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F53AB">
      <w:pPr>
        <w:ind w:right="-57" w:firstLine="0"/>
        <w:rPr>
          <w:rFonts w:hint="eastAsia" w:ascii="宋体" w:hAnsi="宋体"/>
          <w:color w:val="auto"/>
          <w:highlight w:val="none"/>
        </w:rPr>
      </w:pPr>
      <w:r>
        <w:rPr>
          <w:rFonts w:hint="eastAsia" w:ascii="宋体" w:hAnsi="宋体"/>
          <w:color w:val="auto"/>
          <w:highlight w:val="none"/>
        </w:rPr>
        <w:t xml:space="preserve"> </w:t>
      </w:r>
    </w:p>
    <w:p w14:paraId="43992525">
      <w:pPr>
        <w:spacing w:before="0"/>
        <w:ind w:right="-57" w:firstLine="0"/>
        <w:jc w:val="center"/>
        <w:rPr>
          <w:rFonts w:hint="eastAsia" w:ascii="宋体" w:hAnsi="宋体"/>
          <w:b/>
          <w:color w:val="auto"/>
          <w:spacing w:val="-4"/>
          <w:sz w:val="44"/>
          <w:szCs w:val="44"/>
          <w:highlight w:val="none"/>
          <w:lang w:val="zh-CN"/>
        </w:rPr>
      </w:pPr>
    </w:p>
    <w:p w14:paraId="4C5919EB">
      <w:pPr>
        <w:spacing w:before="0"/>
        <w:ind w:right="-57" w:firstLine="0"/>
        <w:jc w:val="center"/>
        <w:rPr>
          <w:rFonts w:hint="eastAsia" w:ascii="宋体" w:hAnsi="宋体"/>
          <w:b/>
          <w:color w:val="auto"/>
          <w:spacing w:val="-4"/>
          <w:sz w:val="44"/>
          <w:szCs w:val="44"/>
          <w:highlight w:val="none"/>
          <w:lang w:val="zh-CN"/>
        </w:rPr>
      </w:pPr>
    </w:p>
    <w:p w14:paraId="1527DC90">
      <w:pPr>
        <w:spacing w:before="0"/>
        <w:ind w:right="-57" w:firstLine="0"/>
        <w:jc w:val="both"/>
        <w:rPr>
          <w:rFonts w:hint="eastAsia" w:ascii="宋体" w:hAnsi="宋体"/>
          <w:b/>
          <w:color w:val="auto"/>
          <w:spacing w:val="-4"/>
          <w:sz w:val="44"/>
          <w:szCs w:val="44"/>
          <w:highlight w:val="none"/>
          <w:lang w:val="zh-CN"/>
        </w:rPr>
      </w:pPr>
      <w:r>
        <w:rPr>
          <w:rFonts w:hint="eastAsia" w:ascii="宋体" w:hAnsi="宋体"/>
          <w:b/>
          <w:color w:val="auto"/>
          <w:spacing w:val="-4"/>
          <w:sz w:val="44"/>
          <w:szCs w:val="44"/>
          <w:highlight w:val="none"/>
          <w:lang w:val="zh-CN"/>
        </w:rPr>
        <w:t>轨道御玺君临湾项目南区13号楼户型</w:t>
      </w:r>
    </w:p>
    <w:p w14:paraId="1D967B06">
      <w:pPr>
        <w:spacing w:before="0"/>
        <w:ind w:right="-57" w:firstLine="3036" w:firstLineChars="700"/>
        <w:jc w:val="both"/>
        <w:rPr>
          <w:rFonts w:hint="eastAsia" w:ascii="宋体" w:hAnsi="宋体"/>
          <w:b/>
          <w:color w:val="auto"/>
          <w:spacing w:val="-4"/>
          <w:sz w:val="44"/>
          <w:szCs w:val="44"/>
          <w:highlight w:val="none"/>
          <w:lang w:val="zh-CN"/>
        </w:rPr>
      </w:pPr>
      <w:r>
        <w:rPr>
          <w:rFonts w:hint="eastAsia" w:ascii="宋体" w:hAnsi="宋体"/>
          <w:b/>
          <w:color w:val="auto"/>
          <w:spacing w:val="-4"/>
          <w:sz w:val="44"/>
          <w:szCs w:val="44"/>
          <w:highlight w:val="none"/>
          <w:lang w:val="zh-CN"/>
        </w:rPr>
        <w:t>改造工程</w:t>
      </w:r>
    </w:p>
    <w:p w14:paraId="6CD963A2">
      <w:pPr>
        <w:spacing w:before="0"/>
        <w:ind w:right="-57" w:firstLine="0"/>
        <w:jc w:val="center"/>
        <w:rPr>
          <w:rFonts w:hint="eastAsia"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33654369">
      <w:pPr>
        <w:spacing w:before="720"/>
        <w:ind w:left="1801" w:right="-57" w:hanging="180"/>
        <w:rPr>
          <w:rFonts w:hint="eastAsia" w:ascii="宋体" w:hAnsi="宋体"/>
          <w:b/>
          <w:color w:val="auto"/>
          <w:sz w:val="32"/>
          <w:szCs w:val="32"/>
          <w:highlight w:val="none"/>
        </w:rPr>
      </w:pPr>
    </w:p>
    <w:p w14:paraId="162BB863">
      <w:pPr>
        <w:spacing w:before="0"/>
        <w:ind w:left="0" w:right="-57" w:firstLine="0"/>
        <w:rPr>
          <w:rFonts w:hint="eastAsia" w:ascii="宋体" w:hAnsi="宋体"/>
          <w:color w:val="auto"/>
          <w:highlight w:val="none"/>
        </w:rPr>
      </w:pPr>
    </w:p>
    <w:p w14:paraId="00FB049A">
      <w:pPr>
        <w:spacing w:before="0"/>
        <w:ind w:left="1801" w:right="-57" w:hanging="180"/>
        <w:rPr>
          <w:rFonts w:hint="eastAsia" w:ascii="宋体" w:hAnsi="宋体" w:eastAsia="宋体"/>
          <w:color w:val="auto"/>
          <w:sz w:val="30"/>
          <w:szCs w:val="30"/>
          <w:highlight w:val="none"/>
          <w:lang w:eastAsia="zh-CN"/>
        </w:rPr>
      </w:pPr>
      <w:r>
        <w:rPr>
          <w:rFonts w:ascii="宋体" w:hAnsi="宋体"/>
          <w:b/>
          <w:color w:val="auto"/>
          <w:sz w:val="32"/>
          <w:szCs w:val="32"/>
          <w:highlight w:val="none"/>
        </w:rPr>
        <w:t>比选人：</w:t>
      </w:r>
      <w:r>
        <w:rPr>
          <w:rFonts w:hint="eastAsia" w:ascii="宋体" w:hAnsi="宋体"/>
          <w:b/>
          <w:color w:val="auto"/>
          <w:sz w:val="32"/>
          <w:szCs w:val="32"/>
          <w:highlight w:val="none"/>
          <w:u w:val="single"/>
          <w:lang w:eastAsia="zh-CN"/>
        </w:rPr>
        <w:t>南宁轨道地产集团有限责任公司</w:t>
      </w:r>
    </w:p>
    <w:p w14:paraId="79938572">
      <w:pPr>
        <w:spacing w:before="0"/>
        <w:ind w:right="-57" w:firstLine="0"/>
        <w:jc w:val="center"/>
        <w:rPr>
          <w:rFonts w:hint="eastAsia" w:ascii="宋体" w:hAnsi="宋体"/>
          <w:color w:val="auto"/>
          <w:highlight w:val="none"/>
        </w:rPr>
      </w:pPr>
      <w:r>
        <w:rPr>
          <w:rFonts w:hint="eastAsia" w:ascii="宋体" w:hAnsi="宋体"/>
          <w:b/>
          <w:color w:val="auto"/>
          <w:sz w:val="36"/>
          <w:szCs w:val="36"/>
          <w:highlight w:val="none"/>
        </w:rPr>
        <w:t xml:space="preserve">2026 </w:t>
      </w:r>
      <w:r>
        <w:rPr>
          <w:rFonts w:ascii="宋体" w:hAnsi="宋体"/>
          <w:b/>
          <w:color w:val="auto"/>
          <w:sz w:val="36"/>
          <w:szCs w:val="36"/>
          <w:highlight w:val="none"/>
        </w:rPr>
        <w:t>年</w:t>
      </w:r>
      <w:r>
        <w:rPr>
          <w:rFonts w:hint="eastAsia" w:ascii="宋体" w:hAnsi="宋体"/>
          <w:b/>
          <w:color w:val="auto"/>
          <w:sz w:val="36"/>
          <w:szCs w:val="36"/>
          <w:highlight w:val="none"/>
        </w:rPr>
        <w:t xml:space="preserve"> </w:t>
      </w:r>
      <w:r>
        <w:rPr>
          <w:rFonts w:hint="eastAsia" w:ascii="宋体" w:hAnsi="宋体"/>
          <w:b/>
          <w:color w:val="auto"/>
          <w:sz w:val="36"/>
          <w:szCs w:val="36"/>
          <w:highlight w:val="none"/>
          <w:lang w:val="en-US" w:eastAsia="zh-CN"/>
        </w:rPr>
        <w:t>9</w:t>
      </w:r>
      <w:r>
        <w:rPr>
          <w:rFonts w:hint="eastAsia" w:ascii="宋体" w:hAnsi="宋体"/>
          <w:b/>
          <w:color w:val="auto"/>
          <w:sz w:val="36"/>
          <w:szCs w:val="36"/>
          <w:highlight w:val="none"/>
        </w:rPr>
        <w:t xml:space="preserve"> </w:t>
      </w:r>
      <w:r>
        <w:rPr>
          <w:rFonts w:ascii="宋体" w:hAnsi="宋体"/>
          <w:b/>
          <w:color w:val="auto"/>
          <w:sz w:val="36"/>
          <w:szCs w:val="36"/>
          <w:highlight w:val="none"/>
        </w:rPr>
        <w:t>月</w:t>
      </w:r>
    </w:p>
    <w:p w14:paraId="3828CD05">
      <w:pPr>
        <w:spacing w:before="0"/>
        <w:ind w:right="-57" w:firstLine="0"/>
        <w:jc w:val="center"/>
        <w:rPr>
          <w:rFonts w:hint="eastAsia"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p w14:paraId="2F93F1C3">
      <w:pPr>
        <w:spacing w:before="0" w:after="0" w:afterAutospacing="0"/>
        <w:ind w:left="0" w:right="0" w:firstLine="0"/>
        <w:rPr>
          <w:rFonts w:hint="eastAsia"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32FDB369">
          <w:pPr>
            <w:pStyle w:val="62"/>
            <w:spacing w:before="0" w:line="240" w:lineRule="auto"/>
            <w:jc w:val="center"/>
            <w:rPr>
              <w:rFonts w:hint="eastAsia" w:ascii="宋体" w:hAnsi="宋体" w:eastAsia="宋体"/>
              <w:color w:val="auto"/>
              <w:highlight w:val="none"/>
            </w:rPr>
          </w:pPr>
          <w:r>
            <w:rPr>
              <w:rFonts w:hint="eastAsia" w:ascii="宋体" w:hAnsi="宋体" w:eastAsia="宋体" w:cs="宋体"/>
              <w:color w:val="auto"/>
              <w:highlight w:val="none"/>
              <w:lang w:val="zh-CN"/>
            </w:rPr>
            <w:t>目录</w:t>
          </w:r>
        </w:p>
        <w:p w14:paraId="0E8A4B01">
          <w:pPr>
            <w:pStyle w:val="23"/>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"_Toc19805"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_Toc19805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7A58C71E">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"_Toc11006"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end"/>
          </w:r>
          <w:r>
            <w:rPr>
              <w:rFonts w:hint="eastAsia"/>
              <w:color w:val="auto"/>
              <w:highlight w:val="none"/>
            </w:rPr>
            <w:t>4</w:t>
          </w:r>
        </w:p>
        <w:p w14:paraId="343AE0D6">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"_Toc2156"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end"/>
          </w:r>
          <w:r>
            <w:rPr>
              <w:rFonts w:hint="eastAsia"/>
              <w:color w:val="auto"/>
              <w:highlight w:val="none"/>
            </w:rPr>
            <w:t>18</w:t>
          </w:r>
        </w:p>
        <w:p w14:paraId="27882332">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"_Toc16817"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end"/>
          </w:r>
          <w:r>
            <w:rPr>
              <w:rFonts w:hint="eastAsia"/>
              <w:color w:val="auto"/>
              <w:highlight w:val="none"/>
            </w:rPr>
            <w:t>177</w:t>
          </w:r>
        </w:p>
        <w:p w14:paraId="44833199">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"_Toc28810" </w:instrText>
          </w:r>
          <w:r>
            <w:rPr>
              <w:color w:val="auto"/>
              <w:highlight w:val="none"/>
            </w:rPr>
            <w:fldChar w:fldCharType="separate"/>
          </w:r>
          <w:r>
            <w:rPr>
              <w:rFonts w:hint="eastAsia" w:ascii="宋体" w:hAnsi="宋体"/>
              <w:color w:val="auto"/>
              <w:highlight w:val="none"/>
            </w:rPr>
            <w:t>第</w:t>
          </w:r>
          <w:r>
            <w:rPr>
              <w:rFonts w:hint="eastAsia" w:hAnsi="宋体"/>
              <w:color w:val="auto"/>
              <w:highlight w:val="none"/>
            </w:rPr>
            <w:t>五</w:t>
          </w:r>
          <w:r>
            <w:rPr>
              <w:rFonts w:hint="eastAsia" w:ascii="宋体" w:hAnsi="宋体"/>
              <w:color w:val="auto"/>
              <w:highlight w:val="none"/>
            </w:rPr>
            <w:t>章评分办法</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197</w:t>
          </w:r>
          <w:r>
            <w:rPr>
              <w:color w:val="auto"/>
              <w:highlight w:val="none"/>
            </w:rPr>
            <w:fldChar w:fldCharType="end"/>
          </w:r>
          <w:r>
            <w:rPr>
              <w:color w:val="auto"/>
              <w:highlight w:val="none"/>
            </w:rPr>
            <w:fldChar w:fldCharType="end"/>
          </w:r>
        </w:p>
        <w:p w14:paraId="64F0750E">
          <w:pPr>
            <w:pStyle w:val="28"/>
            <w:tabs>
              <w:tab w:val="right" w:leader="dot" w:pos="9061"/>
            </w:tabs>
            <w:spacing w:line="240" w:lineRule="auto"/>
            <w:ind w:left="0"/>
            <w:rPr>
              <w:rFonts w:hint="eastAsia" w:ascii="宋体" w:hAnsi="宋体"/>
              <w:color w:val="auto"/>
              <w:highlight w:val="none"/>
            </w:rPr>
          </w:pPr>
          <w:r>
            <w:rPr>
              <w:rFonts w:ascii="宋体" w:hAnsi="宋体"/>
              <w:bCs/>
              <w:color w:val="auto"/>
              <w:highlight w:val="none"/>
              <w:lang w:val="zh-CN"/>
            </w:rPr>
            <w:fldChar w:fldCharType="end"/>
          </w:r>
        </w:p>
      </w:sdtContent>
    </w:sdt>
    <w:p w14:paraId="6B01C03B">
      <w:pPr>
        <w:rPr>
          <w:rStyle w:val="55"/>
          <w:rFonts w:hint="eastAsia" w:ascii="宋体" w:hAnsi="宋体" w:eastAsia="宋体"/>
          <w:color w:val="auto"/>
          <w:highlight w:val="none"/>
        </w:rPr>
      </w:pPr>
      <w:bookmarkStart w:id="0" w:name="_Toc375039061"/>
      <w:bookmarkStart w:id="1" w:name="_Toc26192"/>
      <w:bookmarkStart w:id="2" w:name="_Toc237"/>
      <w:bookmarkStart w:id="3" w:name="_Toc23367"/>
      <w:bookmarkStart w:id="4" w:name="_Toc1363"/>
      <w:bookmarkStart w:id="5" w:name="_Toc15211"/>
      <w:bookmarkStart w:id="6" w:name="_Toc1227"/>
      <w:bookmarkStart w:id="7" w:name="_Toc481"/>
      <w:bookmarkStart w:id="8" w:name="_Toc14762"/>
      <w:bookmarkStart w:id="9" w:name="_Toc3658"/>
      <w:bookmarkStart w:id="10" w:name="_Toc30647"/>
      <w:bookmarkStart w:id="11" w:name="_Toc492478714"/>
      <w:bookmarkStart w:id="12" w:name="_Toc25355"/>
      <w:bookmarkStart w:id="13" w:name="_Toc23476"/>
      <w:bookmarkStart w:id="14" w:name="_Toc3400"/>
      <w:bookmarkStart w:id="15" w:name="_Toc26939"/>
      <w:bookmarkStart w:id="16" w:name="_Toc26620"/>
      <w:bookmarkStart w:id="17" w:name="_Toc5910"/>
      <w:bookmarkStart w:id="18" w:name="_Toc17906"/>
      <w:r>
        <w:rPr>
          <w:rStyle w:val="55"/>
          <w:rFonts w:hint="eastAsia" w:ascii="宋体" w:hAnsi="宋体" w:eastAsia="宋体"/>
          <w:color w:val="auto"/>
          <w:highlight w:val="none"/>
        </w:rPr>
        <w:br w:type="page"/>
      </w:r>
    </w:p>
    <w:p w14:paraId="7F2E09B5">
      <w:pPr>
        <w:pStyle w:val="17"/>
        <w:pageBreakBefore/>
        <w:ind w:right="-57"/>
        <w:outlineLvl w:val="0"/>
        <w:rPr>
          <w:rStyle w:val="55"/>
          <w:rFonts w:hint="eastAsia" w:ascii="宋体" w:hAnsi="宋体" w:eastAsia="宋体"/>
          <w:color w:val="auto"/>
          <w:highlight w:val="none"/>
        </w:rPr>
        <w:sectPr>
          <w:footerReference r:id="rId7" w:type="default"/>
          <w:pgSz w:w="11905" w:h="16838"/>
          <w:pgMar w:top="1417" w:right="1417" w:bottom="1417" w:left="1417" w:header="454" w:footer="567" w:gutter="0"/>
          <w:pgNumType w:start="1"/>
          <w:cols w:space="720" w:num="1"/>
          <w:docGrid w:linePitch="312" w:charSpace="0"/>
        </w:sectPr>
      </w:pPr>
    </w:p>
    <w:p w14:paraId="4DCBD570">
      <w:pPr>
        <w:pStyle w:val="17"/>
        <w:pageBreakBefore/>
        <w:ind w:right="-57"/>
        <w:jc w:val="center"/>
        <w:outlineLvl w:val="0"/>
        <w:rPr>
          <w:rStyle w:val="55"/>
          <w:rFonts w:hint="eastAsia" w:ascii="宋体" w:hAnsi="宋体" w:eastAsia="宋体"/>
          <w:color w:val="auto"/>
          <w:highlight w:val="none"/>
        </w:rPr>
      </w:pPr>
      <w:bookmarkStart w:id="19" w:name="_Toc19805"/>
      <w:r>
        <w:rPr>
          <w:rStyle w:val="55"/>
          <w:rFonts w:hint="eastAsia" w:ascii="宋体" w:hAnsi="宋体" w:eastAsia="宋体"/>
          <w:color w:val="auto"/>
          <w:highlight w:val="none"/>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F1F6A7">
      <w:pPr>
        <w:spacing w:before="0" w:after="0" w:afterAutospacing="0"/>
        <w:ind w:right="-57" w:firstLine="0"/>
        <w:jc w:val="center"/>
        <w:rPr>
          <w:rFonts w:hint="eastAsia" w:ascii="宋体" w:hAnsi="宋体"/>
          <w:b/>
          <w:color w:val="auto"/>
          <w:sz w:val="28"/>
          <w:szCs w:val="28"/>
          <w:highlight w:val="none"/>
          <w:lang w:val="zh-CN"/>
        </w:rPr>
      </w:pPr>
    </w:p>
    <w:p w14:paraId="6FB95ACF">
      <w:pPr>
        <w:spacing w:before="0" w:after="0" w:afterAutospacing="0"/>
        <w:ind w:right="-57" w:firstLine="0"/>
        <w:jc w:val="center"/>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eastAsia="zh-CN"/>
        </w:rPr>
        <w:t>轨道御玺君临湾项目南区13号楼户型改造工程（重）</w:t>
      </w:r>
    </w:p>
    <w:p w14:paraId="085A76C9">
      <w:pPr>
        <w:spacing w:before="0" w:after="0" w:afterAutospacing="0"/>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比选公告</w:t>
      </w:r>
    </w:p>
    <w:p w14:paraId="2B092137">
      <w:pPr>
        <w:spacing w:before="0" w:after="0" w:afterAutospacing="0"/>
        <w:ind w:left="0" w:right="0" w:firstLine="422" w:firstLineChars="200"/>
        <w:rPr>
          <w:rFonts w:hint="eastAsia" w:ascii="宋体" w:hAnsi="宋体"/>
          <w:b/>
          <w:color w:val="auto"/>
          <w:highlight w:val="none"/>
        </w:rPr>
      </w:pPr>
      <w:bookmarkStart w:id="20" w:name="OLE_LINK4"/>
      <w:bookmarkEnd w:id="20"/>
      <w:r>
        <w:rPr>
          <w:rFonts w:hint="eastAsia" w:ascii="宋体" w:hAnsi="宋体"/>
          <w:b/>
          <w:color w:val="auto"/>
          <w:highlight w:val="none"/>
        </w:rPr>
        <w:t>1.比选条件</w:t>
      </w:r>
    </w:p>
    <w:p w14:paraId="32369E1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eastAsia="zh-CN"/>
        </w:rPr>
        <w:t>轨道御玺君临湾项目南区13号楼户型改造工程（重）</w:t>
      </w:r>
      <w:r>
        <w:rPr>
          <w:rFonts w:hint="eastAsia" w:ascii="宋体" w:hAnsi="宋体"/>
          <w:color w:val="auto"/>
          <w:highlight w:val="none"/>
        </w:rPr>
        <w:t>比选人为</w:t>
      </w:r>
      <w:r>
        <w:rPr>
          <w:rFonts w:hint="eastAsia" w:ascii="宋体" w:hAnsi="宋体"/>
          <w:color w:val="auto"/>
          <w:highlight w:val="none"/>
          <w:u w:val="single"/>
        </w:rPr>
        <w:t>南宁轨道</w:t>
      </w:r>
      <w:r>
        <w:rPr>
          <w:rFonts w:hint="eastAsia" w:ascii="宋体" w:hAnsi="宋体"/>
          <w:color w:val="auto"/>
          <w:highlight w:val="none"/>
          <w:u w:val="single"/>
          <w:lang w:val="en-US" w:eastAsia="zh-CN"/>
        </w:rPr>
        <w:t>地产集团有限责任公司</w:t>
      </w:r>
      <w:r>
        <w:rPr>
          <w:rFonts w:hint="eastAsia" w:ascii="宋体" w:hAnsi="宋体"/>
          <w:color w:val="auto"/>
          <w:highlight w:val="none"/>
        </w:rPr>
        <w:t>，比选项目资金来源为比选人企业自有资金。</w:t>
      </w:r>
    </w:p>
    <w:p w14:paraId="59380518">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2.项目概况与比选范围</w:t>
      </w:r>
    </w:p>
    <w:p w14:paraId="4AAE987D">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项目名称：</w:t>
      </w:r>
      <w:r>
        <w:rPr>
          <w:rFonts w:hint="eastAsia" w:ascii="宋体" w:hAnsi="宋体"/>
          <w:color w:val="auto"/>
          <w:highlight w:val="none"/>
          <w:u w:val="single"/>
          <w:lang w:eastAsia="zh-CN"/>
        </w:rPr>
        <w:t>轨道御玺君临湾项目南区13号楼户型改造工程（重）</w:t>
      </w:r>
      <w:r>
        <w:rPr>
          <w:rFonts w:hint="eastAsia" w:ascii="宋体" w:hAnsi="宋体"/>
          <w:color w:val="auto"/>
          <w:highlight w:val="none"/>
          <w:u w:val="single"/>
        </w:rPr>
        <w:t>；</w:t>
      </w:r>
    </w:p>
    <w:p w14:paraId="333E9D59">
      <w:pPr>
        <w:widowControl w:val="0"/>
        <w:spacing w:before="0" w:after="0" w:afterAutospacing="0"/>
        <w:ind w:left="0" w:right="0" w:firstLine="420" w:firstLineChars="200"/>
        <w:textAlignment w:val="baseline"/>
        <w:rPr>
          <w:rFonts w:hint="eastAsia" w:ascii="宋体" w:hAnsi="宋体"/>
          <w:color w:val="auto"/>
          <w:kern w:val="2"/>
          <w:szCs w:val="24"/>
          <w:highlight w:val="none"/>
        </w:rPr>
      </w:pPr>
      <w:r>
        <w:rPr>
          <w:rFonts w:hint="eastAsia" w:ascii="宋体" w:hAnsi="宋体"/>
          <w:color w:val="auto"/>
          <w:highlight w:val="none"/>
          <w:lang w:val="zh-CN"/>
        </w:rPr>
        <w:t>项目规模：</w:t>
      </w:r>
      <w:r>
        <w:rPr>
          <w:rFonts w:hint="eastAsia" w:ascii="宋体" w:hAnsi="宋体"/>
          <w:color w:val="auto"/>
          <w:szCs w:val="24"/>
          <w:highlight w:val="none"/>
        </w:rPr>
        <w:t>轨道御玺君临湾项目13号楼已完成竣工验收、消防验收并达到交付条件，本次改造工程，</w:t>
      </w:r>
      <w:r>
        <w:rPr>
          <w:rFonts w:hint="eastAsia" w:ascii="宋体" w:hAnsi="宋体"/>
          <w:color w:val="auto"/>
          <w:szCs w:val="24"/>
          <w:highlight w:val="none"/>
          <w:lang w:val="en-US" w:eastAsia="zh-CN"/>
        </w:rPr>
        <w:t>包括：</w:t>
      </w:r>
      <w:r>
        <w:rPr>
          <w:rFonts w:hint="eastAsia" w:ascii="宋体" w:hAnsi="宋体"/>
          <w:color w:val="auto"/>
          <w:szCs w:val="24"/>
          <w:highlight w:val="none"/>
        </w:rPr>
        <w:t>13号楼3-16层、18-31层的01户型，共计28户，其中2801户型作为样板间已改造完成。01户型为181平方米户型</w:t>
      </w:r>
      <w:r>
        <w:rPr>
          <w:rFonts w:hint="eastAsia" w:ascii="宋体" w:hAnsi="宋体"/>
          <w:color w:val="auto"/>
          <w:kern w:val="2"/>
          <w:szCs w:val="24"/>
          <w:highlight w:val="none"/>
        </w:rPr>
        <w:t>。</w:t>
      </w:r>
    </w:p>
    <w:p w14:paraId="73D290FC">
      <w:pPr>
        <w:widowControl w:val="0"/>
        <w:spacing w:before="0" w:after="0" w:afterAutospacing="0"/>
        <w:ind w:left="0" w:right="0" w:firstLine="420" w:firstLineChars="200"/>
        <w:textAlignment w:val="baseline"/>
        <w:rPr>
          <w:rFonts w:hint="eastAsia" w:ascii="宋体" w:hAnsi="宋体"/>
          <w:color w:val="auto"/>
          <w:kern w:val="2"/>
          <w:highlight w:val="none"/>
        </w:rPr>
      </w:pPr>
      <w:r>
        <w:rPr>
          <w:rFonts w:hint="eastAsia" w:ascii="宋体" w:hAnsi="宋体"/>
          <w:color w:val="auto"/>
          <w:highlight w:val="none"/>
        </w:rPr>
        <w:t>比选范围：</w:t>
      </w:r>
      <w:r>
        <w:rPr>
          <w:rFonts w:hint="eastAsia" w:ascii="宋体" w:hAnsi="宋体"/>
          <w:color w:val="auto"/>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r>
        <w:rPr>
          <w:rFonts w:hint="eastAsia" w:ascii="宋体" w:hAnsi="宋体"/>
          <w:color w:val="auto"/>
          <w:kern w:val="2"/>
          <w:highlight w:val="none"/>
        </w:rPr>
        <w:t xml:space="preserve">。 </w:t>
      </w:r>
    </w:p>
    <w:p w14:paraId="3D44100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含税</w:t>
      </w:r>
      <w:r>
        <w:rPr>
          <w:rFonts w:hint="eastAsia" w:ascii="宋体" w:hAnsi="宋体"/>
          <w:color w:val="auto"/>
          <w:highlight w:val="none"/>
          <w:lang w:val="en-US" w:eastAsia="zh-CN"/>
        </w:rPr>
        <w:t>上限控制</w:t>
      </w:r>
      <w:r>
        <w:rPr>
          <w:rFonts w:hint="eastAsia" w:ascii="宋体" w:hAnsi="宋体"/>
          <w:color w:val="auto"/>
          <w:highlight w:val="none"/>
        </w:rPr>
        <w:t>价：</w:t>
      </w:r>
      <w:r>
        <w:rPr>
          <w:rFonts w:hint="eastAsia" w:ascii="宋体" w:hAnsi="宋体"/>
          <w:b/>
          <w:bCs/>
          <w:color w:val="auto"/>
          <w:highlight w:val="none"/>
          <w:u w:val="single"/>
        </w:rPr>
        <w:t>人民币1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011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101.92元</w:t>
      </w:r>
      <w:r>
        <w:rPr>
          <w:rFonts w:hint="eastAsia" w:ascii="宋体" w:hAnsi="宋体"/>
          <w:color w:val="auto"/>
          <w:highlight w:val="none"/>
          <w:u w:val="single"/>
        </w:rPr>
        <w:t>。</w:t>
      </w:r>
      <w:r>
        <w:rPr>
          <w:rFonts w:hint="eastAsia" w:ascii="宋体" w:hAnsi="宋体"/>
          <w:color w:val="auto"/>
          <w:highlight w:val="none"/>
        </w:rPr>
        <w:t>比选申请报价高于上限控制价（或分项上限控制价）的比选申请文件将按否决比选申请处理。</w:t>
      </w:r>
    </w:p>
    <w:p w14:paraId="447C7933">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工期：</w:t>
      </w:r>
    </w:p>
    <w:p w14:paraId="1C61C0D7">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（1）总工期60天</w:t>
      </w:r>
    </w:p>
    <w:p w14:paraId="7CC2B19A">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（2）现场已达到改造条件，</w:t>
      </w:r>
      <w:r>
        <w:rPr>
          <w:rFonts w:hint="eastAsia" w:ascii="宋体" w:hAnsi="宋体"/>
          <w:color w:val="auto"/>
          <w:szCs w:val="24"/>
          <w:highlight w:val="none"/>
          <w:lang w:val="en-US" w:eastAsia="zh-CN"/>
        </w:rPr>
        <w:t>计划开工时间2026年8月31日，</w:t>
      </w:r>
      <w:r>
        <w:rPr>
          <w:rFonts w:hint="eastAsia" w:ascii="宋体" w:hAnsi="宋体"/>
          <w:color w:val="auto"/>
          <w:szCs w:val="24"/>
          <w:highlight w:val="none"/>
        </w:rPr>
        <w:t>竣工时间2026年10月30日。</w:t>
      </w:r>
    </w:p>
    <w:p w14:paraId="4AFF90AD">
      <w:pPr>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3.比选申请人资格要求</w:t>
      </w:r>
    </w:p>
    <w:p w14:paraId="78C72A2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3.1</w:t>
      </w:r>
      <w:r>
        <w:rPr>
          <w:rFonts w:hint="eastAsia" w:ascii="宋体" w:hAnsi="宋体"/>
          <w:color w:val="auto"/>
          <w:highlight w:val="none"/>
          <w:lang w:val="zh-CN"/>
        </w:rPr>
        <w:t>本次比选要求比选申请人需具备</w:t>
      </w:r>
      <w:r>
        <w:rPr>
          <w:rFonts w:hint="eastAsia" w:ascii="宋体" w:hAnsi="宋体"/>
          <w:color w:val="auto"/>
          <w:highlight w:val="none"/>
          <w:lang w:val="zh-CN" w:eastAsia="zh-CN"/>
        </w:rPr>
        <w:t>户型改造工程</w:t>
      </w:r>
      <w:r>
        <w:rPr>
          <w:rFonts w:hint="eastAsia" w:ascii="宋体" w:hAnsi="宋体"/>
          <w:color w:val="auto"/>
          <w:highlight w:val="none"/>
          <w:lang w:val="zh-CN"/>
        </w:rPr>
        <w:t>施工的相关能力，拥有专业的施工团队和相应的施工设备，并在人员、设备、资金等方面具备相应的履约能力；具有合法的经营资格及独立承担民事责任的能力；公司成立两年（含）以上且近两年内无重大违法记录和无不良信用记录</w:t>
      </w:r>
      <w:r>
        <w:rPr>
          <w:rFonts w:hint="eastAsia" w:ascii="宋体" w:hAnsi="宋体"/>
          <w:color w:val="auto"/>
          <w:highlight w:val="none"/>
        </w:rPr>
        <w:t>。</w:t>
      </w:r>
    </w:p>
    <w:p w14:paraId="7F3C849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3.2</w:t>
      </w:r>
      <w:r>
        <w:rPr>
          <w:rFonts w:hint="eastAsia" w:ascii="宋体" w:hAnsi="宋体"/>
          <w:color w:val="auto"/>
          <w:highlight w:val="none"/>
          <w:lang w:eastAsia="zh-CN"/>
        </w:rPr>
        <w:t>资质要求:具备以下资质之一(及以上资质)：①建筑工程施工总承包二级;②建筑装修装饰工程专业承包二级</w:t>
      </w:r>
      <w:r>
        <w:rPr>
          <w:rFonts w:ascii="宋体" w:hAnsi="宋体" w:cs="宋体"/>
          <w:color w:val="auto"/>
          <w:highlight w:val="none"/>
        </w:rPr>
        <w:t>。</w:t>
      </w:r>
    </w:p>
    <w:p w14:paraId="1A01F3F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3.3业绩要求：自2023年1月1日至比选申请截止时间内承接过1个（完工/在建项目）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2A3C6B07">
      <w:pPr>
        <w:spacing w:before="0" w:after="0" w:afterAutospacing="0"/>
        <w:ind w:left="0" w:right="0" w:firstLine="420" w:firstLineChars="200"/>
        <w:rPr>
          <w:rFonts w:hint="eastAsia" w:ascii="宋体" w:hAnsi="宋体" w:eastAsia="宋体"/>
          <w:color w:val="auto"/>
          <w:highlight w:val="none"/>
          <w:lang w:val="en-US" w:eastAsia="zh-CN"/>
        </w:rPr>
      </w:pPr>
      <w:r>
        <w:rPr>
          <w:rFonts w:hint="eastAsia" w:ascii="宋体" w:hAnsi="宋体"/>
          <w:color w:val="auto"/>
          <w:highlight w:val="none"/>
          <w:lang w:val="en-US" w:eastAsia="zh-CN"/>
        </w:rPr>
        <w:t>3.4项目经理业绩要求：负责过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321C5B2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5</w:t>
      </w:r>
      <w:r>
        <w:rPr>
          <w:rFonts w:hint="eastAsia" w:ascii="宋体" w:hAnsi="宋体"/>
          <w:color w:val="auto"/>
          <w:highlight w:val="none"/>
        </w:rPr>
        <w:t>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34A4ADB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6</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17DC852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7</w:t>
      </w:r>
      <w:r>
        <w:rPr>
          <w:rFonts w:hint="eastAsia" w:ascii="宋体" w:hAnsi="宋体"/>
          <w:color w:val="auto"/>
          <w:highlight w:val="none"/>
        </w:rPr>
        <w:t>本项目不接受联合体比选申请。</w:t>
      </w:r>
    </w:p>
    <w:p w14:paraId="1157402B">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4B9A3B4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445CA34D">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5.比选文件的获取</w:t>
      </w:r>
    </w:p>
    <w:p w14:paraId="3F1EE80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5.1比选文件获取：</w:t>
      </w:r>
    </w:p>
    <w:p w14:paraId="15A36DD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本项目不发放纸质文件，请各比选申请人自行网上下载。下载网址：南宁轨道地产集团有限责任公司官网(http://www.nngddc.com)，中国采购与招标网（www.chinabidding.com.cn）。</w:t>
      </w:r>
    </w:p>
    <w:p w14:paraId="11F8ABF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203CEC14">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06298E6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u w:val="single"/>
        </w:rPr>
        <w:t>2026</w:t>
      </w:r>
      <w:r>
        <w:rPr>
          <w:rFonts w:hint="eastAsia" w:ascii="宋体" w:hAnsi="宋体"/>
          <w:b/>
          <w:color w:val="auto"/>
          <w:highlight w:val="none"/>
        </w:rPr>
        <w:t>年</w:t>
      </w:r>
      <w:r>
        <w:rPr>
          <w:rFonts w:hint="eastAsia" w:ascii="宋体" w:hAnsi="宋体"/>
          <w:b/>
          <w:color w:val="auto"/>
          <w:highlight w:val="none"/>
          <w:u w:val="single"/>
        </w:rPr>
        <w:t xml:space="preserve"> </w:t>
      </w:r>
      <w:r>
        <w:rPr>
          <w:rFonts w:hint="eastAsia" w:ascii="宋体" w:hAnsi="宋体"/>
          <w:b/>
          <w:color w:val="auto"/>
          <w:highlight w:val="none"/>
          <w:u w:val="single"/>
          <w:lang w:val="en-US" w:eastAsia="zh-CN"/>
        </w:rPr>
        <w:t>9</w:t>
      </w:r>
      <w:r>
        <w:rPr>
          <w:rFonts w:hint="eastAsia" w:ascii="宋体" w:hAnsi="宋体"/>
          <w:b/>
          <w:color w:val="auto"/>
          <w:highlight w:val="none"/>
          <w:u w:val="single"/>
        </w:rPr>
        <w:t xml:space="preserve"> </w:t>
      </w:r>
      <w:r>
        <w:rPr>
          <w:rFonts w:hint="eastAsia" w:ascii="宋体" w:hAnsi="宋体"/>
          <w:b/>
          <w:color w:val="auto"/>
          <w:highlight w:val="none"/>
        </w:rPr>
        <w:t xml:space="preserve">月 </w:t>
      </w:r>
      <w:r>
        <w:rPr>
          <w:rFonts w:hint="eastAsia" w:ascii="宋体" w:hAnsi="宋体"/>
          <w:b/>
          <w:color w:val="auto"/>
          <w:highlight w:val="none"/>
          <w:u w:val="single"/>
        </w:rPr>
        <w:t xml:space="preserve"> </w:t>
      </w:r>
      <w:r>
        <w:rPr>
          <w:rFonts w:hint="eastAsia" w:ascii="宋体" w:hAnsi="宋体"/>
          <w:b/>
          <w:color w:val="auto"/>
          <w:highlight w:val="none"/>
          <w:u w:val="single"/>
          <w:lang w:val="en-US" w:eastAsia="zh-CN"/>
        </w:rPr>
        <w:t xml:space="preserve"> 11 </w:t>
      </w:r>
      <w:r>
        <w:rPr>
          <w:rFonts w:hint="eastAsia" w:ascii="宋体" w:hAnsi="宋体"/>
          <w:b/>
          <w:color w:val="auto"/>
          <w:highlight w:val="none"/>
          <w:u w:val="single"/>
        </w:rPr>
        <w:t xml:space="preserve"> </w:t>
      </w:r>
      <w:r>
        <w:rPr>
          <w:rFonts w:hint="eastAsia" w:ascii="宋体" w:hAnsi="宋体"/>
          <w:b/>
          <w:color w:val="auto"/>
          <w:highlight w:val="none"/>
        </w:rPr>
        <w:t>日当日9时30分</w:t>
      </w:r>
      <w:r>
        <w:rPr>
          <w:rFonts w:hint="eastAsia" w:ascii="宋体" w:hAnsi="宋体"/>
          <w:color w:val="auto"/>
          <w:highlight w:val="none"/>
        </w:rPr>
        <w:t>（北京时间）前递交，递交地点在广西南宁市青秀区凤岭北路111号南宁国际旅游中心A座907</w:t>
      </w:r>
      <w:r>
        <w:rPr>
          <w:rFonts w:hint="eastAsia" w:ascii="宋体" w:hAnsi="宋体"/>
          <w:color w:val="auto"/>
          <w:highlight w:val="none"/>
          <w:lang w:val="en-US" w:eastAsia="zh-CN"/>
        </w:rPr>
        <w:t>合约招采部</w:t>
      </w:r>
      <w:r>
        <w:rPr>
          <w:rFonts w:hint="eastAsia" w:ascii="宋体" w:hAnsi="宋体"/>
          <w:color w:val="auto"/>
          <w:highlight w:val="none"/>
        </w:rPr>
        <w:t>；</w:t>
      </w:r>
    </w:p>
    <w:p w14:paraId="7D6B61C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4236989B">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7.发布公告的媒介</w:t>
      </w:r>
      <w:bookmarkStart w:id="1448" w:name="_GoBack"/>
      <w:bookmarkEnd w:id="1448"/>
    </w:p>
    <w:p w14:paraId="71E6F01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本次比选公告在南宁轨道地产集团有限责任公司官网(http://www.nngddc.com)，中国采购与招标网（www.chinabidding.com.cn）发布。</w:t>
      </w:r>
    </w:p>
    <w:p w14:paraId="0BC85006">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8.联系方式</w:t>
      </w:r>
    </w:p>
    <w:p w14:paraId="770E0646">
      <w:pPr>
        <w:spacing w:before="0" w:after="0" w:afterAutospacing="0"/>
        <w:ind w:left="0" w:right="0" w:firstLine="420" w:firstLineChars="200"/>
        <w:rPr>
          <w:rFonts w:hint="eastAsia" w:ascii="宋体" w:hAnsi="宋体" w:eastAsia="宋体"/>
          <w:color w:val="auto"/>
          <w:highlight w:val="none"/>
          <w:lang w:eastAsia="zh-CN"/>
        </w:rPr>
      </w:pPr>
      <w:bookmarkStart w:id="21" w:name="_Toc322528192"/>
      <w:bookmarkEnd w:id="21"/>
      <w:bookmarkStart w:id="22" w:name="_Toc512357502"/>
      <w:bookmarkStart w:id="23" w:name="_Toc3495"/>
      <w:bookmarkStart w:id="24" w:name="_Toc30725"/>
      <w:bookmarkStart w:id="25" w:name="_Toc17594"/>
      <w:bookmarkStart w:id="26" w:name="_Toc20201"/>
      <w:bookmarkStart w:id="27" w:name="_Toc29836"/>
      <w:bookmarkStart w:id="28" w:name="_Toc24390"/>
      <w:bookmarkStart w:id="29" w:name="_Toc11006"/>
      <w:bookmarkStart w:id="30" w:name="_Toc22273"/>
      <w:bookmarkStart w:id="31" w:name="_Toc30883"/>
      <w:bookmarkStart w:id="32" w:name="_Toc17735"/>
      <w:bookmarkStart w:id="33" w:name="_Toc1230"/>
      <w:bookmarkStart w:id="34" w:name="_Toc17240"/>
      <w:bookmarkStart w:id="35" w:name="_Toc30950"/>
      <w:bookmarkStart w:id="36" w:name="_Toc15976"/>
      <w:bookmarkStart w:id="37" w:name="_Toc12635"/>
      <w:bookmarkStart w:id="38" w:name="_Toc18454"/>
      <w:bookmarkStart w:id="39" w:name="_Toc21830"/>
      <w:bookmarkStart w:id="40" w:name="_Toc24972"/>
      <w:r>
        <w:rPr>
          <w:rFonts w:hint="eastAsia" w:ascii="宋体" w:hAnsi="宋体"/>
          <w:color w:val="auto"/>
          <w:highlight w:val="none"/>
        </w:rPr>
        <w:t>比选 人：</w:t>
      </w:r>
      <w:r>
        <w:rPr>
          <w:rFonts w:hint="eastAsia" w:ascii="宋体" w:hAnsi="宋体"/>
          <w:color w:val="auto"/>
          <w:highlight w:val="none"/>
          <w:u w:val="single"/>
          <w:lang w:eastAsia="zh-CN"/>
        </w:rPr>
        <w:t>南宁轨道地产集团有限责任公司</w:t>
      </w:r>
    </w:p>
    <w:p w14:paraId="2994B67A">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地    址：</w:t>
      </w:r>
      <w:r>
        <w:rPr>
          <w:rFonts w:hint="eastAsia" w:ascii="宋体" w:hAnsi="宋体"/>
          <w:color w:val="auto"/>
          <w:highlight w:val="none"/>
          <w:u w:val="single"/>
        </w:rPr>
        <w:t>南宁市青秀区凤岭北路111号南宁国际旅游中心A座</w:t>
      </w:r>
    </w:p>
    <w:p w14:paraId="37279520">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邮    编：</w:t>
      </w:r>
      <w:r>
        <w:rPr>
          <w:rFonts w:hint="eastAsia" w:ascii="宋体" w:hAnsi="宋体"/>
          <w:color w:val="auto"/>
          <w:highlight w:val="none"/>
          <w:u w:val="single"/>
        </w:rPr>
        <w:t xml:space="preserve">530022  </w:t>
      </w:r>
      <w:r>
        <w:rPr>
          <w:rFonts w:hint="eastAsia" w:ascii="宋体" w:hAnsi="宋体"/>
          <w:color w:val="auto"/>
          <w:highlight w:val="none"/>
        </w:rPr>
        <w:t xml:space="preserve">                       </w:t>
      </w:r>
    </w:p>
    <w:p w14:paraId="3FBD8483">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rPr>
        <w:t>李工</w:t>
      </w:r>
    </w:p>
    <w:p w14:paraId="50DD7378">
      <w:pPr>
        <w:spacing w:before="0" w:after="0" w:afterAutospacing="0"/>
        <w:ind w:left="0" w:right="0" w:firstLine="420" w:firstLineChars="200"/>
        <w:rPr>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0771-5522035</w:t>
      </w:r>
    </w:p>
    <w:p w14:paraId="23EC0672">
      <w:pPr>
        <w:pStyle w:val="17"/>
        <w:pageBreakBefore/>
        <w:ind w:right="-57" w:firstLine="0"/>
        <w:jc w:val="center"/>
        <w:outlineLvl w:val="0"/>
        <w:rPr>
          <w:rStyle w:val="55"/>
          <w:rFonts w:hint="eastAsia" w:ascii="宋体" w:hAnsi="宋体" w:eastAsia="宋体"/>
          <w:color w:val="auto"/>
          <w:highlight w:val="none"/>
        </w:rPr>
      </w:pPr>
      <w:r>
        <w:rPr>
          <w:rStyle w:val="55"/>
          <w:rFonts w:hint="eastAsia" w:ascii="宋体" w:hAnsi="宋体" w:eastAsia="宋体"/>
          <w:color w:val="auto"/>
          <w:highlight w:val="none"/>
        </w:rPr>
        <w:t>第二章</w:t>
      </w:r>
      <w:bookmarkEnd w:id="22"/>
      <w:r>
        <w:rPr>
          <w:rStyle w:val="55"/>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570128">
      <w:pPr>
        <w:pStyle w:val="17"/>
        <w:spacing w:before="0" w:after="0"/>
        <w:ind w:right="0" w:firstLine="0"/>
        <w:jc w:val="center"/>
        <w:rPr>
          <w:rFonts w:hint="eastAsia" w:hAnsi="宋体"/>
          <w:b/>
          <w:color w:val="auto"/>
          <w:sz w:val="30"/>
          <w:szCs w:val="30"/>
          <w:highlight w:val="none"/>
        </w:rPr>
      </w:pPr>
      <w:r>
        <w:rPr>
          <w:rFonts w:hint="eastAsia" w:hAnsi="宋体"/>
          <w:b/>
          <w:color w:val="auto"/>
          <w:sz w:val="30"/>
          <w:szCs w:val="30"/>
          <w:highlight w:val="none"/>
        </w:rPr>
        <w:t>比选申请须知前附表</w:t>
      </w:r>
    </w:p>
    <w:tbl>
      <w:tblPr>
        <w:tblStyle w:val="34"/>
        <w:tblW w:w="9117" w:type="dxa"/>
        <w:tblInd w:w="112" w:type="dxa"/>
        <w:tblLayout w:type="fixed"/>
        <w:tblCellMar>
          <w:top w:w="0" w:type="dxa"/>
          <w:left w:w="108" w:type="dxa"/>
          <w:bottom w:w="0" w:type="dxa"/>
          <w:right w:w="108" w:type="dxa"/>
        </w:tblCellMar>
      </w:tblPr>
      <w:tblGrid>
        <w:gridCol w:w="847"/>
        <w:gridCol w:w="1559"/>
        <w:gridCol w:w="6711"/>
      </w:tblGrid>
      <w:tr w14:paraId="6576CCAB">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5FF10068">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37AC79E6">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66E52F56">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详细内容</w:t>
            </w:r>
          </w:p>
        </w:tc>
      </w:tr>
      <w:tr w14:paraId="1384EBCB">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52001ED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0F26AED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6CAA2AC6">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名称：</w:t>
            </w:r>
            <w:r>
              <w:rPr>
                <w:rFonts w:hint="eastAsia" w:ascii="宋体" w:hAnsi="宋体"/>
                <w:color w:val="auto"/>
                <w:highlight w:val="none"/>
                <w:lang w:eastAsia="zh-CN"/>
              </w:rPr>
              <w:t>轨道御玺君临湾项目南区13号楼户型改造工程（重）</w:t>
            </w:r>
          </w:p>
          <w:p w14:paraId="07654E89">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地址：南宁市青秀区凤岭北路111号南宁国际旅游中心A座</w:t>
            </w:r>
          </w:p>
          <w:p w14:paraId="75294A1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联系人：李工</w:t>
            </w:r>
          </w:p>
          <w:p w14:paraId="091EBD7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联系电话：0771-</w:t>
            </w:r>
            <w:r>
              <w:rPr>
                <w:color w:val="auto"/>
                <w:highlight w:val="none"/>
              </w:rPr>
              <w:t xml:space="preserve"> </w:t>
            </w:r>
            <w:r>
              <w:rPr>
                <w:rFonts w:hint="eastAsia" w:ascii="宋体" w:hAnsi="宋体"/>
                <w:color w:val="auto"/>
                <w:highlight w:val="none"/>
              </w:rPr>
              <w:t>5522035</w:t>
            </w:r>
          </w:p>
        </w:tc>
      </w:tr>
      <w:tr w14:paraId="07C1AC9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9A9640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191DD9D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11F43AC5">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eastAsia="zh-CN"/>
              </w:rPr>
              <w:t>轨道御玺君临湾项目南区13号楼户型改造工程（重）</w:t>
            </w:r>
          </w:p>
        </w:tc>
      </w:tr>
      <w:tr w14:paraId="705A736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A9C9F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7773525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59CF9B1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无</w:t>
            </w:r>
          </w:p>
        </w:tc>
      </w:tr>
      <w:tr w14:paraId="230A452C">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026EAE4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249AC47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4F9DEA48">
            <w:pPr>
              <w:widowControl w:val="0"/>
              <w:spacing w:before="0" w:after="0" w:afterAutospacing="0"/>
              <w:ind w:left="0" w:right="0" w:firstLine="0"/>
              <w:textAlignment w:val="baseline"/>
              <w:rPr>
                <w:rFonts w:hint="eastAsia" w:ascii="宋体" w:hAnsi="宋体"/>
                <w:color w:val="auto"/>
                <w:highlight w:val="none"/>
              </w:rPr>
            </w:pPr>
            <w:r>
              <w:rPr>
                <w:rFonts w:hint="eastAsia" w:ascii="宋体" w:hAnsi="宋体"/>
                <w:color w:val="auto"/>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r>
              <w:rPr>
                <w:rFonts w:hint="eastAsia" w:ascii="宋体" w:hAnsi="宋体"/>
                <w:color w:val="auto"/>
                <w:kern w:val="2"/>
                <w:highlight w:val="none"/>
              </w:rPr>
              <w:t>。</w:t>
            </w:r>
          </w:p>
        </w:tc>
      </w:tr>
      <w:tr w14:paraId="4A29D9C3">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5F4916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2F2E0A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工期</w:t>
            </w:r>
          </w:p>
        </w:tc>
        <w:tc>
          <w:tcPr>
            <w:tcW w:w="6711" w:type="dxa"/>
            <w:tcBorders>
              <w:top w:val="single" w:color="auto" w:sz="4" w:space="0"/>
              <w:left w:val="nil"/>
              <w:bottom w:val="single" w:color="auto" w:sz="4" w:space="0"/>
              <w:right w:val="single" w:color="auto" w:sz="4" w:space="0"/>
            </w:tcBorders>
            <w:vAlign w:val="center"/>
          </w:tcPr>
          <w:p w14:paraId="270012AF">
            <w:pPr>
              <w:widowControl w:val="0"/>
              <w:spacing w:before="0" w:after="0" w:afterAutospacing="0"/>
              <w:ind w:right="0"/>
              <w:textAlignment w:val="baseline"/>
              <w:rPr>
                <w:rFonts w:hint="eastAsia" w:ascii="宋体" w:hAnsi="宋体"/>
                <w:color w:val="auto"/>
                <w:szCs w:val="24"/>
                <w:highlight w:val="none"/>
              </w:rPr>
            </w:pPr>
            <w:r>
              <w:rPr>
                <w:rFonts w:hint="eastAsia" w:ascii="宋体" w:hAnsi="宋体"/>
                <w:color w:val="auto"/>
                <w:szCs w:val="24"/>
                <w:highlight w:val="none"/>
              </w:rPr>
              <w:t>（1）总工期60天</w:t>
            </w:r>
          </w:p>
          <w:p w14:paraId="79B9E372">
            <w:pPr>
              <w:ind w:left="0" w:firstLine="0"/>
              <w:jc w:val="left"/>
              <w:rPr>
                <w:rFonts w:hint="eastAsia" w:ascii="宋体" w:hAnsi="宋体"/>
                <w:color w:val="auto"/>
                <w:highlight w:val="none"/>
                <w:lang w:val="zh-CN"/>
              </w:rPr>
            </w:pPr>
            <w:r>
              <w:rPr>
                <w:rFonts w:hint="eastAsia" w:ascii="宋体" w:hAnsi="宋体"/>
                <w:color w:val="auto"/>
                <w:szCs w:val="24"/>
                <w:highlight w:val="none"/>
              </w:rPr>
              <w:t>（2）现场已达到改造条件，</w:t>
            </w:r>
            <w:r>
              <w:rPr>
                <w:rFonts w:hint="eastAsia" w:ascii="宋体" w:hAnsi="宋体"/>
                <w:color w:val="auto"/>
                <w:szCs w:val="24"/>
                <w:highlight w:val="none"/>
                <w:lang w:val="en-US" w:eastAsia="zh-CN"/>
              </w:rPr>
              <w:t>计划开工时间2026年8月31日，</w:t>
            </w:r>
            <w:r>
              <w:rPr>
                <w:rFonts w:hint="eastAsia" w:ascii="宋体" w:hAnsi="宋体"/>
                <w:color w:val="auto"/>
                <w:szCs w:val="24"/>
                <w:highlight w:val="none"/>
              </w:rPr>
              <w:t>竣工时间2026年10月30日。</w:t>
            </w:r>
          </w:p>
        </w:tc>
      </w:tr>
      <w:tr w14:paraId="6FC2C11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C60236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61F7F39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78DEB7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比选人企业自有资金</w:t>
            </w:r>
          </w:p>
        </w:tc>
      </w:tr>
      <w:tr w14:paraId="7336F1C0">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628218A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675D066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7756002D">
            <w:pPr>
              <w:widowControl w:val="0"/>
              <w:spacing w:before="0" w:after="0" w:afterAutospacing="0"/>
              <w:ind w:left="0" w:right="0" w:firstLine="0"/>
              <w:textAlignment w:val="baseline"/>
              <w:rPr>
                <w:rFonts w:hint="eastAsia" w:ascii="宋体" w:hAnsi="宋体"/>
                <w:color w:val="auto"/>
                <w:highlight w:val="none"/>
              </w:rPr>
            </w:pPr>
            <w:r>
              <w:rPr>
                <w:rFonts w:hint="eastAsia" w:ascii="宋体" w:hAnsi="宋体"/>
                <w:color w:val="auto"/>
                <w:highlight w:val="none"/>
              </w:rPr>
              <w:t>含税上限控制价：</w:t>
            </w:r>
            <w:r>
              <w:rPr>
                <w:rFonts w:hint="eastAsia" w:ascii="宋体" w:hAnsi="宋体"/>
                <w:color w:val="auto"/>
                <w:highlight w:val="none"/>
                <w:u w:val="single"/>
              </w:rPr>
              <w:t>人民币</w:t>
            </w:r>
            <w:r>
              <w:rPr>
                <w:rFonts w:hint="eastAsia" w:ascii="宋体" w:hAnsi="宋体"/>
                <w:b/>
                <w:bCs/>
                <w:color w:val="auto"/>
                <w:highlight w:val="none"/>
                <w:u w:val="single"/>
              </w:rPr>
              <w:t>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011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101.92</w:t>
            </w:r>
            <w:r>
              <w:rPr>
                <w:rFonts w:hint="eastAsia" w:ascii="宋体" w:hAnsi="宋体"/>
                <w:color w:val="auto"/>
                <w:highlight w:val="none"/>
                <w:u w:val="single"/>
              </w:rPr>
              <w:t>元。</w:t>
            </w:r>
          </w:p>
          <w:p w14:paraId="75DE1862">
            <w:pPr>
              <w:spacing w:before="0" w:after="0" w:afterAutospacing="0"/>
              <w:ind w:right="0"/>
              <w:rPr>
                <w:rFonts w:hint="eastAsia" w:ascii="宋体" w:hAnsi="宋体"/>
                <w:color w:val="auto"/>
                <w:highlight w:val="none"/>
              </w:rPr>
            </w:pPr>
            <w:r>
              <w:rPr>
                <w:rFonts w:hint="eastAsia" w:ascii="宋体" w:hAnsi="宋体"/>
                <w:color w:val="auto"/>
                <w:highlight w:val="none"/>
              </w:rPr>
              <w:t>比选申请报价高于上限控制价（或分项上限控制价）的比选申请文件将</w:t>
            </w:r>
          </w:p>
          <w:p w14:paraId="1EC4ECE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按否决比选申请处理。</w:t>
            </w:r>
          </w:p>
        </w:tc>
      </w:tr>
      <w:tr w14:paraId="0A323D7E">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7C402F3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5B8E2D2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4A196A1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3.1</w:t>
            </w:r>
            <w:r>
              <w:rPr>
                <w:rFonts w:hint="eastAsia" w:ascii="宋体" w:hAnsi="宋体"/>
                <w:color w:val="auto"/>
                <w:highlight w:val="none"/>
                <w:lang w:val="zh-CN"/>
              </w:rPr>
              <w:t>本次比选要求比选申请人需具备</w:t>
            </w:r>
            <w:r>
              <w:rPr>
                <w:rFonts w:hint="eastAsia" w:ascii="宋体" w:hAnsi="宋体"/>
                <w:color w:val="auto"/>
                <w:highlight w:val="none"/>
                <w:lang w:val="zh-CN" w:eastAsia="zh-CN"/>
              </w:rPr>
              <w:t>户型改造工程</w:t>
            </w:r>
            <w:r>
              <w:rPr>
                <w:rFonts w:hint="eastAsia" w:ascii="宋体" w:hAnsi="宋体"/>
                <w:color w:val="auto"/>
                <w:highlight w:val="none"/>
                <w:lang w:val="zh-CN"/>
              </w:rPr>
              <w:t>施工的相关能力，拥有专业的施工团队和相应的施工设备，并在人员、设备、资金等方面具备相应的履约能力；具有合法的经营资格及独立承担民事责任的能力；公司成立两年（含）以上且近两年内无重大违法记录和无不良信用记录</w:t>
            </w:r>
            <w:r>
              <w:rPr>
                <w:rFonts w:hint="eastAsia" w:ascii="宋体" w:hAnsi="宋体"/>
                <w:color w:val="auto"/>
                <w:highlight w:val="none"/>
              </w:rPr>
              <w:t>。</w:t>
            </w:r>
          </w:p>
          <w:p w14:paraId="1F21A53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3.2</w:t>
            </w:r>
            <w:r>
              <w:rPr>
                <w:rFonts w:hint="eastAsia" w:ascii="宋体" w:hAnsi="宋体"/>
                <w:color w:val="auto"/>
                <w:highlight w:val="none"/>
                <w:lang w:eastAsia="zh-CN"/>
              </w:rPr>
              <w:t>资质要求:具备以下资质之一(及以上资质)：①建筑工程施工总承包二级;②建筑装修装饰工程专业承包二级</w:t>
            </w:r>
            <w:r>
              <w:rPr>
                <w:rFonts w:hint="eastAsia" w:ascii="宋体" w:hAnsi="宋体"/>
                <w:color w:val="auto"/>
                <w:highlight w:val="none"/>
              </w:rPr>
              <w:t>。</w:t>
            </w:r>
          </w:p>
          <w:p w14:paraId="503F3B7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3.3业绩要求：自2023年1月1日至比选申请截止时间内承接过1个（完工/在建项目）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4290953">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val="en-US" w:eastAsia="zh-CN"/>
              </w:rPr>
              <w:t>项目经理业绩要求：负责过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317560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31BB6D3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3.5单位负责人为同一人或者存在控股、管理关系的不同单位，不得参加同一标段比选申请或者未划分标段的同一比选项目比选申请。</w:t>
            </w:r>
          </w:p>
          <w:p w14:paraId="10749F3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3.6本项目不接受联合体比选申请。</w:t>
            </w:r>
          </w:p>
        </w:tc>
      </w:tr>
      <w:tr w14:paraId="64887621">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251B890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24AB66B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比选申请人要求澄清比选文件</w:t>
            </w:r>
          </w:p>
          <w:p w14:paraId="434636A5">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33349E0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对比选文件提出疑问的截止时间：比选公告发布后的前3日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006CF1C4">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6C1FF5AE">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9845758">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02020DA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174099C7">
            <w:pPr>
              <w:spacing w:before="0" w:after="0" w:afterAutospacing="0"/>
              <w:ind w:left="0" w:right="0" w:firstLine="0"/>
              <w:rPr>
                <w:rFonts w:hint="eastAsia" w:ascii="宋体" w:hAnsi="宋体"/>
                <w:color w:val="auto"/>
                <w:highlight w:val="none"/>
              </w:rPr>
            </w:pPr>
            <w:r>
              <w:rPr>
                <w:rFonts w:hint="eastAsia" w:ascii="宋体" w:hAnsi="宋体"/>
                <w:color w:val="auto"/>
                <w:kern w:val="2"/>
                <w:highlight w:val="none"/>
              </w:rPr>
              <w:t>南宁轨道地产集团有限责任公司官网(http://www.nngddc.com)发布</w:t>
            </w:r>
          </w:p>
        </w:tc>
      </w:tr>
      <w:tr w14:paraId="5AC28417">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16E9EDB">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63CD6C7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620CD1D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56A47B92">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0BC30C1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3DA45EF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02A4305C">
            <w:pPr>
              <w:spacing w:before="0" w:after="0" w:afterAutospacing="0"/>
              <w:ind w:left="0" w:right="0" w:firstLine="0"/>
              <w:rPr>
                <w:color w:val="auto"/>
                <w:highlight w:val="none"/>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176B1940">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1210E93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33D00F9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2A37D225">
            <w:pPr>
              <w:spacing w:before="0" w:after="0" w:afterAutospacing="0"/>
              <w:ind w:left="0" w:right="0" w:firstLine="0"/>
              <w:rPr>
                <w:color w:val="auto"/>
                <w:highlight w:val="none"/>
              </w:rPr>
            </w:pPr>
            <w:r>
              <w:rPr>
                <w:rFonts w:hint="eastAsia"/>
                <w:color w:val="auto"/>
                <w:highlight w:val="none"/>
              </w:rPr>
              <w:t>比选申请文件组成部分：资格审查文件、价格文件、技术文件</w:t>
            </w:r>
          </w:p>
          <w:p w14:paraId="0B0D00FD">
            <w:pPr>
              <w:spacing w:before="0" w:after="0" w:afterAutospacing="0" w:line="276" w:lineRule="auto"/>
              <w:ind w:left="0" w:right="0" w:firstLine="0"/>
              <w:rPr>
                <w:b/>
                <w:bCs/>
                <w:color w:val="auto"/>
                <w:highlight w:val="none"/>
              </w:rPr>
            </w:pPr>
            <w:r>
              <w:rPr>
                <w:rFonts w:hint="eastAsia"/>
                <w:b/>
                <w:bCs/>
                <w:color w:val="auto"/>
                <w:highlight w:val="none"/>
              </w:rPr>
              <w:t>资格审查文件</w:t>
            </w:r>
          </w:p>
          <w:p w14:paraId="0F0B4A4A">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35AE8AB3">
            <w:pPr>
              <w:spacing w:before="0" w:after="0" w:afterAutospacing="0" w:line="276" w:lineRule="auto"/>
              <w:ind w:left="0" w:right="0" w:firstLine="0"/>
              <w:rPr>
                <w:color w:val="auto"/>
                <w:highlight w:val="none"/>
              </w:rPr>
            </w:pPr>
            <w:r>
              <w:rPr>
                <w:rFonts w:hint="eastAsia"/>
                <w:color w:val="auto"/>
                <w:highlight w:val="none"/>
              </w:rPr>
              <w:t>（2）比选申请人有效的营业执照、资质证明复印件（格式见A3）；</w:t>
            </w:r>
          </w:p>
          <w:p w14:paraId="3A390C40">
            <w:pPr>
              <w:spacing w:before="0" w:after="0" w:afterAutospacing="0" w:line="276" w:lineRule="auto"/>
              <w:ind w:left="0" w:right="0" w:firstLine="0"/>
              <w:rPr>
                <w:color w:val="auto"/>
                <w:highlight w:val="none"/>
              </w:rPr>
            </w:pPr>
            <w:r>
              <w:rPr>
                <w:rFonts w:hint="eastAsia"/>
                <w:color w:val="auto"/>
                <w:highlight w:val="none"/>
              </w:rPr>
              <w:t>（3）承诺书（格式见A</w:t>
            </w:r>
            <w:r>
              <w:rPr>
                <w:rFonts w:hint="eastAsia"/>
                <w:color w:val="auto"/>
                <w:highlight w:val="none"/>
                <w:lang w:val="en-US" w:eastAsia="zh-CN"/>
              </w:rPr>
              <w:t>4</w:t>
            </w:r>
            <w:r>
              <w:rPr>
                <w:rFonts w:hint="eastAsia"/>
                <w:color w:val="auto"/>
                <w:highlight w:val="none"/>
              </w:rPr>
              <w:t>）；</w:t>
            </w:r>
          </w:p>
          <w:p w14:paraId="4932A37B">
            <w:pPr>
              <w:spacing w:before="0" w:after="0" w:afterAutospacing="0" w:line="276" w:lineRule="auto"/>
              <w:ind w:left="0" w:right="0" w:firstLine="0"/>
              <w:rPr>
                <w:rFonts w:hint="eastAsia"/>
                <w:color w:val="auto"/>
                <w:highlight w:val="none"/>
              </w:rPr>
            </w:pPr>
            <w:r>
              <w:rPr>
                <w:rFonts w:hint="eastAsia"/>
                <w:color w:val="auto"/>
                <w:highlight w:val="none"/>
              </w:rPr>
              <w:t>（4）类似项目业绩表（A</w:t>
            </w:r>
            <w:r>
              <w:rPr>
                <w:rFonts w:hint="eastAsia"/>
                <w:color w:val="auto"/>
                <w:highlight w:val="none"/>
                <w:lang w:val="en-US" w:eastAsia="zh-CN"/>
              </w:rPr>
              <w:t>5</w:t>
            </w:r>
            <w:r>
              <w:rPr>
                <w:rFonts w:hint="eastAsia"/>
                <w:color w:val="auto"/>
                <w:highlight w:val="none"/>
              </w:rPr>
              <w:t>）；</w:t>
            </w:r>
          </w:p>
          <w:p w14:paraId="694FBC05">
            <w:pPr>
              <w:spacing w:before="0" w:after="0" w:afterAutospacing="0" w:line="276" w:lineRule="auto"/>
              <w:ind w:left="0" w:right="0" w:firstLine="0"/>
              <w:rPr>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项目经理业绩证明材料</w:t>
            </w:r>
            <w:r>
              <w:rPr>
                <w:rFonts w:hint="eastAsia" w:ascii="Times New Roman" w:hAnsi="Times New Roman" w:eastAsia="宋体" w:cs="Times New Roman"/>
                <w:color w:val="auto"/>
                <w:highlight w:val="none"/>
                <w:lang w:val="en-US" w:eastAsia="zh-CN"/>
              </w:rPr>
              <w:t>：提供下述材料之一即可：①合同文件；②</w:t>
            </w:r>
            <w:r>
              <w:rPr>
                <w:rFonts w:hint="eastAsia" w:cs="Times New Roman"/>
                <w:color w:val="auto"/>
                <w:highlight w:val="none"/>
                <w:lang w:val="en-US" w:eastAsia="zh-CN"/>
              </w:rPr>
              <w:t>中标通知书；</w:t>
            </w:r>
            <w:r>
              <w:rPr>
                <w:rFonts w:hint="eastAsia" w:ascii="宋体" w:hAnsi="宋体"/>
                <w:color w:val="auto"/>
                <w:highlight w:val="none"/>
              </w:rPr>
              <w:t>③业主证明材料</w:t>
            </w:r>
            <w:r>
              <w:rPr>
                <w:rFonts w:hint="eastAsia" w:ascii="Times New Roman" w:hAnsi="Times New Roman" w:eastAsia="宋体" w:cs="Times New Roman"/>
                <w:color w:val="auto"/>
                <w:highlight w:val="none"/>
                <w:lang w:val="en-US" w:eastAsia="zh-CN"/>
              </w:rPr>
              <w:t>。所提供的材料须能明确反映类似项目特征，复印件加盖比选申请人公章</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A6</w:t>
            </w:r>
            <w:r>
              <w:rPr>
                <w:rFonts w:hint="eastAsia" w:ascii="Times New Roman" w:hAnsi="Times New Roman" w:cs="Times New Roman"/>
                <w:color w:val="auto"/>
                <w:highlight w:val="none"/>
                <w:lang w:eastAsia="zh-CN"/>
              </w:rPr>
              <w:t>）</w:t>
            </w:r>
          </w:p>
          <w:p w14:paraId="7394440C">
            <w:pPr>
              <w:spacing w:before="0" w:after="0" w:afterAutospacing="0" w:line="276" w:lineRule="auto"/>
              <w:ind w:left="0" w:right="0" w:firstLine="0"/>
              <w:rPr>
                <w:color w:val="auto"/>
                <w:highlight w:val="none"/>
              </w:rPr>
            </w:pPr>
            <w:r>
              <w:rPr>
                <w:rFonts w:hint="eastAsia"/>
                <w:color w:val="auto"/>
                <w:highlight w:val="none"/>
              </w:rPr>
              <w:t>（5）比选申请人认为应提交的其他比选申请资料（如有）。</w:t>
            </w:r>
          </w:p>
          <w:p w14:paraId="4318432E">
            <w:pPr>
              <w:spacing w:before="0" w:after="0" w:afterAutospacing="0" w:line="276" w:lineRule="auto"/>
              <w:ind w:left="0" w:right="0" w:firstLine="0"/>
              <w:rPr>
                <w:b/>
                <w:bCs/>
                <w:color w:val="auto"/>
                <w:highlight w:val="none"/>
              </w:rPr>
            </w:pPr>
            <w:r>
              <w:rPr>
                <w:rFonts w:hint="eastAsia"/>
                <w:b/>
                <w:bCs/>
                <w:color w:val="auto"/>
                <w:highlight w:val="none"/>
              </w:rPr>
              <w:t>价格文件</w:t>
            </w:r>
          </w:p>
          <w:p w14:paraId="6010AE4A">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6A00F74B">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92A4137">
            <w:pPr>
              <w:spacing w:before="0" w:after="0" w:afterAutospacing="0" w:line="276" w:lineRule="auto"/>
              <w:ind w:left="0" w:right="0" w:firstLine="0"/>
              <w:rPr>
                <w:color w:val="auto"/>
                <w:highlight w:val="none"/>
              </w:rPr>
            </w:pPr>
            <w:r>
              <w:rPr>
                <w:rFonts w:hint="eastAsia"/>
                <w:color w:val="auto"/>
                <w:highlight w:val="none"/>
              </w:rPr>
              <w:t>（3）按照比选人提供的工程量清单及比选控制价编制工程预算书，并作为项目的响应报价</w:t>
            </w:r>
            <w:r>
              <w:rPr>
                <w:rFonts w:hint="eastAsia" w:ascii="宋体" w:hAnsi="宋体"/>
                <w:b/>
                <w:bCs/>
                <w:color w:val="auto"/>
                <w:highlight w:val="none"/>
              </w:rPr>
              <w:t>（详见附件2：</w:t>
            </w:r>
            <w:r>
              <w:rPr>
                <w:rFonts w:hint="eastAsia" w:ascii="宋体" w:hAnsi="宋体"/>
                <w:b/>
                <w:bCs/>
                <w:color w:val="auto"/>
                <w:highlight w:val="none"/>
                <w:lang w:eastAsia="zh-CN"/>
              </w:rPr>
              <w:t>轨道御玺君临湾项目南区13号楼户型改造工程（重）</w:t>
            </w:r>
            <w:r>
              <w:rPr>
                <w:rFonts w:ascii="宋体" w:hAnsi="宋体"/>
                <w:b/>
                <w:bCs/>
                <w:color w:val="auto"/>
                <w:highlight w:val="none"/>
              </w:rPr>
              <w:t>招标工程量清单</w:t>
            </w:r>
            <w:r>
              <w:rPr>
                <w:rFonts w:hint="eastAsia" w:ascii="宋体" w:hAnsi="宋体"/>
                <w:b/>
                <w:bCs/>
                <w:color w:val="auto"/>
                <w:highlight w:val="none"/>
              </w:rPr>
              <w:t>）</w:t>
            </w:r>
            <w:r>
              <w:rPr>
                <w:rFonts w:hint="eastAsia"/>
                <w:color w:val="auto"/>
                <w:highlight w:val="none"/>
              </w:rPr>
              <w:t>；</w:t>
            </w:r>
          </w:p>
          <w:p w14:paraId="5FFD8C73">
            <w:pPr>
              <w:spacing w:before="0" w:after="0" w:afterAutospacing="0" w:line="276" w:lineRule="auto"/>
              <w:ind w:left="0" w:right="0" w:firstLine="0"/>
              <w:rPr>
                <w:color w:val="auto"/>
                <w:highlight w:val="none"/>
              </w:rPr>
            </w:pPr>
            <w:r>
              <w:rPr>
                <w:rFonts w:hint="eastAsia"/>
                <w:color w:val="auto"/>
                <w:highlight w:val="none"/>
              </w:rPr>
              <w:t>（4）比选申请人认为应提交的其他比选申请资料（如有）。</w:t>
            </w:r>
          </w:p>
          <w:p w14:paraId="536548CE">
            <w:pPr>
              <w:spacing w:before="0" w:after="0" w:afterAutospacing="0" w:line="276" w:lineRule="auto"/>
              <w:ind w:left="0" w:right="0" w:firstLine="0"/>
              <w:rPr>
                <w:b/>
                <w:bCs/>
                <w:color w:val="auto"/>
                <w:highlight w:val="none"/>
              </w:rPr>
            </w:pPr>
            <w:r>
              <w:rPr>
                <w:rFonts w:hint="eastAsia"/>
                <w:b/>
                <w:bCs/>
                <w:color w:val="auto"/>
                <w:highlight w:val="none"/>
              </w:rPr>
              <w:t>技术文件</w:t>
            </w:r>
          </w:p>
          <w:p w14:paraId="01A7108E">
            <w:pPr>
              <w:spacing w:before="0" w:after="0" w:afterAutospacing="0" w:line="276" w:lineRule="auto"/>
              <w:ind w:left="0" w:right="0" w:firstLine="0"/>
              <w:rPr>
                <w:color w:val="auto"/>
                <w:highlight w:val="none"/>
              </w:rPr>
            </w:pPr>
            <w:r>
              <w:rPr>
                <w:rFonts w:hint="eastAsia"/>
                <w:color w:val="auto"/>
                <w:highlight w:val="none"/>
              </w:rPr>
              <w:t>（1）技术响应表（格式见C1）；</w:t>
            </w:r>
          </w:p>
          <w:p w14:paraId="521E9D57">
            <w:pPr>
              <w:spacing w:before="0" w:after="0" w:afterAutospacing="0" w:line="276" w:lineRule="auto"/>
              <w:ind w:left="0" w:right="0" w:firstLine="0"/>
              <w:rPr>
                <w:color w:val="auto"/>
                <w:highlight w:val="none"/>
              </w:rPr>
            </w:pPr>
            <w:r>
              <w:rPr>
                <w:rFonts w:hint="eastAsia"/>
                <w:color w:val="auto"/>
                <w:highlight w:val="none"/>
              </w:rPr>
              <w:t>（2）商务响应表（格式见C2）；</w:t>
            </w:r>
          </w:p>
          <w:p w14:paraId="29F10A74">
            <w:pPr>
              <w:spacing w:before="0" w:after="0" w:afterAutospacing="0" w:line="276" w:lineRule="auto"/>
              <w:ind w:left="0" w:right="0" w:firstLine="0"/>
              <w:rPr>
                <w:color w:val="auto"/>
                <w:highlight w:val="none"/>
              </w:rPr>
            </w:pPr>
            <w:r>
              <w:rPr>
                <w:rFonts w:hint="eastAsia"/>
                <w:color w:val="auto"/>
                <w:highlight w:val="none"/>
              </w:rPr>
              <w:t>（3）劳动力和材料投入计划及其保证措施（格式自拟）；</w:t>
            </w:r>
          </w:p>
          <w:p w14:paraId="3C932D66">
            <w:pPr>
              <w:spacing w:before="0" w:after="0" w:afterAutospacing="0" w:line="276" w:lineRule="auto"/>
              <w:ind w:left="0" w:right="0" w:firstLine="0"/>
              <w:rPr>
                <w:color w:val="auto"/>
                <w:highlight w:val="none"/>
              </w:rPr>
            </w:pPr>
            <w:r>
              <w:rPr>
                <w:rFonts w:hint="eastAsia"/>
                <w:color w:val="auto"/>
                <w:highlight w:val="none"/>
              </w:rPr>
              <w:t>（4）施工组织计划（格式自拟）；</w:t>
            </w:r>
          </w:p>
          <w:p w14:paraId="17EA74B3">
            <w:pPr>
              <w:spacing w:before="0" w:after="0" w:afterAutospacing="0" w:line="276" w:lineRule="auto"/>
              <w:ind w:left="0" w:right="0" w:firstLine="0"/>
              <w:rPr>
                <w:color w:val="auto"/>
                <w:highlight w:val="none"/>
              </w:rPr>
            </w:pPr>
            <w:r>
              <w:rPr>
                <w:rFonts w:hint="eastAsia"/>
                <w:color w:val="auto"/>
                <w:highlight w:val="none"/>
              </w:rPr>
              <w:t>（5）项目人员配置（格式见C5）</w:t>
            </w:r>
          </w:p>
          <w:p w14:paraId="6B4FB793">
            <w:pPr>
              <w:spacing w:before="0" w:after="0" w:afterAutospacing="0" w:line="276" w:lineRule="auto"/>
              <w:ind w:left="0" w:right="0" w:firstLine="0"/>
              <w:rPr>
                <w:color w:val="auto"/>
                <w:highlight w:val="none"/>
              </w:rPr>
            </w:pPr>
            <w:r>
              <w:rPr>
                <w:rFonts w:hint="eastAsia"/>
                <w:color w:val="auto"/>
                <w:highlight w:val="none"/>
              </w:rPr>
              <w:t>（6）业绩：</w:t>
            </w:r>
            <w:r>
              <w:rPr>
                <w:rFonts w:hint="eastAsia" w:ascii="宋体" w:hAnsi="宋体"/>
                <w:color w:val="auto"/>
                <w:highlight w:val="none"/>
              </w:rPr>
              <w:t>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w:t>
            </w:r>
            <w:r>
              <w:rPr>
                <w:rFonts w:hint="eastAsia" w:ascii="宋体" w:hAnsi="宋体"/>
                <w:color w:val="auto"/>
                <w:highlight w:val="none"/>
              </w:rPr>
              <w:t>施工项目</w:t>
            </w:r>
            <w:r>
              <w:rPr>
                <w:rFonts w:hint="eastAsia"/>
                <w:color w:val="auto"/>
                <w:highlight w:val="none"/>
              </w:rPr>
              <w:t>，证明材料：提供下述材料之一即可：①合同文件；②中标通知书；③业主证明材料。所提供材料需能证明符合业绩内容，否则视为无效证明文件，提供复印件加盖比选申请人公章，原件备查。（格式见C6）。</w:t>
            </w:r>
          </w:p>
          <w:p w14:paraId="3F482616">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p w14:paraId="434F0413">
            <w:pPr>
              <w:pStyle w:val="10"/>
              <w:rPr>
                <w:color w:val="auto"/>
                <w:highlight w:val="none"/>
              </w:rPr>
            </w:pPr>
            <w:r>
              <w:rPr>
                <w:rFonts w:hint="eastAsia"/>
                <w:b/>
                <w:bCs/>
                <w:color w:val="auto"/>
                <w:highlight w:val="none"/>
              </w:rPr>
              <w:t>注：以上所有文件资料如提供复印件的，均需加盖比选申请人公章。</w:t>
            </w:r>
          </w:p>
        </w:tc>
      </w:tr>
      <w:tr w14:paraId="0D73C612">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14:paraId="59CAD1F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2E8E10C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6C0DE0FC">
            <w:pPr>
              <w:spacing w:before="0" w:after="0" w:afterAutospacing="0"/>
              <w:ind w:left="0" w:right="0" w:firstLine="0"/>
              <w:rPr>
                <w:rFonts w:hint="eastAsia"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进行商务评分</w:t>
            </w:r>
            <w:r>
              <w:rPr>
                <w:rFonts w:ascii="宋体" w:hAnsi="宋体"/>
                <w:b/>
                <w:color w:val="auto"/>
                <w:highlight w:val="none"/>
              </w:rPr>
              <w:t>，</w:t>
            </w:r>
            <w:r>
              <w:rPr>
                <w:rFonts w:hint="eastAsia" w:ascii="宋体" w:hAnsi="宋体"/>
                <w:b/>
                <w:color w:val="auto"/>
                <w:highlight w:val="none"/>
              </w:rPr>
              <w:t>含税报价为合同暂定价，本合同最终税金在结算阶段，按实际产生的税金进行核算，但合同不含税价格不因国家税率调整而调整。</w:t>
            </w:r>
          </w:p>
        </w:tc>
      </w:tr>
      <w:tr w14:paraId="45A42942">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7718599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3171932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448217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不要求递交比选申请保证金</w:t>
            </w:r>
          </w:p>
        </w:tc>
      </w:tr>
      <w:tr w14:paraId="0250726F">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3410024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518990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26068C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自比选申请截止时间起90天</w:t>
            </w:r>
          </w:p>
        </w:tc>
      </w:tr>
      <w:tr w14:paraId="2E7BDB7C">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0CEA9BD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0F5EFB8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1363E2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纸质版正本1份，副本4份。比选申请人在递交纸质比选申请文件时，应同时递交比选申请文件电子版（具体要求见本表第39.4项）。</w:t>
            </w:r>
          </w:p>
        </w:tc>
      </w:tr>
      <w:tr w14:paraId="35D15F0E">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53CE9BD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6A71EB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09720D34">
            <w:pPr>
              <w:spacing w:before="0" w:after="0" w:afterAutospacing="0"/>
              <w:ind w:left="0" w:right="0" w:firstLine="0"/>
              <w:rPr>
                <w:rFonts w:hint="eastAsia" w:ascii="宋体" w:hAnsi="宋体"/>
                <w:b/>
                <w:color w:val="auto"/>
                <w:highlight w:val="none"/>
              </w:rPr>
            </w:pPr>
            <w:bookmarkStart w:id="41" w:name="CgwjmbEntity：KBSJ3_0"/>
            <w:r>
              <w:rPr>
                <w:rFonts w:hint="eastAsia" w:ascii="宋体" w:hAnsi="宋体"/>
                <w:b/>
                <w:color w:val="auto"/>
                <w:highlight w:val="none"/>
              </w:rPr>
              <w:t>2026年</w:t>
            </w:r>
            <w:bookmarkEnd w:id="41"/>
            <w:r>
              <w:rPr>
                <w:rFonts w:hint="eastAsia" w:ascii="宋体" w:hAnsi="宋体"/>
                <w:b/>
                <w:color w:val="auto"/>
                <w:highlight w:val="none"/>
              </w:rPr>
              <w:t xml:space="preserve"> </w:t>
            </w:r>
            <w:r>
              <w:rPr>
                <w:rFonts w:hint="eastAsia" w:ascii="宋体" w:hAnsi="宋体"/>
                <w:b/>
                <w:color w:val="auto"/>
                <w:highlight w:val="none"/>
                <w:lang w:val="en-US" w:eastAsia="zh-CN"/>
              </w:rPr>
              <w:t>9</w:t>
            </w:r>
            <w:r>
              <w:rPr>
                <w:rFonts w:hint="eastAsia" w:ascii="宋体" w:hAnsi="宋体"/>
                <w:b/>
                <w:color w:val="auto"/>
                <w:highlight w:val="none"/>
              </w:rPr>
              <w:t xml:space="preserve"> 月 </w:t>
            </w:r>
            <w:r>
              <w:rPr>
                <w:rFonts w:hint="eastAsia" w:ascii="宋体" w:hAnsi="宋体"/>
                <w:b/>
                <w:color w:val="auto"/>
                <w:highlight w:val="none"/>
                <w:lang w:val="en-US" w:eastAsia="zh-CN"/>
              </w:rPr>
              <w:t>11</w:t>
            </w:r>
            <w:r>
              <w:rPr>
                <w:rFonts w:hint="eastAsia" w:ascii="宋体" w:hAnsi="宋体"/>
                <w:b/>
                <w:color w:val="auto"/>
                <w:highlight w:val="none"/>
              </w:rPr>
              <w:t xml:space="preserve"> 日9时30分</w:t>
            </w:r>
          </w:p>
        </w:tc>
      </w:tr>
      <w:tr w14:paraId="5D604050">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7597999C">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77F53AF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16BD3E3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单位：南宁轨道地产集团有限责任公司</w:t>
            </w:r>
          </w:p>
          <w:p w14:paraId="49B60CC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凤岭北路111号南宁国际旅游中心A座907</w:t>
            </w:r>
          </w:p>
        </w:tc>
      </w:tr>
      <w:tr w14:paraId="71472FFA">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5089DB1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4F0246E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165EEA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w:t>
            </w:r>
            <w:r>
              <w:rPr>
                <w:rFonts w:hint="eastAsia" w:ascii="宋体" w:hAnsi="宋体"/>
                <w:color w:val="auto"/>
                <w:highlight w:val="none"/>
              </w:rPr>
              <w:t>不</w:t>
            </w:r>
            <w:r>
              <w:rPr>
                <w:rFonts w:ascii="宋体" w:hAnsi="宋体"/>
                <w:color w:val="auto"/>
                <w:highlight w:val="none"/>
              </w:rPr>
              <w:t>含税总报价为基准）</w:t>
            </w:r>
          </w:p>
        </w:tc>
      </w:tr>
      <w:tr w14:paraId="3CBA6C3C">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DBF10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63F80A3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101832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中选人如放弃中选资格，比选人有权禁止其1年内不得参与属于比选人的项目。</w:t>
            </w:r>
          </w:p>
        </w:tc>
      </w:tr>
      <w:tr w14:paraId="27656669">
        <w:tblPrEx>
          <w:tblCellMar>
            <w:top w:w="0" w:type="dxa"/>
            <w:left w:w="108" w:type="dxa"/>
            <w:bottom w:w="0" w:type="dxa"/>
            <w:right w:w="108" w:type="dxa"/>
          </w:tblCellMar>
        </w:tblPrEx>
        <w:trPr>
          <w:trHeight w:val="880" w:hRule="atLeast"/>
        </w:trPr>
        <w:tc>
          <w:tcPr>
            <w:tcW w:w="847" w:type="dxa"/>
            <w:tcBorders>
              <w:top w:val="single" w:color="auto" w:sz="4" w:space="0"/>
              <w:left w:val="single" w:color="auto" w:sz="4" w:space="0"/>
              <w:bottom w:val="single" w:color="auto" w:sz="4" w:space="0"/>
              <w:right w:val="single" w:color="auto" w:sz="4" w:space="0"/>
            </w:tcBorders>
            <w:vAlign w:val="center"/>
          </w:tcPr>
          <w:p w14:paraId="16EF7C2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381B33D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6BD23BB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 xml:space="preserve">不收取。        </w:t>
            </w:r>
          </w:p>
        </w:tc>
      </w:tr>
      <w:tr w14:paraId="11EC6AFB">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3CCA1D6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39.4</w:t>
            </w:r>
          </w:p>
        </w:tc>
        <w:tc>
          <w:tcPr>
            <w:tcW w:w="1559" w:type="dxa"/>
            <w:vMerge w:val="restart"/>
            <w:tcBorders>
              <w:top w:val="single" w:color="auto" w:sz="4" w:space="0"/>
              <w:left w:val="nil"/>
              <w:right w:val="single" w:color="auto" w:sz="4" w:space="0"/>
            </w:tcBorders>
            <w:vAlign w:val="center"/>
          </w:tcPr>
          <w:p w14:paraId="0EEF406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5B9FF85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1.比选申请人在递交纸质版比选申请文件时，应同时递交比选申请文件电子版。</w:t>
            </w:r>
          </w:p>
          <w:p w14:paraId="40258CB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21E14EE7">
            <w:pPr>
              <w:spacing w:before="0" w:after="0" w:afterAutospacing="0"/>
              <w:ind w:left="0" w:right="0" w:firstLine="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2C6F810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473BAB7B">
            <w:pPr>
              <w:spacing w:before="0" w:after="0" w:afterAutospacing="0"/>
              <w:ind w:left="0" w:right="0" w:firstLine="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3CD1CF6B">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668147F8">
            <w:pPr>
              <w:spacing w:before="0" w:after="0" w:afterAutospacing="0"/>
              <w:ind w:left="0" w:right="0" w:firstLine="0"/>
              <w:rPr>
                <w:rFonts w:hint="eastAsia" w:ascii="宋体" w:hAnsi="宋体"/>
                <w:color w:val="auto"/>
                <w:highlight w:val="none"/>
              </w:rPr>
            </w:pPr>
          </w:p>
        </w:tc>
        <w:tc>
          <w:tcPr>
            <w:tcW w:w="1559" w:type="dxa"/>
            <w:vMerge w:val="continue"/>
            <w:tcBorders>
              <w:left w:val="nil"/>
              <w:right w:val="single" w:color="auto" w:sz="4" w:space="0"/>
            </w:tcBorders>
            <w:vAlign w:val="center"/>
          </w:tcPr>
          <w:p w14:paraId="78999019">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542380F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B7F52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4E6B27C2">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1A607B63">
            <w:pPr>
              <w:spacing w:before="0" w:after="0" w:afterAutospacing="0"/>
              <w:ind w:left="0" w:right="0" w:firstLine="0"/>
              <w:rPr>
                <w:rFonts w:hint="eastAsia"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1331C20C">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1810AA9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1.本项目比选文件的最终解释权归比选人。</w:t>
            </w:r>
          </w:p>
        </w:tc>
      </w:tr>
    </w:tbl>
    <w:p w14:paraId="71BA99A3">
      <w:pPr>
        <w:pStyle w:val="3"/>
        <w:spacing w:after="0" w:afterAutospacing="0" w:line="360" w:lineRule="auto"/>
        <w:ind w:left="484" w:leftChars="200" w:right="0" w:hanging="64" w:hangingChars="20"/>
        <w:rPr>
          <w:rFonts w:hint="eastAsia"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8764"/>
      <w:bookmarkStart w:id="44" w:name="_Toc114134607"/>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p>
    <w:p w14:paraId="005EA775">
      <w:pPr>
        <w:pStyle w:val="4"/>
        <w:spacing w:before="0" w:after="0" w:afterAutospacing="0"/>
        <w:ind w:left="0" w:right="0" w:firstLine="422" w:firstLineChars="200"/>
        <w:rPr>
          <w:rFonts w:hint="eastAsia" w:ascii="宋体" w:hAnsi="宋体"/>
          <w:color w:val="auto"/>
          <w:sz w:val="21"/>
          <w:szCs w:val="21"/>
          <w:highlight w:val="none"/>
        </w:rPr>
      </w:pPr>
      <w:bookmarkStart w:id="45" w:name="_Toc3804"/>
      <w:bookmarkStart w:id="46" w:name="_Toc11224"/>
      <w:bookmarkStart w:id="47" w:name="_Toc16524"/>
      <w:bookmarkStart w:id="48" w:name="_Toc21139"/>
      <w:bookmarkStart w:id="49" w:name="_Toc492478718"/>
      <w:bookmarkStart w:id="50" w:name="_Toc25750591"/>
      <w:bookmarkStart w:id="51" w:name="_Toc30570"/>
      <w:bookmarkStart w:id="52" w:name="_Toc28326"/>
      <w:bookmarkStart w:id="53" w:name="_Toc383891168"/>
      <w:bookmarkStart w:id="54" w:name="_Toc12983505"/>
      <w:bookmarkStart w:id="55" w:name="_Toc114134608"/>
      <w:bookmarkStart w:id="56" w:name="_Toc12526"/>
      <w:bookmarkStart w:id="57" w:name="_Toc385427793"/>
      <w:bookmarkStart w:id="58" w:name="_Toc14066"/>
      <w:bookmarkStart w:id="59" w:name="_Toc27079"/>
      <w:bookmarkStart w:id="60" w:name="_Toc3364"/>
      <w:bookmarkStart w:id="61" w:name="_Toc7778"/>
      <w:bookmarkStart w:id="62" w:name="_Toc390098419"/>
      <w:bookmarkStart w:id="63" w:name="_Toc6861"/>
      <w:bookmarkStart w:id="64" w:name="_Toc9366"/>
      <w:bookmarkStart w:id="65" w:name="_Toc5495"/>
      <w:bookmarkStart w:id="66" w:name="_Toc463"/>
      <w:bookmarkStart w:id="67" w:name="_Toc17845"/>
      <w:bookmarkStart w:id="68" w:name="_Toc31563"/>
      <w:bookmarkStart w:id="69" w:name="_Toc8166"/>
      <w:bookmarkStart w:id="70" w:name="_Toc375039064"/>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A6D4D5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30CF42B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7215BAF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2614B5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6C30AF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39BE11E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401959C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5DAAB37E">
      <w:pPr>
        <w:pStyle w:val="4"/>
        <w:spacing w:before="0" w:after="0" w:afterAutospacing="0"/>
        <w:ind w:left="0" w:right="0" w:firstLine="422" w:firstLineChars="200"/>
        <w:rPr>
          <w:rFonts w:hint="eastAsia" w:ascii="宋体" w:hAnsi="宋体"/>
          <w:color w:val="auto"/>
          <w:sz w:val="21"/>
          <w:szCs w:val="21"/>
          <w:highlight w:val="none"/>
        </w:rPr>
      </w:pPr>
      <w:bookmarkStart w:id="71" w:name="_Toc8052"/>
      <w:bookmarkStart w:id="72" w:name="_Toc383891169"/>
      <w:bookmarkStart w:id="73" w:name="_Toc492478719"/>
      <w:bookmarkStart w:id="74" w:name="_Toc390098420"/>
      <w:bookmarkStart w:id="75" w:name="_Toc27845"/>
      <w:bookmarkStart w:id="76" w:name="_Toc22987"/>
      <w:bookmarkStart w:id="77" w:name="_Toc1552"/>
      <w:bookmarkStart w:id="78" w:name="_Toc31794"/>
      <w:bookmarkStart w:id="79" w:name="_Toc27847"/>
      <w:bookmarkStart w:id="80" w:name="_Toc10907"/>
      <w:bookmarkStart w:id="81" w:name="_Toc24429"/>
      <w:bookmarkStart w:id="82" w:name="_Toc6985"/>
      <w:bookmarkStart w:id="83" w:name="_Toc12983506"/>
      <w:bookmarkStart w:id="84" w:name="_Toc21874"/>
      <w:bookmarkStart w:id="85" w:name="_Toc31314"/>
      <w:bookmarkStart w:id="86" w:name="_Toc385427794"/>
      <w:bookmarkStart w:id="87" w:name="_Toc4780"/>
      <w:bookmarkStart w:id="88" w:name="_Toc25750592"/>
      <w:bookmarkStart w:id="89" w:name="_Toc114134609"/>
      <w:bookmarkStart w:id="90" w:name="_Toc16860"/>
      <w:bookmarkStart w:id="91" w:name="_Toc6038"/>
      <w:bookmarkStart w:id="92" w:name="_Toc375039065"/>
      <w:r>
        <w:rPr>
          <w:rFonts w:hint="eastAsia" w:ascii="宋体" w:hAnsi="宋体"/>
          <w:color w:val="auto"/>
          <w:sz w:val="21"/>
          <w:szCs w:val="21"/>
          <w:highlight w:val="none"/>
        </w:rPr>
        <w:t>2. 定义</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61C6640">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本比选文件使用的下列词汇具有如下规定的意义。</w:t>
      </w:r>
    </w:p>
    <w:p w14:paraId="37390444">
      <w:pPr>
        <w:tabs>
          <w:tab w:val="left" w:pos="8364"/>
        </w:tabs>
        <w:spacing w:before="0" w:after="0" w:afterAutospacing="0"/>
        <w:ind w:left="0" w:right="0" w:firstLine="420" w:firstLineChars="200"/>
        <w:rPr>
          <w:rFonts w:hint="eastAsia" w:ascii="宋体" w:hAnsi="宋体" w:eastAsia="宋体"/>
          <w:b/>
          <w:color w:val="auto"/>
          <w:highlight w:val="none"/>
          <w:lang w:eastAsia="zh-CN"/>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比选项目</w:t>
      </w:r>
      <w:r>
        <w:rPr>
          <w:rFonts w:ascii="宋体" w:hAnsi="宋体"/>
          <w:color w:val="auto"/>
          <w:highlight w:val="none"/>
        </w:rPr>
        <w:t>的国家机关、企业、事业单位或其它组织。本比选文件中比选人是指</w:t>
      </w:r>
      <w:r>
        <w:rPr>
          <w:rFonts w:hint="eastAsia" w:ascii="宋体" w:hAnsi="宋体"/>
          <w:b/>
          <w:bCs/>
          <w:color w:val="auto"/>
          <w:highlight w:val="none"/>
          <w:lang w:eastAsia="zh-CN"/>
        </w:rPr>
        <w:t>南宁轨道地产集团有限责任公司</w:t>
      </w:r>
      <w:r>
        <w:rPr>
          <w:rFonts w:ascii="宋体" w:hAnsi="宋体"/>
          <w:color w:val="auto"/>
          <w:highlight w:val="none"/>
        </w:rPr>
        <w:t>如无特别说明本比选文件中的“</w:t>
      </w:r>
      <w:r>
        <w:rPr>
          <w:rFonts w:hint="eastAsia" w:ascii="宋体" w:hAnsi="宋体"/>
          <w:color w:val="auto"/>
          <w:highlight w:val="none"/>
          <w:lang w:val="en-US" w:eastAsia="zh-CN"/>
        </w:rPr>
        <w:t>发包人</w:t>
      </w:r>
      <w:r>
        <w:rPr>
          <w:rFonts w:ascii="宋体" w:hAnsi="宋体"/>
          <w:color w:val="auto"/>
          <w:highlight w:val="none"/>
        </w:rPr>
        <w:t>、业主、甲方和比选人”均指：</w:t>
      </w:r>
      <w:r>
        <w:rPr>
          <w:rFonts w:hint="eastAsia" w:ascii="宋体" w:hAnsi="宋体"/>
          <w:b/>
          <w:color w:val="auto"/>
          <w:highlight w:val="none"/>
          <w:lang w:eastAsia="zh-CN"/>
        </w:rPr>
        <w:t>南宁轨道地产集团有限责任公司</w:t>
      </w:r>
    </w:p>
    <w:p w14:paraId="50CD00EC">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4FE7AC5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479741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7D698C2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712A134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03B13191">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2.7“保质期”系指质量三包的期限。</w:t>
      </w:r>
    </w:p>
    <w:p w14:paraId="31196CFA">
      <w:pPr>
        <w:pStyle w:val="4"/>
        <w:spacing w:before="0" w:after="0" w:afterAutospacing="0"/>
        <w:ind w:left="0" w:right="0" w:firstLine="422" w:firstLineChars="200"/>
        <w:rPr>
          <w:rFonts w:hint="eastAsia" w:ascii="宋体" w:hAnsi="宋体"/>
          <w:color w:val="auto"/>
          <w:sz w:val="21"/>
          <w:szCs w:val="21"/>
          <w:highlight w:val="none"/>
        </w:rPr>
      </w:pPr>
      <w:bookmarkStart w:id="93" w:name="_Toc375039066"/>
      <w:bookmarkStart w:id="94" w:name="_Toc492478720"/>
      <w:bookmarkStart w:id="95" w:name="_Toc390098421"/>
      <w:bookmarkStart w:id="96" w:name="_Toc385427795"/>
      <w:bookmarkStart w:id="97" w:name="_Toc383891170"/>
      <w:bookmarkStart w:id="98" w:name="_Toc29401"/>
      <w:bookmarkStart w:id="99" w:name="_Toc25786"/>
      <w:bookmarkStart w:id="100" w:name="_Toc17568"/>
      <w:bookmarkStart w:id="101" w:name="_Toc10653"/>
      <w:bookmarkStart w:id="102" w:name="_Toc8288"/>
      <w:bookmarkStart w:id="103" w:name="_Toc7306"/>
      <w:bookmarkStart w:id="104" w:name="_Toc29859"/>
      <w:bookmarkStart w:id="105" w:name="_Toc22115"/>
      <w:bookmarkStart w:id="106" w:name="_Toc23921"/>
      <w:bookmarkStart w:id="107" w:name="_Toc307"/>
      <w:bookmarkStart w:id="108" w:name="_Toc17075"/>
      <w:bookmarkStart w:id="109" w:name="_Toc12940"/>
      <w:bookmarkStart w:id="110" w:name="_Toc24844"/>
      <w:bookmarkStart w:id="111" w:name="_Toc9929"/>
      <w:bookmarkStart w:id="112" w:name="_Toc25750593"/>
      <w:bookmarkStart w:id="113" w:name="_Toc22845"/>
      <w:bookmarkStart w:id="114" w:name="_Toc30498"/>
      <w:bookmarkStart w:id="115" w:name="_Toc31477"/>
      <w:bookmarkStart w:id="116" w:name="_Toc12983507"/>
      <w:bookmarkStart w:id="117" w:name="_Toc7797"/>
      <w:bookmarkStart w:id="118" w:name="_Toc114134610"/>
      <w:r>
        <w:rPr>
          <w:rFonts w:ascii="宋体" w:hAnsi="宋体"/>
          <w:color w:val="auto"/>
          <w:sz w:val="21"/>
          <w:szCs w:val="21"/>
          <w:highlight w:val="none"/>
        </w:rPr>
        <w:t>3. 比选申请人</w:t>
      </w:r>
      <w:bookmarkEnd w:id="93"/>
      <w:bookmarkEnd w:id="94"/>
      <w:bookmarkEnd w:id="95"/>
      <w:bookmarkEnd w:id="96"/>
      <w:bookmarkEnd w:id="97"/>
      <w:r>
        <w:rPr>
          <w:rFonts w:hint="eastAsia" w:ascii="宋体" w:hAnsi="宋体"/>
          <w:color w:val="auto"/>
          <w:sz w:val="21"/>
          <w:szCs w:val="21"/>
          <w:highlight w:val="none"/>
        </w:rPr>
        <w:t>应具备的资格条件</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448AAC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0A734AE6">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58B85C1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C4C954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64FF0F1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（3）有骗取中选、严重违约或重大质量安全责任事故；</w:t>
      </w:r>
    </w:p>
    <w:p w14:paraId="407E090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3210DD2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32652D8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（6）串通比选申请或弄虚作假或有其他违法行为的；</w:t>
      </w:r>
    </w:p>
    <w:p w14:paraId="6F00C23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（7）在比选申请文件中提供虚假文件或资料的。</w:t>
      </w:r>
    </w:p>
    <w:p w14:paraId="7468E59B">
      <w:pPr>
        <w:pStyle w:val="4"/>
        <w:spacing w:before="0" w:after="0" w:afterAutospacing="0"/>
        <w:ind w:left="0" w:right="0" w:firstLine="422" w:firstLineChars="200"/>
        <w:rPr>
          <w:rFonts w:hint="eastAsia" w:ascii="宋体" w:hAnsi="宋体"/>
          <w:color w:val="auto"/>
          <w:sz w:val="21"/>
          <w:szCs w:val="21"/>
          <w:highlight w:val="none"/>
        </w:rPr>
      </w:pPr>
      <w:bookmarkStart w:id="119" w:name="_Toc1737"/>
      <w:bookmarkStart w:id="120" w:name="_Toc390098422"/>
      <w:bookmarkStart w:id="121" w:name="_Toc12983508"/>
      <w:bookmarkStart w:id="122" w:name="_Toc7832"/>
      <w:bookmarkStart w:id="123" w:name="_Toc13651"/>
      <w:bookmarkStart w:id="124" w:name="_Toc21602"/>
      <w:bookmarkStart w:id="125" w:name="_Toc25914"/>
      <w:bookmarkStart w:id="126" w:name="_Toc7103"/>
      <w:bookmarkStart w:id="127" w:name="_Toc30752"/>
      <w:bookmarkStart w:id="128" w:name="_Toc21215"/>
      <w:bookmarkStart w:id="129" w:name="_Toc25750594"/>
      <w:bookmarkStart w:id="130" w:name="_Toc4438"/>
      <w:bookmarkStart w:id="131" w:name="_Toc114134611"/>
      <w:bookmarkStart w:id="132" w:name="_Toc19709"/>
      <w:bookmarkStart w:id="133" w:name="_Toc18668"/>
      <w:bookmarkStart w:id="134" w:name="_Toc3292"/>
      <w:bookmarkStart w:id="135" w:name="_Toc375039067"/>
      <w:bookmarkStart w:id="136" w:name="_Toc19081"/>
      <w:bookmarkStart w:id="137" w:name="_Toc23146"/>
      <w:bookmarkStart w:id="138" w:name="_Toc616"/>
      <w:bookmarkStart w:id="139" w:name="_Toc383891171"/>
      <w:bookmarkStart w:id="140" w:name="_Toc492478721"/>
      <w:bookmarkStart w:id="141" w:name="_Toc31789"/>
      <w:bookmarkStart w:id="142" w:name="_Toc385427796"/>
      <w:bookmarkStart w:id="143" w:name="_Toc1125"/>
      <w:bookmarkStart w:id="144" w:name="_Toc24103"/>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8AA4C3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07657E92">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145" w:name="_Toc492478722"/>
      <w:bookmarkStart w:id="146" w:name="_Toc5487"/>
      <w:bookmarkStart w:id="147" w:name="_Toc16131"/>
      <w:bookmarkStart w:id="148" w:name="_Toc6528"/>
      <w:bookmarkStart w:id="149" w:name="_Toc18528"/>
      <w:bookmarkStart w:id="150" w:name="_Toc375039068"/>
      <w:bookmarkStart w:id="151" w:name="_Toc3854"/>
      <w:bookmarkStart w:id="152" w:name="_Toc114134612"/>
      <w:bookmarkStart w:id="153" w:name="_Toc16530"/>
      <w:bookmarkStart w:id="154" w:name="_Toc385427797"/>
      <w:bookmarkStart w:id="155" w:name="_Toc9677"/>
      <w:bookmarkStart w:id="156" w:name="_Toc15763"/>
      <w:bookmarkStart w:id="157" w:name="_Toc2609"/>
      <w:bookmarkStart w:id="158" w:name="_Toc29160"/>
      <w:bookmarkStart w:id="159" w:name="_Toc21054"/>
      <w:bookmarkStart w:id="160" w:name="_Toc28220"/>
      <w:bookmarkStart w:id="161" w:name="_Toc16608"/>
      <w:bookmarkStart w:id="162" w:name="_Toc390098423"/>
      <w:bookmarkStart w:id="163" w:name="_Toc19617"/>
      <w:bookmarkStart w:id="164" w:name="_Toc12983509"/>
      <w:bookmarkStart w:id="165" w:name="_Toc8562"/>
      <w:bookmarkStart w:id="166" w:name="_Toc5160"/>
      <w:bookmarkStart w:id="167" w:name="_Toc2986"/>
      <w:bookmarkStart w:id="168" w:name="_Toc7339"/>
      <w:bookmarkStart w:id="169" w:name="_Toc383891172"/>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3A188EB">
      <w:pPr>
        <w:pStyle w:val="4"/>
        <w:spacing w:before="0" w:after="0" w:afterAutospacing="0"/>
        <w:ind w:left="0" w:right="0" w:firstLine="422" w:firstLineChars="200"/>
        <w:rPr>
          <w:rFonts w:hint="eastAsia" w:ascii="宋体" w:hAnsi="宋体"/>
          <w:color w:val="auto"/>
          <w:sz w:val="21"/>
          <w:szCs w:val="21"/>
          <w:highlight w:val="none"/>
        </w:rPr>
      </w:pPr>
      <w:bookmarkStart w:id="170" w:name="_Toc6637"/>
      <w:bookmarkStart w:id="171" w:name="_Toc385427798"/>
      <w:bookmarkStart w:id="172" w:name="_Toc30401"/>
      <w:bookmarkStart w:id="173" w:name="_Toc29225"/>
      <w:bookmarkStart w:id="174" w:name="_Toc839"/>
      <w:bookmarkStart w:id="175" w:name="_Toc4157"/>
      <w:bookmarkStart w:id="176" w:name="_Toc32710"/>
      <w:bookmarkStart w:id="177" w:name="_Toc27870"/>
      <w:bookmarkStart w:id="178" w:name="_Toc12983510"/>
      <w:bookmarkStart w:id="179" w:name="_Toc492478723"/>
      <w:bookmarkStart w:id="180" w:name="_Toc5877"/>
      <w:bookmarkStart w:id="181" w:name="_Toc390098424"/>
      <w:bookmarkStart w:id="182" w:name="_Toc19561"/>
      <w:bookmarkStart w:id="183" w:name="_Toc375039069"/>
      <w:bookmarkStart w:id="184" w:name="_Toc25750596"/>
      <w:bookmarkStart w:id="185" w:name="_Toc21811"/>
      <w:bookmarkStart w:id="186" w:name="_Toc29472"/>
      <w:bookmarkStart w:id="187" w:name="_Toc114134613"/>
      <w:bookmarkStart w:id="188" w:name="_Toc25378"/>
      <w:bookmarkStart w:id="189" w:name="_Toc383891173"/>
      <w:bookmarkStart w:id="190" w:name="_Toc13114"/>
      <w:bookmarkStart w:id="191" w:name="_Toc1911"/>
      <w:bookmarkStart w:id="192" w:name="_Toc9756"/>
      <w:bookmarkStart w:id="193" w:name="_Toc26333"/>
      <w:bookmarkStart w:id="194" w:name="_Toc18436"/>
      <w:bookmarkStart w:id="195" w:name="_Toc6764"/>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8CEFE6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56A2EEC0">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比选公告</w:t>
      </w:r>
    </w:p>
    <w:p w14:paraId="5188E06A">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比选申请须知</w:t>
      </w:r>
    </w:p>
    <w:p w14:paraId="76CC10CE">
      <w:pPr>
        <w:numPr>
          <w:ilvl w:val="0"/>
          <w:numId w:val="2"/>
        </w:numPr>
        <w:spacing w:before="0"/>
        <w:ind w:right="0" w:firstLine="200"/>
        <w:rPr>
          <w:rFonts w:hint="eastAsia"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1F606038">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比选申请文件格式</w:t>
      </w:r>
    </w:p>
    <w:p w14:paraId="60F8F714">
      <w:pPr>
        <w:numPr>
          <w:ilvl w:val="0"/>
          <w:numId w:val="2"/>
        </w:numPr>
        <w:spacing w:before="0" w:after="0" w:afterAutospacing="0"/>
        <w:ind w:right="0" w:firstLine="198"/>
        <w:rPr>
          <w:rFonts w:hint="eastAsia"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113182C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2C7C534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550D33F">
      <w:pPr>
        <w:pStyle w:val="4"/>
        <w:spacing w:before="0" w:after="0" w:afterAutospacing="0"/>
        <w:ind w:left="0" w:right="0" w:firstLine="422" w:firstLineChars="200"/>
        <w:rPr>
          <w:rFonts w:hint="eastAsia" w:ascii="宋体" w:hAnsi="宋体"/>
          <w:color w:val="auto"/>
          <w:sz w:val="21"/>
          <w:szCs w:val="21"/>
          <w:highlight w:val="none"/>
        </w:rPr>
      </w:pPr>
      <w:bookmarkStart w:id="196" w:name="_Toc31386"/>
      <w:bookmarkStart w:id="197" w:name="_Toc11896"/>
      <w:bookmarkStart w:id="198" w:name="_Toc18631"/>
      <w:bookmarkStart w:id="199" w:name="_Toc5843"/>
      <w:bookmarkStart w:id="200" w:name="_Toc28270"/>
      <w:bookmarkStart w:id="201" w:name="_Toc29001"/>
      <w:bookmarkStart w:id="202" w:name="_Toc2489"/>
      <w:bookmarkStart w:id="203" w:name="_Toc21365"/>
      <w:bookmarkStart w:id="204" w:name="_Toc25750597"/>
      <w:bookmarkStart w:id="205" w:name="_Toc385427799"/>
      <w:bookmarkStart w:id="206" w:name="_Toc14426"/>
      <w:bookmarkStart w:id="207" w:name="_Toc15154"/>
      <w:bookmarkStart w:id="208" w:name="_Toc17279"/>
      <w:bookmarkStart w:id="209" w:name="_Toc383891174"/>
      <w:bookmarkStart w:id="210" w:name="_Toc31848"/>
      <w:bookmarkStart w:id="211" w:name="_Toc375039070"/>
      <w:bookmarkStart w:id="212" w:name="_Toc492478724"/>
      <w:bookmarkStart w:id="213" w:name="_Toc10162"/>
      <w:bookmarkStart w:id="214" w:name="_Toc12983511"/>
      <w:bookmarkStart w:id="215" w:name="_Toc26909"/>
      <w:bookmarkStart w:id="216" w:name="_Toc26811"/>
      <w:bookmarkStart w:id="217" w:name="_Toc2664"/>
      <w:bookmarkStart w:id="218" w:name="_Toc2789"/>
      <w:bookmarkStart w:id="219" w:name="_Toc20903"/>
      <w:bookmarkStart w:id="220" w:name="_Toc390098425"/>
      <w:bookmarkStart w:id="221" w:name="_Toc114134614"/>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2D2E46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71793A9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29678305">
      <w:pPr>
        <w:pStyle w:val="4"/>
        <w:spacing w:before="0" w:after="0" w:afterAutospacing="0"/>
        <w:ind w:left="0" w:right="0" w:firstLine="422" w:firstLineChars="200"/>
        <w:rPr>
          <w:rFonts w:hint="eastAsia" w:ascii="宋体" w:hAnsi="宋体"/>
          <w:color w:val="auto"/>
          <w:sz w:val="21"/>
          <w:szCs w:val="21"/>
          <w:highlight w:val="none"/>
        </w:rPr>
      </w:pPr>
      <w:bookmarkStart w:id="222" w:name="_Toc383891175"/>
      <w:bookmarkStart w:id="223" w:name="_Toc492478725"/>
      <w:bookmarkStart w:id="224" w:name="_Toc15498"/>
      <w:bookmarkStart w:id="225" w:name="_Toc24128"/>
      <w:bookmarkStart w:id="226" w:name="_Toc25750598"/>
      <w:bookmarkStart w:id="227" w:name="_Toc2072"/>
      <w:bookmarkStart w:id="228" w:name="_Toc30378"/>
      <w:bookmarkStart w:id="229" w:name="_Toc385427800"/>
      <w:bookmarkStart w:id="230" w:name="_Toc27124"/>
      <w:bookmarkStart w:id="231" w:name="_Toc15137"/>
      <w:bookmarkStart w:id="232" w:name="_Toc8918"/>
      <w:bookmarkStart w:id="233" w:name="_Toc26952"/>
      <w:bookmarkStart w:id="234" w:name="_Toc12983512"/>
      <w:bookmarkStart w:id="235" w:name="_Toc7063"/>
      <w:bookmarkStart w:id="236" w:name="_Toc5364"/>
      <w:bookmarkStart w:id="237" w:name="_Toc2976"/>
      <w:bookmarkStart w:id="238" w:name="_Toc14181"/>
      <w:bookmarkStart w:id="239" w:name="_Toc15674"/>
      <w:bookmarkStart w:id="240" w:name="_Toc390098426"/>
      <w:bookmarkStart w:id="241" w:name="_Toc114134615"/>
      <w:bookmarkStart w:id="242" w:name="_Toc375039071"/>
      <w:bookmarkStart w:id="243" w:name="_Toc24583"/>
      <w:bookmarkStart w:id="244" w:name="_Toc24191"/>
      <w:bookmarkStart w:id="245" w:name="_Toc29795"/>
      <w:bookmarkStart w:id="246" w:name="_Toc22529"/>
      <w:bookmarkStart w:id="247" w:name="_Toc19345"/>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3EC0B5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20FA60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50027C1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6B36982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5310A5CD">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248" w:name="_Toc24759"/>
      <w:bookmarkStart w:id="249" w:name="_Toc12983513"/>
      <w:bookmarkStart w:id="250" w:name="_Toc16406"/>
      <w:bookmarkStart w:id="251" w:name="_Toc5805"/>
      <w:bookmarkStart w:id="252" w:name="_Toc4718"/>
      <w:bookmarkStart w:id="253" w:name="_Toc2902"/>
      <w:bookmarkStart w:id="254" w:name="_Toc15095"/>
      <w:bookmarkStart w:id="255" w:name="_Toc24557"/>
      <w:bookmarkStart w:id="256" w:name="_Toc14185"/>
      <w:bookmarkStart w:id="257" w:name="_Toc17335"/>
      <w:bookmarkStart w:id="258" w:name="_Toc25361"/>
      <w:bookmarkStart w:id="259" w:name="_Toc27913"/>
      <w:bookmarkStart w:id="260" w:name="_Toc375039072"/>
      <w:bookmarkStart w:id="261" w:name="_Toc30363"/>
      <w:bookmarkStart w:id="262" w:name="_Toc18679"/>
      <w:bookmarkStart w:id="263" w:name="_Toc95"/>
      <w:bookmarkStart w:id="264" w:name="_Toc10869"/>
      <w:bookmarkStart w:id="265" w:name="_Toc383891176"/>
      <w:bookmarkStart w:id="266" w:name="_Toc17692"/>
      <w:bookmarkStart w:id="267" w:name="_Toc492478726"/>
      <w:bookmarkStart w:id="268" w:name="_Toc28044"/>
      <w:bookmarkStart w:id="269" w:name="_Toc114134616"/>
      <w:bookmarkStart w:id="270" w:name="_Toc385427801"/>
      <w:bookmarkStart w:id="271" w:name="_Toc390098427"/>
      <w:bookmarkStart w:id="272" w:name="_Toc7604"/>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0DB6DD4">
      <w:pPr>
        <w:pStyle w:val="4"/>
        <w:spacing w:before="0" w:after="0" w:afterAutospacing="0"/>
        <w:ind w:left="0" w:right="0" w:firstLine="422" w:firstLineChars="200"/>
        <w:rPr>
          <w:rFonts w:hint="eastAsia" w:ascii="宋体" w:hAnsi="宋体"/>
          <w:color w:val="auto"/>
          <w:sz w:val="21"/>
          <w:szCs w:val="21"/>
          <w:highlight w:val="none"/>
        </w:rPr>
      </w:pPr>
      <w:bookmarkStart w:id="273" w:name="_Toc16435"/>
      <w:bookmarkStart w:id="274" w:name="_Toc492478727"/>
      <w:bookmarkStart w:id="275" w:name="_Toc26150"/>
      <w:bookmarkStart w:id="276" w:name="_Toc11259"/>
      <w:bookmarkStart w:id="277" w:name="_Toc383891177"/>
      <w:bookmarkStart w:id="278" w:name="_Toc18350"/>
      <w:bookmarkStart w:id="279" w:name="_Toc12983514"/>
      <w:bookmarkStart w:id="280" w:name="_Toc4384"/>
      <w:bookmarkStart w:id="281" w:name="_Toc385427802"/>
      <w:bookmarkStart w:id="282" w:name="_Toc20025"/>
      <w:bookmarkStart w:id="283" w:name="_Toc29862"/>
      <w:bookmarkStart w:id="284" w:name="_Toc21673"/>
      <w:bookmarkStart w:id="285" w:name="_Toc12456"/>
      <w:bookmarkStart w:id="286" w:name="_Toc9592"/>
      <w:bookmarkStart w:id="287" w:name="_Toc16186"/>
      <w:bookmarkStart w:id="288" w:name="_Toc23794"/>
      <w:bookmarkStart w:id="289" w:name="_Toc375039073"/>
      <w:bookmarkStart w:id="290" w:name="_Toc2819"/>
      <w:bookmarkStart w:id="291" w:name="_Toc1733"/>
      <w:bookmarkStart w:id="292" w:name="_Toc25750600"/>
      <w:bookmarkStart w:id="293" w:name="_Toc16073"/>
      <w:bookmarkStart w:id="294" w:name="_Toc26680"/>
      <w:bookmarkStart w:id="295" w:name="_Toc13418"/>
      <w:bookmarkStart w:id="296" w:name="_Toc12074"/>
      <w:bookmarkStart w:id="297" w:name="_Toc390098428"/>
      <w:bookmarkStart w:id="298" w:name="_Toc114134617"/>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AFD1037">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6C7E70">
      <w:pPr>
        <w:pStyle w:val="4"/>
        <w:numPr>
          <w:ilvl w:val="0"/>
          <w:numId w:val="3"/>
        </w:numPr>
        <w:spacing w:before="0" w:after="0" w:afterAutospacing="0"/>
        <w:ind w:left="0" w:right="0" w:firstLine="422" w:firstLineChars="200"/>
        <w:rPr>
          <w:rFonts w:hint="eastAsia" w:ascii="宋体" w:hAnsi="宋体"/>
          <w:color w:val="auto"/>
          <w:sz w:val="21"/>
          <w:szCs w:val="21"/>
          <w:highlight w:val="none"/>
        </w:rPr>
      </w:pPr>
      <w:bookmarkStart w:id="299" w:name="_Toc12207"/>
      <w:bookmarkStart w:id="300" w:name="_Toc1047"/>
      <w:bookmarkStart w:id="301" w:name="_Toc26753"/>
      <w:bookmarkStart w:id="302" w:name="_Toc28296"/>
      <w:bookmarkStart w:id="303" w:name="_Toc114134618"/>
      <w:bookmarkStart w:id="304" w:name="_Toc19885"/>
      <w:bookmarkStart w:id="305" w:name="_Toc3232"/>
      <w:bookmarkStart w:id="306" w:name="_Toc24857"/>
      <w:bookmarkStart w:id="307" w:name="_Toc9887"/>
      <w:bookmarkStart w:id="308" w:name="_Toc492478728"/>
      <w:bookmarkStart w:id="309" w:name="_Toc375039074"/>
      <w:bookmarkStart w:id="310" w:name="_Toc25770"/>
      <w:bookmarkStart w:id="311" w:name="_Toc11040"/>
      <w:bookmarkStart w:id="312" w:name="_Toc6261"/>
      <w:bookmarkStart w:id="313" w:name="_Toc383891178"/>
      <w:bookmarkStart w:id="314" w:name="_Toc390098429"/>
      <w:bookmarkStart w:id="315" w:name="_Toc15570"/>
      <w:bookmarkStart w:id="316" w:name="_Toc28065"/>
      <w:bookmarkStart w:id="317" w:name="_Toc25750601"/>
      <w:bookmarkStart w:id="318" w:name="_Toc22026"/>
      <w:bookmarkStart w:id="319" w:name="_Toc12983515"/>
      <w:bookmarkStart w:id="320" w:name="_Toc16237"/>
      <w:bookmarkStart w:id="321" w:name="_Toc24935"/>
      <w:bookmarkStart w:id="322" w:name="_Toc385427803"/>
      <w:bookmarkStart w:id="323" w:name="_Toc11161"/>
      <w:bookmarkStart w:id="324" w:name="_Toc3492"/>
      <w:r>
        <w:rPr>
          <w:rFonts w:ascii="宋体" w:hAnsi="宋体"/>
          <w:color w:val="auto"/>
          <w:sz w:val="21"/>
          <w:szCs w:val="21"/>
          <w:highlight w:val="none"/>
        </w:rPr>
        <w:t>比选申请语言及计量单位</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27944A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628F278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0D9D7C26">
      <w:pPr>
        <w:pStyle w:val="4"/>
        <w:numPr>
          <w:ilvl w:val="0"/>
          <w:numId w:val="3"/>
        </w:numPr>
        <w:spacing w:before="0" w:after="0" w:afterAutospacing="0"/>
        <w:ind w:left="0" w:right="0" w:firstLine="422" w:firstLineChars="200"/>
        <w:rPr>
          <w:rFonts w:hint="eastAsia" w:ascii="宋体" w:hAnsi="宋体"/>
          <w:color w:val="auto"/>
          <w:sz w:val="21"/>
          <w:szCs w:val="21"/>
          <w:highlight w:val="none"/>
        </w:rPr>
      </w:pPr>
      <w:bookmarkStart w:id="325" w:name="_Toc492478729"/>
      <w:bookmarkStart w:id="326" w:name="_Toc383891179"/>
      <w:bookmarkStart w:id="327" w:name="_Toc15809"/>
      <w:bookmarkStart w:id="328" w:name="_Toc25750602"/>
      <w:bookmarkStart w:id="329" w:name="_Toc16307"/>
      <w:bookmarkStart w:id="330" w:name="_Toc12983516"/>
      <w:bookmarkStart w:id="331" w:name="_Toc385427804"/>
      <w:bookmarkStart w:id="332" w:name="_Toc29881"/>
      <w:bookmarkStart w:id="333" w:name="_Toc114134619"/>
      <w:bookmarkStart w:id="334" w:name="_Toc7526"/>
      <w:bookmarkStart w:id="335" w:name="_Toc3877"/>
      <w:bookmarkStart w:id="336" w:name="_Toc30991"/>
      <w:bookmarkStart w:id="337" w:name="_Toc53"/>
      <w:bookmarkStart w:id="338" w:name="_Toc375039075"/>
      <w:bookmarkStart w:id="339" w:name="_Toc24760"/>
      <w:bookmarkStart w:id="340" w:name="_Toc19681"/>
      <w:bookmarkStart w:id="341" w:name="_Toc30356"/>
      <w:bookmarkStart w:id="342" w:name="_Toc390098430"/>
      <w:bookmarkStart w:id="343" w:name="_Toc3411"/>
      <w:bookmarkStart w:id="344" w:name="_Toc28164"/>
      <w:bookmarkStart w:id="345" w:name="_Toc14323"/>
      <w:bookmarkStart w:id="346" w:name="_Toc23229"/>
      <w:bookmarkStart w:id="347" w:name="_Toc23364"/>
      <w:bookmarkStart w:id="348" w:name="_Toc3464"/>
      <w:bookmarkStart w:id="349" w:name="_Toc18149"/>
      <w:bookmarkStart w:id="350" w:name="_Toc22476"/>
      <w:r>
        <w:rPr>
          <w:rFonts w:ascii="宋体" w:hAnsi="宋体"/>
          <w:color w:val="auto"/>
          <w:sz w:val="21"/>
          <w:szCs w:val="21"/>
          <w:highlight w:val="none"/>
        </w:rPr>
        <w:t>比选申请文件组成</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15509CA">
      <w:pPr>
        <w:tabs>
          <w:tab w:val="left" w:pos="1134"/>
          <w:tab w:val="left" w:pos="1701"/>
          <w:tab w:val="left" w:pos="184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w:t>
      </w:r>
      <w:r>
        <w:rPr>
          <w:rFonts w:hint="eastAsia" w:ascii="宋体" w:hAnsi="宋体"/>
          <w:color w:val="auto"/>
          <w:highlight w:val="none"/>
        </w:rPr>
        <w:t>比选评审小组</w:t>
      </w:r>
      <w:r>
        <w:rPr>
          <w:rFonts w:ascii="宋体" w:hAnsi="宋体"/>
          <w:color w:val="auto"/>
          <w:highlight w:val="none"/>
        </w:rPr>
        <w:t>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19ED60BA">
      <w:pPr>
        <w:tabs>
          <w:tab w:val="left" w:pos="1134"/>
          <w:tab w:val="left" w:pos="1701"/>
          <w:tab w:val="left" w:pos="1843"/>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20298EE1">
      <w:pPr>
        <w:pStyle w:val="4"/>
        <w:spacing w:before="0" w:after="0" w:afterAutospacing="0"/>
        <w:ind w:left="0" w:right="0" w:firstLine="422" w:firstLineChars="200"/>
        <w:rPr>
          <w:rFonts w:hint="eastAsia" w:ascii="宋体" w:hAnsi="宋体"/>
          <w:color w:val="auto"/>
          <w:sz w:val="21"/>
          <w:szCs w:val="21"/>
          <w:highlight w:val="none"/>
        </w:rPr>
      </w:pPr>
      <w:bookmarkStart w:id="351" w:name="_Toc15448"/>
      <w:bookmarkStart w:id="352" w:name="_Toc383891180"/>
      <w:bookmarkStart w:id="353" w:name="_Toc10655"/>
      <w:bookmarkStart w:id="354" w:name="_Toc20490"/>
      <w:bookmarkStart w:id="355" w:name="_Toc12983517"/>
      <w:bookmarkStart w:id="356" w:name="_Toc14308"/>
      <w:bookmarkStart w:id="357" w:name="_Toc2395"/>
      <w:bookmarkStart w:id="358" w:name="_Toc675"/>
      <w:bookmarkStart w:id="359" w:name="_Toc385427805"/>
      <w:bookmarkStart w:id="360" w:name="_Toc27019"/>
      <w:bookmarkStart w:id="361" w:name="_Toc8151"/>
      <w:bookmarkStart w:id="362" w:name="_Toc3670"/>
      <w:bookmarkStart w:id="363" w:name="_Toc390098431"/>
      <w:bookmarkStart w:id="364" w:name="_Toc114134620"/>
      <w:bookmarkStart w:id="365" w:name="_Toc492478730"/>
      <w:bookmarkStart w:id="366" w:name="_Toc21144"/>
      <w:bookmarkStart w:id="367" w:name="_Toc16783"/>
      <w:bookmarkStart w:id="368" w:name="_Toc23002"/>
      <w:bookmarkStart w:id="369" w:name="_Toc14630"/>
      <w:bookmarkStart w:id="370" w:name="_Toc20248"/>
      <w:bookmarkStart w:id="371" w:name="_Toc25750603"/>
      <w:bookmarkStart w:id="372" w:name="_Toc27194"/>
      <w:bookmarkStart w:id="373" w:name="_Toc7608"/>
      <w:bookmarkStart w:id="374" w:name="_Toc375039076"/>
      <w:bookmarkStart w:id="375" w:name="_Toc11211"/>
      <w:bookmarkStart w:id="376" w:name="_Toc15919"/>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A2FC48A">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516C2FB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2272B98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0ABE7685">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29DDA8F8">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5FD490E1">
      <w:pPr>
        <w:pStyle w:val="4"/>
        <w:spacing w:before="0" w:after="0" w:afterAutospacing="0"/>
        <w:ind w:left="0" w:right="0" w:firstLine="422" w:firstLineChars="200"/>
        <w:rPr>
          <w:rFonts w:hint="eastAsia" w:ascii="宋体" w:hAnsi="宋体"/>
          <w:color w:val="auto"/>
          <w:sz w:val="21"/>
          <w:szCs w:val="21"/>
          <w:highlight w:val="none"/>
        </w:rPr>
      </w:pPr>
      <w:bookmarkStart w:id="377" w:name="_Toc3799"/>
      <w:bookmarkStart w:id="378" w:name="_Toc17526"/>
      <w:bookmarkStart w:id="379" w:name="_Toc20685"/>
      <w:bookmarkStart w:id="380" w:name="_Toc25750604"/>
      <w:bookmarkStart w:id="381" w:name="_Toc390098432"/>
      <w:bookmarkStart w:id="382" w:name="_Toc12983518"/>
      <w:bookmarkStart w:id="383" w:name="_Toc6671"/>
      <w:bookmarkStart w:id="384" w:name="_Toc383891181"/>
      <w:bookmarkStart w:id="385" w:name="_Toc492478731"/>
      <w:bookmarkStart w:id="386" w:name="_Toc7857"/>
      <w:bookmarkStart w:id="387" w:name="_Toc263"/>
      <w:bookmarkStart w:id="388" w:name="_Toc26482"/>
      <w:bookmarkStart w:id="389" w:name="_Toc22295"/>
      <w:bookmarkStart w:id="390" w:name="_Toc375039077"/>
      <w:bookmarkStart w:id="391" w:name="_Toc385427806"/>
      <w:bookmarkStart w:id="392" w:name="_Toc17379"/>
      <w:bookmarkStart w:id="393" w:name="_Toc9416"/>
      <w:bookmarkStart w:id="394" w:name="_Toc114134621"/>
      <w:bookmarkStart w:id="395" w:name="_Toc24264"/>
      <w:bookmarkStart w:id="396" w:name="_Toc21084"/>
      <w:bookmarkStart w:id="397" w:name="_Toc17338"/>
      <w:bookmarkStart w:id="398" w:name="_Toc3813"/>
      <w:bookmarkStart w:id="399" w:name="_Toc16653"/>
      <w:bookmarkStart w:id="400" w:name="_Toc14123"/>
      <w:bookmarkStart w:id="401" w:name="_Toc26974"/>
      <w:bookmarkStart w:id="402" w:name="_Toc31743"/>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68ACF3C">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本项目采用不含税报价进行商务评分。</w:t>
      </w:r>
      <w:r>
        <w:rPr>
          <w:rFonts w:ascii="宋体" w:hAnsi="宋体"/>
          <w:b/>
          <w:bCs/>
          <w:color w:val="auto"/>
          <w:highlight w:val="none"/>
        </w:rPr>
        <w:t>含税报价为合同暂定价</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7F332B5A">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比选申请报价应包括比选申请人完成所有项目内容及质量保证期服务等履行合同标的全过程产生的所有成本、利润及其他费用等全部费用以及比选申请人应承担的费用。</w:t>
      </w:r>
    </w:p>
    <w:p w14:paraId="06C1AB83">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32751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19342095">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3F0613A6">
      <w:pPr>
        <w:tabs>
          <w:tab w:val="left" w:pos="8364"/>
        </w:tabs>
        <w:spacing w:before="0" w:after="0" w:afterAutospacing="0"/>
        <w:ind w:left="0" w:right="0" w:firstLine="420" w:firstLineChars="200"/>
        <w:rPr>
          <w:rFonts w:hint="eastAsia"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17637C5A">
      <w:pPr>
        <w:tabs>
          <w:tab w:val="left" w:pos="8364"/>
        </w:tabs>
        <w:spacing w:before="0" w:after="0" w:afterAutospacing="0"/>
        <w:ind w:left="0" w:right="0" w:firstLine="420" w:firstLineChars="200"/>
        <w:rPr>
          <w:rFonts w:hint="eastAsia"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0C77DCF6">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62E4B98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0BDDD9C8">
      <w:pPr>
        <w:pStyle w:val="4"/>
        <w:numPr>
          <w:ilvl w:val="0"/>
          <w:numId w:val="4"/>
        </w:numPr>
        <w:spacing w:before="0" w:after="0" w:afterAutospacing="0"/>
        <w:ind w:left="0" w:right="0" w:firstLine="422" w:firstLineChars="200"/>
        <w:rPr>
          <w:rFonts w:hint="eastAsia" w:ascii="宋体" w:hAnsi="宋体"/>
          <w:color w:val="auto"/>
          <w:sz w:val="21"/>
          <w:szCs w:val="21"/>
          <w:highlight w:val="none"/>
        </w:rPr>
      </w:pPr>
      <w:bookmarkStart w:id="403" w:name="_Toc28880"/>
      <w:bookmarkStart w:id="404" w:name="_Toc383891182"/>
      <w:bookmarkStart w:id="405" w:name="_Toc7428"/>
      <w:bookmarkStart w:id="406" w:name="_Toc12762"/>
      <w:bookmarkStart w:id="407" w:name="_Toc2710"/>
      <w:bookmarkStart w:id="408" w:name="_Toc390098433"/>
      <w:bookmarkStart w:id="409" w:name="_Toc21706"/>
      <w:bookmarkStart w:id="410" w:name="_Toc375039078"/>
      <w:bookmarkStart w:id="411" w:name="_Toc21430"/>
      <w:bookmarkStart w:id="412" w:name="_Toc19197"/>
      <w:bookmarkStart w:id="413" w:name="_Toc114134622"/>
      <w:bookmarkStart w:id="414" w:name="_Toc21448"/>
      <w:bookmarkStart w:id="415" w:name="_Toc1664"/>
      <w:bookmarkStart w:id="416" w:name="_Toc5836"/>
      <w:bookmarkStart w:id="417" w:name="_Toc28476"/>
      <w:bookmarkStart w:id="418" w:name="_Toc12983519"/>
      <w:bookmarkStart w:id="419" w:name="_Toc492478732"/>
      <w:bookmarkStart w:id="420" w:name="_Toc10220"/>
      <w:bookmarkStart w:id="421" w:name="_Toc25459"/>
      <w:bookmarkStart w:id="422" w:name="_Toc18875"/>
      <w:bookmarkStart w:id="423" w:name="_Toc12947"/>
      <w:bookmarkStart w:id="424" w:name="_Toc25750605"/>
      <w:bookmarkStart w:id="425" w:name="_Toc385427807"/>
      <w:bookmarkStart w:id="426" w:name="_Toc20156"/>
      <w:bookmarkStart w:id="427" w:name="_Toc26064"/>
      <w:bookmarkStart w:id="428" w:name="_Toc15940"/>
      <w:r>
        <w:rPr>
          <w:rFonts w:ascii="宋体" w:hAnsi="宋体"/>
          <w:color w:val="auto"/>
          <w:sz w:val="21"/>
          <w:szCs w:val="21"/>
          <w:highlight w:val="none"/>
        </w:rPr>
        <w:t>比选申请货币</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E6EE96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03EFA2F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5B440FC5">
      <w:pPr>
        <w:pStyle w:val="4"/>
        <w:numPr>
          <w:ilvl w:val="0"/>
          <w:numId w:val="4"/>
        </w:numPr>
        <w:spacing w:before="0" w:after="0" w:afterAutospacing="0"/>
        <w:ind w:left="0" w:right="0" w:firstLine="422" w:firstLineChars="200"/>
        <w:rPr>
          <w:rFonts w:hint="eastAsia" w:ascii="宋体" w:hAnsi="宋体"/>
          <w:color w:val="auto"/>
          <w:sz w:val="21"/>
          <w:szCs w:val="21"/>
          <w:highlight w:val="none"/>
        </w:rPr>
      </w:pPr>
      <w:bookmarkStart w:id="429" w:name="_Toc11690"/>
      <w:bookmarkStart w:id="430" w:name="_Toc7417"/>
      <w:bookmarkStart w:id="431" w:name="_Toc390098436"/>
      <w:bookmarkStart w:id="432" w:name="_Toc30606"/>
      <w:bookmarkStart w:id="433" w:name="_Toc28665"/>
      <w:bookmarkStart w:id="434" w:name="_Toc24199"/>
      <w:bookmarkStart w:id="435" w:name="_Toc385427810"/>
      <w:bookmarkStart w:id="436" w:name="_Toc492478735"/>
      <w:bookmarkStart w:id="437" w:name="_Toc5149"/>
      <w:bookmarkStart w:id="438" w:name="_Toc1530"/>
      <w:bookmarkStart w:id="439" w:name="_Toc27508"/>
      <w:bookmarkStart w:id="440" w:name="_Toc5974"/>
      <w:bookmarkStart w:id="441" w:name="_Toc22051"/>
      <w:bookmarkStart w:id="442" w:name="_Toc14922"/>
      <w:bookmarkStart w:id="443" w:name="_Toc114134623"/>
      <w:bookmarkStart w:id="444" w:name="_Toc16314"/>
      <w:bookmarkStart w:id="445" w:name="_Toc30848"/>
      <w:bookmarkStart w:id="446" w:name="_Toc25750606"/>
      <w:bookmarkStart w:id="447" w:name="_Toc375039081"/>
      <w:bookmarkStart w:id="448" w:name="_Toc12983520"/>
      <w:bookmarkStart w:id="449" w:name="_Toc383891185"/>
      <w:bookmarkStart w:id="450" w:name="_Toc30040"/>
      <w:bookmarkStart w:id="451" w:name="_Toc9237"/>
      <w:bookmarkStart w:id="452" w:name="_Toc1624"/>
      <w:bookmarkStart w:id="453" w:name="_Toc12049"/>
      <w:bookmarkStart w:id="454" w:name="_Toc14309"/>
      <w:r>
        <w:rPr>
          <w:rFonts w:ascii="宋体" w:hAnsi="宋体"/>
          <w:color w:val="auto"/>
          <w:sz w:val="21"/>
          <w:szCs w:val="21"/>
          <w:highlight w:val="none"/>
        </w:rPr>
        <w:t>比选保证金</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6D087B3">
      <w:pPr>
        <w:pStyle w:val="17"/>
        <w:spacing w:before="0" w:after="0" w:afterAutospacing="0"/>
        <w:ind w:left="0" w:right="0" w:firstLine="420" w:firstLineChars="200"/>
        <w:rPr>
          <w:rFonts w:hint="eastAsia"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7B0D0CA6">
      <w:pPr>
        <w:pStyle w:val="4"/>
        <w:spacing w:before="0" w:after="0" w:afterAutospacing="0"/>
        <w:ind w:left="0" w:right="0" w:firstLine="422" w:firstLineChars="200"/>
        <w:rPr>
          <w:rFonts w:hint="eastAsia" w:ascii="宋体" w:hAnsi="宋体"/>
          <w:color w:val="auto"/>
          <w:sz w:val="21"/>
          <w:szCs w:val="21"/>
          <w:highlight w:val="none"/>
        </w:rPr>
      </w:pPr>
      <w:bookmarkStart w:id="455" w:name="_Toc385427811"/>
      <w:bookmarkStart w:id="456" w:name="_Toc24656"/>
      <w:bookmarkStart w:id="457" w:name="_Toc20643"/>
      <w:bookmarkStart w:id="458" w:name="_Toc12983521"/>
      <w:bookmarkStart w:id="459" w:name="_Toc691"/>
      <w:bookmarkStart w:id="460" w:name="_Toc23114"/>
      <w:bookmarkStart w:id="461" w:name="_Toc390098437"/>
      <w:bookmarkStart w:id="462" w:name="_Toc20493"/>
      <w:bookmarkStart w:id="463" w:name="_Toc20070"/>
      <w:bookmarkStart w:id="464" w:name="_Toc845"/>
      <w:bookmarkStart w:id="465" w:name="_Toc28997"/>
      <w:bookmarkStart w:id="466" w:name="_Toc383891186"/>
      <w:bookmarkStart w:id="467" w:name="_Toc2268"/>
      <w:bookmarkStart w:id="468" w:name="_Toc29958"/>
      <w:bookmarkStart w:id="469" w:name="_Toc9117"/>
      <w:bookmarkStart w:id="470" w:name="_Toc375039082"/>
      <w:bookmarkStart w:id="471" w:name="_Toc492478736"/>
      <w:bookmarkStart w:id="472" w:name="_Toc7808"/>
      <w:bookmarkStart w:id="473" w:name="_Toc10918"/>
      <w:bookmarkStart w:id="474" w:name="_Toc28555"/>
      <w:bookmarkStart w:id="475" w:name="_Toc5690"/>
      <w:bookmarkStart w:id="476" w:name="_Toc1604"/>
      <w:bookmarkStart w:id="477" w:name="_Toc114134624"/>
      <w:bookmarkStart w:id="478" w:name="_Toc30499"/>
      <w:bookmarkStart w:id="479" w:name="_Toc4433"/>
      <w:bookmarkStart w:id="480" w:name="_Toc25750607"/>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9A5E9B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285314F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56DBC40F">
      <w:pPr>
        <w:tabs>
          <w:tab w:val="left" w:pos="1134"/>
          <w:tab w:val="left" w:pos="8364"/>
        </w:tabs>
        <w:spacing w:before="0" w:after="0" w:afterAutospacing="0"/>
        <w:ind w:left="0" w:right="0" w:firstLine="422" w:firstLineChars="200"/>
        <w:rPr>
          <w:rFonts w:hint="eastAsia" w:ascii="宋体" w:hAnsi="宋体"/>
          <w:b/>
          <w:bCs/>
          <w:color w:val="auto"/>
          <w:highlight w:val="none"/>
        </w:rPr>
      </w:pPr>
      <w:bookmarkStart w:id="481" w:name="_Toc32020"/>
      <w:bookmarkStart w:id="482" w:name="_Toc12506"/>
      <w:bookmarkStart w:id="483" w:name="_Toc8100"/>
      <w:bookmarkStart w:id="484" w:name="_Toc6065"/>
      <w:bookmarkStart w:id="485" w:name="_Toc25468"/>
      <w:bookmarkStart w:id="486" w:name="_Toc19603"/>
      <w:bookmarkStart w:id="487" w:name="_Toc19044"/>
      <w:bookmarkStart w:id="488" w:name="_Toc27730"/>
      <w:bookmarkStart w:id="489" w:name="_Toc492478737"/>
      <w:bookmarkStart w:id="490" w:name="_Toc4216"/>
      <w:bookmarkStart w:id="491" w:name="_Toc385427812"/>
      <w:bookmarkStart w:id="492" w:name="_Toc375039083"/>
      <w:bookmarkStart w:id="493" w:name="_Toc32525"/>
      <w:bookmarkStart w:id="494" w:name="_Toc390098438"/>
      <w:bookmarkStart w:id="495" w:name="_Toc383891187"/>
      <w:bookmarkStart w:id="496" w:name="_Toc25684"/>
      <w:bookmarkStart w:id="497" w:name="_Toc12435"/>
      <w:bookmarkStart w:id="498" w:name="_Toc14672"/>
      <w:bookmarkStart w:id="499" w:name="_Toc301"/>
      <w:bookmarkStart w:id="500" w:name="_Toc12983522"/>
      <w:bookmarkStart w:id="501" w:name="_Toc24922"/>
      <w:bookmarkStart w:id="502" w:name="_Toc3414"/>
      <w:bookmarkStart w:id="503" w:name="_Toc29108"/>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75D5A2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auto"/>
          <w:highlight w:val="none"/>
        </w:rPr>
        <w:t>质</w:t>
      </w:r>
      <w:r>
        <w:rPr>
          <w:rFonts w:ascii="宋体" w:hAnsi="宋体"/>
          <w:color w:val="auto"/>
          <w:highlight w:val="none"/>
        </w:rPr>
        <w:t>文件不符以纸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7FFA5446">
      <w:pPr>
        <w:tabs>
          <w:tab w:val="left" w:pos="1134"/>
          <w:tab w:val="left" w:pos="8364"/>
        </w:tabs>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729CAF4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2F0DF7F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135ED197">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504" w:name="_Toc383891188"/>
      <w:bookmarkStart w:id="505" w:name="_Toc375039084"/>
      <w:bookmarkStart w:id="506" w:name="_Toc385427813"/>
      <w:bookmarkStart w:id="507" w:name="_Toc390098439"/>
      <w:bookmarkStart w:id="508" w:name="_Toc18322"/>
      <w:bookmarkStart w:id="509" w:name="_Toc16409"/>
      <w:bookmarkStart w:id="510" w:name="_Toc759"/>
      <w:bookmarkStart w:id="511" w:name="_Toc23177"/>
      <w:bookmarkStart w:id="512" w:name="_Toc1952"/>
      <w:bookmarkStart w:id="513" w:name="_Toc26551"/>
      <w:bookmarkStart w:id="514" w:name="_Toc32054"/>
      <w:bookmarkStart w:id="515" w:name="_Toc30187"/>
      <w:bookmarkStart w:id="516" w:name="_Toc15116"/>
      <w:bookmarkStart w:id="517" w:name="_Toc2113"/>
      <w:bookmarkStart w:id="518" w:name="_Toc10234"/>
      <w:bookmarkStart w:id="519" w:name="_Toc492478738"/>
      <w:bookmarkStart w:id="520" w:name="_Toc6101"/>
      <w:bookmarkStart w:id="521" w:name="_Toc26776"/>
      <w:bookmarkStart w:id="522" w:name="_Toc1315"/>
      <w:bookmarkStart w:id="523" w:name="_Toc114134625"/>
      <w:bookmarkStart w:id="524" w:name="_Toc353"/>
      <w:bookmarkStart w:id="525" w:name="_Toc12983523"/>
      <w:bookmarkStart w:id="526" w:name="_Toc30962"/>
      <w:bookmarkStart w:id="527" w:name="_Toc30452"/>
      <w:bookmarkStart w:id="528" w:name="_Toc2975"/>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04"/>
      <w:bookmarkEnd w:id="505"/>
      <w:bookmarkEnd w:id="506"/>
      <w:bookmarkEnd w:id="507"/>
      <w:r>
        <w:rPr>
          <w:rFonts w:hint="eastAsia" w:ascii="宋体" w:hAnsi="宋体" w:eastAsia="宋体"/>
          <w:color w:val="auto"/>
          <w:sz w:val="24"/>
          <w:szCs w:val="24"/>
          <w:highlight w:val="none"/>
        </w:rPr>
        <w:t>的密封和递交</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73A88EB">
      <w:pPr>
        <w:pStyle w:val="4"/>
        <w:spacing w:before="0" w:after="0" w:afterAutospacing="0"/>
        <w:ind w:left="0" w:right="0" w:firstLine="422" w:firstLineChars="200"/>
        <w:rPr>
          <w:rFonts w:hint="eastAsia" w:ascii="宋体" w:hAnsi="宋体"/>
          <w:color w:val="auto"/>
          <w:sz w:val="21"/>
          <w:szCs w:val="21"/>
          <w:highlight w:val="none"/>
        </w:rPr>
      </w:pPr>
      <w:bookmarkStart w:id="529" w:name="_Toc9307"/>
      <w:bookmarkStart w:id="530" w:name="_Toc15071"/>
      <w:bookmarkStart w:id="531" w:name="_Toc15735"/>
      <w:bookmarkStart w:id="532" w:name="_Toc390098440"/>
      <w:bookmarkStart w:id="533" w:name="_Toc5922"/>
      <w:bookmarkStart w:id="534" w:name="_Toc15663"/>
      <w:bookmarkStart w:id="535" w:name="_Toc12117"/>
      <w:bookmarkStart w:id="536" w:name="_Toc17200"/>
      <w:bookmarkStart w:id="537" w:name="_Toc12983524"/>
      <w:bookmarkStart w:id="538" w:name="_Toc383891189"/>
      <w:bookmarkStart w:id="539" w:name="_Toc13875"/>
      <w:bookmarkStart w:id="540" w:name="_Toc492478739"/>
      <w:bookmarkStart w:id="541" w:name="_Toc26249"/>
      <w:bookmarkStart w:id="542" w:name="_Toc375039085"/>
      <w:bookmarkStart w:id="543" w:name="_Toc24648"/>
      <w:bookmarkStart w:id="544" w:name="_Toc25402"/>
      <w:bookmarkStart w:id="545" w:name="_Toc18616"/>
      <w:bookmarkStart w:id="546" w:name="_Toc13621"/>
      <w:bookmarkStart w:id="547" w:name="_Toc385427814"/>
      <w:bookmarkStart w:id="548" w:name="_Toc15650"/>
      <w:bookmarkStart w:id="549" w:name="_Toc13829"/>
      <w:bookmarkStart w:id="550" w:name="_Toc114134626"/>
      <w:bookmarkStart w:id="551" w:name="_Toc25750609"/>
      <w:bookmarkStart w:id="552" w:name="_Toc19495"/>
      <w:bookmarkStart w:id="553" w:name="_Toc12329"/>
      <w:bookmarkStart w:id="554" w:name="_Toc30196"/>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4467D1">
      <w:pPr>
        <w:tabs>
          <w:tab w:val="left" w:pos="1134"/>
          <w:tab w:val="left" w:pos="8364"/>
        </w:tabs>
        <w:spacing w:before="0" w:after="0" w:afterAutospacing="0"/>
        <w:ind w:left="0" w:right="0" w:firstLine="420" w:firstLineChars="200"/>
        <w:rPr>
          <w:rFonts w:hint="eastAsia" w:ascii="宋体" w:hAnsi="宋体"/>
          <w:color w:val="auto"/>
          <w:highlight w:val="none"/>
        </w:rPr>
      </w:pPr>
      <w:bookmarkStart w:id="555" w:name="_Toc375039086"/>
      <w:bookmarkStart w:id="556" w:name="_Toc390098441"/>
      <w:bookmarkStart w:id="557" w:name="_Toc385427815"/>
      <w:bookmarkStart w:id="558" w:name="_Toc383891190"/>
      <w:r>
        <w:rPr>
          <w:rFonts w:hint="eastAsia" w:ascii="宋体" w:hAnsi="宋体"/>
          <w:color w:val="auto"/>
          <w:highlight w:val="none"/>
        </w:rPr>
        <w:t xml:space="preserve">17.1 </w:t>
      </w:r>
      <w:r>
        <w:rPr>
          <w:rFonts w:ascii="宋体" w:hAnsi="宋体"/>
          <w:color w:val="auto"/>
          <w:highlight w:val="none"/>
        </w:rPr>
        <w:t>封装方式</w:t>
      </w:r>
    </w:p>
    <w:p w14:paraId="1559C477">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9790EE8">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0D08DC62">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（3）所有密封箱/袋应保证其密封性，并骑缝加盖比选申请人单位公章。</w:t>
      </w:r>
    </w:p>
    <w:p w14:paraId="0ECCE80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41DFDF43">
      <w:pPr>
        <w:tabs>
          <w:tab w:val="left" w:pos="1155"/>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lang w:eastAsia="zh-CN"/>
        </w:rPr>
        <w:t>轨道御玺君临湾项目南区13号楼户型改造工程（重）</w:t>
      </w:r>
      <w:r>
        <w:rPr>
          <w:rFonts w:ascii="宋体" w:hAnsi="宋体"/>
          <w:color w:val="auto"/>
          <w:highlight w:val="none"/>
        </w:rPr>
        <w:t>；</w:t>
      </w:r>
    </w:p>
    <w:p w14:paraId="5556B741">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21CE866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5478F5E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5D363F7D">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559" w:name="_Toc23859"/>
      <w:bookmarkStart w:id="560" w:name="_Toc492478740"/>
      <w:bookmarkStart w:id="561" w:name="_Toc11255"/>
      <w:bookmarkStart w:id="562" w:name="_Toc32760"/>
      <w:bookmarkStart w:id="563" w:name="_Toc11361"/>
      <w:bookmarkStart w:id="564" w:name="_Toc4735"/>
      <w:bookmarkStart w:id="565" w:name="_Toc25750610"/>
      <w:bookmarkStart w:id="566" w:name="_Toc22180"/>
      <w:bookmarkStart w:id="567" w:name="_Toc13883"/>
      <w:bookmarkStart w:id="568" w:name="_Toc22445"/>
      <w:bookmarkStart w:id="569" w:name="_Toc2337"/>
      <w:bookmarkStart w:id="570" w:name="_Toc6482"/>
      <w:bookmarkStart w:id="571" w:name="_Toc642"/>
      <w:bookmarkStart w:id="572" w:name="_Toc12983525"/>
      <w:bookmarkStart w:id="573" w:name="_Toc16755"/>
      <w:bookmarkStart w:id="574" w:name="_Toc6339"/>
      <w:bookmarkStart w:id="575" w:name="_Toc114134627"/>
      <w:bookmarkStart w:id="576" w:name="_Toc28071"/>
      <w:bookmarkStart w:id="577" w:name="_Toc16818"/>
      <w:bookmarkStart w:id="578" w:name="_Toc16266"/>
      <w:bookmarkStart w:id="579" w:name="_Toc11096"/>
      <w:bookmarkStart w:id="580" w:name="_Toc11039"/>
      <w:r>
        <w:rPr>
          <w:rFonts w:ascii="宋体" w:hAnsi="宋体"/>
          <w:color w:val="auto"/>
          <w:sz w:val="21"/>
          <w:szCs w:val="21"/>
          <w:highlight w:val="none"/>
        </w:rPr>
        <w:t>比选申请截止期</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F1EEC4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4ABCB9E6">
      <w:pPr>
        <w:tabs>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1BB0451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5A77623B">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581" w:name="_Toc9522"/>
      <w:bookmarkStart w:id="582" w:name="_Toc3597"/>
      <w:bookmarkStart w:id="583" w:name="_Toc14982"/>
      <w:bookmarkStart w:id="584" w:name="_Toc29473"/>
      <w:bookmarkStart w:id="585" w:name="_Toc14239"/>
      <w:bookmarkStart w:id="586" w:name="_Toc10818"/>
      <w:bookmarkStart w:id="587" w:name="_Toc385427816"/>
      <w:bookmarkStart w:id="588" w:name="_Toc492478741"/>
      <w:bookmarkStart w:id="589" w:name="_Toc114134628"/>
      <w:bookmarkStart w:id="590" w:name="_Toc15252"/>
      <w:bookmarkStart w:id="591" w:name="_Toc2226"/>
      <w:bookmarkStart w:id="592" w:name="_Toc22945"/>
      <w:bookmarkStart w:id="593" w:name="_Toc26431"/>
      <w:bookmarkStart w:id="594" w:name="_Toc32252"/>
      <w:bookmarkStart w:id="595" w:name="_Toc32621"/>
      <w:bookmarkStart w:id="596" w:name="_Toc390098442"/>
      <w:bookmarkStart w:id="597" w:name="_Toc324"/>
      <w:bookmarkStart w:id="598" w:name="_Toc21960"/>
      <w:bookmarkStart w:id="599" w:name="_Toc11373"/>
      <w:bookmarkStart w:id="600" w:name="_Toc12983526"/>
      <w:bookmarkStart w:id="601" w:name="_Toc375039087"/>
      <w:bookmarkStart w:id="602" w:name="_Toc13581"/>
      <w:bookmarkStart w:id="603" w:name="_Toc29066"/>
      <w:bookmarkStart w:id="604" w:name="_Toc23404"/>
      <w:bookmarkStart w:id="605" w:name="_Toc383891191"/>
      <w:bookmarkStart w:id="606" w:name="_Toc25750611"/>
      <w:r>
        <w:rPr>
          <w:rFonts w:ascii="宋体" w:hAnsi="宋体"/>
          <w:color w:val="auto"/>
          <w:sz w:val="21"/>
          <w:szCs w:val="21"/>
          <w:highlight w:val="none"/>
        </w:rPr>
        <w:t>迟交的比选申请文件</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85086A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358BBDFE">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607" w:name="_Toc385427817"/>
      <w:bookmarkStart w:id="608" w:name="_Toc383891192"/>
      <w:bookmarkStart w:id="609" w:name="_Toc24030"/>
      <w:bookmarkStart w:id="610" w:name="_Toc26282"/>
      <w:bookmarkStart w:id="611" w:name="_Toc27195"/>
      <w:bookmarkStart w:id="612" w:name="_Toc375039088"/>
      <w:bookmarkStart w:id="613" w:name="_Toc14411"/>
      <w:bookmarkStart w:id="614" w:name="_Toc29208"/>
      <w:bookmarkStart w:id="615" w:name="_Toc29238"/>
      <w:bookmarkStart w:id="616" w:name="_Toc12983527"/>
      <w:bookmarkStart w:id="617" w:name="_Toc4605"/>
      <w:bookmarkStart w:id="618" w:name="_Toc31033"/>
      <w:bookmarkStart w:id="619" w:name="_Toc14522"/>
      <w:bookmarkStart w:id="620" w:name="_Toc25427"/>
      <w:bookmarkStart w:id="621" w:name="_Toc114134629"/>
      <w:bookmarkStart w:id="622" w:name="_Toc23449"/>
      <w:bookmarkStart w:id="623" w:name="_Toc28452"/>
      <w:bookmarkStart w:id="624" w:name="_Toc9706"/>
      <w:bookmarkStart w:id="625" w:name="_Toc243"/>
      <w:bookmarkStart w:id="626" w:name="_Toc21796"/>
      <w:bookmarkStart w:id="627" w:name="_Toc492478742"/>
      <w:bookmarkStart w:id="628" w:name="_Toc8636"/>
      <w:bookmarkStart w:id="629" w:name="_Toc25750612"/>
      <w:bookmarkStart w:id="630" w:name="_Toc12682"/>
      <w:bookmarkStart w:id="631" w:name="_Toc17797"/>
      <w:bookmarkStart w:id="632" w:name="_Toc390098443"/>
      <w:r>
        <w:rPr>
          <w:rFonts w:ascii="宋体" w:hAnsi="宋体"/>
          <w:color w:val="auto"/>
          <w:sz w:val="21"/>
          <w:szCs w:val="21"/>
          <w:highlight w:val="none"/>
        </w:rPr>
        <w:t>比选申请文件的修改和撤回</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D20F92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68C7852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第16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1CF5036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6982499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047E3B45">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633" w:name="_Toc9549"/>
      <w:bookmarkStart w:id="634" w:name="_Toc22587"/>
      <w:bookmarkStart w:id="635" w:name="_Toc25433"/>
      <w:bookmarkStart w:id="636" w:name="_Toc3006"/>
      <w:bookmarkStart w:id="637" w:name="_Toc31978"/>
      <w:bookmarkStart w:id="638" w:name="_Toc29264"/>
      <w:bookmarkStart w:id="639" w:name="_Toc385427818"/>
      <w:bookmarkStart w:id="640" w:name="_Toc5592"/>
      <w:bookmarkStart w:id="641" w:name="_Toc28694"/>
      <w:bookmarkStart w:id="642" w:name="_Toc11529"/>
      <w:bookmarkStart w:id="643" w:name="_Toc2306"/>
      <w:bookmarkStart w:id="644" w:name="_Toc18076"/>
      <w:bookmarkStart w:id="645" w:name="_Toc375039089"/>
      <w:bookmarkStart w:id="646" w:name="_Toc12983528"/>
      <w:bookmarkStart w:id="647" w:name="_Toc16856"/>
      <w:bookmarkStart w:id="648" w:name="_Toc390098444"/>
      <w:bookmarkStart w:id="649" w:name="_Toc383891193"/>
      <w:bookmarkStart w:id="650" w:name="_Toc492478743"/>
      <w:bookmarkStart w:id="651" w:name="_Toc12182"/>
      <w:bookmarkStart w:id="652" w:name="_Toc24485"/>
      <w:bookmarkStart w:id="653" w:name="_Toc4291"/>
      <w:bookmarkStart w:id="654" w:name="_Toc9728"/>
      <w:bookmarkStart w:id="655" w:name="_Toc10325"/>
      <w:bookmarkStart w:id="656" w:name="_Toc2041"/>
      <w:bookmarkStart w:id="657" w:name="_Toc114134630"/>
      <w:r>
        <w:rPr>
          <w:rFonts w:hint="eastAsia" w:ascii="宋体" w:hAnsi="宋体" w:eastAsia="宋体"/>
          <w:color w:val="auto"/>
          <w:sz w:val="24"/>
          <w:szCs w:val="24"/>
          <w:highlight w:val="none"/>
        </w:rPr>
        <w:t>五、</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Pr>
          <w:rFonts w:hint="eastAsia" w:ascii="宋体" w:hAnsi="宋体" w:eastAsia="宋体"/>
          <w:color w:val="auto"/>
          <w:sz w:val="24"/>
          <w:szCs w:val="24"/>
          <w:highlight w:val="none"/>
        </w:rPr>
        <w:t>比选申请文件递交与评审</w:t>
      </w:r>
      <w:bookmarkEnd w:id="656"/>
      <w:bookmarkEnd w:id="657"/>
    </w:p>
    <w:p w14:paraId="70EE4F59">
      <w:pPr>
        <w:pStyle w:val="4"/>
        <w:spacing w:before="0" w:after="0" w:afterAutospacing="0"/>
        <w:ind w:left="0" w:right="0" w:firstLine="422" w:firstLineChars="200"/>
        <w:rPr>
          <w:rFonts w:hint="eastAsia" w:ascii="宋体" w:hAnsi="宋体"/>
          <w:color w:val="auto"/>
          <w:sz w:val="21"/>
          <w:szCs w:val="21"/>
          <w:highlight w:val="none"/>
        </w:rPr>
      </w:pPr>
      <w:bookmarkStart w:id="658" w:name="_Toc383891194"/>
      <w:bookmarkStart w:id="659" w:name="_Toc6839"/>
      <w:bookmarkStart w:id="660" w:name="_Toc4825"/>
      <w:bookmarkStart w:id="661" w:name="_Toc10292"/>
      <w:bookmarkStart w:id="662" w:name="_Toc6974"/>
      <w:bookmarkStart w:id="663" w:name="_Toc9264"/>
      <w:bookmarkStart w:id="664" w:name="_Toc895"/>
      <w:bookmarkStart w:id="665" w:name="_Toc492478744"/>
      <w:bookmarkStart w:id="666" w:name="_Toc4365"/>
      <w:bookmarkStart w:id="667" w:name="_Toc5182"/>
      <w:bookmarkStart w:id="668" w:name="_Toc24196"/>
      <w:bookmarkStart w:id="669" w:name="_Toc12983529"/>
      <w:bookmarkStart w:id="670" w:name="_Toc4638"/>
      <w:bookmarkStart w:id="671" w:name="_Toc9309"/>
      <w:bookmarkStart w:id="672" w:name="_Toc23705"/>
      <w:bookmarkStart w:id="673" w:name="_Toc18919"/>
      <w:bookmarkStart w:id="674" w:name="_Toc10883"/>
      <w:bookmarkStart w:id="675" w:name="_Toc6377"/>
      <w:bookmarkStart w:id="676" w:name="_Toc375039090"/>
      <w:bookmarkStart w:id="677" w:name="_Toc385427819"/>
      <w:bookmarkStart w:id="678" w:name="_Toc4674"/>
      <w:bookmarkStart w:id="679" w:name="_Toc390098445"/>
      <w:bookmarkStart w:id="680" w:name="_Toc25116"/>
      <w:bookmarkStart w:id="681" w:name="_Toc25750614"/>
      <w:bookmarkStart w:id="682" w:name="_Toc114134631"/>
      <w:bookmarkStart w:id="683" w:name="_Toc9896"/>
      <w:r>
        <w:rPr>
          <w:rFonts w:hint="eastAsia" w:ascii="宋体" w:hAnsi="宋体"/>
          <w:color w:val="auto"/>
          <w:sz w:val="21"/>
          <w:szCs w:val="21"/>
          <w:highlight w:val="none"/>
        </w:rPr>
        <w:t xml:space="preserve">21. </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Pr>
          <w:rFonts w:hint="eastAsia" w:ascii="宋体" w:hAnsi="宋体"/>
          <w:color w:val="auto"/>
          <w:sz w:val="21"/>
          <w:szCs w:val="21"/>
          <w:highlight w:val="none"/>
        </w:rPr>
        <w:t>比选申请文件递交</w:t>
      </w:r>
      <w:bookmarkEnd w:id="681"/>
      <w:bookmarkEnd w:id="682"/>
      <w:bookmarkEnd w:id="683"/>
    </w:p>
    <w:p w14:paraId="25164DED">
      <w:pPr>
        <w:tabs>
          <w:tab w:val="left" w:pos="945"/>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21.1 比选人将按本须知第</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7D640508">
      <w:pPr>
        <w:tabs>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比选申请文件有下列情形之一的，比选人应当拒收：</w:t>
      </w:r>
    </w:p>
    <w:p w14:paraId="57500BFB">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4FFEC634">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7AF48D62">
      <w:pPr>
        <w:pStyle w:val="4"/>
        <w:spacing w:before="0" w:after="0" w:afterAutospacing="0"/>
        <w:ind w:left="0" w:right="0" w:firstLine="422" w:firstLineChars="200"/>
        <w:rPr>
          <w:rFonts w:hint="eastAsia" w:ascii="宋体" w:hAnsi="宋体"/>
          <w:color w:val="auto"/>
          <w:sz w:val="21"/>
          <w:szCs w:val="21"/>
          <w:highlight w:val="none"/>
        </w:rPr>
      </w:pPr>
      <w:bookmarkStart w:id="684" w:name="_Toc390098446"/>
      <w:bookmarkStart w:id="685" w:name="_Toc385427820"/>
      <w:bookmarkStart w:id="686" w:name="_Toc383891195"/>
      <w:bookmarkStart w:id="687" w:name="_Toc375039091"/>
      <w:bookmarkStart w:id="688" w:name="_Toc1920"/>
      <w:bookmarkStart w:id="689" w:name="_Toc27636"/>
      <w:bookmarkStart w:id="690" w:name="_Toc24630"/>
      <w:bookmarkStart w:id="691" w:name="_Toc13202"/>
      <w:bookmarkStart w:id="692" w:name="_Toc12983530"/>
      <w:bookmarkStart w:id="693" w:name="_Toc16601"/>
      <w:bookmarkStart w:id="694" w:name="_Toc16068"/>
      <w:bookmarkStart w:id="695" w:name="_Toc114134632"/>
      <w:bookmarkStart w:id="696" w:name="_Toc11013"/>
      <w:bookmarkStart w:id="697" w:name="_Toc21819"/>
      <w:bookmarkStart w:id="698" w:name="_Toc9391"/>
      <w:bookmarkStart w:id="699" w:name="_Toc10085"/>
      <w:bookmarkStart w:id="700" w:name="_Toc5267"/>
      <w:bookmarkStart w:id="701" w:name="_Toc23699"/>
      <w:bookmarkStart w:id="702" w:name="_Toc15466"/>
      <w:bookmarkStart w:id="703" w:name="_Toc25750615"/>
      <w:bookmarkStart w:id="704" w:name="_Toc11263"/>
      <w:bookmarkStart w:id="705" w:name="_Toc17785"/>
      <w:bookmarkStart w:id="706" w:name="_Toc24687"/>
      <w:bookmarkStart w:id="707" w:name="_Toc30671"/>
      <w:bookmarkStart w:id="708" w:name="_Toc25270"/>
      <w:bookmarkStart w:id="709" w:name="_Toc492478745"/>
      <w:r>
        <w:rPr>
          <w:rFonts w:hint="eastAsia" w:ascii="宋体" w:hAnsi="宋体"/>
          <w:color w:val="auto"/>
          <w:sz w:val="21"/>
          <w:szCs w:val="21"/>
          <w:highlight w:val="none"/>
        </w:rPr>
        <w:t>22.</w:t>
      </w:r>
      <w:r>
        <w:rPr>
          <w:rFonts w:ascii="宋体" w:hAnsi="宋体"/>
          <w:color w:val="auto"/>
          <w:sz w:val="21"/>
          <w:szCs w:val="21"/>
          <w:highlight w:val="none"/>
        </w:rPr>
        <w:t>评审</w:t>
      </w:r>
      <w:bookmarkEnd w:id="684"/>
      <w:bookmarkEnd w:id="685"/>
      <w:bookmarkEnd w:id="686"/>
      <w:bookmarkEnd w:id="687"/>
      <w:r>
        <w:rPr>
          <w:rFonts w:ascii="宋体" w:hAnsi="宋体"/>
          <w:color w:val="auto"/>
          <w:sz w:val="21"/>
          <w:szCs w:val="21"/>
          <w:highlight w:val="none"/>
        </w:rPr>
        <w:t>程序</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20A3CB2">
      <w:pPr>
        <w:tabs>
          <w:tab w:val="left" w:pos="8364"/>
        </w:tabs>
        <w:spacing w:before="0" w:after="0" w:afterAutospacing="0"/>
        <w:ind w:left="0" w:right="0" w:firstLine="420" w:firstLineChars="200"/>
        <w:rPr>
          <w:rFonts w:hint="eastAsia" w:ascii="宋体" w:hAnsi="宋体"/>
          <w:b/>
          <w:color w:val="auto"/>
          <w:highlight w:val="none"/>
        </w:rPr>
      </w:pPr>
      <w:bookmarkStart w:id="710" w:name="_Toc375039092"/>
      <w:r>
        <w:rPr>
          <w:rFonts w:hint="eastAsia" w:ascii="宋体" w:hAnsi="宋体"/>
          <w:color w:val="auto"/>
          <w:highlight w:val="none"/>
        </w:rPr>
        <w:t>详见第五章《评分办法》。</w:t>
      </w:r>
      <w:bookmarkEnd w:id="710"/>
    </w:p>
    <w:p w14:paraId="596A15CC">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11" w:name="_Toc25047"/>
      <w:bookmarkStart w:id="712" w:name="_Toc25750616"/>
      <w:bookmarkStart w:id="713" w:name="_Toc27570"/>
      <w:bookmarkStart w:id="714" w:name="_Toc14719"/>
      <w:bookmarkStart w:id="715" w:name="_Toc24755"/>
      <w:bookmarkStart w:id="716" w:name="_Toc375039093"/>
      <w:bookmarkStart w:id="717" w:name="_Toc383891196"/>
      <w:bookmarkStart w:id="718" w:name="_Toc26137"/>
      <w:bookmarkStart w:id="719" w:name="_Toc18063"/>
      <w:bookmarkStart w:id="720" w:name="_Toc22720"/>
      <w:bookmarkStart w:id="721" w:name="_Toc13421"/>
      <w:bookmarkStart w:id="722" w:name="_Toc5386"/>
      <w:bookmarkStart w:id="723" w:name="_Toc11716"/>
      <w:bookmarkStart w:id="724" w:name="_Toc1456"/>
      <w:bookmarkStart w:id="725" w:name="_Toc16072"/>
      <w:bookmarkStart w:id="726" w:name="_Toc833"/>
      <w:bookmarkStart w:id="727" w:name="_Toc17980"/>
      <w:bookmarkStart w:id="728" w:name="_Toc8295"/>
      <w:bookmarkStart w:id="729" w:name="_Toc18803"/>
      <w:bookmarkStart w:id="730" w:name="_Toc12983531"/>
      <w:bookmarkStart w:id="731" w:name="_Toc492478746"/>
      <w:bookmarkStart w:id="732" w:name="_Toc385427821"/>
      <w:bookmarkStart w:id="733" w:name="_Toc390098447"/>
      <w:bookmarkStart w:id="734" w:name="_Toc29929"/>
      <w:bookmarkStart w:id="735" w:name="_Toc15"/>
      <w:bookmarkStart w:id="736" w:name="_Toc114134633"/>
      <w:r>
        <w:rPr>
          <w:rFonts w:ascii="宋体" w:hAnsi="宋体"/>
          <w:color w:val="auto"/>
          <w:sz w:val="21"/>
          <w:szCs w:val="21"/>
          <w:highlight w:val="none"/>
        </w:rPr>
        <w:t>与比选人和</w:t>
      </w:r>
      <w:r>
        <w:rPr>
          <w:rFonts w:hint="eastAsia" w:ascii="宋体" w:hAnsi="宋体"/>
          <w:color w:val="auto"/>
          <w:sz w:val="21"/>
          <w:szCs w:val="21"/>
          <w:highlight w:val="none"/>
        </w:rPr>
        <w:t>比选评审小组</w:t>
      </w:r>
      <w:r>
        <w:rPr>
          <w:rFonts w:ascii="宋体" w:hAnsi="宋体"/>
          <w:color w:val="auto"/>
          <w:sz w:val="21"/>
          <w:szCs w:val="21"/>
          <w:highlight w:val="none"/>
        </w:rPr>
        <w:t>的接触</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1DB16B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w:t>
      </w:r>
      <w:r>
        <w:rPr>
          <w:rFonts w:hint="eastAsia" w:ascii="宋体" w:hAnsi="宋体" w:cs="Arial"/>
          <w:color w:val="auto"/>
          <w:highlight w:val="none"/>
        </w:rPr>
        <w:t>比选评审小组</w:t>
      </w:r>
      <w:r>
        <w:rPr>
          <w:rFonts w:ascii="宋体" w:hAnsi="宋体" w:cs="Arial"/>
          <w:color w:val="auto"/>
          <w:highlight w:val="none"/>
        </w:rPr>
        <w:t>、比选人接触（包括直接接触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7E1AE945">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w:t>
      </w:r>
      <w:r>
        <w:rPr>
          <w:rFonts w:hint="eastAsia" w:ascii="宋体" w:hAnsi="宋体" w:cs="Arial"/>
          <w:color w:val="auto"/>
          <w:highlight w:val="none"/>
        </w:rPr>
        <w:t>比选评审小组</w:t>
      </w:r>
      <w:r>
        <w:rPr>
          <w:rFonts w:ascii="宋体" w:hAnsi="宋体" w:cs="Arial"/>
          <w:color w:val="auto"/>
          <w:highlight w:val="none"/>
        </w:rPr>
        <w:t>的评审、比较或授予合同的决定进行影响，都可能导致其比选申请文件被否决。</w:t>
      </w:r>
    </w:p>
    <w:p w14:paraId="0CBF0E95">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3BCCDB04">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3B837CD6">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37" w:name="_Toc20523"/>
      <w:bookmarkStart w:id="738" w:name="_Toc12909"/>
      <w:bookmarkStart w:id="739" w:name="_Toc492478747"/>
      <w:bookmarkStart w:id="740" w:name="_Toc30207"/>
      <w:bookmarkStart w:id="741" w:name="_Toc25750617"/>
      <w:bookmarkStart w:id="742" w:name="_Toc390098448"/>
      <w:bookmarkStart w:id="743" w:name="_Toc25734"/>
      <w:bookmarkStart w:id="744" w:name="_Toc9602"/>
      <w:bookmarkStart w:id="745" w:name="_Toc16963"/>
      <w:bookmarkStart w:id="746" w:name="_Toc12555"/>
      <w:bookmarkStart w:id="747" w:name="_Toc12983532"/>
      <w:bookmarkStart w:id="748" w:name="_Toc654"/>
      <w:bookmarkStart w:id="749" w:name="_Toc383891197"/>
      <w:bookmarkStart w:id="750" w:name="_Toc29504"/>
      <w:bookmarkStart w:id="751" w:name="_Toc15988"/>
      <w:bookmarkStart w:id="752" w:name="_Toc19810"/>
      <w:bookmarkStart w:id="753" w:name="_Toc114134634"/>
      <w:bookmarkStart w:id="754" w:name="_Toc18515"/>
      <w:bookmarkStart w:id="755" w:name="_Toc7858"/>
      <w:bookmarkStart w:id="756" w:name="_Toc21167"/>
      <w:bookmarkStart w:id="757" w:name="_Toc12671"/>
      <w:bookmarkStart w:id="758" w:name="_Toc3111"/>
      <w:bookmarkStart w:id="759" w:name="_Toc12960"/>
      <w:bookmarkStart w:id="760" w:name="_Toc385427822"/>
      <w:bookmarkStart w:id="761" w:name="_Toc9941"/>
      <w:bookmarkStart w:id="762" w:name="_Toc378514937"/>
      <w:bookmarkStart w:id="763" w:name="_Toc294723156"/>
      <w:bookmarkStart w:id="764" w:name="_Toc375039094"/>
      <w:r>
        <w:rPr>
          <w:rFonts w:hint="eastAsia" w:ascii="宋体" w:hAnsi="宋体"/>
          <w:color w:val="auto"/>
          <w:sz w:val="21"/>
          <w:szCs w:val="21"/>
          <w:highlight w:val="none"/>
        </w:rPr>
        <w:t>评审过程保密</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6F1E60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659EC20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6833875F">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65" w:name="_Toc1983"/>
      <w:bookmarkStart w:id="766" w:name="_Toc28843"/>
      <w:bookmarkStart w:id="767" w:name="_Toc28701"/>
      <w:bookmarkStart w:id="768" w:name="_Toc11077"/>
      <w:bookmarkStart w:id="769" w:name="_Toc27670"/>
      <w:bookmarkStart w:id="770" w:name="_Toc14860"/>
      <w:bookmarkStart w:id="771" w:name="_Toc14799"/>
      <w:bookmarkStart w:id="772" w:name="_Toc6624"/>
      <w:bookmarkStart w:id="773" w:name="_Toc385427823"/>
      <w:bookmarkStart w:id="774" w:name="_Toc8827"/>
      <w:bookmarkStart w:id="775" w:name="_Toc22510"/>
      <w:bookmarkStart w:id="776" w:name="_Toc13743"/>
      <w:bookmarkStart w:id="777" w:name="_Toc28898"/>
      <w:bookmarkStart w:id="778" w:name="_Toc12983533"/>
      <w:bookmarkStart w:id="779" w:name="_Toc23267"/>
      <w:bookmarkStart w:id="780" w:name="_Toc25750618"/>
      <w:bookmarkStart w:id="781" w:name="_Toc24327"/>
      <w:bookmarkStart w:id="782" w:name="_Toc13768"/>
      <w:bookmarkStart w:id="783" w:name="_Toc390098449"/>
      <w:bookmarkStart w:id="784" w:name="_Toc492478748"/>
      <w:bookmarkStart w:id="785" w:name="_Toc13563"/>
      <w:bookmarkStart w:id="786" w:name="_Toc114134635"/>
      <w:bookmarkStart w:id="787" w:name="_Toc30429"/>
      <w:bookmarkStart w:id="788" w:name="_Toc383891198"/>
      <w:bookmarkStart w:id="789" w:name="_Toc5983"/>
      <w:r>
        <w:rPr>
          <w:rFonts w:hint="eastAsia" w:ascii="宋体" w:hAnsi="宋体"/>
          <w:color w:val="auto"/>
          <w:sz w:val="21"/>
          <w:szCs w:val="21"/>
          <w:highlight w:val="none"/>
        </w:rPr>
        <w:t>比选申请文件的澄清</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932BE86">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33BD5148">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90" w:name="_Toc29146"/>
      <w:bookmarkStart w:id="791" w:name="_Toc26070"/>
      <w:bookmarkStart w:id="792" w:name="_Toc25750619"/>
      <w:bookmarkStart w:id="793" w:name="_Toc390098450"/>
      <w:bookmarkStart w:id="794" w:name="_Toc22681"/>
      <w:bookmarkStart w:id="795" w:name="_Toc1915"/>
      <w:bookmarkStart w:id="796" w:name="_Toc5607"/>
      <w:bookmarkStart w:id="797" w:name="_Toc12983534"/>
      <w:bookmarkStart w:id="798" w:name="_Toc25875"/>
      <w:bookmarkStart w:id="799" w:name="_Toc5437"/>
      <w:bookmarkStart w:id="800" w:name="_Toc28992"/>
      <w:bookmarkStart w:id="801" w:name="_Toc12795"/>
      <w:bookmarkStart w:id="802" w:name="_Toc6908"/>
      <w:bookmarkStart w:id="803" w:name="_Toc4397"/>
      <w:bookmarkStart w:id="804" w:name="_Toc26318"/>
      <w:bookmarkStart w:id="805" w:name="_Toc9040"/>
      <w:bookmarkStart w:id="806" w:name="_Toc30017"/>
      <w:bookmarkStart w:id="807" w:name="_Toc383891199"/>
      <w:bookmarkStart w:id="808" w:name="_Toc16884"/>
      <w:bookmarkStart w:id="809" w:name="_Toc492478749"/>
      <w:bookmarkStart w:id="810" w:name="_Toc18093"/>
      <w:bookmarkStart w:id="811" w:name="_Toc385427824"/>
      <w:bookmarkStart w:id="812" w:name="_Toc5926"/>
      <w:bookmarkStart w:id="813" w:name="_Toc114134636"/>
      <w:bookmarkStart w:id="814" w:name="_Toc20519"/>
      <w:r>
        <w:rPr>
          <w:rFonts w:hint="eastAsia" w:ascii="宋体" w:hAnsi="宋体"/>
          <w:color w:val="auto"/>
          <w:sz w:val="21"/>
          <w:szCs w:val="21"/>
          <w:highlight w:val="none"/>
        </w:rPr>
        <w:t>比选申请文件响应性的确定</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B74263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45287068">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1E91C4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66BCE445">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15" w:name="_Toc23956"/>
      <w:bookmarkStart w:id="816" w:name="_Toc20912"/>
      <w:bookmarkStart w:id="817" w:name="_Toc492478750"/>
      <w:bookmarkStart w:id="818" w:name="_Toc1027"/>
      <w:bookmarkStart w:id="819" w:name="_Toc20810"/>
      <w:bookmarkStart w:id="820" w:name="_Toc29398"/>
      <w:bookmarkStart w:id="821" w:name="_Toc17236"/>
      <w:bookmarkStart w:id="822" w:name="_Toc385427825"/>
      <w:bookmarkStart w:id="823" w:name="_Toc23808"/>
      <w:bookmarkStart w:id="824" w:name="_Toc21468"/>
      <w:bookmarkStart w:id="825" w:name="_Toc15051"/>
      <w:bookmarkStart w:id="826" w:name="_Toc23999"/>
      <w:bookmarkStart w:id="827" w:name="_Toc14847"/>
      <w:bookmarkStart w:id="828" w:name="_Toc12983535"/>
      <w:bookmarkStart w:id="829" w:name="_Toc383891200"/>
      <w:bookmarkStart w:id="830" w:name="_Toc22063"/>
      <w:bookmarkStart w:id="831" w:name="_Toc26239"/>
      <w:bookmarkStart w:id="832" w:name="_Toc12167"/>
      <w:bookmarkStart w:id="833" w:name="_Toc114134637"/>
      <w:bookmarkStart w:id="834" w:name="_Toc31646"/>
      <w:bookmarkStart w:id="835" w:name="_Toc19477"/>
      <w:bookmarkStart w:id="836" w:name="_Toc390098451"/>
      <w:bookmarkStart w:id="837" w:name="_Toc25750620"/>
      <w:bookmarkStart w:id="838" w:name="_Toc20874"/>
      <w:bookmarkStart w:id="839" w:name="_Toc22146"/>
      <w:r>
        <w:rPr>
          <w:rFonts w:hint="eastAsia" w:ascii="宋体" w:hAnsi="宋体"/>
          <w:color w:val="auto"/>
          <w:sz w:val="21"/>
          <w:szCs w:val="21"/>
          <w:highlight w:val="none"/>
        </w:rPr>
        <w:t>比选申请文件计算错误的修正</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1E72BAD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2B56B2A7">
      <w:pPr>
        <w:tabs>
          <w:tab w:val="left" w:pos="420"/>
          <w:tab w:val="left" w:pos="1134"/>
        </w:tabs>
        <w:spacing w:before="0" w:after="0" w:afterAutospacing="0"/>
        <w:ind w:left="0" w:right="0" w:firstLine="420" w:firstLineChars="200"/>
        <w:rPr>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6216682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27.3 比选申请报价金额保留小数点后两位。</w:t>
      </w:r>
    </w:p>
    <w:p w14:paraId="0D24B6A2">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40" w:name="_Toc114134638"/>
      <w:bookmarkStart w:id="841" w:name="_Toc24176"/>
      <w:bookmarkStart w:id="842" w:name="_Toc385427826"/>
      <w:bookmarkStart w:id="843" w:name="_Toc20881"/>
      <w:bookmarkStart w:id="844" w:name="_Toc5319"/>
      <w:bookmarkStart w:id="845" w:name="_Toc390098452"/>
      <w:bookmarkStart w:id="846" w:name="_Toc9737"/>
      <w:bookmarkStart w:id="847" w:name="_Toc23907"/>
      <w:bookmarkStart w:id="848" w:name="_Toc12983536"/>
      <w:bookmarkStart w:id="849" w:name="_Toc16418"/>
      <w:bookmarkStart w:id="850" w:name="_Toc19936"/>
      <w:bookmarkStart w:id="851" w:name="_Toc383891201"/>
      <w:bookmarkStart w:id="852" w:name="_Toc9812"/>
      <w:bookmarkStart w:id="853" w:name="_Toc29276"/>
      <w:bookmarkStart w:id="854" w:name="_Toc4958"/>
      <w:bookmarkStart w:id="855" w:name="_Toc7381"/>
      <w:bookmarkStart w:id="856" w:name="_Toc22994"/>
      <w:bookmarkStart w:id="857" w:name="_Toc8959"/>
      <w:bookmarkStart w:id="858" w:name="_Toc25750621"/>
      <w:bookmarkStart w:id="859" w:name="_Toc3258"/>
      <w:bookmarkStart w:id="860" w:name="_Toc1004"/>
      <w:bookmarkStart w:id="861" w:name="_Toc492478751"/>
      <w:bookmarkStart w:id="862" w:name="_Toc20444"/>
      <w:bookmarkStart w:id="863" w:name="_Toc27112"/>
      <w:bookmarkStart w:id="864" w:name="_Toc20854"/>
      <w:r>
        <w:rPr>
          <w:rFonts w:hint="eastAsia" w:ascii="宋体" w:hAnsi="宋体"/>
          <w:color w:val="auto"/>
          <w:sz w:val="21"/>
          <w:szCs w:val="21"/>
          <w:highlight w:val="none"/>
        </w:rPr>
        <w:t>比选申请文件的评价与比较</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639CA4F">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28.1 《评审办法》详见比选文件第五章，比选人将按照《评审办法》对本须知第26条确定为实质上响应比选文件要求的比选申请文件进行评价与比较。</w:t>
      </w:r>
    </w:p>
    <w:p w14:paraId="302EA8F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28.2 评审将按《评审办法》规定执行。</w:t>
      </w:r>
      <w:bookmarkEnd w:id="762"/>
    </w:p>
    <w:p w14:paraId="41F79550">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65" w:name="_Toc27289"/>
      <w:bookmarkStart w:id="866" w:name="_Toc385427827"/>
      <w:bookmarkStart w:id="867" w:name="_Toc28489"/>
      <w:bookmarkStart w:id="868" w:name="_Toc15146"/>
      <w:bookmarkStart w:id="869" w:name="_Toc11010"/>
      <w:bookmarkStart w:id="870" w:name="_Toc11657"/>
      <w:bookmarkStart w:id="871" w:name="_Toc390098453"/>
      <w:bookmarkStart w:id="872" w:name="_Toc17460"/>
      <w:bookmarkStart w:id="873" w:name="_Toc3358"/>
      <w:bookmarkStart w:id="874" w:name="_Toc22500"/>
      <w:bookmarkStart w:id="875" w:name="_Toc114134639"/>
      <w:bookmarkStart w:id="876" w:name="_Toc507"/>
      <w:bookmarkStart w:id="877" w:name="_Toc383891202"/>
      <w:bookmarkStart w:id="878" w:name="_Toc12983537"/>
      <w:bookmarkStart w:id="879" w:name="_Toc14300"/>
      <w:bookmarkStart w:id="880" w:name="_Toc27803"/>
      <w:bookmarkStart w:id="881" w:name="_Toc8074"/>
      <w:bookmarkStart w:id="882" w:name="_Toc1450"/>
      <w:bookmarkStart w:id="883" w:name="_Toc492478752"/>
      <w:bookmarkStart w:id="884" w:name="_Toc25750622"/>
      <w:bookmarkStart w:id="885" w:name="_Toc31774"/>
      <w:bookmarkStart w:id="886" w:name="_Toc19322"/>
      <w:bookmarkStart w:id="887" w:name="_Toc23545"/>
      <w:bookmarkStart w:id="888" w:name="_Toc32344"/>
      <w:bookmarkStart w:id="889" w:name="_Toc8845"/>
      <w:r>
        <w:rPr>
          <w:rFonts w:hint="eastAsia" w:ascii="宋体" w:hAnsi="宋体"/>
          <w:color w:val="auto"/>
          <w:sz w:val="21"/>
          <w:szCs w:val="21"/>
          <w:highlight w:val="none"/>
        </w:rPr>
        <w:t>定标</w:t>
      </w:r>
      <w:bookmarkEnd w:id="763"/>
      <w:bookmarkEnd w:id="7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3DB27F18">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385B06EA">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7AD8DB43">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27800A65">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790F63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4832BCE7">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90" w:name="_Toc3761"/>
      <w:bookmarkStart w:id="891" w:name="_Toc17823"/>
      <w:bookmarkStart w:id="892" w:name="_Toc375039095"/>
      <w:bookmarkStart w:id="893" w:name="_Toc385427828"/>
      <w:bookmarkStart w:id="894" w:name="_Toc5172"/>
      <w:bookmarkStart w:id="895" w:name="_Toc27664"/>
      <w:bookmarkStart w:id="896" w:name="_Toc1215"/>
      <w:bookmarkStart w:id="897" w:name="_Toc21947"/>
      <w:bookmarkStart w:id="898" w:name="_Toc22182"/>
      <w:bookmarkStart w:id="899" w:name="_Toc19634"/>
      <w:bookmarkStart w:id="900" w:name="_Toc5257"/>
      <w:bookmarkStart w:id="901" w:name="_Toc21142"/>
      <w:bookmarkStart w:id="902" w:name="_Toc16732"/>
      <w:bookmarkStart w:id="903" w:name="_Toc26470"/>
      <w:bookmarkStart w:id="904" w:name="_Toc492478753"/>
      <w:bookmarkStart w:id="905" w:name="_Toc12983538"/>
      <w:bookmarkStart w:id="906" w:name="_Toc37"/>
      <w:bookmarkStart w:id="907" w:name="_Toc15932"/>
      <w:bookmarkStart w:id="908" w:name="_Toc13986"/>
      <w:bookmarkStart w:id="909" w:name="_Toc390098454"/>
      <w:bookmarkStart w:id="910" w:name="_Toc14042"/>
      <w:bookmarkStart w:id="911" w:name="_Toc383891203"/>
      <w:bookmarkStart w:id="912" w:name="_Toc18192"/>
      <w:bookmarkStart w:id="913" w:name="_Toc25750623"/>
      <w:bookmarkStart w:id="914" w:name="_Toc582"/>
      <w:bookmarkStart w:id="915" w:name="_Toc114134640"/>
      <w:r>
        <w:rPr>
          <w:rFonts w:hint="eastAsia" w:ascii="宋体" w:hAnsi="宋体"/>
          <w:color w:val="auto"/>
          <w:sz w:val="21"/>
          <w:szCs w:val="21"/>
          <w:highlight w:val="none"/>
        </w:rPr>
        <w:t>重新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Pr>
          <w:rFonts w:hint="eastAsia" w:ascii="宋体" w:hAnsi="宋体"/>
          <w:color w:val="auto"/>
          <w:sz w:val="21"/>
          <w:szCs w:val="21"/>
          <w:highlight w:val="none"/>
        </w:rPr>
        <w:t>比选</w:t>
      </w:r>
      <w:bookmarkEnd w:id="913"/>
      <w:bookmarkEnd w:id="914"/>
      <w:bookmarkEnd w:id="915"/>
    </w:p>
    <w:p w14:paraId="2E849CA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AF7302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5F8B03E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30.2比选评审小组</w:t>
      </w:r>
      <w:r>
        <w:rPr>
          <w:rFonts w:ascii="宋体" w:hAnsi="宋体"/>
          <w:color w:val="auto"/>
          <w:highlight w:val="none"/>
        </w:rPr>
        <w:t>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w:t>
      </w:r>
      <w:r>
        <w:rPr>
          <w:rFonts w:hint="eastAsia" w:ascii="宋体" w:hAnsi="宋体"/>
          <w:color w:val="auto"/>
          <w:highlight w:val="none"/>
        </w:rPr>
        <w:t>比选评审小组</w:t>
      </w:r>
      <w:r>
        <w:rPr>
          <w:rFonts w:ascii="宋体" w:hAnsi="宋体"/>
          <w:color w:val="auto"/>
          <w:highlight w:val="none"/>
        </w:rPr>
        <w:t>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20BB898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30.</w:t>
      </w:r>
      <w:r>
        <w:rPr>
          <w:rFonts w:hint="eastAsia" w:ascii="宋体" w:hAnsi="宋体"/>
          <w:color w:val="auto"/>
          <w:highlight w:val="none"/>
        </w:rPr>
        <w:t>3比选评审小组</w:t>
      </w:r>
      <w:r>
        <w:rPr>
          <w:rFonts w:ascii="宋体" w:hAnsi="宋体"/>
          <w:color w:val="auto"/>
          <w:highlight w:val="none"/>
        </w:rPr>
        <w:t>决定否决全部比选申请的；</w:t>
      </w:r>
    </w:p>
    <w:p w14:paraId="685FDD5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6C61B14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w:t>
      </w:r>
      <w:r>
        <w:rPr>
          <w:rFonts w:hint="eastAsia" w:ascii="宋体" w:hAnsi="宋体"/>
          <w:color w:val="auto"/>
          <w:highlight w:val="none"/>
        </w:rPr>
        <w:t>第</w:t>
      </w:r>
      <w:r>
        <w:rPr>
          <w:rFonts w:ascii="宋体" w:hAnsi="宋体"/>
          <w:color w:val="auto"/>
          <w:highlight w:val="none"/>
        </w:rPr>
        <w:t>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2CDC48C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30.6比选文件中规定的其他情况。</w:t>
      </w:r>
    </w:p>
    <w:p w14:paraId="18FE1A57">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916" w:name="_Toc10962"/>
      <w:bookmarkStart w:id="917" w:name="_Toc26954"/>
      <w:bookmarkStart w:id="918" w:name="_Toc390098455"/>
      <w:bookmarkStart w:id="919" w:name="_Toc14235"/>
      <w:bookmarkStart w:id="920" w:name="_Toc31757"/>
      <w:bookmarkStart w:id="921" w:name="_Toc11126"/>
      <w:bookmarkStart w:id="922" w:name="_Toc375039096"/>
      <w:bookmarkStart w:id="923" w:name="_Toc6886"/>
      <w:bookmarkStart w:id="924" w:name="_Toc17042"/>
      <w:bookmarkStart w:id="925" w:name="_Toc12983539"/>
      <w:bookmarkStart w:id="926" w:name="_Toc25257"/>
      <w:bookmarkStart w:id="927" w:name="_Toc14454"/>
      <w:bookmarkStart w:id="928" w:name="_Toc492478754"/>
      <w:bookmarkStart w:id="929" w:name="_Toc2422"/>
      <w:bookmarkStart w:id="930" w:name="_Toc1116"/>
      <w:bookmarkStart w:id="931" w:name="_Toc5959"/>
      <w:bookmarkStart w:id="932" w:name="_Toc385427829"/>
      <w:bookmarkStart w:id="933" w:name="_Toc3769"/>
      <w:bookmarkStart w:id="934" w:name="_Toc20979"/>
      <w:bookmarkStart w:id="935" w:name="_Toc1945"/>
      <w:bookmarkStart w:id="936" w:name="_Toc26919"/>
      <w:bookmarkStart w:id="937" w:name="_Toc12031"/>
      <w:bookmarkStart w:id="938" w:name="_Toc383891204"/>
      <w:bookmarkStart w:id="939" w:name="_Toc21534"/>
      <w:bookmarkStart w:id="940" w:name="_Toc25750624"/>
      <w:bookmarkStart w:id="941" w:name="_Toc114134641"/>
      <w:r>
        <w:rPr>
          <w:rFonts w:hint="eastAsia" w:ascii="宋体" w:hAnsi="宋体"/>
          <w:color w:val="auto"/>
          <w:sz w:val="21"/>
          <w:szCs w:val="21"/>
          <w:highlight w:val="none"/>
        </w:rPr>
        <w:t>不再</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Pr>
          <w:rFonts w:hint="eastAsia" w:ascii="宋体" w:hAnsi="宋体"/>
          <w:color w:val="auto"/>
          <w:sz w:val="21"/>
          <w:szCs w:val="21"/>
          <w:highlight w:val="none"/>
        </w:rPr>
        <w:t>比选</w:t>
      </w:r>
      <w:bookmarkEnd w:id="939"/>
      <w:bookmarkEnd w:id="940"/>
      <w:bookmarkEnd w:id="941"/>
    </w:p>
    <w:p w14:paraId="09F0478C">
      <w:pPr>
        <w:tabs>
          <w:tab w:val="left" w:pos="1155"/>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3B6AD455">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942" w:name="_Toc8834"/>
      <w:bookmarkStart w:id="943" w:name="_Toc6000"/>
      <w:bookmarkStart w:id="944" w:name="_Toc4743"/>
      <w:bookmarkStart w:id="945" w:name="_Toc138"/>
      <w:bookmarkStart w:id="946" w:name="_Toc12421"/>
      <w:bookmarkStart w:id="947" w:name="_Toc24580"/>
      <w:bookmarkStart w:id="948" w:name="_Toc26653"/>
      <w:bookmarkStart w:id="949" w:name="_Toc27839"/>
      <w:bookmarkStart w:id="950" w:name="_Toc24681"/>
      <w:bookmarkStart w:id="951" w:name="_Toc383891205"/>
      <w:bookmarkStart w:id="952" w:name="_Toc22975"/>
      <w:bookmarkStart w:id="953" w:name="_Toc390098456"/>
      <w:bookmarkStart w:id="954" w:name="_Toc18800"/>
      <w:bookmarkStart w:id="955" w:name="_Toc492478755"/>
      <w:bookmarkStart w:id="956" w:name="_Toc9113"/>
      <w:bookmarkStart w:id="957" w:name="_Toc385427830"/>
      <w:bookmarkStart w:id="958" w:name="_Toc30278"/>
      <w:bookmarkStart w:id="959" w:name="_Toc19952"/>
      <w:bookmarkStart w:id="960" w:name="_Toc31958"/>
      <w:bookmarkStart w:id="961" w:name="_Toc375039097"/>
      <w:bookmarkStart w:id="962" w:name="_Toc114134642"/>
      <w:bookmarkStart w:id="963" w:name="_Toc2326"/>
      <w:bookmarkStart w:id="964" w:name="_Toc12983540"/>
      <w:bookmarkStart w:id="965" w:name="_Toc21516"/>
      <w:bookmarkStart w:id="966" w:name="_Toc25431"/>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0877358">
      <w:pPr>
        <w:pStyle w:val="4"/>
        <w:spacing w:before="0" w:after="0" w:afterAutospacing="0"/>
        <w:ind w:left="0" w:right="0" w:firstLine="422" w:firstLineChars="200"/>
        <w:rPr>
          <w:rFonts w:hint="eastAsia" w:ascii="宋体" w:hAnsi="宋体"/>
          <w:color w:val="auto"/>
          <w:sz w:val="21"/>
          <w:szCs w:val="21"/>
          <w:highlight w:val="none"/>
        </w:rPr>
      </w:pPr>
      <w:bookmarkStart w:id="967" w:name="_Toc10522"/>
      <w:bookmarkStart w:id="968" w:name="_Toc21728"/>
      <w:bookmarkStart w:id="969" w:name="_Toc26143"/>
      <w:bookmarkStart w:id="970" w:name="_Toc390098457"/>
      <w:bookmarkStart w:id="971" w:name="_Toc22323"/>
      <w:bookmarkStart w:id="972" w:name="_Toc31011"/>
      <w:bookmarkStart w:id="973" w:name="_Toc114134643"/>
      <w:bookmarkStart w:id="974" w:name="_Toc13914"/>
      <w:bookmarkStart w:id="975" w:name="_Toc30026"/>
      <w:bookmarkStart w:id="976" w:name="_Toc1269"/>
      <w:bookmarkStart w:id="977" w:name="_Toc11795"/>
      <w:bookmarkStart w:id="978" w:name="_Toc385427831"/>
      <w:bookmarkStart w:id="979" w:name="_Toc8938"/>
      <w:bookmarkStart w:id="980" w:name="_Toc383891206"/>
      <w:bookmarkStart w:id="981" w:name="_Toc492478756"/>
      <w:bookmarkStart w:id="982" w:name="_Toc375039098"/>
      <w:bookmarkStart w:id="983" w:name="_Toc18878"/>
      <w:bookmarkStart w:id="984" w:name="_Toc12983541"/>
      <w:bookmarkStart w:id="985" w:name="_Toc1239"/>
      <w:bookmarkStart w:id="986" w:name="_Toc25750626"/>
      <w:bookmarkStart w:id="987" w:name="_Toc21975"/>
      <w:bookmarkStart w:id="988" w:name="_Toc30743"/>
      <w:bookmarkStart w:id="989" w:name="_Toc26525"/>
      <w:bookmarkStart w:id="990" w:name="_Toc20642"/>
      <w:bookmarkStart w:id="991" w:name="_Toc22688"/>
      <w:bookmarkStart w:id="992" w:name="_Toc28661"/>
      <w:r>
        <w:rPr>
          <w:rFonts w:hint="eastAsia" w:ascii="宋体" w:hAnsi="宋体"/>
          <w:color w:val="auto"/>
          <w:sz w:val="21"/>
          <w:szCs w:val="21"/>
          <w:highlight w:val="none"/>
        </w:rPr>
        <w:t>32. 合同授予标准</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7A5C0B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199457F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w:t>
      </w:r>
      <w:r>
        <w:rPr>
          <w:rFonts w:hint="eastAsia" w:ascii="宋体" w:hAnsi="宋体"/>
          <w:color w:val="auto"/>
          <w:highlight w:val="none"/>
        </w:rPr>
        <w:t>比选评审小组</w:t>
      </w:r>
      <w:r>
        <w:rPr>
          <w:rFonts w:ascii="宋体" w:hAnsi="宋体"/>
          <w:color w:val="auto"/>
          <w:highlight w:val="none"/>
        </w:rPr>
        <w:t>推荐的、合格的比选申请人名单中按照排名先后顺序选择新的合同授予人。</w:t>
      </w:r>
    </w:p>
    <w:p w14:paraId="6B57E6E8">
      <w:pPr>
        <w:pStyle w:val="4"/>
        <w:spacing w:before="0" w:after="0" w:afterAutospacing="0"/>
        <w:ind w:left="0" w:right="0" w:firstLine="422" w:firstLineChars="200"/>
        <w:rPr>
          <w:rFonts w:hint="eastAsia" w:ascii="宋体" w:hAnsi="宋体"/>
          <w:color w:val="auto"/>
          <w:sz w:val="21"/>
          <w:szCs w:val="21"/>
          <w:highlight w:val="none"/>
        </w:rPr>
      </w:pPr>
      <w:bookmarkStart w:id="993" w:name="_Toc11913"/>
      <w:bookmarkStart w:id="994" w:name="_Toc1873"/>
      <w:bookmarkStart w:id="995" w:name="_Toc16111"/>
      <w:bookmarkStart w:id="996" w:name="_Toc385427832"/>
      <w:bookmarkStart w:id="997" w:name="_Toc23649"/>
      <w:bookmarkStart w:id="998" w:name="_Toc24183"/>
      <w:bookmarkStart w:id="999" w:name="_Toc383891207"/>
      <w:bookmarkStart w:id="1000" w:name="_Toc19774"/>
      <w:bookmarkStart w:id="1001" w:name="_Toc31336"/>
      <w:bookmarkStart w:id="1002" w:name="_Toc114134644"/>
      <w:bookmarkStart w:id="1003" w:name="_Toc14832"/>
      <w:bookmarkStart w:id="1004" w:name="_Toc377"/>
      <w:bookmarkStart w:id="1005" w:name="_Toc25750627"/>
      <w:bookmarkStart w:id="1006" w:name="_Toc12983542"/>
      <w:bookmarkStart w:id="1007" w:name="_Toc18977"/>
      <w:bookmarkStart w:id="1008" w:name="_Toc492478757"/>
      <w:bookmarkStart w:id="1009" w:name="_Toc19695"/>
      <w:bookmarkStart w:id="1010" w:name="_Toc375039099"/>
      <w:bookmarkStart w:id="1011" w:name="_Toc17818"/>
      <w:bookmarkStart w:id="1012" w:name="_Toc19128"/>
      <w:bookmarkStart w:id="1013" w:name="_Toc390098458"/>
      <w:bookmarkStart w:id="1014" w:name="_Toc14301"/>
      <w:bookmarkStart w:id="1015" w:name="_Toc14325"/>
      <w:bookmarkStart w:id="1016" w:name="_Toc17153"/>
      <w:bookmarkStart w:id="1017" w:name="_Toc13417"/>
      <w:bookmarkStart w:id="1018" w:name="_Toc25797"/>
      <w:r>
        <w:rPr>
          <w:rFonts w:hint="eastAsia" w:ascii="宋体" w:hAnsi="宋体"/>
          <w:color w:val="auto"/>
          <w:sz w:val="21"/>
          <w:szCs w:val="21"/>
          <w:highlight w:val="none"/>
        </w:rPr>
        <w:t>33. 接受和否决任何或所有比选申请的权力</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44AA412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70913B12">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19" w:name="_Toc13596"/>
      <w:bookmarkStart w:id="1020" w:name="_Toc19943"/>
      <w:bookmarkStart w:id="1021" w:name="_Toc22657"/>
      <w:bookmarkStart w:id="1022" w:name="_Toc383891208"/>
      <w:bookmarkStart w:id="1023" w:name="_Toc492478758"/>
      <w:bookmarkStart w:id="1024" w:name="_Toc17953"/>
      <w:bookmarkStart w:id="1025" w:name="_Toc21798"/>
      <w:bookmarkStart w:id="1026" w:name="_Toc114134645"/>
      <w:bookmarkStart w:id="1027" w:name="_Toc27683"/>
      <w:bookmarkStart w:id="1028" w:name="_Toc19556"/>
      <w:bookmarkStart w:id="1029" w:name="_Toc12065"/>
      <w:bookmarkStart w:id="1030" w:name="_Toc10348"/>
      <w:bookmarkStart w:id="1031" w:name="_Toc385427833"/>
      <w:bookmarkStart w:id="1032" w:name="_Toc13605"/>
      <w:bookmarkStart w:id="1033" w:name="_Toc921"/>
      <w:bookmarkStart w:id="1034" w:name="_Toc24734"/>
      <w:bookmarkStart w:id="1035" w:name="_Toc2061"/>
      <w:bookmarkStart w:id="1036" w:name="_Toc32424"/>
      <w:bookmarkStart w:id="1037" w:name="_Toc25750628"/>
      <w:bookmarkStart w:id="1038" w:name="_Toc20680"/>
      <w:bookmarkStart w:id="1039" w:name="_Toc673"/>
      <w:bookmarkStart w:id="1040" w:name="_Toc12983543"/>
      <w:bookmarkStart w:id="1041" w:name="_Toc375039100"/>
      <w:bookmarkStart w:id="1042" w:name="_Toc9636"/>
      <w:bookmarkStart w:id="1043" w:name="_Toc390098459"/>
      <w:bookmarkStart w:id="1044" w:name="_Toc5061"/>
      <w:r>
        <w:rPr>
          <w:rFonts w:hint="eastAsia" w:ascii="宋体" w:hAnsi="宋体"/>
          <w:color w:val="auto"/>
          <w:sz w:val="21"/>
          <w:szCs w:val="21"/>
          <w:highlight w:val="none"/>
        </w:rPr>
        <w:t>中选通知书</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C981A60">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3851398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1EE58E11">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23885EB2">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34.4放弃中选人资格的处罚详见前附表。</w:t>
      </w:r>
    </w:p>
    <w:p w14:paraId="6AE63A5A">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45" w:name="_Toc28815"/>
      <w:bookmarkStart w:id="1046" w:name="_Toc5767"/>
      <w:bookmarkStart w:id="1047" w:name="_Toc492478759"/>
      <w:bookmarkStart w:id="1048" w:name="_Toc15048"/>
      <w:bookmarkStart w:id="1049" w:name="_Toc25208"/>
      <w:bookmarkStart w:id="1050" w:name="_Toc24798"/>
      <w:bookmarkStart w:id="1051" w:name="_Toc25750629"/>
      <w:bookmarkStart w:id="1052" w:name="_Toc1780"/>
      <w:bookmarkStart w:id="1053" w:name="_Toc22442"/>
      <w:bookmarkStart w:id="1054" w:name="_Toc18694"/>
      <w:bookmarkStart w:id="1055" w:name="_Toc12983544"/>
      <w:bookmarkStart w:id="1056" w:name="_Toc30862"/>
      <w:bookmarkStart w:id="1057" w:name="_Toc24885"/>
      <w:bookmarkStart w:id="1058" w:name="_Toc385427834"/>
      <w:bookmarkStart w:id="1059" w:name="_Toc8628"/>
      <w:bookmarkStart w:id="1060" w:name="_Toc24240"/>
      <w:bookmarkStart w:id="1061" w:name="_Toc29993"/>
      <w:bookmarkStart w:id="1062" w:name="_Toc375039101"/>
      <w:bookmarkStart w:id="1063" w:name="_Toc21570"/>
      <w:bookmarkStart w:id="1064" w:name="_Toc21217"/>
      <w:bookmarkStart w:id="1065" w:name="_Toc5617"/>
      <w:bookmarkStart w:id="1066" w:name="_Toc390098460"/>
      <w:bookmarkStart w:id="1067" w:name="_Toc383891209"/>
      <w:bookmarkStart w:id="1068" w:name="_Toc114134646"/>
      <w:bookmarkStart w:id="1069" w:name="_Toc4190"/>
      <w:bookmarkStart w:id="1070" w:name="_Toc1862"/>
      <w:r>
        <w:rPr>
          <w:rFonts w:hint="eastAsia" w:ascii="宋体" w:hAnsi="宋体"/>
          <w:color w:val="auto"/>
          <w:sz w:val="21"/>
          <w:szCs w:val="21"/>
          <w:highlight w:val="none"/>
        </w:rPr>
        <w:t>签订合同</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54C6E2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35.1 中选人在收到中选通知书后3</w:t>
      </w:r>
      <w:r>
        <w:rPr>
          <w:rFonts w:ascii="宋体" w:hAnsi="宋体"/>
          <w:color w:val="auto"/>
          <w:highlight w:val="none"/>
        </w:rPr>
        <w:t>0</w:t>
      </w:r>
      <w:r>
        <w:rPr>
          <w:rFonts w:hint="eastAsia" w:ascii="宋体" w:hAnsi="宋体"/>
          <w:color w:val="auto"/>
          <w:highlight w:val="none"/>
        </w:rPr>
        <w:t>日内，按比选文件的要求与比选人签订合同</w:t>
      </w:r>
      <w:r>
        <w:rPr>
          <w:rFonts w:ascii="宋体" w:hAnsi="宋体"/>
          <w:color w:val="auto"/>
          <w:highlight w:val="none"/>
        </w:rPr>
        <w:t>。</w:t>
      </w:r>
      <w:r>
        <w:rPr>
          <w:rFonts w:hint="eastAsia" w:ascii="宋体" w:hAnsi="宋体"/>
          <w:color w:val="auto"/>
          <w:highlight w:val="none"/>
        </w:rPr>
        <w:t>如中选人未在上述期限内与比选人签订合同的，比选人将取消其中选。</w:t>
      </w:r>
    </w:p>
    <w:p w14:paraId="69D467B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5A3B58A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w:t>
      </w:r>
      <w:r>
        <w:rPr>
          <w:rFonts w:hint="eastAsia" w:ascii="宋体" w:hAnsi="宋体"/>
          <w:color w:val="auto"/>
          <w:highlight w:val="none"/>
        </w:rPr>
        <w:t>比选评审小组</w:t>
      </w:r>
      <w:r>
        <w:rPr>
          <w:rFonts w:ascii="宋体" w:hAnsi="宋体"/>
          <w:color w:val="auto"/>
          <w:highlight w:val="none"/>
        </w:rPr>
        <w:t>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43D1EC2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19BE23A">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71" w:name="_Toc11079"/>
      <w:bookmarkStart w:id="1072" w:name="_Toc31814"/>
      <w:bookmarkStart w:id="1073" w:name="_Toc23817"/>
      <w:bookmarkStart w:id="1074" w:name="_Toc28837"/>
      <w:bookmarkStart w:id="1075" w:name="_Toc383891210"/>
      <w:bookmarkStart w:id="1076" w:name="_Toc385427835"/>
      <w:bookmarkStart w:id="1077" w:name="_Toc20178"/>
      <w:bookmarkStart w:id="1078" w:name="_Toc25483"/>
      <w:bookmarkStart w:id="1079" w:name="_Toc16589"/>
      <w:bookmarkStart w:id="1080" w:name="_Toc29857"/>
      <w:bookmarkStart w:id="1081" w:name="_Toc9981"/>
      <w:bookmarkStart w:id="1082" w:name="_Toc12983545"/>
      <w:bookmarkStart w:id="1083" w:name="_Toc5576"/>
      <w:bookmarkStart w:id="1084" w:name="_Toc25632"/>
      <w:bookmarkStart w:id="1085" w:name="_Toc17281"/>
      <w:bookmarkStart w:id="1086" w:name="_Toc16371"/>
      <w:bookmarkStart w:id="1087" w:name="_Toc390098461"/>
      <w:bookmarkStart w:id="1088" w:name="_Toc9433"/>
      <w:bookmarkStart w:id="1089" w:name="_Toc114134647"/>
      <w:bookmarkStart w:id="1090" w:name="_Toc11412"/>
      <w:bookmarkStart w:id="1091" w:name="_Toc492478760"/>
      <w:bookmarkStart w:id="1092" w:name="_Toc24750"/>
      <w:bookmarkStart w:id="1093" w:name="_Toc25750630"/>
      <w:bookmarkStart w:id="1094" w:name="_Toc6599"/>
      <w:bookmarkStart w:id="1095" w:name="_Toc375039102"/>
      <w:bookmarkStart w:id="1096" w:name="_Toc8104"/>
      <w:r>
        <w:rPr>
          <w:rFonts w:hint="eastAsia" w:ascii="宋体" w:hAnsi="宋体"/>
          <w:color w:val="auto"/>
          <w:sz w:val="21"/>
          <w:szCs w:val="21"/>
          <w:highlight w:val="none"/>
        </w:rPr>
        <w:t>履约担保</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DB718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22533BC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w:t>
      </w:r>
      <w:r>
        <w:rPr>
          <w:rFonts w:hint="eastAsia" w:ascii="宋体" w:hAnsi="宋体"/>
          <w:color w:val="auto"/>
          <w:highlight w:val="none"/>
        </w:rPr>
        <w:t>条</w:t>
      </w:r>
      <w:r>
        <w:rPr>
          <w:rFonts w:ascii="宋体" w:hAnsi="宋体"/>
          <w:color w:val="auto"/>
          <w:highlight w:val="none"/>
        </w:rPr>
        <w:t>或</w:t>
      </w:r>
      <w:r>
        <w:rPr>
          <w:rFonts w:hint="eastAsia" w:ascii="宋体" w:hAnsi="宋体"/>
          <w:color w:val="auto"/>
          <w:highlight w:val="none"/>
        </w:rPr>
        <w:t>第</w:t>
      </w:r>
      <w:r>
        <w:rPr>
          <w:rFonts w:ascii="宋体" w:hAnsi="宋体"/>
          <w:color w:val="auto"/>
          <w:highlight w:val="none"/>
        </w:rPr>
        <w:t>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5B12BB0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w:t>
      </w:r>
      <w:r>
        <w:rPr>
          <w:rFonts w:ascii="宋体" w:hAnsi="宋体"/>
          <w:color w:val="auto"/>
          <w:highlight w:val="none"/>
        </w:rPr>
        <w:t>之日有效</w:t>
      </w:r>
      <w:r>
        <w:rPr>
          <w:rFonts w:hint="eastAsia" w:ascii="宋体" w:hAnsi="宋体"/>
          <w:color w:val="auto"/>
          <w:highlight w:val="none"/>
        </w:rPr>
        <w:t>（最终验收证书签署之日后四十五（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6987849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履约担保在本合同结束后，根据履约期间比选人的索赔情况，将剩余履约担保款项无息退还中选人。</w:t>
      </w:r>
    </w:p>
    <w:p w14:paraId="5715EBC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在合同执行过程中，履约担保金额应保持足额有效，不足时应当按照比选人的要求及时补足担保金额。</w:t>
      </w:r>
    </w:p>
    <w:p w14:paraId="0C93287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3A9E44CF">
      <w:pPr>
        <w:tabs>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5C78091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E5FA7D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3629BC57">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3A92CE0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由比选人向比选申请人提供的比选文件、图纸、详细资料、模型、模件和所有其他资料，被视为保密资料，仅被用于它所规定的用途，除非得到比选人的书面同意，不能向任何第三方透露。</w:t>
      </w:r>
    </w:p>
    <w:p w14:paraId="0672CE6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46D78A5A">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68DDB42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23F08BD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10200FA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39.3 分包：本项目不允许分包、禁止转包。</w:t>
      </w:r>
    </w:p>
    <w:p w14:paraId="02233DD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39.4需要补充的其他内容：详见比选申请须知前附表</w:t>
      </w:r>
    </w:p>
    <w:p w14:paraId="741FB032">
      <w:pPr>
        <w:tabs>
          <w:tab w:val="left" w:pos="425"/>
          <w:tab w:val="left" w:pos="1134"/>
          <w:tab w:val="left" w:pos="8364"/>
        </w:tabs>
        <w:spacing w:before="0" w:after="0" w:afterAutospacing="0" w:line="240" w:lineRule="auto"/>
        <w:ind w:left="0" w:right="0" w:firstLine="422" w:firstLineChars="200"/>
        <w:rPr>
          <w:rFonts w:hint="eastAsia" w:ascii="宋体" w:hAnsi="宋体"/>
          <w:b/>
          <w:bCs/>
          <w:color w:val="auto"/>
          <w:highlight w:val="none"/>
        </w:rPr>
      </w:pPr>
      <w:r>
        <w:rPr>
          <w:rFonts w:hint="eastAsia" w:ascii="宋体" w:hAnsi="宋体"/>
          <w:b/>
          <w:bCs/>
          <w:color w:val="auto"/>
          <w:highlight w:val="none"/>
        </w:rPr>
        <w:t>40其他</w:t>
      </w:r>
    </w:p>
    <w:p w14:paraId="2BF0A96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52410A9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40.1比选申请人在投标截止期后撤回其比选申请的。</w:t>
      </w:r>
    </w:p>
    <w:p w14:paraId="12D4D96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40.2提供虚假材料谋取中选的。</w:t>
      </w:r>
    </w:p>
    <w:p w14:paraId="24F7E7D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40.3采取不正当手段诋毁、排挤其他供应商的。</w:t>
      </w:r>
    </w:p>
    <w:p w14:paraId="7B7DFDF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40.4恶意串通等不正当竞争行为的。</w:t>
      </w:r>
    </w:p>
    <w:p w14:paraId="62DE3953">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40.5中</w:t>
      </w:r>
      <w:r>
        <w:rPr>
          <w:rFonts w:hint="eastAsia" w:ascii="宋体" w:hAnsi="宋体"/>
          <w:color w:val="auto"/>
          <w:highlight w:val="none"/>
        </w:rPr>
        <w:t>选</w:t>
      </w:r>
      <w:r>
        <w:rPr>
          <w:rFonts w:ascii="宋体" w:hAnsi="宋体"/>
          <w:color w:val="auto"/>
          <w:highlight w:val="none"/>
        </w:rPr>
        <w:t>后无正当理由拒不与采购人签订合同的。</w:t>
      </w:r>
    </w:p>
    <w:p w14:paraId="23FBA7D8">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40.6未照比选、比选申请文件确定的事项签订合同的。</w:t>
      </w:r>
    </w:p>
    <w:p w14:paraId="3052669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40.7将合同转包的。</w:t>
      </w:r>
    </w:p>
    <w:p w14:paraId="2444CFC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40.8提供假冒伪劣产品的。</w:t>
      </w:r>
    </w:p>
    <w:p w14:paraId="7A27BF0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40.9擅自变更、中止或者终止合同的。</w:t>
      </w:r>
    </w:p>
    <w:p w14:paraId="7F3B597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40.10中选人签订合同后，不能履约或无故拖延履约期的。</w:t>
      </w:r>
    </w:p>
    <w:p w14:paraId="6C5A642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40.11 中选人未按比选申请须知要求在比选申请阶段提出异议或疑问，在成交后无法满足</w:t>
      </w:r>
      <w:r>
        <w:rPr>
          <w:rFonts w:hint="eastAsia" w:ascii="宋体" w:hAnsi="宋体"/>
          <w:color w:val="auto"/>
          <w:highlight w:val="none"/>
        </w:rPr>
        <w:t>比选需求</w:t>
      </w:r>
      <w:r>
        <w:rPr>
          <w:rFonts w:ascii="宋体" w:hAnsi="宋体"/>
          <w:color w:val="auto"/>
          <w:highlight w:val="none"/>
        </w:rPr>
        <w:t>被认定为无效报价或主动放弃成交资格的。</w:t>
      </w:r>
    </w:p>
    <w:p w14:paraId="06E0898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40.12 中选人在成交后无正当理由放弃成交资格的。</w:t>
      </w:r>
    </w:p>
    <w:p w14:paraId="206937E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40.13比选文件、法律、法规规定的其他情形。</w:t>
      </w:r>
    </w:p>
    <w:p w14:paraId="41686BC4">
      <w:pPr>
        <w:tabs>
          <w:tab w:val="left" w:pos="1134"/>
          <w:tab w:val="left" w:pos="8364"/>
        </w:tabs>
        <w:spacing w:before="0" w:after="0" w:afterAutospacing="0"/>
        <w:ind w:left="0" w:right="0" w:firstLine="420" w:firstLineChars="200"/>
        <w:rPr>
          <w:rFonts w:hint="eastAsia" w:ascii="宋体" w:hAnsi="宋体"/>
          <w:color w:val="auto"/>
          <w:highlight w:val="none"/>
        </w:rPr>
      </w:pPr>
    </w:p>
    <w:p w14:paraId="55DE1CE9">
      <w:pPr>
        <w:ind w:left="0" w:firstLine="0"/>
        <w:rPr>
          <w:rFonts w:ascii="Calibri" w:hAnsi="Calibri" w:eastAsia="黑体" w:cs="黑体"/>
          <w:b/>
          <w:bCs/>
          <w:color w:val="auto"/>
          <w:kern w:val="44"/>
          <w:sz w:val="44"/>
          <w:szCs w:val="44"/>
          <w:highlight w:val="none"/>
          <w:lang w:val="zh-CN"/>
        </w:rPr>
      </w:pPr>
      <w:bookmarkStart w:id="1097" w:name="_Toc358476596"/>
      <w:bookmarkStart w:id="1098" w:name="_Toc256000126"/>
      <w:bookmarkStart w:id="1099" w:name="_Toc31065"/>
      <w:bookmarkStart w:id="1100" w:name="_Toc83895637"/>
      <w:bookmarkStart w:id="1101" w:name="_Toc407135190"/>
      <w:bookmarkStart w:id="1102" w:name="_Toc28285"/>
      <w:bookmarkStart w:id="1103" w:name="_Toc30920"/>
      <w:bookmarkStart w:id="1104" w:name="_Toc17261"/>
      <w:bookmarkStart w:id="1105" w:name="_Toc4374"/>
      <w:bookmarkStart w:id="1106" w:name="_Toc25306"/>
      <w:bookmarkStart w:id="1107" w:name="_Toc29546"/>
      <w:bookmarkStart w:id="1108" w:name="_Toc28677"/>
      <w:bookmarkStart w:id="1109" w:name="_Toc17396"/>
      <w:bookmarkStart w:id="1110" w:name="_Toc11320"/>
      <w:bookmarkStart w:id="1111" w:name="_Toc14790"/>
      <w:bookmarkStart w:id="1112" w:name="_Toc6151"/>
      <w:bookmarkStart w:id="1113" w:name="_Toc13167"/>
      <w:bookmarkStart w:id="1114" w:name="_Toc16817"/>
      <w:bookmarkStart w:id="1115" w:name="_Toc21689"/>
      <w:bookmarkStart w:id="1116" w:name="_Toc31574"/>
      <w:bookmarkStart w:id="1117" w:name="_Toc32011"/>
      <w:bookmarkStart w:id="1118" w:name="_Toc27263"/>
      <w:bookmarkStart w:id="1119" w:name="_Toc31873"/>
    </w:p>
    <w:p w14:paraId="738E15DB">
      <w:pPr>
        <w:pStyle w:val="11"/>
        <w:ind w:firstLine="480"/>
        <w:rPr>
          <w:rFonts w:eastAsiaTheme="minorEastAsia"/>
          <w:color w:val="auto"/>
          <w:highlight w:val="none"/>
          <w:lang w:val="zh-CN"/>
        </w:rPr>
      </w:pPr>
    </w:p>
    <w:p w14:paraId="10A286BF">
      <w:pPr>
        <w:pStyle w:val="47"/>
        <w:rPr>
          <w:color w:val="auto"/>
          <w:highlight w:val="none"/>
          <w:lang w:val="zh-CN"/>
        </w:rPr>
      </w:pPr>
    </w:p>
    <w:p w14:paraId="624FE5EF">
      <w:pPr>
        <w:pStyle w:val="48"/>
        <w:rPr>
          <w:color w:val="auto"/>
          <w:highlight w:val="none"/>
          <w:lang w:val="zh-CN"/>
        </w:rPr>
      </w:pPr>
    </w:p>
    <w:p w14:paraId="25548D1D">
      <w:pPr>
        <w:spacing w:line="500" w:lineRule="exact"/>
        <w:textAlignment w:val="auto"/>
        <w:rPr>
          <w:rFonts w:hint="eastAsia" w:ascii="宋体" w:hAnsi="宋体"/>
          <w:b/>
          <w:color w:val="auto"/>
          <w:szCs w:val="21"/>
          <w:highlight w:val="none"/>
          <w:u w:val="single"/>
        </w:rPr>
      </w:pPr>
      <w:r>
        <w:rPr>
          <w:rFonts w:hint="eastAsia" w:ascii="宋体" w:hAnsi="宋体"/>
          <w:color w:val="auto"/>
          <w:szCs w:val="21"/>
          <w:highlight w:val="none"/>
        </w:rPr>
        <w:t>合同编号：</w:t>
      </w:r>
      <w:sdt>
        <w:sdtPr>
          <w:rPr>
            <w:rFonts w:hint="eastAsia" w:ascii="宋体" w:hAnsi="宋体"/>
            <w:color w:val="auto"/>
            <w:szCs w:val="21"/>
            <w:highlight w:val="none"/>
          </w:rPr>
          <w:id w:val="147483319"/>
          <w:placeholder>
            <w:docPart w:val="{9490ca32-52dc-4e3e-90be-f581b26d53fa}"/>
          </w:placeholder>
          <w:showingPlcHdr/>
        </w:sdtPr>
        <w:sdtEndPr>
          <w:rPr>
            <w:rFonts w:hint="eastAsia" w:ascii="宋体" w:hAnsi="宋体"/>
            <w:color w:val="auto"/>
            <w:szCs w:val="21"/>
            <w:highlight w:val="none"/>
          </w:rPr>
        </w:sdtEndPr>
        <w:sdtContent>
          <w:r>
            <w:rPr>
              <w:color w:val="auto"/>
              <w:highlight w:val="none"/>
            </w:rPr>
            <w:t>单击此处输入文字。</w:t>
          </w:r>
        </w:sdtContent>
      </w:sdt>
    </w:p>
    <w:p w14:paraId="1CE6E526">
      <w:pPr>
        <w:pStyle w:val="31"/>
        <w:spacing w:before="0" w:beforeAutospacing="0" w:after="0" w:afterAutospacing="0" w:line="500" w:lineRule="exact"/>
        <w:ind w:firstLine="482" w:firstLineChars="200"/>
        <w:jc w:val="both"/>
        <w:rPr>
          <w:rFonts w:hint="eastAsia"/>
          <w:b/>
          <w:bCs/>
          <w:color w:val="auto"/>
          <w:highlight w:val="none"/>
          <w:u w:val="single"/>
        </w:rPr>
      </w:pPr>
    </w:p>
    <w:p w14:paraId="006E2C60">
      <w:pPr>
        <w:pStyle w:val="31"/>
        <w:spacing w:before="0" w:beforeAutospacing="0" w:after="0" w:afterAutospacing="0" w:line="500" w:lineRule="exact"/>
        <w:ind w:firstLine="482" w:firstLineChars="200"/>
        <w:jc w:val="both"/>
        <w:rPr>
          <w:rFonts w:hint="eastAsia"/>
          <w:b/>
          <w:bCs/>
          <w:color w:val="auto"/>
          <w:highlight w:val="none"/>
        </w:rPr>
      </w:pPr>
    </w:p>
    <w:p w14:paraId="5F1286F2">
      <w:pPr>
        <w:pStyle w:val="31"/>
        <w:spacing w:before="0" w:beforeAutospacing="0" w:after="0" w:afterAutospacing="0" w:line="500" w:lineRule="exact"/>
        <w:ind w:firstLine="482" w:firstLineChars="200"/>
        <w:jc w:val="both"/>
        <w:rPr>
          <w:rFonts w:hint="eastAsia"/>
          <w:b/>
          <w:bCs/>
          <w:color w:val="auto"/>
          <w:highlight w:val="none"/>
        </w:rPr>
      </w:pPr>
    </w:p>
    <w:p w14:paraId="65D1704A">
      <w:pPr>
        <w:pStyle w:val="31"/>
        <w:spacing w:before="0" w:beforeAutospacing="0" w:after="0" w:afterAutospacing="0" w:line="500" w:lineRule="exact"/>
        <w:ind w:firstLine="482" w:firstLineChars="200"/>
        <w:jc w:val="both"/>
        <w:rPr>
          <w:rFonts w:hint="eastAsia"/>
          <w:b/>
          <w:bCs/>
          <w:color w:val="auto"/>
          <w:highlight w:val="none"/>
        </w:rPr>
      </w:pPr>
    </w:p>
    <w:p w14:paraId="14B4DB46">
      <w:pPr>
        <w:pStyle w:val="31"/>
        <w:spacing w:before="0" w:beforeAutospacing="0" w:after="0" w:afterAutospacing="0" w:line="500" w:lineRule="exact"/>
        <w:ind w:firstLine="482" w:firstLineChars="200"/>
        <w:jc w:val="both"/>
        <w:rPr>
          <w:rFonts w:hint="eastAsia"/>
          <w:b/>
          <w:bCs/>
          <w:color w:val="auto"/>
          <w:highlight w:val="none"/>
        </w:rPr>
      </w:pPr>
    </w:p>
    <w:p w14:paraId="2EA3B40B">
      <w:pPr>
        <w:pStyle w:val="31"/>
        <w:spacing w:before="0" w:beforeAutospacing="0" w:after="0" w:afterAutospacing="0" w:line="500" w:lineRule="exact"/>
        <w:jc w:val="center"/>
        <w:rPr>
          <w:rFonts w:hint="eastAsia"/>
          <w:b/>
          <w:bCs/>
          <w:color w:val="auto"/>
          <w:sz w:val="44"/>
          <w:szCs w:val="44"/>
          <w:highlight w:val="none"/>
        </w:rPr>
      </w:pPr>
      <w:r>
        <w:rPr>
          <w:rFonts w:hint="eastAsia"/>
          <w:b/>
          <w:bCs/>
          <w:color w:val="auto"/>
          <w:sz w:val="44"/>
          <w:szCs w:val="44"/>
          <w:highlight w:val="none"/>
          <w:lang w:eastAsia="zh-CN"/>
        </w:rPr>
        <w:t xml:space="preserve"> 轨道御玺君临湾项目南区13号楼户型改造工程（重）</w:t>
      </w:r>
      <w:r>
        <w:rPr>
          <w:rFonts w:hint="eastAsia"/>
          <w:b/>
          <w:bCs/>
          <w:color w:val="auto"/>
          <w:sz w:val="44"/>
          <w:szCs w:val="44"/>
          <w:highlight w:val="none"/>
        </w:rPr>
        <w:t>合同</w:t>
      </w:r>
    </w:p>
    <w:p w14:paraId="32BBFE4D">
      <w:pPr>
        <w:spacing w:line="500" w:lineRule="exact"/>
        <w:ind w:firstLine="480" w:firstLineChars="200"/>
        <w:textAlignment w:val="auto"/>
        <w:rPr>
          <w:rFonts w:hint="eastAsia" w:ascii="宋体" w:hAnsi="宋体"/>
          <w:color w:val="auto"/>
          <w:sz w:val="24"/>
          <w:szCs w:val="24"/>
          <w:highlight w:val="none"/>
        </w:rPr>
      </w:pPr>
    </w:p>
    <w:p w14:paraId="7DC1E907">
      <w:pPr>
        <w:spacing w:line="500" w:lineRule="exact"/>
        <w:ind w:firstLine="480" w:firstLineChars="200"/>
        <w:textAlignment w:val="auto"/>
        <w:rPr>
          <w:rFonts w:hint="eastAsia" w:ascii="宋体" w:hAnsi="宋体"/>
          <w:color w:val="auto"/>
          <w:sz w:val="24"/>
          <w:szCs w:val="24"/>
          <w:highlight w:val="none"/>
        </w:rPr>
      </w:pPr>
    </w:p>
    <w:p w14:paraId="7602756D">
      <w:pPr>
        <w:spacing w:line="500" w:lineRule="exact"/>
        <w:ind w:firstLine="480" w:firstLineChars="200"/>
        <w:textAlignment w:val="auto"/>
        <w:rPr>
          <w:rFonts w:hint="eastAsia" w:ascii="宋体" w:hAnsi="宋体"/>
          <w:color w:val="auto"/>
          <w:sz w:val="24"/>
          <w:szCs w:val="24"/>
          <w:highlight w:val="none"/>
        </w:rPr>
      </w:pPr>
    </w:p>
    <w:p w14:paraId="1E2B49B5">
      <w:pPr>
        <w:spacing w:line="500" w:lineRule="exact"/>
        <w:ind w:firstLine="480" w:firstLineChars="200"/>
        <w:textAlignment w:val="auto"/>
        <w:rPr>
          <w:rFonts w:hint="eastAsia" w:ascii="宋体" w:hAnsi="宋体"/>
          <w:color w:val="auto"/>
          <w:sz w:val="24"/>
          <w:szCs w:val="24"/>
          <w:highlight w:val="none"/>
        </w:rPr>
      </w:pPr>
    </w:p>
    <w:p w14:paraId="6150686E">
      <w:pPr>
        <w:spacing w:line="500" w:lineRule="exact"/>
        <w:ind w:firstLine="480" w:firstLineChars="200"/>
        <w:textAlignment w:val="auto"/>
        <w:rPr>
          <w:rFonts w:hint="eastAsia" w:ascii="宋体" w:hAnsi="宋体"/>
          <w:color w:val="auto"/>
          <w:sz w:val="24"/>
          <w:szCs w:val="24"/>
          <w:highlight w:val="none"/>
        </w:rPr>
      </w:pPr>
    </w:p>
    <w:p w14:paraId="6681FE8E">
      <w:pPr>
        <w:spacing w:line="500" w:lineRule="exact"/>
        <w:ind w:left="0" w:firstLine="0" w:firstLineChars="0"/>
        <w:textAlignment w:val="auto"/>
        <w:rPr>
          <w:rFonts w:hint="eastAsia" w:ascii="宋体" w:hAnsi="宋体"/>
          <w:color w:val="auto"/>
          <w:sz w:val="24"/>
          <w:szCs w:val="24"/>
          <w:highlight w:val="none"/>
        </w:rPr>
      </w:pPr>
    </w:p>
    <w:p w14:paraId="1F343496">
      <w:pPr>
        <w:spacing w:line="500" w:lineRule="exact"/>
        <w:ind w:firstLine="480" w:firstLineChars="200"/>
        <w:textAlignment w:val="auto"/>
        <w:rPr>
          <w:rFonts w:hint="eastAsia" w:ascii="宋体" w:hAnsi="宋体"/>
          <w:color w:val="auto"/>
          <w:sz w:val="24"/>
          <w:szCs w:val="24"/>
          <w:highlight w:val="none"/>
        </w:rPr>
      </w:pPr>
    </w:p>
    <w:p w14:paraId="1E6D54D2">
      <w:pPr>
        <w:spacing w:line="500" w:lineRule="exact"/>
        <w:ind w:left="1478" w:leftChars="704" w:firstLine="480" w:firstLineChars="200"/>
        <w:textAlignment w:val="auto"/>
        <w:rPr>
          <w:rFonts w:hint="eastAsia" w:ascii="宋体" w:hAnsi="宋体"/>
          <w:color w:val="auto"/>
          <w:sz w:val="24"/>
          <w:szCs w:val="24"/>
          <w:highlight w:val="none"/>
        </w:rPr>
      </w:pPr>
    </w:p>
    <w:p w14:paraId="2CFB4720">
      <w:pPr>
        <w:spacing w:line="500" w:lineRule="exact"/>
        <w:ind w:firstLine="1400" w:firstLineChars="500"/>
        <w:textAlignment w:val="auto"/>
        <w:rPr>
          <w:rFonts w:hint="eastAsia" w:ascii="宋体" w:hAnsi="宋体"/>
          <w:color w:val="auto"/>
          <w:sz w:val="28"/>
          <w:szCs w:val="28"/>
          <w:highlight w:val="none"/>
        </w:rPr>
      </w:pPr>
      <w:r>
        <w:rPr>
          <w:rFonts w:hint="eastAsia" w:ascii="宋体" w:hAnsi="宋体"/>
          <w:color w:val="auto"/>
          <w:sz w:val="28"/>
          <w:szCs w:val="28"/>
          <w:highlight w:val="none"/>
        </w:rPr>
        <w:t>发包方：</w:t>
      </w:r>
      <w:sdt>
        <w:sdtPr>
          <w:rPr>
            <w:rFonts w:hint="eastAsia" w:ascii="宋体" w:hAnsi="宋体"/>
            <w:color w:val="auto"/>
            <w:sz w:val="28"/>
            <w:szCs w:val="28"/>
            <w:highlight w:val="none"/>
          </w:rPr>
          <w:id w:val="147454479"/>
          <w:placeholder>
            <w:docPart w:val="{1ce65018-d8a2-4f21-8091-b07b00e595ec}"/>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rPr>
            <w:t>南宁轨道</w:t>
          </w:r>
          <w:r>
            <w:rPr>
              <w:rFonts w:hint="eastAsia" w:ascii="宋体" w:hAnsi="宋体"/>
              <w:color w:val="auto"/>
              <w:sz w:val="28"/>
              <w:szCs w:val="28"/>
              <w:highlight w:val="none"/>
              <w:lang w:val="en-US" w:eastAsia="zh-CN"/>
            </w:rPr>
            <w:t>地产</w:t>
          </w:r>
          <w:r>
            <w:rPr>
              <w:rFonts w:hint="eastAsia" w:ascii="宋体" w:hAnsi="宋体"/>
              <w:color w:val="auto"/>
              <w:sz w:val="28"/>
              <w:szCs w:val="28"/>
              <w:highlight w:val="none"/>
            </w:rPr>
            <w:t>集团有限责任公司</w:t>
          </w:r>
        </w:sdtContent>
      </w:sdt>
    </w:p>
    <w:p w14:paraId="0798D816">
      <w:pPr>
        <w:spacing w:line="500" w:lineRule="exact"/>
        <w:ind w:firstLine="1400" w:firstLineChars="500"/>
        <w:textAlignment w:val="auto"/>
        <w:rPr>
          <w:rFonts w:hint="eastAsia" w:ascii="宋体" w:hAnsi="宋体"/>
          <w:color w:val="auto"/>
          <w:sz w:val="28"/>
          <w:szCs w:val="28"/>
          <w:highlight w:val="none"/>
          <w:u w:val="single"/>
        </w:rPr>
      </w:pPr>
      <w:r>
        <w:rPr>
          <w:rFonts w:hint="eastAsia" w:ascii="宋体" w:hAnsi="宋体"/>
          <w:color w:val="auto"/>
          <w:sz w:val="28"/>
          <w:szCs w:val="28"/>
          <w:highlight w:val="none"/>
        </w:rPr>
        <w:t>承包方：</w:t>
      </w:r>
      <w:sdt>
        <w:sdtPr>
          <w:rPr>
            <w:rFonts w:hint="eastAsia" w:ascii="宋体" w:hAnsi="宋体"/>
            <w:color w:val="auto"/>
            <w:sz w:val="28"/>
            <w:szCs w:val="28"/>
            <w:highlight w:val="none"/>
          </w:rPr>
          <w:id w:val="147454469"/>
          <w:placeholder>
            <w:docPart w:val="{d35e9df1-8bff-4096-868a-47620368222c}"/>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lang w:eastAsia="zh-CN"/>
            </w:rPr>
            <w:t xml:space="preserve"> </w:t>
          </w:r>
        </w:sdtContent>
      </w:sdt>
    </w:p>
    <w:p w14:paraId="09A452F5">
      <w:pPr>
        <w:spacing w:line="500" w:lineRule="exact"/>
        <w:ind w:firstLine="1400" w:firstLineChars="500"/>
        <w:textAlignment w:val="auto"/>
        <w:rPr>
          <w:rFonts w:hint="eastAsia" w:ascii="宋体" w:hAnsi="宋体"/>
          <w:color w:val="auto"/>
          <w:sz w:val="28"/>
          <w:szCs w:val="28"/>
          <w:highlight w:val="none"/>
        </w:rPr>
      </w:pPr>
      <w:r>
        <w:rPr>
          <w:rFonts w:hint="eastAsia" w:ascii="宋体" w:hAnsi="宋体"/>
          <w:color w:val="auto"/>
          <w:sz w:val="28"/>
          <w:szCs w:val="28"/>
          <w:highlight w:val="none"/>
        </w:rPr>
        <w:t>签订时间：</w:t>
      </w:r>
      <w:sdt>
        <w:sdtPr>
          <w:rPr>
            <w:rFonts w:hint="eastAsia" w:ascii="宋体" w:hAnsi="宋体"/>
            <w:color w:val="auto"/>
            <w:sz w:val="28"/>
            <w:szCs w:val="28"/>
            <w:highlight w:val="none"/>
          </w:rPr>
          <w:id w:val="147453594"/>
          <w:placeholder>
            <w:docPart w:val="{e7e34b5e-449b-40e0-a9f6-518efbbe5119}"/>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rPr>
            <w:t>2026年  月</w:t>
          </w:r>
        </w:sdtContent>
      </w:sdt>
    </w:p>
    <w:p w14:paraId="398DAB1A">
      <w:pPr>
        <w:spacing w:line="360" w:lineRule="auto"/>
        <w:textAlignment w:val="auto"/>
        <w:rPr>
          <w:rFonts w:hint="eastAsia" w:ascii="宋体" w:hAnsi="宋体"/>
          <w:color w:val="auto"/>
          <w:sz w:val="24"/>
          <w:szCs w:val="24"/>
          <w:highlight w:val="none"/>
        </w:rPr>
      </w:pPr>
      <w:r>
        <w:rPr>
          <w:rFonts w:hint="eastAsia" w:ascii="宋体" w:hAnsi="宋体"/>
          <w:b/>
          <w:color w:val="auto"/>
          <w:sz w:val="28"/>
          <w:szCs w:val="28"/>
          <w:highlight w:val="none"/>
          <w:u w:val="single"/>
        </w:rPr>
        <w:br w:type="page"/>
      </w:r>
      <w:r>
        <w:rPr>
          <w:rFonts w:hint="eastAsia" w:ascii="宋体" w:hAnsi="宋体"/>
          <w:color w:val="auto"/>
          <w:sz w:val="24"/>
          <w:szCs w:val="24"/>
          <w:highlight w:val="none"/>
        </w:rPr>
        <w:t>发包方（全称）：</w:t>
      </w:r>
      <w:sdt>
        <w:sdtPr>
          <w:rPr>
            <w:rFonts w:hint="eastAsia" w:ascii="宋体" w:hAnsi="宋体"/>
            <w:color w:val="auto"/>
            <w:sz w:val="24"/>
            <w:szCs w:val="24"/>
            <w:highlight w:val="none"/>
          </w:rPr>
          <w:id w:val="147454384"/>
          <w:placeholder>
            <w:docPart w:val="{bb37f43e-d9ba-49a1-8a2b-0f0eb48100e7}"/>
          </w:placeholder>
        </w:sdtPr>
        <w:sdtEndPr>
          <w:rPr>
            <w:rFonts w:hint="eastAsia" w:ascii="Times New Roman" w:hAnsi="Times New Roman"/>
            <w:color w:val="auto"/>
            <w:sz w:val="24"/>
            <w:szCs w:val="24"/>
            <w:highlight w:val="none"/>
            <w:u w:val="single"/>
          </w:rPr>
        </w:sdtEndPr>
        <w:sdtContent>
          <w:r>
            <w:rPr>
              <w:rFonts w:hint="eastAsia" w:ascii="宋体" w:hAnsi="宋体"/>
              <w:color w:val="auto"/>
              <w:sz w:val="24"/>
              <w:szCs w:val="24"/>
              <w:highlight w:val="none"/>
            </w:rPr>
            <w:t>南宁轨道</w:t>
          </w:r>
          <w:r>
            <w:rPr>
              <w:rFonts w:hint="eastAsia" w:ascii="宋体" w:hAnsi="宋体"/>
              <w:color w:val="auto"/>
              <w:sz w:val="24"/>
              <w:szCs w:val="24"/>
              <w:highlight w:val="none"/>
              <w:lang w:val="en-US" w:eastAsia="zh-CN"/>
            </w:rPr>
            <w:t>地产</w:t>
          </w:r>
          <w:r>
            <w:rPr>
              <w:rFonts w:hint="eastAsia" w:ascii="宋体" w:hAnsi="宋体"/>
              <w:color w:val="auto"/>
              <w:sz w:val="24"/>
              <w:szCs w:val="24"/>
              <w:highlight w:val="none"/>
            </w:rPr>
            <w:t>集团有限责任公司</w:t>
          </w:r>
        </w:sdtContent>
      </w:sdt>
      <w:r>
        <w:rPr>
          <w:rFonts w:hint="eastAsia" w:ascii="宋体" w:hAnsi="宋体"/>
          <w:b/>
          <w:bCs/>
          <w:color w:val="auto"/>
          <w:sz w:val="24"/>
          <w:szCs w:val="24"/>
          <w:highlight w:val="none"/>
        </w:rPr>
        <w:t>（以下简称“甲方”）</w:t>
      </w:r>
    </w:p>
    <w:p w14:paraId="433610EC">
      <w:pPr>
        <w:spacing w:line="360" w:lineRule="auto"/>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承包方（全称）：</w:t>
      </w:r>
      <w:sdt>
        <w:sdtPr>
          <w:rPr>
            <w:rFonts w:hint="eastAsia" w:ascii="宋体" w:hAnsi="宋体"/>
            <w:color w:val="auto"/>
            <w:sz w:val="24"/>
            <w:szCs w:val="24"/>
            <w:highlight w:val="none"/>
          </w:rPr>
          <w:id w:val="147454358"/>
          <w:placeholder>
            <w:docPart w:val="{67402917-ba81-4b86-b798-0c9b20916374}"/>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lang w:eastAsia="zh-CN"/>
            </w:rPr>
            <w:t xml:space="preserve"> </w:t>
          </w:r>
        </w:sdtContent>
      </w:sdt>
      <w:r>
        <w:rPr>
          <w:rFonts w:hint="eastAsia" w:ascii="宋体" w:hAnsi="宋体"/>
          <w:b/>
          <w:bCs/>
          <w:color w:val="auto"/>
          <w:sz w:val="24"/>
          <w:szCs w:val="24"/>
          <w:highlight w:val="none"/>
        </w:rPr>
        <w:t>（以下简称“乙方”）</w:t>
      </w:r>
    </w:p>
    <w:p w14:paraId="3224BC91">
      <w:pPr>
        <w:pStyle w:val="31"/>
        <w:spacing w:line="360" w:lineRule="auto"/>
        <w:ind w:firstLine="360" w:firstLineChars="150"/>
        <w:rPr>
          <w:rFonts w:hint="eastAsia"/>
          <w:bCs/>
          <w:color w:val="auto"/>
          <w:highlight w:val="none"/>
          <w:u w:val="single"/>
        </w:rPr>
      </w:pPr>
      <w:r>
        <w:rPr>
          <w:rFonts w:hint="eastAsia"/>
          <w:color w:val="auto"/>
          <w:highlight w:val="none"/>
        </w:rPr>
        <w:t>依照《中华人民共和国民法典》《中华人民共和国建筑法》及其他有关法律、行政法规，遵循平等、自愿、公平和诚实信用的原则，甲、乙双方就“</w:t>
      </w:r>
      <w:sdt>
        <w:sdtPr>
          <w:rPr>
            <w:rFonts w:hint="eastAsia"/>
            <w:color w:val="auto"/>
            <w:highlight w:val="none"/>
          </w:rPr>
          <w:id w:val="147454338"/>
          <w:placeholder>
            <w:docPart w:val="{1bd6dbbc-5ad2-406b-98d6-4df2756f6b90}"/>
          </w:placeholder>
        </w:sdtPr>
        <w:sdtEndPr>
          <w:rPr>
            <w:rFonts w:hint="eastAsia"/>
            <w:color w:val="auto"/>
            <w:highlight w:val="none"/>
          </w:rPr>
        </w:sdtEndPr>
        <w:sdtContent>
          <w:r>
            <w:rPr>
              <w:rFonts w:cs="宋体"/>
              <w:color w:val="auto"/>
              <w:highlight w:val="none"/>
            </w:rPr>
            <w:t>轨道御水江岸项目125户型彩绘样板间工程</w:t>
          </w:r>
        </w:sdtContent>
      </w:sdt>
      <w:r>
        <w:rPr>
          <w:rFonts w:hint="eastAsia"/>
          <w:color w:val="auto"/>
          <w:highlight w:val="none"/>
        </w:rPr>
        <w:t>”（以下简称“工程”）的施工事宜协商一致，订立本合同。</w:t>
      </w:r>
    </w:p>
    <w:p w14:paraId="77F68660">
      <w:pPr>
        <w:numPr>
          <w:ilvl w:val="0"/>
          <w:numId w:val="8"/>
        </w:numPr>
        <w:spacing w:line="360" w:lineRule="auto"/>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工程概况</w:t>
      </w:r>
    </w:p>
    <w:p w14:paraId="633414C1">
      <w:pPr>
        <w:pStyle w:val="31"/>
        <w:spacing w:before="0" w:beforeAutospacing="0" w:after="0" w:afterAutospacing="0" w:line="360" w:lineRule="auto"/>
        <w:ind w:firstLine="480" w:firstLineChars="200"/>
        <w:rPr>
          <w:rFonts w:hint="eastAsia"/>
          <w:color w:val="auto"/>
          <w:highlight w:val="none"/>
        </w:rPr>
      </w:pPr>
      <w:r>
        <w:rPr>
          <w:rFonts w:hint="eastAsia"/>
          <w:color w:val="auto"/>
          <w:highlight w:val="none"/>
        </w:rPr>
        <w:t>1.1工程名称：</w:t>
      </w:r>
      <w:sdt>
        <w:sdtPr>
          <w:rPr>
            <w:rFonts w:hint="eastAsia"/>
            <w:color w:val="auto"/>
            <w:highlight w:val="none"/>
          </w:rPr>
          <w:id w:val="147454322"/>
          <w:placeholder>
            <w:docPart w:val="{5f0727e9-ddc0-4f32-b349-5f901e4305fe}"/>
          </w:placeholder>
        </w:sdtPr>
        <w:sdtEndPr>
          <w:rPr>
            <w:rFonts w:hint="eastAsia"/>
            <w:color w:val="auto"/>
            <w:highlight w:val="none"/>
          </w:rPr>
        </w:sdtEndPr>
        <w:sdtContent>
          <w:r>
            <w:rPr>
              <w:rFonts w:hint="eastAsia" w:ascii="宋体" w:hAnsi="宋体" w:eastAsia="宋体" w:cs="宋体"/>
              <w:color w:val="auto"/>
              <w:sz w:val="24"/>
              <w:szCs w:val="24"/>
              <w:highlight w:val="none"/>
              <w:lang w:eastAsia="zh-CN"/>
            </w:rPr>
            <w:t xml:space="preserve"> 轨道御玺君临湾项目南区13号楼户型改造工程（重）</w:t>
          </w:r>
          <w:r>
            <w:rPr>
              <w:rFonts w:hint="eastAsia"/>
              <w:color w:val="auto"/>
              <w:highlight w:val="none"/>
            </w:rPr>
            <w:t>。</w:t>
          </w:r>
        </w:sdtContent>
      </w:sdt>
    </w:p>
    <w:p w14:paraId="27521904">
      <w:pPr>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1.2 工程地点：</w:t>
      </w:r>
      <w:sdt>
        <w:sdtPr>
          <w:rPr>
            <w:rFonts w:hint="eastAsia" w:ascii="宋体" w:hAnsi="宋体"/>
            <w:color w:val="auto"/>
            <w:sz w:val="24"/>
            <w:szCs w:val="24"/>
            <w:highlight w:val="none"/>
          </w:rPr>
          <w:id w:val="147454302"/>
          <w:placeholder>
            <w:docPart w:val="{c585aaab-f8c5-4ab5-9393-8bd05d0f3f02}"/>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南宁市良庆区五象大道 679 号</w:t>
          </w:r>
          <w:r>
            <w:rPr>
              <w:rFonts w:hint="eastAsia" w:ascii="宋体" w:hAnsi="宋体" w:cs="宋体"/>
              <w:color w:val="auto"/>
              <w:sz w:val="24"/>
              <w:szCs w:val="24"/>
              <w:highlight w:val="none"/>
            </w:rPr>
            <w:t>。</w:t>
          </w:r>
        </w:sdtContent>
      </w:sdt>
    </w:p>
    <w:p w14:paraId="4768D692">
      <w:pPr>
        <w:spacing w:line="360" w:lineRule="auto"/>
        <w:ind w:firstLine="480" w:firstLineChars="200"/>
        <w:textAlignment w:val="auto"/>
        <w:rPr>
          <w:rFonts w:hint="eastAsia" w:ascii="宋体" w:hAnsi="宋体"/>
          <w:b/>
          <w:bCs/>
          <w:color w:val="auto"/>
          <w:sz w:val="24"/>
          <w:szCs w:val="24"/>
          <w:highlight w:val="none"/>
          <w:u w:val="single"/>
        </w:rPr>
      </w:pPr>
      <w:r>
        <w:rPr>
          <w:rFonts w:hint="eastAsia" w:ascii="宋体" w:hAnsi="宋体"/>
          <w:color w:val="auto"/>
          <w:sz w:val="24"/>
          <w:szCs w:val="24"/>
          <w:highlight w:val="none"/>
        </w:rPr>
        <w:t>1.3工程内容：</w:t>
      </w:r>
      <w:sdt>
        <w:sdtPr>
          <w:rPr>
            <w:rFonts w:hint="eastAsia" w:ascii="宋体" w:hAnsi="宋体" w:eastAsia="宋体" w:cs="Times New Roman"/>
            <w:color w:val="auto"/>
            <w:sz w:val="24"/>
            <w:szCs w:val="24"/>
            <w:highlight w:val="none"/>
            <w:lang w:val="en-US" w:eastAsia="zh-CN" w:bidi="ar-SA"/>
          </w:rPr>
          <w:id w:val="147454289"/>
          <w:placeholder>
            <w:docPart w:val="{8d7ca038-6cb4-445b-ab2f-56ac41ddfece}"/>
          </w:placeholder>
        </w:sdtPr>
        <w:sdtEndPr>
          <w:rPr>
            <w:rFonts w:hint="eastAsia" w:ascii="宋体" w:hAnsi="宋体" w:eastAsia="宋体" w:cs="宋体"/>
            <w:color w:val="auto"/>
            <w:sz w:val="24"/>
            <w:szCs w:val="24"/>
            <w:highlight w:val="none"/>
            <w:lang w:val="en-US" w:eastAsia="zh-CN" w:bidi="ar-SA"/>
          </w:rPr>
        </w:sdtEndPr>
        <w:sdtContent>
          <w:sdt>
            <w:sdtPr>
              <w:rPr>
                <w:rFonts w:hint="eastAsia" w:ascii="宋体" w:hAnsi="宋体" w:eastAsia="宋体" w:cs="Times New Roman"/>
                <w:color w:val="auto"/>
                <w:sz w:val="24"/>
                <w:szCs w:val="24"/>
                <w:highlight w:val="none"/>
                <w:lang w:val="en-US" w:eastAsia="zh-CN" w:bidi="ar-SA"/>
              </w:rPr>
              <w:id w:val="147470723"/>
              <w:placeholder>
                <w:docPart w:val="{6ee9c486-f248-4fd4-92ea-0e840679f47e}"/>
              </w:placeholder>
            </w:sdtPr>
            <w:sdtEndPr>
              <w:rPr>
                <w:rFonts w:hint="eastAsia" w:ascii="宋体" w:hAnsi="宋体" w:eastAsia="宋体" w:cs="宋体"/>
                <w:color w:val="auto"/>
                <w:sz w:val="24"/>
                <w:szCs w:val="24"/>
                <w:highlight w:val="none"/>
                <w:lang w:val="en-US" w:eastAsia="zh-CN" w:bidi="ar-SA"/>
              </w:rPr>
            </w:sdtEndPr>
            <w:sdtContent>
              <w:sdt>
                <w:sdtPr>
                  <w:rPr>
                    <w:rFonts w:hint="eastAsia" w:ascii="宋体" w:hAnsi="宋体" w:eastAsia="宋体" w:cs="Times New Roman"/>
                    <w:color w:val="auto"/>
                    <w:sz w:val="24"/>
                    <w:szCs w:val="24"/>
                    <w:highlight w:val="none"/>
                    <w:lang w:val="en-US" w:eastAsia="zh-CN" w:bidi="ar-SA"/>
                  </w:rPr>
                  <w:id w:val="147460255"/>
                  <w:placeholder>
                    <w:docPart w:val="{e6ab0350-51e2-4858-b6f3-765fc1fca414}"/>
                  </w:placeholder>
                </w:sdtPr>
                <w:sdtEndPr>
                  <w:rPr>
                    <w:rFonts w:hint="eastAsia" w:ascii="宋体" w:hAnsi="宋体" w:eastAsia="宋体" w:cs="宋体"/>
                    <w:color w:val="auto"/>
                    <w:sz w:val="24"/>
                    <w:szCs w:val="24"/>
                    <w:highlight w:val="none"/>
                    <w:lang w:val="en-US" w:eastAsia="zh-CN" w:bidi="ar-SA"/>
                  </w:rPr>
                </w:sdtEndPr>
                <w:sdtContent>
                  <w:r>
                    <w:rPr>
                      <w:rFonts w:hint="eastAsia" w:ascii="宋体" w:hAnsi="宋体"/>
                      <w:color w:val="auto"/>
                      <w:sz w:val="24"/>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sdtContent>
              </w:sdt>
              <w:r>
                <w:rPr>
                  <w:rFonts w:hint="eastAsia" w:ascii="宋体" w:hAnsi="宋体" w:eastAsia="宋体" w:cs="宋体"/>
                  <w:color w:val="auto"/>
                  <w:sz w:val="24"/>
                  <w:szCs w:val="24"/>
                  <w:highlight w:val="none"/>
                  <w:lang w:val="en-US" w:eastAsia="zh-CN" w:bidi="ar-SA"/>
                </w:rPr>
                <w:t>。</w:t>
              </w:r>
            </w:sdtContent>
          </w:sdt>
        </w:sdtContent>
      </w:sdt>
    </w:p>
    <w:p w14:paraId="3B56CB9A">
      <w:pPr>
        <w:spacing w:line="360" w:lineRule="auto"/>
        <w:ind w:firstLine="480" w:firstLineChars="200"/>
        <w:textAlignment w:val="auto"/>
        <w:rPr>
          <w:rFonts w:hint="eastAsia" w:ascii="宋体" w:hAnsi="宋体"/>
          <w:b/>
          <w:bCs/>
          <w:color w:val="auto"/>
          <w:sz w:val="24"/>
          <w:szCs w:val="24"/>
          <w:highlight w:val="none"/>
          <w:u w:val="single"/>
        </w:rPr>
      </w:pPr>
      <w:r>
        <w:rPr>
          <w:rFonts w:hint="eastAsia" w:ascii="宋体" w:hAnsi="宋体"/>
          <w:color w:val="auto"/>
          <w:sz w:val="24"/>
          <w:szCs w:val="24"/>
          <w:highlight w:val="none"/>
        </w:rPr>
        <w:t>1.4 资金来源：</w:t>
      </w:r>
      <w:r>
        <w:rPr>
          <w:rFonts w:hint="eastAsia" w:ascii="宋体" w:hAnsi="宋体"/>
          <w:b/>
          <w:bCs/>
          <w:color w:val="auto"/>
          <w:sz w:val="24"/>
          <w:szCs w:val="24"/>
          <w:highlight w:val="none"/>
          <w:u w:val="single"/>
        </w:rPr>
        <w:t xml:space="preserve"> 甲方自筹。</w:t>
      </w:r>
    </w:p>
    <w:p w14:paraId="696F7E81">
      <w:pPr>
        <w:numPr>
          <w:ilvl w:val="0"/>
          <w:numId w:val="8"/>
        </w:numPr>
        <w:spacing w:line="500" w:lineRule="exact"/>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工程承包范围</w:t>
      </w:r>
    </w:p>
    <w:p w14:paraId="6C76220F">
      <w:pPr>
        <w:spacing w:line="500" w:lineRule="exact"/>
        <w:ind w:firstLine="480" w:firstLineChars="200"/>
        <w:textAlignment w:val="auto"/>
        <w:rPr>
          <w:rFonts w:hint="eastAsia" w:ascii="宋体" w:hAnsi="宋体"/>
          <w:bCs/>
          <w:color w:val="auto"/>
          <w:sz w:val="24"/>
          <w:szCs w:val="24"/>
          <w:highlight w:val="none"/>
        </w:rPr>
      </w:pPr>
      <w:r>
        <w:rPr>
          <w:rFonts w:hint="eastAsia" w:ascii="宋体" w:hAnsi="宋体"/>
          <w:color w:val="auto"/>
          <w:sz w:val="24"/>
          <w:szCs w:val="24"/>
          <w:highlight w:val="none"/>
        </w:rPr>
        <w:t>2.1 承包范围：</w:t>
      </w:r>
      <w:sdt>
        <w:sdtPr>
          <w:rPr>
            <w:rFonts w:hint="eastAsia" w:ascii="宋体" w:hAnsi="宋体"/>
            <w:color w:val="auto"/>
            <w:sz w:val="24"/>
            <w:szCs w:val="24"/>
            <w:highlight w:val="none"/>
            <w:u w:val="single"/>
          </w:rPr>
          <w:id w:val="147454185"/>
          <w:placeholder>
            <w:docPart w:val="{11bb4a3f-191d-4c4e-a6ea-f9be9f4bf754}"/>
          </w:placeholder>
        </w:sdtPr>
        <w:sdtEndPr>
          <w:rPr>
            <w:rFonts w:hint="eastAsia" w:ascii="宋体" w:hAnsi="宋体"/>
            <w:color w:val="auto"/>
            <w:sz w:val="24"/>
            <w:szCs w:val="24"/>
            <w:highlight w:val="none"/>
            <w:u w:val="none"/>
          </w:rPr>
        </w:sdtEndPr>
        <w:sdtContent>
          <w:sdt>
            <w:sdtPr>
              <w:rPr>
                <w:rFonts w:hint="eastAsia" w:ascii="宋体" w:hAnsi="宋体"/>
                <w:color w:val="auto"/>
                <w:sz w:val="24"/>
                <w:szCs w:val="24"/>
                <w:highlight w:val="none"/>
                <w:u w:val="single"/>
              </w:rPr>
              <w:id w:val="147474324"/>
              <w:placeholder>
                <w:docPart w:val="{7e559159-9d7a-48cc-904c-845ec35b56ca}"/>
              </w:placeholder>
            </w:sdtPr>
            <w:sdtEndPr>
              <w:rPr>
                <w:rFonts w:hint="eastAsia" w:ascii="宋体" w:hAnsi="宋体"/>
                <w:color w:val="auto"/>
                <w:sz w:val="24"/>
                <w:szCs w:val="24"/>
                <w:highlight w:val="none"/>
                <w:u w:val="none"/>
              </w:rPr>
            </w:sdtEndPr>
            <w:sdtContent>
              <w:sdt>
                <w:sdtPr>
                  <w:rPr>
                    <w:rFonts w:hint="eastAsia" w:ascii="宋体" w:hAnsi="宋体"/>
                    <w:color w:val="auto"/>
                    <w:sz w:val="24"/>
                    <w:szCs w:val="24"/>
                    <w:highlight w:val="none"/>
                    <w:u w:val="single"/>
                  </w:rPr>
                  <w:id w:val="147477600"/>
                  <w:placeholder>
                    <w:docPart w:val="{2415ba5a-6ce4-4525-bec9-0294a62b6642}"/>
                  </w:placeholder>
                </w:sdtPr>
                <w:sdtEndPr>
                  <w:rPr>
                    <w:rFonts w:hint="eastAsia" w:ascii="宋体" w:hAnsi="宋体" w:cs="Times New Roman"/>
                    <w:color w:val="auto"/>
                    <w:sz w:val="24"/>
                    <w:szCs w:val="24"/>
                    <w:highlight w:val="none"/>
                    <w:u w:val="none"/>
                  </w:rPr>
                </w:sdtEndPr>
                <w:sdtContent>
                  <w:r>
                    <w:rPr>
                      <w:rFonts w:hint="eastAsia" w:ascii="宋体" w:hAnsi="宋体" w:cs="Times New Roman"/>
                      <w:color w:val="auto"/>
                      <w:sz w:val="24"/>
                      <w:szCs w:val="24"/>
                      <w:highlight w:val="none"/>
                      <w:u w:val="none"/>
                      <w:lang w:val="en-US" w:eastAsia="zh-CN"/>
                    </w:rPr>
                    <w:t xml:space="preserve"> </w:t>
                  </w:r>
                  <w:sdt>
                    <w:sdtPr>
                      <w:rPr>
                        <w:rFonts w:hint="eastAsia" w:ascii="宋体" w:hAnsi="宋体" w:eastAsia="宋体" w:cs="Times New Roman"/>
                        <w:color w:val="auto"/>
                        <w:sz w:val="24"/>
                        <w:szCs w:val="24"/>
                        <w:highlight w:val="none"/>
                        <w:u w:val="none"/>
                        <w:lang w:val="en-US" w:eastAsia="zh-CN" w:bidi="ar-SA"/>
                      </w:rPr>
                      <w:id w:val="147468707"/>
                      <w:placeholder>
                        <w:docPart w:val="{64303a88-237e-415c-8567-47f7dad5e6ef}"/>
                      </w:placeholder>
                    </w:sdtPr>
                    <w:sdtEndPr>
                      <w:rPr>
                        <w:rFonts w:hint="eastAsia" w:ascii="宋体" w:hAnsi="宋体" w:eastAsia="宋体" w:cs="Times New Roman"/>
                        <w:color w:val="auto"/>
                        <w:sz w:val="24"/>
                        <w:szCs w:val="24"/>
                        <w:highlight w:val="none"/>
                        <w:u w:val="none"/>
                        <w:lang w:val="en-US" w:eastAsia="zh-CN" w:bidi="ar-SA"/>
                      </w:rPr>
                    </w:sdtEndPr>
                    <w:sdtContent>
                      <w:r>
                        <w:rPr>
                          <w:rFonts w:hint="eastAsia" w:ascii="宋体" w:hAnsi="宋体"/>
                          <w:color w:val="auto"/>
                          <w:sz w:val="24"/>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sdtContent>
                  </w:sdt>
                </w:sdtContent>
              </w:sdt>
            </w:sdtContent>
          </w:sdt>
        </w:sdtContent>
      </w:sdt>
      <w:r>
        <w:rPr>
          <w:rFonts w:hint="eastAsia" w:ascii="宋体" w:hAnsi="宋体"/>
          <w:bCs/>
          <w:color w:val="auto"/>
          <w:sz w:val="24"/>
          <w:szCs w:val="24"/>
          <w:highlight w:val="none"/>
        </w:rPr>
        <w:t>。</w:t>
      </w:r>
    </w:p>
    <w:p w14:paraId="27C305B9">
      <w:pPr>
        <w:numPr>
          <w:ilvl w:val="0"/>
          <w:numId w:val="8"/>
        </w:numPr>
        <w:spacing w:line="500" w:lineRule="exact"/>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合同工期</w:t>
      </w:r>
    </w:p>
    <w:p w14:paraId="4F712CD8">
      <w:pPr>
        <w:widowControl/>
        <w:spacing w:before="0" w:after="0" w:afterAutospacing="0" w:line="500" w:lineRule="exact"/>
        <w:ind w:left="0" w:right="0" w:firstLine="1200" w:firstLineChars="500"/>
        <w:textAlignment w:val="auto"/>
        <w:rPr>
          <w:rFonts w:hint="eastAsia" w:ascii="宋体" w:hAnsi="宋体"/>
          <w:color w:val="auto"/>
          <w:sz w:val="24"/>
          <w:szCs w:val="24"/>
          <w:highlight w:val="none"/>
        </w:rPr>
      </w:pPr>
      <w:r>
        <w:rPr>
          <w:rFonts w:hint="eastAsia" w:ascii="宋体" w:hAnsi="宋体" w:eastAsia="宋体" w:cs="Times New Roman"/>
          <w:color w:val="auto"/>
          <w:sz w:val="24"/>
          <w:szCs w:val="24"/>
          <w:highlight w:val="none"/>
          <w:lang w:eastAsia="zh-CN"/>
        </w:rPr>
        <w:t>3</w:t>
      </w:r>
      <w:r>
        <w:rPr>
          <w:rFonts w:hint="eastAsia" w:ascii="宋体" w:hAnsi="宋体" w:eastAsia="宋体" w:cs="Times New Roman"/>
          <w:color w:val="auto"/>
          <w:sz w:val="24"/>
          <w:szCs w:val="24"/>
          <w:highlight w:val="none"/>
          <w:lang w:val="en-US" w:eastAsia="zh-CN"/>
        </w:rPr>
        <w:t>.1</w:t>
      </w:r>
      <w:r>
        <w:rPr>
          <w:rFonts w:hint="eastAsia" w:ascii="宋体" w:hAnsi="宋体"/>
          <w:color w:val="auto"/>
          <w:sz w:val="24"/>
          <w:szCs w:val="24"/>
          <w:highlight w:val="none"/>
        </w:rPr>
        <w:t>总工期60天</w:t>
      </w:r>
    </w:p>
    <w:p w14:paraId="3237EF89">
      <w:pPr>
        <w:spacing w:line="500" w:lineRule="exact"/>
        <w:ind w:left="0" w:firstLine="1200" w:firstLineChars="500"/>
        <w:textAlignment w:val="auto"/>
        <w:rPr>
          <w:rFonts w:hint="eastAsia" w:ascii="宋体" w:hAnsi="宋体"/>
          <w:color w:val="auto"/>
          <w:sz w:val="24"/>
          <w:szCs w:val="24"/>
          <w:highlight w:val="none"/>
        </w:rPr>
      </w:pPr>
      <w:r>
        <w:rPr>
          <w:rFonts w:hint="eastAsia" w:ascii="宋体" w:hAnsi="宋体" w:eastAsia="宋体" w:cs="Times New Roman"/>
          <w:color w:val="auto"/>
          <w:sz w:val="24"/>
          <w:szCs w:val="24"/>
          <w:highlight w:val="none"/>
          <w:lang w:eastAsia="zh-CN"/>
        </w:rPr>
        <w:t>3</w:t>
      </w:r>
      <w:r>
        <w:rPr>
          <w:rFonts w:hint="eastAsia" w:ascii="宋体" w:hAnsi="宋体" w:eastAsia="宋体" w:cs="Times New Roman"/>
          <w:color w:val="auto"/>
          <w:sz w:val="24"/>
          <w:szCs w:val="24"/>
          <w:highlight w:val="none"/>
          <w:lang w:val="en-US" w:eastAsia="zh-CN"/>
        </w:rPr>
        <w:t>.2</w:t>
      </w:r>
      <w:r>
        <w:rPr>
          <w:rFonts w:hint="eastAsia" w:ascii="宋体" w:hAnsi="宋体"/>
          <w:color w:val="auto"/>
          <w:sz w:val="24"/>
          <w:szCs w:val="24"/>
          <w:highlight w:val="none"/>
        </w:rPr>
        <w:t>现场已达到改造条件，</w:t>
      </w:r>
      <w:r>
        <w:rPr>
          <w:rFonts w:hint="eastAsia" w:ascii="宋体" w:hAnsi="宋体"/>
          <w:color w:val="auto"/>
          <w:sz w:val="24"/>
          <w:szCs w:val="24"/>
          <w:highlight w:val="none"/>
          <w:lang w:val="en-US" w:eastAsia="zh-CN"/>
        </w:rPr>
        <w:t>计划开工时间2026年8月31日，</w:t>
      </w:r>
      <w:r>
        <w:rPr>
          <w:rFonts w:hint="eastAsia" w:ascii="宋体" w:hAnsi="宋体"/>
          <w:color w:val="auto"/>
          <w:sz w:val="24"/>
          <w:szCs w:val="24"/>
          <w:highlight w:val="none"/>
        </w:rPr>
        <w:t>竣工时间2026年10月30日。</w:t>
      </w:r>
    </w:p>
    <w:p w14:paraId="49068B76">
      <w:pPr>
        <w:spacing w:line="500" w:lineRule="exact"/>
        <w:ind w:left="0" w:leftChars="0" w:firstLine="720" w:firstLineChars="300"/>
        <w:textAlignment w:val="auto"/>
        <w:rPr>
          <w:rFonts w:hint="eastAsia" w:ascii="宋体" w:hAnsi="宋体" w:eastAsia="宋体"/>
          <w:color w:val="auto"/>
          <w:sz w:val="24"/>
          <w:szCs w:val="24"/>
          <w:highlight w:val="none"/>
          <w:lang w:eastAsia="zh-CN"/>
        </w:rPr>
      </w:pPr>
      <w:r>
        <w:rPr>
          <w:rFonts w:hint="eastAsia" w:ascii="宋体" w:hAnsi="宋体" w:eastAsia="宋体" w:cs="Times New Roman"/>
          <w:color w:val="auto"/>
          <w:sz w:val="24"/>
          <w:szCs w:val="24"/>
          <w:highlight w:val="none"/>
          <w:lang w:val="en-US" w:eastAsia="zh-CN"/>
        </w:rPr>
        <w:t>3.3</w:t>
      </w:r>
      <w:r>
        <w:rPr>
          <w:rFonts w:hint="eastAsia" w:ascii="宋体" w:hAnsi="宋体" w:eastAsia="宋体" w:cs="Times New Roman"/>
          <w:color w:val="auto"/>
          <w:sz w:val="24"/>
          <w:szCs w:val="24"/>
          <w:highlight w:val="none"/>
        </w:rPr>
        <w:t>该工程合同累计工期总天数为60日，从正式下发开工令开始计算，各楼栋移交时间已包含在总工期内，如遇到项目现场未能提供工作面，以甲乙双方确认的时间为工程累计的工作天数。具体楼栋的完成时间以验收完成为准。乙方应严格按合同约定工期执行，若逾期完工须按本合同约定承担相应的违约责任。施工期间，乙方应严格执行工程进出场登记，并以此作为工程结算资料之一</w:t>
      </w:r>
      <w:r>
        <w:rPr>
          <w:rFonts w:hint="eastAsia" w:ascii="宋体" w:hAnsi="宋体" w:cs="Times New Roman"/>
          <w:color w:val="auto"/>
          <w:sz w:val="24"/>
          <w:szCs w:val="24"/>
          <w:highlight w:val="none"/>
          <w:lang w:eastAsia="zh-CN"/>
        </w:rPr>
        <w:t>。</w:t>
      </w:r>
    </w:p>
    <w:p w14:paraId="15EF3882">
      <w:pPr>
        <w:spacing w:line="500" w:lineRule="exact"/>
        <w:ind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第四条 工程质量标准</w:t>
      </w:r>
    </w:p>
    <w:p w14:paraId="31F44EC3">
      <w:pPr>
        <w:spacing w:line="500" w:lineRule="exact"/>
        <w:ind w:left="142" w:firstLine="562"/>
        <w:textAlignment w:val="auto"/>
        <w:rPr>
          <w:rFonts w:hint="eastAsia" w:ascii="宋体" w:hAnsi="宋体"/>
          <w:color w:val="auto"/>
          <w:sz w:val="24"/>
          <w:szCs w:val="24"/>
          <w:highlight w:val="none"/>
          <w:u w:val="single"/>
        </w:rPr>
      </w:pPr>
      <w:r>
        <w:rPr>
          <w:rFonts w:hint="eastAsia" w:ascii="宋体" w:hAnsi="宋体"/>
          <w:b/>
          <w:bCs/>
          <w:color w:val="auto"/>
          <w:sz w:val="24"/>
          <w:szCs w:val="24"/>
          <w:highlight w:val="none"/>
        </w:rPr>
        <w:t>4.1 工程应</w:t>
      </w:r>
      <w:r>
        <w:rPr>
          <w:rFonts w:hint="eastAsia" w:ascii="宋体" w:hAnsi="宋体"/>
          <w:b/>
          <w:color w:val="auto"/>
          <w:sz w:val="24"/>
          <w:szCs w:val="24"/>
          <w:highlight w:val="none"/>
        </w:rPr>
        <w:t>达到</w:t>
      </w:r>
      <w:r>
        <w:rPr>
          <w:rFonts w:hint="eastAsia" w:ascii="宋体" w:hAnsi="宋体"/>
          <w:b/>
          <w:bCs/>
          <w:color w:val="auto"/>
          <w:sz w:val="24"/>
          <w:szCs w:val="24"/>
          <w:highlight w:val="none"/>
        </w:rPr>
        <w:t>国家规定的合格标准及图纸约定的标准。</w:t>
      </w:r>
    </w:p>
    <w:p w14:paraId="373B0C58">
      <w:pPr>
        <w:spacing w:line="500" w:lineRule="exact"/>
        <w:ind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第五条 合同价款及调整方式</w:t>
      </w:r>
    </w:p>
    <w:p w14:paraId="12FB67E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  合同价款</w:t>
      </w:r>
    </w:p>
    <w:p w14:paraId="1647C5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5.1.1 本合同采用</w:t>
      </w:r>
      <w:sdt>
        <w:sdtPr>
          <w:rPr>
            <w:rFonts w:hint="eastAsia" w:ascii="宋体" w:hAnsi="宋体"/>
            <w:color w:val="auto"/>
            <w:sz w:val="24"/>
            <w:szCs w:val="24"/>
            <w:highlight w:val="none"/>
          </w:rPr>
          <w:id w:val="147452907"/>
          <w:placeholder>
            <w:docPart w:val="{2f598449-5f3d-4cc2-9695-e1f75c125cef}"/>
          </w:placeholder>
        </w:sdtPr>
        <w:sdtEndPr>
          <w:rPr>
            <w:rFonts w:hint="eastAsia" w:ascii="宋体" w:hAnsi="宋体"/>
            <w:b/>
            <w:bCs/>
            <w:color w:val="auto"/>
            <w:sz w:val="24"/>
            <w:szCs w:val="24"/>
            <w:highlight w:val="none"/>
            <w:u w:val="single"/>
          </w:rPr>
        </w:sdtEndPr>
        <w:sdtContent>
          <w:sdt>
            <w:sdtPr>
              <w:rPr>
                <w:rFonts w:hint="eastAsia" w:ascii="宋体" w:hAnsi="宋体"/>
                <w:color w:val="auto"/>
                <w:sz w:val="24"/>
                <w:szCs w:val="24"/>
                <w:highlight w:val="none"/>
              </w:rPr>
              <w:id w:val="147465797"/>
              <w:placeholder>
                <w:docPart w:val="{e5a80610-a4c2-48fa-b88a-d85dd87f2873}"/>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固定综合单价包干</w:t>
              </w:r>
            </w:sdtContent>
          </w:sdt>
        </w:sdtContent>
      </w:sdt>
      <w:r>
        <w:rPr>
          <w:rFonts w:hint="eastAsia" w:ascii="宋体" w:hAnsi="宋体"/>
          <w:b/>
          <w:bCs/>
          <w:color w:val="auto"/>
          <w:sz w:val="24"/>
          <w:szCs w:val="24"/>
          <w:highlight w:val="none"/>
        </w:rPr>
        <w:t>方式</w:t>
      </w:r>
      <w:r>
        <w:rPr>
          <w:rFonts w:hint="eastAsia" w:ascii="宋体" w:hAnsi="宋体"/>
          <w:color w:val="auto"/>
          <w:sz w:val="24"/>
          <w:szCs w:val="24"/>
          <w:highlight w:val="none"/>
        </w:rPr>
        <w:t>，暂定含税总价款为人民币</w:t>
      </w:r>
      <w:r>
        <w:rPr>
          <w:rFonts w:hint="eastAsia" w:ascii="宋体" w:hAnsi="宋体"/>
          <w:color w:val="auto"/>
          <w:sz w:val="24"/>
          <w:szCs w:val="24"/>
          <w:highlight w:val="none"/>
          <w:u w:val="single"/>
        </w:rPr>
        <w:t>大写</w:t>
      </w:r>
      <w:sdt>
        <w:sdtPr>
          <w:rPr>
            <w:rFonts w:hint="eastAsia" w:ascii="宋体" w:hAnsi="宋体"/>
            <w:color w:val="auto"/>
            <w:sz w:val="24"/>
            <w:szCs w:val="24"/>
            <w:highlight w:val="none"/>
            <w:u w:val="single"/>
          </w:rPr>
          <w:id w:val="147465722"/>
          <w:placeholder>
            <w:docPart w:val="{c8c87310-d859-45cb-936e-7ef8fe2cee6b}"/>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万元整</w:t>
          </w:r>
        </w:sdtContent>
      </w:sdt>
      <w:r>
        <w:rPr>
          <w:rFonts w:hint="eastAsia" w:ascii="宋体" w:hAnsi="宋体"/>
          <w:color w:val="auto"/>
          <w:sz w:val="24"/>
          <w:szCs w:val="24"/>
          <w:highlight w:val="none"/>
          <w:u w:val="single"/>
        </w:rPr>
        <w:t>（￥</w:t>
      </w:r>
      <w:sdt>
        <w:sdtPr>
          <w:rPr>
            <w:rFonts w:hint="eastAsia" w:ascii="宋体" w:hAnsi="宋体"/>
            <w:color w:val="auto"/>
            <w:sz w:val="24"/>
            <w:szCs w:val="24"/>
            <w:highlight w:val="none"/>
            <w:u w:val="single"/>
          </w:rPr>
          <w:id w:val="147465696"/>
          <w:placeholder>
            <w:docPart w:val="{8c275532-15f3-4231-a60b-e4b00e2fe7b1}"/>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w:t>
          </w:r>
        </w:sdtContent>
      </w:sdt>
      <w:r>
        <w:rPr>
          <w:rFonts w:hint="eastAsia" w:ascii="宋体" w:hAnsi="宋体"/>
          <w:color w:val="auto"/>
          <w:sz w:val="24"/>
          <w:szCs w:val="24"/>
          <w:highlight w:val="none"/>
          <w:u w:val="single"/>
        </w:rPr>
        <w:t>）</w:t>
      </w:r>
      <w:r>
        <w:rPr>
          <w:rFonts w:hint="eastAsia" w:ascii="宋体" w:hAnsi="宋体"/>
          <w:b/>
          <w:bCs/>
          <w:color w:val="auto"/>
          <w:sz w:val="24"/>
          <w:szCs w:val="24"/>
          <w:highlight w:val="none"/>
          <w:u w:val="single"/>
        </w:rPr>
        <w:t>，</w:t>
      </w:r>
      <w:r>
        <w:rPr>
          <w:rFonts w:hint="eastAsia" w:ascii="宋体" w:hAnsi="宋体" w:cs="宋体"/>
          <w:bCs/>
          <w:color w:val="auto"/>
          <w:sz w:val="24"/>
          <w:szCs w:val="24"/>
          <w:highlight w:val="none"/>
          <w:u w:val="single"/>
        </w:rPr>
        <w:t>其中不含税（￥</w:t>
      </w:r>
      <w:sdt>
        <w:sdtPr>
          <w:rPr>
            <w:rFonts w:hint="eastAsia" w:ascii="宋体" w:hAnsi="宋体" w:cs="宋体"/>
            <w:bCs/>
            <w:color w:val="auto"/>
            <w:sz w:val="24"/>
            <w:szCs w:val="24"/>
            <w:highlight w:val="none"/>
            <w:u w:val="single"/>
          </w:rPr>
          <w:id w:val="147465686"/>
          <w:placeholder>
            <w:docPart w:val="{0904320e-4360-4dd0-b6c0-ded88def7f33}"/>
          </w:placeholder>
        </w:sdtPr>
        <w:sdtEndPr>
          <w:rPr>
            <w:rFonts w:hint="default" w:ascii="宋体" w:hAnsi="宋体" w:cs="宋体"/>
            <w:bCs/>
            <w:color w:val="auto"/>
            <w:sz w:val="24"/>
            <w:szCs w:val="24"/>
            <w:highlight w:val="none"/>
            <w:u w:val="single"/>
            <w:lang w:val="en-US"/>
          </w:rPr>
        </w:sdtEndPr>
        <w:sdtContent>
          <w:r>
            <w:rPr>
              <w:rFonts w:hint="eastAsia" w:ascii="宋体" w:hAnsi="宋体" w:cs="宋体"/>
              <w:bCs/>
              <w:color w:val="auto"/>
              <w:sz w:val="24"/>
              <w:szCs w:val="24"/>
              <w:highlight w:val="none"/>
              <w:u w:val="single"/>
              <w:lang w:val="en-US" w:eastAsia="zh-CN"/>
            </w:rPr>
            <w:t xml:space="preserve"> </w:t>
          </w:r>
        </w:sdtContent>
      </w:sdt>
      <w:r>
        <w:rPr>
          <w:rFonts w:hint="eastAsia" w:ascii="宋体" w:hAnsi="宋体" w:cs="宋体"/>
          <w:bCs/>
          <w:color w:val="auto"/>
          <w:sz w:val="24"/>
          <w:szCs w:val="24"/>
          <w:highlight w:val="none"/>
          <w:u w:val="single"/>
        </w:rPr>
        <w:t>），增值税（￥</w:t>
      </w:r>
      <w:sdt>
        <w:sdtPr>
          <w:rPr>
            <w:rFonts w:ascii="宋体" w:hAnsi="宋体" w:cs="宋体"/>
            <w:bCs/>
            <w:color w:val="auto"/>
            <w:sz w:val="24"/>
            <w:szCs w:val="24"/>
            <w:highlight w:val="none"/>
            <w:u w:val="single"/>
          </w:rPr>
          <w:id w:val="147465676"/>
          <w:placeholder>
            <w:docPart w:val="{f1e34a23-f653-4d5e-ac97-61f44407bef2}"/>
          </w:placeholder>
        </w:sdtPr>
        <w:sdtEndPr>
          <w:rPr>
            <w:rFonts w:ascii="宋体" w:hAnsi="宋体" w:cs="宋体"/>
            <w:bCs/>
            <w:color w:val="auto"/>
            <w:sz w:val="24"/>
            <w:szCs w:val="24"/>
            <w:highlight w:val="none"/>
            <w:u w:val="single"/>
          </w:rPr>
        </w:sdtEndPr>
        <w:sdtContent>
          <w:r>
            <w:rPr>
              <w:rFonts w:hint="eastAsia" w:ascii="宋体" w:hAnsi="宋体" w:cs="宋体"/>
              <w:color w:val="auto"/>
              <w:sz w:val="24"/>
              <w:szCs w:val="24"/>
              <w:highlight w:val="none"/>
              <w:u w:val="single"/>
              <w:lang w:val="en-US" w:eastAsia="zh-CN"/>
            </w:rPr>
            <w:t xml:space="preserve"> </w:t>
          </w:r>
        </w:sdtContent>
      </w:sdt>
      <w:r>
        <w:rPr>
          <w:rFonts w:hint="eastAsia" w:ascii="宋体" w:hAnsi="宋体" w:cs="宋体"/>
          <w:bCs/>
          <w:color w:val="auto"/>
          <w:sz w:val="24"/>
          <w:szCs w:val="24"/>
          <w:highlight w:val="none"/>
          <w:u w:val="single"/>
        </w:rPr>
        <w:t>）</w:t>
      </w:r>
      <w:r>
        <w:rPr>
          <w:rFonts w:hint="eastAsia" w:ascii="宋体" w:hAnsi="宋体"/>
          <w:color w:val="auto"/>
          <w:sz w:val="24"/>
          <w:szCs w:val="24"/>
          <w:highlight w:val="none"/>
          <w:u w:val="single"/>
        </w:rPr>
        <w:t>，税率为</w:t>
      </w:r>
      <w:sdt>
        <w:sdtPr>
          <w:rPr>
            <w:rFonts w:hint="eastAsia" w:ascii="宋体" w:hAnsi="宋体"/>
            <w:color w:val="auto"/>
            <w:sz w:val="24"/>
            <w:szCs w:val="24"/>
            <w:highlight w:val="none"/>
            <w:u w:val="single"/>
          </w:rPr>
          <w:id w:val="147465660"/>
          <w:placeholder>
            <w:docPart w:val="{a57ce786-f022-40f2-86d4-705aaba08600}"/>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w:t>
          </w:r>
        </w:sdtContent>
      </w:sdt>
      <w:r>
        <w:rPr>
          <w:rFonts w:hint="eastAsia" w:ascii="宋体" w:hAnsi="宋体"/>
          <w:bCs/>
          <w:color w:val="auto"/>
          <w:sz w:val="24"/>
          <w:szCs w:val="24"/>
          <w:highlight w:val="none"/>
          <w:u w:val="single"/>
        </w:rPr>
        <w:t>%</w:t>
      </w:r>
      <w:r>
        <w:rPr>
          <w:rFonts w:hint="eastAsia" w:ascii="宋体" w:hAnsi="宋体"/>
          <w:color w:val="auto"/>
          <w:sz w:val="24"/>
          <w:szCs w:val="24"/>
          <w:highlight w:val="none"/>
        </w:rPr>
        <w:t>；</w:t>
      </w:r>
      <w:r>
        <w:rPr>
          <w:color w:val="auto"/>
          <w:sz w:val="24"/>
          <w:szCs w:val="24"/>
          <w:highlight w:val="none"/>
        </w:rPr>
        <w:t>在合同履约过程中，本合同税率必须遵照国家现行税法执行。本合同最终税金在结算阶段，按实际产生的税金进行核算，但合同不含税价格不因国家税率调整而调整</w:t>
      </w:r>
      <w:r>
        <w:rPr>
          <w:rFonts w:hint="eastAsia" w:ascii="宋体" w:hAnsi="宋体"/>
          <w:color w:val="auto"/>
          <w:sz w:val="24"/>
          <w:szCs w:val="24"/>
          <w:highlight w:val="none"/>
        </w:rPr>
        <w:t>。</w:t>
      </w:r>
    </w:p>
    <w:p w14:paraId="75289D4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5.1.2  工程采用</w:t>
      </w:r>
      <w:sdt>
        <w:sdtPr>
          <w:rPr>
            <w:rFonts w:hint="eastAsia" w:ascii="宋体" w:hAnsi="宋体"/>
            <w:color w:val="auto"/>
            <w:sz w:val="24"/>
            <w:szCs w:val="24"/>
            <w:highlight w:val="none"/>
          </w:rPr>
          <w:id w:val="147465484"/>
          <w:placeholder>
            <w:docPart w:val="{c150d583-0ec3-41bb-9798-e7078de211da}"/>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固定综合单价包干</w:t>
          </w:r>
        </w:sdtContent>
      </w:sdt>
      <w:r>
        <w:rPr>
          <w:rFonts w:hint="eastAsia" w:ascii="宋体" w:hAnsi="宋体"/>
          <w:color w:val="auto"/>
          <w:sz w:val="24"/>
          <w:szCs w:val="24"/>
          <w:highlight w:val="none"/>
        </w:rPr>
        <w:t>方式，最终</w:t>
      </w:r>
      <w:r>
        <w:rPr>
          <w:rFonts w:hint="eastAsia"/>
          <w:color w:val="auto"/>
          <w:sz w:val="24"/>
          <w:szCs w:val="24"/>
          <w:highlight w:val="none"/>
        </w:rPr>
        <w:t>合同总价款</w:t>
      </w:r>
      <w:sdt>
        <w:sdtPr>
          <w:rPr>
            <w:rFonts w:hint="eastAsia" w:ascii="宋体" w:hAnsi="宋体"/>
            <w:color w:val="auto"/>
            <w:sz w:val="24"/>
            <w:szCs w:val="24"/>
            <w:highlight w:val="none"/>
          </w:rPr>
          <w:id w:val="147465386"/>
          <w:placeholder>
            <w:docPart w:val="{2032674b-a437-4ebc-930f-5560fa13939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按双方共同确认的乙方实际完成且经验收合格的工程量与预算书中约定的综合单价</w:t>
          </w:r>
        </w:sdtContent>
      </w:sdt>
      <w:r>
        <w:rPr>
          <w:rFonts w:hint="eastAsia" w:ascii="宋体" w:hAnsi="宋体"/>
          <w:color w:val="auto"/>
          <w:sz w:val="24"/>
          <w:szCs w:val="24"/>
          <w:highlight w:val="none"/>
        </w:rPr>
        <w:t>进行结算并优惠￥</w:t>
      </w:r>
      <w:sdt>
        <w:sdtPr>
          <w:rPr>
            <w:rFonts w:hint="default" w:ascii="宋体" w:hAnsi="宋体"/>
            <w:color w:val="auto"/>
            <w:sz w:val="24"/>
            <w:szCs w:val="24"/>
            <w:highlight w:val="none"/>
            <w:lang w:val="en-US"/>
          </w:rPr>
          <w:id w:val="147465366"/>
          <w:placeholder>
            <w:docPart w:val="{be726b55-b5e8-4314-87ca-bb77b6b7e032}"/>
          </w:placeholder>
        </w:sdtPr>
        <w:sdtEndPr>
          <w:rPr>
            <w:rFonts w:hint="eastAsia" w:ascii="宋体" w:hAnsi="宋体"/>
            <w:color w:val="auto"/>
            <w:sz w:val="24"/>
            <w:szCs w:val="24"/>
            <w:highlight w:val="none"/>
            <w:u w:val="single"/>
            <w:lang w:val="en-US"/>
          </w:rPr>
        </w:sdtEndPr>
        <w:sdtContent>
          <w:r>
            <w:rPr>
              <w:rFonts w:hint="eastAsia" w:ascii="宋体" w:hAnsi="宋体"/>
              <w:color w:val="auto"/>
              <w:sz w:val="24"/>
              <w:szCs w:val="24"/>
              <w:highlight w:val="none"/>
              <w:u w:val="single"/>
              <w:lang w:val="en-US" w:eastAsia="zh-CN"/>
            </w:rPr>
            <w:t xml:space="preserve"> 0 </w:t>
          </w:r>
        </w:sdtContent>
      </w:sdt>
      <w:r>
        <w:rPr>
          <w:rFonts w:hint="eastAsia" w:ascii="宋体" w:hAnsi="宋体"/>
          <w:color w:val="auto"/>
          <w:sz w:val="24"/>
          <w:szCs w:val="24"/>
          <w:highlight w:val="none"/>
        </w:rPr>
        <w:t>元计算。</w:t>
      </w:r>
    </w:p>
    <w:p w14:paraId="6237EB1C">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5.2 合同价款的调整</w:t>
      </w:r>
    </w:p>
    <w:p w14:paraId="09BAE14A">
      <w:pPr>
        <w:spacing w:line="500" w:lineRule="exact"/>
        <w:ind w:firstLine="480" w:firstLineChars="200"/>
        <w:textAlignment w:val="auto"/>
        <w:rPr>
          <w:color w:val="auto"/>
          <w:sz w:val="24"/>
          <w:szCs w:val="24"/>
          <w:highlight w:val="none"/>
        </w:rPr>
      </w:pPr>
      <w:r>
        <w:rPr>
          <w:rFonts w:hint="eastAsia"/>
          <w:color w:val="auto"/>
          <w:sz w:val="24"/>
          <w:szCs w:val="24"/>
          <w:highlight w:val="none"/>
        </w:rPr>
        <w:t>5.2.1本合同总价款</w:t>
      </w:r>
      <w:sdt>
        <w:sdtPr>
          <w:rPr>
            <w:rFonts w:hint="eastAsia"/>
            <w:color w:val="auto"/>
            <w:sz w:val="24"/>
            <w:szCs w:val="24"/>
            <w:highlight w:val="none"/>
          </w:rPr>
          <w:id w:val="147480736"/>
          <w:placeholder>
            <w:docPart w:val="{fea0acf2-f0ce-4aba-afd1-bb4f892bc4ec}"/>
          </w:placeholder>
        </w:sdtPr>
        <w:sdtEndPr>
          <w:rPr>
            <w:rFonts w:hint="eastAsia"/>
            <w:color w:val="auto"/>
            <w:sz w:val="24"/>
            <w:szCs w:val="24"/>
            <w:highlight w:val="none"/>
          </w:rPr>
        </w:sdtEndPr>
        <w:sdtContent>
          <w:sdt>
            <w:sdtPr>
              <w:rPr>
                <w:rFonts w:hint="eastAsia"/>
                <w:color w:val="auto"/>
                <w:sz w:val="24"/>
                <w:szCs w:val="24"/>
                <w:highlight w:val="none"/>
              </w:rPr>
              <w:id w:val="147464873"/>
              <w:placeholder>
                <w:docPart w:val="{259504d7-e739-47ed-943b-98be64113b0b}"/>
              </w:placeholder>
            </w:sdtPr>
            <w:sdtEndPr>
              <w:rPr>
                <w:rFonts w:hint="eastAsia"/>
                <w:color w:val="auto"/>
                <w:sz w:val="24"/>
                <w:szCs w:val="24"/>
                <w:highlight w:val="none"/>
              </w:rPr>
            </w:sdtEndPr>
            <w:sdtContent>
              <w:r>
                <w:rPr>
                  <w:rFonts w:hint="eastAsia"/>
                  <w:color w:val="auto"/>
                  <w:sz w:val="24"/>
                  <w:szCs w:val="24"/>
                  <w:highlight w:val="none"/>
                </w:rPr>
                <w:t>按双方共同确认的实际完成工程量与预算书中约定的综合单价计算</w:t>
              </w:r>
            </w:sdtContent>
          </w:sdt>
        </w:sdtContent>
      </w:sdt>
      <w:r>
        <w:rPr>
          <w:rFonts w:hint="eastAsia"/>
          <w:color w:val="auto"/>
          <w:sz w:val="24"/>
          <w:szCs w:val="24"/>
          <w:highlight w:val="none"/>
        </w:rPr>
        <w:t>。</w:t>
      </w:r>
    </w:p>
    <w:p w14:paraId="4D7C5491">
      <w:pPr>
        <w:spacing w:line="500" w:lineRule="exact"/>
        <w:ind w:firstLine="480" w:firstLineChars="200"/>
        <w:textAlignment w:val="auto"/>
        <w:rPr>
          <w:color w:val="auto"/>
          <w:sz w:val="24"/>
          <w:szCs w:val="24"/>
          <w:highlight w:val="none"/>
        </w:rPr>
      </w:pPr>
      <w:r>
        <w:rPr>
          <w:rFonts w:hint="eastAsia"/>
          <w:color w:val="auto"/>
          <w:sz w:val="24"/>
          <w:szCs w:val="24"/>
          <w:highlight w:val="none"/>
        </w:rPr>
        <w:t>5.2.2甲方给予本合同工作范围外要求的，均为合同外增加工作量，因合同外增加工作量而导致的合同增加价款按下列方法进行调整：</w:t>
      </w:r>
    </w:p>
    <w:p w14:paraId="006E7483">
      <w:pPr>
        <w:spacing w:line="500" w:lineRule="exact"/>
        <w:ind w:firstLine="480" w:firstLineChars="200"/>
        <w:textAlignment w:val="auto"/>
        <w:rPr>
          <w:color w:val="auto"/>
          <w:sz w:val="24"/>
          <w:szCs w:val="24"/>
          <w:highlight w:val="none"/>
        </w:rPr>
      </w:pPr>
      <w:r>
        <w:rPr>
          <w:rFonts w:hint="eastAsia"/>
          <w:color w:val="auto"/>
          <w:sz w:val="24"/>
          <w:szCs w:val="24"/>
          <w:highlight w:val="none"/>
        </w:rPr>
        <w:t>5.2.2.1合同中已有适用于变更工程的综合单价的，按该综合单价及变更工程量计算并调整合同价款；</w:t>
      </w:r>
    </w:p>
    <w:p w14:paraId="121AEBE0">
      <w:pPr>
        <w:spacing w:line="500" w:lineRule="exact"/>
        <w:ind w:firstLine="480" w:firstLineChars="200"/>
        <w:textAlignment w:val="auto"/>
        <w:rPr>
          <w:color w:val="auto"/>
          <w:sz w:val="24"/>
          <w:szCs w:val="24"/>
          <w:highlight w:val="none"/>
        </w:rPr>
      </w:pPr>
      <w:r>
        <w:rPr>
          <w:rFonts w:hint="eastAsia"/>
          <w:color w:val="auto"/>
          <w:sz w:val="24"/>
          <w:szCs w:val="24"/>
          <w:highlight w:val="none"/>
        </w:rPr>
        <w:t>5.2.2.2合同中只有类似于变更工程的综合单价的，可以参照该类似的综合单价及变更工程量计算并调整合同价款；</w:t>
      </w:r>
    </w:p>
    <w:p w14:paraId="0C0D86E9">
      <w:pPr>
        <w:spacing w:line="500" w:lineRule="exact"/>
        <w:ind w:firstLine="480" w:firstLineChars="200"/>
        <w:textAlignment w:val="auto"/>
        <w:rPr>
          <w:color w:val="auto"/>
          <w:highlight w:val="none"/>
        </w:rPr>
      </w:pPr>
      <w:r>
        <w:rPr>
          <w:rFonts w:hint="eastAsia"/>
          <w:color w:val="auto"/>
          <w:sz w:val="24"/>
          <w:szCs w:val="24"/>
          <w:highlight w:val="none"/>
        </w:rPr>
        <w:t>5.2.2.3合同中没有适用或类似于变更工程的综合单价的，则有定额的套定额及相关规定计算，其中材料价格有信息价的，按施工期间的信息价进行计算；无信息价的，按市场价进行计算；没有相关定额可套的，双方另行协商确定单价。</w:t>
      </w:r>
    </w:p>
    <w:p w14:paraId="052FA4B5">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5.3已标价合同清单内的人工费，无论何种情况，均不予以调整。</w:t>
      </w:r>
    </w:p>
    <w:p w14:paraId="2F7D6C5B">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第六条  合同价款的支付方式</w:t>
      </w:r>
    </w:p>
    <w:p w14:paraId="0A6A028C">
      <w:pPr>
        <w:spacing w:line="500" w:lineRule="exact"/>
        <w:ind w:firstLine="480" w:firstLineChars="200"/>
        <w:textAlignment w:val="auto"/>
        <w:rPr>
          <w:rFonts w:hint="eastAsia" w:ascii="Times New Roman" w:hAnsi="Times New Roman"/>
          <w:b w:val="0"/>
          <w:color w:val="auto"/>
          <w:sz w:val="24"/>
          <w:szCs w:val="24"/>
          <w:highlight w:val="none"/>
        </w:rPr>
      </w:pPr>
      <w:r>
        <w:rPr>
          <w:rFonts w:hint="eastAsia" w:ascii="宋体" w:hAnsi="宋体"/>
          <w:color w:val="auto"/>
          <w:sz w:val="24"/>
          <w:szCs w:val="24"/>
          <w:highlight w:val="none"/>
        </w:rPr>
        <w:t xml:space="preserve">6.1 </w:t>
      </w:r>
      <w:r>
        <w:rPr>
          <w:rFonts w:hint="eastAsia" w:ascii="Times New Roman" w:hAnsi="Times New Roman"/>
          <w:color w:val="auto"/>
          <w:sz w:val="24"/>
          <w:szCs w:val="24"/>
          <w:highlight w:val="none"/>
        </w:rPr>
        <w:t>本合同价款按工程实施进度支付，具体付款时间如下：</w:t>
      </w:r>
    </w:p>
    <w:p w14:paraId="103D4A79">
      <w:pPr>
        <w:kinsoku w:val="0"/>
        <w:autoSpaceDE w:val="0"/>
        <w:autoSpaceDN w:val="0"/>
        <w:adjustRightInd w:val="0"/>
        <w:snapToGrid w:val="0"/>
        <w:spacing w:line="500" w:lineRule="exact"/>
        <w:ind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工程款按完工形象进度支付，详见《附件</w:t>
      </w:r>
      <w:r>
        <w:rPr>
          <w:rFonts w:hint="eastAsia" w:cs="Times New Roman"/>
          <w:snapToGrid/>
          <w:color w:val="auto"/>
          <w:kern w:val="0"/>
          <w:sz w:val="24"/>
          <w:szCs w:val="24"/>
          <w:highlight w:val="none"/>
          <w:u w:val="none"/>
          <w:lang w:val="en-US" w:eastAsia="zh-CN"/>
        </w:rPr>
        <w:t>4</w:t>
      </w:r>
      <w:r>
        <w:rPr>
          <w:rFonts w:hint="eastAsia" w:ascii="Times New Roman" w:hAnsi="Times New Roman" w:eastAsia="宋体" w:cs="Times New Roman"/>
          <w:snapToGrid/>
          <w:color w:val="auto"/>
          <w:kern w:val="0"/>
          <w:sz w:val="24"/>
          <w:szCs w:val="24"/>
          <w:highlight w:val="none"/>
          <w:u w:val="none"/>
        </w:rPr>
        <w:t>：工程款支付一览表》，</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应将完成工程量报给</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核实，经</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与监理人审查并书面确认后，</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按相应的付款流程将工程款支付给</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。合同内工程进度款支付限额为</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确认的</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已完成工程量的80%</w:t>
      </w:r>
      <w:r>
        <w:rPr>
          <w:rFonts w:hint="default" w:cs="Times New Roman"/>
          <w:snapToGrid/>
          <w:color w:val="auto"/>
          <w:kern w:val="0"/>
          <w:sz w:val="24"/>
          <w:szCs w:val="24"/>
          <w:highlight w:val="none"/>
          <w:u w:val="none"/>
          <w:woUserID w:val="1"/>
        </w:rPr>
        <w:t>，</w:t>
      </w:r>
      <w:r>
        <w:rPr>
          <w:rFonts w:hint="eastAsia" w:ascii="Times New Roman" w:hAnsi="Times New Roman" w:eastAsia="宋体" w:cs="Times New Roman"/>
          <w:snapToGrid/>
          <w:color w:val="auto"/>
          <w:kern w:val="0"/>
          <w:sz w:val="24"/>
          <w:szCs w:val="24"/>
          <w:highlight w:val="none"/>
          <w:u w:val="none"/>
        </w:rPr>
        <w:t>工程变更部分进度款支付限额为已完成工程量的60%。当</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工程实际进度滞后于施工进度计划表的进度时，每滞后一天</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按滞后部分合同价款千分之四的额度在下一期工程进度款中暂扣，直至工程实际进度赶上施工进度计划表的进度后再行支付给</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w:t>
      </w:r>
    </w:p>
    <w:p w14:paraId="7D8CA779">
      <w:pPr>
        <w:kinsoku w:val="0"/>
        <w:autoSpaceDE w:val="0"/>
        <w:autoSpaceDN w:val="0"/>
        <w:adjustRightInd w:val="0"/>
        <w:snapToGrid w:val="0"/>
        <w:spacing w:line="500" w:lineRule="exact"/>
        <w:ind w:right="79"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本工程施工完成，</w:t>
      </w:r>
      <w:r>
        <w:rPr>
          <w:rFonts w:hint="eastAsia" w:ascii="Times New Roman" w:hAnsi="Times New Roman" w:eastAsia="宋体" w:cs="Times New Roman"/>
          <w:snapToGrid/>
          <w:color w:val="auto"/>
          <w:kern w:val="0"/>
          <w:sz w:val="24"/>
          <w:szCs w:val="24"/>
          <w:highlight w:val="none"/>
          <w:u w:val="none"/>
          <w:woUserID w:val="1"/>
        </w:rPr>
        <w:t>工程竣工验收合格</w:t>
      </w:r>
      <w:r>
        <w:rPr>
          <w:rFonts w:hint="default" w:eastAsia="宋体" w:cs="Times New Roman"/>
          <w:snapToGrid/>
          <w:color w:val="auto"/>
          <w:kern w:val="0"/>
          <w:sz w:val="24"/>
          <w:szCs w:val="24"/>
          <w:highlight w:val="none"/>
          <w:u w:val="none"/>
          <w:woUserID w:val="1"/>
        </w:rPr>
        <w:t>后，</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可书面向</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申请进行结算，经</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同意后办理结算，双方完成最终结算后，工程款支付至结算总价的 97%（含</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已支付的工程款）；</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按工程最终结算总价的 3%扣留工程质量保证金，若</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按合同附件 5《工程质量保修书》的约定完全履行了各项保修义务的，在工程竣工验收合格之日起满</w:t>
      </w:r>
      <w:r>
        <w:rPr>
          <w:rFonts w:hint="default" w:cs="Times New Roman"/>
          <w:snapToGrid/>
          <w:color w:val="auto"/>
          <w:kern w:val="0"/>
          <w:sz w:val="24"/>
          <w:szCs w:val="24"/>
          <w:highlight w:val="none"/>
          <w:u w:val="none"/>
          <w:woUserID w:val="1"/>
        </w:rPr>
        <w:t>5</w:t>
      </w:r>
      <w:r>
        <w:rPr>
          <w:rFonts w:hint="eastAsia" w:ascii="Times New Roman" w:hAnsi="Times New Roman" w:eastAsia="宋体" w:cs="Times New Roman"/>
          <w:snapToGrid/>
          <w:color w:val="auto"/>
          <w:kern w:val="0"/>
          <w:sz w:val="24"/>
          <w:szCs w:val="24"/>
          <w:highlight w:val="none"/>
          <w:u w:val="none"/>
        </w:rPr>
        <w:t>年后14天内，经</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书面申请，</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将余下的工程质量保证金一次性返还</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（无息）。</w:t>
      </w:r>
    </w:p>
    <w:p w14:paraId="248B8D19">
      <w:pPr>
        <w:kinsoku w:val="0"/>
        <w:autoSpaceDE w:val="0"/>
        <w:autoSpaceDN w:val="0"/>
        <w:adjustRightInd w:val="0"/>
        <w:snapToGrid w:val="0"/>
        <w:spacing w:line="500" w:lineRule="exact"/>
        <w:ind w:right="79"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应在</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每次付款前开具正式足额合法的增值税专用发票(税率   %)（工程质量保证金金额与</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向</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支付的结算余款合计开具发票），否则</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有权拒绝付款，且无须承担任何违约责任。</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不得因此停工或要求解除合同。</w:t>
      </w:r>
    </w:p>
    <w:p w14:paraId="5AEE23D4">
      <w:pPr>
        <w:widowControl/>
        <w:kinsoku w:val="0"/>
        <w:autoSpaceDE w:val="0"/>
        <w:autoSpaceDN w:val="0"/>
        <w:adjustRightInd w:val="0"/>
        <w:snapToGrid w:val="0"/>
        <w:spacing w:line="500" w:lineRule="exact"/>
        <w:ind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双方同意对于</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应付</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的款项（如违约金、赔偿金等），</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有权与尚未支付的工程款抵销，不足部分</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有权向</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继续追索。</w:t>
      </w:r>
    </w:p>
    <w:p w14:paraId="4C79796E">
      <w:pPr>
        <w:spacing w:line="500" w:lineRule="exact"/>
        <w:ind w:firstLine="480" w:firstLineChars="200"/>
        <w:textAlignment w:val="auto"/>
        <w:rPr>
          <w:rFonts w:hint="eastAsia" w:ascii="宋体" w:hAnsi="宋体"/>
          <w:color w:val="auto"/>
          <w:sz w:val="24"/>
          <w:szCs w:val="24"/>
          <w:highlight w:val="none"/>
        </w:rPr>
      </w:pPr>
      <w:r>
        <w:rPr>
          <w:rFonts w:hint="eastAsia" w:ascii="Times New Roman" w:hAnsi="Times New Roman"/>
          <w:color w:val="auto"/>
          <w:sz w:val="24"/>
          <w:szCs w:val="24"/>
          <w:highlight w:val="none"/>
        </w:rPr>
        <w:t>6.4工程质量保修期届满后，甲、乙双方办理工程质量保证金结算手续后14个工作日内，甲方将剩余的工程质量保证金支付给乙</w:t>
      </w:r>
      <w:r>
        <w:rPr>
          <w:rFonts w:hint="eastAsia" w:ascii="宋体" w:hAnsi="宋体"/>
          <w:color w:val="auto"/>
          <w:sz w:val="24"/>
          <w:szCs w:val="24"/>
          <w:highlight w:val="none"/>
        </w:rPr>
        <w:t>方（无息）。</w:t>
      </w:r>
    </w:p>
    <w:p w14:paraId="49975ED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6.5乙方指定账户如下:</w:t>
      </w:r>
    </w:p>
    <w:p w14:paraId="7BAE88A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公司名称：</w:t>
      </w:r>
      <w:sdt>
        <w:sdtPr>
          <w:rPr>
            <w:rFonts w:hint="eastAsia" w:ascii="宋体" w:hAnsi="宋体"/>
            <w:b/>
            <w:color w:val="auto"/>
            <w:sz w:val="24"/>
            <w:szCs w:val="24"/>
            <w:highlight w:val="none"/>
          </w:rPr>
          <w:id w:val="147463841"/>
          <w:placeholder>
            <w:docPart w:val="{d8a4e1f4-2f21-49b1-b24a-fce05ad56e6d}"/>
          </w:placeholder>
        </w:sdtPr>
        <w:sdtEndPr>
          <w:rPr>
            <w:rFonts w:hint="eastAsia" w:ascii="宋体" w:hAnsi="宋体"/>
            <w:b/>
            <w:color w:val="auto"/>
            <w:sz w:val="24"/>
            <w:szCs w:val="24"/>
            <w:highlight w:val="none"/>
          </w:rPr>
        </w:sdtEndPr>
        <w:sdtContent>
          <w:r>
            <w:rPr>
              <w:rFonts w:hint="eastAsia" w:ascii="宋体" w:hAnsi="宋体"/>
              <w:b/>
              <w:color w:val="auto"/>
              <w:sz w:val="24"/>
              <w:szCs w:val="24"/>
              <w:highlight w:val="none"/>
              <w:lang w:eastAsia="zh-CN"/>
            </w:rPr>
            <w:t xml:space="preserve"> </w:t>
          </w:r>
        </w:sdtContent>
      </w:sdt>
    </w:p>
    <w:p w14:paraId="3F3E032F">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开户银行：</w:t>
      </w:r>
      <w:sdt>
        <w:sdtPr>
          <w:rPr>
            <w:rFonts w:hint="eastAsia" w:ascii="宋体" w:hAnsi="宋体"/>
            <w:b/>
            <w:color w:val="auto"/>
            <w:sz w:val="24"/>
            <w:szCs w:val="24"/>
            <w:highlight w:val="none"/>
          </w:rPr>
          <w:id w:val="147480554"/>
          <w:placeholder>
            <w:docPart w:val="{e9c69437-0f7f-41af-b496-438f3e257529}"/>
          </w:placeholder>
        </w:sdtPr>
        <w:sdtEndPr>
          <w:rPr>
            <w:rFonts w:hint="eastAsia" w:ascii="宋体" w:hAnsi="宋体"/>
            <w:b/>
            <w:color w:val="auto"/>
            <w:sz w:val="24"/>
            <w:szCs w:val="24"/>
            <w:highlight w:val="none"/>
          </w:rPr>
        </w:sdtEndPr>
        <w:sdtContent>
          <w:sdt>
            <w:sdtPr>
              <w:rPr>
                <w:rFonts w:hint="eastAsia" w:ascii="宋体" w:hAnsi="宋体"/>
                <w:b/>
                <w:color w:val="auto"/>
                <w:sz w:val="24"/>
                <w:szCs w:val="24"/>
                <w:highlight w:val="none"/>
              </w:rPr>
              <w:id w:val="147460114"/>
              <w:placeholder>
                <w:docPart w:val="{42dc3474-cdcc-44ea-bf64-6a86911d2a46}"/>
              </w:placeholder>
            </w:sdtPr>
            <w:sdtEndPr>
              <w:rPr>
                <w:rFonts w:hint="eastAsia" w:ascii="宋体" w:hAnsi="宋体"/>
                <w:b/>
                <w:color w:val="auto"/>
                <w:sz w:val="24"/>
                <w:szCs w:val="24"/>
                <w:highlight w:val="none"/>
              </w:rPr>
            </w:sdtEndPr>
            <w:sdtContent>
              <w:r>
                <w:rPr>
                  <w:rFonts w:hint="eastAsia" w:ascii="宋体" w:hAnsi="宋体"/>
                  <w:b/>
                  <w:color w:val="auto"/>
                  <w:sz w:val="24"/>
                  <w:szCs w:val="24"/>
                  <w:highlight w:val="none"/>
                  <w:lang w:val="en-US" w:eastAsia="zh-CN"/>
                </w:rPr>
                <w:t xml:space="preserve"> </w:t>
              </w:r>
              <w:r>
                <w:rPr>
                  <w:rFonts w:hint="eastAsia" w:ascii="宋体" w:hAnsi="宋体"/>
                  <w:b/>
                  <w:color w:val="auto"/>
                  <w:sz w:val="24"/>
                  <w:szCs w:val="24"/>
                  <w:highlight w:val="none"/>
                </w:rPr>
                <w:t xml:space="preserve">  </w:t>
              </w:r>
            </w:sdtContent>
          </w:sdt>
        </w:sdtContent>
      </w:sdt>
    </w:p>
    <w:p w14:paraId="23A131B6">
      <w:pPr>
        <w:spacing w:line="500" w:lineRule="exact"/>
        <w:ind w:firstLine="482" w:firstLineChars="200"/>
        <w:textAlignment w:val="auto"/>
        <w:rPr>
          <w:rFonts w:ascii="宋体" w:hAnsi="宋体"/>
          <w:b/>
          <w:color w:val="auto"/>
          <w:sz w:val="24"/>
          <w:szCs w:val="24"/>
          <w:highlight w:val="none"/>
        </w:rPr>
      </w:pPr>
      <w:r>
        <w:rPr>
          <w:rFonts w:hint="eastAsia" w:ascii="宋体" w:hAnsi="宋体"/>
          <w:b/>
          <w:color w:val="auto"/>
          <w:sz w:val="24"/>
          <w:szCs w:val="24"/>
          <w:highlight w:val="none"/>
        </w:rPr>
        <w:t>银行账号：</w:t>
      </w:r>
      <w:sdt>
        <w:sdtPr>
          <w:rPr>
            <w:rFonts w:hint="eastAsia" w:ascii="宋体" w:hAnsi="宋体"/>
            <w:b/>
            <w:color w:val="auto"/>
            <w:sz w:val="24"/>
            <w:szCs w:val="24"/>
            <w:highlight w:val="none"/>
          </w:rPr>
          <w:id w:val="147453451"/>
          <w:placeholder>
            <w:docPart w:val="{3a40ec99-8ec3-4962-97dd-5ff6b9b79440}"/>
          </w:placeholder>
        </w:sdtPr>
        <w:sdtEndPr>
          <w:rPr>
            <w:rFonts w:hint="default" w:ascii="宋体" w:hAnsi="宋体"/>
            <w:b/>
            <w:color w:val="auto"/>
            <w:sz w:val="24"/>
            <w:szCs w:val="24"/>
            <w:highlight w:val="none"/>
          </w:rPr>
        </w:sdtEndPr>
        <w:sdtContent>
          <w:r>
            <w:rPr>
              <w:rFonts w:hint="eastAsia" w:ascii="宋体" w:hAnsi="宋体"/>
              <w:b/>
              <w:color w:val="auto"/>
              <w:sz w:val="24"/>
              <w:szCs w:val="24"/>
              <w:highlight w:val="none"/>
              <w:lang w:val="en-US" w:eastAsia="zh-CN"/>
            </w:rPr>
            <w:t xml:space="preserve"> </w:t>
          </w:r>
          <w:r>
            <w:rPr>
              <w:rFonts w:hint="eastAsia" w:ascii="宋体" w:hAnsi="宋体"/>
              <w:b/>
              <w:color w:val="auto"/>
              <w:sz w:val="24"/>
              <w:szCs w:val="24"/>
              <w:highlight w:val="none"/>
            </w:rPr>
            <w:t xml:space="preserve">  </w:t>
          </w:r>
        </w:sdtContent>
      </w:sdt>
    </w:p>
    <w:p w14:paraId="4A71537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如乙方银行账户发生变更的，应于变更后3日内书面通知甲方，否则由此导致的逾期收款后果由乙方自行承担。</w:t>
      </w:r>
    </w:p>
    <w:p w14:paraId="0E863F1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第七条  履约保证金</w:t>
      </w:r>
    </w:p>
    <w:p w14:paraId="5D4E7354">
      <w:pPr>
        <w:spacing w:line="500" w:lineRule="exact"/>
        <w:ind w:firstLine="480" w:firstLineChars="200"/>
        <w:textAlignment w:val="auto"/>
        <w:rPr>
          <w:rFonts w:hint="eastAsia" w:ascii="宋体" w:hAnsi="宋体"/>
          <w:b/>
          <w:color w:val="auto"/>
          <w:sz w:val="24"/>
          <w:szCs w:val="24"/>
          <w:highlight w:val="none"/>
        </w:rPr>
      </w:pPr>
      <w:r>
        <w:rPr>
          <w:rFonts w:hint="eastAsia" w:ascii="宋体" w:hAnsi="宋体"/>
          <w:color w:val="auto"/>
          <w:sz w:val="24"/>
          <w:szCs w:val="24"/>
          <w:highlight w:val="none"/>
        </w:rPr>
        <w:t xml:space="preserve">7.1  </w:t>
      </w:r>
      <w:r>
        <w:rPr>
          <w:rFonts w:hint="eastAsia" w:ascii="宋体" w:hAnsi="宋体"/>
          <w:b/>
          <w:color w:val="auto"/>
          <w:sz w:val="24"/>
          <w:szCs w:val="24"/>
          <w:highlight w:val="none"/>
        </w:rPr>
        <w:t>本合同履约保证金按照下列第</w:t>
      </w:r>
      <w:r>
        <w:rPr>
          <w:rFonts w:hint="eastAsia" w:ascii="宋体" w:hAnsi="宋体"/>
          <w:b/>
          <w:color w:val="auto"/>
          <w:sz w:val="24"/>
          <w:szCs w:val="24"/>
          <w:highlight w:val="none"/>
          <w:u w:val="single"/>
        </w:rPr>
        <w:t xml:space="preserve"> </w:t>
      </w:r>
      <w:r>
        <w:rPr>
          <w:rFonts w:hint="eastAsia" w:ascii="宋体" w:hAnsi="宋体"/>
          <w:color w:val="auto"/>
          <w:sz w:val="24"/>
          <w:szCs w:val="24"/>
          <w:highlight w:val="none"/>
          <w:u w:val="single"/>
        </w:rPr>
        <w:t>7.1.1</w:t>
      </w:r>
      <w:r>
        <w:rPr>
          <w:rFonts w:hint="eastAsia" w:ascii="宋体" w:hAnsi="宋体"/>
          <w:b/>
          <w:color w:val="auto"/>
          <w:sz w:val="24"/>
          <w:szCs w:val="24"/>
          <w:highlight w:val="none"/>
        </w:rPr>
        <w:t>项的约定执行：</w:t>
      </w:r>
    </w:p>
    <w:p w14:paraId="4F30F1A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kern w:val="2"/>
          <w:sz w:val="24"/>
          <w:szCs w:val="24"/>
          <w:highlight w:val="none"/>
        </w:rPr>
        <w:t>7.1.1本合同乙方未缴纳履约保证金；</w:t>
      </w:r>
    </w:p>
    <w:p w14:paraId="3B539C7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7.1.2乙方应在签订本合同之同时向甲方交纳履约保证金人民币</w:t>
      </w:r>
      <w:r>
        <w:rPr>
          <w:rFonts w:hint="eastAsia" w:ascii="宋体" w:hAnsi="宋体"/>
          <w:color w:val="auto"/>
          <w:kern w:val="2"/>
          <w:sz w:val="24"/>
          <w:szCs w:val="24"/>
          <w:highlight w:val="none"/>
        </w:rPr>
        <w:t>（</w:t>
      </w:r>
      <w:r>
        <w:rPr>
          <w:rFonts w:ascii="宋体" w:hAnsi="宋体"/>
          <w:color w:val="auto"/>
          <w:kern w:val="2"/>
          <w:sz w:val="24"/>
          <w:szCs w:val="24"/>
          <w:highlight w:val="none"/>
        </w:rPr>
        <w:t>大写）</w:t>
      </w:r>
      <w:r>
        <w:rPr>
          <w:rFonts w:hint="eastAsia" w:ascii="宋体" w:hAnsi="宋体"/>
          <w:b/>
          <w:color w:val="auto"/>
          <w:kern w:val="2"/>
          <w:sz w:val="24"/>
          <w:szCs w:val="24"/>
          <w:highlight w:val="none"/>
          <w:u w:val="single"/>
        </w:rPr>
        <w:t>零</w:t>
      </w:r>
      <w:r>
        <w:rPr>
          <w:rFonts w:ascii="宋体" w:hAnsi="宋体"/>
          <w:color w:val="auto"/>
          <w:kern w:val="2"/>
          <w:sz w:val="24"/>
          <w:szCs w:val="24"/>
          <w:highlight w:val="none"/>
          <w:u w:val="single"/>
        </w:rPr>
        <w:t xml:space="preserve">     </w:t>
      </w: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元（￥</w:t>
      </w:r>
      <w:r>
        <w:rPr>
          <w:rFonts w:hint="eastAsia" w:ascii="宋体" w:hAnsi="宋体"/>
          <w:color w:val="auto"/>
          <w:kern w:val="2"/>
          <w:sz w:val="24"/>
          <w:szCs w:val="24"/>
          <w:highlight w:val="none"/>
          <w:u w:val="single"/>
        </w:rPr>
        <w:t xml:space="preserve"> 0 </w:t>
      </w:r>
      <w:r>
        <w:rPr>
          <w:rFonts w:hint="eastAsia" w:ascii="宋体" w:hAnsi="宋体"/>
          <w:color w:val="auto"/>
          <w:kern w:val="2"/>
          <w:sz w:val="24"/>
          <w:szCs w:val="24"/>
          <w:highlight w:val="none"/>
        </w:rPr>
        <w:t>）。</w:t>
      </w:r>
      <w:r>
        <w:rPr>
          <w:rFonts w:hint="eastAsia" w:ascii="宋体" w:hAnsi="宋体"/>
          <w:color w:val="auto"/>
          <w:sz w:val="24"/>
          <w:szCs w:val="24"/>
          <w:highlight w:val="none"/>
        </w:rPr>
        <w:t>如乙方在合同履行过程中出现违约行为的，甲方有权以履约保证金直接抵扣乙方应承担的违约金或应赔偿的损失，履约保证金不足以弥补违约金及赔偿损失的，乙方还应另行赔付。</w:t>
      </w:r>
    </w:p>
    <w:p w14:paraId="3BFA2DA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7.2  履约保证金抵扣后，乙方应在五个工作日内补足，逾期未补足的，每逾期一日按未补足履约保证金的0.5‰向甲方支付违约金。在乙方按合同约定完成全部工作内容后，甲方一次性退还给乙方剩余的履约保证金（无息）。</w:t>
      </w:r>
    </w:p>
    <w:p w14:paraId="3098088A">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第八条  工程验收</w:t>
      </w:r>
    </w:p>
    <w:p w14:paraId="458E8E5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8.1材料的验收</w:t>
      </w:r>
    </w:p>
    <w:p w14:paraId="6CF40DB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8.1.1乙方提供的材料必须符合合同的约定且为厂家的合格品，并具有产品出厂合格证书、产品质检证明及产品说明书等国家规定的合格证件。</w:t>
      </w:r>
    </w:p>
    <w:p w14:paraId="1B63927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8.1.2乙方用于施工的所有材料必须经甲方及监理方书面确认符合要求后才能进场用于施工，否则乙方应按甲方要求将其清运出场，并同时重新采购符合要求的材料，由此产生的费用由乙方承担。</w:t>
      </w:r>
    </w:p>
    <w:p w14:paraId="3077813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若乙方逾期未能清运出场或未能按甲方要求重新采购符合合同要求的材料的，甲方有权自行或委托第三方进行清场或采购，如由此造成工期延误、甲方或其他施工方经济损失的，乙方应负责赔偿。</w:t>
      </w:r>
    </w:p>
    <w:p w14:paraId="4CF9053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 竣工验收</w:t>
      </w:r>
    </w:p>
    <w:p w14:paraId="489E20D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8.2.1乙方应在完成本合同约定的所有项目并自检通过后</w:t>
      </w:r>
      <w:r>
        <w:rPr>
          <w:rFonts w:hint="eastAsia" w:ascii="宋体" w:hAnsi="宋体"/>
          <w:color w:val="auto"/>
          <w:sz w:val="24"/>
          <w:szCs w:val="24"/>
          <w:highlight w:val="none"/>
          <w:u w:val="single"/>
        </w:rPr>
        <w:t xml:space="preserve"> 3 </w:t>
      </w:r>
      <w:r>
        <w:rPr>
          <w:rFonts w:hint="eastAsia" w:ascii="宋体" w:hAnsi="宋体"/>
          <w:color w:val="auto"/>
          <w:sz w:val="24"/>
          <w:szCs w:val="24"/>
          <w:highlight w:val="none"/>
        </w:rPr>
        <w:t>日内，以书面形式通知甲方及监理方进行验收，并同时向甲方及监理方各提供完整的竣工验收资料（包括所有许可证、产品说明书、合格证、竣工图）一式四套。</w:t>
      </w:r>
    </w:p>
    <w:p w14:paraId="5E6F5EE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8.2.2甲方及监理方在收到乙方提供的完整的竣工验收资料之日起</w:t>
      </w:r>
      <w:r>
        <w:rPr>
          <w:rFonts w:hint="eastAsia" w:ascii="宋体" w:hAnsi="宋体"/>
          <w:color w:val="auto"/>
          <w:sz w:val="24"/>
          <w:szCs w:val="24"/>
          <w:highlight w:val="none"/>
          <w:u w:val="single"/>
        </w:rPr>
        <w:t xml:space="preserve"> 3</w:t>
      </w:r>
      <w:r>
        <w:rPr>
          <w:rFonts w:hint="eastAsia" w:ascii="宋体" w:hAnsi="宋体"/>
          <w:color w:val="auto"/>
          <w:sz w:val="24"/>
          <w:szCs w:val="24"/>
          <w:highlight w:val="none"/>
        </w:rPr>
        <w:t>日内，组织相关单位按合同约定及国家颁发的验收规范、质量检验标准和有关技术要求进行竣工验收。如工程竣工验收不合格的，乙方应在</w:t>
      </w:r>
      <w:r>
        <w:rPr>
          <w:rFonts w:hint="eastAsia" w:ascii="宋体" w:hAnsi="宋体"/>
          <w:color w:val="auto"/>
          <w:sz w:val="24"/>
          <w:szCs w:val="24"/>
          <w:highlight w:val="none"/>
          <w:u w:val="single"/>
        </w:rPr>
        <w:t xml:space="preserve"> 2 </w:t>
      </w:r>
      <w:r>
        <w:rPr>
          <w:rFonts w:hint="eastAsia" w:ascii="宋体" w:hAnsi="宋体"/>
          <w:color w:val="auto"/>
          <w:sz w:val="24"/>
          <w:szCs w:val="24"/>
          <w:highlight w:val="none"/>
        </w:rPr>
        <w:t>日内按甲方及监理方要求进行整改，使其达到本合同约定的合格标准。若逾期，乙方应按本合同约定承担逾期完工的违约责任。再次进行竣工验收而产生的所有费用由乙方承担。</w:t>
      </w:r>
    </w:p>
    <w:p w14:paraId="02033B3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如工程竣工验收合格的，甲方与乙方、相关单位签署竣工验收合格报告。</w:t>
      </w:r>
    </w:p>
    <w:p w14:paraId="20A7B453">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第九条  工程的移交</w:t>
      </w:r>
    </w:p>
    <w:p w14:paraId="4786040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9.1  甲乙双方应当在甲方签署竣工合格报告后</w:t>
      </w:r>
      <w:r>
        <w:rPr>
          <w:rFonts w:hint="eastAsia" w:ascii="宋体" w:hAnsi="宋体"/>
          <w:color w:val="auto"/>
          <w:sz w:val="24"/>
          <w:szCs w:val="24"/>
          <w:highlight w:val="none"/>
          <w:u w:val="single"/>
        </w:rPr>
        <w:t xml:space="preserve"> 10 </w:t>
      </w:r>
      <w:r>
        <w:rPr>
          <w:rFonts w:hint="eastAsia" w:ascii="宋体" w:hAnsi="宋体"/>
          <w:color w:val="auto"/>
          <w:sz w:val="24"/>
          <w:szCs w:val="24"/>
          <w:highlight w:val="none"/>
        </w:rPr>
        <w:t>日内完成工程的移交。</w:t>
      </w:r>
    </w:p>
    <w:p w14:paraId="6EF4AA2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9.2  乙方无正当理由不移交工程的，应承担工程照管、成品保护、保管等与工程有关的各项费用，并按本合同约定承担逾期移交的违约责任。</w:t>
      </w:r>
    </w:p>
    <w:p w14:paraId="577D94D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第十条  工程竣工结算</w:t>
      </w:r>
    </w:p>
    <w:p w14:paraId="5A946D11">
      <w:pPr>
        <w:spacing w:line="500" w:lineRule="exact"/>
        <w:ind w:firstLine="360" w:firstLineChars="15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10.1  工程经甲方验收合格之日起7日内，双方办理工程竣工结算手续。乙方须在验收合格后60日内将全套完整的工程竣工结算资料提交甲方，若乙方逾期提交的，应按本合同承担逾期提交竣工结算资料的违约责任。若逾期超过</w:t>
      </w:r>
      <w:r>
        <w:rPr>
          <w:rFonts w:hint="eastAsia" w:ascii="宋体" w:hAnsi="宋体"/>
          <w:color w:val="auto"/>
          <w:sz w:val="24"/>
          <w:szCs w:val="24"/>
          <w:highlight w:val="none"/>
          <w:u w:val="single"/>
        </w:rPr>
        <w:t xml:space="preserve"> 15 </w:t>
      </w:r>
      <w:r>
        <w:rPr>
          <w:rFonts w:hint="eastAsia" w:ascii="宋体" w:hAnsi="宋体"/>
          <w:color w:val="auto"/>
          <w:sz w:val="24"/>
          <w:szCs w:val="24"/>
          <w:highlight w:val="none"/>
        </w:rPr>
        <w:t>日乙方仍未向甲方提交完整的竣工结算资料的，甲方将有权单方自行或委托有资质的工程造价咨询机构对工程造价进行核算，并以该核算结果作为与乙方结算工程价款的最终依据。</w:t>
      </w:r>
    </w:p>
    <w:p w14:paraId="7A7D228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10.2  乙方承诺，不因其与甲方的纠纷而拒绝配合结算、拒绝验收或拒绝向甲方移交本工程，否则应按本合同约定承担违约责任。</w:t>
      </w:r>
    </w:p>
    <w:p w14:paraId="7D8696D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第十一条  甲乙双方的权利、义务</w:t>
      </w:r>
    </w:p>
    <w:p w14:paraId="4D159D0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 甲方的权利、义务</w:t>
      </w:r>
    </w:p>
    <w:p w14:paraId="6E667C8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11.1.1有权对乙方的施工进行协调、监督，并有权提出相关整改意见或建议。</w:t>
      </w:r>
    </w:p>
    <w:p w14:paraId="4C66B01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11.1.2开工前3日将施工所需的水、电线路接至施工场地。</w:t>
      </w:r>
    </w:p>
    <w:p w14:paraId="4FEE58EE">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11.1.3委托</w:t>
      </w:r>
      <w:sdt>
        <w:sdtPr>
          <w:rPr>
            <w:rFonts w:hint="eastAsia" w:ascii="宋体" w:hAnsi="宋体"/>
            <w:color w:val="auto"/>
            <w:sz w:val="24"/>
            <w:szCs w:val="24"/>
            <w:highlight w:val="none"/>
            <w:u w:val="single"/>
          </w:rPr>
          <w:id w:val="147464713"/>
          <w:placeholder>
            <w:docPart w:val="{f0080505-22b0-4daf-a160-d2f2bb58ac84}"/>
          </w:placeholder>
        </w:sdtPr>
        <w:sdtEndPr>
          <w:rPr>
            <w:rFonts w:hint="eastAsia" w:ascii="宋体" w:hAnsi="宋体"/>
            <w:color w:val="auto"/>
            <w:sz w:val="24"/>
            <w:szCs w:val="24"/>
            <w:highlight w:val="none"/>
            <w:u w:val="single"/>
          </w:rPr>
        </w:sdtEndPr>
        <w:sdtContent>
          <w:r>
            <w:rPr>
              <w:rFonts w:hint="eastAsia" w:ascii="宋体" w:hAnsi="宋体"/>
              <w:b/>
              <w:bCs/>
              <w:color w:val="auto"/>
              <w:sz w:val="24"/>
              <w:szCs w:val="24"/>
              <w:highlight w:val="none"/>
              <w:u w:val="single"/>
              <w:lang w:val="en-US" w:eastAsia="zh-CN"/>
            </w:rPr>
            <w:t xml:space="preserve"> </w:t>
          </w:r>
          <w:sdt>
            <w:sdtPr>
              <w:rPr>
                <w:rFonts w:hint="eastAsia" w:ascii="宋体" w:hAnsi="宋体"/>
                <w:b/>
                <w:bCs/>
                <w:color w:val="auto"/>
                <w:sz w:val="24"/>
                <w:szCs w:val="24"/>
                <w:highlight w:val="none"/>
                <w:u w:val="single"/>
              </w:rPr>
              <w:id w:val="147480353"/>
              <w:placeholder>
                <w:docPart w:val="{6c46fa52-5a40-4e3c-8f88-d9875243d8de}"/>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lang w:val="en-US" w:eastAsia="zh-CN"/>
                </w:rPr>
                <w:t>/</w:t>
              </w:r>
            </w:sdtContent>
          </w:sdt>
          <w:r>
            <w:rPr>
              <w:rFonts w:hint="eastAsia" w:ascii="宋体" w:hAnsi="宋体"/>
              <w:color w:val="auto"/>
              <w:sz w:val="24"/>
              <w:szCs w:val="24"/>
              <w:highlight w:val="none"/>
              <w:u w:val="single"/>
              <w:lang w:val="en-US" w:eastAsia="zh-CN"/>
            </w:rPr>
            <w:t xml:space="preserve"> </w:t>
          </w:r>
        </w:sdtContent>
      </w:sdt>
      <w:r>
        <w:rPr>
          <w:rFonts w:hint="eastAsia" w:ascii="宋体" w:hAnsi="宋体"/>
          <w:color w:val="auto"/>
          <w:sz w:val="24"/>
          <w:szCs w:val="24"/>
          <w:highlight w:val="none"/>
        </w:rPr>
        <w:t>负责整个施工阶段和工程保修阶段监理，职权按监理委托合同约定的内容执行，监理方指派</w:t>
      </w:r>
      <w:sdt>
        <w:sdtPr>
          <w:rPr>
            <w:rFonts w:hint="eastAsia" w:ascii="宋体" w:hAnsi="宋体"/>
            <w:color w:val="auto"/>
            <w:sz w:val="24"/>
            <w:szCs w:val="24"/>
            <w:highlight w:val="none"/>
          </w:rPr>
          <w:id w:val="147462313"/>
          <w:placeholder>
            <w:docPart w:val="{e9f717ef-7e53-4ec7-9155-a75d126a19dc}"/>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lang w:val="en-US" w:eastAsia="zh-CN"/>
            </w:rPr>
            <w:t xml:space="preserve"> </w:t>
          </w:r>
          <w:r>
            <w:rPr>
              <w:rFonts w:hint="eastAsia" w:ascii="宋体" w:hAnsi="宋体"/>
              <w:b/>
              <w:bCs/>
              <w:color w:val="auto"/>
              <w:sz w:val="24"/>
              <w:szCs w:val="24"/>
              <w:highlight w:val="none"/>
              <w:u w:val="single"/>
              <w:lang w:val="en-US" w:eastAsia="zh-CN"/>
            </w:rPr>
            <w:t xml:space="preserve">/ </w:t>
          </w:r>
        </w:sdtContent>
      </w:sdt>
      <w:r>
        <w:rPr>
          <w:rFonts w:hint="eastAsia" w:ascii="宋体" w:hAnsi="宋体"/>
          <w:bCs/>
          <w:color w:val="auto"/>
          <w:sz w:val="24"/>
          <w:szCs w:val="24"/>
          <w:highlight w:val="none"/>
        </w:rPr>
        <w:t>（联系号码：</w:t>
      </w:r>
      <w:sdt>
        <w:sdtPr>
          <w:rPr>
            <w:rFonts w:hint="default" w:ascii="宋体" w:hAnsi="宋体"/>
            <w:bCs/>
            <w:color w:val="auto"/>
            <w:sz w:val="24"/>
            <w:szCs w:val="24"/>
            <w:highlight w:val="none"/>
            <w:lang w:val="en-US"/>
          </w:rPr>
          <w:id w:val="147464693"/>
          <w:placeholder>
            <w:docPart w:val="{718ef207-f2f2-4ee0-bc13-85aefac05aae}"/>
          </w:placeholder>
        </w:sdtPr>
        <w:sdtEndPr>
          <w:rPr>
            <w:rFonts w:hint="eastAsia" w:ascii="宋体" w:hAnsi="宋体"/>
            <w:bCs/>
            <w:color w:val="auto"/>
            <w:sz w:val="24"/>
            <w:szCs w:val="24"/>
            <w:highlight w:val="none"/>
            <w:lang w:val="en-US"/>
          </w:rPr>
        </w:sdtEndPr>
        <w:sdtContent>
          <w:r>
            <w:rPr>
              <w:rFonts w:hint="eastAsia" w:ascii="宋体" w:hAnsi="宋体"/>
              <w:b/>
              <w:bCs w:val="0"/>
              <w:color w:val="auto"/>
              <w:sz w:val="24"/>
              <w:szCs w:val="24"/>
              <w:highlight w:val="none"/>
              <w:lang w:val="en-US" w:eastAsia="zh-CN"/>
            </w:rPr>
            <w:t xml:space="preserve"> </w:t>
          </w:r>
          <w:sdt>
            <w:sdtPr>
              <w:rPr>
                <w:rFonts w:hint="eastAsia" w:ascii="宋体" w:hAnsi="宋体"/>
                <w:b/>
                <w:bCs w:val="0"/>
                <w:color w:val="auto"/>
                <w:sz w:val="24"/>
                <w:szCs w:val="24"/>
                <w:highlight w:val="none"/>
                <w:u w:val="single"/>
              </w:rPr>
              <w:id w:val="147460828"/>
              <w:placeholder>
                <w:docPart w:val="{a7e3bf81-486c-4e67-884c-2cbccbc66ef6}"/>
              </w:placeholder>
            </w:sdtPr>
            <w:sdtEndPr>
              <w:rPr>
                <w:rFonts w:hint="eastAsia" w:ascii="宋体" w:hAnsi="宋体"/>
                <w:b/>
                <w:bCs/>
                <w:color w:val="auto"/>
                <w:sz w:val="24"/>
                <w:szCs w:val="24"/>
                <w:highlight w:val="none"/>
                <w:u w:val="single"/>
              </w:rPr>
            </w:sdtEndPr>
            <w:sdtContent>
              <w:r>
                <w:rPr>
                  <w:rFonts w:hint="eastAsia" w:ascii="宋体" w:hAnsi="宋体"/>
                  <w:b/>
                  <w:bCs w:val="0"/>
                  <w:color w:val="auto"/>
                  <w:sz w:val="24"/>
                  <w:szCs w:val="24"/>
                  <w:highlight w:val="none"/>
                  <w:u w:val="single"/>
                  <w:lang w:val="en-US" w:eastAsia="zh-CN"/>
                </w:rPr>
                <w:t xml:space="preserve"> / </w:t>
              </w:r>
            </w:sdtContent>
          </w:sdt>
        </w:sdtContent>
      </w:sdt>
      <w:r>
        <w:rPr>
          <w:rFonts w:hint="eastAsia" w:ascii="宋体" w:hAnsi="宋体"/>
          <w:bCs/>
          <w:color w:val="auto"/>
          <w:sz w:val="24"/>
          <w:szCs w:val="24"/>
          <w:highlight w:val="none"/>
        </w:rPr>
        <w:t>）</w:t>
      </w:r>
      <w:r>
        <w:rPr>
          <w:rFonts w:hint="eastAsia" w:ascii="宋体" w:hAnsi="宋体"/>
          <w:color w:val="auto"/>
          <w:sz w:val="24"/>
          <w:szCs w:val="24"/>
          <w:highlight w:val="none"/>
        </w:rPr>
        <w:t>为本工程的监理工程师。</w:t>
      </w:r>
    </w:p>
    <w:p w14:paraId="414CE608">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11.1.4按合同的约定支付合同价款。</w:t>
      </w:r>
    </w:p>
    <w:p w14:paraId="7DEB14BB">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11.1.5在必要时有权委托第三方对乙方所完成的工程进行检测，检测费用由责任方承担。</w:t>
      </w:r>
    </w:p>
    <w:p w14:paraId="6AB3D805">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11.1.6甲方项目负责人：</w:t>
      </w:r>
      <w:sdt>
        <w:sdtPr>
          <w:rPr>
            <w:rFonts w:hint="eastAsia" w:ascii="宋体" w:hAnsi="宋体"/>
            <w:color w:val="auto"/>
            <w:sz w:val="24"/>
            <w:szCs w:val="24"/>
            <w:highlight w:val="none"/>
          </w:rPr>
          <w:id w:val="147457294"/>
          <w:placeholder>
            <w:docPart w:val="{b8c964ca-ec9d-47b8-bba3-828f2f8f4e2e}"/>
          </w:placeholder>
        </w:sdtPr>
        <w:sdtEndPr>
          <w:rPr>
            <w:rFonts w:hint="eastAsia" w:ascii="宋体" w:hAnsi="宋体"/>
            <w:color w:val="auto"/>
            <w:sz w:val="24"/>
            <w:szCs w:val="24"/>
            <w:highlight w:val="none"/>
          </w:rPr>
        </w:sdtEndPr>
        <w:sdtContent>
          <w:sdt>
            <w:sdtPr>
              <w:rPr>
                <w:rFonts w:ascii="宋体" w:hAnsi="宋体"/>
                <w:color w:val="auto"/>
                <w:sz w:val="24"/>
                <w:szCs w:val="24"/>
                <w:highlight w:val="none"/>
              </w:rPr>
              <w:id w:val="147467660"/>
              <w:placeholder>
                <w:docPart w:val="{70a02b2e-9b64-4ef1-a6ad-98f1c06a98d5}"/>
              </w:placeholder>
            </w:sdtPr>
            <w:sdtEndPr>
              <w:rPr>
                <w:rFonts w:hint="eastAsia" w:ascii="宋体" w:hAnsi="宋体"/>
                <w:color w:val="auto"/>
                <w:sz w:val="24"/>
                <w:szCs w:val="24"/>
                <w:highlight w:val="none"/>
              </w:rPr>
            </w:sdtEndPr>
            <w:sdtContent>
              <w:r>
                <w:rPr>
                  <w:rFonts w:hint="eastAsia" w:ascii="宋体" w:hAnsi="宋体"/>
                  <w:b/>
                  <w:bCs/>
                  <w:color w:val="auto"/>
                  <w:sz w:val="24"/>
                  <w:szCs w:val="24"/>
                  <w:highlight w:val="none"/>
                  <w:lang w:val="en-US" w:eastAsia="zh-CN"/>
                </w:rPr>
                <w:t xml:space="preserve"> </w:t>
              </w:r>
            </w:sdtContent>
          </w:sdt>
          <w:r>
            <w:rPr>
              <w:rFonts w:hint="eastAsia" w:ascii="宋体" w:hAnsi="宋体"/>
              <w:color w:val="auto"/>
              <w:sz w:val="24"/>
              <w:szCs w:val="24"/>
              <w:highlight w:val="none"/>
            </w:rPr>
            <w:t>（</w:t>
          </w:r>
          <w:r>
            <w:rPr>
              <w:rFonts w:hint="eastAsia" w:ascii="宋体" w:hAnsi="宋体"/>
              <w:bCs/>
              <w:color w:val="auto"/>
              <w:sz w:val="24"/>
              <w:szCs w:val="24"/>
              <w:highlight w:val="none"/>
            </w:rPr>
            <w:t>联系号码：</w:t>
          </w:r>
          <w:r>
            <w:rPr>
              <w:rFonts w:hint="eastAsia" w:ascii="宋体" w:hAnsi="宋体"/>
              <w:b/>
              <w:bCs w:val="0"/>
              <w:color w:val="auto"/>
              <w:sz w:val="24"/>
              <w:szCs w:val="24"/>
              <w:highlight w:val="none"/>
              <w:lang w:val="en-US" w:eastAsia="zh-CN"/>
            </w:rPr>
            <w:t xml:space="preserve"> </w:t>
          </w:r>
          <w:r>
            <w:rPr>
              <w:rFonts w:hint="eastAsia" w:ascii="宋体" w:hAnsi="宋体"/>
              <w:color w:val="auto"/>
              <w:sz w:val="24"/>
              <w:szCs w:val="24"/>
              <w:highlight w:val="none"/>
            </w:rPr>
            <w:t>）</w:t>
          </w:r>
        </w:sdtContent>
      </w:sdt>
      <w:r>
        <w:rPr>
          <w:rFonts w:hint="eastAsia" w:ascii="宋体" w:hAnsi="宋体"/>
          <w:color w:val="auto"/>
          <w:sz w:val="24"/>
          <w:szCs w:val="24"/>
          <w:highlight w:val="none"/>
        </w:rPr>
        <w:t>，其权限为：负责本工程实施中的协调工作及往来文件签收。如甲方项目负责人发生变动的，须在两日内书面通知乙方。</w:t>
      </w:r>
    </w:p>
    <w:p w14:paraId="3DA7353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 乙方的权利义务</w:t>
      </w:r>
    </w:p>
    <w:p w14:paraId="4B15C842">
      <w:pPr>
        <w:tabs>
          <w:tab w:val="left" w:pos="960"/>
        </w:tabs>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  负责编制施工组织设计与施工方案，开工前3日向甲方、监理方提供报表及施工进度计划、材料进场计划各壹份。</w:t>
      </w:r>
    </w:p>
    <w:p w14:paraId="41EA04A6">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11.2.2  按施工图纸、施工说明、图纸交底会审纪要、设计修改（或变更）通知单和国家现行《施工及技术验收规范》做好施工及自检工作。</w:t>
      </w:r>
    </w:p>
    <w:p w14:paraId="7C536003">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11.2.3  在施工过程中接受甲方、监理方的监督管理，遵守工地各项管理制度，负责制定文明施工、安全责任制度等管理制度并贯彻执行。</w:t>
      </w:r>
    </w:p>
    <w:p w14:paraId="40E2D874">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11.2.4  在施工过程中遵守国家、地方及有关部门和工程总包方对施工现场的规定，妥善保护好施工现场周围建筑物、设备管线等不受损坏。</w:t>
      </w:r>
    </w:p>
    <w:p w14:paraId="5067A3F8">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11.2.5  做好施工记录、隐蔽工程记录，汇编施工技术资料、制作竣工文件并经有关部门验收后移交甲方。</w:t>
      </w:r>
    </w:p>
    <w:p w14:paraId="1903D9A9">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11.2.6  在施工过程中乙方不得扰民及污染环境，且须与其它施工方协同工作。</w:t>
      </w:r>
    </w:p>
    <w:p w14:paraId="61ABBD4C">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11.2.7 乙方提供的施工材料中如涉及设备材料的，乙方应保证在该设备的产品质量保证期内有充足备品，不能因该设备的停产而影响工程的正常使用。</w:t>
      </w:r>
    </w:p>
    <w:p w14:paraId="347D823D">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11.2.8  负责对乙方施工人员进行管理，自费购买与施工相关的保险（含为在本工程中的施工人员办理人身保险），若在施工过程中出现人身、财产损害之情形的，概由乙方负责赔偿。</w:t>
      </w:r>
    </w:p>
    <w:p w14:paraId="14F0FF72">
      <w:pPr>
        <w:tabs>
          <w:tab w:val="left" w:pos="960"/>
          <w:tab w:val="left" w:pos="342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11.2.9  按工程需要提供施工照明、看守、维护和保卫等，遵守总包方安全文明管理要求。</w:t>
      </w:r>
    </w:p>
    <w:p w14:paraId="14D86B8F">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11.2.10 工程施工过程中产生的垃圾由乙方负责运出施工现场或运至指定地点，相关费用由乙方自行承担</w:t>
      </w:r>
    </w:p>
    <w:p w14:paraId="7F275489">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11.2.11  如乙方所承包的工程需相关部门或机构进行验收的，乙方应在完成施工后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10</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日向相关部门或机构办理申报验收手续并取得有关验收合格证明，由此产生的费用由乙方承担。如逾期则按本合同约定承担违约责任。</w:t>
      </w:r>
    </w:p>
    <w:p w14:paraId="06CDDD8E">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11.2.12  工程竣工验收合格未交甲方接收之前，乙方负责保护。若在乙方保护期间发生损坏的，乙方负责出资修复并保证在甲方提出之日起3日内修复完毕，否则应按合同约定承担工期延误的违约责任；由于乙方或者其他施工方后期施工造成损坏的，费用由责任方承担。</w:t>
      </w:r>
    </w:p>
    <w:p w14:paraId="17CF7CE1">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11.2.13  在工程质量保修期内，对于乙方材料或施工原因造成的工程质量问题，乙方负责返修，返修费用由乙方承担。</w:t>
      </w:r>
    </w:p>
    <w:p w14:paraId="380DA7A0">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11.2.14 乙方项目负责人：</w:t>
      </w:r>
      <w:r>
        <w:rPr>
          <w:rFonts w:hint="eastAsia" w:ascii="宋体" w:hAnsi="宋体"/>
          <w:b/>
          <w:color w:val="auto"/>
          <w:sz w:val="24"/>
          <w:szCs w:val="24"/>
          <w:highlight w:val="none"/>
          <w:u w:val="single"/>
        </w:rPr>
        <w:t xml:space="preserve"> </w:t>
      </w:r>
      <w:sdt>
        <w:sdtPr>
          <w:rPr>
            <w:rFonts w:hint="eastAsia" w:ascii="宋体" w:hAnsi="宋体"/>
            <w:b/>
            <w:color w:val="auto"/>
            <w:sz w:val="24"/>
            <w:szCs w:val="24"/>
            <w:highlight w:val="none"/>
            <w:u w:val="single"/>
          </w:rPr>
          <w:id w:val="147464780"/>
          <w:placeholder>
            <w:docPart w:val="{3a468f0b-994f-49fd-a299-7d4dd9dcc10e}"/>
          </w:placeholder>
        </w:sdtPr>
        <w:sdtEndPr>
          <w:rPr>
            <w:rFonts w:hint="default" w:ascii="宋体" w:hAnsi="宋体"/>
            <w:b/>
            <w:color w:val="auto"/>
            <w:sz w:val="24"/>
            <w:szCs w:val="24"/>
            <w:highlight w:val="none"/>
            <w:u w:val="single"/>
          </w:rPr>
        </w:sdtEndPr>
        <w:sdtContent>
          <w:r>
            <w:rPr>
              <w:rFonts w:hint="eastAsia" w:ascii="宋体" w:hAnsi="宋体"/>
              <w:b/>
              <w:color w:val="auto"/>
              <w:sz w:val="24"/>
              <w:szCs w:val="24"/>
              <w:highlight w:val="none"/>
              <w:u w:val="single"/>
              <w:lang w:val="en-US" w:eastAsia="zh-CN"/>
            </w:rPr>
            <w:t xml:space="preserve">  </w:t>
          </w:r>
          <w:r>
            <w:rPr>
              <w:rFonts w:hint="eastAsia" w:ascii="宋体" w:hAnsi="宋体"/>
              <w:b/>
              <w:color w:val="auto"/>
              <w:sz w:val="24"/>
              <w:szCs w:val="24"/>
              <w:highlight w:val="none"/>
              <w:u w:val="single"/>
            </w:rPr>
            <w:t xml:space="preserve">  </w:t>
          </w:r>
        </w:sdtContent>
      </w:sdt>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（公民身份证号：</w:t>
      </w:r>
      <w:sdt>
        <w:sdtPr>
          <w:rPr>
            <w:rFonts w:hint="eastAsia" w:ascii="宋体" w:hAnsi="宋体"/>
            <w:color w:val="auto"/>
            <w:sz w:val="24"/>
            <w:szCs w:val="24"/>
            <w:highlight w:val="none"/>
          </w:rPr>
          <w:id w:val="147455686"/>
          <w:placeholder>
            <w:docPart w:val="{6e8bf09c-bcb4-43c7-9774-f9ae72c85533}"/>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68825"/>
              <w:placeholder>
                <w:docPart w:val="{f9b1a20a-bca6-4a2b-b1a3-907c79862ab1}"/>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b/>
          <w:color w:val="auto"/>
          <w:sz w:val="24"/>
          <w:szCs w:val="24"/>
          <w:highlight w:val="none"/>
        </w:rPr>
        <w:t>，</w:t>
      </w:r>
      <w:r>
        <w:rPr>
          <w:rFonts w:hint="eastAsia" w:ascii="宋体" w:hAnsi="宋体"/>
          <w:color w:val="auto"/>
          <w:sz w:val="24"/>
          <w:szCs w:val="24"/>
          <w:highlight w:val="none"/>
        </w:rPr>
        <w:t>联系电话：</w:t>
      </w:r>
      <w:sdt>
        <w:sdtPr>
          <w:rPr>
            <w:rFonts w:hint="eastAsia" w:ascii="宋体" w:hAnsi="宋体"/>
            <w:color w:val="auto"/>
            <w:sz w:val="24"/>
            <w:szCs w:val="24"/>
            <w:highlight w:val="none"/>
          </w:rPr>
          <w:id w:val="147457438"/>
          <w:placeholder>
            <w:docPart w:val="{4ce5cb71-2255-484f-b811-55425878ed36}"/>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71822"/>
              <w:placeholder>
                <w:docPart w:val="{c4f52706-af09-49a9-9366-36c2f79dc6e4}"/>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color w:val="auto"/>
          <w:sz w:val="24"/>
          <w:szCs w:val="24"/>
          <w:highlight w:val="none"/>
        </w:rPr>
        <w:t xml:space="preserve"> ，其权限为：负责工程的总体把控，及与甲方的所有业务往来及文件签收。乙方现场代表：</w:t>
      </w:r>
      <w:r>
        <w:rPr>
          <w:rFonts w:hint="eastAsia" w:ascii="宋体" w:hAnsi="宋体"/>
          <w:color w:val="auto"/>
          <w:sz w:val="24"/>
          <w:szCs w:val="24"/>
          <w:highlight w:val="none"/>
          <w:u w:val="single"/>
        </w:rPr>
        <w:t xml:space="preserve"> </w:t>
      </w:r>
      <w:sdt>
        <w:sdtPr>
          <w:rPr>
            <w:rFonts w:hint="eastAsia" w:ascii="宋体" w:hAnsi="宋体"/>
            <w:color w:val="auto"/>
            <w:sz w:val="24"/>
            <w:szCs w:val="24"/>
            <w:highlight w:val="none"/>
            <w:u w:val="single"/>
          </w:rPr>
          <w:id w:val="147456841"/>
          <w:placeholder>
            <w:docPart w:val="{5d18996d-e87b-4734-8add-4b2f80049ed4}"/>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sdtContent>
      </w:sdt>
      <w:r>
        <w:rPr>
          <w:rFonts w:hint="eastAsia" w:ascii="宋体" w:hAnsi="宋体"/>
          <w:color w:val="auto"/>
          <w:sz w:val="24"/>
          <w:szCs w:val="24"/>
          <w:highlight w:val="none"/>
        </w:rPr>
        <w:t>（公民身份证号：</w:t>
      </w:r>
      <w:sdt>
        <w:sdtPr>
          <w:rPr>
            <w:rFonts w:hint="eastAsia" w:ascii="宋体" w:hAnsi="宋体"/>
            <w:color w:val="auto"/>
            <w:sz w:val="24"/>
            <w:szCs w:val="24"/>
            <w:highlight w:val="none"/>
          </w:rPr>
          <w:id w:val="147464068"/>
          <w:placeholder>
            <w:docPart w:val="{1c313a58-f796-433e-8c5c-a36a5def5aca}"/>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，联系电话：</w:t>
      </w:r>
      <w:sdt>
        <w:sdtPr>
          <w:rPr>
            <w:rFonts w:hint="eastAsia" w:ascii="宋体" w:hAnsi="宋体"/>
            <w:color w:val="auto"/>
            <w:sz w:val="24"/>
            <w:szCs w:val="24"/>
            <w:highlight w:val="none"/>
          </w:rPr>
          <w:id w:val="147459440"/>
          <w:placeholder>
            <w:docPart w:val="{c12567b8-833a-444c-b6be-d484a539c559}"/>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，其权限为：负责现场签证，及对因设计变更等原因而导致的合同价款调整进行审核、确认。</w:t>
      </w:r>
    </w:p>
    <w:p w14:paraId="18CB42C2">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11.2.15  如乙方因工作需要更换项目负责人、项目技术负责人、现场代表或专职安全生产管理人员（名单见附件）的，须提前</w:t>
      </w:r>
      <w:r>
        <w:rPr>
          <w:rFonts w:hint="eastAsia" w:ascii="宋体" w:hAnsi="宋体"/>
          <w:color w:val="auto"/>
          <w:sz w:val="24"/>
          <w:szCs w:val="24"/>
          <w:highlight w:val="none"/>
          <w:u w:val="single"/>
        </w:rPr>
        <w:t xml:space="preserve"> 7 </w:t>
      </w:r>
      <w:r>
        <w:rPr>
          <w:rFonts w:hint="eastAsia" w:ascii="宋体" w:hAnsi="宋体"/>
          <w:color w:val="auto"/>
          <w:sz w:val="24"/>
          <w:szCs w:val="24"/>
          <w:highlight w:val="none"/>
        </w:rPr>
        <w:t>日书面通知甲方，否则应按本合同约定承担违约责任。</w:t>
      </w:r>
    </w:p>
    <w:p w14:paraId="590C8F73">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第十二条  违约责任</w:t>
      </w:r>
    </w:p>
    <w:p w14:paraId="59662F1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12.1  甲方如不能按本合同约定时限按时支付合同价款的，因甲方其他原因造成本合同工程无法顺利施工的，工期相应顺延，甲方无需承担任何违约或赔偿责任。</w:t>
      </w:r>
    </w:p>
    <w:p w14:paraId="5CEFBC6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  如乙方有下列情形之一的，每逾期一日，乙方应按本合同约定的合同暂定含税总价款的万分之三/日向甲方支付违约金；如逾期超过</w:t>
      </w:r>
      <w:r>
        <w:rPr>
          <w:rFonts w:hint="eastAsia" w:ascii="宋体" w:hAnsi="宋体"/>
          <w:color w:val="auto"/>
          <w:sz w:val="24"/>
          <w:szCs w:val="24"/>
          <w:highlight w:val="none"/>
          <w:u w:val="single"/>
        </w:rPr>
        <w:t xml:space="preserve"> 30</w:t>
      </w:r>
      <w:r>
        <w:rPr>
          <w:rFonts w:hint="eastAsia" w:ascii="宋体" w:hAnsi="宋体"/>
          <w:color w:val="auto"/>
          <w:sz w:val="24"/>
          <w:szCs w:val="24"/>
          <w:highlight w:val="none"/>
        </w:rPr>
        <w:t>日仍不能如期履行该义务的，则甲方有权解除本合同，并按本合同约定追究甲方行使合同解除权时乙方应承担的违约责任：</w:t>
      </w:r>
    </w:p>
    <w:p w14:paraId="4A0D361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12.2.1  未能按甲方及监理方要求的时限进场施工的；</w:t>
      </w:r>
    </w:p>
    <w:p w14:paraId="6EA722C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12.2.2  未能如期竣工的；</w:t>
      </w:r>
    </w:p>
    <w:p w14:paraId="266DBF0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12.2.3  未能如期向甲方移交工程的；</w:t>
      </w:r>
    </w:p>
    <w:p w14:paraId="2F3EA5B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12.2.4  未能如期提供竣工验收资料、竣工结算资料的。</w:t>
      </w:r>
    </w:p>
    <w:p w14:paraId="1E6895A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12.3  如工程质量达不到合同约定合格标准，未能通过甲方竣工验收的，则乙方应向甲方支付合同暂定含税总价款</w:t>
      </w:r>
      <w:r>
        <w:rPr>
          <w:rFonts w:hint="eastAsia" w:ascii="宋体" w:hAnsi="宋体"/>
          <w:color w:val="auto"/>
          <w:sz w:val="24"/>
          <w:szCs w:val="24"/>
          <w:highlight w:val="none"/>
          <w:u w:val="single"/>
        </w:rPr>
        <w:t xml:space="preserve"> 5 %</w:t>
      </w:r>
      <w:r>
        <w:rPr>
          <w:rFonts w:hint="eastAsia" w:ascii="宋体" w:hAnsi="宋体"/>
          <w:color w:val="auto"/>
          <w:sz w:val="24"/>
          <w:szCs w:val="24"/>
          <w:highlight w:val="none"/>
        </w:rPr>
        <w:t>的违约金，并负责返工直至符合合同约定的标准；若因此造成工期延误的，乙方除应按本合同约定向甲方承担工期延误的违约责任外，同时还应赔偿给其他施工单位造成的损失。</w:t>
      </w:r>
    </w:p>
    <w:p w14:paraId="0FB6771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12.4如在工程质量保修期内工程出现质量隐患或缺陷，或发生工程质量事故的，则由乙方承担返工、维修、赔偿甲方及最终用户的损失等违约责任。</w:t>
      </w:r>
    </w:p>
    <w:p w14:paraId="1A8A4B1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12.5如乙方未经甲方书面同意擅自更换项目负责人、项目技术负责人、现场代表或专职安全生产管理人员的，应按</w:t>
      </w:r>
      <w:r>
        <w:rPr>
          <w:rFonts w:hint="eastAsia" w:ascii="宋体" w:hAnsi="宋体"/>
          <w:color w:val="auto"/>
          <w:sz w:val="24"/>
          <w:szCs w:val="24"/>
          <w:highlight w:val="none"/>
          <w:u w:val="single"/>
        </w:rPr>
        <w:t xml:space="preserve"> 2000</w:t>
      </w:r>
      <w:r>
        <w:rPr>
          <w:rFonts w:hint="eastAsia" w:ascii="宋体" w:hAnsi="宋体"/>
          <w:color w:val="auto"/>
          <w:sz w:val="24"/>
          <w:szCs w:val="24"/>
          <w:highlight w:val="none"/>
        </w:rPr>
        <w:t>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人次的标准向甲方支付违约金。</w:t>
      </w:r>
    </w:p>
    <w:p w14:paraId="147DEC4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12.6 乙方应亲自完成本合同约定的全部工作内容，未经甲方书面同意，不允许转包、分包、联营或进行任何形式的挂靠承包，否则甲方有权解除本合同，并按本合同约定追究甲方行使合同解除权时乙方应承担的违约责任。</w:t>
      </w:r>
    </w:p>
    <w:p w14:paraId="54F1A16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12.7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t>
      </w:r>
    </w:p>
    <w:p w14:paraId="63E7D4D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 除本合同的具体条款另有约定外，若本合同签订后因乙方违约导致甲方行使合同解除权的，乙方应同时承担如下违约责任：</w:t>
      </w:r>
    </w:p>
    <w:p w14:paraId="759707F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12.8.1乙方除应自收到甲方解除合同通知之日起</w:t>
      </w:r>
      <w:r>
        <w:rPr>
          <w:rFonts w:hint="eastAsia" w:ascii="宋体" w:hAnsi="宋体"/>
          <w:color w:val="auto"/>
          <w:sz w:val="24"/>
          <w:szCs w:val="24"/>
          <w:highlight w:val="none"/>
          <w:u w:val="single"/>
        </w:rPr>
        <w:t xml:space="preserve"> 10 </w:t>
      </w:r>
      <w:r>
        <w:rPr>
          <w:rFonts w:hint="eastAsia" w:ascii="宋体" w:hAnsi="宋体"/>
          <w:color w:val="auto"/>
          <w:sz w:val="24"/>
          <w:szCs w:val="24"/>
          <w:highlight w:val="none"/>
        </w:rPr>
        <w:t>日内退还甲方已经支付的款项及利息（</w:t>
      </w:r>
      <w:r>
        <w:rPr>
          <w:rFonts w:ascii="宋体" w:hAnsi="宋体"/>
          <w:color w:val="auto"/>
          <w:sz w:val="24"/>
          <w:szCs w:val="24"/>
          <w:highlight w:val="none"/>
        </w:rPr>
        <w:t>利息按全国银行间同业拆借中心公布的贷款市场报价利率的1.1倍计算</w:t>
      </w:r>
      <w:r>
        <w:rPr>
          <w:rFonts w:hint="eastAsia" w:ascii="宋体" w:hAnsi="宋体"/>
          <w:color w:val="auto"/>
          <w:sz w:val="24"/>
          <w:szCs w:val="24"/>
          <w:highlight w:val="none"/>
        </w:rPr>
        <w:t>）、按合同暂定含税总价款的</w:t>
      </w:r>
      <w:r>
        <w:rPr>
          <w:rFonts w:hint="eastAsia" w:ascii="宋体" w:hAnsi="宋体"/>
          <w:color w:val="auto"/>
          <w:sz w:val="24"/>
          <w:szCs w:val="24"/>
          <w:highlight w:val="none"/>
          <w:u w:val="single"/>
        </w:rPr>
        <w:t xml:space="preserve"> 5 </w:t>
      </w:r>
      <w:r>
        <w:rPr>
          <w:rFonts w:hint="eastAsia" w:ascii="宋体" w:hAnsi="宋体"/>
          <w:color w:val="auto"/>
          <w:sz w:val="24"/>
          <w:szCs w:val="24"/>
          <w:highlight w:val="none"/>
        </w:rPr>
        <w:t>%向甲方支付违约金；如乙方逾期未退回所有甲方已付款项及利息的，甲方有权对乙方留在施工现场的物料、设施进行变卖并优先受偿，因此而造成的损失甲方有权要求乙方赔偿。</w:t>
      </w:r>
    </w:p>
    <w:p w14:paraId="1EDCD1C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12.8.2  赔偿甲方所受损失，赔偿范围包括但不限于诉讼费、</w:t>
      </w:r>
      <w:r>
        <w:rPr>
          <w:rFonts w:ascii="宋体" w:hAnsi="宋体" w:cs="Consolas"/>
          <w:color w:val="auto"/>
          <w:sz w:val="24"/>
          <w:highlight w:val="none"/>
        </w:rPr>
        <w:t>保全费、保全保险费、</w:t>
      </w:r>
      <w:r>
        <w:rPr>
          <w:rFonts w:hint="eastAsia" w:ascii="宋体" w:hAnsi="宋体"/>
          <w:color w:val="auto"/>
          <w:sz w:val="24"/>
          <w:szCs w:val="24"/>
          <w:highlight w:val="none"/>
        </w:rPr>
        <w:t>甲方聘请律师的费用、差旅费、鉴定费、公证费、甲方向第三方赔偿的款项、行政罚款以及解决纠纷所产生的其他费用。同时未付款项甲方不再支付，且剩余的履约保证金、工程质量保证金甲方有权不予退还。</w:t>
      </w:r>
    </w:p>
    <w:p w14:paraId="0C8DDA9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12.8.3 在合同解除之日起7日内，乙方应自行拆除、清理所有留在施工现场的物料、设施，否则甲方有权进行清场处理，由此支出的费用由乙方承担，且乙方应赔偿甲方所受损失。如施工现场因乙方拆除、清理而遭到破坏的，乙方还应负责修复，所产生的费用亦由乙方承担。</w:t>
      </w:r>
    </w:p>
    <w:p w14:paraId="74B6616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12.9 乙方因违约而应向甲方支付的违约金、损失赔偿金等款项，甲方有权与应付未付款项、工程质量保证金进行抵销，抵销后仍有不足的部分，甲方有权继续向乙方追索。</w:t>
      </w:r>
    </w:p>
    <w:p w14:paraId="5B1C6952">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第十三条  工程保修</w:t>
      </w:r>
    </w:p>
    <w:p w14:paraId="5B825183">
      <w:pPr>
        <w:pStyle w:val="80"/>
        <w:tabs>
          <w:tab w:val="left" w:pos="8280"/>
        </w:tabs>
        <w:autoSpaceDE/>
        <w:autoSpaceDN/>
        <w:spacing w:before="0" w:after="0" w:line="500" w:lineRule="exact"/>
        <w:ind w:left="0" w:right="0" w:firstLine="480" w:firstLineChars="200"/>
        <w:jc w:val="both"/>
        <w:rPr>
          <w:rFonts w:hint="eastAsia" w:ascii="宋体" w:hAnsi="宋体"/>
          <w:color w:val="auto"/>
          <w:szCs w:val="24"/>
          <w:highlight w:val="none"/>
          <w:u w:val="single"/>
        </w:rPr>
      </w:pPr>
      <w:r>
        <w:rPr>
          <w:rFonts w:hint="eastAsia" w:ascii="宋体" w:hAnsi="宋体"/>
          <w:color w:val="auto"/>
          <w:szCs w:val="24"/>
          <w:highlight w:val="none"/>
        </w:rPr>
        <w:t>13.1  本工程由乙方负责保修，具体保修期限为：</w:t>
      </w:r>
    </w:p>
    <w:p w14:paraId="1A754B4E">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13.1.1基础、主体结构、挡土墙工程为设计文件规定的该工程合理使用年限，防水工程为5年；</w:t>
      </w:r>
    </w:p>
    <w:p w14:paraId="06D4DA8B">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13.1.2装修部分工程为2年；</w:t>
      </w:r>
    </w:p>
    <w:p w14:paraId="3D1E38B1">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13.1.3电气管线、上下水管线安装工程为2年；</w:t>
      </w:r>
    </w:p>
    <w:p w14:paraId="5F3D8F6A">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13.1.4室外的上下水和小区道路等市政公用工程为2年；</w:t>
      </w:r>
    </w:p>
    <w:p w14:paraId="0669F647">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13.1.5其他约定：除上述内容外的其他内容均保修2年。</w:t>
      </w:r>
    </w:p>
    <w:p w14:paraId="182BC217">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13.2  工程质量保修期从工程实际竣工并经甲方、监理方竣工验收合格之日起算（如发生返修的，从返修部分经甲方验收合格之日起算）。分单项竣工验收的工程，按该单项工程通过甲方、监理方的验收之日起分别计算质量保修期。</w:t>
      </w:r>
    </w:p>
    <w:p w14:paraId="47DC5703">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13.3  工程质量保修期内，属于保修范围和内容的项目，乙方应当在接到甲方或物业服务公司的通知后</w:t>
      </w:r>
      <w:r>
        <w:rPr>
          <w:rFonts w:hint="eastAsia" w:ascii="宋体" w:hAnsi="宋体"/>
          <w:color w:val="auto"/>
          <w:kern w:val="2"/>
          <w:szCs w:val="24"/>
          <w:highlight w:val="none"/>
          <w:u w:val="single"/>
        </w:rPr>
        <w:t xml:space="preserve"> 120 </w:t>
      </w:r>
      <w:r>
        <w:rPr>
          <w:rFonts w:hint="eastAsia" w:ascii="宋体" w:hAnsi="宋体"/>
          <w:color w:val="auto"/>
          <w:kern w:val="2"/>
          <w:szCs w:val="24"/>
          <w:highlight w:val="none"/>
        </w:rPr>
        <w:t>分钟内派维修人员赶到现场，并应在保修通知中要求的时间内完成维修。如乙方不在约定期限内派人修理或不按甲方或物业服务公司通知的时间完成保修的，甲方可以委托第三方进行维修，维修费用从工程质量保证金中扣除，用款额度无须乙方确认，同时还应向甲方支付与修理费用等额的违约金，且乙方的保修义务不能因此而免除。</w:t>
      </w:r>
    </w:p>
    <w:p w14:paraId="6D1DB3FB">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13.4  由于乙方不履行保修责任，甲方按约定直接从工程质量保证金中扣除的相关费用累计超过原保证金总额的50%的，甲方应以书面形式通知乙方。乙方应于甲方发出书面通知后十个工作日内，按甲方已扣除的费用额度补足工程质量保证金，否则按</w:t>
      </w:r>
      <w:r>
        <w:rPr>
          <w:rFonts w:hint="eastAsia" w:ascii="宋体" w:hAnsi="宋体"/>
          <w:color w:val="auto"/>
          <w:kern w:val="2"/>
          <w:szCs w:val="24"/>
          <w:highlight w:val="none"/>
          <w:u w:val="single"/>
        </w:rPr>
        <w:t xml:space="preserve"> 100 </w:t>
      </w:r>
      <w:r>
        <w:rPr>
          <w:rFonts w:hint="eastAsia" w:ascii="宋体" w:hAnsi="宋体"/>
          <w:color w:val="auto"/>
          <w:kern w:val="2"/>
          <w:szCs w:val="24"/>
          <w:highlight w:val="none"/>
        </w:rPr>
        <w:t>元/日的标准向甲方支付违约金。</w:t>
      </w:r>
    </w:p>
    <w:p w14:paraId="03843121">
      <w:pPr>
        <w:spacing w:line="500" w:lineRule="exact"/>
        <w:ind w:firstLine="480" w:firstLineChars="200"/>
        <w:textAlignment w:val="auto"/>
        <w:rPr>
          <w:rFonts w:hint="eastAsia" w:ascii="宋体" w:hAnsi="宋体"/>
          <w:color w:val="auto"/>
          <w:kern w:val="2"/>
          <w:sz w:val="24"/>
          <w:szCs w:val="24"/>
          <w:highlight w:val="none"/>
        </w:rPr>
      </w:pPr>
      <w:r>
        <w:rPr>
          <w:rFonts w:hint="eastAsia" w:ascii="宋体" w:hAnsi="宋体"/>
          <w:color w:val="auto"/>
          <w:kern w:val="2"/>
          <w:sz w:val="24"/>
          <w:szCs w:val="24"/>
          <w:highlight w:val="none"/>
        </w:rPr>
        <w:t>13.5 工程质量保修期内如发生紧急抢修事故，乙方应在接到甲方或物业服务公司的通知后1小时内到达事故现场抢修。非乙方施工质量引起的事故，抢修费用由责任方承担。</w:t>
      </w:r>
    </w:p>
    <w:p w14:paraId="2FF6909D">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13.6 质量保修完成后，由甲方组织相关部门进行验收。如验收不合格的，乙方应负责继续维修直至通过验收为止。在此期间乙方应按</w:t>
      </w:r>
      <w:r>
        <w:rPr>
          <w:rFonts w:hint="eastAsia" w:ascii="宋体" w:hAnsi="宋体"/>
          <w:color w:val="auto"/>
          <w:kern w:val="2"/>
          <w:szCs w:val="24"/>
          <w:highlight w:val="none"/>
          <w:u w:val="single"/>
        </w:rPr>
        <w:t xml:space="preserve"> 100 </w:t>
      </w:r>
      <w:r>
        <w:rPr>
          <w:rFonts w:hint="eastAsia" w:ascii="宋体" w:hAnsi="宋体"/>
          <w:color w:val="auto"/>
          <w:kern w:val="2"/>
          <w:szCs w:val="24"/>
          <w:highlight w:val="none"/>
        </w:rPr>
        <w:t>元</w:t>
      </w:r>
      <w:r>
        <w:rPr>
          <w:rFonts w:hint="eastAsia" w:ascii="宋体" w:hAnsi="宋体" w:cs="微软雅黑"/>
          <w:color w:val="auto"/>
          <w:kern w:val="2"/>
          <w:szCs w:val="24"/>
          <w:highlight w:val="none"/>
        </w:rPr>
        <w:t>/</w:t>
      </w:r>
      <w:r>
        <w:rPr>
          <w:rFonts w:hint="eastAsia" w:ascii="宋体" w:hAnsi="宋体" w:cs="仿宋_GB2312"/>
          <w:color w:val="auto"/>
          <w:kern w:val="2"/>
          <w:szCs w:val="24"/>
          <w:highlight w:val="none"/>
        </w:rPr>
        <w:t>日的标准向甲方支付违约金。</w:t>
      </w:r>
    </w:p>
    <w:p w14:paraId="143B03F5">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13.7在工程质量保修期及国家规定的工程合理使用期限内，因乙方原因致使工程在合理使用期限内造成人身和财产损害的，乙方应承担全部损害赔偿责任。</w:t>
      </w:r>
    </w:p>
    <w:p w14:paraId="7E8EE65C">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第十四条  通知和送达</w:t>
      </w:r>
    </w:p>
    <w:p w14:paraId="383DA6A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14.1各方通讯方式如下：</w:t>
      </w:r>
    </w:p>
    <w:p w14:paraId="2600DFD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甲方的通讯地址为：南宁市青秀区凤岭北路111号南宁国际旅游中心A座8-11楼；邮编：</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；联系人：</w:t>
      </w:r>
      <w:sdt>
        <w:sdtPr>
          <w:rPr>
            <w:rFonts w:hint="eastAsia" w:ascii="宋体" w:hAnsi="宋体"/>
            <w:color w:val="auto"/>
            <w:sz w:val="24"/>
            <w:szCs w:val="24"/>
            <w:highlight w:val="none"/>
          </w:rPr>
          <w:id w:val="147455863"/>
          <w:placeholder>
            <w:docPart w:val="{629fc6ae-64ad-4f54-be67-b190f40213f7}"/>
          </w:placeholder>
        </w:sdtPr>
        <w:sdtEndPr>
          <w:rPr>
            <w:rFonts w:hint="default" w:ascii="宋体" w:hAnsi="宋体"/>
            <w:color w:val="auto"/>
            <w:sz w:val="24"/>
            <w:szCs w:val="24"/>
            <w:highlight w:val="none"/>
            <w:lang w:val="en-US"/>
          </w:rPr>
        </w:sdtEndPr>
        <w:sdtContent>
          <w:sdt>
            <w:sdtPr>
              <w:rPr>
                <w:rFonts w:hint="eastAsia" w:ascii="宋体" w:hAnsi="宋体"/>
                <w:color w:val="auto"/>
                <w:sz w:val="24"/>
                <w:szCs w:val="24"/>
                <w:highlight w:val="none"/>
              </w:rPr>
              <w:id w:val="147453225"/>
              <w:placeholder>
                <w:docPart w:val="{5dad07dd-9793-4fab-a71d-fe3180bb3cfc}"/>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 xml:space="preserve"> ；手机号码</w:t>
          </w:r>
          <w:sdt>
            <w:sdtPr>
              <w:rPr>
                <w:rFonts w:hint="eastAsia" w:ascii="宋体" w:hAnsi="宋体"/>
                <w:color w:val="auto"/>
                <w:sz w:val="24"/>
                <w:szCs w:val="24"/>
                <w:highlight w:val="none"/>
              </w:rPr>
              <w:id w:val="147456658"/>
              <w:placeholder>
                <w:docPart w:val="{9fe31c21-de97-4855-a74f-df66716754f7}"/>
              </w:placeholder>
            </w:sdtPr>
            <w:sdtEndPr>
              <w:rPr>
                <w:rFonts w:hint="default" w:ascii="宋体" w:hAnsi="宋体"/>
                <w:color w:val="auto"/>
                <w:sz w:val="24"/>
                <w:szCs w:val="24"/>
                <w:highlight w:val="none"/>
                <w:lang w:val="en-US"/>
              </w:rPr>
            </w:sdtEndPr>
            <w:sdtContent>
              <w:sdt>
                <w:sdtPr>
                  <w:rPr>
                    <w:rFonts w:hint="eastAsia" w:ascii="宋体" w:hAnsi="宋体"/>
                    <w:color w:val="auto"/>
                    <w:sz w:val="24"/>
                    <w:szCs w:val="24"/>
                    <w:highlight w:val="none"/>
                  </w:rPr>
                  <w:id w:val="147461813"/>
                  <w:placeholder>
                    <w:docPart w:val="{1cee18f0-7c2f-4d18-b7e5-f522865c2453}"/>
                  </w:placeholder>
                </w:sdtPr>
                <w:sdtEndPr>
                  <w:rPr>
                    <w:rFonts w:hint="default" w:ascii="宋体" w:hAnsi="宋体"/>
                    <w:color w:val="auto"/>
                    <w:sz w:val="24"/>
                    <w:szCs w:val="24"/>
                    <w:highlight w:val="none"/>
                    <w:lang w:val="en-US"/>
                  </w:rPr>
                </w:sdtEndPr>
                <w:sdtContent>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 xml:space="preserve">   </w:t>
                  </w:r>
                </w:sdtContent>
              </w:sdt>
            </w:sdtContent>
          </w:sdt>
        </w:sdtContent>
      </w:sdt>
      <w:r>
        <w:rPr>
          <w:rFonts w:hint="eastAsia" w:ascii="宋体" w:hAnsi="宋体"/>
          <w:color w:val="auto"/>
          <w:sz w:val="24"/>
          <w:szCs w:val="24"/>
          <w:highlight w:val="none"/>
        </w:rPr>
        <w:t>。</w:t>
      </w:r>
    </w:p>
    <w:p w14:paraId="312466D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乙方的通讯地址为：</w:t>
      </w:r>
      <w:sdt>
        <w:sdtPr>
          <w:rPr>
            <w:rFonts w:hint="eastAsia" w:ascii="宋体" w:hAnsi="宋体"/>
            <w:color w:val="auto"/>
            <w:sz w:val="24"/>
            <w:szCs w:val="24"/>
            <w:highlight w:val="none"/>
          </w:rPr>
          <w:id w:val="147467122"/>
          <w:placeholder>
            <w:docPart w:val="{5f5f7ee5-3254-4933-bf78-853f384ef4a1}"/>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79900"/>
              <w:placeholder>
                <w:docPart w:val="{7048e08f-1203-478b-8f6f-7e1cc7bcbb1b}"/>
              </w:placeholder>
            </w:sdtPr>
            <w:sdtEndPr>
              <w:rPr>
                <w:rFonts w:hint="default" w:ascii="宋体" w:hAnsi="宋体"/>
                <w:color w:val="auto"/>
                <w:sz w:val="24"/>
                <w:szCs w:val="24"/>
                <w:highlight w:val="none"/>
                <w:lang w:val="en-US"/>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；邮编：</w:t>
              </w:r>
              <w:sdt>
                <w:sdtPr>
                  <w:rPr>
                    <w:rFonts w:ascii="宋体" w:hAnsi="宋体"/>
                    <w:color w:val="auto"/>
                    <w:sz w:val="24"/>
                    <w:szCs w:val="24"/>
                    <w:highlight w:val="none"/>
                  </w:rPr>
                  <w:id w:val="147478842"/>
                  <w:placeholder>
                    <w:docPart w:val="{e6354d51-c700-4509-8a04-c78d4ac2f850}"/>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；联系人</w:t>
              </w:r>
              <w:sdt>
                <w:sdtPr>
                  <w:rPr>
                    <w:rFonts w:hint="eastAsia" w:ascii="宋体" w:hAnsi="宋体"/>
                    <w:color w:val="auto"/>
                    <w:sz w:val="24"/>
                    <w:szCs w:val="24"/>
                    <w:highlight w:val="none"/>
                  </w:rPr>
                  <w:id w:val="147476493"/>
                  <w:placeholder>
                    <w:docPart w:val="{c3cc9a66-86f8-465c-ae73-6e41dc634d02}"/>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；手机号码：</w:t>
                  </w:r>
                  <w:sdt>
                    <w:sdtPr>
                      <w:rPr>
                        <w:rFonts w:hint="eastAsia" w:ascii="宋体" w:hAnsi="宋体"/>
                        <w:color w:val="auto"/>
                        <w:sz w:val="24"/>
                        <w:szCs w:val="24"/>
                        <w:highlight w:val="none"/>
                      </w:rPr>
                      <w:id w:val="147473000"/>
                      <w:placeholder>
                        <w:docPart w:val="{68e03d1a-b0ee-4493-8b83-17ad397d9dc9}"/>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color w:val="auto"/>
                  <w:sz w:val="24"/>
                  <w:szCs w:val="24"/>
                  <w:highlight w:val="none"/>
                </w:rPr>
                <w:t xml:space="preserve">。 </w:t>
              </w:r>
            </w:sdtContent>
          </w:sdt>
        </w:sdtContent>
      </w:sdt>
    </w:p>
    <w:p w14:paraId="564B813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14.2 任何一方改变上述列明的通讯地址、联系人、传真号码、电子邮箱地址、手机号码、QQ号码的，应该提前5个工作日内书面通知对方。否则对方向原通讯地址、联系人、传真号码、电子邮箱地址、手机号码、QQ号码发出的通知视为有效送达。</w:t>
      </w:r>
    </w:p>
    <w:p w14:paraId="40DC293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14.3任何一方发出通知，可以采取邮寄、快递寄送或者传真、发送电子邮件、手机短信、QQ信息等合法方式送达给对方。如通过邮寄或快递送达的，发出之日起届满5日的当日视为送达；如通过传真、发送电子邮件、手机短信、QQ信息送达的，发出之日的当日视为送达。 </w:t>
      </w:r>
    </w:p>
    <w:p w14:paraId="50B5E13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14.4除上述通知方式外，甲方还有权以报纸公告形式通知乙方，公告媒体为《南国早报》或《南宁晚报》。如以报纸公告形式通知的，则报纸公开发行之日即视为送达乙方。</w:t>
      </w:r>
    </w:p>
    <w:p w14:paraId="1BCC7DEB">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第十五条  不可抗力</w:t>
      </w:r>
    </w:p>
    <w:p w14:paraId="36B4A48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15.1本合同所指不可抗力，是指不能预见、不能避免并不能克服的客观情况，包括但不限于：自然灾害（地震、洪水、雷击、火灾等）、战争或准战争状态、恐怖活动、戒严等公认的不可抗力事件。</w:t>
      </w:r>
    </w:p>
    <w:p w14:paraId="5ED9D5B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15.2受不可抗力影响的一方应在遇到不可抗力之时起24小时内，将所发生的不可抗力事件情况以电邮、传真等形式通知对方，并在事件发生之日起10日内以特快专递或挂号信件将不可抗力发生地政府部门/机构出具的证明文件交对方确认。</w:t>
      </w:r>
    </w:p>
    <w:p w14:paraId="319EB0C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15.3当不可抗力停止或消除后，受不可抗力影响的一方应在24小时内以电子邮件、传真等形式通知对方，并在3日内以特快专递或挂号信证实。</w:t>
      </w:r>
    </w:p>
    <w:p w14:paraId="023DB48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15.4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4CC9C92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15.5如果不可抗力的影响持续达30日或以上时，双方应根据该事件对本合同履行的影响程度协商对本合同的修改或终止。</w:t>
      </w:r>
    </w:p>
    <w:p w14:paraId="70B18939">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第十六条  争议解决</w:t>
      </w:r>
    </w:p>
    <w:p w14:paraId="66307CD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在履行本合同过程中如发生争议，甲乙双方可协商解决；如协商不成需提起诉讼的，应向工程所在地有管辖权的人民法院提起。</w:t>
      </w:r>
    </w:p>
    <w:p w14:paraId="6197BA60">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第十七条  其他</w:t>
      </w:r>
    </w:p>
    <w:p w14:paraId="14C79C4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17.1乙方在施工过程的用水、用电费用由甲方按自来水公司、供电公司的收费标准向乙方收取，并按</w:t>
      </w:r>
      <w:r>
        <w:rPr>
          <w:rFonts w:hint="eastAsia" w:ascii="宋体" w:hAnsi="宋体"/>
          <w:color w:val="auto"/>
          <w:sz w:val="24"/>
          <w:szCs w:val="24"/>
          <w:highlight w:val="none"/>
          <w:u w:val="single"/>
        </w:rPr>
        <w:t>南宁市物价部门审核</w:t>
      </w:r>
      <w:r>
        <w:rPr>
          <w:rFonts w:hint="eastAsia" w:ascii="宋体" w:hAnsi="宋体"/>
          <w:color w:val="auto"/>
          <w:sz w:val="24"/>
          <w:szCs w:val="24"/>
          <w:highlight w:val="none"/>
        </w:rPr>
        <w:t>的标准收取综合损耗费，有加压则加压水费按0.30元/立方计。</w:t>
      </w:r>
    </w:p>
    <w:p w14:paraId="448B36D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17.2  本合同未尽事宜，甲乙双方可协商另签补充协议。</w:t>
      </w:r>
    </w:p>
    <w:p w14:paraId="7606B64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17.3  经甲乙双方盖章认可的合同附件、传真、会议纪要等均为本合同组成部分，与本合同具有同等法律效力。如上述文件与本合同条款内容存在冲突的，以本合同条款内容约定为准。</w:t>
      </w:r>
    </w:p>
    <w:p w14:paraId="3FCEEC2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  合同组成文件及解释顺序：</w:t>
      </w:r>
    </w:p>
    <w:p w14:paraId="75B7677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17.4.1本施工合同条款</w:t>
      </w:r>
    </w:p>
    <w:p w14:paraId="0B1CA55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17.4.2《建设工程施工合同（GF-2017-0201）》的通用条款</w:t>
      </w:r>
    </w:p>
    <w:p w14:paraId="111F44B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17.4.3标准、规范及有关技术文件</w:t>
      </w:r>
    </w:p>
    <w:p w14:paraId="3B8794B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17.4.4 施工图</w:t>
      </w:r>
    </w:p>
    <w:p w14:paraId="3531B23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17.4.5预算书</w:t>
      </w:r>
    </w:p>
    <w:p w14:paraId="2EA0512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17.4.6双方另行约定的其他文件</w:t>
      </w:r>
    </w:p>
    <w:p w14:paraId="03A17DA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17.5本合同经甲乙双方法定代表人或委托代理人签字（或盖章）并加盖甲乙双方单位公章（或合同专用章）后生效。</w:t>
      </w:r>
    </w:p>
    <w:p w14:paraId="07C1CDF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17.6本合同一式肆份，甲方持贰份，乙方持贰份，均具同等法律效力。</w:t>
      </w:r>
    </w:p>
    <w:p w14:paraId="783A62C5">
      <w:pPr>
        <w:pStyle w:val="81"/>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17.7合同附件如下：</w:t>
      </w:r>
    </w:p>
    <w:p w14:paraId="1BDB3ABB">
      <w:pPr>
        <w:pStyle w:val="81"/>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附件1：</w:t>
      </w:r>
      <w:r>
        <w:rPr>
          <w:rFonts w:hint="eastAsia" w:ascii="宋体" w:hAnsi="宋体"/>
          <w:bCs/>
          <w:color w:val="auto"/>
          <w:kern w:val="0"/>
          <w:sz w:val="24"/>
          <w:szCs w:val="24"/>
          <w:highlight w:val="none"/>
          <w:u w:val="single"/>
        </w:rPr>
        <w:t>工程建设项目廉政责任书（施工）</w:t>
      </w:r>
    </w:p>
    <w:p w14:paraId="3BB6CFAA">
      <w:pPr>
        <w:pStyle w:val="31"/>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附件2：</w:t>
      </w:r>
      <w:r>
        <w:rPr>
          <w:rFonts w:hint="eastAsia"/>
          <w:bCs/>
          <w:color w:val="auto"/>
          <w:highlight w:val="none"/>
          <w:u w:val="single"/>
        </w:rPr>
        <w:t>安全生产管理协议书</w:t>
      </w:r>
    </w:p>
    <w:p w14:paraId="32296C9B">
      <w:pPr>
        <w:pStyle w:val="31"/>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附件3：</w:t>
      </w:r>
      <w:r>
        <w:rPr>
          <w:rFonts w:hint="eastAsia"/>
          <w:bCs/>
          <w:color w:val="auto"/>
          <w:highlight w:val="none"/>
          <w:u w:val="single"/>
        </w:rPr>
        <w:t>安全文明施工管理办法</w:t>
      </w:r>
    </w:p>
    <w:p w14:paraId="2B282025">
      <w:pPr>
        <w:pStyle w:val="31"/>
        <w:spacing w:before="0" w:beforeAutospacing="0" w:after="0" w:afterAutospacing="0" w:line="500" w:lineRule="exact"/>
        <w:ind w:firstLine="480" w:firstLineChars="200"/>
        <w:jc w:val="both"/>
        <w:rPr>
          <w:rFonts w:hint="default" w:eastAsia="Arial Unicode MS"/>
          <w:bCs/>
          <w:color w:val="auto"/>
          <w:highlight w:val="none"/>
          <w:u w:val="single"/>
          <w:lang w:val="en-US" w:eastAsia="zh-CN"/>
        </w:rPr>
      </w:pPr>
      <w:r>
        <w:rPr>
          <w:rFonts w:hint="eastAsia"/>
          <w:bCs/>
          <w:color w:val="auto"/>
          <w:highlight w:val="none"/>
          <w:u w:val="single"/>
          <w:lang w:val="en-US" w:eastAsia="zh-CN"/>
        </w:rPr>
        <w:t>附件4：支付一览表</w:t>
      </w:r>
    </w:p>
    <w:p w14:paraId="71C93371">
      <w:pPr>
        <w:pStyle w:val="7"/>
        <w:spacing w:before="0" w:after="0" w:line="500" w:lineRule="exac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（以下无正文）</w:t>
      </w:r>
    </w:p>
    <w:p w14:paraId="3FF6D92A">
      <w:pPr>
        <w:rPr>
          <w:rFonts w:hint="eastAsia" w:ascii="宋体" w:hAnsi="宋体"/>
          <w:b/>
          <w:color w:val="auto"/>
          <w:sz w:val="24"/>
          <w:szCs w:val="24"/>
          <w:highlight w:val="none"/>
        </w:rPr>
      </w:pPr>
    </w:p>
    <w:p w14:paraId="483F4141">
      <w:pPr>
        <w:rPr>
          <w:rFonts w:hint="eastAsia" w:ascii="宋体" w:hAnsi="宋体"/>
          <w:b/>
          <w:color w:val="auto"/>
          <w:sz w:val="24"/>
          <w:szCs w:val="24"/>
          <w:highlight w:val="none"/>
        </w:rPr>
      </w:pPr>
    </w:p>
    <w:p w14:paraId="5BB1FB53">
      <w:pPr>
        <w:rPr>
          <w:rFonts w:hint="eastAsia" w:ascii="宋体" w:hAnsi="宋体"/>
          <w:b/>
          <w:color w:val="auto"/>
          <w:sz w:val="24"/>
          <w:szCs w:val="24"/>
          <w:highlight w:val="none"/>
        </w:rPr>
      </w:pPr>
      <w:r>
        <w:rPr>
          <w:rFonts w:hint="eastAsia" w:ascii="宋体" w:hAnsi="宋体"/>
          <w:b/>
          <w:color w:val="auto"/>
          <w:sz w:val="24"/>
          <w:szCs w:val="24"/>
          <w:highlight w:val="none"/>
        </w:rPr>
        <w:br w:type="page"/>
      </w:r>
    </w:p>
    <w:tbl>
      <w:tblPr>
        <w:tblStyle w:val="35"/>
        <w:tblpPr w:leftFromText="180" w:rightFromText="180" w:vertAnchor="page" w:horzAnchor="page" w:tblpX="1814" w:tblpY="210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20"/>
        <w:gridCol w:w="4520"/>
      </w:tblGrid>
      <w:tr w14:paraId="5335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4520" w:type="dxa"/>
          </w:tcPr>
          <w:p w14:paraId="23B51ECA">
            <w:pPr>
              <w:rPr>
                <w:color w:val="auto"/>
                <w:sz w:val="24"/>
                <w:szCs w:val="24"/>
                <w:highlight w:val="none"/>
              </w:rPr>
            </w:pPr>
            <w:r>
              <w:rPr>
                <w:rFonts w:hint="eastAsia" w:ascii="宋体" w:hAnsi="宋体"/>
                <w:color w:val="auto"/>
                <w:sz w:val="24"/>
                <w:szCs w:val="24"/>
                <w:highlight w:val="none"/>
              </w:rPr>
              <w:br w:type="page"/>
            </w:r>
            <w:r>
              <w:rPr>
                <w:rFonts w:hint="eastAsia"/>
                <w:color w:val="auto"/>
                <w:sz w:val="24"/>
                <w:szCs w:val="24"/>
                <w:highlight w:val="none"/>
              </w:rPr>
              <w:t>（本页为签章页）</w:t>
            </w:r>
          </w:p>
        </w:tc>
        <w:tc>
          <w:tcPr>
            <w:tcW w:w="4520" w:type="dxa"/>
          </w:tcPr>
          <w:p w14:paraId="35355251">
            <w:pPr>
              <w:rPr>
                <w:color w:val="auto"/>
                <w:sz w:val="24"/>
                <w:szCs w:val="24"/>
                <w:highlight w:val="none"/>
              </w:rPr>
            </w:pPr>
          </w:p>
        </w:tc>
      </w:tr>
      <w:tr w14:paraId="4FB7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4520" w:type="dxa"/>
          </w:tcPr>
          <w:p w14:paraId="13A570B1">
            <w:pPr>
              <w:rPr>
                <w:color w:val="auto"/>
                <w:sz w:val="24"/>
                <w:szCs w:val="24"/>
                <w:highlight w:val="none"/>
              </w:rPr>
            </w:pPr>
            <w:r>
              <w:rPr>
                <w:rFonts w:hint="eastAsia"/>
                <w:color w:val="auto"/>
                <w:sz w:val="24"/>
                <w:szCs w:val="24"/>
                <w:highlight w:val="none"/>
              </w:rPr>
              <w:t>甲方：</w:t>
            </w:r>
            <w:sdt>
              <w:sdtPr>
                <w:rPr>
                  <w:rFonts w:hint="eastAsia"/>
                  <w:color w:val="auto"/>
                  <w:sz w:val="24"/>
                  <w:szCs w:val="24"/>
                  <w:highlight w:val="none"/>
                </w:rPr>
                <w:id w:val="147468907"/>
                <w:placeholder>
                  <w:docPart w:val="{789178a0-6a42-4e0c-a58c-4c5178043e1f}"/>
                </w:placeholder>
              </w:sdtPr>
              <w:sdtEndPr>
                <w:rPr>
                  <w:rFonts w:hint="eastAsia"/>
                  <w:color w:val="auto"/>
                  <w:sz w:val="24"/>
                  <w:szCs w:val="24"/>
                  <w:highlight w:val="none"/>
                </w:rPr>
              </w:sdtEndPr>
              <w:sdtContent>
                <w:sdt>
                  <w:sdtPr>
                    <w:rPr>
                      <w:rFonts w:hint="eastAsia"/>
                      <w:color w:val="auto"/>
                      <w:sz w:val="24"/>
                      <w:szCs w:val="24"/>
                      <w:highlight w:val="none"/>
                    </w:rPr>
                    <w:id w:val="147456385"/>
                    <w:placeholder>
                      <w:docPart w:val="{32dc6cfd-4605-4821-bfeb-f29f53a02dc6}"/>
                    </w:placeholder>
                  </w:sdtPr>
                  <w:sdtEndPr>
                    <w:rPr>
                      <w:rFonts w:hint="eastAsia"/>
                      <w:color w:val="auto"/>
                      <w:sz w:val="24"/>
                      <w:szCs w:val="24"/>
                      <w:highlight w:val="none"/>
                    </w:rPr>
                  </w:sdtEndPr>
                  <w:sdtContent>
                    <w:sdt>
                      <w:sdtPr>
                        <w:rPr>
                          <w:rFonts w:hint="eastAsia"/>
                          <w:color w:val="auto"/>
                          <w:sz w:val="24"/>
                          <w:szCs w:val="24"/>
                          <w:highlight w:val="none"/>
                        </w:rPr>
                        <w:id w:val="147476486"/>
                        <w:placeholder>
                          <w:docPart w:val="{613cb3aa-2af9-4b40-9fd6-b1bd9e69c707}"/>
                        </w:placeholder>
                      </w:sdtPr>
                      <w:sdtEndPr>
                        <w:rPr>
                          <w:rFonts w:hint="eastAsia"/>
                          <w:color w:val="auto"/>
                          <w:sz w:val="24"/>
                          <w:szCs w:val="24"/>
                          <w:highlight w:val="none"/>
                        </w:rPr>
                      </w:sdtEndPr>
                      <w:sdtContent>
                        <w:r>
                          <w:rPr>
                            <w:rFonts w:hint="eastAsia"/>
                            <w:color w:val="auto"/>
                            <w:sz w:val="24"/>
                            <w:szCs w:val="24"/>
                            <w:highlight w:val="none"/>
                          </w:rPr>
                          <w:t>南宁轨道</w:t>
                        </w:r>
                        <w:r>
                          <w:rPr>
                            <w:rFonts w:hint="eastAsia"/>
                            <w:color w:val="auto"/>
                            <w:sz w:val="24"/>
                            <w:szCs w:val="24"/>
                            <w:highlight w:val="none"/>
                            <w:lang w:val="en-US" w:eastAsia="zh-CN"/>
                          </w:rPr>
                          <w:t>地产</w:t>
                        </w:r>
                        <w:r>
                          <w:rPr>
                            <w:rFonts w:hint="eastAsia"/>
                            <w:color w:val="auto"/>
                            <w:sz w:val="24"/>
                            <w:szCs w:val="24"/>
                            <w:highlight w:val="none"/>
                          </w:rPr>
                          <w:t>集团有限责任公司</w:t>
                        </w:r>
                      </w:sdtContent>
                    </w:sdt>
                  </w:sdtContent>
                </w:sdt>
              </w:sdtContent>
            </w:sdt>
            <w:r>
              <w:rPr>
                <w:rFonts w:hint="eastAsia"/>
                <w:color w:val="auto"/>
                <w:sz w:val="24"/>
                <w:szCs w:val="24"/>
                <w:highlight w:val="none"/>
              </w:rPr>
              <w:t>（盖章）</w:t>
            </w:r>
          </w:p>
        </w:tc>
        <w:tc>
          <w:tcPr>
            <w:tcW w:w="4520" w:type="dxa"/>
          </w:tcPr>
          <w:p w14:paraId="6C6E9B66">
            <w:pPr>
              <w:rPr>
                <w:color w:val="auto"/>
                <w:sz w:val="24"/>
                <w:szCs w:val="24"/>
                <w:highlight w:val="none"/>
              </w:rPr>
            </w:pPr>
            <w:r>
              <w:rPr>
                <w:rFonts w:hint="eastAsia"/>
                <w:color w:val="auto"/>
                <w:sz w:val="24"/>
                <w:szCs w:val="24"/>
                <w:highlight w:val="none"/>
              </w:rPr>
              <w:t>乙方：</w:t>
            </w:r>
            <w:sdt>
              <w:sdtPr>
                <w:rPr>
                  <w:rFonts w:hint="eastAsia"/>
                  <w:color w:val="auto"/>
                  <w:sz w:val="24"/>
                  <w:szCs w:val="24"/>
                  <w:highlight w:val="none"/>
                </w:rPr>
                <w:id w:val="147476943"/>
                <w:placeholder>
                  <w:docPart w:val="{8c9ac33e-d59d-42b8-9758-96c7a20f7ab9}"/>
                </w:placeholder>
              </w:sdtPr>
              <w:sdtEndPr>
                <w:rPr>
                  <w:rFonts w:hint="eastAsia"/>
                  <w:color w:val="auto"/>
                  <w:sz w:val="24"/>
                  <w:szCs w:val="24"/>
                  <w:highlight w:val="none"/>
                </w:rPr>
              </w:sdtEndPr>
              <w:sdtContent>
                <w:sdt>
                  <w:sdtPr>
                    <w:rPr>
                      <w:rFonts w:hint="eastAsia"/>
                      <w:color w:val="auto"/>
                      <w:sz w:val="24"/>
                      <w:szCs w:val="24"/>
                      <w:highlight w:val="none"/>
                    </w:rPr>
                    <w:id w:val="147470953"/>
                    <w:placeholder>
                      <w:docPart w:val="{007036a4-c970-4f24-8ca5-8236fc592244}"/>
                    </w:placeholder>
                  </w:sdtPr>
                  <w:sdtEndPr>
                    <w:rPr>
                      <w:rFonts w:hint="eastAsia"/>
                      <w:color w:val="auto"/>
                      <w:sz w:val="24"/>
                      <w:szCs w:val="24"/>
                      <w:highlight w:val="none"/>
                    </w:rPr>
                  </w:sdtEndPr>
                  <w:sdtContent>
                    <w:r>
                      <w:rPr>
                        <w:rFonts w:hint="eastAsia"/>
                        <w:color w:val="auto"/>
                        <w:sz w:val="24"/>
                        <w:szCs w:val="24"/>
                        <w:highlight w:val="none"/>
                        <w:lang w:eastAsia="zh-CN"/>
                      </w:rPr>
                      <w:t xml:space="preserve"> </w:t>
                    </w:r>
                  </w:sdtContent>
                </w:sdt>
              </w:sdtContent>
            </w:sdt>
            <w:r>
              <w:rPr>
                <w:rFonts w:hint="eastAsia"/>
                <w:color w:val="auto"/>
                <w:sz w:val="24"/>
                <w:szCs w:val="24"/>
                <w:highlight w:val="none"/>
              </w:rPr>
              <w:t>（盖章）</w:t>
            </w:r>
            <w:r>
              <w:rPr>
                <w:color w:val="auto"/>
                <w:sz w:val="24"/>
                <w:szCs w:val="24"/>
                <w:highlight w:val="none"/>
              </w:rPr>
              <w:t xml:space="preserve"> </w:t>
            </w:r>
          </w:p>
        </w:tc>
      </w:tr>
      <w:tr w14:paraId="234C6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5E50EEC3">
            <w:pPr>
              <w:rPr>
                <w:color w:val="auto"/>
                <w:sz w:val="24"/>
                <w:szCs w:val="24"/>
                <w:highlight w:val="none"/>
              </w:rPr>
            </w:pPr>
            <w:r>
              <w:rPr>
                <w:rFonts w:hint="eastAsia"/>
                <w:color w:val="auto"/>
                <w:sz w:val="24"/>
                <w:szCs w:val="24"/>
                <w:highlight w:val="none"/>
              </w:rPr>
              <w:t>法定代表人：</w:t>
            </w:r>
          </w:p>
          <w:p w14:paraId="7C231FDC">
            <w:pPr>
              <w:rPr>
                <w:color w:val="auto"/>
                <w:sz w:val="24"/>
                <w:szCs w:val="24"/>
                <w:highlight w:val="none"/>
              </w:rPr>
            </w:pPr>
          </w:p>
        </w:tc>
        <w:tc>
          <w:tcPr>
            <w:tcW w:w="4520" w:type="dxa"/>
          </w:tcPr>
          <w:p w14:paraId="5CF6C224">
            <w:pPr>
              <w:rPr>
                <w:color w:val="auto"/>
                <w:sz w:val="24"/>
                <w:szCs w:val="24"/>
                <w:highlight w:val="none"/>
              </w:rPr>
            </w:pPr>
            <w:r>
              <w:rPr>
                <w:rFonts w:hint="eastAsia"/>
                <w:color w:val="auto"/>
                <w:sz w:val="24"/>
                <w:szCs w:val="24"/>
                <w:highlight w:val="none"/>
              </w:rPr>
              <w:t>法定代表人：</w:t>
            </w:r>
            <w:r>
              <w:rPr>
                <w:color w:val="auto"/>
                <w:sz w:val="24"/>
                <w:szCs w:val="24"/>
                <w:highlight w:val="none"/>
              </w:rPr>
              <w:t xml:space="preserve"> </w:t>
            </w:r>
          </w:p>
        </w:tc>
      </w:tr>
      <w:tr w14:paraId="0E57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2DDB0B67">
            <w:pPr>
              <w:rPr>
                <w:color w:val="auto"/>
                <w:sz w:val="24"/>
                <w:szCs w:val="24"/>
                <w:highlight w:val="none"/>
              </w:rPr>
            </w:pPr>
            <w:r>
              <w:rPr>
                <w:rFonts w:hint="eastAsia"/>
                <w:color w:val="auto"/>
                <w:sz w:val="24"/>
                <w:szCs w:val="24"/>
                <w:highlight w:val="none"/>
              </w:rPr>
              <w:t>委托代理人：</w:t>
            </w:r>
          </w:p>
          <w:p w14:paraId="380EC3C9">
            <w:pPr>
              <w:rPr>
                <w:color w:val="auto"/>
                <w:sz w:val="24"/>
                <w:szCs w:val="24"/>
                <w:highlight w:val="none"/>
              </w:rPr>
            </w:pPr>
          </w:p>
        </w:tc>
        <w:tc>
          <w:tcPr>
            <w:tcW w:w="4520" w:type="dxa"/>
          </w:tcPr>
          <w:p w14:paraId="1284489C">
            <w:pPr>
              <w:rPr>
                <w:color w:val="auto"/>
                <w:sz w:val="24"/>
                <w:szCs w:val="24"/>
                <w:highlight w:val="none"/>
              </w:rPr>
            </w:pPr>
            <w:r>
              <w:rPr>
                <w:rFonts w:hint="eastAsia"/>
                <w:color w:val="auto"/>
                <w:sz w:val="24"/>
                <w:szCs w:val="24"/>
                <w:highlight w:val="none"/>
              </w:rPr>
              <w:t>委托代理人：</w:t>
            </w:r>
          </w:p>
        </w:tc>
      </w:tr>
      <w:tr w14:paraId="323A3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4520" w:type="dxa"/>
          </w:tcPr>
          <w:p w14:paraId="671A6F48">
            <w:pPr>
              <w:rPr>
                <w:color w:val="auto"/>
                <w:sz w:val="24"/>
                <w:szCs w:val="24"/>
                <w:highlight w:val="none"/>
              </w:rPr>
            </w:pPr>
            <w:r>
              <w:rPr>
                <w:rFonts w:hint="eastAsia"/>
                <w:color w:val="auto"/>
                <w:sz w:val="24"/>
                <w:szCs w:val="24"/>
                <w:highlight w:val="none"/>
              </w:rPr>
              <w:t xml:space="preserve">地址： </w:t>
            </w:r>
          </w:p>
        </w:tc>
        <w:tc>
          <w:tcPr>
            <w:tcW w:w="4520" w:type="dxa"/>
            <w:vAlign w:val="top"/>
          </w:tcPr>
          <w:p w14:paraId="0FEA7C59">
            <w:pPr>
              <w:rPr>
                <w:color w:val="auto"/>
                <w:sz w:val="24"/>
                <w:szCs w:val="24"/>
                <w:highlight w:val="none"/>
              </w:rPr>
            </w:pPr>
            <w:r>
              <w:rPr>
                <w:rFonts w:hint="eastAsia"/>
                <w:color w:val="auto"/>
                <w:sz w:val="24"/>
                <w:szCs w:val="24"/>
                <w:highlight w:val="none"/>
              </w:rPr>
              <w:t xml:space="preserve">地址： </w:t>
            </w:r>
            <w:sdt>
              <w:sdtPr>
                <w:rPr>
                  <w:rFonts w:hint="eastAsia"/>
                  <w:color w:val="auto"/>
                  <w:sz w:val="24"/>
                  <w:szCs w:val="24"/>
                  <w:highlight w:val="none"/>
                </w:rPr>
                <w:id w:val="147480423"/>
                <w:placeholder>
                  <w:docPart w:val="{63c4f9b9-9973-4b79-8ac1-60448263042a}"/>
                </w:placeholder>
              </w:sdtPr>
              <w:sdtEndPr>
                <w:rPr>
                  <w:rFonts w:hint="eastAsia"/>
                  <w:color w:val="auto"/>
                  <w:sz w:val="24"/>
                  <w:szCs w:val="24"/>
                  <w:highlight w:val="none"/>
                </w:rPr>
              </w:sdtEndPr>
              <w:sdtContent>
                <w:sdt>
                  <w:sdtPr>
                    <w:rPr>
                      <w:rFonts w:hint="eastAsia"/>
                      <w:color w:val="auto"/>
                      <w:sz w:val="24"/>
                      <w:szCs w:val="24"/>
                      <w:highlight w:val="none"/>
                    </w:rPr>
                    <w:id w:val="147453208"/>
                    <w:placeholder>
                      <w:docPart w:val="{5b024c1b-1b6a-4957-b1ce-2fd8b8437c80}"/>
                    </w:placeholder>
                  </w:sdtPr>
                  <w:sdtEndPr>
                    <w:rPr>
                      <w:rFonts w:hint="eastAsia"/>
                      <w:color w:val="auto"/>
                      <w:sz w:val="24"/>
                      <w:szCs w:val="24"/>
                      <w:highlight w:val="none"/>
                    </w:rPr>
                  </w:sdtEndPr>
                  <w:sdtContent>
                    <w:r>
                      <w:rPr>
                        <w:rFonts w:hint="eastAsia"/>
                        <w:color w:val="auto"/>
                        <w:sz w:val="24"/>
                        <w:szCs w:val="24"/>
                        <w:highlight w:val="none"/>
                        <w:lang w:val="en-US" w:eastAsia="zh-CN"/>
                      </w:rPr>
                      <w:t xml:space="preserve"> </w:t>
                    </w:r>
                  </w:sdtContent>
                </w:sdt>
              </w:sdtContent>
            </w:sdt>
          </w:p>
        </w:tc>
      </w:tr>
      <w:tr w14:paraId="7FDE8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79A7D8D0">
            <w:pPr>
              <w:rPr>
                <w:color w:val="auto"/>
                <w:sz w:val="24"/>
                <w:szCs w:val="24"/>
                <w:highlight w:val="none"/>
              </w:rPr>
            </w:pPr>
            <w:r>
              <w:rPr>
                <w:rFonts w:hint="eastAsia"/>
                <w:color w:val="auto"/>
                <w:sz w:val="24"/>
                <w:szCs w:val="24"/>
                <w:highlight w:val="none"/>
              </w:rPr>
              <w:t xml:space="preserve">电话： </w:t>
            </w:r>
          </w:p>
          <w:p w14:paraId="6DF771F4">
            <w:pPr>
              <w:rPr>
                <w:color w:val="auto"/>
                <w:sz w:val="24"/>
                <w:szCs w:val="24"/>
                <w:highlight w:val="none"/>
              </w:rPr>
            </w:pPr>
          </w:p>
        </w:tc>
        <w:tc>
          <w:tcPr>
            <w:tcW w:w="4520" w:type="dxa"/>
            <w:vAlign w:val="top"/>
          </w:tcPr>
          <w:p w14:paraId="7CB0B7F7">
            <w:pPr>
              <w:rPr>
                <w:color w:val="auto"/>
                <w:sz w:val="24"/>
                <w:szCs w:val="24"/>
                <w:highlight w:val="none"/>
              </w:rPr>
            </w:pPr>
            <w:r>
              <w:rPr>
                <w:rFonts w:hint="eastAsia"/>
                <w:color w:val="auto"/>
                <w:sz w:val="24"/>
                <w:szCs w:val="24"/>
                <w:highlight w:val="none"/>
              </w:rPr>
              <w:t>电话：</w:t>
            </w:r>
            <w:sdt>
              <w:sdtPr>
                <w:rPr>
                  <w:rFonts w:hint="eastAsia"/>
                  <w:color w:val="auto"/>
                  <w:sz w:val="24"/>
                  <w:szCs w:val="24"/>
                  <w:highlight w:val="none"/>
                </w:rPr>
                <w:id w:val="147453857"/>
                <w:placeholder>
                  <w:docPart w:val="{fdcb001d-d25e-4659-aab2-a668fed7f119}"/>
                </w:placeholder>
              </w:sdtPr>
              <w:sdtEndPr>
                <w:rPr>
                  <w:rFonts w:hint="eastAsia"/>
                  <w:color w:val="auto"/>
                  <w:sz w:val="24"/>
                  <w:szCs w:val="24"/>
                  <w:highlight w:val="none"/>
                </w:rPr>
              </w:sdtEndPr>
              <w:sdtContent>
                <w:sdt>
                  <w:sdtPr>
                    <w:rPr>
                      <w:rFonts w:hint="eastAsia"/>
                      <w:color w:val="auto"/>
                      <w:sz w:val="24"/>
                      <w:szCs w:val="24"/>
                      <w:highlight w:val="none"/>
                    </w:rPr>
                    <w:id w:val="147481271"/>
                    <w:placeholder>
                      <w:docPart w:val="{06afc272-edd8-4346-858a-a8cc7ddc2934}"/>
                    </w:placeholder>
                  </w:sdtPr>
                  <w:sdtEndPr>
                    <w:rPr>
                      <w:rFonts w:hint="eastAsia"/>
                      <w:color w:val="auto"/>
                      <w:sz w:val="24"/>
                      <w:szCs w:val="24"/>
                      <w:highlight w:val="none"/>
                    </w:rPr>
                  </w:sdtEndPr>
                  <w:sdtContent>
                    <w:r>
                      <w:rPr>
                        <w:rFonts w:hint="eastAsia"/>
                        <w:color w:val="auto"/>
                        <w:sz w:val="24"/>
                        <w:szCs w:val="24"/>
                        <w:highlight w:val="none"/>
                      </w:rPr>
                      <w:t xml:space="preserve"> </w:t>
                    </w:r>
                    <w:r>
                      <w:rPr>
                        <w:color w:val="auto"/>
                        <w:highlight w:val="none"/>
                      </w:rPr>
                      <w:t xml:space="preserve"> </w:t>
                    </w:r>
                    <w:r>
                      <w:rPr>
                        <w:rFonts w:hint="eastAsia"/>
                        <w:color w:val="auto"/>
                        <w:highlight w:val="none"/>
                        <w:lang w:val="en-US" w:eastAsia="zh-CN"/>
                      </w:rPr>
                      <w:t xml:space="preserve"> </w:t>
                    </w:r>
                    <w:r>
                      <w:rPr>
                        <w:rFonts w:hint="eastAsia"/>
                        <w:color w:val="auto"/>
                        <w:sz w:val="24"/>
                        <w:szCs w:val="24"/>
                        <w:highlight w:val="none"/>
                      </w:rPr>
                      <w:t xml:space="preserve"> </w:t>
                    </w:r>
                  </w:sdtContent>
                </w:sdt>
              </w:sdtContent>
            </w:sdt>
          </w:p>
        </w:tc>
      </w:tr>
      <w:tr w14:paraId="0C3BB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3AA6525B">
            <w:pPr>
              <w:rPr>
                <w:color w:val="auto"/>
                <w:sz w:val="24"/>
                <w:szCs w:val="24"/>
                <w:highlight w:val="none"/>
              </w:rPr>
            </w:pPr>
            <w:r>
              <w:rPr>
                <w:rFonts w:hint="eastAsia"/>
                <w:color w:val="auto"/>
                <w:sz w:val="24"/>
                <w:szCs w:val="24"/>
                <w:highlight w:val="none"/>
              </w:rPr>
              <w:t xml:space="preserve">开户银行： </w:t>
            </w:r>
          </w:p>
        </w:tc>
        <w:tc>
          <w:tcPr>
            <w:tcW w:w="4520" w:type="dxa"/>
            <w:vAlign w:val="top"/>
          </w:tcPr>
          <w:p w14:paraId="24ED75BA">
            <w:pPr>
              <w:rPr>
                <w:color w:val="auto"/>
                <w:sz w:val="24"/>
                <w:szCs w:val="24"/>
                <w:highlight w:val="none"/>
              </w:rPr>
            </w:pPr>
            <w:r>
              <w:rPr>
                <w:rFonts w:hint="eastAsia"/>
                <w:color w:val="auto"/>
                <w:sz w:val="24"/>
                <w:szCs w:val="24"/>
                <w:highlight w:val="none"/>
              </w:rPr>
              <w:t>开户银行：</w:t>
            </w:r>
            <w:sdt>
              <w:sdtPr>
                <w:rPr>
                  <w:rFonts w:hint="eastAsia"/>
                  <w:color w:val="auto"/>
                  <w:sz w:val="24"/>
                  <w:szCs w:val="24"/>
                  <w:highlight w:val="none"/>
                </w:rPr>
                <w:id w:val="147458423"/>
                <w:placeholder>
                  <w:docPart w:val="{ba7d5c75-6d8c-47ab-b2eb-127e7ead53dd}"/>
                </w:placeholder>
              </w:sdtPr>
              <w:sdtEndPr>
                <w:rPr>
                  <w:rFonts w:hint="eastAsia"/>
                  <w:color w:val="auto"/>
                  <w:sz w:val="24"/>
                  <w:szCs w:val="24"/>
                  <w:highlight w:val="none"/>
                </w:rPr>
              </w:sdtEndPr>
              <w:sdtContent>
                <w:sdt>
                  <w:sdtPr>
                    <w:rPr>
                      <w:rFonts w:hint="eastAsia"/>
                      <w:color w:val="auto"/>
                      <w:sz w:val="24"/>
                      <w:szCs w:val="24"/>
                      <w:highlight w:val="none"/>
                    </w:rPr>
                    <w:id w:val="147483554"/>
                    <w:placeholder>
                      <w:docPart w:val="{fb81ed86-cb64-461b-87d5-510c7616c911}"/>
                    </w:placeholder>
                  </w:sdtPr>
                  <w:sdtEndPr>
                    <w:rPr>
                      <w:rFonts w:hint="eastAsia"/>
                      <w:color w:val="auto"/>
                      <w:sz w:val="24"/>
                      <w:szCs w:val="24"/>
                      <w:highlight w:val="none"/>
                    </w:rPr>
                  </w:sdtEndPr>
                  <w:sdtContent>
                    <w:r>
                      <w:rPr>
                        <w:rFonts w:hint="eastAsia"/>
                        <w:color w:val="auto"/>
                        <w:sz w:val="24"/>
                        <w:szCs w:val="24"/>
                        <w:highlight w:val="none"/>
                      </w:rPr>
                      <w:t xml:space="preserve"> </w:t>
                    </w:r>
                    <w:r>
                      <w:rPr>
                        <w:rFonts w:hint="eastAsia"/>
                        <w:color w:val="auto"/>
                        <w:highlight w:val="none"/>
                        <w:lang w:val="en-US" w:eastAsia="zh-CN"/>
                      </w:rPr>
                      <w:t xml:space="preserve"> </w:t>
                    </w:r>
                    <w:r>
                      <w:rPr>
                        <w:rFonts w:hint="eastAsia"/>
                        <w:color w:val="auto"/>
                        <w:sz w:val="24"/>
                        <w:szCs w:val="24"/>
                        <w:highlight w:val="none"/>
                      </w:rPr>
                      <w:t xml:space="preserve"> </w:t>
                    </w:r>
                  </w:sdtContent>
                </w:sdt>
              </w:sdtContent>
            </w:sdt>
          </w:p>
        </w:tc>
      </w:tr>
      <w:tr w14:paraId="50AF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13D03858">
            <w:pPr>
              <w:rPr>
                <w:color w:val="auto"/>
                <w:sz w:val="24"/>
                <w:szCs w:val="24"/>
                <w:highlight w:val="none"/>
              </w:rPr>
            </w:pPr>
            <w:r>
              <w:rPr>
                <w:rFonts w:hint="eastAsia"/>
                <w:color w:val="auto"/>
                <w:sz w:val="24"/>
                <w:szCs w:val="24"/>
                <w:highlight w:val="none"/>
              </w:rPr>
              <w:t xml:space="preserve">账号： </w:t>
            </w:r>
          </w:p>
          <w:p w14:paraId="30F02F9F">
            <w:pPr>
              <w:rPr>
                <w:color w:val="auto"/>
                <w:sz w:val="24"/>
                <w:szCs w:val="24"/>
                <w:highlight w:val="none"/>
              </w:rPr>
            </w:pPr>
          </w:p>
        </w:tc>
        <w:tc>
          <w:tcPr>
            <w:tcW w:w="4520" w:type="dxa"/>
            <w:vAlign w:val="top"/>
          </w:tcPr>
          <w:p w14:paraId="664EF0FF">
            <w:pPr>
              <w:rPr>
                <w:color w:val="auto"/>
                <w:sz w:val="24"/>
                <w:szCs w:val="24"/>
                <w:highlight w:val="none"/>
              </w:rPr>
            </w:pPr>
            <w:r>
              <w:rPr>
                <w:rFonts w:hint="eastAsia"/>
                <w:color w:val="auto"/>
                <w:sz w:val="24"/>
                <w:szCs w:val="24"/>
                <w:highlight w:val="none"/>
              </w:rPr>
              <w:t>账号：</w:t>
            </w:r>
            <w:sdt>
              <w:sdtPr>
                <w:rPr>
                  <w:rFonts w:hint="eastAsia"/>
                  <w:color w:val="auto"/>
                  <w:sz w:val="24"/>
                  <w:szCs w:val="24"/>
                  <w:highlight w:val="none"/>
                </w:rPr>
                <w:id w:val="147476896"/>
                <w:placeholder>
                  <w:docPart w:val="{9d906ba4-b468-45ec-a3fd-a523f684b448}"/>
                </w:placeholder>
              </w:sdtPr>
              <w:sdtEndPr>
                <w:rPr>
                  <w:rFonts w:hint="eastAsia"/>
                  <w:color w:val="auto"/>
                  <w:sz w:val="24"/>
                  <w:szCs w:val="24"/>
                  <w:highlight w:val="none"/>
                </w:rPr>
              </w:sdtEndPr>
              <w:sdtContent>
                <w:sdt>
                  <w:sdtPr>
                    <w:rPr>
                      <w:rFonts w:hint="eastAsia"/>
                      <w:color w:val="auto"/>
                      <w:sz w:val="24"/>
                      <w:szCs w:val="24"/>
                      <w:highlight w:val="none"/>
                    </w:rPr>
                    <w:id w:val="147475519"/>
                    <w:placeholder>
                      <w:docPart w:val="{c2837408-5ceb-439c-b5a8-bf2e0e6b12bd}"/>
                    </w:placeholder>
                  </w:sdtPr>
                  <w:sdtEndPr>
                    <w:rPr>
                      <w:rFonts w:hint="eastAsia"/>
                      <w:color w:val="auto"/>
                      <w:sz w:val="24"/>
                      <w:szCs w:val="24"/>
                      <w:highlight w:val="none"/>
                    </w:rPr>
                  </w:sdtEndPr>
                  <w:sdtContent>
                    <w:r>
                      <w:rPr>
                        <w:color w:val="auto"/>
                        <w:highlight w:val="none"/>
                      </w:rPr>
                      <w:t xml:space="preserve"> </w:t>
                    </w:r>
                    <w:r>
                      <w:rPr>
                        <w:rFonts w:hint="eastAsia"/>
                        <w:color w:val="auto"/>
                        <w:highlight w:val="none"/>
                        <w:lang w:val="en-US" w:eastAsia="zh-CN"/>
                      </w:rPr>
                      <w:t xml:space="preserve">  </w:t>
                    </w:r>
                  </w:sdtContent>
                </w:sdt>
              </w:sdtContent>
            </w:sdt>
          </w:p>
        </w:tc>
      </w:tr>
      <w:tr w14:paraId="579A8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3C135CC1">
            <w:pPr>
              <w:rPr>
                <w:color w:val="auto"/>
                <w:sz w:val="24"/>
                <w:szCs w:val="24"/>
                <w:highlight w:val="none"/>
              </w:rPr>
            </w:pPr>
            <w:r>
              <w:rPr>
                <w:rFonts w:hint="eastAsia"/>
                <w:color w:val="auto"/>
                <w:sz w:val="24"/>
                <w:szCs w:val="24"/>
                <w:highlight w:val="none"/>
              </w:rPr>
              <w:t>纳税人识别号/信用代码：</w:t>
            </w:r>
          </w:p>
          <w:p w14:paraId="39F3D8B2">
            <w:pPr>
              <w:rPr>
                <w:rFonts w:hint="default" w:eastAsia="宋体"/>
                <w:color w:val="auto"/>
                <w:sz w:val="24"/>
                <w:szCs w:val="24"/>
                <w:highlight w:val="none"/>
                <w:lang w:val="en-US" w:eastAsia="zh-CN"/>
              </w:rPr>
            </w:pPr>
            <w:r>
              <w:rPr>
                <w:rFonts w:hint="eastAsia"/>
                <w:color w:val="auto"/>
                <w:sz w:val="24"/>
                <w:szCs w:val="24"/>
                <w:highlight w:val="none"/>
                <w:lang w:val="en-US" w:eastAsia="zh-CN"/>
              </w:rPr>
              <w:t xml:space="preserve">    </w:t>
            </w:r>
          </w:p>
        </w:tc>
        <w:tc>
          <w:tcPr>
            <w:tcW w:w="4520" w:type="dxa"/>
            <w:vAlign w:val="top"/>
          </w:tcPr>
          <w:p w14:paraId="7BA55985">
            <w:pPr>
              <w:rPr>
                <w:rFonts w:hint="eastAsia"/>
                <w:color w:val="auto"/>
                <w:sz w:val="24"/>
                <w:szCs w:val="24"/>
                <w:highlight w:val="none"/>
              </w:rPr>
            </w:pPr>
            <w:r>
              <w:rPr>
                <w:rFonts w:hint="eastAsia"/>
                <w:color w:val="auto"/>
                <w:sz w:val="24"/>
                <w:szCs w:val="24"/>
                <w:highlight w:val="none"/>
              </w:rPr>
              <w:t>纳税人识别号/信用代码：</w:t>
            </w:r>
          </w:p>
          <w:p w14:paraId="1EBDCC7D">
            <w:pPr>
              <w:rPr>
                <w:rFonts w:hint="default" w:eastAsia="宋体"/>
                <w:color w:val="auto"/>
                <w:sz w:val="24"/>
                <w:szCs w:val="24"/>
                <w:highlight w:val="none"/>
                <w:lang w:val="en-US" w:eastAsia="zh-CN"/>
              </w:rPr>
            </w:pPr>
            <w:r>
              <w:rPr>
                <w:color w:val="auto"/>
                <w:highlight w:val="none"/>
              </w:rPr>
              <w:t xml:space="preserve"> </w:t>
            </w:r>
            <w:r>
              <w:rPr>
                <w:rFonts w:hint="eastAsia"/>
                <w:color w:val="auto"/>
                <w:highlight w:val="none"/>
                <w:lang w:val="en-US" w:eastAsia="zh-CN"/>
              </w:rPr>
              <w:t xml:space="preserve">   </w:t>
            </w:r>
          </w:p>
        </w:tc>
      </w:tr>
      <w:tr w14:paraId="56C0C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4520" w:type="dxa"/>
          </w:tcPr>
          <w:p w14:paraId="2C5A1F50">
            <w:pPr>
              <w:rPr>
                <w:color w:val="auto"/>
                <w:sz w:val="24"/>
                <w:szCs w:val="24"/>
                <w:highlight w:val="none"/>
              </w:rPr>
            </w:pPr>
            <w:r>
              <w:rPr>
                <w:rFonts w:hint="eastAsia"/>
                <w:color w:val="auto"/>
                <w:sz w:val="24"/>
                <w:szCs w:val="24"/>
                <w:highlight w:val="none"/>
              </w:rPr>
              <w:t xml:space="preserve">签订日期： </w:t>
            </w:r>
            <w:sdt>
              <w:sdtPr>
                <w:rPr>
                  <w:rFonts w:hint="eastAsia"/>
                  <w:color w:val="auto"/>
                  <w:sz w:val="24"/>
                  <w:szCs w:val="24"/>
                  <w:highlight w:val="none"/>
                </w:rPr>
                <w:id w:val="147474277"/>
                <w:placeholder>
                  <w:docPart w:val="{cad47b4c-10b5-4bf0-a15b-31a0f95b7d0e}"/>
                </w:placeholder>
              </w:sdtPr>
              <w:sdtEndPr>
                <w:rPr>
                  <w:rFonts w:hint="eastAsia"/>
                  <w:color w:val="auto"/>
                  <w:sz w:val="24"/>
                  <w:szCs w:val="24"/>
                  <w:highlight w:val="none"/>
                </w:rPr>
              </w:sdtEndPr>
              <w:sdtContent>
                <w:r>
                  <w:rPr>
                    <w:rFonts w:hint="eastAsia"/>
                    <w:color w:val="auto"/>
                    <w:sz w:val="24"/>
                    <w:szCs w:val="24"/>
                    <w:highlight w:val="none"/>
                  </w:rPr>
                  <w:t>2026</w:t>
                </w:r>
              </w:sdtContent>
            </w:sdt>
            <w:r>
              <w:rPr>
                <w:rFonts w:hint="eastAsia"/>
                <w:color w:val="auto"/>
                <w:sz w:val="24"/>
                <w:szCs w:val="24"/>
                <w:highlight w:val="none"/>
              </w:rPr>
              <w:t>年  月</w:t>
            </w:r>
            <w:sdt>
              <w:sdtPr>
                <w:rPr>
                  <w:color w:val="auto"/>
                  <w:sz w:val="24"/>
                  <w:szCs w:val="24"/>
                  <w:highlight w:val="none"/>
                </w:rPr>
                <w:id w:val="147482516"/>
                <w:placeholder>
                  <w:docPart w:val="{6b505b0b-0fa0-436f-ad1a-3c4cb0352165}"/>
                </w:placeholder>
              </w:sdtPr>
              <w:sdtEndPr>
                <w:rPr>
                  <w:color w:val="auto"/>
                  <w:sz w:val="24"/>
                  <w:szCs w:val="24"/>
                  <w:highlight w:val="none"/>
                </w:rPr>
              </w:sdtEndPr>
              <w:sdtContent>
                <w:sdt>
                  <w:sdtPr>
                    <w:rPr>
                      <w:color w:val="auto"/>
                      <w:sz w:val="24"/>
                      <w:szCs w:val="24"/>
                      <w:highlight w:val="none"/>
                    </w:rPr>
                    <w:id w:val="147476051"/>
                    <w:placeholder>
                      <w:docPart w:val="{2a249315-02d1-43e6-9c45-c783faa4d44d}"/>
                    </w:placeholder>
                  </w:sdtPr>
                  <w:sdtEndPr>
                    <w:rPr>
                      <w:color w:val="auto"/>
                      <w:sz w:val="24"/>
                      <w:szCs w:val="24"/>
                      <w:highlight w:val="none"/>
                    </w:rPr>
                  </w:sdtEndPr>
                  <w:sdtContent>
                    <w:sdt>
                      <w:sdtPr>
                        <w:rPr>
                          <w:color w:val="auto"/>
                          <w:sz w:val="24"/>
                          <w:szCs w:val="24"/>
                          <w:highlight w:val="none"/>
                        </w:rPr>
                        <w:id w:val="147452750"/>
                        <w:placeholder>
                          <w:docPart w:val="{a7a65712-fbc0-474a-8280-869f23600663}"/>
                        </w:placeholder>
                      </w:sdtPr>
                      <w:sdtEndPr>
                        <w:rPr>
                          <w:color w:val="auto"/>
                          <w:sz w:val="24"/>
                          <w:szCs w:val="24"/>
                          <w:highlight w:val="none"/>
                        </w:rPr>
                      </w:sdtEndPr>
                      <w:sdtContent>
                        <w:r>
                          <w:rPr>
                            <w:rFonts w:hint="eastAsia"/>
                            <w:color w:val="auto"/>
                            <w:sz w:val="24"/>
                            <w:szCs w:val="24"/>
                            <w:highlight w:val="none"/>
                          </w:rPr>
                          <w:t xml:space="preserve">   </w:t>
                        </w:r>
                      </w:sdtContent>
                    </w:sdt>
                  </w:sdtContent>
                </w:sdt>
              </w:sdtContent>
            </w:sdt>
            <w:r>
              <w:rPr>
                <w:rFonts w:hint="eastAsia"/>
                <w:color w:val="auto"/>
                <w:sz w:val="24"/>
                <w:szCs w:val="24"/>
                <w:highlight w:val="none"/>
              </w:rPr>
              <w:t>日</w:t>
            </w:r>
          </w:p>
        </w:tc>
        <w:tc>
          <w:tcPr>
            <w:tcW w:w="4520" w:type="dxa"/>
          </w:tcPr>
          <w:p w14:paraId="493B2188">
            <w:pPr>
              <w:rPr>
                <w:color w:val="auto"/>
                <w:sz w:val="24"/>
                <w:szCs w:val="24"/>
                <w:highlight w:val="none"/>
              </w:rPr>
            </w:pPr>
          </w:p>
        </w:tc>
      </w:tr>
      <w:tr w14:paraId="1D54C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9040" w:type="dxa"/>
            <w:gridSpan w:val="2"/>
          </w:tcPr>
          <w:p w14:paraId="0B79961B">
            <w:pPr>
              <w:rPr>
                <w:color w:val="auto"/>
                <w:sz w:val="24"/>
                <w:szCs w:val="24"/>
                <w:highlight w:val="none"/>
              </w:rPr>
            </w:pPr>
          </w:p>
          <w:p w14:paraId="13FAAE7F">
            <w:pPr>
              <w:rPr>
                <w:color w:val="auto"/>
                <w:sz w:val="24"/>
                <w:szCs w:val="24"/>
                <w:highlight w:val="none"/>
              </w:rPr>
            </w:pPr>
            <w:r>
              <w:rPr>
                <w:rFonts w:hint="eastAsia"/>
                <w:color w:val="auto"/>
                <w:sz w:val="24"/>
                <w:szCs w:val="24"/>
                <w:highlight w:val="none"/>
              </w:rPr>
              <w:t>合同签订地点：广西南宁市青秀区</w:t>
            </w:r>
          </w:p>
        </w:tc>
      </w:tr>
    </w:tbl>
    <w:p w14:paraId="1A1BD81B">
      <w:pPr>
        <w:rPr>
          <w:rFonts w:hint="eastAsia" w:ascii="宋体" w:hAnsi="宋体"/>
          <w:b/>
          <w:color w:val="auto"/>
          <w:sz w:val="24"/>
          <w:szCs w:val="24"/>
          <w:highlight w:val="none"/>
        </w:rPr>
      </w:pPr>
      <w:r>
        <w:rPr>
          <w:rFonts w:hint="eastAsia" w:ascii="宋体" w:hAnsi="宋体"/>
          <w:b/>
          <w:color w:val="auto"/>
          <w:sz w:val="24"/>
          <w:szCs w:val="24"/>
          <w:highlight w:val="none"/>
        </w:rPr>
        <w:br w:type="page"/>
      </w:r>
    </w:p>
    <w:p w14:paraId="3D24BAE8">
      <w:pPr>
        <w:tabs>
          <w:tab w:val="left" w:pos="640"/>
        </w:tabs>
        <w:rPr>
          <w:rFonts w:hint="eastAsia" w:ascii="宋体" w:hAnsi="宋体"/>
          <w:b/>
          <w:color w:val="auto"/>
          <w:sz w:val="24"/>
          <w:szCs w:val="24"/>
          <w:highlight w:val="none"/>
        </w:rPr>
      </w:pPr>
      <w:r>
        <w:rPr>
          <w:rFonts w:hint="eastAsia" w:ascii="宋体" w:hAnsi="宋体"/>
          <w:b/>
          <w:color w:val="auto"/>
          <w:sz w:val="24"/>
          <w:szCs w:val="24"/>
          <w:highlight w:val="none"/>
        </w:rPr>
        <w:t>附件1：</w:t>
      </w:r>
    </w:p>
    <w:p w14:paraId="0D75E1B3">
      <w:pPr>
        <w:tabs>
          <w:tab w:val="left" w:pos="640"/>
        </w:tabs>
        <w:ind w:firstLine="2200" w:firstLineChars="500"/>
        <w:rPr>
          <w:rFonts w:hint="eastAsia" w:ascii="微软雅黑" w:hAnsi="微软雅黑" w:eastAsia="微软雅黑" w:cs="微软雅黑"/>
          <w:color w:val="auto"/>
          <w:sz w:val="44"/>
          <w:highlight w:val="none"/>
        </w:rPr>
      </w:pPr>
      <w:r>
        <w:rPr>
          <w:rFonts w:hint="eastAsia" w:ascii="微软雅黑" w:hAnsi="微软雅黑" w:eastAsia="微软雅黑" w:cs="微软雅黑"/>
          <w:color w:val="auto"/>
          <w:sz w:val="44"/>
          <w:highlight w:val="none"/>
        </w:rPr>
        <w:t>工程建设项目廉政责任书</w:t>
      </w:r>
    </w:p>
    <w:p w14:paraId="4F0F2BBE">
      <w:pPr>
        <w:tabs>
          <w:tab w:val="left" w:pos="640"/>
        </w:tabs>
        <w:rPr>
          <w:rFonts w:ascii="仿宋_GB2312" w:eastAsia="仿宋_GB2312"/>
          <w:color w:val="auto"/>
          <w:sz w:val="32"/>
          <w:highlight w:val="none"/>
        </w:rPr>
      </w:pPr>
    </w:p>
    <w:p w14:paraId="66BFBD5A">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工程项目名称：</w:t>
      </w:r>
      <w:sdt>
        <w:sdtPr>
          <w:rPr>
            <w:rFonts w:hint="eastAsia" w:ascii="仿宋_GB2312" w:hAnsi="Times New Roman" w:eastAsia="仿宋_GB2312" w:cs="Times New Roman"/>
            <w:color w:val="auto"/>
            <w:sz w:val="24"/>
            <w:szCs w:val="24"/>
            <w:highlight w:val="none"/>
          </w:rPr>
          <w:id w:val="147463772"/>
          <w:placeholder>
            <w:docPart w:val="{b9176d5e-59ed-4bd0-b500-6b0fec3104e9}"/>
          </w:placeholder>
        </w:sdtPr>
        <w:sdtEndPr>
          <w:rPr>
            <w:rFonts w:hint="eastAsia" w:ascii="仿宋" w:hAnsi="仿宋" w:eastAsia="仿宋" w:cs="Times New Roman"/>
            <w:color w:val="auto"/>
            <w:sz w:val="24"/>
            <w:szCs w:val="24"/>
            <w:highlight w:val="none"/>
          </w:rPr>
        </w:sdtEndPr>
        <w:sdtContent>
          <w:r>
            <w:rPr>
              <w:rFonts w:hint="eastAsia" w:ascii="仿宋_GB2312" w:eastAsia="仿宋_GB2312"/>
              <w:color w:val="auto"/>
              <w:sz w:val="24"/>
              <w:szCs w:val="24"/>
              <w:highlight w:val="none"/>
              <w:u w:val="single"/>
              <w:lang w:eastAsia="zh-CN"/>
            </w:rPr>
            <w:t xml:space="preserve"> 轨道御玺君临湾项目南区13号楼户型改造工程（重）</w:t>
          </w:r>
        </w:sdtContent>
      </w:sdt>
    </w:p>
    <w:p w14:paraId="7CFFA87E">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工程项目地址：</w:t>
      </w:r>
      <w:sdt>
        <w:sdtPr>
          <w:rPr>
            <w:rFonts w:hint="eastAsia" w:ascii="仿宋_GB2312" w:eastAsia="仿宋_GB2312"/>
            <w:color w:val="auto"/>
            <w:sz w:val="24"/>
            <w:szCs w:val="24"/>
            <w:highlight w:val="none"/>
            <w:u w:val="single"/>
          </w:rPr>
          <w:id w:val="147463766"/>
          <w:placeholder>
            <w:docPart w:val="{647ac92c-eb6d-4d8a-917f-61f2243eb595}"/>
          </w:placeholder>
        </w:sdtPr>
        <w:sdtEndPr>
          <w:rPr>
            <w:rFonts w:hint="eastAsia" w:ascii="仿宋_GB2312" w:eastAsia="仿宋_GB2312"/>
            <w:color w:val="auto"/>
            <w:sz w:val="24"/>
            <w:szCs w:val="24"/>
            <w:highlight w:val="none"/>
            <w:u w:val="single"/>
          </w:rPr>
        </w:sdtEndPr>
        <w:sdtContent>
          <w:sdt>
            <w:sdtPr>
              <w:rPr>
                <w:rFonts w:hint="eastAsia" w:ascii="仿宋_GB2312" w:eastAsia="仿宋_GB2312"/>
                <w:color w:val="auto"/>
                <w:sz w:val="24"/>
                <w:szCs w:val="24"/>
                <w:highlight w:val="none"/>
                <w:u w:val="single"/>
              </w:rPr>
              <w:id w:val="147473534"/>
              <w:placeholder>
                <w:docPart w:val="{b08d2013-72ee-4f9e-8ba2-2af90ffab3b7}"/>
              </w:placeholder>
            </w:sdtPr>
            <w:sdtEndPr>
              <w:rPr>
                <w:rFonts w:hint="eastAsia" w:ascii="仿宋_GB2312" w:eastAsia="仿宋_GB2312"/>
                <w:color w:val="auto"/>
                <w:sz w:val="24"/>
                <w:szCs w:val="24"/>
                <w:highlight w:val="none"/>
                <w:u w:val="single"/>
              </w:rPr>
            </w:sdtEndPr>
            <w:sdtContent>
              <w:r>
                <w:rPr>
                  <w:rFonts w:hint="eastAsia" w:ascii="仿宋_GB2312" w:eastAsia="仿宋_GB2312"/>
                  <w:color w:val="auto"/>
                  <w:sz w:val="24"/>
                  <w:szCs w:val="24"/>
                  <w:highlight w:val="none"/>
                  <w:u w:val="single"/>
                </w:rPr>
                <w:t>南宁市良庆区五象大道 679 号</w:t>
              </w:r>
            </w:sdtContent>
          </w:sdt>
        </w:sdtContent>
      </w:sdt>
    </w:p>
    <w:p w14:paraId="2B7F28AB">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建设单位（甲方）：</w:t>
      </w:r>
      <w:sdt>
        <w:sdtPr>
          <w:rPr>
            <w:rFonts w:hint="eastAsia" w:ascii="仿宋_GB2312" w:eastAsia="仿宋_GB2312"/>
            <w:color w:val="auto"/>
            <w:sz w:val="24"/>
            <w:szCs w:val="24"/>
            <w:highlight w:val="none"/>
          </w:rPr>
          <w:id w:val="147463756"/>
          <w:placeholder>
            <w:docPart w:val="{91e18825-138d-49bc-a596-0e8f854d4a82}"/>
          </w:placeholder>
        </w:sdtPr>
        <w:sdtEndPr>
          <w:rPr>
            <w:rFonts w:hint="eastAsia" w:ascii="仿宋_GB2312" w:eastAsia="仿宋_GB2312"/>
            <w:color w:val="auto"/>
            <w:sz w:val="24"/>
            <w:szCs w:val="24"/>
            <w:highlight w:val="none"/>
          </w:rPr>
        </w:sdtEndPr>
        <w:sdtContent>
          <w:r>
            <w:rPr>
              <w:rFonts w:hint="eastAsia" w:ascii="仿宋_GB2312" w:eastAsia="仿宋_GB2312"/>
              <w:color w:val="auto"/>
              <w:sz w:val="24"/>
              <w:szCs w:val="24"/>
              <w:highlight w:val="none"/>
              <w:u w:val="single"/>
            </w:rPr>
            <w:t>南宁轨道</w:t>
          </w:r>
          <w:r>
            <w:rPr>
              <w:rFonts w:hint="eastAsia" w:ascii="仿宋_GB2312" w:eastAsia="仿宋_GB2312"/>
              <w:color w:val="auto"/>
              <w:sz w:val="24"/>
              <w:szCs w:val="24"/>
              <w:highlight w:val="none"/>
              <w:u w:val="single"/>
              <w:lang w:val="en-US" w:eastAsia="zh-CN"/>
            </w:rPr>
            <w:t>地产</w:t>
          </w:r>
          <w:r>
            <w:rPr>
              <w:rFonts w:hint="eastAsia" w:ascii="仿宋_GB2312" w:eastAsia="仿宋_GB2312"/>
              <w:color w:val="auto"/>
              <w:sz w:val="24"/>
              <w:szCs w:val="24"/>
              <w:highlight w:val="none"/>
              <w:u w:val="single"/>
            </w:rPr>
            <w:t>集团有限责任公司</w:t>
          </w:r>
        </w:sdtContent>
      </w:sdt>
    </w:p>
    <w:p w14:paraId="27B8B42B">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施工单位（乙方）：</w:t>
      </w:r>
      <w:sdt>
        <w:sdtPr>
          <w:rPr>
            <w:rFonts w:hint="eastAsia" w:ascii="仿宋_GB2312" w:eastAsia="仿宋_GB2312"/>
            <w:color w:val="auto"/>
            <w:sz w:val="24"/>
            <w:szCs w:val="24"/>
            <w:highlight w:val="none"/>
          </w:rPr>
          <w:id w:val="147463746"/>
          <w:placeholder>
            <w:docPart w:val="{b3f7690a-c705-4c7b-a249-3ca4dc7cb084}"/>
          </w:placeholder>
        </w:sdtPr>
        <w:sdtEndPr>
          <w:rPr>
            <w:rFonts w:hint="eastAsia" w:ascii="仿宋_GB2312" w:eastAsia="仿宋_GB2312"/>
            <w:color w:val="auto"/>
            <w:sz w:val="24"/>
            <w:szCs w:val="24"/>
            <w:highlight w:val="none"/>
          </w:rPr>
        </w:sdtEndPr>
        <w:sdtContent>
          <w:sdt>
            <w:sdtPr>
              <w:rPr>
                <w:rFonts w:hint="eastAsia" w:ascii="仿宋_GB2312" w:eastAsia="仿宋_GB2312"/>
                <w:color w:val="auto"/>
                <w:sz w:val="24"/>
                <w:szCs w:val="24"/>
                <w:highlight w:val="none"/>
              </w:rPr>
              <w:id w:val="147456307"/>
              <w:placeholder>
                <w:docPart w:val="{ad754429-9c1f-4607-8ee5-2c0ea3af541c}"/>
              </w:placeholder>
            </w:sdtPr>
            <w:sdtEndPr>
              <w:rPr>
                <w:rFonts w:hint="eastAsia" w:ascii="仿宋_GB2312" w:eastAsia="仿宋_GB2312"/>
                <w:color w:val="auto"/>
                <w:sz w:val="24"/>
                <w:szCs w:val="24"/>
                <w:highlight w:val="none"/>
              </w:rPr>
            </w:sdtEndPr>
            <w:sdtContent>
              <w:r>
                <w:rPr>
                  <w:rFonts w:hint="eastAsia" w:ascii="仿宋_GB2312" w:eastAsia="仿宋_GB2312"/>
                  <w:color w:val="auto"/>
                  <w:sz w:val="24"/>
                  <w:szCs w:val="24"/>
                  <w:highlight w:val="none"/>
                  <w:u w:val="single"/>
                  <w:lang w:eastAsia="zh-CN"/>
                </w:rPr>
                <w:t xml:space="preserve"> </w:t>
              </w:r>
            </w:sdtContent>
          </w:sdt>
        </w:sdtContent>
      </w:sdt>
    </w:p>
    <w:p w14:paraId="4A692DA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6185E2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第一条  甲乙双方的责任</w:t>
      </w:r>
    </w:p>
    <w:p w14:paraId="1DE3E2B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（一）应严格遵守国家关于市场准入、项目招标投标、工程建设、施工安装和市场活动等有关法律、法规、相关政策、以及廉政建设的各项规定。</w:t>
      </w:r>
    </w:p>
    <w:p w14:paraId="7AB15EEB">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（二）严格执行建设工程项目承发包合同文件，自觉按合同办事。</w:t>
      </w:r>
    </w:p>
    <w:p w14:paraId="630EEEFA">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423C86F4">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25D5407A">
      <w:pPr>
        <w:tabs>
          <w:tab w:val="left" w:pos="640"/>
        </w:tabs>
        <w:ind w:left="1935" w:hanging="1290"/>
        <w:rPr>
          <w:rFonts w:ascii="仿宋_GB2312" w:eastAsia="仿宋_GB2312"/>
          <w:color w:val="auto"/>
          <w:sz w:val="24"/>
          <w:szCs w:val="24"/>
          <w:highlight w:val="none"/>
        </w:rPr>
      </w:pPr>
      <w:r>
        <w:rPr>
          <w:rFonts w:hint="eastAsia" w:ascii="仿宋_GB2312" w:eastAsia="仿宋_GB2312"/>
          <w:color w:val="auto"/>
          <w:kern w:val="2"/>
          <w:sz w:val="24"/>
          <w:szCs w:val="24"/>
          <w:highlight w:val="none"/>
        </w:rPr>
        <w:t xml:space="preserve">第二条  </w:t>
      </w:r>
      <w:r>
        <w:rPr>
          <w:rFonts w:hint="eastAsia" w:ascii="仿宋_GB2312" w:eastAsia="仿宋_GB2312"/>
          <w:color w:val="auto"/>
          <w:sz w:val="24"/>
          <w:szCs w:val="24"/>
          <w:highlight w:val="none"/>
        </w:rPr>
        <w:t>甲方的责任</w:t>
      </w:r>
    </w:p>
    <w:p w14:paraId="2812CEF8">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甲方及甲方相关工作人员，在工程建设的事前、事中、事后应遵守以下规定：</w:t>
      </w:r>
    </w:p>
    <w:p w14:paraId="7EB5807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（一）不准向乙方和相关单位索要或接受回扣、礼金、有价证券、贵重物品和好处费、感谢费等。</w:t>
      </w:r>
    </w:p>
    <w:p w14:paraId="29433E0B">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不准以任何理由向乙方和相关单位无偿或以明显低于市场价格借用房屋、车辆、金钱或其他贵重物品等。</w:t>
      </w:r>
    </w:p>
    <w:p w14:paraId="4152242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（二）不准在乙方和相关单位报销任何应由甲方或个人支付的费用。</w:t>
      </w:r>
    </w:p>
    <w:p w14:paraId="48C07427">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（三）不准要求、暗示或接受乙方和相关单位为个人装修住房、婚丧嫁娶、配偶子女的工作安排以及出国（境）、旅游等提供方便。</w:t>
      </w:r>
    </w:p>
    <w:p w14:paraId="121384EF">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（四）不准参加乙方和相关单位安排的有可能影响公正执行工作任务的宴请和健身、娱乐等活动。</w:t>
      </w:r>
    </w:p>
    <w:p w14:paraId="6A3B744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（五）不准向乙方介绍或</w:t>
      </w:r>
      <w:r>
        <w:rPr>
          <w:rFonts w:ascii="仿宋_GB2312" w:eastAsia="仿宋_GB2312"/>
          <w:color w:val="auto"/>
          <w:sz w:val="24"/>
          <w:szCs w:val="24"/>
          <w:highlight w:val="none"/>
        </w:rPr>
        <w:t>为</w:t>
      </w:r>
      <w:r>
        <w:rPr>
          <w:rFonts w:hint="eastAsia" w:ascii="仿宋_GB2312" w:eastAsia="仿宋_GB2312"/>
          <w:color w:val="auto"/>
          <w:sz w:val="24"/>
          <w:szCs w:val="24"/>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6DBBDF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第三条  乙方的责任</w:t>
      </w:r>
    </w:p>
    <w:p w14:paraId="2276B444">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013FBBC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（一）不准以任何理由向甲方、相关单位及其工作人员赠送礼金、有价证券、贵重物品及回扣、好处费、感谢费等。</w:t>
      </w:r>
    </w:p>
    <w:p w14:paraId="2C8EBFE1">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不准以任何理由向甲方、相关单位及其工作人员无偿或以明显低于市场价格出借房屋、车辆、金钱或其他贵重物品等。</w:t>
      </w:r>
    </w:p>
    <w:p w14:paraId="66AAD540">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（二）不准以任何理由为甲方和相关单位及其工作人员报销应由甲方或个人支付的费用。</w:t>
      </w:r>
    </w:p>
    <w:p w14:paraId="3702047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（三）不准明示或暗示为甲方、相关单位或个人装修住房、婚丧嫁娶、配偶子女的工作安排以及出国（境）、旅游等提供方便。</w:t>
      </w:r>
    </w:p>
    <w:p w14:paraId="6A395613">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（四）不准以任何理由为甲方、相关单位或个人组织安排有可能影响公正执行工作任务的宴请、健身、娱乐等活动。</w:t>
      </w:r>
    </w:p>
    <w:p w14:paraId="143A654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第四条  违约责任</w:t>
      </w:r>
    </w:p>
    <w:p w14:paraId="06446F4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779D61E0">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52F4BA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第五条  本责任书经双方法定代表人或授权代表签字并加盖双方单位公章后立即生效。</w:t>
      </w:r>
    </w:p>
    <w:p w14:paraId="6C8D3CA2">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第六条  本责任书的有效期为双方签署之日起至该工程项目竣工验收合格时止。</w:t>
      </w:r>
    </w:p>
    <w:p w14:paraId="5B66E11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第七条  本责任书一式四份，由甲乙双方各执一份，送交甲乙双方的监督单位各一份。</w:t>
      </w:r>
    </w:p>
    <w:p w14:paraId="78C7417C">
      <w:pPr>
        <w:tabs>
          <w:tab w:val="left" w:pos="640"/>
        </w:tabs>
        <w:ind w:firstLine="645"/>
        <w:rPr>
          <w:rFonts w:ascii="仿宋_GB2312" w:eastAsia="仿宋_GB2312"/>
          <w:color w:val="auto"/>
          <w:sz w:val="24"/>
          <w:szCs w:val="24"/>
          <w:highlight w:val="none"/>
        </w:rPr>
      </w:pPr>
    </w:p>
    <w:p w14:paraId="7A2DD97C">
      <w:pPr>
        <w:tabs>
          <w:tab w:val="left" w:pos="640"/>
        </w:tabs>
        <w:ind w:firstLine="645"/>
        <w:rPr>
          <w:rFonts w:ascii="仿宋_GB2312" w:eastAsia="仿宋_GB2312"/>
          <w:color w:val="auto"/>
          <w:sz w:val="24"/>
          <w:szCs w:val="24"/>
          <w:highlight w:val="none"/>
        </w:rPr>
      </w:pP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1"/>
        <w:gridCol w:w="4622"/>
      </w:tblGrid>
      <w:tr w14:paraId="1EA40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171" w:hRule="atLeast"/>
        </w:trPr>
        <w:tc>
          <w:tcPr>
            <w:tcW w:w="4621" w:type="dxa"/>
          </w:tcPr>
          <w:p w14:paraId="01A86DF4">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甲方单位：南宁轨道</w:t>
            </w:r>
            <w:r>
              <w:rPr>
                <w:rFonts w:hint="eastAsia" w:ascii="仿宋_GB2312" w:eastAsia="仿宋_GB2312"/>
                <w:color w:val="auto"/>
                <w:sz w:val="24"/>
                <w:szCs w:val="24"/>
                <w:highlight w:val="none"/>
                <w:lang w:val="en-US" w:eastAsia="zh-CN"/>
              </w:rPr>
              <w:t>地产</w:t>
            </w:r>
            <w:r>
              <w:rPr>
                <w:rFonts w:hint="eastAsia" w:ascii="仿宋_GB2312" w:eastAsia="仿宋_GB2312"/>
                <w:color w:val="auto"/>
                <w:sz w:val="24"/>
                <w:szCs w:val="24"/>
                <w:highlight w:val="none"/>
              </w:rPr>
              <w:t xml:space="preserve">集团有限责任公司（盖章） </w:t>
            </w:r>
          </w:p>
        </w:tc>
        <w:tc>
          <w:tcPr>
            <w:tcW w:w="4622" w:type="dxa"/>
          </w:tcPr>
          <w:p w14:paraId="05F18DE5">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乙方单位：</w:t>
            </w:r>
            <w:r>
              <w:rPr>
                <w:rFonts w:hint="eastAsia" w:ascii="仿宋_GB2312" w:eastAsia="仿宋_GB2312"/>
                <w:color w:val="auto"/>
                <w:sz w:val="24"/>
                <w:szCs w:val="24"/>
                <w:highlight w:val="none"/>
                <w:lang w:eastAsia="zh-CN"/>
              </w:rPr>
              <w:t xml:space="preserve"> </w:t>
            </w:r>
            <w:r>
              <w:rPr>
                <w:rFonts w:hint="eastAsia" w:ascii="仿宋_GB2312" w:eastAsia="仿宋_GB2312"/>
                <w:color w:val="auto"/>
                <w:sz w:val="24"/>
                <w:szCs w:val="24"/>
                <w:highlight w:val="none"/>
              </w:rPr>
              <w:t>（盖章）</w:t>
            </w:r>
          </w:p>
        </w:tc>
      </w:tr>
      <w:tr w14:paraId="2EBFA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7" w:hRule="atLeast"/>
        </w:trPr>
        <w:tc>
          <w:tcPr>
            <w:tcW w:w="4621" w:type="dxa"/>
          </w:tcPr>
          <w:p w14:paraId="2B543AA2">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法定代表人</w:t>
            </w:r>
          </w:p>
          <w:p w14:paraId="1751F5BC">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 xml:space="preserve">或授权代表（签字）：  </w:t>
            </w:r>
          </w:p>
        </w:tc>
        <w:tc>
          <w:tcPr>
            <w:tcW w:w="4622" w:type="dxa"/>
          </w:tcPr>
          <w:p w14:paraId="2DC0044A">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法定代表人</w:t>
            </w:r>
          </w:p>
          <w:p w14:paraId="2666704B">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 xml:space="preserve">或授权代表（签字）： </w:t>
            </w:r>
          </w:p>
        </w:tc>
      </w:tr>
      <w:tr w14:paraId="392A3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4621" w:type="dxa"/>
          </w:tcPr>
          <w:p w14:paraId="55E65DC4">
            <w:pPr>
              <w:tabs>
                <w:tab w:val="left" w:pos="640"/>
              </w:tabs>
              <w:rPr>
                <w:rFonts w:ascii="仿宋_GB2312" w:eastAsia="仿宋_GB2312"/>
                <w:color w:val="auto"/>
                <w:sz w:val="24"/>
                <w:szCs w:val="24"/>
                <w:highlight w:val="none"/>
                <w:vertAlign w:val="baseline"/>
              </w:rPr>
            </w:pPr>
            <w:r>
              <w:rPr>
                <w:rFonts w:hint="eastAsia" w:ascii="仿宋_GB2312" w:eastAsia="仿宋_GB2312"/>
                <w:color w:val="auto"/>
                <w:sz w:val="24"/>
                <w:szCs w:val="24"/>
                <w:highlight w:val="none"/>
              </w:rPr>
              <w:t>签订日期：2026年  月  日</w:t>
            </w:r>
          </w:p>
        </w:tc>
        <w:tc>
          <w:tcPr>
            <w:tcW w:w="4622" w:type="dxa"/>
          </w:tcPr>
          <w:p w14:paraId="6B39BAA1">
            <w:pPr>
              <w:tabs>
                <w:tab w:val="left" w:pos="640"/>
              </w:tabs>
              <w:rPr>
                <w:rFonts w:ascii="仿宋_GB2312" w:eastAsia="仿宋_GB2312"/>
                <w:color w:val="auto"/>
                <w:sz w:val="24"/>
                <w:szCs w:val="24"/>
                <w:highlight w:val="none"/>
                <w:vertAlign w:val="baseline"/>
              </w:rPr>
            </w:pPr>
          </w:p>
        </w:tc>
      </w:tr>
    </w:tbl>
    <w:p w14:paraId="7127EAE2">
      <w:pPr>
        <w:tabs>
          <w:tab w:val="left" w:pos="640"/>
        </w:tabs>
        <w:ind w:firstLine="645"/>
        <w:rPr>
          <w:rFonts w:ascii="仿宋_GB2312" w:eastAsia="仿宋_GB2312"/>
          <w:color w:val="auto"/>
          <w:sz w:val="24"/>
          <w:szCs w:val="24"/>
          <w:highlight w:val="none"/>
        </w:rPr>
      </w:pPr>
    </w:p>
    <w:p w14:paraId="1BBD1DD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              </w:t>
      </w:r>
    </w:p>
    <w:p w14:paraId="54EE8B51">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      </w:t>
      </w:r>
    </w:p>
    <w:p w14:paraId="6395766A">
      <w:pPr>
        <w:tabs>
          <w:tab w:val="left" w:pos="640"/>
        </w:tabs>
        <w:ind w:firstLine="645"/>
        <w:rPr>
          <w:rFonts w:hint="eastAsia" w:ascii="仿宋_GB2312" w:eastAsia="仿宋_GB2312"/>
          <w:color w:val="auto"/>
          <w:sz w:val="24"/>
          <w:szCs w:val="24"/>
          <w:highlight w:val="none"/>
        </w:rPr>
      </w:pPr>
    </w:p>
    <w:p w14:paraId="79ED2F56">
      <w:pPr>
        <w:spacing w:line="500" w:lineRule="exact"/>
        <w:textAlignment w:val="auto"/>
        <w:rPr>
          <w:rFonts w:hint="eastAsia" w:ascii="宋体" w:hAnsi="宋体"/>
          <w:b/>
          <w:color w:val="auto"/>
          <w:sz w:val="24"/>
          <w:szCs w:val="24"/>
          <w:highlight w:val="none"/>
        </w:rPr>
      </w:pPr>
    </w:p>
    <w:p w14:paraId="7FE84862">
      <w:pPr>
        <w:spacing w:line="500" w:lineRule="exact"/>
        <w:textAlignment w:val="auto"/>
        <w:rPr>
          <w:rFonts w:hint="eastAsia" w:ascii="宋体" w:hAnsi="宋体"/>
          <w:b/>
          <w:color w:val="auto"/>
          <w:sz w:val="24"/>
          <w:szCs w:val="24"/>
          <w:highlight w:val="none"/>
        </w:rPr>
      </w:pPr>
    </w:p>
    <w:p w14:paraId="6993416E">
      <w:pPr>
        <w:spacing w:line="500" w:lineRule="exact"/>
        <w:textAlignment w:val="auto"/>
        <w:rPr>
          <w:rFonts w:hint="eastAsia" w:ascii="宋体" w:hAnsi="宋体"/>
          <w:b/>
          <w:color w:val="auto"/>
          <w:sz w:val="24"/>
          <w:szCs w:val="24"/>
          <w:highlight w:val="none"/>
        </w:rPr>
      </w:pPr>
    </w:p>
    <w:p w14:paraId="66A2FA20">
      <w:pPr>
        <w:spacing w:line="500" w:lineRule="exact"/>
        <w:textAlignment w:val="auto"/>
        <w:rPr>
          <w:rFonts w:hint="eastAsia" w:ascii="宋体" w:hAnsi="宋体"/>
          <w:b/>
          <w:color w:val="auto"/>
          <w:sz w:val="24"/>
          <w:szCs w:val="24"/>
          <w:highlight w:val="none"/>
        </w:rPr>
      </w:pPr>
    </w:p>
    <w:p w14:paraId="36874701">
      <w:pPr>
        <w:spacing w:line="500" w:lineRule="exact"/>
        <w:textAlignment w:val="auto"/>
        <w:rPr>
          <w:rFonts w:hint="eastAsia" w:ascii="宋体" w:hAnsi="宋体"/>
          <w:b/>
          <w:color w:val="auto"/>
          <w:sz w:val="24"/>
          <w:szCs w:val="24"/>
          <w:highlight w:val="none"/>
        </w:rPr>
      </w:pPr>
    </w:p>
    <w:p w14:paraId="78CA9FD6">
      <w:pPr>
        <w:pStyle w:val="11"/>
        <w:ind w:firstLine="480"/>
        <w:rPr>
          <w:rFonts w:eastAsia="等线"/>
          <w:color w:val="auto"/>
          <w:highlight w:val="none"/>
        </w:rPr>
      </w:pPr>
    </w:p>
    <w:p w14:paraId="0F5AAFFB">
      <w:pPr>
        <w:pStyle w:val="11"/>
        <w:ind w:firstLine="480"/>
        <w:rPr>
          <w:rFonts w:eastAsia="等线"/>
          <w:color w:val="auto"/>
          <w:highlight w:val="none"/>
        </w:rPr>
      </w:pPr>
    </w:p>
    <w:p w14:paraId="395125A6">
      <w:pPr>
        <w:pStyle w:val="11"/>
        <w:ind w:firstLine="480"/>
        <w:rPr>
          <w:rFonts w:eastAsia="等线"/>
          <w:color w:val="auto"/>
          <w:highlight w:val="none"/>
        </w:rPr>
      </w:pPr>
    </w:p>
    <w:p w14:paraId="3CF03D29">
      <w:pPr>
        <w:rPr>
          <w:rFonts w:hint="eastAsia" w:ascii="宋体" w:hAnsi="宋体"/>
          <w:color w:val="auto"/>
          <w:sz w:val="24"/>
          <w:szCs w:val="24"/>
          <w:highlight w:val="none"/>
        </w:rPr>
      </w:pPr>
      <w:r>
        <w:rPr>
          <w:rFonts w:hint="eastAsia" w:ascii="宋体" w:hAnsi="宋体"/>
          <w:color w:val="auto"/>
          <w:sz w:val="24"/>
          <w:szCs w:val="24"/>
          <w:highlight w:val="none"/>
        </w:rPr>
        <w:t>附件2：</w:t>
      </w:r>
    </w:p>
    <w:p w14:paraId="42603B9C">
      <w:pPr>
        <w:pStyle w:val="84"/>
        <w:spacing w:line="500" w:lineRule="exact"/>
        <w:ind w:firstLine="482" w:firstLineChars="20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安全生产管理协议书</w:t>
      </w:r>
    </w:p>
    <w:p w14:paraId="3F2FFBED">
      <w:pPr>
        <w:pStyle w:val="84"/>
        <w:spacing w:line="500" w:lineRule="exact"/>
        <w:ind w:firstLine="562" w:firstLineChars="200"/>
        <w:jc w:val="center"/>
        <w:rPr>
          <w:rFonts w:hint="eastAsia" w:ascii="仿宋_GB2312" w:hAnsi="宋体" w:eastAsia="仿宋_GB2312" w:cs="宋体"/>
          <w:b/>
          <w:bCs/>
          <w:color w:val="auto"/>
          <w:sz w:val="28"/>
          <w:szCs w:val="28"/>
          <w:highlight w:val="none"/>
        </w:rPr>
      </w:pPr>
    </w:p>
    <w:p w14:paraId="5726719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甲方(全称)：</w:t>
      </w:r>
      <w:sdt>
        <w:sdtPr>
          <w:rPr>
            <w:rFonts w:hint="eastAsia" w:ascii="宋体" w:hAnsi="宋体"/>
            <w:color w:val="auto"/>
            <w:sz w:val="24"/>
            <w:szCs w:val="24"/>
            <w:highlight w:val="none"/>
          </w:rPr>
          <w:id w:val="147461734"/>
          <w:placeholder>
            <w:docPart w:val="{53dc5f6d-7b56-4d67-aed3-017ea7193cc5}"/>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63701"/>
              <w:placeholder>
                <w:docPart w:val="{47b22c4b-8ddd-4095-84a8-4ad63e97a3e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rPr>
                <w:t>南宁轨道</w:t>
              </w:r>
              <w:r>
                <w:rPr>
                  <w:rFonts w:hint="eastAsia" w:ascii="宋体" w:hAnsi="宋体"/>
                  <w:color w:val="auto"/>
                  <w:sz w:val="24"/>
                  <w:szCs w:val="24"/>
                  <w:highlight w:val="none"/>
                  <w:u w:val="single"/>
                  <w:lang w:val="en-US" w:eastAsia="zh-CN"/>
                </w:rPr>
                <w:t>地产</w:t>
              </w:r>
              <w:r>
                <w:rPr>
                  <w:rFonts w:hint="eastAsia" w:ascii="宋体" w:hAnsi="宋体"/>
                  <w:color w:val="auto"/>
                  <w:sz w:val="24"/>
                  <w:szCs w:val="24"/>
                  <w:highlight w:val="none"/>
                  <w:u w:val="single"/>
                </w:rPr>
                <w:t>集团有限责任公司</w:t>
              </w:r>
            </w:sdtContent>
          </w:sdt>
        </w:sdtContent>
      </w:sdt>
    </w:p>
    <w:p w14:paraId="0BF2857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乙方(全称)：</w:t>
      </w:r>
      <w:sdt>
        <w:sdtPr>
          <w:rPr>
            <w:rFonts w:hint="eastAsia" w:ascii="宋体" w:hAnsi="宋体"/>
            <w:color w:val="auto"/>
            <w:sz w:val="24"/>
            <w:szCs w:val="24"/>
            <w:highlight w:val="none"/>
          </w:rPr>
          <w:id w:val="147463707"/>
          <w:placeholder>
            <w:docPart w:val="{5eb0871d-16ca-40cc-a6c1-1dc8dc3bf33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lang w:eastAsia="zh-CN"/>
            </w:rPr>
            <w:t xml:space="preserve"> </w:t>
          </w:r>
        </w:sdtContent>
      </w:sdt>
    </w:p>
    <w:p w14:paraId="267CA287">
      <w:pPr>
        <w:spacing w:line="500" w:lineRule="exact"/>
        <w:ind w:firstLine="480" w:firstLineChars="200"/>
        <w:textAlignment w:val="auto"/>
        <w:rPr>
          <w:rFonts w:hint="eastAsia" w:ascii="宋体" w:hAnsi="宋体"/>
          <w:color w:val="auto"/>
          <w:sz w:val="24"/>
          <w:szCs w:val="24"/>
          <w:highlight w:val="none"/>
        </w:rPr>
      </w:pPr>
    </w:p>
    <w:p w14:paraId="24006B5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鉴于：</w:t>
      </w:r>
    </w:p>
    <w:p w14:paraId="0202179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1.乙方因</w:t>
      </w:r>
      <w:sdt>
        <w:sdtPr>
          <w:rPr>
            <w:rFonts w:hint="eastAsia" w:ascii="宋体" w:hAnsi="宋体"/>
            <w:color w:val="auto"/>
            <w:sz w:val="24"/>
            <w:szCs w:val="24"/>
            <w:highlight w:val="none"/>
          </w:rPr>
          <w:id w:val="147463684"/>
          <w:placeholder>
            <w:docPart w:val="{c5db1483-c9cf-4ea7-8595-5e88223b6d41}"/>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eastAsia="zh-CN"/>
            </w:rPr>
            <w:t>轨道御玺君临湾项目南区13号楼户型改造工程（重）</w:t>
          </w:r>
        </w:sdtContent>
      </w:sdt>
      <w:r>
        <w:rPr>
          <w:rFonts w:hint="eastAsia" w:ascii="宋体" w:hAnsi="宋体"/>
          <w:color w:val="auto"/>
          <w:sz w:val="24"/>
          <w:szCs w:val="24"/>
          <w:highlight w:val="none"/>
        </w:rPr>
        <w:t>（以下简称“本工程”）的施工事宜，于</w:t>
      </w:r>
      <w:sdt>
        <w:sdtPr>
          <w:rPr>
            <w:rFonts w:hint="eastAsia" w:ascii="宋体" w:hAnsi="宋体"/>
            <w:color w:val="auto"/>
            <w:sz w:val="24"/>
            <w:szCs w:val="24"/>
            <w:highlight w:val="none"/>
          </w:rPr>
          <w:id w:val="147463668"/>
          <w:placeholder>
            <w:docPart w:val="{d178d9b3-e74d-472b-9b5a-f6962c9539bd}"/>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2026</w:t>
          </w:r>
        </w:sdtContent>
      </w:sdt>
      <w:r>
        <w:rPr>
          <w:rFonts w:hint="eastAsia" w:ascii="宋体" w:hAnsi="宋体"/>
          <w:b/>
          <w:bCs/>
          <w:color w:val="auto"/>
          <w:sz w:val="24"/>
          <w:szCs w:val="24"/>
          <w:highlight w:val="none"/>
          <w:u w:val="single"/>
        </w:rPr>
        <w:t>年</w:t>
      </w:r>
      <w:sdt>
        <w:sdtPr>
          <w:rPr>
            <w:rFonts w:hint="eastAsia" w:ascii="宋体" w:hAnsi="宋体"/>
            <w:b/>
            <w:bCs/>
            <w:color w:val="auto"/>
            <w:sz w:val="24"/>
            <w:szCs w:val="24"/>
            <w:highlight w:val="none"/>
            <w:u w:val="single"/>
          </w:rPr>
          <w:id w:val="147463655"/>
          <w:placeholder>
            <w:docPart w:val="{a44868b7-08d8-49f7-ac61-5e6edd326804}"/>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 xml:space="preserve">  </w:t>
          </w:r>
        </w:sdtContent>
      </w:sdt>
      <w:r>
        <w:rPr>
          <w:rFonts w:hint="eastAsia" w:ascii="宋体" w:hAnsi="宋体"/>
          <w:b/>
          <w:bCs/>
          <w:color w:val="auto"/>
          <w:sz w:val="24"/>
          <w:szCs w:val="24"/>
          <w:highlight w:val="none"/>
          <w:u w:val="single"/>
        </w:rPr>
        <w:t>月</w:t>
      </w:r>
      <w:r>
        <w:rPr>
          <w:rFonts w:hint="eastAsia" w:ascii="宋体" w:hAnsi="宋体"/>
          <w:color w:val="auto"/>
          <w:sz w:val="24"/>
          <w:szCs w:val="24"/>
          <w:highlight w:val="none"/>
        </w:rPr>
        <w:t>与甲方签订了《</w:t>
      </w:r>
      <w:sdt>
        <w:sdtPr>
          <w:rPr>
            <w:rFonts w:hint="eastAsia" w:ascii="宋体" w:hAnsi="宋体"/>
            <w:color w:val="auto"/>
            <w:sz w:val="24"/>
            <w:szCs w:val="24"/>
            <w:highlight w:val="none"/>
          </w:rPr>
          <w:id w:val="147463626"/>
          <w:placeholder>
            <w:docPart w:val="{b7746626-727a-4714-8692-fb76dd4eaed1}"/>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eastAsia="zh-CN"/>
            </w:rPr>
            <w:t>轨道御玺君临湾项目南区13号楼户型改造工程（重）</w:t>
          </w:r>
          <w:r>
            <w:rPr>
              <w:rFonts w:hint="eastAsia" w:ascii="宋体" w:hAnsi="宋体"/>
              <w:color w:val="auto"/>
              <w:sz w:val="24"/>
              <w:szCs w:val="24"/>
              <w:highlight w:val="none"/>
              <w:u w:val="single"/>
            </w:rPr>
            <w:t>合同</w:t>
          </w:r>
        </w:sdtContent>
      </w:sdt>
      <w:r>
        <w:rPr>
          <w:rFonts w:hint="eastAsia" w:ascii="宋体" w:hAnsi="宋体"/>
          <w:color w:val="auto"/>
          <w:sz w:val="24"/>
          <w:szCs w:val="24"/>
          <w:highlight w:val="none"/>
        </w:rPr>
        <w:t>》（以下简称《施工合同》）。</w:t>
      </w:r>
    </w:p>
    <w:p w14:paraId="445B8D9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2.为施工需要，乙方须进入甲方指定的施工场地进行施工。</w:t>
      </w:r>
    </w:p>
    <w:p w14:paraId="243F8FB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为确保工程的施工安全，避免安全事故的发生，依照国家关于安全生产、施工管理的法律法规，及广西区、南宁市有关地方性法规、规章、制度，甲、乙方双方经协商，特签订本协议，以供各方遵照执行：</w:t>
      </w:r>
    </w:p>
    <w:p w14:paraId="570B3A5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第一条 甲乙双方必须严格按照安全生产、施工管理的法律法规规定，保证本工程安全生产，依法承担建设工程安全生产责任。</w:t>
      </w:r>
    </w:p>
    <w:p w14:paraId="6F2D536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第二条 甲方的权利、义务</w:t>
      </w:r>
    </w:p>
    <w:p w14:paraId="4713547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2.1 审核乙方的资质及合同履行能力，审核项目负责人、技术负责人、专职安全管理人员的资质及相关证书。</w:t>
      </w:r>
    </w:p>
    <w:p w14:paraId="1D1E076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2.2 向乙方移交本工程施工场地，并明确乙方进入施工场地的安全责任。</w:t>
      </w:r>
    </w:p>
    <w:p w14:paraId="4D86308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2.3 在工程施工前向乙方提供本工程施工现场及毗邻区域内地上、地下管线资料；气象和水文地质资料；相邻建(构)筑物资料。</w:t>
      </w:r>
    </w:p>
    <w:p w14:paraId="00E2A0E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2.4 不得对乙方提出违反建设工程安全生产法律、法规和强制性标准规定的要求。</w:t>
      </w:r>
    </w:p>
    <w:p w14:paraId="6CE766D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2.5 不得明示或者暗示乙方购买、租赁、使用不符合安全施工要求的安全防护用具、机械设备、施工机具及配件、消防设施和器材。</w:t>
      </w:r>
    </w:p>
    <w:p w14:paraId="00DE4CE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 有权对乙方安全生产进行监督检查，对存在的问题和隐患有权制止并责成其改正，同时有权对乙方进行如下处理：</w:t>
      </w:r>
    </w:p>
    <w:p w14:paraId="4CDC851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2.6.1 凡发生安全事故或工程结构质量事故，乙方必须立即向监理人和甲方报告；隐瞒不报的，甲方有权按10000～50000元∕次的标准收取乙方违约金。</w:t>
      </w:r>
    </w:p>
    <w:p w14:paraId="164E17D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2.6.2凡乙方违反操作规程造成一般安全事故及以上的，甲方有权按200000～1000000元∕次的标准收取乙方违约金。</w:t>
      </w:r>
    </w:p>
    <w:p w14:paraId="23FFC2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2.6.3 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238EA94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第三条 乙方的权利、义务</w:t>
      </w:r>
    </w:p>
    <w:p w14:paraId="3F2C409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 乙方为本工程施工现场安全生产的总负责单位，全面负责本工程施工现场的安全生产工作，确保不因工程施工而危及周边建(构)筑物、各种管线、道路交通等公众环境安全及人身财产安全。</w:t>
      </w:r>
    </w:p>
    <w:p w14:paraId="74632A4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 依据有关规定、《施工合同》及本协议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F38014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 《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709EB5D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3.4 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监理人。</w:t>
      </w:r>
    </w:p>
    <w:p w14:paraId="6090698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3.5 按照《施工合同》的约定对施工人员进行管理并购买保险，若在施工过程中出现人身、财产损害之情形的，概由乙方负责赔偿。</w:t>
      </w:r>
    </w:p>
    <w:p w14:paraId="67DCA63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3.6 建立健全并落实本工程的安全生产责任制度、各项安全生产规章制度和操作规程，设立安全生产管理机构，确定主管安全的负责人，配备专业齐全且不少于名的专职安全生产管理人员。</w:t>
      </w:r>
    </w:p>
    <w:p w14:paraId="06C2C5F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3.7 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施工合同》的约定承担相</w:t>
      </w:r>
    </w:p>
    <w:p w14:paraId="5375CF7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3.8 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063FCBE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3.9 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时时监督检查并保留检查记录。 </w:t>
      </w:r>
    </w:p>
    <w:p w14:paraId="5A6BE4A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3.10 接受甲方和监理人对安全生产的监督管理，对甲方、监理人及有关方面在安全检查中要求进行整改的安全隐患和不符合安全要求、规范的行为，立即进行改正。参加甲方组织的安全评比活动，并按活动规则接受奖惩。</w:t>
      </w:r>
    </w:p>
    <w:p w14:paraId="1D24BB3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3.11 对甲方提供的地质勘查、市政管线、相邻建（构）筑物等相关资料的准确性进行核查，如果发现资料与实际不符，应当立即向甲方和监理人报告，并要求补充相关资料。施工作业前必须对地下管线进行物探。</w:t>
      </w:r>
    </w:p>
    <w:p w14:paraId="4A8145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3.12 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7FC7B8B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3.13 乙方施工前，须认真审阅经甲方书面确认并提供的施工图纸。如发现设计图纸与规范要求不符或设计图纸标注不明时，应立即与设计单位联系，并及时形成文字记录。对有关安全施工的技术要求向施工作业班组、作业人员作出详细说明，由双方签字确认。</w:t>
      </w:r>
    </w:p>
    <w:p w14:paraId="7E1A2A9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3.14 做好工程及周边环境的监控量测工作，施工前应制订监控量测方案，监控量测方案及其布点应符合设计和相关标准要求。监控量测数据应准确可靠，并及时绘制曲线图表。出现异常情况时，应立即报告甲方、监理人并采取有效措施予以处理。</w:t>
      </w:r>
    </w:p>
    <w:p w14:paraId="36FC48F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3.15 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268668A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3.16 根据不同施工阶段和周围环境及季节、气候的变化，采取相应的安全施工措施；根据有关规定，落实各项文明施工和环境保护措施；施工现场暂时停止施工的，应当做好现场防护及承担由此产生的费用。</w:t>
      </w:r>
    </w:p>
    <w:p w14:paraId="64EFBA2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3.17 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人进场查验合格后方可使用；使用中应设有专人管理，定期进行检查、维修和保养；不得使用存在安全隐患或国家规定应该报废和淘汰的车辆、设备、机具、设施。</w:t>
      </w:r>
    </w:p>
    <w:p w14:paraId="299F08C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3.18 按有关规定在施工现场安装、拆卸施工起重机械和设施等，必须委托具有相应资质的单位进行操作，且应当事先编制拆装方案、制定安全施工措施，并由专业技术人员现场监督。</w:t>
      </w:r>
    </w:p>
    <w:p w14:paraId="544743C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3.19 认真执行国家、建筑行业和广西区、南宁市关于安全生产的规范、标准和有关规定，做好施工现场实体防护，并在施工现场的各个危险部位设置符合国家标准的明显的安全警示标志。</w:t>
      </w:r>
    </w:p>
    <w:p w14:paraId="3AF7DCD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3.20 施工人员进场必须佩带施工证，且应该规定正确使用合格的安全防护用具，防止发生物体打击，高空物体坠落事故。</w:t>
      </w:r>
    </w:p>
    <w:p w14:paraId="7AF166C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3.21 对施工中的特种作业，作业人员必须取得相应的从业资格且携带特种作业操作证上岗操作。</w:t>
      </w:r>
    </w:p>
    <w:p w14:paraId="14C074A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3.23 严格按照《建设工程施工现场消防安全技术规范》的要求，制定各项消防安全管理制度和操作规程并予以落实。施工现场成立消防领导小组，确定消防安全责任人，做到“谁主管、谁负责”。分包施工队负责人为第一责任人全面负责施工现场的消防工作。</w:t>
      </w:r>
    </w:p>
    <w:p w14:paraId="6E66648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3.24 按有关法律法规和强制性标准要求设置消防通道、消防水源、配备消防设施和灭火器材，并在施工现场入口处设置明显标志。</w:t>
      </w:r>
    </w:p>
    <w:p w14:paraId="407445C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3.25 施工现场禁止流动吸烟、禁止随地吐痰、乱丢烟头及其他杂物，保持工作现场的整洁。</w:t>
      </w:r>
    </w:p>
    <w:p w14:paraId="65D0197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3.26 电焊工、气焊工、防水工必须持证上岗，作业时要按规定开具用火证，配备看火人员和灭火器具，作业后必须确认无火源隐患后方可离去。</w:t>
      </w:r>
    </w:p>
    <w:p w14:paraId="5D43E74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3.27 氧气瓶、乙炔瓶工作间距不小于5米，两瓶与明火作业距离不小于10米。禁止氧气瓶、乙炔瓶存放，禁止使用液化气石油气“钢瓶”。</w:t>
      </w:r>
    </w:p>
    <w:p w14:paraId="3A8B594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3.28 施工现场使用的电气设备必须符合防火要求。临时用电必须安装过载保护装置，电闸箱内不准使用易燃、可燃材料。严禁超负荷使用电气设备。</w:t>
      </w:r>
    </w:p>
    <w:p w14:paraId="2F1DF60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3.29 施工材料的存放、使用要符合防火要求。库房要采用非燃材料支搭，易燃易爆物品必须专库储存，分类单独存放，保持通风，用电符合防火规定。不准在现场、库房内调配油漆、烯料。</w:t>
      </w:r>
    </w:p>
    <w:p w14:paraId="7323A32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4B2605C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3.31 施工现场及生活区严禁明火取暖，宿舍内不得使用电暖气、电热毯、热得快等大功率电器。</w:t>
      </w:r>
    </w:p>
    <w:p w14:paraId="3FCDF3E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第四条 违约责任</w:t>
      </w:r>
    </w:p>
    <w:p w14:paraId="0863E18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4.1 若在《施工合同》履行过程中发生安全事故，乙方应在抢救受伤人员、减少进一步损失、保护现场的同时，按有关法律、法规和强制性标准的要求立即上报，且立即通知甲方、监理人，不得隐瞒事故真相，否则由此导致事故责任无法确认的，事故责任及事故损失均由乙方承担。</w:t>
      </w:r>
    </w:p>
    <w:p w14:paraId="4964613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况从应支付给乙方的工程款中扣除10万元∕次作为违约金外，乙方还应赔偿甲方所受损失，赔偿范围包括但不限于诉讼费、保全费、保全保险费、甲方聘请律师的费用、差旅费、鉴定费、公证费、甲方向第三方赔偿的款项、行政罚款、保全费、保全保险费以及解决纠纷所产生的其他费用。同时未付款项甲方不再支付，且剩余的履约保证金、工程质量保证金甲方有权不予退还。</w:t>
      </w:r>
    </w:p>
    <w:p w14:paraId="7D1CD58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4.3 除本协议具体条款另有约定外，若乙方违反本协议约定的义务之一的，甲方有权按《安全文明施工管理办法》对乙方进行处理，并扣除相应的违约金。</w:t>
      </w:r>
    </w:p>
    <w:p w14:paraId="677E1FF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4.4 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335E636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第五条 本协议若与国家和广西区、南宁市的有关法律法规规定不符时，按国家和广西区、南宁市的有关法律法规执行。</w:t>
      </w:r>
    </w:p>
    <w:p w14:paraId="5E23C78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第六条 本协议未尽之事项，由甲乙双方协商处理并另行签订补充协议。</w:t>
      </w:r>
    </w:p>
    <w:p w14:paraId="1E1A37D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第七条 本协议作为甲方、乙方双方签订的《施工合同》的附件，经双方代表签字（或盖章）并加盖双方企业公章（或合同专用章）后与《施工合同》同时生效和终止。</w:t>
      </w:r>
    </w:p>
    <w:p w14:paraId="2EBF43C9">
      <w:pPr>
        <w:spacing w:line="500" w:lineRule="exact"/>
        <w:ind w:firstLine="480" w:firstLineChars="200"/>
        <w:textAlignment w:val="auto"/>
        <w:rPr>
          <w:rFonts w:hint="eastAsia" w:ascii="宋体" w:hAnsi="宋体"/>
          <w:color w:val="auto"/>
          <w:sz w:val="24"/>
          <w:szCs w:val="24"/>
          <w:highlight w:val="none"/>
        </w:rPr>
      </w:pP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1"/>
        <w:gridCol w:w="4622"/>
      </w:tblGrid>
      <w:tr w14:paraId="03B4F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4621" w:type="dxa"/>
          </w:tcPr>
          <w:p w14:paraId="74DF1340">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甲方单位：南宁轨道</w:t>
            </w:r>
            <w:r>
              <w:rPr>
                <w:rFonts w:hint="eastAsia" w:ascii="宋体" w:hAnsi="宋体"/>
                <w:color w:val="auto"/>
                <w:sz w:val="24"/>
                <w:szCs w:val="24"/>
                <w:highlight w:val="none"/>
                <w:lang w:val="en-US" w:eastAsia="zh-CN"/>
              </w:rPr>
              <w:t>地产</w:t>
            </w:r>
            <w:r>
              <w:rPr>
                <w:rFonts w:hint="eastAsia" w:ascii="宋体" w:hAnsi="宋体"/>
                <w:color w:val="auto"/>
                <w:sz w:val="24"/>
                <w:szCs w:val="24"/>
                <w:highlight w:val="none"/>
              </w:rPr>
              <w:t xml:space="preserve">集团有限责任公司（盖章） </w:t>
            </w:r>
          </w:p>
        </w:tc>
        <w:tc>
          <w:tcPr>
            <w:tcW w:w="4622" w:type="dxa"/>
          </w:tcPr>
          <w:p w14:paraId="7BB28BF8">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乙方单位：</w:t>
            </w:r>
            <w:r>
              <w:rPr>
                <w:rFonts w:hint="eastAsia" w:ascii="宋体" w:hAnsi="宋体"/>
                <w:color w:val="auto"/>
                <w:sz w:val="24"/>
                <w:szCs w:val="24"/>
                <w:highlight w:val="none"/>
                <w:lang w:eastAsia="zh-CN"/>
              </w:rPr>
              <w:t xml:space="preserve"> </w:t>
            </w:r>
            <w:r>
              <w:rPr>
                <w:rFonts w:hint="eastAsia" w:ascii="宋体" w:hAnsi="宋体"/>
                <w:color w:val="auto"/>
                <w:sz w:val="24"/>
                <w:szCs w:val="24"/>
                <w:highlight w:val="none"/>
              </w:rPr>
              <w:t>（盖章）</w:t>
            </w:r>
          </w:p>
        </w:tc>
      </w:tr>
      <w:tr w14:paraId="21512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4621" w:type="dxa"/>
          </w:tcPr>
          <w:p w14:paraId="280A035A">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法定代表人</w:t>
            </w:r>
          </w:p>
          <w:p w14:paraId="5A4921A3">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或授权代表（签字）：  </w:t>
            </w:r>
          </w:p>
        </w:tc>
        <w:tc>
          <w:tcPr>
            <w:tcW w:w="4622" w:type="dxa"/>
          </w:tcPr>
          <w:p w14:paraId="44248FB6">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法定代表人</w:t>
            </w:r>
          </w:p>
          <w:p w14:paraId="0D9B095D">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或授权代表（签字）： </w:t>
            </w:r>
          </w:p>
        </w:tc>
      </w:tr>
      <w:tr w14:paraId="63D8F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4621" w:type="dxa"/>
          </w:tcPr>
          <w:p w14:paraId="15CE1F68">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签订日期：2026年  月  日</w:t>
            </w:r>
          </w:p>
        </w:tc>
        <w:tc>
          <w:tcPr>
            <w:tcW w:w="4622" w:type="dxa"/>
          </w:tcPr>
          <w:p w14:paraId="7BB02675">
            <w:pPr>
              <w:tabs>
                <w:tab w:val="left" w:pos="640"/>
              </w:tabs>
              <w:rPr>
                <w:rFonts w:ascii="仿宋_GB2312" w:eastAsia="仿宋_GB2312"/>
                <w:color w:val="auto"/>
                <w:sz w:val="24"/>
                <w:szCs w:val="24"/>
                <w:highlight w:val="none"/>
                <w:vertAlign w:val="baseline"/>
              </w:rPr>
            </w:pPr>
          </w:p>
        </w:tc>
      </w:tr>
    </w:tbl>
    <w:p w14:paraId="57BB9B5C">
      <w:pPr>
        <w:spacing w:line="500" w:lineRule="exact"/>
        <w:ind w:firstLine="482" w:firstLineChars="200"/>
        <w:textAlignment w:val="auto"/>
        <w:rPr>
          <w:rFonts w:hint="eastAsia" w:ascii="宋体" w:hAnsi="宋体"/>
          <w:b/>
          <w:color w:val="auto"/>
          <w:sz w:val="24"/>
          <w:szCs w:val="24"/>
          <w:highlight w:val="none"/>
        </w:rPr>
      </w:pPr>
    </w:p>
    <w:p w14:paraId="7372AB0C">
      <w:pPr>
        <w:spacing w:line="500" w:lineRule="exact"/>
        <w:ind w:firstLine="482" w:firstLineChars="200"/>
        <w:textAlignment w:val="auto"/>
        <w:rPr>
          <w:rFonts w:hint="eastAsia" w:ascii="宋体" w:hAnsi="宋体"/>
          <w:b/>
          <w:color w:val="auto"/>
          <w:sz w:val="24"/>
          <w:szCs w:val="24"/>
          <w:highlight w:val="none"/>
        </w:rPr>
      </w:pPr>
    </w:p>
    <w:p w14:paraId="46D41AFF">
      <w:pPr>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p w14:paraId="6516C7BE">
      <w:pPr>
        <w:pStyle w:val="84"/>
        <w:spacing w:line="500" w:lineRule="exact"/>
        <w:rPr>
          <w:rFonts w:hint="eastAsia" w:ascii="宋体" w:hAnsi="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olor w:val="auto"/>
          <w:sz w:val="24"/>
          <w:szCs w:val="24"/>
          <w:highlight w:val="none"/>
        </w:rPr>
        <w:t>3</w:t>
      </w:r>
      <w:r>
        <w:rPr>
          <w:rFonts w:hint="eastAsia" w:ascii="宋体" w:hAnsi="宋体" w:cs="宋体"/>
          <w:color w:val="auto"/>
          <w:sz w:val="24"/>
          <w:szCs w:val="24"/>
          <w:highlight w:val="none"/>
        </w:rPr>
        <w:t>：</w:t>
      </w:r>
    </w:p>
    <w:p w14:paraId="6E1AD42E">
      <w:pPr>
        <w:pStyle w:val="84"/>
        <w:spacing w:line="500" w:lineRule="exact"/>
        <w:ind w:firstLine="482" w:firstLineChars="20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安全文明施工管理办法</w:t>
      </w:r>
    </w:p>
    <w:p w14:paraId="6CEEAFD3">
      <w:pPr>
        <w:pStyle w:val="84"/>
        <w:spacing w:line="500" w:lineRule="exact"/>
        <w:ind w:firstLine="482" w:firstLineChars="200"/>
        <w:jc w:val="center"/>
        <w:rPr>
          <w:rFonts w:hint="eastAsia" w:ascii="宋体" w:hAnsi="宋体"/>
          <w:b/>
          <w:bCs/>
          <w:color w:val="auto"/>
          <w:sz w:val="24"/>
          <w:szCs w:val="24"/>
          <w:highlight w:val="none"/>
        </w:rPr>
      </w:pPr>
    </w:p>
    <w:p w14:paraId="31561ACF">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第一章 总则</w:t>
      </w:r>
    </w:p>
    <w:p w14:paraId="09C08689">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第一条 为了加强施工现场安全生产和文明施工工作，提高工程质量、安全生产和文明施工管理水平，杜绝违章施工、野蛮施工等不良行为，保护建设成果，避免安全、质量事故的发生，南宁轨道地产集团有限责任公司（以下简称“建设方”）依据《建设工程安全生产管理条例》《南宁市建设工程施工现场管理若干规定》《南</w:t>
      </w:r>
      <w:r>
        <w:rPr>
          <w:rFonts w:hint="eastAsia" w:ascii="宋体" w:hAnsi="宋体" w:cs="宋体"/>
          <w:smallCaps/>
          <w:color w:val="auto"/>
          <w:sz w:val="24"/>
          <w:szCs w:val="24"/>
          <w:highlight w:val="none"/>
        </w:rPr>
        <w:t>宁市建设工程安全防护、文明施工措施费用管理规定》《建设工程施工合同》，及</w:t>
      </w:r>
      <w:r>
        <w:rPr>
          <w:rFonts w:hint="eastAsia" w:ascii="宋体" w:hAnsi="宋体" w:cs="宋体"/>
          <w:color w:val="auto"/>
          <w:sz w:val="24"/>
          <w:szCs w:val="24"/>
          <w:highlight w:val="none"/>
        </w:rPr>
        <w:t>上级建设主管部门的其它有关法律法规文件，特制定本办法。</w:t>
      </w:r>
    </w:p>
    <w:p w14:paraId="4C507D54">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第二条  除施工方在与建设方签订的《建设工程施工合同》（以下简称《施工合同》）另有约定外，施工方在施工过程中如有违反安全生产和文明施工行为的，建设方有权按本办法对施工方及施工现场各级施工人员进行处理。</w:t>
      </w:r>
    </w:p>
    <w:p w14:paraId="1958DB8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第三条  除非建设方与施工方有特别约定或者在本办法中有特别注明，否则在落实处理措施的同时，施工方还应当对存在安全隐患的部位拆除重做，或经建设方同意后进行加固处理、整改，直到满足安全生产和文明施工要求为止，因此产生的费用由施工方承担。若因此造成工期延误的，施工方还应按《施工合同》的约定承担违约责任。 </w:t>
      </w:r>
    </w:p>
    <w:p w14:paraId="37E0CB78">
      <w:pPr>
        <w:pStyle w:val="84"/>
        <w:spacing w:line="500" w:lineRule="exact"/>
        <w:ind w:firstLine="480" w:firstLineChars="200"/>
        <w:rPr>
          <w:rFonts w:hint="eastAsia" w:ascii="宋体" w:hAnsi="宋体" w:cs="宋体"/>
          <w:color w:val="auto"/>
          <w:sz w:val="24"/>
          <w:szCs w:val="24"/>
          <w:highlight w:val="none"/>
        </w:rPr>
      </w:pPr>
    </w:p>
    <w:p w14:paraId="3E1CAA5E">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第二章  机构及职责</w:t>
      </w:r>
    </w:p>
    <w:p w14:paraId="4A3C964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第四条  施工方的项目经理是代表施工方全面负责工程施工质量、安全生产及文明施工的第一责任人，负责带领项目部人员履行施工方职责，包括：</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（一）依据备案的施工图设计文件和工程建设强制性标准组织施工；</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（二）在深基坑、桩基础、地基基础、高大模板、主体结构、重要结构部位等分项、分部工程验收及竣工验收时到场并履行相关质量安全监督管理职责；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（三）按要求签署相关质量、安全等验收文件；</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（四）其他依法应当履行的职责。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xml:space="preserve">   第五条  施工方的专职安全生产管理人员负责对安全生产进行现场监督检查。发现安全事故隐患，应当及时向项目负责人和安全生产管理机构报告；对违章指挥、违章操作等行为应当立即制止。</w:t>
      </w:r>
    </w:p>
    <w:p w14:paraId="3506824D">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第六条  总监理工程师是对施工质量、安全生产及文明施工实施监理的第一责任人，负责带领项目监理人员全面实施监理职能，包括：</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（一）及时组织深基坑、桩基础、地基基础、高大模板、主体结构、重要结构部位等分项、分部工程的验收并履行相关质量安全监理职责；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（二）对工程中使用不合格建筑材料、构配件和设备以及违反工程建设强制性标准的行为，应当及时发出整改通知书，并负责督促整改；</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（三）对施工方、检测机构等在工程建设参建过程中的违法行为及时制止，如施工方、检测机构等拒不听从的，应及时上报有关行政主管部门和建设工程质量、安全监督机构；</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（四）按要求签署相关质量、安全等验收文件；</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（五）其他依法应当履行的职责。</w:t>
      </w:r>
    </w:p>
    <w:p w14:paraId="4D89CF95">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第七条  建设方的项目负责人是建设方对施工质量、安全生产及文明施工实施管理的第一责任人，负责代表建设方在施工现场对工程质量、进度、投资和安全生产、文明施工进行管理。</w:t>
      </w:r>
    </w:p>
    <w:p w14:paraId="7F3B566E">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第八条  若施工方违反本办法、建设方需对施工方进行扣款处理的，由监理方或建设方现场管理人员发出《工程扣款通知书》，详细注明扣款依据、违规事实，经总监理工程师审核，报建设方项目负责人审定后执行。</w:t>
      </w:r>
    </w:p>
    <w:p w14:paraId="2DAE5B36">
      <w:pPr>
        <w:pStyle w:val="84"/>
        <w:spacing w:line="500" w:lineRule="exact"/>
        <w:ind w:firstLine="482" w:firstLineChars="200"/>
        <w:rPr>
          <w:rFonts w:hint="eastAsia" w:ascii="宋体" w:hAnsi="宋体" w:cs="宋体"/>
          <w:b/>
          <w:color w:val="auto"/>
          <w:sz w:val="24"/>
          <w:szCs w:val="24"/>
          <w:highlight w:val="none"/>
        </w:rPr>
      </w:pPr>
    </w:p>
    <w:p w14:paraId="5F05CC43">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第三章  管理内容</w:t>
      </w:r>
    </w:p>
    <w:p w14:paraId="412141A2">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第九条  施工方须在开工前做好施工现场的平面布置和临时设施，并配合建设方办理施工许可证。</w:t>
      </w:r>
    </w:p>
    <w:p w14:paraId="5A8E49B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s="宋体"/>
          <w:color w:val="auto"/>
          <w:sz w:val="24"/>
          <w:szCs w:val="24"/>
          <w:highlight w:val="none"/>
        </w:rPr>
        <w:t>第十条  施工方必须按上级建设主管部门的有关规定，在施工现场明显位置张挂“六牌一图”（工程概况牌、现场主要管理人员名单及监督电话牌、消防保卫牌、安全生产牌、文明施工牌、劳务工工资监控制度牌等公示牌和施工现场平面布置图）</w:t>
      </w:r>
    </w:p>
    <w:p w14:paraId="7A93756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第十一条  工程施工现场应封闭施工，施工围墙应为砖砌围墙，大门周边及临街面围墙高度设置不低于2.0米，外侧批灰、内外保持整洁。围墙上部应设置压顶，同时外墙采用彩绘等形式进行美化、亮化。</w:t>
      </w:r>
    </w:p>
    <w:p w14:paraId="3FC9AE00">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第十二条  施工方应对相关区域（包括但不限于施工办公区域、材料堆场、材料加工场地、工地大门或主要出入口等）做硬地处理，工地主要出入口应当设置混凝土冲洗平台、沉淀池和冲洗设备，并定期清理，保持良好的排水系统。如未按上述要求处理或设置，或施工车辆污染工程所在的小区路面但施工方不及时清理且不听从劝告的，扣款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15B3977">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第十三条  施工区域内应有切实可行的临时排水措施，周边应当埋设合理的排水管；外架周边应采用砖砌明沟排水。如施工方在施工中造成下水道和其他地下管线堵塞或损坏的，施工方立即疏通或修复。如不及时整改对工地周围的单位和居民财产造成损失的，施工方除应承担经济赔偿责任外，扣款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xml:space="preserve">    第十四条  施工方在施工过程中应采取有效防尘措施，控制扬尘作业，尤其是土方施工作业，应遵循“谁污染谁清理、谁破坏谁修复”的原则进行处理。晴天施工方应洒水降尘，雨天施工方应及时清理泥浆，如施工方不及时洒水且造成尘土飞扬的，扣款100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日</w:t>
      </w:r>
      <w:r>
        <w:rPr>
          <w:rFonts w:hint="eastAsia" w:ascii="宋体" w:hAnsi="宋体" w:cs="宋体"/>
          <w:color w:val="auto"/>
          <w:sz w:val="24"/>
          <w:szCs w:val="24"/>
          <w:highlight w:val="none"/>
        </w:rPr>
        <w:t>；不及时清理泥浆、积水造成道路损坏的，施工方必须及时修复，否则扣款1000元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日</w:t>
      </w:r>
      <w:r>
        <w:rPr>
          <w:rFonts w:hint="eastAsia" w:ascii="宋体" w:hAnsi="宋体" w:cs="宋体"/>
          <w:color w:val="auto"/>
          <w:sz w:val="24"/>
          <w:szCs w:val="24"/>
          <w:highlight w:val="none"/>
        </w:rPr>
        <w:t>。</w:t>
      </w:r>
    </w:p>
    <w:p w14:paraId="7CCE7A72">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第十五条  施工方应采取有效措施保护临近施工现场周边及建成区的绿化、道路、供电、照明等公共设施以及各种管线的安全。在小区内进行土方开挖时，应事先知会有关单位，摸清原管线的布置情况并作好标识，迁移地上植物，严禁野蛮施工。如造成原管线、绿化植物损坏的，施工方除了负责修复及赔偿因此造成的损失外，建设方还有权对施工方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FCFEE3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第十六条  施工方应加强成品的保护意识，不轻易破坏路面，不允许在建成道路上拌浆，污染路面，否则扣款 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0A380E38">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第十七条  各分包单位在同一栋楼内进行交叉施工过程中应互相配合，注重成品保护意识，不得随意破坏他人成果。否则施工方除承担修复责任外，建设方还有权对施工方扣款500～1000元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48955B9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第十八条  施工现场和在建的房屋内严禁随意大小便、墙面涂鸦，特别是房屋竣工验收后移交用户前，否则一经发现扣款1000元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处</w:t>
      </w:r>
      <w:r>
        <w:rPr>
          <w:rFonts w:hint="eastAsia" w:ascii="宋体" w:hAnsi="宋体" w:cs="宋体"/>
          <w:color w:val="auto"/>
          <w:sz w:val="24"/>
          <w:szCs w:val="24"/>
          <w:highlight w:val="none"/>
        </w:rPr>
        <w:t>。</w:t>
      </w:r>
    </w:p>
    <w:p w14:paraId="1FD17108">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第十九条  施工完成后施工方必须及时清理建筑垃圾、残渣及废水，如不清理或清理不及时造成排污管道堵塞的，扣款500～1000元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C07CFAC">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第二十条  工程竣工验收通过后一个月内，施工方应将周转材料清出场外，拆除工地围栏、安全防护设施和其他临时设施，并将工地及四周环境清理整洁，做到工完、料净、场地清，以便建设方安排配套工程进场施工。若不及时清理、拆除而影响建设方配套工程施工的，扣款10000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，同时建设方有权委托第三方进行清理，相关费用由施工方承担。</w:t>
      </w:r>
    </w:p>
    <w:p w14:paraId="0793003A">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第二十一条  施工生活区应当整洁卫生，地面需硬化处理，设置排污设施，施工方应加强生活区“五小”设施（指办公室、食堂、厕所、浴室、宿舍）的管理，否则扣款200～500元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月</w:t>
      </w:r>
      <w:r>
        <w:rPr>
          <w:rFonts w:hint="eastAsia" w:ascii="宋体" w:hAnsi="宋体" w:cs="宋体"/>
          <w:color w:val="auto"/>
          <w:sz w:val="24"/>
          <w:szCs w:val="24"/>
          <w:highlight w:val="none"/>
        </w:rPr>
        <w:t>：</w:t>
      </w:r>
    </w:p>
    <w:p w14:paraId="65B9FA9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（一）统一设置集体食堂，食堂必须取得《卫生许可证》，食堂的从业人员应当取得健康证明，食堂内的灶台、内墙均应粘贴瓷砖；</w:t>
      </w:r>
    </w:p>
    <w:p w14:paraId="12F1EA4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（二）生活区工棚内男女不能混居，可单独设置夫妻房；</w:t>
      </w:r>
    </w:p>
    <w:p w14:paraId="2494C3B9">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三）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孽生。</w:t>
      </w:r>
    </w:p>
    <w:p w14:paraId="76DCE091">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（四）生活区宿舍及集装箱不准作为仓库使用，不准存放易燃、可燃材料。</w:t>
      </w:r>
    </w:p>
    <w:p w14:paraId="7CFA0573">
      <w:pPr>
        <w:spacing w:line="500" w:lineRule="exact"/>
        <w:ind w:firstLine="480" w:firstLineChars="200"/>
        <w:textAlignment w:val="auto"/>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（五）生活区严禁明火取暖，宿舍内不得使用电暖气、电热毯、热得快等大功率电器。</w:t>
      </w:r>
    </w:p>
    <w:p w14:paraId="2AC08170">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第二十二条  施工方如有下列情形之一的，建设方有权责成施工方立即整改。如施工方未按要求整改的，扣款500元</w:t>
      </w:r>
      <w:r>
        <w:rPr>
          <w:rFonts w:hint="eastAsia" w:ascii="宋体" w:hAnsi="宋体" w:cs="微软雅黑"/>
          <w:color w:val="auto"/>
          <w:sz w:val="24"/>
          <w:szCs w:val="24"/>
          <w:highlight w:val="none"/>
        </w:rPr>
        <w:t>∕</w:t>
      </w:r>
      <w:r>
        <w:rPr>
          <w:rFonts w:hint="eastAsia" w:ascii="宋体" w:hAnsi="宋体" w:cs="宋体"/>
          <w:color w:val="auto"/>
          <w:sz w:val="24"/>
          <w:szCs w:val="24"/>
          <w:highlight w:val="none"/>
        </w:rPr>
        <w:t>次：</w:t>
      </w:r>
    </w:p>
    <w:p w14:paraId="23CD44F4">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（一）未在施工现场入口处、施工起重机械、临时用电设施、脚手架、出入通道口、楼梯口、电梯井口、孔洞口、基坑边沿、爆破物及有害危险气体和液体存放处等危险部位设置明显的安全警示标的；</w:t>
      </w:r>
    </w:p>
    <w:p w14:paraId="143B2F09">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（二）未在施工现场布置中设安全通道，或不能确保出入口安全、畅通的；</w:t>
      </w:r>
    </w:p>
    <w:p w14:paraId="18BC9EE4">
      <w:pPr>
        <w:pStyle w:val="84"/>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（三）未能按有关法律法规和强制性标准要求设置消防通道、消防水源、配备消防设施和灭火器材，并在施工现场入口处设置明显消防通道标志的；</w:t>
      </w:r>
    </w:p>
    <w:p w14:paraId="1D6D127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（四）未能按有关安全管理规定对人员进出进行管理，</w:t>
      </w:r>
      <w:r>
        <w:rPr>
          <w:rFonts w:hint="eastAsia" w:ascii="宋体" w:hAnsi="宋体" w:cs="宋体"/>
          <w:color w:val="auto"/>
          <w:sz w:val="24"/>
          <w:szCs w:val="24"/>
          <w:highlight w:val="none"/>
        </w:rPr>
        <w:t xml:space="preserve">让人员随意进出施工现场的。 </w:t>
      </w:r>
    </w:p>
    <w:p w14:paraId="1B183BE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第二十三条  建筑工程多层及高层建筑物应设置全封闭安全防护设施。建筑立面围挡要求：外脚手架杆件必须涂防锈漆，面涂红色或黄色漆；临边防护栏杆、剪刀撑、安全门及挡脚板则必须涂红、白相间警示色。破损的安全网应及时更换，再次使用的安全网应冲洗干净。</w:t>
      </w:r>
    </w:p>
    <w:p w14:paraId="64CD17B1">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（一）主体施工至二层施工方仍不搭设脚手架者及挂安全网，或不在二层楼面使用悬挑外架的，建设方有权责成施工方立即整改；如施工方未按要求整改的，扣款2000元/日</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栋</w:t>
      </w:r>
      <w:r>
        <w:rPr>
          <w:rFonts w:hint="eastAsia" w:ascii="宋体" w:hAnsi="宋体" w:cs="宋体"/>
          <w:color w:val="auto"/>
          <w:sz w:val="24"/>
          <w:szCs w:val="24"/>
          <w:highlight w:val="none"/>
        </w:rPr>
        <w:t>；</w:t>
      </w:r>
    </w:p>
    <w:p w14:paraId="11EE0139">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（二）施工方未按规定设置安全门，或安全网不及时张挂，或安全网存在破损不符合要求的，拒不按要求整改者，建设方有权责成施工方立即整改；如施工方未按要求整改的，扣款1000元/日。</w:t>
      </w:r>
    </w:p>
    <w:p w14:paraId="035308F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第二十四条  施工方应当采取装车、装袋运送等有效措施清理室内建筑垃圾，严禁从高处向下抛撒建筑垃圾。否则，扣款200元/次；情节严重、不听劝告的，扣款1000元/次。</w:t>
      </w:r>
    </w:p>
    <w:p w14:paraId="26D4656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第二十五条  施工方</w:t>
      </w:r>
      <w:r>
        <w:rPr>
          <w:rFonts w:hint="eastAsia" w:ascii="宋体" w:hAnsi="宋体"/>
          <w:color w:val="auto"/>
          <w:sz w:val="24"/>
          <w:szCs w:val="24"/>
          <w:highlight w:val="none"/>
        </w:rPr>
        <w:t>在施工现场安装、拆卸施工起重机械和设施等，必须委托具有相应资质的单位进行操作，且应当事先编制拆装方案、制定安全施工措施，并由专业技术人员现场监督。否则，</w:t>
      </w:r>
      <w:r>
        <w:rPr>
          <w:rFonts w:hint="eastAsia" w:ascii="宋体" w:hAnsi="宋体" w:cs="宋体"/>
          <w:color w:val="auto"/>
          <w:sz w:val="24"/>
          <w:szCs w:val="24"/>
          <w:highlight w:val="none"/>
        </w:rPr>
        <w:t>扣款500～1000元/次。</w:t>
      </w:r>
    </w:p>
    <w:p w14:paraId="2DAB06E6">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第二十六条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31090284">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第二十七条 施工方必须严格遵守安全技术操作规程，</w:t>
      </w:r>
      <w:r>
        <w:rPr>
          <w:rFonts w:hint="eastAsia" w:ascii="宋体" w:hAnsi="宋体"/>
          <w:color w:val="auto"/>
          <w:sz w:val="24"/>
          <w:szCs w:val="24"/>
          <w:highlight w:val="none"/>
        </w:rPr>
        <w:t>施工现场使用的电气设备必须符合防火要求，严禁超负荷使用电气设备，</w:t>
      </w:r>
      <w:r>
        <w:rPr>
          <w:rFonts w:hint="eastAsia" w:ascii="宋体" w:hAnsi="宋体" w:cs="宋体"/>
          <w:color w:val="auto"/>
          <w:sz w:val="24"/>
          <w:szCs w:val="24"/>
          <w:highlight w:val="none"/>
        </w:rPr>
        <w:t>施工临时用电必须符合三级配电系统、TN—S接零保护系统及二级漏电保护系统的要求，</w:t>
      </w:r>
      <w:r>
        <w:rPr>
          <w:rFonts w:hint="eastAsia" w:ascii="宋体" w:hAnsi="宋体"/>
          <w:color w:val="auto"/>
          <w:sz w:val="24"/>
          <w:szCs w:val="24"/>
          <w:highlight w:val="none"/>
        </w:rPr>
        <w:t>安装过载保护装置，电闸箱内不准使用易燃、可燃材料，</w:t>
      </w:r>
      <w:r>
        <w:rPr>
          <w:rFonts w:hint="eastAsia" w:ascii="宋体" w:hAnsi="宋体" w:cs="宋体"/>
          <w:color w:val="auto"/>
          <w:sz w:val="24"/>
          <w:szCs w:val="24"/>
          <w:highlight w:val="none"/>
        </w:rPr>
        <w:t xml:space="preserve">每台用电机械、设备应当设置有漏电保护装置，做到“一机一闸一漏一箱”。如施工方违反上述施工用电操作规程的，一经发现施工方应立即整改，否则扣款200元/次。 </w:t>
      </w:r>
    </w:p>
    <w:p w14:paraId="42C2485F">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第二十八条 施工现场作业人员应在施工作业时佩戴施工证，并按要求正确佩戴安全帽和使用安全防护用具，否则一经发现施工方应立即纠正。违反且不听劝告者，扣款100元/人/次，管理人员扣款200元/人/次。 </w:t>
      </w:r>
    </w:p>
    <w:p w14:paraId="3BF8CEAD">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第二十九条  </w:t>
      </w:r>
      <w:r>
        <w:rPr>
          <w:rFonts w:hint="eastAsia" w:ascii="宋体" w:hAnsi="宋体"/>
          <w:color w:val="auto"/>
          <w:sz w:val="24"/>
          <w:szCs w:val="24"/>
          <w:highlight w:val="none"/>
        </w:rPr>
        <w:t>对施工中的特种作业，作业人员必须取得相应的从业资格且携带特种作业操作证上岗操作;电焊工、气焊工、防水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w:t>
      </w:r>
      <w:r>
        <w:rPr>
          <w:rFonts w:hint="eastAsia" w:ascii="宋体" w:hAnsi="宋体" w:cs="宋体"/>
          <w:color w:val="auto"/>
          <w:sz w:val="24"/>
          <w:szCs w:val="24"/>
          <w:highlight w:val="none"/>
        </w:rPr>
        <w:t>否则施工方应立即纠正。违反上述规定且不听劝告者，扣款100元/人/次。</w:t>
      </w:r>
    </w:p>
    <w:p w14:paraId="56FA63ED">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第三十条  </w:t>
      </w:r>
      <w:r>
        <w:rPr>
          <w:rFonts w:hint="eastAsia" w:ascii="宋体" w:hAnsi="宋体"/>
          <w:color w:val="auto"/>
          <w:sz w:val="24"/>
          <w:szCs w:val="24"/>
          <w:highlight w:val="none"/>
        </w:rPr>
        <w:t>施工材料的存放、使用要符合防火要求。库房应采用非燃材料支搭，易燃易爆物品必须专库储存，分类单独存放，保持通风，用电符合防火规定。不准在现场、库房内调配油漆、烯料。</w:t>
      </w:r>
      <w:r>
        <w:rPr>
          <w:rFonts w:hint="eastAsia" w:ascii="宋体" w:hAnsi="宋体" w:cs="宋体"/>
          <w:color w:val="auto"/>
          <w:sz w:val="24"/>
          <w:szCs w:val="24"/>
          <w:highlight w:val="none"/>
        </w:rPr>
        <w:t>施工区内现场材料必须分类堆放，砌池或码放成堆。如堆放超高、乱堆乱放及杂乱无章的，建设方有权责令施工方及时整改，否则扣款100元/次。</w:t>
      </w:r>
    </w:p>
    <w:p w14:paraId="4AC48EC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第三十一条  电梯安装单位进场施工前，施工总包单位应与电梯安装单位对电梯井口防护设施及作业面进行验收，移交电梯井并及时办理相关移交手续。</w:t>
      </w:r>
    </w:p>
    <w:p w14:paraId="7492032D">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第三十二条  电梯安装单位应加强安全技术交底，做好安全防护措施，避免安全事故的发生。如未采取安全措施进入井内施工，或当日收工后未做好维护措施的，建设方有权给予警告，若重犯者扣款1000元/次。</w:t>
      </w:r>
    </w:p>
    <w:p w14:paraId="19AC57E3">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第三十三条  严禁施工方在施工期间使用电梯，否则扣款5000元/次。</w:t>
      </w:r>
    </w:p>
    <w:p w14:paraId="5B2E9B9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第三十四条  若建设方对施工过程中存在的安全隐患提出整改意见，但施工方不按要求整改的，扣款5000～10000元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 xml:space="preserve">。 </w:t>
      </w:r>
    </w:p>
    <w:p w14:paraId="28508B53">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第三十五条 发生安全事故或工程结构质量事故，施工方须立即向建设方和监理方报告；隐瞒不报的，扣款1000～5000元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D9AE2EC">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第三十六条 施工方违反操作规程造成重大安全事故的，扣款10000～50000元/次。</w:t>
      </w:r>
    </w:p>
    <w:p w14:paraId="2761C526">
      <w:pPr>
        <w:pStyle w:val="84"/>
        <w:spacing w:line="500" w:lineRule="exact"/>
        <w:ind w:firstLine="480" w:firstLineChars="200"/>
        <w:rPr>
          <w:rFonts w:hint="eastAsia" w:ascii="宋体" w:hAnsi="宋体"/>
          <w:color w:val="auto"/>
          <w:sz w:val="24"/>
          <w:szCs w:val="24"/>
          <w:highlight w:val="none"/>
        </w:rPr>
      </w:pPr>
    </w:p>
    <w:p w14:paraId="3F7B426C">
      <w:pPr>
        <w:pStyle w:val="84"/>
        <w:spacing w:line="500" w:lineRule="exact"/>
        <w:ind w:firstLine="482" w:firstLineChars="200"/>
        <w:rPr>
          <w:rFonts w:hint="eastAsia" w:ascii="宋体" w:hAnsi="宋体"/>
          <w:b/>
          <w:color w:val="auto"/>
          <w:sz w:val="24"/>
          <w:szCs w:val="24"/>
          <w:highlight w:val="none"/>
        </w:rPr>
      </w:pPr>
      <w:r>
        <w:rPr>
          <w:rFonts w:hint="eastAsia" w:ascii="宋体" w:hAnsi="宋体" w:cs="宋体"/>
          <w:b/>
          <w:color w:val="auto"/>
          <w:sz w:val="24"/>
          <w:szCs w:val="24"/>
          <w:highlight w:val="none"/>
        </w:rPr>
        <w:t>第四章 附则</w:t>
      </w:r>
    </w:p>
    <w:p w14:paraId="25C0C35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第三十七条 本办法解释权归建设方。</w:t>
      </w:r>
    </w:p>
    <w:p w14:paraId="35F0047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第三十八条 本办法自发文之日起执行。</w:t>
      </w:r>
    </w:p>
    <w:p w14:paraId="332416BC">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451DE572">
      <w:pPr>
        <w:rPr>
          <w:color w:val="auto"/>
          <w:highlight w:val="none"/>
        </w:rPr>
      </w:pPr>
      <w:r>
        <w:rPr>
          <w:rFonts w:hint="eastAsia" w:ascii="宋体" w:hAnsi="宋体" w:cs="宋体"/>
          <w:color w:val="auto"/>
          <w:sz w:val="24"/>
          <w:szCs w:val="24"/>
          <w:highlight w:val="none"/>
        </w:rPr>
        <w:t xml:space="preserve">      </w:t>
      </w:r>
    </w:p>
    <w:p w14:paraId="0600FDB0">
      <w:pPr>
        <w:rPr>
          <w:rFonts w:hint="default" w:eastAsia="宋体"/>
          <w:color w:val="auto"/>
          <w:highlight w:val="none"/>
          <w:lang w:val="en-US" w:eastAsia="zh-CN"/>
        </w:rPr>
      </w:pPr>
      <w:r>
        <w:rPr>
          <w:rFonts w:hint="eastAsia"/>
          <w:color w:val="auto"/>
          <w:highlight w:val="none"/>
          <w:lang w:val="en-US" w:eastAsia="zh-CN"/>
        </w:rPr>
        <w:t>附件4：支付一览表</w:t>
      </w:r>
    </w:p>
    <w:tbl>
      <w:tblPr>
        <w:tblStyle w:val="34"/>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3534"/>
        <w:gridCol w:w="3724"/>
      </w:tblGrid>
      <w:tr w14:paraId="2F20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5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EE6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支付一览表</w:t>
            </w:r>
          </w:p>
        </w:tc>
      </w:tr>
      <w:tr w14:paraId="16519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5D9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70B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FC36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付款情况</w:t>
            </w:r>
          </w:p>
        </w:tc>
      </w:tr>
      <w:tr w14:paraId="3F5FD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90D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950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完成总户数的50%改造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7A7E">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支付至已完成工程量产值的80%</w:t>
            </w:r>
          </w:p>
        </w:tc>
      </w:tr>
      <w:tr w14:paraId="39DF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AF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B269">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完成总户数的100%改造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EEC3">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支付至已完成工程量产值的80%</w:t>
            </w:r>
          </w:p>
        </w:tc>
      </w:tr>
      <w:tr w14:paraId="1DBC7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0AC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E98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完成竣工验收并报送结算资料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90BAA">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支付至已完成工程量产值的85%</w:t>
            </w:r>
          </w:p>
        </w:tc>
      </w:tr>
      <w:tr w14:paraId="29799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0CF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F996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完成结算审核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24F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支付至结算款的97%</w:t>
            </w:r>
          </w:p>
        </w:tc>
      </w:tr>
      <w:tr w14:paraId="59CB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F96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368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质保金5年（结构、防水）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6B09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支付结算款的3%</w:t>
            </w:r>
          </w:p>
        </w:tc>
      </w:tr>
    </w:tbl>
    <w:p w14:paraId="2CF5BABD">
      <w:pPr>
        <w:rPr>
          <w:color w:val="auto"/>
          <w:highlight w:val="none"/>
        </w:rPr>
      </w:pPr>
    </w:p>
    <w:p w14:paraId="3971BF61">
      <w:pPr>
        <w:pStyle w:val="11"/>
        <w:ind w:firstLine="480"/>
        <w:rPr>
          <w:rFonts w:eastAsiaTheme="minorEastAsia"/>
          <w:color w:val="auto"/>
          <w:highlight w:val="none"/>
          <w:lang w:val="zh-CN"/>
        </w:rPr>
      </w:pPr>
    </w:p>
    <w:p w14:paraId="3D5E681F">
      <w:pPr>
        <w:pStyle w:val="47"/>
        <w:rPr>
          <w:color w:val="auto"/>
          <w:highlight w:val="none"/>
          <w:lang w:val="zh-CN"/>
        </w:rPr>
      </w:pPr>
    </w:p>
    <w:p w14:paraId="7EDADBBA">
      <w:pPr>
        <w:pStyle w:val="48"/>
        <w:rPr>
          <w:color w:val="auto"/>
          <w:highlight w:val="none"/>
          <w:lang w:val="zh-CN"/>
        </w:rPr>
      </w:pPr>
    </w:p>
    <w:p w14:paraId="1B5168B2">
      <w:pPr>
        <w:pStyle w:val="11"/>
        <w:ind w:firstLine="480"/>
        <w:rPr>
          <w:rFonts w:eastAsiaTheme="minorEastAsia"/>
          <w:color w:val="auto"/>
          <w:highlight w:val="none"/>
          <w:lang w:val="zh-CN"/>
        </w:rPr>
      </w:pPr>
    </w:p>
    <w:p w14:paraId="4B7BD7E8">
      <w:pPr>
        <w:pStyle w:val="47"/>
        <w:rPr>
          <w:color w:val="auto"/>
          <w:highlight w:val="none"/>
          <w:lang w:val="zh-CN"/>
        </w:rPr>
      </w:pPr>
    </w:p>
    <w:p w14:paraId="5DB9DF85">
      <w:pPr>
        <w:pStyle w:val="48"/>
        <w:rPr>
          <w:color w:val="auto"/>
          <w:highlight w:val="none"/>
          <w:lang w:val="zh-CN"/>
        </w:rPr>
      </w:pPr>
    </w:p>
    <w:p w14:paraId="152B96EA">
      <w:pPr>
        <w:pStyle w:val="11"/>
        <w:ind w:firstLine="480"/>
        <w:rPr>
          <w:rFonts w:eastAsiaTheme="minorEastAsia"/>
          <w:color w:val="auto"/>
          <w:highlight w:val="none"/>
          <w:lang w:val="zh-CN"/>
        </w:rPr>
      </w:pPr>
    </w:p>
    <w:bookmarkEnd w:id="1097"/>
    <w:bookmarkEnd w:id="1098"/>
    <w:bookmarkEnd w:id="1099"/>
    <w:bookmarkEnd w:id="1100"/>
    <w:bookmarkEnd w:id="1101"/>
    <w:p w14:paraId="4A9DF36B">
      <w:pPr>
        <w:ind w:left="0" w:leftChars="0" w:firstLine="0" w:firstLineChars="0"/>
        <w:rPr>
          <w:rFonts w:ascii="Times New Roman" w:hAnsi="Times New Roman"/>
          <w:b/>
          <w:bCs/>
          <w:color w:val="auto"/>
          <w:highlight w:val="none"/>
        </w:rPr>
      </w:pPr>
      <w:r>
        <w:rPr>
          <w:rFonts w:hint="eastAsia" w:ascii="宋体" w:hAnsi="宋体"/>
          <w:color w:val="auto"/>
          <w:szCs w:val="21"/>
          <w:highlight w:val="none"/>
        </w:rPr>
        <w:t xml:space="preserve"> </w:t>
      </w:r>
      <w:r>
        <w:rPr>
          <w:rFonts w:hint="eastAsia" w:ascii="宋体" w:hAnsi="宋体"/>
          <w:color w:val="auto"/>
          <w:sz w:val="24"/>
          <w:szCs w:val="24"/>
          <w:highlight w:val="none"/>
        </w:rPr>
        <w:t xml:space="preserve"> </w:t>
      </w:r>
      <w:r>
        <w:rPr>
          <w:rFonts w:hint="eastAsia" w:ascii="宋体" w:hAnsi="宋体" w:cs="宋体"/>
          <w:color w:val="auto"/>
          <w:sz w:val="24"/>
          <w:szCs w:val="24"/>
          <w:highlight w:val="none"/>
          <w:shd w:val="clear" w:color="auto" w:fill="FFFFFF"/>
        </w:rPr>
        <w:t xml:space="preserve"> </w:t>
      </w:r>
    </w:p>
    <w:p w14:paraId="2420C444">
      <w:pPr>
        <w:pStyle w:val="31"/>
        <w:spacing w:before="0" w:beforeAutospacing="0" w:after="0" w:afterAutospacing="0" w:line="500" w:lineRule="exact"/>
        <w:ind w:firstLine="482" w:firstLineChars="200"/>
        <w:jc w:val="both"/>
        <w:rPr>
          <w:b/>
          <w:bCs/>
          <w:color w:val="auto"/>
          <w:highlight w:val="none"/>
        </w:rPr>
      </w:pPr>
    </w:p>
    <w:p w14:paraId="64E1108F">
      <w:pPr>
        <w:pStyle w:val="31"/>
        <w:spacing w:before="0" w:beforeAutospacing="0" w:after="0" w:afterAutospacing="0" w:line="500" w:lineRule="exact"/>
        <w:ind w:firstLine="482" w:firstLineChars="200"/>
        <w:jc w:val="both"/>
        <w:rPr>
          <w:b/>
          <w:bCs/>
          <w:color w:val="auto"/>
          <w:highlight w:val="none"/>
        </w:rPr>
      </w:pPr>
    </w:p>
    <w:p w14:paraId="26A13102">
      <w:pPr>
        <w:pStyle w:val="31"/>
        <w:spacing w:before="0" w:beforeAutospacing="0" w:after="0" w:afterAutospacing="0" w:line="500" w:lineRule="exact"/>
        <w:ind w:firstLine="482" w:firstLineChars="200"/>
        <w:jc w:val="both"/>
        <w:rPr>
          <w:b/>
          <w:bCs/>
          <w:color w:val="auto"/>
          <w:highlight w:val="none"/>
        </w:rPr>
      </w:pPr>
    </w:p>
    <w:p w14:paraId="44965506">
      <w:pPr>
        <w:pStyle w:val="31"/>
        <w:spacing w:before="0" w:beforeAutospacing="0" w:after="0" w:afterAutospacing="0" w:line="500" w:lineRule="exact"/>
        <w:ind w:firstLine="482" w:firstLineChars="200"/>
        <w:jc w:val="both"/>
        <w:rPr>
          <w:b/>
          <w:bCs/>
          <w:color w:val="auto"/>
          <w:highlight w:val="none"/>
        </w:rPr>
      </w:pPr>
    </w:p>
    <w:p w14:paraId="0B33CB67">
      <w:pPr>
        <w:pStyle w:val="31"/>
        <w:spacing w:before="0" w:beforeAutospacing="0" w:after="0" w:afterAutospacing="0" w:line="500" w:lineRule="exact"/>
        <w:ind w:firstLine="482" w:firstLineChars="200"/>
        <w:jc w:val="both"/>
        <w:rPr>
          <w:b/>
          <w:bCs/>
          <w:color w:val="auto"/>
          <w:highlight w:val="none"/>
        </w:rPr>
      </w:pPr>
    </w:p>
    <w:p w14:paraId="0FD6B2B7">
      <w:pPr>
        <w:pStyle w:val="31"/>
        <w:spacing w:before="0" w:beforeAutospacing="0" w:after="0" w:afterAutospacing="0" w:line="500" w:lineRule="exact"/>
        <w:jc w:val="center"/>
        <w:rPr>
          <w:rFonts w:hint="eastAsia"/>
          <w:b/>
          <w:bCs/>
          <w:color w:val="auto"/>
          <w:sz w:val="44"/>
          <w:szCs w:val="44"/>
          <w:highlight w:val="none"/>
        </w:rPr>
      </w:pPr>
    </w:p>
    <w:p w14:paraId="6053FAB6">
      <w:pPr>
        <w:spacing w:line="500" w:lineRule="exact"/>
        <w:rPr>
          <w:rFonts w:ascii="仿宋_GB2312" w:eastAsia="仿宋_GB2312" w:cs="宋体"/>
          <w:color w:val="auto"/>
          <w:sz w:val="28"/>
          <w:szCs w:val="28"/>
          <w:highlight w:val="none"/>
        </w:rPr>
      </w:pPr>
      <w:bookmarkStart w:id="1120" w:name="EBf5d8882b67eb450294403d6d9eac2034"/>
    </w:p>
    <w:p w14:paraId="2A09CE34">
      <w:pPr>
        <w:pStyle w:val="86"/>
        <w:rPr>
          <w:color w:val="auto"/>
          <w:highlight w:val="none"/>
        </w:rPr>
      </w:pPr>
    </w:p>
    <w:p w14:paraId="2C327267">
      <w:pPr>
        <w:pStyle w:val="86"/>
        <w:rPr>
          <w:color w:val="auto"/>
          <w:highlight w:val="none"/>
        </w:rPr>
      </w:pPr>
    </w:p>
    <w:p w14:paraId="4B589478">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767829CD">
      <w:pPr>
        <w:tabs>
          <w:tab w:val="left" w:pos="640"/>
        </w:tabs>
        <w:rPr>
          <w:rFonts w:hint="eastAsia" w:ascii="仿宋_GB2312" w:eastAsia="仿宋_GB2312"/>
          <w:color w:val="auto"/>
          <w:sz w:val="32"/>
          <w:highlight w:val="none"/>
        </w:rPr>
      </w:pPr>
    </w:p>
    <w:bookmarkEnd w:id="1120"/>
    <w:p w14:paraId="5F775339">
      <w:pPr>
        <w:ind w:left="0" w:leftChars="0" w:firstLine="0" w:firstLineChars="0"/>
        <w:rPr>
          <w:rFonts w:hint="eastAsia" w:eastAsia="宋体" w:cs="Times New Roman"/>
          <w:color w:val="auto"/>
          <w:highlight w:val="none"/>
          <w:lang w:eastAsia="zh-CN"/>
        </w:rPr>
        <w:sectPr>
          <w:headerReference r:id="rId8" w:type="default"/>
          <w:footerReference r:id="rId9" w:type="default"/>
          <w:pgSz w:w="11907" w:h="16840"/>
          <w:pgMar w:top="1134" w:right="1134" w:bottom="1134" w:left="1134" w:header="851" w:footer="851" w:gutter="0"/>
          <w:pgNumType w:fmt="decimal"/>
          <w:cols w:space="720" w:num="1"/>
          <w:docGrid w:linePitch="312" w:charSpace="0"/>
        </w:sectPr>
      </w:pPr>
      <w:bookmarkStart w:id="1121" w:name="_Toc9766"/>
      <w:bookmarkStart w:id="1122" w:name="_Toc83895641"/>
      <w:bookmarkStart w:id="1123" w:name="_Toc358569763"/>
      <w:bookmarkStart w:id="1124" w:name="_Toc256000130"/>
      <w:bookmarkStart w:id="1125" w:name="_Toc407135283"/>
    </w:p>
    <w:bookmarkEnd w:id="1121"/>
    <w:bookmarkEnd w:id="1122"/>
    <w:bookmarkEnd w:id="1123"/>
    <w:bookmarkEnd w:id="1124"/>
    <w:bookmarkEnd w:id="1125"/>
    <w:p w14:paraId="2F80CA5E">
      <w:pPr>
        <w:pStyle w:val="92"/>
        <w:jc w:val="both"/>
        <w:rPr>
          <w:rStyle w:val="36"/>
          <w:rFonts w:hint="eastAsia" w:ascii="Times New Roman" w:hAnsi="Times New Roman" w:eastAsia="宋体" w:cs="Times New Roman"/>
          <w:color w:val="auto"/>
          <w:sz w:val="32"/>
          <w:szCs w:val="32"/>
          <w:highlight w:val="none"/>
        </w:rPr>
      </w:pPr>
    </w:p>
    <w:p w14:paraId="6849926B">
      <w:pPr>
        <w:pStyle w:val="17"/>
        <w:ind w:left="0" w:firstLine="0"/>
        <w:jc w:val="center"/>
        <w:rPr>
          <w:rStyle w:val="55"/>
          <w:rFonts w:hint="eastAsia" w:ascii="宋体" w:hAnsi="宋体" w:eastAsia="宋体" w:cs="Times New Roman"/>
          <w:color w:val="auto"/>
          <w:highlight w:val="none"/>
        </w:rPr>
      </w:pPr>
      <w:r>
        <w:rPr>
          <w:rStyle w:val="55"/>
          <w:rFonts w:ascii="宋体" w:hAnsi="宋体" w:eastAsia="宋体" w:cs="Times New Roman"/>
          <w:color w:val="auto"/>
          <w:highlight w:val="none"/>
        </w:rPr>
        <w:t>第四章比选申请文件格式</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4A8C0BB2">
      <w:pPr>
        <w:pStyle w:val="2"/>
        <w:spacing w:after="100"/>
        <w:ind w:right="-57" w:firstLine="0"/>
        <w:jc w:val="center"/>
        <w:rPr>
          <w:color w:val="auto"/>
          <w:sz w:val="24"/>
          <w:szCs w:val="24"/>
          <w:highlight w:val="none"/>
        </w:rPr>
      </w:pPr>
      <w:bookmarkStart w:id="1126" w:name="_Toc21060"/>
      <w:bookmarkStart w:id="1127" w:name="_Toc114134662"/>
      <w:bookmarkStart w:id="1128" w:name="_Toc19412"/>
      <w:bookmarkStart w:id="1129" w:name="_Toc30705"/>
      <w:bookmarkStart w:id="1130" w:name="_Toc6941"/>
      <w:bookmarkStart w:id="1131" w:name="_Toc16671"/>
      <w:bookmarkStart w:id="1132" w:name="_Toc3396"/>
      <w:bookmarkStart w:id="1133" w:name="_Toc24824"/>
      <w:bookmarkStart w:id="1134" w:name="_Toc32185"/>
      <w:bookmarkStart w:id="1135" w:name="_Toc12984805"/>
      <w:bookmarkStart w:id="1136" w:name="_Toc4027"/>
      <w:bookmarkStart w:id="1137" w:name="_Toc22709"/>
      <w:bookmarkStart w:id="1138" w:name="_Toc414290520"/>
      <w:bookmarkStart w:id="1139" w:name="_Toc361"/>
      <w:bookmarkStart w:id="1140" w:name="_Toc31535"/>
      <w:bookmarkStart w:id="1141" w:name="_Toc23261"/>
      <w:bookmarkStart w:id="1142" w:name="_Toc492478802"/>
      <w:bookmarkStart w:id="1143" w:name="_Toc31624"/>
      <w:bookmarkStart w:id="1144" w:name="_Toc4873"/>
      <w:bookmarkStart w:id="1145" w:name="_Toc24453"/>
      <w:bookmarkStart w:id="1146" w:name="_Toc21274"/>
      <w:bookmarkStart w:id="1147" w:name="_Toc12983549"/>
      <w:bookmarkStart w:id="1148" w:name="_Toc25325"/>
      <w:r>
        <w:rPr>
          <w:color w:val="auto"/>
          <w:sz w:val="24"/>
          <w:szCs w:val="24"/>
          <w:highlight w:val="none"/>
        </w:rPr>
        <w:t>A  资格审查</w:t>
      </w:r>
      <w:r>
        <w:rPr>
          <w:rFonts w:hint="eastAsia"/>
          <w:color w:val="auto"/>
          <w:sz w:val="24"/>
          <w:szCs w:val="24"/>
          <w:highlight w:val="none"/>
        </w:rPr>
        <w:t>文件</w:t>
      </w:r>
      <w:bookmarkEnd w:id="1126"/>
      <w:bookmarkEnd w:id="1127"/>
    </w:p>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14:paraId="3D06C250">
      <w:pPr>
        <w:spacing w:before="0" w:after="0" w:afterAutospacing="0" w:line="276" w:lineRule="auto"/>
        <w:ind w:left="0" w:right="0" w:firstLine="422" w:firstLineChars="200"/>
        <w:rPr>
          <w:b/>
          <w:bCs/>
          <w:color w:val="auto"/>
          <w:highlight w:val="none"/>
        </w:rPr>
      </w:pPr>
      <w:bookmarkStart w:id="1149" w:name="_Toc20283"/>
      <w:bookmarkStart w:id="1150" w:name="_Toc8868"/>
      <w:bookmarkStart w:id="1151" w:name="_Toc9658"/>
      <w:bookmarkStart w:id="1152" w:name="_Toc20671"/>
      <w:bookmarkStart w:id="1153" w:name="_Toc28883"/>
      <w:bookmarkStart w:id="1154" w:name="_Toc10433"/>
      <w:bookmarkStart w:id="1155" w:name="_Toc3499"/>
      <w:bookmarkStart w:id="1156" w:name="_Toc16089"/>
      <w:bookmarkStart w:id="1157" w:name="_Toc22533"/>
      <w:bookmarkStart w:id="1158" w:name="_Toc7057"/>
      <w:bookmarkStart w:id="1159" w:name="_Toc13389"/>
      <w:bookmarkStart w:id="1160" w:name="_Toc10238"/>
      <w:bookmarkStart w:id="1161" w:name="_Toc24436"/>
      <w:bookmarkStart w:id="1162" w:name="_Toc492478804"/>
      <w:bookmarkStart w:id="1163" w:name="_Toc20029"/>
      <w:bookmarkStart w:id="1164" w:name="_Toc15696"/>
      <w:bookmarkStart w:id="1165" w:name="_Toc32455"/>
      <w:bookmarkStart w:id="1166" w:name="_Toc4125"/>
      <w:bookmarkStart w:id="1167" w:name="_Toc956"/>
      <w:bookmarkStart w:id="1168" w:name="_Toc375564351"/>
      <w:bookmarkStart w:id="1169" w:name="_Toc25750675"/>
      <w:bookmarkStart w:id="1170" w:name="_Toc12984807"/>
      <w:bookmarkStart w:id="1171" w:name="_Toc114134663"/>
      <w:bookmarkStart w:id="1172" w:name="_Toc414290522"/>
      <w:bookmarkStart w:id="1173" w:name="_Toc10789"/>
      <w:r>
        <w:rPr>
          <w:rFonts w:hint="eastAsia"/>
          <w:b/>
          <w:bCs/>
          <w:color w:val="auto"/>
          <w:highlight w:val="none"/>
        </w:rPr>
        <w:t>资格审查文件</w:t>
      </w:r>
    </w:p>
    <w:p w14:paraId="539F3CF4">
      <w:pPr>
        <w:spacing w:before="0" w:after="0" w:afterAutospacing="0" w:line="276" w:lineRule="auto"/>
        <w:ind w:left="0" w:right="0" w:firstLine="420" w:firstLineChars="20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1F424901">
      <w:pPr>
        <w:spacing w:before="0" w:after="0" w:afterAutospacing="0" w:line="276" w:lineRule="auto"/>
        <w:ind w:left="0" w:right="0" w:firstLine="420" w:firstLineChars="200"/>
        <w:rPr>
          <w:color w:val="auto"/>
          <w:highlight w:val="none"/>
        </w:rPr>
      </w:pPr>
      <w:r>
        <w:rPr>
          <w:rFonts w:hint="eastAsia"/>
          <w:color w:val="auto"/>
          <w:highlight w:val="none"/>
        </w:rPr>
        <w:t>（2）比选申请人有效的营业执照、资质证明复印件（格式见A3）；</w:t>
      </w:r>
    </w:p>
    <w:p w14:paraId="5C4EAFC2">
      <w:pPr>
        <w:spacing w:before="0" w:after="0" w:afterAutospacing="0" w:line="276" w:lineRule="auto"/>
        <w:ind w:left="0" w:right="0" w:firstLine="420" w:firstLineChars="200"/>
        <w:rPr>
          <w:color w:val="auto"/>
          <w:highlight w:val="none"/>
        </w:rPr>
      </w:pPr>
      <w:r>
        <w:rPr>
          <w:rFonts w:hint="eastAsia"/>
          <w:color w:val="auto"/>
          <w:highlight w:val="none"/>
        </w:rPr>
        <w:t>（3）承诺书（格式见A4）；</w:t>
      </w:r>
    </w:p>
    <w:p w14:paraId="58806EB0">
      <w:pPr>
        <w:spacing w:before="0" w:after="0" w:afterAutospacing="0" w:line="276" w:lineRule="auto"/>
        <w:ind w:left="0" w:right="0" w:firstLine="420" w:firstLineChars="200"/>
        <w:rPr>
          <w:rFonts w:hint="eastAsia" w:ascii="Times New Roman" w:hAnsi="Times New Roman" w:eastAsia="宋体" w:cs="Times New Roman"/>
          <w:color w:val="auto"/>
          <w:highlight w:val="none"/>
        </w:rPr>
      </w:pPr>
      <w:r>
        <w:rPr>
          <w:rFonts w:hint="eastAsia"/>
          <w:color w:val="auto"/>
          <w:highlight w:val="none"/>
        </w:rPr>
        <w:t>（4）类似项目业绩表</w:t>
      </w:r>
      <w:r>
        <w:rPr>
          <w:rFonts w:hint="eastAsia" w:ascii="Times New Roman" w:hAnsi="Times New Roman" w:eastAsia="宋体" w:cs="Times New Roman"/>
          <w:color w:val="auto"/>
          <w:highlight w:val="none"/>
        </w:rPr>
        <w:t>及证明材料（A5）；</w:t>
      </w:r>
    </w:p>
    <w:p w14:paraId="49DBF63F">
      <w:pPr>
        <w:spacing w:before="0" w:after="0" w:afterAutospacing="0" w:line="276" w:lineRule="auto"/>
        <w:ind w:left="0" w:right="0"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项目负责人业绩证明材料：提供下述材料之一即可：①合同文件；②</w:t>
      </w:r>
      <w:r>
        <w:rPr>
          <w:rFonts w:hint="eastAsia" w:cs="Times New Roman"/>
          <w:color w:val="auto"/>
          <w:highlight w:val="none"/>
          <w:lang w:val="en-US" w:eastAsia="zh-CN"/>
        </w:rPr>
        <w:t>中标通知书；③业主证明材料</w:t>
      </w:r>
      <w:r>
        <w:rPr>
          <w:rFonts w:hint="eastAsia" w:ascii="Times New Roman" w:hAnsi="Times New Roman" w:eastAsia="宋体" w:cs="Times New Roman"/>
          <w:color w:val="auto"/>
          <w:highlight w:val="none"/>
          <w:lang w:val="en-US" w:eastAsia="zh-CN"/>
        </w:rPr>
        <w:t>。所提供的材料须能明确反映类似项目特征，复印件加盖比选申请人公章</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A6</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w:t>
      </w:r>
    </w:p>
    <w:p w14:paraId="28273AAB">
      <w:pPr>
        <w:spacing w:before="0" w:after="0" w:afterAutospacing="0" w:line="276" w:lineRule="auto"/>
        <w:ind w:left="0" w:right="0"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6</w:t>
      </w:r>
      <w:r>
        <w:rPr>
          <w:rFonts w:hint="eastAsia" w:ascii="Times New Roman" w:hAnsi="Times New Roman" w:eastAsia="宋体" w:cs="Times New Roman"/>
          <w:color w:val="auto"/>
          <w:highlight w:val="none"/>
        </w:rPr>
        <w:t>）比选申请人认为应提交的其他比选申请资料（如有</w:t>
      </w:r>
      <w:r>
        <w:rPr>
          <w:rFonts w:hint="eastAsia" w:ascii="Times New Roman" w:hAnsi="Times New Roman" w:eastAsia="宋体" w:cs="Times New Roman"/>
          <w:color w:val="auto"/>
          <w:highlight w:val="none"/>
          <w:lang w:eastAsia="zh-CN"/>
        </w:rPr>
        <w:t>）</w:t>
      </w:r>
    </w:p>
    <w:p w14:paraId="5CB2C0B1">
      <w:pPr>
        <w:spacing w:before="0" w:after="0" w:afterAutospacing="0" w:line="276" w:lineRule="auto"/>
        <w:ind w:left="0" w:right="0" w:firstLine="420" w:firstLineChars="200"/>
        <w:rPr>
          <w:color w:val="auto"/>
          <w:highlight w:val="none"/>
        </w:rPr>
      </w:pPr>
      <w:r>
        <w:rPr>
          <w:rFonts w:hint="eastAsia"/>
          <w:color w:val="auto"/>
          <w:highlight w:val="none"/>
        </w:rPr>
        <w:t>（5）比选申请人认为应提交的其他比选申请资料（如有）。</w:t>
      </w:r>
    </w:p>
    <w:p w14:paraId="78293A76">
      <w:pPr>
        <w:rPr>
          <w:color w:val="auto"/>
          <w:highlight w:val="none"/>
        </w:rPr>
      </w:pPr>
      <w:r>
        <w:rPr>
          <w:rFonts w:hint="eastAsia"/>
          <w:color w:val="auto"/>
          <w:highlight w:val="none"/>
        </w:rPr>
        <w:br w:type="page"/>
      </w:r>
    </w:p>
    <w:p w14:paraId="54172AB5">
      <w:pPr>
        <w:numPr>
          <w:ilvl w:val="1"/>
          <w:numId w:val="9"/>
        </w:numPr>
        <w:snapToGrid w:val="0"/>
        <w:spacing w:before="0" w:line="240" w:lineRule="auto"/>
        <w:ind w:right="0" w:firstLine="0"/>
        <w:jc w:val="left"/>
        <w:outlineLvl w:val="0"/>
        <w:rPr>
          <w:rFonts w:hint="eastAsia" w:ascii="宋体" w:hAnsi="宋体"/>
          <w:b/>
          <w:color w:val="auto"/>
          <w:highlight w:val="none"/>
        </w:rPr>
      </w:pPr>
      <w:r>
        <w:rPr>
          <w:rFonts w:ascii="宋体" w:hAnsi="宋体"/>
          <w:b/>
          <w:color w:val="auto"/>
          <w:highlight w:val="none"/>
        </w:rPr>
        <w:t>法定代表人授权书格式</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7899E9A">
      <w:pPr>
        <w:spacing w:before="240" w:after="240"/>
        <w:ind w:right="0" w:firstLine="0"/>
        <w:jc w:val="center"/>
        <w:rPr>
          <w:rFonts w:hint="eastAsia" w:ascii="宋体" w:hAnsi="宋体"/>
          <w:b/>
          <w:color w:val="auto"/>
          <w:sz w:val="32"/>
          <w:szCs w:val="32"/>
          <w:highlight w:val="none"/>
        </w:rPr>
      </w:pPr>
    </w:p>
    <w:p w14:paraId="459DADD7">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1E8A3C4A">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52AB122F">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BE09B23">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27428C7B">
      <w:pPr>
        <w:tabs>
          <w:tab w:val="left" w:pos="8364"/>
        </w:tabs>
        <w:snapToGrid w:val="0"/>
        <w:ind w:right="0" w:firstLine="200"/>
        <w:rPr>
          <w:rFonts w:hint="eastAsia" w:ascii="宋体" w:hAnsi="宋体"/>
          <w:color w:val="auto"/>
          <w:highlight w:val="none"/>
        </w:rPr>
      </w:pPr>
    </w:p>
    <w:p w14:paraId="6C4F6A4E">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5DE08E2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7F736837">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40E8DDEB">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7D4626C4">
      <w:pPr>
        <w:tabs>
          <w:tab w:val="left" w:pos="8364"/>
        </w:tabs>
        <w:snapToGrid w:val="0"/>
        <w:ind w:right="0" w:firstLine="200"/>
        <w:rPr>
          <w:rFonts w:hint="eastAsia" w:ascii="宋体" w:hAnsi="宋体"/>
          <w:color w:val="auto"/>
          <w:highlight w:val="none"/>
        </w:rPr>
      </w:pPr>
    </w:p>
    <w:p w14:paraId="3DB08213">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193717B7">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7BF2AC13">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1A4433CA">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229171EB">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74D86819">
      <w:pPr>
        <w:tabs>
          <w:tab w:val="left" w:pos="8364"/>
        </w:tabs>
        <w:snapToGrid w:val="0"/>
        <w:ind w:right="0" w:firstLine="200"/>
        <w:rPr>
          <w:rFonts w:hint="eastAsia" w:ascii="宋体" w:hAnsi="宋体"/>
          <w:color w:val="auto"/>
          <w:highlight w:val="none"/>
          <w:u w:val="single"/>
        </w:rPr>
      </w:pPr>
    </w:p>
    <w:p w14:paraId="7D302491">
      <w:pPr>
        <w:numPr>
          <w:ilvl w:val="1"/>
          <w:numId w:val="9"/>
        </w:numPr>
        <w:snapToGrid w:val="0"/>
        <w:spacing w:before="0" w:line="240" w:lineRule="auto"/>
        <w:ind w:right="0" w:firstLine="0"/>
        <w:jc w:val="left"/>
        <w:outlineLvl w:val="0"/>
        <w:rPr>
          <w:rFonts w:hint="eastAsia" w:ascii="宋体" w:hAnsi="宋体"/>
          <w:b/>
          <w:color w:val="auto"/>
          <w:highlight w:val="none"/>
        </w:rPr>
      </w:pPr>
      <w:bookmarkStart w:id="1174" w:name="_Toc25750676"/>
      <w:bookmarkStart w:id="1175" w:name="_Toc27722"/>
      <w:bookmarkStart w:id="1176" w:name="_Toc9583"/>
      <w:bookmarkStart w:id="1177" w:name="_Toc414290523"/>
      <w:bookmarkStart w:id="1178" w:name="_Toc492478805"/>
      <w:bookmarkStart w:id="1179" w:name="_Toc31808"/>
      <w:bookmarkStart w:id="1180" w:name="_Toc24322"/>
      <w:bookmarkStart w:id="1181" w:name="_Toc13606"/>
      <w:bookmarkStart w:id="1182" w:name="_Toc20436"/>
      <w:bookmarkStart w:id="1183" w:name="_Toc27657"/>
      <w:bookmarkStart w:id="1184" w:name="_Toc9757"/>
      <w:bookmarkStart w:id="1185" w:name="_Toc15572"/>
      <w:bookmarkStart w:id="1186" w:name="_Toc7273"/>
      <w:bookmarkStart w:id="1187" w:name="_Toc17964"/>
      <w:bookmarkStart w:id="1188" w:name="_Toc21503"/>
      <w:bookmarkStart w:id="1189" w:name="_Toc8654"/>
      <w:bookmarkStart w:id="1190" w:name="_Toc375564352"/>
      <w:bookmarkStart w:id="1191" w:name="_Toc7753"/>
      <w:bookmarkStart w:id="1192" w:name="_Toc114134664"/>
      <w:bookmarkStart w:id="1193" w:name="_Toc19744"/>
      <w:bookmarkStart w:id="1194" w:name="_Toc12984808"/>
      <w:bookmarkStart w:id="1195" w:name="_Toc13798"/>
      <w:bookmarkStart w:id="1196" w:name="_Toc26713"/>
      <w:bookmarkStart w:id="1197" w:name="_Toc13634"/>
      <w:bookmarkStart w:id="1198" w:name="_Toc15980"/>
      <w:r>
        <w:rPr>
          <w:rFonts w:ascii="宋体" w:hAnsi="宋体"/>
          <w:b/>
          <w:color w:val="auto"/>
          <w:highlight w:val="none"/>
        </w:rPr>
        <w:t>法定代表人资格证明书格式</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BEE2BE2">
      <w:pPr>
        <w:ind w:right="0" w:firstLine="200"/>
        <w:rPr>
          <w:rFonts w:hint="eastAsia" w:ascii="宋体" w:hAnsi="宋体"/>
          <w:color w:val="auto"/>
          <w:highlight w:val="none"/>
        </w:rPr>
      </w:pPr>
    </w:p>
    <w:p w14:paraId="07DF3309">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5BFB7743">
      <w:pPr>
        <w:ind w:right="0" w:firstLine="200"/>
        <w:rPr>
          <w:rFonts w:hint="eastAsia" w:ascii="宋体" w:hAnsi="宋体"/>
          <w:color w:val="auto"/>
          <w:highlight w:val="none"/>
          <w:u w:val="single"/>
        </w:rPr>
      </w:pPr>
      <w:r>
        <w:rPr>
          <w:rFonts w:ascii="宋体" w:hAnsi="宋体"/>
          <w:color w:val="auto"/>
          <w:highlight w:val="none"/>
        </w:rPr>
        <w:t>单位名称：</w:t>
      </w:r>
    </w:p>
    <w:p w14:paraId="2E7F748A">
      <w:pPr>
        <w:ind w:right="0" w:firstLine="200"/>
        <w:rPr>
          <w:rFonts w:hint="eastAsia" w:ascii="宋体" w:hAnsi="宋体"/>
          <w:color w:val="auto"/>
          <w:highlight w:val="none"/>
          <w:u w:val="single"/>
        </w:rPr>
      </w:pPr>
      <w:r>
        <w:rPr>
          <w:rFonts w:ascii="宋体" w:hAnsi="宋体"/>
          <w:color w:val="auto"/>
          <w:highlight w:val="none"/>
        </w:rPr>
        <w:t>地址：</w:t>
      </w:r>
    </w:p>
    <w:p w14:paraId="772B6737">
      <w:pPr>
        <w:ind w:right="0" w:firstLine="200"/>
        <w:rPr>
          <w:rFonts w:hint="eastAsia" w:ascii="宋体" w:hAnsi="宋体"/>
          <w:color w:val="auto"/>
          <w:highlight w:val="none"/>
          <w:u w:val="single"/>
        </w:rPr>
      </w:pPr>
      <w:r>
        <w:rPr>
          <w:rFonts w:ascii="宋体" w:hAnsi="宋体"/>
          <w:color w:val="auto"/>
          <w:highlight w:val="none"/>
        </w:rPr>
        <w:t>姓名：性别：年龄：职务：</w:t>
      </w:r>
    </w:p>
    <w:p w14:paraId="6AA4BD67">
      <w:pPr>
        <w:ind w:right="0" w:firstLine="200"/>
        <w:rPr>
          <w:rFonts w:hint="eastAsia" w:ascii="宋体" w:hAnsi="宋体"/>
          <w:color w:val="auto"/>
          <w:highlight w:val="none"/>
        </w:rPr>
      </w:pPr>
      <w:r>
        <w:rPr>
          <w:rFonts w:ascii="宋体" w:hAnsi="宋体"/>
          <w:color w:val="auto"/>
          <w:highlight w:val="none"/>
        </w:rPr>
        <w:t>系的法定代表人。</w:t>
      </w:r>
    </w:p>
    <w:p w14:paraId="0CD89F02">
      <w:pPr>
        <w:ind w:right="0" w:firstLine="200"/>
        <w:rPr>
          <w:rFonts w:hint="eastAsia" w:ascii="宋体" w:hAnsi="宋体"/>
          <w:color w:val="auto"/>
          <w:highlight w:val="none"/>
        </w:rPr>
      </w:pPr>
      <w:r>
        <w:rPr>
          <w:rFonts w:ascii="宋体" w:hAnsi="宋体"/>
          <w:color w:val="auto"/>
          <w:highlight w:val="none"/>
        </w:rPr>
        <w:t>特此证明。</w:t>
      </w:r>
    </w:p>
    <w:p w14:paraId="66600DC9">
      <w:pPr>
        <w:ind w:right="0" w:firstLine="200"/>
        <w:rPr>
          <w:rFonts w:hint="eastAsia" w:ascii="宋体" w:hAnsi="宋体"/>
          <w:color w:val="auto"/>
          <w:highlight w:val="none"/>
        </w:rPr>
      </w:pPr>
    </w:p>
    <w:p w14:paraId="6FD0492C">
      <w:pPr>
        <w:ind w:right="0" w:firstLine="200"/>
        <w:rPr>
          <w:rFonts w:hint="eastAsia" w:ascii="宋体" w:hAnsi="宋体"/>
          <w:color w:val="auto"/>
          <w:highlight w:val="none"/>
          <w:u w:val="single"/>
        </w:rPr>
      </w:pPr>
      <w:r>
        <w:rPr>
          <w:rFonts w:ascii="宋体" w:hAnsi="宋体"/>
          <w:color w:val="auto"/>
          <w:highlight w:val="none"/>
        </w:rPr>
        <w:t>比选申请人：（盖章）</w:t>
      </w:r>
    </w:p>
    <w:p w14:paraId="509B905D">
      <w:pPr>
        <w:ind w:right="0" w:firstLine="200"/>
        <w:rPr>
          <w:rFonts w:hint="eastAsia" w:ascii="宋体" w:hAnsi="宋体"/>
          <w:color w:val="auto"/>
          <w:highlight w:val="none"/>
        </w:rPr>
      </w:pPr>
      <w:r>
        <w:rPr>
          <w:rFonts w:ascii="宋体" w:hAnsi="宋体"/>
          <w:color w:val="auto"/>
          <w:highlight w:val="none"/>
        </w:rPr>
        <w:t>日期：年月日</w:t>
      </w:r>
    </w:p>
    <w:p w14:paraId="222D9AEB">
      <w:pPr>
        <w:rPr>
          <w:rFonts w:hint="eastAsia" w:ascii="宋体" w:hAnsi="宋体"/>
          <w:b/>
          <w:color w:val="auto"/>
          <w:highlight w:val="none"/>
        </w:rPr>
        <w:sectPr>
          <w:headerReference r:id="rId11" w:type="first"/>
          <w:headerReference r:id="rId10" w:type="default"/>
          <w:footerReference r:id="rId12" w:type="default"/>
          <w:pgSz w:w="11905" w:h="16838"/>
          <w:pgMar w:top="1418" w:right="1418" w:bottom="1304" w:left="1418" w:header="454" w:footer="567" w:gutter="0"/>
          <w:cols w:space="720" w:num="1"/>
          <w:docGrid w:linePitch="312" w:charSpace="0"/>
        </w:sectPr>
      </w:pPr>
      <w:bookmarkStart w:id="1199"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4879DDD5">
      <w:pPr>
        <w:numPr>
          <w:ilvl w:val="1"/>
          <w:numId w:val="9"/>
        </w:numPr>
        <w:snapToGrid w:val="0"/>
        <w:spacing w:before="0" w:line="240" w:lineRule="auto"/>
        <w:ind w:right="0" w:firstLine="0"/>
        <w:jc w:val="left"/>
        <w:outlineLvl w:val="0"/>
        <w:rPr>
          <w:rFonts w:hint="eastAsia" w:ascii="宋体" w:hAnsi="宋体"/>
          <w:b/>
          <w:color w:val="auto"/>
          <w:highlight w:val="none"/>
        </w:rPr>
      </w:pPr>
      <w:r>
        <w:rPr>
          <w:rFonts w:hint="eastAsia" w:ascii="宋体" w:hAnsi="宋体"/>
          <w:b/>
          <w:color w:val="auto"/>
          <w:highlight w:val="none"/>
        </w:rPr>
        <w:t>比选申请人有效的营业执照、资质证明复印件加盖公章</w:t>
      </w:r>
    </w:p>
    <w:p w14:paraId="5F3826CD">
      <w:pPr>
        <w:rPr>
          <w:rFonts w:hint="eastAsia" w:ascii="宋体" w:hAnsi="宋体"/>
          <w:b/>
          <w:color w:val="auto"/>
          <w:highlight w:val="none"/>
        </w:rPr>
      </w:pPr>
      <w:r>
        <w:rPr>
          <w:rFonts w:hint="eastAsia" w:ascii="宋体" w:hAnsi="宋体"/>
          <w:b/>
          <w:color w:val="auto"/>
          <w:highlight w:val="none"/>
        </w:rPr>
        <w:br w:type="page"/>
      </w:r>
    </w:p>
    <w:p w14:paraId="1AB4E28F">
      <w:pPr>
        <w:pStyle w:val="11"/>
        <w:ind w:firstLine="480"/>
        <w:rPr>
          <w:color w:val="auto"/>
          <w:highlight w:val="none"/>
        </w:rPr>
        <w:sectPr>
          <w:pgSz w:w="11905" w:h="16838"/>
          <w:pgMar w:top="1418" w:right="1418" w:bottom="1304" w:left="1418" w:header="454" w:footer="567" w:gutter="0"/>
          <w:cols w:space="720" w:num="1"/>
          <w:docGrid w:linePitch="312" w:charSpace="0"/>
        </w:sectPr>
      </w:pPr>
    </w:p>
    <w:p w14:paraId="4232B7BA">
      <w:pPr>
        <w:numPr>
          <w:ilvl w:val="1"/>
          <w:numId w:val="9"/>
        </w:numPr>
        <w:snapToGrid w:val="0"/>
        <w:spacing w:before="0" w:line="240" w:lineRule="auto"/>
        <w:ind w:right="0" w:firstLine="0"/>
        <w:jc w:val="left"/>
        <w:outlineLvl w:val="0"/>
        <w:rPr>
          <w:rFonts w:hint="eastAsia" w:ascii="宋体" w:hAnsi="宋体"/>
          <w:b/>
          <w:color w:val="auto"/>
          <w:highlight w:val="none"/>
        </w:rPr>
      </w:pPr>
      <w:bookmarkStart w:id="1200" w:name="_Toc492478806"/>
      <w:bookmarkStart w:id="1201" w:name="_Toc15609"/>
      <w:bookmarkStart w:id="1202" w:name="_Toc16467"/>
      <w:bookmarkStart w:id="1203" w:name="_Toc32062"/>
      <w:bookmarkStart w:id="1204" w:name="_Toc3426"/>
      <w:bookmarkStart w:id="1205" w:name="_Toc414290524"/>
      <w:bookmarkStart w:id="1206" w:name="_Toc15394"/>
      <w:bookmarkStart w:id="1207" w:name="_Toc11425"/>
      <w:bookmarkStart w:id="1208" w:name="_Toc29246"/>
      <w:bookmarkStart w:id="1209" w:name="_Toc24848"/>
      <w:bookmarkStart w:id="1210" w:name="_Toc26907"/>
      <w:bookmarkStart w:id="1211" w:name="_Toc26097"/>
      <w:bookmarkStart w:id="1212" w:name="_Toc25750677"/>
      <w:bookmarkStart w:id="1213" w:name="_Toc6033"/>
      <w:bookmarkStart w:id="1214" w:name="_Toc114134665"/>
      <w:bookmarkStart w:id="1215" w:name="_Toc375564353"/>
      <w:bookmarkStart w:id="1216" w:name="_Toc21307"/>
      <w:bookmarkStart w:id="1217" w:name="_Toc4894"/>
      <w:bookmarkStart w:id="1218" w:name="_Toc7712"/>
      <w:bookmarkStart w:id="1219" w:name="_Toc31448"/>
      <w:bookmarkStart w:id="1220" w:name="_Toc17745"/>
      <w:bookmarkStart w:id="1221" w:name="_Toc19721"/>
      <w:bookmarkStart w:id="1222" w:name="_Toc1932"/>
      <w:bookmarkStart w:id="1223" w:name="_Toc7908"/>
      <w:r>
        <w:rPr>
          <w:rFonts w:hint="eastAsia" w:ascii="宋体" w:hAnsi="宋体"/>
          <w:b/>
          <w:color w:val="auto"/>
          <w:highlight w:val="none"/>
        </w:rPr>
        <w:t>承诺书格式</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0AA272A">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47B2320E">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南宁轨道地产集团有限责任公司</w:t>
      </w:r>
    </w:p>
    <w:p w14:paraId="287584DE">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1F32CAA9">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2D845D64">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9AA29FB">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被列入失信被执行人名单，财产被接管、破产状态；比选申请截止时间前3年内没有骗取中选、严重违约或重大质量安全责任事故的情况。</w:t>
      </w:r>
    </w:p>
    <w:p w14:paraId="1F642149">
      <w:pPr>
        <w:spacing w:before="0" w:after="0" w:afterAutospacing="0"/>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7A49848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与本次比选申请</w:t>
      </w:r>
      <w:r>
        <w:rPr>
          <w:rFonts w:ascii="宋体" w:hAnsi="宋体"/>
          <w:color w:val="auto"/>
          <w:highlight w:val="none"/>
        </w:rPr>
        <w:t>活动所需的一切费用。</w:t>
      </w:r>
    </w:p>
    <w:p w14:paraId="0379F42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6E4B41A9">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1C8B0CED">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2228B0DF">
      <w:pPr>
        <w:spacing w:before="0" w:after="0" w:afterAutospacing="0" w:line="480" w:lineRule="auto"/>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BCF4A7C">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邮政编码：</w:t>
      </w:r>
    </w:p>
    <w:p w14:paraId="38D99B12">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06F7105">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16F29392">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传真：</w:t>
      </w:r>
    </w:p>
    <w:p w14:paraId="033E0900">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10598D0E">
      <w:pPr>
        <w:pageBreakBefore/>
        <w:snapToGrid w:val="0"/>
        <w:ind w:right="0" w:firstLine="0"/>
        <w:jc w:val="left"/>
        <w:outlineLvl w:val="0"/>
        <w:rPr>
          <w:rFonts w:hint="eastAsia" w:ascii="宋体" w:hAnsi="宋体"/>
          <w:b/>
          <w:color w:val="auto"/>
          <w:highlight w:val="none"/>
        </w:rPr>
      </w:pPr>
      <w:bookmarkStart w:id="1224" w:name="_Toc25750678"/>
      <w:bookmarkStart w:id="1225" w:name="_Toc114134666"/>
      <w:bookmarkStart w:id="1226" w:name="_Toc3624"/>
      <w:r>
        <w:rPr>
          <w:rFonts w:ascii="宋体" w:hAnsi="宋体"/>
          <w:b/>
          <w:color w:val="auto"/>
          <w:highlight w:val="none"/>
        </w:rPr>
        <w:t>A</w:t>
      </w:r>
      <w:r>
        <w:rPr>
          <w:rFonts w:hint="eastAsia" w:ascii="宋体" w:hAnsi="宋体"/>
          <w:b/>
          <w:color w:val="auto"/>
          <w:highlight w:val="none"/>
        </w:rPr>
        <w:t>5 类似项目</w:t>
      </w:r>
      <w:r>
        <w:rPr>
          <w:rFonts w:ascii="宋体" w:hAnsi="宋体"/>
          <w:b/>
          <w:color w:val="auto"/>
          <w:highlight w:val="none"/>
        </w:rPr>
        <w:t>业绩表格式</w:t>
      </w:r>
      <w:bookmarkEnd w:id="1224"/>
      <w:bookmarkEnd w:id="1225"/>
      <w:bookmarkEnd w:id="1226"/>
    </w:p>
    <w:p w14:paraId="7191CBB5">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4"/>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1461"/>
        <w:gridCol w:w="1227"/>
        <w:gridCol w:w="1043"/>
        <w:gridCol w:w="634"/>
        <w:gridCol w:w="1044"/>
        <w:gridCol w:w="1043"/>
      </w:tblGrid>
      <w:tr w14:paraId="55E0EEE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D312C16">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5EB25A37">
            <w:pPr>
              <w:ind w:left="0" w:firstLine="0"/>
              <w:rPr>
                <w:rFonts w:hint="eastAsia"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8939DCE">
            <w:pPr>
              <w:ind w:left="0" w:firstLine="0"/>
              <w:rPr>
                <w:rFonts w:hint="eastAsia" w:ascii="宋体" w:hAnsi="宋体"/>
                <w:color w:val="auto"/>
                <w:highlight w:val="none"/>
              </w:rPr>
            </w:pPr>
            <w:r>
              <w:rPr>
                <w:rFonts w:hint="eastAsia" w:ascii="宋体" w:hAnsi="宋体"/>
                <w:color w:val="auto"/>
                <w:highlight w:val="none"/>
              </w:rPr>
              <w:t>合同内容（简述）</w:t>
            </w:r>
          </w:p>
        </w:tc>
        <w:tc>
          <w:tcPr>
            <w:tcW w:w="1461" w:type="dxa"/>
            <w:tcBorders>
              <w:top w:val="double" w:color="auto" w:sz="4" w:space="0"/>
            </w:tcBorders>
            <w:vAlign w:val="center"/>
          </w:tcPr>
          <w:p w14:paraId="2050A1F4">
            <w:pPr>
              <w:ind w:left="0" w:firstLine="0"/>
              <w:rPr>
                <w:rFonts w:hint="default" w:ascii="宋体" w:hAnsi="宋体" w:eastAsia="宋体"/>
                <w:color w:val="auto"/>
                <w:highlight w:val="none"/>
                <w:lang w:val="en-US" w:eastAsia="zh-CN"/>
              </w:rPr>
            </w:pPr>
            <w:r>
              <w:rPr>
                <w:rFonts w:hint="eastAsia" w:ascii="宋体" w:hAnsi="宋体"/>
                <w:color w:val="auto"/>
                <w:highlight w:val="none"/>
                <w:lang w:val="en-US" w:eastAsia="zh-CN"/>
              </w:rPr>
              <w:t>项目施工面积</w:t>
            </w:r>
          </w:p>
        </w:tc>
        <w:tc>
          <w:tcPr>
            <w:tcW w:w="1227" w:type="dxa"/>
            <w:tcBorders>
              <w:top w:val="double" w:color="auto" w:sz="4" w:space="0"/>
            </w:tcBorders>
            <w:vAlign w:val="center"/>
          </w:tcPr>
          <w:p w14:paraId="0BAD8874">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1043" w:type="dxa"/>
            <w:tcBorders>
              <w:top w:val="double" w:color="auto" w:sz="4" w:space="0"/>
            </w:tcBorders>
            <w:vAlign w:val="center"/>
          </w:tcPr>
          <w:p w14:paraId="392D43EB">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34" w:type="dxa"/>
            <w:tcBorders>
              <w:top w:val="double" w:color="auto" w:sz="4" w:space="0"/>
            </w:tcBorders>
            <w:vAlign w:val="center"/>
          </w:tcPr>
          <w:p w14:paraId="56005782">
            <w:pPr>
              <w:ind w:left="0" w:firstLine="0"/>
              <w:jc w:val="center"/>
              <w:rPr>
                <w:rFonts w:hint="eastAsia"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535A13FC">
            <w:pPr>
              <w:ind w:left="0" w:firstLine="0"/>
              <w:rPr>
                <w:rFonts w:hint="eastAsia"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3CF1745E">
            <w:pPr>
              <w:ind w:left="0" w:firstLine="0"/>
              <w:rPr>
                <w:rFonts w:hint="eastAsia" w:ascii="宋体" w:hAnsi="宋体"/>
                <w:color w:val="auto"/>
                <w:highlight w:val="none"/>
              </w:rPr>
            </w:pPr>
            <w:r>
              <w:rPr>
                <w:rFonts w:hint="eastAsia" w:ascii="宋体" w:hAnsi="宋体"/>
                <w:color w:val="auto"/>
                <w:highlight w:val="none"/>
              </w:rPr>
              <w:t>联系电话</w:t>
            </w:r>
          </w:p>
        </w:tc>
      </w:tr>
      <w:tr w14:paraId="1C64925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A9E2479">
            <w:pPr>
              <w:ind w:left="0" w:firstLine="0"/>
              <w:rPr>
                <w:rFonts w:hint="eastAsia" w:ascii="宋体" w:hAnsi="宋体"/>
                <w:color w:val="auto"/>
                <w:highlight w:val="none"/>
              </w:rPr>
            </w:pPr>
          </w:p>
        </w:tc>
        <w:tc>
          <w:tcPr>
            <w:tcW w:w="1092" w:type="dxa"/>
          </w:tcPr>
          <w:p w14:paraId="64B0D020">
            <w:pPr>
              <w:ind w:left="0" w:firstLine="0"/>
              <w:rPr>
                <w:rFonts w:hint="eastAsia" w:ascii="宋体" w:hAnsi="宋体"/>
                <w:color w:val="auto"/>
                <w:highlight w:val="none"/>
              </w:rPr>
            </w:pPr>
          </w:p>
        </w:tc>
        <w:tc>
          <w:tcPr>
            <w:tcW w:w="1789" w:type="dxa"/>
          </w:tcPr>
          <w:p w14:paraId="6C0A0D4C">
            <w:pPr>
              <w:ind w:left="0" w:firstLine="0"/>
              <w:rPr>
                <w:rFonts w:hint="eastAsia" w:ascii="宋体" w:hAnsi="宋体"/>
                <w:color w:val="auto"/>
                <w:highlight w:val="none"/>
              </w:rPr>
            </w:pPr>
          </w:p>
        </w:tc>
        <w:tc>
          <w:tcPr>
            <w:tcW w:w="1461" w:type="dxa"/>
          </w:tcPr>
          <w:p w14:paraId="3FE6CA00">
            <w:pPr>
              <w:ind w:left="0" w:firstLine="0"/>
              <w:rPr>
                <w:rFonts w:hint="eastAsia" w:ascii="宋体" w:hAnsi="宋体"/>
                <w:color w:val="auto"/>
                <w:highlight w:val="none"/>
              </w:rPr>
            </w:pPr>
          </w:p>
        </w:tc>
        <w:tc>
          <w:tcPr>
            <w:tcW w:w="1227" w:type="dxa"/>
          </w:tcPr>
          <w:p w14:paraId="2FE8C658">
            <w:pPr>
              <w:ind w:left="0" w:firstLine="0"/>
              <w:rPr>
                <w:rFonts w:hint="eastAsia" w:ascii="宋体" w:hAnsi="宋体"/>
                <w:color w:val="auto"/>
                <w:highlight w:val="none"/>
              </w:rPr>
            </w:pPr>
          </w:p>
        </w:tc>
        <w:tc>
          <w:tcPr>
            <w:tcW w:w="1043" w:type="dxa"/>
          </w:tcPr>
          <w:p w14:paraId="4179C21F">
            <w:pPr>
              <w:ind w:left="0" w:firstLine="0"/>
              <w:rPr>
                <w:rFonts w:hint="eastAsia" w:ascii="宋体" w:hAnsi="宋体"/>
                <w:color w:val="auto"/>
                <w:highlight w:val="none"/>
              </w:rPr>
            </w:pPr>
          </w:p>
        </w:tc>
        <w:tc>
          <w:tcPr>
            <w:tcW w:w="634" w:type="dxa"/>
          </w:tcPr>
          <w:p w14:paraId="7EA97B1F">
            <w:pPr>
              <w:ind w:left="0" w:firstLine="0"/>
              <w:rPr>
                <w:rFonts w:hint="eastAsia" w:ascii="宋体" w:hAnsi="宋体"/>
                <w:color w:val="auto"/>
                <w:highlight w:val="none"/>
              </w:rPr>
            </w:pPr>
          </w:p>
        </w:tc>
        <w:tc>
          <w:tcPr>
            <w:tcW w:w="1044" w:type="dxa"/>
          </w:tcPr>
          <w:p w14:paraId="78404819">
            <w:pPr>
              <w:ind w:left="0" w:firstLine="0"/>
              <w:rPr>
                <w:rFonts w:hint="eastAsia" w:ascii="宋体" w:hAnsi="宋体"/>
                <w:color w:val="auto"/>
                <w:highlight w:val="none"/>
              </w:rPr>
            </w:pPr>
          </w:p>
        </w:tc>
        <w:tc>
          <w:tcPr>
            <w:tcW w:w="1043" w:type="dxa"/>
          </w:tcPr>
          <w:p w14:paraId="08BF4A78">
            <w:pPr>
              <w:ind w:left="0" w:firstLine="0"/>
              <w:rPr>
                <w:rFonts w:hint="eastAsia" w:ascii="宋体" w:hAnsi="宋体"/>
                <w:color w:val="auto"/>
                <w:highlight w:val="none"/>
              </w:rPr>
            </w:pPr>
          </w:p>
        </w:tc>
      </w:tr>
      <w:tr w14:paraId="68F7F24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06B3A8B">
            <w:pPr>
              <w:ind w:left="0" w:firstLine="0"/>
              <w:rPr>
                <w:rFonts w:hint="eastAsia" w:ascii="宋体" w:hAnsi="宋体"/>
                <w:color w:val="auto"/>
                <w:highlight w:val="none"/>
              </w:rPr>
            </w:pPr>
          </w:p>
        </w:tc>
        <w:tc>
          <w:tcPr>
            <w:tcW w:w="1092" w:type="dxa"/>
            <w:vAlign w:val="center"/>
          </w:tcPr>
          <w:p w14:paraId="0CE44EE2">
            <w:pPr>
              <w:ind w:left="0" w:firstLine="0"/>
              <w:rPr>
                <w:rFonts w:hint="eastAsia" w:ascii="宋体" w:hAnsi="宋体"/>
                <w:color w:val="auto"/>
                <w:highlight w:val="none"/>
              </w:rPr>
            </w:pPr>
          </w:p>
        </w:tc>
        <w:tc>
          <w:tcPr>
            <w:tcW w:w="1789" w:type="dxa"/>
            <w:vAlign w:val="center"/>
          </w:tcPr>
          <w:p w14:paraId="05549205">
            <w:pPr>
              <w:ind w:left="0" w:firstLine="0"/>
              <w:rPr>
                <w:rFonts w:hint="eastAsia" w:ascii="宋体" w:hAnsi="宋体"/>
                <w:color w:val="auto"/>
                <w:highlight w:val="none"/>
              </w:rPr>
            </w:pPr>
          </w:p>
        </w:tc>
        <w:tc>
          <w:tcPr>
            <w:tcW w:w="1461" w:type="dxa"/>
            <w:vAlign w:val="center"/>
          </w:tcPr>
          <w:p w14:paraId="203FD3C8">
            <w:pPr>
              <w:ind w:left="0" w:firstLine="0"/>
              <w:rPr>
                <w:rFonts w:hint="eastAsia" w:ascii="宋体" w:hAnsi="宋体"/>
                <w:color w:val="auto"/>
                <w:highlight w:val="none"/>
              </w:rPr>
            </w:pPr>
          </w:p>
        </w:tc>
        <w:tc>
          <w:tcPr>
            <w:tcW w:w="1227" w:type="dxa"/>
            <w:vAlign w:val="center"/>
          </w:tcPr>
          <w:p w14:paraId="77808BCA">
            <w:pPr>
              <w:ind w:left="0" w:firstLine="0"/>
              <w:rPr>
                <w:rFonts w:hint="eastAsia" w:ascii="宋体" w:hAnsi="宋体"/>
                <w:color w:val="auto"/>
                <w:highlight w:val="none"/>
              </w:rPr>
            </w:pPr>
          </w:p>
        </w:tc>
        <w:tc>
          <w:tcPr>
            <w:tcW w:w="1043" w:type="dxa"/>
            <w:vAlign w:val="center"/>
          </w:tcPr>
          <w:p w14:paraId="62760DB1">
            <w:pPr>
              <w:ind w:left="0" w:firstLine="0"/>
              <w:rPr>
                <w:rFonts w:hint="eastAsia" w:ascii="宋体" w:hAnsi="宋体"/>
                <w:color w:val="auto"/>
                <w:highlight w:val="none"/>
              </w:rPr>
            </w:pPr>
          </w:p>
        </w:tc>
        <w:tc>
          <w:tcPr>
            <w:tcW w:w="634" w:type="dxa"/>
          </w:tcPr>
          <w:p w14:paraId="706AF8CE">
            <w:pPr>
              <w:ind w:left="0" w:firstLine="0"/>
              <w:rPr>
                <w:rFonts w:hint="eastAsia" w:ascii="宋体" w:hAnsi="宋体"/>
                <w:color w:val="auto"/>
                <w:highlight w:val="none"/>
              </w:rPr>
            </w:pPr>
          </w:p>
        </w:tc>
        <w:tc>
          <w:tcPr>
            <w:tcW w:w="1044" w:type="dxa"/>
            <w:vAlign w:val="center"/>
          </w:tcPr>
          <w:p w14:paraId="063CC412">
            <w:pPr>
              <w:ind w:left="0" w:firstLine="0"/>
              <w:rPr>
                <w:rFonts w:hint="eastAsia" w:ascii="宋体" w:hAnsi="宋体"/>
                <w:color w:val="auto"/>
                <w:highlight w:val="none"/>
              </w:rPr>
            </w:pPr>
          </w:p>
        </w:tc>
        <w:tc>
          <w:tcPr>
            <w:tcW w:w="1043" w:type="dxa"/>
            <w:vAlign w:val="center"/>
          </w:tcPr>
          <w:p w14:paraId="3E5E90F9">
            <w:pPr>
              <w:ind w:left="0" w:firstLine="0"/>
              <w:rPr>
                <w:rFonts w:hint="eastAsia" w:ascii="宋体" w:hAnsi="宋体"/>
                <w:color w:val="auto"/>
                <w:highlight w:val="none"/>
              </w:rPr>
            </w:pPr>
          </w:p>
        </w:tc>
      </w:tr>
      <w:tr w14:paraId="0FD412E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9939DC3">
            <w:pPr>
              <w:ind w:left="0" w:firstLine="0"/>
              <w:rPr>
                <w:rFonts w:hint="eastAsia" w:ascii="宋体" w:hAnsi="宋体"/>
                <w:color w:val="auto"/>
                <w:highlight w:val="none"/>
              </w:rPr>
            </w:pPr>
          </w:p>
        </w:tc>
        <w:tc>
          <w:tcPr>
            <w:tcW w:w="1092" w:type="dxa"/>
            <w:vAlign w:val="center"/>
          </w:tcPr>
          <w:p w14:paraId="3EC5D793">
            <w:pPr>
              <w:ind w:left="0" w:firstLine="0"/>
              <w:rPr>
                <w:rFonts w:hint="eastAsia" w:ascii="宋体" w:hAnsi="宋体"/>
                <w:color w:val="auto"/>
                <w:highlight w:val="none"/>
              </w:rPr>
            </w:pPr>
          </w:p>
        </w:tc>
        <w:tc>
          <w:tcPr>
            <w:tcW w:w="1789" w:type="dxa"/>
            <w:vAlign w:val="center"/>
          </w:tcPr>
          <w:p w14:paraId="0D40B0AF">
            <w:pPr>
              <w:ind w:left="0" w:firstLine="0"/>
              <w:rPr>
                <w:rFonts w:hint="eastAsia" w:ascii="宋体" w:hAnsi="宋体"/>
                <w:color w:val="auto"/>
                <w:highlight w:val="none"/>
              </w:rPr>
            </w:pPr>
          </w:p>
        </w:tc>
        <w:tc>
          <w:tcPr>
            <w:tcW w:w="1461" w:type="dxa"/>
            <w:vAlign w:val="center"/>
          </w:tcPr>
          <w:p w14:paraId="27A034A6">
            <w:pPr>
              <w:ind w:left="0" w:firstLine="0"/>
              <w:rPr>
                <w:rFonts w:hint="eastAsia" w:ascii="宋体" w:hAnsi="宋体"/>
                <w:color w:val="auto"/>
                <w:highlight w:val="none"/>
              </w:rPr>
            </w:pPr>
          </w:p>
        </w:tc>
        <w:tc>
          <w:tcPr>
            <w:tcW w:w="1227" w:type="dxa"/>
            <w:vAlign w:val="center"/>
          </w:tcPr>
          <w:p w14:paraId="082A8F80">
            <w:pPr>
              <w:ind w:left="0" w:firstLine="0"/>
              <w:rPr>
                <w:rFonts w:hint="eastAsia" w:ascii="宋体" w:hAnsi="宋体"/>
                <w:color w:val="auto"/>
                <w:highlight w:val="none"/>
              </w:rPr>
            </w:pPr>
          </w:p>
        </w:tc>
        <w:tc>
          <w:tcPr>
            <w:tcW w:w="1043" w:type="dxa"/>
            <w:vAlign w:val="center"/>
          </w:tcPr>
          <w:p w14:paraId="054005DB">
            <w:pPr>
              <w:ind w:left="0" w:firstLine="0"/>
              <w:rPr>
                <w:rFonts w:hint="eastAsia" w:ascii="宋体" w:hAnsi="宋体"/>
                <w:color w:val="auto"/>
                <w:highlight w:val="none"/>
              </w:rPr>
            </w:pPr>
          </w:p>
        </w:tc>
        <w:tc>
          <w:tcPr>
            <w:tcW w:w="634" w:type="dxa"/>
          </w:tcPr>
          <w:p w14:paraId="0C9F1956">
            <w:pPr>
              <w:ind w:left="0" w:firstLine="0"/>
              <w:rPr>
                <w:rFonts w:hint="eastAsia" w:ascii="宋体" w:hAnsi="宋体"/>
                <w:color w:val="auto"/>
                <w:highlight w:val="none"/>
              </w:rPr>
            </w:pPr>
          </w:p>
        </w:tc>
        <w:tc>
          <w:tcPr>
            <w:tcW w:w="1044" w:type="dxa"/>
            <w:vAlign w:val="center"/>
          </w:tcPr>
          <w:p w14:paraId="360C700C">
            <w:pPr>
              <w:ind w:left="0" w:firstLine="0"/>
              <w:rPr>
                <w:rFonts w:hint="eastAsia" w:ascii="宋体" w:hAnsi="宋体"/>
                <w:color w:val="auto"/>
                <w:highlight w:val="none"/>
              </w:rPr>
            </w:pPr>
          </w:p>
        </w:tc>
        <w:tc>
          <w:tcPr>
            <w:tcW w:w="1043" w:type="dxa"/>
            <w:vAlign w:val="center"/>
          </w:tcPr>
          <w:p w14:paraId="3301E872">
            <w:pPr>
              <w:ind w:left="0" w:firstLine="0"/>
              <w:rPr>
                <w:rFonts w:hint="eastAsia" w:ascii="宋体" w:hAnsi="宋体"/>
                <w:color w:val="auto"/>
                <w:highlight w:val="none"/>
              </w:rPr>
            </w:pPr>
          </w:p>
        </w:tc>
      </w:tr>
      <w:tr w14:paraId="11D54CB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7AD621">
            <w:pPr>
              <w:ind w:left="0" w:firstLine="0"/>
              <w:rPr>
                <w:rFonts w:hint="eastAsia" w:ascii="宋体" w:hAnsi="宋体"/>
                <w:color w:val="auto"/>
                <w:highlight w:val="none"/>
              </w:rPr>
            </w:pPr>
          </w:p>
        </w:tc>
        <w:tc>
          <w:tcPr>
            <w:tcW w:w="1092" w:type="dxa"/>
            <w:vAlign w:val="center"/>
          </w:tcPr>
          <w:p w14:paraId="19B2B8B0">
            <w:pPr>
              <w:ind w:left="0" w:firstLine="0"/>
              <w:rPr>
                <w:rFonts w:hint="eastAsia" w:ascii="宋体" w:hAnsi="宋体"/>
                <w:color w:val="auto"/>
                <w:highlight w:val="none"/>
              </w:rPr>
            </w:pPr>
          </w:p>
        </w:tc>
        <w:tc>
          <w:tcPr>
            <w:tcW w:w="1789" w:type="dxa"/>
            <w:vAlign w:val="center"/>
          </w:tcPr>
          <w:p w14:paraId="513FA7BD">
            <w:pPr>
              <w:ind w:left="0" w:firstLine="0"/>
              <w:rPr>
                <w:rFonts w:hint="eastAsia" w:ascii="宋体" w:hAnsi="宋体"/>
                <w:color w:val="auto"/>
                <w:highlight w:val="none"/>
              </w:rPr>
            </w:pPr>
          </w:p>
        </w:tc>
        <w:tc>
          <w:tcPr>
            <w:tcW w:w="1461" w:type="dxa"/>
            <w:vAlign w:val="center"/>
          </w:tcPr>
          <w:p w14:paraId="5CA81EDB">
            <w:pPr>
              <w:ind w:left="0" w:firstLine="0"/>
              <w:rPr>
                <w:rFonts w:hint="eastAsia" w:ascii="宋体" w:hAnsi="宋体"/>
                <w:color w:val="auto"/>
                <w:highlight w:val="none"/>
              </w:rPr>
            </w:pPr>
          </w:p>
        </w:tc>
        <w:tc>
          <w:tcPr>
            <w:tcW w:w="1227" w:type="dxa"/>
            <w:vAlign w:val="center"/>
          </w:tcPr>
          <w:p w14:paraId="3E00F030">
            <w:pPr>
              <w:ind w:left="0" w:firstLine="0"/>
              <w:rPr>
                <w:rFonts w:hint="eastAsia" w:ascii="宋体" w:hAnsi="宋体"/>
                <w:color w:val="auto"/>
                <w:highlight w:val="none"/>
              </w:rPr>
            </w:pPr>
          </w:p>
        </w:tc>
        <w:tc>
          <w:tcPr>
            <w:tcW w:w="1043" w:type="dxa"/>
            <w:vAlign w:val="center"/>
          </w:tcPr>
          <w:p w14:paraId="455E10B5">
            <w:pPr>
              <w:ind w:left="0" w:firstLine="0"/>
              <w:rPr>
                <w:rFonts w:hint="eastAsia" w:ascii="宋体" w:hAnsi="宋体"/>
                <w:color w:val="auto"/>
                <w:highlight w:val="none"/>
              </w:rPr>
            </w:pPr>
          </w:p>
        </w:tc>
        <w:tc>
          <w:tcPr>
            <w:tcW w:w="634" w:type="dxa"/>
          </w:tcPr>
          <w:p w14:paraId="1FF2223C">
            <w:pPr>
              <w:ind w:left="0" w:firstLine="0"/>
              <w:rPr>
                <w:rFonts w:hint="eastAsia" w:ascii="宋体" w:hAnsi="宋体"/>
                <w:color w:val="auto"/>
                <w:highlight w:val="none"/>
              </w:rPr>
            </w:pPr>
          </w:p>
        </w:tc>
        <w:tc>
          <w:tcPr>
            <w:tcW w:w="1044" w:type="dxa"/>
            <w:vAlign w:val="center"/>
          </w:tcPr>
          <w:p w14:paraId="5A1D9FE0">
            <w:pPr>
              <w:ind w:left="0" w:firstLine="0"/>
              <w:rPr>
                <w:rFonts w:hint="eastAsia" w:ascii="宋体" w:hAnsi="宋体"/>
                <w:color w:val="auto"/>
                <w:highlight w:val="none"/>
              </w:rPr>
            </w:pPr>
          </w:p>
        </w:tc>
        <w:tc>
          <w:tcPr>
            <w:tcW w:w="1043" w:type="dxa"/>
            <w:vAlign w:val="center"/>
          </w:tcPr>
          <w:p w14:paraId="41FF80A1">
            <w:pPr>
              <w:ind w:left="0" w:firstLine="0"/>
              <w:rPr>
                <w:rFonts w:hint="eastAsia" w:ascii="宋体" w:hAnsi="宋体"/>
                <w:color w:val="auto"/>
                <w:highlight w:val="none"/>
              </w:rPr>
            </w:pPr>
          </w:p>
        </w:tc>
      </w:tr>
      <w:tr w14:paraId="4029471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0E3BFE2">
            <w:pPr>
              <w:ind w:left="0" w:firstLine="0"/>
              <w:rPr>
                <w:rFonts w:hint="eastAsia" w:ascii="宋体" w:hAnsi="宋体"/>
                <w:color w:val="auto"/>
                <w:highlight w:val="none"/>
              </w:rPr>
            </w:pPr>
          </w:p>
        </w:tc>
        <w:tc>
          <w:tcPr>
            <w:tcW w:w="1092" w:type="dxa"/>
            <w:vAlign w:val="center"/>
          </w:tcPr>
          <w:p w14:paraId="318C790D">
            <w:pPr>
              <w:ind w:left="0" w:firstLine="0"/>
              <w:rPr>
                <w:rFonts w:hint="eastAsia" w:ascii="宋体" w:hAnsi="宋体"/>
                <w:color w:val="auto"/>
                <w:highlight w:val="none"/>
              </w:rPr>
            </w:pPr>
          </w:p>
        </w:tc>
        <w:tc>
          <w:tcPr>
            <w:tcW w:w="1789" w:type="dxa"/>
            <w:vAlign w:val="center"/>
          </w:tcPr>
          <w:p w14:paraId="09F2006A">
            <w:pPr>
              <w:ind w:left="0" w:firstLine="0"/>
              <w:rPr>
                <w:rFonts w:hint="eastAsia" w:ascii="宋体" w:hAnsi="宋体"/>
                <w:color w:val="auto"/>
                <w:highlight w:val="none"/>
              </w:rPr>
            </w:pPr>
          </w:p>
        </w:tc>
        <w:tc>
          <w:tcPr>
            <w:tcW w:w="1461" w:type="dxa"/>
            <w:vAlign w:val="center"/>
          </w:tcPr>
          <w:p w14:paraId="526D1478">
            <w:pPr>
              <w:ind w:left="0" w:firstLine="0"/>
              <w:rPr>
                <w:rFonts w:hint="eastAsia" w:ascii="宋体" w:hAnsi="宋体"/>
                <w:color w:val="auto"/>
                <w:highlight w:val="none"/>
              </w:rPr>
            </w:pPr>
          </w:p>
        </w:tc>
        <w:tc>
          <w:tcPr>
            <w:tcW w:w="1227" w:type="dxa"/>
            <w:vAlign w:val="center"/>
          </w:tcPr>
          <w:p w14:paraId="11CC78AE">
            <w:pPr>
              <w:ind w:left="0" w:firstLine="0"/>
              <w:rPr>
                <w:rFonts w:hint="eastAsia" w:ascii="宋体" w:hAnsi="宋体"/>
                <w:color w:val="auto"/>
                <w:highlight w:val="none"/>
              </w:rPr>
            </w:pPr>
          </w:p>
        </w:tc>
        <w:tc>
          <w:tcPr>
            <w:tcW w:w="1043" w:type="dxa"/>
            <w:vAlign w:val="center"/>
          </w:tcPr>
          <w:p w14:paraId="04A494E5">
            <w:pPr>
              <w:ind w:left="0" w:firstLine="0"/>
              <w:rPr>
                <w:rFonts w:hint="eastAsia" w:ascii="宋体" w:hAnsi="宋体"/>
                <w:color w:val="auto"/>
                <w:highlight w:val="none"/>
              </w:rPr>
            </w:pPr>
          </w:p>
        </w:tc>
        <w:tc>
          <w:tcPr>
            <w:tcW w:w="634" w:type="dxa"/>
          </w:tcPr>
          <w:p w14:paraId="0B0CDB62">
            <w:pPr>
              <w:ind w:left="0" w:firstLine="0"/>
              <w:rPr>
                <w:rFonts w:hint="eastAsia" w:ascii="宋体" w:hAnsi="宋体"/>
                <w:color w:val="auto"/>
                <w:highlight w:val="none"/>
              </w:rPr>
            </w:pPr>
          </w:p>
        </w:tc>
        <w:tc>
          <w:tcPr>
            <w:tcW w:w="1044" w:type="dxa"/>
            <w:vAlign w:val="center"/>
          </w:tcPr>
          <w:p w14:paraId="50CB5E7E">
            <w:pPr>
              <w:ind w:left="0" w:firstLine="0"/>
              <w:rPr>
                <w:rFonts w:hint="eastAsia" w:ascii="宋体" w:hAnsi="宋体"/>
                <w:color w:val="auto"/>
                <w:highlight w:val="none"/>
              </w:rPr>
            </w:pPr>
          </w:p>
        </w:tc>
        <w:tc>
          <w:tcPr>
            <w:tcW w:w="1043" w:type="dxa"/>
            <w:vAlign w:val="center"/>
          </w:tcPr>
          <w:p w14:paraId="0DE4B3F4">
            <w:pPr>
              <w:ind w:left="0" w:firstLine="0"/>
              <w:rPr>
                <w:rFonts w:hint="eastAsia" w:ascii="宋体" w:hAnsi="宋体"/>
                <w:color w:val="auto"/>
                <w:highlight w:val="none"/>
              </w:rPr>
            </w:pPr>
          </w:p>
        </w:tc>
      </w:tr>
      <w:tr w14:paraId="60C8164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D9C2B93">
            <w:pPr>
              <w:ind w:left="0" w:firstLine="0"/>
              <w:rPr>
                <w:rFonts w:hint="eastAsia" w:ascii="宋体" w:hAnsi="宋体"/>
                <w:color w:val="auto"/>
                <w:highlight w:val="none"/>
              </w:rPr>
            </w:pPr>
          </w:p>
        </w:tc>
        <w:tc>
          <w:tcPr>
            <w:tcW w:w="1092" w:type="dxa"/>
            <w:vAlign w:val="center"/>
          </w:tcPr>
          <w:p w14:paraId="01E0715E">
            <w:pPr>
              <w:ind w:left="0" w:firstLine="0"/>
              <w:rPr>
                <w:rFonts w:hint="eastAsia" w:ascii="宋体" w:hAnsi="宋体"/>
                <w:color w:val="auto"/>
                <w:highlight w:val="none"/>
              </w:rPr>
            </w:pPr>
          </w:p>
        </w:tc>
        <w:tc>
          <w:tcPr>
            <w:tcW w:w="1789" w:type="dxa"/>
            <w:vAlign w:val="center"/>
          </w:tcPr>
          <w:p w14:paraId="604CBF4C">
            <w:pPr>
              <w:ind w:left="0" w:firstLine="0"/>
              <w:rPr>
                <w:rFonts w:hint="eastAsia" w:ascii="宋体" w:hAnsi="宋体"/>
                <w:color w:val="auto"/>
                <w:highlight w:val="none"/>
              </w:rPr>
            </w:pPr>
          </w:p>
        </w:tc>
        <w:tc>
          <w:tcPr>
            <w:tcW w:w="1461" w:type="dxa"/>
            <w:vAlign w:val="center"/>
          </w:tcPr>
          <w:p w14:paraId="47987E7B">
            <w:pPr>
              <w:ind w:left="0" w:firstLine="0"/>
              <w:rPr>
                <w:rFonts w:hint="eastAsia" w:ascii="宋体" w:hAnsi="宋体"/>
                <w:color w:val="auto"/>
                <w:highlight w:val="none"/>
              </w:rPr>
            </w:pPr>
          </w:p>
        </w:tc>
        <w:tc>
          <w:tcPr>
            <w:tcW w:w="1227" w:type="dxa"/>
            <w:vAlign w:val="center"/>
          </w:tcPr>
          <w:p w14:paraId="067A1E72">
            <w:pPr>
              <w:ind w:left="0" w:firstLine="0"/>
              <w:rPr>
                <w:rFonts w:hint="eastAsia" w:ascii="宋体" w:hAnsi="宋体"/>
                <w:color w:val="auto"/>
                <w:highlight w:val="none"/>
              </w:rPr>
            </w:pPr>
          </w:p>
        </w:tc>
        <w:tc>
          <w:tcPr>
            <w:tcW w:w="1043" w:type="dxa"/>
            <w:vAlign w:val="center"/>
          </w:tcPr>
          <w:p w14:paraId="7FB90F71">
            <w:pPr>
              <w:ind w:left="0" w:firstLine="0"/>
              <w:rPr>
                <w:rFonts w:hint="eastAsia" w:ascii="宋体" w:hAnsi="宋体"/>
                <w:color w:val="auto"/>
                <w:highlight w:val="none"/>
              </w:rPr>
            </w:pPr>
          </w:p>
        </w:tc>
        <w:tc>
          <w:tcPr>
            <w:tcW w:w="634" w:type="dxa"/>
          </w:tcPr>
          <w:p w14:paraId="210A5A4A">
            <w:pPr>
              <w:ind w:left="0" w:firstLine="0"/>
              <w:rPr>
                <w:rFonts w:hint="eastAsia" w:ascii="宋体" w:hAnsi="宋体"/>
                <w:color w:val="auto"/>
                <w:highlight w:val="none"/>
              </w:rPr>
            </w:pPr>
          </w:p>
        </w:tc>
        <w:tc>
          <w:tcPr>
            <w:tcW w:w="1044" w:type="dxa"/>
            <w:vAlign w:val="center"/>
          </w:tcPr>
          <w:p w14:paraId="320F4287">
            <w:pPr>
              <w:ind w:left="0" w:firstLine="0"/>
              <w:rPr>
                <w:rFonts w:hint="eastAsia" w:ascii="宋体" w:hAnsi="宋体"/>
                <w:color w:val="auto"/>
                <w:highlight w:val="none"/>
              </w:rPr>
            </w:pPr>
          </w:p>
        </w:tc>
        <w:tc>
          <w:tcPr>
            <w:tcW w:w="1043" w:type="dxa"/>
            <w:vAlign w:val="center"/>
          </w:tcPr>
          <w:p w14:paraId="52033520">
            <w:pPr>
              <w:ind w:left="0" w:firstLine="0"/>
              <w:rPr>
                <w:rFonts w:hint="eastAsia" w:ascii="宋体" w:hAnsi="宋体"/>
                <w:color w:val="auto"/>
                <w:highlight w:val="none"/>
              </w:rPr>
            </w:pPr>
          </w:p>
        </w:tc>
      </w:tr>
      <w:tr w14:paraId="61770A1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2E7BE2">
            <w:pPr>
              <w:ind w:left="0" w:firstLine="0"/>
              <w:rPr>
                <w:rFonts w:hint="eastAsia" w:ascii="宋体" w:hAnsi="宋体"/>
                <w:color w:val="auto"/>
                <w:highlight w:val="none"/>
              </w:rPr>
            </w:pPr>
          </w:p>
        </w:tc>
        <w:tc>
          <w:tcPr>
            <w:tcW w:w="1092" w:type="dxa"/>
            <w:vAlign w:val="center"/>
          </w:tcPr>
          <w:p w14:paraId="31BD909D">
            <w:pPr>
              <w:ind w:left="0" w:firstLine="0"/>
              <w:rPr>
                <w:rFonts w:hint="eastAsia" w:ascii="宋体" w:hAnsi="宋体"/>
                <w:color w:val="auto"/>
                <w:highlight w:val="none"/>
              </w:rPr>
            </w:pPr>
          </w:p>
        </w:tc>
        <w:tc>
          <w:tcPr>
            <w:tcW w:w="1789" w:type="dxa"/>
            <w:vAlign w:val="center"/>
          </w:tcPr>
          <w:p w14:paraId="7E552B2B">
            <w:pPr>
              <w:ind w:left="0" w:firstLine="0"/>
              <w:rPr>
                <w:rFonts w:hint="eastAsia" w:ascii="宋体" w:hAnsi="宋体"/>
                <w:color w:val="auto"/>
                <w:highlight w:val="none"/>
              </w:rPr>
            </w:pPr>
          </w:p>
        </w:tc>
        <w:tc>
          <w:tcPr>
            <w:tcW w:w="1461" w:type="dxa"/>
            <w:vAlign w:val="center"/>
          </w:tcPr>
          <w:p w14:paraId="6FA87A21">
            <w:pPr>
              <w:ind w:left="0" w:firstLine="0"/>
              <w:rPr>
                <w:rFonts w:hint="eastAsia" w:ascii="宋体" w:hAnsi="宋体"/>
                <w:color w:val="auto"/>
                <w:highlight w:val="none"/>
              </w:rPr>
            </w:pPr>
          </w:p>
        </w:tc>
        <w:tc>
          <w:tcPr>
            <w:tcW w:w="1227" w:type="dxa"/>
            <w:vAlign w:val="center"/>
          </w:tcPr>
          <w:p w14:paraId="58BF91D4">
            <w:pPr>
              <w:ind w:left="0" w:firstLine="0"/>
              <w:rPr>
                <w:rFonts w:hint="eastAsia" w:ascii="宋体" w:hAnsi="宋体"/>
                <w:color w:val="auto"/>
                <w:highlight w:val="none"/>
              </w:rPr>
            </w:pPr>
          </w:p>
        </w:tc>
        <w:tc>
          <w:tcPr>
            <w:tcW w:w="1043" w:type="dxa"/>
            <w:vAlign w:val="center"/>
          </w:tcPr>
          <w:p w14:paraId="6849C17B">
            <w:pPr>
              <w:ind w:left="0" w:firstLine="0"/>
              <w:rPr>
                <w:rFonts w:hint="eastAsia" w:ascii="宋体" w:hAnsi="宋体"/>
                <w:color w:val="auto"/>
                <w:highlight w:val="none"/>
              </w:rPr>
            </w:pPr>
          </w:p>
        </w:tc>
        <w:tc>
          <w:tcPr>
            <w:tcW w:w="634" w:type="dxa"/>
          </w:tcPr>
          <w:p w14:paraId="33E48F07">
            <w:pPr>
              <w:ind w:left="0" w:firstLine="0"/>
              <w:rPr>
                <w:rFonts w:hint="eastAsia" w:ascii="宋体" w:hAnsi="宋体"/>
                <w:color w:val="auto"/>
                <w:highlight w:val="none"/>
              </w:rPr>
            </w:pPr>
          </w:p>
        </w:tc>
        <w:tc>
          <w:tcPr>
            <w:tcW w:w="1044" w:type="dxa"/>
            <w:vAlign w:val="center"/>
          </w:tcPr>
          <w:p w14:paraId="7A3EF938">
            <w:pPr>
              <w:ind w:left="0" w:firstLine="0"/>
              <w:rPr>
                <w:rFonts w:hint="eastAsia" w:ascii="宋体" w:hAnsi="宋体"/>
                <w:color w:val="auto"/>
                <w:highlight w:val="none"/>
              </w:rPr>
            </w:pPr>
          </w:p>
        </w:tc>
        <w:tc>
          <w:tcPr>
            <w:tcW w:w="1043" w:type="dxa"/>
            <w:vAlign w:val="center"/>
          </w:tcPr>
          <w:p w14:paraId="3499293A">
            <w:pPr>
              <w:ind w:left="0" w:firstLine="0"/>
              <w:rPr>
                <w:rFonts w:hint="eastAsia" w:ascii="宋体" w:hAnsi="宋体"/>
                <w:color w:val="auto"/>
                <w:highlight w:val="none"/>
              </w:rPr>
            </w:pPr>
          </w:p>
        </w:tc>
      </w:tr>
      <w:tr w14:paraId="167222A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4540B6C">
            <w:pPr>
              <w:ind w:left="0" w:firstLine="0"/>
              <w:rPr>
                <w:rFonts w:hint="eastAsia" w:ascii="宋体" w:hAnsi="宋体"/>
                <w:color w:val="auto"/>
                <w:highlight w:val="none"/>
              </w:rPr>
            </w:pPr>
          </w:p>
        </w:tc>
        <w:tc>
          <w:tcPr>
            <w:tcW w:w="1092" w:type="dxa"/>
            <w:vAlign w:val="center"/>
          </w:tcPr>
          <w:p w14:paraId="3F2E55C0">
            <w:pPr>
              <w:ind w:left="0" w:firstLine="0"/>
              <w:rPr>
                <w:rFonts w:hint="eastAsia" w:ascii="宋体" w:hAnsi="宋体"/>
                <w:color w:val="auto"/>
                <w:highlight w:val="none"/>
              </w:rPr>
            </w:pPr>
          </w:p>
        </w:tc>
        <w:tc>
          <w:tcPr>
            <w:tcW w:w="1789" w:type="dxa"/>
            <w:vAlign w:val="center"/>
          </w:tcPr>
          <w:p w14:paraId="091DA658">
            <w:pPr>
              <w:ind w:left="0" w:firstLine="0"/>
              <w:rPr>
                <w:rFonts w:hint="eastAsia" w:ascii="宋体" w:hAnsi="宋体"/>
                <w:color w:val="auto"/>
                <w:highlight w:val="none"/>
              </w:rPr>
            </w:pPr>
          </w:p>
        </w:tc>
        <w:tc>
          <w:tcPr>
            <w:tcW w:w="1461" w:type="dxa"/>
            <w:vAlign w:val="center"/>
          </w:tcPr>
          <w:p w14:paraId="4CF9A429">
            <w:pPr>
              <w:ind w:left="0" w:firstLine="0"/>
              <w:rPr>
                <w:rFonts w:hint="eastAsia" w:ascii="宋体" w:hAnsi="宋体"/>
                <w:color w:val="auto"/>
                <w:highlight w:val="none"/>
              </w:rPr>
            </w:pPr>
          </w:p>
        </w:tc>
        <w:tc>
          <w:tcPr>
            <w:tcW w:w="1227" w:type="dxa"/>
            <w:vAlign w:val="center"/>
          </w:tcPr>
          <w:p w14:paraId="26477634">
            <w:pPr>
              <w:ind w:left="0" w:firstLine="0"/>
              <w:rPr>
                <w:rFonts w:hint="eastAsia" w:ascii="宋体" w:hAnsi="宋体"/>
                <w:color w:val="auto"/>
                <w:highlight w:val="none"/>
              </w:rPr>
            </w:pPr>
          </w:p>
        </w:tc>
        <w:tc>
          <w:tcPr>
            <w:tcW w:w="1043" w:type="dxa"/>
            <w:vAlign w:val="center"/>
          </w:tcPr>
          <w:p w14:paraId="48B91C9E">
            <w:pPr>
              <w:ind w:left="0" w:firstLine="0"/>
              <w:rPr>
                <w:rFonts w:hint="eastAsia" w:ascii="宋体" w:hAnsi="宋体"/>
                <w:color w:val="auto"/>
                <w:highlight w:val="none"/>
              </w:rPr>
            </w:pPr>
          </w:p>
        </w:tc>
        <w:tc>
          <w:tcPr>
            <w:tcW w:w="634" w:type="dxa"/>
          </w:tcPr>
          <w:p w14:paraId="34082CE6">
            <w:pPr>
              <w:ind w:left="0" w:firstLine="0"/>
              <w:rPr>
                <w:rFonts w:hint="eastAsia" w:ascii="宋体" w:hAnsi="宋体"/>
                <w:color w:val="auto"/>
                <w:highlight w:val="none"/>
              </w:rPr>
            </w:pPr>
          </w:p>
        </w:tc>
        <w:tc>
          <w:tcPr>
            <w:tcW w:w="1044" w:type="dxa"/>
            <w:vAlign w:val="center"/>
          </w:tcPr>
          <w:p w14:paraId="7A15AF3B">
            <w:pPr>
              <w:ind w:left="0" w:firstLine="0"/>
              <w:rPr>
                <w:rFonts w:hint="eastAsia" w:ascii="宋体" w:hAnsi="宋体"/>
                <w:color w:val="auto"/>
                <w:highlight w:val="none"/>
              </w:rPr>
            </w:pPr>
          </w:p>
        </w:tc>
        <w:tc>
          <w:tcPr>
            <w:tcW w:w="1043" w:type="dxa"/>
            <w:vAlign w:val="center"/>
          </w:tcPr>
          <w:p w14:paraId="251A1C87">
            <w:pPr>
              <w:ind w:left="0" w:firstLine="0"/>
              <w:rPr>
                <w:rFonts w:hint="eastAsia" w:ascii="宋体" w:hAnsi="宋体"/>
                <w:color w:val="auto"/>
                <w:highlight w:val="none"/>
              </w:rPr>
            </w:pPr>
          </w:p>
        </w:tc>
      </w:tr>
      <w:tr w14:paraId="3CF7302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5B12A97">
            <w:pPr>
              <w:ind w:left="0" w:firstLine="0"/>
              <w:rPr>
                <w:rFonts w:hint="eastAsia" w:ascii="宋体" w:hAnsi="宋体"/>
                <w:color w:val="auto"/>
                <w:highlight w:val="none"/>
              </w:rPr>
            </w:pPr>
          </w:p>
        </w:tc>
        <w:tc>
          <w:tcPr>
            <w:tcW w:w="1092" w:type="dxa"/>
            <w:vAlign w:val="center"/>
          </w:tcPr>
          <w:p w14:paraId="7024BA10">
            <w:pPr>
              <w:ind w:left="0" w:firstLine="0"/>
              <w:rPr>
                <w:rFonts w:hint="eastAsia" w:ascii="宋体" w:hAnsi="宋体"/>
                <w:color w:val="auto"/>
                <w:highlight w:val="none"/>
              </w:rPr>
            </w:pPr>
          </w:p>
        </w:tc>
        <w:tc>
          <w:tcPr>
            <w:tcW w:w="1789" w:type="dxa"/>
            <w:vAlign w:val="center"/>
          </w:tcPr>
          <w:p w14:paraId="55F99093">
            <w:pPr>
              <w:ind w:left="0" w:firstLine="0"/>
              <w:rPr>
                <w:rFonts w:hint="eastAsia" w:ascii="宋体" w:hAnsi="宋体"/>
                <w:color w:val="auto"/>
                <w:highlight w:val="none"/>
              </w:rPr>
            </w:pPr>
          </w:p>
        </w:tc>
        <w:tc>
          <w:tcPr>
            <w:tcW w:w="1461" w:type="dxa"/>
            <w:vAlign w:val="center"/>
          </w:tcPr>
          <w:p w14:paraId="41DDD599">
            <w:pPr>
              <w:ind w:left="0" w:firstLine="0"/>
              <w:rPr>
                <w:rFonts w:hint="eastAsia" w:ascii="宋体" w:hAnsi="宋体"/>
                <w:color w:val="auto"/>
                <w:highlight w:val="none"/>
              </w:rPr>
            </w:pPr>
          </w:p>
        </w:tc>
        <w:tc>
          <w:tcPr>
            <w:tcW w:w="1227" w:type="dxa"/>
            <w:vAlign w:val="center"/>
          </w:tcPr>
          <w:p w14:paraId="11692D03">
            <w:pPr>
              <w:ind w:left="0" w:firstLine="0"/>
              <w:rPr>
                <w:rFonts w:hint="eastAsia" w:ascii="宋体" w:hAnsi="宋体"/>
                <w:color w:val="auto"/>
                <w:highlight w:val="none"/>
              </w:rPr>
            </w:pPr>
          </w:p>
        </w:tc>
        <w:tc>
          <w:tcPr>
            <w:tcW w:w="1043" w:type="dxa"/>
            <w:vAlign w:val="center"/>
          </w:tcPr>
          <w:p w14:paraId="4A181F38">
            <w:pPr>
              <w:ind w:left="0" w:firstLine="0"/>
              <w:rPr>
                <w:rFonts w:hint="eastAsia" w:ascii="宋体" w:hAnsi="宋体"/>
                <w:color w:val="auto"/>
                <w:highlight w:val="none"/>
              </w:rPr>
            </w:pPr>
          </w:p>
        </w:tc>
        <w:tc>
          <w:tcPr>
            <w:tcW w:w="634" w:type="dxa"/>
          </w:tcPr>
          <w:p w14:paraId="02C3C46F">
            <w:pPr>
              <w:ind w:left="0" w:firstLine="0"/>
              <w:rPr>
                <w:rFonts w:hint="eastAsia" w:ascii="宋体" w:hAnsi="宋体"/>
                <w:color w:val="auto"/>
                <w:highlight w:val="none"/>
              </w:rPr>
            </w:pPr>
          </w:p>
        </w:tc>
        <w:tc>
          <w:tcPr>
            <w:tcW w:w="1044" w:type="dxa"/>
            <w:vAlign w:val="center"/>
          </w:tcPr>
          <w:p w14:paraId="13306359">
            <w:pPr>
              <w:ind w:left="0" w:firstLine="0"/>
              <w:rPr>
                <w:rFonts w:hint="eastAsia" w:ascii="宋体" w:hAnsi="宋体"/>
                <w:color w:val="auto"/>
                <w:highlight w:val="none"/>
              </w:rPr>
            </w:pPr>
          </w:p>
        </w:tc>
        <w:tc>
          <w:tcPr>
            <w:tcW w:w="1043" w:type="dxa"/>
            <w:vAlign w:val="center"/>
          </w:tcPr>
          <w:p w14:paraId="6CE6A132">
            <w:pPr>
              <w:ind w:left="0" w:firstLine="0"/>
              <w:rPr>
                <w:rFonts w:hint="eastAsia" w:ascii="宋体" w:hAnsi="宋体"/>
                <w:color w:val="auto"/>
                <w:highlight w:val="none"/>
              </w:rPr>
            </w:pPr>
          </w:p>
        </w:tc>
      </w:tr>
    </w:tbl>
    <w:p w14:paraId="4851C5E0">
      <w:pPr>
        <w:spacing w:before="0"/>
        <w:ind w:left="567" w:right="-57" w:hanging="567"/>
        <w:jc w:val="left"/>
        <w:rPr>
          <w:rFonts w:hint="eastAsia" w:ascii="宋体" w:hAnsi="宋体"/>
          <w:color w:val="auto"/>
          <w:highlight w:val="none"/>
        </w:rPr>
      </w:pPr>
    </w:p>
    <w:p w14:paraId="7619CE80">
      <w:pPr>
        <w:spacing w:before="0" w:after="0" w:afterAutospacing="0"/>
        <w:ind w:left="0" w:right="0" w:firstLine="0"/>
        <w:rPr>
          <w:rFonts w:hint="eastAsia"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1B12507">
      <w:pPr>
        <w:spacing w:before="0" w:after="0" w:afterAutospacing="0"/>
        <w:ind w:left="0" w:right="0" w:firstLine="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4D1BA1D8">
      <w:pPr>
        <w:snapToGrid w:val="0"/>
        <w:spacing w:after="50" w:line="280" w:lineRule="exact"/>
        <w:ind w:left="955" w:right="-817" w:firstLine="2520" w:firstLineChars="1200"/>
        <w:rPr>
          <w:rFonts w:hint="eastAsia" w:ascii="宋体" w:hAnsi="宋体"/>
          <w:color w:val="auto"/>
          <w:highlight w:val="none"/>
        </w:rPr>
      </w:pPr>
    </w:p>
    <w:p w14:paraId="36B4B6CB">
      <w:pPr>
        <w:snapToGrid w:val="0"/>
        <w:spacing w:after="50" w:line="280" w:lineRule="exact"/>
        <w:ind w:left="955" w:right="-817" w:firstLine="2520" w:firstLineChars="1200"/>
        <w:rPr>
          <w:rFonts w:hint="eastAsia" w:ascii="宋体" w:hAnsi="宋体"/>
          <w:color w:val="auto"/>
          <w:highlight w:val="none"/>
          <w:u w:val="single"/>
        </w:rPr>
      </w:pPr>
      <w:r>
        <w:rPr>
          <w:rFonts w:hint="eastAsia" w:ascii="宋体" w:hAnsi="宋体"/>
          <w:color w:val="auto"/>
          <w:highlight w:val="none"/>
        </w:rPr>
        <w:t>比选申请人名称（盖章）：</w:t>
      </w:r>
    </w:p>
    <w:p w14:paraId="291C6A99">
      <w:pPr>
        <w:snapToGrid w:val="0"/>
        <w:spacing w:after="50" w:line="280" w:lineRule="exact"/>
        <w:ind w:right="-817" w:firstLine="2625" w:firstLineChars="1250"/>
        <w:rPr>
          <w:rFonts w:hint="eastAsia" w:ascii="宋体" w:hAnsi="宋体"/>
          <w:color w:val="auto"/>
          <w:highlight w:val="none"/>
          <w:u w:val="single"/>
        </w:rPr>
      </w:pPr>
      <w:r>
        <w:rPr>
          <w:rFonts w:hint="eastAsia" w:ascii="宋体" w:hAnsi="宋体"/>
          <w:color w:val="auto"/>
          <w:highlight w:val="none"/>
        </w:rPr>
        <w:t xml:space="preserve"> 法定代表人或被授权人（签章）：</w:t>
      </w:r>
    </w:p>
    <w:p w14:paraId="3B364D87">
      <w:pPr>
        <w:ind w:left="710" w:leftChars="338" w:right="-57" w:firstLine="3234" w:firstLineChars="1540"/>
        <w:jc w:val="left"/>
        <w:rPr>
          <w:rFonts w:hint="eastAsia" w:ascii="宋体" w:hAnsi="宋体"/>
          <w:color w:val="auto"/>
          <w:highlight w:val="none"/>
        </w:rPr>
      </w:pPr>
      <w:r>
        <w:rPr>
          <w:rFonts w:hint="eastAsia" w:ascii="宋体" w:hAnsi="宋体"/>
          <w:color w:val="auto"/>
          <w:highlight w:val="none"/>
        </w:rPr>
        <w:t>日  期：年月日</w:t>
      </w:r>
    </w:p>
    <w:p w14:paraId="26BDBF06">
      <w:pPr>
        <w:pStyle w:val="10"/>
        <w:rPr>
          <w:rFonts w:hint="eastAsia" w:ascii="宋体" w:hAnsi="宋体"/>
          <w:color w:val="auto"/>
          <w:highlight w:val="none"/>
        </w:rPr>
      </w:pPr>
    </w:p>
    <w:p w14:paraId="525878DC">
      <w:pPr>
        <w:pStyle w:val="10"/>
        <w:rPr>
          <w:rFonts w:hint="eastAsia" w:ascii="宋体" w:hAnsi="宋体"/>
          <w:color w:val="auto"/>
          <w:highlight w:val="none"/>
        </w:rPr>
      </w:pPr>
    </w:p>
    <w:p w14:paraId="726DED1B">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ascii="宋体" w:hAnsi="宋体"/>
          <w:b/>
          <w:bCs/>
          <w:color w:val="auto"/>
          <w:highlight w:val="none"/>
          <w:lang w:val="en-US" w:eastAsia="zh-CN"/>
        </w:rPr>
        <w:t xml:space="preserve">A6     </w:t>
      </w:r>
      <w:r>
        <w:rPr>
          <w:rFonts w:hint="eastAsia"/>
          <w:b/>
          <w:bCs/>
          <w:color w:val="auto"/>
          <w:highlight w:val="none"/>
          <w:lang w:val="en-US" w:eastAsia="zh-CN"/>
        </w:rPr>
        <w:t>项目经理业绩要求证明材料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3927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2B3F051">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520D7E3B">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5A415EF4">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5A39AB25">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4425CEB6">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30BAB764">
            <w:pPr>
              <w:pStyle w:val="11"/>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1050" w:type="dxa"/>
          </w:tcPr>
          <w:p w14:paraId="32D2DC0B">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2B253BED">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6D691DEC">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10E5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7E39794">
            <w:pPr>
              <w:pStyle w:val="11"/>
              <w:ind w:firstLine="482"/>
              <w:rPr>
                <w:b/>
                <w:bCs/>
                <w:color w:val="auto"/>
                <w:szCs w:val="24"/>
                <w:highlight w:val="none"/>
              </w:rPr>
            </w:pPr>
          </w:p>
        </w:tc>
        <w:tc>
          <w:tcPr>
            <w:tcW w:w="1088" w:type="dxa"/>
          </w:tcPr>
          <w:p w14:paraId="462FEC91">
            <w:pPr>
              <w:pStyle w:val="11"/>
              <w:ind w:firstLine="482"/>
              <w:rPr>
                <w:b/>
                <w:bCs/>
                <w:color w:val="auto"/>
                <w:szCs w:val="24"/>
                <w:highlight w:val="none"/>
              </w:rPr>
            </w:pPr>
          </w:p>
        </w:tc>
        <w:tc>
          <w:tcPr>
            <w:tcW w:w="962" w:type="dxa"/>
          </w:tcPr>
          <w:p w14:paraId="6F4A1D19">
            <w:pPr>
              <w:pStyle w:val="11"/>
              <w:ind w:firstLine="482"/>
              <w:rPr>
                <w:b/>
                <w:bCs/>
                <w:color w:val="auto"/>
                <w:szCs w:val="24"/>
                <w:highlight w:val="none"/>
              </w:rPr>
            </w:pPr>
          </w:p>
        </w:tc>
        <w:tc>
          <w:tcPr>
            <w:tcW w:w="1000" w:type="dxa"/>
          </w:tcPr>
          <w:p w14:paraId="55B125C0">
            <w:pPr>
              <w:pStyle w:val="11"/>
              <w:ind w:firstLine="482"/>
              <w:rPr>
                <w:b/>
                <w:bCs/>
                <w:color w:val="auto"/>
                <w:szCs w:val="24"/>
                <w:highlight w:val="none"/>
              </w:rPr>
            </w:pPr>
          </w:p>
        </w:tc>
        <w:tc>
          <w:tcPr>
            <w:tcW w:w="1050" w:type="dxa"/>
          </w:tcPr>
          <w:p w14:paraId="5D3B7406">
            <w:pPr>
              <w:pStyle w:val="11"/>
              <w:ind w:firstLine="482"/>
              <w:rPr>
                <w:b/>
                <w:bCs/>
                <w:color w:val="auto"/>
                <w:szCs w:val="24"/>
                <w:highlight w:val="none"/>
              </w:rPr>
            </w:pPr>
          </w:p>
        </w:tc>
        <w:tc>
          <w:tcPr>
            <w:tcW w:w="1063" w:type="dxa"/>
          </w:tcPr>
          <w:p w14:paraId="6F0242BE">
            <w:pPr>
              <w:pStyle w:val="11"/>
              <w:ind w:firstLine="482"/>
              <w:rPr>
                <w:b/>
                <w:bCs/>
                <w:color w:val="auto"/>
                <w:szCs w:val="24"/>
                <w:highlight w:val="none"/>
              </w:rPr>
            </w:pPr>
          </w:p>
        </w:tc>
        <w:tc>
          <w:tcPr>
            <w:tcW w:w="1050" w:type="dxa"/>
          </w:tcPr>
          <w:p w14:paraId="2CC4E859">
            <w:pPr>
              <w:pStyle w:val="11"/>
              <w:ind w:firstLine="482"/>
              <w:rPr>
                <w:b/>
                <w:bCs/>
                <w:color w:val="auto"/>
                <w:szCs w:val="24"/>
                <w:highlight w:val="none"/>
              </w:rPr>
            </w:pPr>
          </w:p>
        </w:tc>
        <w:tc>
          <w:tcPr>
            <w:tcW w:w="1200" w:type="dxa"/>
          </w:tcPr>
          <w:p w14:paraId="2C679A69">
            <w:pPr>
              <w:pStyle w:val="11"/>
              <w:ind w:firstLine="482"/>
              <w:rPr>
                <w:b/>
                <w:bCs/>
                <w:color w:val="auto"/>
                <w:szCs w:val="24"/>
                <w:highlight w:val="none"/>
              </w:rPr>
            </w:pPr>
          </w:p>
        </w:tc>
        <w:tc>
          <w:tcPr>
            <w:tcW w:w="1243" w:type="dxa"/>
          </w:tcPr>
          <w:p w14:paraId="6C92A132">
            <w:pPr>
              <w:pStyle w:val="11"/>
              <w:ind w:firstLine="482"/>
              <w:rPr>
                <w:b/>
                <w:bCs/>
                <w:color w:val="auto"/>
                <w:szCs w:val="24"/>
                <w:highlight w:val="none"/>
              </w:rPr>
            </w:pPr>
          </w:p>
        </w:tc>
      </w:tr>
      <w:tr w14:paraId="32DF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4AA47E6">
            <w:pPr>
              <w:pStyle w:val="11"/>
              <w:ind w:firstLine="482"/>
              <w:rPr>
                <w:b/>
                <w:bCs/>
                <w:color w:val="auto"/>
                <w:szCs w:val="24"/>
                <w:highlight w:val="none"/>
              </w:rPr>
            </w:pPr>
          </w:p>
        </w:tc>
        <w:tc>
          <w:tcPr>
            <w:tcW w:w="1088" w:type="dxa"/>
          </w:tcPr>
          <w:p w14:paraId="31368254">
            <w:pPr>
              <w:pStyle w:val="11"/>
              <w:ind w:firstLine="482"/>
              <w:rPr>
                <w:b/>
                <w:bCs/>
                <w:color w:val="auto"/>
                <w:szCs w:val="24"/>
                <w:highlight w:val="none"/>
              </w:rPr>
            </w:pPr>
          </w:p>
        </w:tc>
        <w:tc>
          <w:tcPr>
            <w:tcW w:w="962" w:type="dxa"/>
          </w:tcPr>
          <w:p w14:paraId="30B495A9">
            <w:pPr>
              <w:pStyle w:val="11"/>
              <w:ind w:firstLine="482"/>
              <w:rPr>
                <w:b/>
                <w:bCs/>
                <w:color w:val="auto"/>
                <w:szCs w:val="24"/>
                <w:highlight w:val="none"/>
              </w:rPr>
            </w:pPr>
          </w:p>
        </w:tc>
        <w:tc>
          <w:tcPr>
            <w:tcW w:w="1000" w:type="dxa"/>
          </w:tcPr>
          <w:p w14:paraId="1168ACC5">
            <w:pPr>
              <w:pStyle w:val="11"/>
              <w:ind w:firstLine="482"/>
              <w:rPr>
                <w:b/>
                <w:bCs/>
                <w:color w:val="auto"/>
                <w:szCs w:val="24"/>
                <w:highlight w:val="none"/>
              </w:rPr>
            </w:pPr>
          </w:p>
        </w:tc>
        <w:tc>
          <w:tcPr>
            <w:tcW w:w="1050" w:type="dxa"/>
          </w:tcPr>
          <w:p w14:paraId="40EC5052">
            <w:pPr>
              <w:pStyle w:val="11"/>
              <w:ind w:firstLine="482"/>
              <w:rPr>
                <w:b/>
                <w:bCs/>
                <w:color w:val="auto"/>
                <w:szCs w:val="24"/>
                <w:highlight w:val="none"/>
              </w:rPr>
            </w:pPr>
          </w:p>
        </w:tc>
        <w:tc>
          <w:tcPr>
            <w:tcW w:w="1063" w:type="dxa"/>
          </w:tcPr>
          <w:p w14:paraId="509FD203">
            <w:pPr>
              <w:pStyle w:val="11"/>
              <w:ind w:firstLine="482"/>
              <w:rPr>
                <w:b/>
                <w:bCs/>
                <w:color w:val="auto"/>
                <w:szCs w:val="24"/>
                <w:highlight w:val="none"/>
              </w:rPr>
            </w:pPr>
          </w:p>
        </w:tc>
        <w:tc>
          <w:tcPr>
            <w:tcW w:w="1050" w:type="dxa"/>
          </w:tcPr>
          <w:p w14:paraId="3C6D69AD">
            <w:pPr>
              <w:pStyle w:val="11"/>
              <w:ind w:firstLine="482"/>
              <w:rPr>
                <w:b/>
                <w:bCs/>
                <w:color w:val="auto"/>
                <w:szCs w:val="24"/>
                <w:highlight w:val="none"/>
              </w:rPr>
            </w:pPr>
          </w:p>
        </w:tc>
        <w:tc>
          <w:tcPr>
            <w:tcW w:w="1200" w:type="dxa"/>
          </w:tcPr>
          <w:p w14:paraId="79CA8233">
            <w:pPr>
              <w:pStyle w:val="11"/>
              <w:ind w:firstLine="482"/>
              <w:rPr>
                <w:b/>
                <w:bCs/>
                <w:color w:val="auto"/>
                <w:szCs w:val="24"/>
                <w:highlight w:val="none"/>
              </w:rPr>
            </w:pPr>
          </w:p>
        </w:tc>
        <w:tc>
          <w:tcPr>
            <w:tcW w:w="1243" w:type="dxa"/>
          </w:tcPr>
          <w:p w14:paraId="572FC4C4">
            <w:pPr>
              <w:pStyle w:val="11"/>
              <w:ind w:firstLine="482"/>
              <w:rPr>
                <w:b/>
                <w:bCs/>
                <w:color w:val="auto"/>
                <w:szCs w:val="24"/>
                <w:highlight w:val="none"/>
              </w:rPr>
            </w:pPr>
          </w:p>
        </w:tc>
      </w:tr>
      <w:tr w14:paraId="6281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22FF823">
            <w:pPr>
              <w:pStyle w:val="11"/>
              <w:ind w:firstLine="482"/>
              <w:rPr>
                <w:b/>
                <w:bCs/>
                <w:color w:val="auto"/>
                <w:szCs w:val="24"/>
                <w:highlight w:val="none"/>
              </w:rPr>
            </w:pPr>
          </w:p>
        </w:tc>
        <w:tc>
          <w:tcPr>
            <w:tcW w:w="1088" w:type="dxa"/>
          </w:tcPr>
          <w:p w14:paraId="7487CBE0">
            <w:pPr>
              <w:pStyle w:val="11"/>
              <w:ind w:firstLine="482"/>
              <w:rPr>
                <w:b/>
                <w:bCs/>
                <w:color w:val="auto"/>
                <w:szCs w:val="24"/>
                <w:highlight w:val="none"/>
              </w:rPr>
            </w:pPr>
          </w:p>
        </w:tc>
        <w:tc>
          <w:tcPr>
            <w:tcW w:w="962" w:type="dxa"/>
          </w:tcPr>
          <w:p w14:paraId="7390CCE7">
            <w:pPr>
              <w:pStyle w:val="11"/>
              <w:ind w:firstLine="482"/>
              <w:rPr>
                <w:b/>
                <w:bCs/>
                <w:color w:val="auto"/>
                <w:szCs w:val="24"/>
                <w:highlight w:val="none"/>
              </w:rPr>
            </w:pPr>
          </w:p>
        </w:tc>
        <w:tc>
          <w:tcPr>
            <w:tcW w:w="1000" w:type="dxa"/>
          </w:tcPr>
          <w:p w14:paraId="64D777FD">
            <w:pPr>
              <w:pStyle w:val="11"/>
              <w:ind w:firstLine="482"/>
              <w:rPr>
                <w:b/>
                <w:bCs/>
                <w:color w:val="auto"/>
                <w:szCs w:val="24"/>
                <w:highlight w:val="none"/>
              </w:rPr>
            </w:pPr>
          </w:p>
        </w:tc>
        <w:tc>
          <w:tcPr>
            <w:tcW w:w="1050" w:type="dxa"/>
          </w:tcPr>
          <w:p w14:paraId="7295C383">
            <w:pPr>
              <w:pStyle w:val="11"/>
              <w:ind w:firstLine="482"/>
              <w:rPr>
                <w:b/>
                <w:bCs/>
                <w:color w:val="auto"/>
                <w:szCs w:val="24"/>
                <w:highlight w:val="none"/>
              </w:rPr>
            </w:pPr>
          </w:p>
        </w:tc>
        <w:tc>
          <w:tcPr>
            <w:tcW w:w="1063" w:type="dxa"/>
          </w:tcPr>
          <w:p w14:paraId="3A89C284">
            <w:pPr>
              <w:pStyle w:val="11"/>
              <w:ind w:firstLine="482"/>
              <w:rPr>
                <w:b/>
                <w:bCs/>
                <w:color w:val="auto"/>
                <w:szCs w:val="24"/>
                <w:highlight w:val="none"/>
              </w:rPr>
            </w:pPr>
          </w:p>
        </w:tc>
        <w:tc>
          <w:tcPr>
            <w:tcW w:w="1050" w:type="dxa"/>
          </w:tcPr>
          <w:p w14:paraId="4BB7C198">
            <w:pPr>
              <w:pStyle w:val="11"/>
              <w:ind w:firstLine="482"/>
              <w:rPr>
                <w:b/>
                <w:bCs/>
                <w:color w:val="auto"/>
                <w:szCs w:val="24"/>
                <w:highlight w:val="none"/>
              </w:rPr>
            </w:pPr>
          </w:p>
        </w:tc>
        <w:tc>
          <w:tcPr>
            <w:tcW w:w="1200" w:type="dxa"/>
          </w:tcPr>
          <w:p w14:paraId="2476CEE2">
            <w:pPr>
              <w:pStyle w:val="11"/>
              <w:ind w:firstLine="482"/>
              <w:rPr>
                <w:b/>
                <w:bCs/>
                <w:color w:val="auto"/>
                <w:szCs w:val="24"/>
                <w:highlight w:val="none"/>
              </w:rPr>
            </w:pPr>
          </w:p>
        </w:tc>
        <w:tc>
          <w:tcPr>
            <w:tcW w:w="1243" w:type="dxa"/>
          </w:tcPr>
          <w:p w14:paraId="79D36817">
            <w:pPr>
              <w:pStyle w:val="11"/>
              <w:ind w:firstLine="482"/>
              <w:rPr>
                <w:b/>
                <w:bCs/>
                <w:color w:val="auto"/>
                <w:szCs w:val="24"/>
                <w:highlight w:val="none"/>
              </w:rPr>
            </w:pPr>
          </w:p>
        </w:tc>
      </w:tr>
      <w:tr w14:paraId="436D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9AA434C">
            <w:pPr>
              <w:pStyle w:val="11"/>
              <w:ind w:firstLine="482"/>
              <w:rPr>
                <w:b/>
                <w:bCs/>
                <w:color w:val="auto"/>
                <w:szCs w:val="24"/>
                <w:highlight w:val="none"/>
              </w:rPr>
            </w:pPr>
          </w:p>
        </w:tc>
        <w:tc>
          <w:tcPr>
            <w:tcW w:w="1088" w:type="dxa"/>
          </w:tcPr>
          <w:p w14:paraId="4BC0C4FE">
            <w:pPr>
              <w:pStyle w:val="11"/>
              <w:ind w:firstLine="482"/>
              <w:rPr>
                <w:b/>
                <w:bCs/>
                <w:color w:val="auto"/>
                <w:szCs w:val="24"/>
                <w:highlight w:val="none"/>
              </w:rPr>
            </w:pPr>
          </w:p>
        </w:tc>
        <w:tc>
          <w:tcPr>
            <w:tcW w:w="962" w:type="dxa"/>
          </w:tcPr>
          <w:p w14:paraId="1FFFE535">
            <w:pPr>
              <w:pStyle w:val="11"/>
              <w:ind w:firstLine="482"/>
              <w:rPr>
                <w:b/>
                <w:bCs/>
                <w:color w:val="auto"/>
                <w:szCs w:val="24"/>
                <w:highlight w:val="none"/>
              </w:rPr>
            </w:pPr>
          </w:p>
        </w:tc>
        <w:tc>
          <w:tcPr>
            <w:tcW w:w="1000" w:type="dxa"/>
          </w:tcPr>
          <w:p w14:paraId="286E8A41">
            <w:pPr>
              <w:pStyle w:val="11"/>
              <w:ind w:firstLine="482"/>
              <w:rPr>
                <w:b/>
                <w:bCs/>
                <w:color w:val="auto"/>
                <w:szCs w:val="24"/>
                <w:highlight w:val="none"/>
              </w:rPr>
            </w:pPr>
          </w:p>
        </w:tc>
        <w:tc>
          <w:tcPr>
            <w:tcW w:w="1050" w:type="dxa"/>
          </w:tcPr>
          <w:p w14:paraId="3CC28AFF">
            <w:pPr>
              <w:pStyle w:val="11"/>
              <w:ind w:firstLine="482"/>
              <w:rPr>
                <w:b/>
                <w:bCs/>
                <w:color w:val="auto"/>
                <w:szCs w:val="24"/>
                <w:highlight w:val="none"/>
              </w:rPr>
            </w:pPr>
          </w:p>
        </w:tc>
        <w:tc>
          <w:tcPr>
            <w:tcW w:w="1063" w:type="dxa"/>
          </w:tcPr>
          <w:p w14:paraId="2BC628C2">
            <w:pPr>
              <w:pStyle w:val="11"/>
              <w:ind w:firstLine="482"/>
              <w:rPr>
                <w:b/>
                <w:bCs/>
                <w:color w:val="auto"/>
                <w:szCs w:val="24"/>
                <w:highlight w:val="none"/>
              </w:rPr>
            </w:pPr>
          </w:p>
        </w:tc>
        <w:tc>
          <w:tcPr>
            <w:tcW w:w="1050" w:type="dxa"/>
          </w:tcPr>
          <w:p w14:paraId="7B50777C">
            <w:pPr>
              <w:pStyle w:val="11"/>
              <w:ind w:firstLine="482"/>
              <w:rPr>
                <w:b/>
                <w:bCs/>
                <w:color w:val="auto"/>
                <w:szCs w:val="24"/>
                <w:highlight w:val="none"/>
              </w:rPr>
            </w:pPr>
          </w:p>
        </w:tc>
        <w:tc>
          <w:tcPr>
            <w:tcW w:w="1200" w:type="dxa"/>
          </w:tcPr>
          <w:p w14:paraId="61270B15">
            <w:pPr>
              <w:pStyle w:val="11"/>
              <w:ind w:firstLine="482"/>
              <w:rPr>
                <w:b/>
                <w:bCs/>
                <w:color w:val="auto"/>
                <w:szCs w:val="24"/>
                <w:highlight w:val="none"/>
              </w:rPr>
            </w:pPr>
          </w:p>
        </w:tc>
        <w:tc>
          <w:tcPr>
            <w:tcW w:w="1243" w:type="dxa"/>
          </w:tcPr>
          <w:p w14:paraId="2D77E2CD">
            <w:pPr>
              <w:pStyle w:val="11"/>
              <w:ind w:firstLine="482"/>
              <w:rPr>
                <w:b/>
                <w:bCs/>
                <w:color w:val="auto"/>
                <w:szCs w:val="24"/>
                <w:highlight w:val="none"/>
              </w:rPr>
            </w:pPr>
          </w:p>
        </w:tc>
      </w:tr>
    </w:tbl>
    <w:p w14:paraId="50E28548">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w:t>
      </w:r>
      <w:r>
        <w:rPr>
          <w:rFonts w:hint="eastAsia"/>
          <w:b/>
          <w:bCs/>
          <w:color w:val="auto"/>
          <w:highlight w:val="none"/>
          <w:lang w:val="en-US" w:eastAsia="zh-CN"/>
        </w:rPr>
        <w:t>业绩证明</w:t>
      </w:r>
      <w:r>
        <w:rPr>
          <w:rFonts w:hint="eastAsia" w:cs="宋体"/>
          <w:b/>
          <w:bCs/>
          <w:color w:val="auto"/>
          <w:highlight w:val="none"/>
          <w:lang w:bidi="ar"/>
        </w:rPr>
        <w:t>文件</w:t>
      </w:r>
      <w:r>
        <w:rPr>
          <w:rFonts w:hint="eastAsia" w:cs="宋体"/>
          <w:color w:val="auto"/>
          <w:highlight w:val="none"/>
          <w:lang w:bidi="ar"/>
        </w:rPr>
        <w:t>。</w:t>
      </w:r>
    </w:p>
    <w:p w14:paraId="7CCE47EA">
      <w:pPr>
        <w:pStyle w:val="10"/>
        <w:rPr>
          <w:rFonts w:hint="eastAsia" w:ascii="宋体" w:hAnsi="宋体"/>
          <w:color w:val="auto"/>
          <w:highlight w:val="none"/>
        </w:rPr>
      </w:pPr>
    </w:p>
    <w:p w14:paraId="5E054FE0">
      <w:pPr>
        <w:pStyle w:val="2"/>
        <w:pageBreakBefore/>
        <w:spacing w:after="100"/>
        <w:ind w:left="0" w:right="-57" w:firstLine="0"/>
        <w:jc w:val="center"/>
        <w:rPr>
          <w:rFonts w:hint="eastAsia" w:ascii="宋体" w:hAnsi="宋体"/>
          <w:color w:val="auto"/>
          <w:sz w:val="24"/>
          <w:szCs w:val="24"/>
          <w:highlight w:val="none"/>
        </w:rPr>
      </w:pPr>
      <w:bookmarkStart w:id="1227" w:name="_Toc8451"/>
      <w:bookmarkStart w:id="1228" w:name="_Toc18876"/>
      <w:bookmarkStart w:id="1229" w:name="_Toc27820"/>
      <w:bookmarkStart w:id="1230" w:name="_Toc28662"/>
      <w:bookmarkStart w:id="1231" w:name="_Toc24971"/>
      <w:bookmarkStart w:id="1232" w:name="_Toc16676"/>
      <w:bookmarkStart w:id="1233" w:name="_Toc14988"/>
      <w:bookmarkStart w:id="1234" w:name="_Toc10812"/>
      <w:bookmarkStart w:id="1235" w:name="_Toc12984811"/>
      <w:bookmarkStart w:id="1236" w:name="_Toc13328"/>
      <w:bookmarkStart w:id="1237" w:name="_Toc29358"/>
      <w:bookmarkStart w:id="1238" w:name="_Toc8874"/>
      <w:bookmarkStart w:id="1239" w:name="_Toc12677"/>
      <w:bookmarkStart w:id="1240" w:name="_Toc414290525"/>
      <w:bookmarkStart w:id="1241" w:name="_Toc8914"/>
      <w:bookmarkStart w:id="1242" w:name="_Toc12983551"/>
      <w:bookmarkStart w:id="1243" w:name="_Toc11582"/>
      <w:bookmarkStart w:id="1244" w:name="_Toc23770"/>
      <w:bookmarkStart w:id="1245" w:name="_Toc17687"/>
      <w:bookmarkStart w:id="1246" w:name="_Toc492478807"/>
      <w:bookmarkStart w:id="1247" w:name="_Toc14586"/>
      <w:bookmarkStart w:id="1248" w:name="_Toc2291"/>
      <w:bookmarkStart w:id="1249" w:name="_Toc114134667"/>
      <w:r>
        <w:rPr>
          <w:rFonts w:ascii="宋体" w:hAnsi="宋体"/>
          <w:color w:val="auto"/>
          <w:sz w:val="24"/>
          <w:szCs w:val="24"/>
          <w:highlight w:val="none"/>
        </w:rPr>
        <w:t xml:space="preserve">B </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Pr>
          <w:rFonts w:hint="eastAsia" w:ascii="宋体" w:hAnsi="宋体"/>
          <w:color w:val="auto"/>
          <w:sz w:val="24"/>
          <w:szCs w:val="24"/>
          <w:highlight w:val="none"/>
        </w:rPr>
        <w:t>价格文件</w:t>
      </w:r>
      <w:bookmarkEnd w:id="1248"/>
      <w:bookmarkEnd w:id="1249"/>
    </w:p>
    <w:p w14:paraId="6DA22FF5">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473AAC17">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82EBDE">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10EE5B66">
      <w:pPr>
        <w:spacing w:before="0" w:after="0" w:afterAutospacing="0" w:line="276" w:lineRule="auto"/>
        <w:ind w:left="0" w:right="0" w:firstLine="420" w:firstLineChars="200"/>
        <w:rPr>
          <w:color w:val="auto"/>
          <w:highlight w:val="none"/>
        </w:rPr>
      </w:pPr>
      <w:r>
        <w:rPr>
          <w:rFonts w:hint="eastAsia"/>
          <w:color w:val="auto"/>
          <w:highlight w:val="none"/>
        </w:rPr>
        <w:t>（3）按照比选人提供的工程量清单及比选控制价编制工程预算书，并作为项目的响应报价</w:t>
      </w:r>
      <w:r>
        <w:rPr>
          <w:rFonts w:hint="eastAsia" w:ascii="宋体" w:hAnsi="宋体"/>
          <w:b/>
          <w:bCs/>
          <w:color w:val="auto"/>
          <w:highlight w:val="none"/>
        </w:rPr>
        <w:t>（详见附件2：</w:t>
      </w:r>
      <w:r>
        <w:rPr>
          <w:rFonts w:hint="eastAsia" w:ascii="宋体" w:hAnsi="宋体"/>
          <w:b/>
          <w:bCs/>
          <w:color w:val="auto"/>
          <w:kern w:val="2"/>
          <w:highlight w:val="none"/>
          <w:lang w:eastAsia="zh-CN"/>
        </w:rPr>
        <w:t>轨道御玺君临湾项目南区13号楼户型改造工程（重）</w:t>
      </w:r>
      <w:r>
        <w:rPr>
          <w:rFonts w:ascii="宋体" w:hAnsi="宋体"/>
          <w:b/>
          <w:bCs/>
          <w:color w:val="auto"/>
          <w:highlight w:val="none"/>
        </w:rPr>
        <w:t>招标工程量清单</w:t>
      </w:r>
      <w:r>
        <w:rPr>
          <w:rFonts w:hint="eastAsia" w:ascii="宋体" w:hAnsi="宋体"/>
          <w:b/>
          <w:bCs/>
          <w:color w:val="auto"/>
          <w:highlight w:val="none"/>
        </w:rPr>
        <w:t>）</w:t>
      </w:r>
    </w:p>
    <w:p w14:paraId="31AA5945">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（4）比选申请人认为应提交的其他比选申请资料（如有）。</w:t>
      </w:r>
    </w:p>
    <w:p w14:paraId="4FA323DB">
      <w:pPr>
        <w:pStyle w:val="3"/>
        <w:tabs>
          <w:tab w:val="left" w:pos="567"/>
          <w:tab w:val="left" w:pos="720"/>
        </w:tabs>
        <w:snapToGrid w:val="0"/>
        <w:spacing w:after="0" w:line="360" w:lineRule="auto"/>
        <w:ind w:right="-57" w:firstLine="0"/>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250" w:name="_Toc6992"/>
      <w:bookmarkStart w:id="1251" w:name="_Toc24487"/>
      <w:bookmarkStart w:id="1252" w:name="_Toc29231"/>
      <w:bookmarkStart w:id="1253" w:name="_Toc10991"/>
      <w:bookmarkStart w:id="1254" w:name="_Toc27610"/>
      <w:bookmarkStart w:id="1255" w:name="_Toc414290526"/>
      <w:bookmarkStart w:id="1256" w:name="_Toc7004"/>
      <w:bookmarkStart w:id="1257" w:name="_Toc12983552"/>
      <w:bookmarkStart w:id="1258" w:name="_Toc492478808"/>
      <w:bookmarkStart w:id="1259" w:name="_Toc9560"/>
      <w:bookmarkStart w:id="1260" w:name="_Toc12951"/>
      <w:bookmarkStart w:id="1261" w:name="_Toc12984812"/>
      <w:bookmarkStart w:id="1262" w:name="_Toc21887"/>
      <w:bookmarkStart w:id="1263" w:name="_Toc29688"/>
      <w:bookmarkStart w:id="1264" w:name="_Toc18516"/>
      <w:bookmarkStart w:id="1265" w:name="_Toc114134668"/>
      <w:bookmarkStart w:id="1266" w:name="_Toc24326"/>
      <w:bookmarkStart w:id="1267" w:name="_Toc25750680"/>
      <w:bookmarkStart w:id="1268" w:name="_Toc16489"/>
      <w:bookmarkStart w:id="1269" w:name="_Toc18340"/>
      <w:bookmarkStart w:id="1270" w:name="_Toc23615"/>
      <w:bookmarkStart w:id="1271" w:name="_Toc9861"/>
      <w:bookmarkStart w:id="1272" w:name="_Toc375564355"/>
      <w:bookmarkStart w:id="1273" w:name="_Toc1158"/>
      <w:bookmarkStart w:id="1274" w:name="_Toc13980"/>
      <w:bookmarkStart w:id="1275" w:name="_Toc25419"/>
      <w:r>
        <w:rPr>
          <w:rFonts w:ascii="宋体" w:hAnsi="宋体" w:eastAsia="宋体"/>
          <w:color w:val="auto"/>
          <w:sz w:val="21"/>
          <w:szCs w:val="21"/>
          <w:highlight w:val="none"/>
        </w:rPr>
        <w:t>B1比选申请报价一览表</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5C29B9D">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p w14:paraId="5AF8F1B4">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轨道御玺君临湾项目南区13号楼户型改造工程（重）</w:t>
      </w:r>
    </w:p>
    <w:p w14:paraId="1C7A9653">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比选人名称：</w:t>
      </w:r>
    </w:p>
    <w:p w14:paraId="363B525D">
      <w:pPr>
        <w:widowControl w:val="0"/>
        <w:snapToGrid w:val="0"/>
        <w:spacing w:before="0" w:after="0" w:afterAutospacing="0"/>
        <w:ind w:left="0" w:right="-57" w:rightChars="-27" w:firstLine="0"/>
        <w:jc w:val="left"/>
        <w:rPr>
          <w:rFonts w:hint="eastAsia" w:ascii="宋体" w:hAnsi="宋体"/>
          <w:color w:val="auto"/>
          <w:kern w:val="2"/>
          <w:highlight w:val="none"/>
        </w:rPr>
      </w:pPr>
      <w:r>
        <w:rPr>
          <w:rFonts w:hint="eastAsia" w:ascii="宋体" w:hAnsi="宋体"/>
          <w:color w:val="auto"/>
          <w:kern w:val="2"/>
          <w:highlight w:val="none"/>
        </w:rPr>
        <w:t>我公司研究决定：</w:t>
      </w:r>
    </w:p>
    <w:p w14:paraId="456407A1">
      <w:pPr>
        <w:widowControl w:val="0"/>
        <w:numPr>
          <w:ilvl w:val="0"/>
          <w:numId w:val="10"/>
        </w:numPr>
        <w:snapToGrid w:val="0"/>
        <w:spacing w:before="0" w:after="0" w:afterAutospacing="0"/>
        <w:ind w:right="-57" w:rightChars="-27"/>
        <w:jc w:val="left"/>
        <w:rPr>
          <w:rFonts w:hint="eastAsia" w:ascii="宋体" w:hAnsi="宋体"/>
          <w:color w:val="auto"/>
          <w:kern w:val="2"/>
          <w:highlight w:val="none"/>
        </w:rPr>
      </w:pPr>
      <w:r>
        <w:rPr>
          <w:rFonts w:hint="eastAsia" w:ascii="宋体" w:hAnsi="宋体"/>
          <w:color w:val="auto"/>
          <w:kern w:val="2"/>
          <w:highlight w:val="none"/>
        </w:rPr>
        <w:t>愿按照比选文件中的条款和要求，提供并按照上述工程图纸、现场情况要求完成本工程施工，按要求承包上述工程的施工、竣工、通过验收，并保修其任何质量缺陷，含税总报价为（人民币）：</w:t>
      </w:r>
      <w:r>
        <w:rPr>
          <w:rFonts w:hint="eastAsia" w:ascii="宋体" w:hAnsi="宋体"/>
          <w:color w:val="auto"/>
          <w:kern w:val="2"/>
          <w:highlight w:val="none"/>
          <w:u w:val="single"/>
        </w:rPr>
        <w:t xml:space="preserve">            </w:t>
      </w:r>
      <w:r>
        <w:rPr>
          <w:rFonts w:hint="eastAsia" w:ascii="宋体" w:hAnsi="宋体"/>
          <w:color w:val="auto"/>
          <w:kern w:val="2"/>
          <w:highlight w:val="none"/>
        </w:rPr>
        <w:t>（大写）元(￥</w:t>
      </w:r>
      <w:r>
        <w:rPr>
          <w:rFonts w:hint="eastAsia" w:ascii="宋体" w:hAnsi="宋体"/>
          <w:color w:val="auto"/>
          <w:kern w:val="2"/>
          <w:highlight w:val="none"/>
          <w:u w:val="single"/>
        </w:rPr>
        <w:t xml:space="preserve">           </w:t>
      </w:r>
      <w:r>
        <w:rPr>
          <w:rFonts w:hint="eastAsia" w:ascii="宋体" w:hAnsi="宋体"/>
          <w:color w:val="auto"/>
          <w:kern w:val="2"/>
          <w:highlight w:val="none"/>
        </w:rPr>
        <w:t>)，不含税总报价为（人民币）：         （大写）元(￥          )，其中税率为：</w:t>
      </w:r>
      <w:r>
        <w:rPr>
          <w:rFonts w:hint="eastAsia" w:ascii="宋体" w:hAnsi="宋体"/>
          <w:color w:val="auto"/>
          <w:kern w:val="2"/>
          <w:highlight w:val="none"/>
          <w:u w:val="single"/>
        </w:rPr>
        <w:t xml:space="preserve">     %</w:t>
      </w:r>
      <w:r>
        <w:rPr>
          <w:rFonts w:hint="eastAsia" w:ascii="宋体" w:hAnsi="宋体"/>
          <w:color w:val="auto"/>
          <w:kern w:val="2"/>
          <w:highlight w:val="none"/>
        </w:rPr>
        <w:t xml:space="preserve">，  增值税费为￥ </w:t>
      </w:r>
      <w:r>
        <w:rPr>
          <w:rFonts w:hint="eastAsia" w:ascii="宋体" w:hAnsi="宋体"/>
          <w:color w:val="auto"/>
          <w:kern w:val="2"/>
          <w:highlight w:val="none"/>
          <w:u w:val="single"/>
        </w:rPr>
        <w:t xml:space="preserve">       </w:t>
      </w:r>
      <w:r>
        <w:rPr>
          <w:rFonts w:hint="eastAsia" w:ascii="宋体" w:hAnsi="宋体"/>
          <w:color w:val="auto"/>
          <w:kern w:val="2"/>
          <w:highlight w:val="none"/>
        </w:rPr>
        <w:t>。明细见响应报价工程量清单；</w:t>
      </w:r>
    </w:p>
    <w:p w14:paraId="31E5FC66">
      <w:pPr>
        <w:widowControl w:val="0"/>
        <w:numPr>
          <w:ilvl w:val="0"/>
          <w:numId w:val="10"/>
        </w:numPr>
        <w:snapToGrid w:val="0"/>
        <w:spacing w:before="0" w:after="0" w:afterAutospacing="0"/>
        <w:ind w:right="-57" w:rightChars="-27"/>
        <w:jc w:val="left"/>
        <w:rPr>
          <w:rFonts w:hint="eastAsia" w:ascii="宋体" w:hAnsi="宋体"/>
          <w:color w:val="auto"/>
          <w:kern w:val="2"/>
          <w:highlight w:val="none"/>
        </w:rPr>
      </w:pPr>
      <w:r>
        <w:rPr>
          <w:rFonts w:hint="eastAsia" w:ascii="宋体" w:hAnsi="宋体"/>
          <w:color w:val="auto"/>
          <w:kern w:val="2"/>
          <w:highlight w:val="none"/>
        </w:rPr>
        <w:t>）我公司已经详细审核了全部比选文件，包括修改、补充的文件和参考资料及有关附件，我司完全理解并同意放弃对这方面有不明及误解的权利；</w:t>
      </w:r>
    </w:p>
    <w:p w14:paraId="00AAA635">
      <w:pPr>
        <w:pStyle w:val="11"/>
        <w:ind w:left="0" w:leftChars="0" w:firstLine="0" w:firstLineChars="0"/>
        <w:rPr>
          <w:rFonts w:hint="eastAsia" w:ascii="宋体" w:hAnsi="宋体" w:eastAsia="宋体"/>
          <w:color w:val="auto"/>
          <w:kern w:val="2"/>
          <w:sz w:val="21"/>
          <w:highlight w:val="none"/>
        </w:rPr>
      </w:pPr>
      <w:r>
        <w:rPr>
          <w:rFonts w:hint="eastAsia" w:ascii="宋体" w:hAnsi="宋体" w:eastAsia="宋体"/>
          <w:color w:val="auto"/>
          <w:kern w:val="2"/>
          <w:sz w:val="21"/>
          <w:highlight w:val="none"/>
        </w:rPr>
        <w:t>（3）我</w:t>
      </w:r>
      <w:r>
        <w:rPr>
          <w:rFonts w:hint="eastAsia" w:ascii="宋体" w:hAnsi="宋体"/>
          <w:color w:val="auto"/>
          <w:kern w:val="2"/>
          <w:highlight w:val="none"/>
        </w:rPr>
        <w:t>公</w:t>
      </w:r>
      <w:r>
        <w:rPr>
          <w:rFonts w:hint="eastAsia" w:ascii="宋体" w:hAnsi="宋体" w:eastAsia="宋体"/>
          <w:color w:val="auto"/>
          <w:kern w:val="2"/>
          <w:sz w:val="21"/>
          <w:highlight w:val="none"/>
        </w:rPr>
        <w:t>司完全接受比选文件第三章中明确的《合同格式》所有条款。</w:t>
      </w:r>
    </w:p>
    <w:p w14:paraId="56B7FE35">
      <w:pPr>
        <w:pStyle w:val="11"/>
        <w:ind w:firstLine="480"/>
        <w:rPr>
          <w:rFonts w:eastAsiaTheme="minorEastAsia"/>
          <w:color w:val="auto"/>
          <w:highlight w:val="none"/>
        </w:rPr>
      </w:pPr>
    </w:p>
    <w:p w14:paraId="7C0F094B">
      <w:pPr>
        <w:pStyle w:val="17"/>
        <w:rPr>
          <w:rFonts w:hint="eastAsia" w:hAnsi="宋体"/>
          <w:color w:val="auto"/>
          <w:highlight w:val="none"/>
        </w:rPr>
      </w:pPr>
    </w:p>
    <w:p w14:paraId="5AF98BD3">
      <w:pPr>
        <w:pStyle w:val="17"/>
        <w:rPr>
          <w:rFonts w:hint="eastAsia" w:hAnsi="宋体"/>
          <w:color w:val="auto"/>
          <w:highlight w:val="none"/>
        </w:rPr>
      </w:pPr>
    </w:p>
    <w:p w14:paraId="4344F320">
      <w:pPr>
        <w:pStyle w:val="17"/>
        <w:rPr>
          <w:rFonts w:hint="eastAsia" w:hAnsi="宋体"/>
          <w:color w:val="auto"/>
          <w:highlight w:val="none"/>
        </w:rPr>
      </w:pPr>
    </w:p>
    <w:p w14:paraId="7E3A0277">
      <w:pPr>
        <w:pStyle w:val="17"/>
        <w:rPr>
          <w:rFonts w:hint="eastAsia" w:hAnsi="宋体"/>
          <w:color w:val="auto"/>
          <w:highlight w:val="none"/>
        </w:rPr>
      </w:pPr>
    </w:p>
    <w:p w14:paraId="7A18A076">
      <w:pPr>
        <w:snapToGrid w:val="0"/>
        <w:spacing w:after="50" w:line="280" w:lineRule="exact"/>
        <w:ind w:left="955" w:right="-817" w:firstLine="2625" w:firstLineChars="1250"/>
        <w:rPr>
          <w:rFonts w:hint="eastAsia" w:ascii="宋体" w:hAnsi="宋体"/>
          <w:color w:val="auto"/>
          <w:highlight w:val="none"/>
          <w:u w:val="single"/>
        </w:rPr>
      </w:pPr>
      <w:r>
        <w:rPr>
          <w:rFonts w:hint="eastAsia" w:ascii="宋体" w:hAnsi="宋体"/>
          <w:color w:val="auto"/>
          <w:highlight w:val="none"/>
        </w:rPr>
        <w:t>比选申请人名称（盖章）：</w:t>
      </w:r>
    </w:p>
    <w:p w14:paraId="45CE5467">
      <w:pPr>
        <w:snapToGrid w:val="0"/>
        <w:spacing w:after="50" w:line="280" w:lineRule="exact"/>
        <w:ind w:left="707" w:right="-817" w:firstLine="2835" w:firstLineChars="1350"/>
        <w:rPr>
          <w:rFonts w:hint="eastAsia" w:ascii="宋体" w:hAnsi="宋体"/>
          <w:color w:val="auto"/>
          <w:highlight w:val="none"/>
          <w:u w:val="single"/>
        </w:rPr>
      </w:pPr>
      <w:r>
        <w:rPr>
          <w:rFonts w:hint="eastAsia" w:ascii="宋体" w:hAnsi="宋体"/>
          <w:color w:val="auto"/>
          <w:highlight w:val="none"/>
        </w:rPr>
        <w:t>法定代表人或被授权人（签章）：</w:t>
      </w:r>
    </w:p>
    <w:p w14:paraId="3AEC9FE2">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05BEA40A">
      <w:pPr>
        <w:pStyle w:val="3"/>
        <w:tabs>
          <w:tab w:val="left" w:pos="567"/>
          <w:tab w:val="left" w:pos="720"/>
        </w:tabs>
        <w:snapToGrid w:val="0"/>
        <w:spacing w:after="0" w:line="360" w:lineRule="auto"/>
        <w:ind w:right="0" w:firstLine="0"/>
        <w:jc w:val="left"/>
        <w:rPr>
          <w:rFonts w:hint="eastAsia" w:ascii="宋体" w:hAnsi="宋体" w:eastAsia="宋体" w:cs="Arial"/>
          <w:color w:val="auto"/>
          <w:highlight w:val="none"/>
        </w:rPr>
      </w:pPr>
      <w:r>
        <w:rPr>
          <w:rFonts w:ascii="宋体" w:hAnsi="宋体" w:eastAsia="宋体"/>
          <w:color w:val="auto"/>
          <w:highlight w:val="none"/>
        </w:rPr>
        <w:br w:type="page"/>
      </w:r>
      <w:bookmarkStart w:id="1276" w:name="_Toc61680485"/>
      <w:bookmarkStart w:id="1277" w:name="_Toc110413986"/>
      <w:bookmarkStart w:id="1278" w:name="_Toc68859063"/>
      <w:bookmarkStart w:id="1279" w:name="_Toc58124833"/>
      <w:bookmarkStart w:id="1280" w:name="_Toc8713"/>
      <w:bookmarkStart w:id="1281" w:name="_Toc10260"/>
      <w:bookmarkStart w:id="1282" w:name="_Toc114134669"/>
      <w:bookmarkStart w:id="1283" w:name="_Toc2585"/>
      <w:bookmarkStart w:id="1284" w:name="_Toc492478809"/>
      <w:bookmarkStart w:id="1285" w:name="_Toc17112"/>
      <w:bookmarkStart w:id="1286" w:name="_Toc414290527"/>
      <w:bookmarkStart w:id="1287" w:name="_Toc14859"/>
      <w:bookmarkStart w:id="1288" w:name="_Toc13569"/>
      <w:bookmarkStart w:id="1289" w:name="_Toc4976"/>
      <w:bookmarkStart w:id="1290" w:name="_Toc241920153"/>
      <w:bookmarkStart w:id="1291" w:name="_Toc2257"/>
      <w:bookmarkStart w:id="1292" w:name="_Toc20737"/>
      <w:bookmarkStart w:id="1293" w:name="_Toc375564356"/>
      <w:bookmarkStart w:id="1294" w:name="_Toc14503"/>
      <w:bookmarkStart w:id="1295" w:name="_Toc12984813"/>
      <w:bookmarkStart w:id="1296" w:name="_Toc6833"/>
      <w:bookmarkStart w:id="1297" w:name="_Toc12983553"/>
      <w:bookmarkStart w:id="1298" w:name="_Toc25750681"/>
      <w:bookmarkStart w:id="1299" w:name="_Toc32224"/>
      <w:bookmarkStart w:id="1300" w:name="_Toc20864"/>
      <w:bookmarkStart w:id="1301" w:name="_Toc21109"/>
      <w:bookmarkStart w:id="1302" w:name="_Toc15419"/>
      <w:bookmarkStart w:id="1303" w:name="_Toc11065"/>
      <w:bookmarkStart w:id="1304" w:name="_Toc6270"/>
      <w:bookmarkStart w:id="1305" w:name="_Toc29702"/>
      <w:bookmarkStart w:id="1306" w:name="_Toc25869"/>
      <w:r>
        <w:rPr>
          <w:rFonts w:ascii="宋体" w:hAnsi="宋体" w:eastAsia="宋体"/>
          <w:color w:val="auto"/>
          <w:sz w:val="21"/>
          <w:szCs w:val="21"/>
          <w:highlight w:val="none"/>
        </w:rPr>
        <w:t>B2比选申请</w:t>
      </w:r>
      <w:bookmarkEnd w:id="1276"/>
      <w:bookmarkEnd w:id="1277"/>
      <w:bookmarkEnd w:id="1278"/>
      <w:bookmarkEnd w:id="1279"/>
      <w:r>
        <w:rPr>
          <w:rFonts w:ascii="宋体" w:hAnsi="宋体" w:eastAsia="宋体"/>
          <w:color w:val="auto"/>
          <w:sz w:val="21"/>
          <w:szCs w:val="21"/>
          <w:highlight w:val="none"/>
        </w:rPr>
        <w:t>函格式</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A5C804D">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6B8720AD">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5320BF6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b/>
          <w:bCs/>
          <w:color w:val="auto"/>
          <w:highlight w:val="none"/>
        </w:rPr>
        <w:t>正本</w:t>
      </w:r>
      <w:r>
        <w:rPr>
          <w:rFonts w:ascii="宋体" w:hAnsi="宋体"/>
          <w:b/>
          <w:bCs/>
          <w:color w:val="auto"/>
          <w:highlight w:val="none"/>
          <w:u w:val="single"/>
        </w:rPr>
        <w:t>1</w:t>
      </w:r>
      <w:r>
        <w:rPr>
          <w:rFonts w:ascii="宋体" w:hAnsi="宋体"/>
          <w:b/>
          <w:bCs/>
          <w:color w:val="auto"/>
          <w:highlight w:val="none"/>
        </w:rPr>
        <w:t>份、副本</w:t>
      </w:r>
      <w:r>
        <w:rPr>
          <w:rFonts w:ascii="宋体" w:hAnsi="宋体"/>
          <w:b/>
          <w:bCs/>
          <w:color w:val="auto"/>
          <w:highlight w:val="none"/>
          <w:u w:val="single"/>
        </w:rPr>
        <w:t xml:space="preserve"> 4</w:t>
      </w:r>
      <w:r>
        <w:rPr>
          <w:rFonts w:ascii="宋体" w:hAnsi="宋体"/>
          <w:b/>
          <w:bCs/>
          <w:color w:val="auto"/>
          <w:highlight w:val="none"/>
        </w:rPr>
        <w:t>份及电子文件</w:t>
      </w:r>
      <w:r>
        <w:rPr>
          <w:rFonts w:ascii="宋体" w:hAnsi="宋体"/>
          <w:b/>
          <w:bCs/>
          <w:color w:val="auto"/>
          <w:highlight w:val="none"/>
          <w:u w:val="single"/>
        </w:rPr>
        <w:t xml:space="preserve"> </w:t>
      </w:r>
      <w:r>
        <w:rPr>
          <w:rFonts w:hint="eastAsia" w:ascii="宋体" w:hAnsi="宋体"/>
          <w:b/>
          <w:bCs/>
          <w:color w:val="auto"/>
          <w:highlight w:val="none"/>
          <w:u w:val="single"/>
        </w:rPr>
        <w:t>1</w:t>
      </w:r>
      <w:r>
        <w:rPr>
          <w:rFonts w:ascii="宋体" w:hAnsi="宋体"/>
          <w:b/>
          <w:bCs/>
          <w:color w:val="auto"/>
          <w:highlight w:val="none"/>
          <w:u w:val="single"/>
        </w:rPr>
        <w:t xml:space="preserve"> </w:t>
      </w:r>
      <w:r>
        <w:rPr>
          <w:rFonts w:ascii="宋体" w:hAnsi="宋体"/>
          <w:b/>
          <w:bCs/>
          <w:color w:val="auto"/>
          <w:highlight w:val="none"/>
        </w:rPr>
        <w:t>份</w:t>
      </w:r>
      <w:r>
        <w:rPr>
          <w:rFonts w:ascii="宋体" w:hAnsi="宋体"/>
          <w:color w:val="auto"/>
          <w:highlight w:val="none"/>
        </w:rPr>
        <w:t>（U盘）。</w:t>
      </w:r>
    </w:p>
    <w:p w14:paraId="41E6CDAF">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5F3CA43F">
      <w:pPr>
        <w:spacing w:before="0" w:after="0" w:afterAutospacing="0"/>
        <w:ind w:left="0" w:right="0" w:firstLine="420" w:firstLineChars="200"/>
        <w:rPr>
          <w:rFonts w:hint="eastAsia" w:ascii="宋体" w:hAnsi="宋体"/>
          <w:color w:val="auto"/>
          <w:highlight w:val="none"/>
        </w:rPr>
      </w:pPr>
      <w:bookmarkStart w:id="1307"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307"/>
    </w:p>
    <w:p w14:paraId="2FCDE4E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29C1FBE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6B61A76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656E4EA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1D6DDA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89B8D9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1E1F839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2D3AFE6">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06E9B142">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505CE9D2">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4CC6447E">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9E59780">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5C4B43F8">
      <w:pPr>
        <w:spacing w:before="0" w:after="0" w:afterAutospacing="0"/>
        <w:ind w:left="0" w:right="0" w:firstLine="420" w:firstLineChars="200"/>
        <w:rPr>
          <w:rFonts w:hint="eastAsia" w:ascii="宋体" w:hAnsi="宋体"/>
          <w:color w:val="auto"/>
          <w:highlight w:val="none"/>
        </w:rPr>
        <w:sectPr>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14:paraId="1CEE6577">
      <w:pPr>
        <w:pStyle w:val="11"/>
        <w:ind w:left="0" w:leftChars="0" w:firstLine="0" w:firstLineChars="0"/>
        <w:rPr>
          <w:b/>
          <w:bCs/>
          <w:color w:val="auto"/>
          <w:highlight w:val="none"/>
        </w:rPr>
      </w:pPr>
      <w:r>
        <w:rPr>
          <w:rFonts w:ascii="宋体" w:hAnsi="宋体" w:eastAsia="宋体"/>
          <w:b/>
          <w:bCs/>
          <w:color w:val="auto"/>
          <w:sz w:val="21"/>
          <w:highlight w:val="none"/>
        </w:rPr>
        <w:t>B</w:t>
      </w:r>
      <w:r>
        <w:rPr>
          <w:rFonts w:hint="eastAsia" w:ascii="宋体" w:hAnsi="宋体" w:eastAsia="宋体"/>
          <w:b/>
          <w:bCs/>
          <w:color w:val="auto"/>
          <w:sz w:val="21"/>
          <w:highlight w:val="none"/>
        </w:rPr>
        <w:t>3按照比选人提供的工程量清单及比选控制价编制工程量清单（详见</w:t>
      </w:r>
      <w:r>
        <w:rPr>
          <w:rFonts w:hint="eastAsia" w:ascii="宋体" w:hAnsi="宋体" w:eastAsia="宋体" w:cs="Times New Roman"/>
          <w:b/>
          <w:bCs/>
          <w:color w:val="auto"/>
          <w:sz w:val="21"/>
          <w:highlight w:val="none"/>
        </w:rPr>
        <w:t>附件2：</w:t>
      </w:r>
      <w:r>
        <w:rPr>
          <w:rFonts w:hint="eastAsia" w:ascii="宋体" w:hAnsi="宋体" w:eastAsia="宋体" w:cs="Times New Roman"/>
          <w:b/>
          <w:bCs/>
          <w:color w:val="auto"/>
          <w:sz w:val="21"/>
          <w:highlight w:val="none"/>
          <w:lang w:eastAsia="zh-CN"/>
        </w:rPr>
        <w:t>轨道御玺君临湾项目南区13号楼户型改造工程（重）</w:t>
      </w:r>
      <w:r>
        <w:rPr>
          <w:rFonts w:ascii="宋体" w:hAnsi="宋体" w:eastAsia="宋体" w:cs="Times New Roman"/>
          <w:b/>
          <w:bCs/>
          <w:color w:val="auto"/>
          <w:sz w:val="21"/>
          <w:highlight w:val="none"/>
        </w:rPr>
        <w:t>招</w:t>
      </w:r>
      <w:r>
        <w:rPr>
          <w:rFonts w:ascii="宋体" w:hAnsi="宋体" w:eastAsia="宋体"/>
          <w:b/>
          <w:bCs/>
          <w:color w:val="auto"/>
          <w:sz w:val="21"/>
          <w:highlight w:val="none"/>
        </w:rPr>
        <w:t>标工程量清单</w:t>
      </w:r>
      <w:r>
        <w:rPr>
          <w:rFonts w:hint="eastAsia" w:ascii="宋体" w:hAnsi="宋体" w:eastAsia="宋体"/>
          <w:b/>
          <w:bCs/>
          <w:color w:val="auto"/>
          <w:sz w:val="21"/>
          <w:highlight w:val="none"/>
        </w:rPr>
        <w:t>），并作为项目的响应报价</w:t>
      </w:r>
    </w:p>
    <w:p w14:paraId="3F505196">
      <w:pPr>
        <w:pStyle w:val="2"/>
        <w:pageBreakBefore/>
        <w:spacing w:after="100"/>
        <w:ind w:right="-57" w:firstLine="0"/>
        <w:jc w:val="center"/>
        <w:rPr>
          <w:rFonts w:hint="eastAsia" w:hAnsi="宋体"/>
          <w:b w:val="0"/>
          <w:color w:val="auto"/>
          <w:sz w:val="24"/>
          <w:szCs w:val="24"/>
          <w:highlight w:val="none"/>
        </w:rPr>
      </w:pPr>
      <w:bookmarkStart w:id="1308" w:name="_Toc19107"/>
      <w:bookmarkStart w:id="1309" w:name="_Toc414290562"/>
      <w:bookmarkStart w:id="1310" w:name="_Toc492478827"/>
      <w:bookmarkStart w:id="1311" w:name="_Toc32381"/>
      <w:bookmarkStart w:id="1312" w:name="_Toc22423"/>
      <w:bookmarkStart w:id="1313" w:name="_Toc19413"/>
      <w:bookmarkStart w:id="1314" w:name="_Toc25635"/>
      <w:bookmarkStart w:id="1315" w:name="_Toc30812"/>
      <w:bookmarkStart w:id="1316" w:name="_Toc17664"/>
      <w:bookmarkStart w:id="1317" w:name="_Toc114134670"/>
      <w:bookmarkStart w:id="1318" w:name="_Toc9876"/>
      <w:bookmarkStart w:id="1319" w:name="_Toc6034"/>
      <w:bookmarkStart w:id="1320" w:name="_Toc8563"/>
      <w:bookmarkStart w:id="1321" w:name="_Toc13870"/>
      <w:bookmarkStart w:id="1322" w:name="_Toc25220"/>
      <w:bookmarkStart w:id="1323" w:name="_Toc4922"/>
      <w:bookmarkStart w:id="1324" w:name="_Toc15451"/>
      <w:bookmarkStart w:id="1325" w:name="_Toc3307"/>
      <w:bookmarkStart w:id="1326" w:name="_Toc29577"/>
      <w:bookmarkStart w:id="1327" w:name="_Toc2327"/>
      <w:bookmarkStart w:id="1328" w:name="_Toc14091"/>
      <w:r>
        <w:rPr>
          <w:rFonts w:hint="eastAsia"/>
          <w:color w:val="auto"/>
          <w:sz w:val="24"/>
          <w:szCs w:val="24"/>
          <w:highlight w:val="none"/>
        </w:rPr>
        <w:t>C</w:t>
      </w:r>
      <w:r>
        <w:rPr>
          <w:rFonts w:hAnsi="宋体"/>
          <w:color w:val="auto"/>
          <w:sz w:val="24"/>
          <w:szCs w:val="24"/>
          <w:highlight w:val="none"/>
        </w:rPr>
        <w:t>技术</w:t>
      </w:r>
      <w:bookmarkEnd w:id="1308"/>
      <w:bookmarkEnd w:id="1309"/>
      <w:bookmarkEnd w:id="1310"/>
      <w:bookmarkStart w:id="1329" w:name="_Toc224010320"/>
      <w:bookmarkStart w:id="1330" w:name="_Toc18770050"/>
      <w:bookmarkStart w:id="1331" w:name="_Toc17887241"/>
      <w:bookmarkStart w:id="1332" w:name="_Toc74938308"/>
      <w:bookmarkStart w:id="1333" w:name="_Toc99697927"/>
      <w:r>
        <w:rPr>
          <w:rFonts w:hint="eastAsia" w:hAnsi="宋体"/>
          <w:color w:val="auto"/>
          <w:sz w:val="24"/>
          <w:szCs w:val="24"/>
          <w:highlight w:val="none"/>
        </w:rPr>
        <w:t>文件</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06070D4">
      <w:pPr>
        <w:spacing w:before="0" w:after="0" w:afterAutospacing="0"/>
        <w:ind w:left="0" w:right="0" w:firstLine="422" w:firstLineChars="200"/>
        <w:jc w:val="left"/>
        <w:rPr>
          <w:rFonts w:hint="eastAsia" w:hAnsi="宋体"/>
          <w:b/>
          <w:color w:val="auto"/>
          <w:sz w:val="44"/>
          <w:szCs w:val="44"/>
          <w:highlight w:val="none"/>
        </w:rPr>
      </w:pPr>
      <w:r>
        <w:rPr>
          <w:rFonts w:hint="eastAsia" w:hAnsi="宋体"/>
          <w:b/>
          <w:color w:val="auto"/>
          <w:highlight w:val="none"/>
        </w:rPr>
        <w:t>技术文件格式</w:t>
      </w:r>
    </w:p>
    <w:bookmarkEnd w:id="1329"/>
    <w:bookmarkEnd w:id="1330"/>
    <w:bookmarkEnd w:id="1331"/>
    <w:bookmarkEnd w:id="1332"/>
    <w:bookmarkEnd w:id="1333"/>
    <w:p w14:paraId="75B5E39A">
      <w:pPr>
        <w:spacing w:before="0" w:after="0" w:afterAutospacing="0" w:line="276" w:lineRule="auto"/>
        <w:ind w:left="0" w:right="0" w:firstLine="0"/>
        <w:rPr>
          <w:color w:val="auto"/>
          <w:highlight w:val="none"/>
        </w:rPr>
      </w:pPr>
      <w:bookmarkStart w:id="1334" w:name="_Toc25750684"/>
      <w:r>
        <w:rPr>
          <w:rFonts w:hint="eastAsia"/>
          <w:color w:val="auto"/>
          <w:highlight w:val="none"/>
        </w:rPr>
        <w:t>（1）技术响应表（格式见C1）；</w:t>
      </w:r>
    </w:p>
    <w:p w14:paraId="125B6EAB">
      <w:pPr>
        <w:spacing w:before="0" w:after="0" w:afterAutospacing="0" w:line="276" w:lineRule="auto"/>
        <w:ind w:left="0" w:right="0" w:firstLine="0"/>
        <w:rPr>
          <w:color w:val="auto"/>
          <w:highlight w:val="none"/>
        </w:rPr>
      </w:pPr>
      <w:r>
        <w:rPr>
          <w:rFonts w:hint="eastAsia"/>
          <w:color w:val="auto"/>
          <w:highlight w:val="none"/>
        </w:rPr>
        <w:t>（2）商务响应表（格式见C2）；</w:t>
      </w:r>
    </w:p>
    <w:p w14:paraId="158FBA68">
      <w:pPr>
        <w:spacing w:before="0" w:after="0" w:afterAutospacing="0" w:line="276" w:lineRule="auto"/>
        <w:ind w:left="0" w:right="0" w:firstLine="0"/>
        <w:rPr>
          <w:color w:val="auto"/>
          <w:highlight w:val="none"/>
        </w:rPr>
      </w:pPr>
      <w:r>
        <w:rPr>
          <w:rFonts w:hint="eastAsia"/>
          <w:color w:val="auto"/>
          <w:highlight w:val="none"/>
        </w:rPr>
        <w:t>（3）劳动力和材料投入计划及其保证措施（格式自拟）；</w:t>
      </w:r>
    </w:p>
    <w:p w14:paraId="31626076">
      <w:pPr>
        <w:spacing w:before="0" w:after="0" w:afterAutospacing="0" w:line="276" w:lineRule="auto"/>
        <w:ind w:left="0" w:right="0" w:firstLine="0"/>
        <w:rPr>
          <w:color w:val="auto"/>
          <w:highlight w:val="none"/>
        </w:rPr>
      </w:pPr>
      <w:r>
        <w:rPr>
          <w:rFonts w:hint="eastAsia"/>
          <w:color w:val="auto"/>
          <w:highlight w:val="none"/>
        </w:rPr>
        <w:t>（4）施工组织计划（格式自拟）；</w:t>
      </w:r>
    </w:p>
    <w:p w14:paraId="53960BBB">
      <w:pPr>
        <w:spacing w:before="0" w:after="0" w:afterAutospacing="0" w:line="276" w:lineRule="auto"/>
        <w:ind w:left="0" w:right="0" w:firstLine="0"/>
        <w:rPr>
          <w:color w:val="auto"/>
          <w:highlight w:val="none"/>
        </w:rPr>
      </w:pPr>
      <w:r>
        <w:rPr>
          <w:rFonts w:hint="eastAsia"/>
          <w:color w:val="auto"/>
          <w:highlight w:val="none"/>
        </w:rPr>
        <w:t>（5）项目人员配置（格式见C5）</w:t>
      </w:r>
    </w:p>
    <w:p w14:paraId="530005E2">
      <w:pPr>
        <w:spacing w:before="0" w:after="0" w:afterAutospacing="0" w:line="240" w:lineRule="auto"/>
        <w:ind w:left="0" w:right="0" w:firstLine="0"/>
        <w:rPr>
          <w:color w:val="auto"/>
          <w:highlight w:val="none"/>
        </w:rPr>
      </w:pPr>
      <w:r>
        <w:rPr>
          <w:rFonts w:hint="eastAsia"/>
          <w:color w:val="auto"/>
          <w:highlight w:val="none"/>
        </w:rPr>
        <w:t>（6）业绩：</w:t>
      </w:r>
      <w:r>
        <w:rPr>
          <w:rFonts w:hint="eastAsia" w:ascii="宋体" w:hAnsi="宋体"/>
          <w:color w:val="auto"/>
          <w:highlight w:val="none"/>
        </w:rPr>
        <w:t>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r>
        <w:rPr>
          <w:rFonts w:hint="eastAsia"/>
          <w:color w:val="auto"/>
          <w:highlight w:val="none"/>
        </w:rPr>
        <w:t>。</w:t>
      </w:r>
    </w:p>
    <w:p w14:paraId="017B3AD1">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p w14:paraId="3C53526F">
      <w:pPr>
        <w:spacing w:before="0" w:after="0" w:afterAutospacing="0" w:line="276" w:lineRule="auto"/>
        <w:ind w:left="0" w:right="0" w:firstLine="0"/>
        <w:rPr>
          <w:color w:val="auto"/>
          <w:highlight w:val="none"/>
        </w:rPr>
      </w:pPr>
    </w:p>
    <w:p w14:paraId="3F19FB59">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35AB864">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30C8F4C">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31F591F">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39121ED">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B5CC8B4">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6E2DA02">
      <w:pPr>
        <w:pStyle w:val="10"/>
        <w:rPr>
          <w:rFonts w:hint="eastAsia" w:ascii="宋体" w:hAnsi="宋体"/>
          <w:color w:val="auto"/>
          <w:highlight w:val="none"/>
        </w:rPr>
      </w:pPr>
    </w:p>
    <w:p w14:paraId="49A187C3">
      <w:pPr>
        <w:pStyle w:val="10"/>
        <w:rPr>
          <w:rFonts w:hint="eastAsia" w:ascii="宋体" w:hAnsi="宋体"/>
          <w:color w:val="auto"/>
          <w:highlight w:val="none"/>
        </w:rPr>
      </w:pPr>
    </w:p>
    <w:p w14:paraId="61A8B023">
      <w:pPr>
        <w:pStyle w:val="10"/>
        <w:rPr>
          <w:rFonts w:hint="eastAsia" w:ascii="宋体" w:hAnsi="宋体"/>
          <w:color w:val="auto"/>
          <w:highlight w:val="none"/>
        </w:rPr>
      </w:pPr>
    </w:p>
    <w:p w14:paraId="6AAC8BE5">
      <w:pPr>
        <w:pStyle w:val="10"/>
        <w:rPr>
          <w:rFonts w:hint="eastAsia" w:ascii="宋体" w:hAnsi="宋体"/>
          <w:color w:val="auto"/>
          <w:highlight w:val="none"/>
        </w:rPr>
      </w:pPr>
    </w:p>
    <w:p w14:paraId="281D04B5">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7B7C1E8">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20F159F0">
      <w:pPr>
        <w:pStyle w:val="10"/>
        <w:rPr>
          <w:color w:val="auto"/>
          <w:highlight w:val="none"/>
        </w:rPr>
      </w:pPr>
    </w:p>
    <w:p w14:paraId="35E94739">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bookmarkStart w:id="1335" w:name="_Toc24000"/>
      <w:bookmarkStart w:id="1336" w:name="_Toc114134671"/>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334"/>
      <w:bookmarkEnd w:id="1335"/>
      <w:bookmarkEnd w:id="1336"/>
    </w:p>
    <w:p w14:paraId="34FD3917">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47A896A9">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34"/>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15D0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6FAD284A">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526D2A64">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439051D">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7CA94971">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1DBDAA78">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1D8F1143">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2EAD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B4BF599">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1229AE0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7D89363">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3ABCB2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C512ED7">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A8F1AD0">
            <w:pPr>
              <w:widowControl w:val="0"/>
              <w:adjustRightInd w:val="0"/>
              <w:jc w:val="center"/>
              <w:rPr>
                <w:rFonts w:cs="Arial"/>
                <w:color w:val="auto"/>
                <w:kern w:val="2"/>
                <w:highlight w:val="none"/>
                <w:u w:val="single"/>
              </w:rPr>
            </w:pPr>
          </w:p>
        </w:tc>
      </w:tr>
      <w:tr w14:paraId="65A2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D4030D1">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0D9A2986">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6DFA3AE">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0ADFFC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0D2432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F85C633">
            <w:pPr>
              <w:widowControl w:val="0"/>
              <w:adjustRightInd w:val="0"/>
              <w:jc w:val="center"/>
              <w:rPr>
                <w:rFonts w:cs="Arial"/>
                <w:color w:val="auto"/>
                <w:kern w:val="2"/>
                <w:highlight w:val="none"/>
                <w:u w:val="single"/>
              </w:rPr>
            </w:pPr>
          </w:p>
        </w:tc>
      </w:tr>
      <w:tr w14:paraId="5C48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7A3F941">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8CF0D9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C113430">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5130DAD">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BF69ED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A571BD8">
            <w:pPr>
              <w:widowControl w:val="0"/>
              <w:adjustRightInd w:val="0"/>
              <w:jc w:val="center"/>
              <w:rPr>
                <w:rFonts w:cs="Arial"/>
                <w:color w:val="auto"/>
                <w:kern w:val="2"/>
                <w:highlight w:val="none"/>
                <w:u w:val="single"/>
              </w:rPr>
            </w:pPr>
          </w:p>
        </w:tc>
      </w:tr>
      <w:tr w14:paraId="76E1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32D179C">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596499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F387CAB">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D3D6E92">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B20CF9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C1129B3">
            <w:pPr>
              <w:widowControl w:val="0"/>
              <w:adjustRightInd w:val="0"/>
              <w:jc w:val="center"/>
              <w:rPr>
                <w:rFonts w:cs="Arial"/>
                <w:color w:val="auto"/>
                <w:kern w:val="2"/>
                <w:highlight w:val="none"/>
                <w:u w:val="single"/>
              </w:rPr>
            </w:pPr>
          </w:p>
        </w:tc>
      </w:tr>
      <w:tr w14:paraId="75EA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115DAD1">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368D4AA5">
      <w:pPr>
        <w:snapToGrid w:val="0"/>
        <w:spacing w:after="50" w:line="280" w:lineRule="exact"/>
        <w:ind w:left="955" w:leftChars="455" w:right="-817" w:firstLine="2832" w:firstLineChars="1349"/>
        <w:rPr>
          <w:rFonts w:hint="eastAsia" w:ascii="宋体" w:hAnsi="宋体"/>
          <w:color w:val="auto"/>
          <w:highlight w:val="none"/>
        </w:rPr>
      </w:pPr>
    </w:p>
    <w:p w14:paraId="71F40A9A">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7A8B4FC9">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法定代表人或被授权人（签章）：</w:t>
      </w:r>
    </w:p>
    <w:p w14:paraId="4444A4F2">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3113297A">
      <w:pPr>
        <w:spacing w:before="0" w:after="0" w:afterAutospacing="0"/>
        <w:ind w:left="607" w:right="0" w:hanging="607" w:hangingChars="336"/>
        <w:rPr>
          <w:rFonts w:hint="eastAsia" w:ascii="宋体" w:hAnsi="宋体"/>
          <w:b/>
          <w:color w:val="auto"/>
          <w:sz w:val="18"/>
          <w:szCs w:val="18"/>
          <w:highlight w:val="none"/>
        </w:rPr>
      </w:pPr>
      <w:r>
        <w:rPr>
          <w:rFonts w:ascii="宋体" w:hAnsi="宋体"/>
          <w:b/>
          <w:color w:val="auto"/>
          <w:sz w:val="18"/>
          <w:szCs w:val="18"/>
          <w:highlight w:val="none"/>
        </w:rPr>
        <w:t>说明：</w:t>
      </w:r>
    </w:p>
    <w:p w14:paraId="09C0FEFF">
      <w:pPr>
        <w:pStyle w:val="50"/>
        <w:tabs>
          <w:tab w:val="left" w:pos="720"/>
        </w:tabs>
        <w:spacing w:before="0" w:after="0" w:afterAutospacing="0"/>
        <w:ind w:left="0" w:right="0" w:firstLine="360" w:firstLineChars="200"/>
        <w:rPr>
          <w:rFonts w:hint="eastAsia" w:ascii="宋体" w:hAnsi="宋体"/>
          <w:color w:val="auto"/>
          <w:sz w:val="18"/>
          <w:szCs w:val="18"/>
          <w:highlight w:val="none"/>
        </w:rPr>
      </w:pPr>
      <w:bookmarkStart w:id="1337" w:name="_Toc114134672"/>
      <w:bookmarkStart w:id="1338" w:name="_Toc25750687"/>
      <w:bookmarkStart w:id="1339" w:name="_Toc31821"/>
      <w:r>
        <w:rPr>
          <w:rFonts w:hint="eastAsia" w:ascii="宋体" w:hAnsi="宋体"/>
          <w:color w:val="auto"/>
          <w:sz w:val="18"/>
          <w:szCs w:val="18"/>
          <w:highlight w:val="none"/>
        </w:rPr>
        <w:t>1.对完全响应的条目在本表“比选申请文件响应”列中选注“完全响应”。对有偏离的条目在本表“偏离情况”列中选注“正偏离”或“负偏离”，并对“正偏离”或“负偏离”加以说明。</w:t>
      </w:r>
    </w:p>
    <w:p w14:paraId="1003CE03">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6CF4EF84">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5FBB7269">
      <w:pPr>
        <w:spacing w:before="0"/>
        <w:ind w:left="105" w:leftChars="50" w:right="-57" w:firstLine="271" w:firstLineChars="150"/>
        <w:rPr>
          <w:rFonts w:hint="eastAsia" w:ascii="宋体" w:hAnsi="宋体"/>
          <w:b/>
          <w:color w:val="auto"/>
          <w:sz w:val="18"/>
          <w:szCs w:val="18"/>
          <w:highlight w:val="none"/>
        </w:rPr>
      </w:pPr>
      <w:r>
        <w:rPr>
          <w:rFonts w:hint="eastAsia" w:ascii="宋体" w:hAnsi="宋体"/>
          <w:b/>
          <w:color w:val="auto"/>
          <w:sz w:val="18"/>
          <w:szCs w:val="18"/>
          <w:highlight w:val="none"/>
        </w:rPr>
        <w:t>4.如有任意一项负偏离，比选申请人将不能通过符合性评审。</w:t>
      </w:r>
    </w:p>
    <w:p w14:paraId="6B3E1983">
      <w:pPr>
        <w:pStyle w:val="3"/>
        <w:tabs>
          <w:tab w:val="left" w:pos="567"/>
          <w:tab w:val="left" w:pos="720"/>
        </w:tabs>
        <w:snapToGrid w:val="0"/>
        <w:spacing w:after="100" w:line="360" w:lineRule="auto"/>
        <w:ind w:right="-57" w:firstLine="0"/>
        <w:jc w:val="left"/>
        <w:rPr>
          <w:rFonts w:hint="eastAsia"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1340" w:name="_Toc25750685"/>
    </w:p>
    <w:bookmarkEnd w:id="1340"/>
    <w:p w14:paraId="7086A7C4">
      <w:pPr>
        <w:pStyle w:val="3"/>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337"/>
      <w:bookmarkEnd w:id="1338"/>
      <w:bookmarkEnd w:id="1339"/>
    </w:p>
    <w:p w14:paraId="03195DDC">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51E91B29">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34"/>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52D0D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48DA0A">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21617318">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7C5F156">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09FD0EA9">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7E4196DB">
            <w:pPr>
              <w:ind w:left="0" w:firstLine="0"/>
              <w:rPr>
                <w:rFonts w:hint="eastAsia" w:ascii="宋体" w:hAnsi="宋体"/>
                <w:color w:val="auto"/>
                <w:highlight w:val="none"/>
              </w:rPr>
            </w:pPr>
            <w:r>
              <w:rPr>
                <w:rFonts w:hint="eastAsia" w:ascii="宋体" w:hAnsi="宋体"/>
                <w:color w:val="auto"/>
                <w:highlight w:val="none"/>
              </w:rPr>
              <w:t>备注</w:t>
            </w:r>
          </w:p>
        </w:tc>
      </w:tr>
      <w:tr w14:paraId="5B3ACF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5BDA56E">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3A3866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109E2F8">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1988DB1">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5AED0697">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7C2A7F7">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E49E201">
            <w:pPr>
              <w:ind w:left="0" w:firstLine="0"/>
              <w:rPr>
                <w:rFonts w:hint="eastAsia" w:ascii="宋体" w:hAnsi="宋体"/>
                <w:color w:val="auto"/>
                <w:highlight w:val="none"/>
              </w:rPr>
            </w:pPr>
          </w:p>
        </w:tc>
      </w:tr>
      <w:tr w14:paraId="23943D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E0636F2">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0420F948">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1796D93F">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F2F50C3">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8F51336">
            <w:pPr>
              <w:ind w:left="0" w:firstLine="0"/>
              <w:rPr>
                <w:rFonts w:hint="eastAsia" w:ascii="宋体" w:hAnsi="宋体"/>
                <w:color w:val="auto"/>
                <w:highlight w:val="none"/>
              </w:rPr>
            </w:pPr>
          </w:p>
        </w:tc>
      </w:tr>
      <w:tr w14:paraId="73E699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738EF81">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79C243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4D699B7">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5705B3F0">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12C1C3E1">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D482DC8">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2A60CE8">
            <w:pPr>
              <w:ind w:left="0" w:firstLine="0"/>
              <w:rPr>
                <w:rFonts w:hint="eastAsia" w:ascii="宋体" w:hAnsi="宋体"/>
                <w:color w:val="auto"/>
                <w:highlight w:val="none"/>
              </w:rPr>
            </w:pPr>
          </w:p>
        </w:tc>
      </w:tr>
      <w:tr w14:paraId="2FCBFD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DE78811">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80444CC">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075FA68C">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4E69CF0">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C90A6DB">
            <w:pPr>
              <w:ind w:left="0" w:firstLine="0"/>
              <w:rPr>
                <w:rFonts w:hint="eastAsia" w:ascii="宋体" w:hAnsi="宋体"/>
                <w:color w:val="auto"/>
                <w:highlight w:val="none"/>
              </w:rPr>
            </w:pPr>
          </w:p>
        </w:tc>
      </w:tr>
    </w:tbl>
    <w:p w14:paraId="61551722">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2199384F">
      <w:pPr>
        <w:snapToGrid w:val="0"/>
        <w:spacing w:after="50"/>
        <w:ind w:right="-57" w:firstLine="0"/>
        <w:rPr>
          <w:rFonts w:hint="eastAsia" w:ascii="宋体" w:hAnsi="宋体"/>
          <w:color w:val="auto"/>
          <w:spacing w:val="20"/>
          <w:sz w:val="24"/>
          <w:szCs w:val="24"/>
          <w:highlight w:val="none"/>
        </w:rPr>
      </w:pPr>
    </w:p>
    <w:p w14:paraId="5DDB0EB0">
      <w:pPr>
        <w:snapToGrid w:val="0"/>
        <w:spacing w:after="50" w:line="280" w:lineRule="exact"/>
        <w:ind w:left="953" w:right="-817" w:firstLine="1443"/>
        <w:rPr>
          <w:rFonts w:hint="eastAsia" w:ascii="宋体" w:hAnsi="宋体"/>
          <w:color w:val="auto"/>
          <w:sz w:val="24"/>
          <w:szCs w:val="24"/>
          <w:highlight w:val="none"/>
        </w:rPr>
      </w:pPr>
    </w:p>
    <w:p w14:paraId="7B37C03D">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62A7CA1D">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w:t>
      </w:r>
      <w:r>
        <w:rPr>
          <w:rFonts w:hint="eastAsia" w:ascii="宋体" w:hAnsi="宋体"/>
          <w:color w:val="auto"/>
          <w:highlight w:val="none"/>
        </w:rPr>
        <w:t>签章</w:t>
      </w:r>
      <w:r>
        <w:rPr>
          <w:rFonts w:ascii="宋体" w:hAnsi="宋体"/>
          <w:color w:val="auto"/>
          <w:highlight w:val="none"/>
        </w:rPr>
        <w:t>）：</w:t>
      </w:r>
    </w:p>
    <w:p w14:paraId="483DDD1B">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48251AEA">
      <w:pPr>
        <w:spacing w:before="0"/>
        <w:ind w:left="105" w:leftChars="50" w:right="-57" w:firstLine="316" w:firstLineChars="150"/>
        <w:rPr>
          <w:rFonts w:hint="eastAsia" w:ascii="宋体" w:hAnsi="宋体"/>
          <w:b/>
          <w:color w:val="auto"/>
          <w:highlight w:val="none"/>
        </w:rPr>
      </w:pPr>
    </w:p>
    <w:p w14:paraId="2BA99F05">
      <w:pPr>
        <w:spacing w:before="0" w:after="0" w:afterAutospacing="0" w:line="240" w:lineRule="auto"/>
        <w:ind w:left="0" w:right="0" w:firstLine="0"/>
        <w:jc w:val="left"/>
        <w:rPr>
          <w:rStyle w:val="55"/>
          <w:rFonts w:hint="eastAsia" w:ascii="宋体" w:hAnsi="宋体" w:eastAsia="宋体" w:cs="宋体"/>
          <w:color w:val="auto"/>
          <w:highlight w:val="none"/>
        </w:rPr>
      </w:pPr>
      <w:bookmarkStart w:id="1341" w:name="_Toc26409"/>
      <w:bookmarkStart w:id="1342" w:name="_Toc25750688"/>
      <w:bookmarkStart w:id="1343" w:name="_Toc30897"/>
      <w:bookmarkStart w:id="1344" w:name="_Toc9597"/>
      <w:bookmarkStart w:id="1345" w:name="_Toc28535"/>
      <w:bookmarkStart w:id="1346" w:name="_Toc14566"/>
      <w:bookmarkStart w:id="1347" w:name="_Toc16754"/>
      <w:bookmarkStart w:id="1348" w:name="_Toc5010"/>
      <w:bookmarkStart w:id="1349" w:name="_Toc492478835"/>
      <w:bookmarkStart w:id="1350" w:name="_Toc25061"/>
      <w:bookmarkStart w:id="1351" w:name="_Toc13941"/>
      <w:bookmarkStart w:id="1352" w:name="_Toc12695"/>
      <w:bookmarkStart w:id="1353" w:name="_Toc21321"/>
      <w:bookmarkStart w:id="1354" w:name="_Toc328"/>
      <w:bookmarkStart w:id="1355" w:name="_Toc6337"/>
      <w:bookmarkStart w:id="1356" w:name="_Toc28135"/>
      <w:bookmarkStart w:id="1357" w:name="_Toc6454"/>
      <w:bookmarkStart w:id="1358" w:name="_Toc31681"/>
      <w:bookmarkStart w:id="1359" w:name="_Toc20298"/>
      <w:r>
        <w:rPr>
          <w:rStyle w:val="55"/>
          <w:rFonts w:ascii="宋体" w:hAnsi="宋体" w:eastAsia="宋体"/>
          <w:color w:val="auto"/>
          <w:highlight w:val="none"/>
        </w:rPr>
        <w:br w:type="page"/>
      </w:r>
    </w:p>
    <w:p w14:paraId="164BA8D0">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sectPr>
          <w:pgSz w:w="12240" w:h="15840"/>
          <w:pgMar w:top="1440" w:right="1800" w:bottom="1440" w:left="1800" w:header="720" w:footer="720" w:gutter="0"/>
          <w:cols w:space="720" w:num="1"/>
        </w:sectPr>
      </w:pPr>
      <w:bookmarkStart w:id="1360" w:name="_Toc114134673"/>
    </w:p>
    <w:p w14:paraId="3032D84E">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361" w:name="_Toc23860"/>
      <w:r>
        <w:rPr>
          <w:rFonts w:hint="eastAsia" w:ascii="宋体" w:hAnsi="宋体" w:eastAsia="宋体"/>
          <w:color w:val="auto"/>
          <w:sz w:val="21"/>
          <w:szCs w:val="21"/>
          <w:highlight w:val="none"/>
        </w:rPr>
        <w:t>C3 劳动力和材料投入计划及其保证措施（格式自拟）</w:t>
      </w:r>
      <w:bookmarkEnd w:id="1361"/>
    </w:p>
    <w:p w14:paraId="732556D7">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sectPr>
          <w:pgSz w:w="12240" w:h="15840"/>
          <w:pgMar w:top="1440" w:right="1800" w:bottom="1440" w:left="1800" w:header="720" w:footer="720" w:gutter="0"/>
          <w:cols w:space="720" w:num="1"/>
        </w:sectPr>
      </w:pPr>
    </w:p>
    <w:p w14:paraId="5FDAB684">
      <w:pPr>
        <w:pStyle w:val="10"/>
        <w:rPr>
          <w:b/>
          <w:bCs/>
          <w:color w:val="auto"/>
          <w:highlight w:val="none"/>
        </w:rPr>
        <w:sectPr>
          <w:pgSz w:w="12240" w:h="15840"/>
          <w:pgMar w:top="1440" w:right="1800" w:bottom="1440" w:left="1800" w:header="720" w:footer="720" w:gutter="0"/>
          <w:cols w:space="720" w:num="1"/>
        </w:sectPr>
      </w:pPr>
      <w:r>
        <w:rPr>
          <w:rFonts w:hint="eastAsia" w:ascii="宋体" w:hAnsi="宋体"/>
          <w:b/>
          <w:bCs/>
          <w:color w:val="auto"/>
          <w:highlight w:val="none"/>
        </w:rPr>
        <w:t>C4 施工组织计划（格式自拟）；</w:t>
      </w:r>
    </w:p>
    <w:p w14:paraId="73B9E0E7">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362" w:name="_Toc8201"/>
      <w:r>
        <w:rPr>
          <w:rFonts w:hint="eastAsia" w:ascii="宋体" w:hAnsi="宋体" w:eastAsia="宋体"/>
          <w:color w:val="auto"/>
          <w:sz w:val="21"/>
          <w:szCs w:val="21"/>
          <w:highlight w:val="none"/>
        </w:rPr>
        <w:t>C5 项目人员配置</w:t>
      </w:r>
      <w:bookmarkEnd w:id="1360"/>
      <w:bookmarkEnd w:id="1362"/>
      <w:bookmarkStart w:id="1363" w:name="_Toc30537"/>
      <w:bookmarkStart w:id="1364" w:name="_Toc21515"/>
      <w:bookmarkStart w:id="1365" w:name="_Toc100643473"/>
      <w:bookmarkStart w:id="1366" w:name="_Toc115251132"/>
    </w:p>
    <w:p w14:paraId="3F15E341">
      <w:pPr>
        <w:numPr>
          <w:ilvl w:val="255"/>
          <w:numId w:val="0"/>
        </w:numPr>
        <w:rPr>
          <w:b/>
          <w:bCs/>
          <w:color w:val="auto"/>
          <w:sz w:val="24"/>
          <w:szCs w:val="24"/>
          <w:highlight w:val="none"/>
        </w:rPr>
      </w:pPr>
      <w:r>
        <w:rPr>
          <w:rFonts w:hint="eastAsia"/>
          <w:b/>
          <w:bCs/>
          <w:color w:val="auto"/>
          <w:sz w:val="24"/>
          <w:szCs w:val="24"/>
          <w:highlight w:val="none"/>
        </w:rPr>
        <w:t>C5-</w:t>
      </w:r>
      <w:r>
        <w:rPr>
          <w:b/>
          <w:bCs/>
          <w:color w:val="auto"/>
          <w:sz w:val="24"/>
          <w:szCs w:val="24"/>
          <w:highlight w:val="none"/>
        </w:rPr>
        <w:t>1</w:t>
      </w:r>
      <w:bookmarkEnd w:id="1363"/>
      <w:bookmarkEnd w:id="1364"/>
      <w:bookmarkEnd w:id="1365"/>
      <w:bookmarkEnd w:id="1366"/>
      <w:r>
        <w:rPr>
          <w:rFonts w:hint="eastAsia"/>
          <w:b/>
          <w:bCs/>
          <w:color w:val="auto"/>
          <w:sz w:val="24"/>
          <w:szCs w:val="24"/>
          <w:highlight w:val="none"/>
        </w:rPr>
        <w:t>项目管理机构配备情况表（格式）</w:t>
      </w:r>
    </w:p>
    <w:p w14:paraId="75C2E4A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轨道御玺君临湾项目南区13号楼户型改造工程（重）</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4DAD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5B3151A5">
            <w:pPr>
              <w:jc w:val="center"/>
              <w:rPr>
                <w:rFonts w:hint="eastAsia" w:ascii="宋体" w:hAnsi="宋体"/>
                <w:color w:val="auto"/>
                <w:highlight w:val="none"/>
              </w:rPr>
            </w:pPr>
            <w:r>
              <w:rPr>
                <w:rFonts w:hint="eastAsia" w:ascii="宋体" w:hAnsi="宋体"/>
                <w:color w:val="auto"/>
                <w:highlight w:val="none"/>
              </w:rPr>
              <w:t>职务</w:t>
            </w:r>
          </w:p>
        </w:tc>
        <w:tc>
          <w:tcPr>
            <w:tcW w:w="686" w:type="dxa"/>
            <w:vMerge w:val="restart"/>
            <w:vAlign w:val="center"/>
          </w:tcPr>
          <w:p w14:paraId="25B2E524">
            <w:pPr>
              <w:jc w:val="center"/>
              <w:rPr>
                <w:rFonts w:hint="eastAsia" w:ascii="宋体" w:hAnsi="宋体"/>
                <w:color w:val="auto"/>
                <w:highlight w:val="none"/>
              </w:rPr>
            </w:pPr>
            <w:r>
              <w:rPr>
                <w:rFonts w:hint="eastAsia" w:ascii="宋体" w:hAnsi="宋体"/>
                <w:color w:val="auto"/>
                <w:highlight w:val="none"/>
              </w:rPr>
              <w:t>姓名</w:t>
            </w:r>
          </w:p>
        </w:tc>
        <w:tc>
          <w:tcPr>
            <w:tcW w:w="686" w:type="dxa"/>
            <w:vMerge w:val="restart"/>
            <w:vAlign w:val="center"/>
          </w:tcPr>
          <w:p w14:paraId="1FE88CA4">
            <w:pPr>
              <w:jc w:val="center"/>
              <w:rPr>
                <w:rFonts w:hint="eastAsia" w:ascii="宋体" w:hAnsi="宋体"/>
                <w:color w:val="auto"/>
                <w:highlight w:val="none"/>
              </w:rPr>
            </w:pPr>
            <w:r>
              <w:rPr>
                <w:rFonts w:hint="eastAsia" w:ascii="宋体" w:hAnsi="宋体"/>
                <w:color w:val="auto"/>
                <w:highlight w:val="none"/>
              </w:rPr>
              <w:t>职称</w:t>
            </w:r>
          </w:p>
        </w:tc>
        <w:tc>
          <w:tcPr>
            <w:tcW w:w="4425" w:type="dxa"/>
            <w:gridSpan w:val="4"/>
            <w:vAlign w:val="center"/>
          </w:tcPr>
          <w:p w14:paraId="4FDC18B3">
            <w:pPr>
              <w:jc w:val="center"/>
              <w:rPr>
                <w:rFonts w:hint="eastAsia"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049F8C3C">
            <w:pPr>
              <w:jc w:val="center"/>
              <w:rPr>
                <w:rFonts w:hint="eastAsia" w:ascii="宋体" w:hAnsi="宋体"/>
                <w:color w:val="auto"/>
                <w:highlight w:val="none"/>
              </w:rPr>
            </w:pPr>
            <w:r>
              <w:rPr>
                <w:rFonts w:hint="eastAsia" w:ascii="宋体" w:hAnsi="宋体"/>
                <w:color w:val="auto"/>
                <w:highlight w:val="none"/>
              </w:rPr>
              <w:t>主要经验及承担过的项目</w:t>
            </w:r>
          </w:p>
        </w:tc>
      </w:tr>
      <w:tr w14:paraId="00AB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42CBF86F">
            <w:pPr>
              <w:rPr>
                <w:rFonts w:hint="eastAsia" w:ascii="宋体" w:hAnsi="宋体"/>
                <w:color w:val="auto"/>
                <w:highlight w:val="none"/>
              </w:rPr>
            </w:pPr>
          </w:p>
        </w:tc>
        <w:tc>
          <w:tcPr>
            <w:tcW w:w="686" w:type="dxa"/>
            <w:vMerge w:val="continue"/>
          </w:tcPr>
          <w:p w14:paraId="31AACD72">
            <w:pPr>
              <w:rPr>
                <w:rFonts w:hint="eastAsia" w:ascii="宋体" w:hAnsi="宋体"/>
                <w:color w:val="auto"/>
                <w:highlight w:val="none"/>
              </w:rPr>
            </w:pPr>
          </w:p>
        </w:tc>
        <w:tc>
          <w:tcPr>
            <w:tcW w:w="686" w:type="dxa"/>
            <w:vMerge w:val="continue"/>
          </w:tcPr>
          <w:p w14:paraId="3BADA87F">
            <w:pPr>
              <w:rPr>
                <w:rFonts w:hint="eastAsia" w:ascii="宋体" w:hAnsi="宋体"/>
                <w:color w:val="auto"/>
                <w:highlight w:val="none"/>
              </w:rPr>
            </w:pPr>
          </w:p>
        </w:tc>
        <w:tc>
          <w:tcPr>
            <w:tcW w:w="1207" w:type="dxa"/>
            <w:vAlign w:val="center"/>
          </w:tcPr>
          <w:p w14:paraId="1CE4B43E">
            <w:pPr>
              <w:jc w:val="center"/>
              <w:rPr>
                <w:rFonts w:hint="eastAsia" w:ascii="宋体" w:hAnsi="宋体"/>
                <w:color w:val="auto"/>
                <w:highlight w:val="none"/>
              </w:rPr>
            </w:pPr>
            <w:r>
              <w:rPr>
                <w:rFonts w:hint="eastAsia" w:ascii="宋体" w:hAnsi="宋体"/>
                <w:color w:val="auto"/>
                <w:highlight w:val="none"/>
              </w:rPr>
              <w:t>证书名称</w:t>
            </w:r>
          </w:p>
        </w:tc>
        <w:tc>
          <w:tcPr>
            <w:tcW w:w="686" w:type="dxa"/>
            <w:vAlign w:val="center"/>
          </w:tcPr>
          <w:p w14:paraId="6B5A1ED6">
            <w:pPr>
              <w:jc w:val="center"/>
              <w:rPr>
                <w:rFonts w:hint="eastAsia" w:ascii="宋体" w:hAnsi="宋体"/>
                <w:color w:val="auto"/>
                <w:highlight w:val="none"/>
              </w:rPr>
            </w:pPr>
            <w:r>
              <w:rPr>
                <w:rFonts w:hint="eastAsia" w:ascii="宋体" w:hAnsi="宋体"/>
                <w:color w:val="auto"/>
                <w:highlight w:val="none"/>
              </w:rPr>
              <w:t>级别</w:t>
            </w:r>
          </w:p>
        </w:tc>
        <w:tc>
          <w:tcPr>
            <w:tcW w:w="1115" w:type="dxa"/>
            <w:vAlign w:val="center"/>
          </w:tcPr>
          <w:p w14:paraId="3E3BB72B">
            <w:pPr>
              <w:jc w:val="center"/>
              <w:rPr>
                <w:rFonts w:hint="eastAsia" w:ascii="宋体" w:hAnsi="宋体"/>
                <w:color w:val="auto"/>
                <w:highlight w:val="none"/>
              </w:rPr>
            </w:pPr>
            <w:r>
              <w:rPr>
                <w:rFonts w:hint="eastAsia" w:ascii="宋体" w:hAnsi="宋体"/>
                <w:color w:val="auto"/>
                <w:highlight w:val="none"/>
              </w:rPr>
              <w:t>证号</w:t>
            </w:r>
          </w:p>
        </w:tc>
        <w:tc>
          <w:tcPr>
            <w:tcW w:w="1417" w:type="dxa"/>
            <w:vAlign w:val="center"/>
          </w:tcPr>
          <w:p w14:paraId="6E5D495D">
            <w:pPr>
              <w:jc w:val="center"/>
              <w:rPr>
                <w:rFonts w:hint="eastAsia"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76B42DB5">
            <w:pPr>
              <w:jc w:val="center"/>
              <w:rPr>
                <w:rFonts w:hint="eastAsia" w:ascii="宋体" w:hAnsi="宋体"/>
                <w:color w:val="auto"/>
                <w:highlight w:val="none"/>
              </w:rPr>
            </w:pPr>
          </w:p>
        </w:tc>
      </w:tr>
      <w:tr w14:paraId="1ADD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73122553">
            <w:pPr>
              <w:rPr>
                <w:rFonts w:hint="eastAsia" w:ascii="宋体" w:hAnsi="宋体"/>
                <w:color w:val="auto"/>
                <w:highlight w:val="none"/>
              </w:rPr>
            </w:pPr>
          </w:p>
        </w:tc>
        <w:tc>
          <w:tcPr>
            <w:tcW w:w="686" w:type="dxa"/>
          </w:tcPr>
          <w:p w14:paraId="71C3687F">
            <w:pPr>
              <w:rPr>
                <w:rFonts w:hint="eastAsia" w:ascii="宋体" w:hAnsi="宋体"/>
                <w:color w:val="auto"/>
                <w:highlight w:val="none"/>
              </w:rPr>
            </w:pPr>
          </w:p>
        </w:tc>
        <w:tc>
          <w:tcPr>
            <w:tcW w:w="686" w:type="dxa"/>
          </w:tcPr>
          <w:p w14:paraId="1576D2EB">
            <w:pPr>
              <w:rPr>
                <w:rFonts w:hint="eastAsia" w:ascii="宋体" w:hAnsi="宋体"/>
                <w:color w:val="auto"/>
                <w:highlight w:val="none"/>
              </w:rPr>
            </w:pPr>
          </w:p>
        </w:tc>
        <w:tc>
          <w:tcPr>
            <w:tcW w:w="1207" w:type="dxa"/>
          </w:tcPr>
          <w:p w14:paraId="6C8AFE67">
            <w:pPr>
              <w:rPr>
                <w:rFonts w:hint="eastAsia" w:ascii="宋体" w:hAnsi="宋体"/>
                <w:color w:val="auto"/>
                <w:highlight w:val="none"/>
              </w:rPr>
            </w:pPr>
          </w:p>
        </w:tc>
        <w:tc>
          <w:tcPr>
            <w:tcW w:w="686" w:type="dxa"/>
          </w:tcPr>
          <w:p w14:paraId="5AFCDE66">
            <w:pPr>
              <w:rPr>
                <w:rFonts w:hint="eastAsia" w:ascii="宋体" w:hAnsi="宋体"/>
                <w:color w:val="auto"/>
                <w:highlight w:val="none"/>
              </w:rPr>
            </w:pPr>
          </w:p>
        </w:tc>
        <w:tc>
          <w:tcPr>
            <w:tcW w:w="1115" w:type="dxa"/>
          </w:tcPr>
          <w:p w14:paraId="143ACAC5">
            <w:pPr>
              <w:rPr>
                <w:rFonts w:hint="eastAsia" w:ascii="宋体" w:hAnsi="宋体"/>
                <w:color w:val="auto"/>
                <w:highlight w:val="none"/>
              </w:rPr>
            </w:pPr>
          </w:p>
        </w:tc>
        <w:tc>
          <w:tcPr>
            <w:tcW w:w="1417" w:type="dxa"/>
          </w:tcPr>
          <w:p w14:paraId="60AF99E3">
            <w:pPr>
              <w:rPr>
                <w:rFonts w:hint="eastAsia" w:ascii="宋体" w:hAnsi="宋体"/>
                <w:color w:val="auto"/>
                <w:highlight w:val="none"/>
              </w:rPr>
            </w:pPr>
          </w:p>
        </w:tc>
        <w:tc>
          <w:tcPr>
            <w:tcW w:w="2552" w:type="dxa"/>
          </w:tcPr>
          <w:p w14:paraId="1E01D4C2">
            <w:pPr>
              <w:rPr>
                <w:rFonts w:hint="eastAsia" w:ascii="宋体" w:hAnsi="宋体"/>
                <w:color w:val="auto"/>
                <w:highlight w:val="none"/>
              </w:rPr>
            </w:pPr>
          </w:p>
        </w:tc>
      </w:tr>
      <w:tr w14:paraId="1EDA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FD72CCC">
            <w:pPr>
              <w:rPr>
                <w:rFonts w:hint="eastAsia" w:ascii="宋体" w:hAnsi="宋体"/>
                <w:color w:val="auto"/>
                <w:highlight w:val="none"/>
              </w:rPr>
            </w:pPr>
          </w:p>
        </w:tc>
        <w:tc>
          <w:tcPr>
            <w:tcW w:w="686" w:type="dxa"/>
          </w:tcPr>
          <w:p w14:paraId="09428B6E">
            <w:pPr>
              <w:rPr>
                <w:rFonts w:hint="eastAsia" w:ascii="宋体" w:hAnsi="宋体"/>
                <w:color w:val="auto"/>
                <w:highlight w:val="none"/>
              </w:rPr>
            </w:pPr>
          </w:p>
        </w:tc>
        <w:tc>
          <w:tcPr>
            <w:tcW w:w="686" w:type="dxa"/>
          </w:tcPr>
          <w:p w14:paraId="6CACCFBE">
            <w:pPr>
              <w:rPr>
                <w:rFonts w:hint="eastAsia" w:ascii="宋体" w:hAnsi="宋体"/>
                <w:color w:val="auto"/>
                <w:highlight w:val="none"/>
              </w:rPr>
            </w:pPr>
          </w:p>
        </w:tc>
        <w:tc>
          <w:tcPr>
            <w:tcW w:w="1207" w:type="dxa"/>
          </w:tcPr>
          <w:p w14:paraId="783E1D2A">
            <w:pPr>
              <w:rPr>
                <w:rFonts w:hint="eastAsia" w:ascii="宋体" w:hAnsi="宋体"/>
                <w:color w:val="auto"/>
                <w:highlight w:val="none"/>
              </w:rPr>
            </w:pPr>
          </w:p>
        </w:tc>
        <w:tc>
          <w:tcPr>
            <w:tcW w:w="686" w:type="dxa"/>
          </w:tcPr>
          <w:p w14:paraId="19BCE113">
            <w:pPr>
              <w:rPr>
                <w:rFonts w:hint="eastAsia" w:ascii="宋体" w:hAnsi="宋体"/>
                <w:color w:val="auto"/>
                <w:highlight w:val="none"/>
              </w:rPr>
            </w:pPr>
          </w:p>
        </w:tc>
        <w:tc>
          <w:tcPr>
            <w:tcW w:w="1115" w:type="dxa"/>
          </w:tcPr>
          <w:p w14:paraId="23A8F068">
            <w:pPr>
              <w:rPr>
                <w:rFonts w:hint="eastAsia" w:ascii="宋体" w:hAnsi="宋体"/>
                <w:color w:val="auto"/>
                <w:highlight w:val="none"/>
              </w:rPr>
            </w:pPr>
          </w:p>
        </w:tc>
        <w:tc>
          <w:tcPr>
            <w:tcW w:w="1417" w:type="dxa"/>
          </w:tcPr>
          <w:p w14:paraId="52F2520E">
            <w:pPr>
              <w:rPr>
                <w:rFonts w:hint="eastAsia" w:ascii="宋体" w:hAnsi="宋体"/>
                <w:color w:val="auto"/>
                <w:highlight w:val="none"/>
              </w:rPr>
            </w:pPr>
          </w:p>
        </w:tc>
        <w:tc>
          <w:tcPr>
            <w:tcW w:w="2552" w:type="dxa"/>
          </w:tcPr>
          <w:p w14:paraId="48CCC711">
            <w:pPr>
              <w:rPr>
                <w:rFonts w:hint="eastAsia" w:ascii="宋体" w:hAnsi="宋体"/>
                <w:color w:val="auto"/>
                <w:highlight w:val="none"/>
              </w:rPr>
            </w:pPr>
          </w:p>
        </w:tc>
      </w:tr>
      <w:tr w14:paraId="7ECB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2005EAB">
            <w:pPr>
              <w:rPr>
                <w:rFonts w:hint="eastAsia" w:ascii="宋体" w:hAnsi="宋体"/>
                <w:color w:val="auto"/>
                <w:highlight w:val="none"/>
              </w:rPr>
            </w:pPr>
          </w:p>
        </w:tc>
        <w:tc>
          <w:tcPr>
            <w:tcW w:w="686" w:type="dxa"/>
          </w:tcPr>
          <w:p w14:paraId="0FF50BB4">
            <w:pPr>
              <w:rPr>
                <w:rFonts w:hint="eastAsia" w:ascii="宋体" w:hAnsi="宋体"/>
                <w:color w:val="auto"/>
                <w:highlight w:val="none"/>
              </w:rPr>
            </w:pPr>
          </w:p>
        </w:tc>
        <w:tc>
          <w:tcPr>
            <w:tcW w:w="686" w:type="dxa"/>
          </w:tcPr>
          <w:p w14:paraId="45C92F19">
            <w:pPr>
              <w:rPr>
                <w:rFonts w:hint="eastAsia" w:ascii="宋体" w:hAnsi="宋体"/>
                <w:color w:val="auto"/>
                <w:highlight w:val="none"/>
              </w:rPr>
            </w:pPr>
          </w:p>
        </w:tc>
        <w:tc>
          <w:tcPr>
            <w:tcW w:w="1207" w:type="dxa"/>
          </w:tcPr>
          <w:p w14:paraId="41FC46FA">
            <w:pPr>
              <w:rPr>
                <w:rFonts w:hint="eastAsia" w:ascii="宋体" w:hAnsi="宋体"/>
                <w:color w:val="auto"/>
                <w:highlight w:val="none"/>
              </w:rPr>
            </w:pPr>
          </w:p>
        </w:tc>
        <w:tc>
          <w:tcPr>
            <w:tcW w:w="686" w:type="dxa"/>
          </w:tcPr>
          <w:p w14:paraId="15DB79C4">
            <w:pPr>
              <w:rPr>
                <w:rFonts w:hint="eastAsia" w:ascii="宋体" w:hAnsi="宋体"/>
                <w:color w:val="auto"/>
                <w:highlight w:val="none"/>
              </w:rPr>
            </w:pPr>
          </w:p>
        </w:tc>
        <w:tc>
          <w:tcPr>
            <w:tcW w:w="1115" w:type="dxa"/>
          </w:tcPr>
          <w:p w14:paraId="7B68BD93">
            <w:pPr>
              <w:rPr>
                <w:rFonts w:hint="eastAsia" w:ascii="宋体" w:hAnsi="宋体"/>
                <w:color w:val="auto"/>
                <w:highlight w:val="none"/>
              </w:rPr>
            </w:pPr>
          </w:p>
        </w:tc>
        <w:tc>
          <w:tcPr>
            <w:tcW w:w="1417" w:type="dxa"/>
          </w:tcPr>
          <w:p w14:paraId="43785CA0">
            <w:pPr>
              <w:rPr>
                <w:rFonts w:hint="eastAsia" w:ascii="宋体" w:hAnsi="宋体"/>
                <w:color w:val="auto"/>
                <w:highlight w:val="none"/>
              </w:rPr>
            </w:pPr>
          </w:p>
        </w:tc>
        <w:tc>
          <w:tcPr>
            <w:tcW w:w="2552" w:type="dxa"/>
          </w:tcPr>
          <w:p w14:paraId="0084B572">
            <w:pPr>
              <w:rPr>
                <w:rFonts w:hint="eastAsia" w:ascii="宋体" w:hAnsi="宋体"/>
                <w:color w:val="auto"/>
                <w:highlight w:val="none"/>
              </w:rPr>
            </w:pPr>
          </w:p>
        </w:tc>
      </w:tr>
      <w:tr w14:paraId="5DCB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E5478BC">
            <w:pPr>
              <w:rPr>
                <w:rFonts w:hint="eastAsia" w:ascii="宋体" w:hAnsi="宋体"/>
                <w:color w:val="auto"/>
                <w:highlight w:val="none"/>
              </w:rPr>
            </w:pPr>
          </w:p>
        </w:tc>
        <w:tc>
          <w:tcPr>
            <w:tcW w:w="686" w:type="dxa"/>
          </w:tcPr>
          <w:p w14:paraId="6806B87D">
            <w:pPr>
              <w:rPr>
                <w:rFonts w:hint="eastAsia" w:ascii="宋体" w:hAnsi="宋体"/>
                <w:color w:val="auto"/>
                <w:highlight w:val="none"/>
              </w:rPr>
            </w:pPr>
          </w:p>
        </w:tc>
        <w:tc>
          <w:tcPr>
            <w:tcW w:w="686" w:type="dxa"/>
          </w:tcPr>
          <w:p w14:paraId="2BF4AAFD">
            <w:pPr>
              <w:rPr>
                <w:rFonts w:hint="eastAsia" w:ascii="宋体" w:hAnsi="宋体"/>
                <w:color w:val="auto"/>
                <w:highlight w:val="none"/>
              </w:rPr>
            </w:pPr>
          </w:p>
        </w:tc>
        <w:tc>
          <w:tcPr>
            <w:tcW w:w="1207" w:type="dxa"/>
          </w:tcPr>
          <w:p w14:paraId="0B95E08D">
            <w:pPr>
              <w:rPr>
                <w:rFonts w:hint="eastAsia" w:ascii="宋体" w:hAnsi="宋体"/>
                <w:color w:val="auto"/>
                <w:highlight w:val="none"/>
              </w:rPr>
            </w:pPr>
          </w:p>
        </w:tc>
        <w:tc>
          <w:tcPr>
            <w:tcW w:w="686" w:type="dxa"/>
          </w:tcPr>
          <w:p w14:paraId="236BD981">
            <w:pPr>
              <w:rPr>
                <w:rFonts w:hint="eastAsia" w:ascii="宋体" w:hAnsi="宋体"/>
                <w:color w:val="auto"/>
                <w:highlight w:val="none"/>
              </w:rPr>
            </w:pPr>
          </w:p>
        </w:tc>
        <w:tc>
          <w:tcPr>
            <w:tcW w:w="1115" w:type="dxa"/>
          </w:tcPr>
          <w:p w14:paraId="4C563DF7">
            <w:pPr>
              <w:rPr>
                <w:rFonts w:hint="eastAsia" w:ascii="宋体" w:hAnsi="宋体"/>
                <w:color w:val="auto"/>
                <w:highlight w:val="none"/>
              </w:rPr>
            </w:pPr>
          </w:p>
        </w:tc>
        <w:tc>
          <w:tcPr>
            <w:tcW w:w="1417" w:type="dxa"/>
          </w:tcPr>
          <w:p w14:paraId="657703B7">
            <w:pPr>
              <w:rPr>
                <w:rFonts w:hint="eastAsia" w:ascii="宋体" w:hAnsi="宋体"/>
                <w:color w:val="auto"/>
                <w:highlight w:val="none"/>
              </w:rPr>
            </w:pPr>
          </w:p>
        </w:tc>
        <w:tc>
          <w:tcPr>
            <w:tcW w:w="2552" w:type="dxa"/>
          </w:tcPr>
          <w:p w14:paraId="022CA7B3">
            <w:pPr>
              <w:rPr>
                <w:rFonts w:hint="eastAsia" w:ascii="宋体" w:hAnsi="宋体"/>
                <w:color w:val="auto"/>
                <w:highlight w:val="none"/>
              </w:rPr>
            </w:pPr>
          </w:p>
        </w:tc>
      </w:tr>
      <w:tr w14:paraId="71B1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1BCCF20">
            <w:pPr>
              <w:rPr>
                <w:rFonts w:hint="eastAsia" w:ascii="宋体" w:hAnsi="宋体"/>
                <w:color w:val="auto"/>
                <w:highlight w:val="none"/>
              </w:rPr>
            </w:pPr>
          </w:p>
        </w:tc>
        <w:tc>
          <w:tcPr>
            <w:tcW w:w="686" w:type="dxa"/>
          </w:tcPr>
          <w:p w14:paraId="1DEFCE43">
            <w:pPr>
              <w:rPr>
                <w:rFonts w:hint="eastAsia" w:ascii="宋体" w:hAnsi="宋体"/>
                <w:color w:val="auto"/>
                <w:highlight w:val="none"/>
              </w:rPr>
            </w:pPr>
          </w:p>
        </w:tc>
        <w:tc>
          <w:tcPr>
            <w:tcW w:w="686" w:type="dxa"/>
          </w:tcPr>
          <w:p w14:paraId="4AE7B1A6">
            <w:pPr>
              <w:rPr>
                <w:rFonts w:hint="eastAsia" w:ascii="宋体" w:hAnsi="宋体"/>
                <w:color w:val="auto"/>
                <w:highlight w:val="none"/>
              </w:rPr>
            </w:pPr>
          </w:p>
        </w:tc>
        <w:tc>
          <w:tcPr>
            <w:tcW w:w="1207" w:type="dxa"/>
          </w:tcPr>
          <w:p w14:paraId="41B6FDFB">
            <w:pPr>
              <w:rPr>
                <w:rFonts w:hint="eastAsia" w:ascii="宋体" w:hAnsi="宋体"/>
                <w:color w:val="auto"/>
                <w:highlight w:val="none"/>
              </w:rPr>
            </w:pPr>
          </w:p>
        </w:tc>
        <w:tc>
          <w:tcPr>
            <w:tcW w:w="686" w:type="dxa"/>
          </w:tcPr>
          <w:p w14:paraId="60D4121B">
            <w:pPr>
              <w:rPr>
                <w:rFonts w:hint="eastAsia" w:ascii="宋体" w:hAnsi="宋体"/>
                <w:color w:val="auto"/>
                <w:highlight w:val="none"/>
              </w:rPr>
            </w:pPr>
          </w:p>
        </w:tc>
        <w:tc>
          <w:tcPr>
            <w:tcW w:w="1115" w:type="dxa"/>
          </w:tcPr>
          <w:p w14:paraId="55CC3ABD">
            <w:pPr>
              <w:rPr>
                <w:rFonts w:hint="eastAsia" w:ascii="宋体" w:hAnsi="宋体"/>
                <w:color w:val="auto"/>
                <w:highlight w:val="none"/>
              </w:rPr>
            </w:pPr>
          </w:p>
        </w:tc>
        <w:tc>
          <w:tcPr>
            <w:tcW w:w="1417" w:type="dxa"/>
          </w:tcPr>
          <w:p w14:paraId="16B9A5C2">
            <w:pPr>
              <w:rPr>
                <w:rFonts w:hint="eastAsia" w:ascii="宋体" w:hAnsi="宋体"/>
                <w:color w:val="auto"/>
                <w:highlight w:val="none"/>
              </w:rPr>
            </w:pPr>
          </w:p>
        </w:tc>
        <w:tc>
          <w:tcPr>
            <w:tcW w:w="2552" w:type="dxa"/>
          </w:tcPr>
          <w:p w14:paraId="069B663C">
            <w:pPr>
              <w:rPr>
                <w:rFonts w:hint="eastAsia" w:ascii="宋体" w:hAnsi="宋体"/>
                <w:color w:val="auto"/>
                <w:highlight w:val="none"/>
              </w:rPr>
            </w:pPr>
          </w:p>
        </w:tc>
      </w:tr>
      <w:tr w14:paraId="24B9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3A33166">
            <w:pPr>
              <w:rPr>
                <w:rFonts w:hint="eastAsia" w:ascii="宋体" w:hAnsi="宋体"/>
                <w:color w:val="auto"/>
                <w:highlight w:val="none"/>
              </w:rPr>
            </w:pPr>
          </w:p>
        </w:tc>
        <w:tc>
          <w:tcPr>
            <w:tcW w:w="686" w:type="dxa"/>
          </w:tcPr>
          <w:p w14:paraId="30846BDA">
            <w:pPr>
              <w:rPr>
                <w:rFonts w:hint="eastAsia" w:ascii="宋体" w:hAnsi="宋体"/>
                <w:color w:val="auto"/>
                <w:highlight w:val="none"/>
              </w:rPr>
            </w:pPr>
          </w:p>
        </w:tc>
        <w:tc>
          <w:tcPr>
            <w:tcW w:w="686" w:type="dxa"/>
          </w:tcPr>
          <w:p w14:paraId="43E93C41">
            <w:pPr>
              <w:rPr>
                <w:rFonts w:hint="eastAsia" w:ascii="宋体" w:hAnsi="宋体"/>
                <w:color w:val="auto"/>
                <w:highlight w:val="none"/>
              </w:rPr>
            </w:pPr>
          </w:p>
        </w:tc>
        <w:tc>
          <w:tcPr>
            <w:tcW w:w="1207" w:type="dxa"/>
          </w:tcPr>
          <w:p w14:paraId="6BCA1FE0">
            <w:pPr>
              <w:rPr>
                <w:rFonts w:hint="eastAsia" w:ascii="宋体" w:hAnsi="宋体"/>
                <w:color w:val="auto"/>
                <w:highlight w:val="none"/>
              </w:rPr>
            </w:pPr>
          </w:p>
        </w:tc>
        <w:tc>
          <w:tcPr>
            <w:tcW w:w="686" w:type="dxa"/>
          </w:tcPr>
          <w:p w14:paraId="667C039E">
            <w:pPr>
              <w:rPr>
                <w:rFonts w:hint="eastAsia" w:ascii="宋体" w:hAnsi="宋体"/>
                <w:color w:val="auto"/>
                <w:highlight w:val="none"/>
              </w:rPr>
            </w:pPr>
          </w:p>
        </w:tc>
        <w:tc>
          <w:tcPr>
            <w:tcW w:w="1115" w:type="dxa"/>
          </w:tcPr>
          <w:p w14:paraId="19CD7024">
            <w:pPr>
              <w:rPr>
                <w:rFonts w:hint="eastAsia" w:ascii="宋体" w:hAnsi="宋体"/>
                <w:color w:val="auto"/>
                <w:highlight w:val="none"/>
              </w:rPr>
            </w:pPr>
          </w:p>
        </w:tc>
        <w:tc>
          <w:tcPr>
            <w:tcW w:w="1417" w:type="dxa"/>
          </w:tcPr>
          <w:p w14:paraId="05425C5D">
            <w:pPr>
              <w:rPr>
                <w:rFonts w:hint="eastAsia" w:ascii="宋体" w:hAnsi="宋体"/>
                <w:color w:val="auto"/>
                <w:highlight w:val="none"/>
              </w:rPr>
            </w:pPr>
          </w:p>
        </w:tc>
        <w:tc>
          <w:tcPr>
            <w:tcW w:w="2552" w:type="dxa"/>
          </w:tcPr>
          <w:p w14:paraId="54554A50">
            <w:pPr>
              <w:rPr>
                <w:rFonts w:hint="eastAsia" w:ascii="宋体" w:hAnsi="宋体"/>
                <w:color w:val="auto"/>
                <w:highlight w:val="none"/>
              </w:rPr>
            </w:pPr>
          </w:p>
        </w:tc>
      </w:tr>
      <w:tr w14:paraId="1202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3028ABF">
            <w:pPr>
              <w:rPr>
                <w:rFonts w:hint="eastAsia" w:ascii="宋体" w:hAnsi="宋体"/>
                <w:color w:val="auto"/>
                <w:highlight w:val="none"/>
              </w:rPr>
            </w:pPr>
          </w:p>
        </w:tc>
        <w:tc>
          <w:tcPr>
            <w:tcW w:w="686" w:type="dxa"/>
          </w:tcPr>
          <w:p w14:paraId="6DCAB157">
            <w:pPr>
              <w:rPr>
                <w:rFonts w:hint="eastAsia" w:ascii="宋体" w:hAnsi="宋体"/>
                <w:color w:val="auto"/>
                <w:highlight w:val="none"/>
              </w:rPr>
            </w:pPr>
          </w:p>
        </w:tc>
        <w:tc>
          <w:tcPr>
            <w:tcW w:w="686" w:type="dxa"/>
          </w:tcPr>
          <w:p w14:paraId="39412796">
            <w:pPr>
              <w:rPr>
                <w:rFonts w:hint="eastAsia" w:ascii="宋体" w:hAnsi="宋体"/>
                <w:color w:val="auto"/>
                <w:highlight w:val="none"/>
              </w:rPr>
            </w:pPr>
          </w:p>
        </w:tc>
        <w:tc>
          <w:tcPr>
            <w:tcW w:w="1207" w:type="dxa"/>
          </w:tcPr>
          <w:p w14:paraId="37490E2B">
            <w:pPr>
              <w:rPr>
                <w:rFonts w:hint="eastAsia" w:ascii="宋体" w:hAnsi="宋体"/>
                <w:color w:val="auto"/>
                <w:highlight w:val="none"/>
              </w:rPr>
            </w:pPr>
          </w:p>
        </w:tc>
        <w:tc>
          <w:tcPr>
            <w:tcW w:w="686" w:type="dxa"/>
          </w:tcPr>
          <w:p w14:paraId="23150B7B">
            <w:pPr>
              <w:rPr>
                <w:rFonts w:hint="eastAsia" w:ascii="宋体" w:hAnsi="宋体"/>
                <w:color w:val="auto"/>
                <w:highlight w:val="none"/>
              </w:rPr>
            </w:pPr>
          </w:p>
        </w:tc>
        <w:tc>
          <w:tcPr>
            <w:tcW w:w="1115" w:type="dxa"/>
          </w:tcPr>
          <w:p w14:paraId="2C6FCE64">
            <w:pPr>
              <w:rPr>
                <w:rFonts w:hint="eastAsia" w:ascii="宋体" w:hAnsi="宋体"/>
                <w:color w:val="auto"/>
                <w:highlight w:val="none"/>
              </w:rPr>
            </w:pPr>
          </w:p>
        </w:tc>
        <w:tc>
          <w:tcPr>
            <w:tcW w:w="1417" w:type="dxa"/>
          </w:tcPr>
          <w:p w14:paraId="154C0707">
            <w:pPr>
              <w:rPr>
                <w:rFonts w:hint="eastAsia" w:ascii="宋体" w:hAnsi="宋体"/>
                <w:color w:val="auto"/>
                <w:highlight w:val="none"/>
              </w:rPr>
            </w:pPr>
          </w:p>
        </w:tc>
        <w:tc>
          <w:tcPr>
            <w:tcW w:w="2552" w:type="dxa"/>
          </w:tcPr>
          <w:p w14:paraId="14156AC0">
            <w:pPr>
              <w:rPr>
                <w:rFonts w:hint="eastAsia" w:ascii="宋体" w:hAnsi="宋体"/>
                <w:color w:val="auto"/>
                <w:highlight w:val="none"/>
              </w:rPr>
            </w:pPr>
          </w:p>
        </w:tc>
      </w:tr>
      <w:tr w14:paraId="116D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CD82DB8">
            <w:pPr>
              <w:rPr>
                <w:rFonts w:hint="eastAsia" w:ascii="宋体" w:hAnsi="宋体"/>
                <w:color w:val="auto"/>
                <w:highlight w:val="none"/>
              </w:rPr>
            </w:pPr>
          </w:p>
        </w:tc>
        <w:tc>
          <w:tcPr>
            <w:tcW w:w="686" w:type="dxa"/>
          </w:tcPr>
          <w:p w14:paraId="52CA0EA9">
            <w:pPr>
              <w:rPr>
                <w:rFonts w:hint="eastAsia" w:ascii="宋体" w:hAnsi="宋体"/>
                <w:color w:val="auto"/>
                <w:highlight w:val="none"/>
              </w:rPr>
            </w:pPr>
          </w:p>
        </w:tc>
        <w:tc>
          <w:tcPr>
            <w:tcW w:w="686" w:type="dxa"/>
          </w:tcPr>
          <w:p w14:paraId="330169D6">
            <w:pPr>
              <w:rPr>
                <w:rFonts w:hint="eastAsia" w:ascii="宋体" w:hAnsi="宋体"/>
                <w:color w:val="auto"/>
                <w:highlight w:val="none"/>
              </w:rPr>
            </w:pPr>
          </w:p>
        </w:tc>
        <w:tc>
          <w:tcPr>
            <w:tcW w:w="1207" w:type="dxa"/>
          </w:tcPr>
          <w:p w14:paraId="52A8F1E5">
            <w:pPr>
              <w:rPr>
                <w:rFonts w:hint="eastAsia" w:ascii="宋体" w:hAnsi="宋体"/>
                <w:color w:val="auto"/>
                <w:highlight w:val="none"/>
              </w:rPr>
            </w:pPr>
          </w:p>
        </w:tc>
        <w:tc>
          <w:tcPr>
            <w:tcW w:w="686" w:type="dxa"/>
          </w:tcPr>
          <w:p w14:paraId="26931BE2">
            <w:pPr>
              <w:rPr>
                <w:rFonts w:hint="eastAsia" w:ascii="宋体" w:hAnsi="宋体"/>
                <w:color w:val="auto"/>
                <w:highlight w:val="none"/>
              </w:rPr>
            </w:pPr>
          </w:p>
        </w:tc>
        <w:tc>
          <w:tcPr>
            <w:tcW w:w="1115" w:type="dxa"/>
          </w:tcPr>
          <w:p w14:paraId="244BE186">
            <w:pPr>
              <w:rPr>
                <w:rFonts w:hint="eastAsia" w:ascii="宋体" w:hAnsi="宋体"/>
                <w:color w:val="auto"/>
                <w:highlight w:val="none"/>
              </w:rPr>
            </w:pPr>
          </w:p>
        </w:tc>
        <w:tc>
          <w:tcPr>
            <w:tcW w:w="1417" w:type="dxa"/>
          </w:tcPr>
          <w:p w14:paraId="762AAD54">
            <w:pPr>
              <w:rPr>
                <w:rFonts w:hint="eastAsia" w:ascii="宋体" w:hAnsi="宋体"/>
                <w:color w:val="auto"/>
                <w:highlight w:val="none"/>
              </w:rPr>
            </w:pPr>
          </w:p>
        </w:tc>
        <w:tc>
          <w:tcPr>
            <w:tcW w:w="2552" w:type="dxa"/>
          </w:tcPr>
          <w:p w14:paraId="1D276638">
            <w:pPr>
              <w:rPr>
                <w:rFonts w:hint="eastAsia" w:ascii="宋体" w:hAnsi="宋体"/>
                <w:color w:val="auto"/>
                <w:highlight w:val="none"/>
              </w:rPr>
            </w:pPr>
          </w:p>
        </w:tc>
      </w:tr>
      <w:tr w14:paraId="26CD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C57C4E4">
            <w:pPr>
              <w:ind w:firstLine="360"/>
              <w:rPr>
                <w:rFonts w:hint="eastAsia"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26CDC08D">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6DE0305">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A959DE6">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73BAA37D">
      <w:pPr>
        <w:pStyle w:val="11"/>
        <w:ind w:firstLine="480"/>
        <w:jc w:val="center"/>
        <w:rPr>
          <w:color w:val="auto"/>
          <w:highlight w:val="none"/>
        </w:rPr>
      </w:pPr>
      <w:r>
        <w:rPr>
          <w:color w:val="auto"/>
          <w:highlight w:val="none"/>
        </w:rPr>
        <w:br w:type="page"/>
      </w:r>
    </w:p>
    <w:p w14:paraId="2979C482">
      <w:pPr>
        <w:snapToGrid w:val="0"/>
        <w:spacing w:before="0" w:after="0" w:afterAutospacing="0" w:line="400" w:lineRule="exact"/>
        <w:ind w:left="0" w:right="0" w:firstLine="426"/>
        <w:rPr>
          <w:rFonts w:hint="eastAsia" w:ascii="宋体" w:hAnsi="宋体"/>
          <w:color w:val="auto"/>
          <w:highlight w:val="none"/>
        </w:rPr>
      </w:pPr>
    </w:p>
    <w:p w14:paraId="4673271A">
      <w:pPr>
        <w:numPr>
          <w:ilvl w:val="255"/>
          <w:numId w:val="0"/>
        </w:numPr>
        <w:rPr>
          <w:b/>
          <w:bCs/>
          <w:color w:val="auto"/>
          <w:sz w:val="24"/>
          <w:szCs w:val="24"/>
          <w:highlight w:val="none"/>
        </w:rPr>
      </w:pPr>
      <w:bookmarkStart w:id="1367" w:name="_Toc115251133"/>
      <w:r>
        <w:rPr>
          <w:rFonts w:hint="eastAsia"/>
          <w:b/>
          <w:bCs/>
          <w:color w:val="auto"/>
          <w:sz w:val="24"/>
          <w:szCs w:val="24"/>
          <w:highlight w:val="none"/>
        </w:rPr>
        <w:t>C5-</w:t>
      </w:r>
      <w:r>
        <w:rPr>
          <w:b/>
          <w:bCs/>
          <w:color w:val="auto"/>
          <w:sz w:val="24"/>
          <w:szCs w:val="24"/>
          <w:highlight w:val="none"/>
        </w:rPr>
        <w:t>2</w:t>
      </w:r>
      <w:bookmarkEnd w:id="1367"/>
      <w:r>
        <w:rPr>
          <w:rFonts w:hint="eastAsia"/>
          <w:b/>
          <w:bCs/>
          <w:color w:val="auto"/>
          <w:sz w:val="24"/>
          <w:szCs w:val="24"/>
          <w:highlight w:val="none"/>
        </w:rPr>
        <w:t>项目经理简历表（格式）</w:t>
      </w:r>
    </w:p>
    <w:p w14:paraId="4FEE90FD">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轨道御玺君临湾项目南区13号楼户型改造工程（重）</w:t>
      </w:r>
    </w:p>
    <w:tbl>
      <w:tblPr>
        <w:tblStyle w:val="34"/>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9E0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198EBC05">
            <w:pPr>
              <w:jc w:val="center"/>
              <w:rPr>
                <w:rFonts w:hint="eastAsia"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3C7F90AD">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BB6D9C4">
            <w:pPr>
              <w:jc w:val="center"/>
              <w:rPr>
                <w:rFonts w:hint="eastAsia"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3C948B04">
            <w:pPr>
              <w:jc w:val="center"/>
              <w:rPr>
                <w:rFonts w:hint="eastAsia"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1F76A78">
            <w:pPr>
              <w:jc w:val="center"/>
              <w:rPr>
                <w:rFonts w:hint="eastAsia"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2E80BB95">
            <w:pPr>
              <w:jc w:val="center"/>
              <w:rPr>
                <w:rFonts w:hint="eastAsia" w:ascii="宋体" w:hAnsi="宋体"/>
                <w:color w:val="auto"/>
                <w:highlight w:val="none"/>
              </w:rPr>
            </w:pPr>
          </w:p>
        </w:tc>
      </w:tr>
      <w:tr w14:paraId="1568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5D2FC8A8">
            <w:pPr>
              <w:jc w:val="center"/>
              <w:rPr>
                <w:rFonts w:hint="eastAsia"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08E2737">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30FFA2F">
            <w:pPr>
              <w:jc w:val="center"/>
              <w:rPr>
                <w:rFonts w:hint="eastAsia"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3A2B5523">
            <w:pPr>
              <w:jc w:val="center"/>
              <w:rPr>
                <w:rFonts w:hint="eastAsia"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790958E3">
            <w:pPr>
              <w:jc w:val="center"/>
              <w:rPr>
                <w:rFonts w:hint="eastAsia"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0B2D0AC5">
            <w:pPr>
              <w:jc w:val="center"/>
              <w:rPr>
                <w:rFonts w:hint="eastAsia" w:ascii="宋体" w:hAnsi="宋体"/>
                <w:color w:val="auto"/>
                <w:highlight w:val="none"/>
              </w:rPr>
            </w:pPr>
          </w:p>
        </w:tc>
      </w:tr>
      <w:tr w14:paraId="6995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6647787">
            <w:pPr>
              <w:jc w:val="center"/>
              <w:rPr>
                <w:rFonts w:hint="eastAsia"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137CF092">
            <w:pPr>
              <w:jc w:val="center"/>
              <w:rPr>
                <w:rFonts w:hint="eastAsia"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2F5B8EA4">
            <w:pPr>
              <w:jc w:val="center"/>
              <w:rPr>
                <w:rFonts w:hint="eastAsia" w:ascii="宋体" w:hAnsi="宋体"/>
                <w:color w:val="auto"/>
                <w:highlight w:val="none"/>
              </w:rPr>
            </w:pPr>
            <w:r>
              <w:rPr>
                <w:rFonts w:hint="eastAsia" w:ascii="宋体" w:hAnsi="宋体"/>
                <w:color w:val="auto"/>
                <w:highlight w:val="none"/>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5926B9CA">
            <w:pPr>
              <w:jc w:val="center"/>
              <w:rPr>
                <w:rFonts w:hint="eastAsia" w:ascii="宋体" w:hAnsi="宋体"/>
                <w:color w:val="auto"/>
                <w:highlight w:val="none"/>
              </w:rPr>
            </w:pPr>
          </w:p>
        </w:tc>
      </w:tr>
      <w:tr w14:paraId="4075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6CABA74">
            <w:pPr>
              <w:jc w:val="center"/>
              <w:rPr>
                <w:rFonts w:hint="eastAsia"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0EC7BBA9">
            <w:pPr>
              <w:jc w:val="center"/>
              <w:rPr>
                <w:rFonts w:hint="eastAsia" w:ascii="宋体" w:hAnsi="宋体"/>
                <w:color w:val="auto"/>
                <w:highlight w:val="none"/>
              </w:rPr>
            </w:pPr>
          </w:p>
        </w:tc>
      </w:tr>
      <w:tr w14:paraId="1809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4AF1C6FC">
            <w:pPr>
              <w:jc w:val="center"/>
              <w:rPr>
                <w:rFonts w:hint="eastAsia" w:ascii="宋体" w:hAnsi="宋体"/>
                <w:color w:val="auto"/>
                <w:highlight w:val="none"/>
              </w:rPr>
            </w:pPr>
            <w:r>
              <w:rPr>
                <w:rFonts w:hint="eastAsia" w:ascii="宋体" w:hAnsi="宋体"/>
                <w:color w:val="auto"/>
                <w:highlight w:val="none"/>
              </w:rPr>
              <w:t>在建和已完工项目情况</w:t>
            </w:r>
          </w:p>
        </w:tc>
      </w:tr>
      <w:tr w14:paraId="126E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148F1BD">
            <w:pPr>
              <w:jc w:val="center"/>
              <w:rPr>
                <w:rFonts w:hint="eastAsia"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1C0D865">
            <w:pPr>
              <w:jc w:val="center"/>
              <w:rPr>
                <w:rFonts w:hint="eastAsia"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2B5C490">
            <w:pPr>
              <w:jc w:val="center"/>
              <w:rPr>
                <w:rFonts w:hint="eastAsia"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598F1E3">
            <w:pPr>
              <w:jc w:val="center"/>
              <w:rPr>
                <w:rFonts w:hint="eastAsia" w:ascii="宋体" w:hAnsi="宋体"/>
                <w:color w:val="auto"/>
                <w:highlight w:val="none"/>
              </w:rPr>
            </w:pPr>
            <w:r>
              <w:rPr>
                <w:rFonts w:hint="eastAsia" w:ascii="宋体" w:hAnsi="宋体"/>
                <w:color w:val="auto"/>
                <w:highlight w:val="none"/>
              </w:rPr>
              <w:t>开、竣工</w:t>
            </w:r>
          </w:p>
          <w:p w14:paraId="33943901">
            <w:pPr>
              <w:jc w:val="center"/>
              <w:rPr>
                <w:rFonts w:hint="eastAsia"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3E3F017">
            <w:pPr>
              <w:jc w:val="center"/>
              <w:rPr>
                <w:rFonts w:hint="eastAsia"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3A0A4C79">
            <w:pPr>
              <w:jc w:val="center"/>
              <w:rPr>
                <w:rFonts w:hint="eastAsia" w:ascii="宋体" w:hAnsi="宋体"/>
                <w:color w:val="auto"/>
                <w:highlight w:val="none"/>
              </w:rPr>
            </w:pPr>
            <w:r>
              <w:rPr>
                <w:rFonts w:hint="eastAsia" w:ascii="宋体" w:hAnsi="宋体"/>
                <w:color w:val="auto"/>
                <w:highlight w:val="none"/>
              </w:rPr>
              <w:t>项目质量</w:t>
            </w:r>
          </w:p>
        </w:tc>
      </w:tr>
      <w:tr w14:paraId="132E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801356E">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F3A29CF">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AE01FCE">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DEB7DE4">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627364A">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02AFAEAB">
            <w:pPr>
              <w:jc w:val="center"/>
              <w:rPr>
                <w:rFonts w:hint="eastAsia" w:ascii="宋体" w:hAnsi="宋体"/>
                <w:color w:val="auto"/>
                <w:highlight w:val="none"/>
              </w:rPr>
            </w:pPr>
          </w:p>
        </w:tc>
      </w:tr>
      <w:tr w14:paraId="1D3A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C200637">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CAAE0BF">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1B0E19">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1FB2B05">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79E494F">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587057A">
            <w:pPr>
              <w:jc w:val="center"/>
              <w:rPr>
                <w:rFonts w:hint="eastAsia" w:ascii="宋体" w:hAnsi="宋体"/>
                <w:color w:val="auto"/>
                <w:highlight w:val="none"/>
              </w:rPr>
            </w:pPr>
          </w:p>
        </w:tc>
      </w:tr>
      <w:tr w14:paraId="585A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9CBACCB">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4CCD906">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B2BE074">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65610AF">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EFD85E">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57DC97B">
            <w:pPr>
              <w:jc w:val="center"/>
              <w:rPr>
                <w:rFonts w:hint="eastAsia" w:ascii="宋体" w:hAnsi="宋体"/>
                <w:color w:val="auto"/>
                <w:highlight w:val="none"/>
              </w:rPr>
            </w:pPr>
          </w:p>
        </w:tc>
      </w:tr>
      <w:tr w14:paraId="011D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9462DD9">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AE22807">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B7A56D4">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3C98C44">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D1339CF">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3E1F2C2">
            <w:pPr>
              <w:jc w:val="center"/>
              <w:rPr>
                <w:rFonts w:hint="eastAsia" w:ascii="宋体" w:hAnsi="宋体"/>
                <w:color w:val="auto"/>
                <w:highlight w:val="none"/>
              </w:rPr>
            </w:pPr>
          </w:p>
        </w:tc>
      </w:tr>
    </w:tbl>
    <w:p w14:paraId="31AF1D0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注：</w:t>
      </w:r>
    </w:p>
    <w:p w14:paraId="4383076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1、上述项目负责人填报内容必须真实，若不真实，比选人有权取消其中选资格或与中选人解除合同；</w:t>
      </w:r>
    </w:p>
    <w:p w14:paraId="4660CB9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2、需附负责人相关执业或职业资格证书复印件证明材料；</w:t>
      </w:r>
    </w:p>
    <w:p w14:paraId="10D331A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3、如确定为中选人，中选人未经比选人同意不得更换项目负责人，如中选人擅自更换的，比选人将按合同违约的有关条款追究其违约责任，且比选人有权解除合同。</w:t>
      </w:r>
    </w:p>
    <w:p w14:paraId="6B3691A7">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7013A625">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C79C62D">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0A83DB55">
      <w:pPr>
        <w:pStyle w:val="11"/>
        <w:ind w:firstLine="480"/>
        <w:rPr>
          <w:color w:val="auto"/>
          <w:highlight w:val="none"/>
        </w:rPr>
      </w:pPr>
      <w:r>
        <w:rPr>
          <w:color w:val="auto"/>
          <w:highlight w:val="none"/>
        </w:rPr>
        <w:br w:type="page"/>
      </w:r>
    </w:p>
    <w:p w14:paraId="36D26C22">
      <w:pPr>
        <w:pStyle w:val="11"/>
        <w:ind w:firstLine="480"/>
        <w:rPr>
          <w:color w:val="auto"/>
          <w:highlight w:val="none"/>
        </w:rPr>
        <w:sectPr>
          <w:pgSz w:w="12240" w:h="15840"/>
          <w:pgMar w:top="1440" w:right="1800" w:bottom="1440" w:left="1800" w:header="720" w:footer="720" w:gutter="0"/>
          <w:cols w:space="720" w:num="1"/>
        </w:sectPr>
      </w:pPr>
    </w:p>
    <w:p w14:paraId="7A536EFF">
      <w:pPr>
        <w:numPr>
          <w:ilvl w:val="255"/>
          <w:numId w:val="0"/>
        </w:numPr>
        <w:rPr>
          <w:b/>
          <w:bCs/>
          <w:color w:val="auto"/>
          <w:sz w:val="24"/>
          <w:szCs w:val="24"/>
          <w:highlight w:val="none"/>
        </w:rPr>
      </w:pPr>
      <w:r>
        <w:rPr>
          <w:rFonts w:hint="eastAsia"/>
          <w:b/>
          <w:bCs/>
          <w:color w:val="auto"/>
          <w:sz w:val="24"/>
          <w:szCs w:val="24"/>
          <w:highlight w:val="none"/>
        </w:rPr>
        <w:t>C5-3项目技术负责人简历表（格式）</w:t>
      </w:r>
    </w:p>
    <w:p w14:paraId="2916B25E">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轨道御玺君临湾项目南区13号楼户型改造工程（重）</w:t>
      </w:r>
    </w:p>
    <w:tbl>
      <w:tblPr>
        <w:tblStyle w:val="34"/>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6EA3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58C71B19">
            <w:pPr>
              <w:jc w:val="center"/>
              <w:rPr>
                <w:rFonts w:hint="eastAsia"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E0992FB">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29DF904">
            <w:pPr>
              <w:jc w:val="center"/>
              <w:rPr>
                <w:rFonts w:hint="eastAsia"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670D170">
            <w:pPr>
              <w:jc w:val="center"/>
              <w:rPr>
                <w:rFonts w:hint="eastAsia"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FB5BE4E">
            <w:pPr>
              <w:jc w:val="center"/>
              <w:rPr>
                <w:rFonts w:hint="eastAsia"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EEB5520">
            <w:pPr>
              <w:jc w:val="center"/>
              <w:rPr>
                <w:rFonts w:hint="eastAsia" w:ascii="宋体" w:hAnsi="宋体"/>
                <w:color w:val="auto"/>
                <w:highlight w:val="none"/>
              </w:rPr>
            </w:pPr>
          </w:p>
        </w:tc>
      </w:tr>
      <w:tr w14:paraId="2DE6D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2449697">
            <w:pPr>
              <w:jc w:val="center"/>
              <w:rPr>
                <w:rFonts w:hint="eastAsia"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CD0F81F">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1EF3905">
            <w:pPr>
              <w:jc w:val="center"/>
              <w:rPr>
                <w:rFonts w:hint="eastAsia"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97B7921">
            <w:pPr>
              <w:jc w:val="center"/>
              <w:rPr>
                <w:rFonts w:hint="eastAsia"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21EC3BD5">
            <w:pPr>
              <w:jc w:val="center"/>
              <w:rPr>
                <w:rFonts w:hint="eastAsia"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DF4AF46">
            <w:pPr>
              <w:jc w:val="center"/>
              <w:rPr>
                <w:rFonts w:hint="eastAsia" w:ascii="宋体" w:hAnsi="宋体"/>
                <w:color w:val="auto"/>
                <w:highlight w:val="none"/>
              </w:rPr>
            </w:pPr>
          </w:p>
        </w:tc>
      </w:tr>
      <w:tr w14:paraId="10AC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D3819D0">
            <w:pPr>
              <w:jc w:val="center"/>
              <w:rPr>
                <w:rFonts w:hint="eastAsia"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3D23B30C">
            <w:pPr>
              <w:jc w:val="center"/>
              <w:rPr>
                <w:rFonts w:hint="eastAsia"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5CD69DFB">
            <w:pPr>
              <w:jc w:val="center"/>
              <w:rPr>
                <w:rFonts w:hint="eastAsia"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59A0F436">
            <w:pPr>
              <w:jc w:val="center"/>
              <w:rPr>
                <w:rFonts w:hint="eastAsia" w:ascii="宋体" w:hAnsi="宋体"/>
                <w:color w:val="auto"/>
                <w:highlight w:val="none"/>
              </w:rPr>
            </w:pPr>
          </w:p>
        </w:tc>
      </w:tr>
      <w:tr w14:paraId="0365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38185A46">
            <w:pPr>
              <w:jc w:val="center"/>
              <w:rPr>
                <w:rFonts w:hint="eastAsia" w:ascii="宋体" w:hAnsi="宋体"/>
                <w:color w:val="auto"/>
                <w:highlight w:val="none"/>
              </w:rPr>
            </w:pPr>
            <w:r>
              <w:rPr>
                <w:rFonts w:hint="eastAsia" w:ascii="宋体" w:hAnsi="宋体"/>
                <w:color w:val="auto"/>
                <w:highlight w:val="none"/>
              </w:rPr>
              <w:t>在建和已完项目情况</w:t>
            </w:r>
          </w:p>
        </w:tc>
      </w:tr>
      <w:tr w14:paraId="71EA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059908B">
            <w:pPr>
              <w:jc w:val="center"/>
              <w:rPr>
                <w:rFonts w:hint="eastAsia"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4709DF0">
            <w:pPr>
              <w:jc w:val="center"/>
              <w:rPr>
                <w:rFonts w:hint="eastAsia"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3589833">
            <w:pPr>
              <w:jc w:val="center"/>
              <w:rPr>
                <w:rFonts w:hint="eastAsia"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E32E652">
            <w:pPr>
              <w:jc w:val="center"/>
              <w:rPr>
                <w:rFonts w:hint="eastAsia" w:ascii="宋体" w:hAnsi="宋体"/>
                <w:color w:val="auto"/>
                <w:highlight w:val="none"/>
              </w:rPr>
            </w:pPr>
            <w:r>
              <w:rPr>
                <w:rFonts w:hint="eastAsia" w:ascii="宋体" w:hAnsi="宋体"/>
                <w:color w:val="auto"/>
                <w:highlight w:val="none"/>
              </w:rPr>
              <w:t>开、竣工</w:t>
            </w:r>
          </w:p>
          <w:p w14:paraId="7EC07AE8">
            <w:pPr>
              <w:jc w:val="center"/>
              <w:rPr>
                <w:rFonts w:hint="eastAsia"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1494450B">
            <w:pPr>
              <w:jc w:val="center"/>
              <w:rPr>
                <w:rFonts w:hint="eastAsia" w:ascii="宋体" w:hAnsi="宋体"/>
                <w:color w:val="auto"/>
                <w:highlight w:val="none"/>
              </w:rPr>
            </w:pPr>
            <w:r>
              <w:rPr>
                <w:rFonts w:hint="eastAsia" w:ascii="宋体" w:hAnsi="宋体"/>
                <w:color w:val="auto"/>
                <w:highlight w:val="none"/>
              </w:rPr>
              <w:t>在建或</w:t>
            </w:r>
          </w:p>
          <w:p w14:paraId="22E03141">
            <w:pPr>
              <w:jc w:val="center"/>
              <w:rPr>
                <w:rFonts w:hint="eastAsia"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393E9E16">
            <w:pPr>
              <w:jc w:val="center"/>
              <w:rPr>
                <w:rFonts w:hint="eastAsia" w:ascii="宋体" w:hAnsi="宋体"/>
                <w:color w:val="auto"/>
                <w:highlight w:val="none"/>
              </w:rPr>
            </w:pPr>
            <w:r>
              <w:rPr>
                <w:rFonts w:hint="eastAsia" w:ascii="宋体" w:hAnsi="宋体"/>
                <w:color w:val="auto"/>
                <w:highlight w:val="none"/>
              </w:rPr>
              <w:t>项目质量</w:t>
            </w:r>
          </w:p>
        </w:tc>
      </w:tr>
      <w:tr w14:paraId="7F8B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554FCD">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056EB64">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155E7D">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7F0D8FE">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854CB17">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6F10B5F">
            <w:pPr>
              <w:jc w:val="center"/>
              <w:rPr>
                <w:rFonts w:hint="eastAsia" w:ascii="宋体" w:hAnsi="宋体"/>
                <w:color w:val="auto"/>
                <w:highlight w:val="none"/>
              </w:rPr>
            </w:pPr>
          </w:p>
        </w:tc>
      </w:tr>
      <w:tr w14:paraId="2976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F1AEE8A">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9EB603A">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FB67A48">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A49C6E5">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AB12CB1">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271D60BE">
            <w:pPr>
              <w:jc w:val="center"/>
              <w:rPr>
                <w:rFonts w:hint="eastAsia" w:ascii="宋体" w:hAnsi="宋体"/>
                <w:color w:val="auto"/>
                <w:highlight w:val="none"/>
              </w:rPr>
            </w:pPr>
          </w:p>
        </w:tc>
      </w:tr>
      <w:tr w14:paraId="2DA0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93BE81B">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344C0A9">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F7D9D7">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57A0DD8">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8BD7955">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0C7ACF8">
            <w:pPr>
              <w:jc w:val="center"/>
              <w:rPr>
                <w:rFonts w:hint="eastAsia" w:ascii="宋体" w:hAnsi="宋体"/>
                <w:color w:val="auto"/>
                <w:highlight w:val="none"/>
              </w:rPr>
            </w:pPr>
          </w:p>
        </w:tc>
      </w:tr>
      <w:tr w14:paraId="2C0E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5236865">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590E7EC">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1B03B29">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11718A6">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4D5BFD3">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91145D3">
            <w:pPr>
              <w:jc w:val="center"/>
              <w:rPr>
                <w:rFonts w:hint="eastAsia" w:ascii="宋体" w:hAnsi="宋体"/>
                <w:color w:val="auto"/>
                <w:highlight w:val="none"/>
              </w:rPr>
            </w:pPr>
          </w:p>
        </w:tc>
      </w:tr>
      <w:tr w14:paraId="2711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FF6F6EC">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30C3D0C">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D6B517B">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6FDB6A1">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D0B01AF">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6F6F5004">
            <w:pPr>
              <w:jc w:val="center"/>
              <w:rPr>
                <w:rFonts w:hint="eastAsia" w:ascii="宋体" w:hAnsi="宋体"/>
                <w:color w:val="auto"/>
                <w:highlight w:val="none"/>
              </w:rPr>
            </w:pPr>
          </w:p>
        </w:tc>
      </w:tr>
    </w:tbl>
    <w:p w14:paraId="00F1671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注：</w:t>
      </w:r>
    </w:p>
    <w:p w14:paraId="3EB2A11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1、上述项目技术负责人填报内容必须真实，若不真实，比选人有权取消其中选资格或与中选人解除合同；</w:t>
      </w:r>
    </w:p>
    <w:p w14:paraId="72667C1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2、需附负责人相关执业或职业资格证书复印件证明材料；</w:t>
      </w:r>
    </w:p>
    <w:p w14:paraId="176CF6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3、如确定为中选人，中选人未经比选人同意不得更换项目负责人，如中选人擅自更换的，比选人将按合同违约的有关条款追究其违约责任，且比选人有权解除合同。</w:t>
      </w:r>
    </w:p>
    <w:p w14:paraId="71DA8F46">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9191A12">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98070A5">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4A292E3F">
      <w:pPr>
        <w:pStyle w:val="11"/>
        <w:ind w:firstLine="480"/>
        <w:rPr>
          <w:color w:val="auto"/>
          <w:highlight w:val="none"/>
        </w:rPr>
      </w:pPr>
      <w:r>
        <w:rPr>
          <w:color w:val="auto"/>
          <w:highlight w:val="none"/>
        </w:rPr>
        <w:br w:type="page"/>
      </w:r>
    </w:p>
    <w:p w14:paraId="149D7B52">
      <w:pPr>
        <w:pStyle w:val="11"/>
        <w:ind w:firstLine="480"/>
        <w:rPr>
          <w:color w:val="auto"/>
          <w:highlight w:val="none"/>
        </w:rPr>
        <w:sectPr>
          <w:pgSz w:w="12240" w:h="15840"/>
          <w:pgMar w:top="1440" w:right="1800" w:bottom="1440" w:left="1800" w:header="720" w:footer="720" w:gutter="0"/>
          <w:cols w:space="720" w:num="1"/>
        </w:sectPr>
      </w:pPr>
    </w:p>
    <w:p w14:paraId="234A0143">
      <w:pPr>
        <w:pStyle w:val="3"/>
        <w:tabs>
          <w:tab w:val="left" w:pos="720"/>
        </w:tabs>
        <w:snapToGrid w:val="0"/>
        <w:spacing w:before="120" w:after="0" w:line="360" w:lineRule="auto"/>
        <w:ind w:left="0" w:right="-57" w:firstLine="0"/>
        <w:jc w:val="left"/>
        <w:rPr>
          <w:rFonts w:hint="eastAsia" w:ascii="宋体" w:hAnsi="宋体" w:eastAsia="宋体"/>
          <w:color w:val="auto"/>
          <w:sz w:val="21"/>
          <w:szCs w:val="21"/>
          <w:highlight w:val="none"/>
        </w:rPr>
      </w:pPr>
      <w:bookmarkStart w:id="1368" w:name="_Toc114134674"/>
    </w:p>
    <w:p w14:paraId="0E8A4CC3">
      <w:pPr>
        <w:pStyle w:val="3"/>
        <w:tabs>
          <w:tab w:val="left" w:pos="567"/>
          <w:tab w:val="left" w:pos="720"/>
        </w:tabs>
        <w:snapToGrid w:val="0"/>
        <w:spacing w:before="120" w:after="0" w:line="360" w:lineRule="auto"/>
        <w:ind w:left="0" w:right="-57" w:firstLine="0"/>
        <w:jc w:val="left"/>
        <w:rPr>
          <w:rFonts w:hint="eastAsia" w:ascii="宋体" w:hAnsi="宋体" w:eastAsia="宋体"/>
          <w:color w:val="auto"/>
          <w:sz w:val="21"/>
          <w:szCs w:val="21"/>
          <w:highlight w:val="none"/>
        </w:rPr>
      </w:pPr>
      <w:bookmarkStart w:id="1369" w:name="_Toc5472"/>
      <w:r>
        <w:rPr>
          <w:rFonts w:hint="eastAsia" w:ascii="宋体" w:hAnsi="宋体" w:eastAsia="宋体"/>
          <w:color w:val="auto"/>
          <w:sz w:val="21"/>
          <w:szCs w:val="21"/>
          <w:highlight w:val="none"/>
        </w:rPr>
        <w:t>C6业绩表</w:t>
      </w:r>
      <w:bookmarkEnd w:id="1368"/>
      <w:bookmarkEnd w:id="1369"/>
    </w:p>
    <w:p w14:paraId="582B3819">
      <w:pPr>
        <w:spacing w:before="0"/>
        <w:ind w:right="-57" w:firstLine="0"/>
        <w:jc w:val="center"/>
        <w:rPr>
          <w:rFonts w:hint="eastAsia" w:ascii="宋体" w:hAnsi="宋体"/>
          <w:b/>
          <w:color w:val="auto"/>
          <w:spacing w:val="20"/>
          <w:highlight w:val="none"/>
        </w:rPr>
      </w:pPr>
    </w:p>
    <w:p w14:paraId="78BB2E97">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4"/>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269"/>
        <w:gridCol w:w="1759"/>
        <w:gridCol w:w="745"/>
        <w:gridCol w:w="993"/>
        <w:gridCol w:w="1388"/>
        <w:gridCol w:w="1044"/>
        <w:gridCol w:w="1043"/>
      </w:tblGrid>
      <w:tr w14:paraId="664B7FE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7E783DA5">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7BA12059">
            <w:pPr>
              <w:ind w:left="0" w:firstLine="0"/>
              <w:rPr>
                <w:rFonts w:hint="eastAsia" w:ascii="宋体" w:hAnsi="宋体"/>
                <w:color w:val="auto"/>
                <w:highlight w:val="none"/>
              </w:rPr>
            </w:pPr>
            <w:r>
              <w:rPr>
                <w:rFonts w:hint="eastAsia" w:ascii="宋体" w:hAnsi="宋体"/>
                <w:color w:val="auto"/>
                <w:highlight w:val="none"/>
              </w:rPr>
              <w:t>项目名称</w:t>
            </w:r>
          </w:p>
        </w:tc>
        <w:tc>
          <w:tcPr>
            <w:tcW w:w="1269" w:type="dxa"/>
            <w:tcBorders>
              <w:top w:val="double" w:color="auto" w:sz="4" w:space="0"/>
            </w:tcBorders>
            <w:vAlign w:val="center"/>
          </w:tcPr>
          <w:p w14:paraId="36DC54EA">
            <w:pPr>
              <w:ind w:left="0" w:firstLine="0"/>
              <w:rPr>
                <w:rFonts w:hint="eastAsia"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1759" w:type="dxa"/>
            <w:tcBorders>
              <w:top w:val="double" w:color="auto" w:sz="4" w:space="0"/>
            </w:tcBorders>
            <w:vAlign w:val="center"/>
          </w:tcPr>
          <w:p w14:paraId="558D5FD0">
            <w:pPr>
              <w:ind w:left="0" w:firstLine="0"/>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项目施工面积</w:t>
            </w:r>
          </w:p>
        </w:tc>
        <w:tc>
          <w:tcPr>
            <w:tcW w:w="745" w:type="dxa"/>
            <w:tcBorders>
              <w:top w:val="double" w:color="auto" w:sz="4" w:space="0"/>
            </w:tcBorders>
            <w:vAlign w:val="center"/>
          </w:tcPr>
          <w:p w14:paraId="76A706F9">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5E3CE053">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2209A5CA">
            <w:pPr>
              <w:ind w:left="0" w:firstLine="0"/>
              <w:jc w:val="center"/>
              <w:rPr>
                <w:rFonts w:hint="eastAsia"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1DE04F41">
            <w:pPr>
              <w:ind w:left="0" w:firstLine="0"/>
              <w:rPr>
                <w:rFonts w:hint="eastAsia"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475D94FD">
            <w:pPr>
              <w:ind w:left="0" w:firstLine="0"/>
              <w:rPr>
                <w:rFonts w:hint="eastAsia" w:ascii="宋体" w:hAnsi="宋体"/>
                <w:color w:val="auto"/>
                <w:highlight w:val="none"/>
              </w:rPr>
            </w:pPr>
            <w:r>
              <w:rPr>
                <w:rFonts w:hint="eastAsia" w:ascii="宋体" w:hAnsi="宋体"/>
                <w:color w:val="auto"/>
                <w:highlight w:val="none"/>
              </w:rPr>
              <w:t>联系电话</w:t>
            </w:r>
          </w:p>
        </w:tc>
      </w:tr>
      <w:tr w14:paraId="22B31B6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0049FAB">
            <w:pPr>
              <w:ind w:left="0" w:firstLine="0"/>
              <w:rPr>
                <w:rFonts w:hint="eastAsia" w:ascii="宋体" w:hAnsi="宋体"/>
                <w:color w:val="auto"/>
                <w:highlight w:val="none"/>
              </w:rPr>
            </w:pPr>
          </w:p>
        </w:tc>
        <w:tc>
          <w:tcPr>
            <w:tcW w:w="1092" w:type="dxa"/>
          </w:tcPr>
          <w:p w14:paraId="03812A89">
            <w:pPr>
              <w:ind w:left="0" w:firstLine="0"/>
              <w:rPr>
                <w:rFonts w:hint="eastAsia" w:ascii="宋体" w:hAnsi="宋体"/>
                <w:color w:val="auto"/>
                <w:highlight w:val="none"/>
              </w:rPr>
            </w:pPr>
          </w:p>
        </w:tc>
        <w:tc>
          <w:tcPr>
            <w:tcW w:w="1269" w:type="dxa"/>
          </w:tcPr>
          <w:p w14:paraId="5E264E05">
            <w:pPr>
              <w:ind w:left="0" w:firstLine="0"/>
              <w:rPr>
                <w:rFonts w:hint="eastAsia" w:ascii="宋体" w:hAnsi="宋体"/>
                <w:color w:val="auto"/>
                <w:highlight w:val="none"/>
              </w:rPr>
            </w:pPr>
          </w:p>
        </w:tc>
        <w:tc>
          <w:tcPr>
            <w:tcW w:w="1759" w:type="dxa"/>
          </w:tcPr>
          <w:p w14:paraId="24C470DA">
            <w:pPr>
              <w:ind w:left="0" w:firstLine="0"/>
              <w:rPr>
                <w:rFonts w:hint="eastAsia" w:ascii="宋体" w:hAnsi="宋体"/>
                <w:color w:val="auto"/>
                <w:highlight w:val="none"/>
              </w:rPr>
            </w:pPr>
          </w:p>
        </w:tc>
        <w:tc>
          <w:tcPr>
            <w:tcW w:w="745" w:type="dxa"/>
          </w:tcPr>
          <w:p w14:paraId="06B60F9B">
            <w:pPr>
              <w:ind w:left="0" w:firstLine="0"/>
              <w:rPr>
                <w:rFonts w:hint="eastAsia" w:ascii="宋体" w:hAnsi="宋体"/>
                <w:color w:val="auto"/>
                <w:highlight w:val="none"/>
              </w:rPr>
            </w:pPr>
          </w:p>
        </w:tc>
        <w:tc>
          <w:tcPr>
            <w:tcW w:w="993" w:type="dxa"/>
          </w:tcPr>
          <w:p w14:paraId="09EAE33C">
            <w:pPr>
              <w:ind w:left="0" w:firstLine="0"/>
              <w:rPr>
                <w:rFonts w:hint="eastAsia" w:ascii="宋体" w:hAnsi="宋体"/>
                <w:color w:val="auto"/>
                <w:highlight w:val="none"/>
              </w:rPr>
            </w:pPr>
          </w:p>
        </w:tc>
        <w:tc>
          <w:tcPr>
            <w:tcW w:w="1388" w:type="dxa"/>
          </w:tcPr>
          <w:p w14:paraId="40743AE6">
            <w:pPr>
              <w:ind w:left="0" w:firstLine="0"/>
              <w:rPr>
                <w:rFonts w:hint="eastAsia" w:ascii="宋体" w:hAnsi="宋体"/>
                <w:color w:val="auto"/>
                <w:highlight w:val="none"/>
              </w:rPr>
            </w:pPr>
          </w:p>
        </w:tc>
        <w:tc>
          <w:tcPr>
            <w:tcW w:w="1044" w:type="dxa"/>
          </w:tcPr>
          <w:p w14:paraId="052BDBF1">
            <w:pPr>
              <w:ind w:left="0" w:firstLine="0"/>
              <w:rPr>
                <w:rFonts w:hint="eastAsia" w:ascii="宋体" w:hAnsi="宋体"/>
                <w:color w:val="auto"/>
                <w:highlight w:val="none"/>
              </w:rPr>
            </w:pPr>
          </w:p>
        </w:tc>
        <w:tc>
          <w:tcPr>
            <w:tcW w:w="1043" w:type="dxa"/>
          </w:tcPr>
          <w:p w14:paraId="7BBE03D1">
            <w:pPr>
              <w:ind w:left="0" w:firstLine="0"/>
              <w:rPr>
                <w:rFonts w:hint="eastAsia" w:ascii="宋体" w:hAnsi="宋体"/>
                <w:color w:val="auto"/>
                <w:highlight w:val="none"/>
              </w:rPr>
            </w:pPr>
          </w:p>
        </w:tc>
      </w:tr>
      <w:tr w14:paraId="4B4E292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FAE5D21">
            <w:pPr>
              <w:ind w:left="0" w:firstLine="0"/>
              <w:rPr>
                <w:rFonts w:hint="eastAsia" w:ascii="宋体" w:hAnsi="宋体"/>
                <w:color w:val="auto"/>
                <w:highlight w:val="none"/>
              </w:rPr>
            </w:pPr>
          </w:p>
        </w:tc>
        <w:tc>
          <w:tcPr>
            <w:tcW w:w="1092" w:type="dxa"/>
            <w:vAlign w:val="center"/>
          </w:tcPr>
          <w:p w14:paraId="09A7242E">
            <w:pPr>
              <w:ind w:left="0" w:firstLine="0"/>
              <w:rPr>
                <w:rFonts w:hint="eastAsia" w:ascii="宋体" w:hAnsi="宋体"/>
                <w:color w:val="auto"/>
                <w:highlight w:val="none"/>
              </w:rPr>
            </w:pPr>
          </w:p>
        </w:tc>
        <w:tc>
          <w:tcPr>
            <w:tcW w:w="1269" w:type="dxa"/>
            <w:vAlign w:val="center"/>
          </w:tcPr>
          <w:p w14:paraId="05FD9AEE">
            <w:pPr>
              <w:ind w:left="0" w:firstLine="0"/>
              <w:rPr>
                <w:rFonts w:hint="eastAsia" w:ascii="宋体" w:hAnsi="宋体"/>
                <w:color w:val="auto"/>
                <w:highlight w:val="none"/>
              </w:rPr>
            </w:pPr>
          </w:p>
        </w:tc>
        <w:tc>
          <w:tcPr>
            <w:tcW w:w="1759" w:type="dxa"/>
            <w:vAlign w:val="center"/>
          </w:tcPr>
          <w:p w14:paraId="3456C42A">
            <w:pPr>
              <w:ind w:left="0" w:firstLine="0"/>
              <w:rPr>
                <w:rFonts w:hint="eastAsia" w:ascii="宋体" w:hAnsi="宋体"/>
                <w:color w:val="auto"/>
                <w:highlight w:val="none"/>
              </w:rPr>
            </w:pPr>
          </w:p>
        </w:tc>
        <w:tc>
          <w:tcPr>
            <w:tcW w:w="745" w:type="dxa"/>
            <w:vAlign w:val="center"/>
          </w:tcPr>
          <w:p w14:paraId="311E2852">
            <w:pPr>
              <w:ind w:left="0" w:firstLine="0"/>
              <w:rPr>
                <w:rFonts w:hint="eastAsia" w:ascii="宋体" w:hAnsi="宋体"/>
                <w:color w:val="auto"/>
                <w:highlight w:val="none"/>
              </w:rPr>
            </w:pPr>
          </w:p>
        </w:tc>
        <w:tc>
          <w:tcPr>
            <w:tcW w:w="993" w:type="dxa"/>
            <w:vAlign w:val="center"/>
          </w:tcPr>
          <w:p w14:paraId="044C7A5D">
            <w:pPr>
              <w:ind w:left="0" w:firstLine="0"/>
              <w:rPr>
                <w:rFonts w:hint="eastAsia" w:ascii="宋体" w:hAnsi="宋体"/>
                <w:color w:val="auto"/>
                <w:highlight w:val="none"/>
              </w:rPr>
            </w:pPr>
          </w:p>
        </w:tc>
        <w:tc>
          <w:tcPr>
            <w:tcW w:w="1388" w:type="dxa"/>
          </w:tcPr>
          <w:p w14:paraId="414103BA">
            <w:pPr>
              <w:ind w:left="0" w:firstLine="0"/>
              <w:rPr>
                <w:rFonts w:hint="eastAsia" w:ascii="宋体" w:hAnsi="宋体"/>
                <w:color w:val="auto"/>
                <w:highlight w:val="none"/>
              </w:rPr>
            </w:pPr>
          </w:p>
        </w:tc>
        <w:tc>
          <w:tcPr>
            <w:tcW w:w="1044" w:type="dxa"/>
            <w:vAlign w:val="center"/>
          </w:tcPr>
          <w:p w14:paraId="4305E81B">
            <w:pPr>
              <w:ind w:left="0" w:firstLine="0"/>
              <w:rPr>
                <w:rFonts w:hint="eastAsia" w:ascii="宋体" w:hAnsi="宋体"/>
                <w:color w:val="auto"/>
                <w:highlight w:val="none"/>
              </w:rPr>
            </w:pPr>
          </w:p>
        </w:tc>
        <w:tc>
          <w:tcPr>
            <w:tcW w:w="1043" w:type="dxa"/>
            <w:vAlign w:val="center"/>
          </w:tcPr>
          <w:p w14:paraId="2525BB91">
            <w:pPr>
              <w:ind w:left="0" w:firstLine="0"/>
              <w:rPr>
                <w:rFonts w:hint="eastAsia" w:ascii="宋体" w:hAnsi="宋体"/>
                <w:color w:val="auto"/>
                <w:highlight w:val="none"/>
              </w:rPr>
            </w:pPr>
          </w:p>
        </w:tc>
      </w:tr>
      <w:tr w14:paraId="2AD7EE7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E41ABFD">
            <w:pPr>
              <w:ind w:left="0" w:firstLine="0"/>
              <w:rPr>
                <w:rFonts w:hint="eastAsia" w:ascii="宋体" w:hAnsi="宋体"/>
                <w:color w:val="auto"/>
                <w:highlight w:val="none"/>
              </w:rPr>
            </w:pPr>
          </w:p>
        </w:tc>
        <w:tc>
          <w:tcPr>
            <w:tcW w:w="1092" w:type="dxa"/>
            <w:vAlign w:val="center"/>
          </w:tcPr>
          <w:p w14:paraId="7F8737E7">
            <w:pPr>
              <w:ind w:left="0" w:firstLine="0"/>
              <w:rPr>
                <w:rFonts w:hint="eastAsia" w:ascii="宋体" w:hAnsi="宋体"/>
                <w:color w:val="auto"/>
                <w:highlight w:val="none"/>
              </w:rPr>
            </w:pPr>
          </w:p>
        </w:tc>
        <w:tc>
          <w:tcPr>
            <w:tcW w:w="1269" w:type="dxa"/>
            <w:vAlign w:val="center"/>
          </w:tcPr>
          <w:p w14:paraId="07012830">
            <w:pPr>
              <w:ind w:left="0" w:firstLine="0"/>
              <w:rPr>
                <w:rFonts w:hint="eastAsia" w:ascii="宋体" w:hAnsi="宋体"/>
                <w:color w:val="auto"/>
                <w:highlight w:val="none"/>
              </w:rPr>
            </w:pPr>
          </w:p>
        </w:tc>
        <w:tc>
          <w:tcPr>
            <w:tcW w:w="1759" w:type="dxa"/>
            <w:vAlign w:val="center"/>
          </w:tcPr>
          <w:p w14:paraId="097C0BDB">
            <w:pPr>
              <w:ind w:left="0" w:firstLine="0"/>
              <w:rPr>
                <w:rFonts w:hint="eastAsia" w:ascii="宋体" w:hAnsi="宋体"/>
                <w:color w:val="auto"/>
                <w:highlight w:val="none"/>
              </w:rPr>
            </w:pPr>
          </w:p>
        </w:tc>
        <w:tc>
          <w:tcPr>
            <w:tcW w:w="745" w:type="dxa"/>
            <w:vAlign w:val="center"/>
          </w:tcPr>
          <w:p w14:paraId="56ED40E5">
            <w:pPr>
              <w:ind w:left="0" w:firstLine="0"/>
              <w:rPr>
                <w:rFonts w:hint="eastAsia" w:ascii="宋体" w:hAnsi="宋体"/>
                <w:color w:val="auto"/>
                <w:highlight w:val="none"/>
              </w:rPr>
            </w:pPr>
          </w:p>
        </w:tc>
        <w:tc>
          <w:tcPr>
            <w:tcW w:w="993" w:type="dxa"/>
            <w:vAlign w:val="center"/>
          </w:tcPr>
          <w:p w14:paraId="4D15525F">
            <w:pPr>
              <w:ind w:left="0" w:firstLine="0"/>
              <w:rPr>
                <w:rFonts w:hint="eastAsia" w:ascii="宋体" w:hAnsi="宋体"/>
                <w:color w:val="auto"/>
                <w:highlight w:val="none"/>
              </w:rPr>
            </w:pPr>
          </w:p>
        </w:tc>
        <w:tc>
          <w:tcPr>
            <w:tcW w:w="1388" w:type="dxa"/>
          </w:tcPr>
          <w:p w14:paraId="13330BD0">
            <w:pPr>
              <w:ind w:left="0" w:firstLine="0"/>
              <w:rPr>
                <w:rFonts w:hint="eastAsia" w:ascii="宋体" w:hAnsi="宋体"/>
                <w:color w:val="auto"/>
                <w:highlight w:val="none"/>
              </w:rPr>
            </w:pPr>
          </w:p>
        </w:tc>
        <w:tc>
          <w:tcPr>
            <w:tcW w:w="1044" w:type="dxa"/>
            <w:vAlign w:val="center"/>
          </w:tcPr>
          <w:p w14:paraId="1A252AD4">
            <w:pPr>
              <w:ind w:left="0" w:firstLine="0"/>
              <w:rPr>
                <w:rFonts w:hint="eastAsia" w:ascii="宋体" w:hAnsi="宋体"/>
                <w:color w:val="auto"/>
                <w:highlight w:val="none"/>
              </w:rPr>
            </w:pPr>
          </w:p>
        </w:tc>
        <w:tc>
          <w:tcPr>
            <w:tcW w:w="1043" w:type="dxa"/>
            <w:vAlign w:val="center"/>
          </w:tcPr>
          <w:p w14:paraId="1A6FB683">
            <w:pPr>
              <w:ind w:left="0" w:firstLine="0"/>
              <w:rPr>
                <w:rFonts w:hint="eastAsia" w:ascii="宋体" w:hAnsi="宋体"/>
                <w:color w:val="auto"/>
                <w:highlight w:val="none"/>
              </w:rPr>
            </w:pPr>
          </w:p>
        </w:tc>
      </w:tr>
      <w:tr w14:paraId="1B63891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45D1D4F">
            <w:pPr>
              <w:ind w:left="0" w:firstLine="0"/>
              <w:rPr>
                <w:rFonts w:hint="eastAsia" w:ascii="宋体" w:hAnsi="宋体"/>
                <w:color w:val="auto"/>
                <w:highlight w:val="none"/>
              </w:rPr>
            </w:pPr>
          </w:p>
        </w:tc>
        <w:tc>
          <w:tcPr>
            <w:tcW w:w="1092" w:type="dxa"/>
            <w:vAlign w:val="center"/>
          </w:tcPr>
          <w:p w14:paraId="0B2FDD95">
            <w:pPr>
              <w:ind w:left="0" w:firstLine="0"/>
              <w:rPr>
                <w:rFonts w:hint="eastAsia" w:ascii="宋体" w:hAnsi="宋体"/>
                <w:color w:val="auto"/>
                <w:highlight w:val="none"/>
              </w:rPr>
            </w:pPr>
          </w:p>
        </w:tc>
        <w:tc>
          <w:tcPr>
            <w:tcW w:w="1269" w:type="dxa"/>
            <w:vAlign w:val="center"/>
          </w:tcPr>
          <w:p w14:paraId="0AAB8644">
            <w:pPr>
              <w:ind w:left="0" w:firstLine="0"/>
              <w:rPr>
                <w:rFonts w:hint="eastAsia" w:ascii="宋体" w:hAnsi="宋体"/>
                <w:color w:val="auto"/>
                <w:highlight w:val="none"/>
              </w:rPr>
            </w:pPr>
          </w:p>
        </w:tc>
        <w:tc>
          <w:tcPr>
            <w:tcW w:w="1759" w:type="dxa"/>
            <w:vAlign w:val="center"/>
          </w:tcPr>
          <w:p w14:paraId="42D2A8B9">
            <w:pPr>
              <w:ind w:left="0" w:firstLine="0"/>
              <w:rPr>
                <w:rFonts w:hint="eastAsia" w:ascii="宋体" w:hAnsi="宋体"/>
                <w:color w:val="auto"/>
                <w:highlight w:val="none"/>
              </w:rPr>
            </w:pPr>
          </w:p>
        </w:tc>
        <w:tc>
          <w:tcPr>
            <w:tcW w:w="745" w:type="dxa"/>
            <w:vAlign w:val="center"/>
          </w:tcPr>
          <w:p w14:paraId="208A9C1F">
            <w:pPr>
              <w:ind w:left="0" w:firstLine="0"/>
              <w:rPr>
                <w:rFonts w:hint="eastAsia" w:ascii="宋体" w:hAnsi="宋体"/>
                <w:color w:val="auto"/>
                <w:highlight w:val="none"/>
              </w:rPr>
            </w:pPr>
          </w:p>
        </w:tc>
        <w:tc>
          <w:tcPr>
            <w:tcW w:w="993" w:type="dxa"/>
            <w:vAlign w:val="center"/>
          </w:tcPr>
          <w:p w14:paraId="5524315D">
            <w:pPr>
              <w:ind w:left="0" w:firstLine="0"/>
              <w:rPr>
                <w:rFonts w:hint="eastAsia" w:ascii="宋体" w:hAnsi="宋体"/>
                <w:color w:val="auto"/>
                <w:highlight w:val="none"/>
              </w:rPr>
            </w:pPr>
          </w:p>
        </w:tc>
        <w:tc>
          <w:tcPr>
            <w:tcW w:w="1388" w:type="dxa"/>
          </w:tcPr>
          <w:p w14:paraId="014B9C1E">
            <w:pPr>
              <w:ind w:left="0" w:firstLine="0"/>
              <w:rPr>
                <w:rFonts w:hint="eastAsia" w:ascii="宋体" w:hAnsi="宋体"/>
                <w:color w:val="auto"/>
                <w:highlight w:val="none"/>
              </w:rPr>
            </w:pPr>
          </w:p>
        </w:tc>
        <w:tc>
          <w:tcPr>
            <w:tcW w:w="1044" w:type="dxa"/>
            <w:vAlign w:val="center"/>
          </w:tcPr>
          <w:p w14:paraId="1FC6C2DD">
            <w:pPr>
              <w:ind w:left="0" w:firstLine="0"/>
              <w:rPr>
                <w:rFonts w:hint="eastAsia" w:ascii="宋体" w:hAnsi="宋体"/>
                <w:color w:val="auto"/>
                <w:highlight w:val="none"/>
              </w:rPr>
            </w:pPr>
          </w:p>
        </w:tc>
        <w:tc>
          <w:tcPr>
            <w:tcW w:w="1043" w:type="dxa"/>
            <w:vAlign w:val="center"/>
          </w:tcPr>
          <w:p w14:paraId="35A76421">
            <w:pPr>
              <w:ind w:left="0" w:firstLine="0"/>
              <w:rPr>
                <w:rFonts w:hint="eastAsia" w:ascii="宋体" w:hAnsi="宋体"/>
                <w:color w:val="auto"/>
                <w:highlight w:val="none"/>
              </w:rPr>
            </w:pPr>
          </w:p>
        </w:tc>
      </w:tr>
      <w:tr w14:paraId="4AE8E08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83B06F">
            <w:pPr>
              <w:ind w:left="0" w:firstLine="0"/>
              <w:rPr>
                <w:rFonts w:hint="eastAsia" w:ascii="宋体" w:hAnsi="宋体"/>
                <w:color w:val="auto"/>
                <w:highlight w:val="none"/>
              </w:rPr>
            </w:pPr>
          </w:p>
        </w:tc>
        <w:tc>
          <w:tcPr>
            <w:tcW w:w="1092" w:type="dxa"/>
            <w:vAlign w:val="center"/>
          </w:tcPr>
          <w:p w14:paraId="4D5B8B88">
            <w:pPr>
              <w:ind w:left="0" w:firstLine="0"/>
              <w:rPr>
                <w:rFonts w:hint="eastAsia" w:ascii="宋体" w:hAnsi="宋体"/>
                <w:color w:val="auto"/>
                <w:highlight w:val="none"/>
              </w:rPr>
            </w:pPr>
          </w:p>
        </w:tc>
        <w:tc>
          <w:tcPr>
            <w:tcW w:w="1269" w:type="dxa"/>
            <w:vAlign w:val="center"/>
          </w:tcPr>
          <w:p w14:paraId="34AE818E">
            <w:pPr>
              <w:ind w:left="0" w:firstLine="0"/>
              <w:rPr>
                <w:rFonts w:hint="eastAsia" w:ascii="宋体" w:hAnsi="宋体"/>
                <w:color w:val="auto"/>
                <w:highlight w:val="none"/>
              </w:rPr>
            </w:pPr>
          </w:p>
        </w:tc>
        <w:tc>
          <w:tcPr>
            <w:tcW w:w="1759" w:type="dxa"/>
            <w:vAlign w:val="center"/>
          </w:tcPr>
          <w:p w14:paraId="1ACB9765">
            <w:pPr>
              <w:ind w:left="0" w:firstLine="0"/>
              <w:rPr>
                <w:rFonts w:hint="eastAsia" w:ascii="宋体" w:hAnsi="宋体"/>
                <w:color w:val="auto"/>
                <w:highlight w:val="none"/>
              </w:rPr>
            </w:pPr>
          </w:p>
        </w:tc>
        <w:tc>
          <w:tcPr>
            <w:tcW w:w="745" w:type="dxa"/>
            <w:vAlign w:val="center"/>
          </w:tcPr>
          <w:p w14:paraId="14931E28">
            <w:pPr>
              <w:ind w:left="0" w:firstLine="0"/>
              <w:rPr>
                <w:rFonts w:hint="eastAsia" w:ascii="宋体" w:hAnsi="宋体"/>
                <w:color w:val="auto"/>
                <w:highlight w:val="none"/>
              </w:rPr>
            </w:pPr>
          </w:p>
        </w:tc>
        <w:tc>
          <w:tcPr>
            <w:tcW w:w="993" w:type="dxa"/>
            <w:vAlign w:val="center"/>
          </w:tcPr>
          <w:p w14:paraId="696879DB">
            <w:pPr>
              <w:ind w:left="0" w:firstLine="0"/>
              <w:rPr>
                <w:rFonts w:hint="eastAsia" w:ascii="宋体" w:hAnsi="宋体"/>
                <w:color w:val="auto"/>
                <w:highlight w:val="none"/>
              </w:rPr>
            </w:pPr>
          </w:p>
        </w:tc>
        <w:tc>
          <w:tcPr>
            <w:tcW w:w="1388" w:type="dxa"/>
          </w:tcPr>
          <w:p w14:paraId="7076D016">
            <w:pPr>
              <w:ind w:left="0" w:firstLine="0"/>
              <w:rPr>
                <w:rFonts w:hint="eastAsia" w:ascii="宋体" w:hAnsi="宋体"/>
                <w:color w:val="auto"/>
                <w:highlight w:val="none"/>
              </w:rPr>
            </w:pPr>
          </w:p>
        </w:tc>
        <w:tc>
          <w:tcPr>
            <w:tcW w:w="1044" w:type="dxa"/>
            <w:vAlign w:val="center"/>
          </w:tcPr>
          <w:p w14:paraId="31D9C47E">
            <w:pPr>
              <w:ind w:left="0" w:firstLine="0"/>
              <w:rPr>
                <w:rFonts w:hint="eastAsia" w:ascii="宋体" w:hAnsi="宋体"/>
                <w:color w:val="auto"/>
                <w:highlight w:val="none"/>
              </w:rPr>
            </w:pPr>
          </w:p>
        </w:tc>
        <w:tc>
          <w:tcPr>
            <w:tcW w:w="1043" w:type="dxa"/>
            <w:vAlign w:val="center"/>
          </w:tcPr>
          <w:p w14:paraId="27EFD34D">
            <w:pPr>
              <w:ind w:left="0" w:firstLine="0"/>
              <w:rPr>
                <w:rFonts w:hint="eastAsia" w:ascii="宋体" w:hAnsi="宋体"/>
                <w:color w:val="auto"/>
                <w:highlight w:val="none"/>
              </w:rPr>
            </w:pPr>
          </w:p>
        </w:tc>
      </w:tr>
      <w:tr w14:paraId="259445D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C613817">
            <w:pPr>
              <w:ind w:left="0" w:firstLine="0"/>
              <w:rPr>
                <w:rFonts w:hint="eastAsia" w:ascii="宋体" w:hAnsi="宋体"/>
                <w:color w:val="auto"/>
                <w:highlight w:val="none"/>
              </w:rPr>
            </w:pPr>
          </w:p>
        </w:tc>
        <w:tc>
          <w:tcPr>
            <w:tcW w:w="1092" w:type="dxa"/>
            <w:vAlign w:val="center"/>
          </w:tcPr>
          <w:p w14:paraId="5CAF10DF">
            <w:pPr>
              <w:ind w:left="0" w:firstLine="0"/>
              <w:rPr>
                <w:rFonts w:hint="eastAsia" w:ascii="宋体" w:hAnsi="宋体"/>
                <w:color w:val="auto"/>
                <w:highlight w:val="none"/>
              </w:rPr>
            </w:pPr>
          </w:p>
        </w:tc>
        <w:tc>
          <w:tcPr>
            <w:tcW w:w="1269" w:type="dxa"/>
            <w:vAlign w:val="center"/>
          </w:tcPr>
          <w:p w14:paraId="4472F354">
            <w:pPr>
              <w:ind w:left="0" w:firstLine="0"/>
              <w:rPr>
                <w:rFonts w:hint="eastAsia" w:ascii="宋体" w:hAnsi="宋体"/>
                <w:color w:val="auto"/>
                <w:highlight w:val="none"/>
              </w:rPr>
            </w:pPr>
          </w:p>
        </w:tc>
        <w:tc>
          <w:tcPr>
            <w:tcW w:w="1759" w:type="dxa"/>
            <w:vAlign w:val="center"/>
          </w:tcPr>
          <w:p w14:paraId="2E3C8DC3">
            <w:pPr>
              <w:ind w:left="0" w:firstLine="0"/>
              <w:rPr>
                <w:rFonts w:hint="eastAsia" w:ascii="宋体" w:hAnsi="宋体"/>
                <w:color w:val="auto"/>
                <w:highlight w:val="none"/>
              </w:rPr>
            </w:pPr>
          </w:p>
        </w:tc>
        <w:tc>
          <w:tcPr>
            <w:tcW w:w="745" w:type="dxa"/>
            <w:vAlign w:val="center"/>
          </w:tcPr>
          <w:p w14:paraId="081E5E71">
            <w:pPr>
              <w:ind w:left="0" w:firstLine="0"/>
              <w:rPr>
                <w:rFonts w:hint="eastAsia" w:ascii="宋体" w:hAnsi="宋体"/>
                <w:color w:val="auto"/>
                <w:highlight w:val="none"/>
              </w:rPr>
            </w:pPr>
          </w:p>
        </w:tc>
        <w:tc>
          <w:tcPr>
            <w:tcW w:w="993" w:type="dxa"/>
            <w:vAlign w:val="center"/>
          </w:tcPr>
          <w:p w14:paraId="625F0374">
            <w:pPr>
              <w:ind w:left="0" w:firstLine="0"/>
              <w:rPr>
                <w:rFonts w:hint="eastAsia" w:ascii="宋体" w:hAnsi="宋体"/>
                <w:color w:val="auto"/>
                <w:highlight w:val="none"/>
              </w:rPr>
            </w:pPr>
          </w:p>
        </w:tc>
        <w:tc>
          <w:tcPr>
            <w:tcW w:w="1388" w:type="dxa"/>
          </w:tcPr>
          <w:p w14:paraId="564DA72F">
            <w:pPr>
              <w:ind w:left="0" w:firstLine="0"/>
              <w:rPr>
                <w:rFonts w:hint="eastAsia" w:ascii="宋体" w:hAnsi="宋体"/>
                <w:color w:val="auto"/>
                <w:highlight w:val="none"/>
              </w:rPr>
            </w:pPr>
          </w:p>
        </w:tc>
        <w:tc>
          <w:tcPr>
            <w:tcW w:w="1044" w:type="dxa"/>
            <w:vAlign w:val="center"/>
          </w:tcPr>
          <w:p w14:paraId="27565431">
            <w:pPr>
              <w:ind w:left="0" w:firstLine="0"/>
              <w:rPr>
                <w:rFonts w:hint="eastAsia" w:ascii="宋体" w:hAnsi="宋体"/>
                <w:color w:val="auto"/>
                <w:highlight w:val="none"/>
              </w:rPr>
            </w:pPr>
          </w:p>
        </w:tc>
        <w:tc>
          <w:tcPr>
            <w:tcW w:w="1043" w:type="dxa"/>
            <w:vAlign w:val="center"/>
          </w:tcPr>
          <w:p w14:paraId="79C5B916">
            <w:pPr>
              <w:ind w:left="0" w:firstLine="0"/>
              <w:rPr>
                <w:rFonts w:hint="eastAsia" w:ascii="宋体" w:hAnsi="宋体"/>
                <w:color w:val="auto"/>
                <w:highlight w:val="none"/>
              </w:rPr>
            </w:pPr>
          </w:p>
        </w:tc>
      </w:tr>
      <w:tr w14:paraId="3FD0DF7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1574CB4">
            <w:pPr>
              <w:ind w:left="0" w:firstLine="0"/>
              <w:rPr>
                <w:rFonts w:hint="eastAsia" w:ascii="宋体" w:hAnsi="宋体"/>
                <w:color w:val="auto"/>
                <w:highlight w:val="none"/>
              </w:rPr>
            </w:pPr>
          </w:p>
        </w:tc>
        <w:tc>
          <w:tcPr>
            <w:tcW w:w="1092" w:type="dxa"/>
            <w:vAlign w:val="center"/>
          </w:tcPr>
          <w:p w14:paraId="2D4BBD7C">
            <w:pPr>
              <w:ind w:left="0" w:firstLine="0"/>
              <w:rPr>
                <w:rFonts w:hint="eastAsia" w:ascii="宋体" w:hAnsi="宋体"/>
                <w:color w:val="auto"/>
                <w:highlight w:val="none"/>
              </w:rPr>
            </w:pPr>
          </w:p>
        </w:tc>
        <w:tc>
          <w:tcPr>
            <w:tcW w:w="1269" w:type="dxa"/>
            <w:vAlign w:val="center"/>
          </w:tcPr>
          <w:p w14:paraId="4ABA4CE6">
            <w:pPr>
              <w:ind w:left="0" w:firstLine="0"/>
              <w:rPr>
                <w:rFonts w:hint="eastAsia" w:ascii="宋体" w:hAnsi="宋体"/>
                <w:color w:val="auto"/>
                <w:highlight w:val="none"/>
              </w:rPr>
            </w:pPr>
          </w:p>
        </w:tc>
        <w:tc>
          <w:tcPr>
            <w:tcW w:w="1759" w:type="dxa"/>
            <w:vAlign w:val="center"/>
          </w:tcPr>
          <w:p w14:paraId="078F0823">
            <w:pPr>
              <w:ind w:left="0" w:firstLine="0"/>
              <w:rPr>
                <w:rFonts w:hint="eastAsia" w:ascii="宋体" w:hAnsi="宋体"/>
                <w:color w:val="auto"/>
                <w:highlight w:val="none"/>
              </w:rPr>
            </w:pPr>
          </w:p>
        </w:tc>
        <w:tc>
          <w:tcPr>
            <w:tcW w:w="745" w:type="dxa"/>
            <w:vAlign w:val="center"/>
          </w:tcPr>
          <w:p w14:paraId="7A4FCCD8">
            <w:pPr>
              <w:ind w:left="0" w:firstLine="0"/>
              <w:rPr>
                <w:rFonts w:hint="eastAsia" w:ascii="宋体" w:hAnsi="宋体"/>
                <w:color w:val="auto"/>
                <w:highlight w:val="none"/>
              </w:rPr>
            </w:pPr>
          </w:p>
        </w:tc>
        <w:tc>
          <w:tcPr>
            <w:tcW w:w="993" w:type="dxa"/>
            <w:vAlign w:val="center"/>
          </w:tcPr>
          <w:p w14:paraId="26D86CB4">
            <w:pPr>
              <w:ind w:left="0" w:firstLine="0"/>
              <w:rPr>
                <w:rFonts w:hint="eastAsia" w:ascii="宋体" w:hAnsi="宋体"/>
                <w:color w:val="auto"/>
                <w:highlight w:val="none"/>
              </w:rPr>
            </w:pPr>
          </w:p>
        </w:tc>
        <w:tc>
          <w:tcPr>
            <w:tcW w:w="1388" w:type="dxa"/>
          </w:tcPr>
          <w:p w14:paraId="46D4EBA8">
            <w:pPr>
              <w:ind w:left="0" w:firstLine="0"/>
              <w:rPr>
                <w:rFonts w:hint="eastAsia" w:ascii="宋体" w:hAnsi="宋体"/>
                <w:color w:val="auto"/>
                <w:highlight w:val="none"/>
              </w:rPr>
            </w:pPr>
          </w:p>
        </w:tc>
        <w:tc>
          <w:tcPr>
            <w:tcW w:w="1044" w:type="dxa"/>
            <w:vAlign w:val="center"/>
          </w:tcPr>
          <w:p w14:paraId="40D4A584">
            <w:pPr>
              <w:ind w:left="0" w:firstLine="0"/>
              <w:rPr>
                <w:rFonts w:hint="eastAsia" w:ascii="宋体" w:hAnsi="宋体"/>
                <w:color w:val="auto"/>
                <w:highlight w:val="none"/>
              </w:rPr>
            </w:pPr>
          </w:p>
        </w:tc>
        <w:tc>
          <w:tcPr>
            <w:tcW w:w="1043" w:type="dxa"/>
            <w:vAlign w:val="center"/>
          </w:tcPr>
          <w:p w14:paraId="759F7B49">
            <w:pPr>
              <w:ind w:left="0" w:firstLine="0"/>
              <w:rPr>
                <w:rFonts w:hint="eastAsia" w:ascii="宋体" w:hAnsi="宋体"/>
                <w:color w:val="auto"/>
                <w:highlight w:val="none"/>
              </w:rPr>
            </w:pPr>
          </w:p>
        </w:tc>
      </w:tr>
      <w:tr w14:paraId="36278D0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F16F381">
            <w:pPr>
              <w:ind w:left="0" w:firstLine="0"/>
              <w:rPr>
                <w:rFonts w:hint="eastAsia" w:ascii="宋体" w:hAnsi="宋体"/>
                <w:color w:val="auto"/>
                <w:highlight w:val="none"/>
              </w:rPr>
            </w:pPr>
          </w:p>
        </w:tc>
        <w:tc>
          <w:tcPr>
            <w:tcW w:w="1092" w:type="dxa"/>
            <w:vAlign w:val="center"/>
          </w:tcPr>
          <w:p w14:paraId="04C4242B">
            <w:pPr>
              <w:ind w:left="0" w:firstLine="0"/>
              <w:rPr>
                <w:rFonts w:hint="eastAsia" w:ascii="宋体" w:hAnsi="宋体"/>
                <w:color w:val="auto"/>
                <w:highlight w:val="none"/>
              </w:rPr>
            </w:pPr>
          </w:p>
        </w:tc>
        <w:tc>
          <w:tcPr>
            <w:tcW w:w="1269" w:type="dxa"/>
            <w:vAlign w:val="center"/>
          </w:tcPr>
          <w:p w14:paraId="0BDDC678">
            <w:pPr>
              <w:ind w:left="0" w:firstLine="0"/>
              <w:rPr>
                <w:rFonts w:hint="eastAsia" w:ascii="宋体" w:hAnsi="宋体"/>
                <w:color w:val="auto"/>
                <w:highlight w:val="none"/>
              </w:rPr>
            </w:pPr>
          </w:p>
        </w:tc>
        <w:tc>
          <w:tcPr>
            <w:tcW w:w="1759" w:type="dxa"/>
            <w:vAlign w:val="center"/>
          </w:tcPr>
          <w:p w14:paraId="5E2DC536">
            <w:pPr>
              <w:ind w:left="0" w:firstLine="0"/>
              <w:rPr>
                <w:rFonts w:hint="eastAsia" w:ascii="宋体" w:hAnsi="宋体"/>
                <w:color w:val="auto"/>
                <w:highlight w:val="none"/>
              </w:rPr>
            </w:pPr>
          </w:p>
        </w:tc>
        <w:tc>
          <w:tcPr>
            <w:tcW w:w="745" w:type="dxa"/>
            <w:vAlign w:val="center"/>
          </w:tcPr>
          <w:p w14:paraId="74E26674">
            <w:pPr>
              <w:ind w:left="0" w:firstLine="0"/>
              <w:rPr>
                <w:rFonts w:hint="eastAsia" w:ascii="宋体" w:hAnsi="宋体"/>
                <w:color w:val="auto"/>
                <w:highlight w:val="none"/>
              </w:rPr>
            </w:pPr>
          </w:p>
        </w:tc>
        <w:tc>
          <w:tcPr>
            <w:tcW w:w="993" w:type="dxa"/>
            <w:vAlign w:val="center"/>
          </w:tcPr>
          <w:p w14:paraId="261DCD50">
            <w:pPr>
              <w:ind w:left="0" w:firstLine="0"/>
              <w:rPr>
                <w:rFonts w:hint="eastAsia" w:ascii="宋体" w:hAnsi="宋体"/>
                <w:color w:val="auto"/>
                <w:highlight w:val="none"/>
              </w:rPr>
            </w:pPr>
          </w:p>
        </w:tc>
        <w:tc>
          <w:tcPr>
            <w:tcW w:w="1388" w:type="dxa"/>
          </w:tcPr>
          <w:p w14:paraId="0282EE1C">
            <w:pPr>
              <w:ind w:left="0" w:firstLine="0"/>
              <w:rPr>
                <w:rFonts w:hint="eastAsia" w:ascii="宋体" w:hAnsi="宋体"/>
                <w:color w:val="auto"/>
                <w:highlight w:val="none"/>
              </w:rPr>
            </w:pPr>
          </w:p>
        </w:tc>
        <w:tc>
          <w:tcPr>
            <w:tcW w:w="1044" w:type="dxa"/>
            <w:vAlign w:val="center"/>
          </w:tcPr>
          <w:p w14:paraId="37A79EE4">
            <w:pPr>
              <w:ind w:left="0" w:firstLine="0"/>
              <w:rPr>
                <w:rFonts w:hint="eastAsia" w:ascii="宋体" w:hAnsi="宋体"/>
                <w:color w:val="auto"/>
                <w:highlight w:val="none"/>
              </w:rPr>
            </w:pPr>
          </w:p>
        </w:tc>
        <w:tc>
          <w:tcPr>
            <w:tcW w:w="1043" w:type="dxa"/>
            <w:vAlign w:val="center"/>
          </w:tcPr>
          <w:p w14:paraId="257F8876">
            <w:pPr>
              <w:ind w:left="0" w:firstLine="0"/>
              <w:rPr>
                <w:rFonts w:hint="eastAsia" w:ascii="宋体" w:hAnsi="宋体"/>
                <w:color w:val="auto"/>
                <w:highlight w:val="none"/>
              </w:rPr>
            </w:pPr>
          </w:p>
        </w:tc>
      </w:tr>
      <w:tr w14:paraId="2BAA5C2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2E6AB3E1">
            <w:pPr>
              <w:ind w:left="0" w:firstLine="0"/>
              <w:rPr>
                <w:rFonts w:hint="eastAsia" w:ascii="宋体" w:hAnsi="宋体"/>
                <w:color w:val="auto"/>
                <w:highlight w:val="none"/>
              </w:rPr>
            </w:pPr>
          </w:p>
        </w:tc>
        <w:tc>
          <w:tcPr>
            <w:tcW w:w="1092" w:type="dxa"/>
            <w:vAlign w:val="center"/>
          </w:tcPr>
          <w:p w14:paraId="098F5690">
            <w:pPr>
              <w:ind w:left="0" w:firstLine="0"/>
              <w:rPr>
                <w:rFonts w:hint="eastAsia" w:ascii="宋体" w:hAnsi="宋体"/>
                <w:color w:val="auto"/>
                <w:highlight w:val="none"/>
              </w:rPr>
            </w:pPr>
          </w:p>
        </w:tc>
        <w:tc>
          <w:tcPr>
            <w:tcW w:w="1269" w:type="dxa"/>
            <w:vAlign w:val="center"/>
          </w:tcPr>
          <w:p w14:paraId="0DC695D7">
            <w:pPr>
              <w:ind w:left="0" w:firstLine="0"/>
              <w:rPr>
                <w:rFonts w:hint="eastAsia" w:ascii="宋体" w:hAnsi="宋体"/>
                <w:color w:val="auto"/>
                <w:highlight w:val="none"/>
              </w:rPr>
            </w:pPr>
          </w:p>
        </w:tc>
        <w:tc>
          <w:tcPr>
            <w:tcW w:w="1759" w:type="dxa"/>
            <w:vAlign w:val="center"/>
          </w:tcPr>
          <w:p w14:paraId="3A13C74B">
            <w:pPr>
              <w:ind w:left="0" w:firstLine="0"/>
              <w:rPr>
                <w:rFonts w:hint="eastAsia" w:ascii="宋体" w:hAnsi="宋体"/>
                <w:color w:val="auto"/>
                <w:highlight w:val="none"/>
              </w:rPr>
            </w:pPr>
          </w:p>
        </w:tc>
        <w:tc>
          <w:tcPr>
            <w:tcW w:w="745" w:type="dxa"/>
            <w:vAlign w:val="center"/>
          </w:tcPr>
          <w:p w14:paraId="5AF0E296">
            <w:pPr>
              <w:ind w:left="0" w:firstLine="0"/>
              <w:rPr>
                <w:rFonts w:hint="eastAsia" w:ascii="宋体" w:hAnsi="宋体"/>
                <w:color w:val="auto"/>
                <w:highlight w:val="none"/>
              </w:rPr>
            </w:pPr>
          </w:p>
        </w:tc>
        <w:tc>
          <w:tcPr>
            <w:tcW w:w="993" w:type="dxa"/>
            <w:vAlign w:val="center"/>
          </w:tcPr>
          <w:p w14:paraId="1488804E">
            <w:pPr>
              <w:ind w:left="0" w:firstLine="0"/>
              <w:rPr>
                <w:rFonts w:hint="eastAsia" w:ascii="宋体" w:hAnsi="宋体"/>
                <w:color w:val="auto"/>
                <w:highlight w:val="none"/>
              </w:rPr>
            </w:pPr>
          </w:p>
        </w:tc>
        <w:tc>
          <w:tcPr>
            <w:tcW w:w="1388" w:type="dxa"/>
          </w:tcPr>
          <w:p w14:paraId="4A5D82F3">
            <w:pPr>
              <w:ind w:left="0" w:firstLine="0"/>
              <w:rPr>
                <w:rFonts w:hint="eastAsia" w:ascii="宋体" w:hAnsi="宋体"/>
                <w:color w:val="auto"/>
                <w:highlight w:val="none"/>
              </w:rPr>
            </w:pPr>
          </w:p>
        </w:tc>
        <w:tc>
          <w:tcPr>
            <w:tcW w:w="1044" w:type="dxa"/>
            <w:vAlign w:val="center"/>
          </w:tcPr>
          <w:p w14:paraId="50CD36A3">
            <w:pPr>
              <w:ind w:left="0" w:firstLine="0"/>
              <w:rPr>
                <w:rFonts w:hint="eastAsia" w:ascii="宋体" w:hAnsi="宋体"/>
                <w:color w:val="auto"/>
                <w:highlight w:val="none"/>
              </w:rPr>
            </w:pPr>
          </w:p>
        </w:tc>
        <w:tc>
          <w:tcPr>
            <w:tcW w:w="1043" w:type="dxa"/>
            <w:vAlign w:val="center"/>
          </w:tcPr>
          <w:p w14:paraId="29B7F1C3">
            <w:pPr>
              <w:ind w:left="0" w:firstLine="0"/>
              <w:rPr>
                <w:rFonts w:hint="eastAsia" w:ascii="宋体" w:hAnsi="宋体"/>
                <w:color w:val="auto"/>
                <w:highlight w:val="none"/>
              </w:rPr>
            </w:pPr>
          </w:p>
        </w:tc>
      </w:tr>
    </w:tbl>
    <w:p w14:paraId="21C4BDF4">
      <w:pPr>
        <w:spacing w:before="0"/>
        <w:ind w:left="567" w:right="-57" w:hanging="567"/>
        <w:jc w:val="left"/>
        <w:rPr>
          <w:rFonts w:hint="eastAsia" w:ascii="宋体" w:hAnsi="宋体"/>
          <w:color w:val="auto"/>
          <w:highlight w:val="none"/>
        </w:rPr>
      </w:pPr>
    </w:p>
    <w:p w14:paraId="2E1A9263">
      <w:pPr>
        <w:spacing w:before="0" w:after="0" w:afterAutospacing="0"/>
        <w:ind w:left="0" w:right="0" w:firstLine="0"/>
        <w:rPr>
          <w:rFonts w:hint="eastAsia" w:ascii="宋体" w:hAnsi="宋体"/>
          <w:color w:val="auto"/>
          <w:highlight w:val="none"/>
        </w:rPr>
      </w:pPr>
      <w:r>
        <w:rPr>
          <w:rFonts w:ascii="宋体" w:hAnsi="宋体"/>
          <w:color w:val="auto"/>
          <w:highlight w:val="none"/>
        </w:rPr>
        <w:t>注：1.</w:t>
      </w:r>
      <w:r>
        <w:rPr>
          <w:rFonts w:hint="eastAsia" w:ascii="宋体" w:hAnsi="宋体"/>
          <w:color w:val="auto"/>
          <w:highlight w:val="none"/>
        </w:rPr>
        <w:t xml:space="preserve"> 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238434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2.项目按照时间顺序排列，时间以合同签订时间为准。</w:t>
      </w:r>
    </w:p>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14:paraId="25420878">
      <w:pPr>
        <w:pStyle w:val="17"/>
        <w:pageBreakBefore/>
        <w:ind w:right="-57" w:firstLine="0"/>
        <w:jc w:val="center"/>
        <w:outlineLvl w:val="0"/>
        <w:rPr>
          <w:rStyle w:val="55"/>
          <w:rFonts w:hint="eastAsia" w:ascii="宋体" w:hAnsi="宋体" w:eastAsia="宋体"/>
          <w:color w:val="auto"/>
          <w:highlight w:val="none"/>
        </w:rPr>
      </w:pPr>
      <w:bookmarkStart w:id="1370" w:name="_Toc14104"/>
      <w:bookmarkStart w:id="1371" w:name="_Toc28810"/>
      <w:bookmarkStart w:id="1372" w:name="_Toc1104"/>
      <w:bookmarkStart w:id="1373" w:name="_Toc25908"/>
      <w:bookmarkStart w:id="1374" w:name="_Toc21231"/>
      <w:bookmarkStart w:id="1375" w:name="_Toc26286"/>
      <w:bookmarkStart w:id="1376" w:name="_Toc5008"/>
      <w:bookmarkStart w:id="1377" w:name="_Toc531"/>
      <w:bookmarkStart w:id="1378" w:name="_Toc147"/>
      <w:bookmarkStart w:id="1379" w:name="_Toc3551"/>
      <w:bookmarkStart w:id="1380" w:name="_Toc17186"/>
      <w:bookmarkStart w:id="1381" w:name="_Toc22547"/>
      <w:bookmarkStart w:id="1382" w:name="_Toc9329"/>
      <w:bookmarkStart w:id="1383" w:name="_Toc1777"/>
      <w:bookmarkStart w:id="1384" w:name="_Toc3174"/>
      <w:bookmarkStart w:id="1385" w:name="_Toc4284"/>
      <w:bookmarkStart w:id="1386" w:name="_Toc6090"/>
      <w:bookmarkStart w:id="1387" w:name="_Toc14738"/>
      <w:r>
        <w:rPr>
          <w:rStyle w:val="55"/>
          <w:rFonts w:hint="eastAsia" w:ascii="宋体" w:hAnsi="宋体" w:eastAsia="宋体"/>
          <w:color w:val="auto"/>
          <w:highlight w:val="none"/>
        </w:rPr>
        <w:t>第</w:t>
      </w:r>
      <w:r>
        <w:rPr>
          <w:rStyle w:val="55"/>
          <w:rFonts w:hint="eastAsia" w:hAnsi="宋体"/>
          <w:color w:val="auto"/>
          <w:highlight w:val="none"/>
        </w:rPr>
        <w:t>五</w:t>
      </w:r>
      <w:r>
        <w:rPr>
          <w:rStyle w:val="55"/>
          <w:rFonts w:hint="eastAsia" w:ascii="宋体" w:hAnsi="宋体" w:eastAsia="宋体"/>
          <w:color w:val="auto"/>
          <w:highlight w:val="none"/>
        </w:rPr>
        <w:t>章评分办法</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2B0663F">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88" w:name="_Toc3948"/>
      <w:bookmarkStart w:id="1389" w:name="_Toc114134684"/>
      <w:r>
        <w:rPr>
          <w:rFonts w:hint="eastAsia" w:ascii="宋体" w:hAnsi="宋体" w:cs="Arial"/>
          <w:b/>
          <w:bCs/>
          <w:color w:val="auto"/>
          <w:sz w:val="28"/>
          <w:szCs w:val="28"/>
          <w:highlight w:val="none"/>
        </w:rPr>
        <w:t>一、评审原则</w:t>
      </w:r>
      <w:bookmarkEnd w:id="1388"/>
      <w:bookmarkEnd w:id="1389"/>
    </w:p>
    <w:p w14:paraId="2D2CA76F">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比选评审小组成员构成：本项目由南宁轨道地产集团有限责任公司5人及以上单数组成评审小组，对比选申请文件按评审标准进行评审。</w:t>
      </w:r>
    </w:p>
    <w:p w14:paraId="33EF0D3F">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11ACDDF4">
      <w:pPr>
        <w:spacing w:before="0" w:after="0" w:afterAutospacing="0"/>
        <w:ind w:left="0" w:right="0" w:firstLine="420" w:firstLineChars="200"/>
        <w:rPr>
          <w:rFonts w:hint="eastAsia"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44AFCE69">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90" w:name="_Toc15880"/>
      <w:bookmarkStart w:id="1391" w:name="_Toc478566177"/>
      <w:bookmarkStart w:id="1392" w:name="_Toc11240"/>
      <w:bookmarkStart w:id="1393" w:name="_Toc114134685"/>
      <w:bookmarkStart w:id="1394" w:name="_Toc29000"/>
      <w:bookmarkStart w:id="1395" w:name="_Toc5136"/>
      <w:bookmarkStart w:id="1396" w:name="_Toc15315"/>
      <w:r>
        <w:rPr>
          <w:rFonts w:hint="eastAsia" w:ascii="宋体" w:hAnsi="宋体" w:cs="Arial"/>
          <w:b/>
          <w:bCs/>
          <w:color w:val="auto"/>
          <w:sz w:val="28"/>
          <w:szCs w:val="28"/>
          <w:highlight w:val="none"/>
        </w:rPr>
        <w:t>二、评定方法</w:t>
      </w:r>
      <w:bookmarkEnd w:id="1390"/>
      <w:bookmarkEnd w:id="1391"/>
      <w:bookmarkEnd w:id="1392"/>
      <w:bookmarkEnd w:id="1393"/>
      <w:bookmarkEnd w:id="1394"/>
      <w:bookmarkEnd w:id="1395"/>
      <w:bookmarkEnd w:id="1396"/>
    </w:p>
    <w:p w14:paraId="0EFC7842">
      <w:pPr>
        <w:spacing w:before="0" w:after="0" w:afterAutospacing="0"/>
        <w:ind w:left="0" w:right="0" w:firstLine="420" w:firstLineChars="200"/>
        <w:outlineLvl w:val="1"/>
        <w:rPr>
          <w:rFonts w:hint="eastAsia" w:ascii="宋体" w:hAnsi="宋体" w:cs="Arial"/>
          <w:color w:val="auto"/>
          <w:highlight w:val="none"/>
        </w:rPr>
      </w:pPr>
      <w:bookmarkStart w:id="1397" w:name="_Toc3302"/>
      <w:bookmarkStart w:id="1398"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b/>
          <w:color w:val="auto"/>
          <w:highlight w:val="none"/>
        </w:rPr>
        <w:t>60</w:t>
      </w:r>
      <w:r>
        <w:rPr>
          <w:rFonts w:hint="eastAsia"/>
          <w:b/>
          <w:color w:val="auto"/>
          <w:highlight w:val="none"/>
        </w:rPr>
        <w:t>分，价格得分</w:t>
      </w:r>
      <w:r>
        <w:rPr>
          <w:b/>
          <w:color w:val="auto"/>
          <w:highlight w:val="none"/>
        </w:rPr>
        <w:t>40</w:t>
      </w:r>
      <w:r>
        <w:rPr>
          <w:rFonts w:hint="eastAsia"/>
          <w:b/>
          <w:color w:val="auto"/>
          <w:highlight w:val="none"/>
        </w:rPr>
        <w:t>分。</w:t>
      </w:r>
      <w:bookmarkEnd w:id="1397"/>
      <w:bookmarkEnd w:id="1398"/>
    </w:p>
    <w:p w14:paraId="78080BF3">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p>
    <w:p w14:paraId="1A427581">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3AD0F062">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565B91C9">
      <w:pPr>
        <w:spacing w:before="0" w:after="0" w:afterAutospacing="0"/>
        <w:ind w:left="0" w:right="0" w:firstLine="422" w:firstLineChars="200"/>
        <w:rPr>
          <w:rFonts w:hint="eastAsia" w:ascii="宋体" w:hAnsi="宋体" w:cs="Arial"/>
          <w:color w:val="auto"/>
          <w:highlight w:val="none"/>
        </w:rPr>
      </w:pPr>
      <w:r>
        <w:rPr>
          <w:rFonts w:hint="eastAsia" w:ascii="宋体" w:hAnsi="宋体" w:cs="Arial"/>
          <w:b/>
          <w:bCs/>
          <w:color w:val="auto"/>
          <w:highlight w:val="none"/>
        </w:rPr>
        <w:t>2.5技术得分低于技术得分满分的60%（即36分）的比选申请人不得推选为中选候选人。</w:t>
      </w:r>
    </w:p>
    <w:p w14:paraId="0478BCB0">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99" w:name="_Toc114134687"/>
      <w:bookmarkStart w:id="1400" w:name="_Toc647"/>
      <w:r>
        <w:rPr>
          <w:rFonts w:hint="eastAsia" w:ascii="宋体" w:hAnsi="宋体" w:cs="Arial"/>
          <w:b/>
          <w:bCs/>
          <w:color w:val="auto"/>
          <w:sz w:val="28"/>
          <w:szCs w:val="28"/>
          <w:highlight w:val="none"/>
        </w:rPr>
        <w:t>三、评审流程</w:t>
      </w:r>
      <w:bookmarkEnd w:id="1399"/>
      <w:bookmarkEnd w:id="1400"/>
    </w:p>
    <w:p w14:paraId="0F644645">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3.1资格审查</w:t>
      </w:r>
    </w:p>
    <w:p w14:paraId="3FDCC8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7DC74C8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2CCA2F08">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3.2初步评审</w:t>
      </w:r>
    </w:p>
    <w:p w14:paraId="46BD7CEE">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4DA77D80">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4D685EC8">
      <w:pPr>
        <w:tabs>
          <w:tab w:val="left" w:pos="851"/>
        </w:tabs>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w:t>
      </w:r>
      <w:r>
        <w:rPr>
          <w:rFonts w:hint="eastAsia"/>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10BCD33D">
      <w:pPr>
        <w:tabs>
          <w:tab w:val="left" w:pos="851"/>
          <w:tab w:val="left" w:pos="1134"/>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3.3详细评审</w:t>
      </w:r>
    </w:p>
    <w:p w14:paraId="432A79CA">
      <w:pPr>
        <w:tabs>
          <w:tab w:val="left" w:pos="851"/>
        </w:tabs>
        <w:spacing w:before="0" w:after="0" w:afterAutospacing="0"/>
        <w:ind w:left="0" w:right="0" w:firstLine="420" w:firstLineChars="200"/>
        <w:rPr>
          <w:rFonts w:hint="eastAsia" w:ascii="宋体" w:hAnsi="宋体"/>
          <w:color w:val="auto"/>
          <w:highlight w:val="none"/>
        </w:rPr>
      </w:pPr>
      <w:r>
        <w:rPr>
          <w:rFonts w:hAnsi="宋体"/>
          <w:color w:val="auto"/>
          <w:highlight w:val="none"/>
        </w:rPr>
        <w:t>3.3.1</w:t>
      </w:r>
      <w:r>
        <w:rPr>
          <w:rFonts w:hint="eastAsia"/>
          <w:color w:val="auto"/>
          <w:highlight w:val="none"/>
        </w:rPr>
        <w:t>比选评审小组对通过初步评审的比选申请文件的技术文件进行详细评审</w:t>
      </w:r>
      <w:r>
        <w:rPr>
          <w:rFonts w:hint="eastAsia" w:hAnsi="宋体"/>
          <w:color w:val="auto"/>
          <w:highlight w:val="none"/>
        </w:rPr>
        <w:t>。</w:t>
      </w:r>
    </w:p>
    <w:p w14:paraId="67D4DF66">
      <w:pPr>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3.3.2</w:t>
      </w:r>
      <w:r>
        <w:rPr>
          <w:rFonts w:hint="eastAsia"/>
          <w:color w:val="auto"/>
          <w:highlight w:val="none"/>
        </w:rPr>
        <w: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3551BB51">
      <w:pPr>
        <w:tabs>
          <w:tab w:val="left" w:pos="851"/>
          <w:tab w:val="left" w:pos="1134"/>
        </w:tabs>
        <w:spacing w:before="0" w:after="0" w:afterAutospacing="0"/>
        <w:ind w:left="422" w:right="0" w:firstLine="0"/>
        <w:rPr>
          <w:rFonts w:hint="eastAsia" w:hAnsi="宋体"/>
          <w:color w:val="auto"/>
          <w:highlight w:val="none"/>
        </w:rPr>
      </w:pPr>
      <w:r>
        <w:rPr>
          <w:rFonts w:hAnsi="宋体"/>
          <w:color w:val="auto"/>
          <w:highlight w:val="none"/>
        </w:rPr>
        <w:t>3.3.</w:t>
      </w:r>
      <w:r>
        <w:rPr>
          <w:rFonts w:hint="eastAsia" w:hAnsi="宋体"/>
          <w:color w:val="auto"/>
          <w:highlight w:val="none"/>
        </w:rPr>
        <w:t>3价格评审</w:t>
      </w:r>
    </w:p>
    <w:p w14:paraId="248DAFF3">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3.3.3.1比选评审小组对通过初步评审的比选申请文件的报价文件进行详细评审。</w:t>
      </w:r>
    </w:p>
    <w:p w14:paraId="11E886EC">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23A05A06">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2E4BA9E1">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05523D4D">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4AAAE8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47FC9552">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4715513B">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rFonts w:hint="eastAsia"/>
          <w:color w:val="auto"/>
          <w:highlight w:val="none"/>
        </w:rPr>
        <w:t>比选评审小组</w:t>
      </w:r>
      <w:r>
        <w:rPr>
          <w:rFonts w:hint="eastAsia"/>
          <w:bCs/>
          <w:color w:val="auto"/>
          <w:highlight w:val="none"/>
        </w:rPr>
        <w:t>应当认定该比选申请人以低于成本报价比选申请，否决其比选申请。</w:t>
      </w:r>
    </w:p>
    <w:p w14:paraId="776CA7E2">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401" w:name="_Hlk36511445"/>
      <w:r>
        <w:rPr>
          <w:rFonts w:hint="eastAsia"/>
          <w:b/>
          <w:bCs/>
          <w:color w:val="auto"/>
          <w:highlight w:val="none"/>
        </w:rPr>
        <w:t>比选申请报价清单如有漏项的比选申请文件，将予以否决。</w:t>
      </w:r>
      <w:bookmarkEnd w:id="1401"/>
    </w:p>
    <w:p w14:paraId="35098173">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rFonts w:hint="eastAsia"/>
          <w:color w:val="auto"/>
          <w:highlight w:val="none"/>
        </w:rPr>
        <w:t>比选评审小组按照附表四《比选报价评分表》规定的量化因素和分值，对各比选申请人的比选申请报价评审，并计算出价格得分（得分出现小数点，保留小数点后二位，第三位小数四舍五入）。</w:t>
      </w:r>
    </w:p>
    <w:p w14:paraId="71233467">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640368FB">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52C6A819">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w:t>
      </w:r>
      <w:r>
        <w:rPr>
          <w:rFonts w:hint="eastAsia" w:ascii="宋体" w:hAnsi="宋体"/>
          <w:color w:val="auto"/>
          <w:highlight w:val="none"/>
        </w:rPr>
        <w:t>比选评审小组</w:t>
      </w:r>
      <w:r>
        <w:rPr>
          <w:rFonts w:ascii="宋体" w:hAnsi="宋体"/>
          <w:color w:val="auto"/>
          <w:highlight w:val="none"/>
        </w:rPr>
        <w:t>确认方可作为比选申请文件的组成部分。</w:t>
      </w:r>
    </w:p>
    <w:p w14:paraId="7AB8074C">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w:t>
      </w:r>
      <w:r>
        <w:rPr>
          <w:rFonts w:hint="eastAsia" w:ascii="宋体" w:hAnsi="宋体"/>
          <w:color w:val="auto"/>
          <w:highlight w:val="none"/>
        </w:rPr>
        <w:t>比选评审小组</w:t>
      </w:r>
      <w:r>
        <w:rPr>
          <w:rFonts w:ascii="宋体" w:hAnsi="宋体"/>
          <w:color w:val="auto"/>
          <w:highlight w:val="none"/>
        </w:rPr>
        <w:t>将予以采信，取消该疑问事项及对应的比选申请报价偏差；不能合理说明或者不能提供有效证明材料的，</w:t>
      </w:r>
      <w:r>
        <w:rPr>
          <w:rFonts w:hint="eastAsia" w:ascii="宋体" w:hAnsi="宋体"/>
          <w:color w:val="auto"/>
          <w:highlight w:val="none"/>
        </w:rPr>
        <w:t>比选评审小组</w:t>
      </w:r>
      <w:r>
        <w:rPr>
          <w:rFonts w:ascii="宋体" w:hAnsi="宋体"/>
          <w:color w:val="auto"/>
          <w:highlight w:val="none"/>
        </w:rPr>
        <w:t>将不予采信，该疑问事项及对应的比选申请报价偏差将确认成立，但其比选申请总价保持不变。</w:t>
      </w:r>
    </w:p>
    <w:p w14:paraId="5E6E1EA6">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3.4.4</w:t>
      </w:r>
      <w:r>
        <w:rPr>
          <w:rFonts w:ascii="宋体" w:hAnsi="宋体"/>
          <w:color w:val="auto"/>
          <w:highlight w:val="none"/>
        </w:rPr>
        <w:t>如果</w:t>
      </w:r>
      <w:r>
        <w:rPr>
          <w:rFonts w:hint="eastAsia" w:ascii="宋体" w:hAnsi="宋体"/>
          <w:color w:val="auto"/>
          <w:highlight w:val="none"/>
        </w:rPr>
        <w:t>比选评审小组</w:t>
      </w:r>
      <w:r>
        <w:rPr>
          <w:rFonts w:ascii="宋体" w:hAnsi="宋体"/>
          <w:color w:val="auto"/>
          <w:highlight w:val="none"/>
        </w:rPr>
        <w:t>对比选申请人提交的澄清、说明或补正依然存有疑问，可以对比选申请人进一步质疑。比选申请人应当相应地进一步澄清、说明或补正，直至</w:t>
      </w:r>
      <w:r>
        <w:rPr>
          <w:rFonts w:hint="eastAsia" w:ascii="宋体" w:hAnsi="宋体"/>
          <w:color w:val="auto"/>
          <w:highlight w:val="none"/>
        </w:rPr>
        <w:t>比选评审小组</w:t>
      </w:r>
      <w:r>
        <w:rPr>
          <w:rFonts w:ascii="宋体" w:hAnsi="宋体"/>
          <w:color w:val="auto"/>
          <w:highlight w:val="none"/>
        </w:rPr>
        <w:t>认为全部质疑得到解答。</w:t>
      </w:r>
    </w:p>
    <w:p w14:paraId="2BB14A4D">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w:t>
      </w:r>
      <w:r>
        <w:rPr>
          <w:rFonts w:hint="eastAsia" w:ascii="宋体" w:hAnsi="宋体"/>
          <w:color w:val="auto"/>
          <w:highlight w:val="none"/>
        </w:rPr>
        <w:t>比选评审小组</w:t>
      </w:r>
      <w:r>
        <w:rPr>
          <w:rFonts w:ascii="宋体" w:hAnsi="宋体"/>
          <w:color w:val="auto"/>
          <w:highlight w:val="none"/>
        </w:rPr>
        <w:t>私下接触或对原比选申请价和内容提出修改，但在评审中进行的初步修正，则不在此列。比选人不接受比选申请人主动提出的对比选申请文件的澄清或补正。</w:t>
      </w:r>
    </w:p>
    <w:p w14:paraId="020D680C">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145189E9">
      <w:pPr>
        <w:tabs>
          <w:tab w:val="left" w:pos="993"/>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47CC4D3F">
      <w:pPr>
        <w:tabs>
          <w:tab w:val="left" w:pos="851"/>
          <w:tab w:val="left" w:pos="99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402" w:name="_Hlk31877730"/>
      <w:r>
        <w:rPr>
          <w:rFonts w:hint="eastAsia" w:cs="宋体"/>
          <w:color w:val="auto"/>
          <w:highlight w:val="none"/>
        </w:rPr>
        <w:t>则由比选评审小组采用记名投票方式确定</w:t>
      </w:r>
      <w:bookmarkEnd w:id="1402"/>
      <w:r>
        <w:rPr>
          <w:rFonts w:hint="eastAsia" w:ascii="宋体" w:hAnsi="宋体"/>
          <w:color w:val="auto"/>
          <w:highlight w:val="none"/>
        </w:rPr>
        <w:t>其排名顺序。</w:t>
      </w:r>
    </w:p>
    <w:p w14:paraId="6CDFDD47">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3ACD207F">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比选申请文件有下列情形之一的，</w:t>
      </w:r>
      <w:r>
        <w:rPr>
          <w:rFonts w:hint="eastAsia" w:ascii="宋体" w:hAnsi="宋体"/>
          <w:color w:val="auto"/>
          <w:highlight w:val="none"/>
        </w:rPr>
        <w:t>比选评审小组</w:t>
      </w:r>
      <w:r>
        <w:rPr>
          <w:rFonts w:ascii="宋体" w:hAnsi="宋体"/>
          <w:color w:val="auto"/>
          <w:highlight w:val="none"/>
        </w:rPr>
        <w:t>应按否决比选申请处理：</w:t>
      </w:r>
    </w:p>
    <w:p w14:paraId="09CBB121">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（1）不符合附表一《资格审查表》规定的；</w:t>
      </w:r>
    </w:p>
    <w:p w14:paraId="091E065A">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（2）不符合附表二《符合性评审表》规定的；</w:t>
      </w:r>
    </w:p>
    <w:p w14:paraId="169575E9">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4DBA249B">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（4）在比选申请文件中有虚假文件和/或资料的；</w:t>
      </w:r>
    </w:p>
    <w:p w14:paraId="6C532B96">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（5）比选申请文件中附有比选人不能接受的条件；</w:t>
      </w:r>
    </w:p>
    <w:p w14:paraId="0A757E95">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（6）比选申请文件实质上不响应比选文件的要求的；</w:t>
      </w:r>
    </w:p>
    <w:p w14:paraId="57CD8810">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45C0E2DE">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（8）比选申请人扰乱会场秩序，经劝阻仍然无理取闹的；</w:t>
      </w:r>
    </w:p>
    <w:p w14:paraId="76BF9471">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09EFDCC9">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473C325D">
      <w:pPr>
        <w:tabs>
          <w:tab w:val="left" w:pos="1276"/>
        </w:tabs>
        <w:spacing w:before="0" w:after="0"/>
        <w:ind w:left="420" w:right="0" w:firstLine="0"/>
        <w:jc w:val="left"/>
        <w:rPr>
          <w:rFonts w:hint="eastAsia" w:ascii="宋体" w:hAnsi="宋体"/>
          <w:b/>
          <w:color w:val="auto"/>
          <w:highlight w:val="none"/>
        </w:rPr>
        <w:sectPr>
          <w:pgSz w:w="11905" w:h="16838"/>
          <w:pgMar w:top="1418" w:right="1418" w:bottom="1304" w:left="1418" w:header="454" w:footer="567" w:gutter="0"/>
          <w:cols w:space="720" w:num="1"/>
          <w:docGrid w:linePitch="312" w:charSpace="0"/>
        </w:sectPr>
      </w:pPr>
    </w:p>
    <w:p w14:paraId="228C3542">
      <w:pPr>
        <w:pStyle w:val="2"/>
        <w:spacing w:after="0" w:afterAutospacing="0" w:line="360" w:lineRule="auto"/>
        <w:ind w:right="-57" w:firstLine="0"/>
        <w:rPr>
          <w:color w:val="auto"/>
          <w:sz w:val="21"/>
          <w:szCs w:val="21"/>
          <w:highlight w:val="none"/>
        </w:rPr>
      </w:pPr>
      <w:bookmarkStart w:id="1403" w:name="_Toc22464"/>
      <w:bookmarkStart w:id="1404" w:name="_Toc23314"/>
      <w:bookmarkStart w:id="1405" w:name="_Toc9189"/>
      <w:bookmarkStart w:id="1406" w:name="_Toc28404"/>
      <w:bookmarkStart w:id="1407" w:name="_Toc29245"/>
      <w:bookmarkStart w:id="1408" w:name="_Toc114134688"/>
      <w:bookmarkStart w:id="1409" w:name="_Toc15224"/>
      <w:bookmarkStart w:id="1410" w:name="_Toc31611"/>
      <w:bookmarkStart w:id="1411" w:name="_Toc27271"/>
      <w:bookmarkStart w:id="1412" w:name="_Toc9730"/>
      <w:bookmarkStart w:id="1413" w:name="_Toc15073"/>
      <w:bookmarkStart w:id="1414" w:name="_Toc16364"/>
      <w:bookmarkStart w:id="1415" w:name="_Toc19557"/>
      <w:bookmarkStart w:id="1416" w:name="_Toc9588"/>
      <w:bookmarkStart w:id="1417" w:name="_Toc25604"/>
      <w:bookmarkStart w:id="1418" w:name="_Toc10968"/>
      <w:bookmarkStart w:id="1419" w:name="_Toc18096"/>
      <w:bookmarkStart w:id="1420" w:name="_Toc25750694"/>
      <w:bookmarkStart w:id="1421" w:name="_Toc434"/>
      <w:bookmarkStart w:id="1422" w:name="_Toc492478849"/>
      <w:bookmarkStart w:id="1423" w:name="_Toc414290583"/>
      <w:bookmarkStart w:id="1424" w:name="_Toc29923"/>
      <w:r>
        <w:rPr>
          <w:rFonts w:hint="eastAsia"/>
          <w:color w:val="auto"/>
          <w:sz w:val="21"/>
          <w:szCs w:val="21"/>
          <w:highlight w:val="none"/>
        </w:rPr>
        <w:t>附表一 资格审查表</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1D3D84">
      <w:pPr>
        <w:snapToGrid w:val="0"/>
        <w:spacing w:before="0" w:afterAutospacing="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4"/>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ADBF7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B74884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序号</w:t>
            </w:r>
          </w:p>
        </w:tc>
        <w:tc>
          <w:tcPr>
            <w:tcW w:w="741" w:type="dxa"/>
            <w:vAlign w:val="center"/>
          </w:tcPr>
          <w:p w14:paraId="4D510BC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项目内容</w:t>
            </w:r>
          </w:p>
        </w:tc>
        <w:tc>
          <w:tcPr>
            <w:tcW w:w="3067" w:type="dxa"/>
            <w:vAlign w:val="center"/>
          </w:tcPr>
          <w:p w14:paraId="23146FD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合格条件标准</w:t>
            </w:r>
          </w:p>
        </w:tc>
        <w:tc>
          <w:tcPr>
            <w:tcW w:w="1425" w:type="dxa"/>
            <w:vAlign w:val="center"/>
          </w:tcPr>
          <w:p w14:paraId="31980A0A">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评审依据</w:t>
            </w:r>
          </w:p>
        </w:tc>
        <w:tc>
          <w:tcPr>
            <w:tcW w:w="1087" w:type="dxa"/>
            <w:vAlign w:val="center"/>
          </w:tcPr>
          <w:p w14:paraId="3729DE15">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5D2936D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备注</w:t>
            </w:r>
          </w:p>
        </w:tc>
      </w:tr>
      <w:tr w14:paraId="66E7FC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19" w:hRule="atLeast"/>
          <w:jc w:val="center"/>
        </w:trPr>
        <w:tc>
          <w:tcPr>
            <w:tcW w:w="437" w:type="dxa"/>
            <w:vAlign w:val="center"/>
          </w:tcPr>
          <w:p w14:paraId="48407837">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1</w:t>
            </w:r>
          </w:p>
        </w:tc>
        <w:tc>
          <w:tcPr>
            <w:tcW w:w="741" w:type="dxa"/>
            <w:vAlign w:val="center"/>
          </w:tcPr>
          <w:p w14:paraId="16C3BE0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身份</w:t>
            </w:r>
          </w:p>
          <w:p w14:paraId="01C2B2B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0DB8C0B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材料</w:t>
            </w:r>
          </w:p>
        </w:tc>
        <w:tc>
          <w:tcPr>
            <w:tcW w:w="3067" w:type="dxa"/>
            <w:vAlign w:val="center"/>
          </w:tcPr>
          <w:p w14:paraId="7058581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3729112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33EBBE38">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038E243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提供法定代表人授权书及法定代表人资格证明书（如无授权时，只需提供法定代表人资格证明书），法人及被授权人身份证复印件加盖公章。</w:t>
            </w:r>
          </w:p>
        </w:tc>
      </w:tr>
      <w:tr w14:paraId="5AFE7D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519" w:hRule="atLeast"/>
          <w:jc w:val="center"/>
        </w:trPr>
        <w:tc>
          <w:tcPr>
            <w:tcW w:w="437" w:type="dxa"/>
            <w:vAlign w:val="center"/>
          </w:tcPr>
          <w:p w14:paraId="69FFEB1D">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2</w:t>
            </w:r>
          </w:p>
        </w:tc>
        <w:tc>
          <w:tcPr>
            <w:tcW w:w="741" w:type="dxa"/>
            <w:vAlign w:val="center"/>
          </w:tcPr>
          <w:p w14:paraId="67DB1DF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w:t>
            </w:r>
          </w:p>
          <w:p w14:paraId="433BC19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申请人</w:t>
            </w:r>
          </w:p>
          <w:p w14:paraId="26E5BB5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资格</w:t>
            </w:r>
          </w:p>
        </w:tc>
        <w:tc>
          <w:tcPr>
            <w:tcW w:w="3067" w:type="dxa"/>
            <w:vAlign w:val="center"/>
          </w:tcPr>
          <w:p w14:paraId="70AECFAC">
            <w:pPr>
              <w:spacing w:before="0" w:after="0" w:afterAutospacing="0" w:line="240" w:lineRule="auto"/>
              <w:ind w:left="0" w:right="0" w:firstLine="0"/>
              <w:rPr>
                <w:rFonts w:hint="eastAsia" w:ascii="宋体" w:hAnsi="宋体" w:cs="宋体"/>
                <w:color w:val="auto"/>
                <w:szCs w:val="24"/>
                <w:highlight w:val="none"/>
              </w:rPr>
            </w:pPr>
            <w:r>
              <w:rPr>
                <w:rFonts w:hint="eastAsia" w:ascii="宋体" w:hAnsi="宋体"/>
                <w:color w:val="auto"/>
                <w:highlight w:val="none"/>
                <w:lang w:eastAsia="zh-CN"/>
              </w:rPr>
              <w:t>资质要求:具备以下资质之一(及以上资质)：①建筑工程施工总承包二级;②建筑装修装饰工程专业承包二级</w:t>
            </w:r>
            <w:r>
              <w:rPr>
                <w:rFonts w:ascii="宋体" w:hAnsi="宋体" w:cs="宋体"/>
                <w:color w:val="auto"/>
                <w:szCs w:val="24"/>
                <w:highlight w:val="none"/>
              </w:rPr>
              <w:t>，并在人员、设备、资金等方面具备相应的施工能力。</w:t>
            </w:r>
          </w:p>
          <w:p w14:paraId="11F95CD1">
            <w:pPr>
              <w:spacing w:before="0" w:after="0" w:afterAutospacing="0" w:line="240" w:lineRule="auto"/>
              <w:ind w:left="0" w:right="0" w:firstLine="420" w:firstLineChars="200"/>
              <w:rPr>
                <w:rFonts w:hint="eastAsia" w:ascii="宋体" w:hAnsi="宋体"/>
                <w:color w:val="auto"/>
                <w:highlight w:val="none"/>
              </w:rPr>
            </w:pPr>
          </w:p>
        </w:tc>
        <w:tc>
          <w:tcPr>
            <w:tcW w:w="1425" w:type="dxa"/>
            <w:vAlign w:val="center"/>
          </w:tcPr>
          <w:p w14:paraId="3AF49844">
            <w:pPr>
              <w:spacing w:before="0" w:after="0" w:afterAutospacing="0" w:line="240" w:lineRule="auto"/>
              <w:ind w:left="0" w:right="0" w:firstLine="0"/>
              <w:rPr>
                <w:rFonts w:hint="eastAsia" w:ascii="宋体" w:hAnsi="宋体"/>
                <w:color w:val="auto"/>
                <w:highlight w:val="none"/>
              </w:rPr>
            </w:pPr>
            <w:r>
              <w:rPr>
                <w:rFonts w:hint="eastAsia"/>
                <w:color w:val="auto"/>
                <w:highlight w:val="none"/>
              </w:rPr>
              <w:t>营业执照副本或事业单位法人证书等证明文件及资质证书等证明文件复印件</w:t>
            </w:r>
          </w:p>
        </w:tc>
        <w:tc>
          <w:tcPr>
            <w:tcW w:w="1087" w:type="dxa"/>
            <w:vAlign w:val="center"/>
          </w:tcPr>
          <w:p w14:paraId="03FF3D57">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36667A4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比选申请人有效的</w:t>
            </w:r>
            <w:r>
              <w:rPr>
                <w:rFonts w:hint="eastAsia"/>
                <w:color w:val="auto"/>
                <w:highlight w:val="none"/>
              </w:rPr>
              <w:t>营业执照、资质证明副本或事业单位法人证书等证明文件及资质证书等证明文件复印件，并加盖公章。</w:t>
            </w:r>
          </w:p>
        </w:tc>
      </w:tr>
      <w:tr w14:paraId="7921B7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0B42A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3</w:t>
            </w:r>
          </w:p>
        </w:tc>
        <w:tc>
          <w:tcPr>
            <w:tcW w:w="741" w:type="dxa"/>
            <w:vAlign w:val="center"/>
          </w:tcPr>
          <w:p w14:paraId="7496BF9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业绩</w:t>
            </w:r>
          </w:p>
          <w:p w14:paraId="42C1812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206B097D">
            <w:pPr>
              <w:spacing w:before="0" w:after="0" w:afterAutospacing="0" w:line="240" w:lineRule="auto"/>
              <w:ind w:left="0" w:right="0" w:firstLine="0"/>
              <w:rPr>
                <w:rFonts w:hint="eastAsia" w:ascii="宋体" w:hAnsi="宋体"/>
                <w:color w:val="auto"/>
                <w:highlight w:val="none"/>
              </w:rPr>
            </w:pPr>
          </w:p>
        </w:tc>
        <w:tc>
          <w:tcPr>
            <w:tcW w:w="3067" w:type="dxa"/>
            <w:vAlign w:val="center"/>
          </w:tcPr>
          <w:p w14:paraId="7ECBE5E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eastAsia="宋体" w:cs="Times New Roman"/>
                <w:color w:val="auto"/>
                <w:highlight w:val="none"/>
              </w:rPr>
              <w:t>，证明</w:t>
            </w:r>
            <w:r>
              <w:rPr>
                <w:rFonts w:hint="eastAsia" w:ascii="宋体" w:hAnsi="宋体"/>
                <w:color w:val="auto"/>
                <w:highlight w:val="none"/>
              </w:rPr>
              <w:t>材料：提供下述材料之一即可：①合同文件；②中标通知书；③业主证明材料。所提供材料需能证明符合业绩内容，否则视为无效证明文件，提供复印件加盖比选申请人公章，原件备查。</w:t>
            </w:r>
          </w:p>
        </w:tc>
        <w:tc>
          <w:tcPr>
            <w:tcW w:w="1425" w:type="dxa"/>
            <w:vAlign w:val="center"/>
          </w:tcPr>
          <w:p w14:paraId="3AB6A5F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7D935434">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3B62D93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p>
        </w:tc>
      </w:tr>
      <w:tr w14:paraId="571304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37BE266A">
            <w:pPr>
              <w:spacing w:before="0" w:after="0" w:afterAutospacing="0" w:line="240" w:lineRule="auto"/>
              <w:ind w:left="0" w:right="0" w:firstLine="0"/>
              <w:rPr>
                <w:rFonts w:hint="eastAsia" w:ascii="宋体" w:hAnsi="宋体"/>
                <w:color w:val="auto"/>
                <w:highlight w:val="none"/>
              </w:rPr>
            </w:pPr>
          </w:p>
        </w:tc>
        <w:tc>
          <w:tcPr>
            <w:tcW w:w="741" w:type="dxa"/>
            <w:vAlign w:val="center"/>
          </w:tcPr>
          <w:p w14:paraId="6CC1397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val="en-US" w:eastAsia="zh-CN"/>
              </w:rPr>
              <w:t>项目经理业绩要求</w:t>
            </w:r>
          </w:p>
          <w:p w14:paraId="4173564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05E3A95A">
            <w:pPr>
              <w:spacing w:before="0" w:after="0" w:afterAutospacing="0" w:line="240" w:lineRule="auto"/>
              <w:ind w:left="0" w:right="0" w:firstLine="0"/>
              <w:rPr>
                <w:rFonts w:hint="eastAsia" w:ascii="宋体" w:hAnsi="宋体"/>
                <w:color w:val="auto"/>
                <w:highlight w:val="none"/>
              </w:rPr>
            </w:pPr>
          </w:p>
        </w:tc>
        <w:tc>
          <w:tcPr>
            <w:tcW w:w="3067" w:type="dxa"/>
            <w:vAlign w:val="center"/>
          </w:tcPr>
          <w:p w14:paraId="79CBEF2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val="en-US" w:eastAsia="zh-CN"/>
              </w:rPr>
              <w:t>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tc>
        <w:tc>
          <w:tcPr>
            <w:tcW w:w="1425" w:type="dxa"/>
            <w:shd w:val="clear" w:color="auto" w:fill="auto"/>
            <w:vAlign w:val="center"/>
          </w:tcPr>
          <w:p w14:paraId="5F8C4E39">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r>
              <w:rPr>
                <w:rFonts w:hint="eastAsia" w:ascii="宋体" w:hAnsi="宋体"/>
                <w:color w:val="auto"/>
                <w:highlight w:val="none"/>
              </w:rPr>
              <w:t>相应的业绩证明材料</w:t>
            </w:r>
          </w:p>
        </w:tc>
        <w:tc>
          <w:tcPr>
            <w:tcW w:w="1087" w:type="dxa"/>
            <w:shd w:val="clear" w:color="auto" w:fill="auto"/>
            <w:vAlign w:val="center"/>
          </w:tcPr>
          <w:p w14:paraId="0EAAE7C0">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p>
        </w:tc>
        <w:tc>
          <w:tcPr>
            <w:tcW w:w="2503" w:type="dxa"/>
            <w:shd w:val="clear" w:color="auto" w:fill="auto"/>
            <w:vAlign w:val="center"/>
          </w:tcPr>
          <w:p w14:paraId="631DB3A2">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p>
        </w:tc>
      </w:tr>
      <w:tr w14:paraId="3A7C6A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27EE363E">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4</w:t>
            </w:r>
          </w:p>
        </w:tc>
        <w:tc>
          <w:tcPr>
            <w:tcW w:w="741" w:type="dxa"/>
            <w:vAlign w:val="center"/>
          </w:tcPr>
          <w:p w14:paraId="5D0466C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w:t>
            </w:r>
          </w:p>
        </w:tc>
        <w:tc>
          <w:tcPr>
            <w:tcW w:w="3067" w:type="dxa"/>
            <w:vAlign w:val="center"/>
          </w:tcPr>
          <w:p w14:paraId="63285E7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6706991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承诺书原件</w:t>
            </w:r>
          </w:p>
        </w:tc>
        <w:tc>
          <w:tcPr>
            <w:tcW w:w="1087" w:type="dxa"/>
            <w:vAlign w:val="center"/>
          </w:tcPr>
          <w:p w14:paraId="24A8E4AC">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177307C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按规定格式提供承诺书</w:t>
            </w:r>
          </w:p>
          <w:p w14:paraId="2354B71B">
            <w:pPr>
              <w:spacing w:before="0" w:after="0" w:afterAutospacing="0" w:line="240" w:lineRule="auto"/>
              <w:ind w:left="0" w:right="0" w:firstLine="0"/>
              <w:rPr>
                <w:rFonts w:hint="eastAsia" w:ascii="宋体" w:hAnsi="宋体"/>
                <w:color w:val="auto"/>
                <w:highlight w:val="none"/>
              </w:rPr>
            </w:pPr>
          </w:p>
        </w:tc>
      </w:tr>
    </w:tbl>
    <w:p w14:paraId="6F60F4AB">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注：</w:t>
      </w:r>
    </w:p>
    <w:p w14:paraId="51453478">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1.以上所有证明资料原件备查。</w:t>
      </w:r>
    </w:p>
    <w:p w14:paraId="7FF72B54">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607DD43B">
      <w:pPr>
        <w:pStyle w:val="2"/>
        <w:spacing w:after="0" w:line="360" w:lineRule="auto"/>
        <w:ind w:right="-57" w:firstLine="0"/>
        <w:rPr>
          <w:color w:val="auto"/>
          <w:sz w:val="24"/>
          <w:szCs w:val="24"/>
          <w:highlight w:val="none"/>
        </w:rPr>
      </w:pPr>
      <w:r>
        <w:rPr>
          <w:rFonts w:ascii="宋体" w:hAnsi="宋体"/>
          <w:color w:val="auto"/>
          <w:highlight w:val="none"/>
        </w:rPr>
        <w:br w:type="page"/>
      </w:r>
      <w:bookmarkStart w:id="1425" w:name="_Toc114134689"/>
      <w:bookmarkStart w:id="1426" w:name="_Toc16795"/>
      <w:bookmarkStart w:id="1427" w:name="_Toc25750695"/>
      <w:bookmarkStart w:id="1428" w:name="_Toc7852"/>
      <w:bookmarkStart w:id="1429" w:name="_Toc31487"/>
      <w:bookmarkStart w:id="1430" w:name="_Toc12984826"/>
      <w:bookmarkStart w:id="1431" w:name="_Toc1459"/>
      <w:bookmarkStart w:id="1432" w:name="_Toc29670"/>
      <w:bookmarkStart w:id="1433" w:name="_Toc492478850"/>
      <w:bookmarkStart w:id="1434" w:name="_Toc22635"/>
      <w:bookmarkStart w:id="1435" w:name="_Toc6612"/>
      <w:bookmarkStart w:id="1436" w:name="_Toc20215"/>
      <w:bookmarkStart w:id="1437" w:name="_Toc5737"/>
      <w:bookmarkStart w:id="1438" w:name="_Toc19299"/>
      <w:bookmarkStart w:id="1439" w:name="_Toc15103"/>
      <w:bookmarkStart w:id="1440" w:name="_Toc6102"/>
      <w:bookmarkStart w:id="1441" w:name="_Toc191"/>
      <w:bookmarkStart w:id="1442" w:name="_Toc9343"/>
      <w:bookmarkStart w:id="1443" w:name="_Toc8945"/>
      <w:bookmarkStart w:id="1444" w:name="_Toc25123"/>
      <w:bookmarkStart w:id="1445" w:name="_Toc3409"/>
      <w:bookmarkStart w:id="1446" w:name="_Toc12983557"/>
      <w:bookmarkStart w:id="1447" w:name="_Toc5811"/>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425"/>
      <w:bookmarkEnd w:id="1426"/>
      <w:bookmarkEnd w:id="1427"/>
    </w:p>
    <w:p w14:paraId="60738C8B">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4"/>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7F02A9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1DB3A5B8">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62E1F48F">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1206CDC1">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51203321">
            <w:pPr>
              <w:ind w:left="0" w:firstLine="0"/>
              <w:rPr>
                <w:color w:val="auto"/>
                <w:highlight w:val="none"/>
              </w:rPr>
            </w:pPr>
            <w:r>
              <w:rPr>
                <w:rFonts w:hint="eastAsia"/>
                <w:color w:val="auto"/>
                <w:highlight w:val="none"/>
              </w:rPr>
              <w:t>结论</w:t>
            </w:r>
          </w:p>
        </w:tc>
      </w:tr>
      <w:tr w14:paraId="77577D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09FBAF36">
            <w:pPr>
              <w:ind w:left="0" w:firstLine="0"/>
              <w:jc w:val="center"/>
              <w:rPr>
                <w:color w:val="auto"/>
                <w:highlight w:val="none"/>
              </w:rPr>
            </w:pPr>
            <w:r>
              <w:rPr>
                <w:color w:val="auto"/>
                <w:highlight w:val="none"/>
              </w:rPr>
              <w:t>1</w:t>
            </w:r>
          </w:p>
        </w:tc>
        <w:tc>
          <w:tcPr>
            <w:tcW w:w="6096" w:type="dxa"/>
            <w:vAlign w:val="center"/>
          </w:tcPr>
          <w:p w14:paraId="26E50D7B">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76059930">
            <w:pPr>
              <w:ind w:left="0" w:firstLine="0"/>
              <w:rPr>
                <w:color w:val="auto"/>
                <w:highlight w:val="none"/>
              </w:rPr>
            </w:pPr>
          </w:p>
        </w:tc>
        <w:tc>
          <w:tcPr>
            <w:tcW w:w="1098" w:type="dxa"/>
            <w:vMerge w:val="restart"/>
            <w:vAlign w:val="center"/>
          </w:tcPr>
          <w:p w14:paraId="0988B5C5">
            <w:pPr>
              <w:ind w:left="0" w:firstLine="0"/>
              <w:rPr>
                <w:color w:val="auto"/>
                <w:highlight w:val="none"/>
              </w:rPr>
            </w:pPr>
          </w:p>
        </w:tc>
      </w:tr>
      <w:tr w14:paraId="2BA992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07853BCF">
            <w:pPr>
              <w:ind w:left="0" w:firstLine="0"/>
              <w:jc w:val="center"/>
              <w:rPr>
                <w:color w:val="auto"/>
                <w:highlight w:val="none"/>
              </w:rPr>
            </w:pPr>
            <w:r>
              <w:rPr>
                <w:color w:val="auto"/>
                <w:highlight w:val="none"/>
              </w:rPr>
              <w:t>2</w:t>
            </w:r>
          </w:p>
        </w:tc>
        <w:tc>
          <w:tcPr>
            <w:tcW w:w="6096" w:type="dxa"/>
            <w:vAlign w:val="center"/>
          </w:tcPr>
          <w:p w14:paraId="114AD6CC">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577E5546">
            <w:pPr>
              <w:ind w:left="0" w:firstLine="0"/>
              <w:rPr>
                <w:color w:val="auto"/>
                <w:highlight w:val="none"/>
              </w:rPr>
            </w:pPr>
          </w:p>
        </w:tc>
        <w:tc>
          <w:tcPr>
            <w:tcW w:w="1098" w:type="dxa"/>
            <w:vMerge w:val="continue"/>
            <w:vAlign w:val="center"/>
          </w:tcPr>
          <w:p w14:paraId="172688F3">
            <w:pPr>
              <w:ind w:left="0" w:firstLine="0"/>
              <w:rPr>
                <w:color w:val="auto"/>
                <w:highlight w:val="none"/>
              </w:rPr>
            </w:pPr>
          </w:p>
        </w:tc>
      </w:tr>
      <w:tr w14:paraId="1ADAEA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6F19D43D">
            <w:pPr>
              <w:ind w:left="0" w:firstLine="0"/>
              <w:jc w:val="center"/>
              <w:rPr>
                <w:color w:val="auto"/>
                <w:highlight w:val="none"/>
              </w:rPr>
            </w:pPr>
            <w:r>
              <w:rPr>
                <w:rFonts w:hint="eastAsia"/>
                <w:color w:val="auto"/>
                <w:highlight w:val="none"/>
              </w:rPr>
              <w:t>3</w:t>
            </w:r>
          </w:p>
        </w:tc>
        <w:tc>
          <w:tcPr>
            <w:tcW w:w="6096" w:type="dxa"/>
            <w:vAlign w:val="center"/>
          </w:tcPr>
          <w:p w14:paraId="6E2E26D6">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1235E507">
            <w:pPr>
              <w:ind w:left="0" w:firstLine="0"/>
              <w:rPr>
                <w:color w:val="auto"/>
                <w:highlight w:val="none"/>
              </w:rPr>
            </w:pPr>
          </w:p>
        </w:tc>
        <w:tc>
          <w:tcPr>
            <w:tcW w:w="1098" w:type="dxa"/>
            <w:vMerge w:val="continue"/>
            <w:vAlign w:val="center"/>
          </w:tcPr>
          <w:p w14:paraId="6957B837">
            <w:pPr>
              <w:ind w:left="0" w:firstLine="0"/>
              <w:rPr>
                <w:color w:val="auto"/>
                <w:highlight w:val="none"/>
              </w:rPr>
            </w:pPr>
          </w:p>
        </w:tc>
      </w:tr>
      <w:tr w14:paraId="1601FC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67C0EF60">
            <w:pPr>
              <w:ind w:left="0" w:firstLine="0"/>
              <w:jc w:val="center"/>
              <w:rPr>
                <w:color w:val="auto"/>
                <w:highlight w:val="none"/>
              </w:rPr>
            </w:pPr>
            <w:r>
              <w:rPr>
                <w:rFonts w:hint="eastAsia"/>
                <w:color w:val="auto"/>
                <w:highlight w:val="none"/>
              </w:rPr>
              <w:t>4</w:t>
            </w:r>
          </w:p>
        </w:tc>
        <w:tc>
          <w:tcPr>
            <w:tcW w:w="6096" w:type="dxa"/>
            <w:vAlign w:val="center"/>
          </w:tcPr>
          <w:p w14:paraId="28BDC971">
            <w:pPr>
              <w:ind w:left="0" w:firstLine="0"/>
              <w:rPr>
                <w:color w:val="auto"/>
                <w:highlight w:val="none"/>
              </w:rPr>
            </w:pPr>
            <w:r>
              <w:rPr>
                <w:rFonts w:hint="eastAsia"/>
                <w:color w:val="auto"/>
                <w:highlight w:val="none"/>
              </w:rPr>
              <w:t>在比选申请文件中无虚假资料的</w:t>
            </w:r>
          </w:p>
        </w:tc>
        <w:tc>
          <w:tcPr>
            <w:tcW w:w="1134" w:type="dxa"/>
          </w:tcPr>
          <w:p w14:paraId="4C9A66D4">
            <w:pPr>
              <w:ind w:left="0" w:firstLine="0"/>
              <w:rPr>
                <w:color w:val="auto"/>
                <w:highlight w:val="none"/>
              </w:rPr>
            </w:pPr>
          </w:p>
        </w:tc>
        <w:tc>
          <w:tcPr>
            <w:tcW w:w="1098" w:type="dxa"/>
            <w:vMerge w:val="continue"/>
            <w:vAlign w:val="center"/>
          </w:tcPr>
          <w:p w14:paraId="03D615E8">
            <w:pPr>
              <w:ind w:left="0" w:firstLine="0"/>
              <w:rPr>
                <w:color w:val="auto"/>
                <w:highlight w:val="none"/>
              </w:rPr>
            </w:pPr>
          </w:p>
        </w:tc>
      </w:tr>
      <w:tr w14:paraId="28E3E6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4A06E9C">
            <w:pPr>
              <w:ind w:left="0" w:firstLine="0"/>
              <w:jc w:val="center"/>
              <w:rPr>
                <w:color w:val="auto"/>
                <w:highlight w:val="none"/>
              </w:rPr>
            </w:pPr>
            <w:r>
              <w:rPr>
                <w:rFonts w:hint="eastAsia"/>
                <w:color w:val="auto"/>
                <w:highlight w:val="none"/>
              </w:rPr>
              <w:t>5</w:t>
            </w:r>
          </w:p>
        </w:tc>
        <w:tc>
          <w:tcPr>
            <w:tcW w:w="6096" w:type="dxa"/>
            <w:vAlign w:val="center"/>
          </w:tcPr>
          <w:p w14:paraId="6CD2F5DA">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7A0C48A8">
            <w:pPr>
              <w:ind w:left="0" w:firstLine="0"/>
              <w:rPr>
                <w:color w:val="auto"/>
                <w:highlight w:val="none"/>
              </w:rPr>
            </w:pPr>
          </w:p>
        </w:tc>
        <w:tc>
          <w:tcPr>
            <w:tcW w:w="1098" w:type="dxa"/>
            <w:vMerge w:val="continue"/>
            <w:vAlign w:val="center"/>
          </w:tcPr>
          <w:p w14:paraId="6D667430">
            <w:pPr>
              <w:ind w:left="0" w:firstLine="0"/>
              <w:rPr>
                <w:color w:val="auto"/>
                <w:highlight w:val="none"/>
              </w:rPr>
            </w:pPr>
          </w:p>
        </w:tc>
      </w:tr>
      <w:tr w14:paraId="32A9EC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825165B">
            <w:pPr>
              <w:ind w:left="0" w:firstLine="0"/>
              <w:jc w:val="center"/>
              <w:rPr>
                <w:color w:val="auto"/>
                <w:highlight w:val="none"/>
              </w:rPr>
            </w:pPr>
            <w:r>
              <w:rPr>
                <w:rFonts w:hint="eastAsia"/>
                <w:color w:val="auto"/>
                <w:highlight w:val="none"/>
              </w:rPr>
              <w:t>6</w:t>
            </w:r>
          </w:p>
        </w:tc>
        <w:tc>
          <w:tcPr>
            <w:tcW w:w="6096" w:type="dxa"/>
            <w:vAlign w:val="center"/>
          </w:tcPr>
          <w:p w14:paraId="1B7F7395">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3CDEAF3C">
            <w:pPr>
              <w:ind w:left="0" w:firstLine="0"/>
              <w:rPr>
                <w:color w:val="auto"/>
                <w:highlight w:val="none"/>
              </w:rPr>
            </w:pPr>
          </w:p>
        </w:tc>
        <w:tc>
          <w:tcPr>
            <w:tcW w:w="1098" w:type="dxa"/>
            <w:vMerge w:val="continue"/>
            <w:vAlign w:val="center"/>
          </w:tcPr>
          <w:p w14:paraId="42774589">
            <w:pPr>
              <w:ind w:left="0" w:firstLine="0"/>
              <w:rPr>
                <w:color w:val="auto"/>
                <w:highlight w:val="none"/>
              </w:rPr>
            </w:pPr>
          </w:p>
        </w:tc>
      </w:tr>
      <w:tr w14:paraId="1DC2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7E6D7AC">
            <w:pPr>
              <w:ind w:left="0" w:firstLine="0"/>
              <w:jc w:val="center"/>
              <w:rPr>
                <w:color w:val="auto"/>
                <w:highlight w:val="none"/>
              </w:rPr>
            </w:pPr>
            <w:r>
              <w:rPr>
                <w:rFonts w:hint="eastAsia"/>
                <w:color w:val="auto"/>
                <w:highlight w:val="none"/>
              </w:rPr>
              <w:t>7</w:t>
            </w:r>
          </w:p>
        </w:tc>
        <w:tc>
          <w:tcPr>
            <w:tcW w:w="6096" w:type="dxa"/>
            <w:vAlign w:val="center"/>
          </w:tcPr>
          <w:p w14:paraId="30EFA435">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30A0E1A9">
            <w:pPr>
              <w:ind w:left="0" w:firstLine="0"/>
              <w:rPr>
                <w:color w:val="auto"/>
                <w:highlight w:val="none"/>
              </w:rPr>
            </w:pPr>
          </w:p>
        </w:tc>
        <w:tc>
          <w:tcPr>
            <w:tcW w:w="1098" w:type="dxa"/>
            <w:vMerge w:val="continue"/>
            <w:vAlign w:val="center"/>
          </w:tcPr>
          <w:p w14:paraId="1DD06111">
            <w:pPr>
              <w:ind w:left="0" w:firstLine="0"/>
              <w:rPr>
                <w:color w:val="auto"/>
                <w:highlight w:val="none"/>
              </w:rPr>
            </w:pPr>
          </w:p>
        </w:tc>
      </w:tr>
    </w:tbl>
    <w:p w14:paraId="76B7E1B1">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3E7AB1F1">
      <w:pPr>
        <w:spacing w:before="0"/>
        <w:ind w:right="0" w:firstLine="0"/>
        <w:jc w:val="center"/>
        <w:rPr>
          <w:rFonts w:hint="eastAsia" w:hAnsi="宋体"/>
          <w:b/>
          <w:color w:val="auto"/>
          <w:sz w:val="24"/>
          <w:szCs w:val="24"/>
          <w:highlight w:val="none"/>
        </w:rPr>
      </w:pPr>
    </w:p>
    <w:p w14:paraId="3B46E247">
      <w:pPr>
        <w:spacing w:before="0"/>
        <w:ind w:right="0" w:firstLine="0"/>
        <w:jc w:val="center"/>
        <w:rPr>
          <w:rFonts w:hint="eastAsia" w:hAnsi="宋体"/>
          <w:b/>
          <w:color w:val="auto"/>
          <w:sz w:val="24"/>
          <w:szCs w:val="24"/>
          <w:highlight w:val="none"/>
        </w:rPr>
      </w:pPr>
      <w:r>
        <w:rPr>
          <w:color w:val="auto"/>
          <w:highlight w:val="none"/>
        </w:rPr>
        <w:br w:type="page"/>
      </w:r>
    </w:p>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14:paraId="0055EC9B">
      <w:pPr>
        <w:spacing w:before="0" w:after="0" w:afterAutospacing="0" w:line="240" w:lineRule="auto"/>
        <w:ind w:left="0" w:right="0" w:firstLine="0"/>
        <w:jc w:val="left"/>
        <w:rPr>
          <w:rFonts w:hint="eastAsia" w:ascii="宋体" w:hAnsi="宋体"/>
          <w:b/>
          <w:color w:val="auto"/>
          <w:highlight w:val="none"/>
        </w:rPr>
        <w:sectPr>
          <w:footerReference r:id="rId13" w:type="default"/>
          <w:pgSz w:w="11905" w:h="16838"/>
          <w:pgMar w:top="1418" w:right="1418" w:bottom="1418" w:left="1418" w:header="454" w:footer="567" w:gutter="0"/>
          <w:cols w:space="720" w:num="1"/>
          <w:docGrid w:linePitch="319" w:charSpace="0"/>
        </w:sectPr>
      </w:pPr>
    </w:p>
    <w:p w14:paraId="2FBDC4B9">
      <w:pPr>
        <w:spacing w:before="0" w:after="0"/>
        <w:ind w:left="0" w:right="0" w:firstLine="0"/>
        <w:rPr>
          <w:b/>
          <w:bCs/>
          <w:color w:val="auto"/>
          <w:highlight w:val="none"/>
        </w:rPr>
      </w:pPr>
      <w:r>
        <w:rPr>
          <w:rFonts w:hint="eastAsia"/>
          <w:b/>
          <w:bCs/>
          <w:color w:val="auto"/>
          <w:highlight w:val="none"/>
        </w:rPr>
        <w:t>附表三《技术文件评分表》</w:t>
      </w:r>
    </w:p>
    <w:p w14:paraId="4C7856E3">
      <w:pPr>
        <w:pStyle w:val="11"/>
        <w:ind w:firstLine="482"/>
        <w:jc w:val="center"/>
        <w:rPr>
          <w:color w:val="auto"/>
          <w:highlight w:val="none"/>
        </w:rPr>
      </w:pPr>
      <w:r>
        <w:rPr>
          <w:rFonts w:hint="eastAsia"/>
          <w:b/>
          <w:bCs/>
          <w:color w:val="auto"/>
          <w:highlight w:val="none"/>
        </w:rPr>
        <w:t>技术文件评分表</w:t>
      </w:r>
    </w:p>
    <w:tbl>
      <w:tblPr>
        <w:tblStyle w:val="34"/>
        <w:tblW w:w="0" w:type="auto"/>
        <w:tblInd w:w="91" w:type="dxa"/>
        <w:tblLayout w:type="autofit"/>
        <w:tblCellMar>
          <w:top w:w="0" w:type="dxa"/>
          <w:left w:w="108" w:type="dxa"/>
          <w:bottom w:w="0" w:type="dxa"/>
          <w:right w:w="108" w:type="dxa"/>
        </w:tblCellMar>
      </w:tblPr>
      <w:tblGrid>
        <w:gridCol w:w="1108"/>
        <w:gridCol w:w="1659"/>
        <w:gridCol w:w="1651"/>
        <w:gridCol w:w="3454"/>
        <w:gridCol w:w="1108"/>
      </w:tblGrid>
      <w:tr w14:paraId="30355872">
        <w:tblPrEx>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FFD0C2">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E83967">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评审项目和内容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24AC0B">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标准分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A04AC2">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6F8906">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备注</w:t>
            </w:r>
          </w:p>
        </w:tc>
      </w:tr>
      <w:tr w14:paraId="33674AF8">
        <w:tblPrEx>
          <w:tblCellMar>
            <w:top w:w="0" w:type="dxa"/>
            <w:left w:w="108" w:type="dxa"/>
            <w:bottom w:w="0" w:type="dxa"/>
            <w:right w:w="108" w:type="dxa"/>
          </w:tblCellMar>
        </w:tblPrEx>
        <w:trPr>
          <w:trHeight w:val="513" w:hRule="atLeast"/>
        </w:trPr>
        <w:tc>
          <w:tcPr>
            <w:tcW w:w="1108" w:type="dxa"/>
            <w:vMerge w:val="restart"/>
            <w:tcBorders>
              <w:top w:val="single" w:color="000000" w:sz="4" w:space="0"/>
              <w:left w:val="single" w:color="000000" w:sz="4" w:space="0"/>
              <w:right w:val="single" w:color="000000" w:sz="4" w:space="0"/>
            </w:tcBorders>
            <w:noWrap/>
            <w:vAlign w:val="center"/>
          </w:tcPr>
          <w:p w14:paraId="6440945D">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1</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3CD44E01">
            <w:pPr>
              <w:spacing w:before="0" w:after="0" w:afterAutospacing="0" w:line="300" w:lineRule="auto"/>
              <w:ind w:left="0" w:right="0" w:firstLine="0"/>
              <w:jc w:val="center"/>
              <w:textAlignment w:val="center"/>
              <w:rPr>
                <w:rFonts w:hint="eastAsia" w:ascii="宋体" w:hAnsi="宋体" w:cs="宋体"/>
                <w:b/>
                <w:bCs/>
                <w:color w:val="auto"/>
                <w:sz w:val="18"/>
                <w:szCs w:val="18"/>
                <w:highlight w:val="none"/>
                <w:lang w:bidi="ar"/>
              </w:rPr>
            </w:pPr>
            <w:r>
              <w:rPr>
                <w:rFonts w:hint="eastAsia" w:ascii="宋体" w:hAnsi="宋体" w:cs="宋体"/>
                <w:b/>
                <w:bCs/>
                <w:color w:val="auto"/>
                <w:sz w:val="18"/>
                <w:szCs w:val="18"/>
                <w:highlight w:val="none"/>
                <w:lang w:bidi="ar"/>
              </w:rPr>
              <w:t>劳动力和材料投入计划及其保证措施</w:t>
            </w:r>
          </w:p>
          <w:p w14:paraId="25EF2115">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w:t>
            </w:r>
            <w:r>
              <w:rPr>
                <w:rFonts w:ascii="宋体" w:hAnsi="宋体" w:cs="宋体"/>
                <w:b/>
                <w:bCs/>
                <w:color w:val="auto"/>
                <w:sz w:val="18"/>
                <w:szCs w:val="18"/>
                <w:highlight w:val="none"/>
                <w:lang w:bidi="ar"/>
              </w:rPr>
              <w:t>20</w:t>
            </w:r>
            <w:r>
              <w:rPr>
                <w:rFonts w:hint="eastAsia" w:ascii="宋体" w:hAnsi="宋体" w:cs="宋体"/>
                <w:b/>
                <w:bCs/>
                <w:color w:val="auto"/>
                <w:sz w:val="18"/>
                <w:szCs w:val="18"/>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82FE80">
            <w:pPr>
              <w:spacing w:before="0" w:after="0" w:afterAutospacing="0" w:line="300" w:lineRule="auto"/>
              <w:ind w:left="0" w:right="0" w:firstLine="0"/>
              <w:jc w:val="center"/>
              <w:textAlignment w:val="center"/>
              <w:rPr>
                <w:rFonts w:hint="eastAsia" w:ascii="宋体" w:hAnsi="宋体" w:cs="宋体"/>
                <w:color w:val="auto"/>
                <w:highlight w:val="none"/>
              </w:rPr>
            </w:pPr>
            <w:r>
              <w:rPr>
                <w:rFonts w:ascii="宋体" w:hAnsi="宋体" w:cs="宋体"/>
                <w:color w:val="auto"/>
                <w:highlight w:val="none"/>
                <w:lang w:bidi="ar"/>
              </w:rPr>
              <w:t>16</w:t>
            </w:r>
            <w:r>
              <w:rPr>
                <w:rFonts w:hint="eastAsia" w:ascii="宋体" w:hAnsi="宋体" w:cs="宋体"/>
                <w:color w:val="auto"/>
                <w:highlight w:val="none"/>
                <w:lang w:bidi="ar"/>
              </w:rPr>
              <w:t>&lt;m≤</w:t>
            </w:r>
            <w:r>
              <w:rPr>
                <w:rFonts w:ascii="宋体" w:hAnsi="宋体" w:cs="宋体"/>
                <w:color w:val="auto"/>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vAlign w:val="center"/>
          </w:tcPr>
          <w:p w14:paraId="15D333F4">
            <w:pPr>
              <w:spacing w:before="0" w:after="0" w:afterAutospacing="0" w:line="300" w:lineRule="auto"/>
              <w:ind w:left="0" w:right="0" w:firstLine="0"/>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投入计划与进度计划呼应，满足施工需要，调配投入计划合理、准确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8590C3">
            <w:pPr>
              <w:spacing w:before="0" w:after="0" w:afterAutospacing="0" w:line="300" w:lineRule="auto"/>
              <w:ind w:left="0" w:right="0" w:firstLine="0"/>
              <w:jc w:val="center"/>
              <w:rPr>
                <w:rFonts w:hint="eastAsia" w:ascii="宋体" w:hAnsi="宋体" w:cs="宋体"/>
                <w:color w:val="auto"/>
                <w:highlight w:val="none"/>
              </w:rPr>
            </w:pPr>
          </w:p>
        </w:tc>
      </w:tr>
      <w:tr w14:paraId="6258685A">
        <w:tblPrEx>
          <w:tblCellMar>
            <w:top w:w="0" w:type="dxa"/>
            <w:left w:w="108" w:type="dxa"/>
            <w:bottom w:w="0" w:type="dxa"/>
            <w:right w:w="108" w:type="dxa"/>
          </w:tblCellMar>
        </w:tblPrEx>
        <w:trPr>
          <w:trHeight w:val="742" w:hRule="atLeast"/>
        </w:trPr>
        <w:tc>
          <w:tcPr>
            <w:tcW w:w="1108" w:type="dxa"/>
            <w:vMerge w:val="continue"/>
            <w:tcBorders>
              <w:left w:val="single" w:color="000000" w:sz="4" w:space="0"/>
              <w:right w:val="single" w:color="000000" w:sz="4" w:space="0"/>
            </w:tcBorders>
            <w:noWrap/>
            <w:vAlign w:val="center"/>
          </w:tcPr>
          <w:p w14:paraId="6BFD8FA5">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C270968">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4E0D90">
            <w:pPr>
              <w:spacing w:before="0" w:after="0" w:afterAutospacing="0" w:line="300" w:lineRule="auto"/>
              <w:ind w:left="0" w:right="0" w:firstLine="0"/>
              <w:jc w:val="center"/>
              <w:textAlignment w:val="center"/>
              <w:rPr>
                <w:rFonts w:hint="eastAsia" w:ascii="宋体" w:hAnsi="宋体" w:cs="宋体"/>
                <w:color w:val="auto"/>
                <w:highlight w:val="none"/>
              </w:rPr>
            </w:pPr>
            <w:r>
              <w:rPr>
                <w:rFonts w:ascii="宋体" w:hAnsi="宋体" w:cs="宋体"/>
                <w:color w:val="auto"/>
                <w:highlight w:val="none"/>
                <w:lang w:bidi="ar"/>
              </w:rPr>
              <w:t>12</w:t>
            </w:r>
            <w:r>
              <w:rPr>
                <w:rFonts w:hint="eastAsia" w:ascii="宋体" w:hAnsi="宋体" w:cs="宋体"/>
                <w:color w:val="auto"/>
                <w:highlight w:val="none"/>
                <w:lang w:bidi="ar"/>
              </w:rPr>
              <w:t>&lt;m≤</w:t>
            </w:r>
            <w:r>
              <w:rPr>
                <w:rFonts w:ascii="宋体" w:hAnsi="宋体" w:cs="宋体"/>
                <w:color w:val="auto"/>
                <w:highlight w:val="none"/>
                <w:lang w:bidi="ar"/>
              </w:rPr>
              <w:t>16</w:t>
            </w:r>
          </w:p>
        </w:tc>
        <w:tc>
          <w:tcPr>
            <w:tcW w:w="0" w:type="auto"/>
            <w:tcBorders>
              <w:top w:val="single" w:color="000000" w:sz="4" w:space="0"/>
              <w:left w:val="single" w:color="000000" w:sz="4" w:space="0"/>
              <w:bottom w:val="single" w:color="000000" w:sz="4" w:space="0"/>
              <w:right w:val="single" w:color="000000" w:sz="4" w:space="0"/>
            </w:tcBorders>
            <w:vAlign w:val="center"/>
          </w:tcPr>
          <w:p w14:paraId="368F31B6">
            <w:pPr>
              <w:spacing w:before="0" w:after="0" w:afterAutospacing="0" w:line="300" w:lineRule="auto"/>
              <w:ind w:left="0" w:right="0" w:firstLine="0"/>
              <w:jc w:val="left"/>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投入计划与进度计划呼应，基本满足施工需要，调配投入计划合理、准确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96632F">
            <w:pPr>
              <w:spacing w:before="0" w:after="0" w:afterAutospacing="0" w:line="300" w:lineRule="auto"/>
              <w:ind w:left="0" w:right="0" w:firstLine="0"/>
              <w:jc w:val="center"/>
              <w:rPr>
                <w:rFonts w:hint="eastAsia" w:ascii="宋体" w:hAnsi="宋体" w:cs="宋体"/>
                <w:color w:val="auto"/>
                <w:highlight w:val="none"/>
              </w:rPr>
            </w:pPr>
          </w:p>
        </w:tc>
      </w:tr>
      <w:tr w14:paraId="310B1393">
        <w:tblPrEx>
          <w:tblCellMar>
            <w:top w:w="0" w:type="dxa"/>
            <w:left w:w="108" w:type="dxa"/>
            <w:bottom w:w="0" w:type="dxa"/>
            <w:right w:w="108" w:type="dxa"/>
          </w:tblCellMar>
        </w:tblPrEx>
        <w:trPr>
          <w:trHeight w:val="600" w:hRule="atLeast"/>
        </w:trPr>
        <w:tc>
          <w:tcPr>
            <w:tcW w:w="1108" w:type="dxa"/>
            <w:vMerge w:val="continue"/>
            <w:tcBorders>
              <w:left w:val="single" w:color="000000" w:sz="4" w:space="0"/>
              <w:bottom w:val="single" w:color="000000" w:sz="4" w:space="0"/>
              <w:right w:val="single" w:color="000000" w:sz="4" w:space="0"/>
            </w:tcBorders>
            <w:noWrap/>
            <w:vAlign w:val="center"/>
          </w:tcPr>
          <w:p w14:paraId="762C1D06">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8828ED1">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C9EA49">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ascii="宋体" w:hAnsi="宋体" w:cs="宋体"/>
                <w:color w:val="auto"/>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vAlign w:val="center"/>
          </w:tcPr>
          <w:p w14:paraId="7A642B91">
            <w:pPr>
              <w:spacing w:before="0" w:after="0" w:afterAutospacing="0" w:line="300" w:lineRule="auto"/>
              <w:ind w:left="0" w:right="0" w:firstLine="0"/>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投入计划与进度计划不够呼应，不能满足施工需要</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81A602">
            <w:pPr>
              <w:spacing w:before="0" w:after="0" w:afterAutospacing="0" w:line="300" w:lineRule="auto"/>
              <w:ind w:left="0" w:right="0" w:firstLine="0"/>
              <w:rPr>
                <w:rFonts w:hint="eastAsia" w:ascii="宋体" w:hAnsi="宋体" w:cs="宋体"/>
                <w:color w:val="auto"/>
                <w:highlight w:val="none"/>
              </w:rPr>
            </w:pPr>
          </w:p>
        </w:tc>
      </w:tr>
      <w:tr w14:paraId="4B9A5672">
        <w:tblPrEx>
          <w:tblCellMar>
            <w:top w:w="0" w:type="dxa"/>
            <w:left w:w="108" w:type="dxa"/>
            <w:bottom w:w="0" w:type="dxa"/>
            <w:right w:w="108" w:type="dxa"/>
          </w:tblCellMar>
        </w:tblPrEx>
        <w:trPr>
          <w:trHeight w:val="913" w:hRule="atLeast"/>
        </w:trPr>
        <w:tc>
          <w:tcPr>
            <w:tcW w:w="1108" w:type="dxa"/>
            <w:vMerge w:val="restart"/>
            <w:tcBorders>
              <w:top w:val="single" w:color="000000" w:sz="4" w:space="0"/>
              <w:left w:val="single" w:color="000000" w:sz="4" w:space="0"/>
              <w:right w:val="single" w:color="000000" w:sz="4" w:space="0"/>
            </w:tcBorders>
            <w:noWrap/>
            <w:vAlign w:val="center"/>
          </w:tcPr>
          <w:p w14:paraId="5593FFB6">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rPr>
              <w:t>2</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0696047B">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施工组织计划（</w:t>
            </w:r>
            <w:r>
              <w:rPr>
                <w:rFonts w:ascii="宋体" w:hAnsi="宋体" w:cs="宋体"/>
                <w:b/>
                <w:bCs/>
                <w:color w:val="auto"/>
                <w:sz w:val="18"/>
                <w:szCs w:val="18"/>
                <w:highlight w:val="none"/>
                <w:lang w:bidi="ar"/>
              </w:rPr>
              <w:t>15</w:t>
            </w:r>
            <w:r>
              <w:rPr>
                <w:rFonts w:hint="eastAsia" w:ascii="宋体" w:hAnsi="宋体" w:cs="宋体"/>
                <w:b/>
                <w:bCs/>
                <w:color w:val="auto"/>
                <w:sz w:val="18"/>
                <w:szCs w:val="18"/>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4EB56">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12&lt;m≤15</w:t>
            </w:r>
          </w:p>
        </w:tc>
        <w:tc>
          <w:tcPr>
            <w:tcW w:w="0" w:type="auto"/>
            <w:tcBorders>
              <w:top w:val="single" w:color="000000" w:sz="4" w:space="0"/>
              <w:left w:val="single" w:color="000000" w:sz="4" w:space="0"/>
              <w:bottom w:val="single" w:color="000000" w:sz="4" w:space="0"/>
              <w:right w:val="single" w:color="000000" w:sz="4" w:space="0"/>
            </w:tcBorders>
            <w:vAlign w:val="center"/>
          </w:tcPr>
          <w:p w14:paraId="2811FB79">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关键线路清晰、准确、完整，计划编制合理、可行，关键节点的控制措施有力、合理、可行，进度违约责任承诺具体。</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66B85DDE">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包括施工组织计划和各阶段</w:t>
            </w:r>
          </w:p>
          <w:p w14:paraId="577FF6AF">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进度的保证措施及违约责任</w:t>
            </w:r>
          </w:p>
          <w:p w14:paraId="77525DF1">
            <w:pPr>
              <w:spacing w:before="0" w:after="0" w:afterAutospacing="0" w:line="300" w:lineRule="auto"/>
              <w:ind w:left="0" w:right="0" w:firstLine="0"/>
              <w:jc w:val="left"/>
              <w:textAlignment w:val="center"/>
              <w:rPr>
                <w:rFonts w:hint="eastAsia" w:ascii="宋体" w:hAnsi="宋体" w:cs="宋体"/>
                <w:color w:val="auto"/>
                <w:highlight w:val="none"/>
              </w:rPr>
            </w:pPr>
            <w:r>
              <w:rPr>
                <w:rFonts w:hint="eastAsia" w:ascii="宋体" w:hAnsi="宋体" w:cs="宋体"/>
                <w:color w:val="auto"/>
                <w:highlight w:val="none"/>
                <w:lang w:bidi="ar"/>
              </w:rPr>
              <w:t>承诺等内容</w:t>
            </w:r>
          </w:p>
        </w:tc>
      </w:tr>
      <w:tr w14:paraId="4E037E6B">
        <w:tblPrEx>
          <w:tblCellMar>
            <w:top w:w="0" w:type="dxa"/>
            <w:left w:w="108" w:type="dxa"/>
            <w:bottom w:w="0" w:type="dxa"/>
            <w:right w:w="108" w:type="dxa"/>
          </w:tblCellMar>
        </w:tblPrEx>
        <w:trPr>
          <w:trHeight w:val="600" w:hRule="atLeast"/>
        </w:trPr>
        <w:tc>
          <w:tcPr>
            <w:tcW w:w="1108" w:type="dxa"/>
            <w:vMerge w:val="continue"/>
            <w:tcBorders>
              <w:left w:val="single" w:color="000000" w:sz="4" w:space="0"/>
              <w:right w:val="single" w:color="000000" w:sz="4" w:space="0"/>
            </w:tcBorders>
            <w:noWrap/>
            <w:vAlign w:val="center"/>
          </w:tcPr>
          <w:p w14:paraId="04CF73C6">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639CB27">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7CCD28">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9&lt;m≤12</w:t>
            </w:r>
          </w:p>
        </w:tc>
        <w:tc>
          <w:tcPr>
            <w:tcW w:w="0" w:type="auto"/>
            <w:tcBorders>
              <w:top w:val="single" w:color="000000" w:sz="4" w:space="0"/>
              <w:left w:val="single" w:color="000000" w:sz="4" w:space="0"/>
              <w:bottom w:val="single" w:color="000000" w:sz="4" w:space="0"/>
              <w:right w:val="single" w:color="000000" w:sz="4" w:space="0"/>
            </w:tcBorders>
            <w:vAlign w:val="center"/>
          </w:tcPr>
          <w:p w14:paraId="3D6EBD24">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关键线路清晰、准确、完整，计划编制基本可行，关键节点的控制措施基本合理，进度违约责任承诺较为具体</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B17725E">
            <w:pPr>
              <w:spacing w:before="0" w:after="0" w:afterAutospacing="0" w:line="300" w:lineRule="auto"/>
              <w:ind w:left="0" w:right="0" w:firstLine="0"/>
              <w:jc w:val="center"/>
              <w:rPr>
                <w:rFonts w:hint="eastAsia" w:ascii="宋体" w:hAnsi="宋体" w:cs="宋体"/>
                <w:color w:val="auto"/>
                <w:highlight w:val="none"/>
              </w:rPr>
            </w:pPr>
          </w:p>
        </w:tc>
      </w:tr>
      <w:tr w14:paraId="5D81B463">
        <w:tblPrEx>
          <w:tblCellMar>
            <w:top w:w="0" w:type="dxa"/>
            <w:left w:w="108" w:type="dxa"/>
            <w:bottom w:w="0" w:type="dxa"/>
            <w:right w:w="108" w:type="dxa"/>
          </w:tblCellMar>
        </w:tblPrEx>
        <w:trPr>
          <w:trHeight w:val="554" w:hRule="atLeast"/>
        </w:trPr>
        <w:tc>
          <w:tcPr>
            <w:tcW w:w="1108" w:type="dxa"/>
            <w:vMerge w:val="continue"/>
            <w:tcBorders>
              <w:left w:val="single" w:color="000000" w:sz="4" w:space="0"/>
              <w:bottom w:val="single" w:color="000000" w:sz="4" w:space="0"/>
              <w:right w:val="single" w:color="000000" w:sz="4" w:space="0"/>
            </w:tcBorders>
            <w:noWrap/>
            <w:vAlign w:val="center"/>
          </w:tcPr>
          <w:p w14:paraId="0ED6B547">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8EF4E29">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39343F">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ascii="宋体" w:hAnsi="宋体" w:cs="宋体"/>
                <w:color w:val="auto"/>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vAlign w:val="center"/>
          </w:tcPr>
          <w:p w14:paraId="7375ACB5">
            <w:pPr>
              <w:spacing w:before="0" w:after="0" w:afterAutospacing="0" w:line="300" w:lineRule="auto"/>
              <w:ind w:left="0" w:right="0" w:firstLine="0"/>
              <w:jc w:val="left"/>
              <w:textAlignment w:val="center"/>
              <w:rPr>
                <w:color w:val="auto"/>
                <w:highlight w:val="none"/>
              </w:rPr>
            </w:pPr>
            <w:r>
              <w:rPr>
                <w:rFonts w:hint="eastAsia"/>
                <w:color w:val="auto"/>
                <w:highlight w:val="none"/>
              </w:rPr>
              <w:t>关键线路不够准确，计划编制不够合理，关键节点的控制不够可行，缺少违约责任承诺</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7C1063A">
            <w:pPr>
              <w:spacing w:before="0" w:after="0" w:afterAutospacing="0" w:line="300" w:lineRule="auto"/>
              <w:ind w:left="0" w:right="0" w:firstLine="0"/>
              <w:jc w:val="center"/>
              <w:rPr>
                <w:rFonts w:hint="eastAsia" w:ascii="宋体" w:hAnsi="宋体" w:cs="宋体"/>
                <w:color w:val="auto"/>
                <w:highlight w:val="none"/>
              </w:rPr>
            </w:pPr>
          </w:p>
        </w:tc>
      </w:tr>
      <w:tr w14:paraId="4CD92DFB">
        <w:tblPrEx>
          <w:tblCellMar>
            <w:top w:w="0" w:type="dxa"/>
            <w:left w:w="108" w:type="dxa"/>
            <w:bottom w:w="0" w:type="dxa"/>
            <w:right w:w="108" w:type="dxa"/>
          </w:tblCellMar>
        </w:tblPrEx>
        <w:trPr>
          <w:trHeight w:val="600" w:hRule="atLeast"/>
        </w:trPr>
        <w:tc>
          <w:tcPr>
            <w:tcW w:w="1108" w:type="dxa"/>
            <w:vMerge w:val="restart"/>
            <w:tcBorders>
              <w:top w:val="single" w:color="000000" w:sz="4" w:space="0"/>
              <w:left w:val="single" w:color="000000" w:sz="4" w:space="0"/>
              <w:right w:val="single" w:color="000000" w:sz="4" w:space="0"/>
            </w:tcBorders>
            <w:noWrap/>
            <w:vAlign w:val="center"/>
          </w:tcPr>
          <w:p w14:paraId="0E8067B1">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rPr>
              <w:t>3</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61FA8879">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人员配置（1</w:t>
            </w:r>
            <w:r>
              <w:rPr>
                <w:rFonts w:ascii="宋体" w:hAnsi="宋体" w:cs="宋体"/>
                <w:b/>
                <w:bCs/>
                <w:color w:val="auto"/>
                <w:sz w:val="18"/>
                <w:szCs w:val="18"/>
                <w:highlight w:val="none"/>
                <w:lang w:bidi="ar"/>
              </w:rPr>
              <w:t>0</w:t>
            </w:r>
            <w:r>
              <w:rPr>
                <w:rFonts w:hint="eastAsia" w:ascii="宋体" w:hAnsi="宋体" w:cs="宋体"/>
                <w:b/>
                <w:bCs/>
                <w:color w:val="auto"/>
                <w:sz w:val="18"/>
                <w:szCs w:val="18"/>
                <w:highlight w:val="none"/>
                <w:lang w:bidi="ar"/>
              </w:rPr>
              <w:t>分）</w:t>
            </w: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0E9BE6BD">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ascii="宋体" w:hAnsi="宋体" w:cs="宋体"/>
                <w:color w:val="auto"/>
                <w:highlight w:val="none"/>
                <w:lang w:bidi="ar"/>
              </w:rPr>
              <w:t>8</w:t>
            </w:r>
            <w:r>
              <w:rPr>
                <w:rFonts w:hint="eastAsia" w:ascii="宋体" w:hAnsi="宋体" w:cs="宋体"/>
                <w:color w:val="auto"/>
                <w:highlight w:val="none"/>
                <w:lang w:bidi="ar"/>
              </w:rPr>
              <w:t>&lt;m≤</w:t>
            </w:r>
            <w:r>
              <w:rPr>
                <w:rFonts w:ascii="宋体" w:hAnsi="宋体" w:cs="宋体"/>
                <w:color w:val="auto"/>
                <w:highlight w:val="none"/>
                <w:lang w:bidi="ar"/>
              </w:rPr>
              <w:t>10</w:t>
            </w:r>
          </w:p>
        </w:tc>
        <w:tc>
          <w:tcPr>
            <w:tcW w:w="4213" w:type="dxa"/>
            <w:tcBorders>
              <w:top w:val="single" w:color="000000" w:sz="4" w:space="0"/>
              <w:left w:val="single" w:color="000000" w:sz="4" w:space="0"/>
              <w:bottom w:val="single" w:color="000000" w:sz="4" w:space="0"/>
              <w:right w:val="single" w:color="000000" w:sz="4" w:space="0"/>
            </w:tcBorders>
            <w:vAlign w:val="center"/>
          </w:tcPr>
          <w:p w14:paraId="509A6609">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具备一级建造师及</w:t>
            </w:r>
            <w:r>
              <w:rPr>
                <w:rFonts w:hint="eastAsia" w:ascii="宋体" w:hAnsi="宋体" w:cs="宋体"/>
                <w:color w:val="auto"/>
                <w:sz w:val="18"/>
                <w:szCs w:val="18"/>
                <w:highlight w:val="none"/>
                <w:lang w:bidi="ar"/>
              </w:rPr>
              <w:t>副高</w:t>
            </w:r>
            <w:r>
              <w:rPr>
                <w:rFonts w:hint="eastAsia" w:ascii="宋体" w:hAnsi="宋体" w:cs="宋体"/>
                <w:color w:val="auto"/>
                <w:sz w:val="18"/>
                <w:szCs w:val="18"/>
                <w:highlight w:val="none"/>
                <w:lang w:val="en-US" w:eastAsia="zh-CN" w:bidi="ar"/>
              </w:rPr>
              <w:t>级工程师</w:t>
            </w:r>
            <w:r>
              <w:rPr>
                <w:rFonts w:hint="eastAsia" w:ascii="宋体" w:hAnsi="宋体" w:cs="宋体"/>
                <w:color w:val="auto"/>
                <w:sz w:val="18"/>
                <w:szCs w:val="18"/>
                <w:highlight w:val="none"/>
                <w:lang w:bidi="ar"/>
              </w:rPr>
              <w:t>职称），技术负责人：1人，施工员：2人，安全员：1人，造价员1人，资料员1人，质量员1人。相关人员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C3AD18">
            <w:pPr>
              <w:spacing w:before="0" w:after="0" w:afterAutospacing="0" w:line="300" w:lineRule="auto"/>
              <w:ind w:left="0" w:right="0" w:firstLine="0"/>
              <w:rPr>
                <w:rFonts w:hint="eastAsia" w:ascii="宋体" w:hAnsi="宋体" w:cs="宋体"/>
                <w:color w:val="auto"/>
                <w:sz w:val="22"/>
                <w:szCs w:val="22"/>
                <w:highlight w:val="none"/>
              </w:rPr>
            </w:pPr>
          </w:p>
        </w:tc>
      </w:tr>
      <w:tr w14:paraId="2FBCCD37">
        <w:tblPrEx>
          <w:tblCellMar>
            <w:top w:w="0" w:type="dxa"/>
            <w:left w:w="108" w:type="dxa"/>
            <w:bottom w:w="0" w:type="dxa"/>
            <w:right w:w="108" w:type="dxa"/>
          </w:tblCellMar>
        </w:tblPrEx>
        <w:trPr>
          <w:trHeight w:val="600" w:hRule="atLeast"/>
        </w:trPr>
        <w:tc>
          <w:tcPr>
            <w:tcW w:w="1108" w:type="dxa"/>
            <w:vMerge w:val="continue"/>
            <w:tcBorders>
              <w:left w:val="single" w:color="000000" w:sz="4" w:space="0"/>
              <w:right w:val="single" w:color="000000" w:sz="4" w:space="0"/>
            </w:tcBorders>
            <w:noWrap/>
            <w:vAlign w:val="center"/>
          </w:tcPr>
          <w:p w14:paraId="7020AFA7">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570684">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64E606E5">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val="en-US" w:eastAsia="zh-CN" w:bidi="ar"/>
              </w:rPr>
              <w:t>5</w:t>
            </w:r>
            <w:r>
              <w:rPr>
                <w:rFonts w:hint="eastAsia" w:ascii="宋体" w:hAnsi="宋体" w:cs="宋体"/>
                <w:color w:val="auto"/>
                <w:highlight w:val="none"/>
                <w:lang w:bidi="ar"/>
              </w:rPr>
              <w:t>&lt;m≤</w:t>
            </w:r>
            <w:r>
              <w:rPr>
                <w:rFonts w:ascii="宋体" w:hAnsi="宋体" w:cs="宋体"/>
                <w:color w:val="auto"/>
                <w:highlight w:val="none"/>
                <w:lang w:bidi="ar"/>
              </w:rPr>
              <w:t>8</w:t>
            </w:r>
          </w:p>
        </w:tc>
        <w:tc>
          <w:tcPr>
            <w:tcW w:w="4213" w:type="dxa"/>
            <w:tcBorders>
              <w:top w:val="single" w:color="000000" w:sz="4" w:space="0"/>
              <w:left w:val="single" w:color="000000" w:sz="4" w:space="0"/>
              <w:bottom w:val="single" w:color="000000" w:sz="4" w:space="0"/>
              <w:right w:val="single" w:color="000000" w:sz="4" w:space="0"/>
            </w:tcBorders>
            <w:vAlign w:val="center"/>
          </w:tcPr>
          <w:p w14:paraId="4DC1BE57">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具备一级建造师及工程师</w:t>
            </w:r>
            <w:r>
              <w:rPr>
                <w:rFonts w:hint="eastAsia" w:ascii="宋体" w:hAnsi="宋体" w:cs="宋体"/>
                <w:color w:val="auto"/>
                <w:sz w:val="18"/>
                <w:szCs w:val="18"/>
                <w:highlight w:val="none"/>
                <w:lang w:bidi="ar"/>
              </w:rPr>
              <w:t>职称</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，技术负责人：1人，施工员：1人，安全员：1人造价员1人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资料员1人，质量员1人。相关人员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D6B36">
            <w:pPr>
              <w:spacing w:before="0" w:after="0" w:afterAutospacing="0" w:line="300" w:lineRule="auto"/>
              <w:ind w:left="0" w:right="0" w:firstLine="0"/>
              <w:jc w:val="center"/>
              <w:rPr>
                <w:rFonts w:hint="eastAsia" w:ascii="宋体" w:hAnsi="宋体" w:cs="宋体"/>
                <w:color w:val="auto"/>
                <w:highlight w:val="none"/>
              </w:rPr>
            </w:pPr>
          </w:p>
        </w:tc>
      </w:tr>
      <w:tr w14:paraId="6A30AA81">
        <w:tblPrEx>
          <w:tblCellMar>
            <w:top w:w="0" w:type="dxa"/>
            <w:left w:w="108" w:type="dxa"/>
            <w:bottom w:w="0" w:type="dxa"/>
            <w:right w:w="108" w:type="dxa"/>
          </w:tblCellMar>
        </w:tblPrEx>
        <w:trPr>
          <w:trHeight w:val="600" w:hRule="atLeast"/>
        </w:trPr>
        <w:tc>
          <w:tcPr>
            <w:tcW w:w="1108" w:type="dxa"/>
            <w:vMerge w:val="continue"/>
            <w:tcBorders>
              <w:left w:val="single" w:color="000000" w:sz="4" w:space="0"/>
              <w:bottom w:val="single" w:color="000000" w:sz="4" w:space="0"/>
              <w:right w:val="single" w:color="000000" w:sz="4" w:space="0"/>
            </w:tcBorders>
            <w:noWrap/>
            <w:vAlign w:val="center"/>
          </w:tcPr>
          <w:p w14:paraId="29C794F0">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55BCED">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2CFD03A4">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hint="eastAsia" w:ascii="宋体" w:hAnsi="宋体" w:cs="宋体"/>
                <w:color w:val="auto"/>
                <w:highlight w:val="none"/>
                <w:lang w:val="en-US" w:eastAsia="zh-CN" w:bidi="ar"/>
              </w:rPr>
              <w:t>5</w:t>
            </w:r>
          </w:p>
        </w:tc>
        <w:tc>
          <w:tcPr>
            <w:tcW w:w="4213" w:type="dxa"/>
            <w:tcBorders>
              <w:top w:val="single" w:color="000000" w:sz="4" w:space="0"/>
              <w:left w:val="single" w:color="000000" w:sz="4" w:space="0"/>
              <w:bottom w:val="single" w:color="000000" w:sz="4" w:space="0"/>
              <w:right w:val="single" w:color="000000" w:sz="4" w:space="0"/>
            </w:tcBorders>
            <w:vAlign w:val="center"/>
          </w:tcPr>
          <w:p w14:paraId="5C324ACD">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具备二级建造师及工程师</w:t>
            </w:r>
            <w:r>
              <w:rPr>
                <w:rFonts w:hint="eastAsia" w:ascii="宋体" w:hAnsi="宋体" w:cs="宋体"/>
                <w:color w:val="auto"/>
                <w:sz w:val="18"/>
                <w:szCs w:val="18"/>
                <w:highlight w:val="none"/>
                <w:lang w:bidi="ar"/>
              </w:rPr>
              <w:t>职称），技术负责人：1人，施工员：1人，安全员：1人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造价员1人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资料员</w:t>
            </w:r>
            <w:r>
              <w:rPr>
                <w:rFonts w:hint="eastAsia" w:ascii="宋体" w:hAnsi="宋体" w:cs="宋体"/>
                <w:color w:val="auto"/>
                <w:sz w:val="18"/>
                <w:szCs w:val="18"/>
                <w:highlight w:val="none"/>
                <w:lang w:val="en-US" w:eastAsia="zh-CN" w:bidi="ar"/>
              </w:rPr>
              <w:t>1</w:t>
            </w:r>
            <w:r>
              <w:rPr>
                <w:rFonts w:hint="eastAsia" w:ascii="宋体" w:hAnsi="宋体" w:cs="宋体"/>
                <w:color w:val="auto"/>
                <w:sz w:val="18"/>
                <w:szCs w:val="18"/>
                <w:highlight w:val="none"/>
                <w:lang w:bidi="ar"/>
              </w:rPr>
              <w:t>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3F2184">
            <w:pPr>
              <w:spacing w:before="0" w:after="0" w:afterAutospacing="0" w:line="300" w:lineRule="auto"/>
              <w:ind w:left="0" w:right="0" w:firstLine="0"/>
              <w:jc w:val="center"/>
              <w:rPr>
                <w:rFonts w:hint="eastAsia" w:ascii="宋体" w:hAnsi="宋体" w:cs="宋体"/>
                <w:color w:val="auto"/>
                <w:highlight w:val="none"/>
              </w:rPr>
            </w:pPr>
          </w:p>
        </w:tc>
      </w:tr>
      <w:tr w14:paraId="3DE2EACC">
        <w:tblPrEx>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BC4AC7B">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vAlign w:val="center"/>
          </w:tcPr>
          <w:p w14:paraId="5D2DC3B8">
            <w:pPr>
              <w:spacing w:line="300" w:lineRule="auto"/>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业绩（</w:t>
            </w:r>
            <w:r>
              <w:rPr>
                <w:rFonts w:ascii="宋体" w:hAnsi="宋体" w:cs="宋体"/>
                <w:b/>
                <w:bCs/>
                <w:color w:val="auto"/>
                <w:sz w:val="18"/>
                <w:szCs w:val="18"/>
                <w:highlight w:val="none"/>
                <w:lang w:bidi="ar"/>
              </w:rPr>
              <w:t>15</w:t>
            </w:r>
            <w:r>
              <w:rPr>
                <w:rFonts w:hint="eastAsia" w:ascii="宋体" w:hAnsi="宋体" w:cs="宋体"/>
                <w:b/>
                <w:bCs/>
                <w:color w:val="auto"/>
                <w:sz w:val="18"/>
                <w:szCs w:val="18"/>
                <w:highlight w:val="none"/>
                <w:lang w:bidi="ar"/>
              </w:rPr>
              <w:t>分）</w:t>
            </w:r>
          </w:p>
        </w:tc>
        <w:tc>
          <w:tcPr>
            <w:tcW w:w="0" w:type="auto"/>
            <w:gridSpan w:val="2"/>
            <w:tcBorders>
              <w:top w:val="single" w:color="000000" w:sz="4" w:space="0"/>
              <w:left w:val="single" w:color="000000" w:sz="4" w:space="0"/>
              <w:bottom w:val="single" w:color="000000" w:sz="4" w:space="0"/>
              <w:right w:val="single" w:color="000000" w:sz="4" w:space="0"/>
            </w:tcBorders>
            <w:vAlign w:val="center"/>
          </w:tcPr>
          <w:p w14:paraId="064C3E0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szCs w:val="24"/>
                <w:highlight w:val="none"/>
              </w:rPr>
              <w:t>比选</w:t>
            </w:r>
            <w:r>
              <w:rPr>
                <w:rFonts w:hint="eastAsia" w:ascii="宋体" w:hAnsi="宋体" w:eastAsia="宋体" w:cs="Times New Roman"/>
                <w:color w:val="auto"/>
                <w:highlight w:val="none"/>
              </w:rPr>
              <w:t>申请人</w:t>
            </w:r>
            <w:r>
              <w:rPr>
                <w:rFonts w:hint="eastAsia" w:ascii="宋体" w:hAnsi="宋体"/>
                <w:color w:val="auto"/>
                <w:highlight w:val="none"/>
              </w:rPr>
              <w:t>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eastAsia="宋体" w:cs="Times New Roman"/>
                <w:color w:val="auto"/>
                <w:highlight w:val="none"/>
              </w:rPr>
              <w:t>，证明材料</w:t>
            </w: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r>
              <w:rPr>
                <w:rFonts w:hint="eastAsia" w:ascii="宋体" w:hAnsi="宋体" w:cs="宋体"/>
                <w:color w:val="auto"/>
                <w:highlight w:val="none"/>
                <w:lang w:bidi="ar"/>
              </w:rPr>
              <w:t>符合条件的业绩一个得5分，满分</w:t>
            </w:r>
            <w:r>
              <w:rPr>
                <w:rFonts w:ascii="宋体" w:hAnsi="宋体" w:cs="宋体"/>
                <w:color w:val="auto"/>
                <w:highlight w:val="none"/>
                <w:lang w:bidi="ar"/>
              </w:rPr>
              <w:t>15</w:t>
            </w:r>
            <w:r>
              <w:rPr>
                <w:rFonts w:hint="eastAsia" w:ascii="宋体" w:hAnsi="宋体" w:cs="宋体"/>
                <w:color w:val="auto"/>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A40E8E">
            <w:pPr>
              <w:spacing w:line="300" w:lineRule="auto"/>
              <w:jc w:val="center"/>
              <w:rPr>
                <w:rFonts w:hint="eastAsia" w:ascii="宋体" w:hAnsi="宋体" w:cs="宋体"/>
                <w:color w:val="auto"/>
                <w:highlight w:val="none"/>
              </w:rPr>
            </w:pPr>
          </w:p>
        </w:tc>
      </w:tr>
      <w:tr w14:paraId="060769C4">
        <w:tblPrEx>
          <w:tblCellMar>
            <w:top w:w="0" w:type="dxa"/>
            <w:left w:w="108" w:type="dxa"/>
            <w:bottom w:w="0" w:type="dxa"/>
            <w:right w:w="108" w:type="dxa"/>
          </w:tblCellMar>
        </w:tblPrEx>
        <w:trPr>
          <w:trHeight w:val="54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7A38288D">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技术文件得分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14969E">
            <w:pPr>
              <w:spacing w:line="300" w:lineRule="auto"/>
              <w:jc w:val="center"/>
              <w:textAlignment w:val="center"/>
              <w:rPr>
                <w:rFonts w:hint="eastAsia" w:ascii="宋体" w:hAnsi="宋体" w:cs="宋体"/>
                <w:color w:val="auto"/>
                <w:highlight w:val="none"/>
              </w:rPr>
            </w:pPr>
            <w:r>
              <w:rPr>
                <w:rFonts w:ascii="宋体" w:hAnsi="宋体" w:cs="宋体"/>
                <w:color w:val="auto"/>
                <w:highlight w:val="none"/>
                <w:lang w:bidi="ar"/>
              </w:rPr>
              <w:t>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DC2B69">
            <w:pPr>
              <w:spacing w:line="300" w:lineRule="auto"/>
              <w:jc w:val="left"/>
              <w:rPr>
                <w:rFonts w:hint="eastAsia" w:ascii="宋体" w:hAnsi="宋体" w:cs="宋体"/>
                <w:color w:val="auto"/>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FDC942">
            <w:pPr>
              <w:spacing w:line="300" w:lineRule="auto"/>
              <w:rPr>
                <w:rFonts w:hint="eastAsia" w:ascii="宋体" w:hAnsi="宋体" w:cs="宋体"/>
                <w:color w:val="auto"/>
                <w:sz w:val="22"/>
                <w:szCs w:val="22"/>
                <w:highlight w:val="none"/>
              </w:rPr>
            </w:pPr>
          </w:p>
        </w:tc>
      </w:tr>
    </w:tbl>
    <w:p w14:paraId="7F73B10D">
      <w:pPr>
        <w:spacing w:before="0" w:after="0"/>
        <w:ind w:left="0" w:right="0" w:firstLine="0"/>
        <w:rPr>
          <w:b/>
          <w:bCs/>
          <w:color w:val="auto"/>
          <w:highlight w:val="none"/>
        </w:rPr>
      </w:pPr>
      <w:r>
        <w:rPr>
          <w:rFonts w:hint="eastAsia" w:ascii="宋体" w:hAnsi="宋体" w:cs="Arial"/>
          <w:b/>
          <w:bCs/>
          <w:color w:val="auto"/>
          <w:highlight w:val="none"/>
        </w:rPr>
        <w:t>注：技术得分低于技术得分满分的60%（即36分）的比选申请人不得推选为中选候选人。</w:t>
      </w:r>
    </w:p>
    <w:p w14:paraId="6C7A71C2">
      <w:pPr>
        <w:spacing w:before="0" w:after="0" w:afterAutospacing="0" w:line="240" w:lineRule="auto"/>
        <w:ind w:left="0" w:right="0" w:firstLine="0"/>
        <w:jc w:val="left"/>
        <w:rPr>
          <w:b/>
          <w:bCs/>
          <w:color w:val="auto"/>
          <w:highlight w:val="none"/>
        </w:rPr>
      </w:pPr>
      <w:r>
        <w:rPr>
          <w:b/>
          <w:bCs/>
          <w:color w:val="auto"/>
          <w:highlight w:val="none"/>
        </w:rPr>
        <w:br w:type="page"/>
      </w:r>
    </w:p>
    <w:p w14:paraId="69DA07C7">
      <w:pPr>
        <w:spacing w:before="0" w:after="0" w:afterAutospacing="0" w:line="240" w:lineRule="auto"/>
        <w:ind w:left="0" w:right="0" w:firstLine="0"/>
        <w:jc w:val="left"/>
        <w:rPr>
          <w:b/>
          <w:bCs/>
          <w:color w:val="auto"/>
          <w:highlight w:val="none"/>
        </w:rPr>
      </w:pPr>
    </w:p>
    <w:p w14:paraId="35168A52">
      <w:pPr>
        <w:spacing w:before="0" w:after="0"/>
        <w:ind w:left="0" w:right="0" w:firstLine="0"/>
        <w:jc w:val="left"/>
        <w:rPr>
          <w:b/>
          <w:bCs/>
          <w:color w:val="auto"/>
          <w:highlight w:val="none"/>
        </w:rPr>
      </w:pPr>
      <w:r>
        <w:rPr>
          <w:rFonts w:hint="eastAsia"/>
          <w:b/>
          <w:bCs/>
          <w:color w:val="auto"/>
          <w:highlight w:val="none"/>
        </w:rPr>
        <w:t>附表四《价格文件评分表》</w:t>
      </w:r>
    </w:p>
    <w:p w14:paraId="7EE4F69D">
      <w:pPr>
        <w:spacing w:before="0" w:after="0"/>
        <w:ind w:left="0" w:right="0" w:firstLine="0"/>
        <w:jc w:val="center"/>
        <w:rPr>
          <w:b/>
          <w:bCs/>
          <w:color w:val="auto"/>
          <w:highlight w:val="none"/>
        </w:rPr>
      </w:pPr>
      <w:r>
        <w:rPr>
          <w:rFonts w:hint="eastAsia"/>
          <w:b/>
          <w:bCs/>
          <w:color w:val="auto"/>
          <w:highlight w:val="none"/>
        </w:rPr>
        <w:t>价格文件评分表</w:t>
      </w:r>
    </w:p>
    <w:tbl>
      <w:tblPr>
        <w:tblStyle w:val="34"/>
        <w:tblpPr w:leftFromText="180" w:rightFromText="180" w:vertAnchor="text" w:horzAnchor="page" w:tblpX="1257" w:tblpY="1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078"/>
        <w:gridCol w:w="2636"/>
        <w:gridCol w:w="2574"/>
        <w:gridCol w:w="1157"/>
        <w:gridCol w:w="763"/>
      </w:tblGrid>
      <w:tr w14:paraId="7573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1079" w:type="dxa"/>
            <w:tcBorders>
              <w:top w:val="single" w:color="auto" w:sz="4" w:space="0"/>
              <w:left w:val="single" w:color="auto" w:sz="4" w:space="0"/>
              <w:bottom w:val="single" w:color="auto" w:sz="4" w:space="0"/>
              <w:right w:val="single" w:color="auto" w:sz="4" w:space="0"/>
            </w:tcBorders>
            <w:vAlign w:val="center"/>
          </w:tcPr>
          <w:p w14:paraId="2A85B508">
            <w:pPr>
              <w:widowControl w:val="0"/>
              <w:ind w:right="-57"/>
              <w:jc w:val="center"/>
              <w:rPr>
                <w:b/>
                <w:color w:val="auto"/>
                <w:kern w:val="2"/>
                <w:highlight w:val="none"/>
              </w:rPr>
            </w:pPr>
            <w:r>
              <w:rPr>
                <w:rFonts w:hint="eastAsia"/>
                <w:b/>
                <w:color w:val="auto"/>
                <w:highlight w:val="none"/>
              </w:rPr>
              <w:t>序号</w:t>
            </w:r>
          </w:p>
        </w:tc>
        <w:tc>
          <w:tcPr>
            <w:tcW w:w="1078" w:type="dxa"/>
            <w:tcBorders>
              <w:top w:val="single" w:color="auto" w:sz="4" w:space="0"/>
              <w:left w:val="single" w:color="auto" w:sz="4" w:space="0"/>
              <w:bottom w:val="single" w:color="auto" w:sz="4" w:space="0"/>
              <w:right w:val="single" w:color="auto" w:sz="4" w:space="0"/>
            </w:tcBorders>
            <w:vAlign w:val="center"/>
          </w:tcPr>
          <w:p w14:paraId="310BF7CA">
            <w:pPr>
              <w:widowControl w:val="0"/>
              <w:ind w:right="-57"/>
              <w:jc w:val="center"/>
              <w:rPr>
                <w:b/>
                <w:color w:val="auto"/>
                <w:kern w:val="2"/>
                <w:highlight w:val="none"/>
              </w:rPr>
            </w:pPr>
            <w:r>
              <w:rPr>
                <w:rFonts w:hint="eastAsia"/>
                <w:color w:val="auto"/>
                <w:highlight w:val="none"/>
              </w:rPr>
              <w:t>项目</w:t>
            </w:r>
          </w:p>
        </w:tc>
        <w:tc>
          <w:tcPr>
            <w:tcW w:w="2636" w:type="dxa"/>
            <w:tcBorders>
              <w:top w:val="single" w:color="auto" w:sz="4" w:space="0"/>
              <w:left w:val="single" w:color="auto" w:sz="4" w:space="0"/>
              <w:bottom w:val="single" w:color="auto" w:sz="4" w:space="0"/>
              <w:right w:val="single" w:color="auto" w:sz="4" w:space="0"/>
            </w:tcBorders>
            <w:vAlign w:val="center"/>
          </w:tcPr>
          <w:p w14:paraId="18B83005">
            <w:pPr>
              <w:widowControl w:val="0"/>
              <w:ind w:right="-57"/>
              <w:jc w:val="center"/>
              <w:rPr>
                <w:b/>
                <w:bCs/>
                <w:color w:val="auto"/>
                <w:kern w:val="2"/>
                <w:highlight w:val="none"/>
              </w:rPr>
            </w:pPr>
            <w:r>
              <w:rPr>
                <w:rFonts w:hint="eastAsia"/>
                <w:color w:val="auto"/>
                <w:highlight w:val="none"/>
              </w:rPr>
              <w:t>评审基准价</w:t>
            </w:r>
          </w:p>
        </w:tc>
        <w:tc>
          <w:tcPr>
            <w:tcW w:w="2574" w:type="dxa"/>
            <w:tcBorders>
              <w:top w:val="single" w:color="auto" w:sz="4" w:space="0"/>
              <w:left w:val="single" w:color="auto" w:sz="4" w:space="0"/>
              <w:bottom w:val="single" w:color="auto" w:sz="4" w:space="0"/>
              <w:right w:val="single" w:color="auto" w:sz="4" w:space="0"/>
            </w:tcBorders>
            <w:vAlign w:val="center"/>
          </w:tcPr>
          <w:p w14:paraId="6B6A7B82">
            <w:pPr>
              <w:widowControl w:val="0"/>
              <w:ind w:left="751" w:leftChars="20" w:right="113"/>
              <w:jc w:val="center"/>
              <w:rPr>
                <w:b/>
                <w:bCs/>
                <w:color w:val="auto"/>
                <w:kern w:val="2"/>
                <w:highlight w:val="none"/>
              </w:rPr>
            </w:pPr>
            <w:r>
              <w:rPr>
                <w:rFonts w:hint="eastAsia"/>
                <w:color w:val="auto"/>
                <w:highlight w:val="none"/>
              </w:rPr>
              <w:t>评分标准</w:t>
            </w:r>
          </w:p>
        </w:tc>
        <w:tc>
          <w:tcPr>
            <w:tcW w:w="1157" w:type="dxa"/>
            <w:tcBorders>
              <w:top w:val="single" w:color="auto" w:sz="4" w:space="0"/>
              <w:left w:val="single" w:color="auto" w:sz="4" w:space="0"/>
              <w:bottom w:val="single" w:color="auto" w:sz="4" w:space="0"/>
              <w:right w:val="single" w:color="auto" w:sz="4" w:space="0"/>
            </w:tcBorders>
            <w:vAlign w:val="center"/>
          </w:tcPr>
          <w:p w14:paraId="45E1599A">
            <w:pPr>
              <w:widowControl w:val="0"/>
              <w:ind w:left="751" w:leftChars="20" w:right="113"/>
              <w:jc w:val="center"/>
              <w:rPr>
                <w:b/>
                <w:bCs/>
                <w:color w:val="auto"/>
                <w:highlight w:val="none"/>
              </w:rPr>
            </w:pPr>
            <w:r>
              <w:rPr>
                <w:rFonts w:hint="eastAsia"/>
                <w:color w:val="auto"/>
                <w:highlight w:val="none"/>
              </w:rPr>
              <w:t>分值</w:t>
            </w:r>
          </w:p>
        </w:tc>
        <w:tc>
          <w:tcPr>
            <w:tcW w:w="763" w:type="dxa"/>
            <w:tcBorders>
              <w:top w:val="single" w:color="auto" w:sz="4" w:space="0"/>
              <w:left w:val="single" w:color="auto" w:sz="4" w:space="0"/>
              <w:bottom w:val="single" w:color="auto" w:sz="4" w:space="0"/>
              <w:right w:val="single" w:color="auto" w:sz="4" w:space="0"/>
            </w:tcBorders>
            <w:vAlign w:val="center"/>
          </w:tcPr>
          <w:p w14:paraId="2942945A">
            <w:pPr>
              <w:widowControl w:val="0"/>
              <w:ind w:left="751" w:leftChars="20" w:right="113"/>
              <w:jc w:val="center"/>
              <w:rPr>
                <w:color w:val="auto"/>
                <w:highlight w:val="none"/>
              </w:rPr>
            </w:pPr>
            <w:r>
              <w:rPr>
                <w:rFonts w:hint="eastAsia"/>
                <w:color w:val="auto"/>
                <w:highlight w:val="none"/>
              </w:rPr>
              <w:t>得分</w:t>
            </w:r>
          </w:p>
        </w:tc>
      </w:tr>
      <w:tr w14:paraId="5B6C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1" w:hRule="atLeast"/>
          <w:tblHeader/>
        </w:trPr>
        <w:tc>
          <w:tcPr>
            <w:tcW w:w="1079" w:type="dxa"/>
            <w:tcBorders>
              <w:top w:val="single" w:color="auto" w:sz="4" w:space="0"/>
              <w:left w:val="single" w:color="auto" w:sz="4" w:space="0"/>
              <w:bottom w:val="single" w:color="auto" w:sz="4" w:space="0"/>
              <w:right w:val="single" w:color="auto" w:sz="4" w:space="0"/>
            </w:tcBorders>
            <w:vAlign w:val="center"/>
          </w:tcPr>
          <w:p w14:paraId="17BC6206">
            <w:pPr>
              <w:widowControl w:val="0"/>
              <w:ind w:right="-57"/>
              <w:jc w:val="center"/>
              <w:rPr>
                <w:b/>
                <w:color w:val="auto"/>
                <w:highlight w:val="none"/>
              </w:rPr>
            </w:pPr>
            <w:r>
              <w:rPr>
                <w:rFonts w:hint="eastAsia"/>
                <w:b/>
                <w:color w:val="auto"/>
                <w:highlight w:val="none"/>
              </w:rPr>
              <w:t>1</w:t>
            </w:r>
          </w:p>
        </w:tc>
        <w:tc>
          <w:tcPr>
            <w:tcW w:w="1078" w:type="dxa"/>
            <w:tcBorders>
              <w:top w:val="single" w:color="auto" w:sz="4" w:space="0"/>
              <w:left w:val="single" w:color="auto" w:sz="4" w:space="0"/>
              <w:bottom w:val="single" w:color="auto" w:sz="4" w:space="0"/>
              <w:right w:val="single" w:color="auto" w:sz="4" w:space="0"/>
            </w:tcBorders>
            <w:vAlign w:val="center"/>
          </w:tcPr>
          <w:p w14:paraId="43BFCA18">
            <w:pPr>
              <w:widowControl w:val="0"/>
              <w:ind w:right="-57"/>
              <w:jc w:val="center"/>
              <w:rPr>
                <w:b/>
                <w:color w:val="auto"/>
                <w:highlight w:val="none"/>
              </w:rPr>
            </w:pPr>
            <w:r>
              <w:rPr>
                <w:rFonts w:hint="eastAsia" w:ascii="宋体" w:hAnsi="宋体"/>
                <w:color w:val="auto"/>
                <w:kern w:val="2"/>
                <w:highlight w:val="none"/>
              </w:rPr>
              <w:t>比选报价</w:t>
            </w:r>
          </w:p>
        </w:tc>
        <w:tc>
          <w:tcPr>
            <w:tcW w:w="2636" w:type="dxa"/>
            <w:tcBorders>
              <w:top w:val="single" w:color="auto" w:sz="4" w:space="0"/>
              <w:left w:val="single" w:color="auto" w:sz="4" w:space="0"/>
              <w:bottom w:val="single" w:color="auto" w:sz="4" w:space="0"/>
              <w:right w:val="single" w:color="auto" w:sz="4" w:space="0"/>
            </w:tcBorders>
            <w:vAlign w:val="center"/>
          </w:tcPr>
          <w:p w14:paraId="1A77EBFA">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（1）比选申请人总报价大于上控价时比选申请文件作无效处理。</w:t>
            </w:r>
          </w:p>
          <w:p w14:paraId="71D643E5">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2F720A17">
            <w:pPr>
              <w:spacing w:before="0" w:after="0" w:afterAutospacing="0"/>
              <w:ind w:left="0" w:right="0" w:firstLine="0"/>
              <w:jc w:val="left"/>
              <w:textAlignment w:val="center"/>
              <w:rPr>
                <w:b/>
                <w:bCs/>
                <w:color w:val="auto"/>
                <w:highlight w:val="none"/>
              </w:rPr>
            </w:pPr>
            <w:r>
              <w:rPr>
                <w:rFonts w:hint="eastAsia" w:ascii="宋体" w:hAnsi="宋体" w:cs="宋体"/>
                <w:color w:val="auto"/>
                <w:highlight w:val="none"/>
                <w:lang w:bidi="ar"/>
              </w:rPr>
              <w:t>（3）如所有比选申请人的报价相同，则该报价为评审基准价。</w:t>
            </w:r>
          </w:p>
        </w:tc>
        <w:tc>
          <w:tcPr>
            <w:tcW w:w="2574" w:type="dxa"/>
            <w:tcBorders>
              <w:top w:val="single" w:color="auto" w:sz="4" w:space="0"/>
              <w:left w:val="single" w:color="auto" w:sz="4" w:space="0"/>
              <w:bottom w:val="single" w:color="auto" w:sz="4" w:space="0"/>
              <w:right w:val="single" w:color="auto" w:sz="4" w:space="0"/>
            </w:tcBorders>
            <w:vAlign w:val="center"/>
          </w:tcPr>
          <w:p w14:paraId="1D90EE27">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评审时以经评审的基准价为最高分，采用内插法计算，比选申请人报价每高于基准价1％的扣1分，每低于基准价1％的扣0.5分，扣完即止。</w:t>
            </w:r>
          </w:p>
          <w:p w14:paraId="62C16569">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1）当评审价等于基准价时，比选申请人的价格得分为40分；</w:t>
            </w:r>
          </w:p>
          <w:p w14:paraId="51709523">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2）当评审价高于基准价时，每高于基准价的1%，比选申请人的价格得分扣1分，中间数按内插法计算，即：某比选申请人价格分=40-（评审价-基准价）/基准价×100×1；</w:t>
            </w:r>
          </w:p>
          <w:p w14:paraId="693E87FE">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3）当评审价低于基准价时，每低于基准价的1%，比选申请人的价格得分扣0.5分，中间数按内插法计算，即:某比选申请人价格分=40-（基准价-评审价）/基准价×100×0.5；</w:t>
            </w:r>
          </w:p>
          <w:p w14:paraId="1B163C75">
            <w:pPr>
              <w:spacing w:before="0" w:after="0" w:afterAutospacing="0"/>
              <w:ind w:left="0" w:right="0" w:firstLine="0"/>
              <w:jc w:val="left"/>
              <w:textAlignment w:val="center"/>
              <w:rPr>
                <w:color w:val="auto"/>
                <w:highlight w:val="none"/>
              </w:rPr>
            </w:pPr>
            <w:r>
              <w:rPr>
                <w:rFonts w:hint="eastAsia" w:ascii="宋体" w:hAnsi="宋体" w:cs="宋体"/>
                <w:color w:val="auto"/>
                <w:highlight w:val="none"/>
                <w:lang w:bidi="ar"/>
              </w:rPr>
              <w:t>本项最低为0分。</w:t>
            </w:r>
          </w:p>
        </w:tc>
        <w:tc>
          <w:tcPr>
            <w:tcW w:w="1157" w:type="dxa"/>
            <w:tcBorders>
              <w:top w:val="single" w:color="auto" w:sz="4" w:space="0"/>
              <w:left w:val="single" w:color="auto" w:sz="4" w:space="0"/>
              <w:bottom w:val="single" w:color="auto" w:sz="4" w:space="0"/>
              <w:right w:val="single" w:color="auto" w:sz="4" w:space="0"/>
            </w:tcBorders>
            <w:vAlign w:val="center"/>
          </w:tcPr>
          <w:p w14:paraId="3FDB19CC">
            <w:pPr>
              <w:widowControl w:val="0"/>
              <w:spacing w:before="0" w:after="0" w:afterAutospacing="0"/>
              <w:ind w:left="0" w:right="0" w:firstLine="0"/>
              <w:rPr>
                <w:rFonts w:hint="eastAsia"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w:t>
            </w:r>
            <w:r>
              <w:rPr>
                <w:rFonts w:ascii="宋体" w:hAnsi="宋体"/>
                <w:color w:val="auto"/>
                <w:kern w:val="2"/>
                <w:highlight w:val="none"/>
              </w:rPr>
              <w:t>40</w:t>
            </w:r>
          </w:p>
        </w:tc>
        <w:tc>
          <w:tcPr>
            <w:tcW w:w="763" w:type="dxa"/>
            <w:tcBorders>
              <w:top w:val="single" w:color="auto" w:sz="4" w:space="0"/>
              <w:left w:val="single" w:color="auto" w:sz="4" w:space="0"/>
              <w:bottom w:val="single" w:color="auto" w:sz="4" w:space="0"/>
              <w:right w:val="single" w:color="auto" w:sz="4" w:space="0"/>
            </w:tcBorders>
            <w:vAlign w:val="center"/>
          </w:tcPr>
          <w:p w14:paraId="3D18339D">
            <w:pPr>
              <w:widowControl w:val="0"/>
              <w:spacing w:before="0" w:after="0" w:afterAutospacing="0"/>
              <w:ind w:left="0" w:right="0" w:firstLine="0"/>
              <w:rPr>
                <w:rFonts w:hint="eastAsia" w:ascii="宋体" w:hAnsi="宋体"/>
                <w:color w:val="auto"/>
                <w:kern w:val="2"/>
                <w:highlight w:val="none"/>
              </w:rPr>
            </w:pPr>
          </w:p>
        </w:tc>
      </w:tr>
      <w:tr w14:paraId="7622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2157" w:type="dxa"/>
            <w:gridSpan w:val="2"/>
            <w:tcBorders>
              <w:top w:val="single" w:color="auto" w:sz="4" w:space="0"/>
              <w:left w:val="single" w:color="auto" w:sz="4" w:space="0"/>
              <w:bottom w:val="single" w:color="auto" w:sz="4" w:space="0"/>
              <w:right w:val="single" w:color="auto" w:sz="4" w:space="0"/>
            </w:tcBorders>
            <w:vAlign w:val="center"/>
          </w:tcPr>
          <w:p w14:paraId="6832A9CB">
            <w:pPr>
              <w:widowControl w:val="0"/>
              <w:ind w:right="-57"/>
              <w:jc w:val="center"/>
              <w:rPr>
                <w:color w:val="auto"/>
                <w:highlight w:val="none"/>
              </w:rPr>
            </w:pPr>
            <w:r>
              <w:rPr>
                <w:rFonts w:hint="eastAsia"/>
                <w:color w:val="auto"/>
                <w:highlight w:val="none"/>
              </w:rPr>
              <w:t>价格文件得分</w:t>
            </w:r>
          </w:p>
        </w:tc>
        <w:tc>
          <w:tcPr>
            <w:tcW w:w="2636" w:type="dxa"/>
            <w:tcBorders>
              <w:top w:val="single" w:color="auto" w:sz="4" w:space="0"/>
              <w:left w:val="single" w:color="auto" w:sz="4" w:space="0"/>
              <w:bottom w:val="single" w:color="auto" w:sz="4" w:space="0"/>
              <w:right w:val="single" w:color="auto" w:sz="4" w:space="0"/>
            </w:tcBorders>
            <w:vAlign w:val="center"/>
          </w:tcPr>
          <w:p w14:paraId="7F948936">
            <w:pPr>
              <w:widowControl w:val="0"/>
              <w:ind w:right="-57"/>
              <w:jc w:val="center"/>
              <w:rPr>
                <w:b/>
                <w:bCs/>
                <w:color w:val="auto"/>
                <w:highlight w:val="none"/>
              </w:rPr>
            </w:pPr>
            <w:r>
              <w:rPr>
                <w:b/>
                <w:bCs/>
                <w:color w:val="auto"/>
                <w:highlight w:val="none"/>
              </w:rPr>
              <w:t>40</w:t>
            </w:r>
          </w:p>
        </w:tc>
        <w:tc>
          <w:tcPr>
            <w:tcW w:w="2574" w:type="dxa"/>
            <w:tcBorders>
              <w:top w:val="single" w:color="auto" w:sz="4" w:space="0"/>
              <w:left w:val="single" w:color="auto" w:sz="4" w:space="0"/>
              <w:bottom w:val="single" w:color="auto" w:sz="4" w:space="0"/>
              <w:right w:val="single" w:color="auto" w:sz="4" w:space="0"/>
            </w:tcBorders>
            <w:vAlign w:val="center"/>
          </w:tcPr>
          <w:p w14:paraId="30B47A23">
            <w:pPr>
              <w:widowControl w:val="0"/>
              <w:ind w:left="751" w:leftChars="20" w:right="113"/>
              <w:jc w:val="center"/>
              <w:rPr>
                <w:b/>
                <w:bCs/>
                <w:color w:val="auto"/>
                <w:highlight w:val="none"/>
              </w:rPr>
            </w:pPr>
          </w:p>
        </w:tc>
        <w:tc>
          <w:tcPr>
            <w:tcW w:w="1157" w:type="dxa"/>
            <w:tcBorders>
              <w:top w:val="single" w:color="auto" w:sz="4" w:space="0"/>
              <w:left w:val="single" w:color="auto" w:sz="4" w:space="0"/>
              <w:bottom w:val="single" w:color="auto" w:sz="4" w:space="0"/>
              <w:right w:val="single" w:color="auto" w:sz="4" w:space="0"/>
            </w:tcBorders>
          </w:tcPr>
          <w:p w14:paraId="0594D523">
            <w:pPr>
              <w:widowControl w:val="0"/>
              <w:ind w:left="751" w:leftChars="20" w:right="113"/>
              <w:jc w:val="center"/>
              <w:rPr>
                <w:b/>
                <w:bCs/>
                <w:color w:val="auto"/>
                <w:highlight w:val="none"/>
              </w:rPr>
            </w:pPr>
          </w:p>
        </w:tc>
        <w:tc>
          <w:tcPr>
            <w:tcW w:w="763" w:type="dxa"/>
            <w:tcBorders>
              <w:top w:val="single" w:color="auto" w:sz="4" w:space="0"/>
              <w:left w:val="single" w:color="auto" w:sz="4" w:space="0"/>
              <w:bottom w:val="single" w:color="auto" w:sz="4" w:space="0"/>
              <w:right w:val="single" w:color="auto" w:sz="4" w:space="0"/>
            </w:tcBorders>
          </w:tcPr>
          <w:p w14:paraId="731D9532">
            <w:pPr>
              <w:widowControl w:val="0"/>
              <w:ind w:left="751" w:leftChars="20" w:right="113"/>
              <w:jc w:val="center"/>
              <w:rPr>
                <w:b/>
                <w:bCs/>
                <w:color w:val="auto"/>
                <w:highlight w:val="none"/>
              </w:rPr>
            </w:pPr>
          </w:p>
        </w:tc>
      </w:tr>
    </w:tbl>
    <w:p w14:paraId="1C4F736E">
      <w:pPr>
        <w:pStyle w:val="17"/>
        <w:ind w:left="0" w:firstLine="0"/>
        <w:rPr>
          <w:b/>
          <w:bCs/>
          <w:color w:val="auto"/>
          <w:highlight w:val="none"/>
        </w:rPr>
      </w:pPr>
    </w:p>
    <w:p w14:paraId="6E21B4E1">
      <w:pPr>
        <w:spacing w:before="0" w:after="0"/>
        <w:ind w:left="0" w:right="0" w:firstLine="0"/>
        <w:jc w:val="left"/>
        <w:rPr>
          <w:b/>
          <w:bCs/>
          <w:color w:val="auto"/>
          <w:highlight w:val="none"/>
        </w:rPr>
      </w:pPr>
      <w:r>
        <w:rPr>
          <w:rFonts w:hint="eastAsia"/>
          <w:b/>
          <w:bCs/>
          <w:color w:val="auto"/>
          <w:highlight w:val="none"/>
        </w:rPr>
        <w:t>附表五综合评审得分表</w:t>
      </w:r>
    </w:p>
    <w:p w14:paraId="75D1DC44">
      <w:pPr>
        <w:pStyle w:val="17"/>
        <w:jc w:val="center"/>
        <w:rPr>
          <w:rFonts w:hint="eastAsia"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5"/>
        <w:tblW w:w="8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941"/>
        <w:gridCol w:w="1913"/>
        <w:gridCol w:w="1913"/>
      </w:tblGrid>
      <w:tr w14:paraId="7988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251" w:type="dxa"/>
            <w:vAlign w:val="center"/>
          </w:tcPr>
          <w:p w14:paraId="5C9505FE">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941" w:type="dxa"/>
            <w:vAlign w:val="center"/>
          </w:tcPr>
          <w:p w14:paraId="7B53714D">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项目</w:t>
            </w:r>
          </w:p>
        </w:tc>
        <w:tc>
          <w:tcPr>
            <w:tcW w:w="0" w:type="auto"/>
            <w:vAlign w:val="center"/>
          </w:tcPr>
          <w:p w14:paraId="1C27B06F">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满分</w:t>
            </w:r>
          </w:p>
        </w:tc>
        <w:tc>
          <w:tcPr>
            <w:tcW w:w="0" w:type="auto"/>
            <w:vAlign w:val="center"/>
          </w:tcPr>
          <w:p w14:paraId="2880EEB5">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得分</w:t>
            </w:r>
          </w:p>
        </w:tc>
      </w:tr>
      <w:tr w14:paraId="6896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0" w:type="auto"/>
            <w:vAlign w:val="center"/>
          </w:tcPr>
          <w:p w14:paraId="76CA38FA">
            <w:pPr>
              <w:pStyle w:val="17"/>
              <w:jc w:val="center"/>
              <w:rPr>
                <w:rFonts w:hint="eastAsia" w:hAnsi="宋体"/>
                <w:color w:val="auto"/>
                <w:highlight w:val="none"/>
              </w:rPr>
            </w:pPr>
            <w:r>
              <w:rPr>
                <w:rFonts w:hint="eastAsia" w:hAnsi="宋体"/>
                <w:color w:val="auto"/>
                <w:highlight w:val="none"/>
              </w:rPr>
              <w:t>1</w:t>
            </w:r>
          </w:p>
        </w:tc>
        <w:tc>
          <w:tcPr>
            <w:tcW w:w="0" w:type="auto"/>
            <w:vAlign w:val="center"/>
          </w:tcPr>
          <w:p w14:paraId="7A54E5B4">
            <w:pPr>
              <w:pStyle w:val="17"/>
              <w:jc w:val="center"/>
              <w:rPr>
                <w:rFonts w:hint="eastAsia" w:hAnsi="宋体"/>
                <w:color w:val="auto"/>
                <w:highlight w:val="none"/>
              </w:rPr>
            </w:pPr>
            <w:r>
              <w:rPr>
                <w:rFonts w:hint="eastAsia" w:hAnsi="宋体"/>
                <w:color w:val="auto"/>
                <w:highlight w:val="none"/>
              </w:rPr>
              <w:t>技术文件得分</w:t>
            </w:r>
          </w:p>
        </w:tc>
        <w:tc>
          <w:tcPr>
            <w:tcW w:w="0" w:type="auto"/>
            <w:vAlign w:val="center"/>
          </w:tcPr>
          <w:p w14:paraId="14E40B81">
            <w:pPr>
              <w:pStyle w:val="17"/>
              <w:jc w:val="center"/>
              <w:rPr>
                <w:rFonts w:hint="eastAsia" w:hAnsi="宋体"/>
                <w:color w:val="auto"/>
                <w:highlight w:val="none"/>
              </w:rPr>
            </w:pPr>
            <w:r>
              <w:rPr>
                <w:rFonts w:hAnsi="宋体"/>
                <w:color w:val="auto"/>
                <w:highlight w:val="none"/>
              </w:rPr>
              <w:t>60</w:t>
            </w:r>
          </w:p>
        </w:tc>
        <w:tc>
          <w:tcPr>
            <w:tcW w:w="0" w:type="auto"/>
            <w:vAlign w:val="center"/>
          </w:tcPr>
          <w:p w14:paraId="1C2F7AF7">
            <w:pPr>
              <w:pStyle w:val="17"/>
              <w:jc w:val="center"/>
              <w:rPr>
                <w:rFonts w:hint="eastAsia" w:hAnsi="宋体"/>
                <w:color w:val="auto"/>
                <w:highlight w:val="none"/>
              </w:rPr>
            </w:pPr>
          </w:p>
        </w:tc>
      </w:tr>
      <w:tr w14:paraId="220C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0" w:type="auto"/>
            <w:vAlign w:val="center"/>
          </w:tcPr>
          <w:p w14:paraId="03693ADC">
            <w:pPr>
              <w:pStyle w:val="17"/>
              <w:jc w:val="center"/>
              <w:rPr>
                <w:rFonts w:hint="eastAsia" w:hAnsi="宋体"/>
                <w:color w:val="auto"/>
                <w:highlight w:val="none"/>
              </w:rPr>
            </w:pPr>
            <w:r>
              <w:rPr>
                <w:rFonts w:hint="eastAsia" w:hAnsi="宋体"/>
                <w:color w:val="auto"/>
                <w:highlight w:val="none"/>
              </w:rPr>
              <w:t>2</w:t>
            </w:r>
          </w:p>
        </w:tc>
        <w:tc>
          <w:tcPr>
            <w:tcW w:w="0" w:type="auto"/>
            <w:vAlign w:val="center"/>
          </w:tcPr>
          <w:p w14:paraId="464953A9">
            <w:pPr>
              <w:pStyle w:val="17"/>
              <w:jc w:val="center"/>
              <w:rPr>
                <w:rFonts w:hint="eastAsia" w:hAnsi="宋体"/>
                <w:color w:val="auto"/>
                <w:highlight w:val="none"/>
              </w:rPr>
            </w:pPr>
            <w:r>
              <w:rPr>
                <w:rFonts w:hint="eastAsia" w:hAnsi="宋体"/>
                <w:color w:val="auto"/>
                <w:highlight w:val="none"/>
              </w:rPr>
              <w:t>价格文件得分</w:t>
            </w:r>
          </w:p>
        </w:tc>
        <w:tc>
          <w:tcPr>
            <w:tcW w:w="0" w:type="auto"/>
            <w:vAlign w:val="center"/>
          </w:tcPr>
          <w:p w14:paraId="31291EF4">
            <w:pPr>
              <w:pStyle w:val="17"/>
              <w:jc w:val="center"/>
              <w:rPr>
                <w:rFonts w:hint="eastAsia" w:hAnsi="宋体"/>
                <w:color w:val="auto"/>
                <w:highlight w:val="none"/>
              </w:rPr>
            </w:pPr>
            <w:r>
              <w:rPr>
                <w:rFonts w:hAnsi="宋体"/>
                <w:color w:val="auto"/>
                <w:highlight w:val="none"/>
              </w:rPr>
              <w:t>40</w:t>
            </w:r>
          </w:p>
        </w:tc>
        <w:tc>
          <w:tcPr>
            <w:tcW w:w="0" w:type="auto"/>
            <w:vAlign w:val="center"/>
          </w:tcPr>
          <w:p w14:paraId="5FACB303">
            <w:pPr>
              <w:pStyle w:val="17"/>
              <w:ind w:left="0" w:firstLine="0"/>
              <w:jc w:val="center"/>
              <w:rPr>
                <w:rFonts w:hint="eastAsia" w:hAnsi="宋体"/>
                <w:color w:val="auto"/>
                <w:highlight w:val="none"/>
              </w:rPr>
            </w:pPr>
          </w:p>
        </w:tc>
      </w:tr>
      <w:tr w14:paraId="674A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0" w:type="auto"/>
            <w:gridSpan w:val="3"/>
            <w:vAlign w:val="center"/>
          </w:tcPr>
          <w:p w14:paraId="668BA5D0">
            <w:pPr>
              <w:pStyle w:val="17"/>
              <w:jc w:val="center"/>
              <w:rPr>
                <w:rFonts w:hint="eastAsia" w:hAnsi="宋体"/>
                <w:color w:val="auto"/>
                <w:highlight w:val="none"/>
              </w:rPr>
            </w:pPr>
            <w:r>
              <w:rPr>
                <w:rFonts w:hint="eastAsia" w:hAnsi="宋体"/>
                <w:color w:val="auto"/>
                <w:highlight w:val="none"/>
              </w:rPr>
              <w:t>最终得分（合计）</w:t>
            </w:r>
          </w:p>
        </w:tc>
        <w:tc>
          <w:tcPr>
            <w:tcW w:w="0" w:type="auto"/>
            <w:vAlign w:val="center"/>
          </w:tcPr>
          <w:p w14:paraId="11194627">
            <w:pPr>
              <w:pStyle w:val="17"/>
              <w:jc w:val="center"/>
              <w:rPr>
                <w:rFonts w:hint="eastAsia" w:hAnsi="宋体"/>
                <w:color w:val="auto"/>
                <w:highlight w:val="none"/>
              </w:rPr>
            </w:pPr>
          </w:p>
        </w:tc>
      </w:tr>
    </w:tbl>
    <w:p w14:paraId="11B7FC63">
      <w:pPr>
        <w:pStyle w:val="17"/>
        <w:rPr>
          <w:rFonts w:hint="eastAsia" w:hAnsi="宋体"/>
          <w:color w:val="auto"/>
          <w:highlight w:val="none"/>
        </w:rPr>
      </w:pPr>
    </w:p>
    <w:p w14:paraId="6734B5A1">
      <w:pPr>
        <w:spacing w:before="0" w:after="0"/>
        <w:ind w:left="0" w:right="0" w:firstLine="0"/>
        <w:jc w:val="left"/>
        <w:rPr>
          <w:rFonts w:hint="eastAsia" w:ascii="宋体" w:hAnsi="宋体"/>
          <w:color w:val="auto"/>
          <w:highlight w:val="none"/>
        </w:rPr>
      </w:pPr>
    </w:p>
    <w:sectPr>
      <w:headerReference r:id="rId14"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610DD3C-22FC-4831-BF25-9DA5B19D23BC}"/>
  </w:font>
  <w:font w:name="黑体">
    <w:panose1 w:val="02010609060101010101"/>
    <w:charset w:val="86"/>
    <w:family w:val="auto"/>
    <w:pitch w:val="default"/>
    <w:sig w:usb0="800002BF" w:usb1="38CF7CFA" w:usb2="00000016" w:usb3="00000000" w:csb0="00040001" w:csb1="00000000"/>
    <w:embedRegular r:id="rId2" w:fontKey="{6194581F-7543-4071-B045-E5072A1A77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DCEA26D-6CDC-4571-8FA6-5CCD3FA0444F}"/>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4529E175-5BE5-48E0-AF63-BD8175DA8FFE}"/>
  </w:font>
  <w:font w:name="Arial Unicode MS">
    <w:altName w:val="宋体"/>
    <w:panose1 w:val="020B0604020202020204"/>
    <w:charset w:val="86"/>
    <w:family w:val="swiss"/>
    <w:pitch w:val="default"/>
    <w:sig w:usb0="00000000" w:usb1="00000000" w:usb2="0000003F" w:usb3="00000000" w:csb0="603F01FF" w:csb1="FFFF0000"/>
    <w:embedRegular r:id="rId5" w:fontKey="{06C370EF-4D5A-4F44-9EB5-225F05201D85}"/>
  </w:font>
  <w:font w:name="Consolas">
    <w:panose1 w:val="020B0609020204030204"/>
    <w:charset w:val="00"/>
    <w:family w:val="modern"/>
    <w:pitch w:val="default"/>
    <w:sig w:usb0="E00006FF" w:usb1="0000FCFF" w:usb2="00000001" w:usb3="00000000" w:csb0="6000019F" w:csb1="DFD70000"/>
    <w:embedRegular r:id="rId6" w:fontKey="{A2C5F317-5C9E-4387-AA68-D7F1BC70FCFF}"/>
  </w:font>
  <w:font w:name="仿宋_GB2312">
    <w:panose1 w:val="02010609030101010101"/>
    <w:charset w:val="86"/>
    <w:family w:val="modern"/>
    <w:pitch w:val="default"/>
    <w:sig w:usb0="00000001" w:usb1="080E0000" w:usb2="00000000" w:usb3="00000000" w:csb0="00040000" w:csb1="00000000"/>
    <w:embedRegular r:id="rId7" w:fontKey="{F52C0CA4-2255-467F-9DD3-0CA2118C47D0}"/>
  </w:font>
  <w:font w:name="仿宋">
    <w:panose1 w:val="02010609060101010101"/>
    <w:charset w:val="86"/>
    <w:family w:val="auto"/>
    <w:pitch w:val="default"/>
    <w:sig w:usb0="800002BF" w:usb1="38CF7CFA" w:usb2="00000016" w:usb3="00000000" w:csb0="00040001" w:csb1="00000000"/>
    <w:embedRegular r:id="rId8" w:fontKey="{04785A9B-06F8-46A8-BBAD-7942C5C37DF2}"/>
  </w:font>
  <w:font w:name="等线">
    <w:panose1 w:val="02010600030101010101"/>
    <w:charset w:val="86"/>
    <w:family w:val="auto"/>
    <w:pitch w:val="default"/>
    <w:sig w:usb0="A00002BF" w:usb1="38CF7CFA" w:usb2="00000016" w:usb3="00000000" w:csb0="0004000F" w:csb1="00000000"/>
    <w:embedRegular r:id="rId9" w:fontKey="{68493408-56E6-4D51-8414-4F0D1805C6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53337">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B4C95">
    <w:pPr>
      <w:pStyle w:val="2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43" name="文本框 3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48438">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RyNwuAgAAWQQAAA4AAABkcnMvZTJvRG9jLnhtbK1UzY7TMBC+I/EO&#10;lu80aQurqm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VkcjcLgIAAFkEAAAOAAAAAAAAAAEAIAAAAB8BAABkcnMvZTJvRG9jLnhtbFBLBQYAAAAA&#10;BgAGAFkBAAC/BQAAAAA=&#10;">
              <v:fill on="f" focussize="0,0"/>
              <v:stroke on="f" weight="0.5pt"/>
              <v:imagedata o:title=""/>
              <o:lock v:ext="edit" aspectratio="f"/>
              <v:textbox inset="0mm,0mm,0mm,0mm" style="mso-fit-shape-to-text:t;">
                <w:txbxContent>
                  <w:p w14:paraId="43748438">
                    <w:pPr>
                      <w:pStyle w:val="21"/>
                    </w:pPr>
                    <w:r>
                      <w:fldChar w:fldCharType="begin"/>
                    </w:r>
                    <w:r>
                      <w:instrText xml:space="preserve"> PAGE  \* MERGEFORMAT </w:instrText>
                    </w:r>
                    <w:r>
                      <w:fldChar w:fldCharType="separate"/>
                    </w:r>
                    <w:r>
                      <w:t>2</w:t>
                    </w:r>
                    <w:r>
                      <w:fldChar w:fldCharType="end"/>
                    </w:r>
                  </w:p>
                </w:txbxContent>
              </v:textbox>
            </v:shape>
          </w:pict>
        </mc:Fallback>
      </mc:AlternateContent>
    </w:r>
  </w:p>
  <w:p w14:paraId="6DBCCEA0">
    <w:pPr>
      <w:pStyle w:val="22"/>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EAD41">
    <w:pPr>
      <w:pStyle w:val="2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F70ED">
                          <w:pPr>
                            <w:pStyle w:val="2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50e4t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a0o0Uyj56fu3&#10;049fp59fSTyERK31M0Q+WMSG7q3pED6cexxG5l3lVPyCE4EfAh8vAosuEB4vTSfTaQ4Xh2/YAD97&#10;vG6dD++EUSQaBXWoYBKWHTY+9KFDSMymzbqRMlVRatIW9PrqT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k50e4tAgAAWQQAAA4AAAAAAAAAAQAgAAAAHwEAAGRycy9lMm9Eb2MueG1sUEsFBgAAAAAG&#10;AAYAWQEAAL4FAAAAAA==&#10;">
              <v:fill on="f" focussize="0,0"/>
              <v:stroke on="f" weight="0.5pt"/>
              <v:imagedata o:title=""/>
              <o:lock v:ext="edit" aspectratio="f"/>
              <v:textbox inset="0mm,0mm,0mm,0mm" style="mso-fit-shape-to-text:t;">
                <w:txbxContent>
                  <w:p w14:paraId="1D6F70ED">
                    <w:pPr>
                      <w:pStyle w:val="2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v:textbox>
            </v:shape>
          </w:pict>
        </mc:Fallback>
      </mc:AlternateContent>
    </w:r>
  </w:p>
  <w:p w14:paraId="39CC12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3FA54">
    <w:pPr>
      <w:pStyle w:val="2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231A8">
                          <w:pPr>
                            <w:pStyle w:val="21"/>
                          </w:pPr>
                          <w:r>
                            <w:fldChar w:fldCharType="begin"/>
                          </w:r>
                          <w:r>
                            <w:instrText xml:space="preserve"> PAGE  \* MERGEFORMAT </w:instrText>
                          </w:r>
                          <w:r>
                            <w:fldChar w:fldCharType="separate"/>
                          </w:r>
                          <w:r>
                            <w:t>143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14:paraId="116231A8">
                    <w:pPr>
                      <w:pStyle w:val="21"/>
                    </w:pPr>
                    <w:r>
                      <w:fldChar w:fldCharType="begin"/>
                    </w:r>
                    <w:r>
                      <w:instrText xml:space="preserve"> PAGE  \* MERGEFORMAT </w:instrText>
                    </w:r>
                    <w:r>
                      <w:fldChar w:fldCharType="separate"/>
                    </w:r>
                    <w:r>
                      <w:t>143</w:t>
                    </w:r>
                    <w:r>
                      <w:fldChar w:fldCharType="end"/>
                    </w:r>
                  </w:p>
                </w:txbxContent>
              </v:textbox>
            </v:shape>
          </w:pict>
        </mc:Fallback>
      </mc:AlternateContent>
    </w:r>
  </w:p>
  <w:p w14:paraId="7FDC17E1">
    <w:pPr>
      <w:pStyle w:val="22"/>
      <w:pBdr>
        <w:bottom w:val="none" w:color="auto" w:sz="0" w:space="0"/>
      </w:pBdr>
      <w:tabs>
        <w:tab w:val="right" w:pos="8728"/>
        <w:tab w:val="clear" w:pos="4153"/>
        <w:tab w:val="clear" w:pos="8306"/>
      </w:tabs>
      <w:ind w:left="0" w:right="343" w:firstLine="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401D">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33075D61">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33075D61">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4EC9D">
    <w:pPr>
      <w:pStyle w:val="22"/>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8BE15">
    <w:pPr>
      <w:spacing w:before="0" w:after="0" w:line="14" w:lineRule="aut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518E">
    <w:pPr>
      <w:pStyle w:val="22"/>
      <w:pBdr>
        <w:bottom w:val="none" w:color="auto" w:sz="0" w:space="0"/>
      </w:pBdr>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588CF">
    <w:pPr>
      <w:pStyle w:val="22"/>
      <w:spacing w:before="0"/>
      <w:ind w:right="-57" w:firstLine="0"/>
      <w:jc w:val="both"/>
      <w:rPr>
        <w:rFonts w:hint="eastAsia"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A1277">
    <w:pPr>
      <w:pStyle w:val="22"/>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0C8452C6"/>
    <w:multiLevelType w:val="multilevel"/>
    <w:tmpl w:val="0C8452C6"/>
    <w:lvl w:ilvl="0" w:tentative="0">
      <w:start w:val="1"/>
      <w:numFmt w:val="decimal"/>
      <w:pStyle w:val="98"/>
      <w:suff w:val="space"/>
      <w:lvlText w:val="%1."/>
      <w:lvlJc w:val="left"/>
      <w:pPr>
        <w:ind w:left="425" w:hanging="425"/>
      </w:pPr>
      <w:rPr>
        <w:rFonts w:hint="default" w:ascii="Times New Roman" w:hAnsi="Times New Roman" w:cs="Times New Roman"/>
      </w:rPr>
    </w:lvl>
    <w:lvl w:ilvl="1" w:tentative="0">
      <w:start w:val="1"/>
      <w:numFmt w:val="decimal"/>
      <w:pStyle w:val="95"/>
      <w:suff w:val="space"/>
      <w:lvlText w:val="%1.%2."/>
      <w:lvlJc w:val="left"/>
      <w:pPr>
        <w:ind w:left="992" w:hanging="567"/>
      </w:pPr>
      <w:rPr>
        <w:rFonts w:hint="default" w:ascii="Times New Roman" w:hAnsi="Times New Roman" w:cs="Times New Roman"/>
        <w:color w:val="000000" w:themeColor="text1"/>
        <w:shd w:val="clear" w:color="auto" w:fill="auto"/>
        <w14:textFill>
          <w14:solidFill>
            <w14:schemeClr w14:val="tx1"/>
          </w14:solidFill>
        </w14:textFill>
      </w:rPr>
    </w:lvl>
    <w:lvl w:ilvl="2" w:tentative="0">
      <w:start w:val="1"/>
      <w:numFmt w:val="decimal"/>
      <w:pStyle w:val="94"/>
      <w:suff w:val="space"/>
      <w:lvlText w:val="%1.%2.%3."/>
      <w:lvlJc w:val="left"/>
      <w:pPr>
        <w:ind w:left="567" w:hanging="567"/>
      </w:pPr>
      <w:rPr>
        <w:rFonts w:hint="default" w:ascii="Times New Roman" w:hAnsi="Times New Roman" w:cs="Times New Roman"/>
      </w:rPr>
    </w:lvl>
    <w:lvl w:ilvl="3" w:tentative="0">
      <w:start w:val="1"/>
      <w:numFmt w:val="decimal"/>
      <w:lvlText w:val="%4)"/>
      <w:lvlJc w:val="left"/>
      <w:pPr>
        <w:ind w:left="708" w:hanging="708"/>
      </w:pPr>
      <w:rPr>
        <w:rFonts w:hint="default" w:ascii="Times New Roman" w:hAnsi="Times New Roman" w:cs="Times New Roman"/>
        <w:b w:val="0"/>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7">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8">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9">
    <w:nsid w:val="3C4B5426"/>
    <w:multiLevelType w:val="multilevel"/>
    <w:tmpl w:val="3C4B5426"/>
    <w:lvl w:ilvl="0" w:tentative="0">
      <w:start w:val="1"/>
      <w:numFmt w:val="japaneseCounting"/>
      <w:lvlText w:val="第%1条"/>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8"/>
  </w:num>
  <w:num w:numId="4">
    <w:abstractNumId w:val="3"/>
  </w:num>
  <w:num w:numId="5">
    <w:abstractNumId w:val="2"/>
  </w:num>
  <w:num w:numId="6">
    <w:abstractNumId w:val="7"/>
  </w:num>
  <w:num w:numId="7">
    <w:abstractNumId w:val="6"/>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MWU0ZjM2NjBhNGRiZWIyNzg4MGNjZDQ0ZTBlMjgifQ=="/>
  </w:docVars>
  <w:rsids>
    <w:rsidRoot w:val="00172A27"/>
    <w:rsid w:val="000000F2"/>
    <w:rsid w:val="00000139"/>
    <w:rsid w:val="000015EE"/>
    <w:rsid w:val="00003D65"/>
    <w:rsid w:val="000045EA"/>
    <w:rsid w:val="00007C14"/>
    <w:rsid w:val="00007C3F"/>
    <w:rsid w:val="000121FE"/>
    <w:rsid w:val="00012496"/>
    <w:rsid w:val="000133F6"/>
    <w:rsid w:val="000143B4"/>
    <w:rsid w:val="00015B06"/>
    <w:rsid w:val="000221CB"/>
    <w:rsid w:val="00022F88"/>
    <w:rsid w:val="000257D8"/>
    <w:rsid w:val="00030F30"/>
    <w:rsid w:val="00036C01"/>
    <w:rsid w:val="00037F78"/>
    <w:rsid w:val="00040FCF"/>
    <w:rsid w:val="000437E6"/>
    <w:rsid w:val="00043A7E"/>
    <w:rsid w:val="00043DC9"/>
    <w:rsid w:val="00043E88"/>
    <w:rsid w:val="0004419E"/>
    <w:rsid w:val="00047D12"/>
    <w:rsid w:val="00047DD3"/>
    <w:rsid w:val="0005200D"/>
    <w:rsid w:val="00056640"/>
    <w:rsid w:val="00063AB9"/>
    <w:rsid w:val="00066110"/>
    <w:rsid w:val="00066717"/>
    <w:rsid w:val="00070470"/>
    <w:rsid w:val="00074337"/>
    <w:rsid w:val="0007510A"/>
    <w:rsid w:val="00075937"/>
    <w:rsid w:val="00077483"/>
    <w:rsid w:val="000811B4"/>
    <w:rsid w:val="0008222E"/>
    <w:rsid w:val="000835FB"/>
    <w:rsid w:val="0008465D"/>
    <w:rsid w:val="0008533F"/>
    <w:rsid w:val="00086A0A"/>
    <w:rsid w:val="00092270"/>
    <w:rsid w:val="0009493E"/>
    <w:rsid w:val="00095B78"/>
    <w:rsid w:val="000971DD"/>
    <w:rsid w:val="000A1767"/>
    <w:rsid w:val="000A49C9"/>
    <w:rsid w:val="000B0AEB"/>
    <w:rsid w:val="000B34C7"/>
    <w:rsid w:val="000B467E"/>
    <w:rsid w:val="000B5BA2"/>
    <w:rsid w:val="000B763B"/>
    <w:rsid w:val="000C1668"/>
    <w:rsid w:val="000C1D2F"/>
    <w:rsid w:val="000C20C1"/>
    <w:rsid w:val="000C32A2"/>
    <w:rsid w:val="000C401F"/>
    <w:rsid w:val="000C48AC"/>
    <w:rsid w:val="000C53FF"/>
    <w:rsid w:val="000C56A1"/>
    <w:rsid w:val="000C68D6"/>
    <w:rsid w:val="000D2B9F"/>
    <w:rsid w:val="000D3045"/>
    <w:rsid w:val="000D349E"/>
    <w:rsid w:val="000D3933"/>
    <w:rsid w:val="000D5213"/>
    <w:rsid w:val="000D6F83"/>
    <w:rsid w:val="000E02AE"/>
    <w:rsid w:val="000E072A"/>
    <w:rsid w:val="000E7218"/>
    <w:rsid w:val="000E7DA5"/>
    <w:rsid w:val="000F39E3"/>
    <w:rsid w:val="000F56F5"/>
    <w:rsid w:val="000F5E28"/>
    <w:rsid w:val="000F6EB3"/>
    <w:rsid w:val="00100517"/>
    <w:rsid w:val="00100A70"/>
    <w:rsid w:val="00101DB2"/>
    <w:rsid w:val="00103F24"/>
    <w:rsid w:val="00104D2E"/>
    <w:rsid w:val="00106C71"/>
    <w:rsid w:val="0011106B"/>
    <w:rsid w:val="001118C7"/>
    <w:rsid w:val="0011296C"/>
    <w:rsid w:val="001169E8"/>
    <w:rsid w:val="001207B4"/>
    <w:rsid w:val="001209DA"/>
    <w:rsid w:val="00121C15"/>
    <w:rsid w:val="00126FBA"/>
    <w:rsid w:val="00127A4A"/>
    <w:rsid w:val="001315CE"/>
    <w:rsid w:val="00133A8C"/>
    <w:rsid w:val="00134F25"/>
    <w:rsid w:val="00135B62"/>
    <w:rsid w:val="00136FF6"/>
    <w:rsid w:val="001379A4"/>
    <w:rsid w:val="00141670"/>
    <w:rsid w:val="001432B2"/>
    <w:rsid w:val="001445DC"/>
    <w:rsid w:val="001456F3"/>
    <w:rsid w:val="001520D4"/>
    <w:rsid w:val="0015296D"/>
    <w:rsid w:val="0015422E"/>
    <w:rsid w:val="00155DA1"/>
    <w:rsid w:val="00155FD4"/>
    <w:rsid w:val="00157014"/>
    <w:rsid w:val="00157E71"/>
    <w:rsid w:val="001613DC"/>
    <w:rsid w:val="00165FB1"/>
    <w:rsid w:val="00166BCD"/>
    <w:rsid w:val="001676DC"/>
    <w:rsid w:val="001677D4"/>
    <w:rsid w:val="0017175E"/>
    <w:rsid w:val="00171822"/>
    <w:rsid w:val="00172A27"/>
    <w:rsid w:val="00173A08"/>
    <w:rsid w:val="00180594"/>
    <w:rsid w:val="00181E56"/>
    <w:rsid w:val="00186A28"/>
    <w:rsid w:val="00190D52"/>
    <w:rsid w:val="001948E7"/>
    <w:rsid w:val="0019581C"/>
    <w:rsid w:val="001960F7"/>
    <w:rsid w:val="001A11A8"/>
    <w:rsid w:val="001A1DF2"/>
    <w:rsid w:val="001A37D3"/>
    <w:rsid w:val="001A3FCA"/>
    <w:rsid w:val="001A4FF1"/>
    <w:rsid w:val="001A6E81"/>
    <w:rsid w:val="001B0893"/>
    <w:rsid w:val="001B159D"/>
    <w:rsid w:val="001B1944"/>
    <w:rsid w:val="001B2ECA"/>
    <w:rsid w:val="001B5A71"/>
    <w:rsid w:val="001B5E47"/>
    <w:rsid w:val="001C0499"/>
    <w:rsid w:val="001C0694"/>
    <w:rsid w:val="001C0C50"/>
    <w:rsid w:val="001C638D"/>
    <w:rsid w:val="001D0502"/>
    <w:rsid w:val="001D25D7"/>
    <w:rsid w:val="001D3246"/>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5213"/>
    <w:rsid w:val="00237A98"/>
    <w:rsid w:val="0024034E"/>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0B1A"/>
    <w:rsid w:val="002822FF"/>
    <w:rsid w:val="0028366D"/>
    <w:rsid w:val="002854ED"/>
    <w:rsid w:val="0028771A"/>
    <w:rsid w:val="00293A15"/>
    <w:rsid w:val="002A20A0"/>
    <w:rsid w:val="002A50F8"/>
    <w:rsid w:val="002A5261"/>
    <w:rsid w:val="002B0BE3"/>
    <w:rsid w:val="002B1199"/>
    <w:rsid w:val="002B1394"/>
    <w:rsid w:val="002B2C45"/>
    <w:rsid w:val="002B33D2"/>
    <w:rsid w:val="002B3B37"/>
    <w:rsid w:val="002B4831"/>
    <w:rsid w:val="002C0DAB"/>
    <w:rsid w:val="002C19A0"/>
    <w:rsid w:val="002C4CDE"/>
    <w:rsid w:val="002C556E"/>
    <w:rsid w:val="002C5B0F"/>
    <w:rsid w:val="002C7056"/>
    <w:rsid w:val="002D23D9"/>
    <w:rsid w:val="002D2931"/>
    <w:rsid w:val="002D4681"/>
    <w:rsid w:val="002D6C36"/>
    <w:rsid w:val="002D6D0E"/>
    <w:rsid w:val="002E03F5"/>
    <w:rsid w:val="002E190D"/>
    <w:rsid w:val="002E6BE3"/>
    <w:rsid w:val="002F3E9E"/>
    <w:rsid w:val="002F6933"/>
    <w:rsid w:val="00301931"/>
    <w:rsid w:val="00301F81"/>
    <w:rsid w:val="003021FF"/>
    <w:rsid w:val="00302FCC"/>
    <w:rsid w:val="0030641C"/>
    <w:rsid w:val="00307839"/>
    <w:rsid w:val="00307ACC"/>
    <w:rsid w:val="00315C23"/>
    <w:rsid w:val="00315C83"/>
    <w:rsid w:val="003166B6"/>
    <w:rsid w:val="00316E03"/>
    <w:rsid w:val="003207F4"/>
    <w:rsid w:val="00320BB7"/>
    <w:rsid w:val="00322E79"/>
    <w:rsid w:val="00330D78"/>
    <w:rsid w:val="00331CB9"/>
    <w:rsid w:val="00333ABA"/>
    <w:rsid w:val="003354EE"/>
    <w:rsid w:val="00335B98"/>
    <w:rsid w:val="00336F85"/>
    <w:rsid w:val="00337C6A"/>
    <w:rsid w:val="0034051F"/>
    <w:rsid w:val="0034081E"/>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77230"/>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D0506"/>
    <w:rsid w:val="003D2AB3"/>
    <w:rsid w:val="003D3A75"/>
    <w:rsid w:val="003D6118"/>
    <w:rsid w:val="003D7B5F"/>
    <w:rsid w:val="003E0439"/>
    <w:rsid w:val="003E148A"/>
    <w:rsid w:val="003E249E"/>
    <w:rsid w:val="003E454F"/>
    <w:rsid w:val="003E456D"/>
    <w:rsid w:val="003E5B51"/>
    <w:rsid w:val="003E6DFB"/>
    <w:rsid w:val="003E7AEB"/>
    <w:rsid w:val="003F2270"/>
    <w:rsid w:val="003F29EB"/>
    <w:rsid w:val="003F3AAC"/>
    <w:rsid w:val="003F66A7"/>
    <w:rsid w:val="003F746F"/>
    <w:rsid w:val="00403804"/>
    <w:rsid w:val="00403D28"/>
    <w:rsid w:val="004043A2"/>
    <w:rsid w:val="0040617E"/>
    <w:rsid w:val="00410FCA"/>
    <w:rsid w:val="004117BD"/>
    <w:rsid w:val="004126B4"/>
    <w:rsid w:val="00412A48"/>
    <w:rsid w:val="00414B71"/>
    <w:rsid w:val="004151CE"/>
    <w:rsid w:val="00417574"/>
    <w:rsid w:val="00421387"/>
    <w:rsid w:val="004215F1"/>
    <w:rsid w:val="0042215D"/>
    <w:rsid w:val="00422EF3"/>
    <w:rsid w:val="00425363"/>
    <w:rsid w:val="0043285C"/>
    <w:rsid w:val="00436E82"/>
    <w:rsid w:val="00440F9A"/>
    <w:rsid w:val="00441620"/>
    <w:rsid w:val="00443ADE"/>
    <w:rsid w:val="0044418D"/>
    <w:rsid w:val="0044699B"/>
    <w:rsid w:val="004510F6"/>
    <w:rsid w:val="004518D2"/>
    <w:rsid w:val="004537A0"/>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95A"/>
    <w:rsid w:val="004D1DC8"/>
    <w:rsid w:val="004D1DC9"/>
    <w:rsid w:val="004D2987"/>
    <w:rsid w:val="004D449E"/>
    <w:rsid w:val="004D5463"/>
    <w:rsid w:val="004D54B9"/>
    <w:rsid w:val="004D5FD7"/>
    <w:rsid w:val="004D7A7C"/>
    <w:rsid w:val="004E1101"/>
    <w:rsid w:val="004E12DE"/>
    <w:rsid w:val="004E33AC"/>
    <w:rsid w:val="004E565B"/>
    <w:rsid w:val="004E6FB9"/>
    <w:rsid w:val="004E71AB"/>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65BC"/>
    <w:rsid w:val="00547F73"/>
    <w:rsid w:val="00550F16"/>
    <w:rsid w:val="005523E4"/>
    <w:rsid w:val="00552AC0"/>
    <w:rsid w:val="00554AE7"/>
    <w:rsid w:val="005565A7"/>
    <w:rsid w:val="005604D4"/>
    <w:rsid w:val="005649E5"/>
    <w:rsid w:val="00564C20"/>
    <w:rsid w:val="00565889"/>
    <w:rsid w:val="00566C98"/>
    <w:rsid w:val="00571D43"/>
    <w:rsid w:val="00573BDC"/>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4DA4"/>
    <w:rsid w:val="005E5912"/>
    <w:rsid w:val="005E6316"/>
    <w:rsid w:val="005E6943"/>
    <w:rsid w:val="005F18CC"/>
    <w:rsid w:val="005F1E31"/>
    <w:rsid w:val="005F2A05"/>
    <w:rsid w:val="005F2C46"/>
    <w:rsid w:val="005F5B89"/>
    <w:rsid w:val="005F7685"/>
    <w:rsid w:val="00601CD2"/>
    <w:rsid w:val="00602F5C"/>
    <w:rsid w:val="00604364"/>
    <w:rsid w:val="00606397"/>
    <w:rsid w:val="00610D6D"/>
    <w:rsid w:val="00613971"/>
    <w:rsid w:val="006141A3"/>
    <w:rsid w:val="00615A0F"/>
    <w:rsid w:val="006173A4"/>
    <w:rsid w:val="00620F1A"/>
    <w:rsid w:val="00621A28"/>
    <w:rsid w:val="00622520"/>
    <w:rsid w:val="006279E7"/>
    <w:rsid w:val="00630C4B"/>
    <w:rsid w:val="006324A0"/>
    <w:rsid w:val="00634596"/>
    <w:rsid w:val="00634C49"/>
    <w:rsid w:val="00636916"/>
    <w:rsid w:val="00637EA1"/>
    <w:rsid w:val="00640E4B"/>
    <w:rsid w:val="006425FA"/>
    <w:rsid w:val="00642B95"/>
    <w:rsid w:val="00645122"/>
    <w:rsid w:val="00646B7B"/>
    <w:rsid w:val="00647559"/>
    <w:rsid w:val="00651DD9"/>
    <w:rsid w:val="006523EB"/>
    <w:rsid w:val="0065265C"/>
    <w:rsid w:val="00652F66"/>
    <w:rsid w:val="006535F7"/>
    <w:rsid w:val="00653A34"/>
    <w:rsid w:val="00653C14"/>
    <w:rsid w:val="0065460D"/>
    <w:rsid w:val="00656D2B"/>
    <w:rsid w:val="00657FF9"/>
    <w:rsid w:val="0066001D"/>
    <w:rsid w:val="00660994"/>
    <w:rsid w:val="006679DC"/>
    <w:rsid w:val="006701AC"/>
    <w:rsid w:val="00670400"/>
    <w:rsid w:val="00671011"/>
    <w:rsid w:val="006724B7"/>
    <w:rsid w:val="00677130"/>
    <w:rsid w:val="00677925"/>
    <w:rsid w:val="00677A8A"/>
    <w:rsid w:val="006804FA"/>
    <w:rsid w:val="00680AD6"/>
    <w:rsid w:val="00681B00"/>
    <w:rsid w:val="00681C82"/>
    <w:rsid w:val="0068437D"/>
    <w:rsid w:val="006870F1"/>
    <w:rsid w:val="006904B2"/>
    <w:rsid w:val="006922EC"/>
    <w:rsid w:val="00692720"/>
    <w:rsid w:val="00692F7F"/>
    <w:rsid w:val="00695BD6"/>
    <w:rsid w:val="00695EDE"/>
    <w:rsid w:val="006A09D0"/>
    <w:rsid w:val="006A23E9"/>
    <w:rsid w:val="006A2F07"/>
    <w:rsid w:val="006A341C"/>
    <w:rsid w:val="006A4439"/>
    <w:rsid w:val="006A4645"/>
    <w:rsid w:val="006A4D72"/>
    <w:rsid w:val="006A543A"/>
    <w:rsid w:val="006A7A91"/>
    <w:rsid w:val="006B20B4"/>
    <w:rsid w:val="006B37C7"/>
    <w:rsid w:val="006B41F5"/>
    <w:rsid w:val="006B6F3C"/>
    <w:rsid w:val="006C21DA"/>
    <w:rsid w:val="006C24B3"/>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32D8"/>
    <w:rsid w:val="006E35EC"/>
    <w:rsid w:val="006E37AD"/>
    <w:rsid w:val="006E5308"/>
    <w:rsid w:val="006F0669"/>
    <w:rsid w:val="006F1293"/>
    <w:rsid w:val="006F41CD"/>
    <w:rsid w:val="006F48AD"/>
    <w:rsid w:val="006F4B85"/>
    <w:rsid w:val="006F56A7"/>
    <w:rsid w:val="006F601F"/>
    <w:rsid w:val="006F629E"/>
    <w:rsid w:val="00702CEF"/>
    <w:rsid w:val="007032FC"/>
    <w:rsid w:val="00703D29"/>
    <w:rsid w:val="00703F0B"/>
    <w:rsid w:val="00705C65"/>
    <w:rsid w:val="00706E46"/>
    <w:rsid w:val="007076B1"/>
    <w:rsid w:val="007112CA"/>
    <w:rsid w:val="0071236E"/>
    <w:rsid w:val="0071264D"/>
    <w:rsid w:val="00712F48"/>
    <w:rsid w:val="0071330B"/>
    <w:rsid w:val="00717494"/>
    <w:rsid w:val="0072051F"/>
    <w:rsid w:val="00722330"/>
    <w:rsid w:val="00722F66"/>
    <w:rsid w:val="00722FCE"/>
    <w:rsid w:val="007230D0"/>
    <w:rsid w:val="007258A2"/>
    <w:rsid w:val="00725977"/>
    <w:rsid w:val="0072619B"/>
    <w:rsid w:val="00733600"/>
    <w:rsid w:val="007339A9"/>
    <w:rsid w:val="007345D7"/>
    <w:rsid w:val="00735BD4"/>
    <w:rsid w:val="007373DD"/>
    <w:rsid w:val="00737A61"/>
    <w:rsid w:val="00741B8D"/>
    <w:rsid w:val="00743953"/>
    <w:rsid w:val="00746901"/>
    <w:rsid w:val="007469E7"/>
    <w:rsid w:val="00746D36"/>
    <w:rsid w:val="00750C92"/>
    <w:rsid w:val="00751CDD"/>
    <w:rsid w:val="00753178"/>
    <w:rsid w:val="007534CB"/>
    <w:rsid w:val="00754FB0"/>
    <w:rsid w:val="00756CAA"/>
    <w:rsid w:val="00756D14"/>
    <w:rsid w:val="00762BE0"/>
    <w:rsid w:val="00762CB8"/>
    <w:rsid w:val="0076576D"/>
    <w:rsid w:val="0076712D"/>
    <w:rsid w:val="0077088A"/>
    <w:rsid w:val="007751E3"/>
    <w:rsid w:val="00781FE4"/>
    <w:rsid w:val="007838E8"/>
    <w:rsid w:val="00785F88"/>
    <w:rsid w:val="00786B37"/>
    <w:rsid w:val="007877D5"/>
    <w:rsid w:val="00792362"/>
    <w:rsid w:val="0079519C"/>
    <w:rsid w:val="00795D5F"/>
    <w:rsid w:val="00796180"/>
    <w:rsid w:val="007A04DC"/>
    <w:rsid w:val="007A287A"/>
    <w:rsid w:val="007A2EB0"/>
    <w:rsid w:val="007A5556"/>
    <w:rsid w:val="007B04FF"/>
    <w:rsid w:val="007B22CC"/>
    <w:rsid w:val="007B6A1E"/>
    <w:rsid w:val="007B6DA0"/>
    <w:rsid w:val="007B7BA4"/>
    <w:rsid w:val="007C0A8F"/>
    <w:rsid w:val="007C15ED"/>
    <w:rsid w:val="007C19AE"/>
    <w:rsid w:val="007C2BBC"/>
    <w:rsid w:val="007C2CCC"/>
    <w:rsid w:val="007C337F"/>
    <w:rsid w:val="007D02A8"/>
    <w:rsid w:val="007D04F4"/>
    <w:rsid w:val="007D0888"/>
    <w:rsid w:val="007D0CBB"/>
    <w:rsid w:val="007D2179"/>
    <w:rsid w:val="007D2413"/>
    <w:rsid w:val="007D2FAE"/>
    <w:rsid w:val="007D399D"/>
    <w:rsid w:val="007D441B"/>
    <w:rsid w:val="007D59AF"/>
    <w:rsid w:val="007D7DEB"/>
    <w:rsid w:val="007E1BA9"/>
    <w:rsid w:val="007E201C"/>
    <w:rsid w:val="007E3588"/>
    <w:rsid w:val="007E381F"/>
    <w:rsid w:val="007E74A7"/>
    <w:rsid w:val="007E7F03"/>
    <w:rsid w:val="007F0619"/>
    <w:rsid w:val="007F0AAA"/>
    <w:rsid w:val="007F28DB"/>
    <w:rsid w:val="007F4345"/>
    <w:rsid w:val="007F7B34"/>
    <w:rsid w:val="00803C1E"/>
    <w:rsid w:val="00804954"/>
    <w:rsid w:val="0080496F"/>
    <w:rsid w:val="00810053"/>
    <w:rsid w:val="00810B98"/>
    <w:rsid w:val="0081164E"/>
    <w:rsid w:val="00812A92"/>
    <w:rsid w:val="00816129"/>
    <w:rsid w:val="0081707F"/>
    <w:rsid w:val="008176A7"/>
    <w:rsid w:val="008177BD"/>
    <w:rsid w:val="00817D86"/>
    <w:rsid w:val="00823B96"/>
    <w:rsid w:val="00824189"/>
    <w:rsid w:val="008252F0"/>
    <w:rsid w:val="008269AE"/>
    <w:rsid w:val="00826C39"/>
    <w:rsid w:val="00826EBD"/>
    <w:rsid w:val="00830329"/>
    <w:rsid w:val="00836417"/>
    <w:rsid w:val="0083668C"/>
    <w:rsid w:val="00836E69"/>
    <w:rsid w:val="008377C3"/>
    <w:rsid w:val="00840383"/>
    <w:rsid w:val="00840E0D"/>
    <w:rsid w:val="0084277A"/>
    <w:rsid w:val="00842DC5"/>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822"/>
    <w:rsid w:val="00881EB7"/>
    <w:rsid w:val="0088203D"/>
    <w:rsid w:val="00884596"/>
    <w:rsid w:val="00884884"/>
    <w:rsid w:val="0088570D"/>
    <w:rsid w:val="00887902"/>
    <w:rsid w:val="00891420"/>
    <w:rsid w:val="00894CB4"/>
    <w:rsid w:val="00895FBB"/>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0AF3"/>
    <w:rsid w:val="008D0D8A"/>
    <w:rsid w:val="008D2976"/>
    <w:rsid w:val="008D55B2"/>
    <w:rsid w:val="008D6D95"/>
    <w:rsid w:val="008E500C"/>
    <w:rsid w:val="008E7BD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5337"/>
    <w:rsid w:val="009261FB"/>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67643"/>
    <w:rsid w:val="00971F0D"/>
    <w:rsid w:val="0097464F"/>
    <w:rsid w:val="00975B33"/>
    <w:rsid w:val="009772EB"/>
    <w:rsid w:val="00984BFB"/>
    <w:rsid w:val="00986A79"/>
    <w:rsid w:val="00991B49"/>
    <w:rsid w:val="00991D05"/>
    <w:rsid w:val="009939D0"/>
    <w:rsid w:val="00995A55"/>
    <w:rsid w:val="009964B6"/>
    <w:rsid w:val="00997A87"/>
    <w:rsid w:val="009A1C5B"/>
    <w:rsid w:val="009A1FFC"/>
    <w:rsid w:val="009A2340"/>
    <w:rsid w:val="009A7B76"/>
    <w:rsid w:val="009B0988"/>
    <w:rsid w:val="009B1B5B"/>
    <w:rsid w:val="009B1BFA"/>
    <w:rsid w:val="009B2B4B"/>
    <w:rsid w:val="009B4FF8"/>
    <w:rsid w:val="009B68EE"/>
    <w:rsid w:val="009C2502"/>
    <w:rsid w:val="009C320E"/>
    <w:rsid w:val="009C5DF4"/>
    <w:rsid w:val="009C5EBB"/>
    <w:rsid w:val="009C6064"/>
    <w:rsid w:val="009C6E1B"/>
    <w:rsid w:val="009D30BB"/>
    <w:rsid w:val="009D3453"/>
    <w:rsid w:val="009D431A"/>
    <w:rsid w:val="009D5237"/>
    <w:rsid w:val="009E1329"/>
    <w:rsid w:val="009E28E5"/>
    <w:rsid w:val="009E2D39"/>
    <w:rsid w:val="009E3318"/>
    <w:rsid w:val="009E46AB"/>
    <w:rsid w:val="009E4CE3"/>
    <w:rsid w:val="009E6AD5"/>
    <w:rsid w:val="009F214A"/>
    <w:rsid w:val="009F374F"/>
    <w:rsid w:val="009F3E35"/>
    <w:rsid w:val="009F4971"/>
    <w:rsid w:val="009F588C"/>
    <w:rsid w:val="00A00410"/>
    <w:rsid w:val="00A02C14"/>
    <w:rsid w:val="00A03373"/>
    <w:rsid w:val="00A05ECF"/>
    <w:rsid w:val="00A100F7"/>
    <w:rsid w:val="00A116B0"/>
    <w:rsid w:val="00A11C51"/>
    <w:rsid w:val="00A12307"/>
    <w:rsid w:val="00A126E5"/>
    <w:rsid w:val="00A12C63"/>
    <w:rsid w:val="00A1337E"/>
    <w:rsid w:val="00A22A35"/>
    <w:rsid w:val="00A24133"/>
    <w:rsid w:val="00A249A4"/>
    <w:rsid w:val="00A24D71"/>
    <w:rsid w:val="00A2528E"/>
    <w:rsid w:val="00A261D2"/>
    <w:rsid w:val="00A2643C"/>
    <w:rsid w:val="00A30EA8"/>
    <w:rsid w:val="00A33F45"/>
    <w:rsid w:val="00A34C49"/>
    <w:rsid w:val="00A4068C"/>
    <w:rsid w:val="00A421CE"/>
    <w:rsid w:val="00A44467"/>
    <w:rsid w:val="00A44C24"/>
    <w:rsid w:val="00A51022"/>
    <w:rsid w:val="00A529C6"/>
    <w:rsid w:val="00A54CE4"/>
    <w:rsid w:val="00A54F86"/>
    <w:rsid w:val="00A5671B"/>
    <w:rsid w:val="00A63392"/>
    <w:rsid w:val="00A63CA7"/>
    <w:rsid w:val="00A67971"/>
    <w:rsid w:val="00A722C5"/>
    <w:rsid w:val="00A74D68"/>
    <w:rsid w:val="00A76373"/>
    <w:rsid w:val="00A80044"/>
    <w:rsid w:val="00A80406"/>
    <w:rsid w:val="00A83992"/>
    <w:rsid w:val="00A859DC"/>
    <w:rsid w:val="00A85D7D"/>
    <w:rsid w:val="00A85EAD"/>
    <w:rsid w:val="00A86417"/>
    <w:rsid w:val="00A872DA"/>
    <w:rsid w:val="00A90B9F"/>
    <w:rsid w:val="00A9122E"/>
    <w:rsid w:val="00A91F36"/>
    <w:rsid w:val="00A923BF"/>
    <w:rsid w:val="00A93A7F"/>
    <w:rsid w:val="00A94A74"/>
    <w:rsid w:val="00A97B0B"/>
    <w:rsid w:val="00AA4795"/>
    <w:rsid w:val="00AA63BA"/>
    <w:rsid w:val="00AB029B"/>
    <w:rsid w:val="00AB19DA"/>
    <w:rsid w:val="00AB4FA3"/>
    <w:rsid w:val="00AB52C3"/>
    <w:rsid w:val="00AB675B"/>
    <w:rsid w:val="00AB6984"/>
    <w:rsid w:val="00AB6B27"/>
    <w:rsid w:val="00AC3371"/>
    <w:rsid w:val="00AC4375"/>
    <w:rsid w:val="00AD122B"/>
    <w:rsid w:val="00AD629B"/>
    <w:rsid w:val="00AD649B"/>
    <w:rsid w:val="00AD6B25"/>
    <w:rsid w:val="00AD6ED0"/>
    <w:rsid w:val="00AE13A9"/>
    <w:rsid w:val="00AE2729"/>
    <w:rsid w:val="00AE2C17"/>
    <w:rsid w:val="00AE5333"/>
    <w:rsid w:val="00AE61ED"/>
    <w:rsid w:val="00AE6F3C"/>
    <w:rsid w:val="00AE73B7"/>
    <w:rsid w:val="00AF196A"/>
    <w:rsid w:val="00AF22C3"/>
    <w:rsid w:val="00AF54E1"/>
    <w:rsid w:val="00B0080D"/>
    <w:rsid w:val="00B04E81"/>
    <w:rsid w:val="00B054A7"/>
    <w:rsid w:val="00B054BE"/>
    <w:rsid w:val="00B0579A"/>
    <w:rsid w:val="00B059BF"/>
    <w:rsid w:val="00B05F20"/>
    <w:rsid w:val="00B062CE"/>
    <w:rsid w:val="00B14E6B"/>
    <w:rsid w:val="00B16089"/>
    <w:rsid w:val="00B16411"/>
    <w:rsid w:val="00B2097B"/>
    <w:rsid w:val="00B2125F"/>
    <w:rsid w:val="00B23FA6"/>
    <w:rsid w:val="00B2407B"/>
    <w:rsid w:val="00B25923"/>
    <w:rsid w:val="00B26432"/>
    <w:rsid w:val="00B266B6"/>
    <w:rsid w:val="00B32B99"/>
    <w:rsid w:val="00B33E2B"/>
    <w:rsid w:val="00B34D24"/>
    <w:rsid w:val="00B36CB6"/>
    <w:rsid w:val="00B36FD6"/>
    <w:rsid w:val="00B412B9"/>
    <w:rsid w:val="00B457D5"/>
    <w:rsid w:val="00B46611"/>
    <w:rsid w:val="00B4751C"/>
    <w:rsid w:val="00B47764"/>
    <w:rsid w:val="00B4784E"/>
    <w:rsid w:val="00B52D63"/>
    <w:rsid w:val="00B565D4"/>
    <w:rsid w:val="00B56BC4"/>
    <w:rsid w:val="00B60368"/>
    <w:rsid w:val="00B62476"/>
    <w:rsid w:val="00B626BB"/>
    <w:rsid w:val="00B724FE"/>
    <w:rsid w:val="00B72E29"/>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0B7"/>
    <w:rsid w:val="00BB2465"/>
    <w:rsid w:val="00BB2B84"/>
    <w:rsid w:val="00BB4575"/>
    <w:rsid w:val="00BB7304"/>
    <w:rsid w:val="00BC12CD"/>
    <w:rsid w:val="00BC175F"/>
    <w:rsid w:val="00BC34E9"/>
    <w:rsid w:val="00BC4999"/>
    <w:rsid w:val="00BC57DB"/>
    <w:rsid w:val="00BD048A"/>
    <w:rsid w:val="00BD2157"/>
    <w:rsid w:val="00BD389A"/>
    <w:rsid w:val="00BD636E"/>
    <w:rsid w:val="00BD6F90"/>
    <w:rsid w:val="00BE060F"/>
    <w:rsid w:val="00BE1F58"/>
    <w:rsid w:val="00BE2F9C"/>
    <w:rsid w:val="00BE392B"/>
    <w:rsid w:val="00BE3C13"/>
    <w:rsid w:val="00BF1356"/>
    <w:rsid w:val="00BF13B2"/>
    <w:rsid w:val="00BF184E"/>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0431"/>
    <w:rsid w:val="00C31620"/>
    <w:rsid w:val="00C3532B"/>
    <w:rsid w:val="00C3605A"/>
    <w:rsid w:val="00C3769F"/>
    <w:rsid w:val="00C4070E"/>
    <w:rsid w:val="00C40D3B"/>
    <w:rsid w:val="00C46538"/>
    <w:rsid w:val="00C46568"/>
    <w:rsid w:val="00C475B3"/>
    <w:rsid w:val="00C50F38"/>
    <w:rsid w:val="00C519A3"/>
    <w:rsid w:val="00C524FA"/>
    <w:rsid w:val="00C54866"/>
    <w:rsid w:val="00C557E5"/>
    <w:rsid w:val="00C55E92"/>
    <w:rsid w:val="00C56715"/>
    <w:rsid w:val="00C61DF1"/>
    <w:rsid w:val="00C627B1"/>
    <w:rsid w:val="00C636A8"/>
    <w:rsid w:val="00C649A3"/>
    <w:rsid w:val="00C64C38"/>
    <w:rsid w:val="00C65FA0"/>
    <w:rsid w:val="00C6606A"/>
    <w:rsid w:val="00C716E6"/>
    <w:rsid w:val="00C72A24"/>
    <w:rsid w:val="00C730AD"/>
    <w:rsid w:val="00C736D2"/>
    <w:rsid w:val="00C7432E"/>
    <w:rsid w:val="00C75571"/>
    <w:rsid w:val="00C75875"/>
    <w:rsid w:val="00C76FE6"/>
    <w:rsid w:val="00C778D3"/>
    <w:rsid w:val="00C80245"/>
    <w:rsid w:val="00C8124B"/>
    <w:rsid w:val="00C8178E"/>
    <w:rsid w:val="00C834F6"/>
    <w:rsid w:val="00C83F01"/>
    <w:rsid w:val="00C84A36"/>
    <w:rsid w:val="00C84FEE"/>
    <w:rsid w:val="00C8583B"/>
    <w:rsid w:val="00C85D99"/>
    <w:rsid w:val="00C875EA"/>
    <w:rsid w:val="00C91707"/>
    <w:rsid w:val="00C91765"/>
    <w:rsid w:val="00C93AD7"/>
    <w:rsid w:val="00C96612"/>
    <w:rsid w:val="00C976A1"/>
    <w:rsid w:val="00CA0E6A"/>
    <w:rsid w:val="00CA115B"/>
    <w:rsid w:val="00CA3F44"/>
    <w:rsid w:val="00CA4DB7"/>
    <w:rsid w:val="00CA4EDA"/>
    <w:rsid w:val="00CA6144"/>
    <w:rsid w:val="00CA6B8D"/>
    <w:rsid w:val="00CA6CAC"/>
    <w:rsid w:val="00CB103A"/>
    <w:rsid w:val="00CB3033"/>
    <w:rsid w:val="00CB3C9F"/>
    <w:rsid w:val="00CB5673"/>
    <w:rsid w:val="00CB5F47"/>
    <w:rsid w:val="00CC0FA9"/>
    <w:rsid w:val="00CC18DB"/>
    <w:rsid w:val="00CC1C15"/>
    <w:rsid w:val="00CC375D"/>
    <w:rsid w:val="00CC46A2"/>
    <w:rsid w:val="00CC4FB0"/>
    <w:rsid w:val="00CC5B47"/>
    <w:rsid w:val="00CC6D92"/>
    <w:rsid w:val="00CD04A5"/>
    <w:rsid w:val="00CD1C12"/>
    <w:rsid w:val="00CD38A2"/>
    <w:rsid w:val="00CD66D6"/>
    <w:rsid w:val="00CD7D67"/>
    <w:rsid w:val="00CE01EF"/>
    <w:rsid w:val="00CE5CF4"/>
    <w:rsid w:val="00CF001A"/>
    <w:rsid w:val="00CF0250"/>
    <w:rsid w:val="00CF2772"/>
    <w:rsid w:val="00CF355D"/>
    <w:rsid w:val="00D0134F"/>
    <w:rsid w:val="00D0202D"/>
    <w:rsid w:val="00D043AD"/>
    <w:rsid w:val="00D050A1"/>
    <w:rsid w:val="00D06C66"/>
    <w:rsid w:val="00D072A1"/>
    <w:rsid w:val="00D10D67"/>
    <w:rsid w:val="00D124B6"/>
    <w:rsid w:val="00D14919"/>
    <w:rsid w:val="00D14E99"/>
    <w:rsid w:val="00D1571D"/>
    <w:rsid w:val="00D21E36"/>
    <w:rsid w:val="00D22BAB"/>
    <w:rsid w:val="00D22CA2"/>
    <w:rsid w:val="00D2321E"/>
    <w:rsid w:val="00D23492"/>
    <w:rsid w:val="00D24A36"/>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5E6C"/>
    <w:rsid w:val="00D57C1D"/>
    <w:rsid w:val="00D6016D"/>
    <w:rsid w:val="00D60576"/>
    <w:rsid w:val="00D61068"/>
    <w:rsid w:val="00D66AB0"/>
    <w:rsid w:val="00D7029A"/>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E58"/>
    <w:rsid w:val="00D97F97"/>
    <w:rsid w:val="00DA12F0"/>
    <w:rsid w:val="00DB181C"/>
    <w:rsid w:val="00DB2200"/>
    <w:rsid w:val="00DB4C89"/>
    <w:rsid w:val="00DB58CB"/>
    <w:rsid w:val="00DC3C79"/>
    <w:rsid w:val="00DC5EB5"/>
    <w:rsid w:val="00DC5F38"/>
    <w:rsid w:val="00DD132F"/>
    <w:rsid w:val="00DD78E6"/>
    <w:rsid w:val="00DE249D"/>
    <w:rsid w:val="00DE3825"/>
    <w:rsid w:val="00DE49ED"/>
    <w:rsid w:val="00DE7E18"/>
    <w:rsid w:val="00DF07DA"/>
    <w:rsid w:val="00DF439B"/>
    <w:rsid w:val="00DF5814"/>
    <w:rsid w:val="00DF6C21"/>
    <w:rsid w:val="00DF6C36"/>
    <w:rsid w:val="00DF7BB9"/>
    <w:rsid w:val="00E02431"/>
    <w:rsid w:val="00E02BE5"/>
    <w:rsid w:val="00E03C51"/>
    <w:rsid w:val="00E04F0A"/>
    <w:rsid w:val="00E0759A"/>
    <w:rsid w:val="00E11081"/>
    <w:rsid w:val="00E13C8A"/>
    <w:rsid w:val="00E148F4"/>
    <w:rsid w:val="00E2004A"/>
    <w:rsid w:val="00E2080E"/>
    <w:rsid w:val="00E22781"/>
    <w:rsid w:val="00E23F9F"/>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4301"/>
    <w:rsid w:val="00E55177"/>
    <w:rsid w:val="00E57591"/>
    <w:rsid w:val="00E653F5"/>
    <w:rsid w:val="00E6618A"/>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0F36"/>
    <w:rsid w:val="00EB13EB"/>
    <w:rsid w:val="00EC0728"/>
    <w:rsid w:val="00EC1617"/>
    <w:rsid w:val="00EC2752"/>
    <w:rsid w:val="00EC2D7B"/>
    <w:rsid w:val="00EC3475"/>
    <w:rsid w:val="00EC7653"/>
    <w:rsid w:val="00ED4554"/>
    <w:rsid w:val="00ED5241"/>
    <w:rsid w:val="00ED64CD"/>
    <w:rsid w:val="00ED7DBB"/>
    <w:rsid w:val="00EE13D4"/>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0B8C"/>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2E29"/>
    <w:rsid w:val="00F4368E"/>
    <w:rsid w:val="00F43D41"/>
    <w:rsid w:val="00F502E0"/>
    <w:rsid w:val="00F512C4"/>
    <w:rsid w:val="00F52C3C"/>
    <w:rsid w:val="00F52F5A"/>
    <w:rsid w:val="00F54E34"/>
    <w:rsid w:val="00F55CCE"/>
    <w:rsid w:val="00F56501"/>
    <w:rsid w:val="00F57034"/>
    <w:rsid w:val="00F5705E"/>
    <w:rsid w:val="00F603CC"/>
    <w:rsid w:val="00F64A9E"/>
    <w:rsid w:val="00F64F57"/>
    <w:rsid w:val="00F70167"/>
    <w:rsid w:val="00F705AE"/>
    <w:rsid w:val="00F74EBD"/>
    <w:rsid w:val="00F761C1"/>
    <w:rsid w:val="00F770DB"/>
    <w:rsid w:val="00F82ADB"/>
    <w:rsid w:val="00F831B3"/>
    <w:rsid w:val="00F86B8B"/>
    <w:rsid w:val="00F8733F"/>
    <w:rsid w:val="00F87CA5"/>
    <w:rsid w:val="00F87E72"/>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3A7"/>
    <w:rsid w:val="00FD5F55"/>
    <w:rsid w:val="00FD7608"/>
    <w:rsid w:val="00FE0D6B"/>
    <w:rsid w:val="00FE2042"/>
    <w:rsid w:val="00FE3364"/>
    <w:rsid w:val="00FE34A0"/>
    <w:rsid w:val="00FE4EC0"/>
    <w:rsid w:val="00FE63D6"/>
    <w:rsid w:val="00FE6711"/>
    <w:rsid w:val="00FF2D5E"/>
    <w:rsid w:val="00FF3FB5"/>
    <w:rsid w:val="00FF5A2F"/>
    <w:rsid w:val="014464BB"/>
    <w:rsid w:val="01512DEC"/>
    <w:rsid w:val="015827BE"/>
    <w:rsid w:val="01596446"/>
    <w:rsid w:val="0168171A"/>
    <w:rsid w:val="01726FEF"/>
    <w:rsid w:val="017B1E7D"/>
    <w:rsid w:val="018A2DD6"/>
    <w:rsid w:val="01BF7EC5"/>
    <w:rsid w:val="021B48C8"/>
    <w:rsid w:val="02204B8A"/>
    <w:rsid w:val="022907FB"/>
    <w:rsid w:val="022B2C0A"/>
    <w:rsid w:val="022F6BC7"/>
    <w:rsid w:val="023512AC"/>
    <w:rsid w:val="023A4131"/>
    <w:rsid w:val="02442844"/>
    <w:rsid w:val="026A0AE8"/>
    <w:rsid w:val="02A57787"/>
    <w:rsid w:val="02C90803"/>
    <w:rsid w:val="02EB239A"/>
    <w:rsid w:val="02F63666"/>
    <w:rsid w:val="0316553E"/>
    <w:rsid w:val="0323213C"/>
    <w:rsid w:val="03377BD5"/>
    <w:rsid w:val="037E7B55"/>
    <w:rsid w:val="038247D1"/>
    <w:rsid w:val="03AE2FE7"/>
    <w:rsid w:val="03CE6E4F"/>
    <w:rsid w:val="04274F51"/>
    <w:rsid w:val="04281C76"/>
    <w:rsid w:val="04405E89"/>
    <w:rsid w:val="04953394"/>
    <w:rsid w:val="04B638C9"/>
    <w:rsid w:val="04BA090E"/>
    <w:rsid w:val="04BD0CD5"/>
    <w:rsid w:val="04C035DB"/>
    <w:rsid w:val="04DC7AA1"/>
    <w:rsid w:val="04E628CF"/>
    <w:rsid w:val="050B5BDA"/>
    <w:rsid w:val="051C2760"/>
    <w:rsid w:val="05322E93"/>
    <w:rsid w:val="05351C19"/>
    <w:rsid w:val="054949CB"/>
    <w:rsid w:val="056E0C00"/>
    <w:rsid w:val="058A5177"/>
    <w:rsid w:val="058B7D23"/>
    <w:rsid w:val="058E7D29"/>
    <w:rsid w:val="05CD6914"/>
    <w:rsid w:val="05DA3800"/>
    <w:rsid w:val="05EB5EC4"/>
    <w:rsid w:val="05FA6BB2"/>
    <w:rsid w:val="061B03CB"/>
    <w:rsid w:val="061F2A86"/>
    <w:rsid w:val="06285D29"/>
    <w:rsid w:val="06573C81"/>
    <w:rsid w:val="06AF3171"/>
    <w:rsid w:val="06B46DF4"/>
    <w:rsid w:val="06B73C95"/>
    <w:rsid w:val="06F93FB6"/>
    <w:rsid w:val="07304ED7"/>
    <w:rsid w:val="07491835"/>
    <w:rsid w:val="074C5D4B"/>
    <w:rsid w:val="07680C05"/>
    <w:rsid w:val="0772237C"/>
    <w:rsid w:val="078D2DA6"/>
    <w:rsid w:val="07944BFB"/>
    <w:rsid w:val="079B7E09"/>
    <w:rsid w:val="079C588B"/>
    <w:rsid w:val="07A20778"/>
    <w:rsid w:val="07BD6D6B"/>
    <w:rsid w:val="07C30DC0"/>
    <w:rsid w:val="07C3354C"/>
    <w:rsid w:val="07C40FCD"/>
    <w:rsid w:val="07EF7EFC"/>
    <w:rsid w:val="080055AF"/>
    <w:rsid w:val="081E4B5F"/>
    <w:rsid w:val="082B63F3"/>
    <w:rsid w:val="084E2C38"/>
    <w:rsid w:val="085E418D"/>
    <w:rsid w:val="088038FF"/>
    <w:rsid w:val="08B41448"/>
    <w:rsid w:val="08BD08B7"/>
    <w:rsid w:val="08E92ED7"/>
    <w:rsid w:val="08EA0DB0"/>
    <w:rsid w:val="08F85B47"/>
    <w:rsid w:val="09360EC2"/>
    <w:rsid w:val="09410A35"/>
    <w:rsid w:val="096156B5"/>
    <w:rsid w:val="0998368F"/>
    <w:rsid w:val="09A632A7"/>
    <w:rsid w:val="09DB3BBB"/>
    <w:rsid w:val="0A03435D"/>
    <w:rsid w:val="0A110812"/>
    <w:rsid w:val="0A111F5C"/>
    <w:rsid w:val="0A362FD0"/>
    <w:rsid w:val="0A475469"/>
    <w:rsid w:val="0A54111B"/>
    <w:rsid w:val="0A65029C"/>
    <w:rsid w:val="0A6B5063"/>
    <w:rsid w:val="0A7A508D"/>
    <w:rsid w:val="0A7C3745"/>
    <w:rsid w:val="0AB623B0"/>
    <w:rsid w:val="0ABC2E87"/>
    <w:rsid w:val="0AC01B2F"/>
    <w:rsid w:val="0AD063E7"/>
    <w:rsid w:val="0AED0621"/>
    <w:rsid w:val="0AED7863"/>
    <w:rsid w:val="0B0B3459"/>
    <w:rsid w:val="0B6357F2"/>
    <w:rsid w:val="0B737155"/>
    <w:rsid w:val="0B922F6C"/>
    <w:rsid w:val="0BD848FB"/>
    <w:rsid w:val="0BF17A23"/>
    <w:rsid w:val="0BFA6134"/>
    <w:rsid w:val="0BFF1DF8"/>
    <w:rsid w:val="0C112AAA"/>
    <w:rsid w:val="0C1163E6"/>
    <w:rsid w:val="0C3279E8"/>
    <w:rsid w:val="0C385C19"/>
    <w:rsid w:val="0C3B6B9E"/>
    <w:rsid w:val="0C6D2071"/>
    <w:rsid w:val="0C8379DB"/>
    <w:rsid w:val="0C8D3125"/>
    <w:rsid w:val="0C9040A9"/>
    <w:rsid w:val="0C96093F"/>
    <w:rsid w:val="0C9D11C1"/>
    <w:rsid w:val="0CA02145"/>
    <w:rsid w:val="0CB807C2"/>
    <w:rsid w:val="0CD02113"/>
    <w:rsid w:val="0CF869E3"/>
    <w:rsid w:val="0D0343E8"/>
    <w:rsid w:val="0D0904F0"/>
    <w:rsid w:val="0D0C4CF8"/>
    <w:rsid w:val="0D197B03"/>
    <w:rsid w:val="0D460BF6"/>
    <w:rsid w:val="0D6C0594"/>
    <w:rsid w:val="0D702A17"/>
    <w:rsid w:val="0D7E3D32"/>
    <w:rsid w:val="0D966621"/>
    <w:rsid w:val="0DA4122C"/>
    <w:rsid w:val="0DA96558"/>
    <w:rsid w:val="0DB7190D"/>
    <w:rsid w:val="0DBC1618"/>
    <w:rsid w:val="0DE97B5E"/>
    <w:rsid w:val="0DF742E8"/>
    <w:rsid w:val="0DFC6867"/>
    <w:rsid w:val="0E052EE1"/>
    <w:rsid w:val="0E85325F"/>
    <w:rsid w:val="0E94387A"/>
    <w:rsid w:val="0E9A16A0"/>
    <w:rsid w:val="0EA34FE8"/>
    <w:rsid w:val="0EA83860"/>
    <w:rsid w:val="0EED6F1B"/>
    <w:rsid w:val="0EF60903"/>
    <w:rsid w:val="0F034B9F"/>
    <w:rsid w:val="0F1002FA"/>
    <w:rsid w:val="0F1727CE"/>
    <w:rsid w:val="0F334EAC"/>
    <w:rsid w:val="0F380CF4"/>
    <w:rsid w:val="0F482EAC"/>
    <w:rsid w:val="0F4B55A7"/>
    <w:rsid w:val="0F697820"/>
    <w:rsid w:val="0F6A005A"/>
    <w:rsid w:val="0FAE47D0"/>
    <w:rsid w:val="0FE04AF8"/>
    <w:rsid w:val="0FF05D35"/>
    <w:rsid w:val="0FF878BE"/>
    <w:rsid w:val="10014FAA"/>
    <w:rsid w:val="102742DA"/>
    <w:rsid w:val="10360A28"/>
    <w:rsid w:val="10394744"/>
    <w:rsid w:val="103D3495"/>
    <w:rsid w:val="106327F0"/>
    <w:rsid w:val="107E68E7"/>
    <w:rsid w:val="10864944"/>
    <w:rsid w:val="10A5455F"/>
    <w:rsid w:val="10CD621A"/>
    <w:rsid w:val="10D26947"/>
    <w:rsid w:val="10E24DDC"/>
    <w:rsid w:val="10E430B3"/>
    <w:rsid w:val="112E0021"/>
    <w:rsid w:val="113B4A52"/>
    <w:rsid w:val="116144C0"/>
    <w:rsid w:val="11790C53"/>
    <w:rsid w:val="117F2701"/>
    <w:rsid w:val="118F66DA"/>
    <w:rsid w:val="11BB1204"/>
    <w:rsid w:val="11CC1DC3"/>
    <w:rsid w:val="11D87F8D"/>
    <w:rsid w:val="11F243F4"/>
    <w:rsid w:val="122E1F54"/>
    <w:rsid w:val="12383262"/>
    <w:rsid w:val="12463C8B"/>
    <w:rsid w:val="12550A22"/>
    <w:rsid w:val="128072E8"/>
    <w:rsid w:val="12A8461D"/>
    <w:rsid w:val="12CE603E"/>
    <w:rsid w:val="12DB1D83"/>
    <w:rsid w:val="12DE5460"/>
    <w:rsid w:val="12E33866"/>
    <w:rsid w:val="12E60B70"/>
    <w:rsid w:val="12FE7BB6"/>
    <w:rsid w:val="13006F36"/>
    <w:rsid w:val="131F681B"/>
    <w:rsid w:val="133176F4"/>
    <w:rsid w:val="13553037"/>
    <w:rsid w:val="13596FCB"/>
    <w:rsid w:val="136273AB"/>
    <w:rsid w:val="137E3987"/>
    <w:rsid w:val="139E52C6"/>
    <w:rsid w:val="13B0325D"/>
    <w:rsid w:val="13B8281B"/>
    <w:rsid w:val="13EE1634"/>
    <w:rsid w:val="13FE555A"/>
    <w:rsid w:val="142F2909"/>
    <w:rsid w:val="142F43C4"/>
    <w:rsid w:val="144F0B4E"/>
    <w:rsid w:val="14563F45"/>
    <w:rsid w:val="14791DAA"/>
    <w:rsid w:val="148370CB"/>
    <w:rsid w:val="149458D0"/>
    <w:rsid w:val="14992192"/>
    <w:rsid w:val="14A54A6E"/>
    <w:rsid w:val="14AF537E"/>
    <w:rsid w:val="14B0380B"/>
    <w:rsid w:val="14C7362B"/>
    <w:rsid w:val="14DC7147"/>
    <w:rsid w:val="14FE50FD"/>
    <w:rsid w:val="154E1A04"/>
    <w:rsid w:val="154F05A2"/>
    <w:rsid w:val="15517106"/>
    <w:rsid w:val="157B7F4A"/>
    <w:rsid w:val="157C32FC"/>
    <w:rsid w:val="158D0509"/>
    <w:rsid w:val="15A02708"/>
    <w:rsid w:val="15AF07A4"/>
    <w:rsid w:val="15C87AC4"/>
    <w:rsid w:val="15D5735F"/>
    <w:rsid w:val="15E1607E"/>
    <w:rsid w:val="161E52F6"/>
    <w:rsid w:val="161F42CE"/>
    <w:rsid w:val="16244BA5"/>
    <w:rsid w:val="16427D13"/>
    <w:rsid w:val="16446E8C"/>
    <w:rsid w:val="1649189C"/>
    <w:rsid w:val="166242C9"/>
    <w:rsid w:val="16693194"/>
    <w:rsid w:val="16873E04"/>
    <w:rsid w:val="16DD7794"/>
    <w:rsid w:val="16F577B6"/>
    <w:rsid w:val="174156B7"/>
    <w:rsid w:val="17451FF2"/>
    <w:rsid w:val="17465256"/>
    <w:rsid w:val="17605CDF"/>
    <w:rsid w:val="17663B02"/>
    <w:rsid w:val="17A056D1"/>
    <w:rsid w:val="17A10E21"/>
    <w:rsid w:val="17A45690"/>
    <w:rsid w:val="17CA6515"/>
    <w:rsid w:val="17DB7A23"/>
    <w:rsid w:val="17F001BC"/>
    <w:rsid w:val="180F4F9D"/>
    <w:rsid w:val="184233C3"/>
    <w:rsid w:val="18C654B3"/>
    <w:rsid w:val="18DC2EDA"/>
    <w:rsid w:val="18EC5AA2"/>
    <w:rsid w:val="18FE560D"/>
    <w:rsid w:val="18FF308F"/>
    <w:rsid w:val="190D0464"/>
    <w:rsid w:val="1954059A"/>
    <w:rsid w:val="19763D46"/>
    <w:rsid w:val="19A81CB4"/>
    <w:rsid w:val="19CA72DF"/>
    <w:rsid w:val="19CB14DE"/>
    <w:rsid w:val="19DD3743"/>
    <w:rsid w:val="19F352AA"/>
    <w:rsid w:val="19FD3D59"/>
    <w:rsid w:val="1A175E5A"/>
    <w:rsid w:val="1A4A65D3"/>
    <w:rsid w:val="1A82366D"/>
    <w:rsid w:val="1A9557B6"/>
    <w:rsid w:val="1AA9305D"/>
    <w:rsid w:val="1AAD5309"/>
    <w:rsid w:val="1ABC4F7F"/>
    <w:rsid w:val="1ADE3486"/>
    <w:rsid w:val="1AE62F2F"/>
    <w:rsid w:val="1AE82C29"/>
    <w:rsid w:val="1AE84762"/>
    <w:rsid w:val="1AFB1ADE"/>
    <w:rsid w:val="1B023DB0"/>
    <w:rsid w:val="1B0B74B6"/>
    <w:rsid w:val="1B0E2DEF"/>
    <w:rsid w:val="1B487750"/>
    <w:rsid w:val="1B4C3F58"/>
    <w:rsid w:val="1B516F09"/>
    <w:rsid w:val="1B896182"/>
    <w:rsid w:val="1BAB1CAE"/>
    <w:rsid w:val="1BB42683"/>
    <w:rsid w:val="1BC16115"/>
    <w:rsid w:val="1BC9751D"/>
    <w:rsid w:val="1BCF2EAD"/>
    <w:rsid w:val="1BD81D53"/>
    <w:rsid w:val="1BE972DA"/>
    <w:rsid w:val="1BF418D0"/>
    <w:rsid w:val="1C050F51"/>
    <w:rsid w:val="1C0C2F65"/>
    <w:rsid w:val="1C3F2267"/>
    <w:rsid w:val="1C9816DF"/>
    <w:rsid w:val="1C9D6C63"/>
    <w:rsid w:val="1CBA632D"/>
    <w:rsid w:val="1CF0718B"/>
    <w:rsid w:val="1D081CB0"/>
    <w:rsid w:val="1DB41DC8"/>
    <w:rsid w:val="1DB60B4F"/>
    <w:rsid w:val="1DC13B42"/>
    <w:rsid w:val="1E0C1593"/>
    <w:rsid w:val="1E2223FC"/>
    <w:rsid w:val="1E3E64A9"/>
    <w:rsid w:val="1E49383C"/>
    <w:rsid w:val="1E501C47"/>
    <w:rsid w:val="1E521DDC"/>
    <w:rsid w:val="1E5A0411"/>
    <w:rsid w:val="1E606D1D"/>
    <w:rsid w:val="1E7D261F"/>
    <w:rsid w:val="1E8610E0"/>
    <w:rsid w:val="1EB3741B"/>
    <w:rsid w:val="1EEC5BAA"/>
    <w:rsid w:val="1EF32AD4"/>
    <w:rsid w:val="1F031E88"/>
    <w:rsid w:val="1F063671"/>
    <w:rsid w:val="1F102085"/>
    <w:rsid w:val="1F5D6901"/>
    <w:rsid w:val="1F741DA9"/>
    <w:rsid w:val="1FA47A22"/>
    <w:rsid w:val="1FC14015"/>
    <w:rsid w:val="1FC31B28"/>
    <w:rsid w:val="1FD620C2"/>
    <w:rsid w:val="1FD85D63"/>
    <w:rsid w:val="1FF05C03"/>
    <w:rsid w:val="20053897"/>
    <w:rsid w:val="200B6827"/>
    <w:rsid w:val="20364066"/>
    <w:rsid w:val="205F60D4"/>
    <w:rsid w:val="207C25DC"/>
    <w:rsid w:val="20A67B9D"/>
    <w:rsid w:val="20AB4024"/>
    <w:rsid w:val="20BB2DEE"/>
    <w:rsid w:val="20CA3913"/>
    <w:rsid w:val="20F86BF8"/>
    <w:rsid w:val="210B2A97"/>
    <w:rsid w:val="211B33DF"/>
    <w:rsid w:val="212A726B"/>
    <w:rsid w:val="21617F9F"/>
    <w:rsid w:val="216F5067"/>
    <w:rsid w:val="21725FEC"/>
    <w:rsid w:val="219537A4"/>
    <w:rsid w:val="21B535DD"/>
    <w:rsid w:val="21DA4716"/>
    <w:rsid w:val="21DE0F1E"/>
    <w:rsid w:val="21E5632B"/>
    <w:rsid w:val="220F766F"/>
    <w:rsid w:val="22264B96"/>
    <w:rsid w:val="22390178"/>
    <w:rsid w:val="22392899"/>
    <w:rsid w:val="22575E31"/>
    <w:rsid w:val="225B3D6B"/>
    <w:rsid w:val="226520FC"/>
    <w:rsid w:val="226E080D"/>
    <w:rsid w:val="22A83E6A"/>
    <w:rsid w:val="22AB0E93"/>
    <w:rsid w:val="22B00A35"/>
    <w:rsid w:val="22D446C8"/>
    <w:rsid w:val="22D514B6"/>
    <w:rsid w:val="22D94639"/>
    <w:rsid w:val="22EA5BD8"/>
    <w:rsid w:val="22FB0071"/>
    <w:rsid w:val="23045086"/>
    <w:rsid w:val="23145DE0"/>
    <w:rsid w:val="231F4DAE"/>
    <w:rsid w:val="234A4A28"/>
    <w:rsid w:val="23667720"/>
    <w:rsid w:val="236A0E4E"/>
    <w:rsid w:val="238060CC"/>
    <w:rsid w:val="23865A00"/>
    <w:rsid w:val="23913DE8"/>
    <w:rsid w:val="23AB0215"/>
    <w:rsid w:val="23AD5BC7"/>
    <w:rsid w:val="23B24AE2"/>
    <w:rsid w:val="23B81AA9"/>
    <w:rsid w:val="23C358BC"/>
    <w:rsid w:val="2425685A"/>
    <w:rsid w:val="24291D0B"/>
    <w:rsid w:val="243E1570"/>
    <w:rsid w:val="24454B90"/>
    <w:rsid w:val="244E5C3A"/>
    <w:rsid w:val="24701268"/>
    <w:rsid w:val="24794F9B"/>
    <w:rsid w:val="247962E4"/>
    <w:rsid w:val="247F433D"/>
    <w:rsid w:val="24800C56"/>
    <w:rsid w:val="248F70E0"/>
    <w:rsid w:val="2494490F"/>
    <w:rsid w:val="249E0AA2"/>
    <w:rsid w:val="24A36A13"/>
    <w:rsid w:val="24B52569"/>
    <w:rsid w:val="24D740FF"/>
    <w:rsid w:val="24DD4E1D"/>
    <w:rsid w:val="24E45DA7"/>
    <w:rsid w:val="24ED56A6"/>
    <w:rsid w:val="24F05A92"/>
    <w:rsid w:val="24F301AC"/>
    <w:rsid w:val="25071235"/>
    <w:rsid w:val="250B1734"/>
    <w:rsid w:val="25195700"/>
    <w:rsid w:val="25354498"/>
    <w:rsid w:val="25396722"/>
    <w:rsid w:val="25397845"/>
    <w:rsid w:val="2569105A"/>
    <w:rsid w:val="257448D1"/>
    <w:rsid w:val="259C37F0"/>
    <w:rsid w:val="259C54CD"/>
    <w:rsid w:val="25C744D7"/>
    <w:rsid w:val="25E45536"/>
    <w:rsid w:val="25E72D4E"/>
    <w:rsid w:val="260B31F7"/>
    <w:rsid w:val="261716DC"/>
    <w:rsid w:val="26522EA8"/>
    <w:rsid w:val="268362C1"/>
    <w:rsid w:val="26A412A3"/>
    <w:rsid w:val="26CC0950"/>
    <w:rsid w:val="26E541DF"/>
    <w:rsid w:val="26F30D56"/>
    <w:rsid w:val="270E63AA"/>
    <w:rsid w:val="27224402"/>
    <w:rsid w:val="27482BFF"/>
    <w:rsid w:val="27A02A0E"/>
    <w:rsid w:val="27A70BEC"/>
    <w:rsid w:val="27A7649B"/>
    <w:rsid w:val="27CC1248"/>
    <w:rsid w:val="27D824EE"/>
    <w:rsid w:val="27D8263D"/>
    <w:rsid w:val="27D85BC0"/>
    <w:rsid w:val="28164551"/>
    <w:rsid w:val="28204972"/>
    <w:rsid w:val="2827226D"/>
    <w:rsid w:val="282D09D8"/>
    <w:rsid w:val="2846681B"/>
    <w:rsid w:val="28521425"/>
    <w:rsid w:val="2854308B"/>
    <w:rsid w:val="2859124B"/>
    <w:rsid w:val="2861114D"/>
    <w:rsid w:val="28900AA8"/>
    <w:rsid w:val="28950573"/>
    <w:rsid w:val="28A14135"/>
    <w:rsid w:val="28E726AB"/>
    <w:rsid w:val="29170CD9"/>
    <w:rsid w:val="291D6BE2"/>
    <w:rsid w:val="29235B3A"/>
    <w:rsid w:val="2943504D"/>
    <w:rsid w:val="29596015"/>
    <w:rsid w:val="29741F0F"/>
    <w:rsid w:val="29B02542"/>
    <w:rsid w:val="29B23078"/>
    <w:rsid w:val="29B953AD"/>
    <w:rsid w:val="29BB2683"/>
    <w:rsid w:val="29D659C5"/>
    <w:rsid w:val="2A113092"/>
    <w:rsid w:val="2A144016"/>
    <w:rsid w:val="2A1A17A3"/>
    <w:rsid w:val="2A1B7225"/>
    <w:rsid w:val="2A4A44F0"/>
    <w:rsid w:val="2AD908DC"/>
    <w:rsid w:val="2AE87B84"/>
    <w:rsid w:val="2AFF73A3"/>
    <w:rsid w:val="2B065545"/>
    <w:rsid w:val="2B4B1B15"/>
    <w:rsid w:val="2B607E88"/>
    <w:rsid w:val="2B6F2FCE"/>
    <w:rsid w:val="2B820BFA"/>
    <w:rsid w:val="2BA430B1"/>
    <w:rsid w:val="2BA95732"/>
    <w:rsid w:val="2BC74CE2"/>
    <w:rsid w:val="2C023E66"/>
    <w:rsid w:val="2C047540"/>
    <w:rsid w:val="2C0C5343"/>
    <w:rsid w:val="2C13735F"/>
    <w:rsid w:val="2C3907B8"/>
    <w:rsid w:val="2C393974"/>
    <w:rsid w:val="2CEA02BC"/>
    <w:rsid w:val="2D1327E2"/>
    <w:rsid w:val="2D1E783E"/>
    <w:rsid w:val="2D511C5B"/>
    <w:rsid w:val="2D69660C"/>
    <w:rsid w:val="2D6B6963"/>
    <w:rsid w:val="2D6F2AF7"/>
    <w:rsid w:val="2D776C27"/>
    <w:rsid w:val="2D7F6F76"/>
    <w:rsid w:val="2D944337"/>
    <w:rsid w:val="2D9C13E5"/>
    <w:rsid w:val="2DA72A14"/>
    <w:rsid w:val="2DC555F7"/>
    <w:rsid w:val="2DCE3DB2"/>
    <w:rsid w:val="2DD97BC5"/>
    <w:rsid w:val="2DDF2633"/>
    <w:rsid w:val="2DFC4EBE"/>
    <w:rsid w:val="2E1078B5"/>
    <w:rsid w:val="2E11065B"/>
    <w:rsid w:val="2E1F5713"/>
    <w:rsid w:val="2E361093"/>
    <w:rsid w:val="2E5F231B"/>
    <w:rsid w:val="2E6952B5"/>
    <w:rsid w:val="2E766B49"/>
    <w:rsid w:val="2E7D64D4"/>
    <w:rsid w:val="2E8170D9"/>
    <w:rsid w:val="2E9118F2"/>
    <w:rsid w:val="2E915175"/>
    <w:rsid w:val="2ED53072"/>
    <w:rsid w:val="2ED578D6"/>
    <w:rsid w:val="2ED95569"/>
    <w:rsid w:val="2F086A5B"/>
    <w:rsid w:val="2F437197"/>
    <w:rsid w:val="2F6011C4"/>
    <w:rsid w:val="2F7B0865"/>
    <w:rsid w:val="2FB05DB2"/>
    <w:rsid w:val="2FDE1594"/>
    <w:rsid w:val="301C26FD"/>
    <w:rsid w:val="30370D29"/>
    <w:rsid w:val="30435658"/>
    <w:rsid w:val="30481B24"/>
    <w:rsid w:val="307149C9"/>
    <w:rsid w:val="308E71B9"/>
    <w:rsid w:val="30936BC2"/>
    <w:rsid w:val="30CB034B"/>
    <w:rsid w:val="30F009F7"/>
    <w:rsid w:val="30FF0771"/>
    <w:rsid w:val="310314D0"/>
    <w:rsid w:val="31253DE5"/>
    <w:rsid w:val="313534E4"/>
    <w:rsid w:val="313E7737"/>
    <w:rsid w:val="314011DB"/>
    <w:rsid w:val="314D2A6F"/>
    <w:rsid w:val="31744B04"/>
    <w:rsid w:val="318A5C8E"/>
    <w:rsid w:val="31BE3F1D"/>
    <w:rsid w:val="31CF5B12"/>
    <w:rsid w:val="31D077C5"/>
    <w:rsid w:val="31E72C6D"/>
    <w:rsid w:val="321D3148"/>
    <w:rsid w:val="32265FD5"/>
    <w:rsid w:val="323D23EA"/>
    <w:rsid w:val="32721E9C"/>
    <w:rsid w:val="327B34E1"/>
    <w:rsid w:val="328B7EF8"/>
    <w:rsid w:val="32A73A7A"/>
    <w:rsid w:val="32B92FC6"/>
    <w:rsid w:val="32D528F6"/>
    <w:rsid w:val="32DC15E2"/>
    <w:rsid w:val="32FC0E5F"/>
    <w:rsid w:val="331D39BB"/>
    <w:rsid w:val="3363332D"/>
    <w:rsid w:val="338A111E"/>
    <w:rsid w:val="33910AAB"/>
    <w:rsid w:val="339972BC"/>
    <w:rsid w:val="33A03C0C"/>
    <w:rsid w:val="33CC3D88"/>
    <w:rsid w:val="33D00590"/>
    <w:rsid w:val="33E16044"/>
    <w:rsid w:val="33EE55C1"/>
    <w:rsid w:val="33F203DA"/>
    <w:rsid w:val="341D3071"/>
    <w:rsid w:val="34A22009"/>
    <w:rsid w:val="34AA129C"/>
    <w:rsid w:val="34B0567F"/>
    <w:rsid w:val="34C507EF"/>
    <w:rsid w:val="351A46E3"/>
    <w:rsid w:val="354D5A45"/>
    <w:rsid w:val="3566192B"/>
    <w:rsid w:val="357D1550"/>
    <w:rsid w:val="35925C72"/>
    <w:rsid w:val="35A26038"/>
    <w:rsid w:val="35BE4019"/>
    <w:rsid w:val="35DF75DE"/>
    <w:rsid w:val="35EF56A7"/>
    <w:rsid w:val="35FD3D1E"/>
    <w:rsid w:val="36321868"/>
    <w:rsid w:val="36407E87"/>
    <w:rsid w:val="36536E21"/>
    <w:rsid w:val="36620B4E"/>
    <w:rsid w:val="36685DCC"/>
    <w:rsid w:val="3673029B"/>
    <w:rsid w:val="367E3FA8"/>
    <w:rsid w:val="367F45F6"/>
    <w:rsid w:val="369860BB"/>
    <w:rsid w:val="36B71C94"/>
    <w:rsid w:val="36C11A4F"/>
    <w:rsid w:val="36C22096"/>
    <w:rsid w:val="36CB4D7A"/>
    <w:rsid w:val="36D86BF0"/>
    <w:rsid w:val="36FA327F"/>
    <w:rsid w:val="37055B53"/>
    <w:rsid w:val="37197AEC"/>
    <w:rsid w:val="3724319D"/>
    <w:rsid w:val="37482601"/>
    <w:rsid w:val="37B46BF1"/>
    <w:rsid w:val="37C44B04"/>
    <w:rsid w:val="37D42B23"/>
    <w:rsid w:val="37ED6736"/>
    <w:rsid w:val="37EF7806"/>
    <w:rsid w:val="37FB2BE8"/>
    <w:rsid w:val="381226D1"/>
    <w:rsid w:val="38167357"/>
    <w:rsid w:val="38466F2D"/>
    <w:rsid w:val="38704DA6"/>
    <w:rsid w:val="38777FB4"/>
    <w:rsid w:val="38952798"/>
    <w:rsid w:val="38DA69D3"/>
    <w:rsid w:val="39022116"/>
    <w:rsid w:val="392C4C81"/>
    <w:rsid w:val="39376BFA"/>
    <w:rsid w:val="39431E58"/>
    <w:rsid w:val="395E25D9"/>
    <w:rsid w:val="397270EF"/>
    <w:rsid w:val="39887DF1"/>
    <w:rsid w:val="39931A05"/>
    <w:rsid w:val="399E5818"/>
    <w:rsid w:val="39A66FFB"/>
    <w:rsid w:val="39B478E6"/>
    <w:rsid w:val="39B90520"/>
    <w:rsid w:val="39C80BDA"/>
    <w:rsid w:val="39E2620E"/>
    <w:rsid w:val="39EC2635"/>
    <w:rsid w:val="3A46626E"/>
    <w:rsid w:val="3A673119"/>
    <w:rsid w:val="3A6C4287"/>
    <w:rsid w:val="3A6F280E"/>
    <w:rsid w:val="3A836D8F"/>
    <w:rsid w:val="3AA7642C"/>
    <w:rsid w:val="3ABB7AF0"/>
    <w:rsid w:val="3AEC50AC"/>
    <w:rsid w:val="3AED5139"/>
    <w:rsid w:val="3B297A57"/>
    <w:rsid w:val="3B4E1CDB"/>
    <w:rsid w:val="3B764418"/>
    <w:rsid w:val="3B963CA8"/>
    <w:rsid w:val="3BA23963"/>
    <w:rsid w:val="3BA932EE"/>
    <w:rsid w:val="3BDF37C8"/>
    <w:rsid w:val="3C144D18"/>
    <w:rsid w:val="3C2720A5"/>
    <w:rsid w:val="3C520284"/>
    <w:rsid w:val="3C543787"/>
    <w:rsid w:val="3C587C0F"/>
    <w:rsid w:val="3C9C32CE"/>
    <w:rsid w:val="3CA036F9"/>
    <w:rsid w:val="3CAF42BA"/>
    <w:rsid w:val="3CDC23E6"/>
    <w:rsid w:val="3CEB0E28"/>
    <w:rsid w:val="3CF25B59"/>
    <w:rsid w:val="3D011321"/>
    <w:rsid w:val="3D4338CB"/>
    <w:rsid w:val="3D7A0D69"/>
    <w:rsid w:val="3D8818A6"/>
    <w:rsid w:val="3DA54D9C"/>
    <w:rsid w:val="3DB8304E"/>
    <w:rsid w:val="3DBD54FE"/>
    <w:rsid w:val="3DC50166"/>
    <w:rsid w:val="3DD50400"/>
    <w:rsid w:val="3DFF1244"/>
    <w:rsid w:val="3E006CC6"/>
    <w:rsid w:val="3E0B5BC1"/>
    <w:rsid w:val="3E166C6B"/>
    <w:rsid w:val="3E2F3C47"/>
    <w:rsid w:val="3E343C9D"/>
    <w:rsid w:val="3E4E45BF"/>
    <w:rsid w:val="3E5944D9"/>
    <w:rsid w:val="3E781559"/>
    <w:rsid w:val="3E7D7280"/>
    <w:rsid w:val="3E9C23C7"/>
    <w:rsid w:val="3EAC4F9B"/>
    <w:rsid w:val="3EEA07FE"/>
    <w:rsid w:val="3EF15834"/>
    <w:rsid w:val="3EF32DD6"/>
    <w:rsid w:val="3F1411EA"/>
    <w:rsid w:val="3F2A0D32"/>
    <w:rsid w:val="3F2C09B1"/>
    <w:rsid w:val="3F314E39"/>
    <w:rsid w:val="3F5C23E9"/>
    <w:rsid w:val="3F9625DF"/>
    <w:rsid w:val="3FA133C1"/>
    <w:rsid w:val="3FA25898"/>
    <w:rsid w:val="3FBA151A"/>
    <w:rsid w:val="3FBB6674"/>
    <w:rsid w:val="3FBC4A1D"/>
    <w:rsid w:val="3FC456AD"/>
    <w:rsid w:val="3FCE2B1E"/>
    <w:rsid w:val="3FE334A2"/>
    <w:rsid w:val="3FE727C0"/>
    <w:rsid w:val="400D5119"/>
    <w:rsid w:val="400E7BEA"/>
    <w:rsid w:val="402257BC"/>
    <w:rsid w:val="403027DE"/>
    <w:rsid w:val="40411690"/>
    <w:rsid w:val="405C6B25"/>
    <w:rsid w:val="405E73A3"/>
    <w:rsid w:val="409E6A5C"/>
    <w:rsid w:val="40AD7A0F"/>
    <w:rsid w:val="40B839BB"/>
    <w:rsid w:val="40D57DED"/>
    <w:rsid w:val="4119275B"/>
    <w:rsid w:val="41214F10"/>
    <w:rsid w:val="41285F8B"/>
    <w:rsid w:val="41674009"/>
    <w:rsid w:val="419B4CF5"/>
    <w:rsid w:val="41D43789"/>
    <w:rsid w:val="421F4207"/>
    <w:rsid w:val="427A361C"/>
    <w:rsid w:val="428A31E3"/>
    <w:rsid w:val="428E22BD"/>
    <w:rsid w:val="429128DC"/>
    <w:rsid w:val="42AF6075"/>
    <w:rsid w:val="42C1415E"/>
    <w:rsid w:val="42E17B48"/>
    <w:rsid w:val="4351587E"/>
    <w:rsid w:val="43621CD6"/>
    <w:rsid w:val="43981875"/>
    <w:rsid w:val="43D10F9F"/>
    <w:rsid w:val="440C7D39"/>
    <w:rsid w:val="443142E4"/>
    <w:rsid w:val="443261F1"/>
    <w:rsid w:val="445554AC"/>
    <w:rsid w:val="4496231D"/>
    <w:rsid w:val="449E7F2F"/>
    <w:rsid w:val="44A06825"/>
    <w:rsid w:val="44C445E5"/>
    <w:rsid w:val="44E03886"/>
    <w:rsid w:val="451851EA"/>
    <w:rsid w:val="453C66A3"/>
    <w:rsid w:val="45401AF6"/>
    <w:rsid w:val="459508FA"/>
    <w:rsid w:val="45AA675B"/>
    <w:rsid w:val="45BD7EF6"/>
    <w:rsid w:val="45D472F0"/>
    <w:rsid w:val="45FC6AE1"/>
    <w:rsid w:val="460E227E"/>
    <w:rsid w:val="4629110B"/>
    <w:rsid w:val="46596E7B"/>
    <w:rsid w:val="467C7C17"/>
    <w:rsid w:val="468123C6"/>
    <w:rsid w:val="4683443C"/>
    <w:rsid w:val="46A43C59"/>
    <w:rsid w:val="46CD13B8"/>
    <w:rsid w:val="46D17C44"/>
    <w:rsid w:val="46FF1B63"/>
    <w:rsid w:val="47005379"/>
    <w:rsid w:val="470A341B"/>
    <w:rsid w:val="47107740"/>
    <w:rsid w:val="4723573F"/>
    <w:rsid w:val="47394A4E"/>
    <w:rsid w:val="47496783"/>
    <w:rsid w:val="474B1C86"/>
    <w:rsid w:val="477A6F52"/>
    <w:rsid w:val="47876268"/>
    <w:rsid w:val="478B3F94"/>
    <w:rsid w:val="479C1380"/>
    <w:rsid w:val="47A05E65"/>
    <w:rsid w:val="47A45B98"/>
    <w:rsid w:val="47C34DC8"/>
    <w:rsid w:val="47CB5D32"/>
    <w:rsid w:val="47F90B25"/>
    <w:rsid w:val="480F3C80"/>
    <w:rsid w:val="483353C0"/>
    <w:rsid w:val="48580B3F"/>
    <w:rsid w:val="486149D1"/>
    <w:rsid w:val="487E214D"/>
    <w:rsid w:val="48880343"/>
    <w:rsid w:val="489A188A"/>
    <w:rsid w:val="48E076C9"/>
    <w:rsid w:val="493417A6"/>
    <w:rsid w:val="497E6723"/>
    <w:rsid w:val="4989523E"/>
    <w:rsid w:val="4999531C"/>
    <w:rsid w:val="49CD639A"/>
    <w:rsid w:val="49D75EFE"/>
    <w:rsid w:val="49E046AA"/>
    <w:rsid w:val="49EB5173"/>
    <w:rsid w:val="4A1A034A"/>
    <w:rsid w:val="4A2026A9"/>
    <w:rsid w:val="4A2758B7"/>
    <w:rsid w:val="4A6A1823"/>
    <w:rsid w:val="4A6C156B"/>
    <w:rsid w:val="4A7C2DC2"/>
    <w:rsid w:val="4AC32C47"/>
    <w:rsid w:val="4AD90BE8"/>
    <w:rsid w:val="4AE07925"/>
    <w:rsid w:val="4AF403AA"/>
    <w:rsid w:val="4B2D633B"/>
    <w:rsid w:val="4B4834B2"/>
    <w:rsid w:val="4B6068B8"/>
    <w:rsid w:val="4B637BDF"/>
    <w:rsid w:val="4B7F2277"/>
    <w:rsid w:val="4B951311"/>
    <w:rsid w:val="4BA402A6"/>
    <w:rsid w:val="4BB723E6"/>
    <w:rsid w:val="4BB949C8"/>
    <w:rsid w:val="4BD76EF4"/>
    <w:rsid w:val="4C381FAA"/>
    <w:rsid w:val="4C7044F7"/>
    <w:rsid w:val="4C7166F5"/>
    <w:rsid w:val="4C803267"/>
    <w:rsid w:val="4C8303A9"/>
    <w:rsid w:val="4CBF7AF9"/>
    <w:rsid w:val="4D0D0410"/>
    <w:rsid w:val="4D5679DC"/>
    <w:rsid w:val="4D627302"/>
    <w:rsid w:val="4D9A4717"/>
    <w:rsid w:val="4DAC59F8"/>
    <w:rsid w:val="4DB467AB"/>
    <w:rsid w:val="4DCA28A4"/>
    <w:rsid w:val="4DCC25F1"/>
    <w:rsid w:val="4DEA3D63"/>
    <w:rsid w:val="4DF346CE"/>
    <w:rsid w:val="4DFC16FF"/>
    <w:rsid w:val="4E0F5EDC"/>
    <w:rsid w:val="4E10755D"/>
    <w:rsid w:val="4E125E21"/>
    <w:rsid w:val="4E202BB9"/>
    <w:rsid w:val="4E3C637F"/>
    <w:rsid w:val="4E4E5C86"/>
    <w:rsid w:val="4E506036"/>
    <w:rsid w:val="4E87050B"/>
    <w:rsid w:val="4EA06B4C"/>
    <w:rsid w:val="4EA672BC"/>
    <w:rsid w:val="4EAE4DA6"/>
    <w:rsid w:val="4EB46CAF"/>
    <w:rsid w:val="4ECD1DD8"/>
    <w:rsid w:val="4EF0222D"/>
    <w:rsid w:val="4F236F63"/>
    <w:rsid w:val="4F2A7645"/>
    <w:rsid w:val="4F320764"/>
    <w:rsid w:val="4F517F97"/>
    <w:rsid w:val="4F5D74BC"/>
    <w:rsid w:val="4F691C56"/>
    <w:rsid w:val="4F810626"/>
    <w:rsid w:val="4F8D6993"/>
    <w:rsid w:val="4FA11D8F"/>
    <w:rsid w:val="4FAA5F43"/>
    <w:rsid w:val="4FB764B2"/>
    <w:rsid w:val="4FDC0CF4"/>
    <w:rsid w:val="4FEA6D2C"/>
    <w:rsid w:val="4FF100B9"/>
    <w:rsid w:val="500862DC"/>
    <w:rsid w:val="50095F5C"/>
    <w:rsid w:val="50225A3D"/>
    <w:rsid w:val="50303C1D"/>
    <w:rsid w:val="503261BD"/>
    <w:rsid w:val="503A57CF"/>
    <w:rsid w:val="50692B36"/>
    <w:rsid w:val="507E5E31"/>
    <w:rsid w:val="508D10CE"/>
    <w:rsid w:val="508F539B"/>
    <w:rsid w:val="50C17C89"/>
    <w:rsid w:val="511030CC"/>
    <w:rsid w:val="51162C16"/>
    <w:rsid w:val="513C1084"/>
    <w:rsid w:val="514A436A"/>
    <w:rsid w:val="515753B9"/>
    <w:rsid w:val="51652390"/>
    <w:rsid w:val="51656440"/>
    <w:rsid w:val="51726460"/>
    <w:rsid w:val="51A22282"/>
    <w:rsid w:val="51C54122"/>
    <w:rsid w:val="51DE4BDE"/>
    <w:rsid w:val="51E15B62"/>
    <w:rsid w:val="51ED73F6"/>
    <w:rsid w:val="51F15DFD"/>
    <w:rsid w:val="52141834"/>
    <w:rsid w:val="521A6FC1"/>
    <w:rsid w:val="52440CB0"/>
    <w:rsid w:val="52630513"/>
    <w:rsid w:val="527436B6"/>
    <w:rsid w:val="527E68E1"/>
    <w:rsid w:val="528540F2"/>
    <w:rsid w:val="528F4A01"/>
    <w:rsid w:val="529E1798"/>
    <w:rsid w:val="52BA23AF"/>
    <w:rsid w:val="52C703DE"/>
    <w:rsid w:val="52E72E92"/>
    <w:rsid w:val="52EC506B"/>
    <w:rsid w:val="52F421A7"/>
    <w:rsid w:val="5310069C"/>
    <w:rsid w:val="53101579"/>
    <w:rsid w:val="531F686F"/>
    <w:rsid w:val="532042F0"/>
    <w:rsid w:val="53211D72"/>
    <w:rsid w:val="5332420A"/>
    <w:rsid w:val="53434506"/>
    <w:rsid w:val="535F1857"/>
    <w:rsid w:val="538A5297"/>
    <w:rsid w:val="53914AA2"/>
    <w:rsid w:val="53982CB5"/>
    <w:rsid w:val="53AF28DA"/>
    <w:rsid w:val="53BC636D"/>
    <w:rsid w:val="53C54A7E"/>
    <w:rsid w:val="53D9641A"/>
    <w:rsid w:val="53EE4E13"/>
    <w:rsid w:val="53F342C8"/>
    <w:rsid w:val="53F41520"/>
    <w:rsid w:val="540926D4"/>
    <w:rsid w:val="540A5C9A"/>
    <w:rsid w:val="54397A04"/>
    <w:rsid w:val="54595F7A"/>
    <w:rsid w:val="5463691C"/>
    <w:rsid w:val="54720B0E"/>
    <w:rsid w:val="54827231"/>
    <w:rsid w:val="54AC72FA"/>
    <w:rsid w:val="54AE27FD"/>
    <w:rsid w:val="54D029B2"/>
    <w:rsid w:val="550A5C7C"/>
    <w:rsid w:val="550A7930"/>
    <w:rsid w:val="550E0298"/>
    <w:rsid w:val="5511227C"/>
    <w:rsid w:val="55350158"/>
    <w:rsid w:val="554B1899"/>
    <w:rsid w:val="5553766F"/>
    <w:rsid w:val="55B6522E"/>
    <w:rsid w:val="55EE2EA8"/>
    <w:rsid w:val="55FC5E1B"/>
    <w:rsid w:val="560C1FF7"/>
    <w:rsid w:val="56144228"/>
    <w:rsid w:val="56241FDF"/>
    <w:rsid w:val="562E4D5B"/>
    <w:rsid w:val="56412C14"/>
    <w:rsid w:val="56723AD9"/>
    <w:rsid w:val="567C77E9"/>
    <w:rsid w:val="567E33ED"/>
    <w:rsid w:val="56AC22C3"/>
    <w:rsid w:val="56B011F9"/>
    <w:rsid w:val="571444FF"/>
    <w:rsid w:val="571C7097"/>
    <w:rsid w:val="573619C6"/>
    <w:rsid w:val="57826643"/>
    <w:rsid w:val="57B162ED"/>
    <w:rsid w:val="57D41D25"/>
    <w:rsid w:val="57DE55B1"/>
    <w:rsid w:val="58036FF1"/>
    <w:rsid w:val="583439C3"/>
    <w:rsid w:val="58392D3C"/>
    <w:rsid w:val="58824B9F"/>
    <w:rsid w:val="5893032E"/>
    <w:rsid w:val="589866DF"/>
    <w:rsid w:val="58A67D4C"/>
    <w:rsid w:val="58B65B9B"/>
    <w:rsid w:val="58BB67A0"/>
    <w:rsid w:val="58BE3E21"/>
    <w:rsid w:val="58CE3242"/>
    <w:rsid w:val="58DC5672"/>
    <w:rsid w:val="58DE44BF"/>
    <w:rsid w:val="58F05975"/>
    <w:rsid w:val="58FD5F0D"/>
    <w:rsid w:val="59046217"/>
    <w:rsid w:val="590D65AA"/>
    <w:rsid w:val="593037D7"/>
    <w:rsid w:val="593F0F77"/>
    <w:rsid w:val="59473FB6"/>
    <w:rsid w:val="594B1696"/>
    <w:rsid w:val="595526E7"/>
    <w:rsid w:val="595A56A0"/>
    <w:rsid w:val="59903300"/>
    <w:rsid w:val="59940314"/>
    <w:rsid w:val="59946483"/>
    <w:rsid w:val="59972C8B"/>
    <w:rsid w:val="59A93F65"/>
    <w:rsid w:val="59B9352D"/>
    <w:rsid w:val="59C926B1"/>
    <w:rsid w:val="5A0532BF"/>
    <w:rsid w:val="5A4C3981"/>
    <w:rsid w:val="5A4E5CBD"/>
    <w:rsid w:val="5A562369"/>
    <w:rsid w:val="5A571A44"/>
    <w:rsid w:val="5A893518"/>
    <w:rsid w:val="5AAA3A4D"/>
    <w:rsid w:val="5ACF50C8"/>
    <w:rsid w:val="5B081542"/>
    <w:rsid w:val="5B096777"/>
    <w:rsid w:val="5B14010B"/>
    <w:rsid w:val="5B1F2BC6"/>
    <w:rsid w:val="5B3B6561"/>
    <w:rsid w:val="5B5B054B"/>
    <w:rsid w:val="5B7612E6"/>
    <w:rsid w:val="5B9671CE"/>
    <w:rsid w:val="5BE018CB"/>
    <w:rsid w:val="5BE03AC9"/>
    <w:rsid w:val="5BE1154B"/>
    <w:rsid w:val="5BE74450"/>
    <w:rsid w:val="5C0B238F"/>
    <w:rsid w:val="5C14521D"/>
    <w:rsid w:val="5C197EF1"/>
    <w:rsid w:val="5C56150A"/>
    <w:rsid w:val="5C675762"/>
    <w:rsid w:val="5C8D5EBD"/>
    <w:rsid w:val="5C983278"/>
    <w:rsid w:val="5CDB0166"/>
    <w:rsid w:val="5D0019A2"/>
    <w:rsid w:val="5D120A4A"/>
    <w:rsid w:val="5D21310F"/>
    <w:rsid w:val="5D2D68A5"/>
    <w:rsid w:val="5D3046F0"/>
    <w:rsid w:val="5D3A07F2"/>
    <w:rsid w:val="5D9F3F25"/>
    <w:rsid w:val="5DBC03E8"/>
    <w:rsid w:val="5DF0485B"/>
    <w:rsid w:val="5E007347"/>
    <w:rsid w:val="5E0E2BEE"/>
    <w:rsid w:val="5E373CA1"/>
    <w:rsid w:val="5E6677A0"/>
    <w:rsid w:val="5E6721EE"/>
    <w:rsid w:val="5E6E24B7"/>
    <w:rsid w:val="5E754D87"/>
    <w:rsid w:val="5E885FA6"/>
    <w:rsid w:val="5E98780D"/>
    <w:rsid w:val="5EB24BEC"/>
    <w:rsid w:val="5EB757F1"/>
    <w:rsid w:val="5ECF54EF"/>
    <w:rsid w:val="5EED3E73"/>
    <w:rsid w:val="5F076875"/>
    <w:rsid w:val="5F26446A"/>
    <w:rsid w:val="5F420C58"/>
    <w:rsid w:val="5F577D10"/>
    <w:rsid w:val="5F615C89"/>
    <w:rsid w:val="5F7420BA"/>
    <w:rsid w:val="5FBB33CB"/>
    <w:rsid w:val="5FE054D2"/>
    <w:rsid w:val="5FFC0086"/>
    <w:rsid w:val="60037A11"/>
    <w:rsid w:val="60467201"/>
    <w:rsid w:val="604D26C1"/>
    <w:rsid w:val="6058575B"/>
    <w:rsid w:val="607B63D6"/>
    <w:rsid w:val="609E0F14"/>
    <w:rsid w:val="60A964A0"/>
    <w:rsid w:val="60B97540"/>
    <w:rsid w:val="60C93F57"/>
    <w:rsid w:val="60E3534B"/>
    <w:rsid w:val="60E85BB4"/>
    <w:rsid w:val="6106763F"/>
    <w:rsid w:val="610B0243"/>
    <w:rsid w:val="611F2767"/>
    <w:rsid w:val="6124336C"/>
    <w:rsid w:val="6148180F"/>
    <w:rsid w:val="6161547F"/>
    <w:rsid w:val="61640AD8"/>
    <w:rsid w:val="616C5D00"/>
    <w:rsid w:val="617E0582"/>
    <w:rsid w:val="6190756E"/>
    <w:rsid w:val="61B31E2C"/>
    <w:rsid w:val="61B675D3"/>
    <w:rsid w:val="61C027F6"/>
    <w:rsid w:val="61D04B09"/>
    <w:rsid w:val="61EF0058"/>
    <w:rsid w:val="61FB7B4C"/>
    <w:rsid w:val="620174D7"/>
    <w:rsid w:val="620B3669"/>
    <w:rsid w:val="62292C19"/>
    <w:rsid w:val="62467FCB"/>
    <w:rsid w:val="62631AFA"/>
    <w:rsid w:val="626E52A6"/>
    <w:rsid w:val="62710115"/>
    <w:rsid w:val="627859CF"/>
    <w:rsid w:val="627B71A0"/>
    <w:rsid w:val="62865532"/>
    <w:rsid w:val="62B56ACB"/>
    <w:rsid w:val="62B63EB5"/>
    <w:rsid w:val="62CD4107"/>
    <w:rsid w:val="62CF6C2B"/>
    <w:rsid w:val="62FD6475"/>
    <w:rsid w:val="63053144"/>
    <w:rsid w:val="63415C65"/>
    <w:rsid w:val="63523981"/>
    <w:rsid w:val="63662621"/>
    <w:rsid w:val="63B047F8"/>
    <w:rsid w:val="63C24F39"/>
    <w:rsid w:val="63C679D9"/>
    <w:rsid w:val="63D36342"/>
    <w:rsid w:val="63FF66DD"/>
    <w:rsid w:val="64263A1C"/>
    <w:rsid w:val="64374EF8"/>
    <w:rsid w:val="647049F0"/>
    <w:rsid w:val="6471039B"/>
    <w:rsid w:val="64827BC4"/>
    <w:rsid w:val="648C2404"/>
    <w:rsid w:val="648C4EA5"/>
    <w:rsid w:val="64907D0F"/>
    <w:rsid w:val="64AA3C02"/>
    <w:rsid w:val="64DA3F5C"/>
    <w:rsid w:val="64FD4EB5"/>
    <w:rsid w:val="65031149"/>
    <w:rsid w:val="65235DFA"/>
    <w:rsid w:val="652E1C0D"/>
    <w:rsid w:val="655867ED"/>
    <w:rsid w:val="6571289C"/>
    <w:rsid w:val="657D3011"/>
    <w:rsid w:val="6587291F"/>
    <w:rsid w:val="65A84285"/>
    <w:rsid w:val="65E511F4"/>
    <w:rsid w:val="65E83187"/>
    <w:rsid w:val="65FF333C"/>
    <w:rsid w:val="660D267B"/>
    <w:rsid w:val="662C2DFD"/>
    <w:rsid w:val="665811F9"/>
    <w:rsid w:val="665E09E7"/>
    <w:rsid w:val="66613222"/>
    <w:rsid w:val="66811D4F"/>
    <w:rsid w:val="668B5A16"/>
    <w:rsid w:val="66A94529"/>
    <w:rsid w:val="66F940CB"/>
    <w:rsid w:val="670F2417"/>
    <w:rsid w:val="67367DE4"/>
    <w:rsid w:val="673832E7"/>
    <w:rsid w:val="676F2F5B"/>
    <w:rsid w:val="67710EC2"/>
    <w:rsid w:val="67737C48"/>
    <w:rsid w:val="678A1A6C"/>
    <w:rsid w:val="67976B83"/>
    <w:rsid w:val="67A55102"/>
    <w:rsid w:val="67D046E3"/>
    <w:rsid w:val="67E97887"/>
    <w:rsid w:val="680613B6"/>
    <w:rsid w:val="68153BCE"/>
    <w:rsid w:val="682543C3"/>
    <w:rsid w:val="683523EB"/>
    <w:rsid w:val="68403334"/>
    <w:rsid w:val="686E7B75"/>
    <w:rsid w:val="687B6DF6"/>
    <w:rsid w:val="68984EFB"/>
    <w:rsid w:val="68D50789"/>
    <w:rsid w:val="68DA4C11"/>
    <w:rsid w:val="68DB5F16"/>
    <w:rsid w:val="69081E65"/>
    <w:rsid w:val="69205385"/>
    <w:rsid w:val="69230C63"/>
    <w:rsid w:val="69407E39"/>
    <w:rsid w:val="69523426"/>
    <w:rsid w:val="697002F0"/>
    <w:rsid w:val="6983542A"/>
    <w:rsid w:val="69A1255C"/>
    <w:rsid w:val="69A2465A"/>
    <w:rsid w:val="69A97868"/>
    <w:rsid w:val="6A02377A"/>
    <w:rsid w:val="6A3852DF"/>
    <w:rsid w:val="6A3916D5"/>
    <w:rsid w:val="6A502E5C"/>
    <w:rsid w:val="6A7420CF"/>
    <w:rsid w:val="6AAF1314"/>
    <w:rsid w:val="6AB50D72"/>
    <w:rsid w:val="6AB56AA1"/>
    <w:rsid w:val="6ADA345D"/>
    <w:rsid w:val="6AF007BD"/>
    <w:rsid w:val="6B1557AF"/>
    <w:rsid w:val="6B221653"/>
    <w:rsid w:val="6BA94DAF"/>
    <w:rsid w:val="6BAF274C"/>
    <w:rsid w:val="6BE73516"/>
    <w:rsid w:val="6BF749E6"/>
    <w:rsid w:val="6C2211F6"/>
    <w:rsid w:val="6C2E1DA3"/>
    <w:rsid w:val="6C3F4A02"/>
    <w:rsid w:val="6C75536B"/>
    <w:rsid w:val="6CE2320C"/>
    <w:rsid w:val="6CF21078"/>
    <w:rsid w:val="6D28663E"/>
    <w:rsid w:val="6D372F2F"/>
    <w:rsid w:val="6D420DAF"/>
    <w:rsid w:val="6D652B07"/>
    <w:rsid w:val="6D6562BA"/>
    <w:rsid w:val="6DD46F96"/>
    <w:rsid w:val="6DE611E8"/>
    <w:rsid w:val="6DEC7532"/>
    <w:rsid w:val="6DF758F9"/>
    <w:rsid w:val="6E0E1B48"/>
    <w:rsid w:val="6E9666FC"/>
    <w:rsid w:val="6EA43493"/>
    <w:rsid w:val="6ECD0E97"/>
    <w:rsid w:val="6EF02B8B"/>
    <w:rsid w:val="6EFE4E26"/>
    <w:rsid w:val="6F1C43D6"/>
    <w:rsid w:val="6F5C04BE"/>
    <w:rsid w:val="6F783FDF"/>
    <w:rsid w:val="6F7B7C73"/>
    <w:rsid w:val="6F8561D3"/>
    <w:rsid w:val="6FB767FB"/>
    <w:rsid w:val="6FDB052E"/>
    <w:rsid w:val="70157E72"/>
    <w:rsid w:val="703025A8"/>
    <w:rsid w:val="70333E81"/>
    <w:rsid w:val="70424710"/>
    <w:rsid w:val="70642C7D"/>
    <w:rsid w:val="70756248"/>
    <w:rsid w:val="707E79EA"/>
    <w:rsid w:val="70CA3BF3"/>
    <w:rsid w:val="70D77F30"/>
    <w:rsid w:val="70D95A71"/>
    <w:rsid w:val="70F540CF"/>
    <w:rsid w:val="71083777"/>
    <w:rsid w:val="710C467C"/>
    <w:rsid w:val="71187544"/>
    <w:rsid w:val="713A4D9B"/>
    <w:rsid w:val="713C664E"/>
    <w:rsid w:val="71726BC2"/>
    <w:rsid w:val="717767B4"/>
    <w:rsid w:val="717A29A8"/>
    <w:rsid w:val="718D0958"/>
    <w:rsid w:val="71BB3A25"/>
    <w:rsid w:val="71E216E7"/>
    <w:rsid w:val="71F80149"/>
    <w:rsid w:val="720916E9"/>
    <w:rsid w:val="720C3C51"/>
    <w:rsid w:val="723E42D0"/>
    <w:rsid w:val="725A33F9"/>
    <w:rsid w:val="72637C66"/>
    <w:rsid w:val="72941D3D"/>
    <w:rsid w:val="72985992"/>
    <w:rsid w:val="72C22E96"/>
    <w:rsid w:val="72E75711"/>
    <w:rsid w:val="72FD19A6"/>
    <w:rsid w:val="73085C46"/>
    <w:rsid w:val="731600C5"/>
    <w:rsid w:val="73185EE0"/>
    <w:rsid w:val="733E7D2A"/>
    <w:rsid w:val="73784525"/>
    <w:rsid w:val="738F4C25"/>
    <w:rsid w:val="73F57E4D"/>
    <w:rsid w:val="740238DF"/>
    <w:rsid w:val="74112337"/>
    <w:rsid w:val="74296EB9"/>
    <w:rsid w:val="742F6D2D"/>
    <w:rsid w:val="74314E96"/>
    <w:rsid w:val="74385A05"/>
    <w:rsid w:val="743E1546"/>
    <w:rsid w:val="744101B6"/>
    <w:rsid w:val="74C8371C"/>
    <w:rsid w:val="74D77E17"/>
    <w:rsid w:val="74F80974"/>
    <w:rsid w:val="75120E16"/>
    <w:rsid w:val="751F6635"/>
    <w:rsid w:val="752062B5"/>
    <w:rsid w:val="752601BF"/>
    <w:rsid w:val="753529D7"/>
    <w:rsid w:val="753B48E1"/>
    <w:rsid w:val="756F34FD"/>
    <w:rsid w:val="75905AF8"/>
    <w:rsid w:val="75B61F21"/>
    <w:rsid w:val="75B9739F"/>
    <w:rsid w:val="75CC7A53"/>
    <w:rsid w:val="75F41B11"/>
    <w:rsid w:val="763C54DD"/>
    <w:rsid w:val="763E436A"/>
    <w:rsid w:val="7647739D"/>
    <w:rsid w:val="764D5A23"/>
    <w:rsid w:val="7688562D"/>
    <w:rsid w:val="768A3309"/>
    <w:rsid w:val="769401C3"/>
    <w:rsid w:val="7696711C"/>
    <w:rsid w:val="76E4820F"/>
    <w:rsid w:val="76EC3252"/>
    <w:rsid w:val="77182C5D"/>
    <w:rsid w:val="771E3473"/>
    <w:rsid w:val="77275DC2"/>
    <w:rsid w:val="77311518"/>
    <w:rsid w:val="77380EA3"/>
    <w:rsid w:val="77513D79"/>
    <w:rsid w:val="77637460"/>
    <w:rsid w:val="776A61FA"/>
    <w:rsid w:val="779048C3"/>
    <w:rsid w:val="77974740"/>
    <w:rsid w:val="77B50825"/>
    <w:rsid w:val="77C3141B"/>
    <w:rsid w:val="77C94169"/>
    <w:rsid w:val="77CF7BCC"/>
    <w:rsid w:val="77D45F4A"/>
    <w:rsid w:val="77E55B44"/>
    <w:rsid w:val="7804209D"/>
    <w:rsid w:val="78096FFD"/>
    <w:rsid w:val="78196ABB"/>
    <w:rsid w:val="781A1AE9"/>
    <w:rsid w:val="7821446A"/>
    <w:rsid w:val="784C2F6A"/>
    <w:rsid w:val="785C257D"/>
    <w:rsid w:val="785E0C86"/>
    <w:rsid w:val="7861768C"/>
    <w:rsid w:val="78975968"/>
    <w:rsid w:val="78A61ECD"/>
    <w:rsid w:val="78B6167E"/>
    <w:rsid w:val="78DB7356"/>
    <w:rsid w:val="78DC699B"/>
    <w:rsid w:val="78F422BE"/>
    <w:rsid w:val="78FF376E"/>
    <w:rsid w:val="791A48BC"/>
    <w:rsid w:val="7936673D"/>
    <w:rsid w:val="793D3B77"/>
    <w:rsid w:val="795456E5"/>
    <w:rsid w:val="795B755C"/>
    <w:rsid w:val="79653A37"/>
    <w:rsid w:val="79996828"/>
    <w:rsid w:val="79D62A71"/>
    <w:rsid w:val="79E139F7"/>
    <w:rsid w:val="7A435623"/>
    <w:rsid w:val="7A645B58"/>
    <w:rsid w:val="7A6F196A"/>
    <w:rsid w:val="7A6F443F"/>
    <w:rsid w:val="7A6F61AA"/>
    <w:rsid w:val="7A6F7B00"/>
    <w:rsid w:val="7A9479AC"/>
    <w:rsid w:val="7AAB0646"/>
    <w:rsid w:val="7ABC786B"/>
    <w:rsid w:val="7AD22117"/>
    <w:rsid w:val="7AE828A3"/>
    <w:rsid w:val="7AEF6BF7"/>
    <w:rsid w:val="7B261499"/>
    <w:rsid w:val="7B36052E"/>
    <w:rsid w:val="7B3C10F5"/>
    <w:rsid w:val="7BA10DE3"/>
    <w:rsid w:val="7BFA6EF3"/>
    <w:rsid w:val="7C10524E"/>
    <w:rsid w:val="7C106E98"/>
    <w:rsid w:val="7C186D38"/>
    <w:rsid w:val="7C214BB4"/>
    <w:rsid w:val="7C23393A"/>
    <w:rsid w:val="7C341A17"/>
    <w:rsid w:val="7C377254"/>
    <w:rsid w:val="7C602580"/>
    <w:rsid w:val="7C884584"/>
    <w:rsid w:val="7C8E47FB"/>
    <w:rsid w:val="7CB8666E"/>
    <w:rsid w:val="7CCC724B"/>
    <w:rsid w:val="7CCF5CA8"/>
    <w:rsid w:val="7D092933"/>
    <w:rsid w:val="7D5B3637"/>
    <w:rsid w:val="7DCD5EF4"/>
    <w:rsid w:val="7DD52CF4"/>
    <w:rsid w:val="7E057B4A"/>
    <w:rsid w:val="7E2C5F0E"/>
    <w:rsid w:val="7E32369A"/>
    <w:rsid w:val="7E372D8F"/>
    <w:rsid w:val="7E381D20"/>
    <w:rsid w:val="7E4A54BE"/>
    <w:rsid w:val="7E672870"/>
    <w:rsid w:val="7E6F5FE6"/>
    <w:rsid w:val="7E8A512D"/>
    <w:rsid w:val="7EB20667"/>
    <w:rsid w:val="7EE37EAA"/>
    <w:rsid w:val="7EE93866"/>
    <w:rsid w:val="7EF473F9"/>
    <w:rsid w:val="7F2464A6"/>
    <w:rsid w:val="7F5C6911"/>
    <w:rsid w:val="7FB1158D"/>
    <w:rsid w:val="7FC5392C"/>
    <w:rsid w:val="7FCF696C"/>
    <w:rsid w:val="7FFC4290"/>
    <w:rsid w:val="BCEDDD42"/>
    <w:rsid w:val="DFFB573C"/>
  </w:rsids>
  <m:mathPr>
    <m:mathFont m:val="Cambria Math"/>
    <m:brkBin m:val="before"/>
    <m:brkBinSub m:val="--"/>
    <m:smallFrac m:val="1"/>
    <m:dispDef/>
    <m:lMargin m:val="1440"/>
    <m:rMargin m:val="144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7"/>
    <w:pPr>
      <w:spacing w:before="0" w:after="330" w:line="576" w:lineRule="auto"/>
      <w:outlineLvl w:val="0"/>
    </w:pPr>
    <w:rPr>
      <w:b/>
      <w:sz w:val="44"/>
      <w:szCs w:val="44"/>
    </w:rPr>
  </w:style>
  <w:style w:type="paragraph" w:styleId="3">
    <w:name w:val="heading 2"/>
    <w:basedOn w:val="1"/>
    <w:next w:val="1"/>
    <w:qFormat/>
    <w:uiPriority w:val="8"/>
    <w:pPr>
      <w:spacing w:before="0" w:after="260" w:line="415" w:lineRule="auto"/>
      <w:outlineLvl w:val="1"/>
    </w:pPr>
    <w:rPr>
      <w:rFonts w:ascii="Arial" w:hAnsi="Arial" w:eastAsia="黑体"/>
      <w:b/>
      <w:sz w:val="32"/>
      <w:szCs w:val="32"/>
    </w:rPr>
  </w:style>
  <w:style w:type="paragraph" w:styleId="4">
    <w:name w:val="heading 3"/>
    <w:basedOn w:val="1"/>
    <w:next w:val="1"/>
    <w:qFormat/>
    <w:uiPriority w:val="9"/>
    <w:pPr>
      <w:outlineLvl w:val="2"/>
    </w:pPr>
    <w:rPr>
      <w:b/>
      <w:sz w:val="24"/>
      <w:szCs w:val="24"/>
    </w:rPr>
  </w:style>
  <w:style w:type="paragraph" w:styleId="5">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6">
    <w:name w:val="Default Paragraph Font"/>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7">
    <w:name w:val="caption"/>
    <w:basedOn w:val="1"/>
    <w:next w:val="1"/>
    <w:qFormat/>
    <w:uiPriority w:val="0"/>
    <w:pPr>
      <w:widowControl w:val="0"/>
      <w:spacing w:before="152" w:after="160" w:afterAutospacing="0" w:line="240" w:lineRule="auto"/>
      <w:ind w:left="0" w:right="0" w:firstLine="0"/>
    </w:pPr>
    <w:rPr>
      <w:rFonts w:ascii="Arial" w:hAnsi="Arial" w:eastAsia="黑体" w:cs="Arial"/>
      <w:kern w:val="2"/>
      <w:sz w:val="20"/>
      <w:szCs w:val="20"/>
    </w:rPr>
  </w:style>
  <w:style w:type="paragraph" w:styleId="8">
    <w:name w:val="Document Map"/>
    <w:basedOn w:val="1"/>
    <w:semiHidden/>
    <w:unhideWhenUsed/>
    <w:qFormat/>
    <w:uiPriority w:val="0"/>
    <w:rPr>
      <w:rFonts w:ascii="宋体"/>
      <w:sz w:val="18"/>
      <w:szCs w:val="18"/>
    </w:rPr>
  </w:style>
  <w:style w:type="paragraph" w:styleId="9">
    <w:name w:val="annotation text"/>
    <w:basedOn w:val="1"/>
    <w:semiHidden/>
    <w:unhideWhenUsed/>
    <w:qFormat/>
    <w:uiPriority w:val="0"/>
    <w:pPr>
      <w:jc w:val="left"/>
    </w:pPr>
  </w:style>
  <w:style w:type="paragraph" w:styleId="10">
    <w:name w:val="Body Text"/>
    <w:basedOn w:val="1"/>
    <w:next w:val="11"/>
    <w:link w:val="65"/>
    <w:unhideWhenUsed/>
    <w:qFormat/>
    <w:uiPriority w:val="99"/>
    <w:pPr>
      <w:spacing w:after="120"/>
    </w:pPr>
  </w:style>
  <w:style w:type="paragraph" w:styleId="11">
    <w:name w:val="Body Text First Indent 2"/>
    <w:basedOn w:val="12"/>
    <w:next w:val="14"/>
    <w:link w:val="73"/>
    <w:unhideWhenUsed/>
    <w:qFormat/>
    <w:uiPriority w:val="0"/>
    <w:pPr>
      <w:spacing w:after="120" w:line="240" w:lineRule="auto"/>
      <w:ind w:left="420" w:leftChars="200" w:firstLine="420"/>
    </w:pPr>
    <w:rPr>
      <w:rFonts w:ascii="Calibri" w:hAnsi="Calibri" w:eastAsia="Times New Roman"/>
    </w:rPr>
  </w:style>
  <w:style w:type="paragraph" w:styleId="12">
    <w:name w:val="Body Text Indent"/>
    <w:basedOn w:val="1"/>
    <w:next w:val="13"/>
    <w:link w:val="72"/>
    <w:qFormat/>
    <w:uiPriority w:val="99"/>
    <w:pPr>
      <w:spacing w:line="480" w:lineRule="exact"/>
      <w:ind w:firstLine="560" w:firstLineChars="200"/>
    </w:pPr>
    <w:rPr>
      <w:sz w:val="24"/>
    </w:rPr>
  </w:style>
  <w:style w:type="paragraph" w:styleId="13">
    <w:name w:val="envelope return"/>
    <w:basedOn w:val="1"/>
    <w:unhideWhenUsed/>
    <w:qFormat/>
    <w:uiPriority w:val="0"/>
    <w:pPr>
      <w:snapToGrid w:val="0"/>
      <w:ind w:right="240" w:firstLine="480" w:firstLineChars="200"/>
      <w:jc w:val="left"/>
    </w:pPr>
    <w:rPr>
      <w:rFonts w:ascii="Cambria" w:hAnsi="Cambria"/>
      <w:sz w:val="24"/>
    </w:rPr>
  </w:style>
  <w:style w:type="paragraph" w:styleId="14">
    <w:name w:val="Body Text First Indent"/>
    <w:basedOn w:val="10"/>
    <w:qFormat/>
    <w:uiPriority w:val="0"/>
    <w:pPr>
      <w:snapToGrid w:val="0"/>
      <w:ind w:right="240" w:firstLine="420" w:firstLineChars="100"/>
      <w:jc w:val="left"/>
    </w:pPr>
    <w:rPr>
      <w:rFonts w:ascii="宋体" w:hAnsi="宋体" w:eastAsia="方正仿宋_GBK"/>
      <w:szCs w:val="28"/>
    </w:r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3"/>
    <w:unhideWhenUsed/>
    <w:qFormat/>
    <w:uiPriority w:val="0"/>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7"/>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header"/>
    <w:basedOn w:val="1"/>
    <w:link w:val="74"/>
    <w:qFormat/>
    <w:uiPriority w:val="99"/>
    <w:pPr>
      <w:pBdr>
        <w:bottom w:val="single" w:color="000000"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style>
  <w:style w:type="paragraph" w:styleId="24">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5">
    <w:name w:val="footnote text"/>
    <w:basedOn w:val="1"/>
    <w:semiHidden/>
    <w:unhideWhenUsed/>
    <w:qFormat/>
    <w:uiPriority w:val="0"/>
    <w:pPr>
      <w:snapToGrid w:val="0"/>
      <w:jc w:val="left"/>
    </w:pPr>
    <w:rPr>
      <w:sz w:val="18"/>
      <w:szCs w:val="18"/>
    </w:rPr>
  </w:style>
  <w:style w:type="paragraph" w:styleId="26">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7">
    <w:name w:val="Body Text Indent 3"/>
    <w:basedOn w:val="1"/>
    <w:qFormat/>
    <w:uiPriority w:val="0"/>
    <w:pPr>
      <w:spacing w:after="120"/>
      <w:ind w:left="420" w:firstLine="0"/>
    </w:pPr>
    <w:rPr>
      <w:sz w:val="16"/>
      <w:szCs w:val="16"/>
    </w:rPr>
  </w:style>
  <w:style w:type="paragraph" w:styleId="28">
    <w:name w:val="toc 2"/>
    <w:basedOn w:val="1"/>
    <w:next w:val="1"/>
    <w:unhideWhenUsed/>
    <w:qFormat/>
    <w:uiPriority w:val="39"/>
    <w:pPr>
      <w:ind w:left="420" w:firstLine="0"/>
    </w:pPr>
  </w:style>
  <w:style w:type="paragraph" w:styleId="29">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0">
    <w:name w:val="Body Text 2"/>
    <w:basedOn w:val="1"/>
    <w:unhideWhenUsed/>
    <w:qFormat/>
    <w:uiPriority w:val="0"/>
    <w:pPr>
      <w:spacing w:after="120" w:line="480" w:lineRule="auto"/>
    </w:pPr>
  </w:style>
  <w:style w:type="paragraph" w:styleId="31">
    <w:name w:val="Normal (Web)"/>
    <w:basedOn w:val="1"/>
    <w:unhideWhenUsed/>
    <w:qFormat/>
    <w:uiPriority w:val="0"/>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2">
    <w:name w:val="Title"/>
    <w:basedOn w:val="1"/>
    <w:qFormat/>
    <w:uiPriority w:val="99"/>
    <w:pPr>
      <w:spacing w:before="240" w:after="60"/>
      <w:jc w:val="center"/>
      <w:outlineLvl w:val="0"/>
    </w:pPr>
    <w:rPr>
      <w:rFonts w:ascii="Cambria" w:hAnsi="Cambria"/>
      <w:b/>
      <w:bCs/>
      <w:sz w:val="32"/>
      <w:szCs w:val="32"/>
    </w:rPr>
  </w:style>
  <w:style w:type="paragraph" w:styleId="33">
    <w:name w:val="annotation subject"/>
    <w:basedOn w:val="9"/>
    <w:next w:val="9"/>
    <w:semiHidden/>
    <w:unhideWhenUsed/>
    <w:qFormat/>
    <w:uiPriority w:val="0"/>
    <w:rPr>
      <w:b/>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0"/>
    <w:rPr>
      <w:rFonts w:cs="Times New Roman"/>
      <w:b/>
    </w:rPr>
  </w:style>
  <w:style w:type="character" w:styleId="38">
    <w:name w:val="page number"/>
    <w:basedOn w:val="36"/>
    <w:qFormat/>
    <w:uiPriority w:val="0"/>
  </w:style>
  <w:style w:type="character" w:styleId="39">
    <w:name w:val="FollowedHyperlink"/>
    <w:basedOn w:val="36"/>
    <w:semiHidden/>
    <w:unhideWhenUsed/>
    <w:qFormat/>
    <w:uiPriority w:val="99"/>
    <w:rPr>
      <w:color w:val="666666"/>
      <w:u w:val="none"/>
    </w:rPr>
  </w:style>
  <w:style w:type="character" w:styleId="40">
    <w:name w:val="HTML Definition"/>
    <w:basedOn w:val="36"/>
    <w:semiHidden/>
    <w:unhideWhenUsed/>
    <w:qFormat/>
    <w:uiPriority w:val="99"/>
    <w:rPr>
      <w:i/>
      <w:iCs/>
    </w:rPr>
  </w:style>
  <w:style w:type="character" w:styleId="41">
    <w:name w:val="Hyperlink"/>
    <w:basedOn w:val="36"/>
    <w:unhideWhenUsed/>
    <w:qFormat/>
    <w:uiPriority w:val="99"/>
    <w:rPr>
      <w:color w:val="0000FF"/>
      <w:u w:val="single"/>
    </w:rPr>
  </w:style>
  <w:style w:type="character" w:styleId="42">
    <w:name w:val="HTML Code"/>
    <w:basedOn w:val="36"/>
    <w:semiHidden/>
    <w:unhideWhenUsed/>
    <w:qFormat/>
    <w:uiPriority w:val="99"/>
    <w:rPr>
      <w:rFonts w:ascii="Consolas" w:hAnsi="Consolas" w:eastAsia="Consolas" w:cs="Consolas"/>
      <w:color w:val="C7254E"/>
      <w:sz w:val="21"/>
      <w:szCs w:val="21"/>
      <w:shd w:val="clear" w:color="auto" w:fill="F9F2F4"/>
    </w:rPr>
  </w:style>
  <w:style w:type="character" w:styleId="43">
    <w:name w:val="annotation reference"/>
    <w:basedOn w:val="36"/>
    <w:semiHidden/>
    <w:unhideWhenUsed/>
    <w:qFormat/>
    <w:uiPriority w:val="0"/>
    <w:rPr>
      <w:sz w:val="21"/>
      <w:szCs w:val="21"/>
    </w:rPr>
  </w:style>
  <w:style w:type="character" w:styleId="44">
    <w:name w:val="footnote reference"/>
    <w:basedOn w:val="36"/>
    <w:semiHidden/>
    <w:unhideWhenUsed/>
    <w:qFormat/>
    <w:uiPriority w:val="0"/>
    <w:rPr>
      <w:vertAlign w:val="superscript"/>
    </w:rPr>
  </w:style>
  <w:style w:type="character" w:styleId="45">
    <w:name w:val="HTML Keyboard"/>
    <w:basedOn w:val="36"/>
    <w:semiHidden/>
    <w:unhideWhenUsed/>
    <w:qFormat/>
    <w:uiPriority w:val="99"/>
    <w:rPr>
      <w:rFonts w:hint="default" w:ascii="Consolas" w:hAnsi="Consolas" w:eastAsia="Consolas" w:cs="Consolas"/>
      <w:color w:val="FFFFFF"/>
      <w:sz w:val="21"/>
      <w:szCs w:val="21"/>
      <w:shd w:val="clear" w:color="auto" w:fill="333333"/>
    </w:rPr>
  </w:style>
  <w:style w:type="character" w:styleId="46">
    <w:name w:val="HTML Sample"/>
    <w:basedOn w:val="36"/>
    <w:semiHidden/>
    <w:unhideWhenUsed/>
    <w:qFormat/>
    <w:uiPriority w:val="99"/>
    <w:rPr>
      <w:rFonts w:hint="default" w:ascii="Consolas" w:hAnsi="Consolas" w:eastAsia="Consolas" w:cs="Consolas"/>
      <w:sz w:val="21"/>
      <w:szCs w:val="21"/>
    </w:rPr>
  </w:style>
  <w:style w:type="paragraph" w:customStyle="1" w:styleId="47">
    <w:name w:val="明显引用1"/>
    <w:basedOn w:val="48"/>
    <w:next w:val="48"/>
    <w:qFormat/>
    <w:uiPriority w:val="0"/>
    <w:pPr>
      <w:pBdr>
        <w:bottom w:val="single" w:color="4F81BD" w:sz="4" w:space="4"/>
      </w:pBdr>
      <w:spacing w:before="200" w:after="280"/>
      <w:ind w:left="936" w:right="936"/>
    </w:pPr>
    <w:rPr>
      <w:b/>
      <w:bCs/>
      <w:i/>
      <w:iCs/>
      <w:color w:val="4F81BD"/>
    </w:rPr>
  </w:style>
  <w:style w:type="paragraph" w:customStyle="1" w:styleId="48">
    <w:name w:val="Normal_1"/>
    <w:next w:val="11"/>
    <w:qFormat/>
    <w:uiPriority w:val="0"/>
    <w:pPr>
      <w:widowControl w:val="0"/>
      <w:jc w:val="both"/>
    </w:pPr>
    <w:rPr>
      <w:rFonts w:ascii="Calibri" w:hAnsi="Calibri" w:eastAsia="宋体" w:cs="Times New Roman"/>
      <w:lang w:val="en-US" w:eastAsia="zh-CN" w:bidi="ar-SA"/>
    </w:rPr>
  </w:style>
  <w:style w:type="paragraph" w:customStyle="1" w:styleId="49">
    <w:name w:val="明显引用11"/>
    <w:basedOn w:val="48"/>
    <w:next w:val="48"/>
    <w:qFormat/>
    <w:uiPriority w:val="0"/>
    <w:pPr>
      <w:pBdr>
        <w:bottom w:val="single" w:color="4F81BD" w:sz="4" w:space="4"/>
      </w:pBdr>
      <w:spacing w:before="200" w:after="280"/>
      <w:ind w:left="936" w:right="936"/>
    </w:pPr>
    <w:rPr>
      <w:b/>
      <w:bCs/>
      <w:i/>
      <w:iCs/>
      <w:color w:val="4F81BD"/>
    </w:rPr>
  </w:style>
  <w:style w:type="paragraph" w:styleId="50">
    <w:name w:val="List Paragraph"/>
    <w:basedOn w:val="1"/>
    <w:qFormat/>
    <w:uiPriority w:val="34"/>
    <w:pPr>
      <w:ind w:firstLine="200"/>
    </w:pPr>
    <w:rPr>
      <w:rFonts w:ascii="Calibri" w:hAnsi="Calibri"/>
    </w:rPr>
  </w:style>
  <w:style w:type="character" w:customStyle="1" w:styleId="51">
    <w:name w:val="正文文本 2 Char"/>
    <w:basedOn w:val="36"/>
    <w:qFormat/>
    <w:uiPriority w:val="0"/>
    <w:rPr>
      <w:rFonts w:ascii="Times New Roman" w:hAnsi="Times New Roman" w:eastAsia="宋体" w:cs="Times New Roman"/>
    </w:rPr>
  </w:style>
  <w:style w:type="character" w:customStyle="1" w:styleId="52">
    <w:name w:val="16"/>
    <w:basedOn w:val="36"/>
    <w:qFormat/>
    <w:uiPriority w:val="0"/>
    <w:rPr>
      <w:rFonts w:hint="default" w:ascii="Times New Roman" w:hAnsi="Times New Roman" w:cs="Times New Roman"/>
      <w:color w:val="0000FF"/>
      <w:u w:val="single"/>
    </w:rPr>
  </w:style>
  <w:style w:type="character" w:customStyle="1" w:styleId="53">
    <w:name w:val="15"/>
    <w:basedOn w:val="36"/>
    <w:qFormat/>
    <w:uiPriority w:val="0"/>
    <w:rPr>
      <w:rFonts w:hint="default" w:ascii="Times New Roman" w:hAnsi="Times New Roman" w:cs="Times New Roman"/>
      <w:color w:val="0000FF"/>
      <w:u w:val="single"/>
    </w:rPr>
  </w:style>
  <w:style w:type="character" w:customStyle="1" w:styleId="54">
    <w:name w:val="标题 3 Char"/>
    <w:qFormat/>
    <w:uiPriority w:val="0"/>
    <w:rPr>
      <w:b/>
      <w:sz w:val="24"/>
      <w:szCs w:val="24"/>
    </w:rPr>
  </w:style>
  <w:style w:type="character" w:customStyle="1" w:styleId="55">
    <w:name w:val="标题 2 Char"/>
    <w:qFormat/>
    <w:uiPriority w:val="0"/>
    <w:rPr>
      <w:rFonts w:ascii="Arial" w:hAnsi="Arial" w:eastAsia="黑体"/>
      <w:b/>
      <w:sz w:val="32"/>
      <w:szCs w:val="32"/>
    </w:rPr>
  </w:style>
  <w:style w:type="character" w:customStyle="1" w:styleId="56">
    <w:name w:val="批注框文本 Char"/>
    <w:basedOn w:val="36"/>
    <w:semiHidden/>
    <w:qFormat/>
    <w:uiPriority w:val="0"/>
    <w:rPr>
      <w:sz w:val="18"/>
      <w:szCs w:val="18"/>
    </w:rPr>
  </w:style>
  <w:style w:type="character" w:customStyle="1" w:styleId="57">
    <w:name w:val="批注文字 Char"/>
    <w:basedOn w:val="36"/>
    <w:semiHidden/>
    <w:qFormat/>
    <w:uiPriority w:val="0"/>
    <w:rPr>
      <w:sz w:val="21"/>
      <w:szCs w:val="21"/>
    </w:rPr>
  </w:style>
  <w:style w:type="character" w:customStyle="1" w:styleId="58">
    <w:name w:val="批注主题 Char"/>
    <w:basedOn w:val="57"/>
    <w:semiHidden/>
    <w:qFormat/>
    <w:uiPriority w:val="0"/>
    <w:rPr>
      <w:b/>
      <w:sz w:val="21"/>
      <w:szCs w:val="21"/>
    </w:rPr>
  </w:style>
  <w:style w:type="character" w:customStyle="1" w:styleId="59">
    <w:name w:val="文档结构图 Char"/>
    <w:basedOn w:val="36"/>
    <w:semiHidden/>
    <w:qFormat/>
    <w:uiPriority w:val="0"/>
    <w:rPr>
      <w:rFonts w:ascii="宋体"/>
      <w:sz w:val="18"/>
      <w:szCs w:val="18"/>
    </w:rPr>
  </w:style>
  <w:style w:type="character" w:customStyle="1" w:styleId="60">
    <w:name w:val="页脚 Char"/>
    <w:qFormat/>
    <w:uiPriority w:val="99"/>
    <w:rPr>
      <w:sz w:val="18"/>
      <w:szCs w:val="18"/>
    </w:rPr>
  </w:style>
  <w:style w:type="character" w:customStyle="1" w:styleId="61">
    <w:name w:val="脚注文本 Char"/>
    <w:basedOn w:val="36"/>
    <w:semiHidden/>
    <w:qFormat/>
    <w:uiPriority w:val="0"/>
    <w:rPr>
      <w:sz w:val="18"/>
      <w:szCs w:val="18"/>
    </w:rPr>
  </w:style>
  <w:style w:type="paragraph" w:customStyle="1" w:styleId="62">
    <w:name w:val="TOC 标题1"/>
    <w:basedOn w:val="2"/>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3">
    <w:name w:val="纯文本 字符"/>
    <w:link w:val="17"/>
    <w:qFormat/>
    <w:locked/>
    <w:uiPriority w:val="99"/>
    <w:rPr>
      <w:rFonts w:ascii="宋体" w:hAnsi="Courier New" w:cs="宋体"/>
    </w:rPr>
  </w:style>
  <w:style w:type="paragraph" w:customStyle="1" w:styleId="64">
    <w:name w:val="修订1"/>
    <w:hidden/>
    <w:semiHidden/>
    <w:qFormat/>
    <w:uiPriority w:val="99"/>
    <w:rPr>
      <w:rFonts w:ascii="Times New Roman" w:hAnsi="Times New Roman" w:eastAsia="宋体" w:cs="Times New Roman"/>
      <w:sz w:val="21"/>
      <w:szCs w:val="21"/>
      <w:lang w:val="en-US" w:eastAsia="zh-CN" w:bidi="ar-SA"/>
    </w:rPr>
  </w:style>
  <w:style w:type="character" w:customStyle="1" w:styleId="65">
    <w:name w:val="正文文本 字符"/>
    <w:basedOn w:val="36"/>
    <w:link w:val="10"/>
    <w:qFormat/>
    <w:uiPriority w:val="99"/>
    <w:rPr>
      <w:sz w:val="21"/>
      <w:szCs w:val="21"/>
    </w:rPr>
  </w:style>
  <w:style w:type="paragraph" w:customStyle="1" w:styleId="66">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7">
    <w:name w:val="日期 字符"/>
    <w:basedOn w:val="36"/>
    <w:link w:val="19"/>
    <w:semiHidden/>
    <w:qFormat/>
    <w:uiPriority w:val="99"/>
    <w:rPr>
      <w:sz w:val="21"/>
      <w:szCs w:val="21"/>
    </w:rPr>
  </w:style>
  <w:style w:type="paragraph" w:customStyle="1" w:styleId="6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9">
    <w:name w:val="disabled1"/>
    <w:basedOn w:val="36"/>
    <w:qFormat/>
    <w:uiPriority w:val="0"/>
  </w:style>
  <w:style w:type="character" w:customStyle="1" w:styleId="70">
    <w:name w:val="layui-layer-tabnow"/>
    <w:basedOn w:val="36"/>
    <w:qFormat/>
    <w:uiPriority w:val="0"/>
    <w:rPr>
      <w:bdr w:val="single" w:color="CCCCCC" w:sz="4" w:space="0"/>
      <w:shd w:val="clear" w:color="auto" w:fill="FFFFFF"/>
    </w:rPr>
  </w:style>
  <w:style w:type="character" w:customStyle="1" w:styleId="71">
    <w:name w:val="first-child"/>
    <w:basedOn w:val="36"/>
    <w:qFormat/>
    <w:uiPriority w:val="0"/>
  </w:style>
  <w:style w:type="character" w:customStyle="1" w:styleId="72">
    <w:name w:val="正文文本缩进 字符"/>
    <w:basedOn w:val="36"/>
    <w:link w:val="12"/>
    <w:qFormat/>
    <w:uiPriority w:val="99"/>
    <w:rPr>
      <w:sz w:val="24"/>
      <w:szCs w:val="21"/>
    </w:rPr>
  </w:style>
  <w:style w:type="character" w:customStyle="1" w:styleId="73">
    <w:name w:val="正文文本首行缩进 2 字符"/>
    <w:basedOn w:val="72"/>
    <w:link w:val="11"/>
    <w:qFormat/>
    <w:uiPriority w:val="99"/>
    <w:rPr>
      <w:rFonts w:ascii="Calibri" w:hAnsi="Calibri" w:eastAsia="Times New Roman"/>
      <w:sz w:val="24"/>
      <w:szCs w:val="21"/>
    </w:rPr>
  </w:style>
  <w:style w:type="character" w:customStyle="1" w:styleId="74">
    <w:name w:val="页眉 字符"/>
    <w:basedOn w:val="36"/>
    <w:link w:val="22"/>
    <w:qFormat/>
    <w:uiPriority w:val="99"/>
    <w:rPr>
      <w:sz w:val="18"/>
      <w:szCs w:val="18"/>
    </w:rPr>
  </w:style>
  <w:style w:type="paragraph" w:customStyle="1" w:styleId="75">
    <w:name w:val="样式 行距: 1.5 倍行距 首行缩进:  2 字符"/>
    <w:basedOn w:val="1"/>
    <w:qFormat/>
    <w:uiPriority w:val="0"/>
    <w:pPr>
      <w:snapToGrid w:val="0"/>
      <w:spacing w:line="460" w:lineRule="exact"/>
    </w:pPr>
    <w:rPr>
      <w:sz w:val="24"/>
      <w:szCs w:val="24"/>
    </w:rPr>
  </w:style>
  <w:style w:type="paragraph" w:customStyle="1" w:styleId="76">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7">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8">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9">
    <w:name w:val="修订3"/>
    <w:hidden/>
    <w:semiHidden/>
    <w:qFormat/>
    <w:uiPriority w:val="99"/>
    <w:rPr>
      <w:rFonts w:ascii="Times New Roman" w:hAnsi="Times New Roman" w:eastAsia="宋体" w:cs="Times New Roman"/>
      <w:sz w:val="21"/>
      <w:szCs w:val="21"/>
      <w:lang w:val="en-US" w:eastAsia="zh-CN" w:bidi="ar-SA"/>
    </w:rPr>
  </w:style>
  <w:style w:type="paragraph" w:customStyle="1" w:styleId="80">
    <w:name w:val="Blockquote"/>
    <w:basedOn w:val="1"/>
    <w:qFormat/>
    <w:uiPriority w:val="0"/>
    <w:pPr>
      <w:autoSpaceDE w:val="0"/>
      <w:autoSpaceDN w:val="0"/>
      <w:spacing w:before="100" w:line="240" w:lineRule="auto"/>
      <w:ind w:left="360" w:right="360"/>
      <w:jc w:val="left"/>
    </w:pPr>
    <w:rPr>
      <w:sz w:val="24"/>
    </w:rPr>
  </w:style>
  <w:style w:type="paragraph" w:customStyle="1" w:styleId="8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目录 1_1"/>
    <w:basedOn w:val="83"/>
    <w:next w:val="81"/>
    <w:qFormat/>
    <w:uiPriority w:val="39"/>
    <w:pPr>
      <w:spacing w:before="120" w:after="120"/>
      <w:jc w:val="left"/>
    </w:pPr>
    <w:rPr>
      <w:rFonts w:ascii="Times New Roman" w:hAnsi="Times New Roman"/>
      <w:b/>
      <w:bCs/>
      <w:caps/>
      <w:sz w:val="20"/>
      <w:szCs w:val="20"/>
    </w:rPr>
  </w:style>
  <w:style w:type="paragraph" w:customStyle="1" w:styleId="83">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85">
    <w:name w:val="hc-textbox-input-inner_value2"/>
    <w:basedOn w:val="36"/>
    <w:qFormat/>
    <w:uiPriority w:val="0"/>
  </w:style>
  <w:style w:type="paragraph" w:styleId="86">
    <w:name w:val="No Spacing"/>
    <w:qFormat/>
    <w:uiPriority w:val="1"/>
    <w:pPr>
      <w:widowControl w:val="0"/>
      <w:adjustRightInd w:val="0"/>
      <w:jc w:val="both"/>
      <w:textAlignment w:val="baseline"/>
    </w:pPr>
    <w:rPr>
      <w:rFonts w:ascii="Times New Roman" w:hAnsi="Times New Roman" w:eastAsia="宋体" w:cs="Times New Roman"/>
      <w:sz w:val="21"/>
      <w:lang w:val="en-US" w:eastAsia="zh-CN" w:bidi="ar-SA"/>
    </w:rPr>
  </w:style>
  <w:style w:type="paragraph" w:customStyle="1" w:styleId="87">
    <w:name w:val="正文_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9">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
    <w:name w:val="正文_17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Table Paragraph"/>
    <w:basedOn w:val="1"/>
    <w:qFormat/>
    <w:uiPriority w:val="1"/>
  </w:style>
  <w:style w:type="paragraph" w:customStyle="1" w:styleId="92">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93">
    <w:name w:val="修订4"/>
    <w:hidden/>
    <w:unhideWhenUsed/>
    <w:qFormat/>
    <w:uiPriority w:val="99"/>
    <w:rPr>
      <w:rFonts w:ascii="Times New Roman" w:hAnsi="Times New Roman" w:eastAsia="宋体" w:cs="Times New Roman"/>
      <w:sz w:val="21"/>
      <w:szCs w:val="21"/>
      <w:lang w:val="en-US" w:eastAsia="zh-CN" w:bidi="ar-SA"/>
    </w:rPr>
  </w:style>
  <w:style w:type="paragraph" w:customStyle="1" w:styleId="94">
    <w:name w:val="标题3"/>
    <w:basedOn w:val="3"/>
    <w:qFormat/>
    <w:uiPriority w:val="0"/>
    <w:pPr>
      <w:numPr>
        <w:ilvl w:val="2"/>
        <w:numId w:val="1"/>
      </w:numPr>
      <w:snapToGrid w:val="0"/>
      <w:spacing w:before="50" w:beforeLines="50" w:after="50" w:afterLines="50" w:afterAutospacing="0" w:line="240" w:lineRule="auto"/>
      <w:ind w:right="0"/>
      <w:outlineLvl w:val="2"/>
    </w:pPr>
    <w:rPr>
      <w:rFonts w:asciiTheme="minorEastAsia" w:hAnsiTheme="minorEastAsia" w:eastAsiaTheme="minorEastAsia" w:cstheme="minorBidi"/>
      <w:b w:val="0"/>
      <w:sz w:val="24"/>
      <w:szCs w:val="30"/>
    </w:rPr>
  </w:style>
  <w:style w:type="paragraph" w:customStyle="1" w:styleId="95">
    <w:name w:val="标题2"/>
    <w:basedOn w:val="1"/>
    <w:qFormat/>
    <w:uiPriority w:val="0"/>
    <w:pPr>
      <w:keepNext/>
      <w:keepLines/>
      <w:numPr>
        <w:ilvl w:val="1"/>
        <w:numId w:val="1"/>
      </w:numPr>
      <w:snapToGrid w:val="0"/>
      <w:spacing w:before="50" w:beforeLines="50" w:after="50" w:afterLines="50" w:afterAutospacing="0" w:line="240" w:lineRule="auto"/>
      <w:ind w:right="0"/>
      <w:outlineLvl w:val="1"/>
    </w:pPr>
    <w:rPr>
      <w:rFonts w:eastAsia="黑体" w:asciiTheme="minorEastAsia" w:hAnsiTheme="minorEastAsia" w:cstheme="minorBidi"/>
      <w:kern w:val="32"/>
      <w:sz w:val="30"/>
      <w:szCs w:val="32"/>
    </w:rPr>
  </w:style>
  <w:style w:type="paragraph" w:customStyle="1" w:styleId="96">
    <w:name w:val="标题4"/>
    <w:basedOn w:val="95"/>
    <w:qFormat/>
    <w:uiPriority w:val="0"/>
    <w:pPr>
      <w:numPr>
        <w:ilvl w:val="0"/>
        <w:numId w:val="0"/>
      </w:numPr>
      <w:outlineLvl w:val="3"/>
    </w:pPr>
    <w:rPr>
      <w:rFonts w:ascii="Times New Roman" w:hAnsi="Times New Roman" w:eastAsiaTheme="minorEastAsia"/>
      <w:sz w:val="24"/>
    </w:rPr>
  </w:style>
  <w:style w:type="paragraph" w:customStyle="1" w:styleId="97">
    <w:name w:val="新正文"/>
    <w:qFormat/>
    <w:uiPriority w:val="0"/>
    <w:pPr>
      <w:snapToGrid w:val="0"/>
      <w:ind w:left="236" w:leftChars="236" w:hanging="1" w:hangingChars="1"/>
    </w:pPr>
    <w:rPr>
      <w:rFonts w:cs="Times New Roman" w:asciiTheme="minorEastAsia" w:hAnsiTheme="minorEastAsia" w:eastAsiaTheme="minorEastAsia"/>
      <w:kern w:val="32"/>
      <w:sz w:val="24"/>
      <w:szCs w:val="32"/>
      <w:lang w:val="en-US" w:eastAsia="zh-CN" w:bidi="ar-SA"/>
    </w:rPr>
  </w:style>
  <w:style w:type="paragraph" w:customStyle="1" w:styleId="98">
    <w:name w:val="标题1"/>
    <w:basedOn w:val="4"/>
    <w:qFormat/>
    <w:uiPriority w:val="0"/>
    <w:pPr>
      <w:numPr>
        <w:ilvl w:val="0"/>
        <w:numId w:val="1"/>
      </w:numPr>
      <w:snapToGrid w:val="0"/>
      <w:spacing w:before="50" w:beforeLines="50" w:after="50" w:afterLines="50" w:afterAutospacing="0" w:line="240" w:lineRule="auto"/>
      <w:ind w:right="0"/>
      <w:jc w:val="center"/>
      <w:outlineLvl w:val="0"/>
    </w:pPr>
    <w:rPr>
      <w:rFonts w:eastAsia="黑体" w:asciiTheme="minorEastAsia" w:hAnsiTheme="minorEastAsia" w:cstheme="minorBidi"/>
      <w:b w:val="0"/>
      <w:sz w:val="36"/>
      <w:szCs w:val="22"/>
    </w:rPr>
  </w:style>
  <w:style w:type="character" w:customStyle="1" w:styleId="99">
    <w:name w:val="10_0"/>
    <w:basedOn w:val="3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e65018-d8a2-4f21-8091-b07b00e595ec}"/>
        <w:style w:val=""/>
        <w:category>
          <w:name w:val="常规"/>
          <w:gallery w:val="placeholder"/>
        </w:category>
        <w:types>
          <w:type w:val="bbPlcHdr"/>
        </w:types>
        <w:behaviors>
          <w:behavior w:val="content"/>
        </w:behaviors>
        <w:description w:val=""/>
        <w:guid w:val="{1ce65018-d8a2-4f21-8091-b07b00e595ec}"/>
      </w:docPartPr>
      <w:docPartBody>
        <w:p w14:paraId="6BFD5C9B">
          <w:pPr>
            <w:rPr>
              <w:rFonts w:hint="eastAsia"/>
            </w:rPr>
          </w:pPr>
          <w:r>
            <w:rPr>
              <w:color w:val="808080"/>
            </w:rPr>
            <w:t>单击此处输入文字。</w:t>
          </w:r>
        </w:p>
      </w:docPartBody>
    </w:docPart>
    <w:docPart>
      <w:docPartPr>
        <w:name w:val="{d35e9df1-8bff-4096-868a-47620368222c}"/>
        <w:style w:val=""/>
        <w:category>
          <w:name w:val="常规"/>
          <w:gallery w:val="placeholder"/>
        </w:category>
        <w:types>
          <w:type w:val="bbPlcHdr"/>
        </w:types>
        <w:behaviors>
          <w:behavior w:val="content"/>
        </w:behaviors>
        <w:description w:val=""/>
        <w:guid w:val="{d35e9df1-8bff-4096-868a-47620368222c}"/>
      </w:docPartPr>
      <w:docPartBody>
        <w:p w14:paraId="14E0B63B">
          <w:pPr>
            <w:rPr>
              <w:rFonts w:hint="eastAsia"/>
            </w:rPr>
          </w:pPr>
          <w:r>
            <w:rPr>
              <w:color w:val="808080"/>
            </w:rPr>
            <w:t>单击此处输入文字。</w:t>
          </w:r>
        </w:p>
      </w:docPartBody>
    </w:docPart>
    <w:docPart>
      <w:docPartPr>
        <w:name w:val="{bb37f43e-d9ba-49a1-8a2b-0f0eb48100e7}"/>
        <w:style w:val=""/>
        <w:category>
          <w:name w:val="常规"/>
          <w:gallery w:val="placeholder"/>
        </w:category>
        <w:types>
          <w:type w:val="bbPlcHdr"/>
        </w:types>
        <w:behaviors>
          <w:behavior w:val="content"/>
        </w:behaviors>
        <w:description w:val=""/>
        <w:guid w:val="{bb37f43e-d9ba-49a1-8a2b-0f0eb48100e7}"/>
      </w:docPartPr>
      <w:docPartBody>
        <w:p w14:paraId="583246E2">
          <w:pPr>
            <w:rPr>
              <w:rFonts w:hint="eastAsia"/>
            </w:rPr>
          </w:pPr>
          <w:r>
            <w:rPr>
              <w:color w:val="808080"/>
            </w:rPr>
            <w:t>单击此处输入文字。</w:t>
          </w:r>
        </w:p>
      </w:docPartBody>
    </w:docPart>
    <w:docPart>
      <w:docPartPr>
        <w:name w:val="{67402917-ba81-4b86-b798-0c9b20916374}"/>
        <w:style w:val=""/>
        <w:category>
          <w:name w:val="常规"/>
          <w:gallery w:val="placeholder"/>
        </w:category>
        <w:types>
          <w:type w:val="bbPlcHdr"/>
        </w:types>
        <w:behaviors>
          <w:behavior w:val="content"/>
        </w:behaviors>
        <w:description w:val=""/>
        <w:guid w:val="{67402917-ba81-4b86-b798-0c9b20916374}"/>
      </w:docPartPr>
      <w:docPartBody>
        <w:p w14:paraId="3012D114">
          <w:pPr>
            <w:rPr>
              <w:rFonts w:hint="eastAsia"/>
            </w:rPr>
          </w:pPr>
          <w:r>
            <w:rPr>
              <w:color w:val="808080"/>
            </w:rPr>
            <w:t>单击此处输入文字。</w:t>
          </w:r>
        </w:p>
      </w:docPartBody>
    </w:docPart>
    <w:docPart>
      <w:docPartPr>
        <w:name w:val="{1bd6dbbc-5ad2-406b-98d6-4df2756f6b90}"/>
        <w:style w:val=""/>
        <w:category>
          <w:name w:val="常规"/>
          <w:gallery w:val="placeholder"/>
        </w:category>
        <w:types>
          <w:type w:val="bbPlcHdr"/>
        </w:types>
        <w:behaviors>
          <w:behavior w:val="content"/>
        </w:behaviors>
        <w:description w:val=""/>
        <w:guid w:val="{1bd6dbbc-5ad2-406b-98d6-4df2756f6b90}"/>
      </w:docPartPr>
      <w:docPartBody>
        <w:p w14:paraId="27DD23E9">
          <w:pPr>
            <w:rPr>
              <w:rFonts w:hint="eastAsia"/>
            </w:rPr>
          </w:pPr>
          <w:r>
            <w:rPr>
              <w:color w:val="808080"/>
            </w:rPr>
            <w:t>单击此处输入文字。</w:t>
          </w:r>
        </w:p>
      </w:docPartBody>
    </w:docPart>
    <w:docPart>
      <w:docPartPr>
        <w:name w:val="{5f0727e9-ddc0-4f32-b349-5f901e4305fe}"/>
        <w:style w:val=""/>
        <w:category>
          <w:name w:val="常规"/>
          <w:gallery w:val="placeholder"/>
        </w:category>
        <w:types>
          <w:type w:val="bbPlcHdr"/>
        </w:types>
        <w:behaviors>
          <w:behavior w:val="content"/>
        </w:behaviors>
        <w:description w:val=""/>
        <w:guid w:val="{5f0727e9-ddc0-4f32-b349-5f901e4305fe}"/>
      </w:docPartPr>
      <w:docPartBody>
        <w:p w14:paraId="0DC2A741">
          <w:pPr>
            <w:rPr>
              <w:rFonts w:hint="eastAsia"/>
            </w:rPr>
          </w:pPr>
          <w:r>
            <w:rPr>
              <w:color w:val="808080"/>
            </w:rPr>
            <w:t>单击此处输入文字。</w:t>
          </w:r>
        </w:p>
      </w:docPartBody>
    </w:docPart>
    <w:docPart>
      <w:docPartPr>
        <w:name w:val="{c585aaab-f8c5-4ab5-9393-8bd05d0f3f02}"/>
        <w:style w:val=""/>
        <w:category>
          <w:name w:val="常规"/>
          <w:gallery w:val="placeholder"/>
        </w:category>
        <w:types>
          <w:type w:val="bbPlcHdr"/>
        </w:types>
        <w:behaviors>
          <w:behavior w:val="content"/>
        </w:behaviors>
        <w:description w:val=""/>
        <w:guid w:val="{c585aaab-f8c5-4ab5-9393-8bd05d0f3f02}"/>
      </w:docPartPr>
      <w:docPartBody>
        <w:p w14:paraId="7E3230EB">
          <w:pPr>
            <w:rPr>
              <w:rFonts w:hint="eastAsia"/>
            </w:rPr>
          </w:pPr>
          <w:r>
            <w:rPr>
              <w:color w:val="808080"/>
            </w:rPr>
            <w:t>单击此处输入文字。</w:t>
          </w:r>
        </w:p>
      </w:docPartBody>
    </w:docPart>
    <w:docPart>
      <w:docPartPr>
        <w:name w:val="{e7e34b5e-449b-40e0-a9f6-518efbbe5119}"/>
        <w:style w:val=""/>
        <w:category>
          <w:name w:val="常规"/>
          <w:gallery w:val="placeholder"/>
        </w:category>
        <w:types>
          <w:type w:val="bbPlcHdr"/>
        </w:types>
        <w:behaviors>
          <w:behavior w:val="content"/>
        </w:behaviors>
        <w:description w:val=""/>
        <w:guid w:val="{e7e34b5e-449b-40e0-a9f6-518efbbe5119}"/>
      </w:docPartPr>
      <w:docPartBody>
        <w:p w14:paraId="3900DDF3">
          <w:pPr>
            <w:rPr>
              <w:rFonts w:hint="eastAsia"/>
            </w:rPr>
          </w:pPr>
          <w:r>
            <w:rPr>
              <w:color w:val="808080"/>
            </w:rPr>
            <w:t>单击此处输入文字。</w:t>
          </w:r>
        </w:p>
      </w:docPartBody>
    </w:docPart>
    <w:docPart>
      <w:docPartPr>
        <w:name w:val="{2f598449-5f3d-4cc2-9695-e1f75c125cef}"/>
        <w:style w:val=""/>
        <w:category>
          <w:name w:val="常规"/>
          <w:gallery w:val="placeholder"/>
        </w:category>
        <w:types>
          <w:type w:val="bbPlcHdr"/>
        </w:types>
        <w:behaviors>
          <w:behavior w:val="content"/>
        </w:behaviors>
        <w:description w:val=""/>
        <w:guid w:val="{2f598449-5f3d-4cc2-9695-e1f75c125cef}"/>
      </w:docPartPr>
      <w:docPartBody>
        <w:p w14:paraId="3B5FE832">
          <w:pPr>
            <w:rPr>
              <w:rFonts w:hint="eastAsia"/>
            </w:rPr>
          </w:pPr>
          <w:r>
            <w:rPr>
              <w:color w:val="808080"/>
            </w:rPr>
            <w:t>单击此处输入文字。</w:t>
          </w:r>
        </w:p>
      </w:docPartBody>
    </w:docPart>
    <w:docPart>
      <w:docPartPr>
        <w:name w:val="{c8c87310-d859-45cb-936e-7ef8fe2cee6b}"/>
        <w:style w:val=""/>
        <w:category>
          <w:name w:val="常规"/>
          <w:gallery w:val="placeholder"/>
        </w:category>
        <w:types>
          <w:type w:val="bbPlcHdr"/>
        </w:types>
        <w:behaviors>
          <w:behavior w:val="content"/>
        </w:behaviors>
        <w:description w:val=""/>
        <w:guid w:val="{c8c87310-d859-45cb-936e-7ef8fe2cee6b}"/>
      </w:docPartPr>
      <w:docPartBody>
        <w:p w14:paraId="5DDA99D9">
          <w:pPr>
            <w:rPr>
              <w:rFonts w:hint="eastAsia"/>
            </w:rPr>
          </w:pPr>
          <w:r>
            <w:rPr>
              <w:color w:val="808080"/>
            </w:rPr>
            <w:t>单击此处输入文字。</w:t>
          </w:r>
        </w:p>
      </w:docPartBody>
    </w:docPart>
    <w:docPart>
      <w:docPartPr>
        <w:name w:val="{8c275532-15f3-4231-a60b-e4b00e2fe7b1}"/>
        <w:style w:val=""/>
        <w:category>
          <w:name w:val="常规"/>
          <w:gallery w:val="placeholder"/>
        </w:category>
        <w:types>
          <w:type w:val="bbPlcHdr"/>
        </w:types>
        <w:behaviors>
          <w:behavior w:val="content"/>
        </w:behaviors>
        <w:description w:val=""/>
        <w:guid w:val="{8c275532-15f3-4231-a60b-e4b00e2fe7b1}"/>
      </w:docPartPr>
      <w:docPartBody>
        <w:p w14:paraId="1465BE2F">
          <w:pPr>
            <w:rPr>
              <w:rFonts w:hint="eastAsia"/>
            </w:rPr>
          </w:pPr>
          <w:r>
            <w:rPr>
              <w:color w:val="808080"/>
            </w:rPr>
            <w:t>单击此处输入文字。</w:t>
          </w:r>
        </w:p>
      </w:docPartBody>
    </w:docPart>
    <w:docPart>
      <w:docPartPr>
        <w:name w:val="{0904320e-4360-4dd0-b6c0-ded88def7f33}"/>
        <w:style w:val=""/>
        <w:category>
          <w:name w:val="常规"/>
          <w:gallery w:val="placeholder"/>
        </w:category>
        <w:types>
          <w:type w:val="bbPlcHdr"/>
        </w:types>
        <w:behaviors>
          <w:behavior w:val="content"/>
        </w:behaviors>
        <w:description w:val=""/>
        <w:guid w:val="{0904320e-4360-4dd0-b6c0-ded88def7f33}"/>
      </w:docPartPr>
      <w:docPartBody>
        <w:p w14:paraId="50EA312A">
          <w:pPr>
            <w:rPr>
              <w:rFonts w:hint="eastAsia"/>
            </w:rPr>
          </w:pPr>
          <w:r>
            <w:rPr>
              <w:color w:val="808080"/>
            </w:rPr>
            <w:t>单击此处输入文字。</w:t>
          </w:r>
        </w:p>
      </w:docPartBody>
    </w:docPart>
    <w:docPart>
      <w:docPartPr>
        <w:name w:val="{f1e34a23-f653-4d5e-ac97-61f44407bef2}"/>
        <w:style w:val=""/>
        <w:category>
          <w:name w:val="常规"/>
          <w:gallery w:val="placeholder"/>
        </w:category>
        <w:types>
          <w:type w:val="bbPlcHdr"/>
        </w:types>
        <w:behaviors>
          <w:behavior w:val="content"/>
        </w:behaviors>
        <w:description w:val=""/>
        <w:guid w:val="{f1e34a23-f653-4d5e-ac97-61f44407bef2}"/>
      </w:docPartPr>
      <w:docPartBody>
        <w:p w14:paraId="7FD5FB29">
          <w:pPr>
            <w:rPr>
              <w:rFonts w:hint="eastAsia"/>
            </w:rPr>
          </w:pPr>
          <w:r>
            <w:rPr>
              <w:color w:val="808080"/>
            </w:rPr>
            <w:t>单击此处输入文字。</w:t>
          </w:r>
        </w:p>
      </w:docPartBody>
    </w:docPart>
    <w:docPart>
      <w:docPartPr>
        <w:name w:val="{a57ce786-f022-40f2-86d4-705aaba08600}"/>
        <w:style w:val=""/>
        <w:category>
          <w:name w:val="常规"/>
          <w:gallery w:val="placeholder"/>
        </w:category>
        <w:types>
          <w:type w:val="bbPlcHdr"/>
        </w:types>
        <w:behaviors>
          <w:behavior w:val="content"/>
        </w:behaviors>
        <w:description w:val=""/>
        <w:guid w:val="{a57ce786-f022-40f2-86d4-705aaba08600}"/>
      </w:docPartPr>
      <w:docPartBody>
        <w:p w14:paraId="069F414E">
          <w:pPr>
            <w:rPr>
              <w:rFonts w:hint="eastAsia"/>
            </w:rPr>
          </w:pPr>
          <w:r>
            <w:rPr>
              <w:color w:val="808080"/>
            </w:rPr>
            <w:t>单击此处输入文字。</w:t>
          </w:r>
        </w:p>
      </w:docPartBody>
    </w:docPart>
    <w:docPart>
      <w:docPartPr>
        <w:name w:val="{c150d583-0ec3-41bb-9798-e7078de211da}"/>
        <w:style w:val=""/>
        <w:category>
          <w:name w:val="常规"/>
          <w:gallery w:val="placeholder"/>
        </w:category>
        <w:types>
          <w:type w:val="bbPlcHdr"/>
        </w:types>
        <w:behaviors>
          <w:behavior w:val="content"/>
        </w:behaviors>
        <w:description w:val=""/>
        <w:guid w:val="{c150d583-0ec3-41bb-9798-e7078de211da}"/>
      </w:docPartPr>
      <w:docPartBody>
        <w:p w14:paraId="0EA09F4D">
          <w:pPr>
            <w:rPr>
              <w:rFonts w:hint="eastAsia"/>
            </w:rPr>
          </w:pPr>
          <w:r>
            <w:rPr>
              <w:color w:val="808080"/>
            </w:rPr>
            <w:t>单击此处输入文字。</w:t>
          </w:r>
        </w:p>
      </w:docPartBody>
    </w:docPart>
    <w:docPart>
      <w:docPartPr>
        <w:name w:val="{2032674b-a437-4ebc-930f-5560fa13939b}"/>
        <w:style w:val=""/>
        <w:category>
          <w:name w:val="常规"/>
          <w:gallery w:val="placeholder"/>
        </w:category>
        <w:types>
          <w:type w:val="bbPlcHdr"/>
        </w:types>
        <w:behaviors>
          <w:behavior w:val="content"/>
        </w:behaviors>
        <w:description w:val=""/>
        <w:guid w:val="{2032674b-a437-4ebc-930f-5560fa13939b}"/>
      </w:docPartPr>
      <w:docPartBody>
        <w:p w14:paraId="01302590">
          <w:pPr>
            <w:rPr>
              <w:rFonts w:hint="eastAsia"/>
            </w:rPr>
          </w:pPr>
          <w:r>
            <w:rPr>
              <w:color w:val="808080"/>
            </w:rPr>
            <w:t>单击此处输入文字。</w:t>
          </w:r>
        </w:p>
      </w:docPartBody>
    </w:docPart>
    <w:docPart>
      <w:docPartPr>
        <w:name w:val="{be726b55-b5e8-4314-87ca-bb77b6b7e032}"/>
        <w:style w:val=""/>
        <w:category>
          <w:name w:val="常规"/>
          <w:gallery w:val="placeholder"/>
        </w:category>
        <w:types>
          <w:type w:val="bbPlcHdr"/>
        </w:types>
        <w:behaviors>
          <w:behavior w:val="content"/>
        </w:behaviors>
        <w:description w:val=""/>
        <w:guid w:val="{be726b55-b5e8-4314-87ca-bb77b6b7e032}"/>
      </w:docPartPr>
      <w:docPartBody>
        <w:p w14:paraId="0DAD431C">
          <w:pPr>
            <w:rPr>
              <w:rFonts w:hint="eastAsia"/>
            </w:rPr>
          </w:pPr>
          <w:r>
            <w:rPr>
              <w:color w:val="808080"/>
            </w:rPr>
            <w:t>单击此处输入文字。</w:t>
          </w:r>
        </w:p>
      </w:docPartBody>
    </w:docPart>
    <w:docPart>
      <w:docPartPr>
        <w:name w:val="{d8a4e1f4-2f21-49b1-b24a-fce05ad56e6d}"/>
        <w:style w:val=""/>
        <w:category>
          <w:name w:val="常规"/>
          <w:gallery w:val="placeholder"/>
        </w:category>
        <w:types>
          <w:type w:val="bbPlcHdr"/>
        </w:types>
        <w:behaviors>
          <w:behavior w:val="content"/>
        </w:behaviors>
        <w:description w:val=""/>
        <w:guid w:val="{d8a4e1f4-2f21-49b1-b24a-fce05ad56e6d}"/>
      </w:docPartPr>
      <w:docPartBody>
        <w:p w14:paraId="548AD36E">
          <w:pPr>
            <w:rPr>
              <w:rFonts w:hint="eastAsia"/>
            </w:rPr>
          </w:pPr>
          <w:r>
            <w:rPr>
              <w:color w:val="808080"/>
            </w:rPr>
            <w:t>单击此处输入文字。</w:t>
          </w:r>
        </w:p>
      </w:docPartBody>
    </w:docPart>
    <w:docPart>
      <w:docPartPr>
        <w:name w:val="{b9176d5e-59ed-4bd0-b500-6b0fec3104e9}"/>
        <w:style w:val=""/>
        <w:category>
          <w:name w:val="常规"/>
          <w:gallery w:val="placeholder"/>
        </w:category>
        <w:types>
          <w:type w:val="bbPlcHdr"/>
        </w:types>
        <w:behaviors>
          <w:behavior w:val="content"/>
        </w:behaviors>
        <w:description w:val=""/>
        <w:guid w:val="{b9176d5e-59ed-4bd0-b500-6b0fec3104e9}"/>
      </w:docPartPr>
      <w:docPartBody>
        <w:p w14:paraId="71FF05B8">
          <w:pPr>
            <w:rPr>
              <w:rFonts w:hint="eastAsia"/>
            </w:rPr>
          </w:pPr>
          <w:r>
            <w:rPr>
              <w:color w:val="808080"/>
            </w:rPr>
            <w:t>单击此处输入文字。</w:t>
          </w:r>
        </w:p>
      </w:docPartBody>
    </w:docPart>
    <w:docPart>
      <w:docPartPr>
        <w:name w:val="{647ac92c-eb6d-4d8a-917f-61f2243eb595}"/>
        <w:style w:val=""/>
        <w:category>
          <w:name w:val="常规"/>
          <w:gallery w:val="placeholder"/>
        </w:category>
        <w:types>
          <w:type w:val="bbPlcHdr"/>
        </w:types>
        <w:behaviors>
          <w:behavior w:val="content"/>
        </w:behaviors>
        <w:description w:val=""/>
        <w:guid w:val="{647ac92c-eb6d-4d8a-917f-61f2243eb595}"/>
      </w:docPartPr>
      <w:docPartBody>
        <w:p w14:paraId="6CE50C48">
          <w:pPr>
            <w:rPr>
              <w:rFonts w:hint="eastAsia"/>
            </w:rPr>
          </w:pPr>
          <w:r>
            <w:rPr>
              <w:color w:val="808080"/>
            </w:rPr>
            <w:t>单击此处输入文字。</w:t>
          </w:r>
        </w:p>
      </w:docPartBody>
    </w:docPart>
    <w:docPart>
      <w:docPartPr>
        <w:name w:val="{91e18825-138d-49bc-a596-0e8f854d4a82}"/>
        <w:style w:val=""/>
        <w:category>
          <w:name w:val="常规"/>
          <w:gallery w:val="placeholder"/>
        </w:category>
        <w:types>
          <w:type w:val="bbPlcHdr"/>
        </w:types>
        <w:behaviors>
          <w:behavior w:val="content"/>
        </w:behaviors>
        <w:description w:val=""/>
        <w:guid w:val="{91e18825-138d-49bc-a596-0e8f854d4a82}"/>
      </w:docPartPr>
      <w:docPartBody>
        <w:p w14:paraId="6704B6A2">
          <w:pPr>
            <w:rPr>
              <w:rFonts w:hint="eastAsia"/>
            </w:rPr>
          </w:pPr>
          <w:r>
            <w:rPr>
              <w:color w:val="808080"/>
            </w:rPr>
            <w:t>单击此处输入文字。</w:t>
          </w:r>
        </w:p>
      </w:docPartBody>
    </w:docPart>
    <w:docPart>
      <w:docPartPr>
        <w:name w:val="{b3f7690a-c705-4c7b-a249-3ca4dc7cb084}"/>
        <w:style w:val=""/>
        <w:category>
          <w:name w:val="常规"/>
          <w:gallery w:val="placeholder"/>
        </w:category>
        <w:types>
          <w:type w:val="bbPlcHdr"/>
        </w:types>
        <w:behaviors>
          <w:behavior w:val="content"/>
        </w:behaviors>
        <w:description w:val=""/>
        <w:guid w:val="{b3f7690a-c705-4c7b-a249-3ca4dc7cb084}"/>
      </w:docPartPr>
      <w:docPartBody>
        <w:p w14:paraId="270B8054">
          <w:pPr>
            <w:rPr>
              <w:rFonts w:hint="eastAsia"/>
            </w:rPr>
          </w:pPr>
          <w:r>
            <w:rPr>
              <w:color w:val="808080"/>
            </w:rPr>
            <w:t>单击此处输入文字。</w:t>
          </w:r>
        </w:p>
      </w:docPartBody>
    </w:docPart>
    <w:docPart>
      <w:docPartPr>
        <w:name w:val="{5eb0871d-16ca-40cc-a6c1-1dc8dc3bf33b}"/>
        <w:style w:val=""/>
        <w:category>
          <w:name w:val="常规"/>
          <w:gallery w:val="placeholder"/>
        </w:category>
        <w:types>
          <w:type w:val="bbPlcHdr"/>
        </w:types>
        <w:behaviors>
          <w:behavior w:val="content"/>
        </w:behaviors>
        <w:description w:val=""/>
        <w:guid w:val="{5eb0871d-16ca-40cc-a6c1-1dc8dc3bf33b}"/>
      </w:docPartPr>
      <w:docPartBody>
        <w:p w14:paraId="1D23D839">
          <w:pPr>
            <w:rPr>
              <w:rFonts w:hint="eastAsia"/>
            </w:rPr>
          </w:pPr>
          <w:r>
            <w:rPr>
              <w:color w:val="808080"/>
            </w:rPr>
            <w:t>单击此处输入文字。</w:t>
          </w:r>
        </w:p>
      </w:docPartBody>
    </w:docPart>
    <w:docPart>
      <w:docPartPr>
        <w:name w:val="{53dc5f6d-7b56-4d67-aed3-017ea7193cc5}"/>
        <w:style w:val=""/>
        <w:category>
          <w:name w:val="常规"/>
          <w:gallery w:val="placeholder"/>
        </w:category>
        <w:types>
          <w:type w:val="bbPlcHdr"/>
        </w:types>
        <w:behaviors>
          <w:behavior w:val="content"/>
        </w:behaviors>
        <w:description w:val=""/>
        <w:guid w:val="{53dc5f6d-7b56-4d67-aed3-017ea7193cc5}"/>
      </w:docPartPr>
      <w:docPartBody>
        <w:p w14:paraId="1505E4EB">
          <w:pPr>
            <w:rPr>
              <w:rFonts w:hint="eastAsia"/>
            </w:rPr>
          </w:pPr>
          <w:r>
            <w:rPr>
              <w:color w:val="808080"/>
            </w:rPr>
            <w:t>单击此处输入文字。</w:t>
          </w:r>
        </w:p>
      </w:docPartBody>
    </w:docPart>
    <w:docPart>
      <w:docPartPr>
        <w:name w:val="{c5db1483-c9cf-4ea7-8595-5e88223b6d41}"/>
        <w:style w:val=""/>
        <w:category>
          <w:name w:val="常规"/>
          <w:gallery w:val="placeholder"/>
        </w:category>
        <w:types>
          <w:type w:val="bbPlcHdr"/>
        </w:types>
        <w:behaviors>
          <w:behavior w:val="content"/>
        </w:behaviors>
        <w:description w:val=""/>
        <w:guid w:val="{c5db1483-c9cf-4ea7-8595-5e88223b6d41}"/>
      </w:docPartPr>
      <w:docPartBody>
        <w:p w14:paraId="73E9407B">
          <w:pPr>
            <w:rPr>
              <w:rFonts w:hint="eastAsia"/>
            </w:rPr>
          </w:pPr>
          <w:r>
            <w:rPr>
              <w:color w:val="808080"/>
            </w:rPr>
            <w:t>单击此处输入文字。</w:t>
          </w:r>
        </w:p>
      </w:docPartBody>
    </w:docPart>
    <w:docPart>
      <w:docPartPr>
        <w:name w:val="{d178d9b3-e74d-472b-9b5a-f6962c9539bd}"/>
        <w:style w:val=""/>
        <w:category>
          <w:name w:val="常规"/>
          <w:gallery w:val="placeholder"/>
        </w:category>
        <w:types>
          <w:type w:val="bbPlcHdr"/>
        </w:types>
        <w:behaviors>
          <w:behavior w:val="content"/>
        </w:behaviors>
        <w:description w:val=""/>
        <w:guid w:val="{d178d9b3-e74d-472b-9b5a-f6962c9539bd}"/>
      </w:docPartPr>
      <w:docPartBody>
        <w:p w14:paraId="3C2A8888">
          <w:pPr>
            <w:rPr>
              <w:rFonts w:hint="eastAsia"/>
            </w:rPr>
          </w:pPr>
          <w:r>
            <w:rPr>
              <w:color w:val="808080"/>
            </w:rPr>
            <w:t>单击此处输入文字。</w:t>
          </w:r>
        </w:p>
      </w:docPartBody>
    </w:docPart>
    <w:docPart>
      <w:docPartPr>
        <w:name w:val="{a44868b7-08d8-49f7-ac61-5e6edd326804}"/>
        <w:style w:val=""/>
        <w:category>
          <w:name w:val="常规"/>
          <w:gallery w:val="placeholder"/>
        </w:category>
        <w:types>
          <w:type w:val="bbPlcHdr"/>
        </w:types>
        <w:behaviors>
          <w:behavior w:val="content"/>
        </w:behaviors>
        <w:description w:val=""/>
        <w:guid w:val="{a44868b7-08d8-49f7-ac61-5e6edd326804}"/>
      </w:docPartPr>
      <w:docPartBody>
        <w:p w14:paraId="09360526">
          <w:pPr>
            <w:rPr>
              <w:rFonts w:hint="eastAsia"/>
            </w:rPr>
          </w:pPr>
          <w:r>
            <w:rPr>
              <w:color w:val="808080"/>
            </w:rPr>
            <w:t>单击此处输入文字。</w:t>
          </w:r>
        </w:p>
      </w:docPartBody>
    </w:docPart>
    <w:docPart>
      <w:docPartPr>
        <w:name w:val="{b7746626-727a-4714-8692-fb76dd4eaed1}"/>
        <w:style w:val=""/>
        <w:category>
          <w:name w:val="常规"/>
          <w:gallery w:val="placeholder"/>
        </w:category>
        <w:types>
          <w:type w:val="bbPlcHdr"/>
        </w:types>
        <w:behaviors>
          <w:behavior w:val="content"/>
        </w:behaviors>
        <w:description w:val=""/>
        <w:guid w:val="{b7746626-727a-4714-8692-fb76dd4eaed1}"/>
      </w:docPartPr>
      <w:docPartBody>
        <w:p w14:paraId="210BED3A">
          <w:pPr>
            <w:rPr>
              <w:rFonts w:hint="eastAsia"/>
            </w:rPr>
          </w:pPr>
          <w:r>
            <w:rPr>
              <w:color w:val="808080"/>
            </w:rPr>
            <w:t>单击此处输入文字。</w:t>
          </w:r>
        </w:p>
      </w:docPartBody>
    </w:docPart>
    <w:docPart>
      <w:docPartPr>
        <w:name w:val="{9490ca32-52dc-4e3e-90be-f581b26d53fa}"/>
        <w:style w:val=""/>
        <w:category>
          <w:name w:val="常规"/>
          <w:gallery w:val="placeholder"/>
        </w:category>
        <w:types>
          <w:type w:val="bbPlcHdr"/>
        </w:types>
        <w:behaviors>
          <w:behavior w:val="content"/>
        </w:behaviors>
        <w:description w:val=""/>
        <w:guid w:val="{9490ca32-52dc-4e3e-90be-f581b26d53fa}"/>
      </w:docPartPr>
      <w:docPartBody>
        <w:p w14:paraId="0CC555B9">
          <w:pPr>
            <w:rPr>
              <w:rFonts w:hint="eastAsia"/>
            </w:rPr>
          </w:pPr>
          <w:r>
            <w:rPr>
              <w:color w:val="808080"/>
            </w:rPr>
            <w:t>单击此处输入文字。</w:t>
          </w:r>
        </w:p>
      </w:docPartBody>
    </w:docPart>
    <w:docPart>
      <w:docPartPr>
        <w:name w:val="{e5a80610-a4c2-48fa-b88a-d85dd87f2873}"/>
        <w:style w:val=""/>
        <w:category>
          <w:name w:val="常规"/>
          <w:gallery w:val="placeholder"/>
        </w:category>
        <w:types>
          <w:type w:val="bbPlcHdr"/>
        </w:types>
        <w:behaviors>
          <w:behavior w:val="content"/>
        </w:behaviors>
        <w:description w:val=""/>
        <w:guid w:val="{e5a80610-a4c2-48fa-b88a-d85dd87f2873}"/>
      </w:docPartPr>
      <w:docPartBody>
        <w:p w14:paraId="037B7017">
          <w:pPr>
            <w:rPr>
              <w:rFonts w:hint="eastAsia"/>
            </w:rPr>
          </w:pPr>
          <w:r>
            <w:rPr>
              <w:color w:val="808080"/>
            </w:rPr>
            <w:t>单击此处输入文字。</w:t>
          </w:r>
        </w:p>
      </w:docPartBody>
    </w:docPart>
    <w:docPart>
      <w:docPartPr>
        <w:name w:val="{ad754429-9c1f-4607-8ee5-2c0ea3af541c}"/>
        <w:style w:val=""/>
        <w:category>
          <w:name w:val="常规"/>
          <w:gallery w:val="placeholder"/>
        </w:category>
        <w:types>
          <w:type w:val="bbPlcHdr"/>
        </w:types>
        <w:behaviors>
          <w:behavior w:val="content"/>
        </w:behaviors>
        <w:description w:val=""/>
        <w:guid w:val="{ad754429-9c1f-4607-8ee5-2c0ea3af541c}"/>
      </w:docPartPr>
      <w:docPartBody>
        <w:p w14:paraId="17503EED">
          <w:pPr>
            <w:rPr>
              <w:rFonts w:hint="eastAsia"/>
            </w:rPr>
          </w:pPr>
          <w:r>
            <w:rPr>
              <w:color w:val="808080"/>
            </w:rPr>
            <w:t>单击此处输入文字。</w:t>
          </w:r>
        </w:p>
      </w:docPartBody>
    </w:docPart>
    <w:docPart>
      <w:docPartPr>
        <w:name w:val="{b08d2013-72ee-4f9e-8ba2-2af90ffab3b7}"/>
        <w:style w:val=""/>
        <w:category>
          <w:name w:val="常规"/>
          <w:gallery w:val="placeholder"/>
        </w:category>
        <w:types>
          <w:type w:val="bbPlcHdr"/>
        </w:types>
        <w:behaviors>
          <w:behavior w:val="content"/>
        </w:behaviors>
        <w:description w:val=""/>
        <w:guid w:val="{b08d2013-72ee-4f9e-8ba2-2af90ffab3b7}"/>
      </w:docPartPr>
      <w:docPartBody>
        <w:p w14:paraId="71B16C21">
          <w:pPr>
            <w:rPr>
              <w:rFonts w:hint="eastAsia"/>
            </w:rPr>
          </w:pPr>
          <w:r>
            <w:rPr>
              <w:color w:val="808080"/>
            </w:rPr>
            <w:t>单击此处输入文字。</w:t>
          </w:r>
        </w:p>
      </w:docPartBody>
    </w:docPart>
    <w:docPart>
      <w:docPartPr>
        <w:name w:val="{47b22c4b-8ddd-4095-84a8-4ad63e97a3eb}"/>
        <w:style w:val=""/>
        <w:category>
          <w:name w:val="常规"/>
          <w:gallery w:val="placeholder"/>
        </w:category>
        <w:types>
          <w:type w:val="bbPlcHdr"/>
        </w:types>
        <w:behaviors>
          <w:behavior w:val="content"/>
        </w:behaviors>
        <w:description w:val=""/>
        <w:guid w:val="{47b22c4b-8ddd-4095-84a8-4ad63e97a3eb}"/>
      </w:docPartPr>
      <w:docPartBody>
        <w:p w14:paraId="4F99CF79">
          <w:pPr>
            <w:rPr>
              <w:rFonts w:hint="eastAsia"/>
            </w:rPr>
          </w:pPr>
          <w:r>
            <w:rPr>
              <w:color w:val="808080"/>
            </w:rPr>
            <w:t>单击此处输入文字。</w:t>
          </w:r>
        </w:p>
      </w:docPartBody>
    </w:docPart>
    <w:docPart>
      <w:docPartPr>
        <w:name w:val="{8d7ca038-6cb4-445b-ab2f-56ac41ddfece}"/>
        <w:style w:val=""/>
        <w:category>
          <w:name w:val="常规"/>
          <w:gallery w:val="placeholder"/>
        </w:category>
        <w:types>
          <w:type w:val="bbPlcHdr"/>
        </w:types>
        <w:behaviors>
          <w:behavior w:val="content"/>
        </w:behaviors>
        <w:description w:val=""/>
        <w:guid w:val="{8d7ca038-6cb4-445b-ab2f-56ac41ddfece}"/>
      </w:docPartPr>
      <w:docPartBody>
        <w:p w14:paraId="160B468A">
          <w:pPr>
            <w:rPr>
              <w:rFonts w:hint="eastAsia"/>
            </w:rPr>
          </w:pPr>
          <w:r>
            <w:rPr>
              <w:color w:val="808080"/>
            </w:rPr>
            <w:t>单击此处输入文字。</w:t>
          </w:r>
        </w:p>
      </w:docPartBody>
    </w:docPart>
    <w:docPart>
      <w:docPartPr>
        <w:name w:val="{11bb4a3f-191d-4c4e-a6ea-f9be9f4bf754}"/>
        <w:style w:val=""/>
        <w:category>
          <w:name w:val="常规"/>
          <w:gallery w:val="placeholder"/>
        </w:category>
        <w:types>
          <w:type w:val="bbPlcHdr"/>
        </w:types>
        <w:behaviors>
          <w:behavior w:val="content"/>
        </w:behaviors>
        <w:description w:val=""/>
        <w:guid w:val="{11bb4a3f-191d-4c4e-a6ea-f9be9f4bf754}"/>
      </w:docPartPr>
      <w:docPartBody>
        <w:p w14:paraId="2DD58FCC">
          <w:pPr>
            <w:rPr>
              <w:rFonts w:hint="eastAsia"/>
            </w:rPr>
          </w:pPr>
          <w:r>
            <w:rPr>
              <w:color w:val="808080"/>
            </w:rPr>
            <w:t>单击此处输入文字。</w:t>
          </w:r>
        </w:p>
      </w:docPartBody>
    </w:docPart>
    <w:docPart>
      <w:docPartPr>
        <w:name w:val="{f0080505-22b0-4daf-a160-d2f2bb58ac84}"/>
        <w:style w:val=""/>
        <w:category>
          <w:name w:val="常规"/>
          <w:gallery w:val="placeholder"/>
        </w:category>
        <w:types>
          <w:type w:val="bbPlcHdr"/>
        </w:types>
        <w:behaviors>
          <w:behavior w:val="content"/>
        </w:behaviors>
        <w:description w:val=""/>
        <w:guid w:val="{f0080505-22b0-4daf-a160-d2f2bb58ac84}"/>
      </w:docPartPr>
      <w:docPartBody>
        <w:p w14:paraId="39843C20">
          <w:pPr>
            <w:rPr>
              <w:rFonts w:hint="eastAsia"/>
            </w:rPr>
          </w:pPr>
          <w:r>
            <w:rPr>
              <w:color w:val="808080"/>
            </w:rPr>
            <w:t>单击此处输入文字。</w:t>
          </w:r>
        </w:p>
      </w:docPartBody>
    </w:docPart>
    <w:docPart>
      <w:docPartPr>
        <w:name w:val="{718ef207-f2f2-4ee0-bc13-85aefac05aae}"/>
        <w:style w:val=""/>
        <w:category>
          <w:name w:val="常规"/>
          <w:gallery w:val="placeholder"/>
        </w:category>
        <w:types>
          <w:type w:val="bbPlcHdr"/>
        </w:types>
        <w:behaviors>
          <w:behavior w:val="content"/>
        </w:behaviors>
        <w:description w:val=""/>
        <w:guid w:val="{718ef207-f2f2-4ee0-bc13-85aefac05aae}"/>
      </w:docPartPr>
      <w:docPartBody>
        <w:p w14:paraId="24220966">
          <w:pPr>
            <w:rPr>
              <w:rFonts w:hint="eastAsia"/>
            </w:rPr>
          </w:pPr>
          <w:r>
            <w:rPr>
              <w:color w:val="808080"/>
            </w:rPr>
            <w:t>单击此处输入文字。</w:t>
          </w:r>
        </w:p>
      </w:docPartBody>
    </w:docPart>
    <w:docPart>
      <w:docPartPr>
        <w:name w:val="{b8c964ca-ec9d-47b8-bba3-828f2f8f4e2e}"/>
        <w:style w:val=""/>
        <w:category>
          <w:name w:val="常规"/>
          <w:gallery w:val="placeholder"/>
        </w:category>
        <w:types>
          <w:type w:val="bbPlcHdr"/>
        </w:types>
        <w:behaviors>
          <w:behavior w:val="content"/>
        </w:behaviors>
        <w:description w:val=""/>
        <w:guid w:val="{b8c964ca-ec9d-47b8-bba3-828f2f8f4e2e}"/>
      </w:docPartPr>
      <w:docPartBody>
        <w:p w14:paraId="706EFB33">
          <w:pPr>
            <w:rPr>
              <w:rFonts w:hint="eastAsia"/>
            </w:rPr>
          </w:pPr>
          <w:r>
            <w:rPr>
              <w:color w:val="808080"/>
            </w:rPr>
            <w:t>单击此处输入文字。</w:t>
          </w:r>
        </w:p>
      </w:docPartBody>
    </w:docPart>
    <w:docPart>
      <w:docPartPr>
        <w:name w:val="{629fc6ae-64ad-4f54-be67-b190f40213f7}"/>
        <w:style w:val=""/>
        <w:category>
          <w:name w:val="常规"/>
          <w:gallery w:val="placeholder"/>
        </w:category>
        <w:types>
          <w:type w:val="bbPlcHdr"/>
        </w:types>
        <w:behaviors>
          <w:behavior w:val="content"/>
        </w:behaviors>
        <w:description w:val=""/>
        <w:guid w:val="{629fc6ae-64ad-4f54-be67-b190f40213f7}"/>
      </w:docPartPr>
      <w:docPartBody>
        <w:p w14:paraId="046E9435">
          <w:pPr>
            <w:rPr>
              <w:rFonts w:hint="eastAsia"/>
            </w:rPr>
          </w:pPr>
          <w:r>
            <w:rPr>
              <w:color w:val="808080"/>
            </w:rPr>
            <w:t>单击此处输入文字。</w:t>
          </w:r>
        </w:p>
      </w:docPartBody>
    </w:docPart>
    <w:docPart>
      <w:docPartPr>
        <w:name w:val="{5f5f7ee5-3254-4933-bf78-853f384ef4a1}"/>
        <w:style w:val=""/>
        <w:category>
          <w:name w:val="常规"/>
          <w:gallery w:val="placeholder"/>
        </w:category>
        <w:types>
          <w:type w:val="bbPlcHdr"/>
        </w:types>
        <w:behaviors>
          <w:behavior w:val="content"/>
        </w:behaviors>
        <w:description w:val=""/>
        <w:guid w:val="{5f5f7ee5-3254-4933-bf78-853f384ef4a1}"/>
      </w:docPartPr>
      <w:docPartBody>
        <w:p w14:paraId="60FE8D0A">
          <w:pPr>
            <w:rPr>
              <w:rFonts w:hint="eastAsia"/>
            </w:rPr>
          </w:pPr>
          <w:r>
            <w:rPr>
              <w:color w:val="808080"/>
            </w:rPr>
            <w:t>单击此处输入文字。</w:t>
          </w:r>
        </w:p>
      </w:docPartBody>
    </w:docPart>
    <w:docPart>
      <w:docPartPr>
        <w:name w:val="{fea0acf2-f0ce-4aba-afd1-bb4f892bc4ec}"/>
        <w:style w:val=""/>
        <w:category>
          <w:name w:val="常规"/>
          <w:gallery w:val="placeholder"/>
        </w:category>
        <w:types>
          <w:type w:val="bbPlcHdr"/>
        </w:types>
        <w:behaviors>
          <w:behavior w:val="content"/>
        </w:behaviors>
        <w:description w:val=""/>
        <w:guid w:val="{fea0acf2-f0ce-4aba-afd1-bb4f892bc4ec}"/>
      </w:docPartPr>
      <w:docPartBody>
        <w:p w14:paraId="5B0D3697">
          <w:pPr>
            <w:rPr>
              <w:rFonts w:hint="eastAsia"/>
            </w:rPr>
          </w:pPr>
          <w:r>
            <w:rPr>
              <w:color w:val="808080"/>
            </w:rPr>
            <w:t>单击此处输入文字。</w:t>
          </w:r>
        </w:p>
      </w:docPartBody>
    </w:docPart>
    <w:docPart>
      <w:docPartPr>
        <w:name w:val="{259504d7-e739-47ed-943b-98be64113b0b}"/>
        <w:style w:val=""/>
        <w:category>
          <w:name w:val="常规"/>
          <w:gallery w:val="placeholder"/>
        </w:category>
        <w:types>
          <w:type w:val="bbPlcHdr"/>
        </w:types>
        <w:behaviors>
          <w:behavior w:val="content"/>
        </w:behaviors>
        <w:description w:val=""/>
        <w:guid w:val="{259504d7-e739-47ed-943b-98be64113b0b}"/>
      </w:docPartPr>
      <w:docPartBody>
        <w:p w14:paraId="224CAA55">
          <w:pPr>
            <w:rPr>
              <w:rFonts w:hint="eastAsia"/>
            </w:rPr>
          </w:pPr>
          <w:r>
            <w:rPr>
              <w:color w:val="808080"/>
            </w:rPr>
            <w:t>单击此处输入文字。</w:t>
          </w:r>
        </w:p>
      </w:docPartBody>
    </w:docPart>
    <w:docPart>
      <w:docPartPr>
        <w:name w:val="{6ee9c486-f248-4fd4-92ea-0e840679f47e}"/>
        <w:style w:val=""/>
        <w:category>
          <w:name w:val="常规"/>
          <w:gallery w:val="placeholder"/>
        </w:category>
        <w:types>
          <w:type w:val="bbPlcHdr"/>
        </w:types>
        <w:behaviors>
          <w:behavior w:val="content"/>
        </w:behaviors>
        <w:description w:val=""/>
        <w:guid w:val="{6ee9c486-f248-4fd4-92ea-0e840679f47e}"/>
      </w:docPartPr>
      <w:docPartBody>
        <w:p w14:paraId="242BD061">
          <w:pPr>
            <w:rPr>
              <w:rFonts w:hint="eastAsia"/>
            </w:rPr>
          </w:pPr>
          <w:r>
            <w:rPr>
              <w:color w:val="808080"/>
            </w:rPr>
            <w:t>单击此处输入文字。</w:t>
          </w:r>
        </w:p>
      </w:docPartBody>
    </w:docPart>
    <w:docPart>
      <w:docPartPr>
        <w:name w:val="{7e559159-9d7a-48cc-904c-845ec35b56ca}"/>
        <w:style w:val=""/>
        <w:category>
          <w:name w:val="常规"/>
          <w:gallery w:val="placeholder"/>
        </w:category>
        <w:types>
          <w:type w:val="bbPlcHdr"/>
        </w:types>
        <w:behaviors>
          <w:behavior w:val="content"/>
        </w:behaviors>
        <w:description w:val=""/>
        <w:guid w:val="{7e559159-9d7a-48cc-904c-845ec35b56ca}"/>
      </w:docPartPr>
      <w:docPartBody>
        <w:p w14:paraId="0C017053">
          <w:pPr>
            <w:rPr>
              <w:rFonts w:hint="eastAsia"/>
            </w:rPr>
          </w:pPr>
          <w:r>
            <w:rPr>
              <w:color w:val="808080"/>
            </w:rPr>
            <w:t>单击此处输入文字。</w:t>
          </w:r>
        </w:p>
      </w:docPartBody>
    </w:docPart>
    <w:docPart>
      <w:docPartPr>
        <w:name w:val="{e6ab0350-51e2-4858-b6f3-765fc1fca414}"/>
        <w:style w:val=""/>
        <w:category>
          <w:name w:val="常规"/>
          <w:gallery w:val="placeholder"/>
        </w:category>
        <w:types>
          <w:type w:val="bbPlcHdr"/>
        </w:types>
        <w:behaviors>
          <w:behavior w:val="content"/>
        </w:behaviors>
        <w:description w:val=""/>
        <w:guid w:val="{e6ab0350-51e2-4858-b6f3-765fc1fca414}"/>
      </w:docPartPr>
      <w:docPartBody>
        <w:p w14:paraId="2ACD01F8">
          <w:pPr>
            <w:rPr>
              <w:rFonts w:hint="eastAsia"/>
            </w:rPr>
          </w:pPr>
          <w:r>
            <w:rPr>
              <w:color w:val="808080"/>
            </w:rPr>
            <w:t>单击此处输入文字。</w:t>
          </w:r>
        </w:p>
      </w:docPartBody>
    </w:docPart>
    <w:docPart>
      <w:docPartPr>
        <w:name w:val="{70a02b2e-9b64-4ef1-a6ad-98f1c06a98d5}"/>
        <w:style w:val=""/>
        <w:category>
          <w:name w:val="常规"/>
          <w:gallery w:val="placeholder"/>
        </w:category>
        <w:types>
          <w:type w:val="bbPlcHdr"/>
        </w:types>
        <w:behaviors>
          <w:behavior w:val="content"/>
        </w:behaviors>
        <w:description w:val=""/>
        <w:guid w:val="{70a02b2e-9b64-4ef1-a6ad-98f1c06a98d5}"/>
      </w:docPartPr>
      <w:docPartBody>
        <w:p w14:paraId="3BAD3A00">
          <w:pPr>
            <w:rPr>
              <w:rFonts w:hint="eastAsia"/>
            </w:rPr>
          </w:pPr>
          <w:r>
            <w:rPr>
              <w:color w:val="808080"/>
            </w:rPr>
            <w:t>单击此处输入文字。</w:t>
          </w:r>
        </w:p>
      </w:docPartBody>
    </w:docPart>
    <w:docPart>
      <w:docPartPr>
        <w:name w:val="{5dad07dd-9793-4fab-a71d-fe3180bb3cfc}"/>
        <w:style w:val=""/>
        <w:category>
          <w:name w:val="常规"/>
          <w:gallery w:val="placeholder"/>
        </w:category>
        <w:types>
          <w:type w:val="bbPlcHdr"/>
        </w:types>
        <w:behaviors>
          <w:behavior w:val="content"/>
        </w:behaviors>
        <w:description w:val=""/>
        <w:guid w:val="{5dad07dd-9793-4fab-a71d-fe3180bb3cfc}"/>
      </w:docPartPr>
      <w:docPartBody>
        <w:p w14:paraId="1E214EC4">
          <w:pPr>
            <w:rPr>
              <w:rFonts w:hint="eastAsia"/>
            </w:rPr>
          </w:pPr>
          <w:r>
            <w:rPr>
              <w:color w:val="808080"/>
            </w:rPr>
            <w:t>单击此处输入文字。</w:t>
          </w:r>
        </w:p>
      </w:docPartBody>
    </w:docPart>
    <w:docPart>
      <w:docPartPr>
        <w:name w:val="{9fe31c21-de97-4855-a74f-df66716754f7}"/>
        <w:style w:val=""/>
        <w:category>
          <w:name w:val="常规"/>
          <w:gallery w:val="placeholder"/>
        </w:category>
        <w:types>
          <w:type w:val="bbPlcHdr"/>
        </w:types>
        <w:behaviors>
          <w:behavior w:val="content"/>
        </w:behaviors>
        <w:description w:val=""/>
        <w:guid w:val="{9fe31c21-de97-4855-a74f-df66716754f7}"/>
      </w:docPartPr>
      <w:docPartBody>
        <w:p w14:paraId="2DEE1833">
          <w:pPr>
            <w:rPr>
              <w:rFonts w:hint="eastAsia"/>
            </w:rPr>
          </w:pPr>
          <w:r>
            <w:rPr>
              <w:color w:val="808080"/>
            </w:rPr>
            <w:t>单击此处输入文字。</w:t>
          </w:r>
        </w:p>
      </w:docPartBody>
    </w:docPart>
    <w:docPart>
      <w:docPartPr>
        <w:name w:val="{7048e08f-1203-478b-8f6f-7e1cc7bcbb1b}"/>
        <w:style w:val=""/>
        <w:category>
          <w:name w:val="常规"/>
          <w:gallery w:val="placeholder"/>
        </w:category>
        <w:types>
          <w:type w:val="bbPlcHdr"/>
        </w:types>
        <w:behaviors>
          <w:behavior w:val="content"/>
        </w:behaviors>
        <w:description w:val=""/>
        <w:guid w:val="{7048e08f-1203-478b-8f6f-7e1cc7bcbb1b}"/>
      </w:docPartPr>
      <w:docPartBody>
        <w:p w14:paraId="365F64BE">
          <w:pPr>
            <w:rPr>
              <w:rFonts w:hint="eastAsia"/>
            </w:rPr>
          </w:pPr>
          <w:r>
            <w:rPr>
              <w:color w:val="808080"/>
            </w:rPr>
            <w:t>单击此处输入文字。</w:t>
          </w:r>
        </w:p>
      </w:docPartBody>
    </w:docPart>
    <w:docPart>
      <w:docPartPr>
        <w:name w:val="{2415ba5a-6ce4-4525-bec9-0294a62b6642}"/>
        <w:style w:val=""/>
        <w:category>
          <w:name w:val="常规"/>
          <w:gallery w:val="placeholder"/>
        </w:category>
        <w:types>
          <w:type w:val="bbPlcHdr"/>
        </w:types>
        <w:behaviors>
          <w:behavior w:val="content"/>
        </w:behaviors>
        <w:description w:val=""/>
        <w:guid w:val="{2415ba5a-6ce4-4525-bec9-0294a62b6642}"/>
      </w:docPartPr>
      <w:docPartBody>
        <w:p w14:paraId="7D756B49">
          <w:pPr>
            <w:rPr>
              <w:rFonts w:hint="eastAsia"/>
            </w:rPr>
          </w:pPr>
          <w:r>
            <w:rPr>
              <w:color w:val="808080"/>
            </w:rPr>
            <w:t>单击此处输入文字。</w:t>
          </w:r>
        </w:p>
      </w:docPartBody>
    </w:docPart>
    <w:docPart>
      <w:docPartPr>
        <w:name w:val="{6c46fa52-5a40-4e3c-8f88-d9875243d8de}"/>
        <w:style w:val=""/>
        <w:category>
          <w:name w:val="常规"/>
          <w:gallery w:val="placeholder"/>
        </w:category>
        <w:types>
          <w:type w:val="bbPlcHdr"/>
        </w:types>
        <w:behaviors>
          <w:behavior w:val="content"/>
        </w:behaviors>
        <w:description w:val=""/>
        <w:guid w:val="{6c46fa52-5a40-4e3c-8f88-d9875243d8de}"/>
      </w:docPartPr>
      <w:docPartBody>
        <w:p w14:paraId="51D72BF7">
          <w:pPr>
            <w:rPr>
              <w:rFonts w:hint="eastAsia"/>
            </w:rPr>
          </w:pPr>
          <w:r>
            <w:rPr>
              <w:color w:val="808080"/>
            </w:rPr>
            <w:t>单击此处输入文字。</w:t>
          </w:r>
        </w:p>
      </w:docPartBody>
    </w:docPart>
    <w:docPart>
      <w:docPartPr>
        <w:name w:val="{a7e3bf81-486c-4e67-884c-2cbccbc66ef6}"/>
        <w:style w:val=""/>
        <w:category>
          <w:name w:val="常规"/>
          <w:gallery w:val="placeholder"/>
        </w:category>
        <w:types>
          <w:type w:val="bbPlcHdr"/>
        </w:types>
        <w:behaviors>
          <w:behavior w:val="content"/>
        </w:behaviors>
        <w:description w:val=""/>
        <w:guid w:val="{a7e3bf81-486c-4e67-884c-2cbccbc66ef6}"/>
      </w:docPartPr>
      <w:docPartBody>
        <w:p w14:paraId="69DC81ED">
          <w:pPr>
            <w:rPr>
              <w:rFonts w:hint="eastAsia"/>
            </w:rPr>
          </w:pPr>
          <w:r>
            <w:rPr>
              <w:color w:val="808080"/>
            </w:rPr>
            <w:t>单击此处输入文字。</w:t>
          </w:r>
        </w:p>
      </w:docPartBody>
    </w:docPart>
    <w:docPart>
      <w:docPartPr>
        <w:name w:val="{e9f717ef-7e53-4ec7-9155-a75d126a19dc}"/>
        <w:style w:val=""/>
        <w:category>
          <w:name w:val="常规"/>
          <w:gallery w:val="placeholder"/>
        </w:category>
        <w:types>
          <w:type w:val="bbPlcHdr"/>
        </w:types>
        <w:behaviors>
          <w:behavior w:val="content"/>
        </w:behaviors>
        <w:description w:val=""/>
        <w:guid w:val="{e9f717ef-7e53-4ec7-9155-a75d126a19dc}"/>
      </w:docPartPr>
      <w:docPartBody>
        <w:p w14:paraId="6237B013">
          <w:pPr>
            <w:rPr>
              <w:rFonts w:hint="eastAsia"/>
            </w:rPr>
          </w:pPr>
          <w:r>
            <w:rPr>
              <w:color w:val="808080"/>
            </w:rPr>
            <w:t>单击此处输入文字。</w:t>
          </w:r>
        </w:p>
      </w:docPartBody>
    </w:docPart>
    <w:docPart>
      <w:docPartPr>
        <w:name w:val="{1cee18f0-7c2f-4d18-b7e5-f522865c2453}"/>
        <w:style w:val=""/>
        <w:category>
          <w:name w:val="常规"/>
          <w:gallery w:val="placeholder"/>
        </w:category>
        <w:types>
          <w:type w:val="bbPlcHdr"/>
        </w:types>
        <w:behaviors>
          <w:behavior w:val="content"/>
        </w:behaviors>
        <w:description w:val=""/>
        <w:guid w:val="{1cee18f0-7c2f-4d18-b7e5-f522865c2453}"/>
      </w:docPartPr>
      <w:docPartBody>
        <w:p w14:paraId="1FEF747C">
          <w:pPr>
            <w:rPr>
              <w:rFonts w:hint="eastAsia"/>
            </w:rPr>
          </w:pPr>
          <w:r>
            <w:rPr>
              <w:color w:val="808080"/>
            </w:rPr>
            <w:t>单击此处输入文字。</w:t>
          </w:r>
        </w:p>
      </w:docPartBody>
    </w:docPart>
    <w:docPart>
      <w:docPartPr>
        <w:name w:val="{789178a0-6a42-4e0c-a58c-4c5178043e1f}"/>
        <w:style w:val=""/>
        <w:category>
          <w:name w:val="常规"/>
          <w:gallery w:val="placeholder"/>
        </w:category>
        <w:types>
          <w:type w:val="bbPlcHdr"/>
        </w:types>
        <w:behaviors>
          <w:behavior w:val="content"/>
        </w:behaviors>
        <w:description w:val=""/>
        <w:guid w:val="{789178a0-6a42-4e0c-a58c-4c5178043e1f}"/>
      </w:docPartPr>
      <w:docPartBody>
        <w:p w14:paraId="44E5A56E">
          <w:pPr>
            <w:rPr>
              <w:rFonts w:hint="eastAsia"/>
            </w:rPr>
          </w:pPr>
          <w:r>
            <w:rPr>
              <w:color w:val="808080"/>
            </w:rPr>
            <w:t>单击此处输入文字。</w:t>
          </w:r>
        </w:p>
      </w:docPartBody>
    </w:docPart>
    <w:docPart>
      <w:docPartPr>
        <w:name w:val="{cad47b4c-10b5-4bf0-a15b-31a0f95b7d0e}"/>
        <w:style w:val=""/>
        <w:category>
          <w:name w:val="常规"/>
          <w:gallery w:val="placeholder"/>
        </w:category>
        <w:types>
          <w:type w:val="bbPlcHdr"/>
        </w:types>
        <w:behaviors>
          <w:behavior w:val="content"/>
        </w:behaviors>
        <w:description w:val=""/>
        <w:guid w:val="{cad47b4c-10b5-4bf0-a15b-31a0f95b7d0e}"/>
      </w:docPartPr>
      <w:docPartBody>
        <w:p w14:paraId="2DD5A9C7">
          <w:pPr>
            <w:rPr>
              <w:rFonts w:hint="eastAsia"/>
            </w:rPr>
          </w:pPr>
          <w:r>
            <w:rPr>
              <w:color w:val="808080"/>
            </w:rPr>
            <w:t>单击此处输入文字。</w:t>
          </w:r>
        </w:p>
      </w:docPartBody>
    </w:docPart>
    <w:docPart>
      <w:docPartPr>
        <w:name w:val="{6b505b0b-0fa0-436f-ad1a-3c4cb0352165}"/>
        <w:style w:val=""/>
        <w:category>
          <w:name w:val="常规"/>
          <w:gallery w:val="placeholder"/>
        </w:category>
        <w:types>
          <w:type w:val="bbPlcHdr"/>
        </w:types>
        <w:behaviors>
          <w:behavior w:val="content"/>
        </w:behaviors>
        <w:description w:val=""/>
        <w:guid w:val="{6b505b0b-0fa0-436f-ad1a-3c4cb0352165}"/>
      </w:docPartPr>
      <w:docPartBody>
        <w:p w14:paraId="07D03D95">
          <w:pPr>
            <w:rPr>
              <w:rFonts w:hint="eastAsia"/>
            </w:rPr>
          </w:pPr>
          <w:r>
            <w:rPr>
              <w:color w:val="808080"/>
            </w:rPr>
            <w:t>单击此处输入文字。</w:t>
          </w:r>
        </w:p>
      </w:docPartBody>
    </w:docPart>
    <w:docPart>
      <w:docPartPr>
        <w:name w:val="{2a249315-02d1-43e6-9c45-c783faa4d44d}"/>
        <w:style w:val=""/>
        <w:category>
          <w:name w:val="常规"/>
          <w:gallery w:val="placeholder"/>
        </w:category>
        <w:types>
          <w:type w:val="bbPlcHdr"/>
        </w:types>
        <w:behaviors>
          <w:behavior w:val="content"/>
        </w:behaviors>
        <w:description w:val=""/>
        <w:guid w:val="{2a249315-02d1-43e6-9c45-c783faa4d44d}"/>
      </w:docPartPr>
      <w:docPartBody>
        <w:p w14:paraId="2F72E7E1">
          <w:pPr>
            <w:rPr>
              <w:rFonts w:hint="eastAsia"/>
            </w:rPr>
          </w:pPr>
          <w:r>
            <w:rPr>
              <w:color w:val="808080"/>
            </w:rPr>
            <w:t>单击此处输入文字。</w:t>
          </w:r>
        </w:p>
      </w:docPartBody>
    </w:docPart>
    <w:docPart>
      <w:docPartPr>
        <w:name w:val="{a7a65712-fbc0-474a-8280-869f23600663}"/>
        <w:style w:val=""/>
        <w:category>
          <w:name w:val="常规"/>
          <w:gallery w:val="placeholder"/>
        </w:category>
        <w:types>
          <w:type w:val="bbPlcHdr"/>
        </w:types>
        <w:behaviors>
          <w:behavior w:val="content"/>
        </w:behaviors>
        <w:description w:val=""/>
        <w:guid w:val="{a7a65712-fbc0-474a-8280-869f23600663}"/>
      </w:docPartPr>
      <w:docPartBody>
        <w:p w14:paraId="48091F3E">
          <w:pPr>
            <w:rPr>
              <w:rFonts w:hint="eastAsia"/>
            </w:rPr>
          </w:pPr>
          <w:r>
            <w:rPr>
              <w:color w:val="808080"/>
            </w:rPr>
            <w:t>单击此处输入文字。</w:t>
          </w:r>
        </w:p>
      </w:docPartBody>
    </w:docPart>
    <w:docPart>
      <w:docPartPr>
        <w:name w:val="{32dc6cfd-4605-4821-bfeb-f29f53a02dc6}"/>
        <w:style w:val=""/>
        <w:category>
          <w:name w:val="常规"/>
          <w:gallery w:val="placeholder"/>
        </w:category>
        <w:types>
          <w:type w:val="bbPlcHdr"/>
        </w:types>
        <w:behaviors>
          <w:behavior w:val="content"/>
        </w:behaviors>
        <w:description w:val=""/>
        <w:guid w:val="{32dc6cfd-4605-4821-bfeb-f29f53a02dc6}"/>
      </w:docPartPr>
      <w:docPartBody>
        <w:p w14:paraId="6B17AD56">
          <w:pPr>
            <w:rPr>
              <w:rFonts w:hint="eastAsia"/>
            </w:rPr>
          </w:pPr>
          <w:r>
            <w:rPr>
              <w:color w:val="808080"/>
            </w:rPr>
            <w:t>单击此处输入文字。</w:t>
          </w:r>
        </w:p>
      </w:docPartBody>
    </w:docPart>
    <w:docPart>
      <w:docPartPr>
        <w:name w:val="{8c9ac33e-d59d-42b8-9758-96c7a20f7ab9}"/>
        <w:style w:val=""/>
        <w:category>
          <w:name w:val="常规"/>
          <w:gallery w:val="placeholder"/>
        </w:category>
        <w:types>
          <w:type w:val="bbPlcHdr"/>
        </w:types>
        <w:behaviors>
          <w:behavior w:val="content"/>
        </w:behaviors>
        <w:description w:val=""/>
        <w:guid w:val="{8c9ac33e-d59d-42b8-9758-96c7a20f7ab9}"/>
      </w:docPartPr>
      <w:docPartBody>
        <w:p w14:paraId="78D8961A">
          <w:pPr>
            <w:rPr>
              <w:rFonts w:hint="eastAsia"/>
            </w:rPr>
          </w:pPr>
          <w:r>
            <w:rPr>
              <w:color w:val="808080"/>
            </w:rPr>
            <w:t>单击此处输入文字。</w:t>
          </w:r>
        </w:p>
      </w:docPartBody>
    </w:docPart>
    <w:docPart>
      <w:docPartPr>
        <w:name w:val="{007036a4-c970-4f24-8ca5-8236fc592244}"/>
        <w:style w:val=""/>
        <w:category>
          <w:name w:val="常规"/>
          <w:gallery w:val="placeholder"/>
        </w:category>
        <w:types>
          <w:type w:val="bbPlcHdr"/>
        </w:types>
        <w:behaviors>
          <w:behavior w:val="content"/>
        </w:behaviors>
        <w:description w:val=""/>
        <w:guid w:val="{007036a4-c970-4f24-8ca5-8236fc592244}"/>
      </w:docPartPr>
      <w:docPartBody>
        <w:p w14:paraId="415CD62C">
          <w:pPr>
            <w:rPr>
              <w:rFonts w:hint="eastAsia"/>
            </w:rPr>
          </w:pPr>
          <w:r>
            <w:rPr>
              <w:color w:val="808080"/>
            </w:rPr>
            <w:t>单击此处输入文字。</w:t>
          </w:r>
        </w:p>
      </w:docPartBody>
    </w:docPart>
    <w:docPart>
      <w:docPartPr>
        <w:name w:val="{613cb3aa-2af9-4b40-9fd6-b1bd9e69c707}"/>
        <w:style w:val=""/>
        <w:category>
          <w:name w:val="常规"/>
          <w:gallery w:val="placeholder"/>
        </w:category>
        <w:types>
          <w:type w:val="bbPlcHdr"/>
        </w:types>
        <w:behaviors>
          <w:behavior w:val="content"/>
        </w:behaviors>
        <w:description w:val=""/>
        <w:guid w:val="{613cb3aa-2af9-4b40-9fd6-b1bd9e69c707}"/>
      </w:docPartPr>
      <w:docPartBody>
        <w:p w14:paraId="50FCA610">
          <w:pPr>
            <w:rPr>
              <w:rFonts w:hint="eastAsia"/>
            </w:rPr>
          </w:pPr>
          <w:r>
            <w:rPr>
              <w:color w:val="808080"/>
            </w:rPr>
            <w:t>单击此处输入文字。</w:t>
          </w:r>
        </w:p>
      </w:docPartBody>
    </w:docPart>
    <w:docPart>
      <w:docPartPr>
        <w:name w:val="{64303a88-237e-415c-8567-47f7dad5e6ef}"/>
        <w:style w:val=""/>
        <w:category>
          <w:name w:val="常规"/>
          <w:gallery w:val="placeholder"/>
        </w:category>
        <w:types>
          <w:type w:val="bbPlcHdr"/>
        </w:types>
        <w:behaviors>
          <w:behavior w:val="content"/>
        </w:behaviors>
        <w:description w:val=""/>
        <w:guid w:val="{64303a88-237e-415c-8567-47f7dad5e6ef}"/>
      </w:docPartPr>
      <w:docPartBody>
        <w:p w14:paraId="2D0D73B1">
          <w:pPr>
            <w:rPr>
              <w:rFonts w:hint="eastAsia"/>
            </w:rPr>
          </w:pPr>
          <w:r>
            <w:rPr>
              <w:color w:val="808080"/>
            </w:rPr>
            <w:t>单击此处输入文字。</w:t>
          </w:r>
        </w:p>
      </w:docPartBody>
    </w:docPart>
    <w:docPart>
      <w:docPartPr>
        <w:name w:val="{e9c69437-0f7f-41af-b496-438f3e257529}"/>
        <w:style w:val=""/>
        <w:category>
          <w:name w:val="常规"/>
          <w:gallery w:val="placeholder"/>
        </w:category>
        <w:types>
          <w:type w:val="bbPlcHdr"/>
        </w:types>
        <w:behaviors>
          <w:behavior w:val="content"/>
        </w:behaviors>
        <w:description w:val=""/>
        <w:guid w:val="{e9c69437-0f7f-41af-b496-438f3e257529}"/>
      </w:docPartPr>
      <w:docPartBody>
        <w:p w14:paraId="0D62ED9C">
          <w:r>
            <w:rPr>
              <w:color w:val="808080"/>
            </w:rPr>
            <w:t>单击此处输入文字。</w:t>
          </w:r>
        </w:p>
      </w:docPartBody>
    </w:docPart>
    <w:docPart>
      <w:docPartPr>
        <w:name w:val="{3a40ec99-8ec3-4962-97dd-5ff6b9b79440}"/>
        <w:style w:val=""/>
        <w:category>
          <w:name w:val="常规"/>
          <w:gallery w:val="placeholder"/>
        </w:category>
        <w:types>
          <w:type w:val="bbPlcHdr"/>
        </w:types>
        <w:behaviors>
          <w:behavior w:val="content"/>
        </w:behaviors>
        <w:description w:val=""/>
        <w:guid w:val="{3a40ec99-8ec3-4962-97dd-5ff6b9b79440}"/>
      </w:docPartPr>
      <w:docPartBody>
        <w:p w14:paraId="6E82950B">
          <w:r>
            <w:rPr>
              <w:color w:val="808080"/>
            </w:rPr>
            <w:t>单击此处输入文字。</w:t>
          </w:r>
        </w:p>
      </w:docPartBody>
    </w:docPart>
    <w:docPart>
      <w:docPartPr>
        <w:name w:val="{42dc3474-cdcc-44ea-bf64-6a86911d2a46}"/>
        <w:style w:val=""/>
        <w:category>
          <w:name w:val="常规"/>
          <w:gallery w:val="placeholder"/>
        </w:category>
        <w:types>
          <w:type w:val="bbPlcHdr"/>
        </w:types>
        <w:behaviors>
          <w:behavior w:val="content"/>
        </w:behaviors>
        <w:description w:val=""/>
        <w:guid w:val="{42dc3474-cdcc-44ea-bf64-6a86911d2a46}"/>
      </w:docPartPr>
      <w:docPartBody>
        <w:p w14:paraId="7F3EE6F8">
          <w:r>
            <w:rPr>
              <w:color w:val="808080"/>
            </w:rPr>
            <w:t>单击此处输入文字。</w:t>
          </w:r>
        </w:p>
      </w:docPartBody>
    </w:docPart>
    <w:docPart>
      <w:docPartPr>
        <w:name w:val="{3a468f0b-994f-49fd-a299-7d4dd9dcc10e}"/>
        <w:style w:val=""/>
        <w:category>
          <w:name w:val="常规"/>
          <w:gallery w:val="placeholder"/>
        </w:category>
        <w:types>
          <w:type w:val="bbPlcHdr"/>
        </w:types>
        <w:behaviors>
          <w:behavior w:val="content"/>
        </w:behaviors>
        <w:description w:val=""/>
        <w:guid w:val="{3a468f0b-994f-49fd-a299-7d4dd9dcc10e}"/>
      </w:docPartPr>
      <w:docPartBody>
        <w:p w14:paraId="7B18F948">
          <w:r>
            <w:rPr>
              <w:color w:val="808080"/>
            </w:rPr>
            <w:t>单击此处输入文字。</w:t>
          </w:r>
        </w:p>
      </w:docPartBody>
    </w:docPart>
    <w:docPart>
      <w:docPartPr>
        <w:name w:val="{6e8bf09c-bcb4-43c7-9774-f9ae72c85533}"/>
        <w:style w:val=""/>
        <w:category>
          <w:name w:val="常规"/>
          <w:gallery w:val="placeholder"/>
        </w:category>
        <w:types>
          <w:type w:val="bbPlcHdr"/>
        </w:types>
        <w:behaviors>
          <w:behavior w:val="content"/>
        </w:behaviors>
        <w:description w:val=""/>
        <w:guid w:val="{6e8bf09c-bcb4-43c7-9774-f9ae72c85533}"/>
      </w:docPartPr>
      <w:docPartBody>
        <w:p w14:paraId="629C99F1">
          <w:r>
            <w:rPr>
              <w:color w:val="808080"/>
            </w:rPr>
            <w:t>单击此处输入文字。</w:t>
          </w:r>
        </w:p>
      </w:docPartBody>
    </w:docPart>
    <w:docPart>
      <w:docPartPr>
        <w:name w:val="{f9b1a20a-bca6-4a2b-b1a3-907c79862ab1}"/>
        <w:style w:val=""/>
        <w:category>
          <w:name w:val="常规"/>
          <w:gallery w:val="placeholder"/>
        </w:category>
        <w:types>
          <w:type w:val="bbPlcHdr"/>
        </w:types>
        <w:behaviors>
          <w:behavior w:val="content"/>
        </w:behaviors>
        <w:description w:val=""/>
        <w:guid w:val="{f9b1a20a-bca6-4a2b-b1a3-907c79862ab1}"/>
      </w:docPartPr>
      <w:docPartBody>
        <w:p w14:paraId="3482CE19">
          <w:r>
            <w:rPr>
              <w:color w:val="808080"/>
            </w:rPr>
            <w:t>单击此处输入文字。</w:t>
          </w:r>
        </w:p>
      </w:docPartBody>
    </w:docPart>
    <w:docPart>
      <w:docPartPr>
        <w:name w:val="{5d18996d-e87b-4734-8add-4b2f80049ed4}"/>
        <w:style w:val=""/>
        <w:category>
          <w:name w:val="常规"/>
          <w:gallery w:val="placeholder"/>
        </w:category>
        <w:types>
          <w:type w:val="bbPlcHdr"/>
        </w:types>
        <w:behaviors>
          <w:behavior w:val="content"/>
        </w:behaviors>
        <w:description w:val=""/>
        <w:guid w:val="{5d18996d-e87b-4734-8add-4b2f80049ed4}"/>
      </w:docPartPr>
      <w:docPartBody>
        <w:p w14:paraId="7DE03BB7">
          <w:r>
            <w:rPr>
              <w:color w:val="808080"/>
            </w:rPr>
            <w:t>单击此处输入文字。</w:t>
          </w:r>
        </w:p>
      </w:docPartBody>
    </w:docPart>
    <w:docPart>
      <w:docPartPr>
        <w:name w:val="{1c313a58-f796-433e-8c5c-a36a5def5aca}"/>
        <w:style w:val=""/>
        <w:category>
          <w:name w:val="常规"/>
          <w:gallery w:val="placeholder"/>
        </w:category>
        <w:types>
          <w:type w:val="bbPlcHdr"/>
        </w:types>
        <w:behaviors>
          <w:behavior w:val="content"/>
        </w:behaviors>
        <w:description w:val=""/>
        <w:guid w:val="{1c313a58-f796-433e-8c5c-a36a5def5aca}"/>
      </w:docPartPr>
      <w:docPartBody>
        <w:p w14:paraId="2DE31AD2">
          <w:r>
            <w:rPr>
              <w:color w:val="808080"/>
            </w:rPr>
            <w:t>单击此处输入文字。</w:t>
          </w:r>
        </w:p>
      </w:docPartBody>
    </w:docPart>
    <w:docPart>
      <w:docPartPr>
        <w:name w:val="{4ce5cb71-2255-484f-b811-55425878ed36}"/>
        <w:style w:val=""/>
        <w:category>
          <w:name w:val="常规"/>
          <w:gallery w:val="placeholder"/>
        </w:category>
        <w:types>
          <w:type w:val="bbPlcHdr"/>
        </w:types>
        <w:behaviors>
          <w:behavior w:val="content"/>
        </w:behaviors>
        <w:description w:val=""/>
        <w:guid w:val="{4ce5cb71-2255-484f-b811-55425878ed36}"/>
      </w:docPartPr>
      <w:docPartBody>
        <w:p w14:paraId="330EA53F">
          <w:r>
            <w:rPr>
              <w:color w:val="808080"/>
            </w:rPr>
            <w:t>单击此处输入文字。</w:t>
          </w:r>
        </w:p>
      </w:docPartBody>
    </w:docPart>
    <w:docPart>
      <w:docPartPr>
        <w:name w:val="{c4f52706-af09-49a9-9366-36c2f79dc6e4}"/>
        <w:style w:val=""/>
        <w:category>
          <w:name w:val="常规"/>
          <w:gallery w:val="placeholder"/>
        </w:category>
        <w:types>
          <w:type w:val="bbPlcHdr"/>
        </w:types>
        <w:behaviors>
          <w:behavior w:val="content"/>
        </w:behaviors>
        <w:description w:val=""/>
        <w:guid w:val="{c4f52706-af09-49a9-9366-36c2f79dc6e4}"/>
      </w:docPartPr>
      <w:docPartBody>
        <w:p w14:paraId="2EA865A0">
          <w:r>
            <w:rPr>
              <w:color w:val="808080"/>
            </w:rPr>
            <w:t>单击此处输入文字。</w:t>
          </w:r>
        </w:p>
      </w:docPartBody>
    </w:docPart>
    <w:docPart>
      <w:docPartPr>
        <w:name w:val="{c12567b8-833a-444c-b6be-d484a539c559}"/>
        <w:style w:val=""/>
        <w:category>
          <w:name w:val="常规"/>
          <w:gallery w:val="placeholder"/>
        </w:category>
        <w:types>
          <w:type w:val="bbPlcHdr"/>
        </w:types>
        <w:behaviors>
          <w:behavior w:val="content"/>
        </w:behaviors>
        <w:description w:val=""/>
        <w:guid w:val="{c12567b8-833a-444c-b6be-d484a539c559}"/>
      </w:docPartPr>
      <w:docPartBody>
        <w:p w14:paraId="56BBC18C">
          <w:r>
            <w:rPr>
              <w:color w:val="808080"/>
            </w:rPr>
            <w:t>单击此处输入文字。</w:t>
          </w:r>
        </w:p>
      </w:docPartBody>
    </w:docPart>
    <w:docPart>
      <w:docPartPr>
        <w:name w:val="{e6354d51-c700-4509-8a04-c78d4ac2f850}"/>
        <w:style w:val=""/>
        <w:category>
          <w:name w:val="常规"/>
          <w:gallery w:val="placeholder"/>
        </w:category>
        <w:types>
          <w:type w:val="bbPlcHdr"/>
        </w:types>
        <w:behaviors>
          <w:behavior w:val="content"/>
        </w:behaviors>
        <w:description w:val=""/>
        <w:guid w:val="{e6354d51-c700-4509-8a04-c78d4ac2f850}"/>
      </w:docPartPr>
      <w:docPartBody>
        <w:p w14:paraId="5DB4FDEA">
          <w:r>
            <w:rPr>
              <w:color w:val="808080"/>
            </w:rPr>
            <w:t>单击此处输入文字。</w:t>
          </w:r>
        </w:p>
      </w:docPartBody>
    </w:docPart>
    <w:docPart>
      <w:docPartPr>
        <w:name w:val="{c3cc9a66-86f8-465c-ae73-6e41dc634d02}"/>
        <w:style w:val=""/>
        <w:category>
          <w:name w:val="常规"/>
          <w:gallery w:val="placeholder"/>
        </w:category>
        <w:types>
          <w:type w:val="bbPlcHdr"/>
        </w:types>
        <w:behaviors>
          <w:behavior w:val="content"/>
        </w:behaviors>
        <w:description w:val=""/>
        <w:guid w:val="{c3cc9a66-86f8-465c-ae73-6e41dc634d02}"/>
      </w:docPartPr>
      <w:docPartBody>
        <w:p w14:paraId="1AA31B92">
          <w:r>
            <w:rPr>
              <w:color w:val="808080"/>
            </w:rPr>
            <w:t>单击此处输入文字。</w:t>
          </w:r>
        </w:p>
      </w:docPartBody>
    </w:docPart>
    <w:docPart>
      <w:docPartPr>
        <w:name w:val="{68e03d1a-b0ee-4493-8b83-17ad397d9dc9}"/>
        <w:style w:val=""/>
        <w:category>
          <w:name w:val="常规"/>
          <w:gallery w:val="placeholder"/>
        </w:category>
        <w:types>
          <w:type w:val="bbPlcHdr"/>
        </w:types>
        <w:behaviors>
          <w:behavior w:val="content"/>
        </w:behaviors>
        <w:description w:val=""/>
        <w:guid w:val="{68e03d1a-b0ee-4493-8b83-17ad397d9dc9}"/>
      </w:docPartPr>
      <w:docPartBody>
        <w:p w14:paraId="40E4BFD6">
          <w:r>
            <w:rPr>
              <w:color w:val="808080"/>
            </w:rPr>
            <w:t>单击此处输入文字。</w:t>
          </w:r>
        </w:p>
      </w:docPartBody>
    </w:docPart>
    <w:docPart>
      <w:docPartPr>
        <w:name w:val="{63c4f9b9-9973-4b79-8ac1-60448263042a}"/>
        <w:style w:val=""/>
        <w:category>
          <w:name w:val="常规"/>
          <w:gallery w:val="placeholder"/>
        </w:category>
        <w:types>
          <w:type w:val="bbPlcHdr"/>
        </w:types>
        <w:behaviors>
          <w:behavior w:val="content"/>
        </w:behaviors>
        <w:description w:val=""/>
        <w:guid w:val="{63c4f9b9-9973-4b79-8ac1-60448263042a}"/>
      </w:docPartPr>
      <w:docPartBody>
        <w:p w14:paraId="478C94B2">
          <w:r>
            <w:rPr>
              <w:color w:val="808080"/>
            </w:rPr>
            <w:t>单击此处输入文字。</w:t>
          </w:r>
        </w:p>
      </w:docPartBody>
    </w:docPart>
    <w:docPart>
      <w:docPartPr>
        <w:name w:val="{5b024c1b-1b6a-4957-b1ce-2fd8b8437c80}"/>
        <w:style w:val=""/>
        <w:category>
          <w:name w:val="常规"/>
          <w:gallery w:val="placeholder"/>
        </w:category>
        <w:types>
          <w:type w:val="bbPlcHdr"/>
        </w:types>
        <w:behaviors>
          <w:behavior w:val="content"/>
        </w:behaviors>
        <w:description w:val=""/>
        <w:guid w:val="{5b024c1b-1b6a-4957-b1ce-2fd8b8437c80}"/>
      </w:docPartPr>
      <w:docPartBody>
        <w:p w14:paraId="681B9BD2">
          <w:r>
            <w:rPr>
              <w:color w:val="808080"/>
            </w:rPr>
            <w:t>单击此处输入文字。</w:t>
          </w:r>
        </w:p>
      </w:docPartBody>
    </w:docPart>
    <w:docPart>
      <w:docPartPr>
        <w:name w:val="{fdcb001d-d25e-4659-aab2-a668fed7f119}"/>
        <w:style w:val=""/>
        <w:category>
          <w:name w:val="常规"/>
          <w:gallery w:val="placeholder"/>
        </w:category>
        <w:types>
          <w:type w:val="bbPlcHdr"/>
        </w:types>
        <w:behaviors>
          <w:behavior w:val="content"/>
        </w:behaviors>
        <w:description w:val=""/>
        <w:guid w:val="{fdcb001d-d25e-4659-aab2-a668fed7f119}"/>
      </w:docPartPr>
      <w:docPartBody>
        <w:p w14:paraId="41AAED44">
          <w:r>
            <w:rPr>
              <w:color w:val="808080"/>
            </w:rPr>
            <w:t>单击此处输入文字。</w:t>
          </w:r>
        </w:p>
      </w:docPartBody>
    </w:docPart>
    <w:docPart>
      <w:docPartPr>
        <w:name w:val="{06afc272-edd8-4346-858a-a8cc7ddc2934}"/>
        <w:style w:val=""/>
        <w:category>
          <w:name w:val="常规"/>
          <w:gallery w:val="placeholder"/>
        </w:category>
        <w:types>
          <w:type w:val="bbPlcHdr"/>
        </w:types>
        <w:behaviors>
          <w:behavior w:val="content"/>
        </w:behaviors>
        <w:description w:val=""/>
        <w:guid w:val="{06afc272-edd8-4346-858a-a8cc7ddc2934}"/>
      </w:docPartPr>
      <w:docPartBody>
        <w:p w14:paraId="1A919B96">
          <w:r>
            <w:rPr>
              <w:color w:val="808080"/>
            </w:rPr>
            <w:t>单击此处输入文字。</w:t>
          </w:r>
        </w:p>
      </w:docPartBody>
    </w:docPart>
    <w:docPart>
      <w:docPartPr>
        <w:name w:val="{ba7d5c75-6d8c-47ab-b2eb-127e7ead53dd}"/>
        <w:style w:val=""/>
        <w:category>
          <w:name w:val="常规"/>
          <w:gallery w:val="placeholder"/>
        </w:category>
        <w:types>
          <w:type w:val="bbPlcHdr"/>
        </w:types>
        <w:behaviors>
          <w:behavior w:val="content"/>
        </w:behaviors>
        <w:description w:val=""/>
        <w:guid w:val="{ba7d5c75-6d8c-47ab-b2eb-127e7ead53dd}"/>
      </w:docPartPr>
      <w:docPartBody>
        <w:p w14:paraId="0D44CFF7">
          <w:r>
            <w:rPr>
              <w:color w:val="808080"/>
            </w:rPr>
            <w:t>单击此处输入文字。</w:t>
          </w:r>
        </w:p>
      </w:docPartBody>
    </w:docPart>
    <w:docPart>
      <w:docPartPr>
        <w:name w:val="{fb81ed86-cb64-461b-87d5-510c7616c911}"/>
        <w:style w:val=""/>
        <w:category>
          <w:name w:val="常规"/>
          <w:gallery w:val="placeholder"/>
        </w:category>
        <w:types>
          <w:type w:val="bbPlcHdr"/>
        </w:types>
        <w:behaviors>
          <w:behavior w:val="content"/>
        </w:behaviors>
        <w:description w:val=""/>
        <w:guid w:val="{fb81ed86-cb64-461b-87d5-510c7616c911}"/>
      </w:docPartPr>
      <w:docPartBody>
        <w:p w14:paraId="2AB2D296">
          <w:r>
            <w:rPr>
              <w:color w:val="808080"/>
            </w:rPr>
            <w:t>单击此处输入文字。</w:t>
          </w:r>
        </w:p>
      </w:docPartBody>
    </w:docPart>
    <w:docPart>
      <w:docPartPr>
        <w:name w:val="{9d906ba4-b468-45ec-a3fd-a523f684b448}"/>
        <w:style w:val=""/>
        <w:category>
          <w:name w:val="常规"/>
          <w:gallery w:val="placeholder"/>
        </w:category>
        <w:types>
          <w:type w:val="bbPlcHdr"/>
        </w:types>
        <w:behaviors>
          <w:behavior w:val="content"/>
        </w:behaviors>
        <w:description w:val=""/>
        <w:guid w:val="{9d906ba4-b468-45ec-a3fd-a523f684b448}"/>
      </w:docPartPr>
      <w:docPartBody>
        <w:p w14:paraId="4EA1967A">
          <w:r>
            <w:rPr>
              <w:color w:val="808080"/>
            </w:rPr>
            <w:t>单击此处输入文字。</w:t>
          </w:r>
        </w:p>
      </w:docPartBody>
    </w:docPart>
    <w:docPart>
      <w:docPartPr>
        <w:name w:val="{c2837408-5ceb-439c-b5a8-bf2e0e6b12bd}"/>
        <w:style w:val=""/>
        <w:category>
          <w:name w:val="常规"/>
          <w:gallery w:val="placeholder"/>
        </w:category>
        <w:types>
          <w:type w:val="bbPlcHdr"/>
        </w:types>
        <w:behaviors>
          <w:behavior w:val="content"/>
        </w:behaviors>
        <w:description w:val=""/>
        <w:guid w:val="{c2837408-5ceb-439c-b5a8-bf2e0e6b12bd}"/>
      </w:docPartPr>
      <w:docPartBody>
        <w:p w14:paraId="1BD9E8F4">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5BF95-43B7-483B-A33A-50D7AA16214B}">
  <ds:schemaRefs/>
</ds:datastoreItem>
</file>

<file path=docProps/app.xml><?xml version="1.0" encoding="utf-8"?>
<Properties xmlns="http://schemas.openxmlformats.org/officeDocument/2006/extended-properties" xmlns:vt="http://schemas.openxmlformats.org/officeDocument/2006/docPropsVTypes">
  <Company>Sky123.Org</Company>
  <Pages>86</Pages>
  <Words>1719</Words>
  <Characters>1948</Characters>
  <Lines>392</Lines>
  <Paragraphs>110</Paragraphs>
  <TotalTime>15</TotalTime>
  <ScaleCrop>false</ScaleCrop>
  <LinksUpToDate>false</LinksUpToDate>
  <CharactersWithSpaces>2017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2026-06-25T11:07:00Z</dcterms:created>
  <dc:creator>NTKO</dc:creator>
  <cp:lastModifiedBy>李政淇</cp:lastModifiedBy>
  <cp:lastPrinted>2022-09-14T09:35:00Z</cp:lastPrinted>
  <dcterms:modified xsi:type="dcterms:W3CDTF">2026-09-02T08:59:12Z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EDEE04D9AD7549B89C8794D958240FE4_13</vt:lpwstr>
  </property>
  <property fmtid="{D5CDD505-2E9C-101B-9397-08002B2CF9AE}" pid="4" name="KSOTemplateDocerSaveRecord">
    <vt:lpwstr>eyJoZGlkIjoiNTc1YmI4N2FhOTYyODk2MjQ2ZDEzOWQ2ZDczNjQ3ZTIiLCJ1c2VySWQiOiIxNzU2ODQzNjkzIn0=</vt:lpwstr>
  </property>
</Properties>
</file>