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F53AB">
      <w:pPr>
        <w:ind w:right="-57" w:firstLine="0"/>
        <w:rPr>
          <w:rFonts w:hint="eastAsia" w:ascii="宋体" w:hAnsi="宋体"/>
          <w:color w:val="auto"/>
          <w:highlight w:val="none"/>
        </w:rPr>
      </w:pPr>
      <w:r>
        <w:rPr>
          <w:rFonts w:hint="eastAsia" w:ascii="宋体" w:hAnsi="宋体"/>
          <w:color w:val="auto"/>
          <w:highlight w:val="none"/>
        </w:rPr>
        <w:t xml:space="preserve"> </w:t>
      </w:r>
    </w:p>
    <w:p w14:paraId="43992525">
      <w:pPr>
        <w:spacing w:before="0"/>
        <w:ind w:right="-57" w:firstLine="0"/>
        <w:jc w:val="center"/>
        <w:rPr>
          <w:rFonts w:hint="eastAsia" w:ascii="宋体" w:hAnsi="宋体"/>
          <w:b/>
          <w:color w:val="auto"/>
          <w:spacing w:val="-4"/>
          <w:sz w:val="44"/>
          <w:szCs w:val="44"/>
          <w:highlight w:val="none"/>
          <w:lang w:val="zh-CN"/>
        </w:rPr>
      </w:pPr>
    </w:p>
    <w:p w14:paraId="4C5919EB">
      <w:pPr>
        <w:spacing w:before="0"/>
        <w:ind w:right="-57" w:firstLine="0"/>
        <w:jc w:val="center"/>
        <w:rPr>
          <w:rFonts w:hint="eastAsia" w:ascii="宋体" w:hAnsi="宋体"/>
          <w:b/>
          <w:color w:val="auto"/>
          <w:spacing w:val="-4"/>
          <w:sz w:val="44"/>
          <w:szCs w:val="44"/>
          <w:highlight w:val="none"/>
          <w:lang w:val="zh-CN"/>
        </w:rPr>
      </w:pPr>
    </w:p>
    <w:p w14:paraId="1527DC90">
      <w:pPr>
        <w:spacing w:before="0"/>
        <w:ind w:right="-57" w:firstLine="0"/>
        <w:jc w:val="both"/>
        <w:rPr>
          <w:rFonts w:hint="eastAsia" w:ascii="宋体" w:hAnsi="宋体"/>
          <w:b/>
          <w:color w:val="auto"/>
          <w:spacing w:val="-4"/>
          <w:sz w:val="44"/>
          <w:szCs w:val="44"/>
          <w:highlight w:val="none"/>
          <w:lang w:val="zh-CN"/>
        </w:rPr>
      </w:pPr>
      <w:r>
        <w:rPr>
          <w:rFonts w:hint="eastAsia" w:ascii="宋体" w:hAnsi="宋体"/>
          <w:b/>
          <w:color w:val="auto"/>
          <w:spacing w:val="-4"/>
          <w:sz w:val="44"/>
          <w:szCs w:val="44"/>
          <w:highlight w:val="none"/>
          <w:lang w:val="zh-CN"/>
        </w:rPr>
        <w:t>轨道御玺君临湾项目南区13号楼户型</w:t>
      </w:r>
    </w:p>
    <w:p w14:paraId="1D967B06">
      <w:pPr>
        <w:spacing w:before="0"/>
        <w:ind w:right="-57" w:firstLine="3036" w:firstLineChars="700"/>
        <w:jc w:val="both"/>
        <w:rPr>
          <w:rFonts w:hint="eastAsia" w:ascii="宋体" w:hAnsi="宋体"/>
          <w:b/>
          <w:color w:val="auto"/>
          <w:spacing w:val="-4"/>
          <w:sz w:val="44"/>
          <w:szCs w:val="44"/>
          <w:highlight w:val="none"/>
          <w:lang w:val="zh-CN"/>
        </w:rPr>
      </w:pPr>
      <w:r>
        <w:rPr>
          <w:rFonts w:hint="eastAsia" w:ascii="宋体" w:hAnsi="宋体"/>
          <w:b/>
          <w:color w:val="auto"/>
          <w:spacing w:val="-4"/>
          <w:sz w:val="44"/>
          <w:szCs w:val="44"/>
          <w:highlight w:val="none"/>
          <w:lang w:val="zh-CN"/>
        </w:rPr>
        <w:t>改造工程</w:t>
      </w:r>
    </w:p>
    <w:p w14:paraId="6CD963A2">
      <w:pPr>
        <w:spacing w:before="0"/>
        <w:ind w:right="-57" w:firstLine="0"/>
        <w:jc w:val="center"/>
        <w:rPr>
          <w:rFonts w:hint="eastAsia" w:ascii="宋体" w:hAnsi="宋体"/>
          <w:color w:val="auto"/>
          <w:sz w:val="72"/>
          <w:szCs w:val="72"/>
          <w:highlight w:val="none"/>
        </w:rPr>
      </w:pPr>
      <w:r>
        <w:rPr>
          <w:rFonts w:hint="eastAsia" w:ascii="宋体" w:hAnsi="宋体"/>
          <w:color w:val="auto"/>
          <w:sz w:val="72"/>
          <w:szCs w:val="72"/>
          <w:highlight w:val="none"/>
        </w:rPr>
        <w:t>比选</w:t>
      </w:r>
      <w:r>
        <w:rPr>
          <w:rFonts w:ascii="宋体" w:hAnsi="宋体"/>
          <w:color w:val="auto"/>
          <w:sz w:val="72"/>
          <w:szCs w:val="72"/>
          <w:highlight w:val="none"/>
        </w:rPr>
        <w:t>文件</w:t>
      </w:r>
    </w:p>
    <w:p w14:paraId="33654369">
      <w:pPr>
        <w:spacing w:before="720"/>
        <w:ind w:left="1801" w:right="-57" w:hanging="180"/>
        <w:rPr>
          <w:rFonts w:hint="eastAsia" w:ascii="宋体" w:hAnsi="宋体"/>
          <w:b/>
          <w:color w:val="auto"/>
          <w:sz w:val="32"/>
          <w:szCs w:val="32"/>
          <w:highlight w:val="none"/>
        </w:rPr>
      </w:pPr>
    </w:p>
    <w:p w14:paraId="162BB863">
      <w:pPr>
        <w:spacing w:before="0"/>
        <w:ind w:left="0" w:right="-57" w:firstLine="0"/>
        <w:rPr>
          <w:rFonts w:hint="eastAsia" w:ascii="宋体" w:hAnsi="宋体"/>
          <w:color w:val="auto"/>
          <w:highlight w:val="none"/>
        </w:rPr>
      </w:pPr>
    </w:p>
    <w:p w14:paraId="00FB049A">
      <w:pPr>
        <w:spacing w:before="0"/>
        <w:ind w:left="1801" w:right="-57" w:hanging="180"/>
        <w:rPr>
          <w:rFonts w:hint="eastAsia" w:ascii="宋体" w:hAnsi="宋体" w:eastAsia="宋体"/>
          <w:color w:val="auto"/>
          <w:sz w:val="30"/>
          <w:szCs w:val="30"/>
          <w:highlight w:val="none"/>
          <w:lang w:eastAsia="zh-CN"/>
        </w:rPr>
      </w:pPr>
      <w:r>
        <w:rPr>
          <w:rFonts w:ascii="宋体" w:hAnsi="宋体"/>
          <w:b/>
          <w:color w:val="auto"/>
          <w:sz w:val="32"/>
          <w:szCs w:val="32"/>
          <w:highlight w:val="none"/>
        </w:rPr>
        <w:t>比选人：</w:t>
      </w:r>
      <w:r>
        <w:rPr>
          <w:rFonts w:hint="eastAsia" w:ascii="宋体" w:hAnsi="宋体"/>
          <w:b/>
          <w:color w:val="auto"/>
          <w:sz w:val="32"/>
          <w:szCs w:val="32"/>
          <w:highlight w:val="none"/>
          <w:u w:val="single"/>
          <w:lang w:eastAsia="zh-CN"/>
        </w:rPr>
        <w:t>南宁轨道地产集团有限责任公司</w:t>
      </w:r>
    </w:p>
    <w:p w14:paraId="79938572">
      <w:pPr>
        <w:spacing w:before="0"/>
        <w:ind w:right="-57" w:firstLine="0"/>
        <w:jc w:val="center"/>
        <w:rPr>
          <w:rFonts w:hint="eastAsia" w:ascii="宋体" w:hAnsi="宋体"/>
          <w:color w:val="auto"/>
          <w:highlight w:val="none"/>
        </w:rPr>
      </w:pPr>
      <w:r>
        <w:rPr>
          <w:rFonts w:hint="eastAsia" w:ascii="宋体" w:hAnsi="宋体"/>
          <w:b/>
          <w:color w:val="auto"/>
          <w:sz w:val="36"/>
          <w:szCs w:val="36"/>
          <w:highlight w:val="none"/>
        </w:rPr>
        <w:t xml:space="preserve">2026 </w:t>
      </w:r>
      <w:r>
        <w:rPr>
          <w:rFonts w:ascii="宋体" w:hAnsi="宋体"/>
          <w:b/>
          <w:color w:val="auto"/>
          <w:sz w:val="36"/>
          <w:szCs w:val="36"/>
          <w:highlight w:val="none"/>
        </w:rPr>
        <w:t>年</w:t>
      </w:r>
      <w:r>
        <w:rPr>
          <w:rFonts w:hint="eastAsia" w:ascii="宋体" w:hAnsi="宋体"/>
          <w:b/>
          <w:color w:val="auto"/>
          <w:sz w:val="36"/>
          <w:szCs w:val="36"/>
          <w:highlight w:val="none"/>
        </w:rPr>
        <w:t xml:space="preserve"> </w:t>
      </w:r>
      <w:r>
        <w:rPr>
          <w:rFonts w:hint="eastAsia" w:ascii="宋体" w:hAnsi="宋体"/>
          <w:b/>
          <w:color w:val="auto"/>
          <w:sz w:val="36"/>
          <w:szCs w:val="36"/>
          <w:highlight w:val="none"/>
          <w:lang w:val="en-US" w:eastAsia="zh-CN"/>
        </w:rPr>
        <w:t>8</w:t>
      </w:r>
      <w:r>
        <w:rPr>
          <w:rFonts w:hint="eastAsia" w:ascii="宋体" w:hAnsi="宋体"/>
          <w:b/>
          <w:color w:val="auto"/>
          <w:sz w:val="36"/>
          <w:szCs w:val="36"/>
          <w:highlight w:val="none"/>
        </w:rPr>
        <w:t xml:space="preserve"> </w:t>
      </w:r>
      <w:r>
        <w:rPr>
          <w:rFonts w:ascii="宋体" w:hAnsi="宋体"/>
          <w:b/>
          <w:color w:val="auto"/>
          <w:sz w:val="36"/>
          <w:szCs w:val="36"/>
          <w:highlight w:val="none"/>
        </w:rPr>
        <w:t>月</w:t>
      </w:r>
    </w:p>
    <w:p w14:paraId="3828CD05">
      <w:pPr>
        <w:spacing w:before="0"/>
        <w:ind w:right="-57" w:firstLine="0"/>
        <w:jc w:val="center"/>
        <w:rPr>
          <w:rFonts w:hint="eastAsia" w:ascii="宋体" w:hAnsi="宋体" w:cs="宋体"/>
          <w:b/>
          <w:color w:val="auto"/>
          <w:sz w:val="36"/>
          <w:szCs w:val="36"/>
          <w:highlight w:val="none"/>
        </w:rPr>
        <w:sectPr>
          <w:headerReference r:id="rId5" w:type="default"/>
          <w:footerReference r:id="rId6" w:type="default"/>
          <w:pgSz w:w="11905" w:h="16838"/>
          <w:pgMar w:top="1417" w:right="1417" w:bottom="1417" w:left="1417" w:header="454" w:footer="567" w:gutter="0"/>
          <w:pgNumType w:start="1" w:chapStyle="1"/>
          <w:cols w:space="720" w:num="1"/>
          <w:docGrid w:linePitch="312" w:charSpace="0"/>
        </w:sectPr>
      </w:pPr>
    </w:p>
    <w:p w14:paraId="2F93F1C3">
      <w:pPr>
        <w:spacing w:before="0" w:after="0" w:afterAutospacing="0"/>
        <w:ind w:left="0" w:right="0" w:firstLine="0"/>
        <w:rPr>
          <w:rFonts w:hint="eastAsia" w:ascii="宋体" w:hAnsi="宋体"/>
          <w:color w:val="auto"/>
          <w:highlight w:val="none"/>
        </w:rPr>
      </w:pPr>
    </w:p>
    <w:sdt>
      <w:sdtPr>
        <w:rPr>
          <w:rFonts w:hint="eastAsia" w:ascii="宋体" w:hAnsi="宋体" w:eastAsia="宋体" w:cs="宋体"/>
          <w:b w:val="0"/>
          <w:bCs w:val="0"/>
          <w:color w:val="auto"/>
          <w:sz w:val="21"/>
          <w:szCs w:val="21"/>
          <w:highlight w:val="none"/>
          <w:lang w:val="zh-CN"/>
        </w:rPr>
        <w:id w:val="1243295833"/>
        <w:docPartObj>
          <w:docPartGallery w:val="Table of Contents"/>
          <w:docPartUnique/>
        </w:docPartObj>
      </w:sdtPr>
      <w:sdtEndPr>
        <w:rPr>
          <w:rFonts w:hint="default" w:ascii="宋体" w:hAnsi="宋体" w:eastAsia="宋体" w:cs="Times New Roman"/>
          <w:b w:val="0"/>
          <w:bCs w:val="0"/>
          <w:color w:val="auto"/>
          <w:sz w:val="21"/>
          <w:szCs w:val="21"/>
          <w:highlight w:val="none"/>
          <w:lang w:val="zh-CN"/>
        </w:rPr>
      </w:sdtEndPr>
      <w:sdtContent>
        <w:p w14:paraId="32FDB369">
          <w:pPr>
            <w:pStyle w:val="62"/>
            <w:spacing w:before="0" w:line="240" w:lineRule="auto"/>
            <w:jc w:val="center"/>
            <w:rPr>
              <w:rFonts w:hint="eastAsia" w:ascii="宋体" w:hAnsi="宋体" w:eastAsia="宋体"/>
              <w:color w:val="auto"/>
              <w:highlight w:val="none"/>
            </w:rPr>
          </w:pPr>
          <w:r>
            <w:rPr>
              <w:rFonts w:hint="eastAsia" w:ascii="宋体" w:hAnsi="宋体" w:eastAsia="宋体" w:cs="宋体"/>
              <w:color w:val="auto"/>
              <w:highlight w:val="none"/>
              <w:lang w:val="zh-CN"/>
            </w:rPr>
            <w:t>目录</w:t>
          </w:r>
        </w:p>
        <w:p w14:paraId="0E8A4B01">
          <w:pPr>
            <w:pStyle w:val="23"/>
            <w:tabs>
              <w:tab w:val="right" w:leader="dot" w:pos="9071"/>
            </w:tabs>
            <w:rPr>
              <w:color w:val="auto"/>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"_Toc19805" </w:instrText>
          </w:r>
          <w:r>
            <w:rPr>
              <w:color w:val="auto"/>
              <w:highlight w:val="none"/>
            </w:rPr>
            <w:fldChar w:fldCharType="separate"/>
          </w:r>
          <w:r>
            <w:rPr>
              <w:rFonts w:hint="eastAsia" w:ascii="宋体" w:hAnsi="宋体"/>
              <w:color w:val="auto"/>
              <w:highlight w:val="none"/>
            </w:rPr>
            <w:t>第一章比选公告</w:t>
          </w:r>
          <w:r>
            <w:rPr>
              <w:color w:val="auto"/>
              <w:highlight w:val="none"/>
            </w:rPr>
            <w:tab/>
          </w:r>
          <w:r>
            <w:rPr>
              <w:color w:val="auto"/>
              <w:highlight w:val="none"/>
            </w:rPr>
            <w:fldChar w:fldCharType="begin"/>
          </w:r>
          <w:r>
            <w:rPr>
              <w:color w:val="auto"/>
              <w:highlight w:val="none"/>
            </w:rPr>
            <w:instrText xml:space="preserve"> PAGEREF _Toc19805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7A58C71E">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"_Toc11006" </w:instrText>
          </w:r>
          <w:r>
            <w:rPr>
              <w:color w:val="auto"/>
              <w:highlight w:val="none"/>
            </w:rPr>
            <w:fldChar w:fldCharType="separate"/>
          </w:r>
          <w:r>
            <w:rPr>
              <w:rFonts w:hint="eastAsia" w:ascii="宋体" w:hAnsi="宋体"/>
              <w:color w:val="auto"/>
              <w:highlight w:val="none"/>
            </w:rPr>
            <w:t>第二章比选申请须知</w:t>
          </w:r>
          <w:r>
            <w:rPr>
              <w:color w:val="auto"/>
              <w:highlight w:val="none"/>
            </w:rPr>
            <w:tab/>
          </w:r>
          <w:r>
            <w:rPr>
              <w:color w:val="auto"/>
              <w:highlight w:val="none"/>
            </w:rPr>
            <w:fldChar w:fldCharType="end"/>
          </w:r>
          <w:r>
            <w:rPr>
              <w:rFonts w:hint="eastAsia"/>
              <w:color w:val="auto"/>
              <w:highlight w:val="none"/>
            </w:rPr>
            <w:t>4</w:t>
          </w:r>
        </w:p>
        <w:p w14:paraId="343AE0D6">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"_Toc2156" </w:instrText>
          </w:r>
          <w:r>
            <w:rPr>
              <w:color w:val="auto"/>
              <w:highlight w:val="none"/>
            </w:rPr>
            <w:fldChar w:fldCharType="separate"/>
          </w:r>
          <w:r>
            <w:rPr>
              <w:rFonts w:hint="eastAsia" w:ascii="宋体" w:hAnsi="宋体"/>
              <w:color w:val="auto"/>
              <w:highlight w:val="none"/>
            </w:rPr>
            <w:t>第三章合同条款及格式</w:t>
          </w:r>
          <w:r>
            <w:rPr>
              <w:color w:val="auto"/>
              <w:highlight w:val="none"/>
            </w:rPr>
            <w:tab/>
          </w:r>
          <w:r>
            <w:rPr>
              <w:color w:val="auto"/>
              <w:highlight w:val="none"/>
            </w:rPr>
            <w:fldChar w:fldCharType="end"/>
          </w:r>
          <w:r>
            <w:rPr>
              <w:rFonts w:hint="eastAsia"/>
              <w:color w:val="auto"/>
              <w:highlight w:val="none"/>
            </w:rPr>
            <w:t>18</w:t>
          </w:r>
        </w:p>
        <w:p w14:paraId="27882332">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"_Toc16817" </w:instrText>
          </w:r>
          <w:r>
            <w:rPr>
              <w:color w:val="auto"/>
              <w:highlight w:val="none"/>
            </w:rPr>
            <w:fldChar w:fldCharType="separate"/>
          </w:r>
          <w:r>
            <w:rPr>
              <w:rFonts w:hint="eastAsia" w:ascii="宋体" w:hAnsi="宋体"/>
              <w:color w:val="auto"/>
              <w:highlight w:val="none"/>
            </w:rPr>
            <w:t>第四章比选申请文件格式</w:t>
          </w:r>
          <w:r>
            <w:rPr>
              <w:color w:val="auto"/>
              <w:highlight w:val="none"/>
            </w:rPr>
            <w:tab/>
          </w:r>
          <w:r>
            <w:rPr>
              <w:color w:val="auto"/>
              <w:highlight w:val="none"/>
            </w:rPr>
            <w:fldChar w:fldCharType="end"/>
          </w:r>
          <w:r>
            <w:rPr>
              <w:rFonts w:hint="eastAsia"/>
              <w:color w:val="auto"/>
              <w:highlight w:val="none"/>
            </w:rPr>
            <w:t>177</w:t>
          </w:r>
        </w:p>
        <w:p w14:paraId="44833199">
          <w:pPr>
            <w:pStyle w:val="23"/>
            <w:tabs>
              <w:tab w:val="right" w:leader="dot" w:pos="9071"/>
            </w:tabs>
            <w:rPr>
              <w:color w:val="auto"/>
              <w:highlight w:val="none"/>
            </w:rPr>
          </w:pPr>
          <w:r>
            <w:rPr>
              <w:color w:val="auto"/>
              <w:highlight w:val="none"/>
            </w:rPr>
            <w:fldChar w:fldCharType="begin"/>
          </w:r>
          <w:r>
            <w:rPr>
              <w:color w:val="auto"/>
              <w:highlight w:val="none"/>
            </w:rPr>
            <w:instrText xml:space="preserve"> HYPERLINK \l "_Toc28810" </w:instrText>
          </w:r>
          <w:r>
            <w:rPr>
              <w:color w:val="auto"/>
              <w:highlight w:val="none"/>
            </w:rPr>
            <w:fldChar w:fldCharType="separate"/>
          </w:r>
          <w:r>
            <w:rPr>
              <w:rFonts w:hint="eastAsia" w:ascii="宋体" w:hAnsi="宋体"/>
              <w:color w:val="auto"/>
              <w:highlight w:val="none"/>
            </w:rPr>
            <w:t>第</w:t>
          </w:r>
          <w:r>
            <w:rPr>
              <w:rFonts w:hint="eastAsia" w:hAnsi="宋体"/>
              <w:color w:val="auto"/>
              <w:highlight w:val="none"/>
            </w:rPr>
            <w:t>五</w:t>
          </w:r>
          <w:r>
            <w:rPr>
              <w:rFonts w:hint="eastAsia" w:ascii="宋体" w:hAnsi="宋体"/>
              <w:color w:val="auto"/>
              <w:highlight w:val="none"/>
            </w:rPr>
            <w:t>章评分办法</w:t>
          </w:r>
          <w:r>
            <w:rPr>
              <w:color w:val="auto"/>
              <w:highlight w:val="none"/>
            </w:rPr>
            <w:tab/>
          </w:r>
          <w:r>
            <w:rPr>
              <w:color w:val="auto"/>
              <w:highlight w:val="none"/>
            </w:rPr>
            <w:fldChar w:fldCharType="begin"/>
          </w:r>
          <w:r>
            <w:rPr>
              <w:color w:val="auto"/>
              <w:highlight w:val="none"/>
            </w:rPr>
            <w:instrText xml:space="preserve"> PAGEREF _Toc28810 \h </w:instrText>
          </w:r>
          <w:r>
            <w:rPr>
              <w:color w:val="auto"/>
              <w:highlight w:val="none"/>
            </w:rPr>
            <w:fldChar w:fldCharType="separate"/>
          </w:r>
          <w:r>
            <w:rPr>
              <w:color w:val="auto"/>
              <w:highlight w:val="none"/>
            </w:rPr>
            <w:t>197</w:t>
          </w:r>
          <w:r>
            <w:rPr>
              <w:color w:val="auto"/>
              <w:highlight w:val="none"/>
            </w:rPr>
            <w:fldChar w:fldCharType="end"/>
          </w:r>
          <w:r>
            <w:rPr>
              <w:color w:val="auto"/>
              <w:highlight w:val="none"/>
            </w:rPr>
            <w:fldChar w:fldCharType="end"/>
          </w:r>
        </w:p>
        <w:p w14:paraId="64F0750E">
          <w:pPr>
            <w:pStyle w:val="28"/>
            <w:tabs>
              <w:tab w:val="right" w:leader="dot" w:pos="9061"/>
            </w:tabs>
            <w:spacing w:line="240" w:lineRule="auto"/>
            <w:ind w:left="0"/>
            <w:rPr>
              <w:rFonts w:hint="eastAsia" w:ascii="宋体" w:hAnsi="宋体"/>
              <w:color w:val="auto"/>
              <w:highlight w:val="none"/>
            </w:rPr>
          </w:pPr>
          <w:r>
            <w:rPr>
              <w:rFonts w:ascii="宋体" w:hAnsi="宋体"/>
              <w:bCs/>
              <w:color w:val="auto"/>
              <w:highlight w:val="none"/>
              <w:lang w:val="zh-CN"/>
            </w:rPr>
            <w:fldChar w:fldCharType="end"/>
          </w:r>
        </w:p>
      </w:sdtContent>
    </w:sdt>
    <w:p w14:paraId="6B01C03B">
      <w:pPr>
        <w:rPr>
          <w:rStyle w:val="55"/>
          <w:rFonts w:hint="eastAsia" w:ascii="宋体" w:hAnsi="宋体" w:eastAsia="宋体"/>
          <w:color w:val="auto"/>
          <w:highlight w:val="none"/>
        </w:rPr>
      </w:pPr>
      <w:bookmarkStart w:id="0" w:name="_Toc30647"/>
      <w:bookmarkStart w:id="1" w:name="_Toc375039061"/>
      <w:bookmarkStart w:id="2" w:name="_Toc14762"/>
      <w:bookmarkStart w:id="3" w:name="_Toc492478714"/>
      <w:bookmarkStart w:id="4" w:name="_Toc26939"/>
      <w:bookmarkStart w:id="5" w:name="_Toc237"/>
      <w:bookmarkStart w:id="6" w:name="_Toc3658"/>
      <w:bookmarkStart w:id="7" w:name="_Toc26192"/>
      <w:bookmarkStart w:id="8" w:name="_Toc25355"/>
      <w:bookmarkStart w:id="9" w:name="_Toc26620"/>
      <w:bookmarkStart w:id="10" w:name="_Toc23367"/>
      <w:bookmarkStart w:id="11" w:name="_Toc23476"/>
      <w:bookmarkStart w:id="12" w:name="_Toc3400"/>
      <w:bookmarkStart w:id="13" w:name="_Toc1363"/>
      <w:bookmarkStart w:id="14" w:name="_Toc5910"/>
      <w:bookmarkStart w:id="15" w:name="_Toc481"/>
      <w:bookmarkStart w:id="16" w:name="_Toc17906"/>
      <w:bookmarkStart w:id="17" w:name="_Toc1227"/>
      <w:bookmarkStart w:id="18" w:name="_Toc15211"/>
      <w:r>
        <w:rPr>
          <w:rStyle w:val="55"/>
          <w:rFonts w:hint="eastAsia" w:ascii="宋体" w:hAnsi="宋体" w:eastAsia="宋体"/>
          <w:color w:val="auto"/>
          <w:highlight w:val="none"/>
        </w:rPr>
        <w:br w:type="page"/>
      </w:r>
    </w:p>
    <w:p w14:paraId="7F2E09B5">
      <w:pPr>
        <w:pStyle w:val="17"/>
        <w:pageBreakBefore/>
        <w:ind w:right="-57"/>
        <w:outlineLvl w:val="0"/>
        <w:rPr>
          <w:rStyle w:val="55"/>
          <w:rFonts w:hint="eastAsia" w:ascii="宋体" w:hAnsi="宋体" w:eastAsia="宋体"/>
          <w:color w:val="auto"/>
          <w:highlight w:val="none"/>
        </w:rPr>
        <w:sectPr>
          <w:footerReference r:id="rId7" w:type="default"/>
          <w:pgSz w:w="11905" w:h="16838"/>
          <w:pgMar w:top="1417" w:right="1417" w:bottom="1417" w:left="1417" w:header="454" w:footer="567" w:gutter="0"/>
          <w:pgNumType w:start="1"/>
          <w:cols w:space="720" w:num="1"/>
          <w:docGrid w:linePitch="312" w:charSpace="0"/>
        </w:sectPr>
      </w:pPr>
    </w:p>
    <w:p w14:paraId="4DCBD570">
      <w:pPr>
        <w:pStyle w:val="17"/>
        <w:pageBreakBefore/>
        <w:ind w:right="-57"/>
        <w:jc w:val="center"/>
        <w:outlineLvl w:val="0"/>
        <w:rPr>
          <w:rStyle w:val="55"/>
          <w:rFonts w:hint="eastAsia" w:ascii="宋体" w:hAnsi="宋体" w:eastAsia="宋体"/>
          <w:color w:val="auto"/>
          <w:highlight w:val="none"/>
        </w:rPr>
      </w:pPr>
      <w:bookmarkStart w:id="19" w:name="_Toc19805"/>
      <w:r>
        <w:rPr>
          <w:rStyle w:val="55"/>
          <w:rFonts w:hint="eastAsia" w:ascii="宋体" w:hAnsi="宋体" w:eastAsia="宋体"/>
          <w:color w:val="auto"/>
          <w:highlight w:val="none"/>
        </w:rPr>
        <w:t>第一章比选公告</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4F1F6A7">
      <w:pPr>
        <w:spacing w:before="0" w:after="0" w:afterAutospacing="0"/>
        <w:ind w:right="-57" w:firstLine="0"/>
        <w:jc w:val="center"/>
        <w:rPr>
          <w:rFonts w:hint="eastAsia" w:ascii="宋体" w:hAnsi="宋体"/>
          <w:b/>
          <w:color w:val="auto"/>
          <w:sz w:val="28"/>
          <w:szCs w:val="28"/>
          <w:highlight w:val="none"/>
          <w:lang w:val="zh-CN"/>
        </w:rPr>
      </w:pPr>
    </w:p>
    <w:p w14:paraId="6FB95ACF">
      <w:pPr>
        <w:spacing w:before="0" w:after="0" w:afterAutospacing="0"/>
        <w:ind w:right="-57" w:firstLine="0"/>
        <w:jc w:val="center"/>
        <w:rPr>
          <w:rFonts w:hint="eastAsia" w:ascii="宋体" w:hAnsi="宋体" w:eastAsia="宋体"/>
          <w:b/>
          <w:color w:val="auto"/>
          <w:sz w:val="28"/>
          <w:szCs w:val="28"/>
          <w:highlight w:val="none"/>
          <w:lang w:eastAsia="zh-CN"/>
        </w:rPr>
      </w:pPr>
      <w:r>
        <w:rPr>
          <w:rFonts w:hint="eastAsia" w:ascii="宋体" w:hAnsi="宋体"/>
          <w:b/>
          <w:color w:val="auto"/>
          <w:sz w:val="28"/>
          <w:szCs w:val="28"/>
          <w:highlight w:val="none"/>
          <w:lang w:eastAsia="zh-CN"/>
        </w:rPr>
        <w:t>轨道御玺君临湾项目南区13号楼户型改造工程</w:t>
      </w:r>
    </w:p>
    <w:p w14:paraId="085A76C9">
      <w:pPr>
        <w:spacing w:before="0" w:after="0" w:afterAutospacing="0"/>
        <w:ind w:right="-57" w:firstLine="0"/>
        <w:jc w:val="center"/>
        <w:rPr>
          <w:rFonts w:hint="eastAsia" w:ascii="宋体" w:hAnsi="宋体"/>
          <w:b/>
          <w:color w:val="auto"/>
          <w:sz w:val="28"/>
          <w:szCs w:val="28"/>
          <w:highlight w:val="none"/>
        </w:rPr>
      </w:pPr>
      <w:r>
        <w:rPr>
          <w:rFonts w:hint="eastAsia" w:ascii="宋体" w:hAnsi="宋体"/>
          <w:b/>
          <w:color w:val="auto"/>
          <w:sz w:val="28"/>
          <w:szCs w:val="28"/>
          <w:highlight w:val="none"/>
        </w:rPr>
        <w:t>比选公告</w:t>
      </w:r>
    </w:p>
    <w:p w14:paraId="2B092137">
      <w:pPr>
        <w:spacing w:before="0" w:after="0" w:afterAutospacing="0"/>
        <w:ind w:left="0" w:right="0" w:firstLine="422" w:firstLineChars="200"/>
        <w:rPr>
          <w:rFonts w:hint="eastAsia" w:ascii="宋体" w:hAnsi="宋体"/>
          <w:b/>
          <w:color w:val="auto"/>
          <w:highlight w:val="none"/>
        </w:rPr>
      </w:pPr>
      <w:bookmarkStart w:id="20" w:name="OLE_LINK4"/>
      <w:bookmarkEnd w:id="20"/>
      <w:r>
        <w:rPr>
          <w:rFonts w:hint="eastAsia" w:ascii="宋体" w:hAnsi="宋体"/>
          <w:b/>
          <w:color w:val="auto"/>
          <w:highlight w:val="none"/>
        </w:rPr>
        <w:t>1.比选条件</w:t>
      </w:r>
    </w:p>
    <w:p w14:paraId="32369E1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本比选项目</w:t>
      </w:r>
      <w:r>
        <w:rPr>
          <w:rFonts w:hint="eastAsia" w:ascii="宋体" w:hAnsi="宋体"/>
          <w:color w:val="auto"/>
          <w:highlight w:val="none"/>
          <w:u w:val="single"/>
          <w:lang w:eastAsia="zh-CN"/>
        </w:rPr>
        <w:t>轨道御玺君临湾项目南区13号楼户型改造工程</w:t>
      </w:r>
      <w:r>
        <w:rPr>
          <w:rFonts w:hint="eastAsia" w:ascii="宋体" w:hAnsi="宋体"/>
          <w:color w:val="auto"/>
          <w:highlight w:val="none"/>
        </w:rPr>
        <w:t>比选人为</w:t>
      </w:r>
      <w:r>
        <w:rPr>
          <w:rFonts w:hint="eastAsia" w:ascii="宋体" w:hAnsi="宋体"/>
          <w:color w:val="auto"/>
          <w:highlight w:val="none"/>
          <w:u w:val="single"/>
        </w:rPr>
        <w:t>南宁轨道</w:t>
      </w:r>
      <w:r>
        <w:rPr>
          <w:rFonts w:hint="eastAsia" w:ascii="宋体" w:hAnsi="宋体"/>
          <w:color w:val="auto"/>
          <w:highlight w:val="none"/>
          <w:u w:val="single"/>
          <w:lang w:val="en-US" w:eastAsia="zh-CN"/>
        </w:rPr>
        <w:t>地产集团有限责任公司</w:t>
      </w:r>
      <w:r>
        <w:rPr>
          <w:rFonts w:hint="eastAsia" w:ascii="宋体" w:hAnsi="宋体"/>
          <w:color w:val="auto"/>
          <w:highlight w:val="none"/>
        </w:rPr>
        <w:t>，比选项目资金来源为比选人企业自有资金。</w:t>
      </w:r>
    </w:p>
    <w:p w14:paraId="59380518">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2.项目概况与比选范围</w:t>
      </w:r>
    </w:p>
    <w:p w14:paraId="4AAE987D">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项目名称：</w:t>
      </w:r>
      <w:r>
        <w:rPr>
          <w:rFonts w:hint="eastAsia" w:ascii="宋体" w:hAnsi="宋体"/>
          <w:color w:val="auto"/>
          <w:highlight w:val="none"/>
          <w:u w:val="single"/>
          <w:lang w:eastAsia="zh-CN"/>
        </w:rPr>
        <w:t>轨道御玺君临湾项目南区13号楼户型改造工程</w:t>
      </w:r>
      <w:r>
        <w:rPr>
          <w:rFonts w:hint="eastAsia" w:ascii="宋体" w:hAnsi="宋体"/>
          <w:color w:val="auto"/>
          <w:highlight w:val="none"/>
          <w:u w:val="single"/>
        </w:rPr>
        <w:t>；</w:t>
      </w:r>
    </w:p>
    <w:p w14:paraId="333E9D59">
      <w:pPr>
        <w:widowControl w:val="0"/>
        <w:spacing w:before="0" w:after="0" w:afterAutospacing="0"/>
        <w:ind w:left="0" w:right="0" w:firstLine="420" w:firstLineChars="200"/>
        <w:textAlignment w:val="baseline"/>
        <w:rPr>
          <w:rFonts w:hint="eastAsia" w:ascii="宋体" w:hAnsi="宋体"/>
          <w:color w:val="auto"/>
          <w:kern w:val="2"/>
          <w:szCs w:val="24"/>
          <w:highlight w:val="none"/>
        </w:rPr>
      </w:pPr>
      <w:r>
        <w:rPr>
          <w:rFonts w:hint="eastAsia" w:ascii="宋体" w:hAnsi="宋体"/>
          <w:color w:val="auto"/>
          <w:highlight w:val="none"/>
          <w:lang w:val="zh-CN"/>
        </w:rPr>
        <w:t>项目规模：</w:t>
      </w:r>
      <w:r>
        <w:rPr>
          <w:rFonts w:hint="eastAsia" w:ascii="宋体" w:hAnsi="宋体"/>
          <w:color w:val="auto"/>
          <w:szCs w:val="24"/>
          <w:highlight w:val="none"/>
        </w:rPr>
        <w:t>轨道御玺君临湾项目13号楼已完成竣工验收、消防验收并达到交付条件，本次改造工程，</w:t>
      </w:r>
      <w:r>
        <w:rPr>
          <w:rFonts w:hint="eastAsia" w:ascii="宋体" w:hAnsi="宋体"/>
          <w:color w:val="auto"/>
          <w:szCs w:val="24"/>
          <w:highlight w:val="none"/>
          <w:lang w:val="en-US" w:eastAsia="zh-CN"/>
        </w:rPr>
        <w:t>包括：</w:t>
      </w:r>
      <w:r>
        <w:rPr>
          <w:rFonts w:hint="eastAsia" w:ascii="宋体" w:hAnsi="宋体"/>
          <w:color w:val="auto"/>
          <w:szCs w:val="24"/>
          <w:highlight w:val="none"/>
        </w:rPr>
        <w:t>13号楼3-16层、18-31层的01户型，共计28户，其中2801户型作为样板间已改造完成。01户型为181平方米户型</w:t>
      </w:r>
      <w:r>
        <w:rPr>
          <w:rFonts w:hint="eastAsia" w:ascii="宋体" w:hAnsi="宋体"/>
          <w:color w:val="auto"/>
          <w:kern w:val="2"/>
          <w:szCs w:val="24"/>
          <w:highlight w:val="none"/>
        </w:rPr>
        <w:t>。</w:t>
      </w:r>
    </w:p>
    <w:p w14:paraId="73D290FC">
      <w:pPr>
        <w:widowControl w:val="0"/>
        <w:spacing w:before="0" w:after="0" w:afterAutospacing="0"/>
        <w:ind w:left="0" w:right="0" w:firstLine="420" w:firstLineChars="200"/>
        <w:textAlignment w:val="baseline"/>
        <w:rPr>
          <w:rFonts w:hint="eastAsia" w:ascii="宋体" w:hAnsi="宋体"/>
          <w:color w:val="auto"/>
          <w:kern w:val="2"/>
          <w:highlight w:val="none"/>
        </w:rPr>
      </w:pPr>
      <w:r>
        <w:rPr>
          <w:rFonts w:hint="eastAsia" w:ascii="宋体" w:hAnsi="宋体"/>
          <w:color w:val="auto"/>
          <w:highlight w:val="none"/>
        </w:rPr>
        <w:t>比选范围：</w:t>
      </w:r>
      <w:r>
        <w:rPr>
          <w:rFonts w:hint="eastAsia" w:ascii="宋体" w:hAnsi="宋体"/>
          <w:color w:val="auto"/>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r>
        <w:rPr>
          <w:rFonts w:hint="eastAsia" w:ascii="宋体" w:hAnsi="宋体"/>
          <w:color w:val="auto"/>
          <w:kern w:val="2"/>
          <w:highlight w:val="none"/>
        </w:rPr>
        <w:t xml:space="preserve">。 </w:t>
      </w:r>
    </w:p>
    <w:p w14:paraId="3D44100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含税</w:t>
      </w:r>
      <w:r>
        <w:rPr>
          <w:rFonts w:hint="eastAsia" w:ascii="宋体" w:hAnsi="宋体"/>
          <w:color w:val="auto"/>
          <w:highlight w:val="none"/>
          <w:lang w:val="en-US" w:eastAsia="zh-CN"/>
        </w:rPr>
        <w:t>上限控制</w:t>
      </w:r>
      <w:r>
        <w:rPr>
          <w:rFonts w:hint="eastAsia" w:ascii="宋体" w:hAnsi="宋体"/>
          <w:color w:val="auto"/>
          <w:highlight w:val="none"/>
        </w:rPr>
        <w:t>价：</w:t>
      </w:r>
      <w:r>
        <w:rPr>
          <w:rFonts w:hint="eastAsia" w:ascii="宋体" w:hAnsi="宋体"/>
          <w:b/>
          <w:bCs/>
          <w:color w:val="auto"/>
          <w:highlight w:val="none"/>
          <w:u w:val="single"/>
        </w:rPr>
        <w:t>人民币1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011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101.92元</w:t>
      </w:r>
      <w:r>
        <w:rPr>
          <w:rFonts w:hint="eastAsia" w:ascii="宋体" w:hAnsi="宋体"/>
          <w:color w:val="auto"/>
          <w:highlight w:val="none"/>
          <w:u w:val="single"/>
        </w:rPr>
        <w:t>。</w:t>
      </w:r>
      <w:r>
        <w:rPr>
          <w:rFonts w:hint="eastAsia" w:ascii="宋体" w:hAnsi="宋体"/>
          <w:color w:val="auto"/>
          <w:highlight w:val="none"/>
        </w:rPr>
        <w:t>比选申请报价高于上限控制价（或分项上限控制价）的比选申请文件将按否决比选申请处理。</w:t>
      </w:r>
    </w:p>
    <w:p w14:paraId="447C7933">
      <w:pPr>
        <w:widowControl w:val="0"/>
        <w:spacing w:before="0" w:after="0" w:afterAutospacing="0"/>
        <w:ind w:left="0" w:right="0" w:firstLine="420" w:firstLineChars="200"/>
        <w:textAlignment w:val="baseline"/>
        <w:rPr>
          <w:rFonts w:hint="eastAsia" w:ascii="宋体" w:hAnsi="宋体"/>
          <w:color w:val="auto"/>
          <w:szCs w:val="24"/>
          <w:highlight w:val="none"/>
        </w:rPr>
      </w:pPr>
      <w:r>
        <w:rPr>
          <w:rFonts w:hint="eastAsia" w:ascii="宋体" w:hAnsi="宋体"/>
          <w:color w:val="auto"/>
          <w:szCs w:val="24"/>
          <w:highlight w:val="none"/>
        </w:rPr>
        <w:t>工期：</w:t>
      </w:r>
    </w:p>
    <w:p w14:paraId="1C61C0D7">
      <w:pPr>
        <w:widowControl w:val="0"/>
        <w:spacing w:before="0" w:after="0" w:afterAutospacing="0"/>
        <w:ind w:left="0" w:right="0" w:firstLine="420" w:firstLineChars="200"/>
        <w:textAlignment w:val="baseline"/>
        <w:rPr>
          <w:rFonts w:hint="eastAsia" w:ascii="宋体" w:hAnsi="宋体"/>
          <w:color w:val="auto"/>
          <w:szCs w:val="24"/>
          <w:highlight w:val="none"/>
        </w:rPr>
      </w:pPr>
      <w:r>
        <w:rPr>
          <w:rFonts w:hint="eastAsia" w:ascii="宋体" w:hAnsi="宋体"/>
          <w:color w:val="auto"/>
          <w:szCs w:val="24"/>
          <w:highlight w:val="none"/>
        </w:rPr>
        <w:t>（1）总工期60天</w:t>
      </w:r>
    </w:p>
    <w:p w14:paraId="7CC2B19A">
      <w:pPr>
        <w:widowControl w:val="0"/>
        <w:spacing w:before="0" w:after="0" w:afterAutospacing="0"/>
        <w:ind w:left="0" w:right="0" w:firstLine="420" w:firstLineChars="200"/>
        <w:textAlignment w:val="baseline"/>
        <w:rPr>
          <w:rFonts w:hint="eastAsia" w:ascii="宋体" w:hAnsi="宋体"/>
          <w:color w:val="auto"/>
          <w:szCs w:val="24"/>
          <w:highlight w:val="none"/>
        </w:rPr>
      </w:pPr>
      <w:r>
        <w:rPr>
          <w:rFonts w:hint="eastAsia" w:ascii="宋体" w:hAnsi="宋体"/>
          <w:color w:val="auto"/>
          <w:szCs w:val="24"/>
          <w:highlight w:val="none"/>
        </w:rPr>
        <w:t>（2）现场已达到改造条件，</w:t>
      </w:r>
      <w:r>
        <w:rPr>
          <w:rFonts w:hint="eastAsia" w:ascii="宋体" w:hAnsi="宋体"/>
          <w:color w:val="auto"/>
          <w:szCs w:val="24"/>
          <w:highlight w:val="none"/>
          <w:lang w:val="en-US" w:eastAsia="zh-CN"/>
        </w:rPr>
        <w:t>计划开工时间2026年8月31日，</w:t>
      </w:r>
      <w:r>
        <w:rPr>
          <w:rFonts w:hint="eastAsia" w:ascii="宋体" w:hAnsi="宋体"/>
          <w:color w:val="auto"/>
          <w:szCs w:val="24"/>
          <w:highlight w:val="none"/>
        </w:rPr>
        <w:t>竣工时间2026年10月30日。</w:t>
      </w:r>
    </w:p>
    <w:p w14:paraId="4AFF90AD">
      <w:pPr>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3.比选申请人资格要求</w:t>
      </w:r>
    </w:p>
    <w:p w14:paraId="78C72A24">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3.1</w:t>
      </w:r>
      <w:r>
        <w:rPr>
          <w:rFonts w:hint="eastAsia" w:ascii="宋体" w:hAnsi="宋体"/>
          <w:color w:val="auto"/>
          <w:highlight w:val="none"/>
          <w:lang w:val="zh-CN"/>
        </w:rPr>
        <w:t>本次比选要求比选申请人需具备</w:t>
      </w:r>
      <w:r>
        <w:rPr>
          <w:rFonts w:hint="eastAsia" w:ascii="宋体" w:hAnsi="宋体"/>
          <w:color w:val="auto"/>
          <w:highlight w:val="none"/>
          <w:lang w:val="zh-CN" w:eastAsia="zh-CN"/>
        </w:rPr>
        <w:t>户型改造工程</w:t>
      </w:r>
      <w:r>
        <w:rPr>
          <w:rFonts w:hint="eastAsia" w:ascii="宋体" w:hAnsi="宋体"/>
          <w:color w:val="auto"/>
          <w:highlight w:val="none"/>
          <w:lang w:val="zh-CN"/>
        </w:rPr>
        <w:t>施工的相关能力，拥有专业的施工团队和相应的施工设备，并在人员、设备、资金等方面具备相应的履约能力；具有合法的经营资格及独立承担民事责任的能力；公司成立两年（含）以上且近两年内无重大违法记录和无不良信用记录</w:t>
      </w:r>
      <w:r>
        <w:rPr>
          <w:rFonts w:hint="eastAsia" w:ascii="宋体" w:hAnsi="宋体"/>
          <w:color w:val="auto"/>
          <w:highlight w:val="none"/>
        </w:rPr>
        <w:t>。</w:t>
      </w:r>
    </w:p>
    <w:p w14:paraId="7F3C849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3.2</w:t>
      </w:r>
      <w:r>
        <w:rPr>
          <w:rFonts w:hint="eastAsia" w:ascii="宋体" w:hAnsi="宋体"/>
          <w:color w:val="auto"/>
          <w:highlight w:val="none"/>
          <w:lang w:eastAsia="zh-CN"/>
        </w:rPr>
        <w:t>资质要求:具备以下资质之一(及以上资质)：①建筑工程施工总承包二级;②建筑装修装饰工程专业承包二级</w:t>
      </w:r>
      <w:r>
        <w:rPr>
          <w:rFonts w:ascii="宋体" w:hAnsi="宋体" w:cs="宋体"/>
          <w:color w:val="auto"/>
          <w:highlight w:val="none"/>
        </w:rPr>
        <w:t>。</w:t>
      </w:r>
    </w:p>
    <w:p w14:paraId="1A01F3F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3.3业绩要求：自2023年1月1日至比选申请截止时间内承接过1个（完工/在建项目）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2A3C6B07">
      <w:pPr>
        <w:spacing w:before="0" w:after="0" w:afterAutospacing="0"/>
        <w:ind w:left="0" w:right="0" w:firstLine="420" w:firstLineChars="200"/>
        <w:rPr>
          <w:rFonts w:hint="eastAsia" w:ascii="宋体" w:hAnsi="宋体" w:eastAsia="宋体"/>
          <w:color w:val="auto"/>
          <w:highlight w:val="none"/>
          <w:lang w:val="en-US" w:eastAsia="zh-CN"/>
        </w:rPr>
      </w:pPr>
      <w:r>
        <w:rPr>
          <w:rFonts w:hint="eastAsia" w:ascii="宋体" w:hAnsi="宋体"/>
          <w:color w:val="auto"/>
          <w:highlight w:val="none"/>
          <w:lang w:val="en-US" w:eastAsia="zh-CN"/>
        </w:rPr>
        <w:t>3.4项目经理业绩要求：负责过</w:t>
      </w:r>
      <w:r>
        <w:rPr>
          <w:rFonts w:hint="eastAsia" w:ascii="宋体" w:hAnsi="宋体"/>
          <w:color w:val="auto"/>
          <w:highlight w:val="none"/>
        </w:rPr>
        <w:t>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lang w:eastAsia="zh-CN"/>
        </w:rPr>
        <w:t>。</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321C5B2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5</w:t>
      </w:r>
      <w:r>
        <w:rPr>
          <w:rFonts w:hint="eastAsia" w:ascii="宋体" w:hAnsi="宋体"/>
          <w:color w:val="auto"/>
          <w:highlight w:val="none"/>
        </w:rPr>
        <w:t>比选申请人没有处于被行政主管部门或业主取消比选申请资格的处罚期内，且没有处于被责令停业，被列入失信被执行人名单，财产被接管、冻结、破产状态；比选申请截止时间前3年内没有骗取中选、严重违约或重大质量安全责任事故的情况；</w:t>
      </w:r>
    </w:p>
    <w:p w14:paraId="34A4ADB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6</w:t>
      </w:r>
      <w:r>
        <w:rPr>
          <w:rFonts w:hint="eastAsia" w:ascii="宋体" w:hAnsi="宋体"/>
          <w:color w:val="auto"/>
          <w:highlight w:val="none"/>
        </w:rPr>
        <w:t>单位负责人为同一人或者存在控股、管理关系的不同单位，不得参加同一标段比选申请或者未划分标段的同一比选项目比选申请。</w:t>
      </w:r>
    </w:p>
    <w:p w14:paraId="17DC852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hint="eastAsia" w:ascii="宋体" w:hAnsi="宋体"/>
          <w:color w:val="auto"/>
          <w:highlight w:val="none"/>
          <w:lang w:val="en-US" w:eastAsia="zh-CN"/>
        </w:rPr>
        <w:t>7</w:t>
      </w:r>
      <w:r>
        <w:rPr>
          <w:rFonts w:hint="eastAsia" w:ascii="宋体" w:hAnsi="宋体"/>
          <w:color w:val="auto"/>
          <w:highlight w:val="none"/>
        </w:rPr>
        <w:t>本项目不接受联合体比选申请。</w:t>
      </w:r>
    </w:p>
    <w:p w14:paraId="1157402B">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4.资格审查方式</w:t>
      </w:r>
    </w:p>
    <w:p w14:paraId="4B9A3B4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本项目对比选申请人的资格审查采用资格后审方式，只有资格审查合格的比选申请人才有可能被授予合同。</w:t>
      </w:r>
    </w:p>
    <w:p w14:paraId="445CA34D">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5.比选文件的获取</w:t>
      </w:r>
    </w:p>
    <w:p w14:paraId="3F1EE80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5.1比选文件获取：</w:t>
      </w:r>
    </w:p>
    <w:p w14:paraId="15A36DD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本项目不发放纸质文件，请各比选申请人自行网上下载。下载网址：南宁轨道地产集团有限责任公司官网(http://www.nngddc.com)，中国采购与招标网（www.chinabidding.com.cn）。</w:t>
      </w:r>
    </w:p>
    <w:p w14:paraId="11F8ABF1">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注：比选申请人如未完整下载相关文件，或由于未及时关注比选文件补充通知（补遗）、答疑等相关项目信息而影响比选申请的，其责任由比选申请人自行承担。 </w:t>
      </w:r>
    </w:p>
    <w:p w14:paraId="203CEC14">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6.</w:t>
      </w:r>
      <w:r>
        <w:rPr>
          <w:rFonts w:ascii="宋体" w:hAnsi="宋体"/>
          <w:b/>
          <w:color w:val="auto"/>
          <w:highlight w:val="none"/>
        </w:rPr>
        <w:t>比选申请截止时间</w:t>
      </w:r>
      <w:r>
        <w:rPr>
          <w:rFonts w:hint="eastAsia" w:ascii="宋体" w:hAnsi="宋体"/>
          <w:b/>
          <w:color w:val="auto"/>
          <w:highlight w:val="none"/>
        </w:rPr>
        <w:t>和</w:t>
      </w:r>
      <w:r>
        <w:rPr>
          <w:rFonts w:ascii="宋体" w:hAnsi="宋体"/>
          <w:b/>
          <w:color w:val="auto"/>
          <w:highlight w:val="none"/>
        </w:rPr>
        <w:t>地点</w:t>
      </w:r>
    </w:p>
    <w:p w14:paraId="06298E6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6.1比选申请文件须密封后于</w:t>
      </w:r>
      <w:r>
        <w:rPr>
          <w:rFonts w:hint="eastAsia" w:ascii="宋体" w:hAnsi="宋体"/>
          <w:b/>
          <w:color w:val="auto"/>
          <w:highlight w:val="none"/>
          <w:u w:val="single"/>
        </w:rPr>
        <w:t>2026</w:t>
      </w:r>
      <w:r>
        <w:rPr>
          <w:rFonts w:hint="eastAsia" w:ascii="宋体" w:hAnsi="宋体"/>
          <w:b/>
          <w:color w:val="auto"/>
          <w:highlight w:val="none"/>
        </w:rPr>
        <w:t>年</w:t>
      </w:r>
      <w:r>
        <w:rPr>
          <w:rFonts w:hint="eastAsia" w:ascii="宋体" w:hAnsi="宋体"/>
          <w:b/>
          <w:color w:val="auto"/>
          <w:highlight w:val="none"/>
          <w:u w:val="single"/>
        </w:rPr>
        <w:t xml:space="preserve"> </w:t>
      </w:r>
      <w:r>
        <w:rPr>
          <w:rFonts w:hint="eastAsia" w:ascii="宋体" w:hAnsi="宋体"/>
          <w:b/>
          <w:color w:val="auto"/>
          <w:highlight w:val="none"/>
          <w:u w:val="single"/>
          <w:lang w:val="en-US" w:eastAsia="zh-CN"/>
        </w:rPr>
        <w:t>8</w:t>
      </w:r>
      <w:r>
        <w:rPr>
          <w:rFonts w:hint="eastAsia" w:ascii="宋体" w:hAnsi="宋体"/>
          <w:b/>
          <w:color w:val="auto"/>
          <w:highlight w:val="none"/>
          <w:u w:val="single"/>
        </w:rPr>
        <w:t xml:space="preserve"> </w:t>
      </w:r>
      <w:r>
        <w:rPr>
          <w:rFonts w:hint="eastAsia" w:ascii="宋体" w:hAnsi="宋体"/>
          <w:b/>
          <w:color w:val="auto"/>
          <w:highlight w:val="none"/>
        </w:rPr>
        <w:t xml:space="preserve">月 </w:t>
      </w:r>
      <w:r>
        <w:rPr>
          <w:rFonts w:hint="eastAsia" w:ascii="宋体" w:hAnsi="宋体"/>
          <w:b/>
          <w:color w:val="auto"/>
          <w:highlight w:val="none"/>
          <w:u w:val="single"/>
        </w:rPr>
        <w:t xml:space="preserve"> </w:t>
      </w:r>
      <w:r>
        <w:rPr>
          <w:rFonts w:hint="eastAsia" w:ascii="宋体" w:hAnsi="宋体"/>
          <w:b/>
          <w:color w:val="auto"/>
          <w:highlight w:val="none"/>
          <w:u w:val="single"/>
          <w:lang w:val="en-US" w:eastAsia="zh-CN"/>
        </w:rPr>
        <w:t xml:space="preserve"> 28 </w:t>
      </w:r>
      <w:r>
        <w:rPr>
          <w:rFonts w:hint="eastAsia" w:ascii="宋体" w:hAnsi="宋体"/>
          <w:b/>
          <w:color w:val="auto"/>
          <w:highlight w:val="none"/>
          <w:u w:val="single"/>
        </w:rPr>
        <w:t xml:space="preserve"> </w:t>
      </w:r>
      <w:r>
        <w:rPr>
          <w:rFonts w:hint="eastAsia" w:ascii="宋体" w:hAnsi="宋体"/>
          <w:b/>
          <w:color w:val="auto"/>
          <w:highlight w:val="none"/>
        </w:rPr>
        <w:t>日当日9时30分</w:t>
      </w:r>
      <w:r>
        <w:rPr>
          <w:rFonts w:hint="eastAsia" w:ascii="宋体" w:hAnsi="宋体"/>
          <w:color w:val="auto"/>
          <w:highlight w:val="none"/>
        </w:rPr>
        <w:t>（北京时间）前递交，递交地点在广西南宁市青秀区凤岭北路111号南宁国际旅游中心A座907</w:t>
      </w:r>
      <w:r>
        <w:rPr>
          <w:rFonts w:hint="eastAsia" w:ascii="宋体" w:hAnsi="宋体"/>
          <w:color w:val="auto"/>
          <w:highlight w:val="none"/>
          <w:lang w:val="en-US" w:eastAsia="zh-CN"/>
        </w:rPr>
        <w:t>合约招采部</w:t>
      </w:r>
      <w:r>
        <w:rPr>
          <w:rFonts w:hint="eastAsia" w:ascii="宋体" w:hAnsi="宋体"/>
          <w:color w:val="auto"/>
          <w:highlight w:val="none"/>
        </w:rPr>
        <w:t>；</w:t>
      </w:r>
    </w:p>
    <w:p w14:paraId="7D6B61C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w:t>
      </w:r>
      <w:r>
        <w:rPr>
          <w:rFonts w:ascii="宋体" w:hAnsi="宋体"/>
          <w:color w:val="auto"/>
          <w:highlight w:val="none"/>
        </w:rPr>
        <w:t>逾期送达的或者未送达指定地点</w:t>
      </w:r>
      <w:r>
        <w:rPr>
          <w:rFonts w:hint="eastAsia" w:ascii="宋体" w:hAnsi="宋体"/>
          <w:color w:val="auto"/>
          <w:highlight w:val="none"/>
        </w:rPr>
        <w:t>或者</w:t>
      </w:r>
      <w:r>
        <w:rPr>
          <w:rFonts w:ascii="宋体" w:hAnsi="宋体"/>
          <w:color w:val="auto"/>
          <w:highlight w:val="none"/>
        </w:rPr>
        <w:t>未按</w:t>
      </w:r>
      <w:r>
        <w:rPr>
          <w:rFonts w:hint="eastAsia" w:ascii="宋体" w:hAnsi="宋体"/>
          <w:color w:val="auto"/>
          <w:highlight w:val="none"/>
        </w:rPr>
        <w:t>比选</w:t>
      </w:r>
      <w:r>
        <w:rPr>
          <w:rFonts w:ascii="宋体" w:hAnsi="宋体"/>
          <w:color w:val="auto"/>
          <w:highlight w:val="none"/>
        </w:rPr>
        <w:t>文件要求密封的</w:t>
      </w:r>
      <w:r>
        <w:rPr>
          <w:rFonts w:hint="eastAsia" w:ascii="宋体" w:hAnsi="宋体"/>
          <w:color w:val="auto"/>
          <w:highlight w:val="none"/>
        </w:rPr>
        <w:t>比选申请</w:t>
      </w:r>
      <w:r>
        <w:rPr>
          <w:rFonts w:ascii="宋体" w:hAnsi="宋体"/>
          <w:color w:val="auto"/>
          <w:highlight w:val="none"/>
        </w:rPr>
        <w:t>文件将被拒绝</w:t>
      </w:r>
      <w:r>
        <w:rPr>
          <w:rFonts w:hint="eastAsia" w:ascii="宋体" w:hAnsi="宋体"/>
          <w:color w:val="auto"/>
          <w:highlight w:val="none"/>
        </w:rPr>
        <w:t>。</w:t>
      </w:r>
    </w:p>
    <w:p w14:paraId="4236989B">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7.发布公告的媒介</w:t>
      </w:r>
    </w:p>
    <w:p w14:paraId="71E6F01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本次比选公告在南宁轨道地产集团有限责任公司官网(http://www.nngddc.com)，中国采购与招标网（www.chinabidding.com.cn）发布。</w:t>
      </w:r>
      <w:bookmarkStart w:id="1448" w:name="_GoBack"/>
      <w:bookmarkEnd w:id="1448"/>
    </w:p>
    <w:p w14:paraId="0BC85006">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8.联系方式</w:t>
      </w:r>
    </w:p>
    <w:p w14:paraId="770E0646">
      <w:pPr>
        <w:spacing w:before="0" w:after="0" w:afterAutospacing="0"/>
        <w:ind w:left="0" w:right="0" w:firstLine="420" w:firstLineChars="200"/>
        <w:rPr>
          <w:rFonts w:hint="eastAsia" w:ascii="宋体" w:hAnsi="宋体" w:eastAsia="宋体"/>
          <w:color w:val="auto"/>
          <w:highlight w:val="none"/>
          <w:lang w:eastAsia="zh-CN"/>
        </w:rPr>
      </w:pPr>
      <w:bookmarkStart w:id="21" w:name="_Toc322528192"/>
      <w:bookmarkEnd w:id="21"/>
      <w:bookmarkStart w:id="22" w:name="_Toc512357502"/>
      <w:bookmarkStart w:id="23" w:name="_Toc30725"/>
      <w:bookmarkStart w:id="24" w:name="_Toc3495"/>
      <w:bookmarkStart w:id="25" w:name="_Toc20201"/>
      <w:bookmarkStart w:id="26" w:name="_Toc17594"/>
      <w:bookmarkStart w:id="27" w:name="_Toc29836"/>
      <w:bookmarkStart w:id="28" w:name="_Toc15976"/>
      <w:bookmarkStart w:id="29" w:name="_Toc21830"/>
      <w:bookmarkStart w:id="30" w:name="_Toc30950"/>
      <w:bookmarkStart w:id="31" w:name="_Toc12635"/>
      <w:bookmarkStart w:id="32" w:name="_Toc22273"/>
      <w:bookmarkStart w:id="33" w:name="_Toc18454"/>
      <w:bookmarkStart w:id="34" w:name="_Toc1230"/>
      <w:bookmarkStart w:id="35" w:name="_Toc24972"/>
      <w:bookmarkStart w:id="36" w:name="_Toc11006"/>
      <w:bookmarkStart w:id="37" w:name="_Toc17240"/>
      <w:bookmarkStart w:id="38" w:name="_Toc17735"/>
      <w:bookmarkStart w:id="39" w:name="_Toc24390"/>
      <w:bookmarkStart w:id="40" w:name="_Toc30883"/>
      <w:r>
        <w:rPr>
          <w:rFonts w:hint="eastAsia" w:ascii="宋体" w:hAnsi="宋体"/>
          <w:color w:val="auto"/>
          <w:highlight w:val="none"/>
        </w:rPr>
        <w:t>比选 人：</w:t>
      </w:r>
      <w:r>
        <w:rPr>
          <w:rFonts w:hint="eastAsia" w:ascii="宋体" w:hAnsi="宋体"/>
          <w:color w:val="auto"/>
          <w:highlight w:val="none"/>
          <w:u w:val="single"/>
          <w:lang w:eastAsia="zh-CN"/>
        </w:rPr>
        <w:t>南宁轨道地产集团有限责任公司</w:t>
      </w:r>
    </w:p>
    <w:p w14:paraId="2994B67A">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地    址：</w:t>
      </w:r>
      <w:r>
        <w:rPr>
          <w:rFonts w:hint="eastAsia" w:ascii="宋体" w:hAnsi="宋体"/>
          <w:color w:val="auto"/>
          <w:highlight w:val="none"/>
          <w:u w:val="single"/>
        </w:rPr>
        <w:t>南宁市青秀区凤岭北路111号南宁国际旅游中心A座</w:t>
      </w:r>
    </w:p>
    <w:p w14:paraId="37279520">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邮    编：</w:t>
      </w:r>
      <w:r>
        <w:rPr>
          <w:rFonts w:hint="eastAsia" w:ascii="宋体" w:hAnsi="宋体"/>
          <w:color w:val="auto"/>
          <w:highlight w:val="none"/>
          <w:u w:val="single"/>
        </w:rPr>
        <w:t xml:space="preserve">530022  </w:t>
      </w:r>
      <w:r>
        <w:rPr>
          <w:rFonts w:hint="eastAsia" w:ascii="宋体" w:hAnsi="宋体"/>
          <w:color w:val="auto"/>
          <w:highlight w:val="none"/>
        </w:rPr>
        <w:t xml:space="preserve">                       </w:t>
      </w:r>
    </w:p>
    <w:p w14:paraId="3FBD8483">
      <w:pPr>
        <w:spacing w:before="0" w:after="0" w:afterAutospacing="0"/>
        <w:ind w:left="0" w:right="0" w:firstLine="420" w:firstLineChars="200"/>
        <w:rPr>
          <w:rFonts w:hint="eastAsia" w:ascii="宋体" w:hAnsi="宋体"/>
          <w:color w:val="auto"/>
          <w:highlight w:val="none"/>
          <w:u w:val="single"/>
        </w:rPr>
      </w:pPr>
      <w:r>
        <w:rPr>
          <w:rFonts w:hint="eastAsia" w:ascii="宋体" w:hAnsi="宋体"/>
          <w:color w:val="auto"/>
          <w:highlight w:val="none"/>
        </w:rPr>
        <w:t>联 系 人：</w:t>
      </w:r>
      <w:r>
        <w:rPr>
          <w:rFonts w:hint="eastAsia" w:ascii="宋体" w:hAnsi="宋体"/>
          <w:color w:val="auto"/>
          <w:highlight w:val="none"/>
          <w:u w:val="single"/>
        </w:rPr>
        <w:t>李工</w:t>
      </w:r>
    </w:p>
    <w:p w14:paraId="50DD7378">
      <w:pPr>
        <w:spacing w:before="0" w:after="0" w:afterAutospacing="0"/>
        <w:ind w:left="0" w:right="0" w:firstLine="420" w:firstLineChars="200"/>
        <w:rPr>
          <w:color w:val="auto"/>
          <w:highlight w:val="none"/>
          <w:u w:val="single"/>
        </w:rPr>
      </w:pPr>
      <w:r>
        <w:rPr>
          <w:rFonts w:hint="eastAsia" w:ascii="宋体" w:hAnsi="宋体"/>
          <w:color w:val="auto"/>
          <w:highlight w:val="none"/>
        </w:rPr>
        <w:t>电    话：：</w:t>
      </w:r>
      <w:r>
        <w:rPr>
          <w:rFonts w:hint="eastAsia" w:ascii="宋体" w:hAnsi="宋体"/>
          <w:color w:val="auto"/>
          <w:highlight w:val="none"/>
          <w:u w:val="single"/>
        </w:rPr>
        <w:t>0771-5522035</w:t>
      </w:r>
    </w:p>
    <w:p w14:paraId="23EC0672">
      <w:pPr>
        <w:pStyle w:val="17"/>
        <w:pageBreakBefore/>
        <w:ind w:right="-57" w:firstLine="0"/>
        <w:jc w:val="center"/>
        <w:outlineLvl w:val="0"/>
        <w:rPr>
          <w:rStyle w:val="55"/>
          <w:rFonts w:hint="eastAsia" w:ascii="宋体" w:hAnsi="宋体" w:eastAsia="宋体"/>
          <w:color w:val="auto"/>
          <w:highlight w:val="none"/>
        </w:rPr>
      </w:pPr>
      <w:r>
        <w:rPr>
          <w:rStyle w:val="55"/>
          <w:rFonts w:hint="eastAsia" w:ascii="宋体" w:hAnsi="宋体" w:eastAsia="宋体"/>
          <w:color w:val="auto"/>
          <w:highlight w:val="none"/>
        </w:rPr>
        <w:t>第二章</w:t>
      </w:r>
      <w:bookmarkEnd w:id="22"/>
      <w:r>
        <w:rPr>
          <w:rStyle w:val="55"/>
          <w:rFonts w:hint="eastAsia" w:ascii="宋体" w:hAnsi="宋体" w:eastAsia="宋体"/>
          <w:color w:val="auto"/>
          <w:highlight w:val="none"/>
        </w:rPr>
        <w:t>比选申请须知</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570128">
      <w:pPr>
        <w:pStyle w:val="17"/>
        <w:spacing w:before="0" w:after="0"/>
        <w:ind w:right="0" w:firstLine="0"/>
        <w:jc w:val="center"/>
        <w:rPr>
          <w:rFonts w:hint="eastAsia" w:hAnsi="宋体"/>
          <w:b/>
          <w:color w:val="auto"/>
          <w:sz w:val="30"/>
          <w:szCs w:val="30"/>
          <w:highlight w:val="none"/>
        </w:rPr>
      </w:pPr>
      <w:r>
        <w:rPr>
          <w:rFonts w:hint="eastAsia" w:hAnsi="宋体"/>
          <w:b/>
          <w:color w:val="auto"/>
          <w:sz w:val="30"/>
          <w:szCs w:val="30"/>
          <w:highlight w:val="none"/>
        </w:rPr>
        <w:t>比选申请须知前附表</w:t>
      </w:r>
    </w:p>
    <w:tbl>
      <w:tblPr>
        <w:tblStyle w:val="34"/>
        <w:tblW w:w="9117" w:type="dxa"/>
        <w:tblInd w:w="112" w:type="dxa"/>
        <w:tblLayout w:type="fixed"/>
        <w:tblCellMar>
          <w:top w:w="0" w:type="dxa"/>
          <w:left w:w="108" w:type="dxa"/>
          <w:bottom w:w="0" w:type="dxa"/>
          <w:right w:w="108" w:type="dxa"/>
        </w:tblCellMar>
      </w:tblPr>
      <w:tblGrid>
        <w:gridCol w:w="847"/>
        <w:gridCol w:w="1559"/>
        <w:gridCol w:w="6711"/>
      </w:tblGrid>
      <w:tr w14:paraId="6576CCAB">
        <w:tblPrEx>
          <w:tblCellMar>
            <w:top w:w="0" w:type="dxa"/>
            <w:left w:w="108" w:type="dxa"/>
            <w:bottom w:w="0" w:type="dxa"/>
            <w:right w:w="108" w:type="dxa"/>
          </w:tblCellMar>
        </w:tblPrEx>
        <w:trPr>
          <w:trHeight w:val="273" w:hRule="atLeast"/>
        </w:trPr>
        <w:tc>
          <w:tcPr>
            <w:tcW w:w="847" w:type="dxa"/>
            <w:tcBorders>
              <w:top w:val="single" w:color="auto" w:sz="4" w:space="0"/>
              <w:left w:val="single" w:color="auto" w:sz="4" w:space="0"/>
              <w:bottom w:val="single" w:color="auto" w:sz="4" w:space="0"/>
              <w:right w:val="single" w:color="auto" w:sz="4" w:space="0"/>
            </w:tcBorders>
            <w:vAlign w:val="center"/>
          </w:tcPr>
          <w:p w14:paraId="5FF10068">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条款号</w:t>
            </w:r>
          </w:p>
        </w:tc>
        <w:tc>
          <w:tcPr>
            <w:tcW w:w="1559" w:type="dxa"/>
            <w:tcBorders>
              <w:top w:val="single" w:color="auto" w:sz="4" w:space="0"/>
              <w:left w:val="nil"/>
              <w:bottom w:val="single" w:color="auto" w:sz="4" w:space="0"/>
              <w:right w:val="single" w:color="auto" w:sz="4" w:space="0"/>
            </w:tcBorders>
            <w:vAlign w:val="center"/>
          </w:tcPr>
          <w:p w14:paraId="37AC79E6">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条款名称</w:t>
            </w:r>
          </w:p>
        </w:tc>
        <w:tc>
          <w:tcPr>
            <w:tcW w:w="6711" w:type="dxa"/>
            <w:tcBorders>
              <w:top w:val="single" w:color="auto" w:sz="4" w:space="0"/>
              <w:left w:val="nil"/>
              <w:bottom w:val="single" w:color="auto" w:sz="4" w:space="0"/>
              <w:right w:val="single" w:color="auto" w:sz="4" w:space="0"/>
            </w:tcBorders>
            <w:vAlign w:val="center"/>
          </w:tcPr>
          <w:p w14:paraId="66E52F56">
            <w:pPr>
              <w:spacing w:before="0" w:after="0" w:afterAutospacing="0"/>
              <w:ind w:left="0" w:right="0" w:firstLine="0"/>
              <w:jc w:val="center"/>
              <w:rPr>
                <w:rFonts w:hint="eastAsia" w:ascii="宋体" w:hAnsi="宋体"/>
                <w:color w:val="auto"/>
                <w:highlight w:val="none"/>
              </w:rPr>
            </w:pPr>
            <w:r>
              <w:rPr>
                <w:rFonts w:hint="eastAsia" w:ascii="宋体" w:hAnsi="宋体"/>
                <w:color w:val="auto"/>
                <w:highlight w:val="none"/>
              </w:rPr>
              <w:t>详细内容</w:t>
            </w:r>
          </w:p>
        </w:tc>
      </w:tr>
      <w:tr w14:paraId="1384EBCB">
        <w:tblPrEx>
          <w:tblCellMar>
            <w:top w:w="0" w:type="dxa"/>
            <w:left w:w="108" w:type="dxa"/>
            <w:bottom w:w="0" w:type="dxa"/>
            <w:right w:w="108" w:type="dxa"/>
          </w:tblCellMar>
        </w:tblPrEx>
        <w:trPr>
          <w:trHeight w:val="1197" w:hRule="atLeast"/>
        </w:trPr>
        <w:tc>
          <w:tcPr>
            <w:tcW w:w="847" w:type="dxa"/>
            <w:tcBorders>
              <w:top w:val="single" w:color="auto" w:sz="4" w:space="0"/>
              <w:left w:val="single" w:color="auto" w:sz="4" w:space="0"/>
              <w:bottom w:val="single" w:color="auto" w:sz="4" w:space="0"/>
              <w:right w:val="single" w:color="auto" w:sz="4" w:space="0"/>
            </w:tcBorders>
            <w:vAlign w:val="center"/>
          </w:tcPr>
          <w:p w14:paraId="52001ED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1.1</w:t>
            </w:r>
          </w:p>
        </w:tc>
        <w:tc>
          <w:tcPr>
            <w:tcW w:w="1559" w:type="dxa"/>
            <w:tcBorders>
              <w:top w:val="single" w:color="auto" w:sz="4" w:space="0"/>
              <w:left w:val="nil"/>
              <w:bottom w:val="single" w:color="auto" w:sz="4" w:space="0"/>
              <w:right w:val="single" w:color="auto" w:sz="4" w:space="0"/>
            </w:tcBorders>
            <w:vAlign w:val="center"/>
          </w:tcPr>
          <w:p w14:paraId="0F26AED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w:t>
            </w:r>
          </w:p>
        </w:tc>
        <w:tc>
          <w:tcPr>
            <w:tcW w:w="6711" w:type="dxa"/>
            <w:tcBorders>
              <w:top w:val="single" w:color="auto" w:sz="4" w:space="0"/>
              <w:left w:val="nil"/>
              <w:bottom w:val="single" w:color="auto" w:sz="4" w:space="0"/>
              <w:right w:val="single" w:color="auto" w:sz="4" w:space="0"/>
            </w:tcBorders>
            <w:vAlign w:val="center"/>
          </w:tcPr>
          <w:p w14:paraId="6CAA2AC6">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rPr>
              <w:t>名称：</w:t>
            </w:r>
            <w:r>
              <w:rPr>
                <w:rFonts w:hint="eastAsia" w:ascii="宋体" w:hAnsi="宋体"/>
                <w:color w:val="auto"/>
                <w:highlight w:val="none"/>
                <w:lang w:eastAsia="zh-CN"/>
              </w:rPr>
              <w:t>轨道御玺君临湾项目南区13号楼户型改造工程</w:t>
            </w:r>
          </w:p>
          <w:p w14:paraId="07654E89">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地址：南宁市青秀区凤岭北路111号南宁国际旅游中心A座</w:t>
            </w:r>
          </w:p>
          <w:p w14:paraId="75294A1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联系人：李工</w:t>
            </w:r>
          </w:p>
          <w:p w14:paraId="091EBD7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联系电话：0771-</w:t>
            </w:r>
            <w:r>
              <w:rPr>
                <w:color w:val="auto"/>
                <w:highlight w:val="none"/>
              </w:rPr>
              <w:t xml:space="preserve"> </w:t>
            </w:r>
            <w:r>
              <w:rPr>
                <w:rFonts w:hint="eastAsia" w:ascii="宋体" w:hAnsi="宋体"/>
                <w:color w:val="auto"/>
                <w:highlight w:val="none"/>
              </w:rPr>
              <w:t>5522035</w:t>
            </w:r>
          </w:p>
        </w:tc>
      </w:tr>
      <w:tr w14:paraId="07C1AC9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79A9640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w:t>
            </w:r>
          </w:p>
        </w:tc>
        <w:tc>
          <w:tcPr>
            <w:tcW w:w="1559" w:type="dxa"/>
            <w:tcBorders>
              <w:top w:val="single" w:color="auto" w:sz="4" w:space="0"/>
              <w:left w:val="nil"/>
              <w:bottom w:val="single" w:color="auto" w:sz="4" w:space="0"/>
              <w:right w:val="single" w:color="auto" w:sz="4" w:space="0"/>
            </w:tcBorders>
            <w:vAlign w:val="center"/>
          </w:tcPr>
          <w:p w14:paraId="191DD9D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项目名称</w:t>
            </w:r>
          </w:p>
        </w:tc>
        <w:tc>
          <w:tcPr>
            <w:tcW w:w="6711" w:type="dxa"/>
            <w:tcBorders>
              <w:top w:val="single" w:color="auto" w:sz="4" w:space="0"/>
              <w:left w:val="nil"/>
              <w:bottom w:val="single" w:color="auto" w:sz="4" w:space="0"/>
              <w:right w:val="single" w:color="auto" w:sz="4" w:space="0"/>
            </w:tcBorders>
            <w:vAlign w:val="center"/>
          </w:tcPr>
          <w:p w14:paraId="11F43AC5">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lang w:eastAsia="zh-CN"/>
              </w:rPr>
              <w:t>轨道御玺君临湾项目南区13号楼户型改造工程</w:t>
            </w:r>
          </w:p>
        </w:tc>
      </w:tr>
      <w:tr w14:paraId="705A7369">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4A9C9F1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1.3</w:t>
            </w:r>
          </w:p>
        </w:tc>
        <w:tc>
          <w:tcPr>
            <w:tcW w:w="1559" w:type="dxa"/>
            <w:tcBorders>
              <w:top w:val="single" w:color="auto" w:sz="4" w:space="0"/>
              <w:left w:val="nil"/>
              <w:bottom w:val="single" w:color="auto" w:sz="4" w:space="0"/>
              <w:right w:val="single" w:color="auto" w:sz="4" w:space="0"/>
            </w:tcBorders>
            <w:vAlign w:val="center"/>
          </w:tcPr>
          <w:p w14:paraId="7773525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项目编号</w:t>
            </w:r>
          </w:p>
        </w:tc>
        <w:tc>
          <w:tcPr>
            <w:tcW w:w="6711" w:type="dxa"/>
            <w:tcBorders>
              <w:top w:val="single" w:color="auto" w:sz="4" w:space="0"/>
              <w:left w:val="nil"/>
              <w:bottom w:val="single" w:color="auto" w:sz="4" w:space="0"/>
              <w:right w:val="single" w:color="auto" w:sz="4" w:space="0"/>
            </w:tcBorders>
            <w:vAlign w:val="center"/>
          </w:tcPr>
          <w:p w14:paraId="59CF9B1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无</w:t>
            </w:r>
          </w:p>
        </w:tc>
      </w:tr>
      <w:tr w14:paraId="230A452C">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026EAE4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w:t>
            </w:r>
          </w:p>
        </w:tc>
        <w:tc>
          <w:tcPr>
            <w:tcW w:w="1559" w:type="dxa"/>
            <w:tcBorders>
              <w:top w:val="single" w:color="auto" w:sz="4" w:space="0"/>
              <w:left w:val="nil"/>
              <w:bottom w:val="single" w:color="auto" w:sz="4" w:space="0"/>
              <w:right w:val="single" w:color="auto" w:sz="4" w:space="0"/>
            </w:tcBorders>
            <w:vAlign w:val="center"/>
          </w:tcPr>
          <w:p w14:paraId="249AC47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w:t>
            </w:r>
            <w:r>
              <w:rPr>
                <w:rFonts w:ascii="宋体" w:hAnsi="宋体"/>
                <w:color w:val="auto"/>
                <w:highlight w:val="none"/>
              </w:rPr>
              <w:t>范围</w:t>
            </w:r>
          </w:p>
        </w:tc>
        <w:tc>
          <w:tcPr>
            <w:tcW w:w="6711" w:type="dxa"/>
            <w:tcBorders>
              <w:top w:val="single" w:color="auto" w:sz="4" w:space="0"/>
              <w:left w:val="nil"/>
              <w:bottom w:val="single" w:color="auto" w:sz="4" w:space="0"/>
              <w:right w:val="single" w:color="auto" w:sz="4" w:space="0"/>
            </w:tcBorders>
            <w:vAlign w:val="center"/>
          </w:tcPr>
          <w:p w14:paraId="4F9DEA48">
            <w:pPr>
              <w:widowControl w:val="0"/>
              <w:spacing w:before="0" w:after="0" w:afterAutospacing="0"/>
              <w:ind w:left="0" w:right="0" w:firstLine="0"/>
              <w:textAlignment w:val="baseline"/>
              <w:rPr>
                <w:rFonts w:hint="eastAsia" w:ascii="宋体" w:hAnsi="宋体"/>
                <w:color w:val="auto"/>
                <w:highlight w:val="none"/>
              </w:rPr>
            </w:pPr>
            <w:r>
              <w:rPr>
                <w:rFonts w:hint="eastAsia" w:ascii="宋体" w:hAnsi="宋体"/>
                <w:color w:val="auto"/>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r>
              <w:rPr>
                <w:rFonts w:hint="eastAsia" w:ascii="宋体" w:hAnsi="宋体"/>
                <w:color w:val="auto"/>
                <w:kern w:val="2"/>
                <w:highlight w:val="none"/>
              </w:rPr>
              <w:t>。</w:t>
            </w:r>
          </w:p>
        </w:tc>
      </w:tr>
      <w:tr w14:paraId="4A29D9C3">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15F4916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w:t>
            </w:r>
          </w:p>
        </w:tc>
        <w:tc>
          <w:tcPr>
            <w:tcW w:w="1559" w:type="dxa"/>
            <w:tcBorders>
              <w:top w:val="single" w:color="auto" w:sz="4" w:space="0"/>
              <w:left w:val="nil"/>
              <w:bottom w:val="single" w:color="auto" w:sz="4" w:space="0"/>
              <w:right w:val="single" w:color="auto" w:sz="4" w:space="0"/>
            </w:tcBorders>
            <w:vAlign w:val="center"/>
          </w:tcPr>
          <w:p w14:paraId="2F2E0A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工期</w:t>
            </w:r>
          </w:p>
        </w:tc>
        <w:tc>
          <w:tcPr>
            <w:tcW w:w="6711" w:type="dxa"/>
            <w:tcBorders>
              <w:top w:val="single" w:color="auto" w:sz="4" w:space="0"/>
              <w:left w:val="nil"/>
              <w:bottom w:val="single" w:color="auto" w:sz="4" w:space="0"/>
              <w:right w:val="single" w:color="auto" w:sz="4" w:space="0"/>
            </w:tcBorders>
            <w:vAlign w:val="center"/>
          </w:tcPr>
          <w:p w14:paraId="270012AF">
            <w:pPr>
              <w:widowControl w:val="0"/>
              <w:spacing w:before="0" w:after="0" w:afterAutospacing="0"/>
              <w:ind w:right="0"/>
              <w:textAlignment w:val="baseline"/>
              <w:rPr>
                <w:rFonts w:hint="eastAsia" w:ascii="宋体" w:hAnsi="宋体"/>
                <w:color w:val="auto"/>
                <w:szCs w:val="24"/>
                <w:highlight w:val="none"/>
              </w:rPr>
            </w:pPr>
            <w:r>
              <w:rPr>
                <w:rFonts w:hint="eastAsia" w:ascii="宋体" w:hAnsi="宋体"/>
                <w:color w:val="auto"/>
                <w:szCs w:val="24"/>
                <w:highlight w:val="none"/>
              </w:rPr>
              <w:t>（1）总工期60天</w:t>
            </w:r>
          </w:p>
          <w:p w14:paraId="79B9E372">
            <w:pPr>
              <w:ind w:left="0" w:firstLine="0"/>
              <w:jc w:val="left"/>
              <w:rPr>
                <w:rFonts w:hint="eastAsia" w:ascii="宋体" w:hAnsi="宋体"/>
                <w:color w:val="auto"/>
                <w:highlight w:val="none"/>
                <w:lang w:val="zh-CN"/>
              </w:rPr>
            </w:pPr>
            <w:r>
              <w:rPr>
                <w:rFonts w:hint="eastAsia" w:ascii="宋体" w:hAnsi="宋体"/>
                <w:color w:val="auto"/>
                <w:szCs w:val="24"/>
                <w:highlight w:val="none"/>
              </w:rPr>
              <w:t>（2）现场已达到改造条件，</w:t>
            </w:r>
            <w:r>
              <w:rPr>
                <w:rFonts w:hint="eastAsia" w:ascii="宋体" w:hAnsi="宋体"/>
                <w:color w:val="auto"/>
                <w:szCs w:val="24"/>
                <w:highlight w:val="none"/>
                <w:lang w:val="en-US" w:eastAsia="zh-CN"/>
              </w:rPr>
              <w:t>计划开工时间2026年8月31日，</w:t>
            </w:r>
            <w:r>
              <w:rPr>
                <w:rFonts w:hint="eastAsia" w:ascii="宋体" w:hAnsi="宋体"/>
                <w:color w:val="auto"/>
                <w:szCs w:val="24"/>
                <w:highlight w:val="none"/>
              </w:rPr>
              <w:t>竣工时间2026年10月30日。</w:t>
            </w:r>
          </w:p>
        </w:tc>
      </w:tr>
      <w:tr w14:paraId="6FC2C115">
        <w:tblPrEx>
          <w:tblCellMar>
            <w:top w:w="0" w:type="dxa"/>
            <w:left w:w="108" w:type="dxa"/>
            <w:bottom w:w="0" w:type="dxa"/>
            <w:right w:w="108" w:type="dxa"/>
          </w:tblCellMar>
        </w:tblPrEx>
        <w:trPr>
          <w:trHeight w:val="140" w:hRule="atLeast"/>
        </w:trPr>
        <w:tc>
          <w:tcPr>
            <w:tcW w:w="847" w:type="dxa"/>
            <w:tcBorders>
              <w:top w:val="single" w:color="auto" w:sz="4" w:space="0"/>
              <w:left w:val="single" w:color="auto" w:sz="4" w:space="0"/>
              <w:bottom w:val="single" w:color="auto" w:sz="4" w:space="0"/>
              <w:right w:val="single" w:color="auto" w:sz="4" w:space="0"/>
            </w:tcBorders>
            <w:vAlign w:val="center"/>
          </w:tcPr>
          <w:p w14:paraId="2C60236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w:t>
            </w:r>
          </w:p>
        </w:tc>
        <w:tc>
          <w:tcPr>
            <w:tcW w:w="1559" w:type="dxa"/>
            <w:tcBorders>
              <w:top w:val="single" w:color="auto" w:sz="4" w:space="0"/>
              <w:left w:val="nil"/>
              <w:bottom w:val="single" w:color="auto" w:sz="4" w:space="0"/>
              <w:right w:val="single" w:color="auto" w:sz="4" w:space="0"/>
            </w:tcBorders>
            <w:vAlign w:val="center"/>
          </w:tcPr>
          <w:p w14:paraId="61F7F39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资金来源</w:t>
            </w:r>
          </w:p>
        </w:tc>
        <w:tc>
          <w:tcPr>
            <w:tcW w:w="6711" w:type="dxa"/>
            <w:tcBorders>
              <w:top w:val="single" w:color="auto" w:sz="4" w:space="0"/>
              <w:left w:val="nil"/>
              <w:bottom w:val="single" w:color="auto" w:sz="4" w:space="0"/>
              <w:right w:val="single" w:color="auto" w:sz="4" w:space="0"/>
            </w:tcBorders>
            <w:vAlign w:val="center"/>
          </w:tcPr>
          <w:p w14:paraId="78DEB7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比选人企业自有资金</w:t>
            </w:r>
          </w:p>
        </w:tc>
      </w:tr>
      <w:tr w14:paraId="7336F1C0">
        <w:tblPrEx>
          <w:tblCellMar>
            <w:top w:w="0" w:type="dxa"/>
            <w:left w:w="108" w:type="dxa"/>
            <w:bottom w:w="0" w:type="dxa"/>
            <w:right w:w="108" w:type="dxa"/>
          </w:tblCellMar>
        </w:tblPrEx>
        <w:trPr>
          <w:trHeight w:val="1727" w:hRule="atLeast"/>
        </w:trPr>
        <w:tc>
          <w:tcPr>
            <w:tcW w:w="847" w:type="dxa"/>
            <w:tcBorders>
              <w:top w:val="single" w:color="auto" w:sz="4" w:space="0"/>
              <w:left w:val="single" w:color="auto" w:sz="4" w:space="0"/>
              <w:bottom w:val="single" w:color="auto" w:sz="4" w:space="0"/>
              <w:right w:val="single" w:color="auto" w:sz="4" w:space="0"/>
            </w:tcBorders>
            <w:vAlign w:val="center"/>
          </w:tcPr>
          <w:p w14:paraId="628218A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1.7</w:t>
            </w:r>
          </w:p>
        </w:tc>
        <w:tc>
          <w:tcPr>
            <w:tcW w:w="1559" w:type="dxa"/>
            <w:tcBorders>
              <w:top w:val="single" w:color="auto" w:sz="4" w:space="0"/>
              <w:left w:val="nil"/>
              <w:bottom w:val="single" w:color="auto" w:sz="4" w:space="0"/>
              <w:right w:val="single" w:color="auto" w:sz="4" w:space="0"/>
            </w:tcBorders>
            <w:vAlign w:val="center"/>
          </w:tcPr>
          <w:p w14:paraId="675D0660">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上限控制价</w:t>
            </w:r>
          </w:p>
        </w:tc>
        <w:tc>
          <w:tcPr>
            <w:tcW w:w="6711" w:type="dxa"/>
            <w:tcBorders>
              <w:top w:val="single" w:color="auto" w:sz="4" w:space="0"/>
              <w:left w:val="nil"/>
              <w:bottom w:val="single" w:color="auto" w:sz="4" w:space="0"/>
              <w:right w:val="single" w:color="auto" w:sz="4" w:space="0"/>
            </w:tcBorders>
            <w:vAlign w:val="center"/>
          </w:tcPr>
          <w:p w14:paraId="7756002D">
            <w:pPr>
              <w:widowControl w:val="0"/>
              <w:spacing w:before="0" w:after="0" w:afterAutospacing="0"/>
              <w:ind w:left="0" w:right="0" w:firstLine="0"/>
              <w:textAlignment w:val="baseline"/>
              <w:rPr>
                <w:rFonts w:hint="eastAsia" w:ascii="宋体" w:hAnsi="宋体"/>
                <w:color w:val="auto"/>
                <w:highlight w:val="none"/>
              </w:rPr>
            </w:pPr>
            <w:r>
              <w:rPr>
                <w:rFonts w:hint="eastAsia" w:ascii="宋体" w:hAnsi="宋体"/>
                <w:color w:val="auto"/>
                <w:highlight w:val="none"/>
              </w:rPr>
              <w:t>含税上限控制价：</w:t>
            </w:r>
            <w:r>
              <w:rPr>
                <w:rFonts w:hint="eastAsia" w:ascii="宋体" w:hAnsi="宋体"/>
                <w:color w:val="auto"/>
                <w:highlight w:val="none"/>
                <w:u w:val="single"/>
              </w:rPr>
              <w:t>人民币</w:t>
            </w:r>
            <w:r>
              <w:rPr>
                <w:rFonts w:hint="eastAsia" w:ascii="宋体" w:hAnsi="宋体"/>
                <w:b/>
                <w:bCs/>
                <w:color w:val="auto"/>
                <w:highlight w:val="none"/>
                <w:u w:val="single"/>
              </w:rPr>
              <w:t>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011</w:t>
            </w:r>
            <w:r>
              <w:rPr>
                <w:rFonts w:hint="eastAsia" w:ascii="宋体" w:hAnsi="宋体"/>
                <w:b/>
                <w:bCs/>
                <w:color w:val="auto"/>
                <w:highlight w:val="none"/>
                <w:u w:val="single"/>
                <w:lang w:val="en-US" w:eastAsia="zh-CN"/>
              </w:rPr>
              <w:t>,</w:t>
            </w:r>
            <w:r>
              <w:rPr>
                <w:rFonts w:hint="eastAsia" w:ascii="宋体" w:hAnsi="宋体"/>
                <w:b/>
                <w:bCs/>
                <w:color w:val="auto"/>
                <w:highlight w:val="none"/>
                <w:u w:val="single"/>
              </w:rPr>
              <w:t>101.92</w:t>
            </w:r>
            <w:r>
              <w:rPr>
                <w:rFonts w:hint="eastAsia" w:ascii="宋体" w:hAnsi="宋体"/>
                <w:color w:val="auto"/>
                <w:highlight w:val="none"/>
                <w:u w:val="single"/>
              </w:rPr>
              <w:t>元。</w:t>
            </w:r>
          </w:p>
          <w:p w14:paraId="75DE1862">
            <w:pPr>
              <w:spacing w:before="0" w:after="0" w:afterAutospacing="0"/>
              <w:ind w:right="0"/>
              <w:rPr>
                <w:rFonts w:hint="eastAsia" w:ascii="宋体" w:hAnsi="宋体"/>
                <w:color w:val="auto"/>
                <w:highlight w:val="none"/>
              </w:rPr>
            </w:pPr>
            <w:r>
              <w:rPr>
                <w:rFonts w:hint="eastAsia" w:ascii="宋体" w:hAnsi="宋体"/>
                <w:color w:val="auto"/>
                <w:highlight w:val="none"/>
              </w:rPr>
              <w:t>比选申请报价高于上限控制价（或分项上限控制价）的比选申请文件将</w:t>
            </w:r>
          </w:p>
          <w:p w14:paraId="1EC4ECE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按否决比选申请处理。</w:t>
            </w:r>
          </w:p>
        </w:tc>
      </w:tr>
      <w:tr w14:paraId="0A323D7E">
        <w:tblPrEx>
          <w:tblCellMar>
            <w:top w:w="0" w:type="dxa"/>
            <w:left w:w="108" w:type="dxa"/>
            <w:bottom w:w="0" w:type="dxa"/>
            <w:right w:w="108" w:type="dxa"/>
          </w:tblCellMar>
        </w:tblPrEx>
        <w:trPr>
          <w:trHeight w:val="279" w:hRule="atLeast"/>
        </w:trPr>
        <w:tc>
          <w:tcPr>
            <w:tcW w:w="847" w:type="dxa"/>
            <w:tcBorders>
              <w:top w:val="single" w:color="auto" w:sz="4" w:space="0"/>
              <w:left w:val="single" w:color="auto" w:sz="4" w:space="0"/>
              <w:bottom w:val="single" w:color="auto" w:sz="4" w:space="0"/>
              <w:right w:val="single" w:color="auto" w:sz="4" w:space="0"/>
            </w:tcBorders>
            <w:vAlign w:val="center"/>
          </w:tcPr>
          <w:p w14:paraId="7C402F3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w:t>
            </w:r>
          </w:p>
        </w:tc>
        <w:tc>
          <w:tcPr>
            <w:tcW w:w="1559" w:type="dxa"/>
            <w:tcBorders>
              <w:top w:val="single" w:color="auto" w:sz="4" w:space="0"/>
              <w:left w:val="nil"/>
              <w:bottom w:val="single" w:color="auto" w:sz="4" w:space="0"/>
              <w:right w:val="single" w:color="auto" w:sz="4" w:space="0"/>
            </w:tcBorders>
            <w:vAlign w:val="center"/>
          </w:tcPr>
          <w:p w14:paraId="5B8E2D2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比选申请人应具备的资格条件</w:t>
            </w:r>
          </w:p>
        </w:tc>
        <w:tc>
          <w:tcPr>
            <w:tcW w:w="6711" w:type="dxa"/>
            <w:tcBorders>
              <w:top w:val="single" w:color="auto" w:sz="4" w:space="0"/>
              <w:left w:val="nil"/>
              <w:bottom w:val="single" w:color="auto" w:sz="4" w:space="0"/>
              <w:right w:val="single" w:color="auto" w:sz="4" w:space="0"/>
            </w:tcBorders>
            <w:vAlign w:val="center"/>
          </w:tcPr>
          <w:p w14:paraId="4A196A1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3.1</w:t>
            </w:r>
            <w:r>
              <w:rPr>
                <w:rFonts w:hint="eastAsia" w:ascii="宋体" w:hAnsi="宋体"/>
                <w:color w:val="auto"/>
                <w:highlight w:val="none"/>
                <w:lang w:val="zh-CN"/>
              </w:rPr>
              <w:t>本次比选要求比选申请人需具备</w:t>
            </w:r>
            <w:r>
              <w:rPr>
                <w:rFonts w:hint="eastAsia" w:ascii="宋体" w:hAnsi="宋体"/>
                <w:color w:val="auto"/>
                <w:highlight w:val="none"/>
                <w:lang w:val="zh-CN" w:eastAsia="zh-CN"/>
              </w:rPr>
              <w:t>户型改造工程</w:t>
            </w:r>
            <w:r>
              <w:rPr>
                <w:rFonts w:hint="eastAsia" w:ascii="宋体" w:hAnsi="宋体"/>
                <w:color w:val="auto"/>
                <w:highlight w:val="none"/>
                <w:lang w:val="zh-CN"/>
              </w:rPr>
              <w:t>施工的相关能力，拥有专业的施工团队和相应的施工设备，并在人员、设备、资金等方面具备相应的履约能力；具有合法的经营资格及独立承担民事责任的能力；公司成立两年（含）以上且近两年内无重大违法记录和无不良信用记录</w:t>
            </w:r>
            <w:r>
              <w:rPr>
                <w:rFonts w:hint="eastAsia" w:ascii="宋体" w:hAnsi="宋体"/>
                <w:color w:val="auto"/>
                <w:highlight w:val="none"/>
              </w:rPr>
              <w:t>。</w:t>
            </w:r>
          </w:p>
          <w:p w14:paraId="1F21A53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3.2</w:t>
            </w:r>
            <w:r>
              <w:rPr>
                <w:rFonts w:hint="eastAsia" w:ascii="宋体" w:hAnsi="宋体"/>
                <w:color w:val="auto"/>
                <w:highlight w:val="none"/>
                <w:lang w:eastAsia="zh-CN"/>
              </w:rPr>
              <w:t>资质要求:具备以下资质之一(及以上资质)：①建筑工程施工总承包二级;②建筑装修装饰工程专业承包二级</w:t>
            </w:r>
            <w:r>
              <w:rPr>
                <w:rFonts w:hint="eastAsia" w:ascii="宋体" w:hAnsi="宋体"/>
                <w:color w:val="auto"/>
                <w:highlight w:val="none"/>
              </w:rPr>
              <w:t>。</w:t>
            </w:r>
          </w:p>
          <w:p w14:paraId="503F3B72">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3.3业绩要求：自2023年1月1日至比选申请截止时间内承接过1个（完工/在建项目）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14290953">
            <w:pPr>
              <w:spacing w:before="0" w:after="0" w:afterAutospacing="0"/>
              <w:ind w:left="0" w:right="0" w:firstLine="0"/>
              <w:rPr>
                <w:rFonts w:hint="eastAsia" w:ascii="宋体" w:hAnsi="宋体" w:eastAsia="宋体"/>
                <w:color w:val="auto"/>
                <w:highlight w:val="none"/>
                <w:lang w:eastAsia="zh-CN"/>
              </w:rPr>
            </w:pPr>
            <w:r>
              <w:rPr>
                <w:rFonts w:hint="eastAsia" w:ascii="宋体" w:hAnsi="宋体"/>
                <w:color w:val="auto"/>
                <w:highlight w:val="none"/>
                <w:lang w:val="en-US" w:eastAsia="zh-CN"/>
              </w:rPr>
              <w:t>项目经理业绩要求：负责过</w:t>
            </w:r>
            <w:r>
              <w:rPr>
                <w:rFonts w:hint="eastAsia" w:ascii="宋体" w:hAnsi="宋体"/>
                <w:color w:val="auto"/>
                <w:highlight w:val="none"/>
              </w:rPr>
              <w:t>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lang w:eastAsia="zh-CN"/>
              </w:rPr>
              <w:t>。</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1317560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比选申请人没有处于被行政主管部门或业主取消比选申请资格的处罚期内，且没有处于被责令停业，被列入失信被执行人名单，财产被接管、冻结、破产状态；比选申请截止时间前3年内没有骗取中选、严重违约或重大质量安全责任事故的情况；</w:t>
            </w:r>
          </w:p>
          <w:p w14:paraId="31BB6D3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3.5单位负责人为同一人或者存在控股、管理关系的不同单位，不得参加同一标段比选申请或者未划分标段的同一比选项目比选申请。</w:t>
            </w:r>
          </w:p>
          <w:p w14:paraId="10749F3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3.6本项目不接受联合体比选申请。</w:t>
            </w:r>
          </w:p>
        </w:tc>
      </w:tr>
      <w:tr w14:paraId="64887621">
        <w:tblPrEx>
          <w:tblCellMar>
            <w:top w:w="0" w:type="dxa"/>
            <w:left w:w="108" w:type="dxa"/>
            <w:bottom w:w="0" w:type="dxa"/>
            <w:right w:w="108" w:type="dxa"/>
          </w:tblCellMar>
        </w:tblPrEx>
        <w:trPr>
          <w:trHeight w:val="241"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251B890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6.1</w:t>
            </w:r>
          </w:p>
        </w:tc>
        <w:tc>
          <w:tcPr>
            <w:tcW w:w="1559" w:type="dxa"/>
            <w:tcBorders>
              <w:top w:val="single" w:color="auto" w:sz="4" w:space="0"/>
              <w:left w:val="nil"/>
              <w:bottom w:val="single" w:color="auto" w:sz="4" w:space="0"/>
              <w:right w:val="single" w:color="auto" w:sz="4" w:space="0"/>
            </w:tcBorders>
            <w:vAlign w:val="center"/>
          </w:tcPr>
          <w:p w14:paraId="24AB66B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比选申请人要求澄清比选文件</w:t>
            </w:r>
          </w:p>
          <w:p w14:paraId="434636A5">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33349E0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对比选文件提出疑问的截止时间：比选公告发布后的前3日</w:t>
            </w:r>
            <w:r>
              <w:rPr>
                <w:rFonts w:hint="eastAsia" w:ascii="宋体" w:hAnsi="宋体"/>
                <w:b/>
                <w:color w:val="auto"/>
                <w:highlight w:val="none"/>
              </w:rPr>
              <w:t>。</w:t>
            </w:r>
            <w:r>
              <w:rPr>
                <w:rFonts w:hint="eastAsia" w:ascii="宋体" w:hAnsi="宋体"/>
                <w:color w:val="auto"/>
                <w:highlight w:val="none"/>
              </w:rPr>
              <w:t>比选申请人不在规定期限内提出，比选人有权不予答复，或答复后比选申请截止时间由比选人确定是否顺延。</w:t>
            </w:r>
          </w:p>
          <w:p w14:paraId="006CF1C4">
            <w:pPr>
              <w:spacing w:before="0" w:after="0" w:afterAutospacing="0"/>
              <w:ind w:left="0" w:right="0" w:firstLine="0"/>
              <w:rPr>
                <w:rFonts w:hint="eastAsia" w:ascii="宋体" w:hAnsi="宋体"/>
                <w:color w:val="auto"/>
                <w:highlight w:val="none"/>
                <w:u w:val="single"/>
              </w:rPr>
            </w:pPr>
            <w:r>
              <w:rPr>
                <w:rFonts w:hint="eastAsia" w:ascii="宋体" w:hAnsi="宋体"/>
                <w:color w:val="auto"/>
                <w:highlight w:val="none"/>
              </w:rPr>
              <w:t>形式：书面为准（加盖比选申请人法人单位公章，电子扫描件有效）</w:t>
            </w:r>
          </w:p>
        </w:tc>
      </w:tr>
      <w:tr w14:paraId="6C1FF5AE">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69845758">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02020DA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比选文件澄清发布方式</w:t>
            </w:r>
          </w:p>
        </w:tc>
        <w:tc>
          <w:tcPr>
            <w:tcW w:w="6711" w:type="dxa"/>
            <w:tcBorders>
              <w:top w:val="single" w:color="auto" w:sz="4" w:space="0"/>
              <w:left w:val="nil"/>
              <w:bottom w:val="single" w:color="auto" w:sz="4" w:space="0"/>
              <w:right w:val="single" w:color="auto" w:sz="4" w:space="0"/>
            </w:tcBorders>
            <w:vAlign w:val="center"/>
          </w:tcPr>
          <w:p w14:paraId="174099C7">
            <w:pPr>
              <w:spacing w:before="0" w:after="0" w:afterAutospacing="0"/>
              <w:ind w:left="0" w:right="0" w:firstLine="0"/>
              <w:rPr>
                <w:rFonts w:hint="eastAsia" w:ascii="宋体" w:hAnsi="宋体"/>
                <w:color w:val="auto"/>
                <w:highlight w:val="none"/>
              </w:rPr>
            </w:pPr>
            <w:r>
              <w:rPr>
                <w:rFonts w:hint="eastAsia" w:ascii="宋体" w:hAnsi="宋体"/>
                <w:color w:val="auto"/>
                <w:kern w:val="2"/>
                <w:highlight w:val="none"/>
              </w:rPr>
              <w:t>南宁轨道地产集团有限责任公司官网(http://www.nngddc.com)发布</w:t>
            </w:r>
          </w:p>
        </w:tc>
      </w:tr>
      <w:tr w14:paraId="5AC28417">
        <w:tblPrEx>
          <w:tblCellMar>
            <w:top w:w="0" w:type="dxa"/>
            <w:left w:w="108" w:type="dxa"/>
            <w:bottom w:w="0" w:type="dxa"/>
            <w:right w:w="108" w:type="dxa"/>
          </w:tblCellMar>
        </w:tblPrEx>
        <w:trPr>
          <w:trHeight w:val="241"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016E9EDB">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63CD6C7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比选申请人确认收到澄清的方式</w:t>
            </w:r>
          </w:p>
        </w:tc>
        <w:tc>
          <w:tcPr>
            <w:tcW w:w="6711" w:type="dxa"/>
            <w:tcBorders>
              <w:top w:val="single" w:color="auto" w:sz="4" w:space="0"/>
              <w:left w:val="nil"/>
              <w:bottom w:val="single" w:color="auto" w:sz="4" w:space="0"/>
              <w:right w:val="single" w:color="auto" w:sz="4" w:space="0"/>
            </w:tcBorders>
            <w:vAlign w:val="center"/>
          </w:tcPr>
          <w:p w14:paraId="620CD1D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不需要确认。澄清文件在发布公告的网站上发布之日起，视为比选申请人已收到该澄清。比选申请人未及时关注比选人在网站上发布的澄清文件造成的损失，由比选申请人自行负责。</w:t>
            </w:r>
          </w:p>
        </w:tc>
      </w:tr>
      <w:tr w14:paraId="56A47B92">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0BC30C1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7.1</w:t>
            </w:r>
          </w:p>
        </w:tc>
        <w:tc>
          <w:tcPr>
            <w:tcW w:w="1559" w:type="dxa"/>
            <w:tcBorders>
              <w:top w:val="single" w:color="auto" w:sz="4" w:space="0"/>
              <w:left w:val="nil"/>
              <w:bottom w:val="single" w:color="auto" w:sz="4" w:space="0"/>
              <w:right w:val="single" w:color="auto" w:sz="4" w:space="0"/>
            </w:tcBorders>
            <w:vAlign w:val="center"/>
          </w:tcPr>
          <w:p w14:paraId="3DA45EF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是否授权评选委员会确定中选人</w:t>
            </w:r>
          </w:p>
        </w:tc>
        <w:tc>
          <w:tcPr>
            <w:tcW w:w="6711" w:type="dxa"/>
            <w:tcBorders>
              <w:top w:val="single" w:color="auto" w:sz="4" w:space="0"/>
              <w:left w:val="nil"/>
              <w:bottom w:val="single" w:color="auto" w:sz="4" w:space="0"/>
              <w:right w:val="single" w:color="auto" w:sz="4" w:space="0"/>
            </w:tcBorders>
            <w:vAlign w:val="center"/>
          </w:tcPr>
          <w:p w14:paraId="02A4305C">
            <w:pPr>
              <w:spacing w:before="0" w:after="0" w:afterAutospacing="0"/>
              <w:ind w:left="0" w:right="0" w:firstLine="0"/>
              <w:rPr>
                <w:color w:val="auto"/>
                <w:highlight w:val="none"/>
              </w:rPr>
            </w:pPr>
            <w:r>
              <w:rPr>
                <w:rFonts w:hint="eastAsia" w:ascii="宋体" w:hAnsi="宋体"/>
                <w:b/>
                <w:bCs/>
                <w:color w:val="auto"/>
                <w:highlight w:val="none"/>
              </w:rPr>
              <w:t>评标委员会根据技术总得分大于或等于技术分满分的60%（即36分）的投标人的综合评分排名情况，推荐3名（含3名）中选候选人（当中选候选人不足3名时按实际数量推荐），并标明排序。技术总得分低于技术分满分的60%（即</w:t>
            </w:r>
            <w:r>
              <w:rPr>
                <w:rFonts w:hint="eastAsia" w:ascii="宋体" w:hAnsi="宋体"/>
                <w:b/>
                <w:bCs/>
                <w:color w:val="auto"/>
                <w:highlight w:val="none"/>
                <w:lang w:val="en-US" w:eastAsia="zh-CN"/>
              </w:rPr>
              <w:t>36</w:t>
            </w:r>
            <w:r>
              <w:rPr>
                <w:rFonts w:hint="eastAsia" w:ascii="宋体" w:hAnsi="宋体"/>
                <w:b/>
                <w:bCs/>
                <w:color w:val="auto"/>
                <w:highlight w:val="none"/>
              </w:rPr>
              <w:t>分）的投标人不得推选为中标候选人，且不得进入综合得分评比，仅作为有效投标人。</w:t>
            </w:r>
          </w:p>
        </w:tc>
      </w:tr>
      <w:tr w14:paraId="176B1940">
        <w:tblPrEx>
          <w:tblCellMar>
            <w:top w:w="0" w:type="dxa"/>
            <w:left w:w="108" w:type="dxa"/>
            <w:bottom w:w="0" w:type="dxa"/>
            <w:right w:w="108" w:type="dxa"/>
          </w:tblCellMar>
        </w:tblPrEx>
        <w:trPr>
          <w:trHeight w:val="558" w:hRule="atLeast"/>
        </w:trPr>
        <w:tc>
          <w:tcPr>
            <w:tcW w:w="847" w:type="dxa"/>
            <w:tcBorders>
              <w:top w:val="single" w:color="auto" w:sz="4" w:space="0"/>
              <w:left w:val="single" w:color="auto" w:sz="4" w:space="0"/>
              <w:bottom w:val="single" w:color="auto" w:sz="4" w:space="0"/>
              <w:right w:val="single" w:color="auto" w:sz="4" w:space="0"/>
            </w:tcBorders>
            <w:vAlign w:val="center"/>
          </w:tcPr>
          <w:p w14:paraId="1210E93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10.1</w:t>
            </w:r>
          </w:p>
        </w:tc>
        <w:tc>
          <w:tcPr>
            <w:tcW w:w="1559" w:type="dxa"/>
            <w:tcBorders>
              <w:top w:val="single" w:color="auto" w:sz="4" w:space="0"/>
              <w:left w:val="nil"/>
              <w:bottom w:val="single" w:color="auto" w:sz="4" w:space="0"/>
              <w:right w:val="single" w:color="auto" w:sz="4" w:space="0"/>
            </w:tcBorders>
            <w:vAlign w:val="center"/>
          </w:tcPr>
          <w:p w14:paraId="33D00F9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构成比选申请文件的组成</w:t>
            </w:r>
          </w:p>
        </w:tc>
        <w:tc>
          <w:tcPr>
            <w:tcW w:w="6711" w:type="dxa"/>
            <w:tcBorders>
              <w:top w:val="single" w:color="auto" w:sz="4" w:space="0"/>
              <w:left w:val="nil"/>
              <w:bottom w:val="single" w:color="auto" w:sz="4" w:space="0"/>
              <w:right w:val="single" w:color="auto" w:sz="4" w:space="0"/>
            </w:tcBorders>
            <w:vAlign w:val="center"/>
          </w:tcPr>
          <w:p w14:paraId="2A37D225">
            <w:pPr>
              <w:spacing w:before="0" w:after="0" w:afterAutospacing="0"/>
              <w:ind w:left="0" w:right="0" w:firstLine="0"/>
              <w:rPr>
                <w:color w:val="auto"/>
                <w:highlight w:val="none"/>
              </w:rPr>
            </w:pPr>
            <w:r>
              <w:rPr>
                <w:rFonts w:hint="eastAsia"/>
                <w:color w:val="auto"/>
                <w:highlight w:val="none"/>
              </w:rPr>
              <w:t>比选申请文件组成部分：资格审查文件、价格文件、技术文件</w:t>
            </w:r>
          </w:p>
          <w:p w14:paraId="0B0D00FD">
            <w:pPr>
              <w:spacing w:before="0" w:after="0" w:afterAutospacing="0" w:line="276" w:lineRule="auto"/>
              <w:ind w:left="0" w:right="0" w:firstLine="0"/>
              <w:rPr>
                <w:b/>
                <w:bCs/>
                <w:color w:val="auto"/>
                <w:highlight w:val="none"/>
              </w:rPr>
            </w:pPr>
            <w:r>
              <w:rPr>
                <w:rFonts w:hint="eastAsia"/>
                <w:b/>
                <w:bCs/>
                <w:color w:val="auto"/>
                <w:highlight w:val="none"/>
              </w:rPr>
              <w:t>资格审查文件</w:t>
            </w:r>
          </w:p>
          <w:p w14:paraId="0F0B4A4A">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35AE8AB3">
            <w:pPr>
              <w:spacing w:before="0" w:after="0" w:afterAutospacing="0" w:line="276" w:lineRule="auto"/>
              <w:ind w:left="0" w:right="0" w:firstLine="0"/>
              <w:rPr>
                <w:color w:val="auto"/>
                <w:highlight w:val="none"/>
              </w:rPr>
            </w:pPr>
            <w:r>
              <w:rPr>
                <w:rFonts w:hint="eastAsia"/>
                <w:color w:val="auto"/>
                <w:highlight w:val="none"/>
              </w:rPr>
              <w:t>（2）比选申请人有效的营业执照、资质证明复印件（格式见A3）；</w:t>
            </w:r>
          </w:p>
          <w:p w14:paraId="3A390C40">
            <w:pPr>
              <w:spacing w:before="0" w:after="0" w:afterAutospacing="0" w:line="276" w:lineRule="auto"/>
              <w:ind w:left="0" w:right="0" w:firstLine="0"/>
              <w:rPr>
                <w:color w:val="auto"/>
                <w:highlight w:val="none"/>
              </w:rPr>
            </w:pPr>
            <w:r>
              <w:rPr>
                <w:rFonts w:hint="eastAsia"/>
                <w:color w:val="auto"/>
                <w:highlight w:val="none"/>
              </w:rPr>
              <w:t>（3）承诺书（格式见A</w:t>
            </w:r>
            <w:r>
              <w:rPr>
                <w:rFonts w:hint="eastAsia"/>
                <w:color w:val="auto"/>
                <w:highlight w:val="none"/>
                <w:lang w:val="en-US" w:eastAsia="zh-CN"/>
              </w:rPr>
              <w:t>4</w:t>
            </w:r>
            <w:r>
              <w:rPr>
                <w:rFonts w:hint="eastAsia"/>
                <w:color w:val="auto"/>
                <w:highlight w:val="none"/>
              </w:rPr>
              <w:t>）；</w:t>
            </w:r>
          </w:p>
          <w:p w14:paraId="4932A37B">
            <w:pPr>
              <w:spacing w:before="0" w:after="0" w:afterAutospacing="0" w:line="276" w:lineRule="auto"/>
              <w:ind w:left="0" w:right="0" w:firstLine="0"/>
              <w:rPr>
                <w:rFonts w:hint="eastAsia"/>
                <w:color w:val="auto"/>
                <w:highlight w:val="none"/>
              </w:rPr>
            </w:pPr>
            <w:r>
              <w:rPr>
                <w:rFonts w:hint="eastAsia"/>
                <w:color w:val="auto"/>
                <w:highlight w:val="none"/>
              </w:rPr>
              <w:t>（4）类似项目业绩表（A</w:t>
            </w:r>
            <w:r>
              <w:rPr>
                <w:rFonts w:hint="eastAsia"/>
                <w:color w:val="auto"/>
                <w:highlight w:val="none"/>
                <w:lang w:val="en-US" w:eastAsia="zh-CN"/>
              </w:rPr>
              <w:t>5</w:t>
            </w:r>
            <w:r>
              <w:rPr>
                <w:rFonts w:hint="eastAsia"/>
                <w:color w:val="auto"/>
                <w:highlight w:val="none"/>
              </w:rPr>
              <w:t>）；</w:t>
            </w:r>
          </w:p>
          <w:p w14:paraId="694FBC05">
            <w:pPr>
              <w:spacing w:before="0" w:after="0" w:afterAutospacing="0" w:line="276" w:lineRule="auto"/>
              <w:ind w:left="0" w:right="0" w:firstLine="0"/>
              <w:rPr>
                <w:color w:val="auto"/>
                <w:highlight w:val="none"/>
              </w:rPr>
            </w:pPr>
            <w:r>
              <w:rPr>
                <w:rFonts w:hint="eastAsia"/>
                <w:color w:val="auto"/>
                <w:highlight w:val="none"/>
                <w:lang w:eastAsia="zh-CN"/>
              </w:rPr>
              <w:t>（</w:t>
            </w:r>
            <w:r>
              <w:rPr>
                <w:rFonts w:hint="eastAsia"/>
                <w:color w:val="auto"/>
                <w:highlight w:val="none"/>
                <w:lang w:val="en-US" w:eastAsia="zh-CN"/>
              </w:rPr>
              <w:t>5</w:t>
            </w:r>
            <w:r>
              <w:rPr>
                <w:rFonts w:hint="eastAsia"/>
                <w:color w:val="auto"/>
                <w:highlight w:val="none"/>
                <w:lang w:eastAsia="zh-CN"/>
              </w:rPr>
              <w:t>）</w:t>
            </w:r>
            <w:r>
              <w:rPr>
                <w:rFonts w:hint="eastAsia"/>
                <w:color w:val="auto"/>
                <w:highlight w:val="none"/>
                <w:lang w:val="en-US" w:eastAsia="zh-CN"/>
              </w:rPr>
              <w:t>项目经理业绩证明材料</w:t>
            </w:r>
            <w:r>
              <w:rPr>
                <w:rFonts w:hint="eastAsia" w:ascii="Times New Roman" w:hAnsi="Times New Roman" w:eastAsia="宋体" w:cs="Times New Roman"/>
                <w:color w:val="auto"/>
                <w:highlight w:val="none"/>
                <w:lang w:val="en-US" w:eastAsia="zh-CN"/>
              </w:rPr>
              <w:t>：提供下述材料之一即可：①合同文件；②</w:t>
            </w:r>
            <w:r>
              <w:rPr>
                <w:rFonts w:hint="eastAsia" w:cs="Times New Roman"/>
                <w:color w:val="auto"/>
                <w:highlight w:val="none"/>
                <w:lang w:val="en-US" w:eastAsia="zh-CN"/>
              </w:rPr>
              <w:t>中标通知书；</w:t>
            </w:r>
            <w:r>
              <w:rPr>
                <w:rFonts w:hint="eastAsia" w:ascii="宋体" w:hAnsi="宋体"/>
                <w:color w:val="auto"/>
                <w:highlight w:val="none"/>
              </w:rPr>
              <w:t>③业主证明材料</w:t>
            </w:r>
            <w:r>
              <w:rPr>
                <w:rFonts w:hint="eastAsia" w:ascii="Times New Roman" w:hAnsi="Times New Roman" w:eastAsia="宋体" w:cs="Times New Roman"/>
                <w:color w:val="auto"/>
                <w:highlight w:val="none"/>
                <w:lang w:val="en-US" w:eastAsia="zh-CN"/>
              </w:rPr>
              <w:t>。所提供的材料须能明确反映类似项目特征，复印件加盖比选申请人公章</w:t>
            </w: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A6</w:t>
            </w:r>
            <w:r>
              <w:rPr>
                <w:rFonts w:hint="eastAsia" w:ascii="Times New Roman" w:hAnsi="Times New Roman" w:cs="Times New Roman"/>
                <w:color w:val="auto"/>
                <w:highlight w:val="none"/>
                <w:lang w:eastAsia="zh-CN"/>
              </w:rPr>
              <w:t>）</w:t>
            </w:r>
          </w:p>
          <w:p w14:paraId="7394440C">
            <w:pPr>
              <w:spacing w:before="0" w:after="0" w:afterAutospacing="0" w:line="276" w:lineRule="auto"/>
              <w:ind w:left="0" w:right="0" w:firstLine="0"/>
              <w:rPr>
                <w:color w:val="auto"/>
                <w:highlight w:val="none"/>
              </w:rPr>
            </w:pPr>
            <w:r>
              <w:rPr>
                <w:rFonts w:hint="eastAsia"/>
                <w:color w:val="auto"/>
                <w:highlight w:val="none"/>
              </w:rPr>
              <w:t>（5）比选申请人认为应提交的其他比选申请资料（如有）。</w:t>
            </w:r>
          </w:p>
          <w:p w14:paraId="4318432E">
            <w:pPr>
              <w:spacing w:before="0" w:after="0" w:afterAutospacing="0" w:line="276" w:lineRule="auto"/>
              <w:ind w:left="0" w:right="0" w:firstLine="0"/>
              <w:rPr>
                <w:b/>
                <w:bCs/>
                <w:color w:val="auto"/>
                <w:highlight w:val="none"/>
              </w:rPr>
            </w:pPr>
            <w:r>
              <w:rPr>
                <w:rFonts w:hint="eastAsia"/>
                <w:b/>
                <w:bCs/>
                <w:color w:val="auto"/>
                <w:highlight w:val="none"/>
              </w:rPr>
              <w:t>价格文件</w:t>
            </w:r>
          </w:p>
          <w:p w14:paraId="6010AE4A">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6A00F74B">
            <w:pPr>
              <w:spacing w:before="0" w:after="0" w:afterAutospacing="0" w:line="276" w:lineRule="auto"/>
              <w:ind w:left="0" w:right="0" w:firstLine="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292A4137">
            <w:pPr>
              <w:spacing w:before="0" w:after="0" w:afterAutospacing="0" w:line="276" w:lineRule="auto"/>
              <w:ind w:left="0" w:right="0" w:firstLine="0"/>
              <w:rPr>
                <w:color w:val="auto"/>
                <w:highlight w:val="none"/>
              </w:rPr>
            </w:pPr>
            <w:r>
              <w:rPr>
                <w:rFonts w:hint="eastAsia"/>
                <w:color w:val="auto"/>
                <w:highlight w:val="none"/>
              </w:rPr>
              <w:t>（3）按照比选人提供的工程量清单及比选控制价编制工程预算书，并作为项目的响应报价</w:t>
            </w:r>
            <w:r>
              <w:rPr>
                <w:rFonts w:hint="eastAsia" w:ascii="宋体" w:hAnsi="宋体"/>
                <w:b/>
                <w:bCs/>
                <w:color w:val="auto"/>
                <w:highlight w:val="none"/>
              </w:rPr>
              <w:t>（详见附件2：</w:t>
            </w:r>
            <w:r>
              <w:rPr>
                <w:rFonts w:hint="eastAsia" w:ascii="宋体" w:hAnsi="宋体"/>
                <w:b/>
                <w:bCs/>
                <w:color w:val="auto"/>
                <w:highlight w:val="none"/>
                <w:lang w:eastAsia="zh-CN"/>
              </w:rPr>
              <w:t>轨道御玺君临湾项目南区13号楼户型改造工程</w:t>
            </w:r>
            <w:r>
              <w:rPr>
                <w:rFonts w:ascii="宋体" w:hAnsi="宋体"/>
                <w:b/>
                <w:bCs/>
                <w:color w:val="auto"/>
                <w:highlight w:val="none"/>
              </w:rPr>
              <w:t>招标工程量清单</w:t>
            </w:r>
            <w:r>
              <w:rPr>
                <w:rFonts w:hint="eastAsia" w:ascii="宋体" w:hAnsi="宋体"/>
                <w:b/>
                <w:bCs/>
                <w:color w:val="auto"/>
                <w:highlight w:val="none"/>
              </w:rPr>
              <w:t>）</w:t>
            </w:r>
            <w:r>
              <w:rPr>
                <w:rFonts w:hint="eastAsia"/>
                <w:color w:val="auto"/>
                <w:highlight w:val="none"/>
              </w:rPr>
              <w:t>；</w:t>
            </w:r>
          </w:p>
          <w:p w14:paraId="5FFD8C73">
            <w:pPr>
              <w:spacing w:before="0" w:after="0" w:afterAutospacing="0" w:line="276" w:lineRule="auto"/>
              <w:ind w:left="0" w:right="0" w:firstLine="0"/>
              <w:rPr>
                <w:color w:val="auto"/>
                <w:highlight w:val="none"/>
              </w:rPr>
            </w:pPr>
            <w:r>
              <w:rPr>
                <w:rFonts w:hint="eastAsia"/>
                <w:color w:val="auto"/>
                <w:highlight w:val="none"/>
              </w:rPr>
              <w:t>（4）比选申请人认为应提交的其他比选申请资料（如有）。</w:t>
            </w:r>
          </w:p>
          <w:p w14:paraId="536548CE">
            <w:pPr>
              <w:spacing w:before="0" w:after="0" w:afterAutospacing="0" w:line="276" w:lineRule="auto"/>
              <w:ind w:left="0" w:right="0" w:firstLine="0"/>
              <w:rPr>
                <w:b/>
                <w:bCs/>
                <w:color w:val="auto"/>
                <w:highlight w:val="none"/>
              </w:rPr>
            </w:pPr>
            <w:r>
              <w:rPr>
                <w:rFonts w:hint="eastAsia"/>
                <w:b/>
                <w:bCs/>
                <w:color w:val="auto"/>
                <w:highlight w:val="none"/>
              </w:rPr>
              <w:t>技术文件</w:t>
            </w:r>
          </w:p>
          <w:p w14:paraId="01A7108E">
            <w:pPr>
              <w:spacing w:before="0" w:after="0" w:afterAutospacing="0" w:line="276" w:lineRule="auto"/>
              <w:ind w:left="0" w:right="0" w:firstLine="0"/>
              <w:rPr>
                <w:color w:val="auto"/>
                <w:highlight w:val="none"/>
              </w:rPr>
            </w:pPr>
            <w:r>
              <w:rPr>
                <w:rFonts w:hint="eastAsia"/>
                <w:color w:val="auto"/>
                <w:highlight w:val="none"/>
              </w:rPr>
              <w:t>（1）技术响应表（格式见C1）；</w:t>
            </w:r>
          </w:p>
          <w:p w14:paraId="521E9D57">
            <w:pPr>
              <w:spacing w:before="0" w:after="0" w:afterAutospacing="0" w:line="276" w:lineRule="auto"/>
              <w:ind w:left="0" w:right="0" w:firstLine="0"/>
              <w:rPr>
                <w:color w:val="auto"/>
                <w:highlight w:val="none"/>
              </w:rPr>
            </w:pPr>
            <w:r>
              <w:rPr>
                <w:rFonts w:hint="eastAsia"/>
                <w:color w:val="auto"/>
                <w:highlight w:val="none"/>
              </w:rPr>
              <w:t>（2）商务响应表（格式见C2）；</w:t>
            </w:r>
          </w:p>
          <w:p w14:paraId="29F10A74">
            <w:pPr>
              <w:spacing w:before="0" w:after="0" w:afterAutospacing="0" w:line="276" w:lineRule="auto"/>
              <w:ind w:left="0" w:right="0" w:firstLine="0"/>
              <w:rPr>
                <w:color w:val="auto"/>
                <w:highlight w:val="none"/>
              </w:rPr>
            </w:pPr>
            <w:r>
              <w:rPr>
                <w:rFonts w:hint="eastAsia"/>
                <w:color w:val="auto"/>
                <w:highlight w:val="none"/>
              </w:rPr>
              <w:t>（3）劳动力和材料投入计划及其保证措施（格式自拟）；</w:t>
            </w:r>
          </w:p>
          <w:p w14:paraId="3C932D66">
            <w:pPr>
              <w:spacing w:before="0" w:after="0" w:afterAutospacing="0" w:line="276" w:lineRule="auto"/>
              <w:ind w:left="0" w:right="0" w:firstLine="0"/>
              <w:rPr>
                <w:color w:val="auto"/>
                <w:highlight w:val="none"/>
              </w:rPr>
            </w:pPr>
            <w:r>
              <w:rPr>
                <w:rFonts w:hint="eastAsia"/>
                <w:color w:val="auto"/>
                <w:highlight w:val="none"/>
              </w:rPr>
              <w:t>（4）施工组织计划（格式自拟）；</w:t>
            </w:r>
          </w:p>
          <w:p w14:paraId="17EA74B3">
            <w:pPr>
              <w:spacing w:before="0" w:after="0" w:afterAutospacing="0" w:line="276" w:lineRule="auto"/>
              <w:ind w:left="0" w:right="0" w:firstLine="0"/>
              <w:rPr>
                <w:color w:val="auto"/>
                <w:highlight w:val="none"/>
              </w:rPr>
            </w:pPr>
            <w:r>
              <w:rPr>
                <w:rFonts w:hint="eastAsia"/>
                <w:color w:val="auto"/>
                <w:highlight w:val="none"/>
              </w:rPr>
              <w:t>（5）项目人员配置（格式见C5）</w:t>
            </w:r>
          </w:p>
          <w:p w14:paraId="6B4FB793">
            <w:pPr>
              <w:spacing w:before="0" w:after="0" w:afterAutospacing="0" w:line="276" w:lineRule="auto"/>
              <w:ind w:left="0" w:right="0" w:firstLine="0"/>
              <w:rPr>
                <w:color w:val="auto"/>
                <w:highlight w:val="none"/>
              </w:rPr>
            </w:pPr>
            <w:r>
              <w:rPr>
                <w:rFonts w:hint="eastAsia"/>
                <w:color w:val="auto"/>
                <w:highlight w:val="none"/>
              </w:rPr>
              <w:t>（6）业绩：</w:t>
            </w:r>
            <w:r>
              <w:rPr>
                <w:rFonts w:hint="eastAsia" w:ascii="宋体" w:hAnsi="宋体"/>
                <w:color w:val="auto"/>
                <w:highlight w:val="none"/>
              </w:rPr>
              <w:t>自2023年1月1日至比选申请截止时间内承接过（完工/在建项目）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w:t>
            </w:r>
            <w:r>
              <w:rPr>
                <w:rFonts w:hint="eastAsia" w:ascii="宋体" w:hAnsi="宋体"/>
                <w:color w:val="auto"/>
                <w:highlight w:val="none"/>
              </w:rPr>
              <w:t>施工项目</w:t>
            </w:r>
            <w:r>
              <w:rPr>
                <w:rFonts w:hint="eastAsia"/>
                <w:color w:val="auto"/>
                <w:highlight w:val="none"/>
              </w:rPr>
              <w:t>，证明材料：提供下述材料之一即可：①合同文件；②中标通知书；③业主证明材料。所提供材料需能证明符合业绩内容，否则视为无效证明文件，提供复印件加盖比选申请人公章，原件备查。（格式见C6）。</w:t>
            </w:r>
          </w:p>
          <w:p w14:paraId="3F482616">
            <w:pPr>
              <w:spacing w:before="0" w:after="0" w:afterAutospacing="0" w:line="276" w:lineRule="auto"/>
              <w:ind w:left="0" w:right="0" w:firstLine="0"/>
              <w:rPr>
                <w:color w:val="auto"/>
                <w:highlight w:val="none"/>
              </w:rPr>
            </w:pPr>
            <w:r>
              <w:rPr>
                <w:rFonts w:hint="eastAsia"/>
                <w:color w:val="auto"/>
                <w:highlight w:val="none"/>
              </w:rPr>
              <w:t>（7）比选申请人认为应提交的其他比选申请资料（如有）。</w:t>
            </w:r>
          </w:p>
          <w:p w14:paraId="434F0413">
            <w:pPr>
              <w:pStyle w:val="10"/>
              <w:rPr>
                <w:color w:val="auto"/>
                <w:highlight w:val="none"/>
              </w:rPr>
            </w:pPr>
            <w:r>
              <w:rPr>
                <w:rFonts w:hint="eastAsia"/>
                <w:b/>
                <w:bCs/>
                <w:color w:val="auto"/>
                <w:highlight w:val="none"/>
              </w:rPr>
              <w:t>注：以上所有文件资料如提供复印件的，均需加盖比选申请人公章。</w:t>
            </w:r>
          </w:p>
        </w:tc>
      </w:tr>
      <w:tr w14:paraId="0D73C612">
        <w:tblPrEx>
          <w:tblCellMar>
            <w:top w:w="0" w:type="dxa"/>
            <w:left w:w="108" w:type="dxa"/>
            <w:bottom w:w="0" w:type="dxa"/>
            <w:right w:w="108" w:type="dxa"/>
          </w:tblCellMar>
        </w:tblPrEx>
        <w:trPr>
          <w:trHeight w:val="540" w:hRule="atLeast"/>
        </w:trPr>
        <w:tc>
          <w:tcPr>
            <w:tcW w:w="847" w:type="dxa"/>
            <w:tcBorders>
              <w:top w:val="single" w:color="auto" w:sz="4" w:space="0"/>
              <w:left w:val="single" w:color="auto" w:sz="4" w:space="0"/>
              <w:bottom w:val="single" w:color="auto" w:sz="4" w:space="0"/>
              <w:right w:val="single" w:color="auto" w:sz="4" w:space="0"/>
            </w:tcBorders>
            <w:vAlign w:val="center"/>
          </w:tcPr>
          <w:p w14:paraId="59CAD1F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12.1</w:t>
            </w:r>
          </w:p>
        </w:tc>
        <w:tc>
          <w:tcPr>
            <w:tcW w:w="1559" w:type="dxa"/>
            <w:tcBorders>
              <w:top w:val="single" w:color="auto" w:sz="4" w:space="0"/>
              <w:left w:val="nil"/>
              <w:bottom w:val="single" w:color="auto" w:sz="4" w:space="0"/>
              <w:right w:val="single" w:color="auto" w:sz="4" w:space="0"/>
            </w:tcBorders>
            <w:vAlign w:val="center"/>
          </w:tcPr>
          <w:p w14:paraId="2E8E10C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比选申请报价</w:t>
            </w:r>
          </w:p>
        </w:tc>
        <w:tc>
          <w:tcPr>
            <w:tcW w:w="6711" w:type="dxa"/>
            <w:tcBorders>
              <w:top w:val="single" w:color="auto" w:sz="4" w:space="0"/>
              <w:left w:val="nil"/>
              <w:bottom w:val="single" w:color="auto" w:sz="4" w:space="0"/>
              <w:right w:val="single" w:color="auto" w:sz="4" w:space="0"/>
            </w:tcBorders>
            <w:vAlign w:val="center"/>
          </w:tcPr>
          <w:p w14:paraId="6C0DE0FC">
            <w:pPr>
              <w:spacing w:before="0" w:after="0" w:afterAutospacing="0"/>
              <w:ind w:left="0" w:right="0" w:firstLine="0"/>
              <w:rPr>
                <w:rFonts w:hint="eastAsia" w:ascii="宋体" w:hAnsi="宋体"/>
                <w:color w:val="auto"/>
                <w:highlight w:val="none"/>
              </w:rPr>
            </w:pP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rPr>
              <w:t>进行商务评分</w:t>
            </w:r>
            <w:r>
              <w:rPr>
                <w:rFonts w:ascii="宋体" w:hAnsi="宋体"/>
                <w:b/>
                <w:color w:val="auto"/>
                <w:highlight w:val="none"/>
              </w:rPr>
              <w:t>，</w:t>
            </w:r>
            <w:r>
              <w:rPr>
                <w:rFonts w:hint="eastAsia" w:ascii="宋体" w:hAnsi="宋体"/>
                <w:b/>
                <w:color w:val="auto"/>
                <w:highlight w:val="none"/>
              </w:rPr>
              <w:t>含税报价为合同暂定价，本合同最终税金在结算阶段，按实际产生的税金进行核算，但合同不含税价格不因国家税率调整而调整。</w:t>
            </w:r>
          </w:p>
        </w:tc>
      </w:tr>
      <w:tr w14:paraId="45A42942">
        <w:tblPrEx>
          <w:tblCellMar>
            <w:top w:w="0" w:type="dxa"/>
            <w:left w:w="108" w:type="dxa"/>
            <w:bottom w:w="0" w:type="dxa"/>
            <w:right w:w="108" w:type="dxa"/>
          </w:tblCellMar>
        </w:tblPrEx>
        <w:trPr>
          <w:trHeight w:val="702" w:hRule="atLeast"/>
        </w:trPr>
        <w:tc>
          <w:tcPr>
            <w:tcW w:w="847" w:type="dxa"/>
            <w:tcBorders>
              <w:top w:val="single" w:color="auto" w:sz="4" w:space="0"/>
              <w:left w:val="single" w:color="auto" w:sz="4" w:space="0"/>
              <w:bottom w:val="single" w:color="auto" w:sz="4" w:space="0"/>
              <w:right w:val="single" w:color="auto" w:sz="4" w:space="0"/>
            </w:tcBorders>
            <w:vAlign w:val="center"/>
          </w:tcPr>
          <w:p w14:paraId="7718599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14.1</w:t>
            </w:r>
          </w:p>
        </w:tc>
        <w:tc>
          <w:tcPr>
            <w:tcW w:w="1559" w:type="dxa"/>
            <w:tcBorders>
              <w:top w:val="single" w:color="auto" w:sz="4" w:space="0"/>
              <w:left w:val="nil"/>
              <w:bottom w:val="single" w:color="auto" w:sz="4" w:space="0"/>
              <w:right w:val="single" w:color="auto" w:sz="4" w:space="0"/>
            </w:tcBorders>
            <w:vAlign w:val="center"/>
          </w:tcPr>
          <w:p w14:paraId="3171932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比选申请保证金</w:t>
            </w:r>
          </w:p>
        </w:tc>
        <w:tc>
          <w:tcPr>
            <w:tcW w:w="6711" w:type="dxa"/>
            <w:tcBorders>
              <w:top w:val="single" w:color="auto" w:sz="4" w:space="0"/>
              <w:left w:val="nil"/>
              <w:bottom w:val="single" w:color="auto" w:sz="4" w:space="0"/>
              <w:right w:val="single" w:color="auto" w:sz="4" w:space="0"/>
            </w:tcBorders>
            <w:vAlign w:val="center"/>
          </w:tcPr>
          <w:p w14:paraId="4482171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不要求递交比选申请保证金</w:t>
            </w:r>
          </w:p>
        </w:tc>
      </w:tr>
      <w:tr w14:paraId="0250726F">
        <w:tblPrEx>
          <w:tblCellMar>
            <w:top w:w="0" w:type="dxa"/>
            <w:left w:w="108" w:type="dxa"/>
            <w:bottom w:w="0" w:type="dxa"/>
            <w:right w:w="108" w:type="dxa"/>
          </w:tblCellMar>
        </w:tblPrEx>
        <w:trPr>
          <w:trHeight w:val="551" w:hRule="atLeast"/>
        </w:trPr>
        <w:tc>
          <w:tcPr>
            <w:tcW w:w="847" w:type="dxa"/>
            <w:tcBorders>
              <w:top w:val="single" w:color="auto" w:sz="4" w:space="0"/>
              <w:left w:val="single" w:color="auto" w:sz="4" w:space="0"/>
              <w:right w:val="single" w:color="auto" w:sz="4" w:space="0"/>
            </w:tcBorders>
            <w:vAlign w:val="center"/>
          </w:tcPr>
          <w:p w14:paraId="3410024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15.1</w:t>
            </w:r>
          </w:p>
        </w:tc>
        <w:tc>
          <w:tcPr>
            <w:tcW w:w="1559" w:type="dxa"/>
            <w:tcBorders>
              <w:top w:val="single" w:color="auto" w:sz="4" w:space="0"/>
              <w:left w:val="nil"/>
              <w:right w:val="single" w:color="auto" w:sz="4" w:space="0"/>
            </w:tcBorders>
            <w:vAlign w:val="center"/>
          </w:tcPr>
          <w:p w14:paraId="518990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比选申请有效期</w:t>
            </w:r>
          </w:p>
        </w:tc>
        <w:tc>
          <w:tcPr>
            <w:tcW w:w="6711" w:type="dxa"/>
            <w:tcBorders>
              <w:top w:val="single" w:color="auto" w:sz="4" w:space="0"/>
              <w:left w:val="nil"/>
              <w:bottom w:val="single" w:color="auto" w:sz="4" w:space="0"/>
              <w:right w:val="single" w:color="auto" w:sz="4" w:space="0"/>
            </w:tcBorders>
            <w:vAlign w:val="center"/>
          </w:tcPr>
          <w:p w14:paraId="26068C8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自比选申请截止时间起90天</w:t>
            </w:r>
          </w:p>
        </w:tc>
      </w:tr>
      <w:tr w14:paraId="2E7BDB7C">
        <w:tblPrEx>
          <w:tblCellMar>
            <w:top w:w="0" w:type="dxa"/>
            <w:left w:w="108" w:type="dxa"/>
            <w:bottom w:w="0" w:type="dxa"/>
            <w:right w:w="108" w:type="dxa"/>
          </w:tblCellMar>
        </w:tblPrEx>
        <w:trPr>
          <w:trHeight w:val="241" w:hRule="atLeast"/>
        </w:trPr>
        <w:tc>
          <w:tcPr>
            <w:tcW w:w="847" w:type="dxa"/>
            <w:tcBorders>
              <w:top w:val="single" w:color="auto" w:sz="4" w:space="0"/>
              <w:left w:val="single" w:color="auto" w:sz="4" w:space="0"/>
              <w:bottom w:val="single" w:color="auto" w:sz="4" w:space="0"/>
              <w:right w:val="single" w:color="auto" w:sz="4" w:space="0"/>
            </w:tcBorders>
            <w:vAlign w:val="center"/>
          </w:tcPr>
          <w:p w14:paraId="0CEA9BD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16.1</w:t>
            </w:r>
          </w:p>
        </w:tc>
        <w:tc>
          <w:tcPr>
            <w:tcW w:w="1559" w:type="dxa"/>
            <w:tcBorders>
              <w:top w:val="single" w:color="auto" w:sz="4" w:space="0"/>
              <w:left w:val="nil"/>
              <w:bottom w:val="single" w:color="auto" w:sz="4" w:space="0"/>
              <w:right w:val="single" w:color="auto" w:sz="4" w:space="0"/>
            </w:tcBorders>
            <w:vAlign w:val="center"/>
          </w:tcPr>
          <w:p w14:paraId="0F5EFB8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比选申请文件副本份数</w:t>
            </w:r>
          </w:p>
        </w:tc>
        <w:tc>
          <w:tcPr>
            <w:tcW w:w="6711" w:type="dxa"/>
            <w:tcBorders>
              <w:top w:val="single" w:color="auto" w:sz="4" w:space="0"/>
              <w:left w:val="nil"/>
              <w:bottom w:val="single" w:color="auto" w:sz="4" w:space="0"/>
              <w:right w:val="single" w:color="auto" w:sz="4" w:space="0"/>
            </w:tcBorders>
            <w:vAlign w:val="center"/>
          </w:tcPr>
          <w:p w14:paraId="1363E25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纸质版正本1份，副本4份。比选申请人在递交纸质比选申请文件时，应同时递交比选申请文件电子版（具体要求见本表第39.4项）。</w:t>
            </w:r>
          </w:p>
        </w:tc>
      </w:tr>
      <w:tr w14:paraId="35D15F0E">
        <w:tblPrEx>
          <w:tblCellMar>
            <w:top w:w="0" w:type="dxa"/>
            <w:left w:w="108" w:type="dxa"/>
            <w:bottom w:w="0" w:type="dxa"/>
            <w:right w:w="108" w:type="dxa"/>
          </w:tblCellMar>
        </w:tblPrEx>
        <w:trPr>
          <w:trHeight w:val="140" w:hRule="atLeast"/>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53CE9BD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28.1</w:t>
            </w:r>
          </w:p>
        </w:tc>
        <w:tc>
          <w:tcPr>
            <w:tcW w:w="1559" w:type="dxa"/>
            <w:tcBorders>
              <w:top w:val="single" w:color="auto" w:sz="4" w:space="0"/>
              <w:left w:val="nil"/>
              <w:bottom w:val="single" w:color="auto" w:sz="4" w:space="0"/>
              <w:right w:val="single" w:color="auto" w:sz="4" w:space="0"/>
            </w:tcBorders>
            <w:vAlign w:val="center"/>
          </w:tcPr>
          <w:p w14:paraId="6A71EB0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比选申请截止时间</w:t>
            </w:r>
          </w:p>
        </w:tc>
        <w:tc>
          <w:tcPr>
            <w:tcW w:w="6711" w:type="dxa"/>
            <w:tcBorders>
              <w:top w:val="single" w:color="auto" w:sz="4" w:space="0"/>
              <w:left w:val="nil"/>
              <w:bottom w:val="single" w:color="auto" w:sz="4" w:space="0"/>
              <w:right w:val="single" w:color="auto" w:sz="4" w:space="0"/>
            </w:tcBorders>
            <w:vAlign w:val="center"/>
          </w:tcPr>
          <w:p w14:paraId="09720D34">
            <w:pPr>
              <w:spacing w:before="0" w:after="0" w:afterAutospacing="0"/>
              <w:ind w:left="0" w:right="0" w:firstLine="0"/>
              <w:rPr>
                <w:rFonts w:hint="eastAsia" w:ascii="宋体" w:hAnsi="宋体"/>
                <w:b/>
                <w:color w:val="auto"/>
                <w:highlight w:val="none"/>
              </w:rPr>
            </w:pPr>
            <w:bookmarkStart w:id="41" w:name="CgwjmbEntity：KBSJ3_0"/>
            <w:r>
              <w:rPr>
                <w:rFonts w:hint="eastAsia" w:ascii="宋体" w:hAnsi="宋体"/>
                <w:b/>
                <w:color w:val="auto"/>
                <w:highlight w:val="none"/>
              </w:rPr>
              <w:t>2026年</w:t>
            </w:r>
            <w:bookmarkEnd w:id="41"/>
            <w:r>
              <w:rPr>
                <w:rFonts w:hint="eastAsia" w:ascii="宋体" w:hAnsi="宋体"/>
                <w:b/>
                <w:color w:val="auto"/>
                <w:highlight w:val="none"/>
              </w:rPr>
              <w:t xml:space="preserve"> </w:t>
            </w:r>
            <w:r>
              <w:rPr>
                <w:rFonts w:hint="eastAsia" w:ascii="宋体" w:hAnsi="宋体"/>
                <w:b/>
                <w:color w:val="auto"/>
                <w:highlight w:val="none"/>
                <w:lang w:val="en-US" w:eastAsia="zh-CN"/>
              </w:rPr>
              <w:t>8</w:t>
            </w:r>
            <w:r>
              <w:rPr>
                <w:rFonts w:hint="eastAsia" w:ascii="宋体" w:hAnsi="宋体"/>
                <w:b/>
                <w:color w:val="auto"/>
                <w:highlight w:val="none"/>
              </w:rPr>
              <w:t xml:space="preserve"> 月 </w:t>
            </w:r>
            <w:r>
              <w:rPr>
                <w:rFonts w:hint="eastAsia" w:ascii="宋体" w:hAnsi="宋体"/>
                <w:b/>
                <w:color w:val="auto"/>
                <w:highlight w:val="none"/>
                <w:lang w:val="en-US" w:eastAsia="zh-CN"/>
              </w:rPr>
              <w:t>28</w:t>
            </w:r>
            <w:r>
              <w:rPr>
                <w:rFonts w:hint="eastAsia" w:ascii="宋体" w:hAnsi="宋体"/>
                <w:b/>
                <w:color w:val="auto"/>
                <w:highlight w:val="none"/>
              </w:rPr>
              <w:t xml:space="preserve"> 日9时30分</w:t>
            </w:r>
          </w:p>
        </w:tc>
      </w:tr>
      <w:tr w14:paraId="5D604050">
        <w:tblPrEx>
          <w:tblCellMar>
            <w:top w:w="0" w:type="dxa"/>
            <w:left w:w="108" w:type="dxa"/>
            <w:bottom w:w="0" w:type="dxa"/>
            <w:right w:w="108" w:type="dxa"/>
          </w:tblCellMar>
        </w:tblPrEx>
        <w:trPr>
          <w:trHeight w:val="797" w:hRule="atLeast"/>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7597999C">
            <w:pPr>
              <w:spacing w:before="0" w:after="0" w:afterAutospacing="0"/>
              <w:ind w:left="0" w:right="0" w:firstLine="0"/>
              <w:rPr>
                <w:rFonts w:hint="eastAsia"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77F53AF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递交比选申请文件地点</w:t>
            </w:r>
          </w:p>
        </w:tc>
        <w:tc>
          <w:tcPr>
            <w:tcW w:w="6711" w:type="dxa"/>
            <w:tcBorders>
              <w:top w:val="single" w:color="auto" w:sz="4" w:space="0"/>
              <w:left w:val="nil"/>
              <w:bottom w:val="single" w:color="auto" w:sz="4" w:space="0"/>
              <w:right w:val="single" w:color="auto" w:sz="4" w:space="0"/>
            </w:tcBorders>
            <w:vAlign w:val="center"/>
          </w:tcPr>
          <w:p w14:paraId="16BD3E3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单位：南宁轨道地产集团有限责任公司</w:t>
            </w:r>
          </w:p>
          <w:p w14:paraId="49B60CC5">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地址：</w:t>
            </w:r>
            <w:r>
              <w:rPr>
                <w:rFonts w:ascii="宋体" w:hAnsi="宋体"/>
                <w:color w:val="auto"/>
                <w:highlight w:val="none"/>
              </w:rPr>
              <w:t>南宁市青秀区</w:t>
            </w:r>
            <w:r>
              <w:rPr>
                <w:rFonts w:hint="eastAsia" w:ascii="宋体" w:hAnsi="宋体"/>
                <w:color w:val="auto"/>
                <w:highlight w:val="none"/>
              </w:rPr>
              <w:t>凤岭北路111号南宁国际旅游中心A座907</w:t>
            </w:r>
          </w:p>
        </w:tc>
      </w:tr>
      <w:tr w14:paraId="71472FFA">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5089DB1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22</w:t>
            </w:r>
          </w:p>
        </w:tc>
        <w:tc>
          <w:tcPr>
            <w:tcW w:w="1559" w:type="dxa"/>
            <w:tcBorders>
              <w:top w:val="single" w:color="auto" w:sz="4" w:space="0"/>
              <w:left w:val="nil"/>
              <w:bottom w:val="single" w:color="auto" w:sz="4" w:space="0"/>
              <w:right w:val="single" w:color="auto" w:sz="4" w:space="0"/>
            </w:tcBorders>
            <w:vAlign w:val="center"/>
          </w:tcPr>
          <w:p w14:paraId="4F0246E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评审方法</w:t>
            </w:r>
          </w:p>
        </w:tc>
        <w:tc>
          <w:tcPr>
            <w:tcW w:w="6711" w:type="dxa"/>
            <w:tcBorders>
              <w:top w:val="single" w:color="auto" w:sz="4" w:space="0"/>
              <w:left w:val="nil"/>
              <w:bottom w:val="single" w:color="auto" w:sz="4" w:space="0"/>
              <w:right w:val="single" w:color="auto" w:sz="4" w:space="0"/>
            </w:tcBorders>
            <w:vAlign w:val="center"/>
          </w:tcPr>
          <w:p w14:paraId="0165EEA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综合评分法</w:t>
            </w:r>
            <w:r>
              <w:rPr>
                <w:rFonts w:ascii="宋体" w:hAnsi="宋体"/>
                <w:color w:val="auto"/>
                <w:highlight w:val="none"/>
              </w:rPr>
              <w:t>（评审价以</w:t>
            </w:r>
            <w:r>
              <w:rPr>
                <w:rFonts w:hint="eastAsia" w:ascii="宋体" w:hAnsi="宋体"/>
                <w:color w:val="auto"/>
                <w:highlight w:val="none"/>
              </w:rPr>
              <w:t>不</w:t>
            </w:r>
            <w:r>
              <w:rPr>
                <w:rFonts w:ascii="宋体" w:hAnsi="宋体"/>
                <w:color w:val="auto"/>
                <w:highlight w:val="none"/>
              </w:rPr>
              <w:t>含税总报价为基准）</w:t>
            </w:r>
          </w:p>
        </w:tc>
      </w:tr>
      <w:tr w14:paraId="3CBA6C3C">
        <w:tblPrEx>
          <w:tblCellMar>
            <w:top w:w="0" w:type="dxa"/>
            <w:left w:w="108" w:type="dxa"/>
            <w:bottom w:w="0" w:type="dxa"/>
            <w:right w:w="108" w:type="dxa"/>
          </w:tblCellMar>
        </w:tblPrEx>
        <w:trPr>
          <w:trHeight w:val="242" w:hRule="atLeast"/>
        </w:trPr>
        <w:tc>
          <w:tcPr>
            <w:tcW w:w="847" w:type="dxa"/>
            <w:tcBorders>
              <w:top w:val="single" w:color="auto" w:sz="4" w:space="0"/>
              <w:left w:val="single" w:color="auto" w:sz="4" w:space="0"/>
              <w:bottom w:val="single" w:color="auto" w:sz="4" w:space="0"/>
              <w:right w:val="single" w:color="auto" w:sz="4" w:space="0"/>
            </w:tcBorders>
            <w:vAlign w:val="center"/>
          </w:tcPr>
          <w:p w14:paraId="3DBF10D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34.4</w:t>
            </w:r>
          </w:p>
        </w:tc>
        <w:tc>
          <w:tcPr>
            <w:tcW w:w="1559" w:type="dxa"/>
            <w:tcBorders>
              <w:top w:val="single" w:color="auto" w:sz="4" w:space="0"/>
              <w:left w:val="nil"/>
              <w:bottom w:val="single" w:color="auto" w:sz="4" w:space="0"/>
              <w:right w:val="single" w:color="auto" w:sz="4" w:space="0"/>
            </w:tcBorders>
            <w:vAlign w:val="center"/>
          </w:tcPr>
          <w:p w14:paraId="63F80A3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放弃中选人资格</w:t>
            </w:r>
          </w:p>
        </w:tc>
        <w:tc>
          <w:tcPr>
            <w:tcW w:w="6711" w:type="dxa"/>
            <w:tcBorders>
              <w:top w:val="single" w:color="auto" w:sz="4" w:space="0"/>
              <w:left w:val="nil"/>
              <w:bottom w:val="single" w:color="auto" w:sz="4" w:space="0"/>
              <w:right w:val="single" w:color="auto" w:sz="4" w:space="0"/>
            </w:tcBorders>
            <w:vAlign w:val="center"/>
          </w:tcPr>
          <w:p w14:paraId="1018329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中选人如放弃中选资格，比选人有权禁止其1年内不得参与属于比选人的项目。</w:t>
            </w:r>
          </w:p>
        </w:tc>
      </w:tr>
      <w:tr w14:paraId="27656669">
        <w:tblPrEx>
          <w:tblCellMar>
            <w:top w:w="0" w:type="dxa"/>
            <w:left w:w="108" w:type="dxa"/>
            <w:bottom w:w="0" w:type="dxa"/>
            <w:right w:w="108" w:type="dxa"/>
          </w:tblCellMar>
        </w:tblPrEx>
        <w:trPr>
          <w:trHeight w:val="880" w:hRule="atLeast"/>
        </w:trPr>
        <w:tc>
          <w:tcPr>
            <w:tcW w:w="847" w:type="dxa"/>
            <w:tcBorders>
              <w:top w:val="single" w:color="auto" w:sz="4" w:space="0"/>
              <w:left w:val="single" w:color="auto" w:sz="4" w:space="0"/>
              <w:bottom w:val="single" w:color="auto" w:sz="4" w:space="0"/>
              <w:right w:val="single" w:color="auto" w:sz="4" w:space="0"/>
            </w:tcBorders>
            <w:vAlign w:val="center"/>
          </w:tcPr>
          <w:p w14:paraId="16EF7C2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36.1</w:t>
            </w:r>
          </w:p>
        </w:tc>
        <w:tc>
          <w:tcPr>
            <w:tcW w:w="1559" w:type="dxa"/>
            <w:tcBorders>
              <w:top w:val="single" w:color="auto" w:sz="4" w:space="0"/>
              <w:left w:val="nil"/>
              <w:bottom w:val="single" w:color="auto" w:sz="4" w:space="0"/>
              <w:right w:val="single" w:color="auto" w:sz="4" w:space="0"/>
            </w:tcBorders>
            <w:vAlign w:val="center"/>
          </w:tcPr>
          <w:p w14:paraId="381B33DB">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履约担保</w:t>
            </w:r>
          </w:p>
        </w:tc>
        <w:tc>
          <w:tcPr>
            <w:tcW w:w="6711" w:type="dxa"/>
            <w:tcBorders>
              <w:top w:val="single" w:color="auto" w:sz="4" w:space="0"/>
              <w:left w:val="nil"/>
              <w:bottom w:val="single" w:color="auto" w:sz="4" w:space="0"/>
              <w:right w:val="single" w:color="auto" w:sz="4" w:space="0"/>
            </w:tcBorders>
            <w:vAlign w:val="center"/>
          </w:tcPr>
          <w:p w14:paraId="6BD23BBA">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 xml:space="preserve">不收取。        </w:t>
            </w:r>
          </w:p>
        </w:tc>
      </w:tr>
      <w:tr w14:paraId="11EC6AFB">
        <w:tblPrEx>
          <w:tblCellMar>
            <w:top w:w="0" w:type="dxa"/>
            <w:left w:w="108" w:type="dxa"/>
            <w:bottom w:w="0" w:type="dxa"/>
            <w:right w:w="108" w:type="dxa"/>
          </w:tblCellMar>
        </w:tblPrEx>
        <w:trPr>
          <w:trHeight w:val="242" w:hRule="atLeast"/>
        </w:trPr>
        <w:tc>
          <w:tcPr>
            <w:tcW w:w="847" w:type="dxa"/>
            <w:vMerge w:val="restart"/>
            <w:tcBorders>
              <w:top w:val="single" w:color="auto" w:sz="4" w:space="0"/>
              <w:left w:val="single" w:color="auto" w:sz="4" w:space="0"/>
              <w:right w:val="single" w:color="auto" w:sz="4" w:space="0"/>
            </w:tcBorders>
            <w:vAlign w:val="center"/>
          </w:tcPr>
          <w:p w14:paraId="3CCA1D6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39.4</w:t>
            </w:r>
          </w:p>
        </w:tc>
        <w:tc>
          <w:tcPr>
            <w:tcW w:w="1559" w:type="dxa"/>
            <w:vMerge w:val="restart"/>
            <w:tcBorders>
              <w:top w:val="single" w:color="auto" w:sz="4" w:space="0"/>
              <w:left w:val="nil"/>
              <w:right w:val="single" w:color="auto" w:sz="4" w:space="0"/>
            </w:tcBorders>
            <w:vAlign w:val="center"/>
          </w:tcPr>
          <w:p w14:paraId="0EEF406F">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需要补充的其他内容</w:t>
            </w:r>
          </w:p>
        </w:tc>
        <w:tc>
          <w:tcPr>
            <w:tcW w:w="6711" w:type="dxa"/>
            <w:tcBorders>
              <w:top w:val="single" w:color="auto" w:sz="4" w:space="0"/>
              <w:left w:val="nil"/>
              <w:bottom w:val="single" w:color="auto" w:sz="4" w:space="0"/>
              <w:right w:val="single" w:color="auto" w:sz="4" w:space="0"/>
            </w:tcBorders>
            <w:vAlign w:val="center"/>
          </w:tcPr>
          <w:p w14:paraId="5B9FF85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1.比选申请人在递交纸质版比选申请文件时，应同时递交比选申请文件电子版。</w:t>
            </w:r>
          </w:p>
          <w:p w14:paraId="40258CB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2.比选申请文件电子版内容：</w:t>
            </w:r>
            <w:r>
              <w:rPr>
                <w:rFonts w:hint="eastAsia" w:ascii="宋体" w:hAnsi="宋体" w:cs="Arial"/>
                <w:color w:val="auto"/>
                <w:highlight w:val="none"/>
              </w:rPr>
              <w:t>资格审查文件、价格文件和技术文件</w:t>
            </w:r>
          </w:p>
          <w:p w14:paraId="21E14EE7">
            <w:pPr>
              <w:spacing w:before="0" w:after="0" w:afterAutospacing="0"/>
              <w:ind w:left="0" w:right="0" w:firstLine="0"/>
              <w:rPr>
                <w:rFonts w:hint="eastAsia" w:ascii="宋体" w:hAnsi="宋体"/>
                <w:color w:val="auto"/>
                <w:highlight w:val="none"/>
              </w:rPr>
            </w:pPr>
            <w:r>
              <w:rPr>
                <w:rFonts w:ascii="宋体" w:hAnsi="宋体"/>
                <w:color w:val="auto"/>
                <w:highlight w:val="none"/>
              </w:rPr>
              <w:t>3.</w:t>
            </w:r>
            <w:r>
              <w:rPr>
                <w:rFonts w:hint="eastAsia" w:ascii="宋体" w:hAnsi="宋体"/>
                <w:color w:val="auto"/>
                <w:highlight w:val="none"/>
              </w:rPr>
              <w:t>比选申请文件电子版份数：1份。</w:t>
            </w:r>
          </w:p>
          <w:p w14:paraId="2C6F8109">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4.比选申请文件电子版形式：每份包括office版本或WPS版本的全套比选申请文件(资格审查文件、价格文件和技术文件)和盖章后的全套比选申请文件(资格审查文件、价格文件和技术文件)正本的PDF版本扫描件。保存介质：U盘。</w:t>
            </w:r>
          </w:p>
          <w:p w14:paraId="473BAB7B">
            <w:pPr>
              <w:spacing w:before="0" w:after="0" w:afterAutospacing="0"/>
              <w:ind w:left="0" w:right="0" w:firstLine="0"/>
              <w:rPr>
                <w:rFonts w:hint="eastAsia" w:ascii="宋体" w:hAnsi="宋体"/>
                <w:color w:val="auto"/>
                <w:highlight w:val="none"/>
              </w:rPr>
            </w:pPr>
            <w:r>
              <w:rPr>
                <w:rFonts w:ascii="宋体" w:hAnsi="宋体"/>
                <w:color w:val="auto"/>
                <w:highlight w:val="none"/>
              </w:rPr>
              <w:t>5</w:t>
            </w:r>
            <w:r>
              <w:rPr>
                <w:rFonts w:hint="eastAsia" w:ascii="宋体" w:hAnsi="宋体"/>
                <w:color w:val="auto"/>
                <w:highlight w:val="none"/>
              </w:rPr>
              <w:t>.</w:t>
            </w:r>
            <w:r>
              <w:rPr>
                <w:rFonts w:ascii="宋体" w:hAnsi="宋体"/>
                <w:color w:val="auto"/>
                <w:highlight w:val="none"/>
              </w:rPr>
              <w:t>比选申请文件电子版密封方式：比选申请文件电子版与纸质版比选申请文件一并装入比选申请文件袋中。</w:t>
            </w:r>
          </w:p>
        </w:tc>
      </w:tr>
      <w:tr w14:paraId="3CD1CF6B">
        <w:tblPrEx>
          <w:tblCellMar>
            <w:top w:w="0" w:type="dxa"/>
            <w:left w:w="108" w:type="dxa"/>
            <w:bottom w:w="0" w:type="dxa"/>
            <w:right w:w="108" w:type="dxa"/>
          </w:tblCellMar>
        </w:tblPrEx>
        <w:trPr>
          <w:trHeight w:val="242" w:hRule="atLeast"/>
        </w:trPr>
        <w:tc>
          <w:tcPr>
            <w:tcW w:w="847" w:type="dxa"/>
            <w:vMerge w:val="continue"/>
            <w:tcBorders>
              <w:left w:val="single" w:color="auto" w:sz="4" w:space="0"/>
              <w:right w:val="single" w:color="auto" w:sz="4" w:space="0"/>
            </w:tcBorders>
            <w:vAlign w:val="center"/>
          </w:tcPr>
          <w:p w14:paraId="668147F8">
            <w:pPr>
              <w:spacing w:before="0" w:after="0" w:afterAutospacing="0"/>
              <w:ind w:left="0" w:right="0" w:firstLine="0"/>
              <w:rPr>
                <w:rFonts w:hint="eastAsia" w:ascii="宋体" w:hAnsi="宋体"/>
                <w:color w:val="auto"/>
                <w:highlight w:val="none"/>
              </w:rPr>
            </w:pPr>
          </w:p>
        </w:tc>
        <w:tc>
          <w:tcPr>
            <w:tcW w:w="1559" w:type="dxa"/>
            <w:vMerge w:val="continue"/>
            <w:tcBorders>
              <w:left w:val="nil"/>
              <w:right w:val="single" w:color="auto" w:sz="4" w:space="0"/>
            </w:tcBorders>
            <w:vAlign w:val="center"/>
          </w:tcPr>
          <w:p w14:paraId="78999019">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542380FE">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1.本比选文件中描述比选申请人的</w:t>
            </w:r>
            <w:r>
              <w:rPr>
                <w:rFonts w:ascii="宋体" w:hAnsi="宋体"/>
                <w:color w:val="auto"/>
                <w:highlight w:val="none"/>
              </w:rPr>
              <w:t>“</w:t>
            </w:r>
            <w:r>
              <w:rPr>
                <w:rFonts w:hint="eastAsia" w:ascii="宋体" w:hAnsi="宋体"/>
                <w:color w:val="auto"/>
                <w:highlight w:val="none"/>
              </w:rPr>
              <w:t>公章</w:t>
            </w:r>
            <w:r>
              <w:rPr>
                <w:rFonts w:ascii="宋体" w:hAnsi="宋体"/>
                <w:color w:val="auto"/>
                <w:highlight w:val="none"/>
              </w:rPr>
              <w:t>”</w:t>
            </w:r>
            <w:r>
              <w:rPr>
                <w:rFonts w:hint="eastAsia" w:ascii="宋体" w:hAnsi="宋体"/>
                <w:color w:val="auto"/>
                <w:highlight w:val="none"/>
              </w:rPr>
              <w: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5B7F521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2.本比选文件中描述比选申请人的</w:t>
            </w:r>
            <w:r>
              <w:rPr>
                <w:rFonts w:ascii="宋体" w:hAnsi="宋体"/>
                <w:color w:val="auto"/>
                <w:highlight w:val="none"/>
              </w:rPr>
              <w:t>“</w:t>
            </w:r>
            <w:r>
              <w:rPr>
                <w:rFonts w:hint="eastAsia" w:ascii="宋体" w:hAnsi="宋体"/>
                <w:color w:val="auto"/>
                <w:highlight w:val="none"/>
              </w:rPr>
              <w:t>签字</w:t>
            </w:r>
            <w:r>
              <w:rPr>
                <w:rFonts w:ascii="宋体" w:hAnsi="宋体"/>
                <w:color w:val="auto"/>
                <w:highlight w:val="none"/>
              </w:rPr>
              <w:t>”</w:t>
            </w:r>
            <w:r>
              <w:rPr>
                <w:rFonts w:hint="eastAsia" w:ascii="宋体" w:hAnsi="宋体"/>
                <w:color w:val="auto"/>
                <w:highlight w:val="none"/>
              </w:rPr>
              <w:t>是指比选申请人的法定代表人或被授权人亲自在比选文件规定签署处亲笔写上个人的名字的行为，私章、签字章、印鉴、影印等其它形式均不能代替亲笔签字。</w:t>
            </w:r>
          </w:p>
        </w:tc>
      </w:tr>
      <w:tr w14:paraId="4E6B27C2">
        <w:tblPrEx>
          <w:tblCellMar>
            <w:top w:w="0" w:type="dxa"/>
            <w:left w:w="108" w:type="dxa"/>
            <w:bottom w:w="0" w:type="dxa"/>
            <w:right w:w="108" w:type="dxa"/>
          </w:tblCellMar>
        </w:tblPrEx>
        <w:trPr>
          <w:trHeight w:val="242" w:hRule="atLeast"/>
        </w:trPr>
        <w:tc>
          <w:tcPr>
            <w:tcW w:w="847" w:type="dxa"/>
            <w:vMerge w:val="continue"/>
            <w:tcBorders>
              <w:left w:val="single" w:color="auto" w:sz="4" w:space="0"/>
              <w:bottom w:val="single" w:color="auto" w:sz="4" w:space="0"/>
              <w:right w:val="single" w:color="auto" w:sz="4" w:space="0"/>
            </w:tcBorders>
            <w:vAlign w:val="center"/>
          </w:tcPr>
          <w:p w14:paraId="1A607B63">
            <w:pPr>
              <w:spacing w:before="0" w:after="0" w:afterAutospacing="0"/>
              <w:ind w:left="0" w:right="0" w:firstLine="0"/>
              <w:rPr>
                <w:rFonts w:hint="eastAsia"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1331C20C">
            <w:pPr>
              <w:spacing w:before="0" w:after="0" w:afterAutospacing="0"/>
              <w:ind w:left="0" w:right="0" w:firstLine="0"/>
              <w:rPr>
                <w:rFonts w:hint="eastAsia"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1810AA9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1.本项目比选文件的最终解释权归比选人。</w:t>
            </w:r>
          </w:p>
        </w:tc>
      </w:tr>
    </w:tbl>
    <w:p w14:paraId="71BA99A3">
      <w:pPr>
        <w:pStyle w:val="3"/>
        <w:spacing w:after="0" w:afterAutospacing="0" w:line="360" w:lineRule="auto"/>
        <w:ind w:left="484" w:leftChars="200" w:right="0" w:hanging="64" w:hangingChars="20"/>
        <w:rPr>
          <w:rFonts w:hint="eastAsia" w:ascii="宋体" w:hAnsi="宋体" w:eastAsia="宋体"/>
          <w:color w:val="auto"/>
          <w:sz w:val="24"/>
          <w:szCs w:val="24"/>
          <w:highlight w:val="none"/>
        </w:rPr>
      </w:pPr>
      <w:r>
        <w:rPr>
          <w:rFonts w:ascii="宋体" w:hAnsi="宋体" w:eastAsia="宋体"/>
          <w:color w:val="auto"/>
          <w:highlight w:val="none"/>
        </w:rPr>
        <w:br w:type="page"/>
      </w:r>
      <w:bookmarkStart w:id="42" w:name="_Toc322528193"/>
      <w:bookmarkEnd w:id="42"/>
      <w:bookmarkStart w:id="43" w:name="_Toc114134607"/>
      <w:bookmarkStart w:id="44" w:name="_Toc8764"/>
      <w:r>
        <w:rPr>
          <w:rFonts w:hint="eastAsia" w:ascii="宋体" w:hAnsi="宋体" w:eastAsia="宋体"/>
          <w:color w:val="auto"/>
          <w:sz w:val="24"/>
          <w:szCs w:val="24"/>
          <w:highlight w:val="none"/>
        </w:rPr>
        <w:t>一、</w:t>
      </w:r>
      <w:r>
        <w:rPr>
          <w:rFonts w:ascii="宋体" w:hAnsi="宋体" w:eastAsia="宋体"/>
          <w:color w:val="auto"/>
          <w:sz w:val="24"/>
          <w:szCs w:val="24"/>
          <w:highlight w:val="none"/>
        </w:rPr>
        <w:t>说明</w:t>
      </w:r>
      <w:bookmarkEnd w:id="43"/>
      <w:bookmarkEnd w:id="44"/>
    </w:p>
    <w:p w14:paraId="005EA775">
      <w:pPr>
        <w:pStyle w:val="4"/>
        <w:spacing w:before="0" w:after="0" w:afterAutospacing="0"/>
        <w:ind w:left="0" w:right="0" w:firstLine="422" w:firstLineChars="200"/>
        <w:rPr>
          <w:rFonts w:hint="eastAsia" w:ascii="宋体" w:hAnsi="宋体"/>
          <w:color w:val="auto"/>
          <w:sz w:val="21"/>
          <w:szCs w:val="21"/>
          <w:highlight w:val="none"/>
        </w:rPr>
      </w:pPr>
      <w:bookmarkStart w:id="45" w:name="_Toc3804"/>
      <w:bookmarkStart w:id="46" w:name="_Toc11224"/>
      <w:bookmarkStart w:id="47" w:name="_Toc390098419"/>
      <w:bookmarkStart w:id="48" w:name="_Toc463"/>
      <w:bookmarkStart w:id="49" w:name="_Toc17845"/>
      <w:bookmarkStart w:id="50" w:name="_Toc3364"/>
      <w:bookmarkStart w:id="51" w:name="_Toc6861"/>
      <w:bookmarkStart w:id="52" w:name="_Toc16524"/>
      <w:bookmarkStart w:id="53" w:name="_Toc8166"/>
      <w:bookmarkStart w:id="54" w:name="_Toc114134608"/>
      <w:bookmarkStart w:id="55" w:name="_Toc12526"/>
      <w:bookmarkStart w:id="56" w:name="_Toc14066"/>
      <w:bookmarkStart w:id="57" w:name="_Toc7778"/>
      <w:bookmarkStart w:id="58" w:name="_Toc31563"/>
      <w:bookmarkStart w:id="59" w:name="_Toc27079"/>
      <w:bookmarkStart w:id="60" w:name="_Toc21139"/>
      <w:bookmarkStart w:id="61" w:name="_Toc30570"/>
      <w:bookmarkStart w:id="62" w:name="_Toc25750591"/>
      <w:bookmarkStart w:id="63" w:name="_Toc5495"/>
      <w:bookmarkStart w:id="64" w:name="_Toc385427793"/>
      <w:bookmarkStart w:id="65" w:name="_Toc492478718"/>
      <w:bookmarkStart w:id="66" w:name="_Toc375039064"/>
      <w:bookmarkStart w:id="67" w:name="_Toc383891168"/>
      <w:bookmarkStart w:id="68" w:name="_Toc9366"/>
      <w:bookmarkStart w:id="69" w:name="_Toc12983505"/>
      <w:bookmarkStart w:id="70" w:name="_Toc28326"/>
      <w:r>
        <w:rPr>
          <w:rFonts w:hint="eastAsia" w:ascii="宋体" w:hAnsi="宋体"/>
          <w:color w:val="auto"/>
          <w:sz w:val="21"/>
          <w:szCs w:val="21"/>
          <w:highlight w:val="none"/>
        </w:rPr>
        <w:t xml:space="preserve">1. </w:t>
      </w:r>
      <w:r>
        <w:rPr>
          <w:rFonts w:ascii="宋体" w:hAnsi="宋体"/>
          <w:color w:val="auto"/>
          <w:sz w:val="21"/>
          <w:szCs w:val="21"/>
          <w:highlight w:val="none"/>
        </w:rPr>
        <w:t>项目说明</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A6D4D5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 比选人</w:t>
      </w:r>
      <w:r>
        <w:rPr>
          <w:rFonts w:ascii="宋体" w:hAnsi="宋体"/>
          <w:color w:val="auto"/>
          <w:highlight w:val="none"/>
        </w:rPr>
        <w:t>：详见比选申请须知前附表。</w:t>
      </w:r>
    </w:p>
    <w:p w14:paraId="30CF42B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 项目名称</w:t>
      </w:r>
      <w:r>
        <w:rPr>
          <w:rFonts w:ascii="宋体" w:hAnsi="宋体"/>
          <w:color w:val="auto"/>
          <w:highlight w:val="none"/>
        </w:rPr>
        <w:t>：详见比选申请须知前附表。</w:t>
      </w:r>
    </w:p>
    <w:p w14:paraId="7215BAF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 项目编号</w:t>
      </w:r>
      <w:r>
        <w:rPr>
          <w:rFonts w:ascii="宋体" w:hAnsi="宋体"/>
          <w:color w:val="auto"/>
          <w:highlight w:val="none"/>
        </w:rPr>
        <w:t>：详见比选申请须知前附表。</w:t>
      </w:r>
    </w:p>
    <w:p w14:paraId="2614B5E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1.4比选范围：</w:t>
      </w:r>
      <w:r>
        <w:rPr>
          <w:rFonts w:ascii="宋体" w:hAnsi="宋体"/>
          <w:color w:val="auto"/>
          <w:highlight w:val="none"/>
        </w:rPr>
        <w:t>详见比选申请须知前附表。</w:t>
      </w:r>
    </w:p>
    <w:p w14:paraId="6C30AFE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1.5合同期：</w:t>
      </w:r>
      <w:r>
        <w:rPr>
          <w:rFonts w:ascii="宋体" w:hAnsi="宋体"/>
          <w:color w:val="auto"/>
          <w:highlight w:val="none"/>
        </w:rPr>
        <w:t>详见比选申请须知前附表。</w:t>
      </w:r>
    </w:p>
    <w:p w14:paraId="39BE11E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1.6 资金来源情况：</w:t>
      </w:r>
      <w:r>
        <w:rPr>
          <w:rFonts w:ascii="宋体" w:hAnsi="宋体"/>
          <w:color w:val="auto"/>
          <w:highlight w:val="none"/>
        </w:rPr>
        <w:t>详见比选申请须知前附表。</w:t>
      </w:r>
    </w:p>
    <w:p w14:paraId="401959C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1.7上限控制价</w:t>
      </w:r>
      <w:r>
        <w:rPr>
          <w:rFonts w:ascii="宋体" w:hAnsi="宋体"/>
          <w:color w:val="auto"/>
          <w:highlight w:val="none"/>
        </w:rPr>
        <w:t>：详见比选申请须知前附表。</w:t>
      </w:r>
    </w:p>
    <w:p w14:paraId="5DAAB37E">
      <w:pPr>
        <w:pStyle w:val="4"/>
        <w:spacing w:before="0" w:after="0" w:afterAutospacing="0"/>
        <w:ind w:left="0" w:right="0" w:firstLine="422" w:firstLineChars="200"/>
        <w:rPr>
          <w:rFonts w:hint="eastAsia" w:ascii="宋体" w:hAnsi="宋体"/>
          <w:color w:val="auto"/>
          <w:sz w:val="21"/>
          <w:szCs w:val="21"/>
          <w:highlight w:val="none"/>
        </w:rPr>
      </w:pPr>
      <w:bookmarkStart w:id="71" w:name="_Toc390098420"/>
      <w:bookmarkStart w:id="72" w:name="_Toc27845"/>
      <w:bookmarkStart w:id="73" w:name="_Toc27847"/>
      <w:bookmarkStart w:id="74" w:name="_Toc10907"/>
      <w:bookmarkStart w:id="75" w:name="_Toc24429"/>
      <w:bookmarkStart w:id="76" w:name="_Toc8052"/>
      <w:bookmarkStart w:id="77" w:name="_Toc6985"/>
      <w:bookmarkStart w:id="78" w:name="_Toc12983506"/>
      <w:bookmarkStart w:id="79" w:name="_Toc21874"/>
      <w:bookmarkStart w:id="80" w:name="_Toc383891169"/>
      <w:bookmarkStart w:id="81" w:name="_Toc492478719"/>
      <w:bookmarkStart w:id="82" w:name="_Toc22987"/>
      <w:bookmarkStart w:id="83" w:name="_Toc1552"/>
      <w:bookmarkStart w:id="84" w:name="_Toc31794"/>
      <w:bookmarkStart w:id="85" w:name="_Toc31314"/>
      <w:bookmarkStart w:id="86" w:name="_Toc4780"/>
      <w:bookmarkStart w:id="87" w:name="_Toc385427794"/>
      <w:bookmarkStart w:id="88" w:name="_Toc25750592"/>
      <w:bookmarkStart w:id="89" w:name="_Toc16860"/>
      <w:bookmarkStart w:id="90" w:name="_Toc6038"/>
      <w:bookmarkStart w:id="91" w:name="_Toc114134609"/>
      <w:bookmarkStart w:id="92" w:name="_Toc375039065"/>
      <w:r>
        <w:rPr>
          <w:rFonts w:hint="eastAsia" w:ascii="宋体" w:hAnsi="宋体"/>
          <w:color w:val="auto"/>
          <w:sz w:val="21"/>
          <w:szCs w:val="21"/>
          <w:highlight w:val="none"/>
        </w:rPr>
        <w:t>2. 定义</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461C6640">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本比选文件使用的下列词汇具有如下规定的意义。</w:t>
      </w:r>
    </w:p>
    <w:p w14:paraId="37390444">
      <w:pPr>
        <w:tabs>
          <w:tab w:val="left" w:pos="8364"/>
        </w:tabs>
        <w:spacing w:before="0" w:after="0" w:afterAutospacing="0"/>
        <w:ind w:left="0" w:right="0" w:firstLine="420" w:firstLineChars="200"/>
        <w:rPr>
          <w:rFonts w:hint="eastAsia" w:ascii="宋体" w:hAnsi="宋体" w:eastAsia="宋体"/>
          <w:b/>
          <w:color w:val="auto"/>
          <w:highlight w:val="none"/>
          <w:lang w:eastAsia="zh-CN"/>
        </w:rPr>
      </w:pPr>
      <w:r>
        <w:rPr>
          <w:rFonts w:hint="eastAsia" w:ascii="宋体" w:hAnsi="宋体"/>
          <w:color w:val="auto"/>
          <w:highlight w:val="none"/>
        </w:rPr>
        <w:t xml:space="preserve">2.1 </w:t>
      </w:r>
      <w:r>
        <w:rPr>
          <w:rFonts w:ascii="宋体" w:hAnsi="宋体"/>
          <w:color w:val="auto"/>
          <w:highlight w:val="none"/>
        </w:rPr>
        <w:t>“比选人”系指提出</w:t>
      </w:r>
      <w:r>
        <w:rPr>
          <w:rFonts w:hint="eastAsia" w:ascii="宋体" w:hAnsi="宋体"/>
          <w:color w:val="auto"/>
          <w:highlight w:val="none"/>
        </w:rPr>
        <w:t>比选项目</w:t>
      </w:r>
      <w:r>
        <w:rPr>
          <w:rFonts w:ascii="宋体" w:hAnsi="宋体"/>
          <w:color w:val="auto"/>
          <w:highlight w:val="none"/>
        </w:rPr>
        <w:t>的国家机关、企业、事业单位或其它组织。本比选文件中比选人是指</w:t>
      </w:r>
      <w:r>
        <w:rPr>
          <w:rFonts w:hint="eastAsia" w:ascii="宋体" w:hAnsi="宋体"/>
          <w:b/>
          <w:bCs/>
          <w:color w:val="auto"/>
          <w:highlight w:val="none"/>
          <w:lang w:eastAsia="zh-CN"/>
        </w:rPr>
        <w:t>南宁轨道地产集团有限责任公司</w:t>
      </w:r>
      <w:r>
        <w:rPr>
          <w:rFonts w:ascii="宋体" w:hAnsi="宋体"/>
          <w:color w:val="auto"/>
          <w:highlight w:val="none"/>
        </w:rPr>
        <w:t>如无特别说明本比选文件中的“</w:t>
      </w:r>
      <w:r>
        <w:rPr>
          <w:rFonts w:hint="eastAsia" w:ascii="宋体" w:hAnsi="宋体"/>
          <w:color w:val="auto"/>
          <w:highlight w:val="none"/>
          <w:lang w:val="en-US" w:eastAsia="zh-CN"/>
        </w:rPr>
        <w:t>发包人</w:t>
      </w:r>
      <w:r>
        <w:rPr>
          <w:rFonts w:ascii="宋体" w:hAnsi="宋体"/>
          <w:color w:val="auto"/>
          <w:highlight w:val="none"/>
        </w:rPr>
        <w:t>、业主、甲方和比选人”均指：</w:t>
      </w:r>
      <w:r>
        <w:rPr>
          <w:rFonts w:hint="eastAsia" w:ascii="宋体" w:hAnsi="宋体"/>
          <w:b/>
          <w:color w:val="auto"/>
          <w:highlight w:val="none"/>
          <w:lang w:eastAsia="zh-CN"/>
        </w:rPr>
        <w:t>南宁轨道地产集团有限责任公司</w:t>
      </w:r>
    </w:p>
    <w:p w14:paraId="50CD00EC">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2</w:t>
      </w:r>
      <w:r>
        <w:rPr>
          <w:rFonts w:ascii="宋体" w:hAnsi="宋体"/>
          <w:color w:val="auto"/>
          <w:highlight w:val="none"/>
        </w:rPr>
        <w:t xml:space="preserve"> “比选申请人”</w:t>
      </w:r>
      <w:r>
        <w:rPr>
          <w:rFonts w:hint="eastAsia" w:ascii="宋体" w:hAnsi="宋体"/>
          <w:color w:val="auto"/>
          <w:highlight w:val="none"/>
        </w:rPr>
        <w:t>系指响应比选、参加比选申请竞争的法人或其他组织</w:t>
      </w:r>
      <w:r>
        <w:rPr>
          <w:rFonts w:ascii="宋体" w:hAnsi="宋体"/>
          <w:color w:val="auto"/>
          <w:highlight w:val="none"/>
        </w:rPr>
        <w:t>。</w:t>
      </w:r>
    </w:p>
    <w:p w14:paraId="4FE7AC5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2.3</w:t>
      </w:r>
      <w:r>
        <w:rPr>
          <w:rFonts w:ascii="宋体" w:hAnsi="宋体"/>
          <w:color w:val="auto"/>
          <w:highlight w:val="none"/>
        </w:rPr>
        <w:t>“</w:t>
      </w:r>
      <w:r>
        <w:rPr>
          <w:rFonts w:hint="eastAsia" w:ascii="宋体" w:hAnsi="宋体"/>
          <w:color w:val="auto"/>
          <w:highlight w:val="none"/>
        </w:rPr>
        <w:t>服务</w:t>
      </w:r>
      <w:r>
        <w:rPr>
          <w:rFonts w:ascii="宋体" w:hAnsi="宋体"/>
          <w:color w:val="auto"/>
          <w:highlight w:val="none"/>
        </w:rPr>
        <w:t>”</w:t>
      </w:r>
      <w:r>
        <w:rPr>
          <w:rFonts w:hint="eastAsia" w:ascii="宋体" w:hAnsi="宋体"/>
          <w:color w:val="auto"/>
          <w:highlight w:val="none"/>
        </w:rPr>
        <w:t>系指比选文件规定比选申请人须承担的一切合同标的内容及配套工作。</w:t>
      </w:r>
    </w:p>
    <w:p w14:paraId="47974176">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2.4比选申请文件电子版形式：每份包括office版本或WPS版本的全套比选申请文件(资格审查文件、价格文件和技术文件)和盖章后的全套比选申请文件(资格审查文件、价格文件和技术文件)正本的PDF版本扫描件。保存介质：U盘</w:t>
      </w:r>
      <w:r>
        <w:rPr>
          <w:rFonts w:ascii="宋体" w:hAnsi="宋体"/>
          <w:color w:val="auto"/>
          <w:highlight w:val="none"/>
        </w:rPr>
        <w:t>。</w:t>
      </w:r>
    </w:p>
    <w:p w14:paraId="7D698C2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2.5</w:t>
      </w:r>
      <w:r>
        <w:rPr>
          <w:rFonts w:ascii="宋体" w:hAnsi="宋体"/>
          <w:color w:val="auto"/>
          <w:highlight w:val="none"/>
        </w:rPr>
        <w:t>“书面形式”系指打字或印刷的函件，包括传真、电报等。</w:t>
      </w:r>
    </w:p>
    <w:p w14:paraId="712A134F">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2.6</w:t>
      </w:r>
      <w:r>
        <w:rPr>
          <w:rFonts w:ascii="宋体" w:hAnsi="宋体"/>
          <w:color w:val="auto"/>
          <w:highlight w:val="none"/>
        </w:rPr>
        <w:t>“日”“天”系指日历天。</w:t>
      </w:r>
    </w:p>
    <w:p w14:paraId="03B13191">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2.7“保质期”系指质量三包的期限。</w:t>
      </w:r>
    </w:p>
    <w:p w14:paraId="31196CFA">
      <w:pPr>
        <w:pStyle w:val="4"/>
        <w:spacing w:before="0" w:after="0" w:afterAutospacing="0"/>
        <w:ind w:left="0" w:right="0" w:firstLine="422" w:firstLineChars="200"/>
        <w:rPr>
          <w:rFonts w:hint="eastAsia" w:ascii="宋体" w:hAnsi="宋体"/>
          <w:color w:val="auto"/>
          <w:sz w:val="21"/>
          <w:szCs w:val="21"/>
          <w:highlight w:val="none"/>
        </w:rPr>
      </w:pPr>
      <w:bookmarkStart w:id="93" w:name="_Toc375039066"/>
      <w:bookmarkStart w:id="94" w:name="_Toc385427795"/>
      <w:bookmarkStart w:id="95" w:name="_Toc383891170"/>
      <w:bookmarkStart w:id="96" w:name="_Toc390098421"/>
      <w:bookmarkStart w:id="97" w:name="_Toc492478720"/>
      <w:bookmarkStart w:id="98" w:name="_Toc17568"/>
      <w:bookmarkStart w:id="99" w:name="_Toc22115"/>
      <w:bookmarkStart w:id="100" w:name="_Toc12940"/>
      <w:bookmarkStart w:id="101" w:name="_Toc29401"/>
      <w:bookmarkStart w:id="102" w:name="_Toc25786"/>
      <w:bookmarkStart w:id="103" w:name="_Toc7306"/>
      <w:bookmarkStart w:id="104" w:name="_Toc10653"/>
      <w:bookmarkStart w:id="105" w:name="_Toc23921"/>
      <w:bookmarkStart w:id="106" w:name="_Toc8288"/>
      <w:bookmarkStart w:id="107" w:name="_Toc29859"/>
      <w:bookmarkStart w:id="108" w:name="_Toc307"/>
      <w:bookmarkStart w:id="109" w:name="_Toc17075"/>
      <w:bookmarkStart w:id="110" w:name="_Toc25750593"/>
      <w:bookmarkStart w:id="111" w:name="_Toc24844"/>
      <w:bookmarkStart w:id="112" w:name="_Toc7797"/>
      <w:bookmarkStart w:id="113" w:name="_Toc114134610"/>
      <w:bookmarkStart w:id="114" w:name="_Toc9929"/>
      <w:bookmarkStart w:id="115" w:name="_Toc30498"/>
      <w:bookmarkStart w:id="116" w:name="_Toc22845"/>
      <w:bookmarkStart w:id="117" w:name="_Toc31477"/>
      <w:bookmarkStart w:id="118" w:name="_Toc12983507"/>
      <w:r>
        <w:rPr>
          <w:rFonts w:ascii="宋体" w:hAnsi="宋体"/>
          <w:color w:val="auto"/>
          <w:sz w:val="21"/>
          <w:szCs w:val="21"/>
          <w:highlight w:val="none"/>
        </w:rPr>
        <w:t>3. 比选申请人</w:t>
      </w:r>
      <w:bookmarkEnd w:id="93"/>
      <w:bookmarkEnd w:id="94"/>
      <w:bookmarkEnd w:id="95"/>
      <w:bookmarkEnd w:id="96"/>
      <w:bookmarkEnd w:id="97"/>
      <w:r>
        <w:rPr>
          <w:rFonts w:hint="eastAsia" w:ascii="宋体" w:hAnsi="宋体"/>
          <w:color w:val="auto"/>
          <w:sz w:val="21"/>
          <w:szCs w:val="21"/>
          <w:highlight w:val="none"/>
        </w:rPr>
        <w:t>应具备的资格条件</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448AAC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3.1 </w:t>
      </w:r>
      <w:r>
        <w:rPr>
          <w:rFonts w:ascii="宋体" w:hAnsi="宋体"/>
          <w:color w:val="auto"/>
          <w:highlight w:val="none"/>
        </w:rPr>
        <w:t>详见比选申请须知前附表。</w:t>
      </w:r>
    </w:p>
    <w:p w14:paraId="0A734AE6">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3.2 </w:t>
      </w:r>
      <w:r>
        <w:rPr>
          <w:rFonts w:hint="eastAsia" w:ascii="宋体" w:hAnsi="宋体"/>
          <w:color w:val="auto"/>
          <w:highlight w:val="none"/>
        </w:rPr>
        <w:t>比选申请人不得存在以下情况之一，否则其比选申请将被否决：</w:t>
      </w:r>
    </w:p>
    <w:p w14:paraId="58B85C1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）为比选人不具有独立法人资格的附属机构（单位）；</w:t>
      </w:r>
    </w:p>
    <w:p w14:paraId="5C4C954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（2）处于被责令停业，或比选申请资格被住建部、国家安监总局、广西区或南宁市建设行政主管部门取消，或财产被接管、冻结、破产状态；</w:t>
      </w:r>
    </w:p>
    <w:p w14:paraId="64FF0F1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（3）有骗取中选、严重违约或重大质量安全责任事故；</w:t>
      </w:r>
    </w:p>
    <w:p w14:paraId="407E090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（4）单位负责人为同一人或者存在控股、管理关系的不同单位，不得同时参加同一标段比选申请或者未划分标段的同一比选项目比选申请；</w:t>
      </w:r>
    </w:p>
    <w:p w14:paraId="3210DD2F">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（5）比选申请人向比选人或比选评审小组成员以行贿的手段谋取中选的；</w:t>
      </w:r>
    </w:p>
    <w:p w14:paraId="32652D8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（6）串通比选申请或弄虚作假或有其他违法行为的；</w:t>
      </w:r>
    </w:p>
    <w:p w14:paraId="6F00C23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（7）在比选申请文件中提供虚假文件或资料的。</w:t>
      </w:r>
    </w:p>
    <w:p w14:paraId="7468E59B">
      <w:pPr>
        <w:pStyle w:val="4"/>
        <w:spacing w:before="0" w:after="0" w:afterAutospacing="0"/>
        <w:ind w:left="0" w:right="0" w:firstLine="422" w:firstLineChars="200"/>
        <w:rPr>
          <w:rFonts w:hint="eastAsia" w:ascii="宋体" w:hAnsi="宋体"/>
          <w:color w:val="auto"/>
          <w:sz w:val="21"/>
          <w:szCs w:val="21"/>
          <w:highlight w:val="none"/>
        </w:rPr>
      </w:pPr>
      <w:bookmarkStart w:id="119" w:name="_Toc492478721"/>
      <w:bookmarkStart w:id="120" w:name="_Toc31789"/>
      <w:bookmarkStart w:id="121" w:name="_Toc385427796"/>
      <w:bookmarkStart w:id="122" w:name="_Toc1125"/>
      <w:bookmarkStart w:id="123" w:name="_Toc24103"/>
      <w:bookmarkStart w:id="124" w:name="_Toc19709"/>
      <w:bookmarkStart w:id="125" w:name="_Toc390098422"/>
      <w:bookmarkStart w:id="126" w:name="_Toc12983508"/>
      <w:bookmarkStart w:id="127" w:name="_Toc616"/>
      <w:bookmarkStart w:id="128" w:name="_Toc375039067"/>
      <w:bookmarkStart w:id="129" w:name="_Toc25914"/>
      <w:bookmarkStart w:id="130" w:name="_Toc18668"/>
      <w:bookmarkStart w:id="131" w:name="_Toc383891171"/>
      <w:bookmarkStart w:id="132" w:name="_Toc7103"/>
      <w:bookmarkStart w:id="133" w:name="_Toc19081"/>
      <w:bookmarkStart w:id="134" w:name="_Toc21215"/>
      <w:bookmarkStart w:id="135" w:name="_Toc30752"/>
      <w:bookmarkStart w:id="136" w:name="_Toc114134611"/>
      <w:bookmarkStart w:id="137" w:name="_Toc7832"/>
      <w:bookmarkStart w:id="138" w:name="_Toc21602"/>
      <w:bookmarkStart w:id="139" w:name="_Toc1737"/>
      <w:bookmarkStart w:id="140" w:name="_Toc13651"/>
      <w:bookmarkStart w:id="141" w:name="_Toc4438"/>
      <w:bookmarkStart w:id="142" w:name="_Toc25750594"/>
      <w:bookmarkStart w:id="143" w:name="_Toc3292"/>
      <w:bookmarkStart w:id="144" w:name="_Toc23146"/>
      <w:r>
        <w:rPr>
          <w:rFonts w:hint="eastAsia" w:ascii="宋体" w:hAnsi="宋体"/>
          <w:color w:val="auto"/>
          <w:sz w:val="21"/>
          <w:szCs w:val="21"/>
          <w:highlight w:val="none"/>
        </w:rPr>
        <w:t xml:space="preserve">4. </w:t>
      </w:r>
      <w:r>
        <w:rPr>
          <w:rFonts w:ascii="宋体" w:hAnsi="宋体"/>
          <w:color w:val="auto"/>
          <w:sz w:val="21"/>
          <w:szCs w:val="21"/>
          <w:highlight w:val="none"/>
        </w:rPr>
        <w:t>比选申请费用</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8AA4C3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比选申请人准备和参加比选申请活动发生的费用自理</w:t>
      </w:r>
      <w:r>
        <w:rPr>
          <w:rFonts w:ascii="宋体" w:hAnsi="宋体"/>
          <w:color w:val="auto"/>
          <w:highlight w:val="none"/>
        </w:rPr>
        <w:t>。</w:t>
      </w:r>
    </w:p>
    <w:p w14:paraId="07657E92">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145" w:name="_Toc114134612"/>
      <w:bookmarkStart w:id="146" w:name="_Toc15763"/>
      <w:bookmarkStart w:id="147" w:name="_Toc2609"/>
      <w:bookmarkStart w:id="148" w:name="_Toc29160"/>
      <w:bookmarkStart w:id="149" w:name="_Toc21054"/>
      <w:bookmarkStart w:id="150" w:name="_Toc28220"/>
      <w:bookmarkStart w:id="151" w:name="_Toc16530"/>
      <w:bookmarkStart w:id="152" w:name="_Toc6528"/>
      <w:bookmarkStart w:id="153" w:name="_Toc492478722"/>
      <w:bookmarkStart w:id="154" w:name="_Toc385427797"/>
      <w:bookmarkStart w:id="155" w:name="_Toc3854"/>
      <w:bookmarkStart w:id="156" w:name="_Toc18528"/>
      <w:bookmarkStart w:id="157" w:name="_Toc19617"/>
      <w:bookmarkStart w:id="158" w:name="_Toc5487"/>
      <w:bookmarkStart w:id="159" w:name="_Toc375039068"/>
      <w:bookmarkStart w:id="160" w:name="_Toc16608"/>
      <w:bookmarkStart w:id="161" w:name="_Toc16131"/>
      <w:bookmarkStart w:id="162" w:name="_Toc390098423"/>
      <w:bookmarkStart w:id="163" w:name="_Toc9677"/>
      <w:bookmarkStart w:id="164" w:name="_Toc8562"/>
      <w:bookmarkStart w:id="165" w:name="_Toc383891172"/>
      <w:bookmarkStart w:id="166" w:name="_Toc5160"/>
      <w:bookmarkStart w:id="167" w:name="_Toc2986"/>
      <w:bookmarkStart w:id="168" w:name="_Toc7339"/>
      <w:bookmarkStart w:id="169" w:name="_Toc12983509"/>
      <w:r>
        <w:rPr>
          <w:rFonts w:hint="eastAsia" w:ascii="宋体" w:hAnsi="宋体" w:eastAsia="宋体"/>
          <w:color w:val="auto"/>
          <w:sz w:val="24"/>
          <w:szCs w:val="24"/>
          <w:highlight w:val="none"/>
        </w:rPr>
        <w:t>二、</w:t>
      </w:r>
      <w:r>
        <w:rPr>
          <w:rFonts w:ascii="宋体" w:hAnsi="宋体" w:eastAsia="宋体"/>
          <w:color w:val="auto"/>
          <w:sz w:val="24"/>
          <w:szCs w:val="24"/>
          <w:highlight w:val="none"/>
        </w:rPr>
        <w:t>比选文件</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3A188EB">
      <w:pPr>
        <w:pStyle w:val="4"/>
        <w:spacing w:before="0" w:after="0" w:afterAutospacing="0"/>
        <w:ind w:left="0" w:right="0" w:firstLine="422" w:firstLineChars="200"/>
        <w:rPr>
          <w:rFonts w:hint="eastAsia" w:ascii="宋体" w:hAnsi="宋体"/>
          <w:color w:val="auto"/>
          <w:sz w:val="21"/>
          <w:szCs w:val="21"/>
          <w:highlight w:val="none"/>
        </w:rPr>
      </w:pPr>
      <w:bookmarkStart w:id="170" w:name="_Toc839"/>
      <w:bookmarkStart w:id="171" w:name="_Toc29225"/>
      <w:bookmarkStart w:id="172" w:name="_Toc6637"/>
      <w:bookmarkStart w:id="173" w:name="_Toc385427798"/>
      <w:bookmarkStart w:id="174" w:name="_Toc30401"/>
      <w:bookmarkStart w:id="175" w:name="_Toc19561"/>
      <w:bookmarkStart w:id="176" w:name="_Toc9756"/>
      <w:bookmarkStart w:id="177" w:name="_Toc27870"/>
      <w:bookmarkStart w:id="178" w:name="_Toc12983510"/>
      <w:bookmarkStart w:id="179" w:name="_Toc13114"/>
      <w:bookmarkStart w:id="180" w:name="_Toc6764"/>
      <w:bookmarkStart w:id="181" w:name="_Toc29472"/>
      <w:bookmarkStart w:id="182" w:name="_Toc26333"/>
      <w:bookmarkStart w:id="183" w:name="_Toc18436"/>
      <w:bookmarkStart w:id="184" w:name="_Toc114134613"/>
      <w:bookmarkStart w:id="185" w:name="_Toc5877"/>
      <w:bookmarkStart w:id="186" w:name="_Toc25750596"/>
      <w:bookmarkStart w:id="187" w:name="_Toc375039069"/>
      <w:bookmarkStart w:id="188" w:name="_Toc25378"/>
      <w:bookmarkStart w:id="189" w:name="_Toc1911"/>
      <w:bookmarkStart w:id="190" w:name="_Toc4157"/>
      <w:bookmarkStart w:id="191" w:name="_Toc492478723"/>
      <w:bookmarkStart w:id="192" w:name="_Toc32710"/>
      <w:bookmarkStart w:id="193" w:name="_Toc21811"/>
      <w:bookmarkStart w:id="194" w:name="_Toc383891173"/>
      <w:bookmarkStart w:id="195" w:name="_Toc390098424"/>
      <w:r>
        <w:rPr>
          <w:rFonts w:hint="eastAsia" w:ascii="宋体" w:hAnsi="宋体"/>
          <w:color w:val="auto"/>
          <w:sz w:val="21"/>
          <w:szCs w:val="21"/>
          <w:highlight w:val="none"/>
        </w:rPr>
        <w:t xml:space="preserve">5. </w:t>
      </w:r>
      <w:r>
        <w:rPr>
          <w:rFonts w:ascii="宋体" w:hAnsi="宋体"/>
          <w:color w:val="auto"/>
          <w:sz w:val="21"/>
          <w:szCs w:val="21"/>
          <w:highlight w:val="none"/>
        </w:rPr>
        <w:t>比选文件构成</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8CEFE62">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5.1 </w:t>
      </w:r>
      <w:r>
        <w:rPr>
          <w:rFonts w:ascii="宋体" w:hAnsi="宋体"/>
          <w:color w:val="auto"/>
          <w:highlight w:val="none"/>
        </w:rPr>
        <w:t>比选文件包括下列内容：</w:t>
      </w:r>
    </w:p>
    <w:p w14:paraId="56A2EEC0">
      <w:pPr>
        <w:numPr>
          <w:ilvl w:val="0"/>
          <w:numId w:val="2"/>
        </w:numPr>
        <w:spacing w:before="0"/>
        <w:ind w:right="0" w:firstLine="200"/>
        <w:rPr>
          <w:rFonts w:hint="eastAsia" w:ascii="宋体" w:hAnsi="宋体"/>
          <w:color w:val="auto"/>
          <w:highlight w:val="none"/>
        </w:rPr>
      </w:pPr>
      <w:r>
        <w:rPr>
          <w:rFonts w:ascii="宋体" w:hAnsi="宋体"/>
          <w:color w:val="auto"/>
          <w:highlight w:val="none"/>
        </w:rPr>
        <w:t>比选公告</w:t>
      </w:r>
    </w:p>
    <w:p w14:paraId="5188E06A">
      <w:pPr>
        <w:numPr>
          <w:ilvl w:val="0"/>
          <w:numId w:val="2"/>
        </w:numPr>
        <w:spacing w:before="0"/>
        <w:ind w:right="0" w:firstLine="200"/>
        <w:rPr>
          <w:rFonts w:hint="eastAsia" w:ascii="宋体" w:hAnsi="宋体"/>
          <w:color w:val="auto"/>
          <w:highlight w:val="none"/>
        </w:rPr>
      </w:pPr>
      <w:r>
        <w:rPr>
          <w:rFonts w:ascii="宋体" w:hAnsi="宋体"/>
          <w:color w:val="auto"/>
          <w:highlight w:val="none"/>
        </w:rPr>
        <w:t>比选申请须知</w:t>
      </w:r>
    </w:p>
    <w:p w14:paraId="76CC10CE">
      <w:pPr>
        <w:numPr>
          <w:ilvl w:val="0"/>
          <w:numId w:val="2"/>
        </w:numPr>
        <w:spacing w:before="0"/>
        <w:ind w:right="0" w:firstLine="200"/>
        <w:rPr>
          <w:rFonts w:hint="eastAsia" w:ascii="宋体" w:hAnsi="宋体"/>
          <w:color w:val="auto"/>
          <w:highlight w:val="none"/>
        </w:rPr>
      </w:pPr>
      <w:r>
        <w:rPr>
          <w:rFonts w:ascii="宋体" w:hAnsi="宋体"/>
          <w:color w:val="auto"/>
          <w:highlight w:val="none"/>
        </w:rPr>
        <w:t>合同条款</w:t>
      </w:r>
      <w:r>
        <w:rPr>
          <w:rFonts w:hint="eastAsia" w:ascii="宋体" w:hAnsi="宋体"/>
          <w:color w:val="auto"/>
          <w:highlight w:val="none"/>
        </w:rPr>
        <w:t>及格式</w:t>
      </w:r>
    </w:p>
    <w:p w14:paraId="1F606038">
      <w:pPr>
        <w:numPr>
          <w:ilvl w:val="0"/>
          <w:numId w:val="2"/>
        </w:numPr>
        <w:spacing w:before="0"/>
        <w:ind w:right="0" w:firstLine="200"/>
        <w:rPr>
          <w:rFonts w:hint="eastAsia" w:ascii="宋体" w:hAnsi="宋体"/>
          <w:color w:val="auto"/>
          <w:highlight w:val="none"/>
        </w:rPr>
      </w:pPr>
      <w:r>
        <w:rPr>
          <w:rFonts w:ascii="宋体" w:hAnsi="宋体"/>
          <w:color w:val="auto"/>
          <w:highlight w:val="none"/>
        </w:rPr>
        <w:t>比选申请文件格式</w:t>
      </w:r>
    </w:p>
    <w:p w14:paraId="60F8F714">
      <w:pPr>
        <w:numPr>
          <w:ilvl w:val="0"/>
          <w:numId w:val="2"/>
        </w:numPr>
        <w:spacing w:before="0" w:after="0" w:afterAutospacing="0"/>
        <w:ind w:right="0" w:firstLine="198"/>
        <w:rPr>
          <w:rFonts w:hint="eastAsia" w:ascii="宋体" w:hAnsi="宋体"/>
          <w:color w:val="auto"/>
          <w:highlight w:val="none"/>
        </w:rPr>
      </w:pPr>
      <w:r>
        <w:rPr>
          <w:rFonts w:ascii="宋体" w:hAnsi="宋体"/>
          <w:color w:val="auto"/>
          <w:highlight w:val="none"/>
        </w:rPr>
        <w:t>评</w:t>
      </w:r>
      <w:r>
        <w:rPr>
          <w:rFonts w:hint="eastAsia" w:ascii="宋体" w:hAnsi="宋体"/>
          <w:color w:val="auto"/>
          <w:highlight w:val="none"/>
        </w:rPr>
        <w:t>分</w:t>
      </w:r>
      <w:r>
        <w:rPr>
          <w:rFonts w:ascii="宋体" w:hAnsi="宋体"/>
          <w:color w:val="auto"/>
          <w:highlight w:val="none"/>
        </w:rPr>
        <w:t>办法</w:t>
      </w:r>
    </w:p>
    <w:p w14:paraId="113182C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5.2 </w:t>
      </w:r>
      <w:r>
        <w:rPr>
          <w:rFonts w:ascii="宋体" w:hAnsi="宋体"/>
          <w:color w:val="auto"/>
          <w:highlight w:val="none"/>
        </w:rPr>
        <w:t>比选申请人应认真检阅比选文件中所有的章节、条款、格式、图纸、附表和附件等。如果在收到比选文件后发现有缺页、印刷不清楚或对其中内容不理解而未向</w:t>
      </w:r>
      <w:r>
        <w:rPr>
          <w:rFonts w:hint="eastAsia" w:ascii="宋体" w:hAnsi="宋体"/>
          <w:color w:val="auto"/>
          <w:highlight w:val="none"/>
        </w:rPr>
        <w:t>比选人</w:t>
      </w:r>
      <w:r>
        <w:rPr>
          <w:rFonts w:ascii="宋体" w:hAnsi="宋体"/>
          <w:color w:val="auto"/>
          <w:highlight w:val="none"/>
        </w:rPr>
        <w:t>提出，由此导致的比选申请失误，其责任由比选申请人自负。</w:t>
      </w:r>
    </w:p>
    <w:p w14:paraId="2C7C534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5.3 </w:t>
      </w:r>
      <w:r>
        <w:rPr>
          <w:rFonts w:ascii="宋体" w:hAnsi="宋体"/>
          <w:color w:val="auto"/>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550D33F">
      <w:pPr>
        <w:pStyle w:val="4"/>
        <w:spacing w:before="0" w:after="0" w:afterAutospacing="0"/>
        <w:ind w:left="0" w:right="0" w:firstLine="422" w:firstLineChars="200"/>
        <w:rPr>
          <w:rFonts w:hint="eastAsia" w:ascii="宋体" w:hAnsi="宋体"/>
          <w:color w:val="auto"/>
          <w:sz w:val="21"/>
          <w:szCs w:val="21"/>
          <w:highlight w:val="none"/>
        </w:rPr>
      </w:pPr>
      <w:bookmarkStart w:id="196" w:name="_Toc5843"/>
      <w:bookmarkStart w:id="197" w:name="_Toc17279"/>
      <w:bookmarkStart w:id="198" w:name="_Toc383891174"/>
      <w:bookmarkStart w:id="199" w:name="_Toc26811"/>
      <w:bookmarkStart w:id="200" w:name="_Toc29001"/>
      <w:bookmarkStart w:id="201" w:name="_Toc28270"/>
      <w:bookmarkStart w:id="202" w:name="_Toc31848"/>
      <w:bookmarkStart w:id="203" w:name="_Toc375039070"/>
      <w:bookmarkStart w:id="204" w:name="_Toc2664"/>
      <w:bookmarkStart w:id="205" w:name="_Toc2489"/>
      <w:bookmarkStart w:id="206" w:name="_Toc2789"/>
      <w:bookmarkStart w:id="207" w:name="_Toc14426"/>
      <w:bookmarkStart w:id="208" w:name="_Toc15154"/>
      <w:bookmarkStart w:id="209" w:name="_Toc12983511"/>
      <w:bookmarkStart w:id="210" w:name="_Toc20903"/>
      <w:bookmarkStart w:id="211" w:name="_Toc492478724"/>
      <w:bookmarkStart w:id="212" w:name="_Toc18631"/>
      <w:bookmarkStart w:id="213" w:name="_Toc26909"/>
      <w:bookmarkStart w:id="214" w:name="_Toc11896"/>
      <w:bookmarkStart w:id="215" w:name="_Toc390098425"/>
      <w:bookmarkStart w:id="216" w:name="_Toc114134614"/>
      <w:bookmarkStart w:id="217" w:name="_Toc10162"/>
      <w:bookmarkStart w:id="218" w:name="_Toc21365"/>
      <w:bookmarkStart w:id="219" w:name="_Toc31386"/>
      <w:bookmarkStart w:id="220" w:name="_Toc25750597"/>
      <w:bookmarkStart w:id="221" w:name="_Toc385427799"/>
      <w:r>
        <w:rPr>
          <w:rFonts w:hint="eastAsia" w:ascii="宋体" w:hAnsi="宋体"/>
          <w:color w:val="auto"/>
          <w:sz w:val="21"/>
          <w:szCs w:val="21"/>
          <w:highlight w:val="none"/>
        </w:rPr>
        <w:t>6.</w:t>
      </w:r>
      <w:r>
        <w:rPr>
          <w:rFonts w:ascii="宋体" w:hAnsi="宋体"/>
          <w:color w:val="auto"/>
          <w:sz w:val="21"/>
          <w:szCs w:val="21"/>
          <w:highlight w:val="none"/>
        </w:rPr>
        <w:t>比选文件的澄清</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2D2E46B">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6.1 </w:t>
      </w:r>
      <w:r>
        <w:rPr>
          <w:rFonts w:ascii="宋体" w:hAnsi="宋体"/>
          <w:color w:val="auto"/>
          <w:highlight w:val="none"/>
        </w:rPr>
        <w:t>任何要求对比选文件进行澄清的比选申请人，应在比选申请须知前附表所规定的时间</w:t>
      </w:r>
      <w:r>
        <w:rPr>
          <w:rFonts w:hint="eastAsia" w:ascii="宋体" w:hAnsi="宋体"/>
          <w:color w:val="auto"/>
          <w:highlight w:val="none"/>
        </w:rPr>
        <w:t>及形式向比选人提出。</w:t>
      </w:r>
    </w:p>
    <w:p w14:paraId="71793A9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6.2 比选人</w:t>
      </w:r>
      <w:r>
        <w:rPr>
          <w:rFonts w:ascii="宋体" w:hAnsi="宋体"/>
          <w:color w:val="auto"/>
          <w:highlight w:val="none"/>
        </w:rPr>
        <w:t>将根据比选申请人的</w:t>
      </w:r>
      <w:r>
        <w:rPr>
          <w:rFonts w:hint="eastAsia" w:ascii="宋体" w:hAnsi="宋体"/>
          <w:color w:val="auto"/>
          <w:highlight w:val="none"/>
        </w:rPr>
        <w:t>书面</w:t>
      </w:r>
      <w:r>
        <w:rPr>
          <w:rFonts w:ascii="宋体" w:hAnsi="宋体"/>
          <w:color w:val="auto"/>
          <w:highlight w:val="none"/>
        </w:rPr>
        <w:t>澄清要求</w:t>
      </w:r>
      <w:r>
        <w:rPr>
          <w:rFonts w:hint="eastAsia" w:ascii="宋体" w:hAnsi="宋体"/>
          <w:color w:val="auto"/>
          <w:highlight w:val="none"/>
        </w:rPr>
        <w:t>进行澄清答复，答复的方式及比选申请人确认的方式详见比选申请须知前附表，比选人</w:t>
      </w:r>
      <w:r>
        <w:rPr>
          <w:rFonts w:ascii="宋体" w:hAnsi="宋体"/>
          <w:color w:val="auto"/>
          <w:highlight w:val="none"/>
        </w:rPr>
        <w:t>只答复与比选文件内容有关的问题，并有权对任何与比选文件无关的问题不作回答。</w:t>
      </w:r>
    </w:p>
    <w:p w14:paraId="29678305">
      <w:pPr>
        <w:pStyle w:val="4"/>
        <w:spacing w:before="0" w:after="0" w:afterAutospacing="0"/>
        <w:ind w:left="0" w:right="0" w:firstLine="422" w:firstLineChars="200"/>
        <w:rPr>
          <w:rFonts w:hint="eastAsia" w:ascii="宋体" w:hAnsi="宋体"/>
          <w:color w:val="auto"/>
          <w:sz w:val="21"/>
          <w:szCs w:val="21"/>
          <w:highlight w:val="none"/>
        </w:rPr>
      </w:pPr>
      <w:bookmarkStart w:id="222" w:name="_Toc30378"/>
      <w:bookmarkStart w:id="223" w:name="_Toc5364"/>
      <w:bookmarkStart w:id="224" w:name="_Toc7063"/>
      <w:bookmarkStart w:id="225" w:name="_Toc2976"/>
      <w:bookmarkStart w:id="226" w:name="_Toc27124"/>
      <w:bookmarkStart w:id="227" w:name="_Toc2072"/>
      <w:bookmarkStart w:id="228" w:name="_Toc385427800"/>
      <w:bookmarkStart w:id="229" w:name="_Toc14181"/>
      <w:bookmarkStart w:id="230" w:name="_Toc15137"/>
      <w:bookmarkStart w:id="231" w:name="_Toc24128"/>
      <w:bookmarkStart w:id="232" w:name="_Toc8918"/>
      <w:bookmarkStart w:id="233" w:name="_Toc26952"/>
      <w:bookmarkStart w:id="234" w:name="_Toc15674"/>
      <w:bookmarkStart w:id="235" w:name="_Toc12983512"/>
      <w:bookmarkStart w:id="236" w:name="_Toc390098426"/>
      <w:bookmarkStart w:id="237" w:name="_Toc383891175"/>
      <w:bookmarkStart w:id="238" w:name="_Toc492478725"/>
      <w:bookmarkStart w:id="239" w:name="_Toc15498"/>
      <w:bookmarkStart w:id="240" w:name="_Toc25750598"/>
      <w:bookmarkStart w:id="241" w:name="_Toc29795"/>
      <w:bookmarkStart w:id="242" w:name="_Toc375039071"/>
      <w:bookmarkStart w:id="243" w:name="_Toc24583"/>
      <w:bookmarkStart w:id="244" w:name="_Toc114134615"/>
      <w:bookmarkStart w:id="245" w:name="_Toc24191"/>
      <w:bookmarkStart w:id="246" w:name="_Toc22529"/>
      <w:bookmarkStart w:id="247" w:name="_Toc19345"/>
      <w:r>
        <w:rPr>
          <w:rFonts w:hint="eastAsia" w:ascii="宋体" w:hAnsi="宋体"/>
          <w:color w:val="auto"/>
          <w:sz w:val="21"/>
          <w:szCs w:val="21"/>
          <w:highlight w:val="none"/>
        </w:rPr>
        <w:t xml:space="preserve">7. </w:t>
      </w:r>
      <w:r>
        <w:rPr>
          <w:rFonts w:ascii="宋体" w:hAnsi="宋体"/>
          <w:color w:val="auto"/>
          <w:sz w:val="21"/>
          <w:szCs w:val="21"/>
          <w:highlight w:val="none"/>
        </w:rPr>
        <w:t>比选文件的补遗或修改</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43EC0B5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7.1 </w:t>
      </w:r>
      <w:r>
        <w:rPr>
          <w:rFonts w:ascii="宋体" w:hAnsi="宋体"/>
          <w:color w:val="auto"/>
          <w:highlight w:val="none"/>
        </w:rPr>
        <w:t>在比选申请截止期前，无论出于何种原因，</w:t>
      </w:r>
      <w:r>
        <w:rPr>
          <w:rFonts w:hint="eastAsia" w:ascii="宋体" w:hAnsi="宋体"/>
          <w:color w:val="auto"/>
          <w:highlight w:val="none"/>
        </w:rPr>
        <w:t>比选人</w:t>
      </w:r>
      <w:r>
        <w:rPr>
          <w:rFonts w:ascii="宋体" w:hAnsi="宋体"/>
          <w:color w:val="auto"/>
          <w:highlight w:val="none"/>
        </w:rPr>
        <w:t>可以主动或应比选申请人澄清要求对比选文件进行必要的补遗或修改。</w:t>
      </w:r>
    </w:p>
    <w:p w14:paraId="520FA60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7.2 </w:t>
      </w:r>
      <w:r>
        <w:rPr>
          <w:rFonts w:ascii="宋体" w:hAnsi="宋体"/>
          <w:color w:val="auto"/>
          <w:highlight w:val="none"/>
        </w:rPr>
        <w:t>比选文件的补遗或修改通知是比选文件的组成部分，补充比选文件在</w:t>
      </w:r>
      <w:r>
        <w:rPr>
          <w:rFonts w:hint="eastAsia" w:ascii="宋体" w:hAnsi="宋体"/>
          <w:color w:val="auto"/>
          <w:highlight w:val="none"/>
        </w:rPr>
        <w:t>南宁轨道地产集团有限责任公司官网</w:t>
      </w:r>
      <w:r>
        <w:rPr>
          <w:rFonts w:ascii="宋体" w:hAnsi="宋体"/>
          <w:color w:val="auto"/>
          <w:highlight w:val="none"/>
        </w:rPr>
        <w:t>上发布之日起，视为比选申请人已收到该补充比选文件。比选申请人未及时关注</w:t>
      </w:r>
      <w:r>
        <w:rPr>
          <w:rFonts w:hint="eastAsia" w:ascii="宋体" w:hAnsi="宋体"/>
          <w:color w:val="auto"/>
          <w:highlight w:val="none"/>
        </w:rPr>
        <w:t>南宁轨道地产集团有限责任公司官网</w:t>
      </w:r>
      <w:r>
        <w:rPr>
          <w:rFonts w:ascii="宋体" w:hAnsi="宋体"/>
          <w:color w:val="auto"/>
          <w:highlight w:val="none"/>
        </w:rPr>
        <w:t>上发布的补充比选文件造成的损失，由比选申请人自行负责。</w:t>
      </w:r>
    </w:p>
    <w:p w14:paraId="50027C18">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7.3 </w:t>
      </w:r>
      <w:r>
        <w:rPr>
          <w:rFonts w:ascii="宋体" w:hAnsi="宋体"/>
          <w:color w:val="auto"/>
          <w:highlight w:val="none"/>
        </w:rPr>
        <w:t>当后发的补遗或修改通知与原比选文件或此前发出的补遗或修改通知之间存有不一致时，应以后发的补遗或修改通知为准。</w:t>
      </w:r>
    </w:p>
    <w:p w14:paraId="6B36982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7.4 </w:t>
      </w:r>
      <w:r>
        <w:rPr>
          <w:rFonts w:ascii="宋体" w:hAnsi="宋体"/>
          <w:color w:val="auto"/>
          <w:highlight w:val="none"/>
        </w:rPr>
        <w:t>为使比选申请人准备比选申请时有充分时间对比选文件的补遗或修改部分进行研究，</w:t>
      </w:r>
      <w:r>
        <w:rPr>
          <w:rFonts w:hint="eastAsia" w:ascii="宋体" w:hAnsi="宋体"/>
          <w:color w:val="auto"/>
          <w:highlight w:val="none"/>
        </w:rPr>
        <w:t>比选人</w:t>
      </w:r>
      <w:r>
        <w:rPr>
          <w:rFonts w:ascii="宋体" w:hAnsi="宋体"/>
          <w:color w:val="auto"/>
          <w:highlight w:val="none"/>
        </w:rPr>
        <w:t>可适当推迟比选申请截止</w:t>
      </w:r>
      <w:r>
        <w:rPr>
          <w:rFonts w:hint="eastAsia" w:ascii="宋体" w:hAnsi="宋体"/>
          <w:color w:val="auto"/>
          <w:highlight w:val="none"/>
        </w:rPr>
        <w:t>时间</w:t>
      </w:r>
      <w:r>
        <w:rPr>
          <w:rFonts w:ascii="宋体" w:hAnsi="宋体"/>
          <w:color w:val="auto"/>
          <w:highlight w:val="none"/>
        </w:rPr>
        <w:t>。</w:t>
      </w:r>
    </w:p>
    <w:p w14:paraId="5310A5CD">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248" w:name="_Toc25361"/>
      <w:bookmarkStart w:id="249" w:name="_Toc383891176"/>
      <w:bookmarkStart w:id="250" w:name="_Toc18679"/>
      <w:bookmarkStart w:id="251" w:name="_Toc17692"/>
      <w:bookmarkStart w:id="252" w:name="_Toc27913"/>
      <w:bookmarkStart w:id="253" w:name="_Toc2902"/>
      <w:bookmarkStart w:id="254" w:name="_Toc15095"/>
      <w:bookmarkStart w:id="255" w:name="_Toc492478726"/>
      <w:bookmarkStart w:id="256" w:name="_Toc95"/>
      <w:bookmarkStart w:id="257" w:name="_Toc375039072"/>
      <w:bookmarkStart w:id="258" w:name="_Toc30363"/>
      <w:bookmarkStart w:id="259" w:name="_Toc17335"/>
      <w:bookmarkStart w:id="260" w:name="_Toc10869"/>
      <w:bookmarkStart w:id="261" w:name="_Toc28044"/>
      <w:bookmarkStart w:id="262" w:name="_Toc114134616"/>
      <w:bookmarkStart w:id="263" w:name="_Toc24759"/>
      <w:bookmarkStart w:id="264" w:name="_Toc14185"/>
      <w:bookmarkStart w:id="265" w:name="_Toc385427801"/>
      <w:bookmarkStart w:id="266" w:name="_Toc390098427"/>
      <w:bookmarkStart w:id="267" w:name="_Toc7604"/>
      <w:bookmarkStart w:id="268" w:name="_Toc4718"/>
      <w:bookmarkStart w:id="269" w:name="_Toc12983513"/>
      <w:bookmarkStart w:id="270" w:name="_Toc16406"/>
      <w:bookmarkStart w:id="271" w:name="_Toc5805"/>
      <w:bookmarkStart w:id="272" w:name="_Toc24557"/>
      <w:r>
        <w:rPr>
          <w:rFonts w:hint="eastAsia" w:ascii="宋体" w:hAnsi="宋体" w:eastAsia="宋体"/>
          <w:color w:val="auto"/>
          <w:sz w:val="24"/>
          <w:szCs w:val="24"/>
          <w:highlight w:val="none"/>
        </w:rPr>
        <w:t>三、</w:t>
      </w:r>
      <w:r>
        <w:rPr>
          <w:rFonts w:ascii="宋体" w:hAnsi="宋体" w:eastAsia="宋体"/>
          <w:color w:val="auto"/>
          <w:sz w:val="24"/>
          <w:szCs w:val="24"/>
          <w:highlight w:val="none"/>
        </w:rPr>
        <w:t>比选申请文件的编制</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0DB6DD4">
      <w:pPr>
        <w:pStyle w:val="4"/>
        <w:spacing w:before="0" w:after="0" w:afterAutospacing="0"/>
        <w:ind w:left="0" w:right="0" w:firstLine="422" w:firstLineChars="200"/>
        <w:rPr>
          <w:rFonts w:hint="eastAsia" w:ascii="宋体" w:hAnsi="宋体"/>
          <w:color w:val="auto"/>
          <w:sz w:val="21"/>
          <w:szCs w:val="21"/>
          <w:highlight w:val="none"/>
        </w:rPr>
      </w:pPr>
      <w:bookmarkStart w:id="273" w:name="_Toc11259"/>
      <w:bookmarkStart w:id="274" w:name="_Toc18350"/>
      <w:bookmarkStart w:id="275" w:name="_Toc383891177"/>
      <w:bookmarkStart w:id="276" w:name="_Toc4384"/>
      <w:bookmarkStart w:id="277" w:name="_Toc375039073"/>
      <w:bookmarkStart w:id="278" w:name="_Toc23794"/>
      <w:bookmarkStart w:id="279" w:name="_Toc2819"/>
      <w:bookmarkStart w:id="280" w:name="_Toc20025"/>
      <w:bookmarkStart w:id="281" w:name="_Toc12983514"/>
      <w:bookmarkStart w:id="282" w:name="_Toc385427802"/>
      <w:bookmarkStart w:id="283" w:name="_Toc1733"/>
      <w:bookmarkStart w:id="284" w:name="_Toc29862"/>
      <w:bookmarkStart w:id="285" w:name="_Toc21673"/>
      <w:bookmarkStart w:id="286" w:name="_Toc12456"/>
      <w:bookmarkStart w:id="287" w:name="_Toc9592"/>
      <w:bookmarkStart w:id="288" w:name="_Toc25750600"/>
      <w:bookmarkStart w:id="289" w:name="_Toc16186"/>
      <w:bookmarkStart w:id="290" w:name="_Toc16073"/>
      <w:bookmarkStart w:id="291" w:name="_Toc16435"/>
      <w:bookmarkStart w:id="292" w:name="_Toc492478727"/>
      <w:bookmarkStart w:id="293" w:name="_Toc26150"/>
      <w:bookmarkStart w:id="294" w:name="_Toc114134617"/>
      <w:bookmarkStart w:id="295" w:name="_Toc390098428"/>
      <w:bookmarkStart w:id="296" w:name="_Toc13418"/>
      <w:bookmarkStart w:id="297" w:name="_Toc12074"/>
      <w:bookmarkStart w:id="298" w:name="_Toc26680"/>
      <w:r>
        <w:rPr>
          <w:rFonts w:hint="eastAsia" w:ascii="宋体" w:hAnsi="宋体"/>
          <w:color w:val="auto"/>
          <w:sz w:val="21"/>
          <w:szCs w:val="21"/>
          <w:highlight w:val="none"/>
        </w:rPr>
        <w:t xml:space="preserve">8. </w:t>
      </w:r>
      <w:r>
        <w:rPr>
          <w:rFonts w:ascii="宋体" w:hAnsi="宋体"/>
          <w:color w:val="auto"/>
          <w:sz w:val="21"/>
          <w:szCs w:val="21"/>
          <w:highlight w:val="none"/>
        </w:rPr>
        <w:t>编制要求</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2AFD1037">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7B6C7E70">
      <w:pPr>
        <w:pStyle w:val="4"/>
        <w:numPr>
          <w:ilvl w:val="0"/>
          <w:numId w:val="3"/>
        </w:numPr>
        <w:spacing w:before="0" w:after="0" w:afterAutospacing="0"/>
        <w:ind w:left="0" w:right="0" w:firstLine="422" w:firstLineChars="200"/>
        <w:rPr>
          <w:rFonts w:hint="eastAsia" w:ascii="宋体" w:hAnsi="宋体"/>
          <w:color w:val="auto"/>
          <w:sz w:val="21"/>
          <w:szCs w:val="21"/>
          <w:highlight w:val="none"/>
        </w:rPr>
      </w:pPr>
      <w:bookmarkStart w:id="299" w:name="_Toc12207"/>
      <w:bookmarkStart w:id="300" w:name="_Toc19885"/>
      <w:bookmarkStart w:id="301" w:name="_Toc26753"/>
      <w:bookmarkStart w:id="302" w:name="_Toc1047"/>
      <w:bookmarkStart w:id="303" w:name="_Toc28296"/>
      <w:bookmarkStart w:id="304" w:name="_Toc24857"/>
      <w:bookmarkStart w:id="305" w:name="_Toc3232"/>
      <w:bookmarkStart w:id="306" w:name="_Toc114134618"/>
      <w:bookmarkStart w:id="307" w:name="_Toc9887"/>
      <w:bookmarkStart w:id="308" w:name="_Toc492478728"/>
      <w:bookmarkStart w:id="309" w:name="_Toc375039074"/>
      <w:bookmarkStart w:id="310" w:name="_Toc16237"/>
      <w:bookmarkStart w:id="311" w:name="_Toc383891178"/>
      <w:bookmarkStart w:id="312" w:name="_Toc3492"/>
      <w:bookmarkStart w:id="313" w:name="_Toc11161"/>
      <w:bookmarkStart w:id="314" w:name="_Toc24935"/>
      <w:bookmarkStart w:id="315" w:name="_Toc12983515"/>
      <w:bookmarkStart w:id="316" w:name="_Toc15570"/>
      <w:bookmarkStart w:id="317" w:name="_Toc25770"/>
      <w:bookmarkStart w:id="318" w:name="_Toc22026"/>
      <w:bookmarkStart w:id="319" w:name="_Toc25750601"/>
      <w:bookmarkStart w:id="320" w:name="_Toc28065"/>
      <w:bookmarkStart w:id="321" w:name="_Toc390098429"/>
      <w:bookmarkStart w:id="322" w:name="_Toc11040"/>
      <w:bookmarkStart w:id="323" w:name="_Toc6261"/>
      <w:bookmarkStart w:id="324" w:name="_Toc385427803"/>
      <w:r>
        <w:rPr>
          <w:rFonts w:ascii="宋体" w:hAnsi="宋体"/>
          <w:color w:val="auto"/>
          <w:sz w:val="21"/>
          <w:szCs w:val="21"/>
          <w:highlight w:val="none"/>
        </w:rPr>
        <w:t>比选申请语言及计量单位</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27944AC">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9.1 </w:t>
      </w:r>
      <w:r>
        <w:rPr>
          <w:rFonts w:ascii="宋体" w:hAnsi="宋体"/>
          <w:color w:val="auto"/>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628F2789">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9.2 </w:t>
      </w:r>
      <w:r>
        <w:rPr>
          <w:rFonts w:ascii="宋体" w:hAnsi="宋体"/>
          <w:color w:val="auto"/>
          <w:highlight w:val="none"/>
        </w:rPr>
        <w:t>除在比选文件另有规定外，计量单位应使用中华人民共和国法定计量单位。</w:t>
      </w:r>
    </w:p>
    <w:p w14:paraId="0D9D7C26">
      <w:pPr>
        <w:pStyle w:val="4"/>
        <w:numPr>
          <w:ilvl w:val="0"/>
          <w:numId w:val="3"/>
        </w:numPr>
        <w:spacing w:before="0" w:after="0" w:afterAutospacing="0"/>
        <w:ind w:left="0" w:right="0" w:firstLine="422" w:firstLineChars="200"/>
        <w:rPr>
          <w:rFonts w:hint="eastAsia" w:ascii="宋体" w:hAnsi="宋体"/>
          <w:color w:val="auto"/>
          <w:sz w:val="21"/>
          <w:szCs w:val="21"/>
          <w:highlight w:val="none"/>
        </w:rPr>
      </w:pPr>
      <w:bookmarkStart w:id="325" w:name="_Toc492478729"/>
      <w:bookmarkStart w:id="326" w:name="_Toc383891179"/>
      <w:bookmarkStart w:id="327" w:name="_Toc15809"/>
      <w:bookmarkStart w:id="328" w:name="_Toc25750602"/>
      <w:bookmarkStart w:id="329" w:name="_Toc14323"/>
      <w:bookmarkStart w:id="330" w:name="_Toc23229"/>
      <w:bookmarkStart w:id="331" w:name="_Toc28164"/>
      <w:bookmarkStart w:id="332" w:name="_Toc390098430"/>
      <w:bookmarkStart w:id="333" w:name="_Toc114134619"/>
      <w:bookmarkStart w:id="334" w:name="_Toc16307"/>
      <w:bookmarkStart w:id="335" w:name="_Toc12983516"/>
      <w:bookmarkStart w:id="336" w:name="_Toc19681"/>
      <w:bookmarkStart w:id="337" w:name="_Toc7526"/>
      <w:bookmarkStart w:id="338" w:name="_Toc385427804"/>
      <w:bookmarkStart w:id="339" w:name="_Toc30991"/>
      <w:bookmarkStart w:id="340" w:name="_Toc3877"/>
      <w:bookmarkStart w:id="341" w:name="_Toc375039075"/>
      <w:bookmarkStart w:id="342" w:name="_Toc30356"/>
      <w:bookmarkStart w:id="343" w:name="_Toc24760"/>
      <w:bookmarkStart w:id="344" w:name="_Toc3411"/>
      <w:bookmarkStart w:id="345" w:name="_Toc3464"/>
      <w:bookmarkStart w:id="346" w:name="_Toc29881"/>
      <w:bookmarkStart w:id="347" w:name="_Toc23364"/>
      <w:bookmarkStart w:id="348" w:name="_Toc18149"/>
      <w:bookmarkStart w:id="349" w:name="_Toc22476"/>
      <w:bookmarkStart w:id="350" w:name="_Toc53"/>
      <w:r>
        <w:rPr>
          <w:rFonts w:ascii="宋体" w:hAnsi="宋体"/>
          <w:color w:val="auto"/>
          <w:sz w:val="21"/>
          <w:szCs w:val="21"/>
          <w:highlight w:val="none"/>
        </w:rPr>
        <w:t>比选申请文件组成</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15509CA">
      <w:pPr>
        <w:tabs>
          <w:tab w:val="left" w:pos="1134"/>
          <w:tab w:val="left" w:pos="1701"/>
          <w:tab w:val="left" w:pos="184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10.1 </w:t>
      </w:r>
      <w:r>
        <w:rPr>
          <w:rFonts w:ascii="宋体" w:hAnsi="宋体"/>
          <w:color w:val="auto"/>
          <w:highlight w:val="none"/>
        </w:rPr>
        <w:t>比选申请文件应提供足够、准确和真实的信息，以供</w:t>
      </w:r>
      <w:r>
        <w:rPr>
          <w:rFonts w:hint="eastAsia" w:ascii="宋体" w:hAnsi="宋体"/>
          <w:color w:val="auto"/>
          <w:highlight w:val="none"/>
        </w:rPr>
        <w:t>比选评审小组</w:t>
      </w:r>
      <w:r>
        <w:rPr>
          <w:rFonts w:ascii="宋体" w:hAnsi="宋体"/>
          <w:color w:val="auto"/>
          <w:highlight w:val="none"/>
        </w:rPr>
        <w:t>判断比选申请人是否具备承担本项目的能力。比选申请人递交的比选申请文件</w:t>
      </w:r>
      <w:r>
        <w:rPr>
          <w:rFonts w:hint="eastAsia" w:ascii="宋体" w:hAnsi="宋体"/>
          <w:color w:val="auto"/>
          <w:highlight w:val="none"/>
        </w:rPr>
        <w:t>组成详见比选申请须知前附表</w:t>
      </w:r>
      <w:r>
        <w:rPr>
          <w:rFonts w:ascii="宋体" w:hAnsi="宋体"/>
          <w:color w:val="auto"/>
          <w:highlight w:val="none"/>
        </w:rPr>
        <w:t>。</w:t>
      </w:r>
    </w:p>
    <w:p w14:paraId="19ED60BA">
      <w:pPr>
        <w:tabs>
          <w:tab w:val="left" w:pos="1134"/>
          <w:tab w:val="left" w:pos="1701"/>
          <w:tab w:val="left" w:pos="1843"/>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10.2资格审查文件和技术文件不得透露有关报价的任何信息，否则其比选申请将被否决。</w:t>
      </w:r>
    </w:p>
    <w:p w14:paraId="20298EE1">
      <w:pPr>
        <w:pStyle w:val="4"/>
        <w:spacing w:before="0" w:after="0" w:afterAutospacing="0"/>
        <w:ind w:left="0" w:right="0" w:firstLine="422" w:firstLineChars="200"/>
        <w:rPr>
          <w:rFonts w:hint="eastAsia" w:ascii="宋体" w:hAnsi="宋体"/>
          <w:color w:val="auto"/>
          <w:sz w:val="21"/>
          <w:szCs w:val="21"/>
          <w:highlight w:val="none"/>
        </w:rPr>
      </w:pPr>
      <w:bookmarkStart w:id="351" w:name="_Toc114134620"/>
      <w:bookmarkStart w:id="352" w:name="_Toc27194"/>
      <w:bookmarkStart w:id="353" w:name="_Toc14630"/>
      <w:bookmarkStart w:id="354" w:name="_Toc23002"/>
      <w:bookmarkStart w:id="355" w:name="_Toc675"/>
      <w:bookmarkStart w:id="356" w:name="_Toc15448"/>
      <w:bookmarkStart w:id="357" w:name="_Toc25750603"/>
      <w:bookmarkStart w:id="358" w:name="_Toc20248"/>
      <w:bookmarkStart w:id="359" w:name="_Toc492478730"/>
      <w:bookmarkStart w:id="360" w:name="_Toc385427805"/>
      <w:bookmarkStart w:id="361" w:name="_Toc383891180"/>
      <w:bookmarkStart w:id="362" w:name="_Toc10655"/>
      <w:bookmarkStart w:id="363" w:name="_Toc8151"/>
      <w:bookmarkStart w:id="364" w:name="_Toc27019"/>
      <w:bookmarkStart w:id="365" w:name="_Toc3670"/>
      <w:bookmarkStart w:id="366" w:name="_Toc20490"/>
      <w:bookmarkStart w:id="367" w:name="_Toc12983517"/>
      <w:bookmarkStart w:id="368" w:name="_Toc14308"/>
      <w:bookmarkStart w:id="369" w:name="_Toc2395"/>
      <w:bookmarkStart w:id="370" w:name="_Toc390098431"/>
      <w:bookmarkStart w:id="371" w:name="_Toc21144"/>
      <w:bookmarkStart w:id="372" w:name="_Toc16783"/>
      <w:bookmarkStart w:id="373" w:name="_Toc375039076"/>
      <w:bookmarkStart w:id="374" w:name="_Toc7608"/>
      <w:bookmarkStart w:id="375" w:name="_Toc15919"/>
      <w:bookmarkStart w:id="376" w:name="_Toc11211"/>
      <w:r>
        <w:rPr>
          <w:rFonts w:hint="eastAsia" w:ascii="宋体" w:hAnsi="宋体"/>
          <w:color w:val="auto"/>
          <w:sz w:val="21"/>
          <w:szCs w:val="21"/>
          <w:highlight w:val="none"/>
        </w:rPr>
        <w:t xml:space="preserve">11. </w:t>
      </w:r>
      <w:r>
        <w:rPr>
          <w:rFonts w:ascii="宋体" w:hAnsi="宋体"/>
          <w:color w:val="auto"/>
          <w:sz w:val="21"/>
          <w:szCs w:val="21"/>
          <w:highlight w:val="none"/>
        </w:rPr>
        <w:t>比选申请文件格式</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6A2FC48A">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11.1 </w:t>
      </w:r>
      <w:r>
        <w:rPr>
          <w:rFonts w:ascii="宋体" w:hAnsi="宋体"/>
          <w:color w:val="auto"/>
          <w:highlight w:val="none"/>
        </w:rPr>
        <w:t>比选申请人应按本比选申请须知第10条的内容与要求和提供的格式编写其比选申请文件，比选申请人不得缺少或留空任何比选文件要求填写的表格或提交的资料。</w:t>
      </w:r>
    </w:p>
    <w:p w14:paraId="516C2FB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11.2 </w:t>
      </w:r>
      <w:r>
        <w:rPr>
          <w:rFonts w:ascii="宋体" w:hAnsi="宋体"/>
          <w:color w:val="auto"/>
          <w:highlight w:val="none"/>
        </w:rPr>
        <w:t>比选申请人应将比选申请文件按本比选申请须知第10条规定的顺序编排、编制目录、逐页标注连续页码、并装订成册，各分册前须有分册目录。</w:t>
      </w:r>
    </w:p>
    <w:p w14:paraId="2272B98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11.3 </w:t>
      </w:r>
      <w:r>
        <w:rPr>
          <w:rFonts w:ascii="宋体" w:hAnsi="宋体"/>
          <w:color w:val="auto"/>
          <w:highlight w:val="none"/>
        </w:rPr>
        <w:t>比选申请文件的规格：统一为A4印刷本，纸质封面，印刷本厚度</w:t>
      </w:r>
      <w:r>
        <w:rPr>
          <w:rFonts w:hint="eastAsia" w:ascii="宋体" w:hAnsi="宋体"/>
          <w:color w:val="auto"/>
          <w:highlight w:val="none"/>
        </w:rPr>
        <w:t>宜</w:t>
      </w:r>
      <w:r>
        <w:rPr>
          <w:rFonts w:ascii="宋体" w:hAnsi="宋体"/>
          <w:color w:val="auto"/>
          <w:highlight w:val="none"/>
        </w:rPr>
        <w:t>控制在</w:t>
      </w:r>
      <w:r>
        <w:rPr>
          <w:rFonts w:hint="eastAsia" w:ascii="宋体" w:hAnsi="宋体"/>
          <w:color w:val="auto"/>
          <w:highlight w:val="none"/>
        </w:rPr>
        <w:t>5</w:t>
      </w:r>
      <w:r>
        <w:rPr>
          <w:rFonts w:ascii="宋体" w:hAnsi="宋体"/>
          <w:color w:val="auto"/>
          <w:highlight w:val="none"/>
        </w:rPr>
        <w:t>公分以内，超过厚度</w:t>
      </w:r>
      <w:r>
        <w:rPr>
          <w:rFonts w:hint="eastAsia" w:ascii="宋体" w:hAnsi="宋体"/>
          <w:color w:val="auto"/>
          <w:highlight w:val="none"/>
        </w:rPr>
        <w:t>可</w:t>
      </w:r>
      <w:r>
        <w:rPr>
          <w:rFonts w:ascii="宋体" w:hAnsi="宋体"/>
          <w:color w:val="auto"/>
          <w:highlight w:val="none"/>
        </w:rPr>
        <w:t>分册装订。封面标明文件题名、编号、比选申请人名称、比选申请时间，</w:t>
      </w:r>
      <w:r>
        <w:rPr>
          <w:rFonts w:hint="eastAsia" w:ascii="宋体" w:hAnsi="宋体"/>
          <w:color w:val="auto"/>
          <w:highlight w:val="none"/>
        </w:rPr>
        <w:t>封面上标明</w:t>
      </w:r>
      <w:r>
        <w:rPr>
          <w:rFonts w:ascii="宋体" w:hAnsi="宋体"/>
          <w:color w:val="auto"/>
          <w:highlight w:val="none"/>
        </w:rPr>
        <w:t>正本（或副本）。</w:t>
      </w:r>
      <w:r>
        <w:rPr>
          <w:rFonts w:hint="eastAsia" w:ascii="宋体" w:hAnsi="宋体"/>
          <w:color w:val="auto"/>
          <w:highlight w:val="none"/>
        </w:rPr>
        <w:t>使用不锈钢书钉或拉线装订或无线胶装</w:t>
      </w:r>
      <w:r>
        <w:rPr>
          <w:rFonts w:ascii="宋体" w:hAnsi="宋体"/>
          <w:color w:val="auto"/>
          <w:highlight w:val="none"/>
        </w:rPr>
        <w:t>，装订时书钉不外露；不能使用塑料面或塑料胶条装订。</w:t>
      </w:r>
    </w:p>
    <w:p w14:paraId="0ABE7685">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11.4</w:t>
      </w:r>
      <w:r>
        <w:rPr>
          <w:rFonts w:ascii="宋体" w:hAnsi="宋体"/>
          <w:color w:val="auto"/>
          <w:highlight w:val="none"/>
        </w:rPr>
        <w:t>比选申请文件的页码：必须按每本</w:t>
      </w:r>
      <w:r>
        <w:rPr>
          <w:rFonts w:hint="eastAsia" w:ascii="宋体" w:hAnsi="宋体"/>
          <w:color w:val="auto"/>
          <w:highlight w:val="none"/>
        </w:rPr>
        <w:t>正文</w:t>
      </w:r>
      <w:r>
        <w:rPr>
          <w:rFonts w:ascii="宋体" w:hAnsi="宋体"/>
          <w:color w:val="auto"/>
          <w:highlight w:val="none"/>
        </w:rPr>
        <w:t>逐页从1开始，按照流水号编号。</w:t>
      </w:r>
    </w:p>
    <w:p w14:paraId="29DDA8F8">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11.5</w:t>
      </w:r>
      <w:r>
        <w:rPr>
          <w:rFonts w:ascii="宋体" w:hAnsi="宋体"/>
          <w:color w:val="auto"/>
          <w:highlight w:val="none"/>
        </w:rPr>
        <w:t>图纸的整理：图纸横向按手风琴折叠，竖向按顺时针方向折叠，折叠后图标露在右下角，每本图纸厚度不</w:t>
      </w:r>
      <w:r>
        <w:rPr>
          <w:rFonts w:hint="eastAsia" w:ascii="宋体" w:hAnsi="宋体"/>
          <w:color w:val="auto"/>
          <w:highlight w:val="none"/>
        </w:rPr>
        <w:t>宜</w:t>
      </w:r>
      <w:r>
        <w:rPr>
          <w:rFonts w:ascii="宋体" w:hAnsi="宋体"/>
          <w:color w:val="auto"/>
          <w:highlight w:val="none"/>
        </w:rPr>
        <w:t>超过4公分，超过</w:t>
      </w:r>
      <w:r>
        <w:rPr>
          <w:rFonts w:hint="eastAsia" w:ascii="宋体" w:hAnsi="宋体"/>
          <w:color w:val="auto"/>
          <w:highlight w:val="none"/>
        </w:rPr>
        <w:t>可</w:t>
      </w:r>
      <w:r>
        <w:rPr>
          <w:rFonts w:ascii="宋体" w:hAnsi="宋体"/>
          <w:color w:val="auto"/>
          <w:highlight w:val="none"/>
        </w:rPr>
        <w:t>分卷装订，每卷图纸从图纸封面起逐张从1开始</w:t>
      </w:r>
      <w:r>
        <w:rPr>
          <w:rFonts w:hint="eastAsia" w:ascii="宋体" w:hAnsi="宋体"/>
          <w:color w:val="auto"/>
          <w:highlight w:val="none"/>
        </w:rPr>
        <w:t>，</w:t>
      </w:r>
      <w:r>
        <w:rPr>
          <w:rFonts w:ascii="宋体" w:hAnsi="宋体"/>
          <w:color w:val="auto"/>
          <w:highlight w:val="none"/>
        </w:rPr>
        <w:t>按照流水号编号。</w:t>
      </w:r>
    </w:p>
    <w:p w14:paraId="5FD490E1">
      <w:pPr>
        <w:pStyle w:val="4"/>
        <w:spacing w:before="0" w:after="0" w:afterAutospacing="0"/>
        <w:ind w:left="0" w:right="0" w:firstLine="422" w:firstLineChars="200"/>
        <w:rPr>
          <w:rFonts w:hint="eastAsia" w:ascii="宋体" w:hAnsi="宋体"/>
          <w:color w:val="auto"/>
          <w:sz w:val="21"/>
          <w:szCs w:val="21"/>
          <w:highlight w:val="none"/>
        </w:rPr>
      </w:pPr>
      <w:bookmarkStart w:id="377" w:name="_Toc17526"/>
      <w:bookmarkStart w:id="378" w:name="_Toc20685"/>
      <w:bookmarkStart w:id="379" w:name="_Toc3799"/>
      <w:bookmarkStart w:id="380" w:name="_Toc21084"/>
      <w:bookmarkStart w:id="381" w:name="_Toc14123"/>
      <w:bookmarkStart w:id="382" w:name="_Toc26974"/>
      <w:bookmarkStart w:id="383" w:name="_Toc31743"/>
      <w:bookmarkStart w:id="384" w:name="_Toc17338"/>
      <w:bookmarkStart w:id="385" w:name="_Toc3813"/>
      <w:bookmarkStart w:id="386" w:name="_Toc16653"/>
      <w:bookmarkStart w:id="387" w:name="_Toc385427806"/>
      <w:bookmarkStart w:id="388" w:name="_Toc26482"/>
      <w:bookmarkStart w:id="389" w:name="_Toc114134621"/>
      <w:bookmarkStart w:id="390" w:name="_Toc22295"/>
      <w:bookmarkStart w:id="391" w:name="_Toc9416"/>
      <w:bookmarkStart w:id="392" w:name="_Toc375039077"/>
      <w:bookmarkStart w:id="393" w:name="_Toc17379"/>
      <w:bookmarkStart w:id="394" w:name="_Toc24264"/>
      <w:bookmarkStart w:id="395" w:name="_Toc25750604"/>
      <w:bookmarkStart w:id="396" w:name="_Toc390098432"/>
      <w:bookmarkStart w:id="397" w:name="_Toc12983518"/>
      <w:bookmarkStart w:id="398" w:name="_Toc6671"/>
      <w:bookmarkStart w:id="399" w:name="_Toc383891181"/>
      <w:bookmarkStart w:id="400" w:name="_Toc492478731"/>
      <w:bookmarkStart w:id="401" w:name="_Toc7857"/>
      <w:bookmarkStart w:id="402" w:name="_Toc263"/>
      <w:r>
        <w:rPr>
          <w:rFonts w:hint="eastAsia" w:ascii="宋体" w:hAnsi="宋体"/>
          <w:color w:val="auto"/>
          <w:sz w:val="21"/>
          <w:szCs w:val="21"/>
          <w:highlight w:val="none"/>
        </w:rPr>
        <w:t xml:space="preserve">12. </w:t>
      </w:r>
      <w:r>
        <w:rPr>
          <w:rFonts w:ascii="宋体" w:hAnsi="宋体"/>
          <w:color w:val="auto"/>
          <w:sz w:val="21"/>
          <w:szCs w:val="21"/>
          <w:highlight w:val="none"/>
        </w:rPr>
        <w:t>比选申请报价</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68ACF3C">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12.1 </w:t>
      </w:r>
      <w:r>
        <w:rPr>
          <w:rFonts w:hint="eastAsia" w:ascii="宋体" w:hAnsi="宋体"/>
          <w:color w:val="auto"/>
          <w:highlight w:val="none"/>
        </w:rPr>
        <w:t>本项目采用不含税报价进行商务评分。</w:t>
      </w:r>
      <w:r>
        <w:rPr>
          <w:rFonts w:ascii="宋体" w:hAnsi="宋体"/>
          <w:b/>
          <w:bCs/>
          <w:color w:val="auto"/>
          <w:highlight w:val="none"/>
        </w:rPr>
        <w:t>含税报价为合同暂定价</w:t>
      </w:r>
      <w:r>
        <w:rPr>
          <w:rFonts w:ascii="宋体" w:hAnsi="宋体"/>
          <w:color w:val="auto"/>
          <w:highlight w:val="none"/>
        </w:rPr>
        <w:t>，</w:t>
      </w:r>
      <w:r>
        <w:rPr>
          <w:rFonts w:hint="eastAsia" w:ascii="宋体" w:hAnsi="宋体"/>
          <w:color w:val="auto"/>
          <w:highlight w:val="none"/>
        </w:rPr>
        <w:t>本项目合同最终税金在结算阶段，按实际产生的税金进行核算</w:t>
      </w:r>
      <w:r>
        <w:rPr>
          <w:rFonts w:ascii="宋体" w:hAnsi="宋体"/>
          <w:color w:val="auto"/>
          <w:highlight w:val="none"/>
        </w:rPr>
        <w:t>，但合同不含税价格不因国家税率调整而调整</w:t>
      </w:r>
      <w:r>
        <w:rPr>
          <w:rFonts w:hint="eastAsia" w:ascii="宋体" w:hAnsi="宋体"/>
          <w:color w:val="auto"/>
          <w:highlight w:val="none"/>
        </w:rPr>
        <w:t>。比选申请人应</w:t>
      </w:r>
      <w:r>
        <w:rPr>
          <w:rFonts w:ascii="宋体" w:hAnsi="宋体"/>
          <w:color w:val="auto"/>
          <w:highlight w:val="none"/>
        </w:rPr>
        <w:t>完整</w:t>
      </w:r>
      <w:r>
        <w:rPr>
          <w:rFonts w:hint="eastAsia" w:ascii="宋体" w:hAnsi="宋体"/>
          <w:color w:val="auto"/>
          <w:highlight w:val="none"/>
        </w:rPr>
        <w:t>地填写比选文件中提供的“比选申请报价一览表”。比选申请人在 “比选申请报价一览表”内所填报的总价应相一致。如大写金额与小写金额不一致，以大写金额为准。</w:t>
      </w:r>
    </w:p>
    <w:p w14:paraId="7F332B5A">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 xml:space="preserve">12.2 </w:t>
      </w:r>
      <w:r>
        <w:rPr>
          <w:rFonts w:hint="eastAsia" w:ascii="宋体" w:hAnsi="宋体"/>
          <w:color w:val="auto"/>
          <w:highlight w:val="none"/>
        </w:rPr>
        <w:t>比选申请报价应包括比选申请人完成所有项目内容及质量保证期服务等履行合同标的全过程产生的所有成本、利润及其他费用等全部费用以及比选申请人应承担的费用。</w:t>
      </w:r>
    </w:p>
    <w:p w14:paraId="06C1AB83">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2432751D">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w:t>
      </w:r>
      <w:r>
        <w:rPr>
          <w:rFonts w:ascii="宋体" w:hAnsi="宋体"/>
          <w:color w:val="auto"/>
          <w:highlight w:val="none"/>
        </w:rPr>
        <w:t>4</w:t>
      </w:r>
      <w:r>
        <w:rPr>
          <w:rFonts w:hint="eastAsia" w:ascii="宋体" w:hAnsi="宋体"/>
          <w:color w:val="auto"/>
          <w:highlight w:val="none"/>
        </w:rPr>
        <w:t xml:space="preserve"> 同一规格、型号、标准、内容的项目在各分项报价中应为同一单价。比选申请人对同类项目只允许有一个报价，如有不同报价，则以最低报价为准。</w:t>
      </w:r>
    </w:p>
    <w:p w14:paraId="19342095">
      <w:pPr>
        <w:tabs>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12.5</w:t>
      </w:r>
      <w:r>
        <w:rPr>
          <w:rFonts w:hint="eastAsia" w:ascii="宋体" w:hAnsi="宋体"/>
          <w:color w:val="auto"/>
          <w:highlight w:val="none"/>
        </w:rPr>
        <w:t>项目不接受</w:t>
      </w:r>
      <w:r>
        <w:rPr>
          <w:rFonts w:ascii="宋体" w:hAnsi="宋体"/>
          <w:color w:val="auto"/>
          <w:highlight w:val="none"/>
        </w:rPr>
        <w:t>比选申请人免费</w:t>
      </w:r>
      <w:r>
        <w:rPr>
          <w:rFonts w:hint="eastAsia" w:ascii="宋体" w:hAnsi="宋体"/>
          <w:color w:val="auto"/>
          <w:highlight w:val="none"/>
        </w:rPr>
        <w:t>、赠送、打折</w:t>
      </w:r>
      <w:r>
        <w:rPr>
          <w:rFonts w:ascii="宋体" w:hAnsi="宋体"/>
          <w:color w:val="auto"/>
          <w:highlight w:val="none"/>
        </w:rPr>
        <w:t>提供</w:t>
      </w:r>
      <w:r>
        <w:rPr>
          <w:rFonts w:hint="eastAsia" w:ascii="宋体" w:hAnsi="宋体"/>
          <w:color w:val="auto"/>
          <w:highlight w:val="none"/>
        </w:rPr>
        <w:t>任何形式的</w:t>
      </w:r>
      <w:r>
        <w:rPr>
          <w:rFonts w:ascii="宋体" w:hAnsi="宋体"/>
          <w:color w:val="auto"/>
          <w:highlight w:val="none"/>
        </w:rPr>
        <w:t>产品、部件</w:t>
      </w:r>
      <w:r>
        <w:rPr>
          <w:rFonts w:hint="eastAsia" w:ascii="宋体" w:hAnsi="宋体"/>
          <w:color w:val="auto"/>
          <w:highlight w:val="none"/>
        </w:rPr>
        <w:t>和服务。</w:t>
      </w:r>
    </w:p>
    <w:p w14:paraId="3F0613A6">
      <w:pPr>
        <w:tabs>
          <w:tab w:val="left" w:pos="8364"/>
        </w:tabs>
        <w:spacing w:before="0" w:after="0" w:afterAutospacing="0"/>
        <w:ind w:left="0" w:right="0" w:firstLine="420" w:firstLineChars="200"/>
        <w:rPr>
          <w:rFonts w:hint="eastAsia" w:ascii="宋体" w:hAnsi="宋体" w:cs="宋体"/>
          <w:color w:val="auto"/>
          <w:highlight w:val="none"/>
        </w:rPr>
      </w:pPr>
      <w:r>
        <w:rPr>
          <w:rFonts w:ascii="宋体" w:hAnsi="宋体"/>
          <w:color w:val="auto"/>
          <w:highlight w:val="none"/>
        </w:rPr>
        <w:t>12.6比选申请人在编制比选申请报价时应考虑包括但不限于合同实施期间政策、法规变化以及汇率浮动、物价指数浮动等对价格的影响，以可调整的价</w:t>
      </w:r>
      <w:r>
        <w:rPr>
          <w:rFonts w:ascii="宋体" w:hAnsi="宋体" w:cs="宋体"/>
          <w:color w:val="auto"/>
          <w:highlight w:val="none"/>
        </w:rPr>
        <w:t xml:space="preserve">格或以选择性报价递交的比选申请文件将作为非实质性响应比选申请而被否决。 </w:t>
      </w:r>
    </w:p>
    <w:p w14:paraId="17637C5A">
      <w:pPr>
        <w:tabs>
          <w:tab w:val="left" w:pos="8364"/>
        </w:tabs>
        <w:spacing w:before="0" w:after="0" w:afterAutospacing="0"/>
        <w:ind w:left="0" w:right="0" w:firstLine="420" w:firstLineChars="200"/>
        <w:rPr>
          <w:rFonts w:hint="eastAsia" w:ascii="宋体" w:hAnsi="宋体"/>
          <w:b/>
          <w:color w:val="auto"/>
          <w:highlight w:val="none"/>
        </w:rPr>
      </w:pPr>
      <w:r>
        <w:rPr>
          <w:rFonts w:ascii="宋体" w:hAnsi="宋体"/>
          <w:color w:val="auto"/>
          <w:highlight w:val="none"/>
        </w:rPr>
        <w:t>12.</w:t>
      </w:r>
      <w:r>
        <w:rPr>
          <w:rFonts w:hint="eastAsia" w:ascii="宋体" w:hAnsi="宋体"/>
          <w:color w:val="auto"/>
          <w:highlight w:val="none"/>
        </w:rPr>
        <w:t>7</w:t>
      </w:r>
      <w:r>
        <w:rPr>
          <w:rFonts w:hint="eastAsia" w:ascii="宋体" w:hAnsi="宋体"/>
          <w:b/>
          <w:color w:val="auto"/>
          <w:highlight w:val="none"/>
        </w:rPr>
        <w:t>比选申请人不得以低于成本的报价竞标，也不得以他人名义比选申请或者以其他方式弄虚作假，骗取中选。</w:t>
      </w:r>
    </w:p>
    <w:p w14:paraId="0C77DCF6">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12.8 比选人不接受比选申请人对任何未办理正常进口手续的非中华人民共和国境内生产的货物的比选申请报价。</w:t>
      </w:r>
    </w:p>
    <w:p w14:paraId="62E4B980">
      <w:pPr>
        <w:tabs>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12.9 比选申请人不得在价格文件之外的比选申请文件中出现任何有关本项目的报价信息。</w:t>
      </w:r>
    </w:p>
    <w:p w14:paraId="0BDDD9C8">
      <w:pPr>
        <w:pStyle w:val="4"/>
        <w:numPr>
          <w:ilvl w:val="0"/>
          <w:numId w:val="4"/>
        </w:numPr>
        <w:spacing w:before="0" w:after="0" w:afterAutospacing="0"/>
        <w:ind w:left="0" w:right="0" w:firstLine="422" w:firstLineChars="200"/>
        <w:rPr>
          <w:rFonts w:hint="eastAsia" w:ascii="宋体" w:hAnsi="宋体"/>
          <w:color w:val="auto"/>
          <w:sz w:val="21"/>
          <w:szCs w:val="21"/>
          <w:highlight w:val="none"/>
        </w:rPr>
      </w:pPr>
      <w:bookmarkStart w:id="403" w:name="_Toc26064"/>
      <w:bookmarkStart w:id="404" w:name="_Toc375039078"/>
      <w:bookmarkStart w:id="405" w:name="_Toc19197"/>
      <w:bookmarkStart w:id="406" w:name="_Toc12947"/>
      <w:bookmarkStart w:id="407" w:name="_Toc390098433"/>
      <w:bookmarkStart w:id="408" w:name="_Toc114134622"/>
      <w:bookmarkStart w:id="409" w:name="_Toc21448"/>
      <w:bookmarkStart w:id="410" w:name="_Toc28880"/>
      <w:bookmarkStart w:id="411" w:name="_Toc18875"/>
      <w:bookmarkStart w:id="412" w:name="_Toc385427807"/>
      <w:bookmarkStart w:id="413" w:name="_Toc383891182"/>
      <w:bookmarkStart w:id="414" w:name="_Toc25750605"/>
      <w:bookmarkStart w:id="415" w:name="_Toc28476"/>
      <w:bookmarkStart w:id="416" w:name="_Toc2710"/>
      <w:bookmarkStart w:id="417" w:name="_Toc15940"/>
      <w:bookmarkStart w:id="418" w:name="_Toc1664"/>
      <w:bookmarkStart w:id="419" w:name="_Toc25459"/>
      <w:bookmarkStart w:id="420" w:name="_Toc492478732"/>
      <w:bookmarkStart w:id="421" w:name="_Toc10220"/>
      <w:bookmarkStart w:id="422" w:name="_Toc21706"/>
      <w:bookmarkStart w:id="423" w:name="_Toc21430"/>
      <w:bookmarkStart w:id="424" w:name="_Toc5836"/>
      <w:bookmarkStart w:id="425" w:name="_Toc20156"/>
      <w:bookmarkStart w:id="426" w:name="_Toc12983519"/>
      <w:bookmarkStart w:id="427" w:name="_Toc7428"/>
      <w:bookmarkStart w:id="428" w:name="_Toc12762"/>
      <w:r>
        <w:rPr>
          <w:rFonts w:ascii="宋体" w:hAnsi="宋体"/>
          <w:color w:val="auto"/>
          <w:sz w:val="21"/>
          <w:szCs w:val="21"/>
          <w:highlight w:val="none"/>
        </w:rPr>
        <w:t>比选申请货币</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E6EE96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13.1</w:t>
      </w:r>
      <w:r>
        <w:rPr>
          <w:rFonts w:ascii="宋体" w:hAnsi="宋体"/>
          <w:color w:val="auto"/>
          <w:highlight w:val="none"/>
        </w:rPr>
        <w:t>比选申请人提供的货物和服务用人民币报价。在比选申请文件中的报价一律用人民币币种填报，比选人不接受任何非人民币币种的比选申请报价。</w:t>
      </w:r>
    </w:p>
    <w:p w14:paraId="03EFA2F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13.2</w:t>
      </w:r>
      <w:r>
        <w:rPr>
          <w:rFonts w:ascii="宋体" w:hAnsi="宋体"/>
          <w:color w:val="auto"/>
          <w:highlight w:val="none"/>
        </w:rPr>
        <w:t>比选人将以人民币与中选的比选申请人签订合同。</w:t>
      </w:r>
    </w:p>
    <w:p w14:paraId="5B440FC5">
      <w:pPr>
        <w:pStyle w:val="4"/>
        <w:numPr>
          <w:ilvl w:val="0"/>
          <w:numId w:val="4"/>
        </w:numPr>
        <w:spacing w:before="0" w:after="0" w:afterAutospacing="0"/>
        <w:ind w:left="0" w:right="0" w:firstLine="422" w:firstLineChars="200"/>
        <w:rPr>
          <w:rFonts w:hint="eastAsia" w:ascii="宋体" w:hAnsi="宋体"/>
          <w:color w:val="auto"/>
          <w:sz w:val="21"/>
          <w:szCs w:val="21"/>
          <w:highlight w:val="none"/>
        </w:rPr>
      </w:pPr>
      <w:bookmarkStart w:id="429" w:name="_Toc11690"/>
      <w:bookmarkStart w:id="430" w:name="_Toc7417"/>
      <w:bookmarkStart w:id="431" w:name="_Toc30606"/>
      <w:bookmarkStart w:id="432" w:name="_Toc14922"/>
      <w:bookmarkStart w:id="433" w:name="_Toc383891185"/>
      <w:bookmarkStart w:id="434" w:name="_Toc27508"/>
      <w:bookmarkStart w:id="435" w:name="_Toc5974"/>
      <w:bookmarkStart w:id="436" w:name="_Toc12049"/>
      <w:bookmarkStart w:id="437" w:name="_Toc492478735"/>
      <w:bookmarkStart w:id="438" w:name="_Toc28665"/>
      <w:bookmarkStart w:id="439" w:name="_Toc24199"/>
      <w:bookmarkStart w:id="440" w:name="_Toc114134623"/>
      <w:bookmarkStart w:id="441" w:name="_Toc390098436"/>
      <w:bookmarkStart w:id="442" w:name="_Toc22051"/>
      <w:bookmarkStart w:id="443" w:name="_Toc30848"/>
      <w:bookmarkStart w:id="444" w:name="_Toc1530"/>
      <w:bookmarkStart w:id="445" w:name="_Toc25750606"/>
      <w:bookmarkStart w:id="446" w:name="_Toc5149"/>
      <w:bookmarkStart w:id="447" w:name="_Toc16314"/>
      <w:bookmarkStart w:id="448" w:name="_Toc375039081"/>
      <w:bookmarkStart w:id="449" w:name="_Toc385427810"/>
      <w:bookmarkStart w:id="450" w:name="_Toc12983520"/>
      <w:bookmarkStart w:id="451" w:name="_Toc1624"/>
      <w:bookmarkStart w:id="452" w:name="_Toc30040"/>
      <w:bookmarkStart w:id="453" w:name="_Toc9237"/>
      <w:bookmarkStart w:id="454" w:name="_Toc14309"/>
      <w:r>
        <w:rPr>
          <w:rFonts w:ascii="宋体" w:hAnsi="宋体"/>
          <w:color w:val="auto"/>
          <w:sz w:val="21"/>
          <w:szCs w:val="21"/>
          <w:highlight w:val="none"/>
        </w:rPr>
        <w:t>比选保证金</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76D087B3">
      <w:pPr>
        <w:pStyle w:val="17"/>
        <w:spacing w:before="0" w:after="0" w:afterAutospacing="0"/>
        <w:ind w:left="0" w:right="0" w:firstLine="420" w:firstLineChars="200"/>
        <w:rPr>
          <w:rFonts w:hint="eastAsia" w:hAnsi="宋体" w:cs="Times New Roman"/>
          <w:color w:val="auto"/>
          <w:sz w:val="21"/>
          <w:szCs w:val="21"/>
          <w:highlight w:val="none"/>
        </w:rPr>
      </w:pPr>
      <w:r>
        <w:rPr>
          <w:rFonts w:hint="eastAsia" w:hAnsi="宋体" w:cs="Times New Roman"/>
          <w:color w:val="auto"/>
          <w:sz w:val="21"/>
          <w:szCs w:val="21"/>
          <w:highlight w:val="none"/>
        </w:rPr>
        <w:t>本项目</w:t>
      </w:r>
      <w:r>
        <w:rPr>
          <w:rFonts w:hint="eastAsia" w:hAnsi="宋体"/>
          <w:color w:val="auto"/>
          <w:sz w:val="21"/>
          <w:szCs w:val="21"/>
          <w:highlight w:val="none"/>
        </w:rPr>
        <w:t>不要求递交比选保证金。</w:t>
      </w:r>
    </w:p>
    <w:p w14:paraId="7B0D0CA6">
      <w:pPr>
        <w:pStyle w:val="4"/>
        <w:spacing w:before="0" w:after="0" w:afterAutospacing="0"/>
        <w:ind w:left="0" w:right="0" w:firstLine="422" w:firstLineChars="200"/>
        <w:rPr>
          <w:rFonts w:hint="eastAsia" w:ascii="宋体" w:hAnsi="宋体"/>
          <w:color w:val="auto"/>
          <w:sz w:val="21"/>
          <w:szCs w:val="21"/>
          <w:highlight w:val="none"/>
        </w:rPr>
      </w:pPr>
      <w:bookmarkStart w:id="455" w:name="_Toc691"/>
      <w:bookmarkStart w:id="456" w:name="_Toc23114"/>
      <w:bookmarkStart w:id="457" w:name="_Toc383891186"/>
      <w:bookmarkStart w:id="458" w:name="_Toc390098437"/>
      <w:bookmarkStart w:id="459" w:name="_Toc20493"/>
      <w:bookmarkStart w:id="460" w:name="_Toc20070"/>
      <w:bookmarkStart w:id="461" w:name="_Toc385427811"/>
      <w:bookmarkStart w:id="462" w:name="_Toc24656"/>
      <w:bookmarkStart w:id="463" w:name="_Toc20643"/>
      <w:bookmarkStart w:id="464" w:name="_Toc12983521"/>
      <w:bookmarkStart w:id="465" w:name="_Toc845"/>
      <w:bookmarkStart w:id="466" w:name="_Toc28997"/>
      <w:bookmarkStart w:id="467" w:name="_Toc492478736"/>
      <w:bookmarkStart w:id="468" w:name="_Toc30499"/>
      <w:bookmarkStart w:id="469" w:name="_Toc2268"/>
      <w:bookmarkStart w:id="470" w:name="_Toc114134624"/>
      <w:bookmarkStart w:id="471" w:name="_Toc375039082"/>
      <w:bookmarkStart w:id="472" w:name="_Toc9117"/>
      <w:bookmarkStart w:id="473" w:name="_Toc7808"/>
      <w:bookmarkStart w:id="474" w:name="_Toc4433"/>
      <w:bookmarkStart w:id="475" w:name="_Toc25750607"/>
      <w:bookmarkStart w:id="476" w:name="_Toc5690"/>
      <w:bookmarkStart w:id="477" w:name="_Toc28555"/>
      <w:bookmarkStart w:id="478" w:name="_Toc10918"/>
      <w:bookmarkStart w:id="479" w:name="_Toc1604"/>
      <w:bookmarkStart w:id="480" w:name="_Toc29958"/>
      <w:r>
        <w:rPr>
          <w:rFonts w:hint="eastAsia" w:ascii="宋体" w:hAnsi="宋体"/>
          <w:color w:val="auto"/>
          <w:sz w:val="21"/>
          <w:szCs w:val="21"/>
          <w:highlight w:val="none"/>
        </w:rPr>
        <w:t xml:space="preserve">15. </w:t>
      </w:r>
      <w:r>
        <w:rPr>
          <w:rFonts w:ascii="宋体" w:hAnsi="宋体"/>
          <w:color w:val="auto"/>
          <w:sz w:val="21"/>
          <w:szCs w:val="21"/>
          <w:highlight w:val="none"/>
        </w:rPr>
        <w:t>比选申请有效期</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79A5E9B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15.1 </w:t>
      </w:r>
      <w:r>
        <w:rPr>
          <w:rFonts w:ascii="宋体" w:hAnsi="宋体"/>
          <w:color w:val="auto"/>
          <w:highlight w:val="none"/>
        </w:rPr>
        <w:t>根据本须知前附表规定，比选申请应在比选申请须知前附表中规定的时间内保持有效。比选申请有效期不满足要求的比选申请将被视为非实质性响应比选申请而予以否决。</w:t>
      </w:r>
    </w:p>
    <w:p w14:paraId="285314F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15.2 </w:t>
      </w:r>
      <w:r>
        <w:rPr>
          <w:rFonts w:ascii="宋体" w:hAnsi="宋体"/>
          <w:color w:val="auto"/>
          <w:highlight w:val="none"/>
        </w:rPr>
        <w:t>特殊情况下，</w:t>
      </w:r>
      <w:r>
        <w:rPr>
          <w:rFonts w:hint="eastAsia" w:ascii="宋体" w:hAnsi="宋体"/>
          <w:color w:val="auto"/>
          <w:highlight w:val="none"/>
        </w:rPr>
        <w:t>比选人</w:t>
      </w:r>
      <w:r>
        <w:rPr>
          <w:rFonts w:ascii="宋体" w:hAnsi="宋体"/>
          <w:color w:val="auto"/>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color w:val="auto"/>
          <w:highlight w:val="none"/>
        </w:rPr>
        <w:t>。</w:t>
      </w:r>
    </w:p>
    <w:p w14:paraId="56DBC40F">
      <w:pPr>
        <w:tabs>
          <w:tab w:val="left" w:pos="1134"/>
          <w:tab w:val="left" w:pos="8364"/>
        </w:tabs>
        <w:spacing w:before="0" w:after="0" w:afterAutospacing="0"/>
        <w:ind w:left="0" w:right="0" w:firstLine="422" w:firstLineChars="200"/>
        <w:rPr>
          <w:rFonts w:hint="eastAsia" w:ascii="宋体" w:hAnsi="宋体"/>
          <w:b/>
          <w:bCs/>
          <w:color w:val="auto"/>
          <w:highlight w:val="none"/>
        </w:rPr>
      </w:pPr>
      <w:bookmarkStart w:id="481" w:name="_Toc390098438"/>
      <w:bookmarkStart w:id="482" w:name="_Toc32525"/>
      <w:bookmarkStart w:id="483" w:name="_Toc19603"/>
      <w:bookmarkStart w:id="484" w:name="_Toc29108"/>
      <w:bookmarkStart w:id="485" w:name="_Toc27730"/>
      <w:bookmarkStart w:id="486" w:name="_Toc383891187"/>
      <w:bookmarkStart w:id="487" w:name="_Toc32020"/>
      <w:bookmarkStart w:id="488" w:name="_Toc25684"/>
      <w:bookmarkStart w:id="489" w:name="_Toc8100"/>
      <w:bookmarkStart w:id="490" w:name="_Toc6065"/>
      <w:bookmarkStart w:id="491" w:name="_Toc12506"/>
      <w:bookmarkStart w:id="492" w:name="_Toc12435"/>
      <w:bookmarkStart w:id="493" w:name="_Toc14672"/>
      <w:bookmarkStart w:id="494" w:name="_Toc492478737"/>
      <w:bookmarkStart w:id="495" w:name="_Toc375039083"/>
      <w:bookmarkStart w:id="496" w:name="_Toc3414"/>
      <w:bookmarkStart w:id="497" w:name="_Toc301"/>
      <w:bookmarkStart w:id="498" w:name="_Toc12983522"/>
      <w:bookmarkStart w:id="499" w:name="_Toc385427812"/>
      <w:bookmarkStart w:id="500" w:name="_Toc24922"/>
      <w:bookmarkStart w:id="501" w:name="_Toc19044"/>
      <w:bookmarkStart w:id="502" w:name="_Toc25468"/>
      <w:bookmarkStart w:id="503" w:name="_Toc4216"/>
      <w:r>
        <w:rPr>
          <w:rFonts w:hint="eastAsia" w:ascii="宋体" w:hAnsi="宋体"/>
          <w:b/>
          <w:bCs/>
          <w:color w:val="auto"/>
          <w:highlight w:val="none"/>
        </w:rPr>
        <w:t xml:space="preserve">16. </w:t>
      </w:r>
      <w:r>
        <w:rPr>
          <w:rFonts w:ascii="宋体" w:hAnsi="宋体"/>
          <w:b/>
          <w:bCs/>
          <w:color w:val="auto"/>
          <w:highlight w:val="none"/>
        </w:rPr>
        <w:t>比选申请文件的制作和签署</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75D5A2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16.1 </w:t>
      </w:r>
      <w:r>
        <w:rPr>
          <w:rFonts w:ascii="宋体" w:hAnsi="宋体"/>
          <w:color w:val="auto"/>
          <w:highlight w:val="none"/>
        </w:rPr>
        <w: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电子版与纸</w:t>
      </w:r>
      <w:r>
        <w:rPr>
          <w:rFonts w:hint="eastAsia" w:ascii="宋体" w:hAnsi="宋体"/>
          <w:color w:val="auto"/>
          <w:highlight w:val="none"/>
        </w:rPr>
        <w:t>质</w:t>
      </w:r>
      <w:r>
        <w:rPr>
          <w:rFonts w:ascii="宋体" w:hAnsi="宋体"/>
          <w:color w:val="auto"/>
          <w:highlight w:val="none"/>
        </w:rPr>
        <w:t>文件不符以纸</w:t>
      </w:r>
      <w:r>
        <w:rPr>
          <w:rFonts w:hint="eastAsia" w:ascii="宋体" w:hAnsi="宋体"/>
          <w:color w:val="auto"/>
          <w:highlight w:val="none"/>
        </w:rPr>
        <w:t>质</w:t>
      </w:r>
      <w:r>
        <w:rPr>
          <w:rFonts w:ascii="宋体" w:hAnsi="宋体"/>
          <w:color w:val="auto"/>
          <w:highlight w:val="none"/>
        </w:rPr>
        <w:t>文件为准。</w:t>
      </w:r>
      <w:r>
        <w:rPr>
          <w:rFonts w:hint="eastAsia" w:ascii="宋体" w:hAnsi="宋体"/>
          <w:b/>
          <w:color w:val="auto"/>
          <w:highlight w:val="none"/>
        </w:rPr>
        <w:t>比选申请文件要按照资格审查文件、价格文件和技术文件三部分文件单独装订成册。并按照比选申请须知规定的式样、密封和标记、时间和地点递交。</w:t>
      </w:r>
    </w:p>
    <w:p w14:paraId="7FFA5446">
      <w:pPr>
        <w:tabs>
          <w:tab w:val="left" w:pos="1134"/>
          <w:tab w:val="left" w:pos="8364"/>
        </w:tabs>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 xml:space="preserve">16.2 </w:t>
      </w:r>
      <w:r>
        <w:rPr>
          <w:rFonts w:ascii="宋体" w:hAnsi="宋体"/>
          <w:b/>
          <w:color w:val="auto"/>
          <w:highlight w:val="none"/>
        </w:rPr>
        <w:t>比选申请文件的正本需打印，并由比选申请人法定代表人或其授权委托人</w:t>
      </w:r>
      <w:r>
        <w:rPr>
          <w:rFonts w:hint="eastAsia" w:ascii="宋体" w:hAnsi="宋体"/>
          <w:b/>
          <w:color w:val="auto"/>
          <w:highlight w:val="none"/>
        </w:rPr>
        <w:t>在比选文件规定的相关位置</w:t>
      </w:r>
      <w:r>
        <w:rPr>
          <w:rFonts w:ascii="宋体" w:hAnsi="宋体"/>
          <w:b/>
          <w:color w:val="auto"/>
          <w:highlight w:val="none"/>
        </w:rPr>
        <w:t>签字并加盖公章。授权委托人应将以书面形式出具的“法定代表人授权书”附在比选申请文件中。</w:t>
      </w:r>
      <w:r>
        <w:rPr>
          <w:rFonts w:hint="eastAsia" w:ascii="宋体" w:hAnsi="宋体"/>
          <w:b/>
          <w:color w:val="auto"/>
          <w:highlight w:val="none"/>
        </w:rPr>
        <w:t>比选申请文件正本需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比选申请文件的副本可采用正本的复印件</w:t>
      </w:r>
      <w:r>
        <w:rPr>
          <w:rFonts w:hint="eastAsia" w:ascii="宋体" w:hAnsi="宋体"/>
          <w:b/>
          <w:color w:val="auto"/>
          <w:highlight w:val="none"/>
        </w:rPr>
        <w:t>（需</w:t>
      </w:r>
      <w:r>
        <w:rPr>
          <w:rFonts w:ascii="宋体" w:hAnsi="宋体"/>
          <w:b/>
          <w:color w:val="auto"/>
          <w:highlight w:val="none"/>
        </w:rPr>
        <w:t>骑缝加盖比选申请人单位公章</w:t>
      </w:r>
      <w:r>
        <w:rPr>
          <w:rFonts w:hint="eastAsia" w:ascii="宋体" w:hAnsi="宋体"/>
          <w:b/>
          <w:color w:val="auto"/>
          <w:highlight w:val="none"/>
        </w:rPr>
        <w:t>）</w:t>
      </w:r>
      <w:r>
        <w:rPr>
          <w:rFonts w:ascii="宋体" w:hAnsi="宋体"/>
          <w:b/>
          <w:color w:val="auto"/>
          <w:highlight w:val="none"/>
        </w:rPr>
        <w:t>。</w:t>
      </w:r>
    </w:p>
    <w:p w14:paraId="729CAF4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16.3 </w:t>
      </w:r>
      <w:r>
        <w:rPr>
          <w:rFonts w:ascii="宋体" w:hAnsi="宋体"/>
          <w:color w:val="auto"/>
          <w:highlight w:val="none"/>
        </w:rPr>
        <w:t>比选申请文件应无涂改和行间插字，除非是比选申请人造成的必须修改的错误，任何行间插字、涂改和增删，必须由比选申请人法定代表人或其授权代表在旁边签字或盖章确认才有效。</w:t>
      </w:r>
    </w:p>
    <w:p w14:paraId="2F0DF7F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16.4 </w:t>
      </w:r>
      <w:r>
        <w:rPr>
          <w:rFonts w:ascii="宋体" w:hAnsi="宋体"/>
          <w:color w:val="auto"/>
          <w:highlight w:val="none"/>
        </w:rPr>
        <w:t>比选人拒绝接受以</w:t>
      </w:r>
      <w:r>
        <w:rPr>
          <w:rFonts w:hint="eastAsia" w:ascii="宋体" w:hAnsi="宋体"/>
          <w:color w:val="auto"/>
          <w:highlight w:val="none"/>
        </w:rPr>
        <w:t>邮寄、</w:t>
      </w:r>
      <w:r>
        <w:rPr>
          <w:rFonts w:ascii="宋体" w:hAnsi="宋体"/>
          <w:color w:val="auto"/>
          <w:highlight w:val="none"/>
        </w:rPr>
        <w:t>电报、电话、传真、电子邮件形式的比选申请。</w:t>
      </w:r>
    </w:p>
    <w:p w14:paraId="135ED197">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504" w:name="_Toc390098439"/>
      <w:bookmarkStart w:id="505" w:name="_Toc383891188"/>
      <w:bookmarkStart w:id="506" w:name="_Toc375039084"/>
      <w:bookmarkStart w:id="507" w:name="_Toc385427813"/>
      <w:bookmarkStart w:id="508" w:name="_Toc26551"/>
      <w:bookmarkStart w:id="509" w:name="_Toc18322"/>
      <w:bookmarkStart w:id="510" w:name="_Toc16409"/>
      <w:bookmarkStart w:id="511" w:name="_Toc759"/>
      <w:bookmarkStart w:id="512" w:name="_Toc23177"/>
      <w:bookmarkStart w:id="513" w:name="_Toc1952"/>
      <w:bookmarkStart w:id="514" w:name="_Toc10234"/>
      <w:bookmarkStart w:id="515" w:name="_Toc32054"/>
      <w:bookmarkStart w:id="516" w:name="_Toc492478738"/>
      <w:bookmarkStart w:id="517" w:name="_Toc30187"/>
      <w:bookmarkStart w:id="518" w:name="_Toc12983523"/>
      <w:bookmarkStart w:id="519" w:name="_Toc30452"/>
      <w:bookmarkStart w:id="520" w:name="_Toc15116"/>
      <w:bookmarkStart w:id="521" w:name="_Toc30962"/>
      <w:bookmarkStart w:id="522" w:name="_Toc2975"/>
      <w:bookmarkStart w:id="523" w:name="_Toc6101"/>
      <w:bookmarkStart w:id="524" w:name="_Toc2113"/>
      <w:bookmarkStart w:id="525" w:name="_Toc26776"/>
      <w:bookmarkStart w:id="526" w:name="_Toc353"/>
      <w:bookmarkStart w:id="527" w:name="_Toc1315"/>
      <w:bookmarkStart w:id="528" w:name="_Toc114134625"/>
      <w:r>
        <w:rPr>
          <w:rFonts w:hint="eastAsia" w:ascii="宋体" w:hAnsi="宋体" w:eastAsia="宋体"/>
          <w:color w:val="auto"/>
          <w:sz w:val="24"/>
          <w:szCs w:val="24"/>
          <w:highlight w:val="none"/>
        </w:rPr>
        <w:t>四、</w:t>
      </w:r>
      <w:r>
        <w:rPr>
          <w:rFonts w:ascii="宋体" w:hAnsi="宋体" w:eastAsia="宋体"/>
          <w:color w:val="auto"/>
          <w:sz w:val="24"/>
          <w:szCs w:val="24"/>
          <w:highlight w:val="none"/>
        </w:rPr>
        <w:t>比选申请文件</w:t>
      </w:r>
      <w:bookmarkEnd w:id="504"/>
      <w:bookmarkEnd w:id="505"/>
      <w:bookmarkEnd w:id="506"/>
      <w:bookmarkEnd w:id="507"/>
      <w:r>
        <w:rPr>
          <w:rFonts w:hint="eastAsia" w:ascii="宋体" w:hAnsi="宋体" w:eastAsia="宋体"/>
          <w:color w:val="auto"/>
          <w:sz w:val="24"/>
          <w:szCs w:val="24"/>
          <w:highlight w:val="none"/>
        </w:rPr>
        <w:t>的密封和递交</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73A88EB">
      <w:pPr>
        <w:pStyle w:val="4"/>
        <w:spacing w:before="0" w:after="0" w:afterAutospacing="0"/>
        <w:ind w:left="0" w:right="0" w:firstLine="422" w:firstLineChars="200"/>
        <w:rPr>
          <w:rFonts w:hint="eastAsia" w:ascii="宋体" w:hAnsi="宋体"/>
          <w:color w:val="auto"/>
          <w:sz w:val="21"/>
          <w:szCs w:val="21"/>
          <w:highlight w:val="none"/>
        </w:rPr>
      </w:pPr>
      <w:bookmarkStart w:id="529" w:name="_Toc5922"/>
      <w:bookmarkStart w:id="530" w:name="_Toc26249"/>
      <w:bookmarkStart w:id="531" w:name="_Toc24648"/>
      <w:bookmarkStart w:id="532" w:name="_Toc13875"/>
      <w:bookmarkStart w:id="533" w:name="_Toc17200"/>
      <w:bookmarkStart w:id="534" w:name="_Toc15071"/>
      <w:bookmarkStart w:id="535" w:name="_Toc15663"/>
      <w:bookmarkStart w:id="536" w:name="_Toc25402"/>
      <w:bookmarkStart w:id="537" w:name="_Toc12983524"/>
      <w:bookmarkStart w:id="538" w:name="_Toc18616"/>
      <w:bookmarkStart w:id="539" w:name="_Toc9307"/>
      <w:bookmarkStart w:id="540" w:name="_Toc492478739"/>
      <w:bookmarkStart w:id="541" w:name="_Toc375039085"/>
      <w:bookmarkStart w:id="542" w:name="_Toc13621"/>
      <w:bookmarkStart w:id="543" w:name="_Toc385427814"/>
      <w:bookmarkStart w:id="544" w:name="_Toc15735"/>
      <w:bookmarkStart w:id="545" w:name="_Toc390098440"/>
      <w:bookmarkStart w:id="546" w:name="_Toc12117"/>
      <w:bookmarkStart w:id="547" w:name="_Toc383891189"/>
      <w:bookmarkStart w:id="548" w:name="_Toc19495"/>
      <w:bookmarkStart w:id="549" w:name="_Toc12329"/>
      <w:bookmarkStart w:id="550" w:name="_Toc13829"/>
      <w:bookmarkStart w:id="551" w:name="_Toc114134626"/>
      <w:bookmarkStart w:id="552" w:name="_Toc25750609"/>
      <w:bookmarkStart w:id="553" w:name="_Toc30196"/>
      <w:bookmarkStart w:id="554" w:name="_Toc15650"/>
      <w:r>
        <w:rPr>
          <w:rFonts w:hint="eastAsia" w:ascii="宋体" w:hAnsi="宋体"/>
          <w:color w:val="auto"/>
          <w:sz w:val="21"/>
          <w:szCs w:val="21"/>
          <w:highlight w:val="none"/>
        </w:rPr>
        <w:t xml:space="preserve">17. </w:t>
      </w:r>
      <w:r>
        <w:rPr>
          <w:rFonts w:ascii="宋体" w:hAnsi="宋体"/>
          <w:color w:val="auto"/>
          <w:sz w:val="21"/>
          <w:szCs w:val="21"/>
          <w:highlight w:val="none"/>
        </w:rPr>
        <w:t>比选申请文件</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4467D1">
      <w:pPr>
        <w:tabs>
          <w:tab w:val="left" w:pos="1134"/>
          <w:tab w:val="left" w:pos="8364"/>
        </w:tabs>
        <w:spacing w:before="0" w:after="0" w:afterAutospacing="0"/>
        <w:ind w:left="0" w:right="0" w:firstLine="420" w:firstLineChars="200"/>
        <w:rPr>
          <w:rFonts w:hint="eastAsia" w:ascii="宋体" w:hAnsi="宋体"/>
          <w:color w:val="auto"/>
          <w:highlight w:val="none"/>
        </w:rPr>
      </w:pPr>
      <w:bookmarkStart w:id="555" w:name="_Toc390098441"/>
      <w:bookmarkStart w:id="556" w:name="_Toc375039086"/>
      <w:bookmarkStart w:id="557" w:name="_Toc385427815"/>
      <w:bookmarkStart w:id="558" w:name="_Toc383891190"/>
      <w:r>
        <w:rPr>
          <w:rFonts w:hint="eastAsia" w:ascii="宋体" w:hAnsi="宋体"/>
          <w:color w:val="auto"/>
          <w:highlight w:val="none"/>
        </w:rPr>
        <w:t xml:space="preserve">17.1 </w:t>
      </w:r>
      <w:r>
        <w:rPr>
          <w:rFonts w:ascii="宋体" w:hAnsi="宋体"/>
          <w:color w:val="auto"/>
          <w:highlight w:val="none"/>
        </w:rPr>
        <w:t>封装方式</w:t>
      </w:r>
    </w:p>
    <w:p w14:paraId="1559C477">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（1）比选申请文件正本与副本应分别装订成册，封面上应分别标明“正本”和“副本”字样。</w:t>
      </w:r>
    </w:p>
    <w:p w14:paraId="79790EE8">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）比选申请人可将比选申请文件封装为</w:t>
      </w:r>
      <w:r>
        <w:rPr>
          <w:rFonts w:ascii="宋体" w:hAnsi="宋体"/>
          <w:color w:val="auto"/>
          <w:highlight w:val="none"/>
        </w:rPr>
        <w:t>1</w:t>
      </w:r>
      <w:r>
        <w:rPr>
          <w:rFonts w:hint="eastAsia" w:ascii="宋体" w:hAnsi="宋体"/>
          <w:color w:val="auto"/>
          <w:highlight w:val="none"/>
        </w:rPr>
        <w:t>个包，其中价格文件还需独立密封成包。</w:t>
      </w:r>
    </w:p>
    <w:p w14:paraId="0D08DC62">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（3）所有密封箱/袋应保证其密封性，并骑缝加盖比选申请人单位公章。</w:t>
      </w:r>
    </w:p>
    <w:p w14:paraId="0ECCE80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17.2 </w:t>
      </w:r>
      <w:r>
        <w:rPr>
          <w:rFonts w:ascii="宋体" w:hAnsi="宋体"/>
          <w:color w:val="auto"/>
          <w:highlight w:val="none"/>
        </w:rPr>
        <w:t>所有密封箱/袋都应具有下列识别标志：</w:t>
      </w:r>
    </w:p>
    <w:p w14:paraId="41DFDF43">
      <w:pPr>
        <w:tabs>
          <w:tab w:val="left" w:pos="1155"/>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w:t>
      </w:r>
      <w:r>
        <w:rPr>
          <w:rFonts w:ascii="宋体" w:hAnsi="宋体"/>
          <w:color w:val="auto"/>
          <w:highlight w:val="none"/>
        </w:rPr>
        <w:t>项目名称：</w:t>
      </w:r>
      <w:r>
        <w:rPr>
          <w:rFonts w:hint="eastAsia" w:ascii="宋体" w:hAnsi="宋体"/>
          <w:color w:val="auto"/>
          <w:highlight w:val="none"/>
          <w:lang w:eastAsia="zh-CN"/>
        </w:rPr>
        <w:t>轨道御玺君临湾项目南区13号楼户型改造工程</w:t>
      </w:r>
      <w:r>
        <w:rPr>
          <w:rFonts w:ascii="宋体" w:hAnsi="宋体"/>
          <w:color w:val="auto"/>
          <w:highlight w:val="none"/>
        </w:rPr>
        <w:t>；</w:t>
      </w:r>
    </w:p>
    <w:p w14:paraId="5556B741">
      <w:pPr>
        <w:tabs>
          <w:tab w:val="left" w:pos="420"/>
          <w:tab w:val="left" w:pos="720"/>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项目编号：</w:t>
      </w:r>
      <w:r>
        <w:rPr>
          <w:rFonts w:hint="eastAsia" w:ascii="宋体" w:hAnsi="宋体"/>
          <w:color w:val="auto"/>
          <w:highlight w:val="none"/>
        </w:rPr>
        <w:t>无</w:t>
      </w:r>
    </w:p>
    <w:p w14:paraId="21CE866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17.3 </w:t>
      </w:r>
      <w:r>
        <w:rPr>
          <w:rFonts w:ascii="宋体" w:hAnsi="宋体"/>
          <w:color w:val="auto"/>
          <w:highlight w:val="none"/>
        </w:rPr>
        <w:t>所有密封箱</w:t>
      </w:r>
      <w:r>
        <w:rPr>
          <w:rFonts w:hint="eastAsia" w:ascii="宋体" w:hAnsi="宋体"/>
          <w:color w:val="auto"/>
          <w:highlight w:val="none"/>
        </w:rPr>
        <w:t>/</w:t>
      </w:r>
      <w:r>
        <w:rPr>
          <w:rFonts w:ascii="宋体" w:hAnsi="宋体"/>
          <w:color w:val="auto"/>
          <w:highlight w:val="none"/>
        </w:rPr>
        <w:t>袋上均应写明比选申请人的名称与地址，以便比选申请被宣布迟到时，能原封退回。</w:t>
      </w:r>
    </w:p>
    <w:p w14:paraId="5478F5E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17.4 </w:t>
      </w:r>
      <w:r>
        <w:rPr>
          <w:rFonts w:ascii="宋体" w:hAnsi="宋体"/>
          <w:color w:val="auto"/>
          <w:highlight w:val="none"/>
        </w:rPr>
        <w:t>如果密封箱</w:t>
      </w:r>
      <w:r>
        <w:rPr>
          <w:rFonts w:hint="eastAsia" w:ascii="宋体" w:hAnsi="宋体"/>
          <w:color w:val="auto"/>
          <w:highlight w:val="none"/>
        </w:rPr>
        <w:t>/</w:t>
      </w:r>
      <w:r>
        <w:rPr>
          <w:rFonts w:ascii="宋体" w:hAnsi="宋体"/>
          <w:color w:val="auto"/>
          <w:highlight w:val="none"/>
        </w:rPr>
        <w:t>袋上没有按上述规定密封并加写标志，比选人将不承担比选申请文件错放或提前开封的责任，由此造成的提前开封的比选申请文件，比选人将予以拒绝，并退还给比选申请人。</w:t>
      </w:r>
    </w:p>
    <w:p w14:paraId="5D363F7D">
      <w:pPr>
        <w:pStyle w:val="4"/>
        <w:numPr>
          <w:ilvl w:val="0"/>
          <w:numId w:val="5"/>
        </w:numPr>
        <w:spacing w:before="0" w:after="0" w:afterAutospacing="0"/>
        <w:ind w:left="0" w:right="0" w:firstLine="422" w:firstLineChars="200"/>
        <w:rPr>
          <w:rFonts w:hint="eastAsia" w:ascii="宋体" w:hAnsi="宋体"/>
          <w:color w:val="auto"/>
          <w:sz w:val="21"/>
          <w:szCs w:val="21"/>
          <w:highlight w:val="none"/>
        </w:rPr>
      </w:pPr>
      <w:bookmarkStart w:id="559" w:name="_Toc23859"/>
      <w:bookmarkStart w:id="560" w:name="_Toc6339"/>
      <w:bookmarkStart w:id="561" w:name="_Toc28071"/>
      <w:bookmarkStart w:id="562" w:name="_Toc4735"/>
      <w:bookmarkStart w:id="563" w:name="_Toc2337"/>
      <w:bookmarkStart w:id="564" w:name="_Toc12983525"/>
      <w:bookmarkStart w:id="565" w:name="_Toc11361"/>
      <w:bookmarkStart w:id="566" w:name="_Toc32760"/>
      <w:bookmarkStart w:id="567" w:name="_Toc25750610"/>
      <w:bookmarkStart w:id="568" w:name="_Toc11255"/>
      <w:bookmarkStart w:id="569" w:name="_Toc22180"/>
      <w:bookmarkStart w:id="570" w:name="_Toc16818"/>
      <w:bookmarkStart w:id="571" w:name="_Toc492478740"/>
      <w:bookmarkStart w:id="572" w:name="_Toc13883"/>
      <w:bookmarkStart w:id="573" w:name="_Toc114134627"/>
      <w:bookmarkStart w:id="574" w:name="_Toc22445"/>
      <w:bookmarkStart w:id="575" w:name="_Toc16266"/>
      <w:bookmarkStart w:id="576" w:name="_Toc11096"/>
      <w:bookmarkStart w:id="577" w:name="_Toc6482"/>
      <w:bookmarkStart w:id="578" w:name="_Toc16755"/>
      <w:bookmarkStart w:id="579" w:name="_Toc642"/>
      <w:bookmarkStart w:id="580" w:name="_Toc11039"/>
      <w:r>
        <w:rPr>
          <w:rFonts w:ascii="宋体" w:hAnsi="宋体"/>
          <w:color w:val="auto"/>
          <w:sz w:val="21"/>
          <w:szCs w:val="21"/>
          <w:highlight w:val="none"/>
        </w:rPr>
        <w:t>比选申请截止期</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F1EEC4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18.1 </w:t>
      </w:r>
      <w:r>
        <w:rPr>
          <w:rFonts w:ascii="宋体" w:hAnsi="宋体"/>
          <w:color w:val="auto"/>
          <w:highlight w:val="none"/>
        </w:rPr>
        <w:t>所有比选申请文件应派专人送交，并须按“比选申请须知前附表”中规定的比选申请截止时间</w:t>
      </w:r>
      <w:r>
        <w:rPr>
          <w:rFonts w:hint="eastAsia" w:ascii="宋体" w:hAnsi="宋体"/>
          <w:color w:val="auto"/>
          <w:highlight w:val="none"/>
        </w:rPr>
        <w:t>前</w:t>
      </w:r>
      <w:r>
        <w:rPr>
          <w:rFonts w:ascii="宋体" w:hAnsi="宋体"/>
          <w:color w:val="auto"/>
          <w:highlight w:val="none"/>
        </w:rPr>
        <w:t>送至</w:t>
      </w:r>
      <w:r>
        <w:rPr>
          <w:rFonts w:hint="eastAsia" w:ascii="宋体" w:hAnsi="宋体"/>
          <w:color w:val="auto"/>
          <w:highlight w:val="none"/>
        </w:rPr>
        <w:t>比选文件规定的</w:t>
      </w:r>
      <w:r>
        <w:rPr>
          <w:rFonts w:ascii="宋体" w:hAnsi="宋体"/>
          <w:color w:val="auto"/>
          <w:highlight w:val="none"/>
        </w:rPr>
        <w:t>地点。如有必要，比选申请人可事先自行到该场地进行察看。</w:t>
      </w:r>
    </w:p>
    <w:p w14:paraId="4ABCB9E6">
      <w:pPr>
        <w:tabs>
          <w:tab w:val="left" w:pos="1134"/>
          <w:tab w:val="left" w:pos="8364"/>
        </w:tabs>
        <w:spacing w:before="0" w:after="0" w:afterAutospacing="0"/>
        <w:ind w:left="0" w:right="0" w:firstLine="422" w:firstLineChars="200"/>
        <w:rPr>
          <w:rFonts w:hint="eastAsia" w:ascii="宋体" w:hAnsi="宋体"/>
          <w:color w:val="auto"/>
          <w:highlight w:val="none"/>
        </w:rPr>
      </w:pPr>
      <w:r>
        <w:rPr>
          <w:rFonts w:hint="eastAsia" w:ascii="宋体" w:hAnsi="宋体"/>
          <w:b/>
          <w:color w:val="auto"/>
          <w:highlight w:val="none"/>
        </w:rPr>
        <w:t xml:space="preserve">18.2 </w:t>
      </w:r>
      <w:r>
        <w:rPr>
          <w:rFonts w:ascii="宋体" w:hAnsi="宋体"/>
          <w:b/>
          <w:color w:val="auto"/>
          <w:highlight w:val="none"/>
        </w:rPr>
        <w:t>比选申请人在递交比选申请文件时必须签到，否则比选申请无效。递交比选申请文件的时间晚于比选申请截止时间时，比选申请文件将不被接受。</w:t>
      </w:r>
    </w:p>
    <w:p w14:paraId="1BB0451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18.3 </w:t>
      </w:r>
      <w:r>
        <w:rPr>
          <w:rFonts w:ascii="宋体" w:hAnsi="宋体"/>
          <w:color w:val="auto"/>
          <w:highlight w:val="none"/>
        </w:rPr>
        <w: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t>
      </w:r>
    </w:p>
    <w:p w14:paraId="5A77623B">
      <w:pPr>
        <w:pStyle w:val="4"/>
        <w:numPr>
          <w:ilvl w:val="0"/>
          <w:numId w:val="5"/>
        </w:numPr>
        <w:spacing w:before="0" w:after="0" w:afterAutospacing="0"/>
        <w:ind w:left="0" w:right="0" w:firstLine="422" w:firstLineChars="200"/>
        <w:rPr>
          <w:rFonts w:hint="eastAsia" w:ascii="宋体" w:hAnsi="宋体"/>
          <w:color w:val="auto"/>
          <w:sz w:val="21"/>
          <w:szCs w:val="21"/>
          <w:highlight w:val="none"/>
        </w:rPr>
      </w:pPr>
      <w:bookmarkStart w:id="581" w:name="_Toc22945"/>
      <w:bookmarkStart w:id="582" w:name="_Toc114134628"/>
      <w:bookmarkStart w:id="583" w:name="_Toc2226"/>
      <w:bookmarkStart w:id="584" w:name="_Toc10818"/>
      <w:bookmarkStart w:id="585" w:name="_Toc9522"/>
      <w:bookmarkStart w:id="586" w:name="_Toc385427816"/>
      <w:bookmarkStart w:id="587" w:name="_Toc15252"/>
      <w:bookmarkStart w:id="588" w:name="_Toc14239"/>
      <w:bookmarkStart w:id="589" w:name="_Toc492478741"/>
      <w:bookmarkStart w:id="590" w:name="_Toc3597"/>
      <w:bookmarkStart w:id="591" w:name="_Toc14982"/>
      <w:bookmarkStart w:id="592" w:name="_Toc29473"/>
      <w:bookmarkStart w:id="593" w:name="_Toc383891191"/>
      <w:bookmarkStart w:id="594" w:name="_Toc12983526"/>
      <w:bookmarkStart w:id="595" w:name="_Toc23404"/>
      <w:bookmarkStart w:id="596" w:name="_Toc324"/>
      <w:bookmarkStart w:id="597" w:name="_Toc11373"/>
      <w:bookmarkStart w:id="598" w:name="_Toc29066"/>
      <w:bookmarkStart w:id="599" w:name="_Toc32621"/>
      <w:bookmarkStart w:id="600" w:name="_Toc13581"/>
      <w:bookmarkStart w:id="601" w:name="_Toc25750611"/>
      <w:bookmarkStart w:id="602" w:name="_Toc375039087"/>
      <w:bookmarkStart w:id="603" w:name="_Toc21960"/>
      <w:bookmarkStart w:id="604" w:name="_Toc26431"/>
      <w:bookmarkStart w:id="605" w:name="_Toc390098442"/>
      <w:bookmarkStart w:id="606" w:name="_Toc32252"/>
      <w:r>
        <w:rPr>
          <w:rFonts w:ascii="宋体" w:hAnsi="宋体"/>
          <w:color w:val="auto"/>
          <w:sz w:val="21"/>
          <w:szCs w:val="21"/>
          <w:highlight w:val="none"/>
        </w:rPr>
        <w:t>迟交的比选申请文件</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85086A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19.1 比选人</w:t>
      </w:r>
      <w:r>
        <w:rPr>
          <w:rFonts w:ascii="宋体" w:hAnsi="宋体"/>
          <w:color w:val="auto"/>
          <w:highlight w:val="none"/>
        </w:rPr>
        <w:t>将拒绝并原封退回在</w:t>
      </w:r>
      <w:r>
        <w:rPr>
          <w:rFonts w:hint="eastAsia" w:ascii="宋体" w:hAnsi="宋体"/>
          <w:color w:val="auto"/>
          <w:highlight w:val="none"/>
        </w:rPr>
        <w:t>本须知</w:t>
      </w:r>
      <w:r>
        <w:rPr>
          <w:rFonts w:ascii="宋体" w:hAnsi="宋体"/>
          <w:color w:val="auto"/>
          <w:highlight w:val="none"/>
        </w:rPr>
        <w:t>18.1</w:t>
      </w:r>
      <w:r>
        <w:rPr>
          <w:rFonts w:hint="eastAsia" w:ascii="宋体" w:hAnsi="宋体"/>
          <w:color w:val="auto"/>
          <w:highlight w:val="none"/>
        </w:rPr>
        <w:t>条</w:t>
      </w:r>
      <w:r>
        <w:rPr>
          <w:rFonts w:ascii="宋体" w:hAnsi="宋体"/>
          <w:color w:val="auto"/>
          <w:highlight w:val="none"/>
        </w:rPr>
        <w:t>规定的比选申请截止时间后收到的任何比选申请文件。</w:t>
      </w:r>
    </w:p>
    <w:p w14:paraId="358BBDFE">
      <w:pPr>
        <w:pStyle w:val="4"/>
        <w:numPr>
          <w:ilvl w:val="0"/>
          <w:numId w:val="5"/>
        </w:numPr>
        <w:spacing w:before="0" w:after="0" w:afterAutospacing="0"/>
        <w:ind w:left="0" w:right="0" w:firstLine="422" w:firstLineChars="200"/>
        <w:rPr>
          <w:rFonts w:hint="eastAsia" w:ascii="宋体" w:hAnsi="宋体"/>
          <w:color w:val="auto"/>
          <w:sz w:val="21"/>
          <w:szCs w:val="21"/>
          <w:highlight w:val="none"/>
        </w:rPr>
      </w:pPr>
      <w:bookmarkStart w:id="607" w:name="_Toc385427817"/>
      <w:bookmarkStart w:id="608" w:name="_Toc383891192"/>
      <w:bookmarkStart w:id="609" w:name="_Toc24030"/>
      <w:bookmarkStart w:id="610" w:name="_Toc492478742"/>
      <w:bookmarkStart w:id="611" w:name="_Toc9706"/>
      <w:bookmarkStart w:id="612" w:name="_Toc29238"/>
      <w:bookmarkStart w:id="613" w:name="_Toc27195"/>
      <w:bookmarkStart w:id="614" w:name="_Toc31033"/>
      <w:bookmarkStart w:id="615" w:name="_Toc390098443"/>
      <w:bookmarkStart w:id="616" w:name="_Toc12983527"/>
      <w:bookmarkStart w:id="617" w:name="_Toc23449"/>
      <w:bookmarkStart w:id="618" w:name="_Toc12682"/>
      <w:bookmarkStart w:id="619" w:name="_Toc26282"/>
      <w:bookmarkStart w:id="620" w:name="_Toc17797"/>
      <w:bookmarkStart w:id="621" w:name="_Toc28452"/>
      <w:bookmarkStart w:id="622" w:name="_Toc4605"/>
      <w:bookmarkStart w:id="623" w:name="_Toc25750612"/>
      <w:bookmarkStart w:id="624" w:name="_Toc14522"/>
      <w:bookmarkStart w:id="625" w:name="_Toc8636"/>
      <w:bookmarkStart w:id="626" w:name="_Toc375039088"/>
      <w:bookmarkStart w:id="627" w:name="_Toc25427"/>
      <w:bookmarkStart w:id="628" w:name="_Toc29208"/>
      <w:bookmarkStart w:id="629" w:name="_Toc243"/>
      <w:bookmarkStart w:id="630" w:name="_Toc21796"/>
      <w:bookmarkStart w:id="631" w:name="_Toc14411"/>
      <w:bookmarkStart w:id="632" w:name="_Toc114134629"/>
      <w:r>
        <w:rPr>
          <w:rFonts w:ascii="宋体" w:hAnsi="宋体"/>
          <w:color w:val="auto"/>
          <w:sz w:val="21"/>
          <w:szCs w:val="21"/>
          <w:highlight w:val="none"/>
        </w:rPr>
        <w:t>比选申请文件的修改和撤回</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2D20F92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20.1 </w:t>
      </w:r>
      <w:r>
        <w:rPr>
          <w:rFonts w:ascii="宋体" w:hAnsi="宋体"/>
          <w:color w:val="auto"/>
          <w:highlight w:val="none"/>
        </w:rPr>
        <w:t>比选申请人在提交比选申请文件后可对其比选申请文件进行修改或撤回，但该修改或撤回的书面通知须在比选申请截止时间之前送达</w:t>
      </w:r>
      <w:r>
        <w:rPr>
          <w:rFonts w:hint="eastAsia" w:ascii="宋体" w:hAnsi="宋体"/>
          <w:color w:val="auto"/>
          <w:highlight w:val="none"/>
        </w:rPr>
        <w:t>比选单位</w:t>
      </w:r>
      <w:r>
        <w:rPr>
          <w:rFonts w:ascii="宋体" w:hAnsi="宋体"/>
          <w:color w:val="auto"/>
          <w:highlight w:val="none"/>
        </w:rPr>
        <w:t>；且该通知需经正式授权的比选申请人代表签字方为有效。</w:t>
      </w:r>
    </w:p>
    <w:p w14:paraId="68C7852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20.2 </w:t>
      </w:r>
      <w:r>
        <w:rPr>
          <w:rFonts w:ascii="宋体" w:hAnsi="宋体"/>
          <w:color w:val="auto"/>
          <w:highlight w:val="none"/>
        </w:rPr>
        <w:t>比选申请人对比选申请文件修改的书面材料或撤回的通知应按本比选申请须知</w:t>
      </w:r>
      <w:r>
        <w:rPr>
          <w:rFonts w:hint="eastAsia" w:ascii="宋体" w:hAnsi="宋体"/>
          <w:color w:val="auto"/>
          <w:highlight w:val="none"/>
        </w:rPr>
        <w:t>第16</w:t>
      </w:r>
      <w:r>
        <w:rPr>
          <w:rFonts w:ascii="宋体" w:hAnsi="宋体"/>
          <w:color w:val="auto"/>
          <w:highlight w:val="none"/>
        </w:rPr>
        <w:t>和</w:t>
      </w:r>
      <w:r>
        <w:rPr>
          <w:color w:val="auto"/>
          <w:highlight w:val="none"/>
        </w:rPr>
        <w:fldChar w:fldCharType="begin"/>
      </w:r>
      <w:r>
        <w:rPr>
          <w:color w:val="auto"/>
          <w:highlight w:val="none"/>
        </w:rPr>
        <w:instrText xml:space="preserve"> HYPERLINK \l "_尻깃匡숭돨쵱룐뵨깃션" </w:instrText>
      </w:r>
      <w:r>
        <w:rPr>
          <w:color w:val="auto"/>
          <w:highlight w:val="none"/>
        </w:rPr>
        <w:fldChar w:fldCharType="separate"/>
      </w:r>
      <w:r>
        <w:rPr>
          <w:rFonts w:hint="eastAsia" w:ascii="宋体" w:hAnsi="宋体"/>
          <w:color w:val="auto"/>
          <w:highlight w:val="none"/>
        </w:rPr>
        <w:t>17</w:t>
      </w:r>
      <w:r>
        <w:rPr>
          <w:rFonts w:ascii="宋体" w:hAnsi="宋体"/>
          <w:color w:val="auto"/>
          <w:highlight w:val="none"/>
        </w:rPr>
        <w:t>条</w:t>
      </w:r>
      <w:r>
        <w:rPr>
          <w:rFonts w:ascii="宋体" w:hAnsi="宋体"/>
          <w:color w:val="auto"/>
          <w:highlight w:val="none"/>
        </w:rPr>
        <w:fldChar w:fldCharType="end"/>
      </w:r>
      <w:r>
        <w:rPr>
          <w:rFonts w:ascii="宋体" w:hAnsi="宋体"/>
          <w:color w:val="auto"/>
          <w:highlight w:val="none"/>
        </w:rPr>
        <w:t>规定进行编写、密封、标注和递送，并注明“修改比选申请文件”或“撤回比选申请书面通知”字样。</w:t>
      </w:r>
    </w:p>
    <w:p w14:paraId="1CF5036D">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20.3 </w:t>
      </w:r>
      <w:r>
        <w:rPr>
          <w:rFonts w:ascii="宋体" w:hAnsi="宋体"/>
          <w:color w:val="auto"/>
          <w:highlight w:val="none"/>
        </w:rPr>
        <w:t>比选申请截止时间以后比选申请人不得修改比选申请文件。</w:t>
      </w:r>
    </w:p>
    <w:p w14:paraId="6982499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20.4 </w:t>
      </w:r>
      <w:r>
        <w:rPr>
          <w:rFonts w:ascii="宋体" w:hAnsi="宋体"/>
          <w:color w:val="auto"/>
          <w:highlight w:val="none"/>
        </w:rPr>
        <w:t>比选申请人不得在比选申请截止时间至比选申请有效期期满前撤销比选申请文件。否则</w:t>
      </w:r>
      <w:r>
        <w:rPr>
          <w:rFonts w:hint="eastAsia" w:ascii="宋体" w:hAnsi="宋体"/>
          <w:color w:val="auto"/>
          <w:highlight w:val="none"/>
        </w:rPr>
        <w:t>比选人有权</w:t>
      </w:r>
      <w:r>
        <w:rPr>
          <w:rFonts w:ascii="宋体" w:hAnsi="宋体"/>
          <w:color w:val="auto"/>
          <w:highlight w:val="none"/>
        </w:rPr>
        <w:t>要求</w:t>
      </w:r>
      <w:r>
        <w:rPr>
          <w:rFonts w:hint="eastAsia" w:ascii="宋体" w:hAnsi="宋体"/>
          <w:color w:val="auto"/>
          <w:highlight w:val="none"/>
        </w:rPr>
        <w:t>比选申请人</w:t>
      </w:r>
      <w:r>
        <w:rPr>
          <w:rFonts w:ascii="宋体" w:hAnsi="宋体"/>
          <w:color w:val="auto"/>
          <w:highlight w:val="none"/>
        </w:rPr>
        <w:t>对损失给予赔偿。</w:t>
      </w:r>
    </w:p>
    <w:p w14:paraId="047E3B45">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633" w:name="_Toc5592"/>
      <w:bookmarkStart w:id="634" w:name="_Toc29264"/>
      <w:bookmarkStart w:id="635" w:name="_Toc11529"/>
      <w:bookmarkStart w:id="636" w:name="_Toc10325"/>
      <w:bookmarkStart w:id="637" w:name="_Toc12983528"/>
      <w:bookmarkStart w:id="638" w:name="_Toc24485"/>
      <w:bookmarkStart w:id="639" w:name="_Toc383891193"/>
      <w:bookmarkStart w:id="640" w:name="_Toc390098444"/>
      <w:bookmarkStart w:id="641" w:name="_Toc2306"/>
      <w:bookmarkStart w:id="642" w:name="_Toc4291"/>
      <w:bookmarkStart w:id="643" w:name="_Toc22587"/>
      <w:bookmarkStart w:id="644" w:name="_Toc9728"/>
      <w:bookmarkStart w:id="645" w:name="_Toc16856"/>
      <w:bookmarkStart w:id="646" w:name="_Toc31978"/>
      <w:bookmarkStart w:id="647" w:name="_Toc375039089"/>
      <w:bookmarkStart w:id="648" w:name="_Toc492478743"/>
      <w:bookmarkStart w:id="649" w:name="_Toc18076"/>
      <w:bookmarkStart w:id="650" w:name="_Toc28694"/>
      <w:bookmarkStart w:id="651" w:name="_Toc25433"/>
      <w:bookmarkStart w:id="652" w:name="_Toc385427818"/>
      <w:bookmarkStart w:id="653" w:name="_Toc3006"/>
      <w:bookmarkStart w:id="654" w:name="_Toc9549"/>
      <w:bookmarkStart w:id="655" w:name="_Toc12182"/>
      <w:bookmarkStart w:id="656" w:name="_Toc2041"/>
      <w:bookmarkStart w:id="657" w:name="_Toc114134630"/>
      <w:r>
        <w:rPr>
          <w:rFonts w:hint="eastAsia" w:ascii="宋体" w:hAnsi="宋体" w:eastAsia="宋体"/>
          <w:color w:val="auto"/>
          <w:sz w:val="24"/>
          <w:szCs w:val="24"/>
          <w:highlight w:val="none"/>
        </w:rPr>
        <w:t>五、</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r>
        <w:rPr>
          <w:rFonts w:hint="eastAsia" w:ascii="宋体" w:hAnsi="宋体" w:eastAsia="宋体"/>
          <w:color w:val="auto"/>
          <w:sz w:val="24"/>
          <w:szCs w:val="24"/>
          <w:highlight w:val="none"/>
        </w:rPr>
        <w:t>比选申请文件递交与评审</w:t>
      </w:r>
      <w:bookmarkEnd w:id="656"/>
      <w:bookmarkEnd w:id="657"/>
    </w:p>
    <w:p w14:paraId="70EE4F59">
      <w:pPr>
        <w:pStyle w:val="4"/>
        <w:spacing w:before="0" w:after="0" w:afterAutospacing="0"/>
        <w:ind w:left="0" w:right="0" w:firstLine="422" w:firstLineChars="200"/>
        <w:rPr>
          <w:rFonts w:hint="eastAsia" w:ascii="宋体" w:hAnsi="宋体"/>
          <w:color w:val="auto"/>
          <w:sz w:val="21"/>
          <w:szCs w:val="21"/>
          <w:highlight w:val="none"/>
        </w:rPr>
      </w:pPr>
      <w:bookmarkStart w:id="658" w:name="_Toc4365"/>
      <w:bookmarkStart w:id="659" w:name="_Toc895"/>
      <w:bookmarkStart w:id="660" w:name="_Toc10292"/>
      <w:bookmarkStart w:id="661" w:name="_Toc12983529"/>
      <w:bookmarkStart w:id="662" w:name="_Toc24196"/>
      <w:bookmarkStart w:id="663" w:name="_Toc5182"/>
      <w:bookmarkStart w:id="664" w:name="_Toc4638"/>
      <w:bookmarkStart w:id="665" w:name="_Toc9309"/>
      <w:bookmarkStart w:id="666" w:name="_Toc23705"/>
      <w:bookmarkStart w:id="667" w:name="_Toc18919"/>
      <w:bookmarkStart w:id="668" w:name="_Toc375039090"/>
      <w:bookmarkStart w:id="669" w:name="_Toc10883"/>
      <w:bookmarkStart w:id="670" w:name="_Toc6377"/>
      <w:bookmarkStart w:id="671" w:name="_Toc383891194"/>
      <w:bookmarkStart w:id="672" w:name="_Toc492478744"/>
      <w:bookmarkStart w:id="673" w:name="_Toc9264"/>
      <w:bookmarkStart w:id="674" w:name="_Toc6839"/>
      <w:bookmarkStart w:id="675" w:name="_Toc4825"/>
      <w:bookmarkStart w:id="676" w:name="_Toc6974"/>
      <w:bookmarkStart w:id="677" w:name="_Toc25116"/>
      <w:bookmarkStart w:id="678" w:name="_Toc385427819"/>
      <w:bookmarkStart w:id="679" w:name="_Toc4674"/>
      <w:bookmarkStart w:id="680" w:name="_Toc390098445"/>
      <w:bookmarkStart w:id="681" w:name="_Toc25750614"/>
      <w:bookmarkStart w:id="682" w:name="_Toc9896"/>
      <w:bookmarkStart w:id="683" w:name="_Toc114134631"/>
      <w:r>
        <w:rPr>
          <w:rFonts w:hint="eastAsia" w:ascii="宋体" w:hAnsi="宋体"/>
          <w:color w:val="auto"/>
          <w:sz w:val="21"/>
          <w:szCs w:val="21"/>
          <w:highlight w:val="none"/>
        </w:rPr>
        <w:t xml:space="preserve">21. </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r>
        <w:rPr>
          <w:rFonts w:hint="eastAsia" w:ascii="宋体" w:hAnsi="宋体"/>
          <w:color w:val="auto"/>
          <w:sz w:val="21"/>
          <w:szCs w:val="21"/>
          <w:highlight w:val="none"/>
        </w:rPr>
        <w:t>比选申请文件递交</w:t>
      </w:r>
      <w:bookmarkEnd w:id="681"/>
      <w:bookmarkEnd w:id="682"/>
      <w:bookmarkEnd w:id="683"/>
    </w:p>
    <w:p w14:paraId="25164DED">
      <w:pPr>
        <w:tabs>
          <w:tab w:val="left" w:pos="945"/>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21.1 比选人将按本须知第</w:t>
      </w:r>
      <w:r>
        <w:rPr>
          <w:rFonts w:ascii="宋体" w:hAnsi="宋体"/>
          <w:color w:val="auto"/>
          <w:highlight w:val="none"/>
        </w:rPr>
        <w:t>18.1</w:t>
      </w:r>
      <w:r>
        <w:rPr>
          <w:rFonts w:hint="eastAsia" w:ascii="宋体" w:hAnsi="宋体"/>
          <w:color w:val="auto"/>
          <w:highlight w:val="none"/>
        </w:rPr>
        <w:t>条项规定的时间和地址，对所有按时递交并已签收达三个或以上比选申请人的比选申请文件进行核查。</w:t>
      </w:r>
    </w:p>
    <w:p w14:paraId="7D640508">
      <w:pPr>
        <w:tabs>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比选申请文件有下列情形之一的，比选人应当拒收：</w:t>
      </w:r>
    </w:p>
    <w:p w14:paraId="57500BFB">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.1.1逾期送达的或者未送达指定地点的比选申请文件</w:t>
      </w:r>
      <w:r>
        <w:rPr>
          <w:rFonts w:hint="eastAsia" w:ascii="宋体" w:hAnsi="宋体"/>
          <w:b/>
          <w:color w:val="auto"/>
          <w:highlight w:val="none"/>
        </w:rPr>
        <w:t>；</w:t>
      </w:r>
    </w:p>
    <w:p w14:paraId="4FFEC634">
      <w:pPr>
        <w:snapToGrid w:val="0"/>
        <w:spacing w:before="0" w:after="0" w:afterAutospacing="0"/>
        <w:ind w:left="0" w:right="0" w:firstLine="422" w:firstLineChars="200"/>
        <w:jc w:val="left"/>
        <w:rPr>
          <w:rFonts w:hint="eastAsia" w:ascii="宋体" w:hAnsi="宋体"/>
          <w:b/>
          <w:color w:val="auto"/>
          <w:highlight w:val="none"/>
        </w:rPr>
      </w:pPr>
      <w:r>
        <w:rPr>
          <w:rFonts w:ascii="宋体" w:hAnsi="宋体"/>
          <w:b/>
          <w:color w:val="auto"/>
          <w:highlight w:val="none"/>
        </w:rPr>
        <w:t>2</w:t>
      </w:r>
      <w:r>
        <w:rPr>
          <w:rFonts w:hint="eastAsia" w:ascii="宋体" w:hAnsi="宋体"/>
          <w:b/>
          <w:color w:val="auto"/>
          <w:highlight w:val="none"/>
        </w:rPr>
        <w:t>1</w:t>
      </w:r>
      <w:r>
        <w:rPr>
          <w:rFonts w:ascii="宋体" w:hAnsi="宋体"/>
          <w:b/>
          <w:color w:val="auto"/>
          <w:highlight w:val="none"/>
        </w:rPr>
        <w:t>.1.2</w:t>
      </w:r>
      <w:r>
        <w:rPr>
          <w:rFonts w:hint="eastAsia" w:ascii="宋体" w:hAnsi="宋体"/>
          <w:b/>
          <w:color w:val="auto"/>
          <w:highlight w:val="none"/>
        </w:rPr>
        <w:t>比选申请文件外包封</w:t>
      </w:r>
      <w:r>
        <w:rPr>
          <w:rFonts w:ascii="宋体" w:hAnsi="宋体"/>
          <w:b/>
          <w:color w:val="auto"/>
          <w:highlight w:val="none"/>
        </w:rPr>
        <w:t>未按比选文件要求密封的</w:t>
      </w:r>
      <w:r>
        <w:rPr>
          <w:rFonts w:hint="eastAsia" w:ascii="宋体" w:hAnsi="宋体"/>
          <w:b/>
          <w:color w:val="auto"/>
          <w:highlight w:val="none"/>
        </w:rPr>
        <w:t>。</w:t>
      </w:r>
    </w:p>
    <w:p w14:paraId="7AF48D62">
      <w:pPr>
        <w:pStyle w:val="4"/>
        <w:spacing w:before="0" w:after="0" w:afterAutospacing="0"/>
        <w:ind w:left="0" w:right="0" w:firstLine="422" w:firstLineChars="200"/>
        <w:rPr>
          <w:rFonts w:hint="eastAsia" w:ascii="宋体" w:hAnsi="宋体"/>
          <w:color w:val="auto"/>
          <w:sz w:val="21"/>
          <w:szCs w:val="21"/>
          <w:highlight w:val="none"/>
        </w:rPr>
      </w:pPr>
      <w:bookmarkStart w:id="684" w:name="_Toc390098446"/>
      <w:bookmarkStart w:id="685" w:name="_Toc375039091"/>
      <w:bookmarkStart w:id="686" w:name="_Toc385427820"/>
      <w:bookmarkStart w:id="687" w:name="_Toc383891195"/>
      <w:bookmarkStart w:id="688" w:name="_Toc1920"/>
      <w:bookmarkStart w:id="689" w:name="_Toc16601"/>
      <w:bookmarkStart w:id="690" w:name="_Toc24630"/>
      <w:bookmarkStart w:id="691" w:name="_Toc27636"/>
      <w:bookmarkStart w:id="692" w:name="_Toc13202"/>
      <w:bookmarkStart w:id="693" w:name="_Toc114134632"/>
      <w:bookmarkStart w:id="694" w:name="_Toc12983530"/>
      <w:bookmarkStart w:id="695" w:name="_Toc16068"/>
      <w:bookmarkStart w:id="696" w:name="_Toc11013"/>
      <w:bookmarkStart w:id="697" w:name="_Toc492478745"/>
      <w:bookmarkStart w:id="698" w:name="_Toc25270"/>
      <w:bookmarkStart w:id="699" w:name="_Toc17785"/>
      <w:bookmarkStart w:id="700" w:name="_Toc21819"/>
      <w:bookmarkStart w:id="701" w:name="_Toc23699"/>
      <w:bookmarkStart w:id="702" w:name="_Toc15466"/>
      <w:bookmarkStart w:id="703" w:name="_Toc11263"/>
      <w:bookmarkStart w:id="704" w:name="_Toc25750615"/>
      <w:bookmarkStart w:id="705" w:name="_Toc9391"/>
      <w:bookmarkStart w:id="706" w:name="_Toc10085"/>
      <w:bookmarkStart w:id="707" w:name="_Toc30671"/>
      <w:bookmarkStart w:id="708" w:name="_Toc24687"/>
      <w:bookmarkStart w:id="709" w:name="_Toc5267"/>
      <w:r>
        <w:rPr>
          <w:rFonts w:hint="eastAsia" w:ascii="宋体" w:hAnsi="宋体"/>
          <w:color w:val="auto"/>
          <w:sz w:val="21"/>
          <w:szCs w:val="21"/>
          <w:highlight w:val="none"/>
        </w:rPr>
        <w:t>22.</w:t>
      </w:r>
      <w:r>
        <w:rPr>
          <w:rFonts w:ascii="宋体" w:hAnsi="宋体"/>
          <w:color w:val="auto"/>
          <w:sz w:val="21"/>
          <w:szCs w:val="21"/>
          <w:highlight w:val="none"/>
        </w:rPr>
        <w:t>评审</w:t>
      </w:r>
      <w:bookmarkEnd w:id="684"/>
      <w:bookmarkEnd w:id="685"/>
      <w:bookmarkEnd w:id="686"/>
      <w:bookmarkEnd w:id="687"/>
      <w:r>
        <w:rPr>
          <w:rFonts w:ascii="宋体" w:hAnsi="宋体"/>
          <w:color w:val="auto"/>
          <w:sz w:val="21"/>
          <w:szCs w:val="21"/>
          <w:highlight w:val="none"/>
        </w:rPr>
        <w:t>程序</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520A3CB2">
      <w:pPr>
        <w:tabs>
          <w:tab w:val="left" w:pos="8364"/>
        </w:tabs>
        <w:spacing w:before="0" w:after="0" w:afterAutospacing="0"/>
        <w:ind w:left="0" w:right="0" w:firstLine="420" w:firstLineChars="200"/>
        <w:rPr>
          <w:rFonts w:hint="eastAsia" w:ascii="宋体" w:hAnsi="宋体"/>
          <w:b/>
          <w:color w:val="auto"/>
          <w:highlight w:val="none"/>
        </w:rPr>
      </w:pPr>
      <w:bookmarkStart w:id="710" w:name="_Toc375039092"/>
      <w:r>
        <w:rPr>
          <w:rFonts w:hint="eastAsia" w:ascii="宋体" w:hAnsi="宋体"/>
          <w:color w:val="auto"/>
          <w:highlight w:val="none"/>
        </w:rPr>
        <w:t>详见第五章《评分办法》。</w:t>
      </w:r>
      <w:bookmarkEnd w:id="710"/>
    </w:p>
    <w:p w14:paraId="596A15CC">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11" w:name="_Toc5386"/>
      <w:bookmarkStart w:id="712" w:name="_Toc390098447"/>
      <w:bookmarkStart w:id="713" w:name="_Toc15"/>
      <w:bookmarkStart w:id="714" w:name="_Toc16072"/>
      <w:bookmarkStart w:id="715" w:name="_Toc833"/>
      <w:bookmarkStart w:id="716" w:name="_Toc383891196"/>
      <w:bookmarkStart w:id="717" w:name="_Toc27570"/>
      <w:bookmarkStart w:id="718" w:name="_Toc114134633"/>
      <w:bookmarkStart w:id="719" w:name="_Toc26137"/>
      <w:bookmarkStart w:id="720" w:name="_Toc1456"/>
      <w:bookmarkStart w:id="721" w:name="_Toc25047"/>
      <w:bookmarkStart w:id="722" w:name="_Toc11716"/>
      <w:bookmarkStart w:id="723" w:name="_Toc375039093"/>
      <w:bookmarkStart w:id="724" w:name="_Toc18063"/>
      <w:bookmarkStart w:id="725" w:name="_Toc17980"/>
      <w:bookmarkStart w:id="726" w:name="_Toc22720"/>
      <w:bookmarkStart w:id="727" w:name="_Toc18803"/>
      <w:bookmarkStart w:id="728" w:name="_Toc385427821"/>
      <w:bookmarkStart w:id="729" w:name="_Toc8295"/>
      <w:bookmarkStart w:id="730" w:name="_Toc25750616"/>
      <w:bookmarkStart w:id="731" w:name="_Toc14719"/>
      <w:bookmarkStart w:id="732" w:name="_Toc29929"/>
      <w:bookmarkStart w:id="733" w:name="_Toc12983531"/>
      <w:bookmarkStart w:id="734" w:name="_Toc492478746"/>
      <w:bookmarkStart w:id="735" w:name="_Toc24755"/>
      <w:bookmarkStart w:id="736" w:name="_Toc13421"/>
      <w:r>
        <w:rPr>
          <w:rFonts w:ascii="宋体" w:hAnsi="宋体"/>
          <w:color w:val="auto"/>
          <w:sz w:val="21"/>
          <w:szCs w:val="21"/>
          <w:highlight w:val="none"/>
        </w:rPr>
        <w:t>与比选人和</w:t>
      </w:r>
      <w:r>
        <w:rPr>
          <w:rFonts w:hint="eastAsia" w:ascii="宋体" w:hAnsi="宋体"/>
          <w:color w:val="auto"/>
          <w:sz w:val="21"/>
          <w:szCs w:val="21"/>
          <w:highlight w:val="none"/>
        </w:rPr>
        <w:t>比选评审小组</w:t>
      </w:r>
      <w:r>
        <w:rPr>
          <w:rFonts w:ascii="宋体" w:hAnsi="宋体"/>
          <w:color w:val="auto"/>
          <w:sz w:val="21"/>
          <w:szCs w:val="21"/>
          <w:highlight w:val="none"/>
        </w:rPr>
        <w:t>的接触</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21DB16B9">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23.1 </w:t>
      </w:r>
      <w:r>
        <w:rPr>
          <w:rFonts w:ascii="宋体" w:hAnsi="宋体" w:cs="Arial"/>
          <w:color w:val="auto"/>
          <w:highlight w:val="none"/>
        </w:rPr>
        <w:t>从比选申请截止日起至授予合同期间，未经书面要求，比选申请人不得就与其比选申请文件有关的事项与</w:t>
      </w:r>
      <w:r>
        <w:rPr>
          <w:rFonts w:hint="eastAsia" w:ascii="宋体" w:hAnsi="宋体" w:cs="Arial"/>
          <w:color w:val="auto"/>
          <w:highlight w:val="none"/>
        </w:rPr>
        <w:t>比选评审小组</w:t>
      </w:r>
      <w:r>
        <w:rPr>
          <w:rFonts w:ascii="宋体" w:hAnsi="宋体" w:cs="Arial"/>
          <w:color w:val="auto"/>
          <w:highlight w:val="none"/>
        </w:rPr>
        <w:t>、比选人接触（包括直接接触</w:t>
      </w:r>
      <w:r>
        <w:rPr>
          <w:rFonts w:hint="eastAsia" w:ascii="宋体" w:hAnsi="宋体" w:cs="Arial"/>
          <w:color w:val="auto"/>
          <w:highlight w:val="none"/>
        </w:rPr>
        <w:t>或</w:t>
      </w:r>
      <w:r>
        <w:rPr>
          <w:rFonts w:ascii="宋体" w:hAnsi="宋体" w:cs="Arial"/>
          <w:color w:val="auto"/>
          <w:highlight w:val="none"/>
        </w:rPr>
        <w:t>间接接触）。</w:t>
      </w:r>
    </w:p>
    <w:p w14:paraId="7E1AE945">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23.2 </w:t>
      </w:r>
      <w:r>
        <w:rPr>
          <w:rFonts w:ascii="宋体" w:hAnsi="宋体" w:cs="Arial"/>
          <w:color w:val="auto"/>
          <w:highlight w:val="none"/>
        </w:rPr>
        <w:t>比选申请人试图对</w:t>
      </w:r>
      <w:r>
        <w:rPr>
          <w:rFonts w:hint="eastAsia" w:ascii="宋体" w:hAnsi="宋体" w:cs="Arial"/>
          <w:color w:val="auto"/>
          <w:highlight w:val="none"/>
        </w:rPr>
        <w:t>比选评审小组</w:t>
      </w:r>
      <w:r>
        <w:rPr>
          <w:rFonts w:ascii="宋体" w:hAnsi="宋体" w:cs="Arial"/>
          <w:color w:val="auto"/>
          <w:highlight w:val="none"/>
        </w:rPr>
        <w:t>的评审、比较或授予合同的决定进行影响，都可能导致其比选申请文件被否决。</w:t>
      </w:r>
    </w:p>
    <w:p w14:paraId="0CBF0E95">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23.3 </w:t>
      </w:r>
      <w:r>
        <w:rPr>
          <w:rFonts w:ascii="宋体" w:hAnsi="宋体" w:cs="Arial"/>
          <w:color w:val="auto"/>
          <w:highlight w:val="none"/>
        </w:rPr>
        <w:t>比选申请人不得以任何方式干扰比选人的</w:t>
      </w:r>
      <w:r>
        <w:rPr>
          <w:rFonts w:hint="eastAsia" w:ascii="宋体" w:hAnsi="宋体" w:cs="Arial"/>
          <w:color w:val="auto"/>
          <w:highlight w:val="none"/>
        </w:rPr>
        <w:t>比选</w:t>
      </w:r>
      <w:r>
        <w:rPr>
          <w:rFonts w:ascii="宋体" w:hAnsi="宋体" w:cs="Arial"/>
          <w:color w:val="auto"/>
          <w:highlight w:val="none"/>
        </w:rPr>
        <w:t>和评审活动，否则其比选申请无效并追究其法律责任。</w:t>
      </w:r>
    </w:p>
    <w:p w14:paraId="3BCCDB04">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 xml:space="preserve">23.4 </w:t>
      </w:r>
      <w:r>
        <w:rPr>
          <w:rFonts w:ascii="宋体" w:hAnsi="宋体" w:cs="Arial"/>
          <w:color w:val="auto"/>
          <w:highlight w:val="none"/>
        </w:rPr>
        <w:t>有关比选申请文件的审查、澄清、评估和比较以及有关授予合同的意向的一切情况都不得透露给任一比选申请人。</w:t>
      </w:r>
    </w:p>
    <w:p w14:paraId="3B837CD6">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37" w:name="_Toc29504"/>
      <w:bookmarkStart w:id="738" w:name="_Toc383891197"/>
      <w:bookmarkStart w:id="739" w:name="_Toc654"/>
      <w:bookmarkStart w:id="740" w:name="_Toc15988"/>
      <w:bookmarkStart w:id="741" w:name="_Toc25750617"/>
      <w:bookmarkStart w:id="742" w:name="_Toc16963"/>
      <w:bookmarkStart w:id="743" w:name="_Toc114134634"/>
      <w:bookmarkStart w:id="744" w:name="_Toc20523"/>
      <w:bookmarkStart w:id="745" w:name="_Toc492478747"/>
      <w:bookmarkStart w:id="746" w:name="_Toc19810"/>
      <w:bookmarkStart w:id="747" w:name="_Toc12909"/>
      <w:bookmarkStart w:id="748" w:name="_Toc30207"/>
      <w:bookmarkStart w:id="749" w:name="_Toc390098448"/>
      <w:bookmarkStart w:id="750" w:name="_Toc25734"/>
      <w:bookmarkStart w:id="751" w:name="_Toc9602"/>
      <w:bookmarkStart w:id="752" w:name="_Toc12555"/>
      <w:bookmarkStart w:id="753" w:name="_Toc12983532"/>
      <w:bookmarkStart w:id="754" w:name="_Toc12671"/>
      <w:bookmarkStart w:id="755" w:name="_Toc9941"/>
      <w:bookmarkStart w:id="756" w:name="_Toc21167"/>
      <w:bookmarkStart w:id="757" w:name="_Toc385427822"/>
      <w:bookmarkStart w:id="758" w:name="_Toc12960"/>
      <w:bookmarkStart w:id="759" w:name="_Toc3111"/>
      <w:bookmarkStart w:id="760" w:name="_Toc18515"/>
      <w:bookmarkStart w:id="761" w:name="_Toc7858"/>
      <w:bookmarkStart w:id="762" w:name="_Toc378514937"/>
      <w:bookmarkStart w:id="763" w:name="_Toc294723156"/>
      <w:bookmarkStart w:id="764" w:name="_Toc375039094"/>
      <w:r>
        <w:rPr>
          <w:rFonts w:hint="eastAsia" w:ascii="宋体" w:hAnsi="宋体"/>
          <w:color w:val="auto"/>
          <w:sz w:val="21"/>
          <w:szCs w:val="21"/>
          <w:highlight w:val="none"/>
        </w:rPr>
        <w:t>评审过程保密</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26F1E60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24.1 递交比选文件后，直到宣布授予中选人且签订合同为止，凡属于审查、澄清、评价和比较比选申请的有关资料且与授予合同有关的信息，都不应向比选申请人或与该过程无关的其他人泄露。</w:t>
      </w:r>
    </w:p>
    <w:p w14:paraId="659EC20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24.2 比选申请人在比选申请文件的审查、澄清、评价和比较以及授予合同的过程中，对比选人和评审专家施加影响的任何行为，都将导致取消比选申请资格。</w:t>
      </w:r>
    </w:p>
    <w:p w14:paraId="6833875F">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65" w:name="_Toc14799"/>
      <w:bookmarkStart w:id="766" w:name="_Toc1983"/>
      <w:bookmarkStart w:id="767" w:name="_Toc28701"/>
      <w:bookmarkStart w:id="768" w:name="_Toc385427823"/>
      <w:bookmarkStart w:id="769" w:name="_Toc8827"/>
      <w:bookmarkStart w:id="770" w:name="_Toc28843"/>
      <w:bookmarkStart w:id="771" w:name="_Toc11077"/>
      <w:bookmarkStart w:id="772" w:name="_Toc22510"/>
      <w:bookmarkStart w:id="773" w:name="_Toc27670"/>
      <w:bookmarkStart w:id="774" w:name="_Toc6624"/>
      <w:bookmarkStart w:id="775" w:name="_Toc14860"/>
      <w:bookmarkStart w:id="776" w:name="_Toc13743"/>
      <w:bookmarkStart w:id="777" w:name="_Toc13768"/>
      <w:bookmarkStart w:id="778" w:name="_Toc383891198"/>
      <w:bookmarkStart w:id="779" w:name="_Toc25750618"/>
      <w:bookmarkStart w:id="780" w:name="_Toc492478748"/>
      <w:bookmarkStart w:id="781" w:name="_Toc30429"/>
      <w:bookmarkStart w:id="782" w:name="_Toc28898"/>
      <w:bookmarkStart w:id="783" w:name="_Toc5983"/>
      <w:bookmarkStart w:id="784" w:name="_Toc114134635"/>
      <w:bookmarkStart w:id="785" w:name="_Toc13563"/>
      <w:bookmarkStart w:id="786" w:name="_Toc12983533"/>
      <w:bookmarkStart w:id="787" w:name="_Toc23267"/>
      <w:bookmarkStart w:id="788" w:name="_Toc390098449"/>
      <w:bookmarkStart w:id="789" w:name="_Toc24327"/>
      <w:r>
        <w:rPr>
          <w:rFonts w:hint="eastAsia" w:ascii="宋体" w:hAnsi="宋体"/>
          <w:color w:val="auto"/>
          <w:sz w:val="21"/>
          <w:szCs w:val="21"/>
          <w:highlight w:val="none"/>
        </w:rPr>
        <w:t>比选申请文件的澄清</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5932BE86">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t>
      </w:r>
    </w:p>
    <w:p w14:paraId="33BD5148">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790" w:name="_Toc30017"/>
      <w:bookmarkStart w:id="791" w:name="_Toc390098450"/>
      <w:bookmarkStart w:id="792" w:name="_Toc25875"/>
      <w:bookmarkStart w:id="793" w:name="_Toc22681"/>
      <w:bookmarkStart w:id="794" w:name="_Toc5607"/>
      <w:bookmarkStart w:id="795" w:name="_Toc29146"/>
      <w:bookmarkStart w:id="796" w:name="_Toc12795"/>
      <w:bookmarkStart w:id="797" w:name="_Toc1915"/>
      <w:bookmarkStart w:id="798" w:name="_Toc6908"/>
      <w:bookmarkStart w:id="799" w:name="_Toc9040"/>
      <w:bookmarkStart w:id="800" w:name="_Toc26070"/>
      <w:bookmarkStart w:id="801" w:name="_Toc4397"/>
      <w:bookmarkStart w:id="802" w:name="_Toc25750619"/>
      <w:bookmarkStart w:id="803" w:name="_Toc383891199"/>
      <w:bookmarkStart w:id="804" w:name="_Toc28992"/>
      <w:bookmarkStart w:id="805" w:name="_Toc12983534"/>
      <w:bookmarkStart w:id="806" w:name="_Toc5437"/>
      <w:bookmarkStart w:id="807" w:name="_Toc26318"/>
      <w:bookmarkStart w:id="808" w:name="_Toc18093"/>
      <w:bookmarkStart w:id="809" w:name="_Toc16884"/>
      <w:bookmarkStart w:id="810" w:name="_Toc385427824"/>
      <w:bookmarkStart w:id="811" w:name="_Toc20519"/>
      <w:bookmarkStart w:id="812" w:name="_Toc492478749"/>
      <w:bookmarkStart w:id="813" w:name="_Toc5926"/>
      <w:bookmarkStart w:id="814" w:name="_Toc114134636"/>
      <w:r>
        <w:rPr>
          <w:rFonts w:hint="eastAsia" w:ascii="宋体" w:hAnsi="宋体"/>
          <w:color w:val="auto"/>
          <w:sz w:val="21"/>
          <w:szCs w:val="21"/>
          <w:highlight w:val="none"/>
        </w:rPr>
        <w:t>比选申请文件响应性的确定</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1B74263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26.1 在详细评审之前，比选评审小组将首先审定每份比选申请文件是否在实质上响应了比选文件的要求和规定。</w:t>
      </w:r>
    </w:p>
    <w:p w14:paraId="45287068">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1E91C4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26.3 如果比选申请文件实质上不响应比选文件的要求，比选人将予以拒绝，并且不允许比选申请人通过修正或撤销其不符要求的差异或保留使之成为具有响应性的比选申请。</w:t>
      </w:r>
    </w:p>
    <w:p w14:paraId="66BCE445">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15" w:name="_Toc17236"/>
      <w:bookmarkStart w:id="816" w:name="_Toc385427825"/>
      <w:bookmarkStart w:id="817" w:name="_Toc23956"/>
      <w:bookmarkStart w:id="818" w:name="_Toc20912"/>
      <w:bookmarkStart w:id="819" w:name="_Toc1027"/>
      <w:bookmarkStart w:id="820" w:name="_Toc29398"/>
      <w:bookmarkStart w:id="821" w:name="_Toc492478750"/>
      <w:bookmarkStart w:id="822" w:name="_Toc20810"/>
      <w:bookmarkStart w:id="823" w:name="_Toc22063"/>
      <w:bookmarkStart w:id="824" w:name="_Toc31646"/>
      <w:bookmarkStart w:id="825" w:name="_Toc19477"/>
      <w:bookmarkStart w:id="826" w:name="_Toc23999"/>
      <w:bookmarkStart w:id="827" w:name="_Toc390098451"/>
      <w:bookmarkStart w:id="828" w:name="_Toc26239"/>
      <w:bookmarkStart w:id="829" w:name="_Toc12167"/>
      <w:bookmarkStart w:id="830" w:name="_Toc114134637"/>
      <w:bookmarkStart w:id="831" w:name="_Toc383891200"/>
      <w:bookmarkStart w:id="832" w:name="_Toc22146"/>
      <w:bookmarkStart w:id="833" w:name="_Toc25750620"/>
      <w:bookmarkStart w:id="834" w:name="_Toc20874"/>
      <w:bookmarkStart w:id="835" w:name="_Toc14847"/>
      <w:bookmarkStart w:id="836" w:name="_Toc12983535"/>
      <w:bookmarkStart w:id="837" w:name="_Toc15051"/>
      <w:bookmarkStart w:id="838" w:name="_Toc21468"/>
      <w:bookmarkStart w:id="839" w:name="_Toc23808"/>
      <w:r>
        <w:rPr>
          <w:rFonts w:hint="eastAsia" w:ascii="宋体" w:hAnsi="宋体"/>
          <w:color w:val="auto"/>
          <w:sz w:val="21"/>
          <w:szCs w:val="21"/>
          <w:highlight w:val="none"/>
        </w:rPr>
        <w:t>比选申请文件计算错误的修正</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1E72BAD7">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27.1 比选申请报价大写金额与小写金额不一致的，以大写金额为准；</w:t>
      </w:r>
      <w:r>
        <w:rPr>
          <w:rFonts w:ascii="宋体" w:hAnsi="宋体"/>
          <w:color w:val="auto"/>
          <w:highlight w:val="none"/>
        </w:rPr>
        <w:t>总价金额与单价</w:t>
      </w:r>
      <w:r>
        <w:rPr>
          <w:rFonts w:hint="eastAsia" w:ascii="宋体" w:hAnsi="宋体"/>
          <w:color w:val="auto"/>
          <w:highlight w:val="none"/>
        </w:rPr>
        <w:t>乘以数量的合计</w:t>
      </w:r>
      <w:r>
        <w:rPr>
          <w:rFonts w:ascii="宋体" w:hAnsi="宋体"/>
          <w:color w:val="auto"/>
          <w:highlight w:val="none"/>
        </w:rPr>
        <w:t>计算出的结果不一致的，以单价为准修正总价，但单价金额小数点有明显错误的除外。</w:t>
      </w:r>
    </w:p>
    <w:p w14:paraId="2B56B2A7">
      <w:pPr>
        <w:tabs>
          <w:tab w:val="left" w:pos="420"/>
          <w:tab w:val="left" w:pos="1134"/>
        </w:tabs>
        <w:spacing w:before="0" w:after="0" w:afterAutospacing="0"/>
        <w:ind w:left="0" w:right="0" w:firstLine="420" w:firstLineChars="200"/>
        <w:rPr>
          <w:color w:val="auto"/>
          <w:highlight w:val="none"/>
        </w:rPr>
      </w:pPr>
      <w:r>
        <w:rPr>
          <w:rFonts w:hint="eastAsia" w:ascii="宋体" w:hAnsi="宋体" w:cs="Arial"/>
          <w:color w:val="auto"/>
          <w:highlight w:val="none"/>
        </w:rPr>
        <w:t xml:space="preserve">27.2 </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62166821">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27.3 比选申请报价金额保留小数点后两位。</w:t>
      </w:r>
    </w:p>
    <w:p w14:paraId="0D24B6A2">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40" w:name="_Toc19936"/>
      <w:bookmarkStart w:id="841" w:name="_Toc114134638"/>
      <w:bookmarkStart w:id="842" w:name="_Toc9812"/>
      <w:bookmarkStart w:id="843" w:name="_Toc24176"/>
      <w:bookmarkStart w:id="844" w:name="_Toc20881"/>
      <w:bookmarkStart w:id="845" w:name="_Toc16418"/>
      <w:bookmarkStart w:id="846" w:name="_Toc383891201"/>
      <w:bookmarkStart w:id="847" w:name="_Toc5319"/>
      <w:bookmarkStart w:id="848" w:name="_Toc385427826"/>
      <w:bookmarkStart w:id="849" w:name="_Toc390098452"/>
      <w:bookmarkStart w:id="850" w:name="_Toc9737"/>
      <w:bookmarkStart w:id="851" w:name="_Toc23907"/>
      <w:bookmarkStart w:id="852" w:name="_Toc12983536"/>
      <w:bookmarkStart w:id="853" w:name="_Toc29276"/>
      <w:bookmarkStart w:id="854" w:name="_Toc1004"/>
      <w:bookmarkStart w:id="855" w:name="_Toc20444"/>
      <w:bookmarkStart w:id="856" w:name="_Toc27112"/>
      <w:bookmarkStart w:id="857" w:name="_Toc25750621"/>
      <w:bookmarkStart w:id="858" w:name="_Toc4958"/>
      <w:bookmarkStart w:id="859" w:name="_Toc20854"/>
      <w:bookmarkStart w:id="860" w:name="_Toc492478751"/>
      <w:bookmarkStart w:id="861" w:name="_Toc8959"/>
      <w:bookmarkStart w:id="862" w:name="_Toc22994"/>
      <w:bookmarkStart w:id="863" w:name="_Toc7381"/>
      <w:bookmarkStart w:id="864" w:name="_Toc3258"/>
      <w:r>
        <w:rPr>
          <w:rFonts w:hint="eastAsia" w:ascii="宋体" w:hAnsi="宋体"/>
          <w:color w:val="auto"/>
          <w:sz w:val="21"/>
          <w:szCs w:val="21"/>
          <w:highlight w:val="none"/>
        </w:rPr>
        <w:t>比选申请文件的评价与比较</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7639CA4F">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28.1 《评审办法》详见比选文件第五章，比选人将按照《评审办法》对本须知第26条确定为实质上响应比选文件要求的比选申请文件进行评价与比较。</w:t>
      </w:r>
    </w:p>
    <w:p w14:paraId="302EA8FA">
      <w:pPr>
        <w:tabs>
          <w:tab w:val="left" w:pos="420"/>
          <w:tab w:val="left" w:pos="1134"/>
        </w:tabs>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28.2 评审将按《评审办法》规定执行。</w:t>
      </w:r>
      <w:bookmarkEnd w:id="762"/>
    </w:p>
    <w:p w14:paraId="41F79550">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65" w:name="_Toc385427827"/>
      <w:bookmarkStart w:id="866" w:name="_Toc11657"/>
      <w:bookmarkStart w:id="867" w:name="_Toc390098453"/>
      <w:bookmarkStart w:id="868" w:name="_Toc114134639"/>
      <w:bookmarkStart w:id="869" w:name="_Toc17460"/>
      <w:bookmarkStart w:id="870" w:name="_Toc28489"/>
      <w:bookmarkStart w:id="871" w:name="_Toc12983537"/>
      <w:bookmarkStart w:id="872" w:name="_Toc507"/>
      <w:bookmarkStart w:id="873" w:name="_Toc14300"/>
      <w:bookmarkStart w:id="874" w:name="_Toc11010"/>
      <w:bookmarkStart w:id="875" w:name="_Toc27289"/>
      <w:bookmarkStart w:id="876" w:name="_Toc22500"/>
      <w:bookmarkStart w:id="877" w:name="_Toc15146"/>
      <w:bookmarkStart w:id="878" w:name="_Toc27803"/>
      <w:bookmarkStart w:id="879" w:name="_Toc3358"/>
      <w:bookmarkStart w:id="880" w:name="_Toc383891202"/>
      <w:bookmarkStart w:id="881" w:name="_Toc8074"/>
      <w:bookmarkStart w:id="882" w:name="_Toc23545"/>
      <w:bookmarkStart w:id="883" w:name="_Toc8845"/>
      <w:bookmarkStart w:id="884" w:name="_Toc19322"/>
      <w:bookmarkStart w:id="885" w:name="_Toc492478752"/>
      <w:bookmarkStart w:id="886" w:name="_Toc32344"/>
      <w:bookmarkStart w:id="887" w:name="_Toc25750622"/>
      <w:bookmarkStart w:id="888" w:name="_Toc31774"/>
      <w:bookmarkStart w:id="889" w:name="_Toc1450"/>
      <w:r>
        <w:rPr>
          <w:rFonts w:hint="eastAsia" w:ascii="宋体" w:hAnsi="宋体"/>
          <w:color w:val="auto"/>
          <w:sz w:val="21"/>
          <w:szCs w:val="21"/>
          <w:highlight w:val="none"/>
        </w:rPr>
        <w:t>定标</w:t>
      </w:r>
      <w:bookmarkEnd w:id="763"/>
      <w:bookmarkEnd w:id="7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3DB27F18">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29.1</w:t>
      </w:r>
      <w:r>
        <w:rPr>
          <w:rFonts w:hint="eastAsia"/>
          <w:color w:val="auto"/>
          <w:highlight w:val="none"/>
        </w:rPr>
        <w:t>比选评审小组根据综合评分排名情况，推荐3名中标候选人（当中标候选人不足3名时按实际数量推荐），并标明排序</w:t>
      </w:r>
      <w:r>
        <w:rPr>
          <w:rFonts w:hint="eastAsia" w:ascii="宋体" w:hAnsi="宋体" w:cs="Arial"/>
          <w:color w:val="auto"/>
          <w:highlight w:val="none"/>
        </w:rPr>
        <w:t>。</w:t>
      </w:r>
    </w:p>
    <w:p w14:paraId="385B06EA">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29.2</w:t>
      </w:r>
      <w:r>
        <w:rPr>
          <w:rFonts w:hint="eastAsia" w:ascii="宋体" w:hAnsi="宋体" w:cs="Arial"/>
          <w:color w:val="auto"/>
          <w:highlight w:val="none"/>
        </w:rPr>
        <w:t>比选人应当确定排名第一的中选候选人为中选人。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t>
      </w:r>
    </w:p>
    <w:p w14:paraId="7AD8DB43">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29.3</w:t>
      </w:r>
      <w:r>
        <w:rPr>
          <w:rFonts w:hint="eastAsia" w:ascii="宋体" w:hAnsi="宋体" w:cs="Arial"/>
          <w:color w:val="auto"/>
          <w:highlight w:val="none"/>
        </w:rPr>
        <w:t>比选申请人应确保提供的资料真实无误，如有弄虚作假的情况，一经查实，取消比选申请资格，已经中选的取消中选资格。</w:t>
      </w:r>
    </w:p>
    <w:p w14:paraId="27800A65">
      <w:pPr>
        <w:tabs>
          <w:tab w:val="left" w:pos="1134"/>
          <w:tab w:val="left" w:pos="8364"/>
        </w:tabs>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29.4</w:t>
      </w:r>
      <w:r>
        <w:rPr>
          <w:rFonts w:hint="eastAsia" w:ascii="宋体" w:hAnsi="宋体" w:cs="Arial"/>
          <w:color w:val="auto"/>
          <w:highlight w:val="none"/>
        </w:rPr>
        <w:t>比选人确定的中选人必须按有关规定进行公示。</w:t>
      </w:r>
    </w:p>
    <w:p w14:paraId="3790F63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s="Arial"/>
          <w:color w:val="auto"/>
          <w:highlight w:val="none"/>
        </w:rPr>
        <w:t>29.5</w:t>
      </w:r>
      <w:r>
        <w:rPr>
          <w:rFonts w:hint="eastAsia" w:ascii="宋体" w:hAnsi="宋体" w:cs="Arial"/>
          <w:color w:val="auto"/>
          <w:highlight w:val="none"/>
        </w:rPr>
        <w:t>比选评审小组评审结束后，比选人经审查发现评审过程中有明显错误，可以组织原比选评审小组进行复评。</w:t>
      </w:r>
    </w:p>
    <w:p w14:paraId="4832BCE7">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890" w:name="_Toc21947"/>
      <w:bookmarkStart w:id="891" w:name="_Toc19634"/>
      <w:bookmarkStart w:id="892" w:name="_Toc385427828"/>
      <w:bookmarkStart w:id="893" w:name="_Toc1215"/>
      <w:bookmarkStart w:id="894" w:name="_Toc22182"/>
      <w:bookmarkStart w:id="895" w:name="_Toc375039095"/>
      <w:bookmarkStart w:id="896" w:name="_Toc5172"/>
      <w:bookmarkStart w:id="897" w:name="_Toc27664"/>
      <w:bookmarkStart w:id="898" w:name="_Toc5257"/>
      <w:bookmarkStart w:id="899" w:name="_Toc21142"/>
      <w:bookmarkStart w:id="900" w:name="_Toc3761"/>
      <w:bookmarkStart w:id="901" w:name="_Toc17823"/>
      <w:bookmarkStart w:id="902" w:name="_Toc16732"/>
      <w:bookmarkStart w:id="903" w:name="_Toc15932"/>
      <w:bookmarkStart w:id="904" w:name="_Toc12983538"/>
      <w:bookmarkStart w:id="905" w:name="_Toc13986"/>
      <w:bookmarkStart w:id="906" w:name="_Toc37"/>
      <w:bookmarkStart w:id="907" w:name="_Toc492478753"/>
      <w:bookmarkStart w:id="908" w:name="_Toc26470"/>
      <w:bookmarkStart w:id="909" w:name="_Toc383891203"/>
      <w:bookmarkStart w:id="910" w:name="_Toc14042"/>
      <w:bookmarkStart w:id="911" w:name="_Toc390098454"/>
      <w:bookmarkStart w:id="912" w:name="_Toc18192"/>
      <w:bookmarkStart w:id="913" w:name="_Toc114134640"/>
      <w:bookmarkStart w:id="914" w:name="_Toc25750623"/>
      <w:bookmarkStart w:id="915" w:name="_Toc582"/>
      <w:r>
        <w:rPr>
          <w:rFonts w:hint="eastAsia" w:ascii="宋体" w:hAnsi="宋体"/>
          <w:color w:val="auto"/>
          <w:sz w:val="21"/>
          <w:szCs w:val="21"/>
          <w:highlight w:val="none"/>
        </w:rPr>
        <w:t>重新</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r>
        <w:rPr>
          <w:rFonts w:hint="eastAsia" w:ascii="宋体" w:hAnsi="宋体"/>
          <w:color w:val="auto"/>
          <w:sz w:val="21"/>
          <w:szCs w:val="21"/>
          <w:highlight w:val="none"/>
        </w:rPr>
        <w:t>比选</w:t>
      </w:r>
      <w:bookmarkEnd w:id="913"/>
      <w:bookmarkEnd w:id="914"/>
      <w:bookmarkEnd w:id="915"/>
    </w:p>
    <w:p w14:paraId="2E849CAD">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出现下列特殊情况之一时，可重新</w:t>
      </w:r>
      <w:r>
        <w:rPr>
          <w:rFonts w:hint="eastAsia" w:ascii="宋体" w:hAnsi="宋体"/>
          <w:color w:val="auto"/>
          <w:highlight w:val="none"/>
        </w:rPr>
        <w:t>比选</w:t>
      </w:r>
      <w:r>
        <w:rPr>
          <w:rFonts w:ascii="宋体" w:hAnsi="宋体"/>
          <w:color w:val="auto"/>
          <w:highlight w:val="none"/>
        </w:rPr>
        <w:t>：</w:t>
      </w:r>
    </w:p>
    <w:p w14:paraId="4AF7302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30.1</w:t>
      </w:r>
      <w:r>
        <w:rPr>
          <w:rFonts w:ascii="宋体" w:hAnsi="宋体"/>
          <w:color w:val="auto"/>
          <w:highlight w:val="none"/>
        </w:rPr>
        <w:t>在比选申请截止时间到达时提交比选申请文件的比选申请人</w:t>
      </w:r>
      <w:r>
        <w:rPr>
          <w:rFonts w:hint="eastAsia" w:ascii="宋体" w:hAnsi="宋体"/>
          <w:color w:val="auto"/>
          <w:highlight w:val="none"/>
        </w:rPr>
        <w:t>不足3家</w:t>
      </w:r>
      <w:r>
        <w:rPr>
          <w:rFonts w:ascii="宋体" w:hAnsi="宋体"/>
          <w:color w:val="auto"/>
          <w:highlight w:val="none"/>
        </w:rPr>
        <w:t>的；</w:t>
      </w:r>
    </w:p>
    <w:p w14:paraId="5F8B03E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30.2比选评审小组</w:t>
      </w:r>
      <w:r>
        <w:rPr>
          <w:rFonts w:ascii="宋体" w:hAnsi="宋体"/>
          <w:color w:val="auto"/>
          <w:highlight w:val="none"/>
        </w:rPr>
        <w:t>否决不合格比选申请或者界定为否决比选申请后，因有效比选申请不足三</w:t>
      </w:r>
      <w:r>
        <w:rPr>
          <w:rFonts w:hint="eastAsia" w:ascii="宋体" w:hAnsi="宋体"/>
          <w:color w:val="auto"/>
          <w:highlight w:val="none"/>
        </w:rPr>
        <w:t>家</w:t>
      </w:r>
      <w:r>
        <w:rPr>
          <w:rFonts w:ascii="宋体" w:hAnsi="宋体"/>
          <w:color w:val="auto"/>
          <w:highlight w:val="none"/>
        </w:rPr>
        <w:t>使得比选申请明显缺乏竞争性的（当有效比选申请不足三</w:t>
      </w:r>
      <w:r>
        <w:rPr>
          <w:rFonts w:hint="eastAsia" w:ascii="宋体" w:hAnsi="宋体"/>
          <w:color w:val="auto"/>
          <w:highlight w:val="none"/>
        </w:rPr>
        <w:t>家但还有两家</w:t>
      </w:r>
      <w:r>
        <w:rPr>
          <w:rFonts w:ascii="宋体" w:hAnsi="宋体"/>
          <w:color w:val="auto"/>
          <w:highlight w:val="none"/>
        </w:rPr>
        <w:t>时，</w:t>
      </w:r>
      <w:r>
        <w:rPr>
          <w:rFonts w:hint="eastAsia" w:ascii="宋体" w:hAnsi="宋体"/>
          <w:color w:val="auto"/>
          <w:highlight w:val="none"/>
        </w:rPr>
        <w:t>比选评审小组</w:t>
      </w:r>
      <w:r>
        <w:rPr>
          <w:rFonts w:ascii="宋体" w:hAnsi="宋体"/>
          <w:color w:val="auto"/>
          <w:highlight w:val="none"/>
        </w:rPr>
        <w:t>认为剩余</w:t>
      </w:r>
      <w:r>
        <w:rPr>
          <w:rFonts w:hint="eastAsia" w:ascii="宋体" w:hAnsi="宋体"/>
          <w:color w:val="auto"/>
          <w:highlight w:val="none"/>
        </w:rPr>
        <w:t>两家</w:t>
      </w:r>
      <w:r>
        <w:rPr>
          <w:rFonts w:ascii="宋体" w:hAnsi="宋体"/>
          <w:color w:val="auto"/>
          <w:highlight w:val="none"/>
        </w:rPr>
        <w:t>的比选申请文件仍具有竞争性的，应继续评审）；</w:t>
      </w:r>
    </w:p>
    <w:p w14:paraId="20BB898D">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30.</w:t>
      </w:r>
      <w:r>
        <w:rPr>
          <w:rFonts w:hint="eastAsia" w:ascii="宋体" w:hAnsi="宋体"/>
          <w:color w:val="auto"/>
          <w:highlight w:val="none"/>
        </w:rPr>
        <w:t>3比选评审小组</w:t>
      </w:r>
      <w:r>
        <w:rPr>
          <w:rFonts w:ascii="宋体" w:hAnsi="宋体"/>
          <w:color w:val="auto"/>
          <w:highlight w:val="none"/>
        </w:rPr>
        <w:t>决定否决全部比选申请的；</w:t>
      </w:r>
    </w:p>
    <w:p w14:paraId="685FDD5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30.4</w:t>
      </w:r>
      <w:r>
        <w:rPr>
          <w:rFonts w:ascii="宋体" w:hAnsi="宋体"/>
          <w:color w:val="auto"/>
          <w:highlight w:val="none"/>
        </w:rPr>
        <w:t>中选候选人均放弃中选资格</w:t>
      </w:r>
      <w:r>
        <w:rPr>
          <w:rFonts w:hint="eastAsia" w:ascii="宋体" w:hAnsi="宋体"/>
          <w:color w:val="auto"/>
          <w:highlight w:val="none"/>
        </w:rPr>
        <w:t>的</w:t>
      </w:r>
      <w:r>
        <w:rPr>
          <w:rFonts w:ascii="宋体" w:hAnsi="宋体"/>
          <w:color w:val="auto"/>
          <w:highlight w:val="none"/>
        </w:rPr>
        <w:t>；</w:t>
      </w:r>
    </w:p>
    <w:p w14:paraId="6C61B14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30.5</w:t>
      </w:r>
      <w:r>
        <w:rPr>
          <w:rFonts w:ascii="宋体" w:hAnsi="宋体"/>
          <w:color w:val="auto"/>
          <w:highlight w:val="none"/>
        </w:rPr>
        <w:t>根据本须知</w:t>
      </w:r>
      <w:r>
        <w:rPr>
          <w:rFonts w:hint="eastAsia" w:ascii="宋体" w:hAnsi="宋体"/>
          <w:color w:val="auto"/>
          <w:highlight w:val="none"/>
        </w:rPr>
        <w:t>第</w:t>
      </w:r>
      <w:r>
        <w:rPr>
          <w:rFonts w:ascii="宋体" w:hAnsi="宋体"/>
          <w:color w:val="auto"/>
          <w:highlight w:val="none"/>
        </w:rPr>
        <w:t>15</w:t>
      </w:r>
      <w:r>
        <w:rPr>
          <w:rFonts w:hint="eastAsia" w:ascii="宋体" w:hAnsi="宋体"/>
          <w:color w:val="auto"/>
          <w:highlight w:val="none"/>
        </w:rPr>
        <w:t>.2</w:t>
      </w:r>
      <w:r>
        <w:rPr>
          <w:rFonts w:ascii="宋体" w:hAnsi="宋体"/>
          <w:color w:val="auto"/>
          <w:highlight w:val="none"/>
        </w:rPr>
        <w:t>条规定，</w:t>
      </w:r>
      <w:r>
        <w:rPr>
          <w:rFonts w:hint="eastAsia" w:ascii="宋体" w:hAnsi="宋体"/>
          <w:color w:val="auto"/>
          <w:highlight w:val="none"/>
        </w:rPr>
        <w:t>所有中选候选人均不同意在比选申请有效期内延长比选申请有效期的。</w:t>
      </w:r>
    </w:p>
    <w:p w14:paraId="2CDC48C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30.6比选文件中规定的其他情况。</w:t>
      </w:r>
    </w:p>
    <w:p w14:paraId="18FE1A57">
      <w:pPr>
        <w:pStyle w:val="4"/>
        <w:numPr>
          <w:ilvl w:val="0"/>
          <w:numId w:val="6"/>
        </w:numPr>
        <w:spacing w:before="0" w:after="0" w:afterAutospacing="0"/>
        <w:ind w:left="0" w:right="0" w:firstLine="422" w:firstLineChars="200"/>
        <w:rPr>
          <w:rFonts w:hint="eastAsia" w:ascii="宋体" w:hAnsi="宋体"/>
          <w:color w:val="auto"/>
          <w:sz w:val="21"/>
          <w:szCs w:val="21"/>
          <w:highlight w:val="none"/>
        </w:rPr>
      </w:pPr>
      <w:bookmarkStart w:id="916" w:name="_Toc10962"/>
      <w:bookmarkStart w:id="917" w:name="_Toc26954"/>
      <w:bookmarkStart w:id="918" w:name="_Toc390098455"/>
      <w:bookmarkStart w:id="919" w:name="_Toc14235"/>
      <w:bookmarkStart w:id="920" w:name="_Toc492478754"/>
      <w:bookmarkStart w:id="921" w:name="_Toc14454"/>
      <w:bookmarkStart w:id="922" w:name="_Toc12983539"/>
      <w:bookmarkStart w:id="923" w:name="_Toc383891204"/>
      <w:bookmarkStart w:id="924" w:name="_Toc26919"/>
      <w:bookmarkStart w:id="925" w:name="_Toc3769"/>
      <w:bookmarkStart w:id="926" w:name="_Toc31757"/>
      <w:bookmarkStart w:id="927" w:name="_Toc1945"/>
      <w:bookmarkStart w:id="928" w:name="_Toc1116"/>
      <w:bookmarkStart w:id="929" w:name="_Toc20979"/>
      <w:bookmarkStart w:id="930" w:name="_Toc17042"/>
      <w:bookmarkStart w:id="931" w:name="_Toc25257"/>
      <w:bookmarkStart w:id="932" w:name="_Toc5959"/>
      <w:bookmarkStart w:id="933" w:name="_Toc12031"/>
      <w:bookmarkStart w:id="934" w:name="_Toc385427829"/>
      <w:bookmarkStart w:id="935" w:name="_Toc11126"/>
      <w:bookmarkStart w:id="936" w:name="_Toc375039096"/>
      <w:bookmarkStart w:id="937" w:name="_Toc6886"/>
      <w:bookmarkStart w:id="938" w:name="_Toc2422"/>
      <w:bookmarkStart w:id="939" w:name="_Toc21534"/>
      <w:bookmarkStart w:id="940" w:name="_Toc25750624"/>
      <w:bookmarkStart w:id="941" w:name="_Toc114134641"/>
      <w:r>
        <w:rPr>
          <w:rFonts w:hint="eastAsia" w:ascii="宋体" w:hAnsi="宋体"/>
          <w:color w:val="auto"/>
          <w:sz w:val="21"/>
          <w:szCs w:val="21"/>
          <w:highlight w:val="none"/>
        </w:rPr>
        <w:t>不再</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Pr>
          <w:rFonts w:hint="eastAsia" w:ascii="宋体" w:hAnsi="宋体"/>
          <w:color w:val="auto"/>
          <w:sz w:val="21"/>
          <w:szCs w:val="21"/>
          <w:highlight w:val="none"/>
        </w:rPr>
        <w:t>比选</w:t>
      </w:r>
      <w:bookmarkEnd w:id="939"/>
      <w:bookmarkEnd w:id="940"/>
      <w:bookmarkEnd w:id="941"/>
    </w:p>
    <w:p w14:paraId="09F0478C">
      <w:pPr>
        <w:tabs>
          <w:tab w:val="left" w:pos="1155"/>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经两次发布信息后比选申请人仍少于三个或重新</w:t>
      </w:r>
      <w:r>
        <w:rPr>
          <w:rFonts w:hint="eastAsia" w:ascii="宋体" w:hAnsi="宋体"/>
          <w:color w:val="auto"/>
          <w:highlight w:val="none"/>
        </w:rPr>
        <w:t>比选</w:t>
      </w:r>
      <w:r>
        <w:rPr>
          <w:rFonts w:ascii="宋体" w:hAnsi="宋体"/>
          <w:color w:val="auto"/>
          <w:highlight w:val="none"/>
        </w:rPr>
        <w:t>后有效比选申请人仍少于三个或者所有比选申请被否决的，比选人可不再进行</w:t>
      </w:r>
      <w:r>
        <w:rPr>
          <w:rFonts w:hint="eastAsia" w:ascii="宋体" w:hAnsi="宋体"/>
          <w:color w:val="auto"/>
          <w:highlight w:val="none"/>
        </w:rPr>
        <w:t>比选</w:t>
      </w:r>
      <w:r>
        <w:rPr>
          <w:rFonts w:ascii="宋体" w:hAnsi="宋体"/>
          <w:color w:val="auto"/>
          <w:highlight w:val="none"/>
        </w:rPr>
        <w:t>。</w:t>
      </w:r>
    </w:p>
    <w:p w14:paraId="3B6AD455">
      <w:pPr>
        <w:pStyle w:val="3"/>
        <w:spacing w:after="0" w:afterAutospacing="0" w:line="360" w:lineRule="auto"/>
        <w:ind w:left="0" w:right="0" w:firstLine="482" w:firstLineChars="200"/>
        <w:rPr>
          <w:rFonts w:hint="eastAsia" w:ascii="宋体" w:hAnsi="宋体" w:eastAsia="宋体"/>
          <w:color w:val="auto"/>
          <w:sz w:val="24"/>
          <w:szCs w:val="24"/>
          <w:highlight w:val="none"/>
        </w:rPr>
      </w:pPr>
      <w:bookmarkStart w:id="942" w:name="_Toc6000"/>
      <w:bookmarkStart w:id="943" w:name="_Toc8834"/>
      <w:bookmarkStart w:id="944" w:name="_Toc383891205"/>
      <w:bookmarkStart w:id="945" w:name="_Toc18800"/>
      <w:bookmarkStart w:id="946" w:name="_Toc4743"/>
      <w:bookmarkStart w:id="947" w:name="_Toc114134642"/>
      <w:bookmarkStart w:id="948" w:name="_Toc492478755"/>
      <w:bookmarkStart w:id="949" w:name="_Toc19952"/>
      <w:bookmarkStart w:id="950" w:name="_Toc12421"/>
      <w:bookmarkStart w:id="951" w:name="_Toc24681"/>
      <w:bookmarkStart w:id="952" w:name="_Toc27839"/>
      <w:bookmarkStart w:id="953" w:name="_Toc31958"/>
      <w:bookmarkStart w:id="954" w:name="_Toc2326"/>
      <w:bookmarkStart w:id="955" w:name="_Toc9113"/>
      <w:bookmarkStart w:id="956" w:name="_Toc25431"/>
      <w:bookmarkStart w:id="957" w:name="_Toc26653"/>
      <w:bookmarkStart w:id="958" w:name="_Toc12983540"/>
      <w:bookmarkStart w:id="959" w:name="_Toc22975"/>
      <w:bookmarkStart w:id="960" w:name="_Toc390098456"/>
      <w:bookmarkStart w:id="961" w:name="_Toc385427830"/>
      <w:bookmarkStart w:id="962" w:name="_Toc138"/>
      <w:bookmarkStart w:id="963" w:name="_Toc21516"/>
      <w:bookmarkStart w:id="964" w:name="_Toc30278"/>
      <w:bookmarkStart w:id="965" w:name="_Toc375039097"/>
      <w:bookmarkStart w:id="966" w:name="_Toc24580"/>
      <w:r>
        <w:rPr>
          <w:rFonts w:hint="eastAsia" w:ascii="宋体" w:hAnsi="宋体" w:eastAsia="宋体"/>
          <w:color w:val="auto"/>
          <w:sz w:val="24"/>
          <w:szCs w:val="24"/>
          <w:highlight w:val="none"/>
        </w:rPr>
        <w:t>六、</w:t>
      </w:r>
      <w:r>
        <w:rPr>
          <w:rFonts w:ascii="宋体" w:hAnsi="宋体" w:eastAsia="宋体"/>
          <w:color w:val="auto"/>
          <w:sz w:val="24"/>
          <w:szCs w:val="24"/>
          <w:highlight w:val="none"/>
        </w:rPr>
        <w:t>授予合同</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0877358">
      <w:pPr>
        <w:pStyle w:val="4"/>
        <w:spacing w:before="0" w:after="0" w:afterAutospacing="0"/>
        <w:ind w:left="0" w:right="0" w:firstLine="422" w:firstLineChars="200"/>
        <w:rPr>
          <w:rFonts w:hint="eastAsia" w:ascii="宋体" w:hAnsi="宋体"/>
          <w:color w:val="auto"/>
          <w:sz w:val="21"/>
          <w:szCs w:val="21"/>
          <w:highlight w:val="none"/>
        </w:rPr>
      </w:pPr>
      <w:bookmarkStart w:id="967" w:name="_Toc22323"/>
      <w:bookmarkStart w:id="968" w:name="_Toc114134643"/>
      <w:bookmarkStart w:id="969" w:name="_Toc31011"/>
      <w:bookmarkStart w:id="970" w:name="_Toc390098457"/>
      <w:bookmarkStart w:id="971" w:name="_Toc10522"/>
      <w:bookmarkStart w:id="972" w:name="_Toc21728"/>
      <w:bookmarkStart w:id="973" w:name="_Toc26143"/>
      <w:bookmarkStart w:id="974" w:name="_Toc26525"/>
      <w:bookmarkStart w:id="975" w:name="_Toc28661"/>
      <w:bookmarkStart w:id="976" w:name="_Toc375039098"/>
      <w:bookmarkStart w:id="977" w:name="_Toc22688"/>
      <w:bookmarkStart w:id="978" w:name="_Toc385427831"/>
      <w:bookmarkStart w:id="979" w:name="_Toc492478756"/>
      <w:bookmarkStart w:id="980" w:name="_Toc12983541"/>
      <w:bookmarkStart w:id="981" w:name="_Toc30743"/>
      <w:bookmarkStart w:id="982" w:name="_Toc383891206"/>
      <w:bookmarkStart w:id="983" w:name="_Toc18878"/>
      <w:bookmarkStart w:id="984" w:name="_Toc13914"/>
      <w:bookmarkStart w:id="985" w:name="_Toc20642"/>
      <w:bookmarkStart w:id="986" w:name="_Toc11795"/>
      <w:bookmarkStart w:id="987" w:name="_Toc25750626"/>
      <w:bookmarkStart w:id="988" w:name="_Toc8938"/>
      <w:bookmarkStart w:id="989" w:name="_Toc1269"/>
      <w:bookmarkStart w:id="990" w:name="_Toc1239"/>
      <w:bookmarkStart w:id="991" w:name="_Toc30026"/>
      <w:bookmarkStart w:id="992" w:name="_Toc21975"/>
      <w:r>
        <w:rPr>
          <w:rFonts w:hint="eastAsia" w:ascii="宋体" w:hAnsi="宋体"/>
          <w:color w:val="auto"/>
          <w:sz w:val="21"/>
          <w:szCs w:val="21"/>
          <w:highlight w:val="none"/>
        </w:rPr>
        <w:t>32. 合同授予标准</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07A5C0B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32.1 </w:t>
      </w:r>
      <w:r>
        <w:rPr>
          <w:rFonts w:ascii="宋体" w:hAnsi="宋体"/>
          <w:color w:val="auto"/>
          <w:highlight w:val="none"/>
        </w:rPr>
        <w:t>根据本须知规定，比选人将把合同授予收到中选通知书，并提供了履约担保的比选申请人，该比选申请人必须具有有效实施本合同的能力和资源。</w:t>
      </w:r>
    </w:p>
    <w:p w14:paraId="199457F3">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32.2 </w:t>
      </w:r>
      <w:r>
        <w:rPr>
          <w:rFonts w:ascii="宋体" w:hAnsi="宋体"/>
          <w:color w:val="auto"/>
          <w:highlight w:val="none"/>
        </w:rPr>
        <w:t>如果</w:t>
      </w:r>
      <w:r>
        <w:rPr>
          <w:rFonts w:hint="eastAsia" w:ascii="宋体" w:hAnsi="宋体"/>
          <w:color w:val="auto"/>
          <w:highlight w:val="none"/>
        </w:rPr>
        <w:t>中选候选人放弃中选候选人资格或</w:t>
      </w:r>
      <w:r>
        <w:rPr>
          <w:rFonts w:ascii="宋体" w:hAnsi="宋体"/>
          <w:color w:val="auto"/>
          <w:highlight w:val="none"/>
        </w:rPr>
        <w:t>已中选的比选申请人不能按比选申请文件中承诺的条件履行签约行为，比选人有权按有关法律法规规定，在</w:t>
      </w:r>
      <w:r>
        <w:rPr>
          <w:rFonts w:hint="eastAsia" w:ascii="宋体" w:hAnsi="宋体"/>
          <w:color w:val="auto"/>
          <w:highlight w:val="none"/>
        </w:rPr>
        <w:t>比选评审小组</w:t>
      </w:r>
      <w:r>
        <w:rPr>
          <w:rFonts w:ascii="宋体" w:hAnsi="宋体"/>
          <w:color w:val="auto"/>
          <w:highlight w:val="none"/>
        </w:rPr>
        <w:t>推荐的、合格的比选申请人名单中按照排名先后顺序选择新的合同授予人。</w:t>
      </w:r>
    </w:p>
    <w:p w14:paraId="6B57E6E8">
      <w:pPr>
        <w:pStyle w:val="4"/>
        <w:spacing w:before="0" w:after="0" w:afterAutospacing="0"/>
        <w:ind w:left="0" w:right="0" w:firstLine="422" w:firstLineChars="200"/>
        <w:rPr>
          <w:rFonts w:hint="eastAsia" w:ascii="宋体" w:hAnsi="宋体"/>
          <w:color w:val="auto"/>
          <w:sz w:val="21"/>
          <w:szCs w:val="21"/>
          <w:highlight w:val="none"/>
        </w:rPr>
      </w:pPr>
      <w:bookmarkStart w:id="993" w:name="_Toc114134644"/>
      <w:bookmarkStart w:id="994" w:name="_Toc11913"/>
      <w:bookmarkStart w:id="995" w:name="_Toc14832"/>
      <w:bookmarkStart w:id="996" w:name="_Toc1873"/>
      <w:bookmarkStart w:id="997" w:name="_Toc16111"/>
      <w:bookmarkStart w:id="998" w:name="_Toc385427832"/>
      <w:bookmarkStart w:id="999" w:name="_Toc23649"/>
      <w:bookmarkStart w:id="1000" w:name="_Toc383891207"/>
      <w:bookmarkStart w:id="1001" w:name="_Toc19774"/>
      <w:bookmarkStart w:id="1002" w:name="_Toc24183"/>
      <w:bookmarkStart w:id="1003" w:name="_Toc31336"/>
      <w:bookmarkStart w:id="1004" w:name="_Toc17818"/>
      <w:bookmarkStart w:id="1005" w:name="_Toc14325"/>
      <w:bookmarkStart w:id="1006" w:name="_Toc17153"/>
      <w:bookmarkStart w:id="1007" w:name="_Toc377"/>
      <w:bookmarkStart w:id="1008" w:name="_Toc390098458"/>
      <w:bookmarkStart w:id="1009" w:name="_Toc19695"/>
      <w:bookmarkStart w:id="1010" w:name="_Toc25750627"/>
      <w:bookmarkStart w:id="1011" w:name="_Toc18977"/>
      <w:bookmarkStart w:id="1012" w:name="_Toc13417"/>
      <w:bookmarkStart w:id="1013" w:name="_Toc492478757"/>
      <w:bookmarkStart w:id="1014" w:name="_Toc19128"/>
      <w:bookmarkStart w:id="1015" w:name="_Toc375039099"/>
      <w:bookmarkStart w:id="1016" w:name="_Toc12983542"/>
      <w:bookmarkStart w:id="1017" w:name="_Toc14301"/>
      <w:bookmarkStart w:id="1018" w:name="_Toc25797"/>
      <w:r>
        <w:rPr>
          <w:rFonts w:hint="eastAsia" w:ascii="宋体" w:hAnsi="宋体"/>
          <w:color w:val="auto"/>
          <w:sz w:val="21"/>
          <w:szCs w:val="21"/>
          <w:highlight w:val="none"/>
        </w:rPr>
        <w:t>33. 接受和否决任何或所有比选申请的权力</w:t>
      </w:r>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44AA412C">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70913B12">
      <w:pPr>
        <w:pStyle w:val="4"/>
        <w:numPr>
          <w:ilvl w:val="0"/>
          <w:numId w:val="7"/>
        </w:numPr>
        <w:spacing w:before="0" w:after="0" w:afterAutospacing="0"/>
        <w:ind w:left="0" w:right="0" w:firstLine="422" w:firstLineChars="200"/>
        <w:rPr>
          <w:rFonts w:hint="eastAsia" w:ascii="宋体" w:hAnsi="宋体"/>
          <w:color w:val="auto"/>
          <w:sz w:val="21"/>
          <w:szCs w:val="21"/>
          <w:highlight w:val="none"/>
        </w:rPr>
      </w:pPr>
      <w:bookmarkStart w:id="1019" w:name="_Toc19943"/>
      <w:bookmarkStart w:id="1020" w:name="_Toc22657"/>
      <w:bookmarkStart w:id="1021" w:name="_Toc21798"/>
      <w:bookmarkStart w:id="1022" w:name="_Toc13596"/>
      <w:bookmarkStart w:id="1023" w:name="_Toc19556"/>
      <w:bookmarkStart w:id="1024" w:name="_Toc383891208"/>
      <w:bookmarkStart w:id="1025" w:name="_Toc114134645"/>
      <w:bookmarkStart w:id="1026" w:name="_Toc492478758"/>
      <w:bookmarkStart w:id="1027" w:name="_Toc17953"/>
      <w:bookmarkStart w:id="1028" w:name="_Toc27683"/>
      <w:bookmarkStart w:id="1029" w:name="_Toc25750628"/>
      <w:bookmarkStart w:id="1030" w:name="_Toc375039100"/>
      <w:bookmarkStart w:id="1031" w:name="_Toc2061"/>
      <w:bookmarkStart w:id="1032" w:name="_Toc32424"/>
      <w:bookmarkStart w:id="1033" w:name="_Toc12065"/>
      <w:bookmarkStart w:id="1034" w:name="_Toc5061"/>
      <w:bookmarkStart w:id="1035" w:name="_Toc921"/>
      <w:bookmarkStart w:id="1036" w:name="_Toc673"/>
      <w:bookmarkStart w:id="1037" w:name="_Toc24734"/>
      <w:bookmarkStart w:id="1038" w:name="_Toc13605"/>
      <w:bookmarkStart w:id="1039" w:name="_Toc20680"/>
      <w:bookmarkStart w:id="1040" w:name="_Toc10348"/>
      <w:bookmarkStart w:id="1041" w:name="_Toc12983543"/>
      <w:bookmarkStart w:id="1042" w:name="_Toc385427833"/>
      <w:bookmarkStart w:id="1043" w:name="_Toc390098459"/>
      <w:bookmarkStart w:id="1044" w:name="_Toc9636"/>
      <w:r>
        <w:rPr>
          <w:rFonts w:hint="eastAsia" w:ascii="宋体" w:hAnsi="宋体"/>
          <w:color w:val="auto"/>
          <w:sz w:val="21"/>
          <w:szCs w:val="21"/>
          <w:highlight w:val="none"/>
        </w:rPr>
        <w:t>中选通知书</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7C981A60">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34.1 </w:t>
      </w:r>
      <w:r>
        <w:rPr>
          <w:rFonts w:ascii="宋体" w:hAnsi="宋体"/>
          <w:color w:val="auto"/>
          <w:highlight w:val="none"/>
        </w:rPr>
        <w:t>在比选申请有效期截止前，</w:t>
      </w:r>
      <w:r>
        <w:rPr>
          <w:rFonts w:hint="eastAsia" w:ascii="宋体" w:hAnsi="宋体"/>
          <w:color w:val="auto"/>
          <w:highlight w:val="none"/>
        </w:rPr>
        <w:t>在本须知第</w:t>
      </w:r>
      <w:r>
        <w:rPr>
          <w:rFonts w:ascii="宋体" w:hAnsi="宋体"/>
          <w:color w:val="auto"/>
          <w:highlight w:val="none"/>
        </w:rPr>
        <w:t>15条</w:t>
      </w:r>
      <w:r>
        <w:rPr>
          <w:rFonts w:hint="eastAsia" w:ascii="宋体" w:hAnsi="宋体"/>
          <w:color w:val="auto"/>
          <w:highlight w:val="none"/>
        </w:rPr>
        <w:t>规定的比选申请有效期内，比选人以书面形式向中选人发出中选通知书。</w:t>
      </w:r>
    </w:p>
    <w:p w14:paraId="38513985">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34.2 </w:t>
      </w:r>
      <w:r>
        <w:rPr>
          <w:rFonts w:ascii="宋体" w:hAnsi="宋体"/>
          <w:color w:val="auto"/>
          <w:highlight w:val="none"/>
        </w:rPr>
        <w:t>中选通知书将作为签订合同的依据，并是合同的一个组成部分。</w:t>
      </w:r>
    </w:p>
    <w:p w14:paraId="1EE58E11">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34.3 </w:t>
      </w:r>
      <w:r>
        <w:rPr>
          <w:rFonts w:ascii="宋体" w:hAnsi="宋体"/>
          <w:color w:val="auto"/>
          <w:highlight w:val="none"/>
        </w:rPr>
        <w:t>对未中选者，比选人不对未中选原因做出解释，同时亦不退还比选申请文件。</w:t>
      </w:r>
    </w:p>
    <w:p w14:paraId="23885EB2">
      <w:pPr>
        <w:tabs>
          <w:tab w:val="left" w:pos="450"/>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34.4放弃中选人资格的处罚详见前附表。</w:t>
      </w:r>
    </w:p>
    <w:p w14:paraId="6AE63A5A">
      <w:pPr>
        <w:pStyle w:val="4"/>
        <w:numPr>
          <w:ilvl w:val="0"/>
          <w:numId w:val="7"/>
        </w:numPr>
        <w:spacing w:before="0" w:after="0" w:afterAutospacing="0"/>
        <w:ind w:left="0" w:right="0" w:firstLine="422" w:firstLineChars="200"/>
        <w:rPr>
          <w:rFonts w:hint="eastAsia" w:ascii="宋体" w:hAnsi="宋体"/>
          <w:color w:val="auto"/>
          <w:sz w:val="21"/>
          <w:szCs w:val="21"/>
          <w:highlight w:val="none"/>
        </w:rPr>
      </w:pPr>
      <w:bookmarkStart w:id="1045" w:name="_Toc21570"/>
      <w:bookmarkStart w:id="1046" w:name="_Toc8628"/>
      <w:bookmarkStart w:id="1047" w:name="_Toc492478759"/>
      <w:bookmarkStart w:id="1048" w:name="_Toc385427834"/>
      <w:bookmarkStart w:id="1049" w:name="_Toc29993"/>
      <w:bookmarkStart w:id="1050" w:name="_Toc24240"/>
      <w:bookmarkStart w:id="1051" w:name="_Toc114134646"/>
      <w:bookmarkStart w:id="1052" w:name="_Toc383891209"/>
      <w:bookmarkStart w:id="1053" w:name="_Toc390098460"/>
      <w:bookmarkStart w:id="1054" w:name="_Toc21217"/>
      <w:bookmarkStart w:id="1055" w:name="_Toc375039101"/>
      <w:bookmarkStart w:id="1056" w:name="_Toc4190"/>
      <w:bookmarkStart w:id="1057" w:name="_Toc1862"/>
      <w:bookmarkStart w:id="1058" w:name="_Toc28815"/>
      <w:bookmarkStart w:id="1059" w:name="_Toc24885"/>
      <w:bookmarkStart w:id="1060" w:name="_Toc5617"/>
      <w:bookmarkStart w:id="1061" w:name="_Toc5767"/>
      <w:bookmarkStart w:id="1062" w:name="_Toc15048"/>
      <w:bookmarkStart w:id="1063" w:name="_Toc25208"/>
      <w:bookmarkStart w:id="1064" w:name="_Toc24798"/>
      <w:bookmarkStart w:id="1065" w:name="_Toc25750629"/>
      <w:bookmarkStart w:id="1066" w:name="_Toc1780"/>
      <w:bookmarkStart w:id="1067" w:name="_Toc22442"/>
      <w:bookmarkStart w:id="1068" w:name="_Toc18694"/>
      <w:bookmarkStart w:id="1069" w:name="_Toc12983544"/>
      <w:bookmarkStart w:id="1070" w:name="_Toc30862"/>
      <w:r>
        <w:rPr>
          <w:rFonts w:hint="eastAsia" w:ascii="宋体" w:hAnsi="宋体"/>
          <w:color w:val="auto"/>
          <w:sz w:val="21"/>
          <w:szCs w:val="21"/>
          <w:highlight w:val="none"/>
        </w:rPr>
        <w:t>签订合同</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54C6E2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35.1 中选人在收到中选通知书后3</w:t>
      </w:r>
      <w:r>
        <w:rPr>
          <w:rFonts w:ascii="宋体" w:hAnsi="宋体"/>
          <w:color w:val="auto"/>
          <w:highlight w:val="none"/>
        </w:rPr>
        <w:t>0</w:t>
      </w:r>
      <w:r>
        <w:rPr>
          <w:rFonts w:hint="eastAsia" w:ascii="宋体" w:hAnsi="宋体"/>
          <w:color w:val="auto"/>
          <w:highlight w:val="none"/>
        </w:rPr>
        <w:t>日内，按比选文件的要求与比选人签订合同</w:t>
      </w:r>
      <w:r>
        <w:rPr>
          <w:rFonts w:ascii="宋体" w:hAnsi="宋体"/>
          <w:color w:val="auto"/>
          <w:highlight w:val="none"/>
        </w:rPr>
        <w:t>。</w:t>
      </w:r>
      <w:r>
        <w:rPr>
          <w:rFonts w:hint="eastAsia" w:ascii="宋体" w:hAnsi="宋体"/>
          <w:color w:val="auto"/>
          <w:highlight w:val="none"/>
        </w:rPr>
        <w:t>如中选人未在上述期限内与比选人签订合同的，比选人将取消其中选。</w:t>
      </w:r>
    </w:p>
    <w:p w14:paraId="69D467B2">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35.2 </w:t>
      </w:r>
      <w:r>
        <w:rPr>
          <w:rFonts w:ascii="宋体" w:hAnsi="宋体"/>
          <w:color w:val="auto"/>
          <w:highlight w:val="none"/>
        </w:rPr>
        <w:t>比选文件、中选通知书、中选人的比选申请文件及双方确认的澄清文件等，均为有法律约束力的合同的组成部分。</w:t>
      </w:r>
    </w:p>
    <w:p w14:paraId="5A3B58A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35.3 </w:t>
      </w:r>
      <w:r>
        <w:rPr>
          <w:rFonts w:ascii="宋体" w:hAnsi="宋体"/>
          <w:color w:val="auto"/>
          <w:highlight w:val="none"/>
        </w:rPr>
        <w:t>如果中选人没有按照上述第35.1条规定执行，比选人将有充分理由取消该中选决定。在此情况下，比选人可以按照</w:t>
      </w:r>
      <w:r>
        <w:rPr>
          <w:rFonts w:hint="eastAsia" w:ascii="宋体" w:hAnsi="宋体"/>
          <w:color w:val="auto"/>
          <w:highlight w:val="none"/>
        </w:rPr>
        <w:t>比选评审小组</w:t>
      </w:r>
      <w:r>
        <w:rPr>
          <w:rFonts w:ascii="宋体" w:hAnsi="宋体"/>
          <w:color w:val="auto"/>
          <w:highlight w:val="none"/>
        </w:rPr>
        <w:t>提出的中选候选人名单排序依次确定其他中选候选人为中选人，也可以重新</w:t>
      </w:r>
      <w:r>
        <w:rPr>
          <w:rFonts w:hint="eastAsia" w:ascii="宋体" w:hAnsi="宋体"/>
          <w:color w:val="auto"/>
          <w:highlight w:val="none"/>
        </w:rPr>
        <w:t>比选</w:t>
      </w:r>
      <w:r>
        <w:rPr>
          <w:rFonts w:ascii="宋体" w:hAnsi="宋体"/>
          <w:color w:val="auto"/>
          <w:highlight w:val="none"/>
        </w:rPr>
        <w:t>。</w:t>
      </w:r>
    </w:p>
    <w:p w14:paraId="43D1EC27">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35.4 </w:t>
      </w:r>
      <w:r>
        <w:rPr>
          <w:rFonts w:ascii="宋体" w:hAnsi="宋体"/>
          <w:color w:val="auto"/>
          <w:highlight w:val="none"/>
        </w:rPr>
        <w: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t>
      </w:r>
    </w:p>
    <w:p w14:paraId="119BE23A">
      <w:pPr>
        <w:pStyle w:val="4"/>
        <w:numPr>
          <w:ilvl w:val="0"/>
          <w:numId w:val="7"/>
        </w:numPr>
        <w:spacing w:before="0" w:after="0" w:afterAutospacing="0"/>
        <w:ind w:left="0" w:right="0" w:firstLine="422" w:firstLineChars="200"/>
        <w:rPr>
          <w:rFonts w:hint="eastAsia" w:ascii="宋体" w:hAnsi="宋体"/>
          <w:color w:val="auto"/>
          <w:sz w:val="21"/>
          <w:szCs w:val="21"/>
          <w:highlight w:val="none"/>
        </w:rPr>
      </w:pPr>
      <w:bookmarkStart w:id="1071" w:name="_Toc31814"/>
      <w:bookmarkStart w:id="1072" w:name="_Toc23817"/>
      <w:bookmarkStart w:id="1073" w:name="_Toc28837"/>
      <w:bookmarkStart w:id="1074" w:name="_Toc383891210"/>
      <w:bookmarkStart w:id="1075" w:name="_Toc11079"/>
      <w:bookmarkStart w:id="1076" w:name="_Toc385427835"/>
      <w:bookmarkStart w:id="1077" w:name="_Toc16589"/>
      <w:bookmarkStart w:id="1078" w:name="_Toc29857"/>
      <w:bookmarkStart w:id="1079" w:name="_Toc9981"/>
      <w:bookmarkStart w:id="1080" w:name="_Toc5576"/>
      <w:bookmarkStart w:id="1081" w:name="_Toc25632"/>
      <w:bookmarkStart w:id="1082" w:name="_Toc25483"/>
      <w:bookmarkStart w:id="1083" w:name="_Toc12983545"/>
      <w:bookmarkStart w:id="1084" w:name="_Toc20178"/>
      <w:bookmarkStart w:id="1085" w:name="_Toc17281"/>
      <w:bookmarkStart w:id="1086" w:name="_Toc16371"/>
      <w:bookmarkStart w:id="1087" w:name="_Toc8104"/>
      <w:bookmarkStart w:id="1088" w:name="_Toc390098461"/>
      <w:bookmarkStart w:id="1089" w:name="_Toc25750630"/>
      <w:bookmarkStart w:id="1090" w:name="_Toc6599"/>
      <w:bookmarkStart w:id="1091" w:name="_Toc9433"/>
      <w:bookmarkStart w:id="1092" w:name="_Toc24750"/>
      <w:bookmarkStart w:id="1093" w:name="_Toc114134647"/>
      <w:bookmarkStart w:id="1094" w:name="_Toc11412"/>
      <w:bookmarkStart w:id="1095" w:name="_Toc375039102"/>
      <w:bookmarkStart w:id="1096" w:name="_Toc492478760"/>
      <w:r>
        <w:rPr>
          <w:rFonts w:hint="eastAsia" w:ascii="宋体" w:hAnsi="宋体"/>
          <w:color w:val="auto"/>
          <w:sz w:val="21"/>
          <w:szCs w:val="21"/>
          <w:highlight w:val="none"/>
        </w:rPr>
        <w:t>履约担保</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1EDB718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36.1 </w:t>
      </w:r>
      <w:r>
        <w:rPr>
          <w:rFonts w:ascii="宋体" w:hAnsi="宋体"/>
          <w:color w:val="auto"/>
          <w:highlight w:val="none"/>
        </w:rPr>
        <w:t>在签订合同前，</w:t>
      </w:r>
      <w:r>
        <w:rPr>
          <w:rFonts w:hint="eastAsia" w:ascii="宋体" w:hAnsi="宋体"/>
          <w:color w:val="auto"/>
          <w:highlight w:val="none"/>
        </w:rPr>
        <w:t>中选人应按</w:t>
      </w:r>
      <w:r>
        <w:rPr>
          <w:rFonts w:ascii="宋体" w:hAnsi="宋体"/>
          <w:color w:val="auto"/>
          <w:highlight w:val="none"/>
        </w:rPr>
        <w:t>比选申请须知前附表中所示履约担保形式、金额及提交时间向比选人提交履约担保。（如为银行保函形式应按比选文件中提供的银行保函格式开具</w:t>
      </w:r>
      <w:r>
        <w:rPr>
          <w:rFonts w:hint="eastAsia" w:ascii="宋体" w:hAnsi="宋体"/>
          <w:color w:val="auto"/>
          <w:highlight w:val="none"/>
        </w:rPr>
        <w:t>）</w:t>
      </w:r>
    </w:p>
    <w:p w14:paraId="22533BC1">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36.2 </w:t>
      </w:r>
      <w:r>
        <w:rPr>
          <w:rFonts w:ascii="宋体" w:hAnsi="宋体"/>
          <w:color w:val="auto"/>
          <w:highlight w:val="none"/>
        </w:rPr>
        <w:t>如果中选人没有按照上述第35</w:t>
      </w:r>
      <w:r>
        <w:rPr>
          <w:rFonts w:hint="eastAsia" w:ascii="宋体" w:hAnsi="宋体"/>
          <w:color w:val="auto"/>
          <w:highlight w:val="none"/>
        </w:rPr>
        <w:t>条</w:t>
      </w:r>
      <w:r>
        <w:rPr>
          <w:rFonts w:ascii="宋体" w:hAnsi="宋体"/>
          <w:color w:val="auto"/>
          <w:highlight w:val="none"/>
        </w:rPr>
        <w:t>或</w:t>
      </w:r>
      <w:r>
        <w:rPr>
          <w:rFonts w:hint="eastAsia" w:ascii="宋体" w:hAnsi="宋体"/>
          <w:color w:val="auto"/>
          <w:highlight w:val="none"/>
        </w:rPr>
        <w:t>第</w:t>
      </w:r>
      <w:r>
        <w:rPr>
          <w:rFonts w:ascii="宋体" w:hAnsi="宋体"/>
          <w:color w:val="auto"/>
          <w:highlight w:val="none"/>
        </w:rPr>
        <w:t>36.1条以及本比选文件中有关章节中规定执行，比选人将有充分理由取消该中选决定。在此情况下，比选人可将合同授予排名第二的比选申请人，或重新</w:t>
      </w:r>
      <w:r>
        <w:rPr>
          <w:rFonts w:hint="eastAsia" w:ascii="宋体" w:hAnsi="宋体"/>
          <w:color w:val="auto"/>
          <w:highlight w:val="none"/>
        </w:rPr>
        <w:t>比选</w:t>
      </w:r>
      <w:r>
        <w:rPr>
          <w:rFonts w:ascii="宋体" w:hAnsi="宋体"/>
          <w:color w:val="auto"/>
          <w:highlight w:val="none"/>
        </w:rPr>
        <w:t>。</w:t>
      </w:r>
    </w:p>
    <w:p w14:paraId="5B12BB0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36.3 履约担保应从生效之日起至</w:t>
      </w:r>
      <w:r>
        <w:rPr>
          <w:rFonts w:hint="eastAsia" w:ascii="宋体" w:hAnsi="宋体"/>
          <w:color w:val="auto"/>
          <w:highlight w:val="none"/>
        </w:rPr>
        <w:t>全部项目内容验收合格</w:t>
      </w:r>
      <w:r>
        <w:rPr>
          <w:rFonts w:ascii="宋体" w:hAnsi="宋体"/>
          <w:color w:val="auto"/>
          <w:highlight w:val="none"/>
        </w:rPr>
        <w:t>之日有效</w:t>
      </w:r>
      <w:r>
        <w:rPr>
          <w:rFonts w:hint="eastAsia" w:ascii="宋体" w:hAnsi="宋体"/>
          <w:color w:val="auto"/>
          <w:highlight w:val="none"/>
        </w:rPr>
        <w:t>（最终验收证书签署之日后四十五（</w:t>
      </w:r>
      <w:r>
        <w:rPr>
          <w:rFonts w:ascii="宋体" w:hAnsi="宋体"/>
          <w:color w:val="auto"/>
          <w:highlight w:val="none"/>
        </w:rPr>
        <w:t>45</w:t>
      </w:r>
      <w:r>
        <w:rPr>
          <w:rFonts w:hint="eastAsia" w:ascii="宋体" w:hAnsi="宋体"/>
          <w:color w:val="auto"/>
          <w:highlight w:val="none"/>
        </w:rPr>
        <w:t>）天一直有效）</w:t>
      </w:r>
      <w:r>
        <w:rPr>
          <w:rFonts w:ascii="宋体" w:hAnsi="宋体"/>
          <w:color w:val="auto"/>
          <w:highlight w:val="none"/>
        </w:rPr>
        <w:t>。如本项目实际</w:t>
      </w:r>
      <w:r>
        <w:rPr>
          <w:rFonts w:hint="eastAsia" w:ascii="宋体" w:hAnsi="宋体"/>
          <w:color w:val="auto"/>
          <w:highlight w:val="none"/>
        </w:rPr>
        <w:t>全部项目内容验收合格</w:t>
      </w:r>
      <w:r>
        <w:rPr>
          <w:rFonts w:ascii="宋体" w:hAnsi="宋体"/>
          <w:color w:val="auto"/>
          <w:highlight w:val="none"/>
        </w:rPr>
        <w:t>日期超出该履约担保写明的日期，则中选人应相应延长履约担保的日期，当出现逾期验收而未及时办理保函续费手续时（如为保函形式），比选人有权暂停剩余费用的支付。</w:t>
      </w:r>
    </w:p>
    <w:p w14:paraId="6987849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36.4 </w:t>
      </w:r>
      <w:r>
        <w:rPr>
          <w:rFonts w:ascii="宋体" w:hAnsi="宋体"/>
          <w:color w:val="auto"/>
          <w:highlight w:val="none"/>
        </w:rPr>
        <w:t>履约担保在本合同结束后，根据履约期间比选人的索赔情况，将剩余履约担保款项无息退还中选人。</w:t>
      </w:r>
    </w:p>
    <w:p w14:paraId="5715EBC0">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36.5 </w:t>
      </w:r>
      <w:r>
        <w:rPr>
          <w:rFonts w:ascii="宋体" w:hAnsi="宋体"/>
          <w:color w:val="auto"/>
          <w:highlight w:val="none"/>
        </w:rPr>
        <w:t>在合同执行过程中，履约担保金额应保持足额有效，不足时应当按照比选人的要求及时补足担保金额。</w:t>
      </w:r>
    </w:p>
    <w:p w14:paraId="0C93287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36.6 </w:t>
      </w:r>
      <w:r>
        <w:rPr>
          <w:rFonts w:ascii="宋体" w:hAnsi="宋体"/>
          <w:color w:val="auto"/>
          <w:highlight w:val="none"/>
        </w:rPr>
        <w:t>以履约保证金形式提交履约担保的，中选人应通过银行电汇或转账的形式，从基本账户中递交至比选人</w:t>
      </w:r>
      <w:r>
        <w:rPr>
          <w:rFonts w:hint="eastAsia" w:ascii="宋体" w:hAnsi="宋体"/>
          <w:color w:val="auto"/>
          <w:highlight w:val="none"/>
        </w:rPr>
        <w:t>指定账户</w:t>
      </w:r>
      <w:r>
        <w:rPr>
          <w:rFonts w:ascii="宋体" w:hAnsi="宋体"/>
          <w:color w:val="auto"/>
          <w:highlight w:val="none"/>
        </w:rPr>
        <w:t>。</w:t>
      </w:r>
    </w:p>
    <w:p w14:paraId="3A9E44CF">
      <w:pPr>
        <w:tabs>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 xml:space="preserve">37 </w:t>
      </w:r>
      <w:r>
        <w:rPr>
          <w:rFonts w:ascii="宋体" w:hAnsi="宋体"/>
          <w:b/>
          <w:bCs/>
          <w:color w:val="auto"/>
          <w:highlight w:val="none"/>
        </w:rPr>
        <w:t>知识产权和专利权</w:t>
      </w:r>
    </w:p>
    <w:p w14:paraId="5C78091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37.1 </w:t>
      </w:r>
      <w:r>
        <w:rPr>
          <w:rFonts w:ascii="宋体" w:hAnsi="宋体"/>
          <w:color w:val="auto"/>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E5FA7D4">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37.2 </w:t>
      </w:r>
      <w:r>
        <w:rPr>
          <w:rFonts w:ascii="宋体" w:hAnsi="宋体"/>
          <w:color w:val="auto"/>
          <w:highlight w:val="none"/>
        </w:rPr>
        <w:t>比选申请报价已包括所有应支付的，对专利权、著作权、注册商标专有使用权、计算机软件登记或其他知识产权而需要向其他方支付各项等费用。</w:t>
      </w:r>
    </w:p>
    <w:p w14:paraId="3629BC57">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38</w:t>
      </w:r>
      <w:r>
        <w:rPr>
          <w:rFonts w:ascii="宋体" w:hAnsi="宋体"/>
          <w:b/>
          <w:bCs/>
          <w:color w:val="auto"/>
          <w:highlight w:val="none"/>
        </w:rPr>
        <w:t>保密</w:t>
      </w:r>
    </w:p>
    <w:p w14:paraId="3A92CE08">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38.1 </w:t>
      </w:r>
      <w:r>
        <w:rPr>
          <w:rFonts w:ascii="宋体" w:hAnsi="宋体"/>
          <w:color w:val="auto"/>
          <w:highlight w:val="none"/>
        </w:rPr>
        <w:t>由比选人向比选申请人提供的比选文件、图纸、详细资料、模型、模件和所有其他资料，被视为保密资料，仅被用于它所规定的用途，除非得到比选人的书面同意，不能向任何第三方透露。</w:t>
      </w:r>
    </w:p>
    <w:p w14:paraId="0672CE66">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38.2 </w:t>
      </w:r>
      <w:r>
        <w:rPr>
          <w:rFonts w:ascii="宋体" w:hAnsi="宋体"/>
          <w:color w:val="auto"/>
          <w:highlight w:val="none"/>
        </w:rPr>
        <w:t>在比选申请文件完成后，应比选人要求，比选申请人应归还所有从比选人获得的保密资料，以及所有的无论从任何媒介获得的复印件和摘录。</w:t>
      </w:r>
    </w:p>
    <w:p w14:paraId="46D78A5A">
      <w:pPr>
        <w:tabs>
          <w:tab w:val="left" w:pos="425"/>
          <w:tab w:val="left" w:pos="1134"/>
          <w:tab w:val="left" w:pos="8364"/>
        </w:tabs>
        <w:spacing w:before="0" w:after="0" w:afterAutospacing="0"/>
        <w:ind w:left="0" w:right="0" w:firstLine="422" w:firstLineChars="200"/>
        <w:rPr>
          <w:rFonts w:hint="eastAsia" w:ascii="宋体" w:hAnsi="宋体"/>
          <w:b/>
          <w:bCs/>
          <w:color w:val="auto"/>
          <w:highlight w:val="none"/>
        </w:rPr>
      </w:pPr>
      <w:r>
        <w:rPr>
          <w:rFonts w:hint="eastAsia" w:ascii="宋体" w:hAnsi="宋体"/>
          <w:b/>
          <w:bCs/>
          <w:color w:val="auto"/>
          <w:highlight w:val="none"/>
        </w:rPr>
        <w:t>39</w:t>
      </w:r>
      <w:r>
        <w:rPr>
          <w:rFonts w:ascii="宋体" w:hAnsi="宋体"/>
          <w:b/>
          <w:bCs/>
          <w:color w:val="auto"/>
          <w:highlight w:val="none"/>
        </w:rPr>
        <w:t>比选申请人知悉</w:t>
      </w:r>
    </w:p>
    <w:p w14:paraId="68DDB42F">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39.1 </w:t>
      </w:r>
      <w:r>
        <w:rPr>
          <w:rFonts w:ascii="宋体" w:hAnsi="宋体"/>
          <w:color w:val="auto"/>
          <w:highlight w:val="none"/>
        </w:rPr>
        <w:t>比选申请人将被视为已合理地充分了解了对所有影响本项目的事项，包括任何与</w:t>
      </w:r>
      <w:r>
        <w:rPr>
          <w:rFonts w:hint="eastAsia" w:ascii="宋体" w:hAnsi="宋体"/>
          <w:color w:val="auto"/>
          <w:highlight w:val="none"/>
        </w:rPr>
        <w:t>项目</w:t>
      </w:r>
      <w:r>
        <w:rPr>
          <w:rFonts w:ascii="宋体" w:hAnsi="宋体"/>
          <w:color w:val="auto"/>
          <w:highlight w:val="none"/>
        </w:rPr>
        <w:t>和项目时间表有关的特殊困难。</w:t>
      </w:r>
    </w:p>
    <w:p w14:paraId="23F08BDA">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 xml:space="preserve">39.2 </w:t>
      </w:r>
      <w:r>
        <w:rPr>
          <w:rFonts w:ascii="宋体" w:hAnsi="宋体"/>
          <w:color w:val="auto"/>
          <w:highlight w:val="none"/>
        </w:rPr>
        <w:t>如果比选申请人在比选申请过程中有欺诈行为，则比选人有权否决比选申请人的比选申请。</w:t>
      </w:r>
    </w:p>
    <w:p w14:paraId="10200FA9">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39.3 分包：本项目不允许分包、禁止转包。</w:t>
      </w:r>
    </w:p>
    <w:p w14:paraId="02233DDE">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39.4需要补充的其他内容：详见比选申请须知前附表</w:t>
      </w:r>
    </w:p>
    <w:p w14:paraId="741FB032">
      <w:pPr>
        <w:tabs>
          <w:tab w:val="left" w:pos="425"/>
          <w:tab w:val="left" w:pos="1134"/>
          <w:tab w:val="left" w:pos="8364"/>
        </w:tabs>
        <w:spacing w:before="0" w:after="0" w:afterAutospacing="0" w:line="240" w:lineRule="auto"/>
        <w:ind w:left="0" w:right="0" w:firstLine="422" w:firstLineChars="200"/>
        <w:rPr>
          <w:rFonts w:hint="eastAsia" w:ascii="宋体" w:hAnsi="宋体"/>
          <w:b/>
          <w:bCs/>
          <w:color w:val="auto"/>
          <w:highlight w:val="none"/>
        </w:rPr>
      </w:pPr>
      <w:r>
        <w:rPr>
          <w:rFonts w:hint="eastAsia" w:ascii="宋体" w:hAnsi="宋体"/>
          <w:b/>
          <w:bCs/>
          <w:color w:val="auto"/>
          <w:highlight w:val="none"/>
        </w:rPr>
        <w:t>40其他</w:t>
      </w:r>
    </w:p>
    <w:p w14:paraId="2BF0A965">
      <w:pPr>
        <w:tabs>
          <w:tab w:val="left" w:pos="1134"/>
          <w:tab w:val="left" w:pos="836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t>
      </w:r>
    </w:p>
    <w:p w14:paraId="52410A94">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40.1比选申请人在投标截止期后撤回其比选申请的。</w:t>
      </w:r>
    </w:p>
    <w:p w14:paraId="12D4D96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40.2提供虚假材料谋取中选的。</w:t>
      </w:r>
    </w:p>
    <w:p w14:paraId="24F7E7D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40.3采取不正当手段诋毁、排挤其他供应商的。</w:t>
      </w:r>
    </w:p>
    <w:p w14:paraId="7B7DFDF6">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40.4恶意串通等不正当竞争行为的。</w:t>
      </w:r>
    </w:p>
    <w:p w14:paraId="62DE3953">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40.5中</w:t>
      </w:r>
      <w:r>
        <w:rPr>
          <w:rFonts w:hint="eastAsia" w:ascii="宋体" w:hAnsi="宋体"/>
          <w:color w:val="auto"/>
          <w:highlight w:val="none"/>
        </w:rPr>
        <w:t>选</w:t>
      </w:r>
      <w:r>
        <w:rPr>
          <w:rFonts w:ascii="宋体" w:hAnsi="宋体"/>
          <w:color w:val="auto"/>
          <w:highlight w:val="none"/>
        </w:rPr>
        <w:t>后无正当理由拒不与采购人签订合同的。</w:t>
      </w:r>
    </w:p>
    <w:p w14:paraId="23FBA7D8">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40.6未照比选、比选申请文件确定的事项签订合同的。</w:t>
      </w:r>
    </w:p>
    <w:p w14:paraId="3052669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40.7将合同转包的。</w:t>
      </w:r>
    </w:p>
    <w:p w14:paraId="2444CFCE">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40.8提供假冒伪劣产品的。</w:t>
      </w:r>
    </w:p>
    <w:p w14:paraId="7A27BF06">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40.9擅自变更、中止或者终止合同的。</w:t>
      </w:r>
    </w:p>
    <w:p w14:paraId="7F3B597B">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40.10中选人签订合同后，不能履约或无故拖延履约期的。</w:t>
      </w:r>
    </w:p>
    <w:p w14:paraId="6C5A642D">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40.11 中选人未按比选申请须知要求在比选申请阶段提出异议或疑问，在成交后无法满足</w:t>
      </w:r>
      <w:r>
        <w:rPr>
          <w:rFonts w:hint="eastAsia" w:ascii="宋体" w:hAnsi="宋体"/>
          <w:color w:val="auto"/>
          <w:highlight w:val="none"/>
        </w:rPr>
        <w:t>比选需求</w:t>
      </w:r>
      <w:r>
        <w:rPr>
          <w:rFonts w:ascii="宋体" w:hAnsi="宋体"/>
          <w:color w:val="auto"/>
          <w:highlight w:val="none"/>
        </w:rPr>
        <w:t>被认定为无效报价或主动放弃成交资格的。</w:t>
      </w:r>
    </w:p>
    <w:p w14:paraId="06E0898A">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40.12 中选人在成交后无正当理由放弃成交资格的。</w:t>
      </w:r>
    </w:p>
    <w:p w14:paraId="206937E6">
      <w:pPr>
        <w:tabs>
          <w:tab w:val="left" w:pos="1134"/>
          <w:tab w:val="left" w:pos="8364"/>
        </w:tabs>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40.13比选文件、法律、法规规定的其他情形。</w:t>
      </w:r>
    </w:p>
    <w:p w14:paraId="41686BC4">
      <w:pPr>
        <w:tabs>
          <w:tab w:val="left" w:pos="1134"/>
          <w:tab w:val="left" w:pos="8364"/>
        </w:tabs>
        <w:spacing w:before="0" w:after="0" w:afterAutospacing="0"/>
        <w:ind w:left="0" w:right="0" w:firstLine="420" w:firstLineChars="200"/>
        <w:rPr>
          <w:rFonts w:hint="eastAsia" w:ascii="宋体" w:hAnsi="宋体"/>
          <w:color w:val="auto"/>
          <w:highlight w:val="none"/>
        </w:rPr>
      </w:pPr>
    </w:p>
    <w:p w14:paraId="55DE1CE9">
      <w:pPr>
        <w:ind w:left="0" w:firstLine="0"/>
        <w:rPr>
          <w:rFonts w:ascii="Calibri" w:hAnsi="Calibri" w:eastAsia="黑体" w:cs="黑体"/>
          <w:b/>
          <w:bCs/>
          <w:color w:val="auto"/>
          <w:kern w:val="44"/>
          <w:sz w:val="44"/>
          <w:szCs w:val="44"/>
          <w:highlight w:val="none"/>
          <w:lang w:val="zh-CN"/>
        </w:rPr>
      </w:pPr>
      <w:bookmarkStart w:id="1097" w:name="_Toc358476596"/>
      <w:bookmarkStart w:id="1098" w:name="_Toc256000126"/>
      <w:bookmarkStart w:id="1099" w:name="_Toc31065"/>
      <w:bookmarkStart w:id="1100" w:name="_Toc83895637"/>
      <w:bookmarkStart w:id="1101" w:name="_Toc407135190"/>
      <w:bookmarkStart w:id="1102" w:name="_Toc17396"/>
      <w:bookmarkStart w:id="1103" w:name="_Toc4374"/>
      <w:bookmarkStart w:id="1104" w:name="_Toc21689"/>
      <w:bookmarkStart w:id="1105" w:name="_Toc31873"/>
      <w:bookmarkStart w:id="1106" w:name="_Toc27263"/>
      <w:bookmarkStart w:id="1107" w:name="_Toc30920"/>
      <w:bookmarkStart w:id="1108" w:name="_Toc28677"/>
      <w:bookmarkStart w:id="1109" w:name="_Toc11320"/>
      <w:bookmarkStart w:id="1110" w:name="_Toc16817"/>
      <w:bookmarkStart w:id="1111" w:name="_Toc32011"/>
      <w:bookmarkStart w:id="1112" w:name="_Toc14790"/>
      <w:bookmarkStart w:id="1113" w:name="_Toc25306"/>
      <w:bookmarkStart w:id="1114" w:name="_Toc6151"/>
      <w:bookmarkStart w:id="1115" w:name="_Toc31574"/>
      <w:bookmarkStart w:id="1116" w:name="_Toc28285"/>
      <w:bookmarkStart w:id="1117" w:name="_Toc17261"/>
      <w:bookmarkStart w:id="1118" w:name="_Toc13167"/>
      <w:bookmarkStart w:id="1119" w:name="_Toc29546"/>
    </w:p>
    <w:p w14:paraId="738E15DB">
      <w:pPr>
        <w:pStyle w:val="11"/>
        <w:ind w:firstLine="480"/>
        <w:rPr>
          <w:rFonts w:eastAsiaTheme="minorEastAsia"/>
          <w:color w:val="auto"/>
          <w:highlight w:val="none"/>
          <w:lang w:val="zh-CN"/>
        </w:rPr>
      </w:pPr>
    </w:p>
    <w:p w14:paraId="10A286BF">
      <w:pPr>
        <w:pStyle w:val="47"/>
        <w:rPr>
          <w:color w:val="auto"/>
          <w:highlight w:val="none"/>
          <w:lang w:val="zh-CN"/>
        </w:rPr>
      </w:pPr>
    </w:p>
    <w:p w14:paraId="624FE5EF">
      <w:pPr>
        <w:pStyle w:val="48"/>
        <w:rPr>
          <w:color w:val="auto"/>
          <w:highlight w:val="none"/>
          <w:lang w:val="zh-CN"/>
        </w:rPr>
      </w:pPr>
    </w:p>
    <w:p w14:paraId="25548D1D">
      <w:pPr>
        <w:spacing w:line="500" w:lineRule="exact"/>
        <w:textAlignment w:val="auto"/>
        <w:rPr>
          <w:rFonts w:hint="eastAsia" w:ascii="宋体" w:hAnsi="宋体"/>
          <w:b/>
          <w:color w:val="auto"/>
          <w:szCs w:val="21"/>
          <w:highlight w:val="none"/>
          <w:u w:val="single"/>
        </w:rPr>
      </w:pPr>
      <w:r>
        <w:rPr>
          <w:rFonts w:hint="eastAsia" w:ascii="宋体" w:hAnsi="宋体"/>
          <w:color w:val="auto"/>
          <w:szCs w:val="21"/>
          <w:highlight w:val="none"/>
        </w:rPr>
        <w:t>合同编号：</w:t>
      </w:r>
      <w:sdt>
        <w:sdtPr>
          <w:rPr>
            <w:rFonts w:hint="eastAsia" w:ascii="宋体" w:hAnsi="宋体"/>
            <w:color w:val="auto"/>
            <w:szCs w:val="21"/>
            <w:highlight w:val="none"/>
          </w:rPr>
          <w:id w:val="147483319"/>
          <w:placeholder>
            <w:docPart w:val="{9490ca32-52dc-4e3e-90be-f581b26d53fa}"/>
          </w:placeholder>
          <w:showingPlcHdr/>
        </w:sdtPr>
        <w:sdtEndPr>
          <w:rPr>
            <w:rFonts w:hint="eastAsia" w:ascii="宋体" w:hAnsi="宋体"/>
            <w:color w:val="auto"/>
            <w:szCs w:val="21"/>
            <w:highlight w:val="none"/>
          </w:rPr>
        </w:sdtEndPr>
        <w:sdtContent>
          <w:r>
            <w:rPr>
              <w:color w:val="auto"/>
              <w:highlight w:val="none"/>
            </w:rPr>
            <w:t>单击此处输入文字。</w:t>
          </w:r>
        </w:sdtContent>
      </w:sdt>
    </w:p>
    <w:p w14:paraId="1CE6E526">
      <w:pPr>
        <w:pStyle w:val="31"/>
        <w:spacing w:before="0" w:beforeAutospacing="0" w:after="0" w:afterAutospacing="0" w:line="500" w:lineRule="exact"/>
        <w:ind w:firstLine="482" w:firstLineChars="200"/>
        <w:jc w:val="both"/>
        <w:rPr>
          <w:rFonts w:hint="eastAsia"/>
          <w:b/>
          <w:bCs/>
          <w:color w:val="auto"/>
          <w:highlight w:val="none"/>
          <w:u w:val="single"/>
        </w:rPr>
      </w:pPr>
    </w:p>
    <w:p w14:paraId="006E2C60">
      <w:pPr>
        <w:pStyle w:val="31"/>
        <w:spacing w:before="0" w:beforeAutospacing="0" w:after="0" w:afterAutospacing="0" w:line="500" w:lineRule="exact"/>
        <w:ind w:firstLine="482" w:firstLineChars="200"/>
        <w:jc w:val="both"/>
        <w:rPr>
          <w:rFonts w:hint="eastAsia"/>
          <w:b/>
          <w:bCs/>
          <w:color w:val="auto"/>
          <w:highlight w:val="none"/>
        </w:rPr>
      </w:pPr>
    </w:p>
    <w:p w14:paraId="5F1286F2">
      <w:pPr>
        <w:pStyle w:val="31"/>
        <w:spacing w:before="0" w:beforeAutospacing="0" w:after="0" w:afterAutospacing="0" w:line="500" w:lineRule="exact"/>
        <w:ind w:firstLine="482" w:firstLineChars="200"/>
        <w:jc w:val="both"/>
        <w:rPr>
          <w:rFonts w:hint="eastAsia"/>
          <w:b/>
          <w:bCs/>
          <w:color w:val="auto"/>
          <w:highlight w:val="none"/>
        </w:rPr>
      </w:pPr>
    </w:p>
    <w:p w14:paraId="65D1704A">
      <w:pPr>
        <w:pStyle w:val="31"/>
        <w:spacing w:before="0" w:beforeAutospacing="0" w:after="0" w:afterAutospacing="0" w:line="500" w:lineRule="exact"/>
        <w:ind w:firstLine="482" w:firstLineChars="200"/>
        <w:jc w:val="both"/>
        <w:rPr>
          <w:rFonts w:hint="eastAsia"/>
          <w:b/>
          <w:bCs/>
          <w:color w:val="auto"/>
          <w:highlight w:val="none"/>
        </w:rPr>
      </w:pPr>
    </w:p>
    <w:p w14:paraId="14B4DB46">
      <w:pPr>
        <w:pStyle w:val="31"/>
        <w:spacing w:before="0" w:beforeAutospacing="0" w:after="0" w:afterAutospacing="0" w:line="500" w:lineRule="exact"/>
        <w:ind w:firstLine="482" w:firstLineChars="200"/>
        <w:jc w:val="both"/>
        <w:rPr>
          <w:rFonts w:hint="eastAsia"/>
          <w:b/>
          <w:bCs/>
          <w:color w:val="auto"/>
          <w:highlight w:val="none"/>
        </w:rPr>
      </w:pPr>
    </w:p>
    <w:p w14:paraId="2EA3B40B">
      <w:pPr>
        <w:pStyle w:val="31"/>
        <w:spacing w:before="0" w:beforeAutospacing="0" w:after="0" w:afterAutospacing="0" w:line="500" w:lineRule="exact"/>
        <w:jc w:val="center"/>
        <w:rPr>
          <w:rFonts w:hint="eastAsia"/>
          <w:b/>
          <w:bCs/>
          <w:color w:val="auto"/>
          <w:sz w:val="44"/>
          <w:szCs w:val="44"/>
          <w:highlight w:val="none"/>
        </w:rPr>
      </w:pPr>
      <w:r>
        <w:rPr>
          <w:rFonts w:hint="eastAsia"/>
          <w:b/>
          <w:bCs/>
          <w:color w:val="auto"/>
          <w:sz w:val="44"/>
          <w:szCs w:val="44"/>
          <w:highlight w:val="none"/>
          <w:lang w:eastAsia="zh-CN"/>
        </w:rPr>
        <w:t xml:space="preserve"> 轨道御玺君临湾项目南区13号楼户型改造工程</w:t>
      </w:r>
      <w:r>
        <w:rPr>
          <w:rFonts w:hint="eastAsia"/>
          <w:b/>
          <w:bCs/>
          <w:color w:val="auto"/>
          <w:sz w:val="44"/>
          <w:szCs w:val="44"/>
          <w:highlight w:val="none"/>
        </w:rPr>
        <w:t>合同</w:t>
      </w:r>
    </w:p>
    <w:p w14:paraId="32BBFE4D">
      <w:pPr>
        <w:spacing w:line="500" w:lineRule="exact"/>
        <w:ind w:firstLine="480" w:firstLineChars="200"/>
        <w:textAlignment w:val="auto"/>
        <w:rPr>
          <w:rFonts w:hint="eastAsia" w:ascii="宋体" w:hAnsi="宋体"/>
          <w:color w:val="auto"/>
          <w:sz w:val="24"/>
          <w:szCs w:val="24"/>
          <w:highlight w:val="none"/>
        </w:rPr>
      </w:pPr>
    </w:p>
    <w:p w14:paraId="7DC1E907">
      <w:pPr>
        <w:spacing w:line="500" w:lineRule="exact"/>
        <w:ind w:firstLine="480" w:firstLineChars="200"/>
        <w:textAlignment w:val="auto"/>
        <w:rPr>
          <w:rFonts w:hint="eastAsia" w:ascii="宋体" w:hAnsi="宋体"/>
          <w:color w:val="auto"/>
          <w:sz w:val="24"/>
          <w:szCs w:val="24"/>
          <w:highlight w:val="none"/>
        </w:rPr>
      </w:pPr>
    </w:p>
    <w:p w14:paraId="7602756D">
      <w:pPr>
        <w:spacing w:line="500" w:lineRule="exact"/>
        <w:ind w:firstLine="480" w:firstLineChars="200"/>
        <w:textAlignment w:val="auto"/>
        <w:rPr>
          <w:rFonts w:hint="eastAsia" w:ascii="宋体" w:hAnsi="宋体"/>
          <w:color w:val="auto"/>
          <w:sz w:val="24"/>
          <w:szCs w:val="24"/>
          <w:highlight w:val="none"/>
        </w:rPr>
      </w:pPr>
    </w:p>
    <w:p w14:paraId="1E2B49B5">
      <w:pPr>
        <w:spacing w:line="500" w:lineRule="exact"/>
        <w:ind w:firstLine="480" w:firstLineChars="200"/>
        <w:textAlignment w:val="auto"/>
        <w:rPr>
          <w:rFonts w:hint="eastAsia" w:ascii="宋体" w:hAnsi="宋体"/>
          <w:color w:val="auto"/>
          <w:sz w:val="24"/>
          <w:szCs w:val="24"/>
          <w:highlight w:val="none"/>
        </w:rPr>
      </w:pPr>
    </w:p>
    <w:p w14:paraId="6150686E">
      <w:pPr>
        <w:spacing w:line="500" w:lineRule="exact"/>
        <w:ind w:firstLine="480" w:firstLineChars="200"/>
        <w:textAlignment w:val="auto"/>
        <w:rPr>
          <w:rFonts w:hint="eastAsia" w:ascii="宋体" w:hAnsi="宋体"/>
          <w:color w:val="auto"/>
          <w:sz w:val="24"/>
          <w:szCs w:val="24"/>
          <w:highlight w:val="none"/>
        </w:rPr>
      </w:pPr>
    </w:p>
    <w:p w14:paraId="6681FE8E">
      <w:pPr>
        <w:spacing w:line="500" w:lineRule="exact"/>
        <w:ind w:left="0" w:firstLine="0" w:firstLineChars="0"/>
        <w:textAlignment w:val="auto"/>
        <w:rPr>
          <w:rFonts w:hint="eastAsia" w:ascii="宋体" w:hAnsi="宋体"/>
          <w:color w:val="auto"/>
          <w:sz w:val="24"/>
          <w:szCs w:val="24"/>
          <w:highlight w:val="none"/>
        </w:rPr>
      </w:pPr>
    </w:p>
    <w:p w14:paraId="1F343496">
      <w:pPr>
        <w:spacing w:line="500" w:lineRule="exact"/>
        <w:ind w:firstLine="480" w:firstLineChars="200"/>
        <w:textAlignment w:val="auto"/>
        <w:rPr>
          <w:rFonts w:hint="eastAsia" w:ascii="宋体" w:hAnsi="宋体"/>
          <w:color w:val="auto"/>
          <w:sz w:val="24"/>
          <w:szCs w:val="24"/>
          <w:highlight w:val="none"/>
        </w:rPr>
      </w:pPr>
    </w:p>
    <w:p w14:paraId="1E6D54D2">
      <w:pPr>
        <w:spacing w:line="500" w:lineRule="exact"/>
        <w:ind w:left="1478" w:leftChars="704" w:firstLine="480" w:firstLineChars="200"/>
        <w:textAlignment w:val="auto"/>
        <w:rPr>
          <w:rFonts w:hint="eastAsia" w:ascii="宋体" w:hAnsi="宋体"/>
          <w:color w:val="auto"/>
          <w:sz w:val="24"/>
          <w:szCs w:val="24"/>
          <w:highlight w:val="none"/>
        </w:rPr>
      </w:pPr>
    </w:p>
    <w:p w14:paraId="2CFB4720">
      <w:pPr>
        <w:spacing w:line="500" w:lineRule="exact"/>
        <w:ind w:firstLine="1400" w:firstLineChars="500"/>
        <w:textAlignment w:val="auto"/>
        <w:rPr>
          <w:rFonts w:hint="eastAsia" w:ascii="宋体" w:hAnsi="宋体"/>
          <w:color w:val="auto"/>
          <w:sz w:val="28"/>
          <w:szCs w:val="28"/>
          <w:highlight w:val="none"/>
        </w:rPr>
      </w:pPr>
      <w:r>
        <w:rPr>
          <w:rFonts w:hint="eastAsia" w:ascii="宋体" w:hAnsi="宋体"/>
          <w:color w:val="auto"/>
          <w:sz w:val="28"/>
          <w:szCs w:val="28"/>
          <w:highlight w:val="none"/>
        </w:rPr>
        <w:t>发包方：</w:t>
      </w:r>
      <w:sdt>
        <w:sdtPr>
          <w:rPr>
            <w:rFonts w:hint="eastAsia" w:ascii="宋体" w:hAnsi="宋体"/>
            <w:color w:val="auto"/>
            <w:sz w:val="28"/>
            <w:szCs w:val="28"/>
            <w:highlight w:val="none"/>
          </w:rPr>
          <w:id w:val="147454479"/>
          <w:placeholder>
            <w:docPart w:val="{1ce65018-d8a2-4f21-8091-b07b00e595ec}"/>
          </w:placeholder>
        </w:sdtPr>
        <w:sdtEndPr>
          <w:rPr>
            <w:rFonts w:hint="eastAsia" w:ascii="宋体" w:hAnsi="宋体"/>
            <w:color w:val="auto"/>
            <w:sz w:val="28"/>
            <w:szCs w:val="28"/>
            <w:highlight w:val="none"/>
          </w:rPr>
        </w:sdtEndPr>
        <w:sdtContent>
          <w:r>
            <w:rPr>
              <w:rFonts w:hint="eastAsia" w:ascii="宋体" w:hAnsi="宋体"/>
              <w:color w:val="auto"/>
              <w:sz w:val="28"/>
              <w:szCs w:val="28"/>
              <w:highlight w:val="none"/>
            </w:rPr>
            <w:t>南宁轨道</w:t>
          </w:r>
          <w:r>
            <w:rPr>
              <w:rFonts w:hint="eastAsia" w:ascii="宋体" w:hAnsi="宋体"/>
              <w:color w:val="auto"/>
              <w:sz w:val="28"/>
              <w:szCs w:val="28"/>
              <w:highlight w:val="none"/>
              <w:lang w:val="en-US" w:eastAsia="zh-CN"/>
            </w:rPr>
            <w:t>地产</w:t>
          </w:r>
          <w:r>
            <w:rPr>
              <w:rFonts w:hint="eastAsia" w:ascii="宋体" w:hAnsi="宋体"/>
              <w:color w:val="auto"/>
              <w:sz w:val="28"/>
              <w:szCs w:val="28"/>
              <w:highlight w:val="none"/>
            </w:rPr>
            <w:t>集团有限责任公司</w:t>
          </w:r>
        </w:sdtContent>
      </w:sdt>
    </w:p>
    <w:p w14:paraId="0798D816">
      <w:pPr>
        <w:spacing w:line="500" w:lineRule="exact"/>
        <w:ind w:firstLine="1400" w:firstLineChars="500"/>
        <w:textAlignment w:val="auto"/>
        <w:rPr>
          <w:rFonts w:hint="eastAsia" w:ascii="宋体" w:hAnsi="宋体"/>
          <w:color w:val="auto"/>
          <w:sz w:val="28"/>
          <w:szCs w:val="28"/>
          <w:highlight w:val="none"/>
          <w:u w:val="single"/>
        </w:rPr>
      </w:pPr>
      <w:r>
        <w:rPr>
          <w:rFonts w:hint="eastAsia" w:ascii="宋体" w:hAnsi="宋体"/>
          <w:color w:val="auto"/>
          <w:sz w:val="28"/>
          <w:szCs w:val="28"/>
          <w:highlight w:val="none"/>
        </w:rPr>
        <w:t>承包方：</w:t>
      </w:r>
      <w:sdt>
        <w:sdtPr>
          <w:rPr>
            <w:rFonts w:hint="eastAsia" w:ascii="宋体" w:hAnsi="宋体"/>
            <w:color w:val="auto"/>
            <w:sz w:val="28"/>
            <w:szCs w:val="28"/>
            <w:highlight w:val="none"/>
          </w:rPr>
          <w:id w:val="147454469"/>
          <w:placeholder>
            <w:docPart w:val="{d35e9df1-8bff-4096-868a-47620368222c}"/>
          </w:placeholder>
        </w:sdtPr>
        <w:sdtEndPr>
          <w:rPr>
            <w:rFonts w:hint="eastAsia" w:ascii="宋体" w:hAnsi="宋体"/>
            <w:color w:val="auto"/>
            <w:sz w:val="28"/>
            <w:szCs w:val="28"/>
            <w:highlight w:val="none"/>
          </w:rPr>
        </w:sdtEndPr>
        <w:sdtContent>
          <w:r>
            <w:rPr>
              <w:rFonts w:hint="eastAsia" w:ascii="宋体" w:hAnsi="宋体"/>
              <w:color w:val="auto"/>
              <w:sz w:val="28"/>
              <w:szCs w:val="28"/>
              <w:highlight w:val="none"/>
              <w:lang w:eastAsia="zh-CN"/>
            </w:rPr>
            <w:t xml:space="preserve"> </w:t>
          </w:r>
        </w:sdtContent>
      </w:sdt>
    </w:p>
    <w:p w14:paraId="09A452F5">
      <w:pPr>
        <w:spacing w:line="500" w:lineRule="exact"/>
        <w:ind w:firstLine="1400" w:firstLineChars="500"/>
        <w:textAlignment w:val="auto"/>
        <w:rPr>
          <w:rFonts w:hint="eastAsia" w:ascii="宋体" w:hAnsi="宋体"/>
          <w:color w:val="auto"/>
          <w:sz w:val="28"/>
          <w:szCs w:val="28"/>
          <w:highlight w:val="none"/>
        </w:rPr>
      </w:pPr>
      <w:r>
        <w:rPr>
          <w:rFonts w:hint="eastAsia" w:ascii="宋体" w:hAnsi="宋体"/>
          <w:color w:val="auto"/>
          <w:sz w:val="28"/>
          <w:szCs w:val="28"/>
          <w:highlight w:val="none"/>
        </w:rPr>
        <w:t>签订时间：</w:t>
      </w:r>
      <w:sdt>
        <w:sdtPr>
          <w:rPr>
            <w:rFonts w:hint="eastAsia" w:ascii="宋体" w:hAnsi="宋体"/>
            <w:color w:val="auto"/>
            <w:sz w:val="28"/>
            <w:szCs w:val="28"/>
            <w:highlight w:val="none"/>
          </w:rPr>
          <w:id w:val="147453594"/>
          <w:placeholder>
            <w:docPart w:val="{e7e34b5e-449b-40e0-a9f6-518efbbe5119}"/>
          </w:placeholder>
        </w:sdtPr>
        <w:sdtEndPr>
          <w:rPr>
            <w:rFonts w:hint="eastAsia" w:ascii="宋体" w:hAnsi="宋体"/>
            <w:color w:val="auto"/>
            <w:sz w:val="28"/>
            <w:szCs w:val="28"/>
            <w:highlight w:val="none"/>
          </w:rPr>
        </w:sdtEndPr>
        <w:sdtContent>
          <w:r>
            <w:rPr>
              <w:rFonts w:hint="eastAsia" w:ascii="宋体" w:hAnsi="宋体"/>
              <w:color w:val="auto"/>
              <w:sz w:val="28"/>
              <w:szCs w:val="28"/>
              <w:highlight w:val="none"/>
            </w:rPr>
            <w:t>2026年  月</w:t>
          </w:r>
        </w:sdtContent>
      </w:sdt>
    </w:p>
    <w:p w14:paraId="398DAB1A">
      <w:pPr>
        <w:spacing w:line="360" w:lineRule="auto"/>
        <w:textAlignment w:val="auto"/>
        <w:rPr>
          <w:rFonts w:hint="eastAsia" w:ascii="宋体" w:hAnsi="宋体"/>
          <w:color w:val="auto"/>
          <w:sz w:val="24"/>
          <w:szCs w:val="24"/>
          <w:highlight w:val="none"/>
        </w:rPr>
      </w:pPr>
      <w:r>
        <w:rPr>
          <w:rFonts w:hint="eastAsia" w:ascii="宋体" w:hAnsi="宋体"/>
          <w:b/>
          <w:color w:val="auto"/>
          <w:sz w:val="28"/>
          <w:szCs w:val="28"/>
          <w:highlight w:val="none"/>
          <w:u w:val="single"/>
        </w:rPr>
        <w:br w:type="page"/>
      </w:r>
      <w:r>
        <w:rPr>
          <w:rFonts w:hint="eastAsia" w:ascii="宋体" w:hAnsi="宋体"/>
          <w:color w:val="auto"/>
          <w:sz w:val="24"/>
          <w:szCs w:val="24"/>
          <w:highlight w:val="none"/>
        </w:rPr>
        <w:t>发包方（全称）：</w:t>
      </w:r>
      <w:sdt>
        <w:sdtPr>
          <w:rPr>
            <w:rFonts w:hint="eastAsia" w:ascii="宋体" w:hAnsi="宋体"/>
            <w:color w:val="auto"/>
            <w:sz w:val="24"/>
            <w:szCs w:val="24"/>
            <w:highlight w:val="none"/>
          </w:rPr>
          <w:id w:val="147454384"/>
          <w:placeholder>
            <w:docPart w:val="{bb37f43e-d9ba-49a1-8a2b-0f0eb48100e7}"/>
          </w:placeholder>
        </w:sdtPr>
        <w:sdtEndPr>
          <w:rPr>
            <w:rFonts w:hint="eastAsia" w:ascii="Times New Roman" w:hAnsi="Times New Roman"/>
            <w:color w:val="auto"/>
            <w:sz w:val="24"/>
            <w:szCs w:val="24"/>
            <w:highlight w:val="none"/>
            <w:u w:val="single"/>
          </w:rPr>
        </w:sdtEndPr>
        <w:sdtContent>
          <w:r>
            <w:rPr>
              <w:rFonts w:hint="eastAsia" w:ascii="宋体" w:hAnsi="宋体"/>
              <w:color w:val="auto"/>
              <w:sz w:val="24"/>
              <w:szCs w:val="24"/>
              <w:highlight w:val="none"/>
            </w:rPr>
            <w:t>南宁轨道</w:t>
          </w:r>
          <w:r>
            <w:rPr>
              <w:rFonts w:hint="eastAsia" w:ascii="宋体" w:hAnsi="宋体"/>
              <w:color w:val="auto"/>
              <w:sz w:val="24"/>
              <w:szCs w:val="24"/>
              <w:highlight w:val="none"/>
              <w:lang w:val="en-US" w:eastAsia="zh-CN"/>
            </w:rPr>
            <w:t>地产</w:t>
          </w:r>
          <w:r>
            <w:rPr>
              <w:rFonts w:hint="eastAsia" w:ascii="宋体" w:hAnsi="宋体"/>
              <w:color w:val="auto"/>
              <w:sz w:val="24"/>
              <w:szCs w:val="24"/>
              <w:highlight w:val="none"/>
            </w:rPr>
            <w:t>集团有限责任公司</w:t>
          </w:r>
        </w:sdtContent>
      </w:sdt>
      <w:r>
        <w:rPr>
          <w:rFonts w:hint="eastAsia" w:ascii="宋体" w:hAnsi="宋体"/>
          <w:b/>
          <w:bCs/>
          <w:color w:val="auto"/>
          <w:sz w:val="24"/>
          <w:szCs w:val="24"/>
          <w:highlight w:val="none"/>
        </w:rPr>
        <w:t>（以下简称“甲方”）</w:t>
      </w:r>
    </w:p>
    <w:p w14:paraId="433610EC">
      <w:pPr>
        <w:spacing w:line="360" w:lineRule="auto"/>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承包方（全称）：</w:t>
      </w:r>
      <w:sdt>
        <w:sdtPr>
          <w:rPr>
            <w:rFonts w:hint="eastAsia" w:ascii="宋体" w:hAnsi="宋体"/>
            <w:color w:val="auto"/>
            <w:sz w:val="24"/>
            <w:szCs w:val="24"/>
            <w:highlight w:val="none"/>
          </w:rPr>
          <w:id w:val="147454358"/>
          <w:placeholder>
            <w:docPart w:val="{67402917-ba81-4b86-b798-0c9b20916374}"/>
          </w:placeholder>
        </w:sdtPr>
        <w:sdtEndPr>
          <w:rPr>
            <w:rFonts w:hint="eastAsia" w:ascii="宋体" w:hAnsi="宋体"/>
            <w:color w:val="auto"/>
            <w:sz w:val="24"/>
            <w:szCs w:val="24"/>
            <w:highlight w:val="none"/>
          </w:rPr>
        </w:sdtEndPr>
        <w:sdtContent>
          <w:r>
            <w:rPr>
              <w:rFonts w:hint="eastAsia" w:ascii="宋体" w:hAnsi="宋体" w:eastAsia="宋体" w:cs="宋体"/>
              <w:color w:val="auto"/>
              <w:sz w:val="24"/>
              <w:szCs w:val="24"/>
              <w:highlight w:val="none"/>
              <w:lang w:eastAsia="zh-CN"/>
            </w:rPr>
            <w:t xml:space="preserve"> </w:t>
          </w:r>
        </w:sdtContent>
      </w:sdt>
      <w:r>
        <w:rPr>
          <w:rFonts w:hint="eastAsia" w:ascii="宋体" w:hAnsi="宋体"/>
          <w:b/>
          <w:bCs/>
          <w:color w:val="auto"/>
          <w:sz w:val="24"/>
          <w:szCs w:val="24"/>
          <w:highlight w:val="none"/>
        </w:rPr>
        <w:t>（以下简称“乙方”）</w:t>
      </w:r>
    </w:p>
    <w:p w14:paraId="3224BC91">
      <w:pPr>
        <w:pStyle w:val="31"/>
        <w:spacing w:line="360" w:lineRule="auto"/>
        <w:ind w:firstLine="360" w:firstLineChars="150"/>
        <w:rPr>
          <w:rFonts w:hint="eastAsia"/>
          <w:bCs/>
          <w:color w:val="auto"/>
          <w:highlight w:val="none"/>
          <w:u w:val="single"/>
        </w:rPr>
      </w:pPr>
      <w:r>
        <w:rPr>
          <w:rFonts w:hint="eastAsia"/>
          <w:color w:val="auto"/>
          <w:highlight w:val="none"/>
        </w:rPr>
        <w:t>依照《中华人民共和国民法典》《中华人民共和国建筑法》及其他有关法律、行政法规，遵循平等、自愿、公平和诚实信用的原则，甲、乙双方就“</w:t>
      </w:r>
      <w:sdt>
        <w:sdtPr>
          <w:rPr>
            <w:rFonts w:hint="eastAsia"/>
            <w:color w:val="auto"/>
            <w:highlight w:val="none"/>
          </w:rPr>
          <w:id w:val="147454338"/>
          <w:placeholder>
            <w:docPart w:val="{1bd6dbbc-5ad2-406b-98d6-4df2756f6b90}"/>
          </w:placeholder>
        </w:sdtPr>
        <w:sdtEndPr>
          <w:rPr>
            <w:rFonts w:hint="eastAsia"/>
            <w:color w:val="auto"/>
            <w:highlight w:val="none"/>
          </w:rPr>
        </w:sdtEndPr>
        <w:sdtContent>
          <w:r>
            <w:rPr>
              <w:rFonts w:cs="宋体"/>
              <w:color w:val="auto"/>
              <w:highlight w:val="none"/>
            </w:rPr>
            <w:t>轨道御水江岸项目125户型彩绘样板间工程</w:t>
          </w:r>
        </w:sdtContent>
      </w:sdt>
      <w:r>
        <w:rPr>
          <w:rFonts w:hint="eastAsia"/>
          <w:color w:val="auto"/>
          <w:highlight w:val="none"/>
        </w:rPr>
        <w:t>”（以下简称“工程”）的施工事宜协商一致，订立本合同。</w:t>
      </w:r>
    </w:p>
    <w:p w14:paraId="77F68660">
      <w:pPr>
        <w:numPr>
          <w:ilvl w:val="0"/>
          <w:numId w:val="8"/>
        </w:numPr>
        <w:spacing w:line="360" w:lineRule="auto"/>
        <w:ind w:left="0"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工程概况</w:t>
      </w:r>
    </w:p>
    <w:p w14:paraId="633414C1">
      <w:pPr>
        <w:pStyle w:val="31"/>
        <w:spacing w:before="0" w:beforeAutospacing="0" w:after="0" w:afterAutospacing="0" w:line="360" w:lineRule="auto"/>
        <w:ind w:firstLine="480" w:firstLineChars="200"/>
        <w:rPr>
          <w:rFonts w:hint="eastAsia"/>
          <w:color w:val="auto"/>
          <w:highlight w:val="none"/>
        </w:rPr>
      </w:pPr>
      <w:r>
        <w:rPr>
          <w:rFonts w:hint="eastAsia"/>
          <w:color w:val="auto"/>
          <w:highlight w:val="none"/>
        </w:rPr>
        <w:t>1.1工程名称：</w:t>
      </w:r>
      <w:sdt>
        <w:sdtPr>
          <w:rPr>
            <w:rFonts w:hint="eastAsia"/>
            <w:color w:val="auto"/>
            <w:highlight w:val="none"/>
          </w:rPr>
          <w:id w:val="147454322"/>
          <w:placeholder>
            <w:docPart w:val="{5f0727e9-ddc0-4f32-b349-5f901e4305fe}"/>
          </w:placeholder>
        </w:sdtPr>
        <w:sdtEndPr>
          <w:rPr>
            <w:rFonts w:hint="eastAsia"/>
            <w:color w:val="auto"/>
            <w:highlight w:val="none"/>
          </w:rPr>
        </w:sdtEndPr>
        <w:sdtContent>
          <w:r>
            <w:rPr>
              <w:rFonts w:hint="eastAsia" w:ascii="宋体" w:hAnsi="宋体" w:eastAsia="宋体" w:cs="宋体"/>
              <w:color w:val="auto"/>
              <w:sz w:val="24"/>
              <w:szCs w:val="24"/>
              <w:highlight w:val="none"/>
              <w:lang w:eastAsia="zh-CN"/>
            </w:rPr>
            <w:t xml:space="preserve"> 轨道御玺君临湾项目南区13号楼户型改造工程</w:t>
          </w:r>
          <w:r>
            <w:rPr>
              <w:rFonts w:hint="eastAsia"/>
              <w:color w:val="auto"/>
              <w:highlight w:val="none"/>
            </w:rPr>
            <w:t>。</w:t>
          </w:r>
        </w:sdtContent>
      </w:sdt>
    </w:p>
    <w:p w14:paraId="27521904">
      <w:pPr>
        <w:spacing w:line="360" w:lineRule="auto"/>
        <w:ind w:firstLine="480" w:firstLineChars="200"/>
        <w:textAlignment w:val="auto"/>
        <w:rPr>
          <w:rFonts w:hint="eastAsia" w:ascii="宋体" w:hAnsi="宋体"/>
          <w:color w:val="auto"/>
          <w:sz w:val="24"/>
          <w:szCs w:val="24"/>
          <w:highlight w:val="none"/>
          <w:u w:val="single"/>
        </w:rPr>
      </w:pPr>
      <w:r>
        <w:rPr>
          <w:rFonts w:hint="eastAsia" w:ascii="宋体" w:hAnsi="宋体"/>
          <w:color w:val="auto"/>
          <w:sz w:val="24"/>
          <w:szCs w:val="24"/>
          <w:highlight w:val="none"/>
        </w:rPr>
        <w:t>1.2 工程地点：</w:t>
      </w:r>
      <w:sdt>
        <w:sdtPr>
          <w:rPr>
            <w:rFonts w:hint="eastAsia" w:ascii="宋体" w:hAnsi="宋体"/>
            <w:color w:val="auto"/>
            <w:sz w:val="24"/>
            <w:szCs w:val="24"/>
            <w:highlight w:val="none"/>
          </w:rPr>
          <w:id w:val="147454302"/>
          <w:placeholder>
            <w:docPart w:val="{c585aaab-f8c5-4ab5-9393-8bd05d0f3f02}"/>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南宁市良庆区五象大道 679 号</w:t>
          </w:r>
          <w:r>
            <w:rPr>
              <w:rFonts w:hint="eastAsia" w:ascii="宋体" w:hAnsi="宋体" w:cs="宋体"/>
              <w:color w:val="auto"/>
              <w:sz w:val="24"/>
              <w:szCs w:val="24"/>
              <w:highlight w:val="none"/>
            </w:rPr>
            <w:t>。</w:t>
          </w:r>
        </w:sdtContent>
      </w:sdt>
    </w:p>
    <w:p w14:paraId="4768D692">
      <w:pPr>
        <w:spacing w:line="360" w:lineRule="auto"/>
        <w:ind w:firstLine="480" w:firstLineChars="200"/>
        <w:textAlignment w:val="auto"/>
        <w:rPr>
          <w:rFonts w:hint="eastAsia" w:ascii="宋体" w:hAnsi="宋体"/>
          <w:b/>
          <w:bCs/>
          <w:color w:val="auto"/>
          <w:sz w:val="24"/>
          <w:szCs w:val="24"/>
          <w:highlight w:val="none"/>
          <w:u w:val="single"/>
        </w:rPr>
      </w:pPr>
      <w:r>
        <w:rPr>
          <w:rFonts w:hint="eastAsia" w:ascii="宋体" w:hAnsi="宋体"/>
          <w:color w:val="auto"/>
          <w:sz w:val="24"/>
          <w:szCs w:val="24"/>
          <w:highlight w:val="none"/>
        </w:rPr>
        <w:t>1.3工程内容：</w:t>
      </w:r>
      <w:sdt>
        <w:sdtPr>
          <w:rPr>
            <w:rFonts w:hint="eastAsia" w:ascii="宋体" w:hAnsi="宋体" w:eastAsia="宋体" w:cs="Times New Roman"/>
            <w:color w:val="auto"/>
            <w:sz w:val="24"/>
            <w:szCs w:val="24"/>
            <w:highlight w:val="none"/>
            <w:lang w:val="en-US" w:eastAsia="zh-CN" w:bidi="ar-SA"/>
          </w:rPr>
          <w:id w:val="147454289"/>
          <w:placeholder>
            <w:docPart w:val="{8d7ca038-6cb4-445b-ab2f-56ac41ddfece}"/>
          </w:placeholder>
        </w:sdtPr>
        <w:sdtEndPr>
          <w:rPr>
            <w:rFonts w:hint="eastAsia" w:ascii="宋体" w:hAnsi="宋体" w:eastAsia="宋体" w:cs="宋体"/>
            <w:color w:val="auto"/>
            <w:sz w:val="24"/>
            <w:szCs w:val="24"/>
            <w:highlight w:val="none"/>
            <w:lang w:val="en-US" w:eastAsia="zh-CN" w:bidi="ar-SA"/>
          </w:rPr>
        </w:sdtEndPr>
        <w:sdtContent>
          <w:sdt>
            <w:sdtPr>
              <w:rPr>
                <w:rFonts w:hint="eastAsia" w:ascii="宋体" w:hAnsi="宋体" w:eastAsia="宋体" w:cs="Times New Roman"/>
                <w:color w:val="auto"/>
                <w:sz w:val="24"/>
                <w:szCs w:val="24"/>
                <w:highlight w:val="none"/>
                <w:lang w:val="en-US" w:eastAsia="zh-CN" w:bidi="ar-SA"/>
              </w:rPr>
              <w:id w:val="147470723"/>
              <w:placeholder>
                <w:docPart w:val="{6ee9c486-f248-4fd4-92ea-0e840679f47e}"/>
              </w:placeholder>
            </w:sdtPr>
            <w:sdtEndPr>
              <w:rPr>
                <w:rFonts w:hint="eastAsia" w:ascii="宋体" w:hAnsi="宋体" w:eastAsia="宋体" w:cs="宋体"/>
                <w:color w:val="auto"/>
                <w:sz w:val="24"/>
                <w:szCs w:val="24"/>
                <w:highlight w:val="none"/>
                <w:lang w:val="en-US" w:eastAsia="zh-CN" w:bidi="ar-SA"/>
              </w:rPr>
            </w:sdtEndPr>
            <w:sdtContent>
              <w:sdt>
                <w:sdtPr>
                  <w:rPr>
                    <w:rFonts w:hint="eastAsia" w:ascii="宋体" w:hAnsi="宋体" w:eastAsia="宋体" w:cs="Times New Roman"/>
                    <w:color w:val="auto"/>
                    <w:sz w:val="24"/>
                    <w:szCs w:val="24"/>
                    <w:highlight w:val="none"/>
                    <w:lang w:val="en-US" w:eastAsia="zh-CN" w:bidi="ar-SA"/>
                  </w:rPr>
                  <w:id w:val="147460255"/>
                  <w:placeholder>
                    <w:docPart w:val="{e6ab0350-51e2-4858-b6f3-765fc1fca414}"/>
                  </w:placeholder>
                </w:sdtPr>
                <w:sdtEndPr>
                  <w:rPr>
                    <w:rFonts w:hint="eastAsia" w:ascii="宋体" w:hAnsi="宋体" w:eastAsia="宋体" w:cs="宋体"/>
                    <w:color w:val="auto"/>
                    <w:sz w:val="24"/>
                    <w:szCs w:val="24"/>
                    <w:highlight w:val="none"/>
                    <w:lang w:val="en-US" w:eastAsia="zh-CN" w:bidi="ar-SA"/>
                  </w:rPr>
                </w:sdtEndPr>
                <w:sdtContent>
                  <w:r>
                    <w:rPr>
                      <w:rFonts w:hint="eastAsia" w:ascii="宋体" w:hAnsi="宋体"/>
                      <w:color w:val="auto"/>
                      <w:sz w:val="24"/>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sdtContent>
              </w:sdt>
              <w:r>
                <w:rPr>
                  <w:rFonts w:hint="eastAsia" w:ascii="宋体" w:hAnsi="宋体" w:eastAsia="宋体" w:cs="宋体"/>
                  <w:color w:val="auto"/>
                  <w:sz w:val="24"/>
                  <w:szCs w:val="24"/>
                  <w:highlight w:val="none"/>
                  <w:lang w:val="en-US" w:eastAsia="zh-CN" w:bidi="ar-SA"/>
                </w:rPr>
                <w:t>。</w:t>
              </w:r>
            </w:sdtContent>
          </w:sdt>
        </w:sdtContent>
      </w:sdt>
    </w:p>
    <w:p w14:paraId="3B56CB9A">
      <w:pPr>
        <w:spacing w:line="360" w:lineRule="auto"/>
        <w:ind w:firstLine="480" w:firstLineChars="200"/>
        <w:textAlignment w:val="auto"/>
        <w:rPr>
          <w:rFonts w:hint="eastAsia" w:ascii="宋体" w:hAnsi="宋体"/>
          <w:b/>
          <w:bCs/>
          <w:color w:val="auto"/>
          <w:sz w:val="24"/>
          <w:szCs w:val="24"/>
          <w:highlight w:val="none"/>
          <w:u w:val="single"/>
        </w:rPr>
      </w:pPr>
      <w:r>
        <w:rPr>
          <w:rFonts w:hint="eastAsia" w:ascii="宋体" w:hAnsi="宋体"/>
          <w:color w:val="auto"/>
          <w:sz w:val="24"/>
          <w:szCs w:val="24"/>
          <w:highlight w:val="none"/>
        </w:rPr>
        <w:t>1.4 资金来源：</w:t>
      </w:r>
      <w:r>
        <w:rPr>
          <w:rFonts w:hint="eastAsia" w:ascii="宋体" w:hAnsi="宋体"/>
          <w:b/>
          <w:bCs/>
          <w:color w:val="auto"/>
          <w:sz w:val="24"/>
          <w:szCs w:val="24"/>
          <w:highlight w:val="none"/>
          <w:u w:val="single"/>
        </w:rPr>
        <w:t xml:space="preserve"> 甲方自筹。</w:t>
      </w:r>
    </w:p>
    <w:p w14:paraId="696F7E81">
      <w:pPr>
        <w:numPr>
          <w:ilvl w:val="0"/>
          <w:numId w:val="8"/>
        </w:numPr>
        <w:spacing w:line="500" w:lineRule="exact"/>
        <w:ind w:left="0"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工程承包范围</w:t>
      </w:r>
    </w:p>
    <w:p w14:paraId="6C76220F">
      <w:pPr>
        <w:spacing w:line="500" w:lineRule="exact"/>
        <w:ind w:firstLine="480" w:firstLineChars="200"/>
        <w:textAlignment w:val="auto"/>
        <w:rPr>
          <w:rFonts w:hint="eastAsia" w:ascii="宋体" w:hAnsi="宋体"/>
          <w:bCs/>
          <w:color w:val="auto"/>
          <w:sz w:val="24"/>
          <w:szCs w:val="24"/>
          <w:highlight w:val="none"/>
        </w:rPr>
      </w:pPr>
      <w:r>
        <w:rPr>
          <w:rFonts w:hint="eastAsia" w:ascii="宋体" w:hAnsi="宋体"/>
          <w:color w:val="auto"/>
          <w:sz w:val="24"/>
          <w:szCs w:val="24"/>
          <w:highlight w:val="none"/>
        </w:rPr>
        <w:t>2.1 承包范围：</w:t>
      </w:r>
      <w:sdt>
        <w:sdtPr>
          <w:rPr>
            <w:rFonts w:hint="eastAsia" w:ascii="宋体" w:hAnsi="宋体"/>
            <w:color w:val="auto"/>
            <w:sz w:val="24"/>
            <w:szCs w:val="24"/>
            <w:highlight w:val="none"/>
            <w:u w:val="single"/>
          </w:rPr>
          <w:id w:val="147454185"/>
          <w:placeholder>
            <w:docPart w:val="{11bb4a3f-191d-4c4e-a6ea-f9be9f4bf754}"/>
          </w:placeholder>
        </w:sdtPr>
        <w:sdtEndPr>
          <w:rPr>
            <w:rFonts w:hint="eastAsia" w:ascii="宋体" w:hAnsi="宋体"/>
            <w:color w:val="auto"/>
            <w:sz w:val="24"/>
            <w:szCs w:val="24"/>
            <w:highlight w:val="none"/>
            <w:u w:val="none"/>
          </w:rPr>
        </w:sdtEndPr>
        <w:sdtContent>
          <w:sdt>
            <w:sdtPr>
              <w:rPr>
                <w:rFonts w:hint="eastAsia" w:ascii="宋体" w:hAnsi="宋体"/>
                <w:color w:val="auto"/>
                <w:sz w:val="24"/>
                <w:szCs w:val="24"/>
                <w:highlight w:val="none"/>
                <w:u w:val="single"/>
              </w:rPr>
              <w:id w:val="147474324"/>
              <w:placeholder>
                <w:docPart w:val="{7e559159-9d7a-48cc-904c-845ec35b56ca}"/>
              </w:placeholder>
            </w:sdtPr>
            <w:sdtEndPr>
              <w:rPr>
                <w:rFonts w:hint="eastAsia" w:ascii="宋体" w:hAnsi="宋体"/>
                <w:color w:val="auto"/>
                <w:sz w:val="24"/>
                <w:szCs w:val="24"/>
                <w:highlight w:val="none"/>
                <w:u w:val="none"/>
              </w:rPr>
            </w:sdtEndPr>
            <w:sdtContent>
              <w:sdt>
                <w:sdtPr>
                  <w:rPr>
                    <w:rFonts w:hint="eastAsia" w:ascii="宋体" w:hAnsi="宋体"/>
                    <w:color w:val="auto"/>
                    <w:sz w:val="24"/>
                    <w:szCs w:val="24"/>
                    <w:highlight w:val="none"/>
                    <w:u w:val="single"/>
                  </w:rPr>
                  <w:id w:val="147477600"/>
                  <w:placeholder>
                    <w:docPart w:val="{2415ba5a-6ce4-4525-bec9-0294a62b6642}"/>
                  </w:placeholder>
                </w:sdtPr>
                <w:sdtEndPr>
                  <w:rPr>
                    <w:rFonts w:hint="eastAsia" w:ascii="宋体" w:hAnsi="宋体" w:cs="Times New Roman"/>
                    <w:color w:val="auto"/>
                    <w:sz w:val="24"/>
                    <w:szCs w:val="24"/>
                    <w:highlight w:val="none"/>
                    <w:u w:val="none"/>
                  </w:rPr>
                </w:sdtEndPr>
                <w:sdtContent>
                  <w:r>
                    <w:rPr>
                      <w:rFonts w:hint="eastAsia" w:ascii="宋体" w:hAnsi="宋体" w:cs="Times New Roman"/>
                      <w:color w:val="auto"/>
                      <w:sz w:val="24"/>
                      <w:szCs w:val="24"/>
                      <w:highlight w:val="none"/>
                      <w:u w:val="none"/>
                      <w:lang w:val="en-US" w:eastAsia="zh-CN"/>
                    </w:rPr>
                    <w:t xml:space="preserve"> </w:t>
                  </w:r>
                  <w:sdt>
                    <w:sdtPr>
                      <w:rPr>
                        <w:rFonts w:hint="eastAsia" w:ascii="宋体" w:hAnsi="宋体" w:eastAsia="宋体" w:cs="Times New Roman"/>
                        <w:color w:val="auto"/>
                        <w:sz w:val="24"/>
                        <w:szCs w:val="24"/>
                        <w:highlight w:val="none"/>
                        <w:u w:val="none"/>
                        <w:lang w:val="en-US" w:eastAsia="zh-CN" w:bidi="ar-SA"/>
                      </w:rPr>
                      <w:id w:val="147468707"/>
                      <w:placeholder>
                        <w:docPart w:val="{64303a88-237e-415c-8567-47f7dad5e6ef}"/>
                      </w:placeholder>
                    </w:sdtPr>
                    <w:sdtEndPr>
                      <w:rPr>
                        <w:rFonts w:hint="eastAsia" w:ascii="宋体" w:hAnsi="宋体" w:eastAsia="宋体" w:cs="Times New Roman"/>
                        <w:color w:val="auto"/>
                        <w:sz w:val="24"/>
                        <w:szCs w:val="24"/>
                        <w:highlight w:val="none"/>
                        <w:u w:val="none"/>
                        <w:lang w:val="en-US" w:eastAsia="zh-CN" w:bidi="ar-SA"/>
                      </w:rPr>
                    </w:sdtEndPr>
                    <w:sdtContent>
                      <w:r>
                        <w:rPr>
                          <w:rFonts w:hint="eastAsia" w:ascii="宋体" w:hAnsi="宋体"/>
                          <w:color w:val="auto"/>
                          <w:sz w:val="24"/>
                          <w:szCs w:val="24"/>
                          <w:highlight w:val="none"/>
                        </w:rPr>
                        <w:t>13号楼户型改造工程，本次改造3-16层、18-31层的01户型，共计28户，其中2801户型作为样板间已改造完成。01户型为181平方米户型。包含但不限于结构、建筑、给排水、消防管等内容，具体详见施工图及招标工程量清单</w:t>
                      </w:r>
                    </w:sdtContent>
                  </w:sdt>
                </w:sdtContent>
              </w:sdt>
            </w:sdtContent>
          </w:sdt>
        </w:sdtContent>
      </w:sdt>
      <w:r>
        <w:rPr>
          <w:rFonts w:hint="eastAsia" w:ascii="宋体" w:hAnsi="宋体"/>
          <w:bCs/>
          <w:color w:val="auto"/>
          <w:sz w:val="24"/>
          <w:szCs w:val="24"/>
          <w:highlight w:val="none"/>
        </w:rPr>
        <w:t>。</w:t>
      </w:r>
    </w:p>
    <w:p w14:paraId="27C305B9">
      <w:pPr>
        <w:numPr>
          <w:ilvl w:val="0"/>
          <w:numId w:val="8"/>
        </w:numPr>
        <w:spacing w:line="500" w:lineRule="exact"/>
        <w:ind w:left="0"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 xml:space="preserve"> 合同工期</w:t>
      </w:r>
    </w:p>
    <w:p w14:paraId="4F712CD8">
      <w:pPr>
        <w:widowControl/>
        <w:spacing w:before="0" w:after="0" w:afterAutospacing="0" w:line="500" w:lineRule="exact"/>
        <w:ind w:left="0" w:right="0" w:firstLine="1200" w:firstLineChars="500"/>
        <w:textAlignment w:val="auto"/>
        <w:rPr>
          <w:rFonts w:hint="eastAsia" w:ascii="宋体" w:hAnsi="宋体"/>
          <w:color w:val="auto"/>
          <w:sz w:val="24"/>
          <w:szCs w:val="24"/>
          <w:highlight w:val="none"/>
        </w:rPr>
      </w:pPr>
      <w:r>
        <w:rPr>
          <w:rFonts w:hint="eastAsia" w:ascii="宋体" w:hAnsi="宋体" w:eastAsia="宋体" w:cs="Times New Roman"/>
          <w:color w:val="auto"/>
          <w:sz w:val="24"/>
          <w:szCs w:val="24"/>
          <w:highlight w:val="none"/>
          <w:lang w:eastAsia="zh-CN"/>
        </w:rPr>
        <w:t>3</w:t>
      </w:r>
      <w:r>
        <w:rPr>
          <w:rFonts w:hint="eastAsia" w:ascii="宋体" w:hAnsi="宋体" w:eastAsia="宋体" w:cs="Times New Roman"/>
          <w:color w:val="auto"/>
          <w:sz w:val="24"/>
          <w:szCs w:val="24"/>
          <w:highlight w:val="none"/>
          <w:lang w:val="en-US" w:eastAsia="zh-CN"/>
        </w:rPr>
        <w:t>.1</w:t>
      </w:r>
      <w:r>
        <w:rPr>
          <w:rFonts w:hint="eastAsia" w:ascii="宋体" w:hAnsi="宋体"/>
          <w:color w:val="auto"/>
          <w:sz w:val="24"/>
          <w:szCs w:val="24"/>
          <w:highlight w:val="none"/>
        </w:rPr>
        <w:t>总工期60天</w:t>
      </w:r>
    </w:p>
    <w:p w14:paraId="3237EF89">
      <w:pPr>
        <w:spacing w:line="500" w:lineRule="exact"/>
        <w:ind w:left="0" w:firstLine="1200" w:firstLineChars="500"/>
        <w:textAlignment w:val="auto"/>
        <w:rPr>
          <w:rFonts w:hint="eastAsia" w:ascii="宋体" w:hAnsi="宋体"/>
          <w:color w:val="auto"/>
          <w:sz w:val="24"/>
          <w:szCs w:val="24"/>
          <w:highlight w:val="none"/>
        </w:rPr>
      </w:pPr>
      <w:r>
        <w:rPr>
          <w:rFonts w:hint="eastAsia" w:ascii="宋体" w:hAnsi="宋体" w:eastAsia="宋体" w:cs="Times New Roman"/>
          <w:color w:val="auto"/>
          <w:sz w:val="24"/>
          <w:szCs w:val="24"/>
          <w:highlight w:val="none"/>
          <w:lang w:eastAsia="zh-CN"/>
        </w:rPr>
        <w:t>3</w:t>
      </w:r>
      <w:r>
        <w:rPr>
          <w:rFonts w:hint="eastAsia" w:ascii="宋体" w:hAnsi="宋体" w:eastAsia="宋体" w:cs="Times New Roman"/>
          <w:color w:val="auto"/>
          <w:sz w:val="24"/>
          <w:szCs w:val="24"/>
          <w:highlight w:val="none"/>
          <w:lang w:val="en-US" w:eastAsia="zh-CN"/>
        </w:rPr>
        <w:t>.2</w:t>
      </w:r>
      <w:r>
        <w:rPr>
          <w:rFonts w:hint="eastAsia" w:ascii="宋体" w:hAnsi="宋体"/>
          <w:color w:val="auto"/>
          <w:sz w:val="24"/>
          <w:szCs w:val="24"/>
          <w:highlight w:val="none"/>
        </w:rPr>
        <w:t>现场已达到改造条件，</w:t>
      </w:r>
      <w:r>
        <w:rPr>
          <w:rFonts w:hint="eastAsia" w:ascii="宋体" w:hAnsi="宋体"/>
          <w:color w:val="auto"/>
          <w:sz w:val="24"/>
          <w:szCs w:val="24"/>
          <w:highlight w:val="none"/>
          <w:lang w:val="en-US" w:eastAsia="zh-CN"/>
        </w:rPr>
        <w:t>计划开工时间2026年8月31日，</w:t>
      </w:r>
      <w:r>
        <w:rPr>
          <w:rFonts w:hint="eastAsia" w:ascii="宋体" w:hAnsi="宋体"/>
          <w:color w:val="auto"/>
          <w:sz w:val="24"/>
          <w:szCs w:val="24"/>
          <w:highlight w:val="none"/>
        </w:rPr>
        <w:t>竣工时间2026年10月30日。</w:t>
      </w:r>
    </w:p>
    <w:p w14:paraId="49068B76">
      <w:pPr>
        <w:spacing w:line="500" w:lineRule="exact"/>
        <w:ind w:left="0" w:leftChars="0" w:firstLine="720" w:firstLineChars="300"/>
        <w:textAlignment w:val="auto"/>
        <w:rPr>
          <w:rFonts w:hint="eastAsia" w:ascii="宋体" w:hAnsi="宋体" w:eastAsia="宋体"/>
          <w:color w:val="auto"/>
          <w:sz w:val="24"/>
          <w:szCs w:val="24"/>
          <w:highlight w:val="none"/>
          <w:lang w:eastAsia="zh-CN"/>
        </w:rPr>
      </w:pPr>
      <w:r>
        <w:rPr>
          <w:rFonts w:hint="eastAsia" w:ascii="宋体" w:hAnsi="宋体" w:eastAsia="宋体" w:cs="Times New Roman"/>
          <w:color w:val="auto"/>
          <w:sz w:val="24"/>
          <w:szCs w:val="24"/>
          <w:highlight w:val="none"/>
          <w:lang w:val="en-US" w:eastAsia="zh-CN"/>
        </w:rPr>
        <w:t>3.3</w:t>
      </w:r>
      <w:r>
        <w:rPr>
          <w:rFonts w:hint="eastAsia" w:ascii="宋体" w:hAnsi="宋体" w:eastAsia="宋体" w:cs="Times New Roman"/>
          <w:color w:val="auto"/>
          <w:sz w:val="24"/>
          <w:szCs w:val="24"/>
          <w:highlight w:val="none"/>
        </w:rPr>
        <w:t>该工程合同累计工期总天数为60日，从正式下发开工令开始计算，各楼栋移交时间已包含在总工期内，如遇到项目现场未能提供工作面，以甲乙双方确认的时间为工程累计的工作天数。具体楼栋的完成时间以验收完成为准。乙方应严格按合同约定工期执行，若逾期完工须按本合同约定承担相应的违约责任。施工期间，乙方应严格执行工程进出场登记，并以此作为工程结算资料之一</w:t>
      </w:r>
      <w:r>
        <w:rPr>
          <w:rFonts w:hint="eastAsia" w:ascii="宋体" w:hAnsi="宋体" w:cs="Times New Roman"/>
          <w:color w:val="auto"/>
          <w:sz w:val="24"/>
          <w:szCs w:val="24"/>
          <w:highlight w:val="none"/>
          <w:lang w:eastAsia="zh-CN"/>
        </w:rPr>
        <w:t>。</w:t>
      </w:r>
    </w:p>
    <w:p w14:paraId="15EF3882">
      <w:pPr>
        <w:spacing w:line="500" w:lineRule="exact"/>
        <w:ind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第四条 工程质量标准</w:t>
      </w:r>
    </w:p>
    <w:p w14:paraId="31F44EC3">
      <w:pPr>
        <w:spacing w:line="500" w:lineRule="exact"/>
        <w:ind w:left="142" w:firstLine="562"/>
        <w:textAlignment w:val="auto"/>
        <w:rPr>
          <w:rFonts w:hint="eastAsia" w:ascii="宋体" w:hAnsi="宋体"/>
          <w:color w:val="auto"/>
          <w:sz w:val="24"/>
          <w:szCs w:val="24"/>
          <w:highlight w:val="none"/>
          <w:u w:val="single"/>
        </w:rPr>
      </w:pPr>
      <w:r>
        <w:rPr>
          <w:rFonts w:hint="eastAsia" w:ascii="宋体" w:hAnsi="宋体"/>
          <w:b/>
          <w:bCs/>
          <w:color w:val="auto"/>
          <w:sz w:val="24"/>
          <w:szCs w:val="24"/>
          <w:highlight w:val="none"/>
        </w:rPr>
        <w:t>4.1 工程应</w:t>
      </w:r>
      <w:r>
        <w:rPr>
          <w:rFonts w:hint="eastAsia" w:ascii="宋体" w:hAnsi="宋体"/>
          <w:b/>
          <w:color w:val="auto"/>
          <w:sz w:val="24"/>
          <w:szCs w:val="24"/>
          <w:highlight w:val="none"/>
        </w:rPr>
        <w:t>达到</w:t>
      </w:r>
      <w:r>
        <w:rPr>
          <w:rFonts w:hint="eastAsia" w:ascii="宋体" w:hAnsi="宋体"/>
          <w:b/>
          <w:bCs/>
          <w:color w:val="auto"/>
          <w:sz w:val="24"/>
          <w:szCs w:val="24"/>
          <w:highlight w:val="none"/>
        </w:rPr>
        <w:t>国家规定的合格标准及图纸约定的标准。</w:t>
      </w:r>
    </w:p>
    <w:p w14:paraId="373B0C58">
      <w:pPr>
        <w:spacing w:line="500" w:lineRule="exact"/>
        <w:ind w:firstLine="482" w:firstLineChars="200"/>
        <w:textAlignment w:val="auto"/>
        <w:rPr>
          <w:rFonts w:hint="eastAsia" w:ascii="宋体" w:hAnsi="宋体"/>
          <w:b/>
          <w:bCs/>
          <w:color w:val="auto"/>
          <w:sz w:val="24"/>
          <w:szCs w:val="24"/>
          <w:highlight w:val="none"/>
        </w:rPr>
      </w:pPr>
      <w:r>
        <w:rPr>
          <w:rFonts w:hint="eastAsia" w:ascii="宋体" w:hAnsi="宋体"/>
          <w:b/>
          <w:bCs/>
          <w:color w:val="auto"/>
          <w:sz w:val="24"/>
          <w:szCs w:val="24"/>
          <w:highlight w:val="none"/>
        </w:rPr>
        <w:t>第五条 合同价款及调整方式</w:t>
      </w:r>
    </w:p>
    <w:p w14:paraId="12FB67E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5.1  合同价款</w:t>
      </w:r>
    </w:p>
    <w:p w14:paraId="1647C59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5.1.1 本合同采用</w:t>
      </w:r>
      <w:sdt>
        <w:sdtPr>
          <w:rPr>
            <w:rFonts w:hint="eastAsia" w:ascii="宋体" w:hAnsi="宋体"/>
            <w:color w:val="auto"/>
            <w:sz w:val="24"/>
            <w:szCs w:val="24"/>
            <w:highlight w:val="none"/>
          </w:rPr>
          <w:id w:val="147452907"/>
          <w:placeholder>
            <w:docPart w:val="{2f598449-5f3d-4cc2-9695-e1f75c125cef}"/>
          </w:placeholder>
        </w:sdtPr>
        <w:sdtEndPr>
          <w:rPr>
            <w:rFonts w:hint="eastAsia" w:ascii="宋体" w:hAnsi="宋体"/>
            <w:b/>
            <w:bCs/>
            <w:color w:val="auto"/>
            <w:sz w:val="24"/>
            <w:szCs w:val="24"/>
            <w:highlight w:val="none"/>
            <w:u w:val="single"/>
          </w:rPr>
        </w:sdtEndPr>
        <w:sdtContent>
          <w:sdt>
            <w:sdtPr>
              <w:rPr>
                <w:rFonts w:hint="eastAsia" w:ascii="宋体" w:hAnsi="宋体"/>
                <w:color w:val="auto"/>
                <w:sz w:val="24"/>
                <w:szCs w:val="24"/>
                <w:highlight w:val="none"/>
              </w:rPr>
              <w:id w:val="147465797"/>
              <w:placeholder>
                <w:docPart w:val="{e5a80610-a4c2-48fa-b88a-d85dd87f2873}"/>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rPr>
                <w:t>固定综合单价包干</w:t>
              </w:r>
            </w:sdtContent>
          </w:sdt>
        </w:sdtContent>
      </w:sdt>
      <w:r>
        <w:rPr>
          <w:rFonts w:hint="eastAsia" w:ascii="宋体" w:hAnsi="宋体"/>
          <w:b/>
          <w:bCs/>
          <w:color w:val="auto"/>
          <w:sz w:val="24"/>
          <w:szCs w:val="24"/>
          <w:highlight w:val="none"/>
        </w:rPr>
        <w:t>方式</w:t>
      </w:r>
      <w:r>
        <w:rPr>
          <w:rFonts w:hint="eastAsia" w:ascii="宋体" w:hAnsi="宋体"/>
          <w:color w:val="auto"/>
          <w:sz w:val="24"/>
          <w:szCs w:val="24"/>
          <w:highlight w:val="none"/>
        </w:rPr>
        <w:t>，暂定含税总价款为人民币</w:t>
      </w:r>
      <w:r>
        <w:rPr>
          <w:rFonts w:hint="eastAsia" w:ascii="宋体" w:hAnsi="宋体"/>
          <w:color w:val="auto"/>
          <w:sz w:val="24"/>
          <w:szCs w:val="24"/>
          <w:highlight w:val="none"/>
          <w:u w:val="single"/>
        </w:rPr>
        <w:t>大写</w:t>
      </w:r>
      <w:sdt>
        <w:sdtPr>
          <w:rPr>
            <w:rFonts w:hint="eastAsia" w:ascii="宋体" w:hAnsi="宋体"/>
            <w:color w:val="auto"/>
            <w:sz w:val="24"/>
            <w:szCs w:val="24"/>
            <w:highlight w:val="none"/>
            <w:u w:val="single"/>
          </w:rPr>
          <w:id w:val="147465722"/>
          <w:placeholder>
            <w:docPart w:val="{c8c87310-d859-45cb-936e-7ef8fe2cee6b}"/>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lang w:val="en-US" w:eastAsia="zh-CN"/>
            </w:rPr>
            <w:t xml:space="preserve"> 万元整</w:t>
          </w:r>
        </w:sdtContent>
      </w:sdt>
      <w:r>
        <w:rPr>
          <w:rFonts w:hint="eastAsia" w:ascii="宋体" w:hAnsi="宋体"/>
          <w:color w:val="auto"/>
          <w:sz w:val="24"/>
          <w:szCs w:val="24"/>
          <w:highlight w:val="none"/>
          <w:u w:val="single"/>
        </w:rPr>
        <w:t>（￥</w:t>
      </w:r>
      <w:sdt>
        <w:sdtPr>
          <w:rPr>
            <w:rFonts w:hint="eastAsia" w:ascii="宋体" w:hAnsi="宋体"/>
            <w:color w:val="auto"/>
            <w:sz w:val="24"/>
            <w:szCs w:val="24"/>
            <w:highlight w:val="none"/>
            <w:u w:val="single"/>
          </w:rPr>
          <w:id w:val="147465696"/>
          <w:placeholder>
            <w:docPart w:val="{8c275532-15f3-4231-a60b-e4b00e2fe7b1}"/>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lang w:val="en-US" w:eastAsia="zh-CN"/>
            </w:rPr>
            <w:t xml:space="preserve">  </w:t>
          </w:r>
        </w:sdtContent>
      </w:sdt>
      <w:r>
        <w:rPr>
          <w:rFonts w:hint="eastAsia" w:ascii="宋体" w:hAnsi="宋体"/>
          <w:color w:val="auto"/>
          <w:sz w:val="24"/>
          <w:szCs w:val="24"/>
          <w:highlight w:val="none"/>
          <w:u w:val="single"/>
        </w:rPr>
        <w:t>）</w:t>
      </w:r>
      <w:r>
        <w:rPr>
          <w:rFonts w:hint="eastAsia" w:ascii="宋体" w:hAnsi="宋体"/>
          <w:b/>
          <w:bCs/>
          <w:color w:val="auto"/>
          <w:sz w:val="24"/>
          <w:szCs w:val="24"/>
          <w:highlight w:val="none"/>
          <w:u w:val="single"/>
        </w:rPr>
        <w:t>，</w:t>
      </w:r>
      <w:r>
        <w:rPr>
          <w:rFonts w:hint="eastAsia" w:ascii="宋体" w:hAnsi="宋体" w:cs="宋体"/>
          <w:bCs/>
          <w:color w:val="auto"/>
          <w:sz w:val="24"/>
          <w:szCs w:val="24"/>
          <w:highlight w:val="none"/>
          <w:u w:val="single"/>
        </w:rPr>
        <w:t>其中不含税（￥</w:t>
      </w:r>
      <w:sdt>
        <w:sdtPr>
          <w:rPr>
            <w:rFonts w:hint="eastAsia" w:ascii="宋体" w:hAnsi="宋体" w:cs="宋体"/>
            <w:bCs/>
            <w:color w:val="auto"/>
            <w:sz w:val="24"/>
            <w:szCs w:val="24"/>
            <w:highlight w:val="none"/>
            <w:u w:val="single"/>
          </w:rPr>
          <w:id w:val="147465686"/>
          <w:placeholder>
            <w:docPart w:val="{0904320e-4360-4dd0-b6c0-ded88def7f33}"/>
          </w:placeholder>
        </w:sdtPr>
        <w:sdtEndPr>
          <w:rPr>
            <w:rFonts w:hint="default" w:ascii="宋体" w:hAnsi="宋体" w:cs="宋体"/>
            <w:bCs/>
            <w:color w:val="auto"/>
            <w:sz w:val="24"/>
            <w:szCs w:val="24"/>
            <w:highlight w:val="none"/>
            <w:u w:val="single"/>
            <w:lang w:val="en-US"/>
          </w:rPr>
        </w:sdtEndPr>
        <w:sdtContent>
          <w:r>
            <w:rPr>
              <w:rFonts w:hint="eastAsia" w:ascii="宋体" w:hAnsi="宋体" w:cs="宋体"/>
              <w:bCs/>
              <w:color w:val="auto"/>
              <w:sz w:val="24"/>
              <w:szCs w:val="24"/>
              <w:highlight w:val="none"/>
              <w:u w:val="single"/>
              <w:lang w:val="en-US" w:eastAsia="zh-CN"/>
            </w:rPr>
            <w:t xml:space="preserve"> </w:t>
          </w:r>
        </w:sdtContent>
      </w:sdt>
      <w:r>
        <w:rPr>
          <w:rFonts w:hint="eastAsia" w:ascii="宋体" w:hAnsi="宋体" w:cs="宋体"/>
          <w:bCs/>
          <w:color w:val="auto"/>
          <w:sz w:val="24"/>
          <w:szCs w:val="24"/>
          <w:highlight w:val="none"/>
          <w:u w:val="single"/>
        </w:rPr>
        <w:t>），增值税（￥</w:t>
      </w:r>
      <w:sdt>
        <w:sdtPr>
          <w:rPr>
            <w:rFonts w:ascii="宋体" w:hAnsi="宋体" w:cs="宋体"/>
            <w:bCs/>
            <w:color w:val="auto"/>
            <w:sz w:val="24"/>
            <w:szCs w:val="24"/>
            <w:highlight w:val="none"/>
            <w:u w:val="single"/>
          </w:rPr>
          <w:id w:val="147465676"/>
          <w:placeholder>
            <w:docPart w:val="{f1e34a23-f653-4d5e-ac97-61f44407bef2}"/>
          </w:placeholder>
        </w:sdtPr>
        <w:sdtEndPr>
          <w:rPr>
            <w:rFonts w:ascii="宋体" w:hAnsi="宋体" w:cs="宋体"/>
            <w:bCs/>
            <w:color w:val="auto"/>
            <w:sz w:val="24"/>
            <w:szCs w:val="24"/>
            <w:highlight w:val="none"/>
            <w:u w:val="single"/>
          </w:rPr>
        </w:sdtEndPr>
        <w:sdtContent>
          <w:r>
            <w:rPr>
              <w:rFonts w:hint="eastAsia" w:ascii="宋体" w:hAnsi="宋体" w:cs="宋体"/>
              <w:color w:val="auto"/>
              <w:sz w:val="24"/>
              <w:szCs w:val="24"/>
              <w:highlight w:val="none"/>
              <w:u w:val="single"/>
              <w:lang w:val="en-US" w:eastAsia="zh-CN"/>
            </w:rPr>
            <w:t xml:space="preserve"> </w:t>
          </w:r>
        </w:sdtContent>
      </w:sdt>
      <w:r>
        <w:rPr>
          <w:rFonts w:hint="eastAsia" w:ascii="宋体" w:hAnsi="宋体" w:cs="宋体"/>
          <w:bCs/>
          <w:color w:val="auto"/>
          <w:sz w:val="24"/>
          <w:szCs w:val="24"/>
          <w:highlight w:val="none"/>
          <w:u w:val="single"/>
        </w:rPr>
        <w:t>）</w:t>
      </w:r>
      <w:r>
        <w:rPr>
          <w:rFonts w:hint="eastAsia" w:ascii="宋体" w:hAnsi="宋体"/>
          <w:color w:val="auto"/>
          <w:sz w:val="24"/>
          <w:szCs w:val="24"/>
          <w:highlight w:val="none"/>
          <w:u w:val="single"/>
        </w:rPr>
        <w:t>，税率为</w:t>
      </w:r>
      <w:sdt>
        <w:sdtPr>
          <w:rPr>
            <w:rFonts w:hint="eastAsia" w:ascii="宋体" w:hAnsi="宋体"/>
            <w:color w:val="auto"/>
            <w:sz w:val="24"/>
            <w:szCs w:val="24"/>
            <w:highlight w:val="none"/>
            <w:u w:val="single"/>
          </w:rPr>
          <w:id w:val="147465660"/>
          <w:placeholder>
            <w:docPart w:val="{a57ce786-f022-40f2-86d4-705aaba08600}"/>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lang w:val="en-US" w:eastAsia="zh-CN"/>
            </w:rPr>
            <w:t xml:space="preserve">  </w:t>
          </w:r>
        </w:sdtContent>
      </w:sdt>
      <w:r>
        <w:rPr>
          <w:rFonts w:hint="eastAsia" w:ascii="宋体" w:hAnsi="宋体"/>
          <w:bCs/>
          <w:color w:val="auto"/>
          <w:sz w:val="24"/>
          <w:szCs w:val="24"/>
          <w:highlight w:val="none"/>
          <w:u w:val="single"/>
        </w:rPr>
        <w:t>%</w:t>
      </w:r>
      <w:r>
        <w:rPr>
          <w:rFonts w:hint="eastAsia" w:ascii="宋体" w:hAnsi="宋体"/>
          <w:color w:val="auto"/>
          <w:sz w:val="24"/>
          <w:szCs w:val="24"/>
          <w:highlight w:val="none"/>
        </w:rPr>
        <w:t>；</w:t>
      </w:r>
      <w:r>
        <w:rPr>
          <w:color w:val="auto"/>
          <w:sz w:val="24"/>
          <w:szCs w:val="24"/>
          <w:highlight w:val="none"/>
        </w:rPr>
        <w:t>在合同履约过程中，本合同税率必须遵照国家现行税法执行。本合同最终税金在结算阶段，按实际产生的税金进行核算，但合同不含税价格不因国家税率调整而调整</w:t>
      </w:r>
      <w:r>
        <w:rPr>
          <w:rFonts w:hint="eastAsia" w:ascii="宋体" w:hAnsi="宋体"/>
          <w:color w:val="auto"/>
          <w:sz w:val="24"/>
          <w:szCs w:val="24"/>
          <w:highlight w:val="none"/>
        </w:rPr>
        <w:t>。</w:t>
      </w:r>
    </w:p>
    <w:p w14:paraId="75289D4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5.1.2  工程采用</w:t>
      </w:r>
      <w:sdt>
        <w:sdtPr>
          <w:rPr>
            <w:rFonts w:hint="eastAsia" w:ascii="宋体" w:hAnsi="宋体"/>
            <w:color w:val="auto"/>
            <w:sz w:val="24"/>
            <w:szCs w:val="24"/>
            <w:highlight w:val="none"/>
          </w:rPr>
          <w:id w:val="147465484"/>
          <w:placeholder>
            <w:docPart w:val="{c150d583-0ec3-41bb-9798-e7078de211da}"/>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固定综合单价包干</w:t>
          </w:r>
        </w:sdtContent>
      </w:sdt>
      <w:r>
        <w:rPr>
          <w:rFonts w:hint="eastAsia" w:ascii="宋体" w:hAnsi="宋体"/>
          <w:color w:val="auto"/>
          <w:sz w:val="24"/>
          <w:szCs w:val="24"/>
          <w:highlight w:val="none"/>
        </w:rPr>
        <w:t>方式，最终</w:t>
      </w:r>
      <w:r>
        <w:rPr>
          <w:rFonts w:hint="eastAsia"/>
          <w:color w:val="auto"/>
          <w:sz w:val="24"/>
          <w:szCs w:val="24"/>
          <w:highlight w:val="none"/>
        </w:rPr>
        <w:t>合同总价款</w:t>
      </w:r>
      <w:sdt>
        <w:sdtPr>
          <w:rPr>
            <w:rFonts w:hint="eastAsia" w:ascii="宋体" w:hAnsi="宋体"/>
            <w:color w:val="auto"/>
            <w:sz w:val="24"/>
            <w:szCs w:val="24"/>
            <w:highlight w:val="none"/>
          </w:rPr>
          <w:id w:val="147465386"/>
          <w:placeholder>
            <w:docPart w:val="{2032674b-a437-4ebc-930f-5560fa13939b}"/>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按双方共同确认的乙方实际完成且经验收合格的工程量与预算书中约定的综合单价</w:t>
          </w:r>
        </w:sdtContent>
      </w:sdt>
      <w:r>
        <w:rPr>
          <w:rFonts w:hint="eastAsia" w:ascii="宋体" w:hAnsi="宋体"/>
          <w:color w:val="auto"/>
          <w:sz w:val="24"/>
          <w:szCs w:val="24"/>
          <w:highlight w:val="none"/>
        </w:rPr>
        <w:t>进行结算并优惠￥</w:t>
      </w:r>
      <w:sdt>
        <w:sdtPr>
          <w:rPr>
            <w:rFonts w:hint="default" w:ascii="宋体" w:hAnsi="宋体"/>
            <w:color w:val="auto"/>
            <w:sz w:val="24"/>
            <w:szCs w:val="24"/>
            <w:highlight w:val="none"/>
            <w:lang w:val="en-US"/>
          </w:rPr>
          <w:id w:val="147465366"/>
          <w:placeholder>
            <w:docPart w:val="{be726b55-b5e8-4314-87ca-bb77b6b7e032}"/>
          </w:placeholder>
        </w:sdtPr>
        <w:sdtEndPr>
          <w:rPr>
            <w:rFonts w:hint="eastAsia" w:ascii="宋体" w:hAnsi="宋体"/>
            <w:color w:val="auto"/>
            <w:sz w:val="24"/>
            <w:szCs w:val="24"/>
            <w:highlight w:val="none"/>
            <w:u w:val="single"/>
            <w:lang w:val="en-US"/>
          </w:rPr>
        </w:sdtEndPr>
        <w:sdtContent>
          <w:r>
            <w:rPr>
              <w:rFonts w:hint="eastAsia" w:ascii="宋体" w:hAnsi="宋体"/>
              <w:color w:val="auto"/>
              <w:sz w:val="24"/>
              <w:szCs w:val="24"/>
              <w:highlight w:val="none"/>
              <w:u w:val="single"/>
              <w:lang w:val="en-US" w:eastAsia="zh-CN"/>
            </w:rPr>
            <w:t xml:space="preserve"> 0 </w:t>
          </w:r>
        </w:sdtContent>
      </w:sdt>
      <w:r>
        <w:rPr>
          <w:rFonts w:hint="eastAsia" w:ascii="宋体" w:hAnsi="宋体"/>
          <w:color w:val="auto"/>
          <w:sz w:val="24"/>
          <w:szCs w:val="24"/>
          <w:highlight w:val="none"/>
        </w:rPr>
        <w:t>元计算。</w:t>
      </w:r>
    </w:p>
    <w:p w14:paraId="6237EB1C">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5.2 合同价款的调整</w:t>
      </w:r>
    </w:p>
    <w:p w14:paraId="09BAE14A">
      <w:pPr>
        <w:spacing w:line="500" w:lineRule="exact"/>
        <w:ind w:firstLine="480" w:firstLineChars="200"/>
        <w:textAlignment w:val="auto"/>
        <w:rPr>
          <w:color w:val="auto"/>
          <w:sz w:val="24"/>
          <w:szCs w:val="24"/>
          <w:highlight w:val="none"/>
        </w:rPr>
      </w:pPr>
      <w:r>
        <w:rPr>
          <w:rFonts w:hint="eastAsia"/>
          <w:color w:val="auto"/>
          <w:sz w:val="24"/>
          <w:szCs w:val="24"/>
          <w:highlight w:val="none"/>
        </w:rPr>
        <w:t>5.2.1本合同总价款</w:t>
      </w:r>
      <w:sdt>
        <w:sdtPr>
          <w:rPr>
            <w:rFonts w:hint="eastAsia"/>
            <w:color w:val="auto"/>
            <w:sz w:val="24"/>
            <w:szCs w:val="24"/>
            <w:highlight w:val="none"/>
          </w:rPr>
          <w:id w:val="147480736"/>
          <w:placeholder>
            <w:docPart w:val="{fea0acf2-f0ce-4aba-afd1-bb4f892bc4ec}"/>
          </w:placeholder>
        </w:sdtPr>
        <w:sdtEndPr>
          <w:rPr>
            <w:rFonts w:hint="eastAsia"/>
            <w:color w:val="auto"/>
            <w:sz w:val="24"/>
            <w:szCs w:val="24"/>
            <w:highlight w:val="none"/>
          </w:rPr>
        </w:sdtEndPr>
        <w:sdtContent>
          <w:sdt>
            <w:sdtPr>
              <w:rPr>
                <w:rFonts w:hint="eastAsia"/>
                <w:color w:val="auto"/>
                <w:sz w:val="24"/>
                <w:szCs w:val="24"/>
                <w:highlight w:val="none"/>
              </w:rPr>
              <w:id w:val="147464873"/>
              <w:placeholder>
                <w:docPart w:val="{259504d7-e739-47ed-943b-98be64113b0b}"/>
              </w:placeholder>
            </w:sdtPr>
            <w:sdtEndPr>
              <w:rPr>
                <w:rFonts w:hint="eastAsia"/>
                <w:color w:val="auto"/>
                <w:sz w:val="24"/>
                <w:szCs w:val="24"/>
                <w:highlight w:val="none"/>
              </w:rPr>
            </w:sdtEndPr>
            <w:sdtContent>
              <w:r>
                <w:rPr>
                  <w:rFonts w:hint="eastAsia"/>
                  <w:color w:val="auto"/>
                  <w:sz w:val="24"/>
                  <w:szCs w:val="24"/>
                  <w:highlight w:val="none"/>
                </w:rPr>
                <w:t>按双方共同确认的实际完成工程量与预算书中约定的综合单价计算</w:t>
              </w:r>
            </w:sdtContent>
          </w:sdt>
        </w:sdtContent>
      </w:sdt>
      <w:r>
        <w:rPr>
          <w:rFonts w:hint="eastAsia"/>
          <w:color w:val="auto"/>
          <w:sz w:val="24"/>
          <w:szCs w:val="24"/>
          <w:highlight w:val="none"/>
        </w:rPr>
        <w:t>。</w:t>
      </w:r>
    </w:p>
    <w:p w14:paraId="4D7C5491">
      <w:pPr>
        <w:spacing w:line="500" w:lineRule="exact"/>
        <w:ind w:firstLine="480" w:firstLineChars="200"/>
        <w:textAlignment w:val="auto"/>
        <w:rPr>
          <w:color w:val="auto"/>
          <w:sz w:val="24"/>
          <w:szCs w:val="24"/>
          <w:highlight w:val="none"/>
        </w:rPr>
      </w:pPr>
      <w:r>
        <w:rPr>
          <w:rFonts w:hint="eastAsia"/>
          <w:color w:val="auto"/>
          <w:sz w:val="24"/>
          <w:szCs w:val="24"/>
          <w:highlight w:val="none"/>
        </w:rPr>
        <w:t>5.2.2甲方给予本合同工作范围外要求的，均为合同外增加工作量，因合同外增加工作量而导致的合同增加价款按下列方法进行调整：</w:t>
      </w:r>
    </w:p>
    <w:p w14:paraId="006E7483">
      <w:pPr>
        <w:spacing w:line="500" w:lineRule="exact"/>
        <w:ind w:firstLine="480" w:firstLineChars="200"/>
        <w:textAlignment w:val="auto"/>
        <w:rPr>
          <w:color w:val="auto"/>
          <w:sz w:val="24"/>
          <w:szCs w:val="24"/>
          <w:highlight w:val="none"/>
        </w:rPr>
      </w:pPr>
      <w:r>
        <w:rPr>
          <w:rFonts w:hint="eastAsia"/>
          <w:color w:val="auto"/>
          <w:sz w:val="24"/>
          <w:szCs w:val="24"/>
          <w:highlight w:val="none"/>
        </w:rPr>
        <w:t>5.2.2.1合同中已有适用于变更工程的综合单价的，按该综合单价及变更工程量计算并调整合同价款；</w:t>
      </w:r>
    </w:p>
    <w:p w14:paraId="121AEBE0">
      <w:pPr>
        <w:spacing w:line="500" w:lineRule="exact"/>
        <w:ind w:firstLine="480" w:firstLineChars="200"/>
        <w:textAlignment w:val="auto"/>
        <w:rPr>
          <w:color w:val="auto"/>
          <w:sz w:val="24"/>
          <w:szCs w:val="24"/>
          <w:highlight w:val="none"/>
        </w:rPr>
      </w:pPr>
      <w:r>
        <w:rPr>
          <w:rFonts w:hint="eastAsia"/>
          <w:color w:val="auto"/>
          <w:sz w:val="24"/>
          <w:szCs w:val="24"/>
          <w:highlight w:val="none"/>
        </w:rPr>
        <w:t>5.2.2.2合同中只有类似于变更工程的综合单价的，可以参照该类似的综合单价及变更工程量计算并调整合同价款；</w:t>
      </w:r>
    </w:p>
    <w:p w14:paraId="0C0D86E9">
      <w:pPr>
        <w:spacing w:line="500" w:lineRule="exact"/>
        <w:ind w:firstLine="480" w:firstLineChars="200"/>
        <w:textAlignment w:val="auto"/>
        <w:rPr>
          <w:color w:val="auto"/>
          <w:highlight w:val="none"/>
        </w:rPr>
      </w:pPr>
      <w:r>
        <w:rPr>
          <w:rFonts w:hint="eastAsia"/>
          <w:color w:val="auto"/>
          <w:sz w:val="24"/>
          <w:szCs w:val="24"/>
          <w:highlight w:val="none"/>
        </w:rPr>
        <w:t>5.2.2.3合同中没有适用或类似于变更工程的综合单价的，则有定额的套定额及相关规定计算，其中材料价格有信息价的，按施工期间的信息价进行计算；无信息价的，按市场价进行计算；没有相关定额可套的，双方另行协商确定单价。</w:t>
      </w:r>
    </w:p>
    <w:p w14:paraId="052FA4B5">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5.3已标价合同清单内的人工费，无论何种情况，均不予以调整。</w:t>
      </w:r>
    </w:p>
    <w:p w14:paraId="2F7D6C5B">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第六条  合同价款的支付方式</w:t>
      </w:r>
    </w:p>
    <w:p w14:paraId="0A6A028C">
      <w:pPr>
        <w:spacing w:line="500" w:lineRule="exact"/>
        <w:ind w:firstLine="480" w:firstLineChars="200"/>
        <w:textAlignment w:val="auto"/>
        <w:rPr>
          <w:rFonts w:hint="eastAsia" w:ascii="Times New Roman" w:hAnsi="Times New Roman"/>
          <w:b w:val="0"/>
          <w:color w:val="auto"/>
          <w:sz w:val="24"/>
          <w:szCs w:val="24"/>
          <w:highlight w:val="none"/>
        </w:rPr>
      </w:pPr>
      <w:r>
        <w:rPr>
          <w:rFonts w:hint="eastAsia" w:ascii="宋体" w:hAnsi="宋体"/>
          <w:color w:val="auto"/>
          <w:sz w:val="24"/>
          <w:szCs w:val="24"/>
          <w:highlight w:val="none"/>
        </w:rPr>
        <w:t xml:space="preserve">6.1 </w:t>
      </w:r>
      <w:r>
        <w:rPr>
          <w:rFonts w:hint="eastAsia" w:ascii="Times New Roman" w:hAnsi="Times New Roman"/>
          <w:color w:val="auto"/>
          <w:sz w:val="24"/>
          <w:szCs w:val="24"/>
          <w:highlight w:val="none"/>
        </w:rPr>
        <w:t>本合同价款按工程实施进度支付，具体付款时间如下：</w:t>
      </w:r>
    </w:p>
    <w:p w14:paraId="103D4A79">
      <w:pPr>
        <w:kinsoku w:val="0"/>
        <w:autoSpaceDE w:val="0"/>
        <w:autoSpaceDN w:val="0"/>
        <w:adjustRightInd w:val="0"/>
        <w:snapToGrid w:val="0"/>
        <w:spacing w:line="500" w:lineRule="exact"/>
        <w:ind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rPr>
        <w:t>工程款按完工形象进度支付，详见《附件</w:t>
      </w:r>
      <w:r>
        <w:rPr>
          <w:rFonts w:hint="eastAsia" w:cs="Times New Roman"/>
          <w:snapToGrid/>
          <w:color w:val="auto"/>
          <w:kern w:val="0"/>
          <w:sz w:val="24"/>
          <w:szCs w:val="24"/>
          <w:highlight w:val="none"/>
          <w:u w:val="none"/>
          <w:lang w:val="en-US" w:eastAsia="zh-CN"/>
        </w:rPr>
        <w:t>4</w:t>
      </w:r>
      <w:r>
        <w:rPr>
          <w:rFonts w:hint="eastAsia" w:ascii="Times New Roman" w:hAnsi="Times New Roman" w:eastAsia="宋体" w:cs="Times New Roman"/>
          <w:snapToGrid/>
          <w:color w:val="auto"/>
          <w:kern w:val="0"/>
          <w:sz w:val="24"/>
          <w:szCs w:val="24"/>
          <w:highlight w:val="none"/>
          <w:u w:val="none"/>
        </w:rPr>
        <w:t>：工程款支付一览表》，</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应将完成工程量报给</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核实，经</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与监理人审查并书面确认后，</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按相应的付款流程将工程款支付给</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。合同内工程进度款支付限额为</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确认的</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已完成工程量的80%</w:t>
      </w:r>
      <w:r>
        <w:rPr>
          <w:rFonts w:hint="default" w:cs="Times New Roman"/>
          <w:snapToGrid/>
          <w:color w:val="auto"/>
          <w:kern w:val="0"/>
          <w:sz w:val="24"/>
          <w:szCs w:val="24"/>
          <w:highlight w:val="none"/>
          <w:u w:val="none"/>
          <w:woUserID w:val="1"/>
        </w:rPr>
        <w:t>，</w:t>
      </w:r>
      <w:r>
        <w:rPr>
          <w:rFonts w:hint="eastAsia" w:ascii="Times New Roman" w:hAnsi="Times New Roman" w:eastAsia="宋体" w:cs="Times New Roman"/>
          <w:snapToGrid/>
          <w:color w:val="auto"/>
          <w:kern w:val="0"/>
          <w:sz w:val="24"/>
          <w:szCs w:val="24"/>
          <w:highlight w:val="none"/>
          <w:u w:val="none"/>
        </w:rPr>
        <w:t>工程变更部分进度款支付限额为已完成工程量的60%。当</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工程实际进度滞后于施工进度计划表的进度时，每滞后一天</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按滞后部分合同价款千分之四的额度在下一期工程进度款中暂扣，直至工程实际进度赶上施工进度计划表的进度后再行支付给</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w:t>
      </w:r>
    </w:p>
    <w:p w14:paraId="7D8CA779">
      <w:pPr>
        <w:kinsoku w:val="0"/>
        <w:autoSpaceDE w:val="0"/>
        <w:autoSpaceDN w:val="0"/>
        <w:adjustRightInd w:val="0"/>
        <w:snapToGrid w:val="0"/>
        <w:spacing w:line="500" w:lineRule="exact"/>
        <w:ind w:right="79"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rPr>
        <w:t>本工程施工完成，</w:t>
      </w:r>
      <w:r>
        <w:rPr>
          <w:rFonts w:hint="eastAsia" w:ascii="Times New Roman" w:hAnsi="Times New Roman" w:eastAsia="宋体" w:cs="Times New Roman"/>
          <w:snapToGrid/>
          <w:color w:val="auto"/>
          <w:kern w:val="0"/>
          <w:sz w:val="24"/>
          <w:szCs w:val="24"/>
          <w:highlight w:val="none"/>
          <w:u w:val="none"/>
          <w:woUserID w:val="1"/>
        </w:rPr>
        <w:t>工程竣工验收合格</w:t>
      </w:r>
      <w:r>
        <w:rPr>
          <w:rFonts w:hint="default" w:eastAsia="宋体" w:cs="Times New Roman"/>
          <w:snapToGrid/>
          <w:color w:val="auto"/>
          <w:kern w:val="0"/>
          <w:sz w:val="24"/>
          <w:szCs w:val="24"/>
          <w:highlight w:val="none"/>
          <w:u w:val="none"/>
          <w:woUserID w:val="1"/>
        </w:rPr>
        <w:t>后，</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可书面向</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申请进行结算，经</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同意后办理结算，双方完成最终结算后，工程款支付至结算总价的 97%（含</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已支付的工程款）；</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按工程最终结算总价的 3%扣留工程质量保证金，若</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按合同附件 5《工程质量保修书》的约定完全履行了各项保修义务的，在工程竣工验收合格之日起满</w:t>
      </w:r>
      <w:r>
        <w:rPr>
          <w:rFonts w:hint="default" w:cs="Times New Roman"/>
          <w:snapToGrid/>
          <w:color w:val="auto"/>
          <w:kern w:val="0"/>
          <w:sz w:val="24"/>
          <w:szCs w:val="24"/>
          <w:highlight w:val="none"/>
          <w:u w:val="none"/>
          <w:woUserID w:val="1"/>
        </w:rPr>
        <w:t>5</w:t>
      </w:r>
      <w:r>
        <w:rPr>
          <w:rFonts w:hint="eastAsia" w:ascii="Times New Roman" w:hAnsi="Times New Roman" w:eastAsia="宋体" w:cs="Times New Roman"/>
          <w:snapToGrid/>
          <w:color w:val="auto"/>
          <w:kern w:val="0"/>
          <w:sz w:val="24"/>
          <w:szCs w:val="24"/>
          <w:highlight w:val="none"/>
          <w:u w:val="none"/>
        </w:rPr>
        <w:t>年后14天内，经</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书面申请，</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将余下的工程质量保证金一次性返还</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（无息）。</w:t>
      </w:r>
    </w:p>
    <w:p w14:paraId="248B8D19">
      <w:pPr>
        <w:kinsoku w:val="0"/>
        <w:autoSpaceDE w:val="0"/>
        <w:autoSpaceDN w:val="0"/>
        <w:adjustRightInd w:val="0"/>
        <w:snapToGrid w:val="0"/>
        <w:spacing w:line="500" w:lineRule="exact"/>
        <w:ind w:right="79"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应在</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每次付款前开具正式足额合法的增值税专用发票(税率   %)（工程质量保证金金额与</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向</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支付的结算余款合计开具发票），否则</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有权拒绝付款，且无须承担任何违约责任。</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不得因此停工或要求解除合同。</w:t>
      </w:r>
    </w:p>
    <w:p w14:paraId="5AEE23D4">
      <w:pPr>
        <w:widowControl/>
        <w:kinsoku w:val="0"/>
        <w:autoSpaceDE w:val="0"/>
        <w:autoSpaceDN w:val="0"/>
        <w:adjustRightInd w:val="0"/>
        <w:snapToGrid w:val="0"/>
        <w:spacing w:line="500" w:lineRule="exact"/>
        <w:ind w:firstLine="480" w:firstLineChars="200"/>
        <w:textAlignment w:val="auto"/>
        <w:rPr>
          <w:rFonts w:hint="eastAsia" w:ascii="Times New Roman" w:hAnsi="Times New Roman" w:eastAsia="宋体" w:cs="Times New Roman"/>
          <w:snapToGrid/>
          <w:color w:val="auto"/>
          <w:kern w:val="0"/>
          <w:sz w:val="24"/>
          <w:szCs w:val="24"/>
          <w:highlight w:val="none"/>
        </w:rPr>
      </w:pPr>
      <w:r>
        <w:rPr>
          <w:rFonts w:hint="eastAsia" w:ascii="Times New Roman" w:hAnsi="Times New Roman" w:eastAsia="宋体" w:cs="Times New Roman"/>
          <w:snapToGrid/>
          <w:color w:val="auto"/>
          <w:kern w:val="0"/>
          <w:sz w:val="24"/>
          <w:szCs w:val="24"/>
          <w:highlight w:val="none"/>
          <w:u w:val="none"/>
        </w:rPr>
        <w:t>双方同意对于</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应付</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的款项（如违约金、赔偿金等），</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有权与尚未支付的工程款抵销，不足部分</w:t>
      </w:r>
      <w:r>
        <w:rPr>
          <w:rFonts w:hint="eastAsia" w:ascii="Times New Roman" w:hAnsi="Times New Roman" w:eastAsia="宋体" w:cs="Times New Roman"/>
          <w:snapToGrid/>
          <w:color w:val="auto"/>
          <w:kern w:val="0"/>
          <w:sz w:val="24"/>
          <w:szCs w:val="24"/>
          <w:highlight w:val="none"/>
          <w:u w:val="none"/>
          <w:lang w:eastAsia="zh-CN"/>
        </w:rPr>
        <w:t>甲方</w:t>
      </w:r>
      <w:r>
        <w:rPr>
          <w:rFonts w:hint="eastAsia" w:ascii="Times New Roman" w:hAnsi="Times New Roman" w:eastAsia="宋体" w:cs="Times New Roman"/>
          <w:snapToGrid/>
          <w:color w:val="auto"/>
          <w:kern w:val="0"/>
          <w:sz w:val="24"/>
          <w:szCs w:val="24"/>
          <w:highlight w:val="none"/>
          <w:u w:val="none"/>
        </w:rPr>
        <w:t>有权向</w:t>
      </w:r>
      <w:r>
        <w:rPr>
          <w:rFonts w:hint="eastAsia" w:ascii="Times New Roman" w:hAnsi="Times New Roman" w:eastAsia="宋体" w:cs="Times New Roman"/>
          <w:snapToGrid/>
          <w:color w:val="auto"/>
          <w:kern w:val="0"/>
          <w:sz w:val="24"/>
          <w:szCs w:val="24"/>
          <w:highlight w:val="none"/>
          <w:u w:val="none"/>
          <w:lang w:eastAsia="zh-CN"/>
        </w:rPr>
        <w:t>乙方</w:t>
      </w:r>
      <w:r>
        <w:rPr>
          <w:rFonts w:hint="eastAsia" w:ascii="Times New Roman" w:hAnsi="Times New Roman" w:eastAsia="宋体" w:cs="Times New Roman"/>
          <w:snapToGrid/>
          <w:color w:val="auto"/>
          <w:kern w:val="0"/>
          <w:sz w:val="24"/>
          <w:szCs w:val="24"/>
          <w:highlight w:val="none"/>
          <w:u w:val="none"/>
        </w:rPr>
        <w:t>继续追索。</w:t>
      </w:r>
    </w:p>
    <w:p w14:paraId="4C79796E">
      <w:pPr>
        <w:spacing w:line="500" w:lineRule="exact"/>
        <w:ind w:firstLine="480" w:firstLineChars="200"/>
        <w:textAlignment w:val="auto"/>
        <w:rPr>
          <w:rFonts w:hint="eastAsia" w:ascii="宋体" w:hAnsi="宋体"/>
          <w:color w:val="auto"/>
          <w:sz w:val="24"/>
          <w:szCs w:val="24"/>
          <w:highlight w:val="none"/>
        </w:rPr>
      </w:pPr>
      <w:r>
        <w:rPr>
          <w:rFonts w:hint="eastAsia" w:ascii="Times New Roman" w:hAnsi="Times New Roman"/>
          <w:color w:val="auto"/>
          <w:sz w:val="24"/>
          <w:szCs w:val="24"/>
          <w:highlight w:val="none"/>
        </w:rPr>
        <w:t>6.4工程质量保修期届满后，甲、乙双方办理工程质量保证金结算手续后14个工作日内，甲方将剩余的工程质量保证金支付给乙</w:t>
      </w:r>
      <w:r>
        <w:rPr>
          <w:rFonts w:hint="eastAsia" w:ascii="宋体" w:hAnsi="宋体"/>
          <w:color w:val="auto"/>
          <w:sz w:val="24"/>
          <w:szCs w:val="24"/>
          <w:highlight w:val="none"/>
        </w:rPr>
        <w:t>方（无息）。</w:t>
      </w:r>
    </w:p>
    <w:p w14:paraId="49975ED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6.5乙方指定账户如下:</w:t>
      </w:r>
    </w:p>
    <w:p w14:paraId="7BAE88A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公司名称：</w:t>
      </w:r>
      <w:sdt>
        <w:sdtPr>
          <w:rPr>
            <w:rFonts w:hint="eastAsia" w:ascii="宋体" w:hAnsi="宋体"/>
            <w:b/>
            <w:color w:val="auto"/>
            <w:sz w:val="24"/>
            <w:szCs w:val="24"/>
            <w:highlight w:val="none"/>
          </w:rPr>
          <w:id w:val="147463841"/>
          <w:placeholder>
            <w:docPart w:val="{d8a4e1f4-2f21-49b1-b24a-fce05ad56e6d}"/>
          </w:placeholder>
        </w:sdtPr>
        <w:sdtEndPr>
          <w:rPr>
            <w:rFonts w:hint="eastAsia" w:ascii="宋体" w:hAnsi="宋体"/>
            <w:b/>
            <w:color w:val="auto"/>
            <w:sz w:val="24"/>
            <w:szCs w:val="24"/>
            <w:highlight w:val="none"/>
          </w:rPr>
        </w:sdtEndPr>
        <w:sdtContent>
          <w:r>
            <w:rPr>
              <w:rFonts w:hint="eastAsia" w:ascii="宋体" w:hAnsi="宋体"/>
              <w:b/>
              <w:color w:val="auto"/>
              <w:sz w:val="24"/>
              <w:szCs w:val="24"/>
              <w:highlight w:val="none"/>
              <w:lang w:eastAsia="zh-CN"/>
            </w:rPr>
            <w:t xml:space="preserve"> </w:t>
          </w:r>
        </w:sdtContent>
      </w:sdt>
    </w:p>
    <w:p w14:paraId="3F3E032F">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开户银行：</w:t>
      </w:r>
      <w:sdt>
        <w:sdtPr>
          <w:rPr>
            <w:rFonts w:hint="eastAsia" w:ascii="宋体" w:hAnsi="宋体"/>
            <w:b/>
            <w:color w:val="auto"/>
            <w:sz w:val="24"/>
            <w:szCs w:val="24"/>
            <w:highlight w:val="none"/>
          </w:rPr>
          <w:id w:val="147480554"/>
          <w:placeholder>
            <w:docPart w:val="{e9c69437-0f7f-41af-b496-438f3e257529}"/>
          </w:placeholder>
        </w:sdtPr>
        <w:sdtEndPr>
          <w:rPr>
            <w:rFonts w:hint="eastAsia" w:ascii="宋体" w:hAnsi="宋体"/>
            <w:b/>
            <w:color w:val="auto"/>
            <w:sz w:val="24"/>
            <w:szCs w:val="24"/>
            <w:highlight w:val="none"/>
          </w:rPr>
        </w:sdtEndPr>
        <w:sdtContent>
          <w:sdt>
            <w:sdtPr>
              <w:rPr>
                <w:rFonts w:hint="eastAsia" w:ascii="宋体" w:hAnsi="宋体"/>
                <w:b/>
                <w:color w:val="auto"/>
                <w:sz w:val="24"/>
                <w:szCs w:val="24"/>
                <w:highlight w:val="none"/>
              </w:rPr>
              <w:id w:val="147460114"/>
              <w:placeholder>
                <w:docPart w:val="{42dc3474-cdcc-44ea-bf64-6a86911d2a46}"/>
              </w:placeholder>
            </w:sdtPr>
            <w:sdtEndPr>
              <w:rPr>
                <w:rFonts w:hint="eastAsia" w:ascii="宋体" w:hAnsi="宋体"/>
                <w:b/>
                <w:color w:val="auto"/>
                <w:sz w:val="24"/>
                <w:szCs w:val="24"/>
                <w:highlight w:val="none"/>
              </w:rPr>
            </w:sdtEndPr>
            <w:sdtContent>
              <w:r>
                <w:rPr>
                  <w:rFonts w:hint="eastAsia" w:ascii="宋体" w:hAnsi="宋体"/>
                  <w:b/>
                  <w:color w:val="auto"/>
                  <w:sz w:val="24"/>
                  <w:szCs w:val="24"/>
                  <w:highlight w:val="none"/>
                  <w:lang w:val="en-US" w:eastAsia="zh-CN"/>
                </w:rPr>
                <w:t xml:space="preserve"> </w:t>
              </w:r>
              <w:r>
                <w:rPr>
                  <w:rFonts w:hint="eastAsia" w:ascii="宋体" w:hAnsi="宋体"/>
                  <w:b/>
                  <w:color w:val="auto"/>
                  <w:sz w:val="24"/>
                  <w:szCs w:val="24"/>
                  <w:highlight w:val="none"/>
                </w:rPr>
                <w:t xml:space="preserve">  </w:t>
              </w:r>
            </w:sdtContent>
          </w:sdt>
        </w:sdtContent>
      </w:sdt>
    </w:p>
    <w:p w14:paraId="23A131B6">
      <w:pPr>
        <w:spacing w:line="500" w:lineRule="exact"/>
        <w:ind w:firstLine="482" w:firstLineChars="200"/>
        <w:textAlignment w:val="auto"/>
        <w:rPr>
          <w:rFonts w:ascii="宋体" w:hAnsi="宋体"/>
          <w:b/>
          <w:color w:val="auto"/>
          <w:sz w:val="24"/>
          <w:szCs w:val="24"/>
          <w:highlight w:val="none"/>
        </w:rPr>
      </w:pPr>
      <w:r>
        <w:rPr>
          <w:rFonts w:hint="eastAsia" w:ascii="宋体" w:hAnsi="宋体"/>
          <w:b/>
          <w:color w:val="auto"/>
          <w:sz w:val="24"/>
          <w:szCs w:val="24"/>
          <w:highlight w:val="none"/>
        </w:rPr>
        <w:t>银行账号：</w:t>
      </w:r>
      <w:sdt>
        <w:sdtPr>
          <w:rPr>
            <w:rFonts w:hint="eastAsia" w:ascii="宋体" w:hAnsi="宋体"/>
            <w:b/>
            <w:color w:val="auto"/>
            <w:sz w:val="24"/>
            <w:szCs w:val="24"/>
            <w:highlight w:val="none"/>
          </w:rPr>
          <w:id w:val="147453451"/>
          <w:placeholder>
            <w:docPart w:val="{3a40ec99-8ec3-4962-97dd-5ff6b9b79440}"/>
          </w:placeholder>
        </w:sdtPr>
        <w:sdtEndPr>
          <w:rPr>
            <w:rFonts w:hint="default" w:ascii="宋体" w:hAnsi="宋体"/>
            <w:b/>
            <w:color w:val="auto"/>
            <w:sz w:val="24"/>
            <w:szCs w:val="24"/>
            <w:highlight w:val="none"/>
          </w:rPr>
        </w:sdtEndPr>
        <w:sdtContent>
          <w:r>
            <w:rPr>
              <w:rFonts w:hint="eastAsia" w:ascii="宋体" w:hAnsi="宋体"/>
              <w:b/>
              <w:color w:val="auto"/>
              <w:sz w:val="24"/>
              <w:szCs w:val="24"/>
              <w:highlight w:val="none"/>
              <w:lang w:val="en-US" w:eastAsia="zh-CN"/>
            </w:rPr>
            <w:t xml:space="preserve"> </w:t>
          </w:r>
          <w:r>
            <w:rPr>
              <w:rFonts w:hint="eastAsia" w:ascii="宋体" w:hAnsi="宋体"/>
              <w:b/>
              <w:color w:val="auto"/>
              <w:sz w:val="24"/>
              <w:szCs w:val="24"/>
              <w:highlight w:val="none"/>
            </w:rPr>
            <w:t xml:space="preserve">  </w:t>
          </w:r>
        </w:sdtContent>
      </w:sdt>
    </w:p>
    <w:p w14:paraId="4A71537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如乙方银行账户发生变更的，应于变更后3日内书面通知甲方，否则由此导致的逾期收款后果由乙方自行承担。</w:t>
      </w:r>
    </w:p>
    <w:p w14:paraId="0E863F1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第七条  履约保证金</w:t>
      </w:r>
    </w:p>
    <w:p w14:paraId="5D4E7354">
      <w:pPr>
        <w:spacing w:line="500" w:lineRule="exact"/>
        <w:ind w:firstLine="480" w:firstLineChars="200"/>
        <w:textAlignment w:val="auto"/>
        <w:rPr>
          <w:rFonts w:hint="eastAsia" w:ascii="宋体" w:hAnsi="宋体"/>
          <w:b/>
          <w:color w:val="auto"/>
          <w:sz w:val="24"/>
          <w:szCs w:val="24"/>
          <w:highlight w:val="none"/>
        </w:rPr>
      </w:pPr>
      <w:r>
        <w:rPr>
          <w:rFonts w:hint="eastAsia" w:ascii="宋体" w:hAnsi="宋体"/>
          <w:color w:val="auto"/>
          <w:sz w:val="24"/>
          <w:szCs w:val="24"/>
          <w:highlight w:val="none"/>
        </w:rPr>
        <w:t xml:space="preserve">7.1  </w:t>
      </w:r>
      <w:r>
        <w:rPr>
          <w:rFonts w:hint="eastAsia" w:ascii="宋体" w:hAnsi="宋体"/>
          <w:b/>
          <w:color w:val="auto"/>
          <w:sz w:val="24"/>
          <w:szCs w:val="24"/>
          <w:highlight w:val="none"/>
        </w:rPr>
        <w:t>本合同履约保证金按照下列第</w:t>
      </w:r>
      <w:r>
        <w:rPr>
          <w:rFonts w:hint="eastAsia" w:ascii="宋体" w:hAnsi="宋体"/>
          <w:b/>
          <w:color w:val="auto"/>
          <w:sz w:val="24"/>
          <w:szCs w:val="24"/>
          <w:highlight w:val="none"/>
          <w:u w:val="single"/>
        </w:rPr>
        <w:t xml:space="preserve"> </w:t>
      </w:r>
      <w:r>
        <w:rPr>
          <w:rFonts w:hint="eastAsia" w:ascii="宋体" w:hAnsi="宋体"/>
          <w:color w:val="auto"/>
          <w:sz w:val="24"/>
          <w:szCs w:val="24"/>
          <w:highlight w:val="none"/>
          <w:u w:val="single"/>
        </w:rPr>
        <w:t>7.1.1</w:t>
      </w:r>
      <w:r>
        <w:rPr>
          <w:rFonts w:hint="eastAsia" w:ascii="宋体" w:hAnsi="宋体"/>
          <w:b/>
          <w:color w:val="auto"/>
          <w:sz w:val="24"/>
          <w:szCs w:val="24"/>
          <w:highlight w:val="none"/>
        </w:rPr>
        <w:t>项的约定执行：</w:t>
      </w:r>
    </w:p>
    <w:p w14:paraId="4F30F1A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kern w:val="2"/>
          <w:sz w:val="24"/>
          <w:szCs w:val="24"/>
          <w:highlight w:val="none"/>
        </w:rPr>
        <w:t>7.1.1本合同乙方未缴纳履约保证金；</w:t>
      </w:r>
    </w:p>
    <w:p w14:paraId="3B539C7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7.1.2乙方应在签订本合同之同时向甲方交纳履约保证金人民币</w:t>
      </w:r>
      <w:r>
        <w:rPr>
          <w:rFonts w:hint="eastAsia" w:ascii="宋体" w:hAnsi="宋体"/>
          <w:color w:val="auto"/>
          <w:kern w:val="2"/>
          <w:sz w:val="24"/>
          <w:szCs w:val="24"/>
          <w:highlight w:val="none"/>
        </w:rPr>
        <w:t>（</w:t>
      </w:r>
      <w:r>
        <w:rPr>
          <w:rFonts w:ascii="宋体" w:hAnsi="宋体"/>
          <w:color w:val="auto"/>
          <w:kern w:val="2"/>
          <w:sz w:val="24"/>
          <w:szCs w:val="24"/>
          <w:highlight w:val="none"/>
        </w:rPr>
        <w:t>大写）</w:t>
      </w:r>
      <w:r>
        <w:rPr>
          <w:rFonts w:hint="eastAsia" w:ascii="宋体" w:hAnsi="宋体"/>
          <w:b/>
          <w:color w:val="auto"/>
          <w:kern w:val="2"/>
          <w:sz w:val="24"/>
          <w:szCs w:val="24"/>
          <w:highlight w:val="none"/>
          <w:u w:val="single"/>
        </w:rPr>
        <w:t>零</w:t>
      </w:r>
      <w:r>
        <w:rPr>
          <w:rFonts w:ascii="宋体" w:hAnsi="宋体"/>
          <w:color w:val="auto"/>
          <w:kern w:val="2"/>
          <w:sz w:val="24"/>
          <w:szCs w:val="24"/>
          <w:highlight w:val="none"/>
          <w:u w:val="single"/>
        </w:rPr>
        <w:t xml:space="preserve">     </w:t>
      </w:r>
      <w:r>
        <w:rPr>
          <w:rFonts w:hint="eastAsia" w:ascii="宋体" w:hAnsi="宋体"/>
          <w:color w:val="auto"/>
          <w:kern w:val="2"/>
          <w:sz w:val="24"/>
          <w:szCs w:val="24"/>
          <w:highlight w:val="none"/>
          <w:u w:val="single"/>
        </w:rPr>
        <w:t xml:space="preserve">       </w:t>
      </w:r>
      <w:r>
        <w:rPr>
          <w:rFonts w:hint="eastAsia" w:ascii="宋体" w:hAnsi="宋体"/>
          <w:color w:val="auto"/>
          <w:kern w:val="2"/>
          <w:sz w:val="24"/>
          <w:szCs w:val="24"/>
          <w:highlight w:val="none"/>
        </w:rPr>
        <w:t>元（￥</w:t>
      </w:r>
      <w:r>
        <w:rPr>
          <w:rFonts w:hint="eastAsia" w:ascii="宋体" w:hAnsi="宋体"/>
          <w:color w:val="auto"/>
          <w:kern w:val="2"/>
          <w:sz w:val="24"/>
          <w:szCs w:val="24"/>
          <w:highlight w:val="none"/>
          <w:u w:val="single"/>
        </w:rPr>
        <w:t xml:space="preserve"> 0 </w:t>
      </w:r>
      <w:r>
        <w:rPr>
          <w:rFonts w:hint="eastAsia" w:ascii="宋体" w:hAnsi="宋体"/>
          <w:color w:val="auto"/>
          <w:kern w:val="2"/>
          <w:sz w:val="24"/>
          <w:szCs w:val="24"/>
          <w:highlight w:val="none"/>
        </w:rPr>
        <w:t>）。</w:t>
      </w:r>
      <w:r>
        <w:rPr>
          <w:rFonts w:hint="eastAsia" w:ascii="宋体" w:hAnsi="宋体"/>
          <w:color w:val="auto"/>
          <w:sz w:val="24"/>
          <w:szCs w:val="24"/>
          <w:highlight w:val="none"/>
        </w:rPr>
        <w:t>如乙方在合同履行过程中出现违约行为的，甲方有权以履约保证金直接抵扣乙方应承担的违约金或应赔偿的损失，履约保证金不足以弥补违约金及赔偿损失的，乙方还应另行赔付。</w:t>
      </w:r>
    </w:p>
    <w:p w14:paraId="3BFA2DA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7.2  履约保证金抵扣后，乙方应在五个工作日内补足，逾期未补足的，每逾期一日按未补足履约保证金的0.5‰向甲方支付违约金。在乙方按合同约定完成全部工作内容后，甲方一次性退还给乙方剩余的履约保证金（无息）。</w:t>
      </w:r>
    </w:p>
    <w:p w14:paraId="3098088A">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第八条  工程验收</w:t>
      </w:r>
    </w:p>
    <w:p w14:paraId="458E8E5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8.1材料的验收</w:t>
      </w:r>
    </w:p>
    <w:p w14:paraId="6CF40DB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8.1.1乙方提供的材料必须符合合同的约定且为厂家的合格品，并具有产品出厂合格证书、产品质检证明及产品说明书等国家规定的合格证件。</w:t>
      </w:r>
    </w:p>
    <w:p w14:paraId="1B63927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8.1.2乙方用于施工的所有材料必须经甲方及监理方书面确认符合要求后才能进场用于施工，否则乙方应按甲方要求将其清运出场，并同时重新采购符合要求的材料，由此产生的费用由乙方承担。</w:t>
      </w:r>
    </w:p>
    <w:p w14:paraId="3077813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若乙方逾期未能清运出场或未能按甲方要求重新采购符合合同要求的材料的，甲方有权自行或委托第三方进行清场或采购，如由此造成工期延误、甲方或其他施工方经济损失的，乙方应负责赔偿。</w:t>
      </w:r>
    </w:p>
    <w:p w14:paraId="4CF9053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8.2 竣工验收</w:t>
      </w:r>
    </w:p>
    <w:p w14:paraId="489E20D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8.2.1乙方应在完成本合同约定的所有项目并自检通过后</w:t>
      </w:r>
      <w:r>
        <w:rPr>
          <w:rFonts w:hint="eastAsia" w:ascii="宋体" w:hAnsi="宋体"/>
          <w:color w:val="auto"/>
          <w:sz w:val="24"/>
          <w:szCs w:val="24"/>
          <w:highlight w:val="none"/>
          <w:u w:val="single"/>
        </w:rPr>
        <w:t xml:space="preserve"> 3 </w:t>
      </w:r>
      <w:r>
        <w:rPr>
          <w:rFonts w:hint="eastAsia" w:ascii="宋体" w:hAnsi="宋体"/>
          <w:color w:val="auto"/>
          <w:sz w:val="24"/>
          <w:szCs w:val="24"/>
          <w:highlight w:val="none"/>
        </w:rPr>
        <w:t>日内，以书面形式通知甲方及监理方进行验收，并同时向甲方及监理方各提供完整的竣工验收资料（包括所有许可证、产品说明书、合格证、竣工图）一式四套。</w:t>
      </w:r>
    </w:p>
    <w:p w14:paraId="5E6F5EE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8.2.2甲方及监理方在收到乙方提供的完整的竣工验收资料之日起</w:t>
      </w:r>
      <w:r>
        <w:rPr>
          <w:rFonts w:hint="eastAsia" w:ascii="宋体" w:hAnsi="宋体"/>
          <w:color w:val="auto"/>
          <w:sz w:val="24"/>
          <w:szCs w:val="24"/>
          <w:highlight w:val="none"/>
          <w:u w:val="single"/>
        </w:rPr>
        <w:t xml:space="preserve"> 3</w:t>
      </w:r>
      <w:r>
        <w:rPr>
          <w:rFonts w:hint="eastAsia" w:ascii="宋体" w:hAnsi="宋体"/>
          <w:color w:val="auto"/>
          <w:sz w:val="24"/>
          <w:szCs w:val="24"/>
          <w:highlight w:val="none"/>
        </w:rPr>
        <w:t>日内，组织相关单位按合同约定及国家颁发的验收规范、质量检验标准和有关技术要求进行竣工验收。如工程竣工验收不合格的，乙方应在</w:t>
      </w:r>
      <w:r>
        <w:rPr>
          <w:rFonts w:hint="eastAsia" w:ascii="宋体" w:hAnsi="宋体"/>
          <w:color w:val="auto"/>
          <w:sz w:val="24"/>
          <w:szCs w:val="24"/>
          <w:highlight w:val="none"/>
          <w:u w:val="single"/>
        </w:rPr>
        <w:t xml:space="preserve"> 2 </w:t>
      </w:r>
      <w:r>
        <w:rPr>
          <w:rFonts w:hint="eastAsia" w:ascii="宋体" w:hAnsi="宋体"/>
          <w:color w:val="auto"/>
          <w:sz w:val="24"/>
          <w:szCs w:val="24"/>
          <w:highlight w:val="none"/>
        </w:rPr>
        <w:t>日内按甲方及监理方要求进行整改，使其达到本合同约定的合格标准。若逾期，乙方应按本合同约定承担逾期完工的违约责任。再次进行竣工验收而产生的所有费用由乙方承担。</w:t>
      </w:r>
    </w:p>
    <w:p w14:paraId="02033B3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如工程竣工验收合格的，甲方与乙方、相关单位签署竣工验收合格报告。</w:t>
      </w:r>
    </w:p>
    <w:p w14:paraId="20A7B453">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第九条  工程的移交</w:t>
      </w:r>
    </w:p>
    <w:p w14:paraId="4786040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9.1  甲乙双方应当在甲方签署竣工合格报告后</w:t>
      </w:r>
      <w:r>
        <w:rPr>
          <w:rFonts w:hint="eastAsia" w:ascii="宋体" w:hAnsi="宋体"/>
          <w:color w:val="auto"/>
          <w:sz w:val="24"/>
          <w:szCs w:val="24"/>
          <w:highlight w:val="none"/>
          <w:u w:val="single"/>
        </w:rPr>
        <w:t xml:space="preserve"> 10 </w:t>
      </w:r>
      <w:r>
        <w:rPr>
          <w:rFonts w:hint="eastAsia" w:ascii="宋体" w:hAnsi="宋体"/>
          <w:color w:val="auto"/>
          <w:sz w:val="24"/>
          <w:szCs w:val="24"/>
          <w:highlight w:val="none"/>
        </w:rPr>
        <w:t>日内完成工程的移交。</w:t>
      </w:r>
    </w:p>
    <w:p w14:paraId="6EF4AA2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9.2  乙方无正当理由不移交工程的，应承担工程照管、成品保护、保管等与工程有关的各项费用，并按本合同约定承担逾期移交的违约责任。</w:t>
      </w:r>
    </w:p>
    <w:p w14:paraId="577D94D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第十条  工程竣工结算</w:t>
      </w:r>
    </w:p>
    <w:p w14:paraId="5A946D11">
      <w:pPr>
        <w:spacing w:line="500" w:lineRule="exact"/>
        <w:ind w:firstLine="360" w:firstLineChars="150"/>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 10.1  工程经甲方验收合格之日起7日内，双方办理工程竣工结算手续。乙方须在验收合格后60日内将全套完整的工程竣工结算资料提交甲方，若乙方逾期提交的，应按本合同承担逾期提交竣工结算资料的违约责任。若逾期超过</w:t>
      </w:r>
      <w:r>
        <w:rPr>
          <w:rFonts w:hint="eastAsia" w:ascii="宋体" w:hAnsi="宋体"/>
          <w:color w:val="auto"/>
          <w:sz w:val="24"/>
          <w:szCs w:val="24"/>
          <w:highlight w:val="none"/>
          <w:u w:val="single"/>
        </w:rPr>
        <w:t xml:space="preserve"> 15 </w:t>
      </w:r>
      <w:r>
        <w:rPr>
          <w:rFonts w:hint="eastAsia" w:ascii="宋体" w:hAnsi="宋体"/>
          <w:color w:val="auto"/>
          <w:sz w:val="24"/>
          <w:szCs w:val="24"/>
          <w:highlight w:val="none"/>
        </w:rPr>
        <w:t>日乙方仍未向甲方提交完整的竣工结算资料的，甲方将有权单方自行或委托有资质的工程造价咨询机构对工程造价进行核算，并以该核算结果作为与乙方结算工程价款的最终依据。</w:t>
      </w:r>
    </w:p>
    <w:p w14:paraId="7A7D228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10.2  乙方承诺，不因其与甲方的纠纷而拒绝配合结算、拒绝验收或拒绝向甲方移交本工程，否则应按本合同约定承担违约责任。</w:t>
      </w:r>
    </w:p>
    <w:p w14:paraId="7D8696D7">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第十一条  甲乙双方的权利、义务</w:t>
      </w:r>
    </w:p>
    <w:p w14:paraId="4D159D0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 甲方的权利、义务</w:t>
      </w:r>
    </w:p>
    <w:p w14:paraId="6E667C8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11.1.1有权对乙方的施工进行协调、监督，并有权提出相关整改意见或建议。</w:t>
      </w:r>
    </w:p>
    <w:p w14:paraId="4C66B01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11.1.2开工前3日将施工所需的水、电线路接至施工场地。</w:t>
      </w:r>
    </w:p>
    <w:p w14:paraId="4FEE58EE">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11.1.3委托</w:t>
      </w:r>
      <w:sdt>
        <w:sdtPr>
          <w:rPr>
            <w:rFonts w:hint="eastAsia" w:ascii="宋体" w:hAnsi="宋体"/>
            <w:color w:val="auto"/>
            <w:sz w:val="24"/>
            <w:szCs w:val="24"/>
            <w:highlight w:val="none"/>
            <w:u w:val="single"/>
          </w:rPr>
          <w:id w:val="147464713"/>
          <w:placeholder>
            <w:docPart w:val="{f0080505-22b0-4daf-a160-d2f2bb58ac84}"/>
          </w:placeholder>
        </w:sdtPr>
        <w:sdtEndPr>
          <w:rPr>
            <w:rFonts w:hint="eastAsia" w:ascii="宋体" w:hAnsi="宋体"/>
            <w:color w:val="auto"/>
            <w:sz w:val="24"/>
            <w:szCs w:val="24"/>
            <w:highlight w:val="none"/>
            <w:u w:val="single"/>
          </w:rPr>
        </w:sdtEndPr>
        <w:sdtContent>
          <w:r>
            <w:rPr>
              <w:rFonts w:hint="eastAsia" w:ascii="宋体" w:hAnsi="宋体"/>
              <w:b/>
              <w:bCs/>
              <w:color w:val="auto"/>
              <w:sz w:val="24"/>
              <w:szCs w:val="24"/>
              <w:highlight w:val="none"/>
              <w:u w:val="single"/>
              <w:lang w:val="en-US" w:eastAsia="zh-CN"/>
            </w:rPr>
            <w:t xml:space="preserve"> </w:t>
          </w:r>
          <w:sdt>
            <w:sdtPr>
              <w:rPr>
                <w:rFonts w:hint="eastAsia" w:ascii="宋体" w:hAnsi="宋体"/>
                <w:b/>
                <w:bCs/>
                <w:color w:val="auto"/>
                <w:sz w:val="24"/>
                <w:szCs w:val="24"/>
                <w:highlight w:val="none"/>
                <w:u w:val="single"/>
              </w:rPr>
              <w:id w:val="147480353"/>
              <w:placeholder>
                <w:docPart w:val="{6c46fa52-5a40-4e3c-8f88-d9875243d8de}"/>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lang w:val="en-US" w:eastAsia="zh-CN"/>
                </w:rPr>
                <w:t>/</w:t>
              </w:r>
            </w:sdtContent>
          </w:sdt>
          <w:r>
            <w:rPr>
              <w:rFonts w:hint="eastAsia" w:ascii="宋体" w:hAnsi="宋体"/>
              <w:color w:val="auto"/>
              <w:sz w:val="24"/>
              <w:szCs w:val="24"/>
              <w:highlight w:val="none"/>
              <w:u w:val="single"/>
              <w:lang w:val="en-US" w:eastAsia="zh-CN"/>
            </w:rPr>
            <w:t xml:space="preserve"> </w:t>
          </w:r>
        </w:sdtContent>
      </w:sdt>
      <w:r>
        <w:rPr>
          <w:rFonts w:hint="eastAsia" w:ascii="宋体" w:hAnsi="宋体"/>
          <w:color w:val="auto"/>
          <w:sz w:val="24"/>
          <w:szCs w:val="24"/>
          <w:highlight w:val="none"/>
        </w:rPr>
        <w:t>负责整个施工阶段和工程保修阶段监理，职权按监理委托合同约定的内容执行，监理方指派</w:t>
      </w:r>
      <w:sdt>
        <w:sdtPr>
          <w:rPr>
            <w:rFonts w:hint="eastAsia" w:ascii="宋体" w:hAnsi="宋体"/>
            <w:color w:val="auto"/>
            <w:sz w:val="24"/>
            <w:szCs w:val="24"/>
            <w:highlight w:val="none"/>
          </w:rPr>
          <w:id w:val="147462313"/>
          <w:placeholder>
            <w:docPart w:val="{e9f717ef-7e53-4ec7-9155-a75d126a19dc}"/>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u w:val="single"/>
              <w:lang w:val="en-US" w:eastAsia="zh-CN"/>
            </w:rPr>
            <w:t xml:space="preserve"> </w:t>
          </w:r>
          <w:r>
            <w:rPr>
              <w:rFonts w:hint="eastAsia" w:ascii="宋体" w:hAnsi="宋体"/>
              <w:b/>
              <w:bCs/>
              <w:color w:val="auto"/>
              <w:sz w:val="24"/>
              <w:szCs w:val="24"/>
              <w:highlight w:val="none"/>
              <w:u w:val="single"/>
              <w:lang w:val="en-US" w:eastAsia="zh-CN"/>
            </w:rPr>
            <w:t xml:space="preserve">/ </w:t>
          </w:r>
        </w:sdtContent>
      </w:sdt>
      <w:r>
        <w:rPr>
          <w:rFonts w:hint="eastAsia" w:ascii="宋体" w:hAnsi="宋体"/>
          <w:bCs/>
          <w:color w:val="auto"/>
          <w:sz w:val="24"/>
          <w:szCs w:val="24"/>
          <w:highlight w:val="none"/>
        </w:rPr>
        <w:t>（联系号码：</w:t>
      </w:r>
      <w:sdt>
        <w:sdtPr>
          <w:rPr>
            <w:rFonts w:hint="default" w:ascii="宋体" w:hAnsi="宋体"/>
            <w:bCs/>
            <w:color w:val="auto"/>
            <w:sz w:val="24"/>
            <w:szCs w:val="24"/>
            <w:highlight w:val="none"/>
            <w:lang w:val="en-US"/>
          </w:rPr>
          <w:id w:val="147464693"/>
          <w:placeholder>
            <w:docPart w:val="{718ef207-f2f2-4ee0-bc13-85aefac05aae}"/>
          </w:placeholder>
        </w:sdtPr>
        <w:sdtEndPr>
          <w:rPr>
            <w:rFonts w:hint="eastAsia" w:ascii="宋体" w:hAnsi="宋体"/>
            <w:bCs/>
            <w:color w:val="auto"/>
            <w:sz w:val="24"/>
            <w:szCs w:val="24"/>
            <w:highlight w:val="none"/>
            <w:lang w:val="en-US"/>
          </w:rPr>
        </w:sdtEndPr>
        <w:sdtContent>
          <w:r>
            <w:rPr>
              <w:rFonts w:hint="eastAsia" w:ascii="宋体" w:hAnsi="宋体"/>
              <w:b/>
              <w:bCs w:val="0"/>
              <w:color w:val="auto"/>
              <w:sz w:val="24"/>
              <w:szCs w:val="24"/>
              <w:highlight w:val="none"/>
              <w:lang w:val="en-US" w:eastAsia="zh-CN"/>
            </w:rPr>
            <w:t xml:space="preserve"> </w:t>
          </w:r>
          <w:sdt>
            <w:sdtPr>
              <w:rPr>
                <w:rFonts w:hint="eastAsia" w:ascii="宋体" w:hAnsi="宋体"/>
                <w:b/>
                <w:bCs w:val="0"/>
                <w:color w:val="auto"/>
                <w:sz w:val="24"/>
                <w:szCs w:val="24"/>
                <w:highlight w:val="none"/>
                <w:u w:val="single"/>
              </w:rPr>
              <w:id w:val="147460828"/>
              <w:placeholder>
                <w:docPart w:val="{a7e3bf81-486c-4e67-884c-2cbccbc66ef6}"/>
              </w:placeholder>
            </w:sdtPr>
            <w:sdtEndPr>
              <w:rPr>
                <w:rFonts w:hint="eastAsia" w:ascii="宋体" w:hAnsi="宋体"/>
                <w:b/>
                <w:bCs/>
                <w:color w:val="auto"/>
                <w:sz w:val="24"/>
                <w:szCs w:val="24"/>
                <w:highlight w:val="none"/>
                <w:u w:val="single"/>
              </w:rPr>
            </w:sdtEndPr>
            <w:sdtContent>
              <w:r>
                <w:rPr>
                  <w:rFonts w:hint="eastAsia" w:ascii="宋体" w:hAnsi="宋体"/>
                  <w:b/>
                  <w:bCs w:val="0"/>
                  <w:color w:val="auto"/>
                  <w:sz w:val="24"/>
                  <w:szCs w:val="24"/>
                  <w:highlight w:val="none"/>
                  <w:u w:val="single"/>
                  <w:lang w:val="en-US" w:eastAsia="zh-CN"/>
                </w:rPr>
                <w:t xml:space="preserve"> / </w:t>
              </w:r>
            </w:sdtContent>
          </w:sdt>
        </w:sdtContent>
      </w:sdt>
      <w:r>
        <w:rPr>
          <w:rFonts w:hint="eastAsia" w:ascii="宋体" w:hAnsi="宋体"/>
          <w:bCs/>
          <w:color w:val="auto"/>
          <w:sz w:val="24"/>
          <w:szCs w:val="24"/>
          <w:highlight w:val="none"/>
        </w:rPr>
        <w:t>）</w:t>
      </w:r>
      <w:r>
        <w:rPr>
          <w:rFonts w:hint="eastAsia" w:ascii="宋体" w:hAnsi="宋体"/>
          <w:color w:val="auto"/>
          <w:sz w:val="24"/>
          <w:szCs w:val="24"/>
          <w:highlight w:val="none"/>
        </w:rPr>
        <w:t>为本工程的监理工程师。</w:t>
      </w:r>
    </w:p>
    <w:p w14:paraId="414CE608">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11.1.4按合同的约定支付合同价款。</w:t>
      </w:r>
    </w:p>
    <w:p w14:paraId="7DEB14BB">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11.1.5在必要时有权委托第三方对乙方所完成的工程进行检测，检测费用由责任方承担。</w:t>
      </w:r>
    </w:p>
    <w:p w14:paraId="6AB3D805">
      <w:pPr>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11.1.6甲方项目负责人：</w:t>
      </w:r>
      <w:sdt>
        <w:sdtPr>
          <w:rPr>
            <w:rFonts w:hint="eastAsia" w:ascii="宋体" w:hAnsi="宋体"/>
            <w:color w:val="auto"/>
            <w:sz w:val="24"/>
            <w:szCs w:val="24"/>
            <w:highlight w:val="none"/>
          </w:rPr>
          <w:id w:val="147457294"/>
          <w:placeholder>
            <w:docPart w:val="{b8c964ca-ec9d-47b8-bba3-828f2f8f4e2e}"/>
          </w:placeholder>
        </w:sdtPr>
        <w:sdtEndPr>
          <w:rPr>
            <w:rFonts w:hint="eastAsia" w:ascii="宋体" w:hAnsi="宋体"/>
            <w:color w:val="auto"/>
            <w:sz w:val="24"/>
            <w:szCs w:val="24"/>
            <w:highlight w:val="none"/>
          </w:rPr>
        </w:sdtEndPr>
        <w:sdtContent>
          <w:sdt>
            <w:sdtPr>
              <w:rPr>
                <w:rFonts w:ascii="宋体" w:hAnsi="宋体"/>
                <w:color w:val="auto"/>
                <w:sz w:val="24"/>
                <w:szCs w:val="24"/>
                <w:highlight w:val="none"/>
              </w:rPr>
              <w:id w:val="147467660"/>
              <w:placeholder>
                <w:docPart w:val="{70a02b2e-9b64-4ef1-a6ad-98f1c06a98d5}"/>
              </w:placeholder>
            </w:sdtPr>
            <w:sdtEndPr>
              <w:rPr>
                <w:rFonts w:hint="eastAsia" w:ascii="宋体" w:hAnsi="宋体"/>
                <w:color w:val="auto"/>
                <w:sz w:val="24"/>
                <w:szCs w:val="24"/>
                <w:highlight w:val="none"/>
              </w:rPr>
            </w:sdtEndPr>
            <w:sdtContent>
              <w:r>
                <w:rPr>
                  <w:rFonts w:hint="eastAsia" w:ascii="宋体" w:hAnsi="宋体"/>
                  <w:b/>
                  <w:bCs/>
                  <w:color w:val="auto"/>
                  <w:sz w:val="24"/>
                  <w:szCs w:val="24"/>
                  <w:highlight w:val="none"/>
                  <w:lang w:val="en-US" w:eastAsia="zh-CN"/>
                </w:rPr>
                <w:t xml:space="preserve"> </w:t>
              </w:r>
            </w:sdtContent>
          </w:sdt>
          <w:r>
            <w:rPr>
              <w:rFonts w:hint="eastAsia" w:ascii="宋体" w:hAnsi="宋体"/>
              <w:color w:val="auto"/>
              <w:sz w:val="24"/>
              <w:szCs w:val="24"/>
              <w:highlight w:val="none"/>
            </w:rPr>
            <w:t>（</w:t>
          </w:r>
          <w:r>
            <w:rPr>
              <w:rFonts w:hint="eastAsia" w:ascii="宋体" w:hAnsi="宋体"/>
              <w:bCs/>
              <w:color w:val="auto"/>
              <w:sz w:val="24"/>
              <w:szCs w:val="24"/>
              <w:highlight w:val="none"/>
            </w:rPr>
            <w:t>联系号码：</w:t>
          </w:r>
          <w:r>
            <w:rPr>
              <w:rFonts w:hint="eastAsia" w:ascii="宋体" w:hAnsi="宋体"/>
              <w:b/>
              <w:bCs w:val="0"/>
              <w:color w:val="auto"/>
              <w:sz w:val="24"/>
              <w:szCs w:val="24"/>
              <w:highlight w:val="none"/>
              <w:lang w:val="en-US" w:eastAsia="zh-CN"/>
            </w:rPr>
            <w:t xml:space="preserve"> </w:t>
          </w:r>
          <w:r>
            <w:rPr>
              <w:rFonts w:hint="eastAsia" w:ascii="宋体" w:hAnsi="宋体"/>
              <w:color w:val="auto"/>
              <w:sz w:val="24"/>
              <w:szCs w:val="24"/>
              <w:highlight w:val="none"/>
            </w:rPr>
            <w:t>）</w:t>
          </w:r>
        </w:sdtContent>
      </w:sdt>
      <w:r>
        <w:rPr>
          <w:rFonts w:hint="eastAsia" w:ascii="宋体" w:hAnsi="宋体"/>
          <w:color w:val="auto"/>
          <w:sz w:val="24"/>
          <w:szCs w:val="24"/>
          <w:highlight w:val="none"/>
        </w:rPr>
        <w:t>，其权限为：负责本工程实施中的协调工作及往来文件签收。如甲方项目负责人发生变动的，须在两日内书面通知乙方。</w:t>
      </w:r>
    </w:p>
    <w:p w14:paraId="3DA7353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 乙方的权利义务</w:t>
      </w:r>
    </w:p>
    <w:p w14:paraId="4B15C842">
      <w:pPr>
        <w:tabs>
          <w:tab w:val="left" w:pos="960"/>
        </w:tabs>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  负责编制施工组织设计与施工方案，开工前3日向甲方、监理方提供报表及施工进度计划、材料进场计划各壹份。</w:t>
      </w:r>
    </w:p>
    <w:p w14:paraId="41EA04A6">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11.2.2  按施工图纸、施工说明、图纸交底会审纪要、设计修改（或变更）通知单和国家现行《施工及技术验收规范》做好施工及自检工作。</w:t>
      </w:r>
    </w:p>
    <w:p w14:paraId="7C536003">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11.2.3  在施工过程中接受甲方、监理方的监督管理，遵守工地各项管理制度，负责制定文明施工、安全责任制度等管理制度并贯彻执行。</w:t>
      </w:r>
    </w:p>
    <w:p w14:paraId="40E2D874">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11.2.4  在施工过程中遵守国家、地方及有关部门和工程总包方对施工现场的规定，妥善保护好施工现场周围建筑物、设备管线等不受损坏。</w:t>
      </w:r>
    </w:p>
    <w:p w14:paraId="5067A3F8">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11.2.5  做好施工记录、隐蔽工程记录，汇编施工技术资料、制作竣工文件并经有关部门验收后移交甲方。</w:t>
      </w:r>
    </w:p>
    <w:p w14:paraId="1903D9A9">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11.2.6  在施工过程中乙方不得扰民及污染环境，且须与其它施工方协同工作。</w:t>
      </w:r>
    </w:p>
    <w:p w14:paraId="61ABBD4C">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11.2.7 乙方提供的施工材料中如涉及设备材料的，乙方应保证在该设备的产品质量保证期内有充足备品，不能因该设备的停产而影响工程的正常使用。</w:t>
      </w:r>
    </w:p>
    <w:p w14:paraId="347D823D">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11.2.8  负责对乙方施工人员进行管理，自费购买与施工相关的保险（含为在本工程中的施工人员办理人身保险），若在施工过程中出现人身、财产损害之情形的，概由乙方负责赔偿。</w:t>
      </w:r>
    </w:p>
    <w:p w14:paraId="14F0FF72">
      <w:pPr>
        <w:tabs>
          <w:tab w:val="left" w:pos="960"/>
          <w:tab w:val="left" w:pos="342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11.2.9  按工程需要提供施工照明、看守、维护和保卫等，遵守总包方安全文明管理要求。</w:t>
      </w:r>
    </w:p>
    <w:p w14:paraId="14D86B8F">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11.2.10 工程施工过程中产生的垃圾由乙方负责运出施工现场或运至指定地点，相关费用由乙方自行承担</w:t>
      </w:r>
    </w:p>
    <w:p w14:paraId="7F275489">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11.2.11  如乙方所承包的工程需相关部门或机构进行验收的，乙方应在完成施工后</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10</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日向相关部门或机构办理申报验收手续并取得有关验收合格证明，由此产生的费用由乙方承担。如逾期则按本合同约定承担违约责任。</w:t>
      </w:r>
    </w:p>
    <w:p w14:paraId="06CDDD8E">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11.2.12  工程竣工验收合格未交甲方接收之前，乙方负责保护。若在乙方保护期间发生损坏的，乙方负责出资修复并保证在甲方提出之日起3日内修复完毕，否则应按合同约定承担工期延误的违约责任；由于乙方或者其他施工方后期施工造成损坏的，费用由责任方承担。</w:t>
      </w:r>
    </w:p>
    <w:p w14:paraId="17CF7CE1">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11.2.13  在工程质量保修期内，对于乙方材料或施工原因造成的工程质量问题，乙方负责返修，返修费用由乙方承担。</w:t>
      </w:r>
    </w:p>
    <w:p w14:paraId="380DA7A0">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11.2.14 乙方项目负责人：</w:t>
      </w:r>
      <w:r>
        <w:rPr>
          <w:rFonts w:hint="eastAsia" w:ascii="宋体" w:hAnsi="宋体"/>
          <w:b/>
          <w:color w:val="auto"/>
          <w:sz w:val="24"/>
          <w:szCs w:val="24"/>
          <w:highlight w:val="none"/>
          <w:u w:val="single"/>
        </w:rPr>
        <w:t xml:space="preserve"> </w:t>
      </w:r>
      <w:sdt>
        <w:sdtPr>
          <w:rPr>
            <w:rFonts w:hint="eastAsia" w:ascii="宋体" w:hAnsi="宋体"/>
            <w:b/>
            <w:color w:val="auto"/>
            <w:sz w:val="24"/>
            <w:szCs w:val="24"/>
            <w:highlight w:val="none"/>
            <w:u w:val="single"/>
          </w:rPr>
          <w:id w:val="147464780"/>
          <w:placeholder>
            <w:docPart w:val="{3a468f0b-994f-49fd-a299-7d4dd9dcc10e}"/>
          </w:placeholder>
        </w:sdtPr>
        <w:sdtEndPr>
          <w:rPr>
            <w:rFonts w:hint="default" w:ascii="宋体" w:hAnsi="宋体"/>
            <w:b/>
            <w:color w:val="auto"/>
            <w:sz w:val="24"/>
            <w:szCs w:val="24"/>
            <w:highlight w:val="none"/>
            <w:u w:val="single"/>
          </w:rPr>
        </w:sdtEndPr>
        <w:sdtContent>
          <w:r>
            <w:rPr>
              <w:rFonts w:hint="eastAsia" w:ascii="宋体" w:hAnsi="宋体"/>
              <w:b/>
              <w:color w:val="auto"/>
              <w:sz w:val="24"/>
              <w:szCs w:val="24"/>
              <w:highlight w:val="none"/>
              <w:u w:val="single"/>
              <w:lang w:val="en-US" w:eastAsia="zh-CN"/>
            </w:rPr>
            <w:t xml:space="preserve">  </w:t>
          </w:r>
          <w:r>
            <w:rPr>
              <w:rFonts w:hint="eastAsia" w:ascii="宋体" w:hAnsi="宋体"/>
              <w:b/>
              <w:color w:val="auto"/>
              <w:sz w:val="24"/>
              <w:szCs w:val="24"/>
              <w:highlight w:val="none"/>
              <w:u w:val="single"/>
            </w:rPr>
            <w:t xml:space="preserve">  </w:t>
          </w:r>
        </w:sdtContent>
      </w:sdt>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（公民身份证号：</w:t>
      </w:r>
      <w:sdt>
        <w:sdtPr>
          <w:rPr>
            <w:rFonts w:hint="eastAsia" w:ascii="宋体" w:hAnsi="宋体"/>
            <w:color w:val="auto"/>
            <w:sz w:val="24"/>
            <w:szCs w:val="24"/>
            <w:highlight w:val="none"/>
          </w:rPr>
          <w:id w:val="147455686"/>
          <w:placeholder>
            <w:docPart w:val="{6e8bf09c-bcb4-43c7-9774-f9ae72c85533}"/>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68825"/>
              <w:placeholder>
                <w:docPart w:val="{f9b1a20a-bca6-4a2b-b1a3-907c79862ab1}"/>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sdtContent>
          </w:sdt>
        </w:sdtContent>
      </w:sdt>
      <w:r>
        <w:rPr>
          <w:rFonts w:hint="eastAsia" w:ascii="宋体" w:hAnsi="宋体"/>
          <w:b/>
          <w:color w:val="auto"/>
          <w:sz w:val="24"/>
          <w:szCs w:val="24"/>
          <w:highlight w:val="none"/>
        </w:rPr>
        <w:t>，</w:t>
      </w:r>
      <w:r>
        <w:rPr>
          <w:rFonts w:hint="eastAsia" w:ascii="宋体" w:hAnsi="宋体"/>
          <w:color w:val="auto"/>
          <w:sz w:val="24"/>
          <w:szCs w:val="24"/>
          <w:highlight w:val="none"/>
        </w:rPr>
        <w:t>联系电话：</w:t>
      </w:r>
      <w:sdt>
        <w:sdtPr>
          <w:rPr>
            <w:rFonts w:hint="eastAsia" w:ascii="宋体" w:hAnsi="宋体"/>
            <w:color w:val="auto"/>
            <w:sz w:val="24"/>
            <w:szCs w:val="24"/>
            <w:highlight w:val="none"/>
          </w:rPr>
          <w:id w:val="147457438"/>
          <w:placeholder>
            <w:docPart w:val="{4ce5cb71-2255-484f-b811-55425878ed36}"/>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71822"/>
              <w:placeholder>
                <w:docPart w:val="{c4f52706-af09-49a9-9366-36c2f79dc6e4}"/>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sdtContent>
          </w:sdt>
        </w:sdtContent>
      </w:sdt>
      <w:r>
        <w:rPr>
          <w:rFonts w:hint="eastAsia" w:ascii="宋体" w:hAnsi="宋体"/>
          <w:color w:val="auto"/>
          <w:sz w:val="24"/>
          <w:szCs w:val="24"/>
          <w:highlight w:val="none"/>
        </w:rPr>
        <w:t xml:space="preserve"> ，其权限为：负责工程的总体把控，及与甲方的所有业务往来及文件签收。乙方现场代表：</w:t>
      </w:r>
      <w:r>
        <w:rPr>
          <w:rFonts w:hint="eastAsia" w:ascii="宋体" w:hAnsi="宋体"/>
          <w:color w:val="auto"/>
          <w:sz w:val="24"/>
          <w:szCs w:val="24"/>
          <w:highlight w:val="none"/>
          <w:u w:val="single"/>
        </w:rPr>
        <w:t xml:space="preserve"> </w:t>
      </w:r>
      <w:sdt>
        <w:sdtPr>
          <w:rPr>
            <w:rFonts w:hint="eastAsia" w:ascii="宋体" w:hAnsi="宋体"/>
            <w:color w:val="auto"/>
            <w:sz w:val="24"/>
            <w:szCs w:val="24"/>
            <w:highlight w:val="none"/>
            <w:u w:val="single"/>
          </w:rPr>
          <w:id w:val="147456841"/>
          <w:placeholder>
            <w:docPart w:val="{5d18996d-e87b-4734-8add-4b2f80049ed4}"/>
          </w:placeholder>
        </w:sdtPr>
        <w:sdtEndPr>
          <w:rPr>
            <w:rFonts w:hint="eastAsia" w:ascii="宋体" w:hAnsi="宋体"/>
            <w:color w:val="auto"/>
            <w:sz w:val="24"/>
            <w:szCs w:val="24"/>
            <w:highlight w:val="none"/>
            <w:u w:val="single"/>
          </w:rPr>
        </w:sdtEndPr>
        <w:sdtContent>
          <w:r>
            <w:rPr>
              <w:rFonts w:hint="eastAsia" w:ascii="宋体" w:hAnsi="宋体"/>
              <w:color w:val="auto"/>
              <w:sz w:val="24"/>
              <w:szCs w:val="24"/>
              <w:highlight w:val="none"/>
              <w:u w:val="single"/>
            </w:rPr>
            <w:t xml:space="preserve">  </w:t>
          </w:r>
          <w:r>
            <w:rPr>
              <w:rFonts w:hint="eastAsia" w:ascii="宋体" w:hAnsi="宋体"/>
              <w:color w:val="auto"/>
              <w:sz w:val="24"/>
              <w:szCs w:val="24"/>
              <w:highlight w:val="none"/>
              <w:u w:val="single"/>
              <w:lang w:val="en-US" w:eastAsia="zh-CN"/>
            </w:rPr>
            <w:t xml:space="preserve">   </w:t>
          </w:r>
          <w:r>
            <w:rPr>
              <w:rFonts w:hint="eastAsia" w:ascii="宋体" w:hAnsi="宋体"/>
              <w:color w:val="auto"/>
              <w:sz w:val="24"/>
              <w:szCs w:val="24"/>
              <w:highlight w:val="none"/>
              <w:u w:val="single"/>
            </w:rPr>
            <w:t xml:space="preserve">  </w:t>
          </w:r>
        </w:sdtContent>
      </w:sdt>
      <w:r>
        <w:rPr>
          <w:rFonts w:hint="eastAsia" w:ascii="宋体" w:hAnsi="宋体"/>
          <w:color w:val="auto"/>
          <w:sz w:val="24"/>
          <w:szCs w:val="24"/>
          <w:highlight w:val="none"/>
        </w:rPr>
        <w:t>（公民身份证号：</w:t>
      </w:r>
      <w:sdt>
        <w:sdtPr>
          <w:rPr>
            <w:rFonts w:hint="eastAsia" w:ascii="宋体" w:hAnsi="宋体"/>
            <w:color w:val="auto"/>
            <w:sz w:val="24"/>
            <w:szCs w:val="24"/>
            <w:highlight w:val="none"/>
          </w:rPr>
          <w:id w:val="147464068"/>
          <w:placeholder>
            <w:docPart w:val="{1c313a58-f796-433e-8c5c-a36a5def5aca}"/>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，联系电话：</w:t>
      </w:r>
      <w:sdt>
        <w:sdtPr>
          <w:rPr>
            <w:rFonts w:hint="eastAsia" w:ascii="宋体" w:hAnsi="宋体"/>
            <w:color w:val="auto"/>
            <w:sz w:val="24"/>
            <w:szCs w:val="24"/>
            <w:highlight w:val="none"/>
          </w:rPr>
          <w:id w:val="147459440"/>
          <w:placeholder>
            <w:docPart w:val="{c12567b8-833a-444c-b6be-d484a539c559}"/>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，其权限为：负责现场签证，及对因设计变更等原因而导致的合同价款调整进行审核、确认。</w:t>
      </w:r>
    </w:p>
    <w:p w14:paraId="18CB42C2">
      <w:pPr>
        <w:tabs>
          <w:tab w:val="left" w:pos="960"/>
        </w:tabs>
        <w:adjustRightIn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11.2.15  如乙方因工作需要更换项目负责人、项目技术负责人、现场代表或专职安全生产管理人员（名单见附件）的，须提前</w:t>
      </w:r>
      <w:r>
        <w:rPr>
          <w:rFonts w:hint="eastAsia" w:ascii="宋体" w:hAnsi="宋体"/>
          <w:color w:val="auto"/>
          <w:sz w:val="24"/>
          <w:szCs w:val="24"/>
          <w:highlight w:val="none"/>
          <w:u w:val="single"/>
        </w:rPr>
        <w:t xml:space="preserve"> 7 </w:t>
      </w:r>
      <w:r>
        <w:rPr>
          <w:rFonts w:hint="eastAsia" w:ascii="宋体" w:hAnsi="宋体"/>
          <w:color w:val="auto"/>
          <w:sz w:val="24"/>
          <w:szCs w:val="24"/>
          <w:highlight w:val="none"/>
        </w:rPr>
        <w:t>日书面通知甲方，否则应按本合同约定承担违约责任。</w:t>
      </w:r>
    </w:p>
    <w:p w14:paraId="590C8F73">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第十二条  违约责任</w:t>
      </w:r>
    </w:p>
    <w:p w14:paraId="59662F1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12.1  甲方如不能按本合同约定时限按时支付合同价款的，因甲方其他原因造成本合同工程无法顺利施工的，工期相应顺延，甲方无需承担任何违约或赔偿责任。</w:t>
      </w:r>
    </w:p>
    <w:p w14:paraId="5CEFBC6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  如乙方有下列情形之一的，每逾期一日，乙方应按本合同约定的合同暂定含税总价款的万分之三/日向甲方支付违约金；如逾期超过</w:t>
      </w:r>
      <w:r>
        <w:rPr>
          <w:rFonts w:hint="eastAsia" w:ascii="宋体" w:hAnsi="宋体"/>
          <w:color w:val="auto"/>
          <w:sz w:val="24"/>
          <w:szCs w:val="24"/>
          <w:highlight w:val="none"/>
          <w:u w:val="single"/>
        </w:rPr>
        <w:t xml:space="preserve"> 30</w:t>
      </w:r>
      <w:r>
        <w:rPr>
          <w:rFonts w:hint="eastAsia" w:ascii="宋体" w:hAnsi="宋体"/>
          <w:color w:val="auto"/>
          <w:sz w:val="24"/>
          <w:szCs w:val="24"/>
          <w:highlight w:val="none"/>
        </w:rPr>
        <w:t>日仍不能如期履行该义务的，则甲方有权解除本合同，并按本合同约定追究甲方行使合同解除权时乙方应承担的违约责任：</w:t>
      </w:r>
    </w:p>
    <w:p w14:paraId="4A0D361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12.2.1  未能按甲方及监理方要求的时限进场施工的；</w:t>
      </w:r>
    </w:p>
    <w:p w14:paraId="6EA722C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12.2.2  未能如期竣工的；</w:t>
      </w:r>
    </w:p>
    <w:p w14:paraId="266DBF0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12.2.3  未能如期向甲方移交工程的；</w:t>
      </w:r>
    </w:p>
    <w:p w14:paraId="2F3EA5B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12.2.4  未能如期提供竣工验收资料、竣工结算资料的。</w:t>
      </w:r>
    </w:p>
    <w:p w14:paraId="1E6895A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12.3  如工程质量达不到合同约定合格标准，未能通过甲方竣工验收的，则乙方应向甲方支付合同暂定含税总价款</w:t>
      </w:r>
      <w:r>
        <w:rPr>
          <w:rFonts w:hint="eastAsia" w:ascii="宋体" w:hAnsi="宋体"/>
          <w:color w:val="auto"/>
          <w:sz w:val="24"/>
          <w:szCs w:val="24"/>
          <w:highlight w:val="none"/>
          <w:u w:val="single"/>
        </w:rPr>
        <w:t xml:space="preserve"> 5 %</w:t>
      </w:r>
      <w:r>
        <w:rPr>
          <w:rFonts w:hint="eastAsia" w:ascii="宋体" w:hAnsi="宋体"/>
          <w:color w:val="auto"/>
          <w:sz w:val="24"/>
          <w:szCs w:val="24"/>
          <w:highlight w:val="none"/>
        </w:rPr>
        <w:t>的违约金，并负责返工直至符合合同约定的标准；若因此造成工期延误的，乙方除应按本合同约定向甲方承担工期延误的违约责任外，同时还应赔偿给其他施工单位造成的损失。</w:t>
      </w:r>
    </w:p>
    <w:p w14:paraId="0FB6771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12.4如在工程质量保修期内工程出现质量隐患或缺陷，或发生工程质量事故的，则由乙方承担返工、维修、赔偿甲方及最终用户的损失等违约责任。</w:t>
      </w:r>
    </w:p>
    <w:p w14:paraId="1A8A4B1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12.5如乙方未经甲方书面同意擅自更换项目负责人、项目技术负责人、现场代表或专职安全生产管理人员的，应按</w:t>
      </w:r>
      <w:r>
        <w:rPr>
          <w:rFonts w:hint="eastAsia" w:ascii="宋体" w:hAnsi="宋体"/>
          <w:color w:val="auto"/>
          <w:sz w:val="24"/>
          <w:szCs w:val="24"/>
          <w:highlight w:val="none"/>
          <w:u w:val="single"/>
        </w:rPr>
        <w:t xml:space="preserve"> 2000</w:t>
      </w:r>
      <w:r>
        <w:rPr>
          <w:rFonts w:hint="eastAsia" w:ascii="宋体" w:hAnsi="宋体"/>
          <w:color w:val="auto"/>
          <w:sz w:val="24"/>
          <w:szCs w:val="24"/>
          <w:highlight w:val="none"/>
        </w:rPr>
        <w:t>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人次的标准向甲方支付违约金。</w:t>
      </w:r>
    </w:p>
    <w:p w14:paraId="147DEC4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12.6 乙方应亲自完成本合同约定的全部工作内容，未经甲方书面同意，不允许转包、分包、联营或进行任何形式的挂靠承包，否则甲方有权解除本合同，并按本合同约定追究甲方行使合同解除权时乙方应承担的违约责任。</w:t>
      </w:r>
    </w:p>
    <w:p w14:paraId="54F1A16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12.7甲乙双方中的任何一方均应对合同签订及履行过程中所知悉的对方的信息、知识产权、商业秘密等进行保密，未经对方书面同意，不得将对方的信息、资料及文件擅自修改或向第三方披露、转让，亦不得用于本合同项目外的项目。如发生以上情况的，违约方应承担由此引起的一切法律与经济赔偿责任。</w:t>
      </w:r>
    </w:p>
    <w:p w14:paraId="63E7D4D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 除本合同的具体条款另有约定外，若本合同签订后因乙方违约导致甲方行使合同解除权的，乙方应同时承担如下违约责任：</w:t>
      </w:r>
    </w:p>
    <w:p w14:paraId="759707F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12.8.1乙方除应自收到甲方解除合同通知之日起</w:t>
      </w:r>
      <w:r>
        <w:rPr>
          <w:rFonts w:hint="eastAsia" w:ascii="宋体" w:hAnsi="宋体"/>
          <w:color w:val="auto"/>
          <w:sz w:val="24"/>
          <w:szCs w:val="24"/>
          <w:highlight w:val="none"/>
          <w:u w:val="single"/>
        </w:rPr>
        <w:t xml:space="preserve"> 10 </w:t>
      </w:r>
      <w:r>
        <w:rPr>
          <w:rFonts w:hint="eastAsia" w:ascii="宋体" w:hAnsi="宋体"/>
          <w:color w:val="auto"/>
          <w:sz w:val="24"/>
          <w:szCs w:val="24"/>
          <w:highlight w:val="none"/>
        </w:rPr>
        <w:t>日内退还甲方已经支付的款项及利息（</w:t>
      </w:r>
      <w:r>
        <w:rPr>
          <w:rFonts w:ascii="宋体" w:hAnsi="宋体"/>
          <w:color w:val="auto"/>
          <w:sz w:val="24"/>
          <w:szCs w:val="24"/>
          <w:highlight w:val="none"/>
        </w:rPr>
        <w:t>利息按全国银行间同业拆借中心公布的贷款市场报价利率的1.1倍计算</w:t>
      </w:r>
      <w:r>
        <w:rPr>
          <w:rFonts w:hint="eastAsia" w:ascii="宋体" w:hAnsi="宋体"/>
          <w:color w:val="auto"/>
          <w:sz w:val="24"/>
          <w:szCs w:val="24"/>
          <w:highlight w:val="none"/>
        </w:rPr>
        <w:t>）、按合同暂定含税总价款的</w:t>
      </w:r>
      <w:r>
        <w:rPr>
          <w:rFonts w:hint="eastAsia" w:ascii="宋体" w:hAnsi="宋体"/>
          <w:color w:val="auto"/>
          <w:sz w:val="24"/>
          <w:szCs w:val="24"/>
          <w:highlight w:val="none"/>
          <w:u w:val="single"/>
        </w:rPr>
        <w:t xml:space="preserve"> 5 </w:t>
      </w:r>
      <w:r>
        <w:rPr>
          <w:rFonts w:hint="eastAsia" w:ascii="宋体" w:hAnsi="宋体"/>
          <w:color w:val="auto"/>
          <w:sz w:val="24"/>
          <w:szCs w:val="24"/>
          <w:highlight w:val="none"/>
        </w:rPr>
        <w:t>%向甲方支付违约金；如乙方逾期未退回所有甲方已付款项及利息的，甲方有权对乙方留在施工现场的物料、设施进行变卖并优先受偿，因此而造成的损失甲方有权要求乙方赔偿。</w:t>
      </w:r>
    </w:p>
    <w:p w14:paraId="1EDCD1C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12.8.2  赔偿甲方所受损失，赔偿范围包括但不限于诉讼费、</w:t>
      </w:r>
      <w:r>
        <w:rPr>
          <w:rFonts w:ascii="宋体" w:hAnsi="宋体" w:cs="Consolas"/>
          <w:color w:val="auto"/>
          <w:sz w:val="24"/>
          <w:highlight w:val="none"/>
        </w:rPr>
        <w:t>保全费、保全保险费、</w:t>
      </w:r>
      <w:r>
        <w:rPr>
          <w:rFonts w:hint="eastAsia" w:ascii="宋体" w:hAnsi="宋体"/>
          <w:color w:val="auto"/>
          <w:sz w:val="24"/>
          <w:szCs w:val="24"/>
          <w:highlight w:val="none"/>
        </w:rPr>
        <w:t>甲方聘请律师的费用、差旅费、鉴定费、公证费、甲方向第三方赔偿的款项、行政罚款以及解决纠纷所产生的其他费用。同时未付款项甲方不再支付，且剩余的履约保证金、工程质量保证金甲方有权不予退还。</w:t>
      </w:r>
    </w:p>
    <w:p w14:paraId="0C8DDA9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12.8.3 在合同解除之日起7日内，乙方应自行拆除、清理所有留在施工现场的物料、设施，否则甲方有权进行清场处理，由此支出的费用由乙方承担，且乙方应赔偿甲方所受损失。如施工现场因乙方拆除、清理而遭到破坏的，乙方还应负责修复，所产生的费用亦由乙方承担。</w:t>
      </w:r>
    </w:p>
    <w:p w14:paraId="74B6616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12.9 乙方因违约而应向甲方支付的违约金、损失赔偿金等款项，甲方有权与应付未付款项、工程质量保证金进行抵销，抵销后仍有不足的部分，甲方有权继续向乙方追索。</w:t>
      </w:r>
    </w:p>
    <w:p w14:paraId="5B1C6952">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第十三条  工程保修</w:t>
      </w:r>
    </w:p>
    <w:p w14:paraId="5B825183">
      <w:pPr>
        <w:pStyle w:val="80"/>
        <w:tabs>
          <w:tab w:val="left" w:pos="8280"/>
        </w:tabs>
        <w:autoSpaceDE/>
        <w:autoSpaceDN/>
        <w:spacing w:before="0" w:after="0" w:line="500" w:lineRule="exact"/>
        <w:ind w:left="0" w:right="0" w:firstLine="480" w:firstLineChars="200"/>
        <w:jc w:val="both"/>
        <w:rPr>
          <w:rFonts w:hint="eastAsia" w:ascii="宋体" w:hAnsi="宋体"/>
          <w:color w:val="auto"/>
          <w:szCs w:val="24"/>
          <w:highlight w:val="none"/>
          <w:u w:val="single"/>
        </w:rPr>
      </w:pPr>
      <w:r>
        <w:rPr>
          <w:rFonts w:hint="eastAsia" w:ascii="宋体" w:hAnsi="宋体"/>
          <w:color w:val="auto"/>
          <w:szCs w:val="24"/>
          <w:highlight w:val="none"/>
        </w:rPr>
        <w:t>13.1  本工程由乙方负责保修，具体保修期限为：</w:t>
      </w:r>
    </w:p>
    <w:p w14:paraId="1A754B4E">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13.1.1基础、主体结构、挡土墙工程为设计文件规定的该工程合理使用年限，防水工程为5年；</w:t>
      </w:r>
    </w:p>
    <w:p w14:paraId="06D4DA8B">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13.1.2装修部分工程为2年；</w:t>
      </w:r>
    </w:p>
    <w:p w14:paraId="3D1E38B1">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13.1.3电气管线、上下水管线安装工程为2年；</w:t>
      </w:r>
    </w:p>
    <w:p w14:paraId="5F3D8F6A">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13.1.4室外的上下水和小区道路等市政公用工程为2年；</w:t>
      </w:r>
    </w:p>
    <w:p w14:paraId="0669F647">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13.1.5其他约定：除上述内容外的其他内容均保修2年。</w:t>
      </w:r>
    </w:p>
    <w:p w14:paraId="182BC217">
      <w:pPr>
        <w:pStyle w:val="17"/>
        <w:spacing w:line="500" w:lineRule="exact"/>
        <w:ind w:firstLine="480" w:firstLineChars="200"/>
        <w:textAlignment w:val="auto"/>
        <w:rPr>
          <w:rFonts w:hint="eastAsia" w:hAnsi="宋体"/>
          <w:color w:val="auto"/>
          <w:sz w:val="24"/>
          <w:szCs w:val="24"/>
          <w:highlight w:val="none"/>
        </w:rPr>
      </w:pPr>
      <w:r>
        <w:rPr>
          <w:rFonts w:hint="eastAsia" w:hAnsi="宋体"/>
          <w:color w:val="auto"/>
          <w:sz w:val="24"/>
          <w:szCs w:val="24"/>
          <w:highlight w:val="none"/>
        </w:rPr>
        <w:t>13.2  工程质量保修期从工程实际竣工并经甲方、监理方竣工验收合格之日起算（如发生返修的，从返修部分经甲方验收合格之日起算）。分单项竣工验收的工程，按该单项工程通过甲方、监理方的验收之日起分别计算质量保修期。</w:t>
      </w:r>
    </w:p>
    <w:p w14:paraId="47DC5703">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13.3  工程质量保修期内，属于保修范围和内容的项目，乙方应当在接到甲方或物业服务公司的通知后</w:t>
      </w:r>
      <w:r>
        <w:rPr>
          <w:rFonts w:hint="eastAsia" w:ascii="宋体" w:hAnsi="宋体"/>
          <w:color w:val="auto"/>
          <w:kern w:val="2"/>
          <w:szCs w:val="24"/>
          <w:highlight w:val="none"/>
          <w:u w:val="single"/>
        </w:rPr>
        <w:t xml:space="preserve"> 120 </w:t>
      </w:r>
      <w:r>
        <w:rPr>
          <w:rFonts w:hint="eastAsia" w:ascii="宋体" w:hAnsi="宋体"/>
          <w:color w:val="auto"/>
          <w:kern w:val="2"/>
          <w:szCs w:val="24"/>
          <w:highlight w:val="none"/>
        </w:rPr>
        <w:t>分钟内派维修人员赶到现场，并应在保修通知中要求的时间内完成维修。如乙方不在约定期限内派人修理或不按甲方或物业服务公司通知的时间完成保修的，甲方可以委托第三方进行维修，维修费用从工程质量保证金中扣除，用款额度无须乙方确认，同时还应向甲方支付与修理费用等额的违约金，且乙方的保修义务不能因此而免除。</w:t>
      </w:r>
    </w:p>
    <w:p w14:paraId="6D1DB3FB">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13.4  由于乙方不履行保修责任，甲方按约定直接从工程质量保证金中扣除的相关费用累计超过原保证金总额的50%的，甲方应以书面形式通知乙方。乙方应于甲方发出书面通知后十个工作日内，按甲方已扣除的费用额度补足工程质量保证金，否则按</w:t>
      </w:r>
      <w:r>
        <w:rPr>
          <w:rFonts w:hint="eastAsia" w:ascii="宋体" w:hAnsi="宋体"/>
          <w:color w:val="auto"/>
          <w:kern w:val="2"/>
          <w:szCs w:val="24"/>
          <w:highlight w:val="none"/>
          <w:u w:val="single"/>
        </w:rPr>
        <w:t xml:space="preserve"> 100 </w:t>
      </w:r>
      <w:r>
        <w:rPr>
          <w:rFonts w:hint="eastAsia" w:ascii="宋体" w:hAnsi="宋体"/>
          <w:color w:val="auto"/>
          <w:kern w:val="2"/>
          <w:szCs w:val="24"/>
          <w:highlight w:val="none"/>
        </w:rPr>
        <w:t>元/日的标准向甲方支付违约金。</w:t>
      </w:r>
    </w:p>
    <w:p w14:paraId="03843121">
      <w:pPr>
        <w:spacing w:line="500" w:lineRule="exact"/>
        <w:ind w:firstLine="480" w:firstLineChars="200"/>
        <w:textAlignment w:val="auto"/>
        <w:rPr>
          <w:rFonts w:hint="eastAsia" w:ascii="宋体" w:hAnsi="宋体"/>
          <w:color w:val="auto"/>
          <w:kern w:val="2"/>
          <w:sz w:val="24"/>
          <w:szCs w:val="24"/>
          <w:highlight w:val="none"/>
        </w:rPr>
      </w:pPr>
      <w:r>
        <w:rPr>
          <w:rFonts w:hint="eastAsia" w:ascii="宋体" w:hAnsi="宋体"/>
          <w:color w:val="auto"/>
          <w:kern w:val="2"/>
          <w:sz w:val="24"/>
          <w:szCs w:val="24"/>
          <w:highlight w:val="none"/>
        </w:rPr>
        <w:t>13.5 工程质量保修期内如发生紧急抢修事故，乙方应在接到甲方或物业服务公司的通知后1小时内到达事故现场抢修。非乙方施工质量引起的事故，抢修费用由责任方承担。</w:t>
      </w:r>
    </w:p>
    <w:p w14:paraId="2FF6909D">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13.6 质量保修完成后，由甲方组织相关部门进行验收。如验收不合格的，乙方应负责继续维修直至通过验收为止。在此期间乙方应按</w:t>
      </w:r>
      <w:r>
        <w:rPr>
          <w:rFonts w:hint="eastAsia" w:ascii="宋体" w:hAnsi="宋体"/>
          <w:color w:val="auto"/>
          <w:kern w:val="2"/>
          <w:szCs w:val="24"/>
          <w:highlight w:val="none"/>
          <w:u w:val="single"/>
        </w:rPr>
        <w:t xml:space="preserve"> 100 </w:t>
      </w:r>
      <w:r>
        <w:rPr>
          <w:rFonts w:hint="eastAsia" w:ascii="宋体" w:hAnsi="宋体"/>
          <w:color w:val="auto"/>
          <w:kern w:val="2"/>
          <w:szCs w:val="24"/>
          <w:highlight w:val="none"/>
        </w:rPr>
        <w:t>元</w:t>
      </w:r>
      <w:r>
        <w:rPr>
          <w:rFonts w:hint="eastAsia" w:ascii="宋体" w:hAnsi="宋体" w:cs="微软雅黑"/>
          <w:color w:val="auto"/>
          <w:kern w:val="2"/>
          <w:szCs w:val="24"/>
          <w:highlight w:val="none"/>
        </w:rPr>
        <w:t>/</w:t>
      </w:r>
      <w:r>
        <w:rPr>
          <w:rFonts w:hint="eastAsia" w:ascii="宋体" w:hAnsi="宋体" w:cs="仿宋_GB2312"/>
          <w:color w:val="auto"/>
          <w:kern w:val="2"/>
          <w:szCs w:val="24"/>
          <w:highlight w:val="none"/>
        </w:rPr>
        <w:t>日的标准向甲方支付违约金。</w:t>
      </w:r>
    </w:p>
    <w:p w14:paraId="143B03F5">
      <w:pPr>
        <w:pStyle w:val="80"/>
        <w:autoSpaceDE/>
        <w:autoSpaceDN/>
        <w:spacing w:before="0" w:after="0" w:line="500" w:lineRule="exact"/>
        <w:ind w:left="0" w:right="0" w:firstLine="480" w:firstLineChars="200"/>
        <w:jc w:val="both"/>
        <w:rPr>
          <w:rFonts w:hint="eastAsia" w:ascii="宋体" w:hAnsi="宋体"/>
          <w:color w:val="auto"/>
          <w:kern w:val="2"/>
          <w:szCs w:val="24"/>
          <w:highlight w:val="none"/>
        </w:rPr>
      </w:pPr>
      <w:r>
        <w:rPr>
          <w:rFonts w:hint="eastAsia" w:ascii="宋体" w:hAnsi="宋体"/>
          <w:color w:val="auto"/>
          <w:kern w:val="2"/>
          <w:szCs w:val="24"/>
          <w:highlight w:val="none"/>
        </w:rPr>
        <w:t>13.7在工程质量保修期及国家规定的工程合理使用期限内，因乙方原因致使工程在合理使用期限内造成人身和财产损害的，乙方应承担全部损害赔偿责任。</w:t>
      </w:r>
    </w:p>
    <w:p w14:paraId="7E8EE65C">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第十四条  通知和送达</w:t>
      </w:r>
    </w:p>
    <w:p w14:paraId="383DA6A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14.1各方通讯方式如下：</w:t>
      </w:r>
    </w:p>
    <w:p w14:paraId="2600DFD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甲方的通讯地址为：南宁市青秀区凤岭北路111号南宁国际旅游中心A座8-11楼；邮编：</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；联系人：</w:t>
      </w:r>
      <w:sdt>
        <w:sdtPr>
          <w:rPr>
            <w:rFonts w:hint="eastAsia" w:ascii="宋体" w:hAnsi="宋体"/>
            <w:color w:val="auto"/>
            <w:sz w:val="24"/>
            <w:szCs w:val="24"/>
            <w:highlight w:val="none"/>
          </w:rPr>
          <w:id w:val="147455863"/>
          <w:placeholder>
            <w:docPart w:val="{629fc6ae-64ad-4f54-be67-b190f40213f7}"/>
          </w:placeholder>
        </w:sdtPr>
        <w:sdtEndPr>
          <w:rPr>
            <w:rFonts w:hint="default" w:ascii="宋体" w:hAnsi="宋体"/>
            <w:color w:val="auto"/>
            <w:sz w:val="24"/>
            <w:szCs w:val="24"/>
            <w:highlight w:val="none"/>
            <w:lang w:val="en-US"/>
          </w:rPr>
        </w:sdtEndPr>
        <w:sdtContent>
          <w:sdt>
            <w:sdtPr>
              <w:rPr>
                <w:rFonts w:hint="eastAsia" w:ascii="宋体" w:hAnsi="宋体"/>
                <w:color w:val="auto"/>
                <w:sz w:val="24"/>
                <w:szCs w:val="24"/>
                <w:highlight w:val="none"/>
              </w:rPr>
              <w:id w:val="147453225"/>
              <w:placeholder>
                <w:docPart w:val="{5dad07dd-9793-4fab-a71d-fe3180bb3cfc}"/>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 xml:space="preserve"> ；手机号码</w:t>
          </w:r>
          <w:sdt>
            <w:sdtPr>
              <w:rPr>
                <w:rFonts w:hint="eastAsia" w:ascii="宋体" w:hAnsi="宋体"/>
                <w:color w:val="auto"/>
                <w:sz w:val="24"/>
                <w:szCs w:val="24"/>
                <w:highlight w:val="none"/>
              </w:rPr>
              <w:id w:val="147456658"/>
              <w:placeholder>
                <w:docPart w:val="{9fe31c21-de97-4855-a74f-df66716754f7}"/>
              </w:placeholder>
            </w:sdtPr>
            <w:sdtEndPr>
              <w:rPr>
                <w:rFonts w:hint="default" w:ascii="宋体" w:hAnsi="宋体"/>
                <w:color w:val="auto"/>
                <w:sz w:val="24"/>
                <w:szCs w:val="24"/>
                <w:highlight w:val="none"/>
                <w:lang w:val="en-US"/>
              </w:rPr>
            </w:sdtEndPr>
            <w:sdtContent>
              <w:sdt>
                <w:sdtPr>
                  <w:rPr>
                    <w:rFonts w:hint="eastAsia" w:ascii="宋体" w:hAnsi="宋体"/>
                    <w:color w:val="auto"/>
                    <w:sz w:val="24"/>
                    <w:szCs w:val="24"/>
                    <w:highlight w:val="none"/>
                  </w:rPr>
                  <w:id w:val="147461813"/>
                  <w:placeholder>
                    <w:docPart w:val="{1cee18f0-7c2f-4d18-b7e5-f522865c2453}"/>
                  </w:placeholder>
                </w:sdtPr>
                <w:sdtEndPr>
                  <w:rPr>
                    <w:rFonts w:hint="default" w:ascii="宋体" w:hAnsi="宋体"/>
                    <w:color w:val="auto"/>
                    <w:sz w:val="24"/>
                    <w:szCs w:val="24"/>
                    <w:highlight w:val="none"/>
                    <w:lang w:val="en-US"/>
                  </w:rPr>
                </w:sdtEndPr>
                <w:sdtContent>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 xml:space="preserve">   </w:t>
                  </w:r>
                </w:sdtContent>
              </w:sdt>
            </w:sdtContent>
          </w:sdt>
        </w:sdtContent>
      </w:sdt>
      <w:r>
        <w:rPr>
          <w:rFonts w:hint="eastAsia" w:ascii="宋体" w:hAnsi="宋体"/>
          <w:color w:val="auto"/>
          <w:sz w:val="24"/>
          <w:szCs w:val="24"/>
          <w:highlight w:val="none"/>
        </w:rPr>
        <w:t>。</w:t>
      </w:r>
    </w:p>
    <w:p w14:paraId="312466D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乙方的通讯地址为：</w:t>
      </w:r>
      <w:sdt>
        <w:sdtPr>
          <w:rPr>
            <w:rFonts w:hint="eastAsia" w:ascii="宋体" w:hAnsi="宋体"/>
            <w:color w:val="auto"/>
            <w:sz w:val="24"/>
            <w:szCs w:val="24"/>
            <w:highlight w:val="none"/>
          </w:rPr>
          <w:id w:val="147467122"/>
          <w:placeholder>
            <w:docPart w:val="{5f5f7ee5-3254-4933-bf78-853f384ef4a1}"/>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79900"/>
              <w:placeholder>
                <w:docPart w:val="{7048e08f-1203-478b-8f6f-7e1cc7bcbb1b}"/>
              </w:placeholder>
            </w:sdtPr>
            <w:sdtEndPr>
              <w:rPr>
                <w:rFonts w:hint="default" w:ascii="宋体" w:hAnsi="宋体"/>
                <w:color w:val="auto"/>
                <w:sz w:val="24"/>
                <w:szCs w:val="24"/>
                <w:highlight w:val="none"/>
                <w:lang w:val="en-US"/>
              </w:rPr>
            </w:sdtEndPr>
            <w:sdtContent>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；邮编：</w:t>
              </w:r>
              <w:sdt>
                <w:sdtPr>
                  <w:rPr>
                    <w:rFonts w:ascii="宋体" w:hAnsi="宋体"/>
                    <w:color w:val="auto"/>
                    <w:sz w:val="24"/>
                    <w:szCs w:val="24"/>
                    <w:highlight w:val="none"/>
                  </w:rPr>
                  <w:id w:val="147478842"/>
                  <w:placeholder>
                    <w:docPart w:val="{e6354d51-c700-4509-8a04-c78d4ac2f850}"/>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sdtContent>
              </w:sdt>
              <w:r>
                <w:rPr>
                  <w:rFonts w:hint="eastAsia" w:ascii="宋体" w:hAnsi="宋体"/>
                  <w:color w:val="auto"/>
                  <w:sz w:val="24"/>
                  <w:szCs w:val="24"/>
                  <w:highlight w:val="none"/>
                </w:rPr>
                <w:t>；联系人</w:t>
              </w:r>
              <w:sdt>
                <w:sdtPr>
                  <w:rPr>
                    <w:rFonts w:hint="eastAsia" w:ascii="宋体" w:hAnsi="宋体"/>
                    <w:color w:val="auto"/>
                    <w:sz w:val="24"/>
                    <w:szCs w:val="24"/>
                    <w:highlight w:val="none"/>
                  </w:rPr>
                  <w:id w:val="147476493"/>
                  <w:placeholder>
                    <w:docPart w:val="{c3cc9a66-86f8-465c-ae73-6e41dc634d02}"/>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；手机号码：</w:t>
                  </w:r>
                  <w:sdt>
                    <w:sdtPr>
                      <w:rPr>
                        <w:rFonts w:hint="eastAsia" w:ascii="宋体" w:hAnsi="宋体"/>
                        <w:color w:val="auto"/>
                        <w:sz w:val="24"/>
                        <w:szCs w:val="24"/>
                        <w:highlight w:val="none"/>
                      </w:rPr>
                      <w:id w:val="147473000"/>
                      <w:placeholder>
                        <w:docPart w:val="{68e03d1a-b0ee-4493-8b83-17ad397d9dc9}"/>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lang w:val="en-US" w:eastAsia="zh-CN"/>
                        </w:rPr>
                        <w:t xml:space="preserve">   </w:t>
                      </w:r>
                      <w:r>
                        <w:rPr>
                          <w:rFonts w:hint="eastAsia" w:ascii="宋体" w:hAnsi="宋体"/>
                          <w:color w:val="auto"/>
                          <w:sz w:val="24"/>
                          <w:szCs w:val="24"/>
                          <w:highlight w:val="none"/>
                        </w:rPr>
                        <w:t xml:space="preserve"> </w:t>
                      </w:r>
                    </w:sdtContent>
                  </w:sdt>
                </w:sdtContent>
              </w:sdt>
              <w:r>
                <w:rPr>
                  <w:rFonts w:hint="eastAsia" w:ascii="宋体" w:hAnsi="宋体"/>
                  <w:color w:val="auto"/>
                  <w:sz w:val="24"/>
                  <w:szCs w:val="24"/>
                  <w:highlight w:val="none"/>
                </w:rPr>
                <w:t xml:space="preserve">。 </w:t>
              </w:r>
            </w:sdtContent>
          </w:sdt>
        </w:sdtContent>
      </w:sdt>
    </w:p>
    <w:p w14:paraId="564B813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14.2 任何一方改变上述列明的通讯地址、联系人、传真号码、电子邮箱地址、手机号码、QQ号码的，应该提前5个工作日内书面通知对方。否则对方向原通讯地址、联系人、传真号码、电子邮箱地址、手机号码、QQ号码发出的通知视为有效送达。</w:t>
      </w:r>
    </w:p>
    <w:p w14:paraId="40DC293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14.3任何一方发出通知，可以采取邮寄、快递寄送或者传真、发送电子邮件、手机短信、QQ信息等合法方式送达给对方。如通过邮寄或快递送达的，发出之日起届满5日的当日视为送达；如通过传真、发送电子邮件、手机短信、QQ信息送达的，发出之日的当日视为送达。 </w:t>
      </w:r>
    </w:p>
    <w:p w14:paraId="50B5E13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14.4除上述通知方式外，甲方还有权以报纸公告形式通知乙方，公告媒体为《南国早报》或《南宁晚报》。如以报纸公告形式通知的，则报纸公开发行之日即视为送达乙方。</w:t>
      </w:r>
    </w:p>
    <w:p w14:paraId="1BCC7DEB">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第十五条  不可抗力</w:t>
      </w:r>
    </w:p>
    <w:p w14:paraId="36B4A48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15.1本合同所指不可抗力，是指不能预见、不能避免并不能克服的客观情况，包括但不限于：自然灾害（地震、洪水、雷击、火灾等）、战争或准战争状态、恐怖活动、戒严等公认的不可抗力事件。</w:t>
      </w:r>
    </w:p>
    <w:p w14:paraId="5ED9D5B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15.2受不可抗力影响的一方应在遇到不可抗力之时起24小时内，将所发生的不可抗力事件情况以电邮、传真等形式通知对方，并在事件发生之日起10日内以特快专递或挂号信件将不可抗力发生地政府部门/机构出具的证明文件交对方确认。</w:t>
      </w:r>
    </w:p>
    <w:p w14:paraId="319EB0C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15.3当不可抗力停止或消除后，受不可抗力影响的一方应在24小时内以电子邮件、传真等形式通知对方，并在3日内以特快专递或挂号信证实。</w:t>
      </w:r>
    </w:p>
    <w:p w14:paraId="023DB48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15.4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t>
      </w:r>
    </w:p>
    <w:p w14:paraId="4CC9C92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15.5如果不可抗力的影响持续达30日或以上时，双方应根据该事件对本合同履行的影响程度协商对本合同的修改或终止。</w:t>
      </w:r>
    </w:p>
    <w:p w14:paraId="70B18939">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第十六条  争议解决</w:t>
      </w:r>
    </w:p>
    <w:p w14:paraId="66307CD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在履行本合同过程中如发生争议，甲乙双方可协商解决；如协商不成需提起诉讼的，应向工程所在地有管辖权的人民法院提起。</w:t>
      </w:r>
    </w:p>
    <w:p w14:paraId="6197BA60">
      <w:pPr>
        <w:spacing w:line="500" w:lineRule="exact"/>
        <w:ind w:firstLine="482" w:firstLineChars="200"/>
        <w:textAlignment w:val="auto"/>
        <w:rPr>
          <w:rFonts w:hint="eastAsia" w:ascii="宋体" w:hAnsi="宋体"/>
          <w:b/>
          <w:color w:val="auto"/>
          <w:sz w:val="24"/>
          <w:szCs w:val="24"/>
          <w:highlight w:val="none"/>
        </w:rPr>
      </w:pPr>
      <w:r>
        <w:rPr>
          <w:rFonts w:hint="eastAsia" w:ascii="宋体" w:hAnsi="宋体"/>
          <w:b/>
          <w:color w:val="auto"/>
          <w:sz w:val="24"/>
          <w:szCs w:val="24"/>
          <w:highlight w:val="none"/>
        </w:rPr>
        <w:t>第十七条  其他</w:t>
      </w:r>
    </w:p>
    <w:p w14:paraId="14C79C4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17.1乙方在施工过程的用水、用电费用由甲方按自来水公司、供电公司的收费标准向乙方收取，并按</w:t>
      </w:r>
      <w:r>
        <w:rPr>
          <w:rFonts w:hint="eastAsia" w:ascii="宋体" w:hAnsi="宋体"/>
          <w:color w:val="auto"/>
          <w:sz w:val="24"/>
          <w:szCs w:val="24"/>
          <w:highlight w:val="none"/>
          <w:u w:val="single"/>
        </w:rPr>
        <w:t>南宁市物价部门审核</w:t>
      </w:r>
      <w:r>
        <w:rPr>
          <w:rFonts w:hint="eastAsia" w:ascii="宋体" w:hAnsi="宋体"/>
          <w:color w:val="auto"/>
          <w:sz w:val="24"/>
          <w:szCs w:val="24"/>
          <w:highlight w:val="none"/>
        </w:rPr>
        <w:t>的标准收取综合损耗费，有加压则加压水费按0.30元/立方计。</w:t>
      </w:r>
    </w:p>
    <w:p w14:paraId="448B36D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17.2  本合同未尽事宜，甲乙双方可协商另签补充协议。</w:t>
      </w:r>
    </w:p>
    <w:p w14:paraId="7606B64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17.3  经甲乙双方盖章认可的合同附件、传真、会议纪要等均为本合同组成部分，与本合同具有同等法律效力。如上述文件与本合同条款内容存在冲突的，以本合同条款内容约定为准。</w:t>
      </w:r>
    </w:p>
    <w:p w14:paraId="3FCEEC2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  合同组成文件及解释顺序：</w:t>
      </w:r>
    </w:p>
    <w:p w14:paraId="75B7677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17.4.1本施工合同条款</w:t>
      </w:r>
    </w:p>
    <w:p w14:paraId="0B1CA55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17.4.2《建设工程施工合同（GF-2017-0201）》的通用条款</w:t>
      </w:r>
    </w:p>
    <w:p w14:paraId="111F44B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17.4.3标准、规范及有关技术文件</w:t>
      </w:r>
    </w:p>
    <w:p w14:paraId="3B8794B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17.4.4 施工图</w:t>
      </w:r>
    </w:p>
    <w:p w14:paraId="3531B23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17.4.5预算书</w:t>
      </w:r>
    </w:p>
    <w:p w14:paraId="2EA0512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17.4.6双方另行约定的其他文件</w:t>
      </w:r>
    </w:p>
    <w:p w14:paraId="03A17DA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17.5本合同经甲乙双方法定代表人或委托代理人签字（或盖章）并加盖甲乙双方单位公章（或合同专用章）后生效。</w:t>
      </w:r>
    </w:p>
    <w:p w14:paraId="07C1CDF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17.6本合同一式肆份，甲方持贰份，乙方持贰份，均具同等法律效力。</w:t>
      </w:r>
    </w:p>
    <w:p w14:paraId="783A62C5">
      <w:pPr>
        <w:pStyle w:val="81"/>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17.7合同附件如下：</w:t>
      </w:r>
    </w:p>
    <w:p w14:paraId="1BDB3ABB">
      <w:pPr>
        <w:pStyle w:val="81"/>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附件1：</w:t>
      </w:r>
      <w:r>
        <w:rPr>
          <w:rFonts w:hint="eastAsia" w:ascii="宋体" w:hAnsi="宋体"/>
          <w:bCs/>
          <w:color w:val="auto"/>
          <w:kern w:val="0"/>
          <w:sz w:val="24"/>
          <w:szCs w:val="24"/>
          <w:highlight w:val="none"/>
          <w:u w:val="single"/>
        </w:rPr>
        <w:t>工程建设项目廉政责任书（施工）</w:t>
      </w:r>
    </w:p>
    <w:p w14:paraId="3BB6CFAA">
      <w:pPr>
        <w:pStyle w:val="31"/>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附件2：</w:t>
      </w:r>
      <w:r>
        <w:rPr>
          <w:rFonts w:hint="eastAsia"/>
          <w:bCs/>
          <w:color w:val="auto"/>
          <w:highlight w:val="none"/>
          <w:u w:val="single"/>
        </w:rPr>
        <w:t>安全生产管理协议书</w:t>
      </w:r>
    </w:p>
    <w:p w14:paraId="32296C9B">
      <w:pPr>
        <w:pStyle w:val="31"/>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附件3：</w:t>
      </w:r>
      <w:r>
        <w:rPr>
          <w:rFonts w:hint="eastAsia"/>
          <w:bCs/>
          <w:color w:val="auto"/>
          <w:highlight w:val="none"/>
          <w:u w:val="single"/>
        </w:rPr>
        <w:t>安全文明施工管理办法</w:t>
      </w:r>
    </w:p>
    <w:p w14:paraId="2B282025">
      <w:pPr>
        <w:pStyle w:val="31"/>
        <w:spacing w:before="0" w:beforeAutospacing="0" w:after="0" w:afterAutospacing="0" w:line="500" w:lineRule="exact"/>
        <w:ind w:firstLine="480" w:firstLineChars="200"/>
        <w:jc w:val="both"/>
        <w:rPr>
          <w:rFonts w:hint="default" w:eastAsia="Arial Unicode MS"/>
          <w:bCs/>
          <w:color w:val="auto"/>
          <w:highlight w:val="none"/>
          <w:u w:val="single"/>
          <w:lang w:val="en-US" w:eastAsia="zh-CN"/>
        </w:rPr>
      </w:pPr>
      <w:r>
        <w:rPr>
          <w:rFonts w:hint="eastAsia"/>
          <w:bCs/>
          <w:color w:val="auto"/>
          <w:highlight w:val="none"/>
          <w:u w:val="single"/>
          <w:lang w:val="en-US" w:eastAsia="zh-CN"/>
        </w:rPr>
        <w:t>附件4：支付一览表</w:t>
      </w:r>
    </w:p>
    <w:p w14:paraId="71C93371">
      <w:pPr>
        <w:pStyle w:val="7"/>
        <w:spacing w:before="0" w:after="0" w:line="500" w:lineRule="exac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 xml:space="preserve">    （以下无正文）</w:t>
      </w:r>
    </w:p>
    <w:p w14:paraId="3FF6D92A">
      <w:pPr>
        <w:rPr>
          <w:rFonts w:hint="eastAsia" w:ascii="宋体" w:hAnsi="宋体"/>
          <w:b/>
          <w:color w:val="auto"/>
          <w:sz w:val="24"/>
          <w:szCs w:val="24"/>
          <w:highlight w:val="none"/>
        </w:rPr>
      </w:pPr>
    </w:p>
    <w:p w14:paraId="483F4141">
      <w:pPr>
        <w:rPr>
          <w:rFonts w:hint="eastAsia" w:ascii="宋体" w:hAnsi="宋体"/>
          <w:b/>
          <w:color w:val="auto"/>
          <w:sz w:val="24"/>
          <w:szCs w:val="24"/>
          <w:highlight w:val="none"/>
        </w:rPr>
      </w:pPr>
    </w:p>
    <w:p w14:paraId="5BB1FB53">
      <w:pPr>
        <w:rPr>
          <w:rFonts w:hint="eastAsia" w:ascii="宋体" w:hAnsi="宋体"/>
          <w:b/>
          <w:color w:val="auto"/>
          <w:sz w:val="24"/>
          <w:szCs w:val="24"/>
          <w:highlight w:val="none"/>
        </w:rPr>
      </w:pPr>
      <w:r>
        <w:rPr>
          <w:rFonts w:hint="eastAsia" w:ascii="宋体" w:hAnsi="宋体"/>
          <w:b/>
          <w:color w:val="auto"/>
          <w:sz w:val="24"/>
          <w:szCs w:val="24"/>
          <w:highlight w:val="none"/>
        </w:rPr>
        <w:br w:type="page"/>
      </w:r>
    </w:p>
    <w:tbl>
      <w:tblPr>
        <w:tblStyle w:val="35"/>
        <w:tblpPr w:leftFromText="180" w:rightFromText="180" w:vertAnchor="page" w:horzAnchor="page" w:tblpX="1814" w:tblpY="2103"/>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20"/>
        <w:gridCol w:w="4520"/>
      </w:tblGrid>
      <w:tr w14:paraId="53353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4520" w:type="dxa"/>
          </w:tcPr>
          <w:p w14:paraId="23B51ECA">
            <w:pPr>
              <w:rPr>
                <w:color w:val="auto"/>
                <w:sz w:val="24"/>
                <w:szCs w:val="24"/>
                <w:highlight w:val="none"/>
              </w:rPr>
            </w:pPr>
            <w:r>
              <w:rPr>
                <w:rFonts w:hint="eastAsia" w:ascii="宋体" w:hAnsi="宋体"/>
                <w:color w:val="auto"/>
                <w:sz w:val="24"/>
                <w:szCs w:val="24"/>
                <w:highlight w:val="none"/>
              </w:rPr>
              <w:br w:type="page"/>
            </w:r>
            <w:r>
              <w:rPr>
                <w:rFonts w:hint="eastAsia"/>
                <w:color w:val="auto"/>
                <w:sz w:val="24"/>
                <w:szCs w:val="24"/>
                <w:highlight w:val="none"/>
              </w:rPr>
              <w:t>（本页为签章页）</w:t>
            </w:r>
          </w:p>
        </w:tc>
        <w:tc>
          <w:tcPr>
            <w:tcW w:w="4520" w:type="dxa"/>
          </w:tcPr>
          <w:p w14:paraId="35355251">
            <w:pPr>
              <w:rPr>
                <w:color w:val="auto"/>
                <w:sz w:val="24"/>
                <w:szCs w:val="24"/>
                <w:highlight w:val="none"/>
              </w:rPr>
            </w:pPr>
          </w:p>
        </w:tc>
      </w:tr>
      <w:tr w14:paraId="4FB70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9" w:hRule="atLeast"/>
        </w:trPr>
        <w:tc>
          <w:tcPr>
            <w:tcW w:w="4520" w:type="dxa"/>
          </w:tcPr>
          <w:p w14:paraId="13A570B1">
            <w:pPr>
              <w:rPr>
                <w:color w:val="auto"/>
                <w:sz w:val="24"/>
                <w:szCs w:val="24"/>
                <w:highlight w:val="none"/>
              </w:rPr>
            </w:pPr>
            <w:r>
              <w:rPr>
                <w:rFonts w:hint="eastAsia"/>
                <w:color w:val="auto"/>
                <w:sz w:val="24"/>
                <w:szCs w:val="24"/>
                <w:highlight w:val="none"/>
              </w:rPr>
              <w:t>甲方：</w:t>
            </w:r>
            <w:sdt>
              <w:sdtPr>
                <w:rPr>
                  <w:rFonts w:hint="eastAsia"/>
                  <w:color w:val="auto"/>
                  <w:sz w:val="24"/>
                  <w:szCs w:val="24"/>
                  <w:highlight w:val="none"/>
                </w:rPr>
                <w:id w:val="147468907"/>
                <w:placeholder>
                  <w:docPart w:val="{789178a0-6a42-4e0c-a58c-4c5178043e1f}"/>
                </w:placeholder>
              </w:sdtPr>
              <w:sdtEndPr>
                <w:rPr>
                  <w:rFonts w:hint="eastAsia"/>
                  <w:color w:val="auto"/>
                  <w:sz w:val="24"/>
                  <w:szCs w:val="24"/>
                  <w:highlight w:val="none"/>
                </w:rPr>
              </w:sdtEndPr>
              <w:sdtContent>
                <w:sdt>
                  <w:sdtPr>
                    <w:rPr>
                      <w:rFonts w:hint="eastAsia"/>
                      <w:color w:val="auto"/>
                      <w:sz w:val="24"/>
                      <w:szCs w:val="24"/>
                      <w:highlight w:val="none"/>
                    </w:rPr>
                    <w:id w:val="147456385"/>
                    <w:placeholder>
                      <w:docPart w:val="{32dc6cfd-4605-4821-bfeb-f29f53a02dc6}"/>
                    </w:placeholder>
                  </w:sdtPr>
                  <w:sdtEndPr>
                    <w:rPr>
                      <w:rFonts w:hint="eastAsia"/>
                      <w:color w:val="auto"/>
                      <w:sz w:val="24"/>
                      <w:szCs w:val="24"/>
                      <w:highlight w:val="none"/>
                    </w:rPr>
                  </w:sdtEndPr>
                  <w:sdtContent>
                    <w:sdt>
                      <w:sdtPr>
                        <w:rPr>
                          <w:rFonts w:hint="eastAsia"/>
                          <w:color w:val="auto"/>
                          <w:sz w:val="24"/>
                          <w:szCs w:val="24"/>
                          <w:highlight w:val="none"/>
                        </w:rPr>
                        <w:id w:val="147476486"/>
                        <w:placeholder>
                          <w:docPart w:val="{613cb3aa-2af9-4b40-9fd6-b1bd9e69c707}"/>
                        </w:placeholder>
                      </w:sdtPr>
                      <w:sdtEndPr>
                        <w:rPr>
                          <w:rFonts w:hint="eastAsia"/>
                          <w:color w:val="auto"/>
                          <w:sz w:val="24"/>
                          <w:szCs w:val="24"/>
                          <w:highlight w:val="none"/>
                        </w:rPr>
                      </w:sdtEndPr>
                      <w:sdtContent>
                        <w:r>
                          <w:rPr>
                            <w:rFonts w:hint="eastAsia"/>
                            <w:color w:val="auto"/>
                            <w:sz w:val="24"/>
                            <w:szCs w:val="24"/>
                            <w:highlight w:val="none"/>
                          </w:rPr>
                          <w:t>南宁轨道</w:t>
                        </w:r>
                        <w:r>
                          <w:rPr>
                            <w:rFonts w:hint="eastAsia"/>
                            <w:color w:val="auto"/>
                            <w:sz w:val="24"/>
                            <w:szCs w:val="24"/>
                            <w:highlight w:val="none"/>
                            <w:lang w:val="en-US" w:eastAsia="zh-CN"/>
                          </w:rPr>
                          <w:t>地产</w:t>
                        </w:r>
                        <w:r>
                          <w:rPr>
                            <w:rFonts w:hint="eastAsia"/>
                            <w:color w:val="auto"/>
                            <w:sz w:val="24"/>
                            <w:szCs w:val="24"/>
                            <w:highlight w:val="none"/>
                          </w:rPr>
                          <w:t>集团有限责任公司</w:t>
                        </w:r>
                      </w:sdtContent>
                    </w:sdt>
                  </w:sdtContent>
                </w:sdt>
              </w:sdtContent>
            </w:sdt>
            <w:r>
              <w:rPr>
                <w:rFonts w:hint="eastAsia"/>
                <w:color w:val="auto"/>
                <w:sz w:val="24"/>
                <w:szCs w:val="24"/>
                <w:highlight w:val="none"/>
              </w:rPr>
              <w:t>（盖章）</w:t>
            </w:r>
          </w:p>
        </w:tc>
        <w:tc>
          <w:tcPr>
            <w:tcW w:w="4520" w:type="dxa"/>
          </w:tcPr>
          <w:p w14:paraId="6C6E9B66">
            <w:pPr>
              <w:rPr>
                <w:color w:val="auto"/>
                <w:sz w:val="24"/>
                <w:szCs w:val="24"/>
                <w:highlight w:val="none"/>
              </w:rPr>
            </w:pPr>
            <w:r>
              <w:rPr>
                <w:rFonts w:hint="eastAsia"/>
                <w:color w:val="auto"/>
                <w:sz w:val="24"/>
                <w:szCs w:val="24"/>
                <w:highlight w:val="none"/>
              </w:rPr>
              <w:t>乙方：</w:t>
            </w:r>
            <w:sdt>
              <w:sdtPr>
                <w:rPr>
                  <w:rFonts w:hint="eastAsia"/>
                  <w:color w:val="auto"/>
                  <w:sz w:val="24"/>
                  <w:szCs w:val="24"/>
                  <w:highlight w:val="none"/>
                </w:rPr>
                <w:id w:val="147476943"/>
                <w:placeholder>
                  <w:docPart w:val="{8c9ac33e-d59d-42b8-9758-96c7a20f7ab9}"/>
                </w:placeholder>
              </w:sdtPr>
              <w:sdtEndPr>
                <w:rPr>
                  <w:rFonts w:hint="eastAsia"/>
                  <w:color w:val="auto"/>
                  <w:sz w:val="24"/>
                  <w:szCs w:val="24"/>
                  <w:highlight w:val="none"/>
                </w:rPr>
              </w:sdtEndPr>
              <w:sdtContent>
                <w:sdt>
                  <w:sdtPr>
                    <w:rPr>
                      <w:rFonts w:hint="eastAsia"/>
                      <w:color w:val="auto"/>
                      <w:sz w:val="24"/>
                      <w:szCs w:val="24"/>
                      <w:highlight w:val="none"/>
                    </w:rPr>
                    <w:id w:val="147470953"/>
                    <w:placeholder>
                      <w:docPart w:val="{007036a4-c970-4f24-8ca5-8236fc592244}"/>
                    </w:placeholder>
                  </w:sdtPr>
                  <w:sdtEndPr>
                    <w:rPr>
                      <w:rFonts w:hint="eastAsia"/>
                      <w:color w:val="auto"/>
                      <w:sz w:val="24"/>
                      <w:szCs w:val="24"/>
                      <w:highlight w:val="none"/>
                    </w:rPr>
                  </w:sdtEndPr>
                  <w:sdtContent>
                    <w:r>
                      <w:rPr>
                        <w:rFonts w:hint="eastAsia"/>
                        <w:color w:val="auto"/>
                        <w:sz w:val="24"/>
                        <w:szCs w:val="24"/>
                        <w:highlight w:val="none"/>
                        <w:lang w:eastAsia="zh-CN"/>
                      </w:rPr>
                      <w:t xml:space="preserve"> </w:t>
                    </w:r>
                  </w:sdtContent>
                </w:sdt>
              </w:sdtContent>
            </w:sdt>
            <w:r>
              <w:rPr>
                <w:rFonts w:hint="eastAsia"/>
                <w:color w:val="auto"/>
                <w:sz w:val="24"/>
                <w:szCs w:val="24"/>
                <w:highlight w:val="none"/>
              </w:rPr>
              <w:t>（盖章）</w:t>
            </w:r>
            <w:r>
              <w:rPr>
                <w:color w:val="auto"/>
                <w:sz w:val="24"/>
                <w:szCs w:val="24"/>
                <w:highlight w:val="none"/>
              </w:rPr>
              <w:t xml:space="preserve"> </w:t>
            </w:r>
          </w:p>
        </w:tc>
      </w:tr>
      <w:tr w14:paraId="234C6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5E50EEC3">
            <w:pPr>
              <w:rPr>
                <w:color w:val="auto"/>
                <w:sz w:val="24"/>
                <w:szCs w:val="24"/>
                <w:highlight w:val="none"/>
              </w:rPr>
            </w:pPr>
            <w:r>
              <w:rPr>
                <w:rFonts w:hint="eastAsia"/>
                <w:color w:val="auto"/>
                <w:sz w:val="24"/>
                <w:szCs w:val="24"/>
                <w:highlight w:val="none"/>
              </w:rPr>
              <w:t>法定代表人：</w:t>
            </w:r>
          </w:p>
          <w:p w14:paraId="7C231FDC">
            <w:pPr>
              <w:rPr>
                <w:color w:val="auto"/>
                <w:sz w:val="24"/>
                <w:szCs w:val="24"/>
                <w:highlight w:val="none"/>
              </w:rPr>
            </w:pPr>
          </w:p>
        </w:tc>
        <w:tc>
          <w:tcPr>
            <w:tcW w:w="4520" w:type="dxa"/>
          </w:tcPr>
          <w:p w14:paraId="5CF6C224">
            <w:pPr>
              <w:rPr>
                <w:color w:val="auto"/>
                <w:sz w:val="24"/>
                <w:szCs w:val="24"/>
                <w:highlight w:val="none"/>
              </w:rPr>
            </w:pPr>
            <w:r>
              <w:rPr>
                <w:rFonts w:hint="eastAsia"/>
                <w:color w:val="auto"/>
                <w:sz w:val="24"/>
                <w:szCs w:val="24"/>
                <w:highlight w:val="none"/>
              </w:rPr>
              <w:t>法定代表人：</w:t>
            </w:r>
            <w:r>
              <w:rPr>
                <w:color w:val="auto"/>
                <w:sz w:val="24"/>
                <w:szCs w:val="24"/>
                <w:highlight w:val="none"/>
              </w:rPr>
              <w:t xml:space="preserve"> </w:t>
            </w:r>
          </w:p>
        </w:tc>
      </w:tr>
      <w:tr w14:paraId="0E57D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2DDB0B67">
            <w:pPr>
              <w:rPr>
                <w:color w:val="auto"/>
                <w:sz w:val="24"/>
                <w:szCs w:val="24"/>
                <w:highlight w:val="none"/>
              </w:rPr>
            </w:pPr>
            <w:r>
              <w:rPr>
                <w:rFonts w:hint="eastAsia"/>
                <w:color w:val="auto"/>
                <w:sz w:val="24"/>
                <w:szCs w:val="24"/>
                <w:highlight w:val="none"/>
              </w:rPr>
              <w:t>委托代理人：</w:t>
            </w:r>
          </w:p>
          <w:p w14:paraId="380EC3C9">
            <w:pPr>
              <w:rPr>
                <w:color w:val="auto"/>
                <w:sz w:val="24"/>
                <w:szCs w:val="24"/>
                <w:highlight w:val="none"/>
              </w:rPr>
            </w:pPr>
          </w:p>
        </w:tc>
        <w:tc>
          <w:tcPr>
            <w:tcW w:w="4520" w:type="dxa"/>
          </w:tcPr>
          <w:p w14:paraId="1284489C">
            <w:pPr>
              <w:rPr>
                <w:color w:val="auto"/>
                <w:sz w:val="24"/>
                <w:szCs w:val="24"/>
                <w:highlight w:val="none"/>
              </w:rPr>
            </w:pPr>
            <w:r>
              <w:rPr>
                <w:rFonts w:hint="eastAsia"/>
                <w:color w:val="auto"/>
                <w:sz w:val="24"/>
                <w:szCs w:val="24"/>
                <w:highlight w:val="none"/>
              </w:rPr>
              <w:t>委托代理人：</w:t>
            </w:r>
          </w:p>
        </w:tc>
      </w:tr>
      <w:tr w14:paraId="323A3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4520" w:type="dxa"/>
          </w:tcPr>
          <w:p w14:paraId="671A6F48">
            <w:pPr>
              <w:rPr>
                <w:color w:val="auto"/>
                <w:sz w:val="24"/>
                <w:szCs w:val="24"/>
                <w:highlight w:val="none"/>
              </w:rPr>
            </w:pPr>
            <w:r>
              <w:rPr>
                <w:rFonts w:hint="eastAsia"/>
                <w:color w:val="auto"/>
                <w:sz w:val="24"/>
                <w:szCs w:val="24"/>
                <w:highlight w:val="none"/>
              </w:rPr>
              <w:t xml:space="preserve">地址： </w:t>
            </w:r>
          </w:p>
        </w:tc>
        <w:tc>
          <w:tcPr>
            <w:tcW w:w="4520" w:type="dxa"/>
            <w:vAlign w:val="top"/>
          </w:tcPr>
          <w:p w14:paraId="0FEA7C59">
            <w:pPr>
              <w:rPr>
                <w:color w:val="auto"/>
                <w:sz w:val="24"/>
                <w:szCs w:val="24"/>
                <w:highlight w:val="none"/>
              </w:rPr>
            </w:pPr>
            <w:r>
              <w:rPr>
                <w:rFonts w:hint="eastAsia"/>
                <w:color w:val="auto"/>
                <w:sz w:val="24"/>
                <w:szCs w:val="24"/>
                <w:highlight w:val="none"/>
              </w:rPr>
              <w:t xml:space="preserve">地址： </w:t>
            </w:r>
            <w:sdt>
              <w:sdtPr>
                <w:rPr>
                  <w:rFonts w:hint="eastAsia"/>
                  <w:color w:val="auto"/>
                  <w:sz w:val="24"/>
                  <w:szCs w:val="24"/>
                  <w:highlight w:val="none"/>
                </w:rPr>
                <w:id w:val="147480423"/>
                <w:placeholder>
                  <w:docPart w:val="{63c4f9b9-9973-4b79-8ac1-60448263042a}"/>
                </w:placeholder>
              </w:sdtPr>
              <w:sdtEndPr>
                <w:rPr>
                  <w:rFonts w:hint="eastAsia"/>
                  <w:color w:val="auto"/>
                  <w:sz w:val="24"/>
                  <w:szCs w:val="24"/>
                  <w:highlight w:val="none"/>
                </w:rPr>
              </w:sdtEndPr>
              <w:sdtContent>
                <w:sdt>
                  <w:sdtPr>
                    <w:rPr>
                      <w:rFonts w:hint="eastAsia"/>
                      <w:color w:val="auto"/>
                      <w:sz w:val="24"/>
                      <w:szCs w:val="24"/>
                      <w:highlight w:val="none"/>
                    </w:rPr>
                    <w:id w:val="147453208"/>
                    <w:placeholder>
                      <w:docPart w:val="{5b024c1b-1b6a-4957-b1ce-2fd8b8437c80}"/>
                    </w:placeholder>
                  </w:sdtPr>
                  <w:sdtEndPr>
                    <w:rPr>
                      <w:rFonts w:hint="eastAsia"/>
                      <w:color w:val="auto"/>
                      <w:sz w:val="24"/>
                      <w:szCs w:val="24"/>
                      <w:highlight w:val="none"/>
                    </w:rPr>
                  </w:sdtEndPr>
                  <w:sdtContent>
                    <w:r>
                      <w:rPr>
                        <w:rFonts w:hint="eastAsia"/>
                        <w:color w:val="auto"/>
                        <w:sz w:val="24"/>
                        <w:szCs w:val="24"/>
                        <w:highlight w:val="none"/>
                        <w:lang w:val="en-US" w:eastAsia="zh-CN"/>
                      </w:rPr>
                      <w:t xml:space="preserve"> </w:t>
                    </w:r>
                  </w:sdtContent>
                </w:sdt>
              </w:sdtContent>
            </w:sdt>
          </w:p>
        </w:tc>
      </w:tr>
      <w:tr w14:paraId="7FDE8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79A7D8D0">
            <w:pPr>
              <w:rPr>
                <w:color w:val="auto"/>
                <w:sz w:val="24"/>
                <w:szCs w:val="24"/>
                <w:highlight w:val="none"/>
              </w:rPr>
            </w:pPr>
            <w:r>
              <w:rPr>
                <w:rFonts w:hint="eastAsia"/>
                <w:color w:val="auto"/>
                <w:sz w:val="24"/>
                <w:szCs w:val="24"/>
                <w:highlight w:val="none"/>
              </w:rPr>
              <w:t xml:space="preserve">电话： </w:t>
            </w:r>
          </w:p>
          <w:p w14:paraId="6DF771F4">
            <w:pPr>
              <w:rPr>
                <w:color w:val="auto"/>
                <w:sz w:val="24"/>
                <w:szCs w:val="24"/>
                <w:highlight w:val="none"/>
              </w:rPr>
            </w:pPr>
          </w:p>
        </w:tc>
        <w:tc>
          <w:tcPr>
            <w:tcW w:w="4520" w:type="dxa"/>
            <w:vAlign w:val="top"/>
          </w:tcPr>
          <w:p w14:paraId="7CB0B7F7">
            <w:pPr>
              <w:rPr>
                <w:color w:val="auto"/>
                <w:sz w:val="24"/>
                <w:szCs w:val="24"/>
                <w:highlight w:val="none"/>
              </w:rPr>
            </w:pPr>
            <w:r>
              <w:rPr>
                <w:rFonts w:hint="eastAsia"/>
                <w:color w:val="auto"/>
                <w:sz w:val="24"/>
                <w:szCs w:val="24"/>
                <w:highlight w:val="none"/>
              </w:rPr>
              <w:t>电话：</w:t>
            </w:r>
            <w:sdt>
              <w:sdtPr>
                <w:rPr>
                  <w:rFonts w:hint="eastAsia"/>
                  <w:color w:val="auto"/>
                  <w:sz w:val="24"/>
                  <w:szCs w:val="24"/>
                  <w:highlight w:val="none"/>
                </w:rPr>
                <w:id w:val="147453857"/>
                <w:placeholder>
                  <w:docPart w:val="{fdcb001d-d25e-4659-aab2-a668fed7f119}"/>
                </w:placeholder>
              </w:sdtPr>
              <w:sdtEndPr>
                <w:rPr>
                  <w:rFonts w:hint="eastAsia"/>
                  <w:color w:val="auto"/>
                  <w:sz w:val="24"/>
                  <w:szCs w:val="24"/>
                  <w:highlight w:val="none"/>
                </w:rPr>
              </w:sdtEndPr>
              <w:sdtContent>
                <w:sdt>
                  <w:sdtPr>
                    <w:rPr>
                      <w:rFonts w:hint="eastAsia"/>
                      <w:color w:val="auto"/>
                      <w:sz w:val="24"/>
                      <w:szCs w:val="24"/>
                      <w:highlight w:val="none"/>
                    </w:rPr>
                    <w:id w:val="147481271"/>
                    <w:placeholder>
                      <w:docPart w:val="{06afc272-edd8-4346-858a-a8cc7ddc2934}"/>
                    </w:placeholder>
                  </w:sdtPr>
                  <w:sdtEndPr>
                    <w:rPr>
                      <w:rFonts w:hint="eastAsia"/>
                      <w:color w:val="auto"/>
                      <w:sz w:val="24"/>
                      <w:szCs w:val="24"/>
                      <w:highlight w:val="none"/>
                    </w:rPr>
                  </w:sdtEndPr>
                  <w:sdtContent>
                    <w:r>
                      <w:rPr>
                        <w:rFonts w:hint="eastAsia"/>
                        <w:color w:val="auto"/>
                        <w:sz w:val="24"/>
                        <w:szCs w:val="24"/>
                        <w:highlight w:val="none"/>
                      </w:rPr>
                      <w:t xml:space="preserve"> </w:t>
                    </w:r>
                    <w:r>
                      <w:rPr>
                        <w:color w:val="auto"/>
                        <w:highlight w:val="none"/>
                      </w:rPr>
                      <w:t xml:space="preserve"> </w:t>
                    </w:r>
                    <w:r>
                      <w:rPr>
                        <w:rFonts w:hint="eastAsia"/>
                        <w:color w:val="auto"/>
                        <w:highlight w:val="none"/>
                        <w:lang w:val="en-US" w:eastAsia="zh-CN"/>
                      </w:rPr>
                      <w:t xml:space="preserve"> </w:t>
                    </w:r>
                    <w:r>
                      <w:rPr>
                        <w:rFonts w:hint="eastAsia"/>
                        <w:color w:val="auto"/>
                        <w:sz w:val="24"/>
                        <w:szCs w:val="24"/>
                        <w:highlight w:val="none"/>
                      </w:rPr>
                      <w:t xml:space="preserve"> </w:t>
                    </w:r>
                  </w:sdtContent>
                </w:sdt>
              </w:sdtContent>
            </w:sdt>
          </w:p>
        </w:tc>
      </w:tr>
      <w:tr w14:paraId="0C3BB3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3AA6525B">
            <w:pPr>
              <w:rPr>
                <w:color w:val="auto"/>
                <w:sz w:val="24"/>
                <w:szCs w:val="24"/>
                <w:highlight w:val="none"/>
              </w:rPr>
            </w:pPr>
            <w:r>
              <w:rPr>
                <w:rFonts w:hint="eastAsia"/>
                <w:color w:val="auto"/>
                <w:sz w:val="24"/>
                <w:szCs w:val="24"/>
                <w:highlight w:val="none"/>
              </w:rPr>
              <w:t xml:space="preserve">开户银行： </w:t>
            </w:r>
          </w:p>
        </w:tc>
        <w:tc>
          <w:tcPr>
            <w:tcW w:w="4520" w:type="dxa"/>
            <w:vAlign w:val="top"/>
          </w:tcPr>
          <w:p w14:paraId="24ED75BA">
            <w:pPr>
              <w:rPr>
                <w:color w:val="auto"/>
                <w:sz w:val="24"/>
                <w:szCs w:val="24"/>
                <w:highlight w:val="none"/>
              </w:rPr>
            </w:pPr>
            <w:r>
              <w:rPr>
                <w:rFonts w:hint="eastAsia"/>
                <w:color w:val="auto"/>
                <w:sz w:val="24"/>
                <w:szCs w:val="24"/>
                <w:highlight w:val="none"/>
              </w:rPr>
              <w:t>开户银行：</w:t>
            </w:r>
            <w:sdt>
              <w:sdtPr>
                <w:rPr>
                  <w:rFonts w:hint="eastAsia"/>
                  <w:color w:val="auto"/>
                  <w:sz w:val="24"/>
                  <w:szCs w:val="24"/>
                  <w:highlight w:val="none"/>
                </w:rPr>
                <w:id w:val="147458423"/>
                <w:placeholder>
                  <w:docPart w:val="{ba7d5c75-6d8c-47ab-b2eb-127e7ead53dd}"/>
                </w:placeholder>
              </w:sdtPr>
              <w:sdtEndPr>
                <w:rPr>
                  <w:rFonts w:hint="eastAsia"/>
                  <w:color w:val="auto"/>
                  <w:sz w:val="24"/>
                  <w:szCs w:val="24"/>
                  <w:highlight w:val="none"/>
                </w:rPr>
              </w:sdtEndPr>
              <w:sdtContent>
                <w:sdt>
                  <w:sdtPr>
                    <w:rPr>
                      <w:rFonts w:hint="eastAsia"/>
                      <w:color w:val="auto"/>
                      <w:sz w:val="24"/>
                      <w:szCs w:val="24"/>
                      <w:highlight w:val="none"/>
                    </w:rPr>
                    <w:id w:val="147483554"/>
                    <w:placeholder>
                      <w:docPart w:val="{fb81ed86-cb64-461b-87d5-510c7616c911}"/>
                    </w:placeholder>
                  </w:sdtPr>
                  <w:sdtEndPr>
                    <w:rPr>
                      <w:rFonts w:hint="eastAsia"/>
                      <w:color w:val="auto"/>
                      <w:sz w:val="24"/>
                      <w:szCs w:val="24"/>
                      <w:highlight w:val="none"/>
                    </w:rPr>
                  </w:sdtEndPr>
                  <w:sdtContent>
                    <w:r>
                      <w:rPr>
                        <w:rFonts w:hint="eastAsia"/>
                        <w:color w:val="auto"/>
                        <w:sz w:val="24"/>
                        <w:szCs w:val="24"/>
                        <w:highlight w:val="none"/>
                      </w:rPr>
                      <w:t xml:space="preserve"> </w:t>
                    </w:r>
                    <w:r>
                      <w:rPr>
                        <w:rFonts w:hint="eastAsia"/>
                        <w:color w:val="auto"/>
                        <w:highlight w:val="none"/>
                        <w:lang w:val="en-US" w:eastAsia="zh-CN"/>
                      </w:rPr>
                      <w:t xml:space="preserve"> </w:t>
                    </w:r>
                    <w:r>
                      <w:rPr>
                        <w:rFonts w:hint="eastAsia"/>
                        <w:color w:val="auto"/>
                        <w:sz w:val="24"/>
                        <w:szCs w:val="24"/>
                        <w:highlight w:val="none"/>
                      </w:rPr>
                      <w:t xml:space="preserve"> </w:t>
                    </w:r>
                  </w:sdtContent>
                </w:sdt>
              </w:sdtContent>
            </w:sdt>
          </w:p>
        </w:tc>
      </w:tr>
      <w:tr w14:paraId="50AF17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13D03858">
            <w:pPr>
              <w:rPr>
                <w:color w:val="auto"/>
                <w:sz w:val="24"/>
                <w:szCs w:val="24"/>
                <w:highlight w:val="none"/>
              </w:rPr>
            </w:pPr>
            <w:r>
              <w:rPr>
                <w:rFonts w:hint="eastAsia"/>
                <w:color w:val="auto"/>
                <w:sz w:val="24"/>
                <w:szCs w:val="24"/>
                <w:highlight w:val="none"/>
              </w:rPr>
              <w:t xml:space="preserve">账号： </w:t>
            </w:r>
          </w:p>
          <w:p w14:paraId="30F02F9F">
            <w:pPr>
              <w:rPr>
                <w:color w:val="auto"/>
                <w:sz w:val="24"/>
                <w:szCs w:val="24"/>
                <w:highlight w:val="none"/>
              </w:rPr>
            </w:pPr>
          </w:p>
        </w:tc>
        <w:tc>
          <w:tcPr>
            <w:tcW w:w="4520" w:type="dxa"/>
            <w:vAlign w:val="top"/>
          </w:tcPr>
          <w:p w14:paraId="664EF0FF">
            <w:pPr>
              <w:rPr>
                <w:color w:val="auto"/>
                <w:sz w:val="24"/>
                <w:szCs w:val="24"/>
                <w:highlight w:val="none"/>
              </w:rPr>
            </w:pPr>
            <w:r>
              <w:rPr>
                <w:rFonts w:hint="eastAsia"/>
                <w:color w:val="auto"/>
                <w:sz w:val="24"/>
                <w:szCs w:val="24"/>
                <w:highlight w:val="none"/>
              </w:rPr>
              <w:t>账号：</w:t>
            </w:r>
            <w:sdt>
              <w:sdtPr>
                <w:rPr>
                  <w:rFonts w:hint="eastAsia"/>
                  <w:color w:val="auto"/>
                  <w:sz w:val="24"/>
                  <w:szCs w:val="24"/>
                  <w:highlight w:val="none"/>
                </w:rPr>
                <w:id w:val="147476896"/>
                <w:placeholder>
                  <w:docPart w:val="{9d906ba4-b468-45ec-a3fd-a523f684b448}"/>
                </w:placeholder>
              </w:sdtPr>
              <w:sdtEndPr>
                <w:rPr>
                  <w:rFonts w:hint="eastAsia"/>
                  <w:color w:val="auto"/>
                  <w:sz w:val="24"/>
                  <w:szCs w:val="24"/>
                  <w:highlight w:val="none"/>
                </w:rPr>
              </w:sdtEndPr>
              <w:sdtContent>
                <w:sdt>
                  <w:sdtPr>
                    <w:rPr>
                      <w:rFonts w:hint="eastAsia"/>
                      <w:color w:val="auto"/>
                      <w:sz w:val="24"/>
                      <w:szCs w:val="24"/>
                      <w:highlight w:val="none"/>
                    </w:rPr>
                    <w:id w:val="147475519"/>
                    <w:placeholder>
                      <w:docPart w:val="{c2837408-5ceb-439c-b5a8-bf2e0e6b12bd}"/>
                    </w:placeholder>
                  </w:sdtPr>
                  <w:sdtEndPr>
                    <w:rPr>
                      <w:rFonts w:hint="eastAsia"/>
                      <w:color w:val="auto"/>
                      <w:sz w:val="24"/>
                      <w:szCs w:val="24"/>
                      <w:highlight w:val="none"/>
                    </w:rPr>
                  </w:sdtEndPr>
                  <w:sdtContent>
                    <w:r>
                      <w:rPr>
                        <w:color w:val="auto"/>
                        <w:highlight w:val="none"/>
                      </w:rPr>
                      <w:t xml:space="preserve"> </w:t>
                    </w:r>
                    <w:r>
                      <w:rPr>
                        <w:rFonts w:hint="eastAsia"/>
                        <w:color w:val="auto"/>
                        <w:highlight w:val="none"/>
                        <w:lang w:val="en-US" w:eastAsia="zh-CN"/>
                      </w:rPr>
                      <w:t xml:space="preserve">  </w:t>
                    </w:r>
                  </w:sdtContent>
                </w:sdt>
              </w:sdtContent>
            </w:sdt>
          </w:p>
        </w:tc>
      </w:tr>
      <w:tr w14:paraId="579A8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4520" w:type="dxa"/>
          </w:tcPr>
          <w:p w14:paraId="3C135CC1">
            <w:pPr>
              <w:rPr>
                <w:color w:val="auto"/>
                <w:sz w:val="24"/>
                <w:szCs w:val="24"/>
                <w:highlight w:val="none"/>
              </w:rPr>
            </w:pPr>
            <w:r>
              <w:rPr>
                <w:rFonts w:hint="eastAsia"/>
                <w:color w:val="auto"/>
                <w:sz w:val="24"/>
                <w:szCs w:val="24"/>
                <w:highlight w:val="none"/>
              </w:rPr>
              <w:t>纳税人识别号/信用代码：</w:t>
            </w:r>
          </w:p>
          <w:p w14:paraId="39F3D8B2">
            <w:pPr>
              <w:rPr>
                <w:rFonts w:hint="default" w:eastAsia="宋体"/>
                <w:color w:val="auto"/>
                <w:sz w:val="24"/>
                <w:szCs w:val="24"/>
                <w:highlight w:val="none"/>
                <w:lang w:val="en-US" w:eastAsia="zh-CN"/>
              </w:rPr>
            </w:pPr>
            <w:r>
              <w:rPr>
                <w:rFonts w:hint="eastAsia"/>
                <w:color w:val="auto"/>
                <w:sz w:val="24"/>
                <w:szCs w:val="24"/>
                <w:highlight w:val="none"/>
                <w:lang w:val="en-US" w:eastAsia="zh-CN"/>
              </w:rPr>
              <w:t xml:space="preserve">    </w:t>
            </w:r>
          </w:p>
        </w:tc>
        <w:tc>
          <w:tcPr>
            <w:tcW w:w="4520" w:type="dxa"/>
            <w:vAlign w:val="top"/>
          </w:tcPr>
          <w:p w14:paraId="7BA55985">
            <w:pPr>
              <w:rPr>
                <w:rFonts w:hint="eastAsia"/>
                <w:color w:val="auto"/>
                <w:sz w:val="24"/>
                <w:szCs w:val="24"/>
                <w:highlight w:val="none"/>
              </w:rPr>
            </w:pPr>
            <w:r>
              <w:rPr>
                <w:rFonts w:hint="eastAsia"/>
                <w:color w:val="auto"/>
                <w:sz w:val="24"/>
                <w:szCs w:val="24"/>
                <w:highlight w:val="none"/>
              </w:rPr>
              <w:t>纳税人识别号/信用代码：</w:t>
            </w:r>
          </w:p>
          <w:p w14:paraId="1EBDCC7D">
            <w:pPr>
              <w:rPr>
                <w:rFonts w:hint="default" w:eastAsia="宋体"/>
                <w:color w:val="auto"/>
                <w:sz w:val="24"/>
                <w:szCs w:val="24"/>
                <w:highlight w:val="none"/>
                <w:lang w:val="en-US" w:eastAsia="zh-CN"/>
              </w:rPr>
            </w:pPr>
            <w:r>
              <w:rPr>
                <w:color w:val="auto"/>
                <w:highlight w:val="none"/>
              </w:rPr>
              <w:t xml:space="preserve"> </w:t>
            </w:r>
            <w:r>
              <w:rPr>
                <w:rFonts w:hint="eastAsia"/>
                <w:color w:val="auto"/>
                <w:highlight w:val="none"/>
                <w:lang w:val="en-US" w:eastAsia="zh-CN"/>
              </w:rPr>
              <w:t xml:space="preserve">   </w:t>
            </w:r>
          </w:p>
        </w:tc>
      </w:tr>
      <w:tr w14:paraId="56C0C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trPr>
        <w:tc>
          <w:tcPr>
            <w:tcW w:w="4520" w:type="dxa"/>
          </w:tcPr>
          <w:p w14:paraId="2C5A1F50">
            <w:pPr>
              <w:rPr>
                <w:color w:val="auto"/>
                <w:sz w:val="24"/>
                <w:szCs w:val="24"/>
                <w:highlight w:val="none"/>
              </w:rPr>
            </w:pPr>
            <w:r>
              <w:rPr>
                <w:rFonts w:hint="eastAsia"/>
                <w:color w:val="auto"/>
                <w:sz w:val="24"/>
                <w:szCs w:val="24"/>
                <w:highlight w:val="none"/>
              </w:rPr>
              <w:t xml:space="preserve">签订日期： </w:t>
            </w:r>
            <w:sdt>
              <w:sdtPr>
                <w:rPr>
                  <w:rFonts w:hint="eastAsia"/>
                  <w:color w:val="auto"/>
                  <w:sz w:val="24"/>
                  <w:szCs w:val="24"/>
                  <w:highlight w:val="none"/>
                </w:rPr>
                <w:id w:val="147474277"/>
                <w:placeholder>
                  <w:docPart w:val="{cad47b4c-10b5-4bf0-a15b-31a0f95b7d0e}"/>
                </w:placeholder>
              </w:sdtPr>
              <w:sdtEndPr>
                <w:rPr>
                  <w:rFonts w:hint="eastAsia"/>
                  <w:color w:val="auto"/>
                  <w:sz w:val="24"/>
                  <w:szCs w:val="24"/>
                  <w:highlight w:val="none"/>
                </w:rPr>
              </w:sdtEndPr>
              <w:sdtContent>
                <w:r>
                  <w:rPr>
                    <w:rFonts w:hint="eastAsia"/>
                    <w:color w:val="auto"/>
                    <w:sz w:val="24"/>
                    <w:szCs w:val="24"/>
                    <w:highlight w:val="none"/>
                  </w:rPr>
                  <w:t>2026</w:t>
                </w:r>
              </w:sdtContent>
            </w:sdt>
            <w:r>
              <w:rPr>
                <w:rFonts w:hint="eastAsia"/>
                <w:color w:val="auto"/>
                <w:sz w:val="24"/>
                <w:szCs w:val="24"/>
                <w:highlight w:val="none"/>
              </w:rPr>
              <w:t>年  月</w:t>
            </w:r>
            <w:sdt>
              <w:sdtPr>
                <w:rPr>
                  <w:color w:val="auto"/>
                  <w:sz w:val="24"/>
                  <w:szCs w:val="24"/>
                  <w:highlight w:val="none"/>
                </w:rPr>
                <w:id w:val="147482516"/>
                <w:placeholder>
                  <w:docPart w:val="{6b505b0b-0fa0-436f-ad1a-3c4cb0352165}"/>
                </w:placeholder>
              </w:sdtPr>
              <w:sdtEndPr>
                <w:rPr>
                  <w:color w:val="auto"/>
                  <w:sz w:val="24"/>
                  <w:szCs w:val="24"/>
                  <w:highlight w:val="none"/>
                </w:rPr>
              </w:sdtEndPr>
              <w:sdtContent>
                <w:sdt>
                  <w:sdtPr>
                    <w:rPr>
                      <w:color w:val="auto"/>
                      <w:sz w:val="24"/>
                      <w:szCs w:val="24"/>
                      <w:highlight w:val="none"/>
                    </w:rPr>
                    <w:id w:val="147476051"/>
                    <w:placeholder>
                      <w:docPart w:val="{2a249315-02d1-43e6-9c45-c783faa4d44d}"/>
                    </w:placeholder>
                  </w:sdtPr>
                  <w:sdtEndPr>
                    <w:rPr>
                      <w:color w:val="auto"/>
                      <w:sz w:val="24"/>
                      <w:szCs w:val="24"/>
                      <w:highlight w:val="none"/>
                    </w:rPr>
                  </w:sdtEndPr>
                  <w:sdtContent>
                    <w:sdt>
                      <w:sdtPr>
                        <w:rPr>
                          <w:color w:val="auto"/>
                          <w:sz w:val="24"/>
                          <w:szCs w:val="24"/>
                          <w:highlight w:val="none"/>
                        </w:rPr>
                        <w:id w:val="147452750"/>
                        <w:placeholder>
                          <w:docPart w:val="{a7a65712-fbc0-474a-8280-869f23600663}"/>
                        </w:placeholder>
                      </w:sdtPr>
                      <w:sdtEndPr>
                        <w:rPr>
                          <w:color w:val="auto"/>
                          <w:sz w:val="24"/>
                          <w:szCs w:val="24"/>
                          <w:highlight w:val="none"/>
                        </w:rPr>
                      </w:sdtEndPr>
                      <w:sdtContent>
                        <w:r>
                          <w:rPr>
                            <w:rFonts w:hint="eastAsia"/>
                            <w:color w:val="auto"/>
                            <w:sz w:val="24"/>
                            <w:szCs w:val="24"/>
                            <w:highlight w:val="none"/>
                          </w:rPr>
                          <w:t xml:space="preserve">   </w:t>
                        </w:r>
                      </w:sdtContent>
                    </w:sdt>
                  </w:sdtContent>
                </w:sdt>
              </w:sdtContent>
            </w:sdt>
            <w:r>
              <w:rPr>
                <w:rFonts w:hint="eastAsia"/>
                <w:color w:val="auto"/>
                <w:sz w:val="24"/>
                <w:szCs w:val="24"/>
                <w:highlight w:val="none"/>
              </w:rPr>
              <w:t>日</w:t>
            </w:r>
          </w:p>
        </w:tc>
        <w:tc>
          <w:tcPr>
            <w:tcW w:w="4520" w:type="dxa"/>
          </w:tcPr>
          <w:p w14:paraId="493B2188">
            <w:pPr>
              <w:rPr>
                <w:color w:val="auto"/>
                <w:sz w:val="24"/>
                <w:szCs w:val="24"/>
                <w:highlight w:val="none"/>
              </w:rPr>
            </w:pPr>
          </w:p>
        </w:tc>
      </w:tr>
      <w:tr w14:paraId="1D54C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7" w:hRule="atLeast"/>
        </w:trPr>
        <w:tc>
          <w:tcPr>
            <w:tcW w:w="9040" w:type="dxa"/>
            <w:gridSpan w:val="2"/>
          </w:tcPr>
          <w:p w14:paraId="0B79961B">
            <w:pPr>
              <w:rPr>
                <w:color w:val="auto"/>
                <w:sz w:val="24"/>
                <w:szCs w:val="24"/>
                <w:highlight w:val="none"/>
              </w:rPr>
            </w:pPr>
          </w:p>
          <w:p w14:paraId="13FAAE7F">
            <w:pPr>
              <w:rPr>
                <w:color w:val="auto"/>
                <w:sz w:val="24"/>
                <w:szCs w:val="24"/>
                <w:highlight w:val="none"/>
              </w:rPr>
            </w:pPr>
            <w:r>
              <w:rPr>
                <w:rFonts w:hint="eastAsia"/>
                <w:color w:val="auto"/>
                <w:sz w:val="24"/>
                <w:szCs w:val="24"/>
                <w:highlight w:val="none"/>
              </w:rPr>
              <w:t>合同签订地点：广西南宁市青秀区</w:t>
            </w:r>
          </w:p>
        </w:tc>
      </w:tr>
    </w:tbl>
    <w:p w14:paraId="1A1BD81B">
      <w:pPr>
        <w:rPr>
          <w:rFonts w:hint="eastAsia" w:ascii="宋体" w:hAnsi="宋体"/>
          <w:b/>
          <w:color w:val="auto"/>
          <w:sz w:val="24"/>
          <w:szCs w:val="24"/>
          <w:highlight w:val="none"/>
        </w:rPr>
      </w:pPr>
      <w:r>
        <w:rPr>
          <w:rFonts w:hint="eastAsia" w:ascii="宋体" w:hAnsi="宋体"/>
          <w:b/>
          <w:color w:val="auto"/>
          <w:sz w:val="24"/>
          <w:szCs w:val="24"/>
          <w:highlight w:val="none"/>
        </w:rPr>
        <w:br w:type="page"/>
      </w:r>
    </w:p>
    <w:p w14:paraId="3D24BAE8">
      <w:pPr>
        <w:tabs>
          <w:tab w:val="left" w:pos="640"/>
        </w:tabs>
        <w:rPr>
          <w:rFonts w:hint="eastAsia" w:ascii="宋体" w:hAnsi="宋体"/>
          <w:b/>
          <w:color w:val="auto"/>
          <w:sz w:val="24"/>
          <w:szCs w:val="24"/>
          <w:highlight w:val="none"/>
        </w:rPr>
      </w:pPr>
      <w:r>
        <w:rPr>
          <w:rFonts w:hint="eastAsia" w:ascii="宋体" w:hAnsi="宋体"/>
          <w:b/>
          <w:color w:val="auto"/>
          <w:sz w:val="24"/>
          <w:szCs w:val="24"/>
          <w:highlight w:val="none"/>
        </w:rPr>
        <w:t>附件1：</w:t>
      </w:r>
    </w:p>
    <w:p w14:paraId="0D75E1B3">
      <w:pPr>
        <w:tabs>
          <w:tab w:val="left" w:pos="640"/>
        </w:tabs>
        <w:ind w:firstLine="2200" w:firstLineChars="500"/>
        <w:rPr>
          <w:rFonts w:hint="eastAsia" w:ascii="微软雅黑" w:hAnsi="微软雅黑" w:eastAsia="微软雅黑" w:cs="微软雅黑"/>
          <w:color w:val="auto"/>
          <w:sz w:val="44"/>
          <w:highlight w:val="none"/>
        </w:rPr>
      </w:pPr>
      <w:r>
        <w:rPr>
          <w:rFonts w:hint="eastAsia" w:ascii="微软雅黑" w:hAnsi="微软雅黑" w:eastAsia="微软雅黑" w:cs="微软雅黑"/>
          <w:color w:val="auto"/>
          <w:sz w:val="44"/>
          <w:highlight w:val="none"/>
        </w:rPr>
        <w:t>工程建设项目廉政责任书</w:t>
      </w:r>
    </w:p>
    <w:p w14:paraId="4F0F2BBE">
      <w:pPr>
        <w:tabs>
          <w:tab w:val="left" w:pos="640"/>
        </w:tabs>
        <w:rPr>
          <w:rFonts w:ascii="仿宋_GB2312" w:eastAsia="仿宋_GB2312"/>
          <w:color w:val="auto"/>
          <w:sz w:val="32"/>
          <w:highlight w:val="none"/>
        </w:rPr>
      </w:pPr>
    </w:p>
    <w:p w14:paraId="66BFBD5A">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工程项目名称：</w:t>
      </w:r>
      <w:sdt>
        <w:sdtPr>
          <w:rPr>
            <w:rFonts w:hint="eastAsia" w:ascii="仿宋_GB2312" w:hAnsi="Times New Roman" w:eastAsia="仿宋_GB2312" w:cs="Times New Roman"/>
            <w:color w:val="auto"/>
            <w:sz w:val="24"/>
            <w:szCs w:val="24"/>
            <w:highlight w:val="none"/>
          </w:rPr>
          <w:id w:val="147463772"/>
          <w:placeholder>
            <w:docPart w:val="{b9176d5e-59ed-4bd0-b500-6b0fec3104e9}"/>
          </w:placeholder>
        </w:sdtPr>
        <w:sdtEndPr>
          <w:rPr>
            <w:rFonts w:hint="eastAsia" w:ascii="仿宋" w:hAnsi="仿宋" w:eastAsia="仿宋" w:cs="Times New Roman"/>
            <w:color w:val="auto"/>
            <w:sz w:val="24"/>
            <w:szCs w:val="24"/>
            <w:highlight w:val="none"/>
          </w:rPr>
        </w:sdtEndPr>
        <w:sdtContent>
          <w:r>
            <w:rPr>
              <w:rFonts w:hint="eastAsia" w:ascii="仿宋_GB2312" w:eastAsia="仿宋_GB2312"/>
              <w:color w:val="auto"/>
              <w:sz w:val="24"/>
              <w:szCs w:val="24"/>
              <w:highlight w:val="none"/>
              <w:u w:val="single"/>
              <w:lang w:eastAsia="zh-CN"/>
            </w:rPr>
            <w:t xml:space="preserve"> 轨道御玺君临湾项目南区13号楼户型改造工程</w:t>
          </w:r>
        </w:sdtContent>
      </w:sdt>
    </w:p>
    <w:p w14:paraId="7CFFA87E">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工程项目地址：</w:t>
      </w:r>
      <w:sdt>
        <w:sdtPr>
          <w:rPr>
            <w:rFonts w:hint="eastAsia" w:ascii="仿宋_GB2312" w:eastAsia="仿宋_GB2312"/>
            <w:color w:val="auto"/>
            <w:sz w:val="24"/>
            <w:szCs w:val="24"/>
            <w:highlight w:val="none"/>
            <w:u w:val="single"/>
          </w:rPr>
          <w:id w:val="147463766"/>
          <w:placeholder>
            <w:docPart w:val="{647ac92c-eb6d-4d8a-917f-61f2243eb595}"/>
          </w:placeholder>
        </w:sdtPr>
        <w:sdtEndPr>
          <w:rPr>
            <w:rFonts w:hint="eastAsia" w:ascii="仿宋_GB2312" w:eastAsia="仿宋_GB2312"/>
            <w:color w:val="auto"/>
            <w:sz w:val="24"/>
            <w:szCs w:val="24"/>
            <w:highlight w:val="none"/>
            <w:u w:val="single"/>
          </w:rPr>
        </w:sdtEndPr>
        <w:sdtContent>
          <w:sdt>
            <w:sdtPr>
              <w:rPr>
                <w:rFonts w:hint="eastAsia" w:ascii="仿宋_GB2312" w:eastAsia="仿宋_GB2312"/>
                <w:color w:val="auto"/>
                <w:sz w:val="24"/>
                <w:szCs w:val="24"/>
                <w:highlight w:val="none"/>
                <w:u w:val="single"/>
              </w:rPr>
              <w:id w:val="147473534"/>
              <w:placeholder>
                <w:docPart w:val="{b08d2013-72ee-4f9e-8ba2-2af90ffab3b7}"/>
              </w:placeholder>
            </w:sdtPr>
            <w:sdtEndPr>
              <w:rPr>
                <w:rFonts w:hint="eastAsia" w:ascii="仿宋_GB2312" w:eastAsia="仿宋_GB2312"/>
                <w:color w:val="auto"/>
                <w:sz w:val="24"/>
                <w:szCs w:val="24"/>
                <w:highlight w:val="none"/>
                <w:u w:val="single"/>
              </w:rPr>
            </w:sdtEndPr>
            <w:sdtContent>
              <w:r>
                <w:rPr>
                  <w:rFonts w:hint="eastAsia" w:ascii="仿宋_GB2312" w:eastAsia="仿宋_GB2312"/>
                  <w:color w:val="auto"/>
                  <w:sz w:val="24"/>
                  <w:szCs w:val="24"/>
                  <w:highlight w:val="none"/>
                  <w:u w:val="single"/>
                </w:rPr>
                <w:t>南宁市良庆区五象大道 679 号</w:t>
              </w:r>
            </w:sdtContent>
          </w:sdt>
        </w:sdtContent>
      </w:sdt>
    </w:p>
    <w:p w14:paraId="2B7F28AB">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建设单位（甲方）：</w:t>
      </w:r>
      <w:sdt>
        <w:sdtPr>
          <w:rPr>
            <w:rFonts w:hint="eastAsia" w:ascii="仿宋_GB2312" w:eastAsia="仿宋_GB2312"/>
            <w:color w:val="auto"/>
            <w:sz w:val="24"/>
            <w:szCs w:val="24"/>
            <w:highlight w:val="none"/>
          </w:rPr>
          <w:id w:val="147463756"/>
          <w:placeholder>
            <w:docPart w:val="{91e18825-138d-49bc-a596-0e8f854d4a82}"/>
          </w:placeholder>
        </w:sdtPr>
        <w:sdtEndPr>
          <w:rPr>
            <w:rFonts w:hint="eastAsia" w:ascii="仿宋_GB2312" w:eastAsia="仿宋_GB2312"/>
            <w:color w:val="auto"/>
            <w:sz w:val="24"/>
            <w:szCs w:val="24"/>
            <w:highlight w:val="none"/>
          </w:rPr>
        </w:sdtEndPr>
        <w:sdtContent>
          <w:r>
            <w:rPr>
              <w:rFonts w:hint="eastAsia" w:ascii="仿宋_GB2312" w:eastAsia="仿宋_GB2312"/>
              <w:color w:val="auto"/>
              <w:sz w:val="24"/>
              <w:szCs w:val="24"/>
              <w:highlight w:val="none"/>
              <w:u w:val="single"/>
            </w:rPr>
            <w:t>南宁轨道</w:t>
          </w:r>
          <w:r>
            <w:rPr>
              <w:rFonts w:hint="eastAsia" w:ascii="仿宋_GB2312" w:eastAsia="仿宋_GB2312"/>
              <w:color w:val="auto"/>
              <w:sz w:val="24"/>
              <w:szCs w:val="24"/>
              <w:highlight w:val="none"/>
              <w:u w:val="single"/>
              <w:lang w:val="en-US" w:eastAsia="zh-CN"/>
            </w:rPr>
            <w:t>地产</w:t>
          </w:r>
          <w:r>
            <w:rPr>
              <w:rFonts w:hint="eastAsia" w:ascii="仿宋_GB2312" w:eastAsia="仿宋_GB2312"/>
              <w:color w:val="auto"/>
              <w:sz w:val="24"/>
              <w:szCs w:val="24"/>
              <w:highlight w:val="none"/>
              <w:u w:val="single"/>
            </w:rPr>
            <w:t>集团有限责任公司</w:t>
          </w:r>
        </w:sdtContent>
      </w:sdt>
    </w:p>
    <w:p w14:paraId="27B8B42B">
      <w:pPr>
        <w:tabs>
          <w:tab w:val="left" w:pos="640"/>
        </w:tabs>
        <w:rPr>
          <w:rFonts w:ascii="仿宋_GB2312" w:eastAsia="仿宋_GB2312"/>
          <w:color w:val="auto"/>
          <w:sz w:val="24"/>
          <w:szCs w:val="24"/>
          <w:highlight w:val="none"/>
        </w:rPr>
      </w:pPr>
      <w:r>
        <w:rPr>
          <w:rFonts w:hint="eastAsia" w:ascii="仿宋_GB2312" w:eastAsia="仿宋_GB2312"/>
          <w:color w:val="auto"/>
          <w:sz w:val="24"/>
          <w:szCs w:val="24"/>
          <w:highlight w:val="none"/>
        </w:rPr>
        <w:t>施工单位（乙方）：</w:t>
      </w:r>
      <w:sdt>
        <w:sdtPr>
          <w:rPr>
            <w:rFonts w:hint="eastAsia" w:ascii="仿宋_GB2312" w:eastAsia="仿宋_GB2312"/>
            <w:color w:val="auto"/>
            <w:sz w:val="24"/>
            <w:szCs w:val="24"/>
            <w:highlight w:val="none"/>
          </w:rPr>
          <w:id w:val="147463746"/>
          <w:placeholder>
            <w:docPart w:val="{b3f7690a-c705-4c7b-a249-3ca4dc7cb084}"/>
          </w:placeholder>
        </w:sdtPr>
        <w:sdtEndPr>
          <w:rPr>
            <w:rFonts w:hint="eastAsia" w:ascii="仿宋_GB2312" w:eastAsia="仿宋_GB2312"/>
            <w:color w:val="auto"/>
            <w:sz w:val="24"/>
            <w:szCs w:val="24"/>
            <w:highlight w:val="none"/>
          </w:rPr>
        </w:sdtEndPr>
        <w:sdtContent>
          <w:sdt>
            <w:sdtPr>
              <w:rPr>
                <w:rFonts w:hint="eastAsia" w:ascii="仿宋_GB2312" w:eastAsia="仿宋_GB2312"/>
                <w:color w:val="auto"/>
                <w:sz w:val="24"/>
                <w:szCs w:val="24"/>
                <w:highlight w:val="none"/>
              </w:rPr>
              <w:id w:val="147456307"/>
              <w:placeholder>
                <w:docPart w:val="{ad754429-9c1f-4607-8ee5-2c0ea3af541c}"/>
              </w:placeholder>
            </w:sdtPr>
            <w:sdtEndPr>
              <w:rPr>
                <w:rFonts w:hint="eastAsia" w:ascii="仿宋_GB2312" w:eastAsia="仿宋_GB2312"/>
                <w:color w:val="auto"/>
                <w:sz w:val="24"/>
                <w:szCs w:val="24"/>
                <w:highlight w:val="none"/>
              </w:rPr>
            </w:sdtEndPr>
            <w:sdtContent>
              <w:r>
                <w:rPr>
                  <w:rFonts w:hint="eastAsia" w:ascii="仿宋_GB2312" w:eastAsia="仿宋_GB2312"/>
                  <w:color w:val="auto"/>
                  <w:sz w:val="24"/>
                  <w:szCs w:val="24"/>
                  <w:highlight w:val="none"/>
                  <w:u w:val="single"/>
                  <w:lang w:eastAsia="zh-CN"/>
                </w:rPr>
                <w:t xml:space="preserve"> </w:t>
              </w:r>
            </w:sdtContent>
          </w:sdt>
        </w:sdtContent>
      </w:sdt>
    </w:p>
    <w:p w14:paraId="4A692DAE">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36185E2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第一条  甲乙双方的责任</w:t>
      </w:r>
    </w:p>
    <w:p w14:paraId="1DE3E2B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（一）应严格遵守国家关于市场准入、项目招标投标、工程建设、施工安装和市场活动等有关法律、法规、相关政策、以及廉政建设的各项规定。</w:t>
      </w:r>
    </w:p>
    <w:p w14:paraId="7AB15EEB">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（二）严格执行建设工程项目承发包合同文件，自觉按合同办事。</w:t>
      </w:r>
    </w:p>
    <w:p w14:paraId="630EEEFA">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423C86F4">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（四）发现对方在业务活动中有违规、违纪、违法行为的，应及时提醒对方，并向监管单位报告；情节严重的，应向其上级主管部门或纪检监察、司法等有关机关举报。</w:t>
      </w:r>
    </w:p>
    <w:p w14:paraId="25D5407A">
      <w:pPr>
        <w:tabs>
          <w:tab w:val="left" w:pos="640"/>
        </w:tabs>
        <w:ind w:left="1935" w:hanging="1290"/>
        <w:rPr>
          <w:rFonts w:ascii="仿宋_GB2312" w:eastAsia="仿宋_GB2312"/>
          <w:color w:val="auto"/>
          <w:sz w:val="24"/>
          <w:szCs w:val="24"/>
          <w:highlight w:val="none"/>
        </w:rPr>
      </w:pPr>
      <w:r>
        <w:rPr>
          <w:rFonts w:hint="eastAsia" w:ascii="仿宋_GB2312" w:eastAsia="仿宋_GB2312"/>
          <w:color w:val="auto"/>
          <w:kern w:val="2"/>
          <w:sz w:val="24"/>
          <w:szCs w:val="24"/>
          <w:highlight w:val="none"/>
        </w:rPr>
        <w:t xml:space="preserve">第二条  </w:t>
      </w:r>
      <w:r>
        <w:rPr>
          <w:rFonts w:hint="eastAsia" w:ascii="仿宋_GB2312" w:eastAsia="仿宋_GB2312"/>
          <w:color w:val="auto"/>
          <w:sz w:val="24"/>
          <w:szCs w:val="24"/>
          <w:highlight w:val="none"/>
        </w:rPr>
        <w:t>甲方的责任</w:t>
      </w:r>
    </w:p>
    <w:p w14:paraId="2812CEF8">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甲方及甲方相关工作人员，在工程建设的事前、事中、事后应遵守以下规定：</w:t>
      </w:r>
    </w:p>
    <w:p w14:paraId="7EB5807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（一）不准向乙方和相关单位索要或接受回扣、礼金、有价证券、贵重物品和好处费、感谢费等。</w:t>
      </w:r>
    </w:p>
    <w:p w14:paraId="29433E0B">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不准以任何理由向乙方和相关单位无偿或以明显低于市场价格借用房屋、车辆、金钱或其他贵重物品等。</w:t>
      </w:r>
    </w:p>
    <w:p w14:paraId="41522425">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（二）不准在乙方和相关单位报销任何应由甲方或个人支付的费用。</w:t>
      </w:r>
    </w:p>
    <w:p w14:paraId="48C07427">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（三）不准要求、暗示或接受乙方和相关单位为个人装修住房、婚丧嫁娶、配偶子女的工作安排以及出国（境）、旅游等提供方便。</w:t>
      </w:r>
    </w:p>
    <w:p w14:paraId="121384EF">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（四）不准参加乙方和相关单位安排的有可能影响公正执行工作任务的宴请和健身、娱乐等活动。</w:t>
      </w:r>
    </w:p>
    <w:p w14:paraId="6A3B744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（五）不准向乙方介绍或</w:t>
      </w:r>
      <w:r>
        <w:rPr>
          <w:rFonts w:ascii="仿宋_GB2312" w:eastAsia="仿宋_GB2312"/>
          <w:color w:val="auto"/>
          <w:sz w:val="24"/>
          <w:szCs w:val="24"/>
          <w:highlight w:val="none"/>
        </w:rPr>
        <w:t>为</w:t>
      </w:r>
      <w:r>
        <w:rPr>
          <w:rFonts w:hint="eastAsia" w:ascii="仿宋_GB2312" w:eastAsia="仿宋_GB2312"/>
          <w:color w:val="auto"/>
          <w:sz w:val="24"/>
          <w:szCs w:val="24"/>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36DBBDFE">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第三条  乙方的责任</w:t>
      </w:r>
    </w:p>
    <w:p w14:paraId="2276B444">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应与甲方保持正常的业务交往，按照有关法律法规和程序开展业务工作，严格执行工程建设的有关方针、政策，尤其是有关建筑施工安装的强制性标准和规范，并遵守以下规定：</w:t>
      </w:r>
    </w:p>
    <w:p w14:paraId="013FBBCE">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（一）不准以任何理由向甲方、相关单位及其工作人员赠送礼金、有价证券、贵重物品及回扣、好处费、感谢费等。</w:t>
      </w:r>
    </w:p>
    <w:p w14:paraId="2C8EBFE1">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不准以任何理由向甲方、相关单位及其工作人员无偿或以明显低于市场价格出借房屋、车辆、金钱或其他贵重物品等。</w:t>
      </w:r>
    </w:p>
    <w:p w14:paraId="66AAD540">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（二）不准以任何理由为甲方和相关单位及其工作人员报销应由甲方或个人支付的费用。</w:t>
      </w:r>
    </w:p>
    <w:p w14:paraId="37020475">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（三）不准明示或暗示为甲方、相关单位或个人装修住房、婚丧嫁娶、配偶子女的工作安排以及出国（境）、旅游等提供方便。</w:t>
      </w:r>
    </w:p>
    <w:p w14:paraId="6A395613">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（四）不准以任何理由为甲方、相关单位或个人组织安排有可能影响公正执行工作任务的宴请、健身、娱乐等活动。</w:t>
      </w:r>
    </w:p>
    <w:p w14:paraId="143A654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第四条  违约责任</w:t>
      </w:r>
    </w:p>
    <w:p w14:paraId="06446F4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779D61E0">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752F4BA9">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第五条  本责任书经双方法定代表人或授权代表签字并加盖双方单位公章后立即生效。</w:t>
      </w:r>
    </w:p>
    <w:p w14:paraId="6C8D3CA2">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第六条  本责任书的有效期为双方签署之日起至该工程项目竣工验收合格时止。</w:t>
      </w:r>
    </w:p>
    <w:p w14:paraId="5B66E115">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第七条  本责任书一式四份，由甲乙双方各执一份，送交甲乙双方的监督单位各一份。</w:t>
      </w:r>
    </w:p>
    <w:p w14:paraId="78C7417C">
      <w:pPr>
        <w:tabs>
          <w:tab w:val="left" w:pos="640"/>
        </w:tabs>
        <w:ind w:firstLine="645"/>
        <w:rPr>
          <w:rFonts w:ascii="仿宋_GB2312" w:eastAsia="仿宋_GB2312"/>
          <w:color w:val="auto"/>
          <w:sz w:val="24"/>
          <w:szCs w:val="24"/>
          <w:highlight w:val="none"/>
        </w:rPr>
      </w:pPr>
    </w:p>
    <w:p w14:paraId="7A2DD97C">
      <w:pPr>
        <w:tabs>
          <w:tab w:val="left" w:pos="640"/>
        </w:tabs>
        <w:ind w:firstLine="645"/>
        <w:rPr>
          <w:rFonts w:ascii="仿宋_GB2312" w:eastAsia="仿宋_GB2312"/>
          <w:color w:val="auto"/>
          <w:sz w:val="24"/>
          <w:szCs w:val="24"/>
          <w:highlight w:val="none"/>
        </w:rPr>
      </w:pP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1"/>
        <w:gridCol w:w="4622"/>
      </w:tblGrid>
      <w:tr w14:paraId="1EA40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1" w:hRule="atLeast"/>
        </w:trPr>
        <w:tc>
          <w:tcPr>
            <w:tcW w:w="4621" w:type="dxa"/>
          </w:tcPr>
          <w:p w14:paraId="01A86DF4">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甲方单位：南宁轨道</w:t>
            </w:r>
            <w:r>
              <w:rPr>
                <w:rFonts w:hint="eastAsia" w:ascii="仿宋_GB2312" w:eastAsia="仿宋_GB2312"/>
                <w:color w:val="auto"/>
                <w:sz w:val="24"/>
                <w:szCs w:val="24"/>
                <w:highlight w:val="none"/>
                <w:lang w:val="en-US" w:eastAsia="zh-CN"/>
              </w:rPr>
              <w:t>地产</w:t>
            </w:r>
            <w:r>
              <w:rPr>
                <w:rFonts w:hint="eastAsia" w:ascii="仿宋_GB2312" w:eastAsia="仿宋_GB2312"/>
                <w:color w:val="auto"/>
                <w:sz w:val="24"/>
                <w:szCs w:val="24"/>
                <w:highlight w:val="none"/>
              </w:rPr>
              <w:t xml:space="preserve">集团有限责任公司（盖章） </w:t>
            </w:r>
          </w:p>
        </w:tc>
        <w:tc>
          <w:tcPr>
            <w:tcW w:w="4622" w:type="dxa"/>
          </w:tcPr>
          <w:p w14:paraId="05F18DE5">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乙方单位：</w:t>
            </w:r>
            <w:r>
              <w:rPr>
                <w:rFonts w:hint="eastAsia" w:ascii="仿宋_GB2312" w:eastAsia="仿宋_GB2312"/>
                <w:color w:val="auto"/>
                <w:sz w:val="24"/>
                <w:szCs w:val="24"/>
                <w:highlight w:val="none"/>
                <w:lang w:eastAsia="zh-CN"/>
              </w:rPr>
              <w:t xml:space="preserve"> </w:t>
            </w:r>
            <w:r>
              <w:rPr>
                <w:rFonts w:hint="eastAsia" w:ascii="仿宋_GB2312" w:eastAsia="仿宋_GB2312"/>
                <w:color w:val="auto"/>
                <w:sz w:val="24"/>
                <w:szCs w:val="24"/>
                <w:highlight w:val="none"/>
              </w:rPr>
              <w:t>（盖章）</w:t>
            </w:r>
          </w:p>
        </w:tc>
      </w:tr>
      <w:tr w14:paraId="2EBFA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47" w:hRule="atLeast"/>
        </w:trPr>
        <w:tc>
          <w:tcPr>
            <w:tcW w:w="4621" w:type="dxa"/>
          </w:tcPr>
          <w:p w14:paraId="2B543AA2">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法定代表人</w:t>
            </w:r>
          </w:p>
          <w:p w14:paraId="1751F5BC">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 xml:space="preserve">或授权代表（签字）：  </w:t>
            </w:r>
          </w:p>
        </w:tc>
        <w:tc>
          <w:tcPr>
            <w:tcW w:w="4622" w:type="dxa"/>
          </w:tcPr>
          <w:p w14:paraId="2DC0044A">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法定代表人</w:t>
            </w:r>
          </w:p>
          <w:p w14:paraId="2666704B">
            <w:pPr>
              <w:tabs>
                <w:tab w:val="left" w:pos="640"/>
              </w:tabs>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 xml:space="preserve">或授权代表（签字）： </w:t>
            </w:r>
          </w:p>
        </w:tc>
      </w:tr>
      <w:tr w14:paraId="392A3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trPr>
        <w:tc>
          <w:tcPr>
            <w:tcW w:w="4621" w:type="dxa"/>
          </w:tcPr>
          <w:p w14:paraId="55E65DC4">
            <w:pPr>
              <w:tabs>
                <w:tab w:val="left" w:pos="640"/>
              </w:tabs>
              <w:rPr>
                <w:rFonts w:ascii="仿宋_GB2312" w:eastAsia="仿宋_GB2312"/>
                <w:color w:val="auto"/>
                <w:sz w:val="24"/>
                <w:szCs w:val="24"/>
                <w:highlight w:val="none"/>
                <w:vertAlign w:val="baseline"/>
              </w:rPr>
            </w:pPr>
            <w:r>
              <w:rPr>
                <w:rFonts w:hint="eastAsia" w:ascii="仿宋_GB2312" w:eastAsia="仿宋_GB2312"/>
                <w:color w:val="auto"/>
                <w:sz w:val="24"/>
                <w:szCs w:val="24"/>
                <w:highlight w:val="none"/>
              </w:rPr>
              <w:t>签订日期：2026年  月  日</w:t>
            </w:r>
          </w:p>
        </w:tc>
        <w:tc>
          <w:tcPr>
            <w:tcW w:w="4622" w:type="dxa"/>
          </w:tcPr>
          <w:p w14:paraId="6B39BAA1">
            <w:pPr>
              <w:tabs>
                <w:tab w:val="left" w:pos="640"/>
              </w:tabs>
              <w:rPr>
                <w:rFonts w:ascii="仿宋_GB2312" w:eastAsia="仿宋_GB2312"/>
                <w:color w:val="auto"/>
                <w:sz w:val="24"/>
                <w:szCs w:val="24"/>
                <w:highlight w:val="none"/>
                <w:vertAlign w:val="baseline"/>
              </w:rPr>
            </w:pPr>
          </w:p>
        </w:tc>
      </w:tr>
    </w:tbl>
    <w:p w14:paraId="7127EAE2">
      <w:pPr>
        <w:tabs>
          <w:tab w:val="left" w:pos="640"/>
        </w:tabs>
        <w:ind w:firstLine="645"/>
        <w:rPr>
          <w:rFonts w:ascii="仿宋_GB2312" w:eastAsia="仿宋_GB2312"/>
          <w:color w:val="auto"/>
          <w:sz w:val="24"/>
          <w:szCs w:val="24"/>
          <w:highlight w:val="none"/>
        </w:rPr>
      </w:pPr>
    </w:p>
    <w:p w14:paraId="1BBD1DDD">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              </w:t>
      </w:r>
    </w:p>
    <w:p w14:paraId="54EE8B51">
      <w:pPr>
        <w:tabs>
          <w:tab w:val="left" w:pos="640"/>
        </w:tabs>
        <w:ind w:firstLine="645"/>
        <w:rPr>
          <w:rFonts w:ascii="仿宋_GB2312" w:eastAsia="仿宋_GB2312"/>
          <w:color w:val="auto"/>
          <w:sz w:val="24"/>
          <w:szCs w:val="24"/>
          <w:highlight w:val="none"/>
        </w:rPr>
      </w:pPr>
      <w:r>
        <w:rPr>
          <w:rFonts w:hint="eastAsia" w:ascii="仿宋_GB2312" w:eastAsia="仿宋_GB2312"/>
          <w:color w:val="auto"/>
          <w:sz w:val="24"/>
          <w:szCs w:val="24"/>
          <w:highlight w:val="none"/>
        </w:rPr>
        <w:t xml:space="preserve">      </w:t>
      </w:r>
    </w:p>
    <w:p w14:paraId="6395766A">
      <w:pPr>
        <w:tabs>
          <w:tab w:val="left" w:pos="640"/>
        </w:tabs>
        <w:ind w:firstLine="645"/>
        <w:rPr>
          <w:rFonts w:hint="eastAsia" w:ascii="仿宋_GB2312" w:eastAsia="仿宋_GB2312"/>
          <w:color w:val="auto"/>
          <w:sz w:val="24"/>
          <w:szCs w:val="24"/>
          <w:highlight w:val="none"/>
        </w:rPr>
      </w:pPr>
    </w:p>
    <w:p w14:paraId="79ED2F56">
      <w:pPr>
        <w:spacing w:line="500" w:lineRule="exact"/>
        <w:textAlignment w:val="auto"/>
        <w:rPr>
          <w:rFonts w:hint="eastAsia" w:ascii="宋体" w:hAnsi="宋体"/>
          <w:b/>
          <w:color w:val="auto"/>
          <w:sz w:val="24"/>
          <w:szCs w:val="24"/>
          <w:highlight w:val="none"/>
        </w:rPr>
      </w:pPr>
    </w:p>
    <w:p w14:paraId="7FE84862">
      <w:pPr>
        <w:spacing w:line="500" w:lineRule="exact"/>
        <w:textAlignment w:val="auto"/>
        <w:rPr>
          <w:rFonts w:hint="eastAsia" w:ascii="宋体" w:hAnsi="宋体"/>
          <w:b/>
          <w:color w:val="auto"/>
          <w:sz w:val="24"/>
          <w:szCs w:val="24"/>
          <w:highlight w:val="none"/>
        </w:rPr>
      </w:pPr>
    </w:p>
    <w:p w14:paraId="6993416E">
      <w:pPr>
        <w:spacing w:line="500" w:lineRule="exact"/>
        <w:textAlignment w:val="auto"/>
        <w:rPr>
          <w:rFonts w:hint="eastAsia" w:ascii="宋体" w:hAnsi="宋体"/>
          <w:b/>
          <w:color w:val="auto"/>
          <w:sz w:val="24"/>
          <w:szCs w:val="24"/>
          <w:highlight w:val="none"/>
        </w:rPr>
      </w:pPr>
    </w:p>
    <w:p w14:paraId="66A2FA20">
      <w:pPr>
        <w:spacing w:line="500" w:lineRule="exact"/>
        <w:textAlignment w:val="auto"/>
        <w:rPr>
          <w:rFonts w:hint="eastAsia" w:ascii="宋体" w:hAnsi="宋体"/>
          <w:b/>
          <w:color w:val="auto"/>
          <w:sz w:val="24"/>
          <w:szCs w:val="24"/>
          <w:highlight w:val="none"/>
        </w:rPr>
      </w:pPr>
    </w:p>
    <w:p w14:paraId="36874701">
      <w:pPr>
        <w:spacing w:line="500" w:lineRule="exact"/>
        <w:textAlignment w:val="auto"/>
        <w:rPr>
          <w:rFonts w:hint="eastAsia" w:ascii="宋体" w:hAnsi="宋体"/>
          <w:b/>
          <w:color w:val="auto"/>
          <w:sz w:val="24"/>
          <w:szCs w:val="24"/>
          <w:highlight w:val="none"/>
        </w:rPr>
      </w:pPr>
    </w:p>
    <w:p w14:paraId="78CA9FD6">
      <w:pPr>
        <w:pStyle w:val="11"/>
        <w:ind w:firstLine="480"/>
        <w:rPr>
          <w:rFonts w:eastAsia="等线"/>
          <w:color w:val="auto"/>
          <w:highlight w:val="none"/>
        </w:rPr>
      </w:pPr>
    </w:p>
    <w:p w14:paraId="0F5AAFFB">
      <w:pPr>
        <w:pStyle w:val="11"/>
        <w:ind w:firstLine="480"/>
        <w:rPr>
          <w:rFonts w:eastAsia="等线"/>
          <w:color w:val="auto"/>
          <w:highlight w:val="none"/>
        </w:rPr>
      </w:pPr>
    </w:p>
    <w:p w14:paraId="395125A6">
      <w:pPr>
        <w:pStyle w:val="11"/>
        <w:ind w:firstLine="480"/>
        <w:rPr>
          <w:rFonts w:eastAsia="等线"/>
          <w:color w:val="auto"/>
          <w:highlight w:val="none"/>
        </w:rPr>
      </w:pPr>
    </w:p>
    <w:p w14:paraId="3CF03D29">
      <w:pPr>
        <w:rPr>
          <w:rFonts w:hint="eastAsia" w:ascii="宋体" w:hAnsi="宋体"/>
          <w:color w:val="auto"/>
          <w:sz w:val="24"/>
          <w:szCs w:val="24"/>
          <w:highlight w:val="none"/>
        </w:rPr>
      </w:pPr>
      <w:r>
        <w:rPr>
          <w:rFonts w:hint="eastAsia" w:ascii="宋体" w:hAnsi="宋体"/>
          <w:color w:val="auto"/>
          <w:sz w:val="24"/>
          <w:szCs w:val="24"/>
          <w:highlight w:val="none"/>
        </w:rPr>
        <w:t>附件2：</w:t>
      </w:r>
    </w:p>
    <w:p w14:paraId="42603B9C">
      <w:pPr>
        <w:pStyle w:val="84"/>
        <w:spacing w:line="500" w:lineRule="exact"/>
        <w:ind w:firstLine="482" w:firstLineChars="200"/>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安全生产管理协议书</w:t>
      </w:r>
    </w:p>
    <w:p w14:paraId="3F2FFBED">
      <w:pPr>
        <w:pStyle w:val="84"/>
        <w:spacing w:line="500" w:lineRule="exact"/>
        <w:ind w:firstLine="562" w:firstLineChars="200"/>
        <w:jc w:val="center"/>
        <w:rPr>
          <w:rFonts w:hint="eastAsia" w:ascii="仿宋_GB2312" w:hAnsi="宋体" w:eastAsia="仿宋_GB2312" w:cs="宋体"/>
          <w:b/>
          <w:bCs/>
          <w:color w:val="auto"/>
          <w:sz w:val="28"/>
          <w:szCs w:val="28"/>
          <w:highlight w:val="none"/>
        </w:rPr>
      </w:pPr>
    </w:p>
    <w:p w14:paraId="5726719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甲方(全称)：</w:t>
      </w:r>
      <w:sdt>
        <w:sdtPr>
          <w:rPr>
            <w:rFonts w:hint="eastAsia" w:ascii="宋体" w:hAnsi="宋体"/>
            <w:color w:val="auto"/>
            <w:sz w:val="24"/>
            <w:szCs w:val="24"/>
            <w:highlight w:val="none"/>
          </w:rPr>
          <w:id w:val="147461734"/>
          <w:placeholder>
            <w:docPart w:val="{53dc5f6d-7b56-4d67-aed3-017ea7193cc5}"/>
          </w:placeholder>
        </w:sdtPr>
        <w:sdtEndPr>
          <w:rPr>
            <w:rFonts w:hint="eastAsia" w:ascii="宋体" w:hAnsi="宋体"/>
            <w:color w:val="auto"/>
            <w:sz w:val="24"/>
            <w:szCs w:val="24"/>
            <w:highlight w:val="none"/>
          </w:rPr>
        </w:sdtEndPr>
        <w:sdtContent>
          <w:sdt>
            <w:sdtPr>
              <w:rPr>
                <w:rFonts w:hint="eastAsia" w:ascii="宋体" w:hAnsi="宋体"/>
                <w:color w:val="auto"/>
                <w:sz w:val="24"/>
                <w:szCs w:val="24"/>
                <w:highlight w:val="none"/>
              </w:rPr>
              <w:id w:val="147463701"/>
              <w:placeholder>
                <w:docPart w:val="{47b22c4b-8ddd-4095-84a8-4ad63e97a3eb}"/>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u w:val="single"/>
                </w:rPr>
                <w:t>南宁轨道</w:t>
              </w:r>
              <w:r>
                <w:rPr>
                  <w:rFonts w:hint="eastAsia" w:ascii="宋体" w:hAnsi="宋体"/>
                  <w:color w:val="auto"/>
                  <w:sz w:val="24"/>
                  <w:szCs w:val="24"/>
                  <w:highlight w:val="none"/>
                  <w:u w:val="single"/>
                  <w:lang w:val="en-US" w:eastAsia="zh-CN"/>
                </w:rPr>
                <w:t>地产</w:t>
              </w:r>
              <w:r>
                <w:rPr>
                  <w:rFonts w:hint="eastAsia" w:ascii="宋体" w:hAnsi="宋体"/>
                  <w:color w:val="auto"/>
                  <w:sz w:val="24"/>
                  <w:szCs w:val="24"/>
                  <w:highlight w:val="none"/>
                  <w:u w:val="single"/>
                </w:rPr>
                <w:t>集团有限责任公司</w:t>
              </w:r>
            </w:sdtContent>
          </w:sdt>
        </w:sdtContent>
      </w:sdt>
    </w:p>
    <w:p w14:paraId="0BF2857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乙方(全称)：</w:t>
      </w:r>
      <w:sdt>
        <w:sdtPr>
          <w:rPr>
            <w:rFonts w:hint="eastAsia" w:ascii="宋体" w:hAnsi="宋体"/>
            <w:color w:val="auto"/>
            <w:sz w:val="24"/>
            <w:szCs w:val="24"/>
            <w:highlight w:val="none"/>
          </w:rPr>
          <w:id w:val="147463707"/>
          <w:placeholder>
            <w:docPart w:val="{5eb0871d-16ca-40cc-a6c1-1dc8dc3bf33b}"/>
          </w:placeholder>
        </w:sdtPr>
        <w:sdtEndPr>
          <w:rPr>
            <w:rFonts w:hint="eastAsia" w:ascii="宋体" w:hAnsi="宋体"/>
            <w:color w:val="auto"/>
            <w:sz w:val="24"/>
            <w:szCs w:val="24"/>
            <w:highlight w:val="none"/>
          </w:rPr>
        </w:sdtEndPr>
        <w:sdtContent>
          <w:r>
            <w:rPr>
              <w:rFonts w:hint="eastAsia" w:ascii="宋体" w:hAnsi="宋体"/>
              <w:color w:val="auto"/>
              <w:sz w:val="24"/>
              <w:szCs w:val="24"/>
              <w:highlight w:val="none"/>
              <w:u w:val="single"/>
              <w:lang w:eastAsia="zh-CN"/>
            </w:rPr>
            <w:t xml:space="preserve"> </w:t>
          </w:r>
        </w:sdtContent>
      </w:sdt>
    </w:p>
    <w:p w14:paraId="267CA287">
      <w:pPr>
        <w:spacing w:line="500" w:lineRule="exact"/>
        <w:ind w:firstLine="480" w:firstLineChars="200"/>
        <w:textAlignment w:val="auto"/>
        <w:rPr>
          <w:rFonts w:hint="eastAsia" w:ascii="宋体" w:hAnsi="宋体"/>
          <w:color w:val="auto"/>
          <w:sz w:val="24"/>
          <w:szCs w:val="24"/>
          <w:highlight w:val="none"/>
        </w:rPr>
      </w:pPr>
    </w:p>
    <w:p w14:paraId="24006B5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鉴于：</w:t>
      </w:r>
    </w:p>
    <w:p w14:paraId="0202179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1.乙方因</w:t>
      </w:r>
      <w:sdt>
        <w:sdtPr>
          <w:rPr>
            <w:rFonts w:hint="eastAsia" w:ascii="宋体" w:hAnsi="宋体"/>
            <w:color w:val="auto"/>
            <w:sz w:val="24"/>
            <w:szCs w:val="24"/>
            <w:highlight w:val="none"/>
          </w:rPr>
          <w:id w:val="147463684"/>
          <w:placeholder>
            <w:docPart w:val="{c5db1483-c9cf-4ea7-8595-5e88223b6d41}"/>
          </w:placeholder>
        </w:sdtPr>
        <w:sdtEndPr>
          <w:rPr>
            <w:rFonts w:hint="eastAsia" w:ascii="宋体" w:hAnsi="宋体"/>
            <w:color w:val="auto"/>
            <w:sz w:val="24"/>
            <w:szCs w:val="24"/>
            <w:highlight w:val="none"/>
          </w:rPr>
        </w:sdtEndPr>
        <w:sdtContent>
          <w:r>
            <w:rPr>
              <w:rFonts w:hint="eastAsia" w:ascii="宋体" w:hAnsi="宋体" w:eastAsia="宋体" w:cs="宋体"/>
              <w:color w:val="auto"/>
              <w:sz w:val="24"/>
              <w:szCs w:val="24"/>
              <w:highlight w:val="none"/>
              <w:u w:val="single"/>
              <w:lang w:eastAsia="zh-CN"/>
            </w:rPr>
            <w:t xml:space="preserve"> 轨道御玺君临湾项目南区13号楼户型改造工程</w:t>
          </w:r>
        </w:sdtContent>
      </w:sdt>
      <w:r>
        <w:rPr>
          <w:rFonts w:hint="eastAsia" w:ascii="宋体" w:hAnsi="宋体"/>
          <w:color w:val="auto"/>
          <w:sz w:val="24"/>
          <w:szCs w:val="24"/>
          <w:highlight w:val="none"/>
        </w:rPr>
        <w:t>（以下简称“本工程”）的施工事宜，于</w:t>
      </w:r>
      <w:sdt>
        <w:sdtPr>
          <w:rPr>
            <w:rFonts w:hint="eastAsia" w:ascii="宋体" w:hAnsi="宋体"/>
            <w:color w:val="auto"/>
            <w:sz w:val="24"/>
            <w:szCs w:val="24"/>
            <w:highlight w:val="none"/>
          </w:rPr>
          <w:id w:val="147463668"/>
          <w:placeholder>
            <w:docPart w:val="{d178d9b3-e74d-472b-9b5a-f6962c9539bd}"/>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rPr>
            <w:t>2026</w:t>
          </w:r>
        </w:sdtContent>
      </w:sdt>
      <w:r>
        <w:rPr>
          <w:rFonts w:hint="eastAsia" w:ascii="宋体" w:hAnsi="宋体"/>
          <w:b/>
          <w:bCs/>
          <w:color w:val="auto"/>
          <w:sz w:val="24"/>
          <w:szCs w:val="24"/>
          <w:highlight w:val="none"/>
          <w:u w:val="single"/>
        </w:rPr>
        <w:t>年</w:t>
      </w:r>
      <w:sdt>
        <w:sdtPr>
          <w:rPr>
            <w:rFonts w:hint="eastAsia" w:ascii="宋体" w:hAnsi="宋体"/>
            <w:b/>
            <w:bCs/>
            <w:color w:val="auto"/>
            <w:sz w:val="24"/>
            <w:szCs w:val="24"/>
            <w:highlight w:val="none"/>
            <w:u w:val="single"/>
          </w:rPr>
          <w:id w:val="147463655"/>
          <w:placeholder>
            <w:docPart w:val="{a44868b7-08d8-49f7-ac61-5e6edd326804}"/>
          </w:placeholder>
        </w:sdtPr>
        <w:sdtEndPr>
          <w:rPr>
            <w:rFonts w:hint="eastAsia" w:ascii="宋体" w:hAnsi="宋体"/>
            <w:b/>
            <w:bCs/>
            <w:color w:val="auto"/>
            <w:sz w:val="24"/>
            <w:szCs w:val="24"/>
            <w:highlight w:val="none"/>
            <w:u w:val="single"/>
          </w:rPr>
        </w:sdtEndPr>
        <w:sdtContent>
          <w:r>
            <w:rPr>
              <w:rFonts w:hint="eastAsia" w:ascii="宋体" w:hAnsi="宋体"/>
              <w:b/>
              <w:bCs/>
              <w:color w:val="auto"/>
              <w:sz w:val="24"/>
              <w:szCs w:val="24"/>
              <w:highlight w:val="none"/>
              <w:u w:val="single"/>
            </w:rPr>
            <w:t xml:space="preserve">  </w:t>
          </w:r>
        </w:sdtContent>
      </w:sdt>
      <w:r>
        <w:rPr>
          <w:rFonts w:hint="eastAsia" w:ascii="宋体" w:hAnsi="宋体"/>
          <w:b/>
          <w:bCs/>
          <w:color w:val="auto"/>
          <w:sz w:val="24"/>
          <w:szCs w:val="24"/>
          <w:highlight w:val="none"/>
          <w:u w:val="single"/>
        </w:rPr>
        <w:t>月</w:t>
      </w:r>
      <w:r>
        <w:rPr>
          <w:rFonts w:hint="eastAsia" w:ascii="宋体" w:hAnsi="宋体"/>
          <w:color w:val="auto"/>
          <w:sz w:val="24"/>
          <w:szCs w:val="24"/>
          <w:highlight w:val="none"/>
        </w:rPr>
        <w:t>与甲方签订了《</w:t>
      </w:r>
      <w:sdt>
        <w:sdtPr>
          <w:rPr>
            <w:rFonts w:hint="eastAsia" w:ascii="宋体" w:hAnsi="宋体"/>
            <w:color w:val="auto"/>
            <w:sz w:val="24"/>
            <w:szCs w:val="24"/>
            <w:highlight w:val="none"/>
          </w:rPr>
          <w:id w:val="147463626"/>
          <w:placeholder>
            <w:docPart w:val="{b7746626-727a-4714-8692-fb76dd4eaed1}"/>
          </w:placeholder>
        </w:sdtPr>
        <w:sdtEndPr>
          <w:rPr>
            <w:rFonts w:hint="eastAsia" w:ascii="宋体" w:hAnsi="宋体"/>
            <w:color w:val="auto"/>
            <w:sz w:val="24"/>
            <w:szCs w:val="24"/>
            <w:highlight w:val="none"/>
          </w:rPr>
        </w:sdtEndPr>
        <w:sdtContent>
          <w:r>
            <w:rPr>
              <w:rFonts w:hint="eastAsia" w:ascii="宋体" w:hAnsi="宋体" w:eastAsia="宋体" w:cs="宋体"/>
              <w:color w:val="auto"/>
              <w:sz w:val="24"/>
              <w:szCs w:val="24"/>
              <w:highlight w:val="none"/>
              <w:u w:val="single"/>
              <w:lang w:eastAsia="zh-CN"/>
            </w:rPr>
            <w:t xml:space="preserve"> 轨道御玺君临湾项目南区13号楼户型改造工程</w:t>
          </w:r>
          <w:r>
            <w:rPr>
              <w:rFonts w:hint="eastAsia" w:ascii="宋体" w:hAnsi="宋体"/>
              <w:color w:val="auto"/>
              <w:sz w:val="24"/>
              <w:szCs w:val="24"/>
              <w:highlight w:val="none"/>
              <w:u w:val="single"/>
            </w:rPr>
            <w:t>合同</w:t>
          </w:r>
        </w:sdtContent>
      </w:sdt>
      <w:r>
        <w:rPr>
          <w:rFonts w:hint="eastAsia" w:ascii="宋体" w:hAnsi="宋体"/>
          <w:color w:val="auto"/>
          <w:sz w:val="24"/>
          <w:szCs w:val="24"/>
          <w:highlight w:val="none"/>
        </w:rPr>
        <w:t>》（以下简称《施工合同》）。</w:t>
      </w:r>
    </w:p>
    <w:p w14:paraId="445B8D9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2.为施工需要，乙方须进入甲方指定的施工场地进行施工。</w:t>
      </w:r>
    </w:p>
    <w:p w14:paraId="243F8FB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为确保工程的施工安全，避免安全事故的发生，依照国家关于安全生产、施工管理的法律法规，及广西区、南宁市有关地方性法规、规章、制度，甲、乙方双方经协商，特签订本协议，以供各方遵照执行：</w:t>
      </w:r>
    </w:p>
    <w:p w14:paraId="570B3A5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第一条 甲乙双方必须严格按照安全生产、施工管理的法律法规规定，保证本工程安全生产，依法承担建设工程安全生产责任。</w:t>
      </w:r>
    </w:p>
    <w:p w14:paraId="6F2D536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第二条 甲方的权利、义务</w:t>
      </w:r>
    </w:p>
    <w:p w14:paraId="4713547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2.1 审核乙方的资质及合同履行能力，审核项目负责人、技术负责人、专职安全管理人员的资质及相关证书。</w:t>
      </w:r>
    </w:p>
    <w:p w14:paraId="1D1E076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2.2 向乙方移交本工程施工场地，并明确乙方进入施工场地的安全责任。</w:t>
      </w:r>
    </w:p>
    <w:p w14:paraId="4D86308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2.3 在工程施工前向乙方提供本工程施工现场及毗邻区域内地上、地下管线资料；气象和水文地质资料；相邻建(构)筑物资料。</w:t>
      </w:r>
    </w:p>
    <w:p w14:paraId="00E2A0E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2.4 不得对乙方提出违反建设工程安全生产法律、法规和强制性标准规定的要求。</w:t>
      </w:r>
    </w:p>
    <w:p w14:paraId="6CE766D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2.5 不得明示或者暗示乙方购买、租赁、使用不符合安全施工要求的安全防护用具、机械设备、施工机具及配件、消防设施和器材。</w:t>
      </w:r>
    </w:p>
    <w:p w14:paraId="00DE4CE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 有权对乙方安全生产进行监督检查，对存在的问题和隐患有权制止并责成其改正，同时有权对乙方进行如下处理：</w:t>
      </w:r>
    </w:p>
    <w:p w14:paraId="4CDC8517">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2.6.1 凡发生安全事故或工程结构质量事故，乙方必须立即向监理人和甲方报告；隐瞒不报的，甲方有权按10000～50000元∕次的标准收取乙方违约金。</w:t>
      </w:r>
    </w:p>
    <w:p w14:paraId="164E17D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2.6.2凡乙方违反操作规程造成一般安全事故及以上的，甲方有权按200000～1000000元∕次的标准收取乙方违约金。</w:t>
      </w:r>
    </w:p>
    <w:p w14:paraId="23FFC29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2.6.3 若甲方对施工过程中存在的安全隐患提出整改意见，但乙方不按要求整改的，甲方有权按5000～10000元∕次的标准收取乙方违约金；若乙方拒不整改的，甲方有权解除《施工合同》、按《施工合同》约定追究甲方行使合同解除权时乙方应承担的违约责任，并向有关部门报告。</w:t>
      </w:r>
    </w:p>
    <w:p w14:paraId="238EA94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第三条 乙方的权利、义务</w:t>
      </w:r>
    </w:p>
    <w:p w14:paraId="3F2C409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 乙方为本工程施工现场安全生产的总负责单位，全面负责本工程施工现场的安全生产工作，确保不因工程施工而危及周边建(构)筑物、各种管线、道路交通等公众环境安全及人身财产安全。</w:t>
      </w:r>
    </w:p>
    <w:p w14:paraId="74632A44">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 依据有关规定、《施工合同》及本协议约定履行施工现场总负责单位的权利、义务，与其他和工程有关的施工单位签订安全生产协议书，明确各自在安全生产管理方面的权利、义务，统一管理施工现场临时用电、防护设施、明火作业等，并承担相应的责任。</w:t>
      </w:r>
    </w:p>
    <w:p w14:paraId="4F38014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3.3 《施工合同》中明确的安全文明施工措施费用必须用于所承担的工程项目施工安全防护用具及设施的采购和更新、安全施工措施的落实、安全生产条件的改善，不得挪作他用。乙方应在其财务管理中单独列出安全文明施工措施项目清单和费用清单。</w:t>
      </w:r>
    </w:p>
    <w:p w14:paraId="709EB5D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3.4 结合所承担工程项目的实际情况，制定应对包括自然灾害在内的各种突发事件应急救援预案，建立应急救援组织，配备应急救援人员和必要的应急救援器材、设备，并定期组织演练。发生突发事件时应立即进行紧急处置以避免事态扩大，并应按有关法律、法规和强制性标准的要求立即上报，且同时通知甲方、监理人。</w:t>
      </w:r>
    </w:p>
    <w:p w14:paraId="6090698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3.5 按照《施工合同》的约定对施工人员进行管理并购买保险，若在施工过程中出现人身、财产损害之情形的，概由乙方负责赔偿。</w:t>
      </w:r>
    </w:p>
    <w:p w14:paraId="67DCA63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3.6 建立健全并落实本工程的安全生产责任制度、各项安全生产规章制度和操作规程，设立安全生产管理机构，确定主管安全的负责人，配备专业齐全且不少于名的专职安全生产管理人员。</w:t>
      </w:r>
    </w:p>
    <w:p w14:paraId="06C2C5F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3.7 乙方配置的项目负责人、技术负责人、专职安全生产管理人员须具有相应的执业资格（其中乙方的项目负责人、专职安全生产管理人员应取得建设主管部门颁发的安全生产考核合格证）。上述人员应报甲方及监理人审核，未经甲方书面同意不得随意更换，否则乙方应按《施工合同》的约定承担相</w:t>
      </w:r>
    </w:p>
    <w:p w14:paraId="5375CF7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3.8 建立完整的安全教育培训计划和培训档案，按计划、定期组织安全教育培训。施工作业前必须按有关规定向作业人员进行安全技术交底，不得安排未经安全生产教育培训或考试不合格的施工人员上岗作业；使用新技术、新工艺、新设备、新材料时应对作业人员进行相应的安全生产教育培训。</w:t>
      </w:r>
    </w:p>
    <w:p w14:paraId="063FCBE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3.9 进行定期、不定期的全面和专项安全检查，及时消除安全事故隐患，对涉及相邻建(构)筑物、各种管线等周边环境安全的重大风险点和危险性较大的分部分项工程，应派专人监督安全生产，对每个作业班次安全生产情况进行监督检查，关键工序实施现场时时监督检查并保留检查记录。 </w:t>
      </w:r>
    </w:p>
    <w:p w14:paraId="5A6BE4A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3.10 接受甲方和监理人对安全生产的监督管理，对甲方、监理人及有关方面在安全检查中要求进行整改的安全隐患和不符合安全要求、规范的行为，立即进行改正。参加甲方组织的安全评比活动，并按活动规则接受奖惩。</w:t>
      </w:r>
    </w:p>
    <w:p w14:paraId="1D24BB3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3.11 对甲方提供的地质勘查、市政管线、相邻建（构）筑物等相关资料的准确性进行核查，如果发现资料与实际不符，应当立即向甲方和监理人报告，并要求补充相关资料。施工作业前必须对地下管线进行物探。</w:t>
      </w:r>
    </w:p>
    <w:p w14:paraId="4A81459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3.12 根据有关规范、规程、标准及甲方提供的相关资料，制定有针对性的施工组织设计，施工组织设计应有包括保证相邻建（构）筑物、各种管线及周边公众环境安全在内的安全技术措施和施工现场临时用电方案；对涉及相邻建（构）筑物、各种管线等周边环境安全的重大风险点和达到一定规模的危险性较大的分部分项工程，应事先按有关编制程序编制专项施工方案，组织专家论证，及按程序提交相关管理部门进行审批。</w:t>
      </w:r>
    </w:p>
    <w:p w14:paraId="7FC7B8BB">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3.13 乙方施工前，须认真审阅经甲方书面确认并提供的施工图纸。如发现设计图纸与规范要求不符或设计图纸标注不明时，应立即与设计单位联系，并及时形成文字记录。对有关安全施工的技术要求向施工作业班组、作业人员作出详细说明，由双方签字确认。</w:t>
      </w:r>
    </w:p>
    <w:p w14:paraId="7E1A2A9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3.14 做好工程及周边环境的监控量测工作，施工前应制订监控量测方案，监控量测方案及其布点应符合设计和相关标准要求。监控量测数据应准确可靠，并及时绘制曲线图表。出现异常情况时，应立即报告甲方、监理人并采取有效措施予以处理。</w:t>
      </w:r>
    </w:p>
    <w:p w14:paraId="36FC48F8">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3.15 在施工过程中，乙方应严格按照工程建设强制性标准和审查后的施工图纸、施工方案施工，不得随意改变、简化施工程序、工法、工艺和各项安全防范措施，落实对周边建（构）筑物、各种管线、道路设施等公众环境的保护措施，严格控制地表沉降，如遇有不明情况，应及时与有关部门联系，确定解决方案。</w:t>
      </w:r>
    </w:p>
    <w:p w14:paraId="268668A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3.16 根据不同施工阶段和周围环境及季节、气候的变化，采取相应的安全施工措施；根据有关规定，落实各项文明施工和环境保护措施；施工现场暂时停止施工的，应当做好现场防护及承担由此产生的费用。</w:t>
      </w:r>
    </w:p>
    <w:p w14:paraId="64EFBA2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3.17 施工现场使用的安全防护用具、车辆、机械设备和施工机具及配件应符合国家标准或行业标准；起重机械、大型机械设备必须符合国家标准，应当具有生产制造单位的生产（制造）许可证、产品合格证，及相应资质的检测机构出具的在有效检测期内的检测合格证明，并经甲方、监理人进场查验合格后方可使用；使用中应设有专人管理，定期进行检查、维修和保养；不得使用存在安全隐患或国家规定应该报废和淘汰的车辆、设备、机具、设施。</w:t>
      </w:r>
    </w:p>
    <w:p w14:paraId="299F08C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3.18 按有关规定在施工现场安装、拆卸施工起重机械和设施等，必须委托具有相应资质的单位进行操作，且应当事先编制拆装方案、制定安全施工措施，并由专业技术人员现场监督。</w:t>
      </w:r>
    </w:p>
    <w:p w14:paraId="544743C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3.19 认真执行国家、建筑行业和广西区、南宁市关于安全生产的规范、标准和有关规定，做好施工现场实体防护，并在施工现场的各个危险部位设置符合国家标准的明显的安全警示标志。</w:t>
      </w:r>
    </w:p>
    <w:p w14:paraId="3AF7DCD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3.20 施工人员进场必须佩带施工证，且应该规定正确使用合格的安全防护用具，防止发生物体打击，高空物体坠落事故。</w:t>
      </w:r>
    </w:p>
    <w:p w14:paraId="7AF166C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3.21 对施工中的特种作业，作业人员必须取得相应的从业资格且携带特种作业操作证上岗操作。</w:t>
      </w:r>
    </w:p>
    <w:p w14:paraId="14C074A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3.23 严格按照《建设工程施工现场消防安全技术规范》的要求，制定各项消防安全管理制度和操作规程并予以落实。施工现场成立消防领导小组，确定消防安全责任人，做到“谁主管、谁负责”。分包施工队负责人为第一责任人全面负责施工现场的消防工作。</w:t>
      </w:r>
    </w:p>
    <w:p w14:paraId="6E666486">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3.24 按有关法律法规和强制性标准要求设置消防通道、消防水源、配备消防设施和灭火器材，并在施工现场入口处设置明显标志。</w:t>
      </w:r>
    </w:p>
    <w:p w14:paraId="407445C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3.25 施工现场禁止流动吸烟、禁止随地吐痰、乱丢烟头及其他杂物，保持工作现场的整洁。</w:t>
      </w:r>
    </w:p>
    <w:p w14:paraId="65D0197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3.26 电焊工、气焊工、防水工必须持证上岗，作业时要按规定开具用火证，配备看火人员和灭火器具，作业后必须确认无火源隐患后方可离去。</w:t>
      </w:r>
    </w:p>
    <w:p w14:paraId="5D43E74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3.27 氧气瓶、乙炔瓶工作间距不小于5米，两瓶与明火作业距离不小于10米。禁止氧气瓶、乙炔瓶存放，禁止使用液化气石油气“钢瓶”。</w:t>
      </w:r>
    </w:p>
    <w:p w14:paraId="3A8B594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3.28 施工现场使用的电气设备必须符合防火要求。临时用电必须安装过载保护装置，电闸箱内不准使用易燃、可燃材料。严禁超负荷使用电气设备。</w:t>
      </w:r>
    </w:p>
    <w:p w14:paraId="2F1DF60A">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3.29 施工材料的存放、使用要符合防火要求。库房要采用非燃材料支搭，易燃易爆物品必须专库储存，分类单独存放，保持通风，用电符合防火规定。不准在现场、库房内调配油漆、烯料。</w:t>
      </w:r>
    </w:p>
    <w:p w14:paraId="7323A320">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3.30 宿舍及集装箱不准作为仓库使用，不准存放易燃、可燃材料，因施工需要进入工程内的可燃材料，要根据工程计划限量进入并采取可靠的防火措施及明显的防火标志并有专人负责。废弃材料应及时清除。</w:t>
      </w:r>
    </w:p>
    <w:p w14:paraId="4B2605C1">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3.31 施工现场及生活区严禁明火取暖，宿舍内不得使用电暖气、电热毯、热得快等大功率电器。</w:t>
      </w:r>
    </w:p>
    <w:p w14:paraId="3FCDF3EE">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第四条 违约责任</w:t>
      </w:r>
    </w:p>
    <w:p w14:paraId="0863E189">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4.1 若在《施工合同》履行过程中发生安全事故，乙方应在抢救受伤人员、减少进一步损失、保护现场的同时，按有关法律、法规和强制性标准的要求立即上报，且立即通知甲方、监理人，不得隐瞒事故真相，否则由此导致事故责任无法确认的，事故责任及事故损失均由乙方承担。</w:t>
      </w:r>
    </w:p>
    <w:p w14:paraId="4964613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4.2 发生《生产安全事故报告和调查处理条例》（国务院第493号令）中规定的一般等级以上（含一般）事故的，以及因乙方施工原因导致对地面建（构）筑物等周边环境或各类市政基础设施的安全运营造成重大隐患，影响其使用功能或损坏，需要组织社会力量紧急抢险的事故，除甲方有权视情况从应支付给乙方的工程款中扣除10万元∕次作为违约金外，乙方还应赔偿甲方所受损失，赔偿范围包括但不限于诉讼费、保全费、保全保险费、甲方聘请律师的费用、差旅费、鉴定费、公证费、甲方向第三方赔偿的款项、行政罚款、保全费、保全保险费以及解决纠纷所产生的其他费用。同时未付款项甲方不再支付，且剩余的履约保证金、工程质量保证金甲方有权不予退还。</w:t>
      </w:r>
    </w:p>
    <w:p w14:paraId="7D1CD585">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4.3 除本协议具体条款另有约定外，若乙方违反本协议约定的义务之一的，甲方有权按《安全文明施工管理办法》对乙方进行处理，并扣除相应的违约金。</w:t>
      </w:r>
    </w:p>
    <w:p w14:paraId="677E1FFD">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4.4 在施工期间，乙方执行本协议同时，还必须遵守并执行甲方的《安全文明施工管理办法》；如本协议与甲方《安全文明施工管理办法》存在冲突的，按《安全文明施工管理办法》的规定执行，但乙方应付的违约金以本协议及《安全文明施工管理办法》中的较高标准为准。</w:t>
      </w:r>
    </w:p>
    <w:p w14:paraId="335E636C">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第五条 本协议若与国家和广西区、南宁市的有关法律法规规定不符时，按国家和广西区、南宁市的有关法律法规执行。</w:t>
      </w:r>
    </w:p>
    <w:p w14:paraId="5E23C78F">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第六条 本协议未尽之事项，由甲乙双方协商处理并另行签订补充协议。</w:t>
      </w:r>
    </w:p>
    <w:p w14:paraId="1E1A37D3">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第七条 本协议作为甲方、乙方双方签订的《施工合同》的附件，经双方代表签字（或盖章）并加盖双方企业公章（或合同专用章）后与《施工合同》同时生效和终止。</w:t>
      </w:r>
    </w:p>
    <w:p w14:paraId="2EBF43C9">
      <w:pPr>
        <w:spacing w:line="500" w:lineRule="exact"/>
        <w:ind w:firstLine="480" w:firstLineChars="200"/>
        <w:textAlignment w:val="auto"/>
        <w:rPr>
          <w:rFonts w:hint="eastAsia" w:ascii="宋体" w:hAnsi="宋体"/>
          <w:color w:val="auto"/>
          <w:sz w:val="24"/>
          <w:szCs w:val="24"/>
          <w:highlight w:val="none"/>
        </w:rPr>
      </w:pPr>
    </w:p>
    <w:tbl>
      <w:tblPr>
        <w:tblStyle w:val="3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21"/>
        <w:gridCol w:w="4622"/>
      </w:tblGrid>
      <w:tr w14:paraId="03B4F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1238" w:hRule="atLeast"/>
        </w:trPr>
        <w:tc>
          <w:tcPr>
            <w:tcW w:w="4621" w:type="dxa"/>
          </w:tcPr>
          <w:p w14:paraId="74DF1340">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甲方单位：南宁轨道</w:t>
            </w:r>
            <w:r>
              <w:rPr>
                <w:rFonts w:hint="eastAsia" w:ascii="宋体" w:hAnsi="宋体"/>
                <w:color w:val="auto"/>
                <w:sz w:val="24"/>
                <w:szCs w:val="24"/>
                <w:highlight w:val="none"/>
                <w:lang w:val="en-US" w:eastAsia="zh-CN"/>
              </w:rPr>
              <w:t>地产</w:t>
            </w:r>
            <w:r>
              <w:rPr>
                <w:rFonts w:hint="eastAsia" w:ascii="宋体" w:hAnsi="宋体"/>
                <w:color w:val="auto"/>
                <w:sz w:val="24"/>
                <w:szCs w:val="24"/>
                <w:highlight w:val="none"/>
              </w:rPr>
              <w:t xml:space="preserve">集团有限责任公司（盖章） </w:t>
            </w:r>
          </w:p>
        </w:tc>
        <w:tc>
          <w:tcPr>
            <w:tcW w:w="4622" w:type="dxa"/>
          </w:tcPr>
          <w:p w14:paraId="7BB28BF8">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乙方单位：</w:t>
            </w:r>
            <w:r>
              <w:rPr>
                <w:rFonts w:hint="eastAsia" w:ascii="宋体" w:hAnsi="宋体"/>
                <w:color w:val="auto"/>
                <w:sz w:val="24"/>
                <w:szCs w:val="24"/>
                <w:highlight w:val="none"/>
                <w:lang w:eastAsia="zh-CN"/>
              </w:rPr>
              <w:t xml:space="preserve"> </w:t>
            </w:r>
            <w:r>
              <w:rPr>
                <w:rFonts w:hint="eastAsia" w:ascii="宋体" w:hAnsi="宋体"/>
                <w:color w:val="auto"/>
                <w:sz w:val="24"/>
                <w:szCs w:val="24"/>
                <w:highlight w:val="none"/>
              </w:rPr>
              <w:t>（盖章）</w:t>
            </w:r>
          </w:p>
        </w:tc>
      </w:tr>
      <w:tr w14:paraId="21512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0" w:hRule="atLeast"/>
        </w:trPr>
        <w:tc>
          <w:tcPr>
            <w:tcW w:w="4621" w:type="dxa"/>
          </w:tcPr>
          <w:p w14:paraId="280A035A">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法定代表人</w:t>
            </w:r>
          </w:p>
          <w:p w14:paraId="5A4921A3">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或授权代表（签字）：  </w:t>
            </w:r>
          </w:p>
        </w:tc>
        <w:tc>
          <w:tcPr>
            <w:tcW w:w="4622" w:type="dxa"/>
          </w:tcPr>
          <w:p w14:paraId="44248FB6">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法定代表人</w:t>
            </w:r>
          </w:p>
          <w:p w14:paraId="0D9B095D">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 xml:space="preserve">或授权代表（签字）： </w:t>
            </w:r>
          </w:p>
        </w:tc>
      </w:tr>
      <w:tr w14:paraId="63D8F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rPr>
        <w:tc>
          <w:tcPr>
            <w:tcW w:w="4621" w:type="dxa"/>
          </w:tcPr>
          <w:p w14:paraId="15CE1F68">
            <w:pPr>
              <w:spacing w:line="500" w:lineRule="exact"/>
              <w:textAlignment w:val="auto"/>
              <w:rPr>
                <w:rFonts w:hint="eastAsia" w:ascii="宋体" w:hAnsi="宋体"/>
                <w:color w:val="auto"/>
                <w:sz w:val="24"/>
                <w:szCs w:val="24"/>
                <w:highlight w:val="none"/>
              </w:rPr>
            </w:pPr>
            <w:r>
              <w:rPr>
                <w:rFonts w:hint="eastAsia" w:ascii="宋体" w:hAnsi="宋体"/>
                <w:color w:val="auto"/>
                <w:sz w:val="24"/>
                <w:szCs w:val="24"/>
                <w:highlight w:val="none"/>
              </w:rPr>
              <w:t>签订日期：2026年  月  日</w:t>
            </w:r>
          </w:p>
        </w:tc>
        <w:tc>
          <w:tcPr>
            <w:tcW w:w="4622" w:type="dxa"/>
          </w:tcPr>
          <w:p w14:paraId="7BB02675">
            <w:pPr>
              <w:tabs>
                <w:tab w:val="left" w:pos="640"/>
              </w:tabs>
              <w:rPr>
                <w:rFonts w:ascii="仿宋_GB2312" w:eastAsia="仿宋_GB2312"/>
                <w:color w:val="auto"/>
                <w:sz w:val="24"/>
                <w:szCs w:val="24"/>
                <w:highlight w:val="none"/>
                <w:vertAlign w:val="baseline"/>
              </w:rPr>
            </w:pPr>
          </w:p>
        </w:tc>
      </w:tr>
    </w:tbl>
    <w:p w14:paraId="57BB9B5C">
      <w:pPr>
        <w:spacing w:line="500" w:lineRule="exact"/>
        <w:ind w:firstLine="482" w:firstLineChars="200"/>
        <w:textAlignment w:val="auto"/>
        <w:rPr>
          <w:rFonts w:hint="eastAsia" w:ascii="宋体" w:hAnsi="宋体"/>
          <w:b/>
          <w:color w:val="auto"/>
          <w:sz w:val="24"/>
          <w:szCs w:val="24"/>
          <w:highlight w:val="none"/>
        </w:rPr>
      </w:pPr>
    </w:p>
    <w:p w14:paraId="7372AB0C">
      <w:pPr>
        <w:spacing w:line="500" w:lineRule="exact"/>
        <w:ind w:firstLine="482" w:firstLineChars="200"/>
        <w:textAlignment w:val="auto"/>
        <w:rPr>
          <w:rFonts w:hint="eastAsia" w:ascii="宋体" w:hAnsi="宋体"/>
          <w:b/>
          <w:color w:val="auto"/>
          <w:sz w:val="24"/>
          <w:szCs w:val="24"/>
          <w:highlight w:val="none"/>
        </w:rPr>
      </w:pPr>
    </w:p>
    <w:p w14:paraId="46D41AFF">
      <w:pPr>
        <w:rPr>
          <w:rFonts w:hint="eastAsia" w:ascii="宋体" w:hAnsi="宋体" w:cs="宋体"/>
          <w:color w:val="auto"/>
          <w:sz w:val="24"/>
          <w:szCs w:val="24"/>
          <w:highlight w:val="none"/>
        </w:rPr>
      </w:pPr>
      <w:r>
        <w:rPr>
          <w:rFonts w:hint="eastAsia" w:ascii="宋体" w:hAnsi="宋体" w:cs="宋体"/>
          <w:color w:val="auto"/>
          <w:sz w:val="24"/>
          <w:szCs w:val="24"/>
          <w:highlight w:val="none"/>
        </w:rPr>
        <w:br w:type="page"/>
      </w:r>
    </w:p>
    <w:p w14:paraId="6516C7BE">
      <w:pPr>
        <w:pStyle w:val="84"/>
        <w:spacing w:line="500" w:lineRule="exact"/>
        <w:rPr>
          <w:rFonts w:hint="eastAsia" w:ascii="宋体" w:hAnsi="宋体"/>
          <w:color w:val="auto"/>
          <w:sz w:val="24"/>
          <w:szCs w:val="24"/>
          <w:highlight w:val="none"/>
        </w:rPr>
      </w:pPr>
      <w:r>
        <w:rPr>
          <w:rFonts w:hint="eastAsia" w:ascii="宋体" w:hAnsi="宋体" w:cs="宋体"/>
          <w:color w:val="auto"/>
          <w:sz w:val="24"/>
          <w:szCs w:val="24"/>
          <w:highlight w:val="none"/>
        </w:rPr>
        <w:t>附件</w:t>
      </w:r>
      <w:r>
        <w:rPr>
          <w:rFonts w:hint="eastAsia" w:ascii="宋体" w:hAnsi="宋体"/>
          <w:color w:val="auto"/>
          <w:sz w:val="24"/>
          <w:szCs w:val="24"/>
          <w:highlight w:val="none"/>
        </w:rPr>
        <w:t>3</w:t>
      </w:r>
      <w:r>
        <w:rPr>
          <w:rFonts w:hint="eastAsia" w:ascii="宋体" w:hAnsi="宋体" w:cs="宋体"/>
          <w:color w:val="auto"/>
          <w:sz w:val="24"/>
          <w:szCs w:val="24"/>
          <w:highlight w:val="none"/>
        </w:rPr>
        <w:t>：</w:t>
      </w:r>
    </w:p>
    <w:p w14:paraId="6E1AD42E">
      <w:pPr>
        <w:pStyle w:val="84"/>
        <w:spacing w:line="500" w:lineRule="exact"/>
        <w:ind w:firstLine="482" w:firstLineChars="200"/>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安全文明施工管理办法</w:t>
      </w:r>
    </w:p>
    <w:p w14:paraId="6CEEAFD3">
      <w:pPr>
        <w:pStyle w:val="84"/>
        <w:spacing w:line="500" w:lineRule="exact"/>
        <w:ind w:firstLine="482" w:firstLineChars="200"/>
        <w:jc w:val="center"/>
        <w:rPr>
          <w:rFonts w:hint="eastAsia" w:ascii="宋体" w:hAnsi="宋体"/>
          <w:b/>
          <w:bCs/>
          <w:color w:val="auto"/>
          <w:sz w:val="24"/>
          <w:szCs w:val="24"/>
          <w:highlight w:val="none"/>
        </w:rPr>
      </w:pPr>
    </w:p>
    <w:p w14:paraId="31561ACF">
      <w:pPr>
        <w:pStyle w:val="84"/>
        <w:spacing w:line="500" w:lineRule="exact"/>
        <w:ind w:firstLine="482" w:firstLineChars="200"/>
        <w:jc w:val="center"/>
        <w:rPr>
          <w:rFonts w:hint="eastAsia" w:ascii="宋体" w:hAnsi="宋体"/>
          <w:b/>
          <w:color w:val="auto"/>
          <w:sz w:val="24"/>
          <w:szCs w:val="24"/>
          <w:highlight w:val="none"/>
        </w:rPr>
      </w:pPr>
      <w:r>
        <w:rPr>
          <w:rFonts w:hint="eastAsia" w:ascii="宋体" w:hAnsi="宋体" w:cs="宋体"/>
          <w:b/>
          <w:color w:val="auto"/>
          <w:sz w:val="24"/>
          <w:szCs w:val="24"/>
          <w:highlight w:val="none"/>
        </w:rPr>
        <w:t>第一章 总则</w:t>
      </w:r>
    </w:p>
    <w:p w14:paraId="09C08689">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第一条 为了加强施工现场安全生产和文明施工工作，提高工程质量、安全生产和文明施工管理水平，杜绝违章施工、野蛮施工等不良行为，保护建设成果，避免安全、质量事故的发生，南宁轨道地产集团有限责任公司（以下简称“建设方”）依据《建设工程安全生产管理条例》《南宁市建设工程施工现场管理若干规定》《南</w:t>
      </w:r>
      <w:r>
        <w:rPr>
          <w:rFonts w:hint="eastAsia" w:ascii="宋体" w:hAnsi="宋体" w:cs="宋体"/>
          <w:smallCaps/>
          <w:color w:val="auto"/>
          <w:sz w:val="24"/>
          <w:szCs w:val="24"/>
          <w:highlight w:val="none"/>
        </w:rPr>
        <w:t>宁市建设工程安全防护、文明施工措施费用管理规定》《建设工程施工合同》，及</w:t>
      </w:r>
      <w:r>
        <w:rPr>
          <w:rFonts w:hint="eastAsia" w:ascii="宋体" w:hAnsi="宋体" w:cs="宋体"/>
          <w:color w:val="auto"/>
          <w:sz w:val="24"/>
          <w:szCs w:val="24"/>
          <w:highlight w:val="none"/>
        </w:rPr>
        <w:t>上级建设主管部门的其它有关法律法规文件，特制定本办法。</w:t>
      </w:r>
    </w:p>
    <w:p w14:paraId="4C507D54">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第二条  除施工方在与建设方签订的《建设工程施工合同》（以下简称《施工合同》）另有约定外，施工方在施工过程中如有违反安全生产和文明施工行为的，建设方有权按本办法对施工方及施工现场各级施工人员进行处理。</w:t>
      </w:r>
    </w:p>
    <w:p w14:paraId="1958DB85">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第三条  除非建设方与施工方有特别约定或者在本办法中有特别注明，否则在落实处理措施的同时，施工方还应当对存在安全隐患的部位拆除重做，或经建设方同意后进行加固处理、整改，直到满足安全生产和文明施工要求为止，因此产生的费用由施工方承担。若因此造成工期延误的，施工方还应按《施工合同》的约定承担违约责任。 </w:t>
      </w:r>
    </w:p>
    <w:p w14:paraId="37E0CB78">
      <w:pPr>
        <w:pStyle w:val="84"/>
        <w:spacing w:line="500" w:lineRule="exact"/>
        <w:ind w:firstLine="480" w:firstLineChars="200"/>
        <w:rPr>
          <w:rFonts w:hint="eastAsia" w:ascii="宋体" w:hAnsi="宋体" w:cs="宋体"/>
          <w:color w:val="auto"/>
          <w:sz w:val="24"/>
          <w:szCs w:val="24"/>
          <w:highlight w:val="none"/>
        </w:rPr>
      </w:pPr>
    </w:p>
    <w:p w14:paraId="3E1CAA5E">
      <w:pPr>
        <w:pStyle w:val="84"/>
        <w:spacing w:line="500" w:lineRule="exact"/>
        <w:ind w:firstLine="482" w:firstLineChars="200"/>
        <w:jc w:val="center"/>
        <w:rPr>
          <w:rFonts w:hint="eastAsia" w:ascii="宋体" w:hAnsi="宋体"/>
          <w:b/>
          <w:color w:val="auto"/>
          <w:sz w:val="24"/>
          <w:szCs w:val="24"/>
          <w:highlight w:val="none"/>
        </w:rPr>
      </w:pPr>
      <w:r>
        <w:rPr>
          <w:rFonts w:hint="eastAsia" w:ascii="宋体" w:hAnsi="宋体" w:cs="宋体"/>
          <w:b/>
          <w:color w:val="auto"/>
          <w:sz w:val="24"/>
          <w:szCs w:val="24"/>
          <w:highlight w:val="none"/>
        </w:rPr>
        <w:t>第二章  机构及职责</w:t>
      </w:r>
    </w:p>
    <w:p w14:paraId="4A3C964B">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第四条  施工方的项目经理是代表施工方全面负责工程施工质量、安全生产及文明施工的第一责任人，负责带领项目部人员履行施工方职责，包括：</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（一）依据备案的施工图设计文件和工程建设强制性标准组织施工；</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（二）在深基坑、桩基础、地基基础、高大模板、主体结构、重要结构部位等分项、分部工程验收及竣工验收时到场并履行相关质量安全监督管理职责；</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（三）按要求签署相关质量、安全等验收文件；</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（四）其他依法应当履行的职责。</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xml:space="preserve">   第五条  施工方的专职安全生产管理人员负责对安全生产进行现场监督检查。发现安全事故隐患，应当及时向项目负责人和安全生产管理机构报告；对违章指挥、违章操作等行为应当立即制止。</w:t>
      </w:r>
    </w:p>
    <w:p w14:paraId="3506824D">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第六条  总监理工程师是对施工质量、安全生产及文明施工实施监理的第一责任人，负责带领项目监理人员全面实施监理职能，包括：</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（一）及时组织深基坑、桩基础、地基基础、高大模板、主体结构、重要结构部位等分项、分部工程的验收并履行相关质量安全监理职责；</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（二）对工程中使用不合格建筑材料、构配件和设备以及违反工程建设强制性标准的行为，应当及时发出整改通知书，并负责督促整改；</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（三）对施工方、检测机构等在工程建设参建过程中的违法行为及时制止，如施工方、检测机构等拒不听从的，应及时上报有关行政主管部门和建设工程质量、安全监督机构；</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（四）按要求签署相关质量、安全等验收文件；</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（五）其他依法应当履行的职责。</w:t>
      </w:r>
    </w:p>
    <w:p w14:paraId="4D89CF95">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第七条  建设方的项目负责人是建设方对施工质量、安全生产及文明施工实施管理的第一责任人，负责代表建设方在施工现场对工程质量、进度、投资和安全生产、文明施工进行管理。</w:t>
      </w:r>
    </w:p>
    <w:p w14:paraId="7F3B566E">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第八条  若施工方违反本办法、建设方需对施工方进行扣款处理的，由监理方或建设方现场管理人员发出《工程扣款通知书》，详细注明扣款依据、违规事实，经总监理工程师审核，报建设方项目负责人审定后执行。</w:t>
      </w:r>
    </w:p>
    <w:p w14:paraId="2DAE5B36">
      <w:pPr>
        <w:pStyle w:val="84"/>
        <w:spacing w:line="500" w:lineRule="exact"/>
        <w:ind w:firstLine="482" w:firstLineChars="200"/>
        <w:rPr>
          <w:rFonts w:hint="eastAsia" w:ascii="宋体" w:hAnsi="宋体" w:cs="宋体"/>
          <w:b/>
          <w:color w:val="auto"/>
          <w:sz w:val="24"/>
          <w:szCs w:val="24"/>
          <w:highlight w:val="none"/>
        </w:rPr>
      </w:pPr>
    </w:p>
    <w:p w14:paraId="5F05CC43">
      <w:pPr>
        <w:pStyle w:val="84"/>
        <w:spacing w:line="500" w:lineRule="exact"/>
        <w:ind w:firstLine="482" w:firstLineChars="200"/>
        <w:jc w:val="center"/>
        <w:rPr>
          <w:rFonts w:hint="eastAsia" w:ascii="宋体" w:hAnsi="宋体"/>
          <w:b/>
          <w:color w:val="auto"/>
          <w:sz w:val="24"/>
          <w:szCs w:val="24"/>
          <w:highlight w:val="none"/>
        </w:rPr>
      </w:pPr>
      <w:r>
        <w:rPr>
          <w:rFonts w:hint="eastAsia" w:ascii="宋体" w:hAnsi="宋体" w:cs="宋体"/>
          <w:b/>
          <w:color w:val="auto"/>
          <w:sz w:val="24"/>
          <w:szCs w:val="24"/>
          <w:highlight w:val="none"/>
        </w:rPr>
        <w:t>第三章  管理内容</w:t>
      </w:r>
    </w:p>
    <w:p w14:paraId="412141A2">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第九条  施工方须在开工前做好施工现场的平面布置和临时设施，并配合建设方办理施工许可证。</w:t>
      </w:r>
    </w:p>
    <w:p w14:paraId="5A8E49B2">
      <w:pPr>
        <w:spacing w:line="500" w:lineRule="exact"/>
        <w:ind w:firstLine="480" w:firstLineChars="200"/>
        <w:textAlignment w:val="auto"/>
        <w:rPr>
          <w:rFonts w:hint="eastAsia" w:ascii="宋体" w:hAnsi="宋体"/>
          <w:color w:val="auto"/>
          <w:sz w:val="24"/>
          <w:szCs w:val="24"/>
          <w:highlight w:val="none"/>
        </w:rPr>
      </w:pPr>
      <w:r>
        <w:rPr>
          <w:rFonts w:hint="eastAsia" w:ascii="宋体" w:hAnsi="宋体" w:cs="宋体"/>
          <w:color w:val="auto"/>
          <w:sz w:val="24"/>
          <w:szCs w:val="24"/>
          <w:highlight w:val="none"/>
        </w:rPr>
        <w:t>第十条  施工方必须按上级建设主管部门的有关规定，在施工现场明显位置张挂“六牌一图”（工程概况牌、现场主要管理人员名单及监督电话牌、消防保卫牌、安全生产牌、文明施工牌、劳务工工资监控制度牌等公示牌和施工现场平面布置图）</w:t>
      </w:r>
    </w:p>
    <w:p w14:paraId="7A937565">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第十一条  工程施工现场应封闭施工，施工围墙应为砖砌围墙，大门周边及临街面围墙高度设置不低于2.0米，外侧批灰、内外保持整洁。围墙上部应设置压顶，同时外墙采用彩绘等形式进行美化、亮化。</w:t>
      </w:r>
    </w:p>
    <w:p w14:paraId="3FC9AE00">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第十二条  施工方应对相关区域（包括但不限于施工办公区域、材料堆场、材料加工场地、工地大门或主要出入口等）做硬地处理，工地主要出入口应当设置混凝土冲洗平台、沉淀池和冲洗设备，并定期清理，保持良好的排水系统。如未按上述要求处理或设置，或施工车辆污染工程所在的小区路面但施工方不及时清理且不听从劝告的，扣款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15B3977">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第十三条  施工区域内应有切实可行的临时排水措施，周边应当埋设合理的排水管；外架周边应采用砖砌明沟排水。如施工方在施工中造成下水道和其他地下管线堵塞或损坏的，施工方立即疏通或修复。如不及时整改对工地周围的单位和居民财产造成损失的，施工方除应承担经济赔偿责任外，扣款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r>
        <w:rPr>
          <w:rFonts w:hint="eastAsia" w:ascii="宋体" w:hAnsi="宋体"/>
          <w:color w:val="auto"/>
          <w:sz w:val="24"/>
          <w:szCs w:val="24"/>
          <w:highlight w:val="none"/>
        </w:rPr>
        <w:br w:type="textWrapping"/>
      </w:r>
      <w:r>
        <w:rPr>
          <w:rFonts w:hint="eastAsia" w:ascii="宋体" w:hAnsi="宋体" w:cs="宋体"/>
          <w:color w:val="auto"/>
          <w:sz w:val="24"/>
          <w:szCs w:val="24"/>
          <w:highlight w:val="none"/>
        </w:rPr>
        <w:t xml:space="preserve">    第十四条  施工方在施工过程中应采取有效防尘措施，控制扬尘作业，尤其是土方施工作业，应遵循“谁污染谁清理、谁破坏谁修复”的原则进行处理。晴天施工方应洒水降尘，雨天施工方应及时清理泥浆，如施工方不及时洒水且造成尘土飞扬的，扣款100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日</w:t>
      </w:r>
      <w:r>
        <w:rPr>
          <w:rFonts w:hint="eastAsia" w:ascii="宋体" w:hAnsi="宋体" w:cs="宋体"/>
          <w:color w:val="auto"/>
          <w:sz w:val="24"/>
          <w:szCs w:val="24"/>
          <w:highlight w:val="none"/>
        </w:rPr>
        <w:t>；不及时清理泥浆、积水造成道路损坏的，施工方必须及时修复，否则扣款1000元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日</w:t>
      </w:r>
      <w:r>
        <w:rPr>
          <w:rFonts w:hint="eastAsia" w:ascii="宋体" w:hAnsi="宋体" w:cs="宋体"/>
          <w:color w:val="auto"/>
          <w:sz w:val="24"/>
          <w:szCs w:val="24"/>
          <w:highlight w:val="none"/>
        </w:rPr>
        <w:t>。</w:t>
      </w:r>
    </w:p>
    <w:p w14:paraId="7CCE7A72">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第十五条  施工方应采取有效措施保护临近施工现场周边及建成区的绿化、道路、供电、照明等公共设施以及各种管线的安全。在小区内进行土方开挖时，应事先知会有关单位，摸清原管线的布置情况并作好标识，迁移地上植物，严禁野蛮施工。如造成原管线、绿化植物损坏的，施工方除了负责修复及赔偿因此造成的损失外，建设方还有权对施工方扣款500～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FCFEE3B">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第十六条  施工方应加强成品的保护意识，不轻易破坏路面，不允许在建成道路上拌浆，污染路面，否则扣款 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0A380E38">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第十七条  各分包单位在同一栋楼内进行交叉施工过程中应互相配合，注重成品保护意识，不得随意破坏他人成果。否则施工方除承担修复责任外，建设方还有权对施工方扣款500～1000元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48955B9A">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第十八条  施工现场和在建的房屋内严禁随意大小便、墙面涂鸦，特别是房屋竣工验收后移交用户前，否则一经发现扣款1000元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处</w:t>
      </w:r>
      <w:r>
        <w:rPr>
          <w:rFonts w:hint="eastAsia" w:ascii="宋体" w:hAnsi="宋体" w:cs="宋体"/>
          <w:color w:val="auto"/>
          <w:sz w:val="24"/>
          <w:szCs w:val="24"/>
          <w:highlight w:val="none"/>
        </w:rPr>
        <w:t>。</w:t>
      </w:r>
    </w:p>
    <w:p w14:paraId="1FD17108">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第十九条  施工完成后施工方必须及时清理建筑垃圾、残渣及废水，如不清理或清理不及时造成排污管道堵塞的，扣款500～1000元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C07CFAC">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第二十条  工程竣工验收通过后一个月内，施工方应将周转材料清出场外，拆除工地围栏、安全防护设施和其他临时设施，并将工地及四周环境清理整洁，做到工完、料净、场地清，以便建设方安排配套工程进场施工。若不及时清理、拆除而影响建设方配套工程施工的，扣款10000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，同时建设方有权委托第三方进行清理，相关费用由施工方承担。</w:t>
      </w:r>
    </w:p>
    <w:p w14:paraId="0793003A">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第二十一条  施工生活区应当整洁卫生，地面需硬化处理，设置排污设施，施工方应加强生活区“五小”设施（指办公室、食堂、厕所、浴室、宿舍）的管理，否则扣款200～500元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月</w:t>
      </w:r>
      <w:r>
        <w:rPr>
          <w:rFonts w:hint="eastAsia" w:ascii="宋体" w:hAnsi="宋体" w:cs="宋体"/>
          <w:color w:val="auto"/>
          <w:sz w:val="24"/>
          <w:szCs w:val="24"/>
          <w:highlight w:val="none"/>
        </w:rPr>
        <w:t>：</w:t>
      </w:r>
    </w:p>
    <w:p w14:paraId="65B9FA9B">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（一）统一设置集体食堂，食堂必须取得《卫生许可证》，食堂的从业人员应当取得健康证明，食堂内的灶台、内墙均应粘贴瓷砖；</w:t>
      </w:r>
    </w:p>
    <w:p w14:paraId="12F1EA42">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（二）生活区工棚内男女不能混居，可单独设置夫妻房；</w:t>
      </w:r>
    </w:p>
    <w:p w14:paraId="2494C3B9">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三）厕所应男女分开设置，内应设洗手盆和高水位冲洗装置，地面应硬化，门窗应齐全；内墙面应当铺贴高度为1.5米的瓷砖；必须设置加盖并做防渗漏处理的化粪池，禁止将粪便直接排入下水道和河道。厕所应设专人管理，及时冲刷清理、喷洒药物消毒，无蚊蝇孽生。</w:t>
      </w:r>
    </w:p>
    <w:p w14:paraId="76DCE091">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（四）生活区宿舍及集装箱不准作为仓库使用，不准存放易燃、可燃材料。</w:t>
      </w:r>
    </w:p>
    <w:p w14:paraId="7CFA0573">
      <w:pPr>
        <w:spacing w:line="500" w:lineRule="exact"/>
        <w:ind w:firstLine="480" w:firstLineChars="200"/>
        <w:textAlignment w:val="auto"/>
        <w:rPr>
          <w:rFonts w:hint="eastAsia" w:ascii="宋体" w:hAnsi="宋体" w:cs="宋体"/>
          <w:color w:val="auto"/>
          <w:kern w:val="2"/>
          <w:sz w:val="24"/>
          <w:szCs w:val="24"/>
          <w:highlight w:val="none"/>
        </w:rPr>
      </w:pPr>
      <w:r>
        <w:rPr>
          <w:rFonts w:hint="eastAsia" w:ascii="宋体" w:hAnsi="宋体" w:cs="宋体"/>
          <w:color w:val="auto"/>
          <w:kern w:val="2"/>
          <w:sz w:val="24"/>
          <w:szCs w:val="24"/>
          <w:highlight w:val="none"/>
        </w:rPr>
        <w:t>（五）生活区严禁明火取暖，宿舍内不得使用电暖气、电热毯、热得快等大功率电器。</w:t>
      </w:r>
    </w:p>
    <w:p w14:paraId="2AC08170">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第二十二条  施工方如有下列情形之一的，建设方有权责成施工方立即整改。如施工方未按要求整改的，扣款500元</w:t>
      </w:r>
      <w:r>
        <w:rPr>
          <w:rFonts w:hint="eastAsia" w:ascii="宋体" w:hAnsi="宋体" w:cs="微软雅黑"/>
          <w:color w:val="auto"/>
          <w:sz w:val="24"/>
          <w:szCs w:val="24"/>
          <w:highlight w:val="none"/>
        </w:rPr>
        <w:t>∕</w:t>
      </w:r>
      <w:r>
        <w:rPr>
          <w:rFonts w:hint="eastAsia" w:ascii="宋体" w:hAnsi="宋体" w:cs="宋体"/>
          <w:color w:val="auto"/>
          <w:sz w:val="24"/>
          <w:szCs w:val="24"/>
          <w:highlight w:val="none"/>
        </w:rPr>
        <w:t>次：</w:t>
      </w:r>
    </w:p>
    <w:p w14:paraId="23CD44F4">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（一）未在施工现场入口处、施工起重机械、临时用电设施、脚手架、出入通道口、楼梯口、电梯井口、孔洞口、基坑边沿、爆破物及有害危险气体和液体存放处等危险部位设置明显的安全警示标的；</w:t>
      </w:r>
    </w:p>
    <w:p w14:paraId="143B2F09">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（二）未在施工现场布置中设安全通道，或不能确保出入口安全、畅通的；</w:t>
      </w:r>
    </w:p>
    <w:p w14:paraId="18BC9EE4">
      <w:pPr>
        <w:pStyle w:val="84"/>
        <w:spacing w:line="50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（三）未能按有关法律法规和强制性标准要求设置消防通道、消防水源、配备消防设施和灭火器材，并在施工现场入口处设置明显消防通道标志的；</w:t>
      </w:r>
    </w:p>
    <w:p w14:paraId="1D6D127B">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olor w:val="auto"/>
          <w:sz w:val="24"/>
          <w:szCs w:val="24"/>
          <w:highlight w:val="none"/>
        </w:rPr>
        <w:t>（四）未能按有关安全管理规定对人员进出进行管理，</w:t>
      </w:r>
      <w:r>
        <w:rPr>
          <w:rFonts w:hint="eastAsia" w:ascii="宋体" w:hAnsi="宋体" w:cs="宋体"/>
          <w:color w:val="auto"/>
          <w:sz w:val="24"/>
          <w:szCs w:val="24"/>
          <w:highlight w:val="none"/>
        </w:rPr>
        <w:t xml:space="preserve">让人员随意进出施工现场的。 </w:t>
      </w:r>
    </w:p>
    <w:p w14:paraId="1B183BEB">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第二十三条  建筑工程多层及高层建筑物应设置全封闭安全防护设施。建筑立面围挡要求：外脚手架杆件必须涂防锈漆，面涂红色或黄色漆；临边防护栏杆、剪刀撑、安全门及挡脚板则必须涂红、白相间警示色。破损的安全网应及时更换，再次使用的安全网应冲洗干净。</w:t>
      </w:r>
    </w:p>
    <w:p w14:paraId="64CD17B1">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（一）主体施工至二层施工方仍不搭设脚手架者及挂安全网，或不在二层楼面使用悬挑外架的，建设方有权责成施工方立即整改；如施工方未按要求整改的，扣款2000元/日</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栋</w:t>
      </w:r>
      <w:r>
        <w:rPr>
          <w:rFonts w:hint="eastAsia" w:ascii="宋体" w:hAnsi="宋体" w:cs="宋体"/>
          <w:color w:val="auto"/>
          <w:sz w:val="24"/>
          <w:szCs w:val="24"/>
          <w:highlight w:val="none"/>
        </w:rPr>
        <w:t>；</w:t>
      </w:r>
    </w:p>
    <w:p w14:paraId="11EE0139">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（二）施工方未按规定设置安全门，或安全网不及时张挂，或安全网存在破损不符合要求的，拒不按要求整改者，建设方有权责成施工方立即整改；如施工方未按要求整改的，扣款1000元/日。</w:t>
      </w:r>
    </w:p>
    <w:p w14:paraId="035308FA">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第二十四条  施工方应当采取装车、装袋运送等有效措施清理室内建筑垃圾，严禁从高处向下抛撒建筑垃圾。否则，扣款200元/次；情节严重、不听劝告的，扣款1000元/次。</w:t>
      </w:r>
    </w:p>
    <w:p w14:paraId="26D4656B">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第二十五条  施工方</w:t>
      </w:r>
      <w:r>
        <w:rPr>
          <w:rFonts w:hint="eastAsia" w:ascii="宋体" w:hAnsi="宋体"/>
          <w:color w:val="auto"/>
          <w:sz w:val="24"/>
          <w:szCs w:val="24"/>
          <w:highlight w:val="none"/>
        </w:rPr>
        <w:t>在施工现场安装、拆卸施工起重机械和设施等，必须委托具有相应资质的单位进行操作，且应当事先编制拆装方案、制定安全施工措施，并由专业技术人员现场监督。否则，</w:t>
      </w:r>
      <w:r>
        <w:rPr>
          <w:rFonts w:hint="eastAsia" w:ascii="宋体" w:hAnsi="宋体" w:cs="宋体"/>
          <w:color w:val="auto"/>
          <w:sz w:val="24"/>
          <w:szCs w:val="24"/>
          <w:highlight w:val="none"/>
        </w:rPr>
        <w:t>扣款500～1000元/次。</w:t>
      </w:r>
    </w:p>
    <w:p w14:paraId="2DAB06E6">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第二十六条  施工机械、外架等设施的搭设、拆除作业应当由具有相关资质和安全生产许可证的专业施工单位承担，操作人员应持证上岗，施工前应按专项施工方案做好安全技术交底，做好防护措施才能进行施工作业。外架拆除时应采用塔吊配合，若无塔吊配合或塔吊无法使用，则需人工传递，严禁从高空抛掷，违者扣款500～1000元/次；拆外架时若无警示标志、现场无人值守的，扣款500元/次。</w:t>
      </w:r>
    </w:p>
    <w:p w14:paraId="31090284">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第二十七条 施工方必须严格遵守安全技术操作规程，</w:t>
      </w:r>
      <w:r>
        <w:rPr>
          <w:rFonts w:hint="eastAsia" w:ascii="宋体" w:hAnsi="宋体"/>
          <w:color w:val="auto"/>
          <w:sz w:val="24"/>
          <w:szCs w:val="24"/>
          <w:highlight w:val="none"/>
        </w:rPr>
        <w:t>施工现场使用的电气设备必须符合防火要求，严禁超负荷使用电气设备，</w:t>
      </w:r>
      <w:r>
        <w:rPr>
          <w:rFonts w:hint="eastAsia" w:ascii="宋体" w:hAnsi="宋体" w:cs="宋体"/>
          <w:color w:val="auto"/>
          <w:sz w:val="24"/>
          <w:szCs w:val="24"/>
          <w:highlight w:val="none"/>
        </w:rPr>
        <w:t>施工临时用电必须符合三级配电系统、TN—S接零保护系统及二级漏电保护系统的要求，</w:t>
      </w:r>
      <w:r>
        <w:rPr>
          <w:rFonts w:hint="eastAsia" w:ascii="宋体" w:hAnsi="宋体"/>
          <w:color w:val="auto"/>
          <w:sz w:val="24"/>
          <w:szCs w:val="24"/>
          <w:highlight w:val="none"/>
        </w:rPr>
        <w:t>安装过载保护装置，电闸箱内不准使用易燃、可燃材料，</w:t>
      </w:r>
      <w:r>
        <w:rPr>
          <w:rFonts w:hint="eastAsia" w:ascii="宋体" w:hAnsi="宋体" w:cs="宋体"/>
          <w:color w:val="auto"/>
          <w:sz w:val="24"/>
          <w:szCs w:val="24"/>
          <w:highlight w:val="none"/>
        </w:rPr>
        <w:t xml:space="preserve">每台用电机械、设备应当设置有漏电保护装置，做到“一机一闸一漏一箱”。如施工方违反上述施工用电操作规程的，一经发现施工方应立即整改，否则扣款200元/次。 </w:t>
      </w:r>
    </w:p>
    <w:p w14:paraId="42C2485F">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第二十八条 施工现场作业人员应在施工作业时佩戴施工证，并按要求正确佩戴安全帽和使用安全防护用具，否则一经发现施工方应立即纠正。违反且不听劝告者，扣款100元/人/次，管理人员扣款200元/人/次。 </w:t>
      </w:r>
    </w:p>
    <w:p w14:paraId="3BF8CEAD">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第二十九条  </w:t>
      </w:r>
      <w:r>
        <w:rPr>
          <w:rFonts w:hint="eastAsia" w:ascii="宋体" w:hAnsi="宋体"/>
          <w:color w:val="auto"/>
          <w:sz w:val="24"/>
          <w:szCs w:val="24"/>
          <w:highlight w:val="none"/>
        </w:rPr>
        <w:t>对施工中的特种作业，作业人员必须取得相应的从业资格且携带特种作业操作证上岗操作;电焊工、气焊工、防水工必须持证上岗，作业时应按规定开具用火证，氧气瓶、乙炔瓶工作间距不小于5米，两瓶与明火作业距离不小于10米，禁止使用液化气石油气“钢瓶”;配备看火人员和灭火器具，作业后必须确认无火源隐患后方可离去; 施工现场禁止吸烟、禁止随地吐痰、乱丢烟头及其他杂物，保持工作现场的整洁，</w:t>
      </w:r>
      <w:r>
        <w:rPr>
          <w:rFonts w:hint="eastAsia" w:ascii="宋体" w:hAnsi="宋体" w:cs="宋体"/>
          <w:color w:val="auto"/>
          <w:sz w:val="24"/>
          <w:szCs w:val="24"/>
          <w:highlight w:val="none"/>
        </w:rPr>
        <w:t>否则施工方应立即纠正。违反上述规定且不听劝告者，扣款100元/人/次。</w:t>
      </w:r>
    </w:p>
    <w:p w14:paraId="56FA63ED">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第三十条  </w:t>
      </w:r>
      <w:r>
        <w:rPr>
          <w:rFonts w:hint="eastAsia" w:ascii="宋体" w:hAnsi="宋体"/>
          <w:color w:val="auto"/>
          <w:sz w:val="24"/>
          <w:szCs w:val="24"/>
          <w:highlight w:val="none"/>
        </w:rPr>
        <w:t>施工材料的存放、使用要符合防火要求。库房应采用非燃材料支搭，易燃易爆物品必须专库储存，分类单独存放，保持通风，用电符合防火规定。不准在现场、库房内调配油漆、烯料。</w:t>
      </w:r>
      <w:r>
        <w:rPr>
          <w:rFonts w:hint="eastAsia" w:ascii="宋体" w:hAnsi="宋体" w:cs="宋体"/>
          <w:color w:val="auto"/>
          <w:sz w:val="24"/>
          <w:szCs w:val="24"/>
          <w:highlight w:val="none"/>
        </w:rPr>
        <w:t>施工区内现场材料必须分类堆放，砌池或码放成堆。如堆放超高、乱堆乱放及杂乱无章的，建设方有权责令施工方及时整改，否则扣款100元/次。</w:t>
      </w:r>
    </w:p>
    <w:p w14:paraId="4AC48ECA">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第三十一条  电梯安装单位进场施工前，施工总包单位应与电梯安装单位对电梯井口防护设施及作业面进行验收，移交电梯井并及时办理相关移交手续。</w:t>
      </w:r>
    </w:p>
    <w:p w14:paraId="7492032D">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第三十二条  电梯安装单位应加强安全技术交底，做好安全防护措施，避免安全事故的发生。如未采取安全措施进入井内施工，或当日收工后未做好维护措施的，建设方有权给予警告，若重犯者扣款1000元/次。</w:t>
      </w:r>
    </w:p>
    <w:p w14:paraId="19AC57E3">
      <w:pPr>
        <w:pStyle w:val="84"/>
        <w:spacing w:line="50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rPr>
        <w:t>第三十三条  严禁施工方在施工期间使用电梯，否则扣款5000元/次。</w:t>
      </w:r>
    </w:p>
    <w:p w14:paraId="5B2E9B92">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第三十四条  若建设方对施工过程中存在的安全隐患提出整改意见，但施工方不按要求整改的，扣款5000～10000元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 xml:space="preserve">。 </w:t>
      </w:r>
    </w:p>
    <w:p w14:paraId="28508B53">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第三十五条 发生安全事故或工程结构质量事故，施工方须立即向建设方和监理方报告；隐瞒不报的，扣款1000～5000元</w:t>
      </w:r>
      <w:r>
        <w:rPr>
          <w:rFonts w:hint="eastAsia" w:ascii="宋体" w:hAnsi="宋体" w:cs="微软雅黑"/>
          <w:color w:val="auto"/>
          <w:sz w:val="24"/>
          <w:szCs w:val="24"/>
          <w:highlight w:val="none"/>
        </w:rPr>
        <w:t>∕</w:t>
      </w:r>
      <w:r>
        <w:rPr>
          <w:rFonts w:hint="eastAsia" w:ascii="宋体" w:hAnsi="宋体" w:cs="仿宋_GB2312"/>
          <w:color w:val="auto"/>
          <w:sz w:val="24"/>
          <w:szCs w:val="24"/>
          <w:highlight w:val="none"/>
        </w:rPr>
        <w:t>次</w:t>
      </w:r>
      <w:r>
        <w:rPr>
          <w:rFonts w:hint="eastAsia" w:ascii="宋体" w:hAnsi="宋体" w:cs="宋体"/>
          <w:color w:val="auto"/>
          <w:sz w:val="24"/>
          <w:szCs w:val="24"/>
          <w:highlight w:val="none"/>
        </w:rPr>
        <w:t>。</w:t>
      </w:r>
    </w:p>
    <w:p w14:paraId="3D9AE2EC">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第三十六条 施工方违反操作规程造成重大安全事故的，扣款10000～50000元/次。</w:t>
      </w:r>
    </w:p>
    <w:p w14:paraId="2761C526">
      <w:pPr>
        <w:pStyle w:val="84"/>
        <w:spacing w:line="500" w:lineRule="exact"/>
        <w:ind w:firstLine="480" w:firstLineChars="200"/>
        <w:rPr>
          <w:rFonts w:hint="eastAsia" w:ascii="宋体" w:hAnsi="宋体"/>
          <w:color w:val="auto"/>
          <w:sz w:val="24"/>
          <w:szCs w:val="24"/>
          <w:highlight w:val="none"/>
        </w:rPr>
      </w:pPr>
    </w:p>
    <w:p w14:paraId="3F7B426C">
      <w:pPr>
        <w:pStyle w:val="84"/>
        <w:spacing w:line="500" w:lineRule="exact"/>
        <w:ind w:firstLine="482" w:firstLineChars="200"/>
        <w:rPr>
          <w:rFonts w:hint="eastAsia" w:ascii="宋体" w:hAnsi="宋体"/>
          <w:b/>
          <w:color w:val="auto"/>
          <w:sz w:val="24"/>
          <w:szCs w:val="24"/>
          <w:highlight w:val="none"/>
        </w:rPr>
      </w:pPr>
      <w:r>
        <w:rPr>
          <w:rFonts w:hint="eastAsia" w:ascii="宋体" w:hAnsi="宋体" w:cs="宋体"/>
          <w:b/>
          <w:color w:val="auto"/>
          <w:sz w:val="24"/>
          <w:szCs w:val="24"/>
          <w:highlight w:val="none"/>
        </w:rPr>
        <w:t>第四章 附则</w:t>
      </w:r>
    </w:p>
    <w:p w14:paraId="25C0C352">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第三十七条 本办法解释权归建设方。</w:t>
      </w:r>
    </w:p>
    <w:p w14:paraId="35F00475">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第三十八条 本办法自发文之日起执行。</w:t>
      </w:r>
    </w:p>
    <w:p w14:paraId="332416BC">
      <w:pPr>
        <w:pStyle w:val="84"/>
        <w:spacing w:line="500" w:lineRule="exact"/>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p>
    <w:p w14:paraId="451DE572">
      <w:pPr>
        <w:rPr>
          <w:color w:val="auto"/>
          <w:highlight w:val="none"/>
        </w:rPr>
      </w:pPr>
      <w:r>
        <w:rPr>
          <w:rFonts w:hint="eastAsia" w:ascii="宋体" w:hAnsi="宋体" w:cs="宋体"/>
          <w:color w:val="auto"/>
          <w:sz w:val="24"/>
          <w:szCs w:val="24"/>
          <w:highlight w:val="none"/>
        </w:rPr>
        <w:t xml:space="preserve">      </w:t>
      </w:r>
    </w:p>
    <w:p w14:paraId="0600FDB0">
      <w:pPr>
        <w:rPr>
          <w:rFonts w:hint="default" w:eastAsia="宋体"/>
          <w:color w:val="auto"/>
          <w:highlight w:val="none"/>
          <w:lang w:val="en-US" w:eastAsia="zh-CN"/>
        </w:rPr>
      </w:pPr>
      <w:r>
        <w:rPr>
          <w:rFonts w:hint="eastAsia"/>
          <w:color w:val="auto"/>
          <w:highlight w:val="none"/>
          <w:lang w:val="en-US" w:eastAsia="zh-CN"/>
        </w:rPr>
        <w:t>附件4：支付一览表</w:t>
      </w:r>
    </w:p>
    <w:tbl>
      <w:tblPr>
        <w:tblStyle w:val="34"/>
        <w:tblW w:w="855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6"/>
        <w:gridCol w:w="3534"/>
        <w:gridCol w:w="3724"/>
      </w:tblGrid>
      <w:tr w14:paraId="2F2056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855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0EE6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支付一览表</w:t>
            </w:r>
          </w:p>
        </w:tc>
      </w:tr>
      <w:tr w14:paraId="16519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B5D9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70BE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FC36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付款情况</w:t>
            </w:r>
          </w:p>
        </w:tc>
      </w:tr>
      <w:tr w14:paraId="3F5FD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90DE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8950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完成总户数的50%改造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F7A7E">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支付至已完成工程量产值的80%</w:t>
            </w:r>
          </w:p>
        </w:tc>
      </w:tr>
      <w:tr w14:paraId="39DF4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F6AF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4B269">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完成总户数的100%改造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3EEC3">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支付至已完成工程量产值的80%</w:t>
            </w:r>
          </w:p>
        </w:tc>
      </w:tr>
      <w:tr w14:paraId="1DBC79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0AC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E98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完成竣工验收并报送结算资料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90BAA">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支付至已完成工程量产值的85%</w:t>
            </w:r>
          </w:p>
        </w:tc>
      </w:tr>
      <w:tr w14:paraId="29799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0CF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F996F">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完成结算审核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24F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支付至结算款的97%</w:t>
            </w:r>
          </w:p>
        </w:tc>
      </w:tr>
      <w:tr w14:paraId="59CB8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F96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0368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质保金5年（结构、防水）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6B095">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支付结算款的3%</w:t>
            </w:r>
          </w:p>
        </w:tc>
      </w:tr>
    </w:tbl>
    <w:p w14:paraId="2CF5BABD">
      <w:pPr>
        <w:rPr>
          <w:color w:val="auto"/>
          <w:highlight w:val="none"/>
        </w:rPr>
      </w:pPr>
    </w:p>
    <w:p w14:paraId="3971BF61">
      <w:pPr>
        <w:pStyle w:val="11"/>
        <w:ind w:firstLine="480"/>
        <w:rPr>
          <w:rFonts w:eastAsiaTheme="minorEastAsia"/>
          <w:color w:val="auto"/>
          <w:highlight w:val="none"/>
          <w:lang w:val="zh-CN"/>
        </w:rPr>
      </w:pPr>
    </w:p>
    <w:p w14:paraId="3D5E681F">
      <w:pPr>
        <w:pStyle w:val="47"/>
        <w:rPr>
          <w:color w:val="auto"/>
          <w:highlight w:val="none"/>
          <w:lang w:val="zh-CN"/>
        </w:rPr>
      </w:pPr>
    </w:p>
    <w:p w14:paraId="7EDADBBA">
      <w:pPr>
        <w:pStyle w:val="48"/>
        <w:rPr>
          <w:color w:val="auto"/>
          <w:highlight w:val="none"/>
          <w:lang w:val="zh-CN"/>
        </w:rPr>
      </w:pPr>
    </w:p>
    <w:p w14:paraId="1B5168B2">
      <w:pPr>
        <w:pStyle w:val="11"/>
        <w:ind w:firstLine="480"/>
        <w:rPr>
          <w:rFonts w:eastAsiaTheme="minorEastAsia"/>
          <w:color w:val="auto"/>
          <w:highlight w:val="none"/>
          <w:lang w:val="zh-CN"/>
        </w:rPr>
      </w:pPr>
    </w:p>
    <w:p w14:paraId="4B7BD7E8">
      <w:pPr>
        <w:pStyle w:val="47"/>
        <w:rPr>
          <w:color w:val="auto"/>
          <w:highlight w:val="none"/>
          <w:lang w:val="zh-CN"/>
        </w:rPr>
      </w:pPr>
    </w:p>
    <w:p w14:paraId="5DB9DF85">
      <w:pPr>
        <w:pStyle w:val="48"/>
        <w:rPr>
          <w:color w:val="auto"/>
          <w:highlight w:val="none"/>
          <w:lang w:val="zh-CN"/>
        </w:rPr>
      </w:pPr>
    </w:p>
    <w:p w14:paraId="152B96EA">
      <w:pPr>
        <w:pStyle w:val="11"/>
        <w:ind w:firstLine="480"/>
        <w:rPr>
          <w:rFonts w:eastAsiaTheme="minorEastAsia"/>
          <w:color w:val="auto"/>
          <w:highlight w:val="none"/>
          <w:lang w:val="zh-CN"/>
        </w:rPr>
      </w:pPr>
    </w:p>
    <w:bookmarkEnd w:id="1097"/>
    <w:bookmarkEnd w:id="1098"/>
    <w:bookmarkEnd w:id="1099"/>
    <w:bookmarkEnd w:id="1100"/>
    <w:bookmarkEnd w:id="1101"/>
    <w:p w14:paraId="4A9DF36B">
      <w:pPr>
        <w:ind w:left="0" w:leftChars="0" w:firstLine="0" w:firstLineChars="0"/>
        <w:rPr>
          <w:rFonts w:ascii="Times New Roman" w:hAnsi="Times New Roman"/>
          <w:b/>
          <w:bCs/>
          <w:color w:val="auto"/>
          <w:highlight w:val="none"/>
        </w:rPr>
      </w:pPr>
      <w:r>
        <w:rPr>
          <w:rFonts w:hint="eastAsia" w:ascii="宋体" w:hAnsi="宋体"/>
          <w:color w:val="auto"/>
          <w:szCs w:val="21"/>
          <w:highlight w:val="none"/>
        </w:rPr>
        <w:t xml:space="preserve"> </w:t>
      </w:r>
      <w:r>
        <w:rPr>
          <w:rFonts w:hint="eastAsia" w:ascii="宋体" w:hAnsi="宋体"/>
          <w:color w:val="auto"/>
          <w:sz w:val="24"/>
          <w:szCs w:val="24"/>
          <w:highlight w:val="none"/>
        </w:rPr>
        <w:t xml:space="preserve"> </w:t>
      </w:r>
      <w:r>
        <w:rPr>
          <w:rFonts w:hint="eastAsia" w:ascii="宋体" w:hAnsi="宋体" w:cs="宋体"/>
          <w:color w:val="auto"/>
          <w:sz w:val="24"/>
          <w:szCs w:val="24"/>
          <w:highlight w:val="none"/>
          <w:shd w:val="clear" w:color="auto" w:fill="FFFFFF"/>
        </w:rPr>
        <w:t xml:space="preserve"> </w:t>
      </w:r>
    </w:p>
    <w:p w14:paraId="2420C444">
      <w:pPr>
        <w:pStyle w:val="31"/>
        <w:spacing w:before="0" w:beforeAutospacing="0" w:after="0" w:afterAutospacing="0" w:line="500" w:lineRule="exact"/>
        <w:ind w:firstLine="482" w:firstLineChars="200"/>
        <w:jc w:val="both"/>
        <w:rPr>
          <w:b/>
          <w:bCs/>
          <w:color w:val="auto"/>
          <w:highlight w:val="none"/>
        </w:rPr>
      </w:pPr>
    </w:p>
    <w:p w14:paraId="64E1108F">
      <w:pPr>
        <w:pStyle w:val="31"/>
        <w:spacing w:before="0" w:beforeAutospacing="0" w:after="0" w:afterAutospacing="0" w:line="500" w:lineRule="exact"/>
        <w:ind w:firstLine="482" w:firstLineChars="200"/>
        <w:jc w:val="both"/>
        <w:rPr>
          <w:b/>
          <w:bCs/>
          <w:color w:val="auto"/>
          <w:highlight w:val="none"/>
        </w:rPr>
      </w:pPr>
    </w:p>
    <w:p w14:paraId="26A13102">
      <w:pPr>
        <w:pStyle w:val="31"/>
        <w:spacing w:before="0" w:beforeAutospacing="0" w:after="0" w:afterAutospacing="0" w:line="500" w:lineRule="exact"/>
        <w:ind w:firstLine="482" w:firstLineChars="200"/>
        <w:jc w:val="both"/>
        <w:rPr>
          <w:b/>
          <w:bCs/>
          <w:color w:val="auto"/>
          <w:highlight w:val="none"/>
        </w:rPr>
      </w:pPr>
    </w:p>
    <w:p w14:paraId="44965506">
      <w:pPr>
        <w:pStyle w:val="31"/>
        <w:spacing w:before="0" w:beforeAutospacing="0" w:after="0" w:afterAutospacing="0" w:line="500" w:lineRule="exact"/>
        <w:ind w:firstLine="482" w:firstLineChars="200"/>
        <w:jc w:val="both"/>
        <w:rPr>
          <w:b/>
          <w:bCs/>
          <w:color w:val="auto"/>
          <w:highlight w:val="none"/>
        </w:rPr>
      </w:pPr>
    </w:p>
    <w:p w14:paraId="0B33CB67">
      <w:pPr>
        <w:pStyle w:val="31"/>
        <w:spacing w:before="0" w:beforeAutospacing="0" w:after="0" w:afterAutospacing="0" w:line="500" w:lineRule="exact"/>
        <w:ind w:firstLine="482" w:firstLineChars="200"/>
        <w:jc w:val="both"/>
        <w:rPr>
          <w:b/>
          <w:bCs/>
          <w:color w:val="auto"/>
          <w:highlight w:val="none"/>
        </w:rPr>
      </w:pPr>
    </w:p>
    <w:p w14:paraId="0FD6B2B7">
      <w:pPr>
        <w:pStyle w:val="31"/>
        <w:spacing w:before="0" w:beforeAutospacing="0" w:after="0" w:afterAutospacing="0" w:line="500" w:lineRule="exact"/>
        <w:jc w:val="center"/>
        <w:rPr>
          <w:rFonts w:hint="eastAsia"/>
          <w:b/>
          <w:bCs/>
          <w:color w:val="auto"/>
          <w:sz w:val="44"/>
          <w:szCs w:val="44"/>
          <w:highlight w:val="none"/>
        </w:rPr>
      </w:pPr>
    </w:p>
    <w:p w14:paraId="6053FAB6">
      <w:pPr>
        <w:spacing w:line="500" w:lineRule="exact"/>
        <w:rPr>
          <w:rFonts w:ascii="仿宋_GB2312" w:eastAsia="仿宋_GB2312" w:cs="宋体"/>
          <w:color w:val="auto"/>
          <w:sz w:val="28"/>
          <w:szCs w:val="28"/>
          <w:highlight w:val="none"/>
        </w:rPr>
      </w:pPr>
      <w:bookmarkStart w:id="1120" w:name="EBf5d8882b67eb450294403d6d9eac2034"/>
    </w:p>
    <w:p w14:paraId="2A09CE34">
      <w:pPr>
        <w:pStyle w:val="86"/>
        <w:rPr>
          <w:color w:val="auto"/>
          <w:highlight w:val="none"/>
        </w:rPr>
      </w:pPr>
    </w:p>
    <w:p w14:paraId="2C327267">
      <w:pPr>
        <w:pStyle w:val="86"/>
        <w:rPr>
          <w:color w:val="auto"/>
          <w:highlight w:val="none"/>
        </w:rPr>
      </w:pPr>
    </w:p>
    <w:p w14:paraId="4B589478">
      <w:pPr>
        <w:spacing w:line="50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 xml:space="preserve">   </w:t>
      </w:r>
    </w:p>
    <w:p w14:paraId="767829CD">
      <w:pPr>
        <w:tabs>
          <w:tab w:val="left" w:pos="640"/>
        </w:tabs>
        <w:rPr>
          <w:rFonts w:hint="eastAsia" w:ascii="仿宋_GB2312" w:eastAsia="仿宋_GB2312"/>
          <w:color w:val="auto"/>
          <w:sz w:val="32"/>
          <w:highlight w:val="none"/>
        </w:rPr>
      </w:pPr>
    </w:p>
    <w:bookmarkEnd w:id="1120"/>
    <w:p w14:paraId="5F775339">
      <w:pPr>
        <w:ind w:left="0" w:leftChars="0" w:firstLine="0" w:firstLineChars="0"/>
        <w:rPr>
          <w:rFonts w:hint="eastAsia" w:eastAsia="宋体" w:cs="Times New Roman"/>
          <w:color w:val="auto"/>
          <w:highlight w:val="none"/>
          <w:lang w:eastAsia="zh-CN"/>
        </w:rPr>
        <w:sectPr>
          <w:headerReference r:id="rId8" w:type="default"/>
          <w:footerReference r:id="rId9" w:type="default"/>
          <w:pgSz w:w="11907" w:h="16840"/>
          <w:pgMar w:top="1134" w:right="1134" w:bottom="1134" w:left="1134" w:header="851" w:footer="851" w:gutter="0"/>
          <w:pgNumType w:fmt="decimal"/>
          <w:cols w:space="720" w:num="1"/>
          <w:docGrid w:linePitch="312" w:charSpace="0"/>
        </w:sectPr>
      </w:pPr>
      <w:bookmarkStart w:id="1121" w:name="_Toc9766"/>
      <w:bookmarkStart w:id="1122" w:name="_Toc83895641"/>
      <w:bookmarkStart w:id="1123" w:name="_Toc358569763"/>
      <w:bookmarkStart w:id="1124" w:name="_Toc256000130"/>
      <w:bookmarkStart w:id="1125" w:name="_Toc407135283"/>
    </w:p>
    <w:bookmarkEnd w:id="1121"/>
    <w:bookmarkEnd w:id="1122"/>
    <w:bookmarkEnd w:id="1123"/>
    <w:bookmarkEnd w:id="1124"/>
    <w:bookmarkEnd w:id="1125"/>
    <w:p w14:paraId="2F80CA5E">
      <w:pPr>
        <w:pStyle w:val="92"/>
        <w:jc w:val="both"/>
        <w:rPr>
          <w:rStyle w:val="36"/>
          <w:rFonts w:hint="eastAsia" w:ascii="Times New Roman" w:hAnsi="Times New Roman" w:eastAsia="宋体" w:cs="Times New Roman"/>
          <w:color w:val="auto"/>
          <w:sz w:val="32"/>
          <w:szCs w:val="32"/>
          <w:highlight w:val="none"/>
        </w:rPr>
      </w:pPr>
    </w:p>
    <w:p w14:paraId="6849926B">
      <w:pPr>
        <w:pStyle w:val="17"/>
        <w:ind w:left="0" w:firstLine="0"/>
        <w:jc w:val="center"/>
        <w:rPr>
          <w:rStyle w:val="55"/>
          <w:rFonts w:hint="eastAsia" w:ascii="宋体" w:hAnsi="宋体" w:eastAsia="宋体" w:cs="Times New Roman"/>
          <w:color w:val="auto"/>
          <w:highlight w:val="none"/>
        </w:rPr>
      </w:pPr>
      <w:r>
        <w:rPr>
          <w:rStyle w:val="55"/>
          <w:rFonts w:ascii="宋体" w:hAnsi="宋体" w:eastAsia="宋体" w:cs="Times New Roman"/>
          <w:color w:val="auto"/>
          <w:highlight w:val="none"/>
        </w:rPr>
        <w:t>第四章比选申请文件格式</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4A8C0BB2">
      <w:pPr>
        <w:pStyle w:val="2"/>
        <w:spacing w:after="100"/>
        <w:ind w:right="-57" w:firstLine="0"/>
        <w:jc w:val="center"/>
        <w:rPr>
          <w:color w:val="auto"/>
          <w:sz w:val="24"/>
          <w:szCs w:val="24"/>
          <w:highlight w:val="none"/>
        </w:rPr>
      </w:pPr>
      <w:bookmarkStart w:id="1126" w:name="_Toc114134662"/>
      <w:bookmarkStart w:id="1127" w:name="_Toc21060"/>
      <w:bookmarkStart w:id="1128" w:name="_Toc4027"/>
      <w:bookmarkStart w:id="1129" w:name="_Toc31535"/>
      <w:bookmarkStart w:id="1130" w:name="_Toc30705"/>
      <w:bookmarkStart w:id="1131" w:name="_Toc6941"/>
      <w:bookmarkStart w:id="1132" w:name="_Toc12984805"/>
      <w:bookmarkStart w:id="1133" w:name="_Toc492478802"/>
      <w:bookmarkStart w:id="1134" w:name="_Toc22709"/>
      <w:bookmarkStart w:id="1135" w:name="_Toc414290520"/>
      <w:bookmarkStart w:id="1136" w:name="_Toc31624"/>
      <w:bookmarkStart w:id="1137" w:name="_Toc361"/>
      <w:bookmarkStart w:id="1138" w:name="_Toc23261"/>
      <w:bookmarkStart w:id="1139" w:name="_Toc19412"/>
      <w:bookmarkStart w:id="1140" w:name="_Toc4873"/>
      <w:bookmarkStart w:id="1141" w:name="_Toc24453"/>
      <w:bookmarkStart w:id="1142" w:name="_Toc16671"/>
      <w:bookmarkStart w:id="1143" w:name="_Toc3396"/>
      <w:bookmarkStart w:id="1144" w:name="_Toc32185"/>
      <w:bookmarkStart w:id="1145" w:name="_Toc24824"/>
      <w:bookmarkStart w:id="1146" w:name="_Toc25325"/>
      <w:bookmarkStart w:id="1147" w:name="_Toc21274"/>
      <w:bookmarkStart w:id="1148" w:name="_Toc12983549"/>
      <w:r>
        <w:rPr>
          <w:color w:val="auto"/>
          <w:sz w:val="24"/>
          <w:szCs w:val="24"/>
          <w:highlight w:val="none"/>
        </w:rPr>
        <w:t>A  资格审查</w:t>
      </w:r>
      <w:r>
        <w:rPr>
          <w:rFonts w:hint="eastAsia"/>
          <w:color w:val="auto"/>
          <w:sz w:val="24"/>
          <w:szCs w:val="24"/>
          <w:highlight w:val="none"/>
        </w:rPr>
        <w:t>文件</w:t>
      </w:r>
      <w:bookmarkEnd w:id="1126"/>
      <w:bookmarkEnd w:id="1127"/>
    </w:p>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14:paraId="3D06C250">
      <w:pPr>
        <w:spacing w:before="0" w:after="0" w:afterAutospacing="0" w:line="276" w:lineRule="auto"/>
        <w:ind w:left="0" w:right="0" w:firstLine="422" w:firstLineChars="200"/>
        <w:rPr>
          <w:b/>
          <w:bCs/>
          <w:color w:val="auto"/>
          <w:highlight w:val="none"/>
        </w:rPr>
      </w:pPr>
      <w:bookmarkStart w:id="1149" w:name="_Toc9658"/>
      <w:bookmarkStart w:id="1150" w:name="_Toc20671"/>
      <w:bookmarkStart w:id="1151" w:name="_Toc7057"/>
      <w:bookmarkStart w:id="1152" w:name="_Toc10238"/>
      <w:bookmarkStart w:id="1153" w:name="_Toc8868"/>
      <w:bookmarkStart w:id="1154" w:name="_Toc20283"/>
      <w:bookmarkStart w:id="1155" w:name="_Toc28883"/>
      <w:bookmarkStart w:id="1156" w:name="_Toc10433"/>
      <w:bookmarkStart w:id="1157" w:name="_Toc16089"/>
      <w:bookmarkStart w:id="1158" w:name="_Toc3499"/>
      <w:bookmarkStart w:id="1159" w:name="_Toc22533"/>
      <w:bookmarkStart w:id="1160" w:name="_Toc13389"/>
      <w:bookmarkStart w:id="1161" w:name="_Toc24436"/>
      <w:bookmarkStart w:id="1162" w:name="_Toc414290522"/>
      <w:bookmarkStart w:id="1163" w:name="_Toc956"/>
      <w:bookmarkStart w:id="1164" w:name="_Toc12984807"/>
      <w:bookmarkStart w:id="1165" w:name="_Toc4125"/>
      <w:bookmarkStart w:id="1166" w:name="_Toc375564351"/>
      <w:bookmarkStart w:id="1167" w:name="_Toc32455"/>
      <w:bookmarkStart w:id="1168" w:name="_Toc25750675"/>
      <w:bookmarkStart w:id="1169" w:name="_Toc10789"/>
      <w:bookmarkStart w:id="1170" w:name="_Toc114134663"/>
      <w:bookmarkStart w:id="1171" w:name="_Toc492478804"/>
      <w:bookmarkStart w:id="1172" w:name="_Toc20029"/>
      <w:bookmarkStart w:id="1173" w:name="_Toc15696"/>
      <w:r>
        <w:rPr>
          <w:rFonts w:hint="eastAsia"/>
          <w:b/>
          <w:bCs/>
          <w:color w:val="auto"/>
          <w:highlight w:val="none"/>
        </w:rPr>
        <w:t>资格审查文件</w:t>
      </w:r>
    </w:p>
    <w:p w14:paraId="539F3CF4">
      <w:pPr>
        <w:spacing w:before="0" w:after="0" w:afterAutospacing="0" w:line="276" w:lineRule="auto"/>
        <w:ind w:left="0" w:right="0" w:firstLine="420" w:firstLineChars="20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p>
    <w:p w14:paraId="1F424901">
      <w:pPr>
        <w:spacing w:before="0" w:after="0" w:afterAutospacing="0" w:line="276" w:lineRule="auto"/>
        <w:ind w:left="0" w:right="0" w:firstLine="420" w:firstLineChars="200"/>
        <w:rPr>
          <w:color w:val="auto"/>
          <w:highlight w:val="none"/>
        </w:rPr>
      </w:pPr>
      <w:r>
        <w:rPr>
          <w:rFonts w:hint="eastAsia"/>
          <w:color w:val="auto"/>
          <w:highlight w:val="none"/>
        </w:rPr>
        <w:t>（2）比选申请人有效的营业执照、资质证明复印件（格式见A3）；</w:t>
      </w:r>
    </w:p>
    <w:p w14:paraId="5C4EAFC2">
      <w:pPr>
        <w:spacing w:before="0" w:after="0" w:afterAutospacing="0" w:line="276" w:lineRule="auto"/>
        <w:ind w:left="0" w:right="0" w:firstLine="420" w:firstLineChars="200"/>
        <w:rPr>
          <w:color w:val="auto"/>
          <w:highlight w:val="none"/>
        </w:rPr>
      </w:pPr>
      <w:r>
        <w:rPr>
          <w:rFonts w:hint="eastAsia"/>
          <w:color w:val="auto"/>
          <w:highlight w:val="none"/>
        </w:rPr>
        <w:t>（3）承诺书（格式见A4）；</w:t>
      </w:r>
    </w:p>
    <w:p w14:paraId="58806EB0">
      <w:pPr>
        <w:spacing w:before="0" w:after="0" w:afterAutospacing="0" w:line="276" w:lineRule="auto"/>
        <w:ind w:left="0" w:right="0" w:firstLine="420" w:firstLineChars="200"/>
        <w:rPr>
          <w:rFonts w:hint="eastAsia" w:ascii="Times New Roman" w:hAnsi="Times New Roman" w:eastAsia="宋体" w:cs="Times New Roman"/>
          <w:color w:val="auto"/>
          <w:highlight w:val="none"/>
        </w:rPr>
      </w:pPr>
      <w:r>
        <w:rPr>
          <w:rFonts w:hint="eastAsia"/>
          <w:color w:val="auto"/>
          <w:highlight w:val="none"/>
        </w:rPr>
        <w:t>（4）类似项目业绩表</w:t>
      </w:r>
      <w:r>
        <w:rPr>
          <w:rFonts w:hint="eastAsia" w:ascii="Times New Roman" w:hAnsi="Times New Roman" w:eastAsia="宋体" w:cs="Times New Roman"/>
          <w:color w:val="auto"/>
          <w:highlight w:val="none"/>
        </w:rPr>
        <w:t>及证明材料（A5）；</w:t>
      </w:r>
    </w:p>
    <w:p w14:paraId="49DBF63F">
      <w:pPr>
        <w:spacing w:before="0" w:after="0" w:afterAutospacing="0" w:line="276" w:lineRule="auto"/>
        <w:ind w:left="0" w:right="0" w:firstLine="420" w:firstLineChars="200"/>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5</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项目负责人业绩证明材料：提供下述材料之一即可：①合同文件；②</w:t>
      </w:r>
      <w:r>
        <w:rPr>
          <w:rFonts w:hint="eastAsia" w:cs="Times New Roman"/>
          <w:color w:val="auto"/>
          <w:highlight w:val="none"/>
          <w:lang w:val="en-US" w:eastAsia="zh-CN"/>
        </w:rPr>
        <w:t>中标通知书；③业主证明材料</w:t>
      </w:r>
      <w:r>
        <w:rPr>
          <w:rFonts w:hint="eastAsia" w:ascii="Times New Roman" w:hAnsi="Times New Roman" w:eastAsia="宋体" w:cs="Times New Roman"/>
          <w:color w:val="auto"/>
          <w:highlight w:val="none"/>
          <w:lang w:val="en-US" w:eastAsia="zh-CN"/>
        </w:rPr>
        <w:t>。所提供的材料须能明确反映类似项目特征，复印件加盖比选申请人公章</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A6</w:t>
      </w:r>
      <w:r>
        <w:rPr>
          <w:rFonts w:hint="eastAsia" w:ascii="Times New Roman" w:hAnsi="Times New Roman" w:eastAsia="宋体" w:cs="Times New Roman"/>
          <w:color w:val="auto"/>
          <w:highlight w:val="none"/>
          <w:lang w:eastAsia="zh-CN"/>
        </w:rPr>
        <w:t>）</w:t>
      </w:r>
      <w:r>
        <w:rPr>
          <w:rFonts w:hint="eastAsia" w:ascii="Times New Roman" w:hAnsi="Times New Roman" w:eastAsia="宋体" w:cs="Times New Roman"/>
          <w:color w:val="auto"/>
          <w:highlight w:val="none"/>
          <w:lang w:val="en-US" w:eastAsia="zh-CN"/>
        </w:rPr>
        <w:t>。</w:t>
      </w:r>
    </w:p>
    <w:p w14:paraId="28273AAB">
      <w:pPr>
        <w:spacing w:before="0" w:after="0" w:afterAutospacing="0" w:line="276" w:lineRule="auto"/>
        <w:ind w:left="0" w:right="0" w:firstLine="420" w:firstLineChars="200"/>
        <w:rPr>
          <w:rFonts w:hint="eastAsia" w:ascii="Times New Roman" w:hAnsi="Times New Roman" w:eastAsia="宋体" w:cs="Times New Roman"/>
          <w:color w:val="auto"/>
          <w:highlight w:val="none"/>
        </w:rPr>
      </w:pPr>
      <w:r>
        <w:rPr>
          <w:rFonts w:hint="eastAsia" w:ascii="Times New Roman" w:hAnsi="Times New Roman" w:eastAsia="宋体" w:cs="Times New Roman"/>
          <w:color w:val="auto"/>
          <w:highlight w:val="none"/>
        </w:rPr>
        <w:t>（</w:t>
      </w:r>
      <w:r>
        <w:rPr>
          <w:rFonts w:hint="eastAsia" w:ascii="Times New Roman" w:hAnsi="Times New Roman" w:eastAsia="宋体" w:cs="Times New Roman"/>
          <w:color w:val="auto"/>
          <w:highlight w:val="none"/>
          <w:lang w:val="en-US" w:eastAsia="zh-CN"/>
        </w:rPr>
        <w:t>6</w:t>
      </w:r>
      <w:r>
        <w:rPr>
          <w:rFonts w:hint="eastAsia" w:ascii="Times New Roman" w:hAnsi="Times New Roman" w:eastAsia="宋体" w:cs="Times New Roman"/>
          <w:color w:val="auto"/>
          <w:highlight w:val="none"/>
        </w:rPr>
        <w:t>）比选申请人认为应提交的其他比选申请资料（如有</w:t>
      </w:r>
      <w:r>
        <w:rPr>
          <w:rFonts w:hint="eastAsia" w:ascii="Times New Roman" w:hAnsi="Times New Roman" w:eastAsia="宋体" w:cs="Times New Roman"/>
          <w:color w:val="auto"/>
          <w:highlight w:val="none"/>
          <w:lang w:eastAsia="zh-CN"/>
        </w:rPr>
        <w:t>）</w:t>
      </w:r>
    </w:p>
    <w:p w14:paraId="5CB2C0B1">
      <w:pPr>
        <w:spacing w:before="0" w:after="0" w:afterAutospacing="0" w:line="276" w:lineRule="auto"/>
        <w:ind w:left="0" w:right="0" w:firstLine="420" w:firstLineChars="200"/>
        <w:rPr>
          <w:color w:val="auto"/>
          <w:highlight w:val="none"/>
        </w:rPr>
      </w:pPr>
      <w:r>
        <w:rPr>
          <w:rFonts w:hint="eastAsia"/>
          <w:color w:val="auto"/>
          <w:highlight w:val="none"/>
        </w:rPr>
        <w:t>（5）比选申请人认为应提交的其他比选申请资料（如有）。</w:t>
      </w:r>
    </w:p>
    <w:p w14:paraId="78293A76">
      <w:pPr>
        <w:rPr>
          <w:color w:val="auto"/>
          <w:highlight w:val="none"/>
        </w:rPr>
      </w:pPr>
      <w:r>
        <w:rPr>
          <w:rFonts w:hint="eastAsia"/>
          <w:color w:val="auto"/>
          <w:highlight w:val="none"/>
        </w:rPr>
        <w:br w:type="page"/>
      </w:r>
    </w:p>
    <w:p w14:paraId="54172AB5">
      <w:pPr>
        <w:numPr>
          <w:ilvl w:val="1"/>
          <w:numId w:val="9"/>
        </w:numPr>
        <w:snapToGrid w:val="0"/>
        <w:spacing w:before="0" w:line="240" w:lineRule="auto"/>
        <w:ind w:right="0" w:firstLine="0"/>
        <w:jc w:val="left"/>
        <w:outlineLvl w:val="0"/>
        <w:rPr>
          <w:rFonts w:hint="eastAsia" w:ascii="宋体" w:hAnsi="宋体"/>
          <w:b/>
          <w:color w:val="auto"/>
          <w:highlight w:val="none"/>
        </w:rPr>
      </w:pPr>
      <w:r>
        <w:rPr>
          <w:rFonts w:ascii="宋体" w:hAnsi="宋体"/>
          <w:b/>
          <w:color w:val="auto"/>
          <w:highlight w:val="none"/>
        </w:rPr>
        <w:t>法定代表人授权书格式</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7899E9A">
      <w:pPr>
        <w:spacing w:before="240" w:after="240"/>
        <w:ind w:right="0" w:firstLine="0"/>
        <w:jc w:val="center"/>
        <w:rPr>
          <w:rFonts w:hint="eastAsia" w:ascii="宋体" w:hAnsi="宋体"/>
          <w:b/>
          <w:color w:val="auto"/>
          <w:sz w:val="32"/>
          <w:szCs w:val="32"/>
          <w:highlight w:val="none"/>
        </w:rPr>
      </w:pPr>
    </w:p>
    <w:p w14:paraId="459DADD7">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法定代表人授权书</w:t>
      </w:r>
    </w:p>
    <w:p w14:paraId="1E8A3C4A">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52AB122F">
      <w:pPr>
        <w:tabs>
          <w:tab w:val="left" w:pos="8364"/>
        </w:tabs>
        <w:snapToGrid w:val="0"/>
        <w:ind w:left="497" w:leftChars="200" w:right="0" w:hanging="77" w:hangingChars="37"/>
        <w:rPr>
          <w:rFonts w:hint="eastAsia"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r>
        <w:rPr>
          <w:rFonts w:ascii="宋体" w:hAnsi="宋体"/>
          <w:color w:val="auto"/>
          <w:highlight w:val="none"/>
          <w:u w:val="single"/>
        </w:rPr>
        <w:t>XXXX</w:t>
      </w:r>
      <w:r>
        <w:rPr>
          <w:rFonts w:ascii="宋体" w:hAnsi="宋体"/>
          <w:color w:val="auto"/>
          <w:highlight w:val="none"/>
        </w:rPr>
        <w:t>项目的比选申请和合同执行，作为比选申请人代表以本公司的名义处理一切与之有关的事宜。</w:t>
      </w:r>
    </w:p>
    <w:p w14:paraId="7BE09B23">
      <w:pPr>
        <w:tabs>
          <w:tab w:val="left" w:pos="8364"/>
        </w:tabs>
        <w:snapToGrid w:val="0"/>
        <w:ind w:right="0" w:firstLine="200"/>
        <w:rPr>
          <w:rFonts w:hint="eastAsia" w:ascii="宋体" w:hAnsi="宋体"/>
          <w:color w:val="auto"/>
          <w:highlight w:val="none"/>
        </w:rPr>
      </w:pPr>
      <w:r>
        <w:rPr>
          <w:rFonts w:ascii="宋体" w:hAnsi="宋体"/>
          <w:color w:val="auto"/>
          <w:highlight w:val="none"/>
        </w:rPr>
        <w:t>本授权书于年月日签字生效，特此声明。</w:t>
      </w:r>
    </w:p>
    <w:p w14:paraId="27428C7B">
      <w:pPr>
        <w:tabs>
          <w:tab w:val="left" w:pos="8364"/>
        </w:tabs>
        <w:snapToGrid w:val="0"/>
        <w:ind w:right="0" w:firstLine="200"/>
        <w:rPr>
          <w:rFonts w:hint="eastAsia" w:ascii="宋体" w:hAnsi="宋体"/>
          <w:color w:val="auto"/>
          <w:highlight w:val="none"/>
        </w:rPr>
      </w:pPr>
    </w:p>
    <w:p w14:paraId="6C4F6A4E">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法定代表人签字或盖章：</w:t>
      </w:r>
    </w:p>
    <w:p w14:paraId="5DE08E26">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7F736837">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40E8DDEB">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7D4626C4">
      <w:pPr>
        <w:tabs>
          <w:tab w:val="left" w:pos="8364"/>
        </w:tabs>
        <w:snapToGrid w:val="0"/>
        <w:ind w:right="0" w:firstLine="200"/>
        <w:rPr>
          <w:rFonts w:hint="eastAsia" w:ascii="宋体" w:hAnsi="宋体"/>
          <w:color w:val="auto"/>
          <w:highlight w:val="none"/>
        </w:rPr>
      </w:pPr>
    </w:p>
    <w:p w14:paraId="3DB08213">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比选申请人代表（被授权人）签字或盖章：</w:t>
      </w:r>
    </w:p>
    <w:p w14:paraId="193717B7">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职务：</w:t>
      </w:r>
    </w:p>
    <w:p w14:paraId="7BF2AC13">
      <w:pPr>
        <w:tabs>
          <w:tab w:val="left" w:pos="8364"/>
        </w:tabs>
        <w:snapToGrid w:val="0"/>
        <w:ind w:right="0" w:firstLine="200"/>
        <w:rPr>
          <w:rFonts w:hint="eastAsia"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1A4433CA">
      <w:pPr>
        <w:tabs>
          <w:tab w:val="left" w:pos="8364"/>
        </w:tabs>
        <w:snapToGrid w:val="0"/>
        <w:ind w:right="0" w:firstLine="200"/>
        <w:rPr>
          <w:rFonts w:hint="eastAsia" w:ascii="宋体" w:hAnsi="宋体"/>
          <w:color w:val="auto"/>
          <w:highlight w:val="none"/>
          <w:u w:val="single"/>
        </w:rPr>
      </w:pPr>
      <w:r>
        <w:rPr>
          <w:rFonts w:ascii="宋体" w:hAnsi="宋体"/>
          <w:color w:val="auto"/>
          <w:highlight w:val="none"/>
        </w:rPr>
        <w:t>地址：</w:t>
      </w:r>
    </w:p>
    <w:p w14:paraId="229171EB">
      <w:pPr>
        <w:spacing w:before="0"/>
        <w:ind w:right="0" w:firstLine="135"/>
        <w:rPr>
          <w:rFonts w:hint="eastAsia" w:ascii="宋体" w:hAnsi="宋体"/>
          <w:b/>
          <w:color w:val="auto"/>
          <w:highlight w:val="none"/>
        </w:rPr>
      </w:pPr>
      <w:r>
        <w:rPr>
          <w:rFonts w:hint="eastAsia" w:ascii="宋体" w:hAnsi="宋体"/>
          <w:b/>
          <w:color w:val="auto"/>
          <w:highlight w:val="none"/>
        </w:rPr>
        <w:t>附：授权代理人身份证复印件</w:t>
      </w:r>
    </w:p>
    <w:p w14:paraId="74D86819">
      <w:pPr>
        <w:tabs>
          <w:tab w:val="left" w:pos="8364"/>
        </w:tabs>
        <w:snapToGrid w:val="0"/>
        <w:ind w:right="0" w:firstLine="200"/>
        <w:rPr>
          <w:rFonts w:hint="eastAsia" w:ascii="宋体" w:hAnsi="宋体"/>
          <w:color w:val="auto"/>
          <w:highlight w:val="none"/>
          <w:u w:val="single"/>
        </w:rPr>
      </w:pPr>
    </w:p>
    <w:p w14:paraId="7D302491">
      <w:pPr>
        <w:numPr>
          <w:ilvl w:val="1"/>
          <w:numId w:val="9"/>
        </w:numPr>
        <w:snapToGrid w:val="0"/>
        <w:spacing w:before="0" w:line="240" w:lineRule="auto"/>
        <w:ind w:right="0" w:firstLine="0"/>
        <w:jc w:val="left"/>
        <w:outlineLvl w:val="0"/>
        <w:rPr>
          <w:rFonts w:hint="eastAsia" w:ascii="宋体" w:hAnsi="宋体"/>
          <w:b/>
          <w:color w:val="auto"/>
          <w:highlight w:val="none"/>
        </w:rPr>
      </w:pPr>
      <w:bookmarkStart w:id="1174" w:name="_Toc27722"/>
      <w:bookmarkStart w:id="1175" w:name="_Toc25750676"/>
      <w:bookmarkStart w:id="1176" w:name="_Toc7273"/>
      <w:bookmarkStart w:id="1177" w:name="_Toc15980"/>
      <w:bookmarkStart w:id="1178" w:name="_Toc15572"/>
      <w:bookmarkStart w:id="1179" w:name="_Toc9583"/>
      <w:bookmarkStart w:id="1180" w:name="_Toc414290523"/>
      <w:bookmarkStart w:id="1181" w:name="_Toc492478805"/>
      <w:bookmarkStart w:id="1182" w:name="_Toc31808"/>
      <w:bookmarkStart w:id="1183" w:name="_Toc20436"/>
      <w:bookmarkStart w:id="1184" w:name="_Toc17964"/>
      <w:bookmarkStart w:id="1185" w:name="_Toc27657"/>
      <w:bookmarkStart w:id="1186" w:name="_Toc21503"/>
      <w:bookmarkStart w:id="1187" w:name="_Toc9757"/>
      <w:bookmarkStart w:id="1188" w:name="_Toc13798"/>
      <w:bookmarkStart w:id="1189" w:name="_Toc8654"/>
      <w:bookmarkStart w:id="1190" w:name="_Toc375564352"/>
      <w:bookmarkStart w:id="1191" w:name="_Toc26713"/>
      <w:bookmarkStart w:id="1192" w:name="_Toc13606"/>
      <w:bookmarkStart w:id="1193" w:name="_Toc24322"/>
      <w:bookmarkStart w:id="1194" w:name="_Toc114134664"/>
      <w:bookmarkStart w:id="1195" w:name="_Toc7753"/>
      <w:bookmarkStart w:id="1196" w:name="_Toc19744"/>
      <w:bookmarkStart w:id="1197" w:name="_Toc12984808"/>
      <w:bookmarkStart w:id="1198" w:name="_Toc13634"/>
      <w:r>
        <w:rPr>
          <w:rFonts w:ascii="宋体" w:hAnsi="宋体"/>
          <w:b/>
          <w:color w:val="auto"/>
          <w:highlight w:val="none"/>
        </w:rPr>
        <w:t>法定代表人资格证明书格式</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4BEE2BE2">
      <w:pPr>
        <w:ind w:right="0" w:firstLine="200"/>
        <w:rPr>
          <w:rFonts w:hint="eastAsia" w:ascii="宋体" w:hAnsi="宋体"/>
          <w:color w:val="auto"/>
          <w:highlight w:val="none"/>
        </w:rPr>
      </w:pPr>
    </w:p>
    <w:p w14:paraId="07DF3309">
      <w:pPr>
        <w:spacing w:before="240" w:after="24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法定代表人资格证明书</w:t>
      </w:r>
    </w:p>
    <w:p w14:paraId="5BFB7743">
      <w:pPr>
        <w:ind w:right="0" w:firstLine="200"/>
        <w:rPr>
          <w:rFonts w:hint="eastAsia" w:ascii="宋体" w:hAnsi="宋体"/>
          <w:color w:val="auto"/>
          <w:highlight w:val="none"/>
          <w:u w:val="single"/>
        </w:rPr>
      </w:pPr>
      <w:r>
        <w:rPr>
          <w:rFonts w:ascii="宋体" w:hAnsi="宋体"/>
          <w:color w:val="auto"/>
          <w:highlight w:val="none"/>
        </w:rPr>
        <w:t>单位名称：</w:t>
      </w:r>
    </w:p>
    <w:p w14:paraId="2E7F748A">
      <w:pPr>
        <w:ind w:right="0" w:firstLine="200"/>
        <w:rPr>
          <w:rFonts w:hint="eastAsia" w:ascii="宋体" w:hAnsi="宋体"/>
          <w:color w:val="auto"/>
          <w:highlight w:val="none"/>
          <w:u w:val="single"/>
        </w:rPr>
      </w:pPr>
      <w:r>
        <w:rPr>
          <w:rFonts w:ascii="宋体" w:hAnsi="宋体"/>
          <w:color w:val="auto"/>
          <w:highlight w:val="none"/>
        </w:rPr>
        <w:t>地址：</w:t>
      </w:r>
    </w:p>
    <w:p w14:paraId="772B6737">
      <w:pPr>
        <w:ind w:right="0" w:firstLine="200"/>
        <w:rPr>
          <w:rFonts w:hint="eastAsia" w:ascii="宋体" w:hAnsi="宋体"/>
          <w:color w:val="auto"/>
          <w:highlight w:val="none"/>
          <w:u w:val="single"/>
        </w:rPr>
      </w:pPr>
      <w:r>
        <w:rPr>
          <w:rFonts w:ascii="宋体" w:hAnsi="宋体"/>
          <w:color w:val="auto"/>
          <w:highlight w:val="none"/>
        </w:rPr>
        <w:t>姓名：性别：年龄：职务：</w:t>
      </w:r>
    </w:p>
    <w:p w14:paraId="6AA4BD67">
      <w:pPr>
        <w:ind w:right="0" w:firstLine="200"/>
        <w:rPr>
          <w:rFonts w:hint="eastAsia" w:ascii="宋体" w:hAnsi="宋体"/>
          <w:color w:val="auto"/>
          <w:highlight w:val="none"/>
        </w:rPr>
      </w:pPr>
      <w:r>
        <w:rPr>
          <w:rFonts w:ascii="宋体" w:hAnsi="宋体"/>
          <w:color w:val="auto"/>
          <w:highlight w:val="none"/>
        </w:rPr>
        <w:t>系的法定代表人。</w:t>
      </w:r>
    </w:p>
    <w:p w14:paraId="0CD89F02">
      <w:pPr>
        <w:ind w:right="0" w:firstLine="200"/>
        <w:rPr>
          <w:rFonts w:hint="eastAsia" w:ascii="宋体" w:hAnsi="宋体"/>
          <w:color w:val="auto"/>
          <w:highlight w:val="none"/>
        </w:rPr>
      </w:pPr>
      <w:r>
        <w:rPr>
          <w:rFonts w:ascii="宋体" w:hAnsi="宋体"/>
          <w:color w:val="auto"/>
          <w:highlight w:val="none"/>
        </w:rPr>
        <w:t>特此证明。</w:t>
      </w:r>
    </w:p>
    <w:p w14:paraId="66600DC9">
      <w:pPr>
        <w:ind w:right="0" w:firstLine="200"/>
        <w:rPr>
          <w:rFonts w:hint="eastAsia" w:ascii="宋体" w:hAnsi="宋体"/>
          <w:color w:val="auto"/>
          <w:highlight w:val="none"/>
        </w:rPr>
      </w:pPr>
    </w:p>
    <w:p w14:paraId="6FD0492C">
      <w:pPr>
        <w:ind w:right="0" w:firstLine="200"/>
        <w:rPr>
          <w:rFonts w:hint="eastAsia" w:ascii="宋体" w:hAnsi="宋体"/>
          <w:color w:val="auto"/>
          <w:highlight w:val="none"/>
          <w:u w:val="single"/>
        </w:rPr>
      </w:pPr>
      <w:r>
        <w:rPr>
          <w:rFonts w:ascii="宋体" w:hAnsi="宋体"/>
          <w:color w:val="auto"/>
          <w:highlight w:val="none"/>
        </w:rPr>
        <w:t>比选申请人：（盖章）</w:t>
      </w:r>
    </w:p>
    <w:p w14:paraId="509B905D">
      <w:pPr>
        <w:ind w:right="0" w:firstLine="200"/>
        <w:rPr>
          <w:rFonts w:hint="eastAsia" w:ascii="宋体" w:hAnsi="宋体"/>
          <w:color w:val="auto"/>
          <w:highlight w:val="none"/>
        </w:rPr>
      </w:pPr>
      <w:r>
        <w:rPr>
          <w:rFonts w:ascii="宋体" w:hAnsi="宋体"/>
          <w:color w:val="auto"/>
          <w:highlight w:val="none"/>
        </w:rPr>
        <w:t>日期：年月日</w:t>
      </w:r>
    </w:p>
    <w:p w14:paraId="222D9AEB">
      <w:pPr>
        <w:rPr>
          <w:rFonts w:hint="eastAsia" w:ascii="宋体" w:hAnsi="宋体"/>
          <w:b/>
          <w:color w:val="auto"/>
          <w:highlight w:val="none"/>
        </w:rPr>
        <w:sectPr>
          <w:headerReference r:id="rId11" w:type="first"/>
          <w:headerReference r:id="rId10" w:type="default"/>
          <w:footerReference r:id="rId12" w:type="default"/>
          <w:pgSz w:w="11905" w:h="16838"/>
          <w:pgMar w:top="1418" w:right="1418" w:bottom="1304" w:left="1418" w:header="454" w:footer="567" w:gutter="0"/>
          <w:cols w:space="720" w:num="1"/>
          <w:docGrid w:linePitch="312" w:charSpace="0"/>
        </w:sectPr>
      </w:pPr>
      <w:bookmarkStart w:id="1199"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p>
    <w:p w14:paraId="4879DDD5">
      <w:pPr>
        <w:numPr>
          <w:ilvl w:val="1"/>
          <w:numId w:val="9"/>
        </w:numPr>
        <w:snapToGrid w:val="0"/>
        <w:spacing w:before="0" w:line="240" w:lineRule="auto"/>
        <w:ind w:right="0" w:firstLine="0"/>
        <w:jc w:val="left"/>
        <w:outlineLvl w:val="0"/>
        <w:rPr>
          <w:rFonts w:hint="eastAsia" w:ascii="宋体" w:hAnsi="宋体"/>
          <w:b/>
          <w:color w:val="auto"/>
          <w:highlight w:val="none"/>
        </w:rPr>
      </w:pPr>
      <w:r>
        <w:rPr>
          <w:rFonts w:hint="eastAsia" w:ascii="宋体" w:hAnsi="宋体"/>
          <w:b/>
          <w:color w:val="auto"/>
          <w:highlight w:val="none"/>
        </w:rPr>
        <w:t>比选申请人有效的营业执照、资质证明复印件加盖公章</w:t>
      </w:r>
    </w:p>
    <w:p w14:paraId="5F3826CD">
      <w:pPr>
        <w:rPr>
          <w:rFonts w:hint="eastAsia" w:ascii="宋体" w:hAnsi="宋体"/>
          <w:b/>
          <w:color w:val="auto"/>
          <w:highlight w:val="none"/>
        </w:rPr>
      </w:pPr>
      <w:r>
        <w:rPr>
          <w:rFonts w:hint="eastAsia" w:ascii="宋体" w:hAnsi="宋体"/>
          <w:b/>
          <w:color w:val="auto"/>
          <w:highlight w:val="none"/>
        </w:rPr>
        <w:br w:type="page"/>
      </w:r>
    </w:p>
    <w:p w14:paraId="1AB4E28F">
      <w:pPr>
        <w:pStyle w:val="11"/>
        <w:ind w:firstLine="480"/>
        <w:rPr>
          <w:color w:val="auto"/>
          <w:highlight w:val="none"/>
        </w:rPr>
        <w:sectPr>
          <w:pgSz w:w="11905" w:h="16838"/>
          <w:pgMar w:top="1418" w:right="1418" w:bottom="1304" w:left="1418" w:header="454" w:footer="567" w:gutter="0"/>
          <w:cols w:space="720" w:num="1"/>
          <w:docGrid w:linePitch="312" w:charSpace="0"/>
        </w:sectPr>
      </w:pPr>
    </w:p>
    <w:p w14:paraId="4232B7BA">
      <w:pPr>
        <w:numPr>
          <w:ilvl w:val="1"/>
          <w:numId w:val="9"/>
        </w:numPr>
        <w:snapToGrid w:val="0"/>
        <w:spacing w:before="0" w:line="240" w:lineRule="auto"/>
        <w:ind w:right="0" w:firstLine="0"/>
        <w:jc w:val="left"/>
        <w:outlineLvl w:val="0"/>
        <w:rPr>
          <w:rFonts w:hint="eastAsia" w:ascii="宋体" w:hAnsi="宋体"/>
          <w:b/>
          <w:color w:val="auto"/>
          <w:highlight w:val="none"/>
        </w:rPr>
      </w:pPr>
      <w:bookmarkStart w:id="1200" w:name="_Toc25750677"/>
      <w:bookmarkStart w:id="1201" w:name="_Toc3426"/>
      <w:bookmarkStart w:id="1202" w:name="_Toc29246"/>
      <w:bookmarkStart w:id="1203" w:name="_Toc24848"/>
      <w:bookmarkStart w:id="1204" w:name="_Toc414290524"/>
      <w:bookmarkStart w:id="1205" w:name="_Toc11425"/>
      <w:bookmarkStart w:id="1206" w:name="_Toc15394"/>
      <w:bookmarkStart w:id="1207" w:name="_Toc26907"/>
      <w:bookmarkStart w:id="1208" w:name="_Toc26097"/>
      <w:bookmarkStart w:id="1209" w:name="_Toc31448"/>
      <w:bookmarkStart w:id="1210" w:name="_Toc6033"/>
      <w:bookmarkStart w:id="1211" w:name="_Toc19721"/>
      <w:bookmarkStart w:id="1212" w:name="_Toc114134665"/>
      <w:bookmarkStart w:id="1213" w:name="_Toc375564353"/>
      <w:bookmarkStart w:id="1214" w:name="_Toc21307"/>
      <w:bookmarkStart w:id="1215" w:name="_Toc17745"/>
      <w:bookmarkStart w:id="1216" w:name="_Toc4894"/>
      <w:bookmarkStart w:id="1217" w:name="_Toc7712"/>
      <w:bookmarkStart w:id="1218" w:name="_Toc492478806"/>
      <w:bookmarkStart w:id="1219" w:name="_Toc15609"/>
      <w:bookmarkStart w:id="1220" w:name="_Toc16467"/>
      <w:bookmarkStart w:id="1221" w:name="_Toc32062"/>
      <w:bookmarkStart w:id="1222" w:name="_Toc1932"/>
      <w:bookmarkStart w:id="1223" w:name="_Toc7908"/>
      <w:r>
        <w:rPr>
          <w:rFonts w:hint="eastAsia" w:ascii="宋体" w:hAnsi="宋体"/>
          <w:b/>
          <w:color w:val="auto"/>
          <w:highlight w:val="none"/>
        </w:rPr>
        <w:t>承诺书格式</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70AA272A">
      <w:pPr>
        <w:spacing w:before="240" w:after="240" w:line="360" w:lineRule="exact"/>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承诺书</w:t>
      </w:r>
    </w:p>
    <w:p w14:paraId="47B2320E">
      <w:pPr>
        <w:spacing w:before="0" w:after="0" w:afterAutospacing="0"/>
        <w:ind w:left="0" w:right="0" w:firstLine="420" w:firstLineChars="200"/>
        <w:jc w:val="left"/>
        <w:rPr>
          <w:rFonts w:hint="eastAsia" w:ascii="宋体" w:hAnsi="宋体" w:eastAsia="宋体"/>
          <w:color w:val="auto"/>
          <w:highlight w:val="none"/>
          <w:u w:val="single"/>
          <w:lang w:eastAsia="zh-CN"/>
        </w:rPr>
      </w:pPr>
      <w:r>
        <w:rPr>
          <w:rFonts w:ascii="宋体" w:hAnsi="宋体"/>
          <w:color w:val="auto"/>
          <w:highlight w:val="none"/>
        </w:rPr>
        <w:t>致：</w:t>
      </w:r>
      <w:r>
        <w:rPr>
          <w:rFonts w:hint="eastAsia" w:ascii="宋体" w:hAnsi="宋体"/>
          <w:color w:val="auto"/>
          <w:highlight w:val="none"/>
          <w:u w:val="single"/>
          <w:lang w:eastAsia="zh-CN"/>
        </w:rPr>
        <w:t>南宁轨道地产集团有限责任公司</w:t>
      </w:r>
    </w:p>
    <w:p w14:paraId="287584DE">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hint="eastAsia" w:ascii="宋体" w:hAnsi="宋体"/>
          <w:color w:val="auto"/>
          <w:highlight w:val="none"/>
          <w:lang w:eastAsia="zh-CN"/>
        </w:rPr>
        <w:t>南宁轨道地产集团有限责任公司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项目的招比选申请</w:t>
      </w:r>
      <w:r>
        <w:rPr>
          <w:rFonts w:ascii="宋体" w:hAnsi="宋体"/>
          <w:color w:val="auto"/>
          <w:highlight w:val="none"/>
        </w:rPr>
        <w:t>活动。</w:t>
      </w:r>
    </w:p>
    <w:p w14:paraId="1F32CAA9">
      <w:pPr>
        <w:spacing w:before="0" w:after="0" w:afterAutospacing="0"/>
        <w:ind w:left="0" w:right="0" w:firstLine="420" w:firstLineChars="200"/>
        <w:jc w:val="left"/>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2D845D64">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29AA29FB">
      <w:pPr>
        <w:spacing w:before="0" w:after="0" w:afterAutospacing="0"/>
        <w:ind w:left="0" w:right="0" w:firstLine="420" w:firstLineChars="200"/>
        <w:jc w:val="left"/>
        <w:rPr>
          <w:rFonts w:hint="eastAsia"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行政主管部门或业主取消比选申请资格的处罚期内，且没有处于被责令停业，被列入失信被执行人名单，财产被接管、破产状态；比选申请截止时间前3年内没有骗取中选、严重违约或重大质量安全责任事故的情况。</w:t>
      </w:r>
    </w:p>
    <w:p w14:paraId="1F642149">
      <w:pPr>
        <w:spacing w:before="0" w:after="0" w:afterAutospacing="0"/>
        <w:ind w:left="0" w:right="0" w:firstLine="422" w:firstLineChars="200"/>
        <w:jc w:val="left"/>
        <w:rPr>
          <w:rFonts w:hint="eastAsia"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比选申请过程中或者在中选后，比选人或者有管辖权的行政监管机构发现并查实我公司在所填报的该项目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w:t>
      </w:r>
      <w:r>
        <w:rPr>
          <w:rFonts w:ascii="宋体" w:hAnsi="宋体"/>
          <w:color w:val="auto"/>
          <w:highlight w:val="none"/>
        </w:rPr>
        <w:t>比选人或有管辖权的监管机构的处罚；如果我公司已</w:t>
      </w:r>
      <w:r>
        <w:rPr>
          <w:rFonts w:hint="eastAsia" w:ascii="宋体" w:hAnsi="宋体"/>
          <w:color w:val="auto"/>
          <w:highlight w:val="none"/>
        </w:rPr>
        <w:t>与比选人签订合同，则视为我公司违约，履约保证金由比选人没收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7A49848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与本次比选申请</w:t>
      </w:r>
      <w:r>
        <w:rPr>
          <w:rFonts w:ascii="宋体" w:hAnsi="宋体"/>
          <w:color w:val="auto"/>
          <w:highlight w:val="none"/>
        </w:rPr>
        <w:t>活动所需的一切费用。</w:t>
      </w:r>
    </w:p>
    <w:p w14:paraId="0379F421">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6E4B41A9">
      <w:pPr>
        <w:spacing w:before="0" w:after="0" w:afterAutospacing="0"/>
        <w:ind w:left="0" w:right="0" w:firstLine="420" w:firstLineChars="200"/>
        <w:jc w:val="left"/>
        <w:rPr>
          <w:rFonts w:hint="eastAsia"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1C8B0CED">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2228B0DF">
      <w:pPr>
        <w:spacing w:before="0" w:after="0" w:afterAutospacing="0" w:line="480" w:lineRule="auto"/>
        <w:ind w:left="0" w:right="0" w:firstLine="200"/>
        <w:rPr>
          <w:rFonts w:hint="eastAsia"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3BCF4A7C">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邮政编码：</w:t>
      </w:r>
    </w:p>
    <w:p w14:paraId="38D99B12">
      <w:pPr>
        <w:spacing w:before="0" w:after="0" w:afterAutospacing="0" w:line="480" w:lineRule="auto"/>
        <w:ind w:left="0" w:right="0" w:firstLine="200"/>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506F7105">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电话：</w:t>
      </w:r>
      <w:r>
        <w:rPr>
          <w:rFonts w:ascii="宋体" w:hAnsi="宋体"/>
          <w:color w:val="auto"/>
          <w:highlight w:val="none"/>
          <w:u w:val="single"/>
        </w:rPr>
        <w:t>　　</w:t>
      </w:r>
    </w:p>
    <w:p w14:paraId="16F29392">
      <w:pPr>
        <w:spacing w:before="0" w:after="0" w:afterAutospacing="0" w:line="480" w:lineRule="auto"/>
        <w:ind w:left="0" w:right="0" w:firstLine="200"/>
        <w:rPr>
          <w:rFonts w:hint="eastAsia" w:ascii="宋体" w:hAnsi="宋体"/>
          <w:color w:val="auto"/>
          <w:highlight w:val="none"/>
          <w:u w:val="single"/>
        </w:rPr>
      </w:pPr>
      <w:r>
        <w:rPr>
          <w:rFonts w:ascii="宋体" w:hAnsi="宋体"/>
          <w:color w:val="auto"/>
          <w:highlight w:val="none"/>
        </w:rPr>
        <w:t>传真：</w:t>
      </w:r>
    </w:p>
    <w:p w14:paraId="033E0900">
      <w:pPr>
        <w:spacing w:before="0" w:after="0" w:afterAutospacing="0" w:line="480" w:lineRule="auto"/>
        <w:ind w:left="0" w:right="0" w:firstLine="200"/>
        <w:rPr>
          <w:color w:val="auto"/>
          <w:highlight w:val="none"/>
        </w:rPr>
      </w:pPr>
      <w:r>
        <w:rPr>
          <w:rFonts w:ascii="宋体" w:hAnsi="宋体"/>
          <w:color w:val="auto"/>
          <w:highlight w:val="none"/>
        </w:rPr>
        <w:t>日期：年月日</w:t>
      </w:r>
    </w:p>
    <w:p w14:paraId="10598D0E">
      <w:pPr>
        <w:pageBreakBefore/>
        <w:snapToGrid w:val="0"/>
        <w:ind w:right="0" w:firstLine="0"/>
        <w:jc w:val="left"/>
        <w:outlineLvl w:val="0"/>
        <w:rPr>
          <w:rFonts w:hint="eastAsia" w:ascii="宋体" w:hAnsi="宋体"/>
          <w:b/>
          <w:color w:val="auto"/>
          <w:highlight w:val="none"/>
        </w:rPr>
      </w:pPr>
      <w:bookmarkStart w:id="1224" w:name="_Toc25750678"/>
      <w:bookmarkStart w:id="1225" w:name="_Toc3624"/>
      <w:bookmarkStart w:id="1226" w:name="_Toc114134666"/>
      <w:r>
        <w:rPr>
          <w:rFonts w:ascii="宋体" w:hAnsi="宋体"/>
          <w:b/>
          <w:color w:val="auto"/>
          <w:highlight w:val="none"/>
        </w:rPr>
        <w:t>A</w:t>
      </w:r>
      <w:r>
        <w:rPr>
          <w:rFonts w:hint="eastAsia" w:ascii="宋体" w:hAnsi="宋体"/>
          <w:b/>
          <w:color w:val="auto"/>
          <w:highlight w:val="none"/>
        </w:rPr>
        <w:t>5 类似项目</w:t>
      </w:r>
      <w:r>
        <w:rPr>
          <w:rFonts w:ascii="宋体" w:hAnsi="宋体"/>
          <w:b/>
          <w:color w:val="auto"/>
          <w:highlight w:val="none"/>
        </w:rPr>
        <w:t>业绩表格式</w:t>
      </w:r>
      <w:bookmarkEnd w:id="1224"/>
      <w:bookmarkEnd w:id="1225"/>
      <w:bookmarkEnd w:id="1226"/>
    </w:p>
    <w:p w14:paraId="7191CBB5">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4"/>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789"/>
        <w:gridCol w:w="1461"/>
        <w:gridCol w:w="1227"/>
        <w:gridCol w:w="1043"/>
        <w:gridCol w:w="634"/>
        <w:gridCol w:w="1044"/>
        <w:gridCol w:w="1043"/>
      </w:tblGrid>
      <w:tr w14:paraId="55E0EEE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5D312C16">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5EB25A37">
            <w:pPr>
              <w:ind w:left="0" w:firstLine="0"/>
              <w:rPr>
                <w:rFonts w:hint="eastAsia" w:ascii="宋体" w:hAnsi="宋体"/>
                <w:color w:val="auto"/>
                <w:highlight w:val="none"/>
              </w:rPr>
            </w:pPr>
            <w:r>
              <w:rPr>
                <w:rFonts w:hint="eastAsia" w:ascii="宋体" w:hAnsi="宋体"/>
                <w:color w:val="auto"/>
                <w:highlight w:val="none"/>
              </w:rPr>
              <w:t>项目名称</w:t>
            </w:r>
          </w:p>
        </w:tc>
        <w:tc>
          <w:tcPr>
            <w:tcW w:w="1789" w:type="dxa"/>
            <w:tcBorders>
              <w:top w:val="double" w:color="auto" w:sz="4" w:space="0"/>
            </w:tcBorders>
            <w:vAlign w:val="center"/>
          </w:tcPr>
          <w:p w14:paraId="58939DCE">
            <w:pPr>
              <w:ind w:left="0" w:firstLine="0"/>
              <w:rPr>
                <w:rFonts w:hint="eastAsia" w:ascii="宋体" w:hAnsi="宋体"/>
                <w:color w:val="auto"/>
                <w:highlight w:val="none"/>
              </w:rPr>
            </w:pPr>
            <w:r>
              <w:rPr>
                <w:rFonts w:hint="eastAsia" w:ascii="宋体" w:hAnsi="宋体"/>
                <w:color w:val="auto"/>
                <w:highlight w:val="none"/>
              </w:rPr>
              <w:t>合同内容（简述）</w:t>
            </w:r>
          </w:p>
        </w:tc>
        <w:tc>
          <w:tcPr>
            <w:tcW w:w="1461" w:type="dxa"/>
            <w:tcBorders>
              <w:top w:val="double" w:color="auto" w:sz="4" w:space="0"/>
            </w:tcBorders>
            <w:vAlign w:val="center"/>
          </w:tcPr>
          <w:p w14:paraId="2050A1F4">
            <w:pPr>
              <w:ind w:left="0" w:firstLine="0"/>
              <w:rPr>
                <w:rFonts w:hint="default" w:ascii="宋体" w:hAnsi="宋体" w:eastAsia="宋体"/>
                <w:color w:val="auto"/>
                <w:highlight w:val="none"/>
                <w:lang w:val="en-US" w:eastAsia="zh-CN"/>
              </w:rPr>
            </w:pPr>
            <w:r>
              <w:rPr>
                <w:rFonts w:hint="eastAsia" w:ascii="宋体" w:hAnsi="宋体"/>
                <w:color w:val="auto"/>
                <w:highlight w:val="none"/>
                <w:lang w:val="en-US" w:eastAsia="zh-CN"/>
              </w:rPr>
              <w:t>项目施工面积</w:t>
            </w:r>
          </w:p>
        </w:tc>
        <w:tc>
          <w:tcPr>
            <w:tcW w:w="1227" w:type="dxa"/>
            <w:tcBorders>
              <w:top w:val="double" w:color="auto" w:sz="4" w:space="0"/>
            </w:tcBorders>
            <w:vAlign w:val="center"/>
          </w:tcPr>
          <w:p w14:paraId="0BAD8874">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1043" w:type="dxa"/>
            <w:tcBorders>
              <w:top w:val="double" w:color="auto" w:sz="4" w:space="0"/>
            </w:tcBorders>
            <w:vAlign w:val="center"/>
          </w:tcPr>
          <w:p w14:paraId="392D43EB">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634" w:type="dxa"/>
            <w:tcBorders>
              <w:top w:val="double" w:color="auto" w:sz="4" w:space="0"/>
            </w:tcBorders>
            <w:vAlign w:val="center"/>
          </w:tcPr>
          <w:p w14:paraId="56005782">
            <w:pPr>
              <w:ind w:left="0" w:firstLine="0"/>
              <w:jc w:val="center"/>
              <w:rPr>
                <w:rFonts w:hint="eastAsia" w:ascii="宋体" w:hAnsi="宋体"/>
                <w:color w:val="auto"/>
                <w:highlight w:val="none"/>
              </w:rPr>
            </w:pPr>
            <w:r>
              <w:rPr>
                <w:rFonts w:hint="eastAsia"/>
                <w:color w:val="auto"/>
                <w:highlight w:val="none"/>
              </w:rPr>
              <w:t>工期</w:t>
            </w:r>
          </w:p>
        </w:tc>
        <w:tc>
          <w:tcPr>
            <w:tcW w:w="1044" w:type="dxa"/>
            <w:tcBorders>
              <w:top w:val="double" w:color="auto" w:sz="4" w:space="0"/>
            </w:tcBorders>
            <w:vAlign w:val="center"/>
          </w:tcPr>
          <w:p w14:paraId="535A13FC">
            <w:pPr>
              <w:ind w:left="0" w:firstLine="0"/>
              <w:rPr>
                <w:rFonts w:hint="eastAsia" w:ascii="宋体" w:hAnsi="宋体"/>
                <w:color w:val="auto"/>
                <w:highlight w:val="none"/>
              </w:rPr>
            </w:pPr>
            <w:r>
              <w:rPr>
                <w:rFonts w:hint="eastAsia" w:ascii="宋体" w:hAnsi="宋体"/>
                <w:color w:val="auto"/>
                <w:highlight w:val="none"/>
              </w:rPr>
              <w:t>甲方单位</w:t>
            </w:r>
          </w:p>
        </w:tc>
        <w:tc>
          <w:tcPr>
            <w:tcW w:w="1043" w:type="dxa"/>
            <w:tcBorders>
              <w:top w:val="double" w:color="auto" w:sz="4" w:space="0"/>
            </w:tcBorders>
            <w:vAlign w:val="center"/>
          </w:tcPr>
          <w:p w14:paraId="3CF1745E">
            <w:pPr>
              <w:ind w:left="0" w:firstLine="0"/>
              <w:rPr>
                <w:rFonts w:hint="eastAsia" w:ascii="宋体" w:hAnsi="宋体"/>
                <w:color w:val="auto"/>
                <w:highlight w:val="none"/>
              </w:rPr>
            </w:pPr>
            <w:r>
              <w:rPr>
                <w:rFonts w:hint="eastAsia" w:ascii="宋体" w:hAnsi="宋体"/>
                <w:color w:val="auto"/>
                <w:highlight w:val="none"/>
              </w:rPr>
              <w:t>联系电话</w:t>
            </w:r>
          </w:p>
        </w:tc>
      </w:tr>
      <w:tr w14:paraId="1C649258">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4A9E2479">
            <w:pPr>
              <w:ind w:left="0" w:firstLine="0"/>
              <w:rPr>
                <w:rFonts w:hint="eastAsia" w:ascii="宋体" w:hAnsi="宋体"/>
                <w:color w:val="auto"/>
                <w:highlight w:val="none"/>
              </w:rPr>
            </w:pPr>
          </w:p>
        </w:tc>
        <w:tc>
          <w:tcPr>
            <w:tcW w:w="1092" w:type="dxa"/>
          </w:tcPr>
          <w:p w14:paraId="64B0D020">
            <w:pPr>
              <w:ind w:left="0" w:firstLine="0"/>
              <w:rPr>
                <w:rFonts w:hint="eastAsia" w:ascii="宋体" w:hAnsi="宋体"/>
                <w:color w:val="auto"/>
                <w:highlight w:val="none"/>
              </w:rPr>
            </w:pPr>
          </w:p>
        </w:tc>
        <w:tc>
          <w:tcPr>
            <w:tcW w:w="1789" w:type="dxa"/>
          </w:tcPr>
          <w:p w14:paraId="6C0A0D4C">
            <w:pPr>
              <w:ind w:left="0" w:firstLine="0"/>
              <w:rPr>
                <w:rFonts w:hint="eastAsia" w:ascii="宋体" w:hAnsi="宋体"/>
                <w:color w:val="auto"/>
                <w:highlight w:val="none"/>
              </w:rPr>
            </w:pPr>
          </w:p>
        </w:tc>
        <w:tc>
          <w:tcPr>
            <w:tcW w:w="1461" w:type="dxa"/>
          </w:tcPr>
          <w:p w14:paraId="3FE6CA00">
            <w:pPr>
              <w:ind w:left="0" w:firstLine="0"/>
              <w:rPr>
                <w:rFonts w:hint="eastAsia" w:ascii="宋体" w:hAnsi="宋体"/>
                <w:color w:val="auto"/>
                <w:highlight w:val="none"/>
              </w:rPr>
            </w:pPr>
          </w:p>
        </w:tc>
        <w:tc>
          <w:tcPr>
            <w:tcW w:w="1227" w:type="dxa"/>
          </w:tcPr>
          <w:p w14:paraId="2FE8C658">
            <w:pPr>
              <w:ind w:left="0" w:firstLine="0"/>
              <w:rPr>
                <w:rFonts w:hint="eastAsia" w:ascii="宋体" w:hAnsi="宋体"/>
                <w:color w:val="auto"/>
                <w:highlight w:val="none"/>
              </w:rPr>
            </w:pPr>
          </w:p>
        </w:tc>
        <w:tc>
          <w:tcPr>
            <w:tcW w:w="1043" w:type="dxa"/>
          </w:tcPr>
          <w:p w14:paraId="4179C21F">
            <w:pPr>
              <w:ind w:left="0" w:firstLine="0"/>
              <w:rPr>
                <w:rFonts w:hint="eastAsia" w:ascii="宋体" w:hAnsi="宋体"/>
                <w:color w:val="auto"/>
                <w:highlight w:val="none"/>
              </w:rPr>
            </w:pPr>
          </w:p>
        </w:tc>
        <w:tc>
          <w:tcPr>
            <w:tcW w:w="634" w:type="dxa"/>
          </w:tcPr>
          <w:p w14:paraId="7EA97B1F">
            <w:pPr>
              <w:ind w:left="0" w:firstLine="0"/>
              <w:rPr>
                <w:rFonts w:hint="eastAsia" w:ascii="宋体" w:hAnsi="宋体"/>
                <w:color w:val="auto"/>
                <w:highlight w:val="none"/>
              </w:rPr>
            </w:pPr>
          </w:p>
        </w:tc>
        <w:tc>
          <w:tcPr>
            <w:tcW w:w="1044" w:type="dxa"/>
          </w:tcPr>
          <w:p w14:paraId="78404819">
            <w:pPr>
              <w:ind w:left="0" w:firstLine="0"/>
              <w:rPr>
                <w:rFonts w:hint="eastAsia" w:ascii="宋体" w:hAnsi="宋体"/>
                <w:color w:val="auto"/>
                <w:highlight w:val="none"/>
              </w:rPr>
            </w:pPr>
          </w:p>
        </w:tc>
        <w:tc>
          <w:tcPr>
            <w:tcW w:w="1043" w:type="dxa"/>
          </w:tcPr>
          <w:p w14:paraId="08BF4A78">
            <w:pPr>
              <w:ind w:left="0" w:firstLine="0"/>
              <w:rPr>
                <w:rFonts w:hint="eastAsia" w:ascii="宋体" w:hAnsi="宋体"/>
                <w:color w:val="auto"/>
                <w:highlight w:val="none"/>
              </w:rPr>
            </w:pPr>
          </w:p>
        </w:tc>
      </w:tr>
      <w:tr w14:paraId="68F7F249">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06B3A8B">
            <w:pPr>
              <w:ind w:left="0" w:firstLine="0"/>
              <w:rPr>
                <w:rFonts w:hint="eastAsia" w:ascii="宋体" w:hAnsi="宋体"/>
                <w:color w:val="auto"/>
                <w:highlight w:val="none"/>
              </w:rPr>
            </w:pPr>
          </w:p>
        </w:tc>
        <w:tc>
          <w:tcPr>
            <w:tcW w:w="1092" w:type="dxa"/>
            <w:vAlign w:val="center"/>
          </w:tcPr>
          <w:p w14:paraId="0CE44EE2">
            <w:pPr>
              <w:ind w:left="0" w:firstLine="0"/>
              <w:rPr>
                <w:rFonts w:hint="eastAsia" w:ascii="宋体" w:hAnsi="宋体"/>
                <w:color w:val="auto"/>
                <w:highlight w:val="none"/>
              </w:rPr>
            </w:pPr>
          </w:p>
        </w:tc>
        <w:tc>
          <w:tcPr>
            <w:tcW w:w="1789" w:type="dxa"/>
            <w:vAlign w:val="center"/>
          </w:tcPr>
          <w:p w14:paraId="05549205">
            <w:pPr>
              <w:ind w:left="0" w:firstLine="0"/>
              <w:rPr>
                <w:rFonts w:hint="eastAsia" w:ascii="宋体" w:hAnsi="宋体"/>
                <w:color w:val="auto"/>
                <w:highlight w:val="none"/>
              </w:rPr>
            </w:pPr>
          </w:p>
        </w:tc>
        <w:tc>
          <w:tcPr>
            <w:tcW w:w="1461" w:type="dxa"/>
            <w:vAlign w:val="center"/>
          </w:tcPr>
          <w:p w14:paraId="203FD3C8">
            <w:pPr>
              <w:ind w:left="0" w:firstLine="0"/>
              <w:rPr>
                <w:rFonts w:hint="eastAsia" w:ascii="宋体" w:hAnsi="宋体"/>
                <w:color w:val="auto"/>
                <w:highlight w:val="none"/>
              </w:rPr>
            </w:pPr>
          </w:p>
        </w:tc>
        <w:tc>
          <w:tcPr>
            <w:tcW w:w="1227" w:type="dxa"/>
            <w:vAlign w:val="center"/>
          </w:tcPr>
          <w:p w14:paraId="77808BCA">
            <w:pPr>
              <w:ind w:left="0" w:firstLine="0"/>
              <w:rPr>
                <w:rFonts w:hint="eastAsia" w:ascii="宋体" w:hAnsi="宋体"/>
                <w:color w:val="auto"/>
                <w:highlight w:val="none"/>
              </w:rPr>
            </w:pPr>
          </w:p>
        </w:tc>
        <w:tc>
          <w:tcPr>
            <w:tcW w:w="1043" w:type="dxa"/>
            <w:vAlign w:val="center"/>
          </w:tcPr>
          <w:p w14:paraId="62760DB1">
            <w:pPr>
              <w:ind w:left="0" w:firstLine="0"/>
              <w:rPr>
                <w:rFonts w:hint="eastAsia" w:ascii="宋体" w:hAnsi="宋体"/>
                <w:color w:val="auto"/>
                <w:highlight w:val="none"/>
              </w:rPr>
            </w:pPr>
          </w:p>
        </w:tc>
        <w:tc>
          <w:tcPr>
            <w:tcW w:w="634" w:type="dxa"/>
          </w:tcPr>
          <w:p w14:paraId="706AF8CE">
            <w:pPr>
              <w:ind w:left="0" w:firstLine="0"/>
              <w:rPr>
                <w:rFonts w:hint="eastAsia" w:ascii="宋体" w:hAnsi="宋体"/>
                <w:color w:val="auto"/>
                <w:highlight w:val="none"/>
              </w:rPr>
            </w:pPr>
          </w:p>
        </w:tc>
        <w:tc>
          <w:tcPr>
            <w:tcW w:w="1044" w:type="dxa"/>
            <w:vAlign w:val="center"/>
          </w:tcPr>
          <w:p w14:paraId="063CC412">
            <w:pPr>
              <w:ind w:left="0" w:firstLine="0"/>
              <w:rPr>
                <w:rFonts w:hint="eastAsia" w:ascii="宋体" w:hAnsi="宋体"/>
                <w:color w:val="auto"/>
                <w:highlight w:val="none"/>
              </w:rPr>
            </w:pPr>
          </w:p>
        </w:tc>
        <w:tc>
          <w:tcPr>
            <w:tcW w:w="1043" w:type="dxa"/>
            <w:vAlign w:val="center"/>
          </w:tcPr>
          <w:p w14:paraId="3E5E90F9">
            <w:pPr>
              <w:ind w:left="0" w:firstLine="0"/>
              <w:rPr>
                <w:rFonts w:hint="eastAsia" w:ascii="宋体" w:hAnsi="宋体"/>
                <w:color w:val="auto"/>
                <w:highlight w:val="none"/>
              </w:rPr>
            </w:pPr>
          </w:p>
        </w:tc>
      </w:tr>
      <w:tr w14:paraId="0FD412ED">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9939DC3">
            <w:pPr>
              <w:ind w:left="0" w:firstLine="0"/>
              <w:rPr>
                <w:rFonts w:hint="eastAsia" w:ascii="宋体" w:hAnsi="宋体"/>
                <w:color w:val="auto"/>
                <w:highlight w:val="none"/>
              </w:rPr>
            </w:pPr>
          </w:p>
        </w:tc>
        <w:tc>
          <w:tcPr>
            <w:tcW w:w="1092" w:type="dxa"/>
            <w:vAlign w:val="center"/>
          </w:tcPr>
          <w:p w14:paraId="3EC5D793">
            <w:pPr>
              <w:ind w:left="0" w:firstLine="0"/>
              <w:rPr>
                <w:rFonts w:hint="eastAsia" w:ascii="宋体" w:hAnsi="宋体"/>
                <w:color w:val="auto"/>
                <w:highlight w:val="none"/>
              </w:rPr>
            </w:pPr>
          </w:p>
        </w:tc>
        <w:tc>
          <w:tcPr>
            <w:tcW w:w="1789" w:type="dxa"/>
            <w:vAlign w:val="center"/>
          </w:tcPr>
          <w:p w14:paraId="0D40B0AF">
            <w:pPr>
              <w:ind w:left="0" w:firstLine="0"/>
              <w:rPr>
                <w:rFonts w:hint="eastAsia" w:ascii="宋体" w:hAnsi="宋体"/>
                <w:color w:val="auto"/>
                <w:highlight w:val="none"/>
              </w:rPr>
            </w:pPr>
          </w:p>
        </w:tc>
        <w:tc>
          <w:tcPr>
            <w:tcW w:w="1461" w:type="dxa"/>
            <w:vAlign w:val="center"/>
          </w:tcPr>
          <w:p w14:paraId="27A034A6">
            <w:pPr>
              <w:ind w:left="0" w:firstLine="0"/>
              <w:rPr>
                <w:rFonts w:hint="eastAsia" w:ascii="宋体" w:hAnsi="宋体"/>
                <w:color w:val="auto"/>
                <w:highlight w:val="none"/>
              </w:rPr>
            </w:pPr>
          </w:p>
        </w:tc>
        <w:tc>
          <w:tcPr>
            <w:tcW w:w="1227" w:type="dxa"/>
            <w:vAlign w:val="center"/>
          </w:tcPr>
          <w:p w14:paraId="082A8F80">
            <w:pPr>
              <w:ind w:left="0" w:firstLine="0"/>
              <w:rPr>
                <w:rFonts w:hint="eastAsia" w:ascii="宋体" w:hAnsi="宋体"/>
                <w:color w:val="auto"/>
                <w:highlight w:val="none"/>
              </w:rPr>
            </w:pPr>
          </w:p>
        </w:tc>
        <w:tc>
          <w:tcPr>
            <w:tcW w:w="1043" w:type="dxa"/>
            <w:vAlign w:val="center"/>
          </w:tcPr>
          <w:p w14:paraId="054005DB">
            <w:pPr>
              <w:ind w:left="0" w:firstLine="0"/>
              <w:rPr>
                <w:rFonts w:hint="eastAsia" w:ascii="宋体" w:hAnsi="宋体"/>
                <w:color w:val="auto"/>
                <w:highlight w:val="none"/>
              </w:rPr>
            </w:pPr>
          </w:p>
        </w:tc>
        <w:tc>
          <w:tcPr>
            <w:tcW w:w="634" w:type="dxa"/>
          </w:tcPr>
          <w:p w14:paraId="0C9F1956">
            <w:pPr>
              <w:ind w:left="0" w:firstLine="0"/>
              <w:rPr>
                <w:rFonts w:hint="eastAsia" w:ascii="宋体" w:hAnsi="宋体"/>
                <w:color w:val="auto"/>
                <w:highlight w:val="none"/>
              </w:rPr>
            </w:pPr>
          </w:p>
        </w:tc>
        <w:tc>
          <w:tcPr>
            <w:tcW w:w="1044" w:type="dxa"/>
            <w:vAlign w:val="center"/>
          </w:tcPr>
          <w:p w14:paraId="360C700C">
            <w:pPr>
              <w:ind w:left="0" w:firstLine="0"/>
              <w:rPr>
                <w:rFonts w:hint="eastAsia" w:ascii="宋体" w:hAnsi="宋体"/>
                <w:color w:val="auto"/>
                <w:highlight w:val="none"/>
              </w:rPr>
            </w:pPr>
          </w:p>
        </w:tc>
        <w:tc>
          <w:tcPr>
            <w:tcW w:w="1043" w:type="dxa"/>
            <w:vAlign w:val="center"/>
          </w:tcPr>
          <w:p w14:paraId="3301E872">
            <w:pPr>
              <w:ind w:left="0" w:firstLine="0"/>
              <w:rPr>
                <w:rFonts w:hint="eastAsia" w:ascii="宋体" w:hAnsi="宋体"/>
                <w:color w:val="auto"/>
                <w:highlight w:val="none"/>
              </w:rPr>
            </w:pPr>
          </w:p>
        </w:tc>
      </w:tr>
      <w:tr w14:paraId="11D54CB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57AD621">
            <w:pPr>
              <w:ind w:left="0" w:firstLine="0"/>
              <w:rPr>
                <w:rFonts w:hint="eastAsia" w:ascii="宋体" w:hAnsi="宋体"/>
                <w:color w:val="auto"/>
                <w:highlight w:val="none"/>
              </w:rPr>
            </w:pPr>
          </w:p>
        </w:tc>
        <w:tc>
          <w:tcPr>
            <w:tcW w:w="1092" w:type="dxa"/>
            <w:vAlign w:val="center"/>
          </w:tcPr>
          <w:p w14:paraId="19B2B8B0">
            <w:pPr>
              <w:ind w:left="0" w:firstLine="0"/>
              <w:rPr>
                <w:rFonts w:hint="eastAsia" w:ascii="宋体" w:hAnsi="宋体"/>
                <w:color w:val="auto"/>
                <w:highlight w:val="none"/>
              </w:rPr>
            </w:pPr>
          </w:p>
        </w:tc>
        <w:tc>
          <w:tcPr>
            <w:tcW w:w="1789" w:type="dxa"/>
            <w:vAlign w:val="center"/>
          </w:tcPr>
          <w:p w14:paraId="513FA7BD">
            <w:pPr>
              <w:ind w:left="0" w:firstLine="0"/>
              <w:rPr>
                <w:rFonts w:hint="eastAsia" w:ascii="宋体" w:hAnsi="宋体"/>
                <w:color w:val="auto"/>
                <w:highlight w:val="none"/>
              </w:rPr>
            </w:pPr>
          </w:p>
        </w:tc>
        <w:tc>
          <w:tcPr>
            <w:tcW w:w="1461" w:type="dxa"/>
            <w:vAlign w:val="center"/>
          </w:tcPr>
          <w:p w14:paraId="5CA81EDB">
            <w:pPr>
              <w:ind w:left="0" w:firstLine="0"/>
              <w:rPr>
                <w:rFonts w:hint="eastAsia" w:ascii="宋体" w:hAnsi="宋体"/>
                <w:color w:val="auto"/>
                <w:highlight w:val="none"/>
              </w:rPr>
            </w:pPr>
          </w:p>
        </w:tc>
        <w:tc>
          <w:tcPr>
            <w:tcW w:w="1227" w:type="dxa"/>
            <w:vAlign w:val="center"/>
          </w:tcPr>
          <w:p w14:paraId="3E00F030">
            <w:pPr>
              <w:ind w:left="0" w:firstLine="0"/>
              <w:rPr>
                <w:rFonts w:hint="eastAsia" w:ascii="宋体" w:hAnsi="宋体"/>
                <w:color w:val="auto"/>
                <w:highlight w:val="none"/>
              </w:rPr>
            </w:pPr>
          </w:p>
        </w:tc>
        <w:tc>
          <w:tcPr>
            <w:tcW w:w="1043" w:type="dxa"/>
            <w:vAlign w:val="center"/>
          </w:tcPr>
          <w:p w14:paraId="455E10B5">
            <w:pPr>
              <w:ind w:left="0" w:firstLine="0"/>
              <w:rPr>
                <w:rFonts w:hint="eastAsia" w:ascii="宋体" w:hAnsi="宋体"/>
                <w:color w:val="auto"/>
                <w:highlight w:val="none"/>
              </w:rPr>
            </w:pPr>
          </w:p>
        </w:tc>
        <w:tc>
          <w:tcPr>
            <w:tcW w:w="634" w:type="dxa"/>
          </w:tcPr>
          <w:p w14:paraId="1FF2223C">
            <w:pPr>
              <w:ind w:left="0" w:firstLine="0"/>
              <w:rPr>
                <w:rFonts w:hint="eastAsia" w:ascii="宋体" w:hAnsi="宋体"/>
                <w:color w:val="auto"/>
                <w:highlight w:val="none"/>
              </w:rPr>
            </w:pPr>
          </w:p>
        </w:tc>
        <w:tc>
          <w:tcPr>
            <w:tcW w:w="1044" w:type="dxa"/>
            <w:vAlign w:val="center"/>
          </w:tcPr>
          <w:p w14:paraId="5A1D9FE0">
            <w:pPr>
              <w:ind w:left="0" w:firstLine="0"/>
              <w:rPr>
                <w:rFonts w:hint="eastAsia" w:ascii="宋体" w:hAnsi="宋体"/>
                <w:color w:val="auto"/>
                <w:highlight w:val="none"/>
              </w:rPr>
            </w:pPr>
          </w:p>
        </w:tc>
        <w:tc>
          <w:tcPr>
            <w:tcW w:w="1043" w:type="dxa"/>
            <w:vAlign w:val="center"/>
          </w:tcPr>
          <w:p w14:paraId="41FF80A1">
            <w:pPr>
              <w:ind w:left="0" w:firstLine="0"/>
              <w:rPr>
                <w:rFonts w:hint="eastAsia" w:ascii="宋体" w:hAnsi="宋体"/>
                <w:color w:val="auto"/>
                <w:highlight w:val="none"/>
              </w:rPr>
            </w:pPr>
          </w:p>
        </w:tc>
      </w:tr>
      <w:tr w14:paraId="4029471F">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0E3BFE2">
            <w:pPr>
              <w:ind w:left="0" w:firstLine="0"/>
              <w:rPr>
                <w:rFonts w:hint="eastAsia" w:ascii="宋体" w:hAnsi="宋体"/>
                <w:color w:val="auto"/>
                <w:highlight w:val="none"/>
              </w:rPr>
            </w:pPr>
          </w:p>
        </w:tc>
        <w:tc>
          <w:tcPr>
            <w:tcW w:w="1092" w:type="dxa"/>
            <w:vAlign w:val="center"/>
          </w:tcPr>
          <w:p w14:paraId="318C790D">
            <w:pPr>
              <w:ind w:left="0" w:firstLine="0"/>
              <w:rPr>
                <w:rFonts w:hint="eastAsia" w:ascii="宋体" w:hAnsi="宋体"/>
                <w:color w:val="auto"/>
                <w:highlight w:val="none"/>
              </w:rPr>
            </w:pPr>
          </w:p>
        </w:tc>
        <w:tc>
          <w:tcPr>
            <w:tcW w:w="1789" w:type="dxa"/>
            <w:vAlign w:val="center"/>
          </w:tcPr>
          <w:p w14:paraId="09F2006A">
            <w:pPr>
              <w:ind w:left="0" w:firstLine="0"/>
              <w:rPr>
                <w:rFonts w:hint="eastAsia" w:ascii="宋体" w:hAnsi="宋体"/>
                <w:color w:val="auto"/>
                <w:highlight w:val="none"/>
              </w:rPr>
            </w:pPr>
          </w:p>
        </w:tc>
        <w:tc>
          <w:tcPr>
            <w:tcW w:w="1461" w:type="dxa"/>
            <w:vAlign w:val="center"/>
          </w:tcPr>
          <w:p w14:paraId="526D1478">
            <w:pPr>
              <w:ind w:left="0" w:firstLine="0"/>
              <w:rPr>
                <w:rFonts w:hint="eastAsia" w:ascii="宋体" w:hAnsi="宋体"/>
                <w:color w:val="auto"/>
                <w:highlight w:val="none"/>
              </w:rPr>
            </w:pPr>
          </w:p>
        </w:tc>
        <w:tc>
          <w:tcPr>
            <w:tcW w:w="1227" w:type="dxa"/>
            <w:vAlign w:val="center"/>
          </w:tcPr>
          <w:p w14:paraId="11CC78AE">
            <w:pPr>
              <w:ind w:left="0" w:firstLine="0"/>
              <w:rPr>
                <w:rFonts w:hint="eastAsia" w:ascii="宋体" w:hAnsi="宋体"/>
                <w:color w:val="auto"/>
                <w:highlight w:val="none"/>
              </w:rPr>
            </w:pPr>
          </w:p>
        </w:tc>
        <w:tc>
          <w:tcPr>
            <w:tcW w:w="1043" w:type="dxa"/>
            <w:vAlign w:val="center"/>
          </w:tcPr>
          <w:p w14:paraId="04A494E5">
            <w:pPr>
              <w:ind w:left="0" w:firstLine="0"/>
              <w:rPr>
                <w:rFonts w:hint="eastAsia" w:ascii="宋体" w:hAnsi="宋体"/>
                <w:color w:val="auto"/>
                <w:highlight w:val="none"/>
              </w:rPr>
            </w:pPr>
          </w:p>
        </w:tc>
        <w:tc>
          <w:tcPr>
            <w:tcW w:w="634" w:type="dxa"/>
          </w:tcPr>
          <w:p w14:paraId="0B0CDB62">
            <w:pPr>
              <w:ind w:left="0" w:firstLine="0"/>
              <w:rPr>
                <w:rFonts w:hint="eastAsia" w:ascii="宋体" w:hAnsi="宋体"/>
                <w:color w:val="auto"/>
                <w:highlight w:val="none"/>
              </w:rPr>
            </w:pPr>
          </w:p>
        </w:tc>
        <w:tc>
          <w:tcPr>
            <w:tcW w:w="1044" w:type="dxa"/>
            <w:vAlign w:val="center"/>
          </w:tcPr>
          <w:p w14:paraId="50CB5E7E">
            <w:pPr>
              <w:ind w:left="0" w:firstLine="0"/>
              <w:rPr>
                <w:rFonts w:hint="eastAsia" w:ascii="宋体" w:hAnsi="宋体"/>
                <w:color w:val="auto"/>
                <w:highlight w:val="none"/>
              </w:rPr>
            </w:pPr>
          </w:p>
        </w:tc>
        <w:tc>
          <w:tcPr>
            <w:tcW w:w="1043" w:type="dxa"/>
            <w:vAlign w:val="center"/>
          </w:tcPr>
          <w:p w14:paraId="0DE4B3F4">
            <w:pPr>
              <w:ind w:left="0" w:firstLine="0"/>
              <w:rPr>
                <w:rFonts w:hint="eastAsia" w:ascii="宋体" w:hAnsi="宋体"/>
                <w:color w:val="auto"/>
                <w:highlight w:val="none"/>
              </w:rPr>
            </w:pPr>
          </w:p>
        </w:tc>
      </w:tr>
      <w:tr w14:paraId="60C8164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D9C2B93">
            <w:pPr>
              <w:ind w:left="0" w:firstLine="0"/>
              <w:rPr>
                <w:rFonts w:hint="eastAsia" w:ascii="宋体" w:hAnsi="宋体"/>
                <w:color w:val="auto"/>
                <w:highlight w:val="none"/>
              </w:rPr>
            </w:pPr>
          </w:p>
        </w:tc>
        <w:tc>
          <w:tcPr>
            <w:tcW w:w="1092" w:type="dxa"/>
            <w:vAlign w:val="center"/>
          </w:tcPr>
          <w:p w14:paraId="01E0715E">
            <w:pPr>
              <w:ind w:left="0" w:firstLine="0"/>
              <w:rPr>
                <w:rFonts w:hint="eastAsia" w:ascii="宋体" w:hAnsi="宋体"/>
                <w:color w:val="auto"/>
                <w:highlight w:val="none"/>
              </w:rPr>
            </w:pPr>
          </w:p>
        </w:tc>
        <w:tc>
          <w:tcPr>
            <w:tcW w:w="1789" w:type="dxa"/>
            <w:vAlign w:val="center"/>
          </w:tcPr>
          <w:p w14:paraId="604CBF4C">
            <w:pPr>
              <w:ind w:left="0" w:firstLine="0"/>
              <w:rPr>
                <w:rFonts w:hint="eastAsia" w:ascii="宋体" w:hAnsi="宋体"/>
                <w:color w:val="auto"/>
                <w:highlight w:val="none"/>
              </w:rPr>
            </w:pPr>
          </w:p>
        </w:tc>
        <w:tc>
          <w:tcPr>
            <w:tcW w:w="1461" w:type="dxa"/>
            <w:vAlign w:val="center"/>
          </w:tcPr>
          <w:p w14:paraId="47987E7B">
            <w:pPr>
              <w:ind w:left="0" w:firstLine="0"/>
              <w:rPr>
                <w:rFonts w:hint="eastAsia" w:ascii="宋体" w:hAnsi="宋体"/>
                <w:color w:val="auto"/>
                <w:highlight w:val="none"/>
              </w:rPr>
            </w:pPr>
          </w:p>
        </w:tc>
        <w:tc>
          <w:tcPr>
            <w:tcW w:w="1227" w:type="dxa"/>
            <w:vAlign w:val="center"/>
          </w:tcPr>
          <w:p w14:paraId="067A1E72">
            <w:pPr>
              <w:ind w:left="0" w:firstLine="0"/>
              <w:rPr>
                <w:rFonts w:hint="eastAsia" w:ascii="宋体" w:hAnsi="宋体"/>
                <w:color w:val="auto"/>
                <w:highlight w:val="none"/>
              </w:rPr>
            </w:pPr>
          </w:p>
        </w:tc>
        <w:tc>
          <w:tcPr>
            <w:tcW w:w="1043" w:type="dxa"/>
            <w:vAlign w:val="center"/>
          </w:tcPr>
          <w:p w14:paraId="7FB90F71">
            <w:pPr>
              <w:ind w:left="0" w:firstLine="0"/>
              <w:rPr>
                <w:rFonts w:hint="eastAsia" w:ascii="宋体" w:hAnsi="宋体"/>
                <w:color w:val="auto"/>
                <w:highlight w:val="none"/>
              </w:rPr>
            </w:pPr>
          </w:p>
        </w:tc>
        <w:tc>
          <w:tcPr>
            <w:tcW w:w="634" w:type="dxa"/>
          </w:tcPr>
          <w:p w14:paraId="210A5A4A">
            <w:pPr>
              <w:ind w:left="0" w:firstLine="0"/>
              <w:rPr>
                <w:rFonts w:hint="eastAsia" w:ascii="宋体" w:hAnsi="宋体"/>
                <w:color w:val="auto"/>
                <w:highlight w:val="none"/>
              </w:rPr>
            </w:pPr>
          </w:p>
        </w:tc>
        <w:tc>
          <w:tcPr>
            <w:tcW w:w="1044" w:type="dxa"/>
            <w:vAlign w:val="center"/>
          </w:tcPr>
          <w:p w14:paraId="320F4287">
            <w:pPr>
              <w:ind w:left="0" w:firstLine="0"/>
              <w:rPr>
                <w:rFonts w:hint="eastAsia" w:ascii="宋体" w:hAnsi="宋体"/>
                <w:color w:val="auto"/>
                <w:highlight w:val="none"/>
              </w:rPr>
            </w:pPr>
          </w:p>
        </w:tc>
        <w:tc>
          <w:tcPr>
            <w:tcW w:w="1043" w:type="dxa"/>
            <w:vAlign w:val="center"/>
          </w:tcPr>
          <w:p w14:paraId="52033520">
            <w:pPr>
              <w:ind w:left="0" w:firstLine="0"/>
              <w:rPr>
                <w:rFonts w:hint="eastAsia" w:ascii="宋体" w:hAnsi="宋体"/>
                <w:color w:val="auto"/>
                <w:highlight w:val="none"/>
              </w:rPr>
            </w:pPr>
          </w:p>
        </w:tc>
      </w:tr>
      <w:tr w14:paraId="61770A17">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512E7BE2">
            <w:pPr>
              <w:ind w:left="0" w:firstLine="0"/>
              <w:rPr>
                <w:rFonts w:hint="eastAsia" w:ascii="宋体" w:hAnsi="宋体"/>
                <w:color w:val="auto"/>
                <w:highlight w:val="none"/>
              </w:rPr>
            </w:pPr>
          </w:p>
        </w:tc>
        <w:tc>
          <w:tcPr>
            <w:tcW w:w="1092" w:type="dxa"/>
            <w:vAlign w:val="center"/>
          </w:tcPr>
          <w:p w14:paraId="31BD909D">
            <w:pPr>
              <w:ind w:left="0" w:firstLine="0"/>
              <w:rPr>
                <w:rFonts w:hint="eastAsia" w:ascii="宋体" w:hAnsi="宋体"/>
                <w:color w:val="auto"/>
                <w:highlight w:val="none"/>
              </w:rPr>
            </w:pPr>
          </w:p>
        </w:tc>
        <w:tc>
          <w:tcPr>
            <w:tcW w:w="1789" w:type="dxa"/>
            <w:vAlign w:val="center"/>
          </w:tcPr>
          <w:p w14:paraId="7E552B2B">
            <w:pPr>
              <w:ind w:left="0" w:firstLine="0"/>
              <w:rPr>
                <w:rFonts w:hint="eastAsia" w:ascii="宋体" w:hAnsi="宋体"/>
                <w:color w:val="auto"/>
                <w:highlight w:val="none"/>
              </w:rPr>
            </w:pPr>
          </w:p>
        </w:tc>
        <w:tc>
          <w:tcPr>
            <w:tcW w:w="1461" w:type="dxa"/>
            <w:vAlign w:val="center"/>
          </w:tcPr>
          <w:p w14:paraId="6FA87A21">
            <w:pPr>
              <w:ind w:left="0" w:firstLine="0"/>
              <w:rPr>
                <w:rFonts w:hint="eastAsia" w:ascii="宋体" w:hAnsi="宋体"/>
                <w:color w:val="auto"/>
                <w:highlight w:val="none"/>
              </w:rPr>
            </w:pPr>
          </w:p>
        </w:tc>
        <w:tc>
          <w:tcPr>
            <w:tcW w:w="1227" w:type="dxa"/>
            <w:vAlign w:val="center"/>
          </w:tcPr>
          <w:p w14:paraId="58BF91D4">
            <w:pPr>
              <w:ind w:left="0" w:firstLine="0"/>
              <w:rPr>
                <w:rFonts w:hint="eastAsia" w:ascii="宋体" w:hAnsi="宋体"/>
                <w:color w:val="auto"/>
                <w:highlight w:val="none"/>
              </w:rPr>
            </w:pPr>
          </w:p>
        </w:tc>
        <w:tc>
          <w:tcPr>
            <w:tcW w:w="1043" w:type="dxa"/>
            <w:vAlign w:val="center"/>
          </w:tcPr>
          <w:p w14:paraId="6849C17B">
            <w:pPr>
              <w:ind w:left="0" w:firstLine="0"/>
              <w:rPr>
                <w:rFonts w:hint="eastAsia" w:ascii="宋体" w:hAnsi="宋体"/>
                <w:color w:val="auto"/>
                <w:highlight w:val="none"/>
              </w:rPr>
            </w:pPr>
          </w:p>
        </w:tc>
        <w:tc>
          <w:tcPr>
            <w:tcW w:w="634" w:type="dxa"/>
          </w:tcPr>
          <w:p w14:paraId="33E48F07">
            <w:pPr>
              <w:ind w:left="0" w:firstLine="0"/>
              <w:rPr>
                <w:rFonts w:hint="eastAsia" w:ascii="宋体" w:hAnsi="宋体"/>
                <w:color w:val="auto"/>
                <w:highlight w:val="none"/>
              </w:rPr>
            </w:pPr>
          </w:p>
        </w:tc>
        <w:tc>
          <w:tcPr>
            <w:tcW w:w="1044" w:type="dxa"/>
            <w:vAlign w:val="center"/>
          </w:tcPr>
          <w:p w14:paraId="7A3EF938">
            <w:pPr>
              <w:ind w:left="0" w:firstLine="0"/>
              <w:rPr>
                <w:rFonts w:hint="eastAsia" w:ascii="宋体" w:hAnsi="宋体"/>
                <w:color w:val="auto"/>
                <w:highlight w:val="none"/>
              </w:rPr>
            </w:pPr>
          </w:p>
        </w:tc>
        <w:tc>
          <w:tcPr>
            <w:tcW w:w="1043" w:type="dxa"/>
            <w:vAlign w:val="center"/>
          </w:tcPr>
          <w:p w14:paraId="3499293A">
            <w:pPr>
              <w:ind w:left="0" w:firstLine="0"/>
              <w:rPr>
                <w:rFonts w:hint="eastAsia" w:ascii="宋体" w:hAnsi="宋体"/>
                <w:color w:val="auto"/>
                <w:highlight w:val="none"/>
              </w:rPr>
            </w:pPr>
          </w:p>
        </w:tc>
      </w:tr>
      <w:tr w14:paraId="167222A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4540B6C">
            <w:pPr>
              <w:ind w:left="0" w:firstLine="0"/>
              <w:rPr>
                <w:rFonts w:hint="eastAsia" w:ascii="宋体" w:hAnsi="宋体"/>
                <w:color w:val="auto"/>
                <w:highlight w:val="none"/>
              </w:rPr>
            </w:pPr>
          </w:p>
        </w:tc>
        <w:tc>
          <w:tcPr>
            <w:tcW w:w="1092" w:type="dxa"/>
            <w:vAlign w:val="center"/>
          </w:tcPr>
          <w:p w14:paraId="3F2E55C0">
            <w:pPr>
              <w:ind w:left="0" w:firstLine="0"/>
              <w:rPr>
                <w:rFonts w:hint="eastAsia" w:ascii="宋体" w:hAnsi="宋体"/>
                <w:color w:val="auto"/>
                <w:highlight w:val="none"/>
              </w:rPr>
            </w:pPr>
          </w:p>
        </w:tc>
        <w:tc>
          <w:tcPr>
            <w:tcW w:w="1789" w:type="dxa"/>
            <w:vAlign w:val="center"/>
          </w:tcPr>
          <w:p w14:paraId="091DA658">
            <w:pPr>
              <w:ind w:left="0" w:firstLine="0"/>
              <w:rPr>
                <w:rFonts w:hint="eastAsia" w:ascii="宋体" w:hAnsi="宋体"/>
                <w:color w:val="auto"/>
                <w:highlight w:val="none"/>
              </w:rPr>
            </w:pPr>
          </w:p>
        </w:tc>
        <w:tc>
          <w:tcPr>
            <w:tcW w:w="1461" w:type="dxa"/>
            <w:vAlign w:val="center"/>
          </w:tcPr>
          <w:p w14:paraId="4CF9A429">
            <w:pPr>
              <w:ind w:left="0" w:firstLine="0"/>
              <w:rPr>
                <w:rFonts w:hint="eastAsia" w:ascii="宋体" w:hAnsi="宋体"/>
                <w:color w:val="auto"/>
                <w:highlight w:val="none"/>
              </w:rPr>
            </w:pPr>
          </w:p>
        </w:tc>
        <w:tc>
          <w:tcPr>
            <w:tcW w:w="1227" w:type="dxa"/>
            <w:vAlign w:val="center"/>
          </w:tcPr>
          <w:p w14:paraId="26477634">
            <w:pPr>
              <w:ind w:left="0" w:firstLine="0"/>
              <w:rPr>
                <w:rFonts w:hint="eastAsia" w:ascii="宋体" w:hAnsi="宋体"/>
                <w:color w:val="auto"/>
                <w:highlight w:val="none"/>
              </w:rPr>
            </w:pPr>
          </w:p>
        </w:tc>
        <w:tc>
          <w:tcPr>
            <w:tcW w:w="1043" w:type="dxa"/>
            <w:vAlign w:val="center"/>
          </w:tcPr>
          <w:p w14:paraId="48B91C9E">
            <w:pPr>
              <w:ind w:left="0" w:firstLine="0"/>
              <w:rPr>
                <w:rFonts w:hint="eastAsia" w:ascii="宋体" w:hAnsi="宋体"/>
                <w:color w:val="auto"/>
                <w:highlight w:val="none"/>
              </w:rPr>
            </w:pPr>
          </w:p>
        </w:tc>
        <w:tc>
          <w:tcPr>
            <w:tcW w:w="634" w:type="dxa"/>
          </w:tcPr>
          <w:p w14:paraId="34082CE6">
            <w:pPr>
              <w:ind w:left="0" w:firstLine="0"/>
              <w:rPr>
                <w:rFonts w:hint="eastAsia" w:ascii="宋体" w:hAnsi="宋体"/>
                <w:color w:val="auto"/>
                <w:highlight w:val="none"/>
              </w:rPr>
            </w:pPr>
          </w:p>
        </w:tc>
        <w:tc>
          <w:tcPr>
            <w:tcW w:w="1044" w:type="dxa"/>
            <w:vAlign w:val="center"/>
          </w:tcPr>
          <w:p w14:paraId="7A15AF3B">
            <w:pPr>
              <w:ind w:left="0" w:firstLine="0"/>
              <w:rPr>
                <w:rFonts w:hint="eastAsia" w:ascii="宋体" w:hAnsi="宋体"/>
                <w:color w:val="auto"/>
                <w:highlight w:val="none"/>
              </w:rPr>
            </w:pPr>
          </w:p>
        </w:tc>
        <w:tc>
          <w:tcPr>
            <w:tcW w:w="1043" w:type="dxa"/>
            <w:vAlign w:val="center"/>
          </w:tcPr>
          <w:p w14:paraId="251A1C87">
            <w:pPr>
              <w:ind w:left="0" w:firstLine="0"/>
              <w:rPr>
                <w:rFonts w:hint="eastAsia" w:ascii="宋体" w:hAnsi="宋体"/>
                <w:color w:val="auto"/>
                <w:highlight w:val="none"/>
              </w:rPr>
            </w:pPr>
          </w:p>
        </w:tc>
      </w:tr>
      <w:tr w14:paraId="3CF7302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45B12A97">
            <w:pPr>
              <w:ind w:left="0" w:firstLine="0"/>
              <w:rPr>
                <w:rFonts w:hint="eastAsia" w:ascii="宋体" w:hAnsi="宋体"/>
                <w:color w:val="auto"/>
                <w:highlight w:val="none"/>
              </w:rPr>
            </w:pPr>
          </w:p>
        </w:tc>
        <w:tc>
          <w:tcPr>
            <w:tcW w:w="1092" w:type="dxa"/>
            <w:vAlign w:val="center"/>
          </w:tcPr>
          <w:p w14:paraId="7024BA10">
            <w:pPr>
              <w:ind w:left="0" w:firstLine="0"/>
              <w:rPr>
                <w:rFonts w:hint="eastAsia" w:ascii="宋体" w:hAnsi="宋体"/>
                <w:color w:val="auto"/>
                <w:highlight w:val="none"/>
              </w:rPr>
            </w:pPr>
          </w:p>
        </w:tc>
        <w:tc>
          <w:tcPr>
            <w:tcW w:w="1789" w:type="dxa"/>
            <w:vAlign w:val="center"/>
          </w:tcPr>
          <w:p w14:paraId="55F99093">
            <w:pPr>
              <w:ind w:left="0" w:firstLine="0"/>
              <w:rPr>
                <w:rFonts w:hint="eastAsia" w:ascii="宋体" w:hAnsi="宋体"/>
                <w:color w:val="auto"/>
                <w:highlight w:val="none"/>
              </w:rPr>
            </w:pPr>
          </w:p>
        </w:tc>
        <w:tc>
          <w:tcPr>
            <w:tcW w:w="1461" w:type="dxa"/>
            <w:vAlign w:val="center"/>
          </w:tcPr>
          <w:p w14:paraId="41DDD599">
            <w:pPr>
              <w:ind w:left="0" w:firstLine="0"/>
              <w:rPr>
                <w:rFonts w:hint="eastAsia" w:ascii="宋体" w:hAnsi="宋体"/>
                <w:color w:val="auto"/>
                <w:highlight w:val="none"/>
              </w:rPr>
            </w:pPr>
          </w:p>
        </w:tc>
        <w:tc>
          <w:tcPr>
            <w:tcW w:w="1227" w:type="dxa"/>
            <w:vAlign w:val="center"/>
          </w:tcPr>
          <w:p w14:paraId="11692D03">
            <w:pPr>
              <w:ind w:left="0" w:firstLine="0"/>
              <w:rPr>
                <w:rFonts w:hint="eastAsia" w:ascii="宋体" w:hAnsi="宋体"/>
                <w:color w:val="auto"/>
                <w:highlight w:val="none"/>
              </w:rPr>
            </w:pPr>
          </w:p>
        </w:tc>
        <w:tc>
          <w:tcPr>
            <w:tcW w:w="1043" w:type="dxa"/>
            <w:vAlign w:val="center"/>
          </w:tcPr>
          <w:p w14:paraId="4A181F38">
            <w:pPr>
              <w:ind w:left="0" w:firstLine="0"/>
              <w:rPr>
                <w:rFonts w:hint="eastAsia" w:ascii="宋体" w:hAnsi="宋体"/>
                <w:color w:val="auto"/>
                <w:highlight w:val="none"/>
              </w:rPr>
            </w:pPr>
          </w:p>
        </w:tc>
        <w:tc>
          <w:tcPr>
            <w:tcW w:w="634" w:type="dxa"/>
          </w:tcPr>
          <w:p w14:paraId="02C3C46F">
            <w:pPr>
              <w:ind w:left="0" w:firstLine="0"/>
              <w:rPr>
                <w:rFonts w:hint="eastAsia" w:ascii="宋体" w:hAnsi="宋体"/>
                <w:color w:val="auto"/>
                <w:highlight w:val="none"/>
              </w:rPr>
            </w:pPr>
          </w:p>
        </w:tc>
        <w:tc>
          <w:tcPr>
            <w:tcW w:w="1044" w:type="dxa"/>
            <w:vAlign w:val="center"/>
          </w:tcPr>
          <w:p w14:paraId="13306359">
            <w:pPr>
              <w:ind w:left="0" w:firstLine="0"/>
              <w:rPr>
                <w:rFonts w:hint="eastAsia" w:ascii="宋体" w:hAnsi="宋体"/>
                <w:color w:val="auto"/>
                <w:highlight w:val="none"/>
              </w:rPr>
            </w:pPr>
          </w:p>
        </w:tc>
        <w:tc>
          <w:tcPr>
            <w:tcW w:w="1043" w:type="dxa"/>
            <w:vAlign w:val="center"/>
          </w:tcPr>
          <w:p w14:paraId="6CE6A132">
            <w:pPr>
              <w:ind w:left="0" w:firstLine="0"/>
              <w:rPr>
                <w:rFonts w:hint="eastAsia" w:ascii="宋体" w:hAnsi="宋体"/>
                <w:color w:val="auto"/>
                <w:highlight w:val="none"/>
              </w:rPr>
            </w:pPr>
          </w:p>
        </w:tc>
      </w:tr>
    </w:tbl>
    <w:p w14:paraId="4851C5E0">
      <w:pPr>
        <w:spacing w:before="0"/>
        <w:ind w:left="567" w:right="-57" w:hanging="567"/>
        <w:jc w:val="left"/>
        <w:rPr>
          <w:rFonts w:hint="eastAsia" w:ascii="宋体" w:hAnsi="宋体"/>
          <w:color w:val="auto"/>
          <w:highlight w:val="none"/>
        </w:rPr>
      </w:pPr>
    </w:p>
    <w:p w14:paraId="7619CE80">
      <w:pPr>
        <w:spacing w:before="0" w:after="0" w:afterAutospacing="0"/>
        <w:ind w:left="0" w:right="0" w:firstLine="0"/>
        <w:rPr>
          <w:rFonts w:hint="eastAsia" w:ascii="宋体" w:hAnsi="宋体"/>
          <w:color w:val="auto"/>
          <w:highlight w:val="none"/>
        </w:rPr>
      </w:pPr>
      <w:r>
        <w:rPr>
          <w:rFonts w:ascii="宋体" w:hAnsi="宋体"/>
          <w:color w:val="auto"/>
          <w:highlight w:val="none"/>
        </w:rPr>
        <w:t>注：1.</w:t>
      </w:r>
      <w:r>
        <w:rPr>
          <w:rFonts w:hint="eastAsia" w:ascii="宋体" w:hAnsi="宋体"/>
          <w:color w:val="auto"/>
          <w:highlight w:val="none"/>
        </w:rPr>
        <w:t>类似项目业绩：自2023年1月1日至比选申请截止时间内承接过1个（完工/在建项目）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11B12507">
      <w:pPr>
        <w:spacing w:before="0" w:after="0" w:afterAutospacing="0"/>
        <w:ind w:left="0" w:right="0" w:firstLine="0"/>
        <w:rPr>
          <w:rFonts w:hint="eastAsia" w:ascii="宋体" w:hAnsi="宋体"/>
          <w:color w:val="auto"/>
          <w:highlight w:val="none"/>
        </w:rPr>
      </w:pPr>
      <w:r>
        <w:rPr>
          <w:rFonts w:ascii="宋体" w:hAnsi="宋体"/>
          <w:color w:val="auto"/>
          <w:highlight w:val="none"/>
        </w:rPr>
        <w:t>2.</w:t>
      </w:r>
      <w:r>
        <w:rPr>
          <w:rFonts w:hint="eastAsia" w:ascii="宋体" w:hAnsi="宋体"/>
          <w:color w:val="auto"/>
          <w:highlight w:val="none"/>
        </w:rPr>
        <w:t>项目按照时间顺序排列，时间以合同签订时间为准。</w:t>
      </w:r>
    </w:p>
    <w:p w14:paraId="4D1BA1D8">
      <w:pPr>
        <w:snapToGrid w:val="0"/>
        <w:spacing w:after="50" w:line="280" w:lineRule="exact"/>
        <w:ind w:left="955" w:right="-817" w:firstLine="2520" w:firstLineChars="1200"/>
        <w:rPr>
          <w:rFonts w:hint="eastAsia" w:ascii="宋体" w:hAnsi="宋体"/>
          <w:color w:val="auto"/>
          <w:highlight w:val="none"/>
        </w:rPr>
      </w:pPr>
    </w:p>
    <w:p w14:paraId="36B4B6CB">
      <w:pPr>
        <w:snapToGrid w:val="0"/>
        <w:spacing w:after="50" w:line="280" w:lineRule="exact"/>
        <w:ind w:left="955" w:right="-817" w:firstLine="2520" w:firstLineChars="1200"/>
        <w:rPr>
          <w:rFonts w:hint="eastAsia" w:ascii="宋体" w:hAnsi="宋体"/>
          <w:color w:val="auto"/>
          <w:highlight w:val="none"/>
          <w:u w:val="single"/>
        </w:rPr>
      </w:pPr>
      <w:r>
        <w:rPr>
          <w:rFonts w:hint="eastAsia" w:ascii="宋体" w:hAnsi="宋体"/>
          <w:color w:val="auto"/>
          <w:highlight w:val="none"/>
        </w:rPr>
        <w:t>比选申请人名称（盖章）：</w:t>
      </w:r>
    </w:p>
    <w:p w14:paraId="291C6A99">
      <w:pPr>
        <w:snapToGrid w:val="0"/>
        <w:spacing w:after="50" w:line="280" w:lineRule="exact"/>
        <w:ind w:right="-817" w:firstLine="2625" w:firstLineChars="1250"/>
        <w:rPr>
          <w:rFonts w:hint="eastAsia" w:ascii="宋体" w:hAnsi="宋体"/>
          <w:color w:val="auto"/>
          <w:highlight w:val="none"/>
          <w:u w:val="single"/>
        </w:rPr>
      </w:pPr>
      <w:r>
        <w:rPr>
          <w:rFonts w:hint="eastAsia" w:ascii="宋体" w:hAnsi="宋体"/>
          <w:color w:val="auto"/>
          <w:highlight w:val="none"/>
        </w:rPr>
        <w:t xml:space="preserve"> 法定代表人或被授权人（签章）：</w:t>
      </w:r>
    </w:p>
    <w:p w14:paraId="3B364D87">
      <w:pPr>
        <w:ind w:left="710" w:leftChars="338" w:right="-57" w:firstLine="3234" w:firstLineChars="1540"/>
        <w:jc w:val="left"/>
        <w:rPr>
          <w:rFonts w:hint="eastAsia" w:ascii="宋体" w:hAnsi="宋体"/>
          <w:color w:val="auto"/>
          <w:highlight w:val="none"/>
        </w:rPr>
      </w:pPr>
      <w:r>
        <w:rPr>
          <w:rFonts w:hint="eastAsia" w:ascii="宋体" w:hAnsi="宋体"/>
          <w:color w:val="auto"/>
          <w:highlight w:val="none"/>
        </w:rPr>
        <w:t>日  期：年月日</w:t>
      </w:r>
    </w:p>
    <w:p w14:paraId="26BDBF06">
      <w:pPr>
        <w:pStyle w:val="10"/>
        <w:rPr>
          <w:rFonts w:hint="eastAsia" w:ascii="宋体" w:hAnsi="宋体"/>
          <w:color w:val="auto"/>
          <w:highlight w:val="none"/>
        </w:rPr>
      </w:pPr>
    </w:p>
    <w:p w14:paraId="525878DC">
      <w:pPr>
        <w:pStyle w:val="10"/>
        <w:rPr>
          <w:rFonts w:hint="eastAsia" w:ascii="宋体" w:hAnsi="宋体"/>
          <w:color w:val="auto"/>
          <w:highlight w:val="none"/>
        </w:rPr>
      </w:pPr>
    </w:p>
    <w:p w14:paraId="726DED1B">
      <w:pPr>
        <w:spacing w:before="0" w:after="0" w:afterAutospacing="0" w:line="480" w:lineRule="auto"/>
        <w:ind w:left="0" w:right="0" w:firstLine="200"/>
        <w:rPr>
          <w:rFonts w:hint="eastAsia" w:ascii="Times New Roman" w:hAnsi="Times New Roman" w:eastAsia="宋体" w:cs="Times New Roman"/>
          <w:color w:val="auto"/>
          <w:highlight w:val="none"/>
          <w:lang w:val="en-US" w:eastAsia="zh-CN"/>
        </w:rPr>
      </w:pPr>
      <w:r>
        <w:rPr>
          <w:rFonts w:hint="eastAsia" w:ascii="宋体" w:hAnsi="宋体"/>
          <w:b/>
          <w:bCs/>
          <w:color w:val="auto"/>
          <w:highlight w:val="none"/>
          <w:lang w:val="en-US" w:eastAsia="zh-CN"/>
        </w:rPr>
        <w:t xml:space="preserve">A6     </w:t>
      </w:r>
      <w:r>
        <w:rPr>
          <w:rFonts w:hint="eastAsia"/>
          <w:b/>
          <w:bCs/>
          <w:color w:val="auto"/>
          <w:highlight w:val="none"/>
          <w:lang w:val="en-US" w:eastAsia="zh-CN"/>
        </w:rPr>
        <w:t>项目经理业绩要求证明材料</w:t>
      </w:r>
      <w:r>
        <w:rPr>
          <w:rFonts w:hint="eastAsia" w:ascii="Times New Roman" w:hAnsi="Times New Roman" w:eastAsia="宋体" w:cs="Times New Roman"/>
          <w:color w:val="auto"/>
          <w:highlight w:val="none"/>
          <w:lang w:val="en-US" w:eastAsia="zh-CN"/>
        </w:rPr>
        <w:t>：提供下述材料之一即可：①合同文件；②方案文本案例。所提供的材料须能明确反映类似项目特征，复印件加盖比选申请人公章。</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1061"/>
        <w:gridCol w:w="940"/>
        <w:gridCol w:w="976"/>
        <w:gridCol w:w="1024"/>
        <w:gridCol w:w="1037"/>
        <w:gridCol w:w="1024"/>
        <w:gridCol w:w="1168"/>
        <w:gridCol w:w="1209"/>
      </w:tblGrid>
      <w:tr w14:paraId="3927F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2B3F051">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序号</w:t>
            </w:r>
          </w:p>
        </w:tc>
        <w:tc>
          <w:tcPr>
            <w:tcW w:w="1088" w:type="dxa"/>
          </w:tcPr>
          <w:p w14:paraId="520D7E3B">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姓名</w:t>
            </w:r>
          </w:p>
        </w:tc>
        <w:tc>
          <w:tcPr>
            <w:tcW w:w="962" w:type="dxa"/>
          </w:tcPr>
          <w:p w14:paraId="5A415EF4">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年龄</w:t>
            </w:r>
          </w:p>
        </w:tc>
        <w:tc>
          <w:tcPr>
            <w:tcW w:w="1000" w:type="dxa"/>
          </w:tcPr>
          <w:p w14:paraId="5A39AB25">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性别</w:t>
            </w:r>
          </w:p>
        </w:tc>
        <w:tc>
          <w:tcPr>
            <w:tcW w:w="1050" w:type="dxa"/>
          </w:tcPr>
          <w:p w14:paraId="4425CEB6">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学历</w:t>
            </w:r>
          </w:p>
        </w:tc>
        <w:tc>
          <w:tcPr>
            <w:tcW w:w="1063" w:type="dxa"/>
          </w:tcPr>
          <w:p w14:paraId="30BAB764">
            <w:pPr>
              <w:pStyle w:val="11"/>
              <w:ind w:left="0" w:leftChars="0" w:firstLine="0" w:firstLineChars="0"/>
              <w:jc w:val="center"/>
              <w:rPr>
                <w:rFonts w:hint="eastAsia" w:eastAsia="宋体"/>
                <w:b/>
                <w:bCs/>
                <w:color w:val="auto"/>
                <w:sz w:val="22"/>
                <w:szCs w:val="22"/>
                <w:highlight w:val="none"/>
                <w:lang w:eastAsia="zh-CN"/>
              </w:rPr>
            </w:pPr>
            <w:r>
              <w:rPr>
                <w:rFonts w:hint="eastAsia" w:eastAsia="宋体"/>
                <w:b/>
                <w:bCs/>
                <w:color w:val="auto"/>
                <w:sz w:val="22"/>
                <w:szCs w:val="22"/>
                <w:highlight w:val="none"/>
                <w:lang w:val="en-US" w:eastAsia="zh-CN"/>
              </w:rPr>
              <w:t>项目业绩</w:t>
            </w:r>
          </w:p>
        </w:tc>
        <w:tc>
          <w:tcPr>
            <w:tcW w:w="1050" w:type="dxa"/>
          </w:tcPr>
          <w:p w14:paraId="32D2DC0B">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相关证书</w:t>
            </w:r>
          </w:p>
        </w:tc>
        <w:tc>
          <w:tcPr>
            <w:tcW w:w="1200" w:type="dxa"/>
          </w:tcPr>
          <w:p w14:paraId="2B253BED">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工作职责分工</w:t>
            </w:r>
          </w:p>
        </w:tc>
        <w:tc>
          <w:tcPr>
            <w:tcW w:w="1243" w:type="dxa"/>
          </w:tcPr>
          <w:p w14:paraId="6D691DEC">
            <w:pPr>
              <w:pStyle w:val="11"/>
              <w:ind w:left="0" w:leftChars="0" w:firstLine="0" w:firstLineChars="0"/>
              <w:jc w:val="center"/>
              <w:rPr>
                <w:rFonts w:eastAsia="宋体"/>
                <w:b/>
                <w:bCs/>
                <w:color w:val="auto"/>
                <w:sz w:val="22"/>
                <w:szCs w:val="22"/>
                <w:highlight w:val="none"/>
              </w:rPr>
            </w:pPr>
            <w:r>
              <w:rPr>
                <w:rFonts w:hint="eastAsia" w:eastAsia="宋体"/>
                <w:b/>
                <w:bCs/>
                <w:color w:val="auto"/>
                <w:sz w:val="22"/>
                <w:szCs w:val="22"/>
                <w:highlight w:val="none"/>
              </w:rPr>
              <w:t>联系电话</w:t>
            </w:r>
          </w:p>
        </w:tc>
      </w:tr>
      <w:tr w14:paraId="10E53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27E39794">
            <w:pPr>
              <w:pStyle w:val="11"/>
              <w:ind w:firstLine="482"/>
              <w:rPr>
                <w:b/>
                <w:bCs/>
                <w:color w:val="auto"/>
                <w:szCs w:val="24"/>
                <w:highlight w:val="none"/>
              </w:rPr>
            </w:pPr>
          </w:p>
        </w:tc>
        <w:tc>
          <w:tcPr>
            <w:tcW w:w="1088" w:type="dxa"/>
          </w:tcPr>
          <w:p w14:paraId="462FEC91">
            <w:pPr>
              <w:pStyle w:val="11"/>
              <w:ind w:firstLine="482"/>
              <w:rPr>
                <w:b/>
                <w:bCs/>
                <w:color w:val="auto"/>
                <w:szCs w:val="24"/>
                <w:highlight w:val="none"/>
              </w:rPr>
            </w:pPr>
          </w:p>
        </w:tc>
        <w:tc>
          <w:tcPr>
            <w:tcW w:w="962" w:type="dxa"/>
          </w:tcPr>
          <w:p w14:paraId="6F4A1D19">
            <w:pPr>
              <w:pStyle w:val="11"/>
              <w:ind w:firstLine="482"/>
              <w:rPr>
                <w:b/>
                <w:bCs/>
                <w:color w:val="auto"/>
                <w:szCs w:val="24"/>
                <w:highlight w:val="none"/>
              </w:rPr>
            </w:pPr>
          </w:p>
        </w:tc>
        <w:tc>
          <w:tcPr>
            <w:tcW w:w="1000" w:type="dxa"/>
          </w:tcPr>
          <w:p w14:paraId="55B125C0">
            <w:pPr>
              <w:pStyle w:val="11"/>
              <w:ind w:firstLine="482"/>
              <w:rPr>
                <w:b/>
                <w:bCs/>
                <w:color w:val="auto"/>
                <w:szCs w:val="24"/>
                <w:highlight w:val="none"/>
              </w:rPr>
            </w:pPr>
          </w:p>
        </w:tc>
        <w:tc>
          <w:tcPr>
            <w:tcW w:w="1050" w:type="dxa"/>
          </w:tcPr>
          <w:p w14:paraId="5D3B7406">
            <w:pPr>
              <w:pStyle w:val="11"/>
              <w:ind w:firstLine="482"/>
              <w:rPr>
                <w:b/>
                <w:bCs/>
                <w:color w:val="auto"/>
                <w:szCs w:val="24"/>
                <w:highlight w:val="none"/>
              </w:rPr>
            </w:pPr>
          </w:p>
        </w:tc>
        <w:tc>
          <w:tcPr>
            <w:tcW w:w="1063" w:type="dxa"/>
          </w:tcPr>
          <w:p w14:paraId="6F0242BE">
            <w:pPr>
              <w:pStyle w:val="11"/>
              <w:ind w:firstLine="482"/>
              <w:rPr>
                <w:b/>
                <w:bCs/>
                <w:color w:val="auto"/>
                <w:szCs w:val="24"/>
                <w:highlight w:val="none"/>
              </w:rPr>
            </w:pPr>
          </w:p>
        </w:tc>
        <w:tc>
          <w:tcPr>
            <w:tcW w:w="1050" w:type="dxa"/>
          </w:tcPr>
          <w:p w14:paraId="2CC4E859">
            <w:pPr>
              <w:pStyle w:val="11"/>
              <w:ind w:firstLine="482"/>
              <w:rPr>
                <w:b/>
                <w:bCs/>
                <w:color w:val="auto"/>
                <w:szCs w:val="24"/>
                <w:highlight w:val="none"/>
              </w:rPr>
            </w:pPr>
          </w:p>
        </w:tc>
        <w:tc>
          <w:tcPr>
            <w:tcW w:w="1200" w:type="dxa"/>
          </w:tcPr>
          <w:p w14:paraId="2C679A69">
            <w:pPr>
              <w:pStyle w:val="11"/>
              <w:ind w:firstLine="482"/>
              <w:rPr>
                <w:b/>
                <w:bCs/>
                <w:color w:val="auto"/>
                <w:szCs w:val="24"/>
                <w:highlight w:val="none"/>
              </w:rPr>
            </w:pPr>
          </w:p>
        </w:tc>
        <w:tc>
          <w:tcPr>
            <w:tcW w:w="1243" w:type="dxa"/>
          </w:tcPr>
          <w:p w14:paraId="6C92A132">
            <w:pPr>
              <w:pStyle w:val="11"/>
              <w:ind w:firstLine="482"/>
              <w:rPr>
                <w:b/>
                <w:bCs/>
                <w:color w:val="auto"/>
                <w:szCs w:val="24"/>
                <w:highlight w:val="none"/>
              </w:rPr>
            </w:pPr>
          </w:p>
        </w:tc>
      </w:tr>
      <w:tr w14:paraId="32DFB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04AA47E6">
            <w:pPr>
              <w:pStyle w:val="11"/>
              <w:ind w:firstLine="482"/>
              <w:rPr>
                <w:b/>
                <w:bCs/>
                <w:color w:val="auto"/>
                <w:szCs w:val="24"/>
                <w:highlight w:val="none"/>
              </w:rPr>
            </w:pPr>
          </w:p>
        </w:tc>
        <w:tc>
          <w:tcPr>
            <w:tcW w:w="1088" w:type="dxa"/>
          </w:tcPr>
          <w:p w14:paraId="31368254">
            <w:pPr>
              <w:pStyle w:val="11"/>
              <w:ind w:firstLine="482"/>
              <w:rPr>
                <w:b/>
                <w:bCs/>
                <w:color w:val="auto"/>
                <w:szCs w:val="24"/>
                <w:highlight w:val="none"/>
              </w:rPr>
            </w:pPr>
          </w:p>
        </w:tc>
        <w:tc>
          <w:tcPr>
            <w:tcW w:w="962" w:type="dxa"/>
          </w:tcPr>
          <w:p w14:paraId="30B495A9">
            <w:pPr>
              <w:pStyle w:val="11"/>
              <w:ind w:firstLine="482"/>
              <w:rPr>
                <w:b/>
                <w:bCs/>
                <w:color w:val="auto"/>
                <w:szCs w:val="24"/>
                <w:highlight w:val="none"/>
              </w:rPr>
            </w:pPr>
          </w:p>
        </w:tc>
        <w:tc>
          <w:tcPr>
            <w:tcW w:w="1000" w:type="dxa"/>
          </w:tcPr>
          <w:p w14:paraId="1168ACC5">
            <w:pPr>
              <w:pStyle w:val="11"/>
              <w:ind w:firstLine="482"/>
              <w:rPr>
                <w:b/>
                <w:bCs/>
                <w:color w:val="auto"/>
                <w:szCs w:val="24"/>
                <w:highlight w:val="none"/>
              </w:rPr>
            </w:pPr>
          </w:p>
        </w:tc>
        <w:tc>
          <w:tcPr>
            <w:tcW w:w="1050" w:type="dxa"/>
          </w:tcPr>
          <w:p w14:paraId="40EC5052">
            <w:pPr>
              <w:pStyle w:val="11"/>
              <w:ind w:firstLine="482"/>
              <w:rPr>
                <w:b/>
                <w:bCs/>
                <w:color w:val="auto"/>
                <w:szCs w:val="24"/>
                <w:highlight w:val="none"/>
              </w:rPr>
            </w:pPr>
          </w:p>
        </w:tc>
        <w:tc>
          <w:tcPr>
            <w:tcW w:w="1063" w:type="dxa"/>
          </w:tcPr>
          <w:p w14:paraId="509FD203">
            <w:pPr>
              <w:pStyle w:val="11"/>
              <w:ind w:firstLine="482"/>
              <w:rPr>
                <w:b/>
                <w:bCs/>
                <w:color w:val="auto"/>
                <w:szCs w:val="24"/>
                <w:highlight w:val="none"/>
              </w:rPr>
            </w:pPr>
          </w:p>
        </w:tc>
        <w:tc>
          <w:tcPr>
            <w:tcW w:w="1050" w:type="dxa"/>
          </w:tcPr>
          <w:p w14:paraId="3C6D69AD">
            <w:pPr>
              <w:pStyle w:val="11"/>
              <w:ind w:firstLine="482"/>
              <w:rPr>
                <w:b/>
                <w:bCs/>
                <w:color w:val="auto"/>
                <w:szCs w:val="24"/>
                <w:highlight w:val="none"/>
              </w:rPr>
            </w:pPr>
          </w:p>
        </w:tc>
        <w:tc>
          <w:tcPr>
            <w:tcW w:w="1200" w:type="dxa"/>
          </w:tcPr>
          <w:p w14:paraId="79CA8233">
            <w:pPr>
              <w:pStyle w:val="11"/>
              <w:ind w:firstLine="482"/>
              <w:rPr>
                <w:b/>
                <w:bCs/>
                <w:color w:val="auto"/>
                <w:szCs w:val="24"/>
                <w:highlight w:val="none"/>
              </w:rPr>
            </w:pPr>
          </w:p>
        </w:tc>
        <w:tc>
          <w:tcPr>
            <w:tcW w:w="1243" w:type="dxa"/>
          </w:tcPr>
          <w:p w14:paraId="572FC4C4">
            <w:pPr>
              <w:pStyle w:val="11"/>
              <w:ind w:firstLine="482"/>
              <w:rPr>
                <w:b/>
                <w:bCs/>
                <w:color w:val="auto"/>
                <w:szCs w:val="24"/>
                <w:highlight w:val="none"/>
              </w:rPr>
            </w:pPr>
          </w:p>
        </w:tc>
      </w:tr>
      <w:tr w14:paraId="62815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322FF823">
            <w:pPr>
              <w:pStyle w:val="11"/>
              <w:ind w:firstLine="482"/>
              <w:rPr>
                <w:b/>
                <w:bCs/>
                <w:color w:val="auto"/>
                <w:szCs w:val="24"/>
                <w:highlight w:val="none"/>
              </w:rPr>
            </w:pPr>
          </w:p>
        </w:tc>
        <w:tc>
          <w:tcPr>
            <w:tcW w:w="1088" w:type="dxa"/>
          </w:tcPr>
          <w:p w14:paraId="7487CBE0">
            <w:pPr>
              <w:pStyle w:val="11"/>
              <w:ind w:firstLine="482"/>
              <w:rPr>
                <w:b/>
                <w:bCs/>
                <w:color w:val="auto"/>
                <w:szCs w:val="24"/>
                <w:highlight w:val="none"/>
              </w:rPr>
            </w:pPr>
          </w:p>
        </w:tc>
        <w:tc>
          <w:tcPr>
            <w:tcW w:w="962" w:type="dxa"/>
          </w:tcPr>
          <w:p w14:paraId="7390CCE7">
            <w:pPr>
              <w:pStyle w:val="11"/>
              <w:ind w:firstLine="482"/>
              <w:rPr>
                <w:b/>
                <w:bCs/>
                <w:color w:val="auto"/>
                <w:szCs w:val="24"/>
                <w:highlight w:val="none"/>
              </w:rPr>
            </w:pPr>
          </w:p>
        </w:tc>
        <w:tc>
          <w:tcPr>
            <w:tcW w:w="1000" w:type="dxa"/>
          </w:tcPr>
          <w:p w14:paraId="64D777FD">
            <w:pPr>
              <w:pStyle w:val="11"/>
              <w:ind w:firstLine="482"/>
              <w:rPr>
                <w:b/>
                <w:bCs/>
                <w:color w:val="auto"/>
                <w:szCs w:val="24"/>
                <w:highlight w:val="none"/>
              </w:rPr>
            </w:pPr>
          </w:p>
        </w:tc>
        <w:tc>
          <w:tcPr>
            <w:tcW w:w="1050" w:type="dxa"/>
          </w:tcPr>
          <w:p w14:paraId="7295C383">
            <w:pPr>
              <w:pStyle w:val="11"/>
              <w:ind w:firstLine="482"/>
              <w:rPr>
                <w:b/>
                <w:bCs/>
                <w:color w:val="auto"/>
                <w:szCs w:val="24"/>
                <w:highlight w:val="none"/>
              </w:rPr>
            </w:pPr>
          </w:p>
        </w:tc>
        <w:tc>
          <w:tcPr>
            <w:tcW w:w="1063" w:type="dxa"/>
          </w:tcPr>
          <w:p w14:paraId="3A89C284">
            <w:pPr>
              <w:pStyle w:val="11"/>
              <w:ind w:firstLine="482"/>
              <w:rPr>
                <w:b/>
                <w:bCs/>
                <w:color w:val="auto"/>
                <w:szCs w:val="24"/>
                <w:highlight w:val="none"/>
              </w:rPr>
            </w:pPr>
          </w:p>
        </w:tc>
        <w:tc>
          <w:tcPr>
            <w:tcW w:w="1050" w:type="dxa"/>
          </w:tcPr>
          <w:p w14:paraId="4BB7C198">
            <w:pPr>
              <w:pStyle w:val="11"/>
              <w:ind w:firstLine="482"/>
              <w:rPr>
                <w:b/>
                <w:bCs/>
                <w:color w:val="auto"/>
                <w:szCs w:val="24"/>
                <w:highlight w:val="none"/>
              </w:rPr>
            </w:pPr>
          </w:p>
        </w:tc>
        <w:tc>
          <w:tcPr>
            <w:tcW w:w="1200" w:type="dxa"/>
          </w:tcPr>
          <w:p w14:paraId="2476CEE2">
            <w:pPr>
              <w:pStyle w:val="11"/>
              <w:ind w:firstLine="482"/>
              <w:rPr>
                <w:b/>
                <w:bCs/>
                <w:color w:val="auto"/>
                <w:szCs w:val="24"/>
                <w:highlight w:val="none"/>
              </w:rPr>
            </w:pPr>
          </w:p>
        </w:tc>
        <w:tc>
          <w:tcPr>
            <w:tcW w:w="1243" w:type="dxa"/>
          </w:tcPr>
          <w:p w14:paraId="79D36817">
            <w:pPr>
              <w:pStyle w:val="11"/>
              <w:ind w:firstLine="482"/>
              <w:rPr>
                <w:b/>
                <w:bCs/>
                <w:color w:val="auto"/>
                <w:szCs w:val="24"/>
                <w:highlight w:val="none"/>
              </w:rPr>
            </w:pPr>
          </w:p>
        </w:tc>
      </w:tr>
      <w:tr w14:paraId="436D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9" w:type="dxa"/>
          </w:tcPr>
          <w:p w14:paraId="49AA434C">
            <w:pPr>
              <w:pStyle w:val="11"/>
              <w:ind w:firstLine="482"/>
              <w:rPr>
                <w:b/>
                <w:bCs/>
                <w:color w:val="auto"/>
                <w:szCs w:val="24"/>
                <w:highlight w:val="none"/>
              </w:rPr>
            </w:pPr>
          </w:p>
        </w:tc>
        <w:tc>
          <w:tcPr>
            <w:tcW w:w="1088" w:type="dxa"/>
          </w:tcPr>
          <w:p w14:paraId="4BC0C4FE">
            <w:pPr>
              <w:pStyle w:val="11"/>
              <w:ind w:firstLine="482"/>
              <w:rPr>
                <w:b/>
                <w:bCs/>
                <w:color w:val="auto"/>
                <w:szCs w:val="24"/>
                <w:highlight w:val="none"/>
              </w:rPr>
            </w:pPr>
          </w:p>
        </w:tc>
        <w:tc>
          <w:tcPr>
            <w:tcW w:w="962" w:type="dxa"/>
          </w:tcPr>
          <w:p w14:paraId="1FFFE535">
            <w:pPr>
              <w:pStyle w:val="11"/>
              <w:ind w:firstLine="482"/>
              <w:rPr>
                <w:b/>
                <w:bCs/>
                <w:color w:val="auto"/>
                <w:szCs w:val="24"/>
                <w:highlight w:val="none"/>
              </w:rPr>
            </w:pPr>
          </w:p>
        </w:tc>
        <w:tc>
          <w:tcPr>
            <w:tcW w:w="1000" w:type="dxa"/>
          </w:tcPr>
          <w:p w14:paraId="286E8A41">
            <w:pPr>
              <w:pStyle w:val="11"/>
              <w:ind w:firstLine="482"/>
              <w:rPr>
                <w:b/>
                <w:bCs/>
                <w:color w:val="auto"/>
                <w:szCs w:val="24"/>
                <w:highlight w:val="none"/>
              </w:rPr>
            </w:pPr>
          </w:p>
        </w:tc>
        <w:tc>
          <w:tcPr>
            <w:tcW w:w="1050" w:type="dxa"/>
          </w:tcPr>
          <w:p w14:paraId="3CC28AFF">
            <w:pPr>
              <w:pStyle w:val="11"/>
              <w:ind w:firstLine="482"/>
              <w:rPr>
                <w:b/>
                <w:bCs/>
                <w:color w:val="auto"/>
                <w:szCs w:val="24"/>
                <w:highlight w:val="none"/>
              </w:rPr>
            </w:pPr>
          </w:p>
        </w:tc>
        <w:tc>
          <w:tcPr>
            <w:tcW w:w="1063" w:type="dxa"/>
          </w:tcPr>
          <w:p w14:paraId="2BC628C2">
            <w:pPr>
              <w:pStyle w:val="11"/>
              <w:ind w:firstLine="482"/>
              <w:rPr>
                <w:b/>
                <w:bCs/>
                <w:color w:val="auto"/>
                <w:szCs w:val="24"/>
                <w:highlight w:val="none"/>
              </w:rPr>
            </w:pPr>
          </w:p>
        </w:tc>
        <w:tc>
          <w:tcPr>
            <w:tcW w:w="1050" w:type="dxa"/>
          </w:tcPr>
          <w:p w14:paraId="7B50777C">
            <w:pPr>
              <w:pStyle w:val="11"/>
              <w:ind w:firstLine="482"/>
              <w:rPr>
                <w:b/>
                <w:bCs/>
                <w:color w:val="auto"/>
                <w:szCs w:val="24"/>
                <w:highlight w:val="none"/>
              </w:rPr>
            </w:pPr>
          </w:p>
        </w:tc>
        <w:tc>
          <w:tcPr>
            <w:tcW w:w="1200" w:type="dxa"/>
          </w:tcPr>
          <w:p w14:paraId="61270B15">
            <w:pPr>
              <w:pStyle w:val="11"/>
              <w:ind w:firstLine="482"/>
              <w:rPr>
                <w:b/>
                <w:bCs/>
                <w:color w:val="auto"/>
                <w:szCs w:val="24"/>
                <w:highlight w:val="none"/>
              </w:rPr>
            </w:pPr>
          </w:p>
        </w:tc>
        <w:tc>
          <w:tcPr>
            <w:tcW w:w="1243" w:type="dxa"/>
          </w:tcPr>
          <w:p w14:paraId="2D77E2CD">
            <w:pPr>
              <w:pStyle w:val="11"/>
              <w:ind w:firstLine="482"/>
              <w:rPr>
                <w:b/>
                <w:bCs/>
                <w:color w:val="auto"/>
                <w:szCs w:val="24"/>
                <w:highlight w:val="none"/>
              </w:rPr>
            </w:pPr>
          </w:p>
        </w:tc>
      </w:tr>
    </w:tbl>
    <w:p w14:paraId="50E28548">
      <w:pPr>
        <w:spacing w:beforeLines="50"/>
        <w:ind w:left="755" w:leftChars="23" w:right="-57" w:rightChars="-27" w:hanging="707" w:hangingChars="337"/>
        <w:jc w:val="left"/>
        <w:rPr>
          <w:rFonts w:eastAsia="Times New Roman"/>
          <w:color w:val="auto"/>
          <w:sz w:val="24"/>
          <w:highlight w:val="none"/>
        </w:rPr>
      </w:pPr>
      <w:r>
        <w:rPr>
          <w:rFonts w:hint="eastAsia" w:cs="宋体"/>
          <w:color w:val="auto"/>
          <w:szCs w:val="18"/>
          <w:highlight w:val="none"/>
          <w:lang w:bidi="ar"/>
        </w:rPr>
        <w:t>注：</w:t>
      </w:r>
      <w:r>
        <w:rPr>
          <w:rFonts w:hint="eastAsia" w:cs="宋体"/>
          <w:color w:val="auto"/>
          <w:highlight w:val="none"/>
          <w:lang w:bidi="ar"/>
        </w:rPr>
        <w:t>此表应后附比选文件要求提供的相应人员</w:t>
      </w:r>
      <w:r>
        <w:rPr>
          <w:rFonts w:hint="eastAsia"/>
          <w:b/>
          <w:bCs/>
          <w:color w:val="auto"/>
          <w:highlight w:val="none"/>
          <w:lang w:val="en-US" w:eastAsia="zh-CN"/>
        </w:rPr>
        <w:t>业绩证明</w:t>
      </w:r>
      <w:r>
        <w:rPr>
          <w:rFonts w:hint="eastAsia" w:cs="宋体"/>
          <w:b/>
          <w:bCs/>
          <w:color w:val="auto"/>
          <w:highlight w:val="none"/>
          <w:lang w:bidi="ar"/>
        </w:rPr>
        <w:t>文件</w:t>
      </w:r>
      <w:r>
        <w:rPr>
          <w:rFonts w:hint="eastAsia" w:cs="宋体"/>
          <w:color w:val="auto"/>
          <w:highlight w:val="none"/>
          <w:lang w:bidi="ar"/>
        </w:rPr>
        <w:t>。</w:t>
      </w:r>
    </w:p>
    <w:p w14:paraId="7CCE47EA">
      <w:pPr>
        <w:pStyle w:val="10"/>
        <w:rPr>
          <w:rFonts w:hint="eastAsia" w:ascii="宋体" w:hAnsi="宋体"/>
          <w:color w:val="auto"/>
          <w:highlight w:val="none"/>
        </w:rPr>
      </w:pPr>
    </w:p>
    <w:p w14:paraId="5E054FE0">
      <w:pPr>
        <w:pStyle w:val="2"/>
        <w:pageBreakBefore/>
        <w:spacing w:after="100"/>
        <w:ind w:left="0" w:right="-57" w:firstLine="0"/>
        <w:jc w:val="center"/>
        <w:rPr>
          <w:rFonts w:hint="eastAsia" w:ascii="宋体" w:hAnsi="宋体"/>
          <w:color w:val="auto"/>
          <w:sz w:val="24"/>
          <w:szCs w:val="24"/>
          <w:highlight w:val="none"/>
        </w:rPr>
      </w:pPr>
      <w:bookmarkStart w:id="1227" w:name="_Toc12984811"/>
      <w:bookmarkStart w:id="1228" w:name="_Toc14586"/>
      <w:bookmarkStart w:id="1229" w:name="_Toc18876"/>
      <w:bookmarkStart w:id="1230" w:name="_Toc28662"/>
      <w:bookmarkStart w:id="1231" w:name="_Toc27820"/>
      <w:bookmarkStart w:id="1232" w:name="_Toc414290525"/>
      <w:bookmarkStart w:id="1233" w:name="_Toc23770"/>
      <w:bookmarkStart w:id="1234" w:name="_Toc492478807"/>
      <w:bookmarkStart w:id="1235" w:name="_Toc12983551"/>
      <w:bookmarkStart w:id="1236" w:name="_Toc24971"/>
      <w:bookmarkStart w:id="1237" w:name="_Toc12677"/>
      <w:bookmarkStart w:id="1238" w:name="_Toc8914"/>
      <w:bookmarkStart w:id="1239" w:name="_Toc8451"/>
      <w:bookmarkStart w:id="1240" w:name="_Toc11582"/>
      <w:bookmarkStart w:id="1241" w:name="_Toc8874"/>
      <w:bookmarkStart w:id="1242" w:name="_Toc14988"/>
      <w:bookmarkStart w:id="1243" w:name="_Toc16676"/>
      <w:bookmarkStart w:id="1244" w:name="_Toc17687"/>
      <w:bookmarkStart w:id="1245" w:name="_Toc13328"/>
      <w:bookmarkStart w:id="1246" w:name="_Toc10812"/>
      <w:bookmarkStart w:id="1247" w:name="_Toc29358"/>
      <w:bookmarkStart w:id="1248" w:name="_Toc2291"/>
      <w:bookmarkStart w:id="1249" w:name="_Toc114134667"/>
      <w:r>
        <w:rPr>
          <w:rFonts w:ascii="宋体" w:hAnsi="宋体"/>
          <w:color w:val="auto"/>
          <w:sz w:val="24"/>
          <w:szCs w:val="24"/>
          <w:highlight w:val="none"/>
        </w:rPr>
        <w:t xml:space="preserve">B </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r>
        <w:rPr>
          <w:rFonts w:hint="eastAsia" w:ascii="宋体" w:hAnsi="宋体"/>
          <w:color w:val="auto"/>
          <w:sz w:val="24"/>
          <w:szCs w:val="24"/>
          <w:highlight w:val="none"/>
        </w:rPr>
        <w:t>价格文件</w:t>
      </w:r>
      <w:bookmarkEnd w:id="1248"/>
      <w:bookmarkEnd w:id="1249"/>
    </w:p>
    <w:p w14:paraId="6DA22FF5">
      <w:pPr>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价格文件格式</w:t>
      </w:r>
    </w:p>
    <w:p w14:paraId="473AAC17">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5C82EBDE">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10EE5B66">
      <w:pPr>
        <w:spacing w:before="0" w:after="0" w:afterAutospacing="0" w:line="276" w:lineRule="auto"/>
        <w:ind w:left="0" w:right="0" w:firstLine="420" w:firstLineChars="200"/>
        <w:rPr>
          <w:color w:val="auto"/>
          <w:highlight w:val="none"/>
        </w:rPr>
      </w:pPr>
      <w:r>
        <w:rPr>
          <w:rFonts w:hint="eastAsia"/>
          <w:color w:val="auto"/>
          <w:highlight w:val="none"/>
        </w:rPr>
        <w:t>（3）按照比选人提供的工程量清单及比选控制价编制工程预算书，并作为项目的响应报价</w:t>
      </w:r>
      <w:r>
        <w:rPr>
          <w:rFonts w:hint="eastAsia" w:ascii="宋体" w:hAnsi="宋体"/>
          <w:b/>
          <w:bCs/>
          <w:color w:val="auto"/>
          <w:highlight w:val="none"/>
        </w:rPr>
        <w:t>（详见附件2：</w:t>
      </w:r>
      <w:r>
        <w:rPr>
          <w:rFonts w:hint="eastAsia" w:ascii="宋体" w:hAnsi="宋体"/>
          <w:b/>
          <w:bCs/>
          <w:color w:val="auto"/>
          <w:kern w:val="2"/>
          <w:highlight w:val="none"/>
          <w:lang w:eastAsia="zh-CN"/>
        </w:rPr>
        <w:t>轨道御玺君临湾项目南区13号楼户型改造工程</w:t>
      </w:r>
      <w:r>
        <w:rPr>
          <w:rFonts w:ascii="宋体" w:hAnsi="宋体"/>
          <w:b/>
          <w:bCs/>
          <w:color w:val="auto"/>
          <w:highlight w:val="none"/>
        </w:rPr>
        <w:t>招标工程量清单</w:t>
      </w:r>
      <w:r>
        <w:rPr>
          <w:rFonts w:hint="eastAsia" w:ascii="宋体" w:hAnsi="宋体"/>
          <w:b/>
          <w:bCs/>
          <w:color w:val="auto"/>
          <w:highlight w:val="none"/>
        </w:rPr>
        <w:t>）</w:t>
      </w:r>
    </w:p>
    <w:p w14:paraId="31AA5945">
      <w:pPr>
        <w:spacing w:before="0" w:after="0" w:afterAutospacing="0"/>
        <w:ind w:left="0" w:right="0" w:firstLine="420" w:firstLineChars="200"/>
        <w:rPr>
          <w:rFonts w:hint="eastAsia" w:ascii="宋体" w:hAnsi="宋体" w:cs="Arial"/>
          <w:color w:val="auto"/>
          <w:highlight w:val="none"/>
        </w:rPr>
      </w:pPr>
      <w:r>
        <w:rPr>
          <w:rFonts w:hint="eastAsia"/>
          <w:color w:val="auto"/>
          <w:highlight w:val="none"/>
        </w:rPr>
        <w:t>（4）比选申请人认为应提交的其他比选申请资料（如有）。</w:t>
      </w:r>
    </w:p>
    <w:p w14:paraId="4FA323DB">
      <w:pPr>
        <w:pStyle w:val="3"/>
        <w:tabs>
          <w:tab w:val="left" w:pos="567"/>
          <w:tab w:val="left" w:pos="720"/>
        </w:tabs>
        <w:snapToGrid w:val="0"/>
        <w:spacing w:after="0" w:line="360" w:lineRule="auto"/>
        <w:ind w:right="-57" w:firstLine="0"/>
        <w:jc w:val="left"/>
        <w:rPr>
          <w:rFonts w:hint="eastAsia" w:ascii="宋体" w:hAnsi="宋体" w:eastAsia="宋体"/>
          <w:color w:val="auto"/>
          <w:sz w:val="21"/>
          <w:szCs w:val="21"/>
          <w:highlight w:val="none"/>
        </w:rPr>
      </w:pPr>
      <w:r>
        <w:rPr>
          <w:rFonts w:ascii="宋体" w:hAnsi="宋体" w:eastAsia="宋体"/>
          <w:color w:val="auto"/>
          <w:highlight w:val="none"/>
        </w:rPr>
        <w:br w:type="page"/>
      </w:r>
      <w:bookmarkStart w:id="1250" w:name="_Toc18516"/>
      <w:bookmarkStart w:id="1251" w:name="_Toc27610"/>
      <w:bookmarkStart w:id="1252" w:name="_Toc9560"/>
      <w:bookmarkStart w:id="1253" w:name="_Toc29688"/>
      <w:bookmarkStart w:id="1254" w:name="_Toc6992"/>
      <w:bookmarkStart w:id="1255" w:name="_Toc114134668"/>
      <w:bookmarkStart w:id="1256" w:name="_Toc492478808"/>
      <w:bookmarkStart w:id="1257" w:name="_Toc24487"/>
      <w:bookmarkStart w:id="1258" w:name="_Toc24326"/>
      <w:bookmarkStart w:id="1259" w:name="_Toc10991"/>
      <w:bookmarkStart w:id="1260" w:name="_Toc29231"/>
      <w:bookmarkStart w:id="1261" w:name="_Toc12951"/>
      <w:bookmarkStart w:id="1262" w:name="_Toc414290526"/>
      <w:bookmarkStart w:id="1263" w:name="_Toc7004"/>
      <w:bookmarkStart w:id="1264" w:name="_Toc12983552"/>
      <w:bookmarkStart w:id="1265" w:name="_Toc12984812"/>
      <w:bookmarkStart w:id="1266" w:name="_Toc21887"/>
      <w:bookmarkStart w:id="1267" w:name="_Toc18340"/>
      <w:bookmarkStart w:id="1268" w:name="_Toc1158"/>
      <w:bookmarkStart w:id="1269" w:name="_Toc25750680"/>
      <w:bookmarkStart w:id="1270" w:name="_Toc25419"/>
      <w:bookmarkStart w:id="1271" w:name="_Toc13980"/>
      <w:bookmarkStart w:id="1272" w:name="_Toc375564355"/>
      <w:bookmarkStart w:id="1273" w:name="_Toc9861"/>
      <w:bookmarkStart w:id="1274" w:name="_Toc23615"/>
      <w:bookmarkStart w:id="1275" w:name="_Toc16489"/>
      <w:r>
        <w:rPr>
          <w:rFonts w:ascii="宋体" w:hAnsi="宋体" w:eastAsia="宋体"/>
          <w:color w:val="auto"/>
          <w:sz w:val="21"/>
          <w:szCs w:val="21"/>
          <w:highlight w:val="none"/>
        </w:rPr>
        <w:t>B1比选申请报价一览表</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5C29B9D">
      <w:pPr>
        <w:snapToGrid w:val="0"/>
        <w:spacing w:after="50"/>
        <w:ind w:right="-57"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比选申请报价一览表</w:t>
      </w:r>
    </w:p>
    <w:p w14:paraId="5AF8F1B4">
      <w:pPr>
        <w:widowControl w:val="0"/>
        <w:snapToGrid w:val="0"/>
        <w:spacing w:before="0" w:after="0" w:afterAutospacing="0"/>
        <w:ind w:right="-57" w:rightChars="-27"/>
        <w:rPr>
          <w:rFonts w:hint="eastAsia" w:ascii="宋体" w:hAnsi="宋体" w:eastAsia="宋体"/>
          <w:color w:val="auto"/>
          <w:kern w:val="2"/>
          <w:highlight w:val="none"/>
          <w:lang w:eastAsia="zh-CN"/>
        </w:rPr>
      </w:pPr>
      <w:r>
        <w:rPr>
          <w:rFonts w:hint="eastAsia" w:ascii="宋体" w:hAnsi="宋体"/>
          <w:color w:val="auto"/>
          <w:kern w:val="2"/>
          <w:highlight w:val="none"/>
        </w:rPr>
        <w:t>项目名称：</w:t>
      </w:r>
      <w:r>
        <w:rPr>
          <w:rFonts w:hint="eastAsia" w:ascii="宋体" w:hAnsi="宋体"/>
          <w:color w:val="auto"/>
          <w:kern w:val="2"/>
          <w:highlight w:val="none"/>
          <w:lang w:eastAsia="zh-CN"/>
        </w:rPr>
        <w:t>轨道御玺君临湾项目南区13号楼户型改造工程</w:t>
      </w:r>
    </w:p>
    <w:p w14:paraId="1C7A9653">
      <w:pPr>
        <w:widowControl w:val="0"/>
        <w:snapToGrid w:val="0"/>
        <w:spacing w:before="0" w:after="0" w:afterAutospacing="0"/>
        <w:ind w:right="-57" w:rightChars="-27"/>
        <w:rPr>
          <w:rFonts w:hint="eastAsia" w:ascii="宋体" w:hAnsi="宋体"/>
          <w:color w:val="auto"/>
          <w:kern w:val="2"/>
          <w:highlight w:val="none"/>
        </w:rPr>
      </w:pPr>
      <w:r>
        <w:rPr>
          <w:rFonts w:hint="eastAsia" w:ascii="宋体" w:hAnsi="宋体"/>
          <w:color w:val="auto"/>
          <w:kern w:val="2"/>
          <w:highlight w:val="none"/>
        </w:rPr>
        <w:t>比选人名称：</w:t>
      </w:r>
    </w:p>
    <w:p w14:paraId="363B525D">
      <w:pPr>
        <w:widowControl w:val="0"/>
        <w:snapToGrid w:val="0"/>
        <w:spacing w:before="0" w:after="0" w:afterAutospacing="0"/>
        <w:ind w:left="0" w:right="-57" w:rightChars="-27" w:firstLine="0"/>
        <w:jc w:val="left"/>
        <w:rPr>
          <w:rFonts w:hint="eastAsia" w:ascii="宋体" w:hAnsi="宋体"/>
          <w:color w:val="auto"/>
          <w:kern w:val="2"/>
          <w:highlight w:val="none"/>
        </w:rPr>
      </w:pPr>
      <w:r>
        <w:rPr>
          <w:rFonts w:hint="eastAsia" w:ascii="宋体" w:hAnsi="宋体"/>
          <w:color w:val="auto"/>
          <w:kern w:val="2"/>
          <w:highlight w:val="none"/>
        </w:rPr>
        <w:t>我公司研究决定：</w:t>
      </w:r>
    </w:p>
    <w:p w14:paraId="456407A1">
      <w:pPr>
        <w:widowControl w:val="0"/>
        <w:numPr>
          <w:ilvl w:val="0"/>
          <w:numId w:val="10"/>
        </w:numPr>
        <w:snapToGrid w:val="0"/>
        <w:spacing w:before="0" w:after="0" w:afterAutospacing="0"/>
        <w:ind w:right="-57" w:rightChars="-27"/>
        <w:jc w:val="left"/>
        <w:rPr>
          <w:rFonts w:hint="eastAsia" w:ascii="宋体" w:hAnsi="宋体"/>
          <w:color w:val="auto"/>
          <w:kern w:val="2"/>
          <w:highlight w:val="none"/>
        </w:rPr>
      </w:pPr>
      <w:r>
        <w:rPr>
          <w:rFonts w:hint="eastAsia" w:ascii="宋体" w:hAnsi="宋体"/>
          <w:color w:val="auto"/>
          <w:kern w:val="2"/>
          <w:highlight w:val="none"/>
        </w:rPr>
        <w:t>愿按照比选文件中的条款和要求，提供并按照上述工程图纸、现场情况要求完成本工程施工，按要求承包上述工程的施工、竣工、通过验收，并保修其任何质量缺陷，含税总报价为（人民币）：</w:t>
      </w:r>
      <w:r>
        <w:rPr>
          <w:rFonts w:hint="eastAsia" w:ascii="宋体" w:hAnsi="宋体"/>
          <w:color w:val="auto"/>
          <w:kern w:val="2"/>
          <w:highlight w:val="none"/>
          <w:u w:val="single"/>
        </w:rPr>
        <w:t xml:space="preserve">            </w:t>
      </w:r>
      <w:r>
        <w:rPr>
          <w:rFonts w:hint="eastAsia" w:ascii="宋体" w:hAnsi="宋体"/>
          <w:color w:val="auto"/>
          <w:kern w:val="2"/>
          <w:highlight w:val="none"/>
        </w:rPr>
        <w:t>（大写）元(￥</w:t>
      </w:r>
      <w:r>
        <w:rPr>
          <w:rFonts w:hint="eastAsia" w:ascii="宋体" w:hAnsi="宋体"/>
          <w:color w:val="auto"/>
          <w:kern w:val="2"/>
          <w:highlight w:val="none"/>
          <w:u w:val="single"/>
        </w:rPr>
        <w:t xml:space="preserve">           </w:t>
      </w:r>
      <w:r>
        <w:rPr>
          <w:rFonts w:hint="eastAsia" w:ascii="宋体" w:hAnsi="宋体"/>
          <w:color w:val="auto"/>
          <w:kern w:val="2"/>
          <w:highlight w:val="none"/>
        </w:rPr>
        <w:t>)，不含税总报价为（人民币）：         （大写）元(￥          )，其中税率为：</w:t>
      </w:r>
      <w:r>
        <w:rPr>
          <w:rFonts w:hint="eastAsia" w:ascii="宋体" w:hAnsi="宋体"/>
          <w:color w:val="auto"/>
          <w:kern w:val="2"/>
          <w:highlight w:val="none"/>
          <w:u w:val="single"/>
        </w:rPr>
        <w:t xml:space="preserve">     %</w:t>
      </w:r>
      <w:r>
        <w:rPr>
          <w:rFonts w:hint="eastAsia" w:ascii="宋体" w:hAnsi="宋体"/>
          <w:color w:val="auto"/>
          <w:kern w:val="2"/>
          <w:highlight w:val="none"/>
        </w:rPr>
        <w:t xml:space="preserve">，  增值税费为￥ </w:t>
      </w:r>
      <w:r>
        <w:rPr>
          <w:rFonts w:hint="eastAsia" w:ascii="宋体" w:hAnsi="宋体"/>
          <w:color w:val="auto"/>
          <w:kern w:val="2"/>
          <w:highlight w:val="none"/>
          <w:u w:val="single"/>
        </w:rPr>
        <w:t xml:space="preserve">       </w:t>
      </w:r>
      <w:r>
        <w:rPr>
          <w:rFonts w:hint="eastAsia" w:ascii="宋体" w:hAnsi="宋体"/>
          <w:color w:val="auto"/>
          <w:kern w:val="2"/>
          <w:highlight w:val="none"/>
        </w:rPr>
        <w:t>。明细见响应报价工程量清单；</w:t>
      </w:r>
    </w:p>
    <w:p w14:paraId="31E5FC66">
      <w:pPr>
        <w:widowControl w:val="0"/>
        <w:numPr>
          <w:ilvl w:val="0"/>
          <w:numId w:val="10"/>
        </w:numPr>
        <w:snapToGrid w:val="0"/>
        <w:spacing w:before="0" w:after="0" w:afterAutospacing="0"/>
        <w:ind w:right="-57" w:rightChars="-27"/>
        <w:jc w:val="left"/>
        <w:rPr>
          <w:rFonts w:hint="eastAsia" w:ascii="宋体" w:hAnsi="宋体"/>
          <w:color w:val="auto"/>
          <w:kern w:val="2"/>
          <w:highlight w:val="none"/>
        </w:rPr>
      </w:pPr>
      <w:r>
        <w:rPr>
          <w:rFonts w:hint="eastAsia" w:ascii="宋体" w:hAnsi="宋体"/>
          <w:color w:val="auto"/>
          <w:kern w:val="2"/>
          <w:highlight w:val="none"/>
        </w:rPr>
        <w:t>）我公司已经详细审核了全部比选文件，包括修改、补充的文件和参考资料及有关附件，我司完全理解并同意放弃对这方面有不明及误解的权利；</w:t>
      </w:r>
    </w:p>
    <w:p w14:paraId="00AAA635">
      <w:pPr>
        <w:pStyle w:val="11"/>
        <w:ind w:left="0" w:leftChars="0" w:firstLine="0" w:firstLineChars="0"/>
        <w:rPr>
          <w:rFonts w:hint="eastAsia" w:ascii="宋体" w:hAnsi="宋体" w:eastAsia="宋体"/>
          <w:color w:val="auto"/>
          <w:kern w:val="2"/>
          <w:sz w:val="21"/>
          <w:highlight w:val="none"/>
        </w:rPr>
      </w:pPr>
      <w:r>
        <w:rPr>
          <w:rFonts w:hint="eastAsia" w:ascii="宋体" w:hAnsi="宋体" w:eastAsia="宋体"/>
          <w:color w:val="auto"/>
          <w:kern w:val="2"/>
          <w:sz w:val="21"/>
          <w:highlight w:val="none"/>
        </w:rPr>
        <w:t>（3）我</w:t>
      </w:r>
      <w:r>
        <w:rPr>
          <w:rFonts w:hint="eastAsia" w:ascii="宋体" w:hAnsi="宋体"/>
          <w:color w:val="auto"/>
          <w:kern w:val="2"/>
          <w:highlight w:val="none"/>
        </w:rPr>
        <w:t>公</w:t>
      </w:r>
      <w:r>
        <w:rPr>
          <w:rFonts w:hint="eastAsia" w:ascii="宋体" w:hAnsi="宋体" w:eastAsia="宋体"/>
          <w:color w:val="auto"/>
          <w:kern w:val="2"/>
          <w:sz w:val="21"/>
          <w:highlight w:val="none"/>
        </w:rPr>
        <w:t>司完全接受比选文件第三章中明确的《合同格式》所有条款。</w:t>
      </w:r>
    </w:p>
    <w:p w14:paraId="56B7FE35">
      <w:pPr>
        <w:pStyle w:val="11"/>
        <w:ind w:firstLine="480"/>
        <w:rPr>
          <w:rFonts w:eastAsiaTheme="minorEastAsia"/>
          <w:color w:val="auto"/>
          <w:highlight w:val="none"/>
        </w:rPr>
      </w:pPr>
    </w:p>
    <w:p w14:paraId="7C0F094B">
      <w:pPr>
        <w:pStyle w:val="17"/>
        <w:rPr>
          <w:rFonts w:hint="eastAsia" w:hAnsi="宋体"/>
          <w:color w:val="auto"/>
          <w:highlight w:val="none"/>
        </w:rPr>
      </w:pPr>
    </w:p>
    <w:p w14:paraId="5AF98BD3">
      <w:pPr>
        <w:pStyle w:val="17"/>
        <w:rPr>
          <w:rFonts w:hint="eastAsia" w:hAnsi="宋体"/>
          <w:color w:val="auto"/>
          <w:highlight w:val="none"/>
        </w:rPr>
      </w:pPr>
    </w:p>
    <w:p w14:paraId="4344F320">
      <w:pPr>
        <w:pStyle w:val="17"/>
        <w:rPr>
          <w:rFonts w:hint="eastAsia" w:hAnsi="宋体"/>
          <w:color w:val="auto"/>
          <w:highlight w:val="none"/>
        </w:rPr>
      </w:pPr>
    </w:p>
    <w:p w14:paraId="7E3A0277">
      <w:pPr>
        <w:pStyle w:val="17"/>
        <w:rPr>
          <w:rFonts w:hint="eastAsia" w:hAnsi="宋体"/>
          <w:color w:val="auto"/>
          <w:highlight w:val="none"/>
        </w:rPr>
      </w:pPr>
    </w:p>
    <w:p w14:paraId="7A18A076">
      <w:pPr>
        <w:snapToGrid w:val="0"/>
        <w:spacing w:after="50" w:line="280" w:lineRule="exact"/>
        <w:ind w:left="955" w:right="-817" w:firstLine="2625" w:firstLineChars="1250"/>
        <w:rPr>
          <w:rFonts w:hint="eastAsia" w:ascii="宋体" w:hAnsi="宋体"/>
          <w:color w:val="auto"/>
          <w:highlight w:val="none"/>
          <w:u w:val="single"/>
        </w:rPr>
      </w:pPr>
      <w:r>
        <w:rPr>
          <w:rFonts w:hint="eastAsia" w:ascii="宋体" w:hAnsi="宋体"/>
          <w:color w:val="auto"/>
          <w:highlight w:val="none"/>
        </w:rPr>
        <w:t>比选申请人名称（盖章）：</w:t>
      </w:r>
    </w:p>
    <w:p w14:paraId="45CE5467">
      <w:pPr>
        <w:snapToGrid w:val="0"/>
        <w:spacing w:after="50" w:line="280" w:lineRule="exact"/>
        <w:ind w:left="707" w:right="-817" w:firstLine="2835" w:firstLineChars="1350"/>
        <w:rPr>
          <w:rFonts w:hint="eastAsia" w:ascii="宋体" w:hAnsi="宋体"/>
          <w:color w:val="auto"/>
          <w:highlight w:val="none"/>
          <w:u w:val="single"/>
        </w:rPr>
      </w:pPr>
      <w:r>
        <w:rPr>
          <w:rFonts w:hint="eastAsia" w:ascii="宋体" w:hAnsi="宋体"/>
          <w:color w:val="auto"/>
          <w:highlight w:val="none"/>
        </w:rPr>
        <w:t>法定代表人或被授权人（签章）：</w:t>
      </w:r>
    </w:p>
    <w:p w14:paraId="3AEC9FE2">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05BEA40A">
      <w:pPr>
        <w:pStyle w:val="3"/>
        <w:tabs>
          <w:tab w:val="left" w:pos="567"/>
          <w:tab w:val="left" w:pos="720"/>
        </w:tabs>
        <w:snapToGrid w:val="0"/>
        <w:spacing w:after="0" w:line="360" w:lineRule="auto"/>
        <w:ind w:right="0" w:firstLine="0"/>
        <w:jc w:val="left"/>
        <w:rPr>
          <w:rFonts w:hint="eastAsia" w:ascii="宋体" w:hAnsi="宋体" w:eastAsia="宋体" w:cs="Arial"/>
          <w:color w:val="auto"/>
          <w:highlight w:val="none"/>
        </w:rPr>
      </w:pPr>
      <w:r>
        <w:rPr>
          <w:rFonts w:ascii="宋体" w:hAnsi="宋体" w:eastAsia="宋体"/>
          <w:color w:val="auto"/>
          <w:highlight w:val="none"/>
        </w:rPr>
        <w:br w:type="page"/>
      </w:r>
      <w:bookmarkStart w:id="1276" w:name="_Toc61680485"/>
      <w:bookmarkStart w:id="1277" w:name="_Toc110413986"/>
      <w:bookmarkStart w:id="1278" w:name="_Toc58124833"/>
      <w:bookmarkStart w:id="1279" w:name="_Toc68859063"/>
      <w:bookmarkStart w:id="1280" w:name="_Toc4976"/>
      <w:bookmarkStart w:id="1281" w:name="_Toc2257"/>
      <w:bookmarkStart w:id="1282" w:name="_Toc8713"/>
      <w:bookmarkStart w:id="1283" w:name="_Toc241920153"/>
      <w:bookmarkStart w:id="1284" w:name="_Toc20737"/>
      <w:bookmarkStart w:id="1285" w:name="_Toc10260"/>
      <w:bookmarkStart w:id="1286" w:name="_Toc375564356"/>
      <w:bookmarkStart w:id="1287" w:name="_Toc13569"/>
      <w:bookmarkStart w:id="1288" w:name="_Toc6833"/>
      <w:bookmarkStart w:id="1289" w:name="_Toc114134669"/>
      <w:bookmarkStart w:id="1290" w:name="_Toc12984813"/>
      <w:bookmarkStart w:id="1291" w:name="_Toc14859"/>
      <w:bookmarkStart w:id="1292" w:name="_Toc2585"/>
      <w:bookmarkStart w:id="1293" w:name="_Toc414290527"/>
      <w:bookmarkStart w:id="1294" w:name="_Toc14503"/>
      <w:bookmarkStart w:id="1295" w:name="_Toc492478809"/>
      <w:bookmarkStart w:id="1296" w:name="_Toc17112"/>
      <w:bookmarkStart w:id="1297" w:name="_Toc12983553"/>
      <w:bookmarkStart w:id="1298" w:name="_Toc25750681"/>
      <w:bookmarkStart w:id="1299" w:name="_Toc21109"/>
      <w:bookmarkStart w:id="1300" w:name="_Toc6270"/>
      <w:bookmarkStart w:id="1301" w:name="_Toc32224"/>
      <w:bookmarkStart w:id="1302" w:name="_Toc25869"/>
      <w:bookmarkStart w:id="1303" w:name="_Toc20864"/>
      <w:bookmarkStart w:id="1304" w:name="_Toc11065"/>
      <w:bookmarkStart w:id="1305" w:name="_Toc29702"/>
      <w:bookmarkStart w:id="1306" w:name="_Toc15419"/>
      <w:r>
        <w:rPr>
          <w:rFonts w:ascii="宋体" w:hAnsi="宋体" w:eastAsia="宋体"/>
          <w:color w:val="auto"/>
          <w:sz w:val="21"/>
          <w:szCs w:val="21"/>
          <w:highlight w:val="none"/>
        </w:rPr>
        <w:t>B2比选申请</w:t>
      </w:r>
      <w:bookmarkEnd w:id="1276"/>
      <w:bookmarkEnd w:id="1277"/>
      <w:bookmarkEnd w:id="1278"/>
      <w:bookmarkEnd w:id="1279"/>
      <w:r>
        <w:rPr>
          <w:rFonts w:ascii="宋体" w:hAnsi="宋体" w:eastAsia="宋体"/>
          <w:color w:val="auto"/>
          <w:sz w:val="21"/>
          <w:szCs w:val="21"/>
          <w:highlight w:val="none"/>
        </w:rPr>
        <w:t>函格式</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A5C804D">
      <w:pPr>
        <w:spacing w:before="0" w:after="0" w:afterAutospacing="0"/>
        <w:ind w:right="0" w:firstLine="0"/>
        <w:jc w:val="center"/>
        <w:rPr>
          <w:rFonts w:hint="eastAsia" w:ascii="宋体" w:hAnsi="宋体"/>
          <w:b/>
          <w:color w:val="auto"/>
          <w:sz w:val="32"/>
          <w:szCs w:val="32"/>
          <w:highlight w:val="none"/>
        </w:rPr>
      </w:pPr>
      <w:r>
        <w:rPr>
          <w:rFonts w:ascii="宋体" w:hAnsi="宋体"/>
          <w:b/>
          <w:color w:val="auto"/>
          <w:sz w:val="32"/>
          <w:szCs w:val="32"/>
          <w:highlight w:val="none"/>
        </w:rPr>
        <w:t>比选申请函</w:t>
      </w:r>
    </w:p>
    <w:p w14:paraId="6B8720AD">
      <w:pPr>
        <w:spacing w:before="0" w:after="0" w:afterAutospacing="0"/>
        <w:ind w:left="0" w:right="0" w:firstLine="0"/>
        <w:rPr>
          <w:rFonts w:hint="eastAsia" w:ascii="宋体" w:hAnsi="宋体" w:eastAsia="宋体"/>
          <w:color w:val="auto"/>
          <w:highlight w:val="none"/>
          <w:lang w:eastAsia="zh-CN"/>
        </w:rPr>
      </w:pPr>
      <w:r>
        <w:rPr>
          <w:rFonts w:ascii="宋体" w:hAnsi="宋体"/>
          <w:color w:val="auto"/>
          <w:highlight w:val="none"/>
        </w:rPr>
        <w:t>致：</w:t>
      </w:r>
      <w:r>
        <w:rPr>
          <w:rFonts w:hint="eastAsia" w:ascii="宋体" w:hAnsi="宋体"/>
          <w:color w:val="auto"/>
          <w:highlight w:val="none"/>
          <w:lang w:eastAsia="zh-CN"/>
        </w:rPr>
        <w:t>南宁轨道地产集团有限责任公司</w:t>
      </w:r>
    </w:p>
    <w:p w14:paraId="5320BF67">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比选项目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b/>
          <w:bCs/>
          <w:color w:val="auto"/>
          <w:highlight w:val="none"/>
        </w:rPr>
        <w:t>正本</w:t>
      </w:r>
      <w:r>
        <w:rPr>
          <w:rFonts w:ascii="宋体" w:hAnsi="宋体"/>
          <w:b/>
          <w:bCs/>
          <w:color w:val="auto"/>
          <w:highlight w:val="none"/>
          <w:u w:val="single"/>
        </w:rPr>
        <w:t>1</w:t>
      </w:r>
      <w:r>
        <w:rPr>
          <w:rFonts w:ascii="宋体" w:hAnsi="宋体"/>
          <w:b/>
          <w:bCs/>
          <w:color w:val="auto"/>
          <w:highlight w:val="none"/>
        </w:rPr>
        <w:t>份、副本</w:t>
      </w:r>
      <w:r>
        <w:rPr>
          <w:rFonts w:ascii="宋体" w:hAnsi="宋体"/>
          <w:b/>
          <w:bCs/>
          <w:color w:val="auto"/>
          <w:highlight w:val="none"/>
          <w:u w:val="single"/>
        </w:rPr>
        <w:t xml:space="preserve"> 4</w:t>
      </w:r>
      <w:r>
        <w:rPr>
          <w:rFonts w:ascii="宋体" w:hAnsi="宋体"/>
          <w:b/>
          <w:bCs/>
          <w:color w:val="auto"/>
          <w:highlight w:val="none"/>
        </w:rPr>
        <w:t>份及电子文件</w:t>
      </w:r>
      <w:r>
        <w:rPr>
          <w:rFonts w:ascii="宋体" w:hAnsi="宋体"/>
          <w:b/>
          <w:bCs/>
          <w:color w:val="auto"/>
          <w:highlight w:val="none"/>
          <w:u w:val="single"/>
        </w:rPr>
        <w:t xml:space="preserve"> </w:t>
      </w:r>
      <w:r>
        <w:rPr>
          <w:rFonts w:hint="eastAsia" w:ascii="宋体" w:hAnsi="宋体"/>
          <w:b/>
          <w:bCs/>
          <w:color w:val="auto"/>
          <w:highlight w:val="none"/>
          <w:u w:val="single"/>
        </w:rPr>
        <w:t>1</w:t>
      </w:r>
      <w:r>
        <w:rPr>
          <w:rFonts w:ascii="宋体" w:hAnsi="宋体"/>
          <w:b/>
          <w:bCs/>
          <w:color w:val="auto"/>
          <w:highlight w:val="none"/>
          <w:u w:val="single"/>
        </w:rPr>
        <w:t xml:space="preserve"> </w:t>
      </w:r>
      <w:r>
        <w:rPr>
          <w:rFonts w:ascii="宋体" w:hAnsi="宋体"/>
          <w:b/>
          <w:bCs/>
          <w:color w:val="auto"/>
          <w:highlight w:val="none"/>
        </w:rPr>
        <w:t>份</w:t>
      </w:r>
      <w:r>
        <w:rPr>
          <w:rFonts w:ascii="宋体" w:hAnsi="宋体"/>
          <w:color w:val="auto"/>
          <w:highlight w:val="none"/>
        </w:rPr>
        <w:t>（U盘）。</w:t>
      </w:r>
    </w:p>
    <w:p w14:paraId="41E6CDAF">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据此，签字人宣布同意如下：</w:t>
      </w:r>
    </w:p>
    <w:p w14:paraId="5F3CA43F">
      <w:pPr>
        <w:spacing w:before="0" w:after="0" w:afterAutospacing="0"/>
        <w:ind w:left="0" w:right="0" w:firstLine="420" w:firstLineChars="200"/>
        <w:rPr>
          <w:rFonts w:hint="eastAsia" w:ascii="宋体" w:hAnsi="宋体"/>
          <w:color w:val="auto"/>
          <w:highlight w:val="none"/>
        </w:rPr>
      </w:pPr>
      <w:bookmarkStart w:id="1307"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307"/>
    </w:p>
    <w:p w14:paraId="2FCDE4E5">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29C1FBE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6B61A763">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b/>
          <w:color w:val="auto"/>
          <w:highlight w:val="none"/>
          <w:u w:val="single"/>
        </w:rPr>
        <w:t>（备注：与前附表一致）</w:t>
      </w:r>
      <w:r>
        <w:rPr>
          <w:rFonts w:ascii="宋体" w:hAnsi="宋体"/>
          <w:color w:val="auto"/>
          <w:highlight w:val="none"/>
        </w:rPr>
        <w:t>日历天内。</w:t>
      </w:r>
    </w:p>
    <w:p w14:paraId="656E4EAE">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41D6DDA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489B8D9D">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w:t>
      </w:r>
      <w:r>
        <w:rPr>
          <w:rFonts w:hint="eastAsia" w:ascii="宋体" w:hAnsi="宋体"/>
          <w:b/>
          <w:color w:val="auto"/>
          <w:highlight w:val="none"/>
        </w:rPr>
        <w:t>报价进行商务评分，含税报价为合同暂定价，合同的最终税金在结算阶段，按实际产生的税金进行核算，但合同不含税价格不因国家税率调整而调整。</w:t>
      </w:r>
    </w:p>
    <w:p w14:paraId="1E1F8397">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12D3AFE6">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地址：</w:t>
      </w:r>
    </w:p>
    <w:p w14:paraId="06E9B142">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邮编：传真：</w:t>
      </w:r>
    </w:p>
    <w:p w14:paraId="505CE9D2">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电话：电子邮件：</w:t>
      </w:r>
    </w:p>
    <w:p w14:paraId="4CC6447E">
      <w:pPr>
        <w:spacing w:before="0" w:after="0" w:afterAutospacing="0"/>
        <w:ind w:left="0" w:right="0" w:firstLine="420" w:firstLineChars="200"/>
        <w:rPr>
          <w:rFonts w:hint="eastAsia"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9E59780">
      <w:pPr>
        <w:spacing w:before="0" w:after="0" w:afterAutospacing="0"/>
        <w:ind w:left="0" w:right="0" w:firstLine="420" w:firstLineChars="200"/>
        <w:rPr>
          <w:rFonts w:hint="eastAsia"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5C4B43F8">
      <w:pPr>
        <w:spacing w:before="0" w:after="0" w:afterAutospacing="0"/>
        <w:ind w:left="0" w:right="0" w:firstLine="420" w:firstLineChars="200"/>
        <w:rPr>
          <w:rFonts w:hint="eastAsia" w:ascii="宋体" w:hAnsi="宋体"/>
          <w:color w:val="auto"/>
          <w:highlight w:val="none"/>
        </w:rPr>
        <w:sectPr>
          <w:pgSz w:w="11905" w:h="16838"/>
          <w:pgMar w:top="1418" w:right="1418" w:bottom="1304" w:left="1418" w:header="454" w:footer="567" w:gutter="0"/>
          <w:cols w:space="720" w:num="1"/>
          <w:docGrid w:linePitch="312" w:charSpace="0"/>
        </w:sectPr>
      </w:pPr>
      <w:r>
        <w:rPr>
          <w:rFonts w:hint="eastAsia" w:ascii="宋体" w:hAnsi="宋体" w:cs="Arial"/>
          <w:color w:val="auto"/>
          <w:highlight w:val="none"/>
        </w:rPr>
        <w:t xml:space="preserve">日期：   </w:t>
      </w:r>
      <w:r>
        <w:rPr>
          <w:rFonts w:ascii="宋体" w:hAnsi="宋体"/>
          <w:color w:val="auto"/>
          <w:highlight w:val="none"/>
        </w:rPr>
        <w:t>年月日</w:t>
      </w:r>
    </w:p>
    <w:p w14:paraId="1CEE6577">
      <w:pPr>
        <w:pStyle w:val="11"/>
        <w:ind w:left="0" w:leftChars="0" w:firstLine="0" w:firstLineChars="0"/>
        <w:rPr>
          <w:b/>
          <w:bCs/>
          <w:color w:val="auto"/>
          <w:highlight w:val="none"/>
        </w:rPr>
      </w:pPr>
      <w:r>
        <w:rPr>
          <w:rFonts w:ascii="宋体" w:hAnsi="宋体" w:eastAsia="宋体"/>
          <w:b/>
          <w:bCs/>
          <w:color w:val="auto"/>
          <w:sz w:val="21"/>
          <w:highlight w:val="none"/>
        </w:rPr>
        <w:t>B</w:t>
      </w:r>
      <w:r>
        <w:rPr>
          <w:rFonts w:hint="eastAsia" w:ascii="宋体" w:hAnsi="宋体" w:eastAsia="宋体"/>
          <w:b/>
          <w:bCs/>
          <w:color w:val="auto"/>
          <w:sz w:val="21"/>
          <w:highlight w:val="none"/>
        </w:rPr>
        <w:t>3按照比选人提供的工程量清单及比选控制价编制工程量清单（详见</w:t>
      </w:r>
      <w:r>
        <w:rPr>
          <w:rFonts w:hint="eastAsia" w:ascii="宋体" w:hAnsi="宋体" w:eastAsia="宋体" w:cs="Times New Roman"/>
          <w:b/>
          <w:bCs/>
          <w:color w:val="auto"/>
          <w:sz w:val="21"/>
          <w:highlight w:val="none"/>
        </w:rPr>
        <w:t>附件2：</w:t>
      </w:r>
      <w:r>
        <w:rPr>
          <w:rFonts w:hint="eastAsia" w:ascii="宋体" w:hAnsi="宋体" w:eastAsia="宋体" w:cs="Times New Roman"/>
          <w:b/>
          <w:bCs/>
          <w:color w:val="auto"/>
          <w:sz w:val="21"/>
          <w:highlight w:val="none"/>
          <w:lang w:eastAsia="zh-CN"/>
        </w:rPr>
        <w:t>轨道御玺君临湾项目南区13号楼户型改造工程</w:t>
      </w:r>
      <w:r>
        <w:rPr>
          <w:rFonts w:ascii="宋体" w:hAnsi="宋体" w:eastAsia="宋体" w:cs="Times New Roman"/>
          <w:b/>
          <w:bCs/>
          <w:color w:val="auto"/>
          <w:sz w:val="21"/>
          <w:highlight w:val="none"/>
        </w:rPr>
        <w:t>招</w:t>
      </w:r>
      <w:r>
        <w:rPr>
          <w:rFonts w:ascii="宋体" w:hAnsi="宋体" w:eastAsia="宋体"/>
          <w:b/>
          <w:bCs/>
          <w:color w:val="auto"/>
          <w:sz w:val="21"/>
          <w:highlight w:val="none"/>
        </w:rPr>
        <w:t>标工程量清单</w:t>
      </w:r>
      <w:r>
        <w:rPr>
          <w:rFonts w:hint="eastAsia" w:ascii="宋体" w:hAnsi="宋体" w:eastAsia="宋体"/>
          <w:b/>
          <w:bCs/>
          <w:color w:val="auto"/>
          <w:sz w:val="21"/>
          <w:highlight w:val="none"/>
        </w:rPr>
        <w:t>），并作为项目的响应报价</w:t>
      </w:r>
    </w:p>
    <w:p w14:paraId="3F505196">
      <w:pPr>
        <w:pStyle w:val="2"/>
        <w:pageBreakBefore/>
        <w:spacing w:after="100"/>
        <w:ind w:right="-57" w:firstLine="0"/>
        <w:jc w:val="center"/>
        <w:rPr>
          <w:rFonts w:hint="eastAsia" w:hAnsi="宋体"/>
          <w:b w:val="0"/>
          <w:color w:val="auto"/>
          <w:sz w:val="24"/>
          <w:szCs w:val="24"/>
          <w:highlight w:val="none"/>
        </w:rPr>
      </w:pPr>
      <w:bookmarkStart w:id="1308" w:name="_Toc19107"/>
      <w:bookmarkStart w:id="1309" w:name="_Toc492478827"/>
      <w:bookmarkStart w:id="1310" w:name="_Toc414290562"/>
      <w:bookmarkStart w:id="1311" w:name="_Toc17664"/>
      <w:bookmarkStart w:id="1312" w:name="_Toc114134670"/>
      <w:bookmarkStart w:id="1313" w:name="_Toc9876"/>
      <w:bookmarkStart w:id="1314" w:name="_Toc6034"/>
      <w:bookmarkStart w:id="1315" w:name="_Toc32381"/>
      <w:bookmarkStart w:id="1316" w:name="_Toc22423"/>
      <w:bookmarkStart w:id="1317" w:name="_Toc19413"/>
      <w:bookmarkStart w:id="1318" w:name="_Toc25635"/>
      <w:bookmarkStart w:id="1319" w:name="_Toc30812"/>
      <w:bookmarkStart w:id="1320" w:name="_Toc2327"/>
      <w:bookmarkStart w:id="1321" w:name="_Toc15451"/>
      <w:bookmarkStart w:id="1322" w:name="_Toc8563"/>
      <w:bookmarkStart w:id="1323" w:name="_Toc3307"/>
      <w:bookmarkStart w:id="1324" w:name="_Toc25220"/>
      <w:bookmarkStart w:id="1325" w:name="_Toc13870"/>
      <w:bookmarkStart w:id="1326" w:name="_Toc29577"/>
      <w:bookmarkStart w:id="1327" w:name="_Toc4922"/>
      <w:bookmarkStart w:id="1328" w:name="_Toc14091"/>
      <w:r>
        <w:rPr>
          <w:rFonts w:hint="eastAsia"/>
          <w:color w:val="auto"/>
          <w:sz w:val="24"/>
          <w:szCs w:val="24"/>
          <w:highlight w:val="none"/>
        </w:rPr>
        <w:t>C</w:t>
      </w:r>
      <w:r>
        <w:rPr>
          <w:rFonts w:hAnsi="宋体"/>
          <w:color w:val="auto"/>
          <w:sz w:val="24"/>
          <w:szCs w:val="24"/>
          <w:highlight w:val="none"/>
        </w:rPr>
        <w:t>技术</w:t>
      </w:r>
      <w:bookmarkEnd w:id="1308"/>
      <w:bookmarkEnd w:id="1309"/>
      <w:bookmarkEnd w:id="1310"/>
      <w:bookmarkStart w:id="1329" w:name="_Toc74938308"/>
      <w:bookmarkStart w:id="1330" w:name="_Toc224010320"/>
      <w:bookmarkStart w:id="1331" w:name="_Toc18770050"/>
      <w:bookmarkStart w:id="1332" w:name="_Toc99697927"/>
      <w:bookmarkStart w:id="1333" w:name="_Toc17887241"/>
      <w:r>
        <w:rPr>
          <w:rFonts w:hint="eastAsia" w:hAnsi="宋体"/>
          <w:color w:val="auto"/>
          <w:sz w:val="24"/>
          <w:szCs w:val="24"/>
          <w:highlight w:val="none"/>
        </w:rPr>
        <w:t>文件</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06070D4">
      <w:pPr>
        <w:spacing w:before="0" w:after="0" w:afterAutospacing="0"/>
        <w:ind w:left="0" w:right="0" w:firstLine="422" w:firstLineChars="200"/>
        <w:jc w:val="left"/>
        <w:rPr>
          <w:rFonts w:hint="eastAsia" w:hAnsi="宋体"/>
          <w:b/>
          <w:color w:val="auto"/>
          <w:sz w:val="44"/>
          <w:szCs w:val="44"/>
          <w:highlight w:val="none"/>
        </w:rPr>
      </w:pPr>
      <w:r>
        <w:rPr>
          <w:rFonts w:hint="eastAsia" w:hAnsi="宋体"/>
          <w:b/>
          <w:color w:val="auto"/>
          <w:highlight w:val="none"/>
        </w:rPr>
        <w:t>技术文件格式</w:t>
      </w:r>
    </w:p>
    <w:bookmarkEnd w:id="1329"/>
    <w:bookmarkEnd w:id="1330"/>
    <w:bookmarkEnd w:id="1331"/>
    <w:bookmarkEnd w:id="1332"/>
    <w:bookmarkEnd w:id="1333"/>
    <w:p w14:paraId="75B5E39A">
      <w:pPr>
        <w:spacing w:before="0" w:after="0" w:afterAutospacing="0" w:line="276" w:lineRule="auto"/>
        <w:ind w:left="0" w:right="0" w:firstLine="0"/>
        <w:rPr>
          <w:color w:val="auto"/>
          <w:highlight w:val="none"/>
        </w:rPr>
      </w:pPr>
      <w:bookmarkStart w:id="1334" w:name="_Toc25750684"/>
      <w:r>
        <w:rPr>
          <w:rFonts w:hint="eastAsia"/>
          <w:color w:val="auto"/>
          <w:highlight w:val="none"/>
        </w:rPr>
        <w:t>（1）技术响应表（格式见C1）；</w:t>
      </w:r>
    </w:p>
    <w:p w14:paraId="125B6EAB">
      <w:pPr>
        <w:spacing w:before="0" w:after="0" w:afterAutospacing="0" w:line="276" w:lineRule="auto"/>
        <w:ind w:left="0" w:right="0" w:firstLine="0"/>
        <w:rPr>
          <w:color w:val="auto"/>
          <w:highlight w:val="none"/>
        </w:rPr>
      </w:pPr>
      <w:r>
        <w:rPr>
          <w:rFonts w:hint="eastAsia"/>
          <w:color w:val="auto"/>
          <w:highlight w:val="none"/>
        </w:rPr>
        <w:t>（2）商务响应表（格式见C2）；</w:t>
      </w:r>
    </w:p>
    <w:p w14:paraId="158FBA68">
      <w:pPr>
        <w:spacing w:before="0" w:after="0" w:afterAutospacing="0" w:line="276" w:lineRule="auto"/>
        <w:ind w:left="0" w:right="0" w:firstLine="0"/>
        <w:rPr>
          <w:color w:val="auto"/>
          <w:highlight w:val="none"/>
        </w:rPr>
      </w:pPr>
      <w:r>
        <w:rPr>
          <w:rFonts w:hint="eastAsia"/>
          <w:color w:val="auto"/>
          <w:highlight w:val="none"/>
        </w:rPr>
        <w:t>（3）劳动力和材料投入计划及其保证措施（格式自拟）；</w:t>
      </w:r>
    </w:p>
    <w:p w14:paraId="31626076">
      <w:pPr>
        <w:spacing w:before="0" w:after="0" w:afterAutospacing="0" w:line="276" w:lineRule="auto"/>
        <w:ind w:left="0" w:right="0" w:firstLine="0"/>
        <w:rPr>
          <w:color w:val="auto"/>
          <w:highlight w:val="none"/>
        </w:rPr>
      </w:pPr>
      <w:r>
        <w:rPr>
          <w:rFonts w:hint="eastAsia"/>
          <w:color w:val="auto"/>
          <w:highlight w:val="none"/>
        </w:rPr>
        <w:t>（4）施工组织计划（格式自拟）；</w:t>
      </w:r>
    </w:p>
    <w:p w14:paraId="53960BBB">
      <w:pPr>
        <w:spacing w:before="0" w:after="0" w:afterAutospacing="0" w:line="276" w:lineRule="auto"/>
        <w:ind w:left="0" w:right="0" w:firstLine="0"/>
        <w:rPr>
          <w:color w:val="auto"/>
          <w:highlight w:val="none"/>
        </w:rPr>
      </w:pPr>
      <w:r>
        <w:rPr>
          <w:rFonts w:hint="eastAsia"/>
          <w:color w:val="auto"/>
          <w:highlight w:val="none"/>
        </w:rPr>
        <w:t>（5）项目人员配置（格式见C5）</w:t>
      </w:r>
    </w:p>
    <w:p w14:paraId="530005E2">
      <w:pPr>
        <w:spacing w:before="0" w:after="0" w:afterAutospacing="0" w:line="240" w:lineRule="auto"/>
        <w:ind w:left="0" w:right="0" w:firstLine="0"/>
        <w:rPr>
          <w:color w:val="auto"/>
          <w:highlight w:val="none"/>
        </w:rPr>
      </w:pPr>
      <w:r>
        <w:rPr>
          <w:rFonts w:hint="eastAsia"/>
          <w:color w:val="auto"/>
          <w:highlight w:val="none"/>
        </w:rPr>
        <w:t>（6）业绩：</w:t>
      </w:r>
      <w:r>
        <w:rPr>
          <w:rFonts w:hint="eastAsia" w:ascii="宋体" w:hAnsi="宋体"/>
          <w:color w:val="auto"/>
          <w:highlight w:val="none"/>
        </w:rPr>
        <w:t>自2023年1月1日至比选申请截止时间内承接过（完工/在建项目）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r>
        <w:rPr>
          <w:rFonts w:hint="eastAsia"/>
          <w:color w:val="auto"/>
          <w:highlight w:val="none"/>
        </w:rPr>
        <w:t>。</w:t>
      </w:r>
    </w:p>
    <w:p w14:paraId="017B3AD1">
      <w:pPr>
        <w:spacing w:before="0" w:after="0" w:afterAutospacing="0" w:line="276" w:lineRule="auto"/>
        <w:ind w:left="0" w:right="0" w:firstLine="0"/>
        <w:rPr>
          <w:color w:val="auto"/>
          <w:highlight w:val="none"/>
        </w:rPr>
      </w:pPr>
      <w:r>
        <w:rPr>
          <w:rFonts w:hint="eastAsia"/>
          <w:color w:val="auto"/>
          <w:highlight w:val="none"/>
        </w:rPr>
        <w:t>（7）比选申请人认为应提交的其他比选申请资料（如有）。</w:t>
      </w:r>
    </w:p>
    <w:p w14:paraId="3C53526F">
      <w:pPr>
        <w:spacing w:before="0" w:after="0" w:afterAutospacing="0" w:line="276" w:lineRule="auto"/>
        <w:ind w:left="0" w:right="0" w:firstLine="0"/>
        <w:rPr>
          <w:color w:val="auto"/>
          <w:highlight w:val="none"/>
        </w:rPr>
      </w:pPr>
    </w:p>
    <w:p w14:paraId="3F19FB59">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35AB864">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30C8F4C">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31F591F">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39121ED">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1B5CC8B4">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06E2DA02">
      <w:pPr>
        <w:pStyle w:val="10"/>
        <w:rPr>
          <w:rFonts w:hint="eastAsia" w:ascii="宋体" w:hAnsi="宋体"/>
          <w:color w:val="auto"/>
          <w:highlight w:val="none"/>
        </w:rPr>
      </w:pPr>
    </w:p>
    <w:p w14:paraId="49A187C3">
      <w:pPr>
        <w:pStyle w:val="10"/>
        <w:rPr>
          <w:rFonts w:hint="eastAsia" w:ascii="宋体" w:hAnsi="宋体"/>
          <w:color w:val="auto"/>
          <w:highlight w:val="none"/>
        </w:rPr>
      </w:pPr>
    </w:p>
    <w:p w14:paraId="61A8B023">
      <w:pPr>
        <w:pStyle w:val="10"/>
        <w:rPr>
          <w:rFonts w:hint="eastAsia" w:ascii="宋体" w:hAnsi="宋体"/>
          <w:color w:val="auto"/>
          <w:highlight w:val="none"/>
        </w:rPr>
      </w:pPr>
    </w:p>
    <w:p w14:paraId="6AAC8BE5">
      <w:pPr>
        <w:pStyle w:val="10"/>
        <w:rPr>
          <w:rFonts w:hint="eastAsia" w:ascii="宋体" w:hAnsi="宋体"/>
          <w:color w:val="auto"/>
          <w:highlight w:val="none"/>
        </w:rPr>
      </w:pPr>
    </w:p>
    <w:p w14:paraId="281D04B5">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37B7C1E8">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p>
    <w:p w14:paraId="20F159F0">
      <w:pPr>
        <w:pStyle w:val="10"/>
        <w:rPr>
          <w:color w:val="auto"/>
          <w:highlight w:val="none"/>
        </w:rPr>
      </w:pPr>
    </w:p>
    <w:p w14:paraId="35E94739">
      <w:pPr>
        <w:pStyle w:val="3"/>
        <w:tabs>
          <w:tab w:val="left" w:pos="567"/>
          <w:tab w:val="left" w:pos="720"/>
        </w:tabs>
        <w:snapToGrid w:val="0"/>
        <w:spacing w:after="100" w:line="360" w:lineRule="auto"/>
        <w:ind w:right="-57" w:firstLine="0"/>
        <w:jc w:val="left"/>
        <w:rPr>
          <w:rFonts w:hint="eastAsia" w:ascii="宋体" w:hAnsi="宋体" w:eastAsia="宋体"/>
          <w:color w:val="auto"/>
          <w:sz w:val="21"/>
          <w:szCs w:val="21"/>
          <w:highlight w:val="none"/>
        </w:rPr>
      </w:pPr>
      <w:bookmarkStart w:id="1335" w:name="_Toc24000"/>
      <w:bookmarkStart w:id="1336" w:name="_Toc114134671"/>
      <w:r>
        <w:rPr>
          <w:rFonts w:hint="eastAsia" w:ascii="宋体" w:hAnsi="宋体" w:eastAsia="宋体"/>
          <w:color w:val="auto"/>
          <w:sz w:val="21"/>
          <w:szCs w:val="21"/>
          <w:highlight w:val="none"/>
        </w:rPr>
        <w:t xml:space="preserve">C1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bookmarkEnd w:id="1334"/>
      <w:bookmarkEnd w:id="1335"/>
      <w:bookmarkEnd w:id="1336"/>
    </w:p>
    <w:p w14:paraId="34FD3917">
      <w:pPr>
        <w:spacing w:before="0"/>
        <w:ind w:right="-57" w:firstLine="0"/>
        <w:jc w:val="center"/>
        <w:rPr>
          <w:rFonts w:hint="eastAsia"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47A896A9">
      <w:pPr>
        <w:spacing w:before="0" w:after="0" w:afterAutospacing="0"/>
        <w:ind w:right="0"/>
        <w:rPr>
          <w:rFonts w:hint="eastAsia" w:ascii="宋体" w:hAnsi="宋体"/>
          <w:color w:val="auto"/>
          <w:highlight w:val="none"/>
          <w:u w:val="single"/>
        </w:rPr>
      </w:pPr>
      <w:r>
        <w:rPr>
          <w:rFonts w:ascii="宋体" w:hAnsi="宋体"/>
          <w:color w:val="auto"/>
          <w:highlight w:val="none"/>
        </w:rPr>
        <w:t>比选申请人名称：</w:t>
      </w:r>
    </w:p>
    <w:tbl>
      <w:tblPr>
        <w:tblStyle w:val="34"/>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15D0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6FAD284A">
            <w:pPr>
              <w:widowControl w:val="0"/>
              <w:adjustRightInd w:val="0"/>
              <w:jc w:val="center"/>
              <w:rPr>
                <w:rFonts w:hint="eastAsia"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526D2A64">
            <w:pPr>
              <w:adjustRightInd w:val="0"/>
              <w:jc w:val="center"/>
              <w:rPr>
                <w:rFonts w:hint="eastAsia"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0439051D">
            <w:pPr>
              <w:widowControl w:val="0"/>
              <w:adjustRightInd w:val="0"/>
              <w:jc w:val="center"/>
              <w:rPr>
                <w:rFonts w:hint="eastAsia"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7CA94971">
            <w:pPr>
              <w:adjustRightInd w:val="0"/>
              <w:jc w:val="center"/>
              <w:rPr>
                <w:rFonts w:hint="eastAsia"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1DBDAA78">
            <w:pPr>
              <w:widowControl w:val="0"/>
              <w:adjustRightInd w:val="0"/>
              <w:jc w:val="center"/>
              <w:rPr>
                <w:rFonts w:hint="eastAsia"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1D8F1143">
            <w:pPr>
              <w:widowControl w:val="0"/>
              <w:adjustRightInd w:val="0"/>
              <w:jc w:val="center"/>
              <w:rPr>
                <w:rFonts w:hint="eastAsia" w:ascii="宋体" w:hAnsi="宋体"/>
                <w:color w:val="auto"/>
                <w:highlight w:val="none"/>
              </w:rPr>
            </w:pPr>
            <w:r>
              <w:rPr>
                <w:rFonts w:hint="eastAsia" w:ascii="宋体" w:hAnsi="宋体"/>
                <w:color w:val="auto"/>
                <w:highlight w:val="none"/>
              </w:rPr>
              <w:t>说明</w:t>
            </w:r>
          </w:p>
        </w:tc>
      </w:tr>
      <w:tr w14:paraId="2EAD1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7B4BF599">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1229AE0A">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7D89363">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43ABCB24">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3C512ED7">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A8F1AD0">
            <w:pPr>
              <w:widowControl w:val="0"/>
              <w:adjustRightInd w:val="0"/>
              <w:jc w:val="center"/>
              <w:rPr>
                <w:rFonts w:cs="Arial"/>
                <w:color w:val="auto"/>
                <w:kern w:val="2"/>
                <w:highlight w:val="none"/>
                <w:u w:val="single"/>
              </w:rPr>
            </w:pPr>
          </w:p>
        </w:tc>
      </w:tr>
      <w:tr w14:paraId="65A29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D4030D1">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0D9A2986">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26DFA3AE">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30ADFFC6">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40D24328">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3F85C633">
            <w:pPr>
              <w:widowControl w:val="0"/>
              <w:adjustRightInd w:val="0"/>
              <w:jc w:val="center"/>
              <w:rPr>
                <w:rFonts w:cs="Arial"/>
                <w:color w:val="auto"/>
                <w:kern w:val="2"/>
                <w:highlight w:val="none"/>
                <w:u w:val="single"/>
              </w:rPr>
            </w:pPr>
          </w:p>
        </w:tc>
      </w:tr>
      <w:tr w14:paraId="5C484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7A3F941">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8CF0D9B">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C113430">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75130DAD">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2BF69EDE">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6A571BD8">
            <w:pPr>
              <w:widowControl w:val="0"/>
              <w:adjustRightInd w:val="0"/>
              <w:jc w:val="center"/>
              <w:rPr>
                <w:rFonts w:cs="Arial"/>
                <w:color w:val="auto"/>
                <w:kern w:val="2"/>
                <w:highlight w:val="none"/>
                <w:u w:val="single"/>
              </w:rPr>
            </w:pPr>
          </w:p>
        </w:tc>
      </w:tr>
      <w:tr w14:paraId="76E1B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532D179C">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596499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0F387CAB">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D3D6E92">
            <w:pPr>
              <w:widowControl w:val="0"/>
              <w:adjustRightInd w:val="0"/>
              <w:jc w:val="center"/>
              <w:rPr>
                <w:rFonts w:cs="Arial"/>
                <w:color w:val="auto"/>
                <w:kern w:val="2"/>
                <w:highlight w:val="none"/>
                <w:u w:val="single"/>
              </w:rPr>
            </w:pPr>
          </w:p>
        </w:tc>
        <w:tc>
          <w:tcPr>
            <w:tcW w:w="1418" w:type="dxa"/>
            <w:tcBorders>
              <w:top w:val="single" w:color="auto" w:sz="4" w:space="0"/>
              <w:left w:val="single" w:color="auto" w:sz="4" w:space="0"/>
              <w:bottom w:val="single" w:color="auto" w:sz="4" w:space="0"/>
              <w:right w:val="single" w:color="auto" w:sz="4" w:space="0"/>
            </w:tcBorders>
            <w:vAlign w:val="center"/>
          </w:tcPr>
          <w:p w14:paraId="7B20CF9B">
            <w:pPr>
              <w:widowControl w:val="0"/>
              <w:adjustRightInd w:val="0"/>
              <w:jc w:val="center"/>
              <w:rPr>
                <w:rFonts w:cs="Arial"/>
                <w:color w:val="auto"/>
                <w:kern w:val="2"/>
                <w:highlight w:val="none"/>
                <w:u w:val="single"/>
              </w:rPr>
            </w:pPr>
          </w:p>
        </w:tc>
        <w:tc>
          <w:tcPr>
            <w:tcW w:w="1177" w:type="dxa"/>
            <w:tcBorders>
              <w:top w:val="single" w:color="auto" w:sz="4" w:space="0"/>
              <w:left w:val="single" w:color="auto" w:sz="4" w:space="0"/>
              <w:bottom w:val="single" w:color="auto" w:sz="4" w:space="0"/>
              <w:right w:val="single" w:color="auto" w:sz="4" w:space="0"/>
            </w:tcBorders>
          </w:tcPr>
          <w:p w14:paraId="1C1129B3">
            <w:pPr>
              <w:widowControl w:val="0"/>
              <w:adjustRightInd w:val="0"/>
              <w:jc w:val="center"/>
              <w:rPr>
                <w:rFonts w:cs="Arial"/>
                <w:color w:val="auto"/>
                <w:kern w:val="2"/>
                <w:highlight w:val="none"/>
                <w:u w:val="single"/>
              </w:rPr>
            </w:pPr>
          </w:p>
        </w:tc>
      </w:tr>
      <w:tr w14:paraId="75EA5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2115DAD1">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368D4AA5">
      <w:pPr>
        <w:snapToGrid w:val="0"/>
        <w:spacing w:after="50" w:line="280" w:lineRule="exact"/>
        <w:ind w:left="955" w:leftChars="455" w:right="-817" w:firstLine="2832" w:firstLineChars="1349"/>
        <w:rPr>
          <w:rFonts w:hint="eastAsia" w:ascii="宋体" w:hAnsi="宋体"/>
          <w:color w:val="auto"/>
          <w:highlight w:val="none"/>
        </w:rPr>
      </w:pPr>
    </w:p>
    <w:p w14:paraId="71F40A9A">
      <w:pPr>
        <w:snapToGrid w:val="0"/>
        <w:spacing w:after="50" w:line="280" w:lineRule="exact"/>
        <w:ind w:left="955" w:leftChars="455" w:right="-817" w:firstLine="2832" w:firstLineChars="1349"/>
        <w:rPr>
          <w:rFonts w:hint="eastAsia" w:ascii="宋体" w:hAnsi="宋体"/>
          <w:color w:val="auto"/>
          <w:highlight w:val="none"/>
          <w:u w:val="single"/>
        </w:rPr>
      </w:pPr>
      <w:r>
        <w:rPr>
          <w:rFonts w:hint="eastAsia" w:ascii="宋体" w:hAnsi="宋体"/>
          <w:color w:val="auto"/>
          <w:highlight w:val="none"/>
        </w:rPr>
        <w:t>比选申请人名称（盖章）：</w:t>
      </w:r>
    </w:p>
    <w:p w14:paraId="7A8B4FC9">
      <w:pPr>
        <w:snapToGrid w:val="0"/>
        <w:spacing w:after="50" w:line="280" w:lineRule="exact"/>
        <w:ind w:left="707" w:right="-817" w:firstLine="0"/>
        <w:jc w:val="center"/>
        <w:rPr>
          <w:rFonts w:hint="eastAsia" w:ascii="宋体" w:hAnsi="宋体"/>
          <w:color w:val="auto"/>
          <w:highlight w:val="none"/>
          <w:u w:val="single"/>
        </w:rPr>
      </w:pPr>
      <w:r>
        <w:rPr>
          <w:rFonts w:hint="eastAsia" w:ascii="宋体" w:hAnsi="宋体"/>
          <w:color w:val="auto"/>
          <w:highlight w:val="none"/>
        </w:rPr>
        <w:t xml:space="preserve"> 法定代表人或被授权人（签章）：</w:t>
      </w:r>
    </w:p>
    <w:p w14:paraId="4444A4F2">
      <w:pPr>
        <w:spacing w:before="0"/>
        <w:ind w:right="-57" w:firstLine="0"/>
        <w:jc w:val="center"/>
        <w:rPr>
          <w:rFonts w:hint="eastAsia" w:ascii="宋体" w:hAnsi="宋体"/>
          <w:color w:val="auto"/>
          <w:highlight w:val="none"/>
        </w:rPr>
      </w:pPr>
      <w:r>
        <w:rPr>
          <w:rFonts w:hint="eastAsia" w:ascii="宋体" w:hAnsi="宋体"/>
          <w:color w:val="auto"/>
          <w:highlight w:val="none"/>
        </w:rPr>
        <w:t>日  期：  年  月  日</w:t>
      </w:r>
    </w:p>
    <w:p w14:paraId="3113297A">
      <w:pPr>
        <w:spacing w:before="0" w:after="0" w:afterAutospacing="0"/>
        <w:ind w:left="607" w:right="0" w:hanging="607" w:hangingChars="336"/>
        <w:rPr>
          <w:rFonts w:hint="eastAsia" w:ascii="宋体" w:hAnsi="宋体"/>
          <w:b/>
          <w:color w:val="auto"/>
          <w:sz w:val="18"/>
          <w:szCs w:val="18"/>
          <w:highlight w:val="none"/>
        </w:rPr>
      </w:pPr>
      <w:r>
        <w:rPr>
          <w:rFonts w:ascii="宋体" w:hAnsi="宋体"/>
          <w:b/>
          <w:color w:val="auto"/>
          <w:sz w:val="18"/>
          <w:szCs w:val="18"/>
          <w:highlight w:val="none"/>
        </w:rPr>
        <w:t>说明：</w:t>
      </w:r>
    </w:p>
    <w:p w14:paraId="09C0FEFF">
      <w:pPr>
        <w:pStyle w:val="50"/>
        <w:tabs>
          <w:tab w:val="left" w:pos="720"/>
        </w:tabs>
        <w:spacing w:before="0" w:after="0" w:afterAutospacing="0"/>
        <w:ind w:left="0" w:right="0" w:firstLine="360" w:firstLineChars="200"/>
        <w:rPr>
          <w:rFonts w:hint="eastAsia" w:ascii="宋体" w:hAnsi="宋体"/>
          <w:color w:val="auto"/>
          <w:sz w:val="18"/>
          <w:szCs w:val="18"/>
          <w:highlight w:val="none"/>
        </w:rPr>
      </w:pPr>
      <w:bookmarkStart w:id="1337" w:name="_Toc31821"/>
      <w:bookmarkStart w:id="1338" w:name="_Toc114134672"/>
      <w:bookmarkStart w:id="1339" w:name="_Toc25750687"/>
      <w:r>
        <w:rPr>
          <w:rFonts w:hint="eastAsia" w:ascii="宋体" w:hAnsi="宋体"/>
          <w:color w:val="auto"/>
          <w:sz w:val="18"/>
          <w:szCs w:val="18"/>
          <w:highlight w:val="none"/>
        </w:rPr>
        <w:t>1.对完全响应的条目在本表“比选申请文件响应”列中选注“完全响应”。对有偏离的条目在本表“偏离情况”列中选注“正偏离”或“负偏离”，并对“正偏离”或“负偏离”加以说明。</w:t>
      </w:r>
    </w:p>
    <w:p w14:paraId="1003CE03">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2.</w:t>
      </w:r>
      <w:r>
        <w:rPr>
          <w:rFonts w:ascii="宋体" w:hAnsi="宋体"/>
          <w:color w:val="auto"/>
          <w:sz w:val="18"/>
          <w:szCs w:val="18"/>
          <w:highlight w:val="none"/>
        </w:rPr>
        <w:t>正偏离是指应答的条件高于比选文件要求，负偏离是指应答的条件低于比选文件要求。</w:t>
      </w:r>
    </w:p>
    <w:p w14:paraId="6CF4EF84">
      <w:pPr>
        <w:tabs>
          <w:tab w:val="left" w:pos="720"/>
        </w:tabs>
        <w:spacing w:before="0" w:after="0" w:afterAutospacing="0"/>
        <w:ind w:left="0" w:right="0"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3.</w:t>
      </w:r>
      <w:r>
        <w:rPr>
          <w:rFonts w:ascii="宋体" w:hAnsi="宋体"/>
          <w:color w:val="auto"/>
          <w:sz w:val="18"/>
          <w:szCs w:val="18"/>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sz w:val="18"/>
          <w:szCs w:val="18"/>
          <w:highlight w:val="none"/>
        </w:rPr>
        <w:t xml:space="preserve">。     </w:t>
      </w:r>
    </w:p>
    <w:p w14:paraId="5FBB7269">
      <w:pPr>
        <w:spacing w:before="0"/>
        <w:ind w:left="105" w:leftChars="50" w:right="-57" w:firstLine="271" w:firstLineChars="150"/>
        <w:rPr>
          <w:rFonts w:hint="eastAsia" w:ascii="宋体" w:hAnsi="宋体"/>
          <w:b/>
          <w:color w:val="auto"/>
          <w:sz w:val="18"/>
          <w:szCs w:val="18"/>
          <w:highlight w:val="none"/>
        </w:rPr>
      </w:pPr>
      <w:r>
        <w:rPr>
          <w:rFonts w:hint="eastAsia" w:ascii="宋体" w:hAnsi="宋体"/>
          <w:b/>
          <w:color w:val="auto"/>
          <w:sz w:val="18"/>
          <w:szCs w:val="18"/>
          <w:highlight w:val="none"/>
        </w:rPr>
        <w:t>4.如有任意一项负偏离，比选申请人将不能通过符合性评审。</w:t>
      </w:r>
    </w:p>
    <w:p w14:paraId="6B3E1983">
      <w:pPr>
        <w:pStyle w:val="3"/>
        <w:tabs>
          <w:tab w:val="left" w:pos="567"/>
          <w:tab w:val="left" w:pos="720"/>
        </w:tabs>
        <w:snapToGrid w:val="0"/>
        <w:spacing w:after="100" w:line="360" w:lineRule="auto"/>
        <w:ind w:right="-57" w:firstLine="0"/>
        <w:jc w:val="left"/>
        <w:rPr>
          <w:rFonts w:hint="eastAsia" w:ascii="宋体" w:hAnsi="宋体" w:eastAsia="宋体"/>
          <w:color w:val="auto"/>
          <w:sz w:val="18"/>
          <w:szCs w:val="18"/>
          <w:highlight w:val="none"/>
        </w:rPr>
        <w:sectPr>
          <w:pgSz w:w="11905" w:h="16838"/>
          <w:pgMar w:top="1418" w:right="1418" w:bottom="1304" w:left="1418" w:header="454" w:footer="567" w:gutter="0"/>
          <w:cols w:space="720" w:num="1"/>
          <w:docGrid w:linePitch="312" w:charSpace="0"/>
        </w:sectPr>
      </w:pPr>
      <w:bookmarkStart w:id="1340" w:name="_Toc25750685"/>
    </w:p>
    <w:bookmarkEnd w:id="1340"/>
    <w:p w14:paraId="7086A7C4">
      <w:pPr>
        <w:pStyle w:val="3"/>
        <w:tabs>
          <w:tab w:val="left" w:pos="567"/>
          <w:tab w:val="left" w:pos="720"/>
        </w:tabs>
        <w:snapToGrid w:val="0"/>
        <w:spacing w:before="120" w:after="0" w:line="360" w:lineRule="auto"/>
        <w:ind w:right="-57" w:firstLine="0"/>
        <w:jc w:val="left"/>
        <w:rPr>
          <w:rFonts w:hint="eastAsia" w:ascii="宋体" w:hAnsi="宋体" w:eastAsia="宋体"/>
          <w:color w:val="auto"/>
          <w:sz w:val="21"/>
          <w:szCs w:val="21"/>
          <w:highlight w:val="none"/>
        </w:rPr>
      </w:pPr>
      <w:r>
        <w:rPr>
          <w:rFonts w:hint="eastAsia" w:ascii="宋体" w:hAnsi="宋体" w:eastAsia="宋体"/>
          <w:color w:val="auto"/>
          <w:sz w:val="21"/>
          <w:szCs w:val="21"/>
          <w:highlight w:val="none"/>
        </w:rPr>
        <w:t>C2商务响应表</w:t>
      </w:r>
      <w:r>
        <w:rPr>
          <w:rFonts w:ascii="宋体" w:hAnsi="宋体" w:eastAsia="宋体"/>
          <w:color w:val="auto"/>
          <w:sz w:val="21"/>
          <w:szCs w:val="21"/>
          <w:highlight w:val="none"/>
        </w:rPr>
        <w:t>格式</w:t>
      </w:r>
      <w:bookmarkEnd w:id="1337"/>
      <w:bookmarkEnd w:id="1338"/>
      <w:bookmarkEnd w:id="1339"/>
    </w:p>
    <w:p w14:paraId="03195DDC">
      <w:pPr>
        <w:ind w:right="-57" w:firstLine="0"/>
        <w:jc w:val="center"/>
        <w:rPr>
          <w:rFonts w:hint="eastAsia" w:ascii="宋体" w:hAnsi="宋体"/>
          <w:b/>
          <w:color w:val="auto"/>
          <w:highlight w:val="none"/>
        </w:rPr>
      </w:pPr>
      <w:r>
        <w:rPr>
          <w:rFonts w:hint="eastAsia" w:ascii="宋体" w:hAnsi="宋体"/>
          <w:b/>
          <w:color w:val="auto"/>
          <w:highlight w:val="none"/>
        </w:rPr>
        <w:t>商务响应表</w:t>
      </w:r>
    </w:p>
    <w:p w14:paraId="51E91B29">
      <w:pPr>
        <w:spacing w:before="0" w:after="0" w:afterAutospacing="0"/>
        <w:ind w:right="-57" w:firstLine="0"/>
        <w:jc w:val="left"/>
        <w:rPr>
          <w:rFonts w:hint="eastAsia" w:ascii="宋体" w:hAnsi="宋体"/>
          <w:color w:val="auto"/>
          <w:highlight w:val="none"/>
          <w:u w:val="single"/>
        </w:rPr>
      </w:pPr>
      <w:r>
        <w:rPr>
          <w:rFonts w:hint="eastAsia" w:ascii="宋体" w:hAnsi="宋体"/>
          <w:color w:val="auto"/>
          <w:highlight w:val="none"/>
        </w:rPr>
        <w:t>项目名称：</w:t>
      </w:r>
    </w:p>
    <w:tbl>
      <w:tblPr>
        <w:tblStyle w:val="34"/>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452D0D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48DA0A">
            <w:pPr>
              <w:ind w:left="0" w:firstLine="0"/>
              <w:rPr>
                <w:rFonts w:hint="eastAsia"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21617318">
            <w:pPr>
              <w:ind w:left="0" w:firstLine="0"/>
              <w:rPr>
                <w:rFonts w:hint="eastAsia"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07C5F156">
            <w:pPr>
              <w:ind w:left="0" w:firstLine="0"/>
              <w:rPr>
                <w:rFonts w:hint="eastAsia"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09FD0EA9">
            <w:pPr>
              <w:ind w:left="0" w:firstLine="0"/>
              <w:rPr>
                <w:rFonts w:hint="eastAsia"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7E4196DB">
            <w:pPr>
              <w:ind w:left="0" w:firstLine="0"/>
              <w:rPr>
                <w:rFonts w:hint="eastAsia" w:ascii="宋体" w:hAnsi="宋体"/>
                <w:color w:val="auto"/>
                <w:highlight w:val="none"/>
              </w:rPr>
            </w:pPr>
            <w:r>
              <w:rPr>
                <w:rFonts w:hint="eastAsia" w:ascii="宋体" w:hAnsi="宋体"/>
                <w:color w:val="auto"/>
                <w:highlight w:val="none"/>
              </w:rPr>
              <w:t>备注</w:t>
            </w:r>
          </w:p>
        </w:tc>
      </w:tr>
      <w:tr w14:paraId="5B3ACFC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5BDA56E">
            <w:pPr>
              <w:ind w:left="0" w:firstLine="0"/>
              <w:rPr>
                <w:rFonts w:hint="eastAsia"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3A3866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109E2F8">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1988DB1">
            <w:pPr>
              <w:ind w:left="0" w:firstLine="0"/>
              <w:rPr>
                <w:rFonts w:hint="eastAsia"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5AED0697">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7C2A7F7">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E49E201">
            <w:pPr>
              <w:ind w:left="0" w:firstLine="0"/>
              <w:rPr>
                <w:rFonts w:hint="eastAsia" w:ascii="宋体" w:hAnsi="宋体"/>
                <w:color w:val="auto"/>
                <w:highlight w:val="none"/>
              </w:rPr>
            </w:pPr>
          </w:p>
        </w:tc>
      </w:tr>
      <w:tr w14:paraId="23943D2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E0636F2">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0420F948">
            <w:pPr>
              <w:ind w:left="0" w:firstLine="0"/>
              <w:rPr>
                <w:rFonts w:hint="eastAsia"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1796D93F">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4F2F50C3">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8F51336">
            <w:pPr>
              <w:ind w:left="0" w:firstLine="0"/>
              <w:rPr>
                <w:rFonts w:hint="eastAsia" w:ascii="宋体" w:hAnsi="宋体"/>
                <w:color w:val="auto"/>
                <w:highlight w:val="none"/>
              </w:rPr>
            </w:pPr>
          </w:p>
        </w:tc>
      </w:tr>
      <w:tr w14:paraId="73E6999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5738EF81">
            <w:pPr>
              <w:ind w:left="0" w:firstLine="0"/>
              <w:rPr>
                <w:rFonts w:hint="eastAsia"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79C2438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4D699B7">
            <w:pPr>
              <w:ind w:left="0" w:firstLine="0"/>
              <w:rPr>
                <w:rFonts w:hint="eastAsia"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5705B3F0">
            <w:pPr>
              <w:ind w:left="0" w:firstLine="0"/>
              <w:rPr>
                <w:rFonts w:hint="eastAsia"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12C1C3E1">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0D482DC8">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2A60CE8">
            <w:pPr>
              <w:ind w:left="0" w:firstLine="0"/>
              <w:rPr>
                <w:rFonts w:hint="eastAsia" w:ascii="宋体" w:hAnsi="宋体"/>
                <w:color w:val="auto"/>
                <w:highlight w:val="none"/>
              </w:rPr>
            </w:pPr>
          </w:p>
        </w:tc>
      </w:tr>
      <w:tr w14:paraId="2FCBFD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1DE78811">
            <w:pPr>
              <w:ind w:left="0" w:firstLine="0"/>
              <w:rPr>
                <w:rFonts w:hint="eastAsia"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780444CC">
            <w:pPr>
              <w:ind w:left="0" w:firstLine="0"/>
              <w:rPr>
                <w:rFonts w:hint="eastAsia"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075FA68C">
            <w:pPr>
              <w:ind w:left="0" w:firstLine="0"/>
              <w:rPr>
                <w:rFonts w:hint="eastAsia"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04E69CF0">
            <w:pPr>
              <w:ind w:left="0" w:firstLine="0"/>
              <w:rPr>
                <w:rFonts w:hint="eastAsia"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C90A6DB">
            <w:pPr>
              <w:ind w:left="0" w:firstLine="0"/>
              <w:rPr>
                <w:rFonts w:hint="eastAsia" w:ascii="宋体" w:hAnsi="宋体"/>
                <w:color w:val="auto"/>
                <w:highlight w:val="none"/>
              </w:rPr>
            </w:pPr>
          </w:p>
        </w:tc>
      </w:tr>
    </w:tbl>
    <w:p w14:paraId="61551722">
      <w:pPr>
        <w:snapToGrid w:val="0"/>
        <w:spacing w:after="50"/>
        <w:ind w:right="-57" w:firstLine="0"/>
        <w:rPr>
          <w:rFonts w:hint="eastAsia"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2199384F">
      <w:pPr>
        <w:snapToGrid w:val="0"/>
        <w:spacing w:after="50"/>
        <w:ind w:right="-57" w:firstLine="0"/>
        <w:rPr>
          <w:rFonts w:hint="eastAsia" w:ascii="宋体" w:hAnsi="宋体"/>
          <w:color w:val="auto"/>
          <w:spacing w:val="20"/>
          <w:sz w:val="24"/>
          <w:szCs w:val="24"/>
          <w:highlight w:val="none"/>
        </w:rPr>
      </w:pPr>
    </w:p>
    <w:p w14:paraId="5DDB0EB0">
      <w:pPr>
        <w:snapToGrid w:val="0"/>
        <w:spacing w:after="50" w:line="280" w:lineRule="exact"/>
        <w:ind w:left="953" w:right="-817" w:firstLine="1443"/>
        <w:rPr>
          <w:rFonts w:hint="eastAsia" w:ascii="宋体" w:hAnsi="宋体"/>
          <w:color w:val="auto"/>
          <w:sz w:val="24"/>
          <w:szCs w:val="24"/>
          <w:highlight w:val="none"/>
        </w:rPr>
      </w:pPr>
    </w:p>
    <w:p w14:paraId="7B37C03D">
      <w:pPr>
        <w:snapToGrid w:val="0"/>
        <w:spacing w:after="50" w:line="280" w:lineRule="exact"/>
        <w:ind w:left="955" w:right="-817" w:firstLine="2835" w:firstLineChars="1350"/>
        <w:rPr>
          <w:rFonts w:hint="eastAsia" w:ascii="宋体" w:hAnsi="宋体"/>
          <w:color w:val="auto"/>
          <w:highlight w:val="none"/>
          <w:u w:val="single"/>
        </w:rPr>
      </w:pPr>
      <w:r>
        <w:rPr>
          <w:rFonts w:hint="eastAsia" w:ascii="宋体" w:hAnsi="宋体"/>
          <w:color w:val="auto"/>
          <w:highlight w:val="none"/>
        </w:rPr>
        <w:t>比选申请人名称（盖章）：</w:t>
      </w:r>
    </w:p>
    <w:p w14:paraId="62A7CA1D">
      <w:pPr>
        <w:snapToGrid w:val="0"/>
        <w:spacing w:after="50" w:line="280" w:lineRule="exact"/>
        <w:ind w:left="707" w:right="-817" w:firstLine="0"/>
        <w:jc w:val="center"/>
        <w:rPr>
          <w:rFonts w:hint="eastAsia" w:ascii="宋体" w:hAnsi="宋体"/>
          <w:color w:val="auto"/>
          <w:highlight w:val="none"/>
          <w:u w:val="single"/>
        </w:rPr>
      </w:pPr>
      <w:r>
        <w:rPr>
          <w:rFonts w:ascii="宋体" w:hAnsi="宋体"/>
          <w:color w:val="auto"/>
          <w:highlight w:val="none"/>
        </w:rPr>
        <w:t xml:space="preserve"> 法定代表人或被授权人（</w:t>
      </w:r>
      <w:r>
        <w:rPr>
          <w:rFonts w:hint="eastAsia" w:ascii="宋体" w:hAnsi="宋体"/>
          <w:color w:val="auto"/>
          <w:highlight w:val="none"/>
        </w:rPr>
        <w:t>签章</w:t>
      </w:r>
      <w:r>
        <w:rPr>
          <w:rFonts w:ascii="宋体" w:hAnsi="宋体"/>
          <w:color w:val="auto"/>
          <w:highlight w:val="none"/>
        </w:rPr>
        <w:t>）：</w:t>
      </w:r>
    </w:p>
    <w:p w14:paraId="483DDD1B">
      <w:pPr>
        <w:spacing w:before="0"/>
        <w:ind w:right="-57" w:firstLine="0"/>
        <w:jc w:val="center"/>
        <w:rPr>
          <w:rFonts w:hint="eastAsia" w:ascii="宋体" w:hAnsi="宋体"/>
          <w:color w:val="auto"/>
          <w:highlight w:val="none"/>
        </w:rPr>
      </w:pPr>
      <w:r>
        <w:rPr>
          <w:rFonts w:hint="eastAsia" w:ascii="宋体" w:hAnsi="宋体"/>
          <w:color w:val="auto"/>
          <w:highlight w:val="none"/>
        </w:rPr>
        <w:t>日期：年月日</w:t>
      </w:r>
    </w:p>
    <w:p w14:paraId="48251AEA">
      <w:pPr>
        <w:spacing w:before="0"/>
        <w:ind w:left="105" w:leftChars="50" w:right="-57" w:firstLine="316" w:firstLineChars="150"/>
        <w:rPr>
          <w:rFonts w:hint="eastAsia" w:ascii="宋体" w:hAnsi="宋体"/>
          <w:b/>
          <w:color w:val="auto"/>
          <w:highlight w:val="none"/>
        </w:rPr>
      </w:pPr>
    </w:p>
    <w:p w14:paraId="2BA99F05">
      <w:pPr>
        <w:spacing w:before="0" w:after="0" w:afterAutospacing="0" w:line="240" w:lineRule="auto"/>
        <w:ind w:left="0" w:right="0" w:firstLine="0"/>
        <w:jc w:val="left"/>
        <w:rPr>
          <w:rStyle w:val="55"/>
          <w:rFonts w:hint="eastAsia" w:ascii="宋体" w:hAnsi="宋体" w:eastAsia="宋体" w:cs="宋体"/>
          <w:color w:val="auto"/>
          <w:highlight w:val="none"/>
        </w:rPr>
      </w:pPr>
      <w:bookmarkStart w:id="1341" w:name="_Toc28135"/>
      <w:bookmarkStart w:id="1342" w:name="_Toc14566"/>
      <w:bookmarkStart w:id="1343" w:name="_Toc26409"/>
      <w:bookmarkStart w:id="1344" w:name="_Toc16754"/>
      <w:bookmarkStart w:id="1345" w:name="_Toc21321"/>
      <w:bookmarkStart w:id="1346" w:name="_Toc30897"/>
      <w:bookmarkStart w:id="1347" w:name="_Toc31681"/>
      <w:bookmarkStart w:id="1348" w:name="_Toc20298"/>
      <w:bookmarkStart w:id="1349" w:name="_Toc12695"/>
      <w:bookmarkStart w:id="1350" w:name="_Toc13941"/>
      <w:bookmarkStart w:id="1351" w:name="_Toc25750688"/>
      <w:bookmarkStart w:id="1352" w:name="_Toc5010"/>
      <w:bookmarkStart w:id="1353" w:name="_Toc492478835"/>
      <w:bookmarkStart w:id="1354" w:name="_Toc9597"/>
      <w:bookmarkStart w:id="1355" w:name="_Toc28535"/>
      <w:bookmarkStart w:id="1356" w:name="_Toc6454"/>
      <w:bookmarkStart w:id="1357" w:name="_Toc25061"/>
      <w:bookmarkStart w:id="1358" w:name="_Toc328"/>
      <w:bookmarkStart w:id="1359" w:name="_Toc6337"/>
      <w:r>
        <w:rPr>
          <w:rStyle w:val="55"/>
          <w:rFonts w:ascii="宋体" w:hAnsi="宋体" w:eastAsia="宋体"/>
          <w:color w:val="auto"/>
          <w:highlight w:val="none"/>
        </w:rPr>
        <w:br w:type="page"/>
      </w:r>
    </w:p>
    <w:p w14:paraId="164BA8D0">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sectPr>
          <w:pgSz w:w="12240" w:h="15840"/>
          <w:pgMar w:top="1440" w:right="1800" w:bottom="1440" w:left="1800" w:header="720" w:footer="720" w:gutter="0"/>
          <w:cols w:space="720" w:num="1"/>
        </w:sectPr>
      </w:pPr>
      <w:bookmarkStart w:id="1360" w:name="_Toc114134673"/>
    </w:p>
    <w:p w14:paraId="3032D84E">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361" w:name="_Toc23860"/>
      <w:r>
        <w:rPr>
          <w:rFonts w:hint="eastAsia" w:ascii="宋体" w:hAnsi="宋体" w:eastAsia="宋体"/>
          <w:color w:val="auto"/>
          <w:sz w:val="21"/>
          <w:szCs w:val="21"/>
          <w:highlight w:val="none"/>
        </w:rPr>
        <w:t>C3 劳动力和材料投入计划及其保证措施（格式自拟）</w:t>
      </w:r>
      <w:bookmarkEnd w:id="1361"/>
    </w:p>
    <w:p w14:paraId="732556D7">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sectPr>
          <w:pgSz w:w="12240" w:h="15840"/>
          <w:pgMar w:top="1440" w:right="1800" w:bottom="1440" w:left="1800" w:header="720" w:footer="720" w:gutter="0"/>
          <w:cols w:space="720" w:num="1"/>
        </w:sectPr>
      </w:pPr>
    </w:p>
    <w:p w14:paraId="5FDAB684">
      <w:pPr>
        <w:pStyle w:val="10"/>
        <w:rPr>
          <w:b/>
          <w:bCs/>
          <w:color w:val="auto"/>
          <w:highlight w:val="none"/>
        </w:rPr>
        <w:sectPr>
          <w:pgSz w:w="12240" w:h="15840"/>
          <w:pgMar w:top="1440" w:right="1800" w:bottom="1440" w:left="1800" w:header="720" w:footer="720" w:gutter="0"/>
          <w:cols w:space="720" w:num="1"/>
        </w:sectPr>
      </w:pPr>
      <w:r>
        <w:rPr>
          <w:rFonts w:hint="eastAsia" w:ascii="宋体" w:hAnsi="宋体"/>
          <w:b/>
          <w:bCs/>
          <w:color w:val="auto"/>
          <w:highlight w:val="none"/>
        </w:rPr>
        <w:t>C4 施工组织计划（格式自拟）；</w:t>
      </w:r>
    </w:p>
    <w:p w14:paraId="73B9E0E7">
      <w:pPr>
        <w:pStyle w:val="3"/>
        <w:tabs>
          <w:tab w:val="left" w:pos="567"/>
          <w:tab w:val="left" w:pos="720"/>
        </w:tabs>
        <w:snapToGrid w:val="0"/>
        <w:spacing w:before="120" w:after="0" w:line="360" w:lineRule="auto"/>
        <w:ind w:right="-57"/>
        <w:jc w:val="left"/>
        <w:rPr>
          <w:rFonts w:hint="eastAsia" w:ascii="宋体" w:hAnsi="宋体" w:eastAsia="宋体"/>
          <w:color w:val="auto"/>
          <w:sz w:val="21"/>
          <w:szCs w:val="21"/>
          <w:highlight w:val="none"/>
        </w:rPr>
      </w:pPr>
      <w:bookmarkStart w:id="1362" w:name="_Toc8201"/>
      <w:r>
        <w:rPr>
          <w:rFonts w:hint="eastAsia" w:ascii="宋体" w:hAnsi="宋体" w:eastAsia="宋体"/>
          <w:color w:val="auto"/>
          <w:sz w:val="21"/>
          <w:szCs w:val="21"/>
          <w:highlight w:val="none"/>
        </w:rPr>
        <w:t>C5 项目人员配置</w:t>
      </w:r>
      <w:bookmarkEnd w:id="1360"/>
      <w:bookmarkEnd w:id="1362"/>
      <w:bookmarkStart w:id="1363" w:name="_Toc30537"/>
      <w:bookmarkStart w:id="1364" w:name="_Toc115251132"/>
      <w:bookmarkStart w:id="1365" w:name="_Toc21515"/>
      <w:bookmarkStart w:id="1366" w:name="_Toc100643473"/>
    </w:p>
    <w:p w14:paraId="3F15E341">
      <w:pPr>
        <w:numPr>
          <w:ilvl w:val="255"/>
          <w:numId w:val="0"/>
        </w:numPr>
        <w:rPr>
          <w:b/>
          <w:bCs/>
          <w:color w:val="auto"/>
          <w:sz w:val="24"/>
          <w:szCs w:val="24"/>
          <w:highlight w:val="none"/>
        </w:rPr>
      </w:pPr>
      <w:r>
        <w:rPr>
          <w:rFonts w:hint="eastAsia"/>
          <w:b/>
          <w:bCs/>
          <w:color w:val="auto"/>
          <w:sz w:val="24"/>
          <w:szCs w:val="24"/>
          <w:highlight w:val="none"/>
        </w:rPr>
        <w:t>C5-</w:t>
      </w:r>
      <w:r>
        <w:rPr>
          <w:b/>
          <w:bCs/>
          <w:color w:val="auto"/>
          <w:sz w:val="24"/>
          <w:szCs w:val="24"/>
          <w:highlight w:val="none"/>
        </w:rPr>
        <w:t>1</w:t>
      </w:r>
      <w:bookmarkEnd w:id="1363"/>
      <w:bookmarkEnd w:id="1364"/>
      <w:bookmarkEnd w:id="1365"/>
      <w:bookmarkEnd w:id="1366"/>
      <w:r>
        <w:rPr>
          <w:rFonts w:hint="eastAsia"/>
          <w:b/>
          <w:bCs/>
          <w:color w:val="auto"/>
          <w:sz w:val="24"/>
          <w:szCs w:val="24"/>
          <w:highlight w:val="none"/>
        </w:rPr>
        <w:t>项目管理机构配备情况表（格式）</w:t>
      </w:r>
    </w:p>
    <w:p w14:paraId="75C2E4A7">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轨道御玺君临湾项目南区13号楼户型改造工程</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686"/>
        <w:gridCol w:w="686"/>
        <w:gridCol w:w="1207"/>
        <w:gridCol w:w="686"/>
        <w:gridCol w:w="1115"/>
        <w:gridCol w:w="1417"/>
        <w:gridCol w:w="2552"/>
      </w:tblGrid>
      <w:tr w14:paraId="4DADB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690" w:type="dxa"/>
            <w:vMerge w:val="restart"/>
            <w:vAlign w:val="center"/>
          </w:tcPr>
          <w:p w14:paraId="5B3151A5">
            <w:pPr>
              <w:jc w:val="center"/>
              <w:rPr>
                <w:rFonts w:hint="eastAsia" w:ascii="宋体" w:hAnsi="宋体"/>
                <w:color w:val="auto"/>
                <w:highlight w:val="none"/>
              </w:rPr>
            </w:pPr>
            <w:r>
              <w:rPr>
                <w:rFonts w:hint="eastAsia" w:ascii="宋体" w:hAnsi="宋体"/>
                <w:color w:val="auto"/>
                <w:highlight w:val="none"/>
              </w:rPr>
              <w:t>职务</w:t>
            </w:r>
          </w:p>
        </w:tc>
        <w:tc>
          <w:tcPr>
            <w:tcW w:w="686" w:type="dxa"/>
            <w:vMerge w:val="restart"/>
            <w:vAlign w:val="center"/>
          </w:tcPr>
          <w:p w14:paraId="25B2E524">
            <w:pPr>
              <w:jc w:val="center"/>
              <w:rPr>
                <w:rFonts w:hint="eastAsia" w:ascii="宋体" w:hAnsi="宋体"/>
                <w:color w:val="auto"/>
                <w:highlight w:val="none"/>
              </w:rPr>
            </w:pPr>
            <w:r>
              <w:rPr>
                <w:rFonts w:hint="eastAsia" w:ascii="宋体" w:hAnsi="宋体"/>
                <w:color w:val="auto"/>
                <w:highlight w:val="none"/>
              </w:rPr>
              <w:t>姓名</w:t>
            </w:r>
          </w:p>
        </w:tc>
        <w:tc>
          <w:tcPr>
            <w:tcW w:w="686" w:type="dxa"/>
            <w:vMerge w:val="restart"/>
            <w:vAlign w:val="center"/>
          </w:tcPr>
          <w:p w14:paraId="1FE88CA4">
            <w:pPr>
              <w:jc w:val="center"/>
              <w:rPr>
                <w:rFonts w:hint="eastAsia" w:ascii="宋体" w:hAnsi="宋体"/>
                <w:color w:val="auto"/>
                <w:highlight w:val="none"/>
              </w:rPr>
            </w:pPr>
            <w:r>
              <w:rPr>
                <w:rFonts w:hint="eastAsia" w:ascii="宋体" w:hAnsi="宋体"/>
                <w:color w:val="auto"/>
                <w:highlight w:val="none"/>
              </w:rPr>
              <w:t>职称</w:t>
            </w:r>
          </w:p>
        </w:tc>
        <w:tc>
          <w:tcPr>
            <w:tcW w:w="4425" w:type="dxa"/>
            <w:gridSpan w:val="4"/>
            <w:vAlign w:val="center"/>
          </w:tcPr>
          <w:p w14:paraId="4FDC18B3">
            <w:pPr>
              <w:jc w:val="center"/>
              <w:rPr>
                <w:rFonts w:hint="eastAsia" w:ascii="宋体" w:hAnsi="宋体"/>
                <w:color w:val="auto"/>
                <w:highlight w:val="none"/>
              </w:rPr>
            </w:pPr>
            <w:r>
              <w:rPr>
                <w:rFonts w:hint="eastAsia" w:ascii="宋体" w:hAnsi="宋体"/>
                <w:color w:val="auto"/>
                <w:highlight w:val="none"/>
              </w:rPr>
              <w:t>执业或职业资格证明</w:t>
            </w:r>
          </w:p>
        </w:tc>
        <w:tc>
          <w:tcPr>
            <w:tcW w:w="2552" w:type="dxa"/>
            <w:vMerge w:val="restart"/>
            <w:vAlign w:val="center"/>
          </w:tcPr>
          <w:p w14:paraId="049F8C3C">
            <w:pPr>
              <w:jc w:val="center"/>
              <w:rPr>
                <w:rFonts w:hint="eastAsia" w:ascii="宋体" w:hAnsi="宋体"/>
                <w:color w:val="auto"/>
                <w:highlight w:val="none"/>
              </w:rPr>
            </w:pPr>
            <w:r>
              <w:rPr>
                <w:rFonts w:hint="eastAsia" w:ascii="宋体" w:hAnsi="宋体"/>
                <w:color w:val="auto"/>
                <w:highlight w:val="none"/>
              </w:rPr>
              <w:t>主要经验及承担过的项目</w:t>
            </w:r>
          </w:p>
        </w:tc>
      </w:tr>
      <w:tr w14:paraId="00AB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690" w:type="dxa"/>
            <w:vMerge w:val="continue"/>
          </w:tcPr>
          <w:p w14:paraId="42CBF86F">
            <w:pPr>
              <w:rPr>
                <w:rFonts w:hint="eastAsia" w:ascii="宋体" w:hAnsi="宋体"/>
                <w:color w:val="auto"/>
                <w:highlight w:val="none"/>
              </w:rPr>
            </w:pPr>
          </w:p>
        </w:tc>
        <w:tc>
          <w:tcPr>
            <w:tcW w:w="686" w:type="dxa"/>
            <w:vMerge w:val="continue"/>
          </w:tcPr>
          <w:p w14:paraId="31AACD72">
            <w:pPr>
              <w:rPr>
                <w:rFonts w:hint="eastAsia" w:ascii="宋体" w:hAnsi="宋体"/>
                <w:color w:val="auto"/>
                <w:highlight w:val="none"/>
              </w:rPr>
            </w:pPr>
          </w:p>
        </w:tc>
        <w:tc>
          <w:tcPr>
            <w:tcW w:w="686" w:type="dxa"/>
            <w:vMerge w:val="continue"/>
          </w:tcPr>
          <w:p w14:paraId="3BADA87F">
            <w:pPr>
              <w:rPr>
                <w:rFonts w:hint="eastAsia" w:ascii="宋体" w:hAnsi="宋体"/>
                <w:color w:val="auto"/>
                <w:highlight w:val="none"/>
              </w:rPr>
            </w:pPr>
          </w:p>
        </w:tc>
        <w:tc>
          <w:tcPr>
            <w:tcW w:w="1207" w:type="dxa"/>
            <w:vAlign w:val="center"/>
          </w:tcPr>
          <w:p w14:paraId="1CE4B43E">
            <w:pPr>
              <w:jc w:val="center"/>
              <w:rPr>
                <w:rFonts w:hint="eastAsia" w:ascii="宋体" w:hAnsi="宋体"/>
                <w:color w:val="auto"/>
                <w:highlight w:val="none"/>
              </w:rPr>
            </w:pPr>
            <w:r>
              <w:rPr>
                <w:rFonts w:hint="eastAsia" w:ascii="宋体" w:hAnsi="宋体"/>
                <w:color w:val="auto"/>
                <w:highlight w:val="none"/>
              </w:rPr>
              <w:t>证书名称</w:t>
            </w:r>
          </w:p>
        </w:tc>
        <w:tc>
          <w:tcPr>
            <w:tcW w:w="686" w:type="dxa"/>
            <w:vAlign w:val="center"/>
          </w:tcPr>
          <w:p w14:paraId="6B5A1ED6">
            <w:pPr>
              <w:jc w:val="center"/>
              <w:rPr>
                <w:rFonts w:hint="eastAsia" w:ascii="宋体" w:hAnsi="宋体"/>
                <w:color w:val="auto"/>
                <w:highlight w:val="none"/>
              </w:rPr>
            </w:pPr>
            <w:r>
              <w:rPr>
                <w:rFonts w:hint="eastAsia" w:ascii="宋体" w:hAnsi="宋体"/>
                <w:color w:val="auto"/>
                <w:highlight w:val="none"/>
              </w:rPr>
              <w:t>级别</w:t>
            </w:r>
          </w:p>
        </w:tc>
        <w:tc>
          <w:tcPr>
            <w:tcW w:w="1115" w:type="dxa"/>
            <w:vAlign w:val="center"/>
          </w:tcPr>
          <w:p w14:paraId="3E3BB72B">
            <w:pPr>
              <w:jc w:val="center"/>
              <w:rPr>
                <w:rFonts w:hint="eastAsia" w:ascii="宋体" w:hAnsi="宋体"/>
                <w:color w:val="auto"/>
                <w:highlight w:val="none"/>
              </w:rPr>
            </w:pPr>
            <w:r>
              <w:rPr>
                <w:rFonts w:hint="eastAsia" w:ascii="宋体" w:hAnsi="宋体"/>
                <w:color w:val="auto"/>
                <w:highlight w:val="none"/>
              </w:rPr>
              <w:t>证号</w:t>
            </w:r>
          </w:p>
        </w:tc>
        <w:tc>
          <w:tcPr>
            <w:tcW w:w="1417" w:type="dxa"/>
            <w:vAlign w:val="center"/>
          </w:tcPr>
          <w:p w14:paraId="6E5D495D">
            <w:pPr>
              <w:jc w:val="center"/>
              <w:rPr>
                <w:rFonts w:hint="eastAsia" w:ascii="宋体" w:hAnsi="宋体"/>
                <w:color w:val="auto"/>
                <w:highlight w:val="none"/>
              </w:rPr>
            </w:pPr>
            <w:r>
              <w:rPr>
                <w:rFonts w:hint="eastAsia" w:ascii="宋体" w:hAnsi="宋体"/>
                <w:color w:val="auto"/>
                <w:highlight w:val="none"/>
              </w:rPr>
              <w:t>专业</w:t>
            </w:r>
          </w:p>
        </w:tc>
        <w:tc>
          <w:tcPr>
            <w:tcW w:w="2552" w:type="dxa"/>
            <w:vMerge w:val="continue"/>
            <w:vAlign w:val="center"/>
          </w:tcPr>
          <w:p w14:paraId="76B42DB5">
            <w:pPr>
              <w:jc w:val="center"/>
              <w:rPr>
                <w:rFonts w:hint="eastAsia" w:ascii="宋体" w:hAnsi="宋体"/>
                <w:color w:val="auto"/>
                <w:highlight w:val="none"/>
              </w:rPr>
            </w:pPr>
          </w:p>
        </w:tc>
      </w:tr>
      <w:tr w14:paraId="1ADDC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73122553">
            <w:pPr>
              <w:rPr>
                <w:rFonts w:hint="eastAsia" w:ascii="宋体" w:hAnsi="宋体"/>
                <w:color w:val="auto"/>
                <w:highlight w:val="none"/>
              </w:rPr>
            </w:pPr>
          </w:p>
        </w:tc>
        <w:tc>
          <w:tcPr>
            <w:tcW w:w="686" w:type="dxa"/>
          </w:tcPr>
          <w:p w14:paraId="71C3687F">
            <w:pPr>
              <w:rPr>
                <w:rFonts w:hint="eastAsia" w:ascii="宋体" w:hAnsi="宋体"/>
                <w:color w:val="auto"/>
                <w:highlight w:val="none"/>
              </w:rPr>
            </w:pPr>
          </w:p>
        </w:tc>
        <w:tc>
          <w:tcPr>
            <w:tcW w:w="686" w:type="dxa"/>
          </w:tcPr>
          <w:p w14:paraId="1576D2EB">
            <w:pPr>
              <w:rPr>
                <w:rFonts w:hint="eastAsia" w:ascii="宋体" w:hAnsi="宋体"/>
                <w:color w:val="auto"/>
                <w:highlight w:val="none"/>
              </w:rPr>
            </w:pPr>
          </w:p>
        </w:tc>
        <w:tc>
          <w:tcPr>
            <w:tcW w:w="1207" w:type="dxa"/>
          </w:tcPr>
          <w:p w14:paraId="6C8AFE67">
            <w:pPr>
              <w:rPr>
                <w:rFonts w:hint="eastAsia" w:ascii="宋体" w:hAnsi="宋体"/>
                <w:color w:val="auto"/>
                <w:highlight w:val="none"/>
              </w:rPr>
            </w:pPr>
          </w:p>
        </w:tc>
        <w:tc>
          <w:tcPr>
            <w:tcW w:w="686" w:type="dxa"/>
          </w:tcPr>
          <w:p w14:paraId="5AFCDE66">
            <w:pPr>
              <w:rPr>
                <w:rFonts w:hint="eastAsia" w:ascii="宋体" w:hAnsi="宋体"/>
                <w:color w:val="auto"/>
                <w:highlight w:val="none"/>
              </w:rPr>
            </w:pPr>
          </w:p>
        </w:tc>
        <w:tc>
          <w:tcPr>
            <w:tcW w:w="1115" w:type="dxa"/>
          </w:tcPr>
          <w:p w14:paraId="143ACAC5">
            <w:pPr>
              <w:rPr>
                <w:rFonts w:hint="eastAsia" w:ascii="宋体" w:hAnsi="宋体"/>
                <w:color w:val="auto"/>
                <w:highlight w:val="none"/>
              </w:rPr>
            </w:pPr>
          </w:p>
        </w:tc>
        <w:tc>
          <w:tcPr>
            <w:tcW w:w="1417" w:type="dxa"/>
          </w:tcPr>
          <w:p w14:paraId="60AF99E3">
            <w:pPr>
              <w:rPr>
                <w:rFonts w:hint="eastAsia" w:ascii="宋体" w:hAnsi="宋体"/>
                <w:color w:val="auto"/>
                <w:highlight w:val="none"/>
              </w:rPr>
            </w:pPr>
          </w:p>
        </w:tc>
        <w:tc>
          <w:tcPr>
            <w:tcW w:w="2552" w:type="dxa"/>
          </w:tcPr>
          <w:p w14:paraId="1E01D4C2">
            <w:pPr>
              <w:rPr>
                <w:rFonts w:hint="eastAsia" w:ascii="宋体" w:hAnsi="宋体"/>
                <w:color w:val="auto"/>
                <w:highlight w:val="none"/>
              </w:rPr>
            </w:pPr>
          </w:p>
        </w:tc>
      </w:tr>
      <w:tr w14:paraId="1EDA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3FD72CCC">
            <w:pPr>
              <w:rPr>
                <w:rFonts w:hint="eastAsia" w:ascii="宋体" w:hAnsi="宋体"/>
                <w:color w:val="auto"/>
                <w:highlight w:val="none"/>
              </w:rPr>
            </w:pPr>
          </w:p>
        </w:tc>
        <w:tc>
          <w:tcPr>
            <w:tcW w:w="686" w:type="dxa"/>
          </w:tcPr>
          <w:p w14:paraId="09428B6E">
            <w:pPr>
              <w:rPr>
                <w:rFonts w:hint="eastAsia" w:ascii="宋体" w:hAnsi="宋体"/>
                <w:color w:val="auto"/>
                <w:highlight w:val="none"/>
              </w:rPr>
            </w:pPr>
          </w:p>
        </w:tc>
        <w:tc>
          <w:tcPr>
            <w:tcW w:w="686" w:type="dxa"/>
          </w:tcPr>
          <w:p w14:paraId="6CACCFBE">
            <w:pPr>
              <w:rPr>
                <w:rFonts w:hint="eastAsia" w:ascii="宋体" w:hAnsi="宋体"/>
                <w:color w:val="auto"/>
                <w:highlight w:val="none"/>
              </w:rPr>
            </w:pPr>
          </w:p>
        </w:tc>
        <w:tc>
          <w:tcPr>
            <w:tcW w:w="1207" w:type="dxa"/>
          </w:tcPr>
          <w:p w14:paraId="783E1D2A">
            <w:pPr>
              <w:rPr>
                <w:rFonts w:hint="eastAsia" w:ascii="宋体" w:hAnsi="宋体"/>
                <w:color w:val="auto"/>
                <w:highlight w:val="none"/>
              </w:rPr>
            </w:pPr>
          </w:p>
        </w:tc>
        <w:tc>
          <w:tcPr>
            <w:tcW w:w="686" w:type="dxa"/>
          </w:tcPr>
          <w:p w14:paraId="19BCE113">
            <w:pPr>
              <w:rPr>
                <w:rFonts w:hint="eastAsia" w:ascii="宋体" w:hAnsi="宋体"/>
                <w:color w:val="auto"/>
                <w:highlight w:val="none"/>
              </w:rPr>
            </w:pPr>
          </w:p>
        </w:tc>
        <w:tc>
          <w:tcPr>
            <w:tcW w:w="1115" w:type="dxa"/>
          </w:tcPr>
          <w:p w14:paraId="23A8F068">
            <w:pPr>
              <w:rPr>
                <w:rFonts w:hint="eastAsia" w:ascii="宋体" w:hAnsi="宋体"/>
                <w:color w:val="auto"/>
                <w:highlight w:val="none"/>
              </w:rPr>
            </w:pPr>
          </w:p>
        </w:tc>
        <w:tc>
          <w:tcPr>
            <w:tcW w:w="1417" w:type="dxa"/>
          </w:tcPr>
          <w:p w14:paraId="52F2520E">
            <w:pPr>
              <w:rPr>
                <w:rFonts w:hint="eastAsia" w:ascii="宋体" w:hAnsi="宋体"/>
                <w:color w:val="auto"/>
                <w:highlight w:val="none"/>
              </w:rPr>
            </w:pPr>
          </w:p>
        </w:tc>
        <w:tc>
          <w:tcPr>
            <w:tcW w:w="2552" w:type="dxa"/>
          </w:tcPr>
          <w:p w14:paraId="48CCC711">
            <w:pPr>
              <w:rPr>
                <w:rFonts w:hint="eastAsia" w:ascii="宋体" w:hAnsi="宋体"/>
                <w:color w:val="auto"/>
                <w:highlight w:val="none"/>
              </w:rPr>
            </w:pPr>
          </w:p>
        </w:tc>
      </w:tr>
      <w:tr w14:paraId="7ECBA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52005EAB">
            <w:pPr>
              <w:rPr>
                <w:rFonts w:hint="eastAsia" w:ascii="宋体" w:hAnsi="宋体"/>
                <w:color w:val="auto"/>
                <w:highlight w:val="none"/>
              </w:rPr>
            </w:pPr>
          </w:p>
        </w:tc>
        <w:tc>
          <w:tcPr>
            <w:tcW w:w="686" w:type="dxa"/>
          </w:tcPr>
          <w:p w14:paraId="0FF50BB4">
            <w:pPr>
              <w:rPr>
                <w:rFonts w:hint="eastAsia" w:ascii="宋体" w:hAnsi="宋体"/>
                <w:color w:val="auto"/>
                <w:highlight w:val="none"/>
              </w:rPr>
            </w:pPr>
          </w:p>
        </w:tc>
        <w:tc>
          <w:tcPr>
            <w:tcW w:w="686" w:type="dxa"/>
          </w:tcPr>
          <w:p w14:paraId="45C92F19">
            <w:pPr>
              <w:rPr>
                <w:rFonts w:hint="eastAsia" w:ascii="宋体" w:hAnsi="宋体"/>
                <w:color w:val="auto"/>
                <w:highlight w:val="none"/>
              </w:rPr>
            </w:pPr>
          </w:p>
        </w:tc>
        <w:tc>
          <w:tcPr>
            <w:tcW w:w="1207" w:type="dxa"/>
          </w:tcPr>
          <w:p w14:paraId="41FC46FA">
            <w:pPr>
              <w:rPr>
                <w:rFonts w:hint="eastAsia" w:ascii="宋体" w:hAnsi="宋体"/>
                <w:color w:val="auto"/>
                <w:highlight w:val="none"/>
              </w:rPr>
            </w:pPr>
          </w:p>
        </w:tc>
        <w:tc>
          <w:tcPr>
            <w:tcW w:w="686" w:type="dxa"/>
          </w:tcPr>
          <w:p w14:paraId="15DB79C4">
            <w:pPr>
              <w:rPr>
                <w:rFonts w:hint="eastAsia" w:ascii="宋体" w:hAnsi="宋体"/>
                <w:color w:val="auto"/>
                <w:highlight w:val="none"/>
              </w:rPr>
            </w:pPr>
          </w:p>
        </w:tc>
        <w:tc>
          <w:tcPr>
            <w:tcW w:w="1115" w:type="dxa"/>
          </w:tcPr>
          <w:p w14:paraId="7B68BD93">
            <w:pPr>
              <w:rPr>
                <w:rFonts w:hint="eastAsia" w:ascii="宋体" w:hAnsi="宋体"/>
                <w:color w:val="auto"/>
                <w:highlight w:val="none"/>
              </w:rPr>
            </w:pPr>
          </w:p>
        </w:tc>
        <w:tc>
          <w:tcPr>
            <w:tcW w:w="1417" w:type="dxa"/>
          </w:tcPr>
          <w:p w14:paraId="43785CA0">
            <w:pPr>
              <w:rPr>
                <w:rFonts w:hint="eastAsia" w:ascii="宋体" w:hAnsi="宋体"/>
                <w:color w:val="auto"/>
                <w:highlight w:val="none"/>
              </w:rPr>
            </w:pPr>
          </w:p>
        </w:tc>
        <w:tc>
          <w:tcPr>
            <w:tcW w:w="2552" w:type="dxa"/>
          </w:tcPr>
          <w:p w14:paraId="0084B572">
            <w:pPr>
              <w:rPr>
                <w:rFonts w:hint="eastAsia" w:ascii="宋体" w:hAnsi="宋体"/>
                <w:color w:val="auto"/>
                <w:highlight w:val="none"/>
              </w:rPr>
            </w:pPr>
          </w:p>
        </w:tc>
      </w:tr>
      <w:tr w14:paraId="5DCB0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1E5478BC">
            <w:pPr>
              <w:rPr>
                <w:rFonts w:hint="eastAsia" w:ascii="宋体" w:hAnsi="宋体"/>
                <w:color w:val="auto"/>
                <w:highlight w:val="none"/>
              </w:rPr>
            </w:pPr>
          </w:p>
        </w:tc>
        <w:tc>
          <w:tcPr>
            <w:tcW w:w="686" w:type="dxa"/>
          </w:tcPr>
          <w:p w14:paraId="6806B87D">
            <w:pPr>
              <w:rPr>
                <w:rFonts w:hint="eastAsia" w:ascii="宋体" w:hAnsi="宋体"/>
                <w:color w:val="auto"/>
                <w:highlight w:val="none"/>
              </w:rPr>
            </w:pPr>
          </w:p>
        </w:tc>
        <w:tc>
          <w:tcPr>
            <w:tcW w:w="686" w:type="dxa"/>
          </w:tcPr>
          <w:p w14:paraId="2BF4AAFD">
            <w:pPr>
              <w:rPr>
                <w:rFonts w:hint="eastAsia" w:ascii="宋体" w:hAnsi="宋体"/>
                <w:color w:val="auto"/>
                <w:highlight w:val="none"/>
              </w:rPr>
            </w:pPr>
          </w:p>
        </w:tc>
        <w:tc>
          <w:tcPr>
            <w:tcW w:w="1207" w:type="dxa"/>
          </w:tcPr>
          <w:p w14:paraId="0B95E08D">
            <w:pPr>
              <w:rPr>
                <w:rFonts w:hint="eastAsia" w:ascii="宋体" w:hAnsi="宋体"/>
                <w:color w:val="auto"/>
                <w:highlight w:val="none"/>
              </w:rPr>
            </w:pPr>
          </w:p>
        </w:tc>
        <w:tc>
          <w:tcPr>
            <w:tcW w:w="686" w:type="dxa"/>
          </w:tcPr>
          <w:p w14:paraId="236BD981">
            <w:pPr>
              <w:rPr>
                <w:rFonts w:hint="eastAsia" w:ascii="宋体" w:hAnsi="宋体"/>
                <w:color w:val="auto"/>
                <w:highlight w:val="none"/>
              </w:rPr>
            </w:pPr>
          </w:p>
        </w:tc>
        <w:tc>
          <w:tcPr>
            <w:tcW w:w="1115" w:type="dxa"/>
          </w:tcPr>
          <w:p w14:paraId="4C563DF7">
            <w:pPr>
              <w:rPr>
                <w:rFonts w:hint="eastAsia" w:ascii="宋体" w:hAnsi="宋体"/>
                <w:color w:val="auto"/>
                <w:highlight w:val="none"/>
              </w:rPr>
            </w:pPr>
          </w:p>
        </w:tc>
        <w:tc>
          <w:tcPr>
            <w:tcW w:w="1417" w:type="dxa"/>
          </w:tcPr>
          <w:p w14:paraId="657703B7">
            <w:pPr>
              <w:rPr>
                <w:rFonts w:hint="eastAsia" w:ascii="宋体" w:hAnsi="宋体"/>
                <w:color w:val="auto"/>
                <w:highlight w:val="none"/>
              </w:rPr>
            </w:pPr>
          </w:p>
        </w:tc>
        <w:tc>
          <w:tcPr>
            <w:tcW w:w="2552" w:type="dxa"/>
          </w:tcPr>
          <w:p w14:paraId="022CA7B3">
            <w:pPr>
              <w:rPr>
                <w:rFonts w:hint="eastAsia" w:ascii="宋体" w:hAnsi="宋体"/>
                <w:color w:val="auto"/>
                <w:highlight w:val="none"/>
              </w:rPr>
            </w:pPr>
          </w:p>
        </w:tc>
      </w:tr>
      <w:tr w14:paraId="71B1F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21BCCF20">
            <w:pPr>
              <w:rPr>
                <w:rFonts w:hint="eastAsia" w:ascii="宋体" w:hAnsi="宋体"/>
                <w:color w:val="auto"/>
                <w:highlight w:val="none"/>
              </w:rPr>
            </w:pPr>
          </w:p>
        </w:tc>
        <w:tc>
          <w:tcPr>
            <w:tcW w:w="686" w:type="dxa"/>
          </w:tcPr>
          <w:p w14:paraId="1DEFCE43">
            <w:pPr>
              <w:rPr>
                <w:rFonts w:hint="eastAsia" w:ascii="宋体" w:hAnsi="宋体"/>
                <w:color w:val="auto"/>
                <w:highlight w:val="none"/>
              </w:rPr>
            </w:pPr>
          </w:p>
        </w:tc>
        <w:tc>
          <w:tcPr>
            <w:tcW w:w="686" w:type="dxa"/>
          </w:tcPr>
          <w:p w14:paraId="4AE7B1A6">
            <w:pPr>
              <w:rPr>
                <w:rFonts w:hint="eastAsia" w:ascii="宋体" w:hAnsi="宋体"/>
                <w:color w:val="auto"/>
                <w:highlight w:val="none"/>
              </w:rPr>
            </w:pPr>
          </w:p>
        </w:tc>
        <w:tc>
          <w:tcPr>
            <w:tcW w:w="1207" w:type="dxa"/>
          </w:tcPr>
          <w:p w14:paraId="41B6FDFB">
            <w:pPr>
              <w:rPr>
                <w:rFonts w:hint="eastAsia" w:ascii="宋体" w:hAnsi="宋体"/>
                <w:color w:val="auto"/>
                <w:highlight w:val="none"/>
              </w:rPr>
            </w:pPr>
          </w:p>
        </w:tc>
        <w:tc>
          <w:tcPr>
            <w:tcW w:w="686" w:type="dxa"/>
          </w:tcPr>
          <w:p w14:paraId="60D4121B">
            <w:pPr>
              <w:rPr>
                <w:rFonts w:hint="eastAsia" w:ascii="宋体" w:hAnsi="宋体"/>
                <w:color w:val="auto"/>
                <w:highlight w:val="none"/>
              </w:rPr>
            </w:pPr>
          </w:p>
        </w:tc>
        <w:tc>
          <w:tcPr>
            <w:tcW w:w="1115" w:type="dxa"/>
          </w:tcPr>
          <w:p w14:paraId="55CC3ABD">
            <w:pPr>
              <w:rPr>
                <w:rFonts w:hint="eastAsia" w:ascii="宋体" w:hAnsi="宋体"/>
                <w:color w:val="auto"/>
                <w:highlight w:val="none"/>
              </w:rPr>
            </w:pPr>
          </w:p>
        </w:tc>
        <w:tc>
          <w:tcPr>
            <w:tcW w:w="1417" w:type="dxa"/>
          </w:tcPr>
          <w:p w14:paraId="16B9A5C2">
            <w:pPr>
              <w:rPr>
                <w:rFonts w:hint="eastAsia" w:ascii="宋体" w:hAnsi="宋体"/>
                <w:color w:val="auto"/>
                <w:highlight w:val="none"/>
              </w:rPr>
            </w:pPr>
          </w:p>
        </w:tc>
        <w:tc>
          <w:tcPr>
            <w:tcW w:w="2552" w:type="dxa"/>
          </w:tcPr>
          <w:p w14:paraId="069B663C">
            <w:pPr>
              <w:rPr>
                <w:rFonts w:hint="eastAsia" w:ascii="宋体" w:hAnsi="宋体"/>
                <w:color w:val="auto"/>
                <w:highlight w:val="none"/>
              </w:rPr>
            </w:pPr>
          </w:p>
        </w:tc>
      </w:tr>
      <w:tr w14:paraId="24B9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43A33166">
            <w:pPr>
              <w:rPr>
                <w:rFonts w:hint="eastAsia" w:ascii="宋体" w:hAnsi="宋体"/>
                <w:color w:val="auto"/>
                <w:highlight w:val="none"/>
              </w:rPr>
            </w:pPr>
          </w:p>
        </w:tc>
        <w:tc>
          <w:tcPr>
            <w:tcW w:w="686" w:type="dxa"/>
          </w:tcPr>
          <w:p w14:paraId="30846BDA">
            <w:pPr>
              <w:rPr>
                <w:rFonts w:hint="eastAsia" w:ascii="宋体" w:hAnsi="宋体"/>
                <w:color w:val="auto"/>
                <w:highlight w:val="none"/>
              </w:rPr>
            </w:pPr>
          </w:p>
        </w:tc>
        <w:tc>
          <w:tcPr>
            <w:tcW w:w="686" w:type="dxa"/>
          </w:tcPr>
          <w:p w14:paraId="43E93C41">
            <w:pPr>
              <w:rPr>
                <w:rFonts w:hint="eastAsia" w:ascii="宋体" w:hAnsi="宋体"/>
                <w:color w:val="auto"/>
                <w:highlight w:val="none"/>
              </w:rPr>
            </w:pPr>
          </w:p>
        </w:tc>
        <w:tc>
          <w:tcPr>
            <w:tcW w:w="1207" w:type="dxa"/>
          </w:tcPr>
          <w:p w14:paraId="6BCA1FE0">
            <w:pPr>
              <w:rPr>
                <w:rFonts w:hint="eastAsia" w:ascii="宋体" w:hAnsi="宋体"/>
                <w:color w:val="auto"/>
                <w:highlight w:val="none"/>
              </w:rPr>
            </w:pPr>
          </w:p>
        </w:tc>
        <w:tc>
          <w:tcPr>
            <w:tcW w:w="686" w:type="dxa"/>
          </w:tcPr>
          <w:p w14:paraId="667C039E">
            <w:pPr>
              <w:rPr>
                <w:rFonts w:hint="eastAsia" w:ascii="宋体" w:hAnsi="宋体"/>
                <w:color w:val="auto"/>
                <w:highlight w:val="none"/>
              </w:rPr>
            </w:pPr>
          </w:p>
        </w:tc>
        <w:tc>
          <w:tcPr>
            <w:tcW w:w="1115" w:type="dxa"/>
          </w:tcPr>
          <w:p w14:paraId="19CD7024">
            <w:pPr>
              <w:rPr>
                <w:rFonts w:hint="eastAsia" w:ascii="宋体" w:hAnsi="宋体"/>
                <w:color w:val="auto"/>
                <w:highlight w:val="none"/>
              </w:rPr>
            </w:pPr>
          </w:p>
        </w:tc>
        <w:tc>
          <w:tcPr>
            <w:tcW w:w="1417" w:type="dxa"/>
          </w:tcPr>
          <w:p w14:paraId="05425C5D">
            <w:pPr>
              <w:rPr>
                <w:rFonts w:hint="eastAsia" w:ascii="宋体" w:hAnsi="宋体"/>
                <w:color w:val="auto"/>
                <w:highlight w:val="none"/>
              </w:rPr>
            </w:pPr>
          </w:p>
        </w:tc>
        <w:tc>
          <w:tcPr>
            <w:tcW w:w="2552" w:type="dxa"/>
          </w:tcPr>
          <w:p w14:paraId="54554A50">
            <w:pPr>
              <w:rPr>
                <w:rFonts w:hint="eastAsia" w:ascii="宋体" w:hAnsi="宋体"/>
                <w:color w:val="auto"/>
                <w:highlight w:val="none"/>
              </w:rPr>
            </w:pPr>
          </w:p>
        </w:tc>
      </w:tr>
      <w:tr w14:paraId="1202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63028ABF">
            <w:pPr>
              <w:rPr>
                <w:rFonts w:hint="eastAsia" w:ascii="宋体" w:hAnsi="宋体"/>
                <w:color w:val="auto"/>
                <w:highlight w:val="none"/>
              </w:rPr>
            </w:pPr>
          </w:p>
        </w:tc>
        <w:tc>
          <w:tcPr>
            <w:tcW w:w="686" w:type="dxa"/>
          </w:tcPr>
          <w:p w14:paraId="6DCAB157">
            <w:pPr>
              <w:rPr>
                <w:rFonts w:hint="eastAsia" w:ascii="宋体" w:hAnsi="宋体"/>
                <w:color w:val="auto"/>
                <w:highlight w:val="none"/>
              </w:rPr>
            </w:pPr>
          </w:p>
        </w:tc>
        <w:tc>
          <w:tcPr>
            <w:tcW w:w="686" w:type="dxa"/>
          </w:tcPr>
          <w:p w14:paraId="39412796">
            <w:pPr>
              <w:rPr>
                <w:rFonts w:hint="eastAsia" w:ascii="宋体" w:hAnsi="宋体"/>
                <w:color w:val="auto"/>
                <w:highlight w:val="none"/>
              </w:rPr>
            </w:pPr>
          </w:p>
        </w:tc>
        <w:tc>
          <w:tcPr>
            <w:tcW w:w="1207" w:type="dxa"/>
          </w:tcPr>
          <w:p w14:paraId="37490E2B">
            <w:pPr>
              <w:rPr>
                <w:rFonts w:hint="eastAsia" w:ascii="宋体" w:hAnsi="宋体"/>
                <w:color w:val="auto"/>
                <w:highlight w:val="none"/>
              </w:rPr>
            </w:pPr>
          </w:p>
        </w:tc>
        <w:tc>
          <w:tcPr>
            <w:tcW w:w="686" w:type="dxa"/>
          </w:tcPr>
          <w:p w14:paraId="23150B7B">
            <w:pPr>
              <w:rPr>
                <w:rFonts w:hint="eastAsia" w:ascii="宋体" w:hAnsi="宋体"/>
                <w:color w:val="auto"/>
                <w:highlight w:val="none"/>
              </w:rPr>
            </w:pPr>
          </w:p>
        </w:tc>
        <w:tc>
          <w:tcPr>
            <w:tcW w:w="1115" w:type="dxa"/>
          </w:tcPr>
          <w:p w14:paraId="2C6FCE64">
            <w:pPr>
              <w:rPr>
                <w:rFonts w:hint="eastAsia" w:ascii="宋体" w:hAnsi="宋体"/>
                <w:color w:val="auto"/>
                <w:highlight w:val="none"/>
              </w:rPr>
            </w:pPr>
          </w:p>
        </w:tc>
        <w:tc>
          <w:tcPr>
            <w:tcW w:w="1417" w:type="dxa"/>
          </w:tcPr>
          <w:p w14:paraId="154C0707">
            <w:pPr>
              <w:rPr>
                <w:rFonts w:hint="eastAsia" w:ascii="宋体" w:hAnsi="宋体"/>
                <w:color w:val="auto"/>
                <w:highlight w:val="none"/>
              </w:rPr>
            </w:pPr>
          </w:p>
        </w:tc>
        <w:tc>
          <w:tcPr>
            <w:tcW w:w="2552" w:type="dxa"/>
          </w:tcPr>
          <w:p w14:paraId="14156AC0">
            <w:pPr>
              <w:rPr>
                <w:rFonts w:hint="eastAsia" w:ascii="宋体" w:hAnsi="宋体"/>
                <w:color w:val="auto"/>
                <w:highlight w:val="none"/>
              </w:rPr>
            </w:pPr>
          </w:p>
        </w:tc>
      </w:tr>
      <w:tr w14:paraId="116D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90" w:type="dxa"/>
          </w:tcPr>
          <w:p w14:paraId="4CD82DB8">
            <w:pPr>
              <w:rPr>
                <w:rFonts w:hint="eastAsia" w:ascii="宋体" w:hAnsi="宋体"/>
                <w:color w:val="auto"/>
                <w:highlight w:val="none"/>
              </w:rPr>
            </w:pPr>
          </w:p>
        </w:tc>
        <w:tc>
          <w:tcPr>
            <w:tcW w:w="686" w:type="dxa"/>
          </w:tcPr>
          <w:p w14:paraId="52CA0EA9">
            <w:pPr>
              <w:rPr>
                <w:rFonts w:hint="eastAsia" w:ascii="宋体" w:hAnsi="宋体"/>
                <w:color w:val="auto"/>
                <w:highlight w:val="none"/>
              </w:rPr>
            </w:pPr>
          </w:p>
        </w:tc>
        <w:tc>
          <w:tcPr>
            <w:tcW w:w="686" w:type="dxa"/>
          </w:tcPr>
          <w:p w14:paraId="330169D6">
            <w:pPr>
              <w:rPr>
                <w:rFonts w:hint="eastAsia" w:ascii="宋体" w:hAnsi="宋体"/>
                <w:color w:val="auto"/>
                <w:highlight w:val="none"/>
              </w:rPr>
            </w:pPr>
          </w:p>
        </w:tc>
        <w:tc>
          <w:tcPr>
            <w:tcW w:w="1207" w:type="dxa"/>
          </w:tcPr>
          <w:p w14:paraId="52A8F1E5">
            <w:pPr>
              <w:rPr>
                <w:rFonts w:hint="eastAsia" w:ascii="宋体" w:hAnsi="宋体"/>
                <w:color w:val="auto"/>
                <w:highlight w:val="none"/>
              </w:rPr>
            </w:pPr>
          </w:p>
        </w:tc>
        <w:tc>
          <w:tcPr>
            <w:tcW w:w="686" w:type="dxa"/>
          </w:tcPr>
          <w:p w14:paraId="26931BE2">
            <w:pPr>
              <w:rPr>
                <w:rFonts w:hint="eastAsia" w:ascii="宋体" w:hAnsi="宋体"/>
                <w:color w:val="auto"/>
                <w:highlight w:val="none"/>
              </w:rPr>
            </w:pPr>
          </w:p>
        </w:tc>
        <w:tc>
          <w:tcPr>
            <w:tcW w:w="1115" w:type="dxa"/>
          </w:tcPr>
          <w:p w14:paraId="244BE186">
            <w:pPr>
              <w:rPr>
                <w:rFonts w:hint="eastAsia" w:ascii="宋体" w:hAnsi="宋体"/>
                <w:color w:val="auto"/>
                <w:highlight w:val="none"/>
              </w:rPr>
            </w:pPr>
          </w:p>
        </w:tc>
        <w:tc>
          <w:tcPr>
            <w:tcW w:w="1417" w:type="dxa"/>
          </w:tcPr>
          <w:p w14:paraId="762AAD54">
            <w:pPr>
              <w:rPr>
                <w:rFonts w:hint="eastAsia" w:ascii="宋体" w:hAnsi="宋体"/>
                <w:color w:val="auto"/>
                <w:highlight w:val="none"/>
              </w:rPr>
            </w:pPr>
          </w:p>
        </w:tc>
        <w:tc>
          <w:tcPr>
            <w:tcW w:w="2552" w:type="dxa"/>
          </w:tcPr>
          <w:p w14:paraId="1D276638">
            <w:pPr>
              <w:rPr>
                <w:rFonts w:hint="eastAsia" w:ascii="宋体" w:hAnsi="宋体"/>
                <w:color w:val="auto"/>
                <w:highlight w:val="none"/>
              </w:rPr>
            </w:pPr>
          </w:p>
        </w:tc>
      </w:tr>
      <w:tr w14:paraId="26CD5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9" w:hRule="atLeast"/>
        </w:trPr>
        <w:tc>
          <w:tcPr>
            <w:tcW w:w="9039" w:type="dxa"/>
            <w:gridSpan w:val="8"/>
          </w:tcPr>
          <w:p w14:paraId="2C57C4E4">
            <w:pPr>
              <w:ind w:firstLine="360"/>
              <w:rPr>
                <w:rFonts w:hint="eastAsia" w:ascii="宋体" w:hAnsi="宋体"/>
                <w:color w:val="auto"/>
                <w:highlight w:val="none"/>
              </w:rPr>
            </w:pPr>
            <w:r>
              <w:rPr>
                <w:rFonts w:hint="eastAsia" w:ascii="宋体" w:hAnsi="宋体"/>
                <w:color w:val="auto"/>
                <w:highlight w:val="none"/>
              </w:rPr>
              <w:t>一旦我公司确定为中选人，将实行项目经理负责制，我公司保证并配备上述项目管理机构。上述填报内容真实，若不真实，愿按有关规定接受处理。项目管理班子机构设置、职责分工等情况另附资料说明。</w:t>
            </w:r>
          </w:p>
        </w:tc>
      </w:tr>
    </w:tbl>
    <w:p w14:paraId="26CDC08D">
      <w:pPr>
        <w:snapToGrid w:val="0"/>
        <w:spacing w:before="0" w:after="0" w:afterAutospacing="0" w:line="400" w:lineRule="exact"/>
        <w:ind w:left="0" w:right="0" w:firstLine="426"/>
        <w:jc w:val="center"/>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6DE0305">
      <w:pPr>
        <w:snapToGrid w:val="0"/>
        <w:spacing w:before="0" w:after="0" w:afterAutospacing="0" w:line="400" w:lineRule="exact"/>
        <w:ind w:left="0" w:right="0" w:firstLine="426"/>
        <w:jc w:val="center"/>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2A959DE6">
      <w:pPr>
        <w:snapToGrid w:val="0"/>
        <w:spacing w:before="0" w:after="0" w:afterAutospacing="0" w:line="400" w:lineRule="exact"/>
        <w:ind w:left="0" w:right="0" w:firstLine="426"/>
        <w:jc w:val="center"/>
        <w:rPr>
          <w:rFonts w:hint="eastAsia"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73BAA37D">
      <w:pPr>
        <w:pStyle w:val="11"/>
        <w:ind w:firstLine="480"/>
        <w:jc w:val="center"/>
        <w:rPr>
          <w:color w:val="auto"/>
          <w:highlight w:val="none"/>
        </w:rPr>
      </w:pPr>
      <w:r>
        <w:rPr>
          <w:color w:val="auto"/>
          <w:highlight w:val="none"/>
        </w:rPr>
        <w:br w:type="page"/>
      </w:r>
    </w:p>
    <w:p w14:paraId="2979C482">
      <w:pPr>
        <w:snapToGrid w:val="0"/>
        <w:spacing w:before="0" w:after="0" w:afterAutospacing="0" w:line="400" w:lineRule="exact"/>
        <w:ind w:left="0" w:right="0" w:firstLine="426"/>
        <w:rPr>
          <w:rFonts w:hint="eastAsia" w:ascii="宋体" w:hAnsi="宋体"/>
          <w:color w:val="auto"/>
          <w:highlight w:val="none"/>
        </w:rPr>
      </w:pPr>
    </w:p>
    <w:p w14:paraId="4673271A">
      <w:pPr>
        <w:numPr>
          <w:ilvl w:val="255"/>
          <w:numId w:val="0"/>
        </w:numPr>
        <w:rPr>
          <w:b/>
          <w:bCs/>
          <w:color w:val="auto"/>
          <w:sz w:val="24"/>
          <w:szCs w:val="24"/>
          <w:highlight w:val="none"/>
        </w:rPr>
      </w:pPr>
      <w:bookmarkStart w:id="1367" w:name="_Toc115251133"/>
      <w:r>
        <w:rPr>
          <w:rFonts w:hint="eastAsia"/>
          <w:b/>
          <w:bCs/>
          <w:color w:val="auto"/>
          <w:sz w:val="24"/>
          <w:szCs w:val="24"/>
          <w:highlight w:val="none"/>
        </w:rPr>
        <w:t>C5-</w:t>
      </w:r>
      <w:r>
        <w:rPr>
          <w:b/>
          <w:bCs/>
          <w:color w:val="auto"/>
          <w:sz w:val="24"/>
          <w:szCs w:val="24"/>
          <w:highlight w:val="none"/>
        </w:rPr>
        <w:t>2</w:t>
      </w:r>
      <w:bookmarkEnd w:id="1367"/>
      <w:r>
        <w:rPr>
          <w:rFonts w:hint="eastAsia"/>
          <w:b/>
          <w:bCs/>
          <w:color w:val="auto"/>
          <w:sz w:val="24"/>
          <w:szCs w:val="24"/>
          <w:highlight w:val="none"/>
        </w:rPr>
        <w:t>项目经理简历表（格式）</w:t>
      </w:r>
    </w:p>
    <w:p w14:paraId="4FEE90FD">
      <w:pPr>
        <w:numPr>
          <w:ilvl w:val="255"/>
          <w:numId w:val="0"/>
        </w:numPr>
        <w:rPr>
          <w:rFonts w:hint="eastAsia" w:eastAsia="宋体"/>
          <w:color w:val="auto"/>
          <w:highlight w:val="none"/>
          <w:lang w:eastAsia="zh-CN"/>
        </w:rPr>
      </w:pPr>
      <w:r>
        <w:rPr>
          <w:rFonts w:hint="eastAsia"/>
          <w:color w:val="auto"/>
          <w:highlight w:val="none"/>
        </w:rPr>
        <w:t>项目名称：</w:t>
      </w:r>
      <w:r>
        <w:rPr>
          <w:rFonts w:hint="eastAsia"/>
          <w:color w:val="auto"/>
          <w:highlight w:val="none"/>
          <w:lang w:eastAsia="zh-CN"/>
        </w:rPr>
        <w:t>轨道御玺君临湾项目南区13号楼户型改造工程</w:t>
      </w:r>
    </w:p>
    <w:tbl>
      <w:tblPr>
        <w:tblStyle w:val="34"/>
        <w:tblW w:w="8745" w:type="dxa"/>
        <w:tblInd w:w="2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1355"/>
        <w:gridCol w:w="325"/>
        <w:gridCol w:w="185"/>
        <w:gridCol w:w="840"/>
        <w:gridCol w:w="540"/>
        <w:gridCol w:w="15"/>
        <w:gridCol w:w="1125"/>
        <w:gridCol w:w="435"/>
        <w:gridCol w:w="645"/>
        <w:gridCol w:w="711"/>
        <w:gridCol w:w="1089"/>
      </w:tblGrid>
      <w:tr w14:paraId="39E0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198EBC05">
            <w:pPr>
              <w:jc w:val="center"/>
              <w:rPr>
                <w:rFonts w:hint="eastAsia"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3C7F90AD">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BB6D9C4">
            <w:pPr>
              <w:jc w:val="center"/>
              <w:rPr>
                <w:rFonts w:hint="eastAsia" w:ascii="宋体" w:hAnsi="宋体"/>
                <w:color w:val="auto"/>
                <w:highlight w:val="none"/>
              </w:rPr>
            </w:pPr>
            <w:r>
              <w:rPr>
                <w:rFonts w:hint="eastAsia" w:ascii="宋体" w:hAnsi="宋体"/>
                <w:color w:val="auto"/>
                <w:highlight w:val="none"/>
              </w:rPr>
              <w:t>性别</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3C948B04">
            <w:pPr>
              <w:jc w:val="center"/>
              <w:rPr>
                <w:rFonts w:hint="eastAsia"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51F76A78">
            <w:pPr>
              <w:jc w:val="center"/>
              <w:rPr>
                <w:rFonts w:hint="eastAsia" w:ascii="宋体" w:hAnsi="宋体"/>
                <w:color w:val="auto"/>
                <w:highlight w:val="none"/>
              </w:rPr>
            </w:pPr>
            <w:r>
              <w:rPr>
                <w:rFonts w:hint="eastAsia" w:ascii="宋体" w:hAnsi="宋体"/>
                <w:color w:val="auto"/>
                <w:highlight w:val="none"/>
              </w:rPr>
              <w:t>年龄</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2E80BB95">
            <w:pPr>
              <w:jc w:val="center"/>
              <w:rPr>
                <w:rFonts w:hint="eastAsia" w:ascii="宋体" w:hAnsi="宋体"/>
                <w:color w:val="auto"/>
                <w:highlight w:val="none"/>
              </w:rPr>
            </w:pPr>
          </w:p>
        </w:tc>
      </w:tr>
      <w:tr w14:paraId="1568A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5D2FC8A8">
            <w:pPr>
              <w:jc w:val="center"/>
              <w:rPr>
                <w:rFonts w:hint="eastAsia"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08E2737">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330FFA2F">
            <w:pPr>
              <w:jc w:val="center"/>
              <w:rPr>
                <w:rFonts w:hint="eastAsia" w:ascii="宋体" w:hAnsi="宋体"/>
                <w:color w:val="auto"/>
                <w:highlight w:val="none"/>
              </w:rPr>
            </w:pPr>
            <w:r>
              <w:rPr>
                <w:rFonts w:hint="eastAsia" w:ascii="宋体" w:hAnsi="宋体"/>
                <w:color w:val="auto"/>
                <w:highlight w:val="none"/>
              </w:rPr>
              <w:t>职称</w:t>
            </w:r>
          </w:p>
        </w:tc>
        <w:tc>
          <w:tcPr>
            <w:tcW w:w="1680" w:type="dxa"/>
            <w:gridSpan w:val="3"/>
            <w:tcBorders>
              <w:top w:val="single" w:color="auto" w:sz="4" w:space="0"/>
              <w:left w:val="single" w:color="auto" w:sz="4" w:space="0"/>
              <w:bottom w:val="single" w:color="auto" w:sz="4" w:space="0"/>
              <w:right w:val="single" w:color="auto" w:sz="4" w:space="0"/>
            </w:tcBorders>
            <w:vAlign w:val="center"/>
          </w:tcPr>
          <w:p w14:paraId="3A2B5523">
            <w:pPr>
              <w:jc w:val="center"/>
              <w:rPr>
                <w:rFonts w:hint="eastAsia" w:ascii="宋体" w:hAnsi="宋体"/>
                <w:color w:val="auto"/>
                <w:highlight w:val="none"/>
              </w:rPr>
            </w:pPr>
          </w:p>
        </w:tc>
        <w:tc>
          <w:tcPr>
            <w:tcW w:w="1080" w:type="dxa"/>
            <w:gridSpan w:val="2"/>
            <w:tcBorders>
              <w:top w:val="single" w:color="auto" w:sz="4" w:space="0"/>
              <w:left w:val="single" w:color="auto" w:sz="4" w:space="0"/>
              <w:bottom w:val="single" w:color="auto" w:sz="4" w:space="0"/>
              <w:right w:val="single" w:color="auto" w:sz="4" w:space="0"/>
            </w:tcBorders>
            <w:vAlign w:val="center"/>
          </w:tcPr>
          <w:p w14:paraId="790958E3">
            <w:pPr>
              <w:jc w:val="center"/>
              <w:rPr>
                <w:rFonts w:hint="eastAsia" w:ascii="宋体" w:hAnsi="宋体"/>
                <w:color w:val="auto"/>
                <w:highlight w:val="none"/>
              </w:rPr>
            </w:pPr>
            <w:r>
              <w:rPr>
                <w:rFonts w:hint="eastAsia" w:ascii="宋体" w:hAnsi="宋体"/>
                <w:color w:val="auto"/>
                <w:highlight w:val="none"/>
              </w:rPr>
              <w:t>学历</w:t>
            </w:r>
          </w:p>
        </w:tc>
        <w:tc>
          <w:tcPr>
            <w:tcW w:w="1800" w:type="dxa"/>
            <w:gridSpan w:val="2"/>
            <w:tcBorders>
              <w:top w:val="single" w:color="auto" w:sz="4" w:space="0"/>
              <w:left w:val="single" w:color="auto" w:sz="4" w:space="0"/>
              <w:bottom w:val="single" w:color="auto" w:sz="4" w:space="0"/>
              <w:right w:val="single" w:color="auto" w:sz="4" w:space="0"/>
            </w:tcBorders>
            <w:vAlign w:val="center"/>
          </w:tcPr>
          <w:p w14:paraId="0B2D0AC5">
            <w:pPr>
              <w:jc w:val="center"/>
              <w:rPr>
                <w:rFonts w:hint="eastAsia" w:ascii="宋体" w:hAnsi="宋体"/>
                <w:color w:val="auto"/>
                <w:highlight w:val="none"/>
              </w:rPr>
            </w:pPr>
          </w:p>
        </w:tc>
      </w:tr>
      <w:tr w14:paraId="6995E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56647787">
            <w:pPr>
              <w:jc w:val="center"/>
              <w:rPr>
                <w:rFonts w:hint="eastAsia" w:ascii="宋体" w:hAnsi="宋体"/>
                <w:color w:val="auto"/>
                <w:highlight w:val="none"/>
              </w:rPr>
            </w:pPr>
            <w:r>
              <w:rPr>
                <w:rFonts w:hint="eastAsia" w:ascii="宋体" w:hAnsi="宋体"/>
                <w:color w:val="auto"/>
                <w:highlight w:val="none"/>
              </w:rPr>
              <w:t>参加工作时间</w:t>
            </w:r>
          </w:p>
        </w:tc>
        <w:tc>
          <w:tcPr>
            <w:tcW w:w="1890" w:type="dxa"/>
            <w:gridSpan w:val="4"/>
            <w:tcBorders>
              <w:top w:val="single" w:color="auto" w:sz="4" w:space="0"/>
              <w:left w:val="single" w:color="auto" w:sz="4" w:space="0"/>
              <w:bottom w:val="single" w:color="auto" w:sz="4" w:space="0"/>
              <w:right w:val="single" w:color="auto" w:sz="4" w:space="0"/>
            </w:tcBorders>
            <w:vAlign w:val="center"/>
          </w:tcPr>
          <w:p w14:paraId="137CF092">
            <w:pPr>
              <w:jc w:val="center"/>
              <w:rPr>
                <w:rFonts w:hint="eastAsia" w:ascii="宋体" w:hAnsi="宋体"/>
                <w:color w:val="auto"/>
                <w:highlight w:val="none"/>
              </w:rPr>
            </w:pPr>
          </w:p>
        </w:tc>
        <w:tc>
          <w:tcPr>
            <w:tcW w:w="2931" w:type="dxa"/>
            <w:gridSpan w:val="5"/>
            <w:tcBorders>
              <w:top w:val="single" w:color="auto" w:sz="4" w:space="0"/>
              <w:left w:val="single" w:color="auto" w:sz="4" w:space="0"/>
              <w:bottom w:val="single" w:color="auto" w:sz="4" w:space="0"/>
              <w:right w:val="single" w:color="auto" w:sz="4" w:space="0"/>
            </w:tcBorders>
            <w:vAlign w:val="center"/>
          </w:tcPr>
          <w:p w14:paraId="2F5B8EA4">
            <w:pPr>
              <w:jc w:val="center"/>
              <w:rPr>
                <w:rFonts w:hint="eastAsia" w:ascii="宋体" w:hAnsi="宋体"/>
                <w:color w:val="auto"/>
                <w:highlight w:val="none"/>
              </w:rPr>
            </w:pPr>
            <w:r>
              <w:rPr>
                <w:rFonts w:hint="eastAsia" w:ascii="宋体" w:hAnsi="宋体"/>
                <w:color w:val="auto"/>
                <w:highlight w:val="none"/>
              </w:rPr>
              <w:t>担任项目经理年限</w:t>
            </w:r>
          </w:p>
        </w:tc>
        <w:tc>
          <w:tcPr>
            <w:tcW w:w="1089" w:type="dxa"/>
            <w:tcBorders>
              <w:top w:val="single" w:color="auto" w:sz="4" w:space="0"/>
              <w:left w:val="single" w:color="auto" w:sz="4" w:space="0"/>
              <w:bottom w:val="single" w:color="auto" w:sz="4" w:space="0"/>
              <w:right w:val="single" w:color="auto" w:sz="4" w:space="0"/>
            </w:tcBorders>
            <w:vAlign w:val="center"/>
          </w:tcPr>
          <w:p w14:paraId="5926B9CA">
            <w:pPr>
              <w:jc w:val="center"/>
              <w:rPr>
                <w:rFonts w:hint="eastAsia" w:ascii="宋体" w:hAnsi="宋体"/>
                <w:color w:val="auto"/>
                <w:highlight w:val="none"/>
              </w:rPr>
            </w:pPr>
          </w:p>
        </w:tc>
      </w:tr>
      <w:tr w14:paraId="4075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2835" w:type="dxa"/>
            <w:gridSpan w:val="3"/>
            <w:tcBorders>
              <w:top w:val="single" w:color="auto" w:sz="4" w:space="0"/>
              <w:left w:val="single" w:color="auto" w:sz="4" w:space="0"/>
              <w:bottom w:val="single" w:color="auto" w:sz="4" w:space="0"/>
              <w:right w:val="single" w:color="auto" w:sz="4" w:space="0"/>
            </w:tcBorders>
            <w:vAlign w:val="center"/>
          </w:tcPr>
          <w:p w14:paraId="56CABA74">
            <w:pPr>
              <w:jc w:val="center"/>
              <w:rPr>
                <w:rFonts w:hint="eastAsia" w:ascii="宋体" w:hAnsi="宋体"/>
                <w:color w:val="auto"/>
                <w:highlight w:val="none"/>
              </w:rPr>
            </w:pPr>
            <w:r>
              <w:rPr>
                <w:rFonts w:hint="eastAsia" w:ascii="宋体" w:hAnsi="宋体"/>
                <w:color w:val="auto"/>
                <w:highlight w:val="none"/>
              </w:rPr>
              <w:t>执业或职业资格证明</w:t>
            </w:r>
          </w:p>
        </w:tc>
        <w:tc>
          <w:tcPr>
            <w:tcW w:w="5910" w:type="dxa"/>
            <w:gridSpan w:val="10"/>
            <w:tcBorders>
              <w:top w:val="single" w:color="auto" w:sz="4" w:space="0"/>
              <w:left w:val="single" w:color="auto" w:sz="4" w:space="0"/>
              <w:bottom w:val="single" w:color="auto" w:sz="4" w:space="0"/>
              <w:right w:val="single" w:color="auto" w:sz="4" w:space="0"/>
            </w:tcBorders>
            <w:vAlign w:val="center"/>
          </w:tcPr>
          <w:p w14:paraId="0EC7BBA9">
            <w:pPr>
              <w:jc w:val="center"/>
              <w:rPr>
                <w:rFonts w:hint="eastAsia" w:ascii="宋体" w:hAnsi="宋体"/>
                <w:color w:val="auto"/>
                <w:highlight w:val="none"/>
              </w:rPr>
            </w:pPr>
          </w:p>
        </w:tc>
      </w:tr>
      <w:tr w14:paraId="1809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5" w:type="dxa"/>
            <w:gridSpan w:val="13"/>
            <w:tcBorders>
              <w:top w:val="single" w:color="auto" w:sz="4" w:space="0"/>
              <w:left w:val="single" w:color="auto" w:sz="4" w:space="0"/>
              <w:bottom w:val="single" w:color="auto" w:sz="4" w:space="0"/>
              <w:right w:val="single" w:color="auto" w:sz="4" w:space="0"/>
            </w:tcBorders>
            <w:vAlign w:val="center"/>
          </w:tcPr>
          <w:p w14:paraId="4AF1C6FC">
            <w:pPr>
              <w:jc w:val="center"/>
              <w:rPr>
                <w:rFonts w:hint="eastAsia" w:ascii="宋体" w:hAnsi="宋体"/>
                <w:color w:val="auto"/>
                <w:highlight w:val="none"/>
              </w:rPr>
            </w:pPr>
            <w:r>
              <w:rPr>
                <w:rFonts w:hint="eastAsia" w:ascii="宋体" w:hAnsi="宋体"/>
                <w:color w:val="auto"/>
                <w:highlight w:val="none"/>
              </w:rPr>
              <w:t>在建和已完工项目情况</w:t>
            </w:r>
          </w:p>
        </w:tc>
      </w:tr>
      <w:tr w14:paraId="126E7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148F1BD">
            <w:pPr>
              <w:jc w:val="center"/>
              <w:rPr>
                <w:rFonts w:hint="eastAsia"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1C0D865">
            <w:pPr>
              <w:jc w:val="center"/>
              <w:rPr>
                <w:rFonts w:hint="eastAsia"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32B5C490">
            <w:pPr>
              <w:jc w:val="center"/>
              <w:rPr>
                <w:rFonts w:hint="eastAsia"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598F1E3">
            <w:pPr>
              <w:jc w:val="center"/>
              <w:rPr>
                <w:rFonts w:hint="eastAsia" w:ascii="宋体" w:hAnsi="宋体"/>
                <w:color w:val="auto"/>
                <w:highlight w:val="none"/>
              </w:rPr>
            </w:pPr>
            <w:r>
              <w:rPr>
                <w:rFonts w:hint="eastAsia" w:ascii="宋体" w:hAnsi="宋体"/>
                <w:color w:val="auto"/>
                <w:highlight w:val="none"/>
              </w:rPr>
              <w:t>开、竣工</w:t>
            </w:r>
          </w:p>
          <w:p w14:paraId="33943901">
            <w:pPr>
              <w:jc w:val="center"/>
              <w:rPr>
                <w:rFonts w:hint="eastAsia" w:ascii="宋体" w:hAnsi="宋体"/>
                <w:color w:val="auto"/>
                <w:highlight w:val="none"/>
              </w:rPr>
            </w:pPr>
            <w:r>
              <w:rPr>
                <w:rFonts w:hint="eastAsia" w:ascii="宋体" w:hAnsi="宋体"/>
                <w:color w:val="auto"/>
                <w:highlight w:val="none"/>
              </w:rPr>
              <w:t>日期</w:t>
            </w: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13E3F017">
            <w:pPr>
              <w:jc w:val="center"/>
              <w:rPr>
                <w:rFonts w:hint="eastAsia" w:ascii="宋体" w:hAnsi="宋体"/>
                <w:color w:val="auto"/>
                <w:highlight w:val="none"/>
              </w:rPr>
            </w:pPr>
            <w:r>
              <w:rPr>
                <w:rFonts w:hint="eastAsia" w:ascii="宋体" w:hAnsi="宋体"/>
                <w:color w:val="auto"/>
                <w:highlight w:val="none"/>
              </w:rPr>
              <w:t>在建或已完</w:t>
            </w:r>
          </w:p>
        </w:tc>
        <w:tc>
          <w:tcPr>
            <w:tcW w:w="1089" w:type="dxa"/>
            <w:tcBorders>
              <w:top w:val="single" w:color="auto" w:sz="4" w:space="0"/>
              <w:left w:val="single" w:color="auto" w:sz="4" w:space="0"/>
              <w:bottom w:val="single" w:color="auto" w:sz="4" w:space="0"/>
              <w:right w:val="single" w:color="auto" w:sz="4" w:space="0"/>
            </w:tcBorders>
            <w:vAlign w:val="center"/>
          </w:tcPr>
          <w:p w14:paraId="3A0A4C79">
            <w:pPr>
              <w:jc w:val="center"/>
              <w:rPr>
                <w:rFonts w:hint="eastAsia" w:ascii="宋体" w:hAnsi="宋体"/>
                <w:color w:val="auto"/>
                <w:highlight w:val="none"/>
              </w:rPr>
            </w:pPr>
            <w:r>
              <w:rPr>
                <w:rFonts w:hint="eastAsia" w:ascii="宋体" w:hAnsi="宋体"/>
                <w:color w:val="auto"/>
                <w:highlight w:val="none"/>
              </w:rPr>
              <w:t>项目质量</w:t>
            </w:r>
          </w:p>
        </w:tc>
      </w:tr>
      <w:tr w14:paraId="132EA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801356E">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F3A29CF">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AE01FCE">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DEB7DE4">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7627364A">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02AFAEAB">
            <w:pPr>
              <w:jc w:val="center"/>
              <w:rPr>
                <w:rFonts w:hint="eastAsia" w:ascii="宋体" w:hAnsi="宋体"/>
                <w:color w:val="auto"/>
                <w:highlight w:val="none"/>
              </w:rPr>
            </w:pPr>
          </w:p>
        </w:tc>
      </w:tr>
      <w:tr w14:paraId="1D3A5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7C200637">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CAAE0BF">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51B0E19">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01FB2B05">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179E494F">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5587057A">
            <w:pPr>
              <w:jc w:val="center"/>
              <w:rPr>
                <w:rFonts w:hint="eastAsia" w:ascii="宋体" w:hAnsi="宋体"/>
                <w:color w:val="auto"/>
                <w:highlight w:val="none"/>
              </w:rPr>
            </w:pPr>
          </w:p>
        </w:tc>
      </w:tr>
      <w:tr w14:paraId="585A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9CBACCB">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4CCD906">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B2BE074">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665610AF">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21EFD85E">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757DC97B">
            <w:pPr>
              <w:jc w:val="center"/>
              <w:rPr>
                <w:rFonts w:hint="eastAsia" w:ascii="宋体" w:hAnsi="宋体"/>
                <w:color w:val="auto"/>
                <w:highlight w:val="none"/>
              </w:rPr>
            </w:pPr>
          </w:p>
        </w:tc>
      </w:tr>
      <w:tr w14:paraId="011D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9462DD9">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AE22807">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B7A56D4">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3C98C44">
            <w:pPr>
              <w:jc w:val="center"/>
              <w:rPr>
                <w:rFonts w:hint="eastAsia" w:ascii="宋体" w:hAnsi="宋体"/>
                <w:color w:val="auto"/>
                <w:highlight w:val="none"/>
              </w:rPr>
            </w:pPr>
          </w:p>
        </w:tc>
        <w:tc>
          <w:tcPr>
            <w:tcW w:w="1356" w:type="dxa"/>
            <w:gridSpan w:val="2"/>
            <w:tcBorders>
              <w:top w:val="single" w:color="auto" w:sz="4" w:space="0"/>
              <w:left w:val="single" w:color="auto" w:sz="4" w:space="0"/>
              <w:bottom w:val="single" w:color="auto" w:sz="4" w:space="0"/>
              <w:right w:val="single" w:color="auto" w:sz="4" w:space="0"/>
            </w:tcBorders>
            <w:vAlign w:val="center"/>
          </w:tcPr>
          <w:p w14:paraId="3D1339CF">
            <w:pPr>
              <w:jc w:val="center"/>
              <w:rPr>
                <w:rFonts w:hint="eastAsia" w:ascii="宋体" w:hAnsi="宋体"/>
                <w:color w:val="auto"/>
                <w:highlight w:val="none"/>
              </w:rPr>
            </w:pPr>
          </w:p>
        </w:tc>
        <w:tc>
          <w:tcPr>
            <w:tcW w:w="1089" w:type="dxa"/>
            <w:tcBorders>
              <w:top w:val="single" w:color="auto" w:sz="4" w:space="0"/>
              <w:left w:val="single" w:color="auto" w:sz="4" w:space="0"/>
              <w:bottom w:val="single" w:color="auto" w:sz="4" w:space="0"/>
              <w:right w:val="single" w:color="auto" w:sz="4" w:space="0"/>
            </w:tcBorders>
            <w:vAlign w:val="center"/>
          </w:tcPr>
          <w:p w14:paraId="13E1F2C2">
            <w:pPr>
              <w:jc w:val="center"/>
              <w:rPr>
                <w:rFonts w:hint="eastAsia" w:ascii="宋体" w:hAnsi="宋体"/>
                <w:color w:val="auto"/>
                <w:highlight w:val="none"/>
              </w:rPr>
            </w:pPr>
          </w:p>
        </w:tc>
      </w:tr>
    </w:tbl>
    <w:p w14:paraId="31AF1D0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注：</w:t>
      </w:r>
    </w:p>
    <w:p w14:paraId="4383076C">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1、上述项目负责人填报内容必须真实，若不真实，比选人有权取消其中选资格或与中选人解除合同；</w:t>
      </w:r>
    </w:p>
    <w:p w14:paraId="4660CB97">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2、需附负责人相关执业或职业资格证书复印件证明材料；</w:t>
      </w:r>
    </w:p>
    <w:p w14:paraId="10D331A4">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3、如确定为中选人，中选人未经比选人同意不得更换项目负责人，如中选人擅自更换的，比选人将按合同违约的有关条款追究其违约责任，且比选人有权解除合同。</w:t>
      </w:r>
    </w:p>
    <w:p w14:paraId="6B3691A7">
      <w:pPr>
        <w:snapToGrid w:val="0"/>
        <w:spacing w:before="0" w:after="0" w:afterAutospacing="0" w:line="400" w:lineRule="exact"/>
        <w:ind w:left="0" w:right="0" w:firstLine="426"/>
        <w:jc w:val="center"/>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7013A625">
      <w:pPr>
        <w:snapToGrid w:val="0"/>
        <w:spacing w:before="0" w:after="0" w:afterAutospacing="0" w:line="400" w:lineRule="exact"/>
        <w:ind w:left="0" w:right="0" w:firstLine="426"/>
        <w:jc w:val="center"/>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C79C62D">
      <w:pPr>
        <w:snapToGrid w:val="0"/>
        <w:spacing w:before="0" w:after="0" w:afterAutospacing="0" w:line="400" w:lineRule="exact"/>
        <w:ind w:left="0" w:right="0" w:firstLine="426"/>
        <w:jc w:val="center"/>
        <w:rPr>
          <w:rFonts w:hint="eastAsia"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0A83DB55">
      <w:pPr>
        <w:pStyle w:val="11"/>
        <w:ind w:firstLine="480"/>
        <w:rPr>
          <w:color w:val="auto"/>
          <w:highlight w:val="none"/>
        </w:rPr>
      </w:pPr>
      <w:r>
        <w:rPr>
          <w:color w:val="auto"/>
          <w:highlight w:val="none"/>
        </w:rPr>
        <w:br w:type="page"/>
      </w:r>
    </w:p>
    <w:p w14:paraId="36D26C22">
      <w:pPr>
        <w:pStyle w:val="11"/>
        <w:ind w:firstLine="480"/>
        <w:rPr>
          <w:color w:val="auto"/>
          <w:highlight w:val="none"/>
        </w:rPr>
        <w:sectPr>
          <w:pgSz w:w="12240" w:h="15840"/>
          <w:pgMar w:top="1440" w:right="1800" w:bottom="1440" w:left="1800" w:header="720" w:footer="720" w:gutter="0"/>
          <w:cols w:space="720" w:num="1"/>
        </w:sectPr>
      </w:pPr>
    </w:p>
    <w:p w14:paraId="7A536EFF">
      <w:pPr>
        <w:numPr>
          <w:ilvl w:val="255"/>
          <w:numId w:val="0"/>
        </w:numPr>
        <w:rPr>
          <w:b/>
          <w:bCs/>
          <w:color w:val="auto"/>
          <w:sz w:val="24"/>
          <w:szCs w:val="24"/>
          <w:highlight w:val="none"/>
        </w:rPr>
      </w:pPr>
      <w:r>
        <w:rPr>
          <w:rFonts w:hint="eastAsia"/>
          <w:b/>
          <w:bCs/>
          <w:color w:val="auto"/>
          <w:sz w:val="24"/>
          <w:szCs w:val="24"/>
          <w:highlight w:val="none"/>
        </w:rPr>
        <w:t>C5-3项目技术负责人简历表（格式）</w:t>
      </w:r>
    </w:p>
    <w:p w14:paraId="2916B25E">
      <w:pPr>
        <w:numPr>
          <w:ilvl w:val="255"/>
          <w:numId w:val="0"/>
        </w:numPr>
        <w:rPr>
          <w:rFonts w:hint="eastAsia" w:eastAsia="宋体"/>
          <w:color w:val="auto"/>
          <w:highlight w:val="none"/>
          <w:lang w:eastAsia="zh-CN"/>
        </w:rPr>
      </w:pPr>
      <w:r>
        <w:rPr>
          <w:rFonts w:hint="eastAsia"/>
          <w:color w:val="auto"/>
          <w:highlight w:val="none"/>
        </w:rPr>
        <w:t>项目名称：</w:t>
      </w:r>
      <w:r>
        <w:rPr>
          <w:rFonts w:hint="eastAsia" w:ascii="宋体" w:hAnsi="宋体" w:cs="宋体"/>
          <w:color w:val="auto"/>
          <w:sz w:val="24"/>
          <w:szCs w:val="24"/>
          <w:highlight w:val="none"/>
          <w:lang w:eastAsia="zh-CN"/>
        </w:rPr>
        <w:t>轨道御玺君临湾项目南区13号楼户型改造工程</w:t>
      </w:r>
    </w:p>
    <w:tbl>
      <w:tblPr>
        <w:tblStyle w:val="34"/>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45"/>
        <w:gridCol w:w="935"/>
        <w:gridCol w:w="745"/>
        <w:gridCol w:w="185"/>
        <w:gridCol w:w="840"/>
        <w:gridCol w:w="540"/>
        <w:gridCol w:w="15"/>
        <w:gridCol w:w="1485"/>
        <w:gridCol w:w="75"/>
        <w:gridCol w:w="1050"/>
        <w:gridCol w:w="315"/>
        <w:gridCol w:w="1890"/>
      </w:tblGrid>
      <w:tr w14:paraId="6EA3D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735" w:type="dxa"/>
            <w:tcBorders>
              <w:top w:val="single" w:color="auto" w:sz="4" w:space="0"/>
              <w:left w:val="single" w:color="auto" w:sz="4" w:space="0"/>
              <w:bottom w:val="single" w:color="auto" w:sz="4" w:space="0"/>
              <w:right w:val="single" w:color="auto" w:sz="4" w:space="0"/>
            </w:tcBorders>
            <w:vAlign w:val="center"/>
          </w:tcPr>
          <w:p w14:paraId="58C71B19">
            <w:pPr>
              <w:jc w:val="center"/>
              <w:rPr>
                <w:rFonts w:hint="eastAsia" w:ascii="宋体" w:hAnsi="宋体"/>
                <w:color w:val="auto"/>
                <w:highlight w:val="none"/>
              </w:rPr>
            </w:pPr>
            <w:r>
              <w:rPr>
                <w:rFonts w:hint="eastAsia" w:ascii="宋体" w:hAnsi="宋体"/>
                <w:color w:val="auto"/>
                <w:highlight w:val="none"/>
              </w:rPr>
              <w:t>姓名</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4E0992FB">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229DF904">
            <w:pPr>
              <w:jc w:val="center"/>
              <w:rPr>
                <w:rFonts w:hint="eastAsia" w:ascii="宋体" w:hAnsi="宋体"/>
                <w:color w:val="auto"/>
                <w:highlight w:val="none"/>
              </w:rPr>
            </w:pPr>
            <w:r>
              <w:rPr>
                <w:rFonts w:hint="eastAsia" w:ascii="宋体" w:hAnsi="宋体"/>
                <w:color w:val="auto"/>
                <w:highlight w:val="none"/>
              </w:rPr>
              <w:t>性别</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3670D170">
            <w:pPr>
              <w:jc w:val="center"/>
              <w:rPr>
                <w:rFonts w:hint="eastAsia"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1FB5BE4E">
            <w:pPr>
              <w:jc w:val="center"/>
              <w:rPr>
                <w:rFonts w:hint="eastAsia" w:ascii="宋体" w:hAnsi="宋体"/>
                <w:color w:val="auto"/>
                <w:highlight w:val="none"/>
              </w:rPr>
            </w:pPr>
            <w:r>
              <w:rPr>
                <w:rFonts w:hint="eastAsia" w:ascii="宋体" w:hAnsi="宋体"/>
                <w:color w:val="auto"/>
                <w:highlight w:val="none"/>
              </w:rPr>
              <w:t>年龄</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3EEB5520">
            <w:pPr>
              <w:jc w:val="center"/>
              <w:rPr>
                <w:rFonts w:hint="eastAsia" w:ascii="宋体" w:hAnsi="宋体"/>
                <w:color w:val="auto"/>
                <w:highlight w:val="none"/>
              </w:rPr>
            </w:pPr>
          </w:p>
        </w:tc>
      </w:tr>
      <w:tr w14:paraId="2DE6D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735" w:type="dxa"/>
            <w:tcBorders>
              <w:top w:val="single" w:color="auto" w:sz="4" w:space="0"/>
              <w:left w:val="single" w:color="auto" w:sz="4" w:space="0"/>
              <w:bottom w:val="single" w:color="auto" w:sz="4" w:space="0"/>
              <w:right w:val="single" w:color="auto" w:sz="4" w:space="0"/>
            </w:tcBorders>
            <w:vAlign w:val="center"/>
          </w:tcPr>
          <w:p w14:paraId="42449697">
            <w:pPr>
              <w:jc w:val="center"/>
              <w:rPr>
                <w:rFonts w:hint="eastAsia" w:ascii="宋体" w:hAnsi="宋体"/>
                <w:color w:val="auto"/>
                <w:highlight w:val="none"/>
              </w:rPr>
            </w:pPr>
            <w:r>
              <w:rPr>
                <w:rFonts w:hint="eastAsia" w:ascii="宋体" w:hAnsi="宋体"/>
                <w:color w:val="auto"/>
                <w:highlight w:val="none"/>
              </w:rPr>
              <w:t>职务</w:t>
            </w:r>
          </w:p>
        </w:tc>
        <w:tc>
          <w:tcPr>
            <w:tcW w:w="2610" w:type="dxa"/>
            <w:gridSpan w:val="4"/>
            <w:tcBorders>
              <w:top w:val="single" w:color="auto" w:sz="4" w:space="0"/>
              <w:left w:val="single" w:color="auto" w:sz="4" w:space="0"/>
              <w:bottom w:val="single" w:color="auto" w:sz="4" w:space="0"/>
              <w:right w:val="single" w:color="auto" w:sz="4" w:space="0"/>
            </w:tcBorders>
            <w:vAlign w:val="center"/>
          </w:tcPr>
          <w:p w14:paraId="6CD0F81F">
            <w:pPr>
              <w:jc w:val="center"/>
              <w:rPr>
                <w:rFonts w:hint="eastAsia" w:ascii="宋体" w:hAnsi="宋体"/>
                <w:color w:val="auto"/>
                <w:highlight w:val="none"/>
              </w:rPr>
            </w:pPr>
          </w:p>
        </w:tc>
        <w:tc>
          <w:tcPr>
            <w:tcW w:w="840" w:type="dxa"/>
            <w:tcBorders>
              <w:top w:val="single" w:color="auto" w:sz="4" w:space="0"/>
              <w:left w:val="single" w:color="auto" w:sz="4" w:space="0"/>
              <w:bottom w:val="single" w:color="auto" w:sz="4" w:space="0"/>
              <w:right w:val="single" w:color="auto" w:sz="4" w:space="0"/>
            </w:tcBorders>
            <w:vAlign w:val="center"/>
          </w:tcPr>
          <w:p w14:paraId="11EF3905">
            <w:pPr>
              <w:jc w:val="center"/>
              <w:rPr>
                <w:rFonts w:hint="eastAsia" w:ascii="宋体" w:hAnsi="宋体"/>
                <w:color w:val="auto"/>
                <w:highlight w:val="none"/>
              </w:rPr>
            </w:pPr>
            <w:r>
              <w:rPr>
                <w:rFonts w:hint="eastAsia" w:ascii="宋体" w:hAnsi="宋体"/>
                <w:color w:val="auto"/>
                <w:highlight w:val="none"/>
              </w:rPr>
              <w:t>职称</w:t>
            </w:r>
          </w:p>
        </w:tc>
        <w:tc>
          <w:tcPr>
            <w:tcW w:w="2040" w:type="dxa"/>
            <w:gridSpan w:val="3"/>
            <w:tcBorders>
              <w:top w:val="single" w:color="auto" w:sz="4" w:space="0"/>
              <w:left w:val="single" w:color="auto" w:sz="4" w:space="0"/>
              <w:bottom w:val="single" w:color="auto" w:sz="4" w:space="0"/>
              <w:right w:val="single" w:color="auto" w:sz="4" w:space="0"/>
            </w:tcBorders>
            <w:vAlign w:val="center"/>
          </w:tcPr>
          <w:p w14:paraId="197B7921">
            <w:pPr>
              <w:jc w:val="center"/>
              <w:rPr>
                <w:rFonts w:hint="eastAsia" w:ascii="宋体" w:hAnsi="宋体"/>
                <w:color w:val="auto"/>
                <w:highlight w:val="none"/>
              </w:rPr>
            </w:pPr>
          </w:p>
        </w:tc>
        <w:tc>
          <w:tcPr>
            <w:tcW w:w="1125" w:type="dxa"/>
            <w:gridSpan w:val="2"/>
            <w:tcBorders>
              <w:top w:val="single" w:color="auto" w:sz="4" w:space="0"/>
              <w:left w:val="single" w:color="auto" w:sz="4" w:space="0"/>
              <w:bottom w:val="single" w:color="auto" w:sz="4" w:space="0"/>
              <w:right w:val="single" w:color="auto" w:sz="4" w:space="0"/>
            </w:tcBorders>
            <w:vAlign w:val="center"/>
          </w:tcPr>
          <w:p w14:paraId="21EC3BD5">
            <w:pPr>
              <w:jc w:val="center"/>
              <w:rPr>
                <w:rFonts w:hint="eastAsia" w:ascii="宋体" w:hAnsi="宋体"/>
                <w:color w:val="auto"/>
                <w:highlight w:val="none"/>
              </w:rPr>
            </w:pPr>
            <w:r>
              <w:rPr>
                <w:rFonts w:hint="eastAsia" w:ascii="宋体" w:hAnsi="宋体"/>
                <w:color w:val="auto"/>
                <w:highlight w:val="none"/>
              </w:rPr>
              <w:t>学历</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3DF4AF46">
            <w:pPr>
              <w:jc w:val="center"/>
              <w:rPr>
                <w:rFonts w:hint="eastAsia" w:ascii="宋体" w:hAnsi="宋体"/>
                <w:color w:val="auto"/>
                <w:highlight w:val="none"/>
              </w:rPr>
            </w:pPr>
          </w:p>
        </w:tc>
      </w:tr>
      <w:tr w14:paraId="10AC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15" w:type="dxa"/>
            <w:gridSpan w:val="3"/>
            <w:tcBorders>
              <w:top w:val="single" w:color="auto" w:sz="4" w:space="0"/>
              <w:left w:val="single" w:color="auto" w:sz="4" w:space="0"/>
              <w:bottom w:val="single" w:color="auto" w:sz="4" w:space="0"/>
              <w:right w:val="single" w:color="auto" w:sz="4" w:space="0"/>
            </w:tcBorders>
            <w:vAlign w:val="center"/>
          </w:tcPr>
          <w:p w14:paraId="3D3819D0">
            <w:pPr>
              <w:jc w:val="center"/>
              <w:rPr>
                <w:rFonts w:hint="eastAsia" w:ascii="宋体" w:hAnsi="宋体"/>
                <w:color w:val="auto"/>
                <w:highlight w:val="none"/>
              </w:rPr>
            </w:pPr>
            <w:r>
              <w:rPr>
                <w:rFonts w:hint="eastAsia" w:ascii="宋体" w:hAnsi="宋体"/>
                <w:color w:val="auto"/>
                <w:highlight w:val="none"/>
              </w:rPr>
              <w:t>参加工作时间</w:t>
            </w:r>
          </w:p>
        </w:tc>
        <w:tc>
          <w:tcPr>
            <w:tcW w:w="2310" w:type="dxa"/>
            <w:gridSpan w:val="4"/>
            <w:tcBorders>
              <w:top w:val="single" w:color="auto" w:sz="4" w:space="0"/>
              <w:left w:val="single" w:color="auto" w:sz="4" w:space="0"/>
              <w:bottom w:val="single" w:color="auto" w:sz="4" w:space="0"/>
              <w:right w:val="single" w:color="auto" w:sz="4" w:space="0"/>
            </w:tcBorders>
            <w:vAlign w:val="center"/>
          </w:tcPr>
          <w:p w14:paraId="3D23B30C">
            <w:pPr>
              <w:jc w:val="center"/>
              <w:rPr>
                <w:rFonts w:hint="eastAsia" w:ascii="宋体" w:hAnsi="宋体"/>
                <w:color w:val="auto"/>
                <w:highlight w:val="none"/>
              </w:rPr>
            </w:pPr>
          </w:p>
        </w:tc>
        <w:tc>
          <w:tcPr>
            <w:tcW w:w="2625" w:type="dxa"/>
            <w:gridSpan w:val="4"/>
            <w:tcBorders>
              <w:top w:val="single" w:color="auto" w:sz="4" w:space="0"/>
              <w:left w:val="single" w:color="auto" w:sz="4" w:space="0"/>
              <w:bottom w:val="single" w:color="auto" w:sz="4" w:space="0"/>
              <w:right w:val="single" w:color="auto" w:sz="4" w:space="0"/>
            </w:tcBorders>
            <w:vAlign w:val="center"/>
          </w:tcPr>
          <w:p w14:paraId="5CD69DFB">
            <w:pPr>
              <w:jc w:val="center"/>
              <w:rPr>
                <w:rFonts w:hint="eastAsia" w:ascii="宋体" w:hAnsi="宋体"/>
                <w:color w:val="auto"/>
                <w:highlight w:val="none"/>
              </w:rPr>
            </w:pPr>
            <w:r>
              <w:rPr>
                <w:rFonts w:hint="eastAsia" w:ascii="宋体" w:hAnsi="宋体"/>
                <w:color w:val="auto"/>
                <w:highlight w:val="none"/>
              </w:rPr>
              <w:t>担任技术负责人年限</w:t>
            </w:r>
          </w:p>
        </w:tc>
        <w:tc>
          <w:tcPr>
            <w:tcW w:w="2205" w:type="dxa"/>
            <w:gridSpan w:val="2"/>
            <w:tcBorders>
              <w:top w:val="single" w:color="auto" w:sz="4" w:space="0"/>
              <w:left w:val="single" w:color="auto" w:sz="4" w:space="0"/>
              <w:bottom w:val="single" w:color="auto" w:sz="4" w:space="0"/>
              <w:right w:val="single" w:color="auto" w:sz="4" w:space="0"/>
            </w:tcBorders>
            <w:vAlign w:val="center"/>
          </w:tcPr>
          <w:p w14:paraId="59A0F436">
            <w:pPr>
              <w:jc w:val="center"/>
              <w:rPr>
                <w:rFonts w:hint="eastAsia" w:ascii="宋体" w:hAnsi="宋体"/>
                <w:color w:val="auto"/>
                <w:highlight w:val="none"/>
              </w:rPr>
            </w:pPr>
          </w:p>
        </w:tc>
      </w:tr>
      <w:tr w14:paraId="03650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55" w:type="dxa"/>
            <w:gridSpan w:val="13"/>
            <w:tcBorders>
              <w:top w:val="single" w:color="auto" w:sz="4" w:space="0"/>
              <w:left w:val="single" w:color="auto" w:sz="4" w:space="0"/>
              <w:bottom w:val="single" w:color="auto" w:sz="4" w:space="0"/>
              <w:right w:val="single" w:color="auto" w:sz="4" w:space="0"/>
            </w:tcBorders>
            <w:vAlign w:val="center"/>
          </w:tcPr>
          <w:p w14:paraId="38185A46">
            <w:pPr>
              <w:jc w:val="center"/>
              <w:rPr>
                <w:rFonts w:hint="eastAsia" w:ascii="宋体" w:hAnsi="宋体"/>
                <w:color w:val="auto"/>
                <w:highlight w:val="none"/>
              </w:rPr>
            </w:pPr>
            <w:r>
              <w:rPr>
                <w:rFonts w:hint="eastAsia" w:ascii="宋体" w:hAnsi="宋体"/>
                <w:color w:val="auto"/>
                <w:highlight w:val="none"/>
              </w:rPr>
              <w:t>在建和已完项目情况</w:t>
            </w:r>
          </w:p>
        </w:tc>
      </w:tr>
      <w:tr w14:paraId="71EA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4059908B">
            <w:pPr>
              <w:jc w:val="center"/>
              <w:rPr>
                <w:rFonts w:hint="eastAsia" w:ascii="宋体" w:hAnsi="宋体"/>
                <w:color w:val="auto"/>
                <w:highlight w:val="none"/>
              </w:rPr>
            </w:pPr>
            <w:r>
              <w:rPr>
                <w:rFonts w:hint="eastAsia" w:ascii="宋体" w:hAnsi="宋体"/>
                <w:color w:val="auto"/>
                <w:highlight w:val="none"/>
              </w:rPr>
              <w:t>建设单位</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4709DF0">
            <w:pPr>
              <w:jc w:val="center"/>
              <w:rPr>
                <w:rFonts w:hint="eastAsia" w:ascii="宋体" w:hAnsi="宋体"/>
                <w:color w:val="auto"/>
                <w:highlight w:val="none"/>
              </w:rPr>
            </w:pPr>
            <w:r>
              <w:rPr>
                <w:rFonts w:hint="eastAsia" w:ascii="宋体" w:hAnsi="宋体"/>
                <w:color w:val="auto"/>
                <w:highlight w:val="none"/>
              </w:rPr>
              <w:t>项目名称</w:t>
            </w: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53589833">
            <w:pPr>
              <w:jc w:val="center"/>
              <w:rPr>
                <w:rFonts w:hint="eastAsia" w:ascii="宋体" w:hAnsi="宋体"/>
                <w:color w:val="auto"/>
                <w:highlight w:val="none"/>
              </w:rPr>
            </w:pPr>
            <w:r>
              <w:rPr>
                <w:rFonts w:hint="eastAsia" w:ascii="宋体" w:hAnsi="宋体"/>
                <w:color w:val="auto"/>
                <w:highlight w:val="none"/>
              </w:rPr>
              <w:t>建设规模</w:t>
            </w: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4E32E652">
            <w:pPr>
              <w:jc w:val="center"/>
              <w:rPr>
                <w:rFonts w:hint="eastAsia" w:ascii="宋体" w:hAnsi="宋体"/>
                <w:color w:val="auto"/>
                <w:highlight w:val="none"/>
              </w:rPr>
            </w:pPr>
            <w:r>
              <w:rPr>
                <w:rFonts w:hint="eastAsia" w:ascii="宋体" w:hAnsi="宋体"/>
                <w:color w:val="auto"/>
                <w:highlight w:val="none"/>
              </w:rPr>
              <w:t>开、竣工</w:t>
            </w:r>
          </w:p>
          <w:p w14:paraId="7EC07AE8">
            <w:pPr>
              <w:jc w:val="center"/>
              <w:rPr>
                <w:rFonts w:hint="eastAsia" w:ascii="宋体" w:hAnsi="宋体"/>
                <w:color w:val="auto"/>
                <w:highlight w:val="none"/>
              </w:rPr>
            </w:pPr>
            <w:r>
              <w:rPr>
                <w:rFonts w:hint="eastAsia" w:ascii="宋体" w:hAnsi="宋体"/>
                <w:color w:val="auto"/>
                <w:highlight w:val="none"/>
              </w:rPr>
              <w:t>日期</w:t>
            </w: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1494450B">
            <w:pPr>
              <w:jc w:val="center"/>
              <w:rPr>
                <w:rFonts w:hint="eastAsia" w:ascii="宋体" w:hAnsi="宋体"/>
                <w:color w:val="auto"/>
                <w:highlight w:val="none"/>
              </w:rPr>
            </w:pPr>
            <w:r>
              <w:rPr>
                <w:rFonts w:hint="eastAsia" w:ascii="宋体" w:hAnsi="宋体"/>
                <w:color w:val="auto"/>
                <w:highlight w:val="none"/>
              </w:rPr>
              <w:t>在建或</w:t>
            </w:r>
          </w:p>
          <w:p w14:paraId="22E03141">
            <w:pPr>
              <w:jc w:val="center"/>
              <w:rPr>
                <w:rFonts w:hint="eastAsia" w:ascii="宋体" w:hAnsi="宋体"/>
                <w:color w:val="auto"/>
                <w:highlight w:val="none"/>
              </w:rPr>
            </w:pPr>
            <w:r>
              <w:rPr>
                <w:rFonts w:hint="eastAsia" w:ascii="宋体" w:hAnsi="宋体"/>
                <w:color w:val="auto"/>
                <w:highlight w:val="none"/>
              </w:rPr>
              <w:t>已 完</w:t>
            </w:r>
          </w:p>
        </w:tc>
        <w:tc>
          <w:tcPr>
            <w:tcW w:w="1890" w:type="dxa"/>
            <w:tcBorders>
              <w:top w:val="single" w:color="auto" w:sz="4" w:space="0"/>
              <w:left w:val="single" w:color="auto" w:sz="4" w:space="0"/>
              <w:bottom w:val="single" w:color="auto" w:sz="4" w:space="0"/>
              <w:right w:val="single" w:color="auto" w:sz="4" w:space="0"/>
            </w:tcBorders>
            <w:vAlign w:val="center"/>
          </w:tcPr>
          <w:p w14:paraId="393E9E16">
            <w:pPr>
              <w:jc w:val="center"/>
              <w:rPr>
                <w:rFonts w:hint="eastAsia" w:ascii="宋体" w:hAnsi="宋体"/>
                <w:color w:val="auto"/>
                <w:highlight w:val="none"/>
              </w:rPr>
            </w:pPr>
            <w:r>
              <w:rPr>
                <w:rFonts w:hint="eastAsia" w:ascii="宋体" w:hAnsi="宋体"/>
                <w:color w:val="auto"/>
                <w:highlight w:val="none"/>
              </w:rPr>
              <w:t>项目质量</w:t>
            </w:r>
          </w:p>
        </w:tc>
      </w:tr>
      <w:tr w14:paraId="7F8B7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B554FCD">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7056EB64">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6B155E7D">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7F0D8FE">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5854CB17">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06F10B5F">
            <w:pPr>
              <w:jc w:val="center"/>
              <w:rPr>
                <w:rFonts w:hint="eastAsia" w:ascii="宋体" w:hAnsi="宋体"/>
                <w:color w:val="auto"/>
                <w:highlight w:val="none"/>
              </w:rPr>
            </w:pPr>
          </w:p>
        </w:tc>
      </w:tr>
      <w:tr w14:paraId="2976E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0F1AEE8A">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49EB603A">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FB67A48">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2A49C6E5">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AB12CB1">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271D60BE">
            <w:pPr>
              <w:jc w:val="center"/>
              <w:rPr>
                <w:rFonts w:hint="eastAsia" w:ascii="宋体" w:hAnsi="宋体"/>
                <w:color w:val="auto"/>
                <w:highlight w:val="none"/>
              </w:rPr>
            </w:pPr>
          </w:p>
        </w:tc>
      </w:tr>
      <w:tr w14:paraId="2DA0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593BE81B">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344C0A9">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15F7D9D7">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357A0DD8">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8BD7955">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0C7ACF8">
            <w:pPr>
              <w:jc w:val="center"/>
              <w:rPr>
                <w:rFonts w:hint="eastAsia" w:ascii="宋体" w:hAnsi="宋体"/>
                <w:color w:val="auto"/>
                <w:highlight w:val="none"/>
              </w:rPr>
            </w:pPr>
          </w:p>
        </w:tc>
      </w:tr>
      <w:tr w14:paraId="2C0E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15236865">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0590E7EC">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01B03B29">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11718A6">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24D5BFD3">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591145D3">
            <w:pPr>
              <w:jc w:val="center"/>
              <w:rPr>
                <w:rFonts w:hint="eastAsia" w:ascii="宋体" w:hAnsi="宋体"/>
                <w:color w:val="auto"/>
                <w:highlight w:val="none"/>
              </w:rPr>
            </w:pPr>
          </w:p>
        </w:tc>
      </w:tr>
      <w:tr w14:paraId="27118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480" w:type="dxa"/>
            <w:gridSpan w:val="2"/>
            <w:tcBorders>
              <w:top w:val="single" w:color="auto" w:sz="4" w:space="0"/>
              <w:left w:val="single" w:color="auto" w:sz="4" w:space="0"/>
              <w:bottom w:val="single" w:color="auto" w:sz="4" w:space="0"/>
              <w:right w:val="single" w:color="auto" w:sz="4" w:space="0"/>
            </w:tcBorders>
            <w:vAlign w:val="center"/>
          </w:tcPr>
          <w:p w14:paraId="2FF6F6EC">
            <w:pPr>
              <w:jc w:val="center"/>
              <w:rPr>
                <w:rFonts w:hint="eastAsia" w:ascii="宋体" w:hAnsi="宋体"/>
                <w:color w:val="auto"/>
                <w:highlight w:val="none"/>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130C3D0C">
            <w:pPr>
              <w:jc w:val="center"/>
              <w:rPr>
                <w:rFonts w:hint="eastAsia" w:ascii="宋体" w:hAnsi="宋体"/>
                <w:color w:val="auto"/>
                <w:highlight w:val="none"/>
              </w:rPr>
            </w:pPr>
          </w:p>
        </w:tc>
        <w:tc>
          <w:tcPr>
            <w:tcW w:w="1580" w:type="dxa"/>
            <w:gridSpan w:val="4"/>
            <w:tcBorders>
              <w:top w:val="single" w:color="auto" w:sz="4" w:space="0"/>
              <w:left w:val="single" w:color="auto" w:sz="4" w:space="0"/>
              <w:bottom w:val="single" w:color="auto" w:sz="4" w:space="0"/>
              <w:right w:val="single" w:color="auto" w:sz="4" w:space="0"/>
            </w:tcBorders>
            <w:vAlign w:val="center"/>
          </w:tcPr>
          <w:p w14:paraId="7D6B517B">
            <w:pPr>
              <w:jc w:val="center"/>
              <w:rPr>
                <w:rFonts w:hint="eastAsia" w:ascii="宋体" w:hAnsi="宋体"/>
                <w:color w:val="auto"/>
                <w:highlight w:val="none"/>
              </w:rPr>
            </w:pPr>
          </w:p>
        </w:tc>
        <w:tc>
          <w:tcPr>
            <w:tcW w:w="1560" w:type="dxa"/>
            <w:gridSpan w:val="2"/>
            <w:tcBorders>
              <w:top w:val="single" w:color="auto" w:sz="4" w:space="0"/>
              <w:left w:val="single" w:color="auto" w:sz="4" w:space="0"/>
              <w:bottom w:val="single" w:color="auto" w:sz="4" w:space="0"/>
              <w:right w:val="single" w:color="auto" w:sz="4" w:space="0"/>
            </w:tcBorders>
            <w:vAlign w:val="center"/>
          </w:tcPr>
          <w:p w14:paraId="16FDB6A1">
            <w:pPr>
              <w:jc w:val="center"/>
              <w:rPr>
                <w:rFonts w:hint="eastAsia" w:ascii="宋体" w:hAnsi="宋体"/>
                <w:color w:val="auto"/>
                <w:highlight w:val="none"/>
              </w:rPr>
            </w:pPr>
          </w:p>
        </w:tc>
        <w:tc>
          <w:tcPr>
            <w:tcW w:w="1365" w:type="dxa"/>
            <w:gridSpan w:val="2"/>
            <w:tcBorders>
              <w:top w:val="single" w:color="auto" w:sz="4" w:space="0"/>
              <w:left w:val="single" w:color="auto" w:sz="4" w:space="0"/>
              <w:bottom w:val="single" w:color="auto" w:sz="4" w:space="0"/>
              <w:right w:val="single" w:color="auto" w:sz="4" w:space="0"/>
            </w:tcBorders>
            <w:vAlign w:val="center"/>
          </w:tcPr>
          <w:p w14:paraId="3D0B01AF">
            <w:pPr>
              <w:jc w:val="center"/>
              <w:rPr>
                <w:rFonts w:hint="eastAsia" w:ascii="宋体" w:hAnsi="宋体"/>
                <w:color w:val="auto"/>
                <w:highlight w:val="none"/>
              </w:rPr>
            </w:pPr>
          </w:p>
        </w:tc>
        <w:tc>
          <w:tcPr>
            <w:tcW w:w="1890" w:type="dxa"/>
            <w:tcBorders>
              <w:top w:val="single" w:color="auto" w:sz="4" w:space="0"/>
              <w:left w:val="single" w:color="auto" w:sz="4" w:space="0"/>
              <w:bottom w:val="single" w:color="auto" w:sz="4" w:space="0"/>
              <w:right w:val="single" w:color="auto" w:sz="4" w:space="0"/>
            </w:tcBorders>
            <w:vAlign w:val="center"/>
          </w:tcPr>
          <w:p w14:paraId="6F6F5004">
            <w:pPr>
              <w:jc w:val="center"/>
              <w:rPr>
                <w:rFonts w:hint="eastAsia" w:ascii="宋体" w:hAnsi="宋体"/>
                <w:color w:val="auto"/>
                <w:highlight w:val="none"/>
              </w:rPr>
            </w:pPr>
          </w:p>
        </w:tc>
      </w:tr>
    </w:tbl>
    <w:p w14:paraId="00F16718">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注：</w:t>
      </w:r>
    </w:p>
    <w:p w14:paraId="3EB2A11D">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1、上述项目技术负责人填报内容必须真实，若不真实，比选人有权取消其中选资格或与中选人解除合同；</w:t>
      </w:r>
    </w:p>
    <w:p w14:paraId="72667C1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2、需附负责人相关执业或职业资格证书复印件证明材料；</w:t>
      </w:r>
    </w:p>
    <w:p w14:paraId="176CF643">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3、如确定为中选人，中选人未经比选人同意不得更换项目负责人，如中选人擅自更换的，比选人将按合同违约的有关条款追究其违约责任，且比选人有权解除合同。</w:t>
      </w:r>
    </w:p>
    <w:p w14:paraId="71DA8F46">
      <w:pPr>
        <w:snapToGrid w:val="0"/>
        <w:spacing w:before="0" w:after="0" w:afterAutospacing="0" w:line="400" w:lineRule="exact"/>
        <w:ind w:left="0" w:right="0" w:firstLine="426"/>
        <w:jc w:val="center"/>
        <w:rPr>
          <w:rFonts w:hint="eastAsia" w:ascii="宋体" w:hAnsi="宋体"/>
          <w:color w:val="auto"/>
          <w:highlight w:val="none"/>
        </w:rPr>
      </w:pPr>
      <w:r>
        <w:rPr>
          <w:rFonts w:hint="eastAsia" w:ascii="宋体" w:hAnsi="宋体"/>
          <w:color w:val="auto"/>
          <w:highlight w:val="none"/>
        </w:rPr>
        <w:t>比选申请</w:t>
      </w:r>
      <w:r>
        <w:rPr>
          <w:rFonts w:ascii="宋体" w:hAnsi="宋体"/>
          <w:color w:val="auto"/>
          <w:highlight w:val="none"/>
        </w:rPr>
        <w:t>人</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s="Arial"/>
          <w:color w:val="auto"/>
          <w:highlight w:val="none"/>
          <w:u w:val="single"/>
        </w:rPr>
        <w:t>（填写）</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9191A12">
      <w:pPr>
        <w:snapToGrid w:val="0"/>
        <w:spacing w:before="0" w:after="0" w:afterAutospacing="0" w:line="400" w:lineRule="exact"/>
        <w:ind w:left="0" w:right="0" w:firstLine="426"/>
        <w:jc w:val="center"/>
        <w:rPr>
          <w:rFonts w:hint="eastAsia"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98070A5">
      <w:pPr>
        <w:snapToGrid w:val="0"/>
        <w:spacing w:before="0" w:after="0" w:afterAutospacing="0" w:line="400" w:lineRule="exact"/>
        <w:ind w:left="0" w:right="0" w:firstLine="426"/>
        <w:jc w:val="center"/>
        <w:rPr>
          <w:rFonts w:hint="eastAsia" w:ascii="宋体" w:hAnsi="宋体"/>
          <w:color w:val="auto"/>
          <w:highlight w:val="none"/>
        </w:rPr>
      </w:pPr>
      <w:r>
        <w:rPr>
          <w:rFonts w:ascii="宋体" w:hAnsi="宋体"/>
          <w:color w:val="auto"/>
          <w:highlight w:val="none"/>
        </w:rPr>
        <w:t>日期：年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p>
    <w:p w14:paraId="4A292E3F">
      <w:pPr>
        <w:pStyle w:val="11"/>
        <w:ind w:firstLine="480"/>
        <w:rPr>
          <w:color w:val="auto"/>
          <w:highlight w:val="none"/>
        </w:rPr>
      </w:pPr>
      <w:r>
        <w:rPr>
          <w:color w:val="auto"/>
          <w:highlight w:val="none"/>
        </w:rPr>
        <w:br w:type="page"/>
      </w:r>
    </w:p>
    <w:p w14:paraId="149D7B52">
      <w:pPr>
        <w:pStyle w:val="11"/>
        <w:ind w:firstLine="480"/>
        <w:rPr>
          <w:color w:val="auto"/>
          <w:highlight w:val="none"/>
        </w:rPr>
        <w:sectPr>
          <w:pgSz w:w="12240" w:h="15840"/>
          <w:pgMar w:top="1440" w:right="1800" w:bottom="1440" w:left="1800" w:header="720" w:footer="720" w:gutter="0"/>
          <w:cols w:space="720" w:num="1"/>
        </w:sectPr>
      </w:pPr>
    </w:p>
    <w:p w14:paraId="234A0143">
      <w:pPr>
        <w:pStyle w:val="3"/>
        <w:tabs>
          <w:tab w:val="left" w:pos="720"/>
        </w:tabs>
        <w:snapToGrid w:val="0"/>
        <w:spacing w:before="120" w:after="0" w:line="360" w:lineRule="auto"/>
        <w:ind w:left="0" w:right="-57" w:firstLine="0"/>
        <w:jc w:val="left"/>
        <w:rPr>
          <w:rFonts w:hint="eastAsia" w:ascii="宋体" w:hAnsi="宋体" w:eastAsia="宋体"/>
          <w:color w:val="auto"/>
          <w:sz w:val="21"/>
          <w:szCs w:val="21"/>
          <w:highlight w:val="none"/>
        </w:rPr>
      </w:pPr>
      <w:bookmarkStart w:id="1368" w:name="_Toc114134674"/>
    </w:p>
    <w:p w14:paraId="0E8A4CC3">
      <w:pPr>
        <w:pStyle w:val="3"/>
        <w:tabs>
          <w:tab w:val="left" w:pos="567"/>
          <w:tab w:val="left" w:pos="720"/>
        </w:tabs>
        <w:snapToGrid w:val="0"/>
        <w:spacing w:before="120" w:after="0" w:line="360" w:lineRule="auto"/>
        <w:ind w:left="0" w:right="-57" w:firstLine="0"/>
        <w:jc w:val="left"/>
        <w:rPr>
          <w:rFonts w:hint="eastAsia" w:ascii="宋体" w:hAnsi="宋体" w:eastAsia="宋体"/>
          <w:color w:val="auto"/>
          <w:sz w:val="21"/>
          <w:szCs w:val="21"/>
          <w:highlight w:val="none"/>
        </w:rPr>
      </w:pPr>
      <w:bookmarkStart w:id="1369" w:name="_Toc5472"/>
      <w:r>
        <w:rPr>
          <w:rFonts w:hint="eastAsia" w:ascii="宋体" w:hAnsi="宋体" w:eastAsia="宋体"/>
          <w:color w:val="auto"/>
          <w:sz w:val="21"/>
          <w:szCs w:val="21"/>
          <w:highlight w:val="none"/>
        </w:rPr>
        <w:t>C6业绩表</w:t>
      </w:r>
      <w:bookmarkEnd w:id="1368"/>
      <w:bookmarkEnd w:id="1369"/>
    </w:p>
    <w:p w14:paraId="582B3819">
      <w:pPr>
        <w:spacing w:before="0"/>
        <w:ind w:right="-57" w:firstLine="0"/>
        <w:jc w:val="center"/>
        <w:rPr>
          <w:rFonts w:hint="eastAsia" w:ascii="宋体" w:hAnsi="宋体"/>
          <w:b/>
          <w:color w:val="auto"/>
          <w:spacing w:val="20"/>
          <w:highlight w:val="none"/>
        </w:rPr>
      </w:pPr>
    </w:p>
    <w:p w14:paraId="78BB2E97">
      <w:pPr>
        <w:spacing w:before="0"/>
        <w:ind w:right="-57" w:firstLine="0"/>
        <w:jc w:val="center"/>
        <w:rPr>
          <w:rFonts w:hint="eastAsia" w:ascii="宋体" w:hAnsi="宋体"/>
          <w:b/>
          <w:color w:val="auto"/>
          <w:spacing w:val="20"/>
          <w:highlight w:val="none"/>
        </w:rPr>
      </w:pPr>
      <w:r>
        <w:rPr>
          <w:rFonts w:hint="eastAsia" w:ascii="宋体" w:hAnsi="宋体"/>
          <w:b/>
          <w:color w:val="auto"/>
          <w:spacing w:val="20"/>
          <w:highlight w:val="none"/>
        </w:rPr>
        <w:t>类似项目</w:t>
      </w:r>
      <w:r>
        <w:rPr>
          <w:rFonts w:ascii="宋体" w:hAnsi="宋体"/>
          <w:b/>
          <w:color w:val="auto"/>
          <w:spacing w:val="20"/>
          <w:highlight w:val="none"/>
        </w:rPr>
        <w:t>业绩表</w:t>
      </w:r>
    </w:p>
    <w:tbl>
      <w:tblPr>
        <w:tblStyle w:val="34"/>
        <w:tblW w:w="9932" w:type="dxa"/>
        <w:jc w:val="center"/>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599"/>
        <w:gridCol w:w="1092"/>
        <w:gridCol w:w="1269"/>
        <w:gridCol w:w="1759"/>
        <w:gridCol w:w="745"/>
        <w:gridCol w:w="993"/>
        <w:gridCol w:w="1388"/>
        <w:gridCol w:w="1044"/>
        <w:gridCol w:w="1043"/>
      </w:tblGrid>
      <w:tr w14:paraId="664B7FE3">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440" w:hRule="atLeast"/>
          <w:jc w:val="center"/>
        </w:trPr>
        <w:tc>
          <w:tcPr>
            <w:tcW w:w="599" w:type="dxa"/>
            <w:tcBorders>
              <w:top w:val="double" w:color="auto" w:sz="4" w:space="0"/>
            </w:tcBorders>
            <w:vAlign w:val="center"/>
          </w:tcPr>
          <w:p w14:paraId="7E783DA5">
            <w:pPr>
              <w:ind w:left="0" w:firstLine="0"/>
              <w:rPr>
                <w:rFonts w:hint="eastAsia" w:ascii="宋体" w:hAnsi="宋体"/>
                <w:color w:val="auto"/>
                <w:highlight w:val="none"/>
              </w:rPr>
            </w:pPr>
            <w:r>
              <w:rPr>
                <w:rFonts w:hint="eastAsia" w:ascii="宋体" w:hAnsi="宋体"/>
                <w:color w:val="auto"/>
                <w:highlight w:val="none"/>
              </w:rPr>
              <w:t>序号</w:t>
            </w:r>
          </w:p>
        </w:tc>
        <w:tc>
          <w:tcPr>
            <w:tcW w:w="1092" w:type="dxa"/>
            <w:tcBorders>
              <w:top w:val="double" w:color="auto" w:sz="4" w:space="0"/>
            </w:tcBorders>
            <w:vAlign w:val="center"/>
          </w:tcPr>
          <w:p w14:paraId="7BA12059">
            <w:pPr>
              <w:ind w:left="0" w:firstLine="0"/>
              <w:rPr>
                <w:rFonts w:hint="eastAsia" w:ascii="宋体" w:hAnsi="宋体"/>
                <w:color w:val="auto"/>
                <w:highlight w:val="none"/>
              </w:rPr>
            </w:pPr>
            <w:r>
              <w:rPr>
                <w:rFonts w:hint="eastAsia" w:ascii="宋体" w:hAnsi="宋体"/>
                <w:color w:val="auto"/>
                <w:highlight w:val="none"/>
              </w:rPr>
              <w:t>项目名称</w:t>
            </w:r>
          </w:p>
        </w:tc>
        <w:tc>
          <w:tcPr>
            <w:tcW w:w="1269" w:type="dxa"/>
            <w:tcBorders>
              <w:top w:val="double" w:color="auto" w:sz="4" w:space="0"/>
            </w:tcBorders>
            <w:vAlign w:val="center"/>
          </w:tcPr>
          <w:p w14:paraId="36DC54EA">
            <w:pPr>
              <w:ind w:left="0" w:firstLine="0"/>
              <w:rPr>
                <w:rFonts w:hint="eastAsia" w:ascii="宋体" w:hAnsi="宋体"/>
                <w:color w:val="auto"/>
                <w:highlight w:val="none"/>
              </w:rPr>
            </w:pPr>
            <w:r>
              <w:rPr>
                <w:rFonts w:hint="eastAsia" w:ascii="宋体" w:hAnsi="宋体"/>
                <w:color w:val="auto"/>
                <w:highlight w:val="none"/>
              </w:rPr>
              <w:t>合同内容（简述）</w:t>
            </w:r>
            <w:r>
              <w:rPr>
                <w:rFonts w:ascii="宋体" w:hAnsi="宋体"/>
                <w:color w:val="auto"/>
                <w:highlight w:val="none"/>
              </w:rPr>
              <w:t xml:space="preserve"> </w:t>
            </w:r>
          </w:p>
        </w:tc>
        <w:tc>
          <w:tcPr>
            <w:tcW w:w="1759" w:type="dxa"/>
            <w:tcBorders>
              <w:top w:val="double" w:color="auto" w:sz="4" w:space="0"/>
            </w:tcBorders>
            <w:vAlign w:val="center"/>
          </w:tcPr>
          <w:p w14:paraId="558D5FD0">
            <w:pPr>
              <w:ind w:left="0" w:firstLine="0"/>
              <w:jc w:val="center"/>
              <w:rPr>
                <w:rFonts w:hint="default" w:ascii="宋体" w:hAnsi="宋体" w:eastAsia="宋体"/>
                <w:color w:val="auto"/>
                <w:highlight w:val="none"/>
                <w:lang w:val="en-US" w:eastAsia="zh-CN"/>
              </w:rPr>
            </w:pPr>
            <w:r>
              <w:rPr>
                <w:rFonts w:hint="eastAsia" w:ascii="宋体" w:hAnsi="宋体"/>
                <w:color w:val="auto"/>
                <w:highlight w:val="none"/>
                <w:lang w:val="en-US" w:eastAsia="zh-CN"/>
              </w:rPr>
              <w:t>项目施工面积</w:t>
            </w:r>
          </w:p>
        </w:tc>
        <w:tc>
          <w:tcPr>
            <w:tcW w:w="745" w:type="dxa"/>
            <w:tcBorders>
              <w:top w:val="double" w:color="auto" w:sz="4" w:space="0"/>
            </w:tcBorders>
            <w:vAlign w:val="center"/>
          </w:tcPr>
          <w:p w14:paraId="76A706F9">
            <w:pPr>
              <w:ind w:left="0" w:firstLine="0"/>
              <w:jc w:val="center"/>
              <w:rPr>
                <w:rFonts w:hint="eastAsia" w:ascii="宋体" w:hAnsi="宋体"/>
                <w:color w:val="auto"/>
                <w:highlight w:val="none"/>
              </w:rPr>
            </w:pPr>
            <w:r>
              <w:rPr>
                <w:rFonts w:hint="eastAsia" w:ascii="宋体" w:hAnsi="宋体"/>
                <w:color w:val="auto"/>
                <w:highlight w:val="none"/>
              </w:rPr>
              <w:t>合同</w:t>
            </w:r>
            <w:r>
              <w:rPr>
                <w:rFonts w:ascii="宋体" w:hAnsi="宋体"/>
                <w:color w:val="auto"/>
                <w:highlight w:val="none"/>
              </w:rPr>
              <w:br w:type="textWrapping"/>
            </w:r>
            <w:r>
              <w:rPr>
                <w:rFonts w:hint="eastAsia" w:ascii="宋体" w:hAnsi="宋体"/>
                <w:color w:val="auto"/>
                <w:highlight w:val="none"/>
              </w:rPr>
              <w:t>金额</w:t>
            </w:r>
          </w:p>
        </w:tc>
        <w:tc>
          <w:tcPr>
            <w:tcW w:w="993" w:type="dxa"/>
            <w:tcBorders>
              <w:top w:val="double" w:color="auto" w:sz="4" w:space="0"/>
            </w:tcBorders>
            <w:vAlign w:val="center"/>
          </w:tcPr>
          <w:p w14:paraId="5E3CE053">
            <w:pPr>
              <w:ind w:left="0" w:firstLine="0"/>
              <w:jc w:val="center"/>
              <w:rPr>
                <w:rFonts w:hint="eastAsia" w:ascii="宋体" w:hAnsi="宋体"/>
                <w:color w:val="auto"/>
                <w:highlight w:val="none"/>
              </w:rPr>
            </w:pPr>
            <w:r>
              <w:rPr>
                <w:rFonts w:hint="eastAsia" w:ascii="宋体" w:hAnsi="宋体"/>
                <w:color w:val="auto"/>
                <w:highlight w:val="none"/>
              </w:rPr>
              <w:t>签订</w:t>
            </w:r>
            <w:r>
              <w:rPr>
                <w:rFonts w:ascii="宋体" w:hAnsi="宋体"/>
                <w:color w:val="auto"/>
                <w:highlight w:val="none"/>
              </w:rPr>
              <w:br w:type="textWrapping"/>
            </w:r>
            <w:r>
              <w:rPr>
                <w:rFonts w:hint="eastAsia" w:ascii="宋体" w:hAnsi="宋体"/>
                <w:color w:val="auto"/>
                <w:highlight w:val="none"/>
              </w:rPr>
              <w:t>时间</w:t>
            </w:r>
          </w:p>
        </w:tc>
        <w:tc>
          <w:tcPr>
            <w:tcW w:w="1388" w:type="dxa"/>
            <w:tcBorders>
              <w:top w:val="double" w:color="auto" w:sz="4" w:space="0"/>
            </w:tcBorders>
            <w:vAlign w:val="center"/>
          </w:tcPr>
          <w:p w14:paraId="2209A5CA">
            <w:pPr>
              <w:ind w:left="0" w:firstLine="0"/>
              <w:jc w:val="center"/>
              <w:rPr>
                <w:rFonts w:hint="eastAsia" w:ascii="宋体" w:hAnsi="宋体"/>
                <w:color w:val="auto"/>
                <w:highlight w:val="none"/>
              </w:rPr>
            </w:pPr>
            <w:r>
              <w:rPr>
                <w:rFonts w:hint="eastAsia" w:ascii="宋体" w:hAnsi="宋体"/>
                <w:color w:val="auto"/>
                <w:highlight w:val="none"/>
              </w:rPr>
              <w:t>供货、</w:t>
            </w:r>
            <w:r>
              <w:rPr>
                <w:rFonts w:hint="eastAsia"/>
                <w:color w:val="auto"/>
                <w:highlight w:val="none"/>
              </w:rPr>
              <w:t>工期或服务</w:t>
            </w:r>
            <w:r>
              <w:rPr>
                <w:rFonts w:hint="eastAsia" w:ascii="宋体" w:hAnsi="宋体"/>
                <w:color w:val="auto"/>
                <w:highlight w:val="none"/>
              </w:rPr>
              <w:t>时间</w:t>
            </w:r>
          </w:p>
        </w:tc>
        <w:tc>
          <w:tcPr>
            <w:tcW w:w="1044" w:type="dxa"/>
            <w:tcBorders>
              <w:top w:val="double" w:color="auto" w:sz="4" w:space="0"/>
            </w:tcBorders>
            <w:vAlign w:val="center"/>
          </w:tcPr>
          <w:p w14:paraId="1DE04F41">
            <w:pPr>
              <w:ind w:left="0" w:firstLine="0"/>
              <w:rPr>
                <w:rFonts w:hint="eastAsia" w:ascii="宋体" w:hAnsi="宋体"/>
                <w:color w:val="auto"/>
                <w:highlight w:val="none"/>
              </w:rPr>
            </w:pPr>
            <w:r>
              <w:rPr>
                <w:rFonts w:hint="eastAsia" w:ascii="宋体" w:hAnsi="宋体"/>
                <w:color w:val="auto"/>
                <w:highlight w:val="none"/>
              </w:rPr>
              <w:t>业主单位</w:t>
            </w:r>
          </w:p>
        </w:tc>
        <w:tc>
          <w:tcPr>
            <w:tcW w:w="1043" w:type="dxa"/>
            <w:tcBorders>
              <w:top w:val="double" w:color="auto" w:sz="4" w:space="0"/>
            </w:tcBorders>
            <w:vAlign w:val="center"/>
          </w:tcPr>
          <w:p w14:paraId="475D94FD">
            <w:pPr>
              <w:ind w:left="0" w:firstLine="0"/>
              <w:rPr>
                <w:rFonts w:hint="eastAsia" w:ascii="宋体" w:hAnsi="宋体"/>
                <w:color w:val="auto"/>
                <w:highlight w:val="none"/>
              </w:rPr>
            </w:pPr>
            <w:r>
              <w:rPr>
                <w:rFonts w:hint="eastAsia" w:ascii="宋体" w:hAnsi="宋体"/>
                <w:color w:val="auto"/>
                <w:highlight w:val="none"/>
              </w:rPr>
              <w:t>联系电话</w:t>
            </w:r>
          </w:p>
        </w:tc>
      </w:tr>
      <w:tr w14:paraId="22B31B6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43" w:hRule="atLeast"/>
          <w:jc w:val="center"/>
        </w:trPr>
        <w:tc>
          <w:tcPr>
            <w:tcW w:w="599" w:type="dxa"/>
          </w:tcPr>
          <w:p w14:paraId="30049FAB">
            <w:pPr>
              <w:ind w:left="0" w:firstLine="0"/>
              <w:rPr>
                <w:rFonts w:hint="eastAsia" w:ascii="宋体" w:hAnsi="宋体"/>
                <w:color w:val="auto"/>
                <w:highlight w:val="none"/>
              </w:rPr>
            </w:pPr>
          </w:p>
        </w:tc>
        <w:tc>
          <w:tcPr>
            <w:tcW w:w="1092" w:type="dxa"/>
          </w:tcPr>
          <w:p w14:paraId="03812A89">
            <w:pPr>
              <w:ind w:left="0" w:firstLine="0"/>
              <w:rPr>
                <w:rFonts w:hint="eastAsia" w:ascii="宋体" w:hAnsi="宋体"/>
                <w:color w:val="auto"/>
                <w:highlight w:val="none"/>
              </w:rPr>
            </w:pPr>
          </w:p>
        </w:tc>
        <w:tc>
          <w:tcPr>
            <w:tcW w:w="1269" w:type="dxa"/>
          </w:tcPr>
          <w:p w14:paraId="5E264E05">
            <w:pPr>
              <w:ind w:left="0" w:firstLine="0"/>
              <w:rPr>
                <w:rFonts w:hint="eastAsia" w:ascii="宋体" w:hAnsi="宋体"/>
                <w:color w:val="auto"/>
                <w:highlight w:val="none"/>
              </w:rPr>
            </w:pPr>
          </w:p>
        </w:tc>
        <w:tc>
          <w:tcPr>
            <w:tcW w:w="1759" w:type="dxa"/>
          </w:tcPr>
          <w:p w14:paraId="24C470DA">
            <w:pPr>
              <w:ind w:left="0" w:firstLine="0"/>
              <w:rPr>
                <w:rFonts w:hint="eastAsia" w:ascii="宋体" w:hAnsi="宋体"/>
                <w:color w:val="auto"/>
                <w:highlight w:val="none"/>
              </w:rPr>
            </w:pPr>
          </w:p>
        </w:tc>
        <w:tc>
          <w:tcPr>
            <w:tcW w:w="745" w:type="dxa"/>
          </w:tcPr>
          <w:p w14:paraId="06B60F9B">
            <w:pPr>
              <w:ind w:left="0" w:firstLine="0"/>
              <w:rPr>
                <w:rFonts w:hint="eastAsia" w:ascii="宋体" w:hAnsi="宋体"/>
                <w:color w:val="auto"/>
                <w:highlight w:val="none"/>
              </w:rPr>
            </w:pPr>
          </w:p>
        </w:tc>
        <w:tc>
          <w:tcPr>
            <w:tcW w:w="993" w:type="dxa"/>
          </w:tcPr>
          <w:p w14:paraId="09EAE33C">
            <w:pPr>
              <w:ind w:left="0" w:firstLine="0"/>
              <w:rPr>
                <w:rFonts w:hint="eastAsia" w:ascii="宋体" w:hAnsi="宋体"/>
                <w:color w:val="auto"/>
                <w:highlight w:val="none"/>
              </w:rPr>
            </w:pPr>
          </w:p>
        </w:tc>
        <w:tc>
          <w:tcPr>
            <w:tcW w:w="1388" w:type="dxa"/>
          </w:tcPr>
          <w:p w14:paraId="40743AE6">
            <w:pPr>
              <w:ind w:left="0" w:firstLine="0"/>
              <w:rPr>
                <w:rFonts w:hint="eastAsia" w:ascii="宋体" w:hAnsi="宋体"/>
                <w:color w:val="auto"/>
                <w:highlight w:val="none"/>
              </w:rPr>
            </w:pPr>
          </w:p>
        </w:tc>
        <w:tc>
          <w:tcPr>
            <w:tcW w:w="1044" w:type="dxa"/>
          </w:tcPr>
          <w:p w14:paraId="052BDBF1">
            <w:pPr>
              <w:ind w:left="0" w:firstLine="0"/>
              <w:rPr>
                <w:rFonts w:hint="eastAsia" w:ascii="宋体" w:hAnsi="宋体"/>
                <w:color w:val="auto"/>
                <w:highlight w:val="none"/>
              </w:rPr>
            </w:pPr>
          </w:p>
        </w:tc>
        <w:tc>
          <w:tcPr>
            <w:tcW w:w="1043" w:type="dxa"/>
          </w:tcPr>
          <w:p w14:paraId="7BBE03D1">
            <w:pPr>
              <w:ind w:left="0" w:firstLine="0"/>
              <w:rPr>
                <w:rFonts w:hint="eastAsia" w:ascii="宋体" w:hAnsi="宋体"/>
                <w:color w:val="auto"/>
                <w:highlight w:val="none"/>
              </w:rPr>
            </w:pPr>
          </w:p>
        </w:tc>
      </w:tr>
      <w:tr w14:paraId="4B4E2921">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1FAE5D21">
            <w:pPr>
              <w:ind w:left="0" w:firstLine="0"/>
              <w:rPr>
                <w:rFonts w:hint="eastAsia" w:ascii="宋体" w:hAnsi="宋体"/>
                <w:color w:val="auto"/>
                <w:highlight w:val="none"/>
              </w:rPr>
            </w:pPr>
          </w:p>
        </w:tc>
        <w:tc>
          <w:tcPr>
            <w:tcW w:w="1092" w:type="dxa"/>
            <w:vAlign w:val="center"/>
          </w:tcPr>
          <w:p w14:paraId="09A7242E">
            <w:pPr>
              <w:ind w:left="0" w:firstLine="0"/>
              <w:rPr>
                <w:rFonts w:hint="eastAsia" w:ascii="宋体" w:hAnsi="宋体"/>
                <w:color w:val="auto"/>
                <w:highlight w:val="none"/>
              </w:rPr>
            </w:pPr>
          </w:p>
        </w:tc>
        <w:tc>
          <w:tcPr>
            <w:tcW w:w="1269" w:type="dxa"/>
            <w:vAlign w:val="center"/>
          </w:tcPr>
          <w:p w14:paraId="05FD9AEE">
            <w:pPr>
              <w:ind w:left="0" w:firstLine="0"/>
              <w:rPr>
                <w:rFonts w:hint="eastAsia" w:ascii="宋体" w:hAnsi="宋体"/>
                <w:color w:val="auto"/>
                <w:highlight w:val="none"/>
              </w:rPr>
            </w:pPr>
          </w:p>
        </w:tc>
        <w:tc>
          <w:tcPr>
            <w:tcW w:w="1759" w:type="dxa"/>
            <w:vAlign w:val="center"/>
          </w:tcPr>
          <w:p w14:paraId="3456C42A">
            <w:pPr>
              <w:ind w:left="0" w:firstLine="0"/>
              <w:rPr>
                <w:rFonts w:hint="eastAsia" w:ascii="宋体" w:hAnsi="宋体"/>
                <w:color w:val="auto"/>
                <w:highlight w:val="none"/>
              </w:rPr>
            </w:pPr>
          </w:p>
        </w:tc>
        <w:tc>
          <w:tcPr>
            <w:tcW w:w="745" w:type="dxa"/>
            <w:vAlign w:val="center"/>
          </w:tcPr>
          <w:p w14:paraId="311E2852">
            <w:pPr>
              <w:ind w:left="0" w:firstLine="0"/>
              <w:rPr>
                <w:rFonts w:hint="eastAsia" w:ascii="宋体" w:hAnsi="宋体"/>
                <w:color w:val="auto"/>
                <w:highlight w:val="none"/>
              </w:rPr>
            </w:pPr>
          </w:p>
        </w:tc>
        <w:tc>
          <w:tcPr>
            <w:tcW w:w="993" w:type="dxa"/>
            <w:vAlign w:val="center"/>
          </w:tcPr>
          <w:p w14:paraId="044C7A5D">
            <w:pPr>
              <w:ind w:left="0" w:firstLine="0"/>
              <w:rPr>
                <w:rFonts w:hint="eastAsia" w:ascii="宋体" w:hAnsi="宋体"/>
                <w:color w:val="auto"/>
                <w:highlight w:val="none"/>
              </w:rPr>
            </w:pPr>
          </w:p>
        </w:tc>
        <w:tc>
          <w:tcPr>
            <w:tcW w:w="1388" w:type="dxa"/>
          </w:tcPr>
          <w:p w14:paraId="414103BA">
            <w:pPr>
              <w:ind w:left="0" w:firstLine="0"/>
              <w:rPr>
                <w:rFonts w:hint="eastAsia" w:ascii="宋体" w:hAnsi="宋体"/>
                <w:color w:val="auto"/>
                <w:highlight w:val="none"/>
              </w:rPr>
            </w:pPr>
          </w:p>
        </w:tc>
        <w:tc>
          <w:tcPr>
            <w:tcW w:w="1044" w:type="dxa"/>
            <w:vAlign w:val="center"/>
          </w:tcPr>
          <w:p w14:paraId="4305E81B">
            <w:pPr>
              <w:ind w:left="0" w:firstLine="0"/>
              <w:rPr>
                <w:rFonts w:hint="eastAsia" w:ascii="宋体" w:hAnsi="宋体"/>
                <w:color w:val="auto"/>
                <w:highlight w:val="none"/>
              </w:rPr>
            </w:pPr>
          </w:p>
        </w:tc>
        <w:tc>
          <w:tcPr>
            <w:tcW w:w="1043" w:type="dxa"/>
            <w:vAlign w:val="center"/>
          </w:tcPr>
          <w:p w14:paraId="2525BB91">
            <w:pPr>
              <w:ind w:left="0" w:firstLine="0"/>
              <w:rPr>
                <w:rFonts w:hint="eastAsia" w:ascii="宋体" w:hAnsi="宋体"/>
                <w:color w:val="auto"/>
                <w:highlight w:val="none"/>
              </w:rPr>
            </w:pPr>
          </w:p>
        </w:tc>
      </w:tr>
      <w:tr w14:paraId="2AD7EE7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6E41ABFD">
            <w:pPr>
              <w:ind w:left="0" w:firstLine="0"/>
              <w:rPr>
                <w:rFonts w:hint="eastAsia" w:ascii="宋体" w:hAnsi="宋体"/>
                <w:color w:val="auto"/>
                <w:highlight w:val="none"/>
              </w:rPr>
            </w:pPr>
          </w:p>
        </w:tc>
        <w:tc>
          <w:tcPr>
            <w:tcW w:w="1092" w:type="dxa"/>
            <w:vAlign w:val="center"/>
          </w:tcPr>
          <w:p w14:paraId="7F8737E7">
            <w:pPr>
              <w:ind w:left="0" w:firstLine="0"/>
              <w:rPr>
                <w:rFonts w:hint="eastAsia" w:ascii="宋体" w:hAnsi="宋体"/>
                <w:color w:val="auto"/>
                <w:highlight w:val="none"/>
              </w:rPr>
            </w:pPr>
          </w:p>
        </w:tc>
        <w:tc>
          <w:tcPr>
            <w:tcW w:w="1269" w:type="dxa"/>
            <w:vAlign w:val="center"/>
          </w:tcPr>
          <w:p w14:paraId="07012830">
            <w:pPr>
              <w:ind w:left="0" w:firstLine="0"/>
              <w:rPr>
                <w:rFonts w:hint="eastAsia" w:ascii="宋体" w:hAnsi="宋体"/>
                <w:color w:val="auto"/>
                <w:highlight w:val="none"/>
              </w:rPr>
            </w:pPr>
          </w:p>
        </w:tc>
        <w:tc>
          <w:tcPr>
            <w:tcW w:w="1759" w:type="dxa"/>
            <w:vAlign w:val="center"/>
          </w:tcPr>
          <w:p w14:paraId="097C0BDB">
            <w:pPr>
              <w:ind w:left="0" w:firstLine="0"/>
              <w:rPr>
                <w:rFonts w:hint="eastAsia" w:ascii="宋体" w:hAnsi="宋体"/>
                <w:color w:val="auto"/>
                <w:highlight w:val="none"/>
              </w:rPr>
            </w:pPr>
          </w:p>
        </w:tc>
        <w:tc>
          <w:tcPr>
            <w:tcW w:w="745" w:type="dxa"/>
            <w:vAlign w:val="center"/>
          </w:tcPr>
          <w:p w14:paraId="56ED40E5">
            <w:pPr>
              <w:ind w:left="0" w:firstLine="0"/>
              <w:rPr>
                <w:rFonts w:hint="eastAsia" w:ascii="宋体" w:hAnsi="宋体"/>
                <w:color w:val="auto"/>
                <w:highlight w:val="none"/>
              </w:rPr>
            </w:pPr>
          </w:p>
        </w:tc>
        <w:tc>
          <w:tcPr>
            <w:tcW w:w="993" w:type="dxa"/>
            <w:vAlign w:val="center"/>
          </w:tcPr>
          <w:p w14:paraId="4D15525F">
            <w:pPr>
              <w:ind w:left="0" w:firstLine="0"/>
              <w:rPr>
                <w:rFonts w:hint="eastAsia" w:ascii="宋体" w:hAnsi="宋体"/>
                <w:color w:val="auto"/>
                <w:highlight w:val="none"/>
              </w:rPr>
            </w:pPr>
          </w:p>
        </w:tc>
        <w:tc>
          <w:tcPr>
            <w:tcW w:w="1388" w:type="dxa"/>
          </w:tcPr>
          <w:p w14:paraId="13330BD0">
            <w:pPr>
              <w:ind w:left="0" w:firstLine="0"/>
              <w:rPr>
                <w:rFonts w:hint="eastAsia" w:ascii="宋体" w:hAnsi="宋体"/>
                <w:color w:val="auto"/>
                <w:highlight w:val="none"/>
              </w:rPr>
            </w:pPr>
          </w:p>
        </w:tc>
        <w:tc>
          <w:tcPr>
            <w:tcW w:w="1044" w:type="dxa"/>
            <w:vAlign w:val="center"/>
          </w:tcPr>
          <w:p w14:paraId="1A252AD4">
            <w:pPr>
              <w:ind w:left="0" w:firstLine="0"/>
              <w:rPr>
                <w:rFonts w:hint="eastAsia" w:ascii="宋体" w:hAnsi="宋体"/>
                <w:color w:val="auto"/>
                <w:highlight w:val="none"/>
              </w:rPr>
            </w:pPr>
          </w:p>
        </w:tc>
        <w:tc>
          <w:tcPr>
            <w:tcW w:w="1043" w:type="dxa"/>
            <w:vAlign w:val="center"/>
          </w:tcPr>
          <w:p w14:paraId="1A6FB683">
            <w:pPr>
              <w:ind w:left="0" w:firstLine="0"/>
              <w:rPr>
                <w:rFonts w:hint="eastAsia" w:ascii="宋体" w:hAnsi="宋体"/>
                <w:color w:val="auto"/>
                <w:highlight w:val="none"/>
              </w:rPr>
            </w:pPr>
          </w:p>
        </w:tc>
      </w:tr>
      <w:tr w14:paraId="1B63891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345D1D4F">
            <w:pPr>
              <w:ind w:left="0" w:firstLine="0"/>
              <w:rPr>
                <w:rFonts w:hint="eastAsia" w:ascii="宋体" w:hAnsi="宋体"/>
                <w:color w:val="auto"/>
                <w:highlight w:val="none"/>
              </w:rPr>
            </w:pPr>
          </w:p>
        </w:tc>
        <w:tc>
          <w:tcPr>
            <w:tcW w:w="1092" w:type="dxa"/>
            <w:vAlign w:val="center"/>
          </w:tcPr>
          <w:p w14:paraId="0B2FDD95">
            <w:pPr>
              <w:ind w:left="0" w:firstLine="0"/>
              <w:rPr>
                <w:rFonts w:hint="eastAsia" w:ascii="宋体" w:hAnsi="宋体"/>
                <w:color w:val="auto"/>
                <w:highlight w:val="none"/>
              </w:rPr>
            </w:pPr>
          </w:p>
        </w:tc>
        <w:tc>
          <w:tcPr>
            <w:tcW w:w="1269" w:type="dxa"/>
            <w:vAlign w:val="center"/>
          </w:tcPr>
          <w:p w14:paraId="0AAB8644">
            <w:pPr>
              <w:ind w:left="0" w:firstLine="0"/>
              <w:rPr>
                <w:rFonts w:hint="eastAsia" w:ascii="宋体" w:hAnsi="宋体"/>
                <w:color w:val="auto"/>
                <w:highlight w:val="none"/>
              </w:rPr>
            </w:pPr>
          </w:p>
        </w:tc>
        <w:tc>
          <w:tcPr>
            <w:tcW w:w="1759" w:type="dxa"/>
            <w:vAlign w:val="center"/>
          </w:tcPr>
          <w:p w14:paraId="42D2A8B9">
            <w:pPr>
              <w:ind w:left="0" w:firstLine="0"/>
              <w:rPr>
                <w:rFonts w:hint="eastAsia" w:ascii="宋体" w:hAnsi="宋体"/>
                <w:color w:val="auto"/>
                <w:highlight w:val="none"/>
              </w:rPr>
            </w:pPr>
          </w:p>
        </w:tc>
        <w:tc>
          <w:tcPr>
            <w:tcW w:w="745" w:type="dxa"/>
            <w:vAlign w:val="center"/>
          </w:tcPr>
          <w:p w14:paraId="208A9C1F">
            <w:pPr>
              <w:ind w:left="0" w:firstLine="0"/>
              <w:rPr>
                <w:rFonts w:hint="eastAsia" w:ascii="宋体" w:hAnsi="宋体"/>
                <w:color w:val="auto"/>
                <w:highlight w:val="none"/>
              </w:rPr>
            </w:pPr>
          </w:p>
        </w:tc>
        <w:tc>
          <w:tcPr>
            <w:tcW w:w="993" w:type="dxa"/>
            <w:vAlign w:val="center"/>
          </w:tcPr>
          <w:p w14:paraId="5524315D">
            <w:pPr>
              <w:ind w:left="0" w:firstLine="0"/>
              <w:rPr>
                <w:rFonts w:hint="eastAsia" w:ascii="宋体" w:hAnsi="宋体"/>
                <w:color w:val="auto"/>
                <w:highlight w:val="none"/>
              </w:rPr>
            </w:pPr>
          </w:p>
        </w:tc>
        <w:tc>
          <w:tcPr>
            <w:tcW w:w="1388" w:type="dxa"/>
          </w:tcPr>
          <w:p w14:paraId="014B9C1E">
            <w:pPr>
              <w:ind w:left="0" w:firstLine="0"/>
              <w:rPr>
                <w:rFonts w:hint="eastAsia" w:ascii="宋体" w:hAnsi="宋体"/>
                <w:color w:val="auto"/>
                <w:highlight w:val="none"/>
              </w:rPr>
            </w:pPr>
          </w:p>
        </w:tc>
        <w:tc>
          <w:tcPr>
            <w:tcW w:w="1044" w:type="dxa"/>
            <w:vAlign w:val="center"/>
          </w:tcPr>
          <w:p w14:paraId="1FC6C2DD">
            <w:pPr>
              <w:ind w:left="0" w:firstLine="0"/>
              <w:rPr>
                <w:rFonts w:hint="eastAsia" w:ascii="宋体" w:hAnsi="宋体"/>
                <w:color w:val="auto"/>
                <w:highlight w:val="none"/>
              </w:rPr>
            </w:pPr>
          </w:p>
        </w:tc>
        <w:tc>
          <w:tcPr>
            <w:tcW w:w="1043" w:type="dxa"/>
            <w:vAlign w:val="center"/>
          </w:tcPr>
          <w:p w14:paraId="35A76421">
            <w:pPr>
              <w:ind w:left="0" w:firstLine="0"/>
              <w:rPr>
                <w:rFonts w:hint="eastAsia" w:ascii="宋体" w:hAnsi="宋体"/>
                <w:color w:val="auto"/>
                <w:highlight w:val="none"/>
              </w:rPr>
            </w:pPr>
          </w:p>
        </w:tc>
      </w:tr>
      <w:tr w14:paraId="4AE8E080">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683B06F">
            <w:pPr>
              <w:ind w:left="0" w:firstLine="0"/>
              <w:rPr>
                <w:rFonts w:hint="eastAsia" w:ascii="宋体" w:hAnsi="宋体"/>
                <w:color w:val="auto"/>
                <w:highlight w:val="none"/>
              </w:rPr>
            </w:pPr>
          </w:p>
        </w:tc>
        <w:tc>
          <w:tcPr>
            <w:tcW w:w="1092" w:type="dxa"/>
            <w:vAlign w:val="center"/>
          </w:tcPr>
          <w:p w14:paraId="4D5B8B88">
            <w:pPr>
              <w:ind w:left="0" w:firstLine="0"/>
              <w:rPr>
                <w:rFonts w:hint="eastAsia" w:ascii="宋体" w:hAnsi="宋体"/>
                <w:color w:val="auto"/>
                <w:highlight w:val="none"/>
              </w:rPr>
            </w:pPr>
          </w:p>
        </w:tc>
        <w:tc>
          <w:tcPr>
            <w:tcW w:w="1269" w:type="dxa"/>
            <w:vAlign w:val="center"/>
          </w:tcPr>
          <w:p w14:paraId="34AE818E">
            <w:pPr>
              <w:ind w:left="0" w:firstLine="0"/>
              <w:rPr>
                <w:rFonts w:hint="eastAsia" w:ascii="宋体" w:hAnsi="宋体"/>
                <w:color w:val="auto"/>
                <w:highlight w:val="none"/>
              </w:rPr>
            </w:pPr>
          </w:p>
        </w:tc>
        <w:tc>
          <w:tcPr>
            <w:tcW w:w="1759" w:type="dxa"/>
            <w:vAlign w:val="center"/>
          </w:tcPr>
          <w:p w14:paraId="1ACB9765">
            <w:pPr>
              <w:ind w:left="0" w:firstLine="0"/>
              <w:rPr>
                <w:rFonts w:hint="eastAsia" w:ascii="宋体" w:hAnsi="宋体"/>
                <w:color w:val="auto"/>
                <w:highlight w:val="none"/>
              </w:rPr>
            </w:pPr>
          </w:p>
        </w:tc>
        <w:tc>
          <w:tcPr>
            <w:tcW w:w="745" w:type="dxa"/>
            <w:vAlign w:val="center"/>
          </w:tcPr>
          <w:p w14:paraId="14931E28">
            <w:pPr>
              <w:ind w:left="0" w:firstLine="0"/>
              <w:rPr>
                <w:rFonts w:hint="eastAsia" w:ascii="宋体" w:hAnsi="宋体"/>
                <w:color w:val="auto"/>
                <w:highlight w:val="none"/>
              </w:rPr>
            </w:pPr>
          </w:p>
        </w:tc>
        <w:tc>
          <w:tcPr>
            <w:tcW w:w="993" w:type="dxa"/>
            <w:vAlign w:val="center"/>
          </w:tcPr>
          <w:p w14:paraId="696879DB">
            <w:pPr>
              <w:ind w:left="0" w:firstLine="0"/>
              <w:rPr>
                <w:rFonts w:hint="eastAsia" w:ascii="宋体" w:hAnsi="宋体"/>
                <w:color w:val="auto"/>
                <w:highlight w:val="none"/>
              </w:rPr>
            </w:pPr>
          </w:p>
        </w:tc>
        <w:tc>
          <w:tcPr>
            <w:tcW w:w="1388" w:type="dxa"/>
          </w:tcPr>
          <w:p w14:paraId="7076D016">
            <w:pPr>
              <w:ind w:left="0" w:firstLine="0"/>
              <w:rPr>
                <w:rFonts w:hint="eastAsia" w:ascii="宋体" w:hAnsi="宋体"/>
                <w:color w:val="auto"/>
                <w:highlight w:val="none"/>
              </w:rPr>
            </w:pPr>
          </w:p>
        </w:tc>
        <w:tc>
          <w:tcPr>
            <w:tcW w:w="1044" w:type="dxa"/>
            <w:vAlign w:val="center"/>
          </w:tcPr>
          <w:p w14:paraId="31D9C47E">
            <w:pPr>
              <w:ind w:left="0" w:firstLine="0"/>
              <w:rPr>
                <w:rFonts w:hint="eastAsia" w:ascii="宋体" w:hAnsi="宋体"/>
                <w:color w:val="auto"/>
                <w:highlight w:val="none"/>
              </w:rPr>
            </w:pPr>
          </w:p>
        </w:tc>
        <w:tc>
          <w:tcPr>
            <w:tcW w:w="1043" w:type="dxa"/>
            <w:vAlign w:val="center"/>
          </w:tcPr>
          <w:p w14:paraId="27EFD34D">
            <w:pPr>
              <w:ind w:left="0" w:firstLine="0"/>
              <w:rPr>
                <w:rFonts w:hint="eastAsia" w:ascii="宋体" w:hAnsi="宋体"/>
                <w:color w:val="auto"/>
                <w:highlight w:val="none"/>
              </w:rPr>
            </w:pPr>
          </w:p>
        </w:tc>
      </w:tr>
      <w:tr w14:paraId="259445DA">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7C613817">
            <w:pPr>
              <w:ind w:left="0" w:firstLine="0"/>
              <w:rPr>
                <w:rFonts w:hint="eastAsia" w:ascii="宋体" w:hAnsi="宋体"/>
                <w:color w:val="auto"/>
                <w:highlight w:val="none"/>
              </w:rPr>
            </w:pPr>
          </w:p>
        </w:tc>
        <w:tc>
          <w:tcPr>
            <w:tcW w:w="1092" w:type="dxa"/>
            <w:vAlign w:val="center"/>
          </w:tcPr>
          <w:p w14:paraId="5CAF10DF">
            <w:pPr>
              <w:ind w:left="0" w:firstLine="0"/>
              <w:rPr>
                <w:rFonts w:hint="eastAsia" w:ascii="宋体" w:hAnsi="宋体"/>
                <w:color w:val="auto"/>
                <w:highlight w:val="none"/>
              </w:rPr>
            </w:pPr>
          </w:p>
        </w:tc>
        <w:tc>
          <w:tcPr>
            <w:tcW w:w="1269" w:type="dxa"/>
            <w:vAlign w:val="center"/>
          </w:tcPr>
          <w:p w14:paraId="4472F354">
            <w:pPr>
              <w:ind w:left="0" w:firstLine="0"/>
              <w:rPr>
                <w:rFonts w:hint="eastAsia" w:ascii="宋体" w:hAnsi="宋体"/>
                <w:color w:val="auto"/>
                <w:highlight w:val="none"/>
              </w:rPr>
            </w:pPr>
          </w:p>
        </w:tc>
        <w:tc>
          <w:tcPr>
            <w:tcW w:w="1759" w:type="dxa"/>
            <w:vAlign w:val="center"/>
          </w:tcPr>
          <w:p w14:paraId="2E3C8DC3">
            <w:pPr>
              <w:ind w:left="0" w:firstLine="0"/>
              <w:rPr>
                <w:rFonts w:hint="eastAsia" w:ascii="宋体" w:hAnsi="宋体"/>
                <w:color w:val="auto"/>
                <w:highlight w:val="none"/>
              </w:rPr>
            </w:pPr>
          </w:p>
        </w:tc>
        <w:tc>
          <w:tcPr>
            <w:tcW w:w="745" w:type="dxa"/>
            <w:vAlign w:val="center"/>
          </w:tcPr>
          <w:p w14:paraId="081E5E71">
            <w:pPr>
              <w:ind w:left="0" w:firstLine="0"/>
              <w:rPr>
                <w:rFonts w:hint="eastAsia" w:ascii="宋体" w:hAnsi="宋体"/>
                <w:color w:val="auto"/>
                <w:highlight w:val="none"/>
              </w:rPr>
            </w:pPr>
          </w:p>
        </w:tc>
        <w:tc>
          <w:tcPr>
            <w:tcW w:w="993" w:type="dxa"/>
            <w:vAlign w:val="center"/>
          </w:tcPr>
          <w:p w14:paraId="625F0374">
            <w:pPr>
              <w:ind w:left="0" w:firstLine="0"/>
              <w:rPr>
                <w:rFonts w:hint="eastAsia" w:ascii="宋体" w:hAnsi="宋体"/>
                <w:color w:val="auto"/>
                <w:highlight w:val="none"/>
              </w:rPr>
            </w:pPr>
          </w:p>
        </w:tc>
        <w:tc>
          <w:tcPr>
            <w:tcW w:w="1388" w:type="dxa"/>
          </w:tcPr>
          <w:p w14:paraId="564DA72F">
            <w:pPr>
              <w:ind w:left="0" w:firstLine="0"/>
              <w:rPr>
                <w:rFonts w:hint="eastAsia" w:ascii="宋体" w:hAnsi="宋体"/>
                <w:color w:val="auto"/>
                <w:highlight w:val="none"/>
              </w:rPr>
            </w:pPr>
          </w:p>
        </w:tc>
        <w:tc>
          <w:tcPr>
            <w:tcW w:w="1044" w:type="dxa"/>
            <w:vAlign w:val="center"/>
          </w:tcPr>
          <w:p w14:paraId="27565431">
            <w:pPr>
              <w:ind w:left="0" w:firstLine="0"/>
              <w:rPr>
                <w:rFonts w:hint="eastAsia" w:ascii="宋体" w:hAnsi="宋体"/>
                <w:color w:val="auto"/>
                <w:highlight w:val="none"/>
              </w:rPr>
            </w:pPr>
          </w:p>
        </w:tc>
        <w:tc>
          <w:tcPr>
            <w:tcW w:w="1043" w:type="dxa"/>
            <w:vAlign w:val="center"/>
          </w:tcPr>
          <w:p w14:paraId="79C5B916">
            <w:pPr>
              <w:ind w:left="0" w:firstLine="0"/>
              <w:rPr>
                <w:rFonts w:hint="eastAsia" w:ascii="宋体" w:hAnsi="宋体"/>
                <w:color w:val="auto"/>
                <w:highlight w:val="none"/>
              </w:rPr>
            </w:pPr>
          </w:p>
        </w:tc>
      </w:tr>
      <w:tr w14:paraId="3FD0DF74">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21574CB4">
            <w:pPr>
              <w:ind w:left="0" w:firstLine="0"/>
              <w:rPr>
                <w:rFonts w:hint="eastAsia" w:ascii="宋体" w:hAnsi="宋体"/>
                <w:color w:val="auto"/>
                <w:highlight w:val="none"/>
              </w:rPr>
            </w:pPr>
          </w:p>
        </w:tc>
        <w:tc>
          <w:tcPr>
            <w:tcW w:w="1092" w:type="dxa"/>
            <w:vAlign w:val="center"/>
          </w:tcPr>
          <w:p w14:paraId="2D4BBD7C">
            <w:pPr>
              <w:ind w:left="0" w:firstLine="0"/>
              <w:rPr>
                <w:rFonts w:hint="eastAsia" w:ascii="宋体" w:hAnsi="宋体"/>
                <w:color w:val="auto"/>
                <w:highlight w:val="none"/>
              </w:rPr>
            </w:pPr>
          </w:p>
        </w:tc>
        <w:tc>
          <w:tcPr>
            <w:tcW w:w="1269" w:type="dxa"/>
            <w:vAlign w:val="center"/>
          </w:tcPr>
          <w:p w14:paraId="4ABA4CE6">
            <w:pPr>
              <w:ind w:left="0" w:firstLine="0"/>
              <w:rPr>
                <w:rFonts w:hint="eastAsia" w:ascii="宋体" w:hAnsi="宋体"/>
                <w:color w:val="auto"/>
                <w:highlight w:val="none"/>
              </w:rPr>
            </w:pPr>
          </w:p>
        </w:tc>
        <w:tc>
          <w:tcPr>
            <w:tcW w:w="1759" w:type="dxa"/>
            <w:vAlign w:val="center"/>
          </w:tcPr>
          <w:p w14:paraId="078F0823">
            <w:pPr>
              <w:ind w:left="0" w:firstLine="0"/>
              <w:rPr>
                <w:rFonts w:hint="eastAsia" w:ascii="宋体" w:hAnsi="宋体"/>
                <w:color w:val="auto"/>
                <w:highlight w:val="none"/>
              </w:rPr>
            </w:pPr>
          </w:p>
        </w:tc>
        <w:tc>
          <w:tcPr>
            <w:tcW w:w="745" w:type="dxa"/>
            <w:vAlign w:val="center"/>
          </w:tcPr>
          <w:p w14:paraId="7A4FCCD8">
            <w:pPr>
              <w:ind w:left="0" w:firstLine="0"/>
              <w:rPr>
                <w:rFonts w:hint="eastAsia" w:ascii="宋体" w:hAnsi="宋体"/>
                <w:color w:val="auto"/>
                <w:highlight w:val="none"/>
              </w:rPr>
            </w:pPr>
          </w:p>
        </w:tc>
        <w:tc>
          <w:tcPr>
            <w:tcW w:w="993" w:type="dxa"/>
            <w:vAlign w:val="center"/>
          </w:tcPr>
          <w:p w14:paraId="26D86CB4">
            <w:pPr>
              <w:ind w:left="0" w:firstLine="0"/>
              <w:rPr>
                <w:rFonts w:hint="eastAsia" w:ascii="宋体" w:hAnsi="宋体"/>
                <w:color w:val="auto"/>
                <w:highlight w:val="none"/>
              </w:rPr>
            </w:pPr>
          </w:p>
        </w:tc>
        <w:tc>
          <w:tcPr>
            <w:tcW w:w="1388" w:type="dxa"/>
          </w:tcPr>
          <w:p w14:paraId="46D4EBA8">
            <w:pPr>
              <w:ind w:left="0" w:firstLine="0"/>
              <w:rPr>
                <w:rFonts w:hint="eastAsia" w:ascii="宋体" w:hAnsi="宋体"/>
                <w:color w:val="auto"/>
                <w:highlight w:val="none"/>
              </w:rPr>
            </w:pPr>
          </w:p>
        </w:tc>
        <w:tc>
          <w:tcPr>
            <w:tcW w:w="1044" w:type="dxa"/>
            <w:vAlign w:val="center"/>
          </w:tcPr>
          <w:p w14:paraId="40D4A584">
            <w:pPr>
              <w:ind w:left="0" w:firstLine="0"/>
              <w:rPr>
                <w:rFonts w:hint="eastAsia" w:ascii="宋体" w:hAnsi="宋体"/>
                <w:color w:val="auto"/>
                <w:highlight w:val="none"/>
              </w:rPr>
            </w:pPr>
          </w:p>
        </w:tc>
        <w:tc>
          <w:tcPr>
            <w:tcW w:w="1043" w:type="dxa"/>
            <w:vAlign w:val="center"/>
          </w:tcPr>
          <w:p w14:paraId="759F7B49">
            <w:pPr>
              <w:ind w:left="0" w:firstLine="0"/>
              <w:rPr>
                <w:rFonts w:hint="eastAsia" w:ascii="宋体" w:hAnsi="宋体"/>
                <w:color w:val="auto"/>
                <w:highlight w:val="none"/>
              </w:rPr>
            </w:pPr>
          </w:p>
        </w:tc>
      </w:tr>
      <w:tr w14:paraId="36278D0B">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53" w:hRule="atLeast"/>
          <w:jc w:val="center"/>
        </w:trPr>
        <w:tc>
          <w:tcPr>
            <w:tcW w:w="599" w:type="dxa"/>
            <w:vAlign w:val="center"/>
          </w:tcPr>
          <w:p w14:paraId="0F16F381">
            <w:pPr>
              <w:ind w:left="0" w:firstLine="0"/>
              <w:rPr>
                <w:rFonts w:hint="eastAsia" w:ascii="宋体" w:hAnsi="宋体"/>
                <w:color w:val="auto"/>
                <w:highlight w:val="none"/>
              </w:rPr>
            </w:pPr>
          </w:p>
        </w:tc>
        <w:tc>
          <w:tcPr>
            <w:tcW w:w="1092" w:type="dxa"/>
            <w:vAlign w:val="center"/>
          </w:tcPr>
          <w:p w14:paraId="04C4242B">
            <w:pPr>
              <w:ind w:left="0" w:firstLine="0"/>
              <w:rPr>
                <w:rFonts w:hint="eastAsia" w:ascii="宋体" w:hAnsi="宋体"/>
                <w:color w:val="auto"/>
                <w:highlight w:val="none"/>
              </w:rPr>
            </w:pPr>
          </w:p>
        </w:tc>
        <w:tc>
          <w:tcPr>
            <w:tcW w:w="1269" w:type="dxa"/>
            <w:vAlign w:val="center"/>
          </w:tcPr>
          <w:p w14:paraId="0BDDC678">
            <w:pPr>
              <w:ind w:left="0" w:firstLine="0"/>
              <w:rPr>
                <w:rFonts w:hint="eastAsia" w:ascii="宋体" w:hAnsi="宋体"/>
                <w:color w:val="auto"/>
                <w:highlight w:val="none"/>
              </w:rPr>
            </w:pPr>
          </w:p>
        </w:tc>
        <w:tc>
          <w:tcPr>
            <w:tcW w:w="1759" w:type="dxa"/>
            <w:vAlign w:val="center"/>
          </w:tcPr>
          <w:p w14:paraId="5E2DC536">
            <w:pPr>
              <w:ind w:left="0" w:firstLine="0"/>
              <w:rPr>
                <w:rFonts w:hint="eastAsia" w:ascii="宋体" w:hAnsi="宋体"/>
                <w:color w:val="auto"/>
                <w:highlight w:val="none"/>
              </w:rPr>
            </w:pPr>
          </w:p>
        </w:tc>
        <w:tc>
          <w:tcPr>
            <w:tcW w:w="745" w:type="dxa"/>
            <w:vAlign w:val="center"/>
          </w:tcPr>
          <w:p w14:paraId="74E26674">
            <w:pPr>
              <w:ind w:left="0" w:firstLine="0"/>
              <w:rPr>
                <w:rFonts w:hint="eastAsia" w:ascii="宋体" w:hAnsi="宋体"/>
                <w:color w:val="auto"/>
                <w:highlight w:val="none"/>
              </w:rPr>
            </w:pPr>
          </w:p>
        </w:tc>
        <w:tc>
          <w:tcPr>
            <w:tcW w:w="993" w:type="dxa"/>
            <w:vAlign w:val="center"/>
          </w:tcPr>
          <w:p w14:paraId="261DCD50">
            <w:pPr>
              <w:ind w:left="0" w:firstLine="0"/>
              <w:rPr>
                <w:rFonts w:hint="eastAsia" w:ascii="宋体" w:hAnsi="宋体"/>
                <w:color w:val="auto"/>
                <w:highlight w:val="none"/>
              </w:rPr>
            </w:pPr>
          </w:p>
        </w:tc>
        <w:tc>
          <w:tcPr>
            <w:tcW w:w="1388" w:type="dxa"/>
          </w:tcPr>
          <w:p w14:paraId="0282EE1C">
            <w:pPr>
              <w:ind w:left="0" w:firstLine="0"/>
              <w:rPr>
                <w:rFonts w:hint="eastAsia" w:ascii="宋体" w:hAnsi="宋体"/>
                <w:color w:val="auto"/>
                <w:highlight w:val="none"/>
              </w:rPr>
            </w:pPr>
          </w:p>
        </w:tc>
        <w:tc>
          <w:tcPr>
            <w:tcW w:w="1044" w:type="dxa"/>
            <w:vAlign w:val="center"/>
          </w:tcPr>
          <w:p w14:paraId="37A79EE4">
            <w:pPr>
              <w:ind w:left="0" w:firstLine="0"/>
              <w:rPr>
                <w:rFonts w:hint="eastAsia" w:ascii="宋体" w:hAnsi="宋体"/>
                <w:color w:val="auto"/>
                <w:highlight w:val="none"/>
              </w:rPr>
            </w:pPr>
          </w:p>
        </w:tc>
        <w:tc>
          <w:tcPr>
            <w:tcW w:w="1043" w:type="dxa"/>
            <w:vAlign w:val="center"/>
          </w:tcPr>
          <w:p w14:paraId="257F8876">
            <w:pPr>
              <w:ind w:left="0" w:firstLine="0"/>
              <w:rPr>
                <w:rFonts w:hint="eastAsia" w:ascii="宋体" w:hAnsi="宋体"/>
                <w:color w:val="auto"/>
                <w:highlight w:val="none"/>
              </w:rPr>
            </w:pPr>
          </w:p>
        </w:tc>
      </w:tr>
      <w:tr w14:paraId="2BAA5C26">
        <w:tblPrEx>
          <w:tblBorders>
            <w:top w:val="double" w:color="000000" w:sz="4" w:space="0"/>
            <w:left w:val="double" w:color="000000" w:sz="4" w:space="0"/>
            <w:bottom w:val="double" w:color="000000" w:sz="4" w:space="0"/>
            <w:right w:val="double" w:color="000000" w:sz="4" w:space="0"/>
            <w:insideH w:val="single" w:color="000000" w:sz="6" w:space="0"/>
            <w:insideV w:val="single" w:color="000000" w:sz="6" w:space="0"/>
          </w:tblBorders>
          <w:tblCellMar>
            <w:top w:w="0" w:type="dxa"/>
            <w:left w:w="108" w:type="dxa"/>
            <w:bottom w:w="0" w:type="dxa"/>
            <w:right w:w="108" w:type="dxa"/>
          </w:tblCellMar>
        </w:tblPrEx>
        <w:trPr>
          <w:trHeight w:val="382" w:hRule="atLeast"/>
          <w:jc w:val="center"/>
        </w:trPr>
        <w:tc>
          <w:tcPr>
            <w:tcW w:w="599" w:type="dxa"/>
            <w:vAlign w:val="center"/>
          </w:tcPr>
          <w:p w14:paraId="2E6AB3E1">
            <w:pPr>
              <w:ind w:left="0" w:firstLine="0"/>
              <w:rPr>
                <w:rFonts w:hint="eastAsia" w:ascii="宋体" w:hAnsi="宋体"/>
                <w:color w:val="auto"/>
                <w:highlight w:val="none"/>
              </w:rPr>
            </w:pPr>
          </w:p>
        </w:tc>
        <w:tc>
          <w:tcPr>
            <w:tcW w:w="1092" w:type="dxa"/>
            <w:vAlign w:val="center"/>
          </w:tcPr>
          <w:p w14:paraId="098F5690">
            <w:pPr>
              <w:ind w:left="0" w:firstLine="0"/>
              <w:rPr>
                <w:rFonts w:hint="eastAsia" w:ascii="宋体" w:hAnsi="宋体"/>
                <w:color w:val="auto"/>
                <w:highlight w:val="none"/>
              </w:rPr>
            </w:pPr>
          </w:p>
        </w:tc>
        <w:tc>
          <w:tcPr>
            <w:tcW w:w="1269" w:type="dxa"/>
            <w:vAlign w:val="center"/>
          </w:tcPr>
          <w:p w14:paraId="0DC695D7">
            <w:pPr>
              <w:ind w:left="0" w:firstLine="0"/>
              <w:rPr>
                <w:rFonts w:hint="eastAsia" w:ascii="宋体" w:hAnsi="宋体"/>
                <w:color w:val="auto"/>
                <w:highlight w:val="none"/>
              </w:rPr>
            </w:pPr>
          </w:p>
        </w:tc>
        <w:tc>
          <w:tcPr>
            <w:tcW w:w="1759" w:type="dxa"/>
            <w:vAlign w:val="center"/>
          </w:tcPr>
          <w:p w14:paraId="3A13C74B">
            <w:pPr>
              <w:ind w:left="0" w:firstLine="0"/>
              <w:rPr>
                <w:rFonts w:hint="eastAsia" w:ascii="宋体" w:hAnsi="宋体"/>
                <w:color w:val="auto"/>
                <w:highlight w:val="none"/>
              </w:rPr>
            </w:pPr>
          </w:p>
        </w:tc>
        <w:tc>
          <w:tcPr>
            <w:tcW w:w="745" w:type="dxa"/>
            <w:vAlign w:val="center"/>
          </w:tcPr>
          <w:p w14:paraId="5AF0E296">
            <w:pPr>
              <w:ind w:left="0" w:firstLine="0"/>
              <w:rPr>
                <w:rFonts w:hint="eastAsia" w:ascii="宋体" w:hAnsi="宋体"/>
                <w:color w:val="auto"/>
                <w:highlight w:val="none"/>
              </w:rPr>
            </w:pPr>
          </w:p>
        </w:tc>
        <w:tc>
          <w:tcPr>
            <w:tcW w:w="993" w:type="dxa"/>
            <w:vAlign w:val="center"/>
          </w:tcPr>
          <w:p w14:paraId="1488804E">
            <w:pPr>
              <w:ind w:left="0" w:firstLine="0"/>
              <w:rPr>
                <w:rFonts w:hint="eastAsia" w:ascii="宋体" w:hAnsi="宋体"/>
                <w:color w:val="auto"/>
                <w:highlight w:val="none"/>
              </w:rPr>
            </w:pPr>
          </w:p>
        </w:tc>
        <w:tc>
          <w:tcPr>
            <w:tcW w:w="1388" w:type="dxa"/>
          </w:tcPr>
          <w:p w14:paraId="4A5D82F3">
            <w:pPr>
              <w:ind w:left="0" w:firstLine="0"/>
              <w:rPr>
                <w:rFonts w:hint="eastAsia" w:ascii="宋体" w:hAnsi="宋体"/>
                <w:color w:val="auto"/>
                <w:highlight w:val="none"/>
              </w:rPr>
            </w:pPr>
          </w:p>
        </w:tc>
        <w:tc>
          <w:tcPr>
            <w:tcW w:w="1044" w:type="dxa"/>
            <w:vAlign w:val="center"/>
          </w:tcPr>
          <w:p w14:paraId="50CD36A3">
            <w:pPr>
              <w:ind w:left="0" w:firstLine="0"/>
              <w:rPr>
                <w:rFonts w:hint="eastAsia" w:ascii="宋体" w:hAnsi="宋体"/>
                <w:color w:val="auto"/>
                <w:highlight w:val="none"/>
              </w:rPr>
            </w:pPr>
          </w:p>
        </w:tc>
        <w:tc>
          <w:tcPr>
            <w:tcW w:w="1043" w:type="dxa"/>
            <w:vAlign w:val="center"/>
          </w:tcPr>
          <w:p w14:paraId="29B7F1C3">
            <w:pPr>
              <w:ind w:left="0" w:firstLine="0"/>
              <w:rPr>
                <w:rFonts w:hint="eastAsia" w:ascii="宋体" w:hAnsi="宋体"/>
                <w:color w:val="auto"/>
                <w:highlight w:val="none"/>
              </w:rPr>
            </w:pPr>
          </w:p>
        </w:tc>
      </w:tr>
    </w:tbl>
    <w:p w14:paraId="21C4BDF4">
      <w:pPr>
        <w:spacing w:before="0"/>
        <w:ind w:left="567" w:right="-57" w:hanging="567"/>
        <w:jc w:val="left"/>
        <w:rPr>
          <w:rFonts w:hint="eastAsia" w:ascii="宋体" w:hAnsi="宋体"/>
          <w:color w:val="auto"/>
          <w:highlight w:val="none"/>
        </w:rPr>
      </w:pPr>
    </w:p>
    <w:p w14:paraId="2E1A9263">
      <w:pPr>
        <w:spacing w:before="0" w:after="0" w:afterAutospacing="0"/>
        <w:ind w:left="0" w:right="0" w:firstLine="0"/>
        <w:rPr>
          <w:rFonts w:hint="eastAsia" w:ascii="宋体" w:hAnsi="宋体"/>
          <w:color w:val="auto"/>
          <w:highlight w:val="none"/>
        </w:rPr>
      </w:pPr>
      <w:r>
        <w:rPr>
          <w:rFonts w:ascii="宋体" w:hAnsi="宋体"/>
          <w:color w:val="auto"/>
          <w:highlight w:val="none"/>
        </w:rPr>
        <w:t>注：1.</w:t>
      </w:r>
      <w:r>
        <w:rPr>
          <w:rFonts w:hint="eastAsia" w:ascii="宋体" w:hAnsi="宋体"/>
          <w:color w:val="auto"/>
          <w:highlight w:val="none"/>
        </w:rPr>
        <w:t xml:space="preserve"> 自2023年1月1日至比选申请截止时间内承接过（完工/在建项目）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p w14:paraId="238434C6">
      <w:pPr>
        <w:spacing w:before="0" w:after="0" w:afterAutospacing="0"/>
        <w:ind w:left="0" w:right="0" w:firstLine="0"/>
        <w:rPr>
          <w:rFonts w:hint="eastAsia" w:ascii="宋体" w:hAnsi="宋体"/>
          <w:color w:val="auto"/>
          <w:highlight w:val="none"/>
        </w:rPr>
      </w:pPr>
      <w:r>
        <w:rPr>
          <w:rFonts w:hint="eastAsia" w:ascii="宋体" w:hAnsi="宋体"/>
          <w:color w:val="auto"/>
          <w:highlight w:val="none"/>
        </w:rPr>
        <w:t>2.项目按照时间顺序排列，时间以合同签订时间为准。</w:t>
      </w:r>
    </w:p>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14:paraId="25420878">
      <w:pPr>
        <w:pStyle w:val="17"/>
        <w:pageBreakBefore/>
        <w:ind w:right="-57" w:firstLine="0"/>
        <w:jc w:val="center"/>
        <w:outlineLvl w:val="0"/>
        <w:rPr>
          <w:rStyle w:val="55"/>
          <w:rFonts w:hint="eastAsia" w:ascii="宋体" w:hAnsi="宋体" w:eastAsia="宋体"/>
          <w:color w:val="auto"/>
          <w:highlight w:val="none"/>
        </w:rPr>
      </w:pPr>
      <w:bookmarkStart w:id="1370" w:name="_Toc14738"/>
      <w:bookmarkStart w:id="1371" w:name="_Toc6090"/>
      <w:bookmarkStart w:id="1372" w:name="_Toc3551"/>
      <w:bookmarkStart w:id="1373" w:name="_Toc17186"/>
      <w:bookmarkStart w:id="1374" w:name="_Toc22547"/>
      <w:bookmarkStart w:id="1375" w:name="_Toc4284"/>
      <w:bookmarkStart w:id="1376" w:name="_Toc147"/>
      <w:bookmarkStart w:id="1377" w:name="_Toc28810"/>
      <w:bookmarkStart w:id="1378" w:name="_Toc531"/>
      <w:bookmarkStart w:id="1379" w:name="_Toc1777"/>
      <w:bookmarkStart w:id="1380" w:name="_Toc25908"/>
      <w:bookmarkStart w:id="1381" w:name="_Toc9329"/>
      <w:bookmarkStart w:id="1382" w:name="_Toc26286"/>
      <w:bookmarkStart w:id="1383" w:name="_Toc21231"/>
      <w:bookmarkStart w:id="1384" w:name="_Toc5008"/>
      <w:bookmarkStart w:id="1385" w:name="_Toc3174"/>
      <w:bookmarkStart w:id="1386" w:name="_Toc1104"/>
      <w:bookmarkStart w:id="1387" w:name="_Toc14104"/>
      <w:r>
        <w:rPr>
          <w:rStyle w:val="55"/>
          <w:rFonts w:hint="eastAsia" w:ascii="宋体" w:hAnsi="宋体" w:eastAsia="宋体"/>
          <w:color w:val="auto"/>
          <w:highlight w:val="none"/>
        </w:rPr>
        <w:t>第</w:t>
      </w:r>
      <w:r>
        <w:rPr>
          <w:rStyle w:val="55"/>
          <w:rFonts w:hint="eastAsia" w:hAnsi="宋体"/>
          <w:color w:val="auto"/>
          <w:highlight w:val="none"/>
        </w:rPr>
        <w:t>五</w:t>
      </w:r>
      <w:r>
        <w:rPr>
          <w:rStyle w:val="55"/>
          <w:rFonts w:hint="eastAsia" w:ascii="宋体" w:hAnsi="宋体" w:eastAsia="宋体"/>
          <w:color w:val="auto"/>
          <w:highlight w:val="none"/>
        </w:rPr>
        <w:t>章评分办法</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42B0663F">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388" w:name="_Toc114134684"/>
      <w:bookmarkStart w:id="1389" w:name="_Toc3948"/>
      <w:r>
        <w:rPr>
          <w:rFonts w:hint="eastAsia" w:ascii="宋体" w:hAnsi="宋体" w:cs="Arial"/>
          <w:b/>
          <w:bCs/>
          <w:color w:val="auto"/>
          <w:sz w:val="28"/>
          <w:szCs w:val="28"/>
          <w:highlight w:val="none"/>
        </w:rPr>
        <w:t>一、评审原则</w:t>
      </w:r>
      <w:bookmarkEnd w:id="1388"/>
      <w:bookmarkEnd w:id="1389"/>
    </w:p>
    <w:p w14:paraId="2D2CA76F">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1.1</w:t>
      </w:r>
      <w:r>
        <w:rPr>
          <w:rFonts w:hint="eastAsia" w:ascii="宋体" w:hAnsi="宋体" w:cs="Arial"/>
          <w:bCs/>
          <w:color w:val="auto"/>
          <w:highlight w:val="none"/>
        </w:rPr>
        <w:t>比选评审小组成员构成：本项目由南宁轨道地产集团有限责任公司5人及以上单数组成评审小组，对比选申请文件按评审标准进行评审。</w:t>
      </w:r>
    </w:p>
    <w:p w14:paraId="33EF0D3F">
      <w:pPr>
        <w:spacing w:before="0" w:after="0" w:afterAutospacing="0"/>
        <w:ind w:left="0" w:right="0" w:firstLine="420" w:firstLineChars="200"/>
        <w:rPr>
          <w:rFonts w:hint="eastAsia" w:ascii="宋体" w:hAnsi="宋体" w:cs="Arial"/>
          <w:color w:val="auto"/>
          <w:highlight w:val="none"/>
        </w:rPr>
      </w:pPr>
      <w:r>
        <w:rPr>
          <w:rFonts w:ascii="宋体" w:hAnsi="宋体" w:cs="Arial"/>
          <w:color w:val="auto"/>
          <w:highlight w:val="none"/>
        </w:rPr>
        <w:t>1.2</w:t>
      </w:r>
      <w:r>
        <w:rPr>
          <w:rFonts w:hint="eastAsia" w:ascii="宋体" w:hAnsi="宋体" w:cs="Arial"/>
          <w:bCs/>
          <w:color w:val="auto"/>
          <w:highlight w:val="none"/>
        </w:rPr>
        <w:t>评审依据：比选评审小组以比选文件、比选申请文件为评审依据。</w:t>
      </w:r>
    </w:p>
    <w:p w14:paraId="11ACDDF4">
      <w:pPr>
        <w:spacing w:before="0" w:after="0" w:afterAutospacing="0"/>
        <w:ind w:left="0" w:right="0" w:firstLine="420" w:firstLineChars="200"/>
        <w:rPr>
          <w:rFonts w:hint="eastAsia" w:ascii="宋体" w:hAnsi="宋体" w:cs="Arial"/>
          <w:bCs/>
          <w:color w:val="auto"/>
          <w:highlight w:val="none"/>
        </w:rPr>
      </w:pPr>
      <w:r>
        <w:rPr>
          <w:rFonts w:ascii="宋体" w:hAnsi="宋体" w:cs="Arial"/>
          <w:color w:val="auto"/>
          <w:highlight w:val="none"/>
        </w:rPr>
        <w:t>1.3</w:t>
      </w:r>
      <w:r>
        <w:rPr>
          <w:rFonts w:hint="eastAsia" w:ascii="宋体" w:hAnsi="宋体" w:cs="Arial"/>
          <w:bCs/>
          <w:color w:val="auto"/>
          <w:highlight w:val="none"/>
        </w:rPr>
        <w:t>评审方式：以封闭方式进行。</w:t>
      </w:r>
    </w:p>
    <w:p w14:paraId="44AFCE69">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390" w:name="_Toc114134685"/>
      <w:bookmarkStart w:id="1391" w:name="_Toc29000"/>
      <w:bookmarkStart w:id="1392" w:name="_Toc5136"/>
      <w:bookmarkStart w:id="1393" w:name="_Toc15315"/>
      <w:bookmarkStart w:id="1394" w:name="_Toc15880"/>
      <w:bookmarkStart w:id="1395" w:name="_Toc478566177"/>
      <w:bookmarkStart w:id="1396" w:name="_Toc11240"/>
      <w:r>
        <w:rPr>
          <w:rFonts w:hint="eastAsia" w:ascii="宋体" w:hAnsi="宋体" w:cs="Arial"/>
          <w:b/>
          <w:bCs/>
          <w:color w:val="auto"/>
          <w:sz w:val="28"/>
          <w:szCs w:val="28"/>
          <w:highlight w:val="none"/>
        </w:rPr>
        <w:t>二、评定方法</w:t>
      </w:r>
      <w:bookmarkEnd w:id="1390"/>
      <w:bookmarkEnd w:id="1391"/>
      <w:bookmarkEnd w:id="1392"/>
      <w:bookmarkEnd w:id="1393"/>
      <w:bookmarkEnd w:id="1394"/>
      <w:bookmarkEnd w:id="1395"/>
      <w:bookmarkEnd w:id="1396"/>
    </w:p>
    <w:p w14:paraId="0EFC7842">
      <w:pPr>
        <w:spacing w:before="0" w:after="0" w:afterAutospacing="0"/>
        <w:ind w:left="0" w:right="0" w:firstLine="420" w:firstLineChars="200"/>
        <w:outlineLvl w:val="1"/>
        <w:rPr>
          <w:rFonts w:hint="eastAsia" w:ascii="宋体" w:hAnsi="宋体" w:cs="Arial"/>
          <w:color w:val="auto"/>
          <w:highlight w:val="none"/>
        </w:rPr>
      </w:pPr>
      <w:bookmarkStart w:id="1397" w:name="_Toc114134686"/>
      <w:bookmarkStart w:id="1398" w:name="_Toc3302"/>
      <w:r>
        <w:rPr>
          <w:rFonts w:hint="eastAsia" w:ascii="宋体" w:hAnsi="宋体" w:cs="Arial"/>
          <w:color w:val="auto"/>
          <w:highlight w:val="none"/>
        </w:rPr>
        <w:t>2.1对资格性和符合性检查合格的比选申请文件，进入技术、商务评审采用综合评分法进行评审。</w:t>
      </w:r>
      <w:r>
        <w:rPr>
          <w:rFonts w:hint="eastAsia"/>
          <w:color w:val="auto"/>
          <w:highlight w:val="none"/>
        </w:rPr>
        <w:t>满分</w:t>
      </w:r>
      <w:r>
        <w:rPr>
          <w:color w:val="auto"/>
          <w:highlight w:val="none"/>
        </w:rPr>
        <w:t>100</w:t>
      </w:r>
      <w:r>
        <w:rPr>
          <w:rFonts w:hint="eastAsia"/>
          <w:color w:val="auto"/>
          <w:highlight w:val="none"/>
        </w:rPr>
        <w:t>分，其中</w:t>
      </w:r>
      <w:r>
        <w:rPr>
          <w:rFonts w:hint="eastAsia"/>
          <w:b/>
          <w:color w:val="auto"/>
          <w:highlight w:val="none"/>
        </w:rPr>
        <w:t>技术得分</w:t>
      </w:r>
      <w:r>
        <w:rPr>
          <w:b/>
          <w:color w:val="auto"/>
          <w:highlight w:val="none"/>
        </w:rPr>
        <w:t>60</w:t>
      </w:r>
      <w:r>
        <w:rPr>
          <w:rFonts w:hint="eastAsia"/>
          <w:b/>
          <w:color w:val="auto"/>
          <w:highlight w:val="none"/>
        </w:rPr>
        <w:t>分，价格得分</w:t>
      </w:r>
      <w:r>
        <w:rPr>
          <w:b/>
          <w:color w:val="auto"/>
          <w:highlight w:val="none"/>
        </w:rPr>
        <w:t>40</w:t>
      </w:r>
      <w:r>
        <w:rPr>
          <w:rFonts w:hint="eastAsia"/>
          <w:b/>
          <w:color w:val="auto"/>
          <w:highlight w:val="none"/>
        </w:rPr>
        <w:t>分。</w:t>
      </w:r>
      <w:bookmarkEnd w:id="1397"/>
      <w:bookmarkEnd w:id="1398"/>
    </w:p>
    <w:p w14:paraId="78080BF3">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2.2比选评审小组将依照本比选文件相关要求，对照比选申请文件的应答进行比较，并对各比选申请文件的技术、商务内容进行评审打分。</w:t>
      </w:r>
    </w:p>
    <w:p w14:paraId="1A427581">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t>
      </w:r>
    </w:p>
    <w:p w14:paraId="3AD0F062">
      <w:pPr>
        <w:spacing w:before="0" w:after="0" w:afterAutospacing="0"/>
        <w:ind w:left="0" w:right="0" w:firstLine="420" w:firstLineChars="200"/>
        <w:rPr>
          <w:rFonts w:hint="eastAsia" w:ascii="宋体" w:hAnsi="宋体" w:cs="Arial"/>
          <w:color w:val="auto"/>
          <w:highlight w:val="none"/>
        </w:rPr>
      </w:pPr>
      <w:r>
        <w:rPr>
          <w:rFonts w:hint="eastAsia" w:ascii="宋体" w:hAnsi="宋体" w:cs="Arial"/>
          <w:color w:val="auto"/>
          <w:highlight w:val="none"/>
        </w:rPr>
        <w:t>2.4总分=技术得分+价格得分。各项指标的分数计算四舍五入，取小数点后两位。计算比选申请人综合评分，并按照总分（综合得分）由高到低的顺序提出</w:t>
      </w:r>
      <w:r>
        <w:rPr>
          <w:rFonts w:ascii="宋体" w:hAnsi="宋体" w:cs="Arial"/>
          <w:color w:val="auto"/>
          <w:highlight w:val="none"/>
        </w:rPr>
        <w:t>1-</w:t>
      </w:r>
      <w:r>
        <w:rPr>
          <w:rFonts w:hint="eastAsia" w:ascii="宋体" w:hAnsi="宋体" w:cs="Arial"/>
          <w:color w:val="auto"/>
          <w:highlight w:val="none"/>
        </w:rPr>
        <w:t>3名中选候选人，并编写评审报告。</w:t>
      </w:r>
    </w:p>
    <w:p w14:paraId="565B91C9">
      <w:pPr>
        <w:spacing w:before="0" w:after="0" w:afterAutospacing="0"/>
        <w:ind w:left="0" w:right="0" w:firstLine="422" w:firstLineChars="200"/>
        <w:rPr>
          <w:rFonts w:hint="eastAsia" w:ascii="宋体" w:hAnsi="宋体" w:cs="Arial"/>
          <w:color w:val="auto"/>
          <w:highlight w:val="none"/>
        </w:rPr>
      </w:pPr>
      <w:r>
        <w:rPr>
          <w:rFonts w:hint="eastAsia" w:ascii="宋体" w:hAnsi="宋体" w:cs="Arial"/>
          <w:b/>
          <w:bCs/>
          <w:color w:val="auto"/>
          <w:highlight w:val="none"/>
        </w:rPr>
        <w:t>2.5技术得分低于技术得分满分的60%（即36分）的比选申请人不得推选为中选候选人。</w:t>
      </w:r>
    </w:p>
    <w:p w14:paraId="0478BCB0">
      <w:pPr>
        <w:spacing w:before="0" w:after="0" w:afterAutospacing="0"/>
        <w:ind w:left="0" w:right="0" w:firstLine="562" w:firstLineChars="200"/>
        <w:outlineLvl w:val="1"/>
        <w:rPr>
          <w:rFonts w:hint="eastAsia" w:ascii="宋体" w:hAnsi="宋体" w:cs="Arial"/>
          <w:b/>
          <w:bCs/>
          <w:color w:val="auto"/>
          <w:sz w:val="28"/>
          <w:szCs w:val="28"/>
          <w:highlight w:val="none"/>
        </w:rPr>
      </w:pPr>
      <w:bookmarkStart w:id="1399" w:name="_Toc114134687"/>
      <w:bookmarkStart w:id="1400" w:name="_Toc647"/>
      <w:r>
        <w:rPr>
          <w:rFonts w:hint="eastAsia" w:ascii="宋体" w:hAnsi="宋体" w:cs="Arial"/>
          <w:b/>
          <w:bCs/>
          <w:color w:val="auto"/>
          <w:sz w:val="28"/>
          <w:szCs w:val="28"/>
          <w:highlight w:val="none"/>
        </w:rPr>
        <w:t>三、评审流程</w:t>
      </w:r>
      <w:bookmarkEnd w:id="1399"/>
      <w:bookmarkEnd w:id="1400"/>
    </w:p>
    <w:p w14:paraId="0F644645">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3.1资格审查</w:t>
      </w:r>
    </w:p>
    <w:p w14:paraId="3FDCC8EA">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资格审查采用定性评审法，审查比选申请人是否符合法律、法规、规章及比选文件对企业资质、业绩和其他强制性标准，是否处于正常的经营状况等情况。</w:t>
      </w:r>
    </w:p>
    <w:p w14:paraId="7DC74C80">
      <w:pPr>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在本阶段不符合任何一项资格评审标准的比选申请人将被比选人拒绝，不得进入下一阶段的评审。评审标准详见附表一《资格审查表》。</w:t>
      </w:r>
    </w:p>
    <w:p w14:paraId="2CCA2F08">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3.2初步评审</w:t>
      </w:r>
    </w:p>
    <w:p w14:paraId="46BD7CEE">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（1）比选评审小组将对比选申请文件的实质性内容进行初步评审，判定其内容是否真实、完整，是否满足比选文件要求并在实质性内容上予以响应。</w:t>
      </w:r>
    </w:p>
    <w:p w14:paraId="4DA77D80">
      <w:pPr>
        <w:tabs>
          <w:tab w:val="left" w:pos="851"/>
        </w:tabs>
        <w:spacing w:before="0" w:after="0" w:afterAutospacing="0"/>
        <w:ind w:left="0" w:right="0" w:firstLine="420" w:firstLineChars="200"/>
        <w:rPr>
          <w:rFonts w:hint="eastAsia" w:hAnsi="宋体"/>
          <w:color w:val="auto"/>
          <w:highlight w:val="none"/>
        </w:rPr>
      </w:pPr>
      <w:r>
        <w:rPr>
          <w:rFonts w:hint="eastAsia" w:hAnsi="宋体"/>
          <w:color w:val="auto"/>
          <w:highlight w:val="none"/>
        </w:rPr>
        <w: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t>
      </w:r>
    </w:p>
    <w:p w14:paraId="4D685EC8">
      <w:pPr>
        <w:tabs>
          <w:tab w:val="left" w:pos="851"/>
        </w:tabs>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w:t>
      </w:r>
      <w:r>
        <w:rPr>
          <w:rFonts w:hint="eastAsia"/>
          <w:color w:val="auto"/>
          <w:highlight w:val="none"/>
        </w:rPr>
        <w:t>比选评审小组</w:t>
      </w:r>
      <w:r>
        <w:rPr>
          <w:rFonts w:hAnsi="宋体"/>
          <w:color w:val="auto"/>
          <w:highlight w:val="none"/>
        </w:rPr>
        <w:t>根据</w:t>
      </w:r>
      <w:r>
        <w:rPr>
          <w:rFonts w:hint="eastAsia" w:hAnsi="宋体"/>
          <w:color w:val="auto"/>
          <w:highlight w:val="none"/>
        </w:rPr>
        <w:t>比选</w:t>
      </w:r>
      <w:r>
        <w:rPr>
          <w:rFonts w:hAnsi="宋体"/>
          <w:color w:val="auto"/>
          <w:highlight w:val="none"/>
        </w:rPr>
        <w:t>文件的要求对</w:t>
      </w:r>
      <w:r>
        <w:rPr>
          <w:rFonts w:hint="eastAsia" w:hAnsi="宋体"/>
          <w:color w:val="auto"/>
          <w:highlight w:val="none"/>
        </w:rPr>
        <w:t>比选申请</w:t>
      </w:r>
      <w:r>
        <w:rPr>
          <w:rFonts w:hAnsi="宋体"/>
          <w:color w:val="auto"/>
          <w:highlight w:val="none"/>
        </w:rPr>
        <w:t>人进行</w:t>
      </w:r>
      <w:r>
        <w:rPr>
          <w:rFonts w:hint="eastAsia" w:hAnsi="宋体"/>
          <w:color w:val="auto"/>
          <w:highlight w:val="none"/>
        </w:rPr>
        <w:t>符合性</w:t>
      </w:r>
      <w:r>
        <w:rPr>
          <w:rFonts w:hAnsi="宋体"/>
          <w:color w:val="auto"/>
          <w:highlight w:val="none"/>
        </w:rPr>
        <w:t>评审，未通过</w:t>
      </w:r>
      <w:r>
        <w:rPr>
          <w:rFonts w:hint="eastAsia" w:hAnsi="宋体"/>
          <w:color w:val="auto"/>
          <w:highlight w:val="none"/>
        </w:rPr>
        <w:t>符合性</w:t>
      </w:r>
      <w:r>
        <w:rPr>
          <w:rFonts w:hAnsi="宋体"/>
          <w:color w:val="auto"/>
          <w:highlight w:val="none"/>
        </w:rPr>
        <w:t>评审的</w:t>
      </w:r>
      <w:r>
        <w:rPr>
          <w:rFonts w:hint="eastAsia" w:hAnsi="宋体"/>
          <w:color w:val="auto"/>
          <w:highlight w:val="none"/>
        </w:rPr>
        <w:t>比选申请</w:t>
      </w:r>
      <w:r>
        <w:rPr>
          <w:rFonts w:hAnsi="宋体"/>
          <w:color w:val="auto"/>
          <w:highlight w:val="none"/>
        </w:rPr>
        <w:t>人不得进入下一阶段的评审。评审</w:t>
      </w:r>
      <w:r>
        <w:rPr>
          <w:rFonts w:hint="eastAsia" w:hAnsi="宋体"/>
          <w:color w:val="auto"/>
          <w:highlight w:val="none"/>
        </w:rPr>
        <w:t>标准</w:t>
      </w:r>
      <w:r>
        <w:rPr>
          <w:rFonts w:hAnsi="宋体"/>
          <w:color w:val="auto"/>
          <w:highlight w:val="none"/>
        </w:rPr>
        <w:t>见附表二《</w:t>
      </w:r>
      <w:r>
        <w:rPr>
          <w:rFonts w:hint="eastAsia" w:hAnsi="宋体"/>
          <w:color w:val="auto"/>
          <w:highlight w:val="none"/>
        </w:rPr>
        <w:t>符合性</w:t>
      </w:r>
      <w:r>
        <w:rPr>
          <w:rFonts w:hAnsi="宋体"/>
          <w:color w:val="auto"/>
          <w:highlight w:val="none"/>
        </w:rPr>
        <w:t>评审表》。</w:t>
      </w:r>
    </w:p>
    <w:p w14:paraId="10BCD33D">
      <w:pPr>
        <w:tabs>
          <w:tab w:val="left" w:pos="851"/>
          <w:tab w:val="left" w:pos="1134"/>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3.3详细评审</w:t>
      </w:r>
    </w:p>
    <w:p w14:paraId="432A79CA">
      <w:pPr>
        <w:tabs>
          <w:tab w:val="left" w:pos="851"/>
        </w:tabs>
        <w:spacing w:before="0" w:after="0" w:afterAutospacing="0"/>
        <w:ind w:left="0" w:right="0" w:firstLine="420" w:firstLineChars="200"/>
        <w:rPr>
          <w:rFonts w:hint="eastAsia" w:ascii="宋体" w:hAnsi="宋体"/>
          <w:color w:val="auto"/>
          <w:highlight w:val="none"/>
        </w:rPr>
      </w:pPr>
      <w:r>
        <w:rPr>
          <w:rFonts w:hAnsi="宋体"/>
          <w:color w:val="auto"/>
          <w:highlight w:val="none"/>
        </w:rPr>
        <w:t>3.3.1</w:t>
      </w:r>
      <w:r>
        <w:rPr>
          <w:rFonts w:hint="eastAsia"/>
          <w:color w:val="auto"/>
          <w:highlight w:val="none"/>
        </w:rPr>
        <w:t>比选评审小组对通过初步评审的比选申请文件的技术文件进行详细评审</w:t>
      </w:r>
      <w:r>
        <w:rPr>
          <w:rFonts w:hint="eastAsia" w:hAnsi="宋体"/>
          <w:color w:val="auto"/>
          <w:highlight w:val="none"/>
        </w:rPr>
        <w:t>。</w:t>
      </w:r>
    </w:p>
    <w:p w14:paraId="67D4DF66">
      <w:pPr>
        <w:spacing w:before="0" w:after="0" w:afterAutospacing="0"/>
        <w:ind w:left="0" w:right="0" w:firstLine="420" w:firstLineChars="200"/>
        <w:rPr>
          <w:rFonts w:hint="eastAsia" w:ascii="宋体" w:hAnsi="宋体"/>
          <w:color w:val="auto"/>
          <w:highlight w:val="none"/>
        </w:rPr>
      </w:pPr>
      <w:r>
        <w:rPr>
          <w:rFonts w:hint="eastAsia" w:hAnsi="宋体"/>
          <w:color w:val="auto"/>
          <w:highlight w:val="none"/>
        </w:rPr>
        <w:t>3.3.2</w:t>
      </w:r>
      <w:r>
        <w:rPr>
          <w:rFonts w:hint="eastAsia"/>
          <w:color w:val="auto"/>
          <w:highlight w:val="none"/>
        </w:rPr>
        <w:t>比选评审小组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t>
      </w:r>
    </w:p>
    <w:p w14:paraId="3551BB51">
      <w:pPr>
        <w:tabs>
          <w:tab w:val="left" w:pos="851"/>
          <w:tab w:val="left" w:pos="1134"/>
        </w:tabs>
        <w:spacing w:before="0" w:after="0" w:afterAutospacing="0"/>
        <w:ind w:left="422" w:right="0" w:firstLine="0"/>
        <w:rPr>
          <w:rFonts w:hint="eastAsia" w:hAnsi="宋体"/>
          <w:color w:val="auto"/>
          <w:highlight w:val="none"/>
        </w:rPr>
      </w:pPr>
      <w:r>
        <w:rPr>
          <w:rFonts w:hAnsi="宋体"/>
          <w:color w:val="auto"/>
          <w:highlight w:val="none"/>
        </w:rPr>
        <w:t>3.3.</w:t>
      </w:r>
      <w:r>
        <w:rPr>
          <w:rFonts w:hint="eastAsia" w:hAnsi="宋体"/>
          <w:color w:val="auto"/>
          <w:highlight w:val="none"/>
        </w:rPr>
        <w:t>3价格评审</w:t>
      </w:r>
    </w:p>
    <w:p w14:paraId="248DAFF3">
      <w:pPr>
        <w:tabs>
          <w:tab w:val="left" w:pos="851"/>
          <w:tab w:val="left" w:pos="1134"/>
        </w:tabs>
        <w:spacing w:before="0" w:after="0" w:afterAutospacing="0"/>
        <w:ind w:left="942" w:leftChars="112" w:right="0" w:hanging="707" w:hangingChars="337"/>
        <w:jc w:val="left"/>
        <w:rPr>
          <w:color w:val="auto"/>
          <w:highlight w:val="none"/>
        </w:rPr>
      </w:pPr>
      <w:r>
        <w:rPr>
          <w:rFonts w:hint="eastAsia"/>
          <w:color w:val="auto"/>
          <w:highlight w:val="none"/>
        </w:rPr>
        <w:t>3.3.3.1比选评审小组对通过初步评审的比选申请文件的报价文件进行详细评审。</w:t>
      </w:r>
    </w:p>
    <w:p w14:paraId="11E886EC">
      <w:pPr>
        <w:tabs>
          <w:tab w:val="left" w:pos="851"/>
          <w:tab w:val="left" w:pos="1134"/>
        </w:tabs>
        <w:spacing w:before="0" w:after="0" w:afterAutospacing="0"/>
        <w:ind w:left="105" w:leftChars="50" w:right="0" w:firstLine="105" w:firstLineChars="50"/>
        <w:jc w:val="left"/>
        <w:rPr>
          <w:color w:val="auto"/>
          <w:highlight w:val="none"/>
        </w:rPr>
      </w:pPr>
      <w:r>
        <w:rPr>
          <w:rFonts w:hint="eastAsia"/>
          <w:color w:val="auto"/>
          <w:highlight w:val="none"/>
        </w:rPr>
        <w:t>3.3.3.2比选申请报价有算术错误的，比选评审小组按以下原则对比选申请报价进行修正，修正的价格经比选申请人书面确认后具有约束力。比选申请人不接受修正价格的，其比选申请作否决比选申请处理：</w:t>
      </w:r>
    </w:p>
    <w:p w14:paraId="23A05A06">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 xml:space="preserve"> (1）比选申请</w:t>
      </w:r>
      <w:r>
        <w:rPr>
          <w:rFonts w:hint="eastAsia" w:cs="宋体"/>
          <w:color w:val="auto"/>
          <w:highlight w:val="none"/>
        </w:rPr>
        <w:t>文件中的大写金额与小写金额不一致的，以大写金额为准；</w:t>
      </w:r>
    </w:p>
    <w:p w14:paraId="2E4BA9E1">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（2）</w:t>
      </w:r>
      <w:r>
        <w:rPr>
          <w:rFonts w:hint="eastAsia" w:cs="宋体"/>
          <w:color w:val="auto"/>
          <w:highlight w:val="none"/>
        </w:rPr>
        <w:t>总价金额与依据单价计算出的结果不一致的，以单价金额为准修正总价，但单价金额小数点有明显错误的除外；</w:t>
      </w:r>
    </w:p>
    <w:p w14:paraId="05523D4D">
      <w:pPr>
        <w:tabs>
          <w:tab w:val="left" w:pos="851"/>
          <w:tab w:val="left" w:pos="1134"/>
        </w:tabs>
        <w:spacing w:before="0" w:after="0" w:afterAutospacing="0"/>
        <w:ind w:left="105" w:leftChars="50" w:right="0" w:firstLine="210" w:firstLineChars="100"/>
        <w:jc w:val="left"/>
        <w:rPr>
          <w:color w:val="auto"/>
          <w:highlight w:val="none"/>
        </w:rPr>
      </w:pPr>
      <w:r>
        <w:rPr>
          <w:rFonts w:hint="eastAsia" w:cs="宋体"/>
          <w:color w:val="auto"/>
          <w:highlight w:val="none"/>
        </w:rPr>
        <w:t>(3)</w:t>
      </w:r>
      <w:r>
        <w:rPr>
          <w:rFonts w:hint="eastAsia"/>
          <w:color w:val="auto"/>
          <w:highlight w:val="none"/>
        </w:rPr>
        <w: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34AAAE8C">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olor w:val="auto"/>
          <w:highlight w:val="none"/>
        </w:rPr>
        <w:t>（4）若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47FC9552">
      <w:pPr>
        <w:tabs>
          <w:tab w:val="left" w:pos="851"/>
          <w:tab w:val="left" w:pos="1134"/>
        </w:tabs>
        <w:spacing w:before="0" w:after="0" w:afterAutospacing="0"/>
        <w:ind w:left="105" w:leftChars="50" w:right="0" w:firstLine="105" w:firstLineChars="50"/>
        <w:jc w:val="left"/>
        <w:rPr>
          <w:rFonts w:cs="宋体"/>
          <w:color w:val="auto"/>
          <w:highlight w:val="none"/>
        </w:rPr>
      </w:pPr>
      <w:r>
        <w:rPr>
          <w:rFonts w:hint="eastAsia" w:cs="宋体"/>
          <w:color w:val="auto"/>
          <w:highlight w:val="none"/>
        </w:rPr>
        <w:t>3.3.3.3</w:t>
      </w:r>
      <w:r>
        <w:rPr>
          <w:rFonts w:hint="eastAsia"/>
          <w:color w:val="auto"/>
          <w:highlight w:val="none"/>
        </w:rPr>
        <w:t>出现下列情况的比选申请文件将予以否决：</w:t>
      </w:r>
    </w:p>
    <w:p w14:paraId="4715513B">
      <w:pPr>
        <w:tabs>
          <w:tab w:val="left" w:pos="851"/>
          <w:tab w:val="left" w:pos="1134"/>
        </w:tabs>
        <w:spacing w:before="0" w:after="0" w:afterAutospacing="0"/>
        <w:ind w:left="105" w:leftChars="50" w:right="0" w:firstLine="105" w:firstLineChars="50"/>
        <w:jc w:val="left"/>
        <w:rPr>
          <w:bCs/>
          <w:color w:val="auto"/>
          <w:highlight w:val="none"/>
        </w:rPr>
      </w:pPr>
      <w:r>
        <w:rPr>
          <w:rFonts w:hint="eastAsia"/>
          <w:color w:val="auto"/>
          <w:highlight w:val="none"/>
        </w:rPr>
        <w:t>（1）比选评审小组</w:t>
      </w:r>
      <w:r>
        <w:rPr>
          <w:rFonts w:hint="eastAsia"/>
          <w:bCs/>
          <w:color w:val="auto"/>
          <w:highlight w:val="none"/>
        </w:rPr>
        <w:t>发现比选申请人的报价明显低于其他比选申请报价，使得其比选申请报价可能低于其个别成本的，应当要求该比选申请人作出书面说明并提供相应的证明材料。比选申请人不能合理说明或者不能提供相应证明材料的，</w:t>
      </w:r>
      <w:r>
        <w:rPr>
          <w:rFonts w:hint="eastAsia"/>
          <w:color w:val="auto"/>
          <w:highlight w:val="none"/>
        </w:rPr>
        <w:t>比选评审小组</w:t>
      </w:r>
      <w:r>
        <w:rPr>
          <w:rFonts w:hint="eastAsia"/>
          <w:bCs/>
          <w:color w:val="auto"/>
          <w:highlight w:val="none"/>
        </w:rPr>
        <w:t>应当认定该比选申请人以低于成本报价比选申请，否决其比选申请。</w:t>
      </w:r>
    </w:p>
    <w:p w14:paraId="776CA7E2">
      <w:pPr>
        <w:tabs>
          <w:tab w:val="left" w:pos="851"/>
          <w:tab w:val="left" w:pos="1134"/>
        </w:tabs>
        <w:spacing w:before="0" w:after="0" w:afterAutospacing="0"/>
        <w:ind w:left="105" w:leftChars="50" w:right="0" w:firstLine="105" w:firstLineChars="50"/>
        <w:jc w:val="left"/>
        <w:rPr>
          <w:b/>
          <w:bCs/>
          <w:color w:val="auto"/>
          <w:highlight w:val="none"/>
        </w:rPr>
      </w:pPr>
      <w:r>
        <w:rPr>
          <w:rFonts w:hint="eastAsia"/>
          <w:bCs/>
          <w:color w:val="auto"/>
          <w:highlight w:val="none"/>
        </w:rPr>
        <w:t>（2）</w:t>
      </w:r>
      <w:bookmarkStart w:id="1401" w:name="_Hlk36511445"/>
      <w:r>
        <w:rPr>
          <w:rFonts w:hint="eastAsia"/>
          <w:b/>
          <w:bCs/>
          <w:color w:val="auto"/>
          <w:highlight w:val="none"/>
        </w:rPr>
        <w:t>比选申请报价清单如有漏项的比选申请文件，将予以否决。</w:t>
      </w:r>
      <w:bookmarkEnd w:id="1401"/>
    </w:p>
    <w:p w14:paraId="35098173">
      <w:pPr>
        <w:tabs>
          <w:tab w:val="left" w:pos="851"/>
          <w:tab w:val="left" w:pos="1134"/>
        </w:tabs>
        <w:spacing w:before="0" w:after="0" w:afterAutospacing="0"/>
        <w:ind w:left="105" w:leftChars="50" w:right="0" w:firstLine="105" w:firstLineChars="50"/>
        <w:jc w:val="left"/>
        <w:rPr>
          <w:color w:val="auto"/>
          <w:highlight w:val="none"/>
        </w:rPr>
      </w:pPr>
      <w:r>
        <w:rPr>
          <w:rFonts w:hint="eastAsia"/>
          <w:bCs/>
          <w:color w:val="auto"/>
          <w:highlight w:val="none"/>
        </w:rPr>
        <w:t>3.3.3.4</w:t>
      </w:r>
      <w:r>
        <w:rPr>
          <w:rFonts w:hint="eastAsia"/>
          <w:color w:val="auto"/>
          <w:highlight w:val="none"/>
        </w:rPr>
        <w:t>比选评审小组按照附表四《比选报价评分表》规定的量化因素和分值，对各比选申请人的比选申请报价评审，并计算出价格得分（得分出现小数点，保留小数点后二位，第三位小数四舍五入）。</w:t>
      </w:r>
    </w:p>
    <w:p w14:paraId="71233467">
      <w:pPr>
        <w:tabs>
          <w:tab w:val="left" w:pos="567"/>
        </w:tabs>
        <w:spacing w:before="0" w:after="0" w:afterAutospacing="0"/>
        <w:ind w:left="422" w:right="0" w:firstLine="0"/>
        <w:rPr>
          <w:rFonts w:hint="eastAsia" w:ascii="宋体" w:hAnsi="宋体"/>
          <w:b/>
          <w:color w:val="auto"/>
          <w:highlight w:val="none"/>
        </w:rPr>
      </w:pPr>
      <w:r>
        <w:rPr>
          <w:rFonts w:hint="eastAsia" w:ascii="宋体" w:hAnsi="宋体"/>
          <w:b/>
          <w:color w:val="auto"/>
          <w:highlight w:val="none"/>
        </w:rPr>
        <w:t>3.4</w:t>
      </w:r>
      <w:r>
        <w:rPr>
          <w:rFonts w:ascii="宋体" w:hAnsi="宋体"/>
          <w:b/>
          <w:color w:val="auto"/>
          <w:highlight w:val="none"/>
        </w:rPr>
        <w:t>澄清或补正</w:t>
      </w:r>
    </w:p>
    <w:p w14:paraId="640368FB">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3.4.1在评审阶段，比选评审小组认为必要时，可书面通知比选申请人要求其澄清或补正比选申请文件中的问题，或者要求其补充某些资料。对此，比选申请人不得拒绝。</w:t>
      </w:r>
    </w:p>
    <w:p w14:paraId="52C6A819">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3.4.2</w:t>
      </w:r>
      <w:r>
        <w:rPr>
          <w:rFonts w:ascii="宋体" w:hAnsi="宋体"/>
          <w:color w:val="auto"/>
          <w:highlight w:val="none"/>
        </w:rPr>
        <w:t>比选申请人须以书面形式提供澄清或补正文件，经</w:t>
      </w:r>
      <w:r>
        <w:rPr>
          <w:rFonts w:hint="eastAsia" w:ascii="宋体" w:hAnsi="宋体"/>
          <w:color w:val="auto"/>
          <w:highlight w:val="none"/>
        </w:rPr>
        <w:t>比选评审小组</w:t>
      </w:r>
      <w:r>
        <w:rPr>
          <w:rFonts w:ascii="宋体" w:hAnsi="宋体"/>
          <w:color w:val="auto"/>
          <w:highlight w:val="none"/>
        </w:rPr>
        <w:t>确认方可作为比选申请文件的组成部分。</w:t>
      </w:r>
    </w:p>
    <w:p w14:paraId="7AB8074C">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3.4.3</w:t>
      </w:r>
      <w:r>
        <w:rPr>
          <w:rFonts w:ascii="宋体" w:hAnsi="宋体"/>
          <w:color w:val="auto"/>
          <w:highlight w:val="none"/>
        </w:rPr>
        <w:t>比选申请人能够合理说明或提供有效证明资料的，</w:t>
      </w:r>
      <w:r>
        <w:rPr>
          <w:rFonts w:hint="eastAsia" w:ascii="宋体" w:hAnsi="宋体"/>
          <w:color w:val="auto"/>
          <w:highlight w:val="none"/>
        </w:rPr>
        <w:t>比选评审小组</w:t>
      </w:r>
      <w:r>
        <w:rPr>
          <w:rFonts w:ascii="宋体" w:hAnsi="宋体"/>
          <w:color w:val="auto"/>
          <w:highlight w:val="none"/>
        </w:rPr>
        <w:t>将予以采信，取消该疑问事项及对应的比选申请报价偏差；不能合理说明或者不能提供有效证明材料的，</w:t>
      </w:r>
      <w:r>
        <w:rPr>
          <w:rFonts w:hint="eastAsia" w:ascii="宋体" w:hAnsi="宋体"/>
          <w:color w:val="auto"/>
          <w:highlight w:val="none"/>
        </w:rPr>
        <w:t>比选评审小组</w:t>
      </w:r>
      <w:r>
        <w:rPr>
          <w:rFonts w:ascii="宋体" w:hAnsi="宋体"/>
          <w:color w:val="auto"/>
          <w:highlight w:val="none"/>
        </w:rPr>
        <w:t>将不予采信，该疑问事项及对应的比选申请报价偏差将确认成立，但其比选申请总价保持不变。</w:t>
      </w:r>
    </w:p>
    <w:p w14:paraId="5E6E1EA6">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3.4.4</w:t>
      </w:r>
      <w:r>
        <w:rPr>
          <w:rFonts w:ascii="宋体" w:hAnsi="宋体"/>
          <w:color w:val="auto"/>
          <w:highlight w:val="none"/>
        </w:rPr>
        <w:t>如果</w:t>
      </w:r>
      <w:r>
        <w:rPr>
          <w:rFonts w:hint="eastAsia" w:ascii="宋体" w:hAnsi="宋体"/>
          <w:color w:val="auto"/>
          <w:highlight w:val="none"/>
        </w:rPr>
        <w:t>比选评审小组</w:t>
      </w:r>
      <w:r>
        <w:rPr>
          <w:rFonts w:ascii="宋体" w:hAnsi="宋体"/>
          <w:color w:val="auto"/>
          <w:highlight w:val="none"/>
        </w:rPr>
        <w:t>对比选申请人提交的澄清、说明或补正依然存有疑问，可以对比选申请人进一步质疑。比选申请人应当相应地进一步澄清、说明或补正，直至</w:t>
      </w:r>
      <w:r>
        <w:rPr>
          <w:rFonts w:hint="eastAsia" w:ascii="宋体" w:hAnsi="宋体"/>
          <w:color w:val="auto"/>
          <w:highlight w:val="none"/>
        </w:rPr>
        <w:t>比选评审小组</w:t>
      </w:r>
      <w:r>
        <w:rPr>
          <w:rFonts w:ascii="宋体" w:hAnsi="宋体"/>
          <w:color w:val="auto"/>
          <w:highlight w:val="none"/>
        </w:rPr>
        <w:t>认为全部质疑得到解答。</w:t>
      </w:r>
    </w:p>
    <w:p w14:paraId="2BB14A4D">
      <w:pPr>
        <w:tabs>
          <w:tab w:val="left" w:pos="851"/>
          <w:tab w:val="left" w:pos="1134"/>
        </w:tabs>
        <w:spacing w:before="0" w:after="0" w:afterAutospacing="0"/>
        <w:ind w:left="420" w:right="0" w:firstLine="0"/>
        <w:rPr>
          <w:rFonts w:hint="eastAsia" w:ascii="宋体" w:hAnsi="宋体"/>
          <w:color w:val="auto"/>
          <w:highlight w:val="none"/>
        </w:rPr>
      </w:pPr>
      <w:r>
        <w:rPr>
          <w:rFonts w:hint="eastAsia" w:ascii="宋体" w:hAnsi="宋体"/>
          <w:color w:val="auto"/>
          <w:highlight w:val="none"/>
        </w:rPr>
        <w:t>3.4.5</w:t>
      </w:r>
      <w:r>
        <w:rPr>
          <w:rFonts w:ascii="宋体" w:hAnsi="宋体"/>
          <w:color w:val="auto"/>
          <w:highlight w:val="none"/>
        </w:rPr>
        <w:t>比选申请人不得借澄清或补正问题的机会，与比选人及</w:t>
      </w:r>
      <w:r>
        <w:rPr>
          <w:rFonts w:hint="eastAsia" w:ascii="宋体" w:hAnsi="宋体"/>
          <w:color w:val="auto"/>
          <w:highlight w:val="none"/>
        </w:rPr>
        <w:t>比选评审小组</w:t>
      </w:r>
      <w:r>
        <w:rPr>
          <w:rFonts w:ascii="宋体" w:hAnsi="宋体"/>
          <w:color w:val="auto"/>
          <w:highlight w:val="none"/>
        </w:rPr>
        <w:t>私下接触或对原比选申请价和内容提出修改，但在评审中进行的初步修正，则不在此列。比选人不接受比选申请人主动提出的对比选申请文件的澄清或补正。</w:t>
      </w:r>
    </w:p>
    <w:p w14:paraId="020D680C">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3.5</w:t>
      </w:r>
      <w:r>
        <w:rPr>
          <w:rFonts w:ascii="宋体" w:hAnsi="宋体"/>
          <w:b/>
          <w:color w:val="auto"/>
          <w:highlight w:val="none"/>
        </w:rPr>
        <w:t>评审报告</w:t>
      </w:r>
    </w:p>
    <w:p w14:paraId="145189E9">
      <w:pPr>
        <w:tabs>
          <w:tab w:val="left" w:pos="993"/>
          <w:tab w:val="left" w:pos="1134"/>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t>
      </w:r>
      <w:r>
        <w:rPr>
          <w:rFonts w:ascii="宋体" w:hAnsi="宋体"/>
          <w:color w:val="auto"/>
          <w:highlight w:val="none"/>
        </w:rPr>
        <w:t>。</w:t>
      </w:r>
    </w:p>
    <w:p w14:paraId="47CC4D3F">
      <w:pPr>
        <w:tabs>
          <w:tab w:val="left" w:pos="851"/>
          <w:tab w:val="left" w:pos="993"/>
        </w:tabs>
        <w:spacing w:before="0" w:after="0" w:afterAutospacing="0"/>
        <w:ind w:left="0" w:right="0" w:firstLine="420" w:firstLineChars="200"/>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2</w:t>
      </w:r>
      <w:r>
        <w:rPr>
          <w:rFonts w:hint="eastAsia" w:ascii="宋体" w:hAnsi="宋体"/>
          <w:color w:val="auto"/>
          <w:highlight w:val="none"/>
        </w:rPr>
        <w:t>）比选评审小组根据</w:t>
      </w:r>
      <w:r>
        <w:rPr>
          <w:rFonts w:hint="eastAsia" w:cs="宋体"/>
          <w:color w:val="auto"/>
          <w:highlight w:val="none"/>
        </w:rPr>
        <w:t>综合评分由高到低顺序推荐中选候选人。综合评分相同时，则技术得分较高的排名靠前；如技术得分也相同，则价格得分较高的排名靠前；如价格得分也相同，</w:t>
      </w:r>
      <w:bookmarkStart w:id="1402" w:name="_Hlk31877730"/>
      <w:r>
        <w:rPr>
          <w:rFonts w:hint="eastAsia" w:cs="宋体"/>
          <w:color w:val="auto"/>
          <w:highlight w:val="none"/>
        </w:rPr>
        <w:t>则由比选评审小组采用记名投票方式确定</w:t>
      </w:r>
      <w:bookmarkEnd w:id="1402"/>
      <w:r>
        <w:rPr>
          <w:rFonts w:hint="eastAsia" w:ascii="宋体" w:hAnsi="宋体"/>
          <w:color w:val="auto"/>
          <w:highlight w:val="none"/>
        </w:rPr>
        <w:t>其排名顺序。</w:t>
      </w:r>
    </w:p>
    <w:p w14:paraId="6CDFDD47">
      <w:pPr>
        <w:spacing w:before="0" w:after="0" w:afterAutospacing="0"/>
        <w:ind w:left="0" w:right="0" w:firstLine="422" w:firstLineChars="200"/>
        <w:rPr>
          <w:rFonts w:hint="eastAsia" w:ascii="宋体" w:hAnsi="宋体"/>
          <w:b/>
          <w:color w:val="auto"/>
          <w:highlight w:val="none"/>
        </w:rPr>
      </w:pPr>
      <w:r>
        <w:rPr>
          <w:rFonts w:hint="eastAsia" w:ascii="宋体" w:hAnsi="宋体"/>
          <w:b/>
          <w:color w:val="auto"/>
          <w:highlight w:val="none"/>
        </w:rPr>
        <w:t>3.6</w:t>
      </w:r>
      <w:r>
        <w:rPr>
          <w:rFonts w:ascii="宋体" w:hAnsi="宋体"/>
          <w:b/>
          <w:color w:val="auto"/>
          <w:highlight w:val="none"/>
        </w:rPr>
        <w:t>否决比选申请条件</w:t>
      </w:r>
    </w:p>
    <w:p w14:paraId="3ACD207F">
      <w:pPr>
        <w:spacing w:before="0" w:after="0" w:afterAutospacing="0"/>
        <w:ind w:left="0" w:right="0" w:firstLine="420" w:firstLineChars="200"/>
        <w:rPr>
          <w:rFonts w:hint="eastAsia" w:ascii="宋体" w:hAnsi="宋体"/>
          <w:color w:val="auto"/>
          <w:highlight w:val="none"/>
        </w:rPr>
      </w:pPr>
      <w:r>
        <w:rPr>
          <w:rFonts w:ascii="宋体" w:hAnsi="宋体"/>
          <w:color w:val="auto"/>
          <w:highlight w:val="none"/>
        </w:rPr>
        <w:t>比选申请文件有下列情形之一的，</w:t>
      </w:r>
      <w:r>
        <w:rPr>
          <w:rFonts w:hint="eastAsia" w:ascii="宋体" w:hAnsi="宋体"/>
          <w:color w:val="auto"/>
          <w:highlight w:val="none"/>
        </w:rPr>
        <w:t>比选评审小组</w:t>
      </w:r>
      <w:r>
        <w:rPr>
          <w:rFonts w:ascii="宋体" w:hAnsi="宋体"/>
          <w:color w:val="auto"/>
          <w:highlight w:val="none"/>
        </w:rPr>
        <w:t>应按否决比选申请处理：</w:t>
      </w:r>
    </w:p>
    <w:p w14:paraId="09CBB121">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（1）不符合附表一《资格审查表》规定的；</w:t>
      </w:r>
    </w:p>
    <w:p w14:paraId="091E065A">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（2）不符合附表二《符合性评审表》规定的；</w:t>
      </w:r>
    </w:p>
    <w:p w14:paraId="169575E9">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（3）法定代表人未按规定出具授权委托书的(采用委托代理人形式的)；</w:t>
      </w:r>
    </w:p>
    <w:p w14:paraId="4DBA249B">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（4）在比选申请文件中有虚假文件和/或资料的；</w:t>
      </w:r>
    </w:p>
    <w:p w14:paraId="6C532B96">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（5）比选申请文件中附有比选人不能接受的条件；</w:t>
      </w:r>
    </w:p>
    <w:p w14:paraId="0A757E95">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（6）比选申请文件实质上不响应比选文件的要求的；</w:t>
      </w:r>
    </w:p>
    <w:p w14:paraId="57CD8810">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 xml:space="preserve">（7）比选申请人以经比选评审小组评审认定为低于成本的报价竞标； </w:t>
      </w:r>
    </w:p>
    <w:p w14:paraId="45C0E2DE">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（8）比选申请人扰乱会场秩序，经劝阻仍然无理取闹的；</w:t>
      </w:r>
    </w:p>
    <w:p w14:paraId="76BF9471">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（9）比选申请人未能按照比选评审小组要求，对其比选申请文件进行澄清、说明和补正的；</w:t>
      </w:r>
    </w:p>
    <w:p w14:paraId="09EFDCC9">
      <w:pPr>
        <w:tabs>
          <w:tab w:val="left" w:pos="1276"/>
        </w:tabs>
        <w:spacing w:before="0" w:after="0" w:afterAutospacing="0"/>
        <w:ind w:left="0" w:right="0" w:firstLine="422" w:firstLineChars="200"/>
        <w:jc w:val="left"/>
        <w:rPr>
          <w:rFonts w:hint="eastAsia" w:ascii="宋体" w:hAnsi="宋体"/>
          <w:b/>
          <w:color w:val="auto"/>
          <w:highlight w:val="none"/>
        </w:rPr>
      </w:pPr>
      <w:r>
        <w:rPr>
          <w:rFonts w:hint="eastAsia" w:ascii="宋体" w:hAnsi="宋体"/>
          <w:b/>
          <w:color w:val="auto"/>
          <w:highlight w:val="none"/>
        </w:rPr>
        <w:t>（10）比选申请人以他人的名义比选申请、串通比选申请、以行贿手段谋取中选或者以其他弄虚作假方式比选申请的。</w:t>
      </w:r>
    </w:p>
    <w:p w14:paraId="473C325D">
      <w:pPr>
        <w:tabs>
          <w:tab w:val="left" w:pos="1276"/>
        </w:tabs>
        <w:spacing w:before="0" w:after="0"/>
        <w:ind w:left="420" w:right="0" w:firstLine="0"/>
        <w:jc w:val="left"/>
        <w:rPr>
          <w:rFonts w:hint="eastAsia" w:ascii="宋体" w:hAnsi="宋体"/>
          <w:b/>
          <w:color w:val="auto"/>
          <w:highlight w:val="none"/>
        </w:rPr>
        <w:sectPr>
          <w:pgSz w:w="11905" w:h="16838"/>
          <w:pgMar w:top="1418" w:right="1418" w:bottom="1304" w:left="1418" w:header="454" w:footer="567" w:gutter="0"/>
          <w:cols w:space="720" w:num="1"/>
          <w:docGrid w:linePitch="312" w:charSpace="0"/>
        </w:sectPr>
      </w:pPr>
    </w:p>
    <w:p w14:paraId="228C3542">
      <w:pPr>
        <w:pStyle w:val="2"/>
        <w:spacing w:after="0" w:afterAutospacing="0" w:line="360" w:lineRule="auto"/>
        <w:ind w:right="-57" w:firstLine="0"/>
        <w:rPr>
          <w:color w:val="auto"/>
          <w:sz w:val="21"/>
          <w:szCs w:val="21"/>
          <w:highlight w:val="none"/>
        </w:rPr>
      </w:pPr>
      <w:bookmarkStart w:id="1403" w:name="_Toc23314"/>
      <w:bookmarkStart w:id="1404" w:name="_Toc27271"/>
      <w:bookmarkStart w:id="1405" w:name="_Toc9588"/>
      <w:bookmarkStart w:id="1406" w:name="_Toc492478849"/>
      <w:bookmarkStart w:id="1407" w:name="_Toc31611"/>
      <w:bookmarkStart w:id="1408" w:name="_Toc28404"/>
      <w:bookmarkStart w:id="1409" w:name="_Toc10968"/>
      <w:bookmarkStart w:id="1410" w:name="_Toc29245"/>
      <w:bookmarkStart w:id="1411" w:name="_Toc25604"/>
      <w:bookmarkStart w:id="1412" w:name="_Toc16364"/>
      <w:bookmarkStart w:id="1413" w:name="_Toc414290583"/>
      <w:bookmarkStart w:id="1414" w:name="_Toc19557"/>
      <w:bookmarkStart w:id="1415" w:name="_Toc29923"/>
      <w:bookmarkStart w:id="1416" w:name="_Toc114134688"/>
      <w:bookmarkStart w:id="1417" w:name="_Toc9730"/>
      <w:bookmarkStart w:id="1418" w:name="_Toc18096"/>
      <w:bookmarkStart w:id="1419" w:name="_Toc434"/>
      <w:bookmarkStart w:id="1420" w:name="_Toc15073"/>
      <w:bookmarkStart w:id="1421" w:name="_Toc22464"/>
      <w:bookmarkStart w:id="1422" w:name="_Toc15224"/>
      <w:bookmarkStart w:id="1423" w:name="_Toc25750694"/>
      <w:bookmarkStart w:id="1424" w:name="_Toc9189"/>
      <w:r>
        <w:rPr>
          <w:rFonts w:hint="eastAsia"/>
          <w:color w:val="auto"/>
          <w:sz w:val="21"/>
          <w:szCs w:val="21"/>
          <w:highlight w:val="none"/>
        </w:rPr>
        <w:t>附表一 资格审查表</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621D3D84">
      <w:pPr>
        <w:snapToGrid w:val="0"/>
        <w:spacing w:before="0" w:afterAutospacing="0" w:line="360" w:lineRule="exact"/>
        <w:ind w:left="420" w:right="24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资格审查表</w:t>
      </w:r>
    </w:p>
    <w:tbl>
      <w:tblPr>
        <w:tblStyle w:val="34"/>
        <w:tblW w:w="9260"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1425"/>
        <w:gridCol w:w="1087"/>
        <w:gridCol w:w="2503"/>
      </w:tblGrid>
      <w:tr w14:paraId="0ADBF7D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trPr>
        <w:tc>
          <w:tcPr>
            <w:tcW w:w="437" w:type="dxa"/>
            <w:vAlign w:val="center"/>
          </w:tcPr>
          <w:p w14:paraId="6B748846">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序号</w:t>
            </w:r>
          </w:p>
        </w:tc>
        <w:tc>
          <w:tcPr>
            <w:tcW w:w="741" w:type="dxa"/>
            <w:vAlign w:val="center"/>
          </w:tcPr>
          <w:p w14:paraId="4D510BC6">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项目内容</w:t>
            </w:r>
          </w:p>
        </w:tc>
        <w:tc>
          <w:tcPr>
            <w:tcW w:w="3067" w:type="dxa"/>
            <w:vAlign w:val="center"/>
          </w:tcPr>
          <w:p w14:paraId="23146FD2">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合格条件标准</w:t>
            </w:r>
          </w:p>
        </w:tc>
        <w:tc>
          <w:tcPr>
            <w:tcW w:w="1425" w:type="dxa"/>
            <w:vAlign w:val="center"/>
          </w:tcPr>
          <w:p w14:paraId="31980A0A">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评审依据</w:t>
            </w:r>
          </w:p>
        </w:tc>
        <w:tc>
          <w:tcPr>
            <w:tcW w:w="1087" w:type="dxa"/>
            <w:vAlign w:val="center"/>
          </w:tcPr>
          <w:p w14:paraId="3729DE15">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评审结果（合格</w:t>
            </w:r>
            <w:r>
              <w:rPr>
                <w:rFonts w:ascii="宋体" w:hAnsi="宋体"/>
                <w:color w:val="auto"/>
                <w:highlight w:val="none"/>
              </w:rPr>
              <w:t>/</w:t>
            </w:r>
            <w:r>
              <w:rPr>
                <w:rFonts w:hint="eastAsia" w:ascii="宋体" w:hAnsi="宋体"/>
                <w:color w:val="auto"/>
                <w:highlight w:val="none"/>
              </w:rPr>
              <w:t>不合格）</w:t>
            </w:r>
          </w:p>
        </w:tc>
        <w:tc>
          <w:tcPr>
            <w:tcW w:w="2503" w:type="dxa"/>
            <w:vAlign w:val="center"/>
          </w:tcPr>
          <w:p w14:paraId="5D2936D6">
            <w:pPr>
              <w:spacing w:before="0" w:after="0" w:afterAutospacing="0" w:line="240" w:lineRule="auto"/>
              <w:ind w:left="0" w:right="0" w:firstLine="0"/>
              <w:jc w:val="center"/>
              <w:rPr>
                <w:rFonts w:hint="eastAsia" w:ascii="宋体" w:hAnsi="宋体"/>
                <w:color w:val="auto"/>
                <w:highlight w:val="none"/>
              </w:rPr>
            </w:pPr>
            <w:r>
              <w:rPr>
                <w:rFonts w:hint="eastAsia" w:ascii="宋体" w:hAnsi="宋体"/>
                <w:color w:val="auto"/>
                <w:highlight w:val="none"/>
              </w:rPr>
              <w:t>备注</w:t>
            </w:r>
          </w:p>
        </w:tc>
      </w:tr>
      <w:tr w14:paraId="66E7FC2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719" w:hRule="atLeast"/>
          <w:jc w:val="center"/>
        </w:trPr>
        <w:tc>
          <w:tcPr>
            <w:tcW w:w="437" w:type="dxa"/>
            <w:vAlign w:val="center"/>
          </w:tcPr>
          <w:p w14:paraId="48407837">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1</w:t>
            </w:r>
          </w:p>
        </w:tc>
        <w:tc>
          <w:tcPr>
            <w:tcW w:w="741" w:type="dxa"/>
            <w:vAlign w:val="center"/>
          </w:tcPr>
          <w:p w14:paraId="16C3BE0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身份</w:t>
            </w:r>
          </w:p>
          <w:p w14:paraId="01C2B2B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0DB8C0B6">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材料</w:t>
            </w:r>
          </w:p>
        </w:tc>
        <w:tc>
          <w:tcPr>
            <w:tcW w:w="3067" w:type="dxa"/>
            <w:vAlign w:val="center"/>
          </w:tcPr>
          <w:p w14:paraId="7058581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法定代表人授权书及法定代表人资格证明书（如无授权时，只需提供法定代表人资格证明书）、法定代表人及被授权人身份证复印件。</w:t>
            </w:r>
          </w:p>
        </w:tc>
        <w:tc>
          <w:tcPr>
            <w:tcW w:w="1425" w:type="dxa"/>
            <w:vAlign w:val="center"/>
          </w:tcPr>
          <w:p w14:paraId="37291129">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法定代表人授权书，法定代表人资格证明书和身份证复印件</w:t>
            </w:r>
          </w:p>
        </w:tc>
        <w:tc>
          <w:tcPr>
            <w:tcW w:w="1087" w:type="dxa"/>
            <w:vAlign w:val="center"/>
          </w:tcPr>
          <w:p w14:paraId="33EBBE38">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038E243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提供法定代表人授权书及法定代表人资格证明书（如无授权时，只需提供法定代表人资格证明书），法人及被授权人身份证复印件加盖公章。</w:t>
            </w:r>
          </w:p>
        </w:tc>
      </w:tr>
      <w:tr w14:paraId="5AFE7D2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2519" w:hRule="atLeast"/>
          <w:jc w:val="center"/>
        </w:trPr>
        <w:tc>
          <w:tcPr>
            <w:tcW w:w="437" w:type="dxa"/>
            <w:vAlign w:val="center"/>
          </w:tcPr>
          <w:p w14:paraId="69FFEB1D">
            <w:pPr>
              <w:spacing w:before="0" w:after="0" w:afterAutospacing="0" w:line="240" w:lineRule="auto"/>
              <w:ind w:left="0" w:right="0" w:firstLine="0"/>
              <w:rPr>
                <w:rFonts w:hint="eastAsia" w:ascii="宋体" w:hAnsi="宋体"/>
                <w:color w:val="auto"/>
                <w:highlight w:val="none"/>
              </w:rPr>
            </w:pPr>
            <w:r>
              <w:rPr>
                <w:rFonts w:ascii="宋体" w:hAnsi="宋体"/>
                <w:color w:val="auto"/>
                <w:highlight w:val="none"/>
              </w:rPr>
              <w:t>2</w:t>
            </w:r>
          </w:p>
        </w:tc>
        <w:tc>
          <w:tcPr>
            <w:tcW w:w="741" w:type="dxa"/>
            <w:vAlign w:val="center"/>
          </w:tcPr>
          <w:p w14:paraId="67DB1DF9">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w:t>
            </w:r>
          </w:p>
          <w:p w14:paraId="433BC198">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申请人</w:t>
            </w:r>
          </w:p>
          <w:p w14:paraId="26E5BB5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资格</w:t>
            </w:r>
          </w:p>
        </w:tc>
        <w:tc>
          <w:tcPr>
            <w:tcW w:w="3067" w:type="dxa"/>
            <w:vAlign w:val="center"/>
          </w:tcPr>
          <w:p w14:paraId="70AECFAC">
            <w:pPr>
              <w:spacing w:before="0" w:after="0" w:afterAutospacing="0" w:line="240" w:lineRule="auto"/>
              <w:ind w:left="0" w:right="0" w:firstLine="0"/>
              <w:rPr>
                <w:rFonts w:hint="eastAsia" w:ascii="宋体" w:hAnsi="宋体" w:cs="宋体"/>
                <w:color w:val="auto"/>
                <w:szCs w:val="24"/>
                <w:highlight w:val="none"/>
              </w:rPr>
            </w:pPr>
            <w:r>
              <w:rPr>
                <w:rFonts w:hint="eastAsia" w:ascii="宋体" w:hAnsi="宋体"/>
                <w:color w:val="auto"/>
                <w:highlight w:val="none"/>
                <w:lang w:eastAsia="zh-CN"/>
              </w:rPr>
              <w:t>资质要求:具备以下资质之一(及以上资质)：①建筑工程施工总承包二级;②建筑装修装饰工程专业承包二级</w:t>
            </w:r>
            <w:r>
              <w:rPr>
                <w:rFonts w:ascii="宋体" w:hAnsi="宋体" w:cs="宋体"/>
                <w:color w:val="auto"/>
                <w:szCs w:val="24"/>
                <w:highlight w:val="none"/>
              </w:rPr>
              <w:t>，并在人员、设备、资金等方面具备相应的施工能力。</w:t>
            </w:r>
          </w:p>
          <w:p w14:paraId="11F95CD1">
            <w:pPr>
              <w:spacing w:before="0" w:after="0" w:afterAutospacing="0" w:line="240" w:lineRule="auto"/>
              <w:ind w:left="0" w:right="0" w:firstLine="420" w:firstLineChars="200"/>
              <w:rPr>
                <w:rFonts w:hint="eastAsia" w:ascii="宋体" w:hAnsi="宋体"/>
                <w:color w:val="auto"/>
                <w:highlight w:val="none"/>
              </w:rPr>
            </w:pPr>
          </w:p>
        </w:tc>
        <w:tc>
          <w:tcPr>
            <w:tcW w:w="1425" w:type="dxa"/>
            <w:vAlign w:val="center"/>
          </w:tcPr>
          <w:p w14:paraId="3AF49844">
            <w:pPr>
              <w:spacing w:before="0" w:after="0" w:afterAutospacing="0" w:line="240" w:lineRule="auto"/>
              <w:ind w:left="0" w:right="0" w:firstLine="0"/>
              <w:rPr>
                <w:rFonts w:hint="eastAsia" w:ascii="宋体" w:hAnsi="宋体"/>
                <w:color w:val="auto"/>
                <w:highlight w:val="none"/>
              </w:rPr>
            </w:pPr>
            <w:r>
              <w:rPr>
                <w:rFonts w:hint="eastAsia"/>
                <w:color w:val="auto"/>
                <w:highlight w:val="none"/>
              </w:rPr>
              <w:t>营业执照副本或事业单位法人证书等证明文件及资质证书等证明文件复印件</w:t>
            </w:r>
          </w:p>
        </w:tc>
        <w:tc>
          <w:tcPr>
            <w:tcW w:w="1087" w:type="dxa"/>
            <w:vAlign w:val="center"/>
          </w:tcPr>
          <w:p w14:paraId="03FF3D57">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36667A43">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比选申请人有效的</w:t>
            </w:r>
            <w:r>
              <w:rPr>
                <w:rFonts w:hint="eastAsia"/>
                <w:color w:val="auto"/>
                <w:highlight w:val="none"/>
              </w:rPr>
              <w:t>营业执照、资质证明副本或事业单位法人证书等证明文件及资质证书等证明文件复印件，并加盖公章。</w:t>
            </w:r>
          </w:p>
        </w:tc>
      </w:tr>
      <w:tr w14:paraId="7921B7B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7E0B42AF">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3</w:t>
            </w:r>
          </w:p>
        </w:tc>
        <w:tc>
          <w:tcPr>
            <w:tcW w:w="741" w:type="dxa"/>
            <w:vAlign w:val="center"/>
          </w:tcPr>
          <w:p w14:paraId="7496BF9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业绩</w:t>
            </w:r>
          </w:p>
          <w:p w14:paraId="42C18129">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206B097D">
            <w:pPr>
              <w:spacing w:before="0" w:after="0" w:afterAutospacing="0" w:line="240" w:lineRule="auto"/>
              <w:ind w:left="0" w:right="0" w:firstLine="0"/>
              <w:rPr>
                <w:rFonts w:hint="eastAsia" w:ascii="宋体" w:hAnsi="宋体"/>
                <w:color w:val="auto"/>
                <w:highlight w:val="none"/>
              </w:rPr>
            </w:pPr>
          </w:p>
        </w:tc>
        <w:tc>
          <w:tcPr>
            <w:tcW w:w="3067" w:type="dxa"/>
            <w:vAlign w:val="center"/>
          </w:tcPr>
          <w:p w14:paraId="7ECBE5E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eastAsia="宋体" w:cs="Times New Roman"/>
                <w:color w:val="auto"/>
                <w:highlight w:val="none"/>
              </w:rPr>
              <w:t>，证明</w:t>
            </w:r>
            <w:r>
              <w:rPr>
                <w:rFonts w:hint="eastAsia" w:ascii="宋体" w:hAnsi="宋体"/>
                <w:color w:val="auto"/>
                <w:highlight w:val="none"/>
              </w:rPr>
              <w:t>材料：提供下述材料之一即可：①合同文件；②中标通知书；③业主证明材料。所提供材料需能证明符合业绩内容，否则视为无效证明文件，提供复印件加盖比选申请人公章，原件备查。</w:t>
            </w:r>
          </w:p>
        </w:tc>
        <w:tc>
          <w:tcPr>
            <w:tcW w:w="1425" w:type="dxa"/>
            <w:vAlign w:val="center"/>
          </w:tcPr>
          <w:p w14:paraId="3AB6A5FB">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相应的业绩证明材料</w:t>
            </w:r>
          </w:p>
        </w:tc>
        <w:tc>
          <w:tcPr>
            <w:tcW w:w="1087" w:type="dxa"/>
            <w:vAlign w:val="center"/>
          </w:tcPr>
          <w:p w14:paraId="7D935434">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3B62D93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提供下述材料之一即可：①合同文件；②中标通知书；③业主证明材料。所提供材料需能证明符合业绩内容，否则视为无效证明文件，提供复印件加盖比选申请人公章，原件备查。</w:t>
            </w:r>
          </w:p>
        </w:tc>
      </w:tr>
      <w:tr w14:paraId="571304E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trPr>
        <w:tc>
          <w:tcPr>
            <w:tcW w:w="437" w:type="dxa"/>
            <w:vAlign w:val="center"/>
          </w:tcPr>
          <w:p w14:paraId="37BE266A">
            <w:pPr>
              <w:spacing w:before="0" w:after="0" w:afterAutospacing="0" w:line="240" w:lineRule="auto"/>
              <w:ind w:left="0" w:right="0" w:firstLine="0"/>
              <w:rPr>
                <w:rFonts w:hint="eastAsia" w:ascii="宋体" w:hAnsi="宋体"/>
                <w:color w:val="auto"/>
                <w:highlight w:val="none"/>
              </w:rPr>
            </w:pPr>
          </w:p>
        </w:tc>
        <w:tc>
          <w:tcPr>
            <w:tcW w:w="741" w:type="dxa"/>
            <w:vAlign w:val="center"/>
          </w:tcPr>
          <w:p w14:paraId="6CC1397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val="en-US" w:eastAsia="zh-CN"/>
              </w:rPr>
              <w:t>项目经理业绩要求</w:t>
            </w:r>
          </w:p>
          <w:p w14:paraId="41735640">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证明</w:t>
            </w:r>
          </w:p>
          <w:p w14:paraId="05E3A95A">
            <w:pPr>
              <w:spacing w:before="0" w:after="0" w:afterAutospacing="0" w:line="240" w:lineRule="auto"/>
              <w:ind w:left="0" w:right="0" w:firstLine="0"/>
              <w:rPr>
                <w:rFonts w:hint="eastAsia" w:ascii="宋体" w:hAnsi="宋体"/>
                <w:color w:val="auto"/>
                <w:highlight w:val="none"/>
              </w:rPr>
            </w:pPr>
          </w:p>
        </w:tc>
        <w:tc>
          <w:tcPr>
            <w:tcW w:w="3067" w:type="dxa"/>
            <w:vAlign w:val="center"/>
          </w:tcPr>
          <w:p w14:paraId="79CBEF2D">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lang w:val="en-US" w:eastAsia="zh-CN"/>
              </w:rPr>
              <w:t>负责过</w:t>
            </w:r>
            <w:r>
              <w:rPr>
                <w:rFonts w:hint="eastAsia" w:ascii="宋体" w:hAnsi="宋体"/>
                <w:color w:val="auto"/>
                <w:highlight w:val="none"/>
              </w:rPr>
              <w:t>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color w:val="auto"/>
                <w:highlight w:val="none"/>
                <w:lang w:eastAsia="zh-CN"/>
              </w:rPr>
              <w:t>。</w:t>
            </w:r>
            <w:r>
              <w:rPr>
                <w:rFonts w:hint="eastAsia" w:ascii="宋体" w:hAnsi="宋体"/>
                <w:color w:val="auto"/>
                <w:highlight w:val="none"/>
              </w:rPr>
              <w:t>证明材料：提供下述材料之一即可：①合同文件；②中标通知书；③业主证明材料。所提供材料需能证明符合业绩内容，否则视为无效证明文件，提供复印件加盖比选申请人公章，原件备查。</w:t>
            </w:r>
          </w:p>
        </w:tc>
        <w:tc>
          <w:tcPr>
            <w:tcW w:w="1425" w:type="dxa"/>
            <w:shd w:val="clear" w:color="auto" w:fill="auto"/>
            <w:vAlign w:val="center"/>
          </w:tcPr>
          <w:p w14:paraId="5F8C4E39">
            <w:pPr>
              <w:spacing w:before="0" w:after="0" w:afterAutospacing="0" w:line="240" w:lineRule="auto"/>
              <w:ind w:left="0" w:leftChars="0" w:right="0" w:rightChars="0" w:firstLine="0" w:firstLineChars="0"/>
              <w:rPr>
                <w:rFonts w:hint="eastAsia" w:ascii="宋体" w:hAnsi="宋体" w:eastAsia="宋体" w:cs="Times New Roman"/>
                <w:color w:val="auto"/>
                <w:sz w:val="21"/>
                <w:szCs w:val="21"/>
                <w:highlight w:val="none"/>
                <w:lang w:val="en-US" w:eastAsia="zh-CN" w:bidi="ar-SA"/>
              </w:rPr>
            </w:pPr>
            <w:r>
              <w:rPr>
                <w:rFonts w:hint="eastAsia" w:ascii="宋体" w:hAnsi="宋体"/>
                <w:color w:val="auto"/>
                <w:highlight w:val="none"/>
              </w:rPr>
              <w:t>相应的业绩证明材料</w:t>
            </w:r>
          </w:p>
        </w:tc>
        <w:tc>
          <w:tcPr>
            <w:tcW w:w="1087" w:type="dxa"/>
            <w:shd w:val="clear" w:color="auto" w:fill="auto"/>
            <w:vAlign w:val="center"/>
          </w:tcPr>
          <w:p w14:paraId="0EAAE7C0">
            <w:pPr>
              <w:spacing w:before="0" w:after="0" w:afterAutospacing="0" w:line="240" w:lineRule="auto"/>
              <w:ind w:left="0" w:leftChars="0" w:right="0" w:rightChars="0" w:firstLine="0" w:firstLineChars="0"/>
              <w:rPr>
                <w:rFonts w:hint="eastAsia" w:ascii="宋体" w:hAnsi="宋体" w:eastAsia="宋体" w:cs="Times New Roman"/>
                <w:color w:val="auto"/>
                <w:sz w:val="21"/>
                <w:szCs w:val="21"/>
                <w:highlight w:val="none"/>
                <w:lang w:val="en-US" w:eastAsia="zh-CN" w:bidi="ar-SA"/>
              </w:rPr>
            </w:pPr>
          </w:p>
        </w:tc>
        <w:tc>
          <w:tcPr>
            <w:tcW w:w="2503" w:type="dxa"/>
            <w:shd w:val="clear" w:color="auto" w:fill="auto"/>
            <w:vAlign w:val="center"/>
          </w:tcPr>
          <w:p w14:paraId="631DB3A2">
            <w:pPr>
              <w:spacing w:before="0" w:after="0" w:afterAutospacing="0" w:line="240" w:lineRule="auto"/>
              <w:ind w:left="0" w:leftChars="0" w:right="0" w:rightChars="0" w:firstLine="0" w:firstLineChars="0"/>
              <w:rPr>
                <w:rFonts w:hint="eastAsia" w:ascii="宋体" w:hAnsi="宋体" w:eastAsia="宋体" w:cs="Times New Roman"/>
                <w:color w:val="auto"/>
                <w:sz w:val="21"/>
                <w:szCs w:val="21"/>
                <w:highlight w:val="none"/>
                <w:lang w:val="en-US" w:eastAsia="zh-CN" w:bidi="ar-SA"/>
              </w:rPr>
            </w:pPr>
            <w:r>
              <w:rPr>
                <w:rFonts w:hint="eastAsia" w:ascii="宋体" w:hAnsi="宋体"/>
                <w:color w:val="auto"/>
                <w:highlight w:val="none"/>
              </w:rPr>
              <w:t>提供下述材料之一即可：①合同文件；②中标通知书；③业主证明材料。所提供材料需能证明符合业绩内容，否则视为无效证明文件，提供复印件加盖比选申请人公章，原件备查。</w:t>
            </w:r>
          </w:p>
        </w:tc>
      </w:tr>
      <w:tr w14:paraId="3A7C6AA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970" w:hRule="atLeast"/>
          <w:jc w:val="center"/>
        </w:trPr>
        <w:tc>
          <w:tcPr>
            <w:tcW w:w="437" w:type="dxa"/>
            <w:vAlign w:val="center"/>
          </w:tcPr>
          <w:p w14:paraId="27EE363E">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4</w:t>
            </w:r>
          </w:p>
        </w:tc>
        <w:tc>
          <w:tcPr>
            <w:tcW w:w="741" w:type="dxa"/>
            <w:vAlign w:val="center"/>
          </w:tcPr>
          <w:p w14:paraId="5D0466C5">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w:t>
            </w:r>
          </w:p>
        </w:tc>
        <w:tc>
          <w:tcPr>
            <w:tcW w:w="3067" w:type="dxa"/>
            <w:vAlign w:val="center"/>
          </w:tcPr>
          <w:p w14:paraId="63285E7C">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比选申请人没有处于被行政主管部门或业主取消比选申请资格的处罚期内，且没有处于被责令停业，财产被接管、破产状态；比选申请截止时间前3年内没有骗取中选、严重违约或重大质量安全责任事故的情况。</w:t>
            </w:r>
          </w:p>
        </w:tc>
        <w:tc>
          <w:tcPr>
            <w:tcW w:w="1425" w:type="dxa"/>
            <w:vAlign w:val="center"/>
          </w:tcPr>
          <w:p w14:paraId="6706991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承诺书原件</w:t>
            </w:r>
          </w:p>
        </w:tc>
        <w:tc>
          <w:tcPr>
            <w:tcW w:w="1087" w:type="dxa"/>
            <w:vAlign w:val="center"/>
          </w:tcPr>
          <w:p w14:paraId="24A8E4AC">
            <w:pPr>
              <w:spacing w:before="0" w:after="0" w:afterAutospacing="0" w:line="240" w:lineRule="auto"/>
              <w:ind w:left="0" w:right="0" w:firstLine="0"/>
              <w:rPr>
                <w:rFonts w:hint="eastAsia" w:ascii="宋体" w:hAnsi="宋体"/>
                <w:color w:val="auto"/>
                <w:highlight w:val="none"/>
              </w:rPr>
            </w:pPr>
          </w:p>
        </w:tc>
        <w:tc>
          <w:tcPr>
            <w:tcW w:w="2503" w:type="dxa"/>
            <w:vAlign w:val="center"/>
          </w:tcPr>
          <w:p w14:paraId="177307CA">
            <w:pPr>
              <w:spacing w:before="0" w:after="0" w:afterAutospacing="0" w:line="240" w:lineRule="auto"/>
              <w:ind w:left="0" w:right="0" w:firstLine="0"/>
              <w:rPr>
                <w:rFonts w:hint="eastAsia" w:ascii="宋体" w:hAnsi="宋体"/>
                <w:color w:val="auto"/>
                <w:highlight w:val="none"/>
              </w:rPr>
            </w:pPr>
            <w:r>
              <w:rPr>
                <w:rFonts w:hint="eastAsia" w:ascii="宋体" w:hAnsi="宋体"/>
                <w:color w:val="auto"/>
                <w:highlight w:val="none"/>
              </w:rPr>
              <w:t>按规定格式提供承诺书</w:t>
            </w:r>
          </w:p>
          <w:p w14:paraId="2354B71B">
            <w:pPr>
              <w:spacing w:before="0" w:after="0" w:afterAutospacing="0" w:line="240" w:lineRule="auto"/>
              <w:ind w:left="0" w:right="0" w:firstLine="0"/>
              <w:rPr>
                <w:rFonts w:hint="eastAsia" w:ascii="宋体" w:hAnsi="宋体"/>
                <w:color w:val="auto"/>
                <w:highlight w:val="none"/>
              </w:rPr>
            </w:pPr>
          </w:p>
        </w:tc>
      </w:tr>
    </w:tbl>
    <w:p w14:paraId="6F60F4AB">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注：</w:t>
      </w:r>
    </w:p>
    <w:p w14:paraId="51453478">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1.以上所有证明资料原件备查。</w:t>
      </w:r>
    </w:p>
    <w:p w14:paraId="7FF72B54">
      <w:pPr>
        <w:snapToGrid w:val="0"/>
        <w:spacing w:before="0" w:after="0" w:afterAutospacing="0" w:line="240" w:lineRule="auto"/>
        <w:ind w:left="0" w:right="0" w:firstLine="0"/>
        <w:rPr>
          <w:rFonts w:hint="eastAsia" w:ascii="宋体" w:hAnsi="宋体"/>
          <w:b/>
          <w:color w:val="auto"/>
          <w:highlight w:val="none"/>
        </w:rPr>
      </w:pPr>
      <w:r>
        <w:rPr>
          <w:rFonts w:hint="eastAsia" w:ascii="宋体" w:hAnsi="宋体"/>
          <w:b/>
          <w:color w:val="auto"/>
          <w:highlight w:val="none"/>
        </w:rPr>
        <w:t>2.比选申请人如未通过上述资格审查，则作比选申请被否决处理并不得进入下一阶段评审。</w:t>
      </w:r>
    </w:p>
    <w:p w14:paraId="607DD43B">
      <w:pPr>
        <w:pStyle w:val="2"/>
        <w:spacing w:after="0" w:line="360" w:lineRule="auto"/>
        <w:ind w:right="-57" w:firstLine="0"/>
        <w:rPr>
          <w:color w:val="auto"/>
          <w:sz w:val="24"/>
          <w:szCs w:val="24"/>
          <w:highlight w:val="none"/>
        </w:rPr>
      </w:pPr>
      <w:r>
        <w:rPr>
          <w:rFonts w:ascii="宋体" w:hAnsi="宋体"/>
          <w:color w:val="auto"/>
          <w:highlight w:val="none"/>
        </w:rPr>
        <w:br w:type="page"/>
      </w:r>
      <w:bookmarkStart w:id="1425" w:name="_Toc114134689"/>
      <w:bookmarkStart w:id="1426" w:name="_Toc25750695"/>
      <w:bookmarkStart w:id="1427" w:name="_Toc16795"/>
      <w:bookmarkStart w:id="1428" w:name="_Toc7852"/>
      <w:bookmarkStart w:id="1429" w:name="_Toc1459"/>
      <w:bookmarkStart w:id="1430" w:name="_Toc29670"/>
      <w:bookmarkStart w:id="1431" w:name="_Toc492478850"/>
      <w:bookmarkStart w:id="1432" w:name="_Toc6612"/>
      <w:bookmarkStart w:id="1433" w:name="_Toc31487"/>
      <w:bookmarkStart w:id="1434" w:name="_Toc12984826"/>
      <w:bookmarkStart w:id="1435" w:name="_Toc22635"/>
      <w:bookmarkStart w:id="1436" w:name="_Toc19299"/>
      <w:bookmarkStart w:id="1437" w:name="_Toc8945"/>
      <w:bookmarkStart w:id="1438" w:name="_Toc5737"/>
      <w:bookmarkStart w:id="1439" w:name="_Toc6102"/>
      <w:bookmarkStart w:id="1440" w:name="_Toc3409"/>
      <w:bookmarkStart w:id="1441" w:name="_Toc9343"/>
      <w:bookmarkStart w:id="1442" w:name="_Toc20215"/>
      <w:bookmarkStart w:id="1443" w:name="_Toc191"/>
      <w:bookmarkStart w:id="1444" w:name="_Toc12983557"/>
      <w:bookmarkStart w:id="1445" w:name="_Toc15103"/>
      <w:bookmarkStart w:id="1446" w:name="_Toc5811"/>
      <w:bookmarkStart w:id="1447" w:name="_Toc25123"/>
      <w:r>
        <w:rPr>
          <w:color w:val="auto"/>
          <w:sz w:val="21"/>
          <w:szCs w:val="21"/>
          <w:highlight w:val="none"/>
        </w:rPr>
        <w:t>附表二</w:t>
      </w:r>
      <w:r>
        <w:rPr>
          <w:rFonts w:hint="eastAsia"/>
          <w:color w:val="auto"/>
          <w:sz w:val="21"/>
          <w:szCs w:val="21"/>
          <w:highlight w:val="none"/>
        </w:rPr>
        <w:t xml:space="preserve"> 符合性</w:t>
      </w:r>
      <w:r>
        <w:rPr>
          <w:color w:val="auto"/>
          <w:sz w:val="21"/>
          <w:szCs w:val="21"/>
          <w:highlight w:val="none"/>
        </w:rPr>
        <w:t>评审表</w:t>
      </w:r>
      <w:bookmarkEnd w:id="1425"/>
      <w:bookmarkEnd w:id="1426"/>
      <w:bookmarkEnd w:id="1427"/>
    </w:p>
    <w:p w14:paraId="60738C8B">
      <w:pPr>
        <w:spacing w:before="0"/>
        <w:ind w:right="0" w:firstLine="0"/>
        <w:jc w:val="center"/>
        <w:rPr>
          <w:b/>
          <w:color w:val="auto"/>
          <w:sz w:val="24"/>
          <w:szCs w:val="24"/>
          <w:highlight w:val="none"/>
        </w:rPr>
      </w:pPr>
      <w:r>
        <w:rPr>
          <w:rFonts w:hint="eastAsia" w:hAnsi="宋体"/>
          <w:b/>
          <w:color w:val="auto"/>
          <w:sz w:val="24"/>
          <w:szCs w:val="24"/>
          <w:highlight w:val="none"/>
        </w:rPr>
        <w:t>符合性</w:t>
      </w:r>
      <w:r>
        <w:rPr>
          <w:rFonts w:hAnsi="宋体"/>
          <w:b/>
          <w:color w:val="auto"/>
          <w:sz w:val="24"/>
          <w:szCs w:val="24"/>
          <w:highlight w:val="none"/>
        </w:rPr>
        <w:t>评审表</w:t>
      </w:r>
    </w:p>
    <w:tbl>
      <w:tblPr>
        <w:tblStyle w:val="34"/>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7F02A93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trPr>
        <w:tc>
          <w:tcPr>
            <w:tcW w:w="675" w:type="dxa"/>
            <w:tcBorders>
              <w:top w:val="single" w:color="auto" w:sz="12" w:space="0"/>
            </w:tcBorders>
            <w:vAlign w:val="center"/>
          </w:tcPr>
          <w:p w14:paraId="1DB3A5B8">
            <w:pPr>
              <w:ind w:left="0" w:firstLine="0"/>
              <w:rPr>
                <w:color w:val="auto"/>
                <w:highlight w:val="none"/>
              </w:rPr>
            </w:pPr>
            <w:r>
              <w:rPr>
                <w:color w:val="auto"/>
                <w:highlight w:val="none"/>
              </w:rPr>
              <w:t>序号</w:t>
            </w:r>
          </w:p>
        </w:tc>
        <w:tc>
          <w:tcPr>
            <w:tcW w:w="6096" w:type="dxa"/>
            <w:tcBorders>
              <w:top w:val="single" w:color="auto" w:sz="12" w:space="0"/>
            </w:tcBorders>
            <w:vAlign w:val="center"/>
          </w:tcPr>
          <w:p w14:paraId="62E1F48F">
            <w:pPr>
              <w:ind w:left="0" w:firstLine="0"/>
              <w:rPr>
                <w:color w:val="auto"/>
                <w:highlight w:val="none"/>
              </w:rPr>
            </w:pPr>
            <w:r>
              <w:rPr>
                <w:rFonts w:hint="eastAsia"/>
                <w:color w:val="auto"/>
                <w:highlight w:val="none"/>
              </w:rPr>
              <w:t>评审项目</w:t>
            </w:r>
          </w:p>
        </w:tc>
        <w:tc>
          <w:tcPr>
            <w:tcW w:w="1134" w:type="dxa"/>
            <w:tcBorders>
              <w:top w:val="single" w:color="auto" w:sz="12" w:space="0"/>
            </w:tcBorders>
          </w:tcPr>
          <w:p w14:paraId="1206CDC1">
            <w:pPr>
              <w:ind w:left="0" w:firstLine="0"/>
              <w:rPr>
                <w:color w:val="auto"/>
                <w:highlight w:val="none"/>
              </w:rPr>
            </w:pPr>
            <w:r>
              <w:rPr>
                <w:rFonts w:hint="eastAsia"/>
                <w:color w:val="auto"/>
                <w:highlight w:val="none"/>
              </w:rPr>
              <w:t>评审结果</w:t>
            </w:r>
          </w:p>
        </w:tc>
        <w:tc>
          <w:tcPr>
            <w:tcW w:w="1098" w:type="dxa"/>
            <w:tcBorders>
              <w:top w:val="single" w:color="auto" w:sz="12" w:space="0"/>
            </w:tcBorders>
            <w:vAlign w:val="center"/>
          </w:tcPr>
          <w:p w14:paraId="51203321">
            <w:pPr>
              <w:ind w:left="0" w:firstLine="0"/>
              <w:rPr>
                <w:color w:val="auto"/>
                <w:highlight w:val="none"/>
              </w:rPr>
            </w:pPr>
            <w:r>
              <w:rPr>
                <w:rFonts w:hint="eastAsia"/>
                <w:color w:val="auto"/>
                <w:highlight w:val="none"/>
              </w:rPr>
              <w:t>结论</w:t>
            </w:r>
          </w:p>
        </w:tc>
      </w:tr>
      <w:tr w14:paraId="77577D4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trPr>
        <w:tc>
          <w:tcPr>
            <w:tcW w:w="675" w:type="dxa"/>
            <w:vAlign w:val="center"/>
          </w:tcPr>
          <w:p w14:paraId="09FBAF36">
            <w:pPr>
              <w:ind w:left="0" w:firstLine="0"/>
              <w:jc w:val="center"/>
              <w:rPr>
                <w:color w:val="auto"/>
                <w:highlight w:val="none"/>
              </w:rPr>
            </w:pPr>
            <w:r>
              <w:rPr>
                <w:color w:val="auto"/>
                <w:highlight w:val="none"/>
              </w:rPr>
              <w:t>1</w:t>
            </w:r>
          </w:p>
        </w:tc>
        <w:tc>
          <w:tcPr>
            <w:tcW w:w="6096" w:type="dxa"/>
            <w:vAlign w:val="center"/>
          </w:tcPr>
          <w:p w14:paraId="26E50D7B">
            <w:pPr>
              <w:ind w:left="0" w:firstLine="0"/>
              <w:rPr>
                <w:color w:val="auto"/>
                <w:highlight w:val="none"/>
              </w:rPr>
            </w:pPr>
            <w:r>
              <w:rPr>
                <w:rFonts w:hint="eastAsia"/>
                <w:color w:val="auto"/>
                <w:highlight w:val="none"/>
              </w:rPr>
              <w:t>比选申请文件按要求在规定的位置签字（或盖章）并加盖比选申请人单位公章的</w:t>
            </w:r>
          </w:p>
        </w:tc>
        <w:tc>
          <w:tcPr>
            <w:tcW w:w="1134" w:type="dxa"/>
          </w:tcPr>
          <w:p w14:paraId="76059930">
            <w:pPr>
              <w:ind w:left="0" w:firstLine="0"/>
              <w:rPr>
                <w:color w:val="auto"/>
                <w:highlight w:val="none"/>
              </w:rPr>
            </w:pPr>
          </w:p>
        </w:tc>
        <w:tc>
          <w:tcPr>
            <w:tcW w:w="1098" w:type="dxa"/>
            <w:vMerge w:val="restart"/>
            <w:vAlign w:val="center"/>
          </w:tcPr>
          <w:p w14:paraId="0988B5C5">
            <w:pPr>
              <w:ind w:left="0" w:firstLine="0"/>
              <w:rPr>
                <w:color w:val="auto"/>
                <w:highlight w:val="none"/>
              </w:rPr>
            </w:pPr>
          </w:p>
        </w:tc>
      </w:tr>
      <w:tr w14:paraId="2BA9929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07853BCF">
            <w:pPr>
              <w:ind w:left="0" w:firstLine="0"/>
              <w:jc w:val="center"/>
              <w:rPr>
                <w:color w:val="auto"/>
                <w:highlight w:val="none"/>
              </w:rPr>
            </w:pPr>
            <w:r>
              <w:rPr>
                <w:color w:val="auto"/>
                <w:highlight w:val="none"/>
              </w:rPr>
              <w:t>2</w:t>
            </w:r>
          </w:p>
        </w:tc>
        <w:tc>
          <w:tcPr>
            <w:tcW w:w="6096" w:type="dxa"/>
            <w:vAlign w:val="center"/>
          </w:tcPr>
          <w:p w14:paraId="114AD6CC">
            <w:pPr>
              <w:ind w:left="0" w:firstLine="0"/>
              <w:rPr>
                <w:color w:val="auto"/>
                <w:highlight w:val="none"/>
              </w:rPr>
            </w:pPr>
            <w:r>
              <w:rPr>
                <w:rFonts w:hint="eastAsia"/>
                <w:color w:val="auto"/>
                <w:highlight w:val="none"/>
              </w:rPr>
              <w:t>比选申请文件的实质性内容按规定填写、内容齐全的；（按比选文件第四章节规定格式填写的）</w:t>
            </w:r>
          </w:p>
        </w:tc>
        <w:tc>
          <w:tcPr>
            <w:tcW w:w="1134" w:type="dxa"/>
          </w:tcPr>
          <w:p w14:paraId="577E5546">
            <w:pPr>
              <w:ind w:left="0" w:firstLine="0"/>
              <w:rPr>
                <w:color w:val="auto"/>
                <w:highlight w:val="none"/>
              </w:rPr>
            </w:pPr>
          </w:p>
        </w:tc>
        <w:tc>
          <w:tcPr>
            <w:tcW w:w="1098" w:type="dxa"/>
            <w:vMerge w:val="continue"/>
            <w:vAlign w:val="center"/>
          </w:tcPr>
          <w:p w14:paraId="172688F3">
            <w:pPr>
              <w:ind w:left="0" w:firstLine="0"/>
              <w:rPr>
                <w:color w:val="auto"/>
                <w:highlight w:val="none"/>
              </w:rPr>
            </w:pPr>
          </w:p>
        </w:tc>
      </w:tr>
      <w:tr w14:paraId="1ADAEA2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trPr>
        <w:tc>
          <w:tcPr>
            <w:tcW w:w="675" w:type="dxa"/>
            <w:vAlign w:val="center"/>
          </w:tcPr>
          <w:p w14:paraId="6F19D43D">
            <w:pPr>
              <w:ind w:left="0" w:firstLine="0"/>
              <w:jc w:val="center"/>
              <w:rPr>
                <w:color w:val="auto"/>
                <w:highlight w:val="none"/>
              </w:rPr>
            </w:pPr>
            <w:r>
              <w:rPr>
                <w:rFonts w:hint="eastAsia"/>
                <w:color w:val="auto"/>
                <w:highlight w:val="none"/>
              </w:rPr>
              <w:t>3</w:t>
            </w:r>
          </w:p>
        </w:tc>
        <w:tc>
          <w:tcPr>
            <w:tcW w:w="6096" w:type="dxa"/>
            <w:vAlign w:val="center"/>
          </w:tcPr>
          <w:p w14:paraId="6E2E26D6">
            <w:pPr>
              <w:ind w:left="0" w:firstLine="0"/>
              <w:rPr>
                <w:color w:val="auto"/>
                <w:highlight w:val="none"/>
              </w:rPr>
            </w:pPr>
            <w:r>
              <w:rPr>
                <w:rFonts w:hint="eastAsia"/>
                <w:color w:val="auto"/>
                <w:highlight w:val="none"/>
              </w:rPr>
              <w:t>比选申请人在资格审查文件或技术文件中未透露有关报价的信息</w:t>
            </w:r>
          </w:p>
        </w:tc>
        <w:tc>
          <w:tcPr>
            <w:tcW w:w="1134" w:type="dxa"/>
          </w:tcPr>
          <w:p w14:paraId="1235E507">
            <w:pPr>
              <w:ind w:left="0" w:firstLine="0"/>
              <w:rPr>
                <w:color w:val="auto"/>
                <w:highlight w:val="none"/>
              </w:rPr>
            </w:pPr>
          </w:p>
        </w:tc>
        <w:tc>
          <w:tcPr>
            <w:tcW w:w="1098" w:type="dxa"/>
            <w:vMerge w:val="continue"/>
            <w:vAlign w:val="center"/>
          </w:tcPr>
          <w:p w14:paraId="6957B837">
            <w:pPr>
              <w:ind w:left="0" w:firstLine="0"/>
              <w:rPr>
                <w:color w:val="auto"/>
                <w:highlight w:val="none"/>
              </w:rPr>
            </w:pPr>
          </w:p>
        </w:tc>
      </w:tr>
      <w:tr w14:paraId="1601FC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67C0EF60">
            <w:pPr>
              <w:ind w:left="0" w:firstLine="0"/>
              <w:jc w:val="center"/>
              <w:rPr>
                <w:color w:val="auto"/>
                <w:highlight w:val="none"/>
              </w:rPr>
            </w:pPr>
            <w:r>
              <w:rPr>
                <w:rFonts w:hint="eastAsia"/>
                <w:color w:val="auto"/>
                <w:highlight w:val="none"/>
              </w:rPr>
              <w:t>4</w:t>
            </w:r>
          </w:p>
        </w:tc>
        <w:tc>
          <w:tcPr>
            <w:tcW w:w="6096" w:type="dxa"/>
            <w:vAlign w:val="center"/>
          </w:tcPr>
          <w:p w14:paraId="28BDC971">
            <w:pPr>
              <w:ind w:left="0" w:firstLine="0"/>
              <w:rPr>
                <w:color w:val="auto"/>
                <w:highlight w:val="none"/>
              </w:rPr>
            </w:pPr>
            <w:r>
              <w:rPr>
                <w:rFonts w:hint="eastAsia"/>
                <w:color w:val="auto"/>
                <w:highlight w:val="none"/>
              </w:rPr>
              <w:t>在比选申请文件中无虚假资料的</w:t>
            </w:r>
          </w:p>
        </w:tc>
        <w:tc>
          <w:tcPr>
            <w:tcW w:w="1134" w:type="dxa"/>
          </w:tcPr>
          <w:p w14:paraId="4C9A66D4">
            <w:pPr>
              <w:ind w:left="0" w:firstLine="0"/>
              <w:rPr>
                <w:color w:val="auto"/>
                <w:highlight w:val="none"/>
              </w:rPr>
            </w:pPr>
          </w:p>
        </w:tc>
        <w:tc>
          <w:tcPr>
            <w:tcW w:w="1098" w:type="dxa"/>
            <w:vMerge w:val="continue"/>
            <w:vAlign w:val="center"/>
          </w:tcPr>
          <w:p w14:paraId="03D615E8">
            <w:pPr>
              <w:ind w:left="0" w:firstLine="0"/>
              <w:rPr>
                <w:color w:val="auto"/>
                <w:highlight w:val="none"/>
              </w:rPr>
            </w:pPr>
          </w:p>
        </w:tc>
      </w:tr>
      <w:tr w14:paraId="28E3E6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4A06E9C">
            <w:pPr>
              <w:ind w:left="0" w:firstLine="0"/>
              <w:jc w:val="center"/>
              <w:rPr>
                <w:color w:val="auto"/>
                <w:highlight w:val="none"/>
              </w:rPr>
            </w:pPr>
            <w:r>
              <w:rPr>
                <w:rFonts w:hint="eastAsia"/>
                <w:color w:val="auto"/>
                <w:highlight w:val="none"/>
              </w:rPr>
              <w:t>5</w:t>
            </w:r>
          </w:p>
        </w:tc>
        <w:tc>
          <w:tcPr>
            <w:tcW w:w="6096" w:type="dxa"/>
            <w:vAlign w:val="center"/>
          </w:tcPr>
          <w:p w14:paraId="6CD2F5DA">
            <w:pPr>
              <w:ind w:left="0" w:firstLine="0"/>
              <w:rPr>
                <w:color w:val="auto"/>
                <w:highlight w:val="none"/>
              </w:rPr>
            </w:pPr>
            <w:r>
              <w:rPr>
                <w:rFonts w:hint="eastAsia"/>
                <w:color w:val="auto"/>
                <w:highlight w:val="none"/>
              </w:rPr>
              <w:t>技术部分响应无负偏离的</w:t>
            </w:r>
          </w:p>
        </w:tc>
        <w:tc>
          <w:tcPr>
            <w:tcW w:w="1134" w:type="dxa"/>
            <w:tcBorders>
              <w:bottom w:val="single" w:color="auto" w:sz="4" w:space="0"/>
            </w:tcBorders>
          </w:tcPr>
          <w:p w14:paraId="7A0C48A8">
            <w:pPr>
              <w:ind w:left="0" w:firstLine="0"/>
              <w:rPr>
                <w:color w:val="auto"/>
                <w:highlight w:val="none"/>
              </w:rPr>
            </w:pPr>
          </w:p>
        </w:tc>
        <w:tc>
          <w:tcPr>
            <w:tcW w:w="1098" w:type="dxa"/>
            <w:vMerge w:val="continue"/>
            <w:vAlign w:val="center"/>
          </w:tcPr>
          <w:p w14:paraId="6D667430">
            <w:pPr>
              <w:ind w:left="0" w:firstLine="0"/>
              <w:rPr>
                <w:color w:val="auto"/>
                <w:highlight w:val="none"/>
              </w:rPr>
            </w:pPr>
          </w:p>
        </w:tc>
      </w:tr>
      <w:tr w14:paraId="32A9EC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trPr>
        <w:tc>
          <w:tcPr>
            <w:tcW w:w="675" w:type="dxa"/>
            <w:vAlign w:val="center"/>
          </w:tcPr>
          <w:p w14:paraId="6825165B">
            <w:pPr>
              <w:ind w:left="0" w:firstLine="0"/>
              <w:jc w:val="center"/>
              <w:rPr>
                <w:color w:val="auto"/>
                <w:highlight w:val="none"/>
              </w:rPr>
            </w:pPr>
            <w:r>
              <w:rPr>
                <w:rFonts w:hint="eastAsia"/>
                <w:color w:val="auto"/>
                <w:highlight w:val="none"/>
              </w:rPr>
              <w:t>6</w:t>
            </w:r>
          </w:p>
        </w:tc>
        <w:tc>
          <w:tcPr>
            <w:tcW w:w="6096" w:type="dxa"/>
            <w:vAlign w:val="center"/>
          </w:tcPr>
          <w:p w14:paraId="1B7F7395">
            <w:pPr>
              <w:ind w:left="0" w:firstLine="0"/>
              <w:rPr>
                <w:color w:val="auto"/>
                <w:highlight w:val="none"/>
              </w:rPr>
            </w:pPr>
            <w:r>
              <w:rPr>
                <w:rFonts w:hint="eastAsia"/>
                <w:color w:val="auto"/>
                <w:highlight w:val="none"/>
              </w:rPr>
              <w:t>商务响应表无负偏离的</w:t>
            </w:r>
          </w:p>
        </w:tc>
        <w:tc>
          <w:tcPr>
            <w:tcW w:w="1134" w:type="dxa"/>
            <w:tcBorders>
              <w:bottom w:val="single" w:color="auto" w:sz="4" w:space="0"/>
            </w:tcBorders>
          </w:tcPr>
          <w:p w14:paraId="3CDEAF3C">
            <w:pPr>
              <w:ind w:left="0" w:firstLine="0"/>
              <w:rPr>
                <w:color w:val="auto"/>
                <w:highlight w:val="none"/>
              </w:rPr>
            </w:pPr>
          </w:p>
        </w:tc>
        <w:tc>
          <w:tcPr>
            <w:tcW w:w="1098" w:type="dxa"/>
            <w:vMerge w:val="continue"/>
            <w:vAlign w:val="center"/>
          </w:tcPr>
          <w:p w14:paraId="42774589">
            <w:pPr>
              <w:ind w:left="0" w:firstLine="0"/>
              <w:rPr>
                <w:color w:val="auto"/>
                <w:highlight w:val="none"/>
              </w:rPr>
            </w:pPr>
          </w:p>
        </w:tc>
      </w:tr>
      <w:tr w14:paraId="1DC21DF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trPr>
        <w:tc>
          <w:tcPr>
            <w:tcW w:w="675" w:type="dxa"/>
            <w:vAlign w:val="center"/>
          </w:tcPr>
          <w:p w14:paraId="57E6D7AC">
            <w:pPr>
              <w:ind w:left="0" w:firstLine="0"/>
              <w:jc w:val="center"/>
              <w:rPr>
                <w:color w:val="auto"/>
                <w:highlight w:val="none"/>
              </w:rPr>
            </w:pPr>
            <w:r>
              <w:rPr>
                <w:rFonts w:hint="eastAsia"/>
                <w:color w:val="auto"/>
                <w:highlight w:val="none"/>
              </w:rPr>
              <w:t>7</w:t>
            </w:r>
          </w:p>
        </w:tc>
        <w:tc>
          <w:tcPr>
            <w:tcW w:w="6096" w:type="dxa"/>
            <w:vAlign w:val="center"/>
          </w:tcPr>
          <w:p w14:paraId="30EFA435">
            <w:pPr>
              <w:ind w:left="0" w:firstLine="0"/>
              <w:rPr>
                <w:color w:val="auto"/>
                <w:highlight w:val="none"/>
              </w:rPr>
            </w:pPr>
            <w:r>
              <w:rPr>
                <w:rFonts w:hint="eastAsia"/>
                <w:color w:val="auto"/>
                <w:highlight w:val="none"/>
              </w:rPr>
              <w:t>无比选文件、法律、法规规定的其他否决比选申请条件</w:t>
            </w:r>
          </w:p>
        </w:tc>
        <w:tc>
          <w:tcPr>
            <w:tcW w:w="1134" w:type="dxa"/>
          </w:tcPr>
          <w:p w14:paraId="30A0E1A9">
            <w:pPr>
              <w:ind w:left="0" w:firstLine="0"/>
              <w:rPr>
                <w:color w:val="auto"/>
                <w:highlight w:val="none"/>
              </w:rPr>
            </w:pPr>
          </w:p>
        </w:tc>
        <w:tc>
          <w:tcPr>
            <w:tcW w:w="1098" w:type="dxa"/>
            <w:vMerge w:val="continue"/>
            <w:vAlign w:val="center"/>
          </w:tcPr>
          <w:p w14:paraId="1DD06111">
            <w:pPr>
              <w:ind w:left="0" w:firstLine="0"/>
              <w:rPr>
                <w:color w:val="auto"/>
                <w:highlight w:val="none"/>
              </w:rPr>
            </w:pPr>
          </w:p>
        </w:tc>
      </w:tr>
    </w:tbl>
    <w:p w14:paraId="76B7E1B1">
      <w:pPr>
        <w:spacing w:before="0" w:after="0" w:afterAutospacing="0"/>
        <w:ind w:left="0" w:right="0" w:firstLine="0"/>
        <w:jc w:val="left"/>
        <w:rPr>
          <w:color w:val="auto"/>
          <w:sz w:val="24"/>
          <w:szCs w:val="24"/>
          <w:highlight w:val="none"/>
        </w:rPr>
      </w:pPr>
      <w:r>
        <w:rPr>
          <w:rFonts w:hAnsi="宋体"/>
          <w:color w:val="auto"/>
          <w:highlight w:val="none"/>
        </w:rPr>
        <w:t>注：</w:t>
      </w:r>
      <w:r>
        <w:rPr>
          <w:rFonts w:hint="eastAsia" w:hAnsi="宋体"/>
          <w:color w:val="auto"/>
          <w:highlight w:val="none"/>
        </w:rPr>
        <w:t>1.</w:t>
      </w:r>
      <w:r>
        <w:rPr>
          <w:rFonts w:hAnsi="宋体"/>
          <w:color w:val="auto"/>
          <w:highlight w:val="none"/>
        </w:rPr>
        <w:t>评审结果填写合格打</w:t>
      </w:r>
      <w:r>
        <w:rPr>
          <w:color w:val="auto"/>
          <w:highlight w:val="none"/>
        </w:rPr>
        <w:t>√</w:t>
      </w:r>
      <w:r>
        <w:rPr>
          <w:rFonts w:hAnsi="宋体"/>
          <w:color w:val="auto"/>
          <w:highlight w:val="none"/>
        </w:rPr>
        <w:t>，不合格打</w:t>
      </w:r>
      <w:r>
        <w:rPr>
          <w:color w:val="auto"/>
          <w:highlight w:val="none"/>
        </w:rPr>
        <w:t>×</w:t>
      </w:r>
      <w:r>
        <w:rPr>
          <w:rFonts w:hAnsi="宋体"/>
          <w:color w:val="auto"/>
          <w:highlight w:val="none"/>
        </w:rPr>
        <w:t>，凡评审结果有一项不合格者，结论为不通过。</w:t>
      </w:r>
    </w:p>
    <w:p w14:paraId="3E7AB1F1">
      <w:pPr>
        <w:spacing w:before="0"/>
        <w:ind w:right="0" w:firstLine="0"/>
        <w:jc w:val="center"/>
        <w:rPr>
          <w:rFonts w:hint="eastAsia" w:hAnsi="宋体"/>
          <w:b/>
          <w:color w:val="auto"/>
          <w:sz w:val="24"/>
          <w:szCs w:val="24"/>
          <w:highlight w:val="none"/>
        </w:rPr>
      </w:pPr>
    </w:p>
    <w:p w14:paraId="3B46E247">
      <w:pPr>
        <w:spacing w:before="0"/>
        <w:ind w:right="0" w:firstLine="0"/>
        <w:jc w:val="center"/>
        <w:rPr>
          <w:rFonts w:hint="eastAsia" w:hAnsi="宋体"/>
          <w:b/>
          <w:color w:val="auto"/>
          <w:sz w:val="24"/>
          <w:szCs w:val="24"/>
          <w:highlight w:val="none"/>
        </w:rPr>
      </w:pPr>
      <w:r>
        <w:rPr>
          <w:color w:val="auto"/>
          <w:highlight w:val="none"/>
        </w:rPr>
        <w:br w:type="page"/>
      </w:r>
    </w:p>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14:paraId="0055EC9B">
      <w:pPr>
        <w:spacing w:before="0" w:after="0" w:afterAutospacing="0" w:line="240" w:lineRule="auto"/>
        <w:ind w:left="0" w:right="0" w:firstLine="0"/>
        <w:jc w:val="left"/>
        <w:rPr>
          <w:rFonts w:hint="eastAsia" w:ascii="宋体" w:hAnsi="宋体"/>
          <w:b/>
          <w:color w:val="auto"/>
          <w:highlight w:val="none"/>
        </w:rPr>
        <w:sectPr>
          <w:footerReference r:id="rId13" w:type="default"/>
          <w:pgSz w:w="11905" w:h="16838"/>
          <w:pgMar w:top="1418" w:right="1418" w:bottom="1418" w:left="1418" w:header="454" w:footer="567" w:gutter="0"/>
          <w:cols w:space="720" w:num="1"/>
          <w:docGrid w:linePitch="319" w:charSpace="0"/>
        </w:sectPr>
      </w:pPr>
    </w:p>
    <w:p w14:paraId="2FBDC4B9">
      <w:pPr>
        <w:spacing w:before="0" w:after="0"/>
        <w:ind w:left="0" w:right="0" w:firstLine="0"/>
        <w:rPr>
          <w:b/>
          <w:bCs/>
          <w:color w:val="auto"/>
          <w:highlight w:val="none"/>
        </w:rPr>
      </w:pPr>
      <w:r>
        <w:rPr>
          <w:rFonts w:hint="eastAsia"/>
          <w:b/>
          <w:bCs/>
          <w:color w:val="auto"/>
          <w:highlight w:val="none"/>
        </w:rPr>
        <w:t>附表三《技术文件评分表》</w:t>
      </w:r>
    </w:p>
    <w:p w14:paraId="4C7856E3">
      <w:pPr>
        <w:pStyle w:val="11"/>
        <w:ind w:firstLine="482"/>
        <w:jc w:val="center"/>
        <w:rPr>
          <w:color w:val="auto"/>
          <w:highlight w:val="none"/>
        </w:rPr>
      </w:pPr>
      <w:r>
        <w:rPr>
          <w:rFonts w:hint="eastAsia"/>
          <w:b/>
          <w:bCs/>
          <w:color w:val="auto"/>
          <w:highlight w:val="none"/>
        </w:rPr>
        <w:t>技术文件评分表</w:t>
      </w:r>
    </w:p>
    <w:tbl>
      <w:tblPr>
        <w:tblStyle w:val="34"/>
        <w:tblW w:w="0" w:type="auto"/>
        <w:tblInd w:w="91" w:type="dxa"/>
        <w:tblLayout w:type="autofit"/>
        <w:tblCellMar>
          <w:top w:w="0" w:type="dxa"/>
          <w:left w:w="108" w:type="dxa"/>
          <w:bottom w:w="0" w:type="dxa"/>
          <w:right w:w="108" w:type="dxa"/>
        </w:tblCellMar>
      </w:tblPr>
      <w:tblGrid>
        <w:gridCol w:w="1108"/>
        <w:gridCol w:w="1659"/>
        <w:gridCol w:w="1651"/>
        <w:gridCol w:w="3454"/>
        <w:gridCol w:w="1108"/>
      </w:tblGrid>
      <w:tr w14:paraId="30355872">
        <w:trPr>
          <w:trHeight w:val="58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8FFD0C2">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2E83967">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评审项目和内容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D24AC0B">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标准分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4A04AC2">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评审标准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6F8906">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备注</w:t>
            </w:r>
          </w:p>
        </w:tc>
      </w:tr>
      <w:tr w14:paraId="33674AF8">
        <w:tblPrEx>
          <w:tblCellMar>
            <w:top w:w="0" w:type="dxa"/>
            <w:left w:w="108" w:type="dxa"/>
            <w:bottom w:w="0" w:type="dxa"/>
            <w:right w:w="108" w:type="dxa"/>
          </w:tblCellMar>
        </w:tblPrEx>
        <w:trPr>
          <w:trHeight w:val="513" w:hRule="atLeast"/>
        </w:trPr>
        <w:tc>
          <w:tcPr>
            <w:tcW w:w="1108" w:type="dxa"/>
            <w:vMerge w:val="restart"/>
            <w:tcBorders>
              <w:top w:val="single" w:color="000000" w:sz="4" w:space="0"/>
              <w:left w:val="single" w:color="000000" w:sz="4" w:space="0"/>
              <w:right w:val="single" w:color="000000" w:sz="4" w:space="0"/>
            </w:tcBorders>
            <w:noWrap/>
            <w:vAlign w:val="center"/>
          </w:tcPr>
          <w:p w14:paraId="6440945D">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1</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3CD44E01">
            <w:pPr>
              <w:spacing w:before="0" w:after="0" w:afterAutospacing="0" w:line="300" w:lineRule="auto"/>
              <w:ind w:left="0" w:right="0" w:firstLine="0"/>
              <w:jc w:val="center"/>
              <w:textAlignment w:val="center"/>
              <w:rPr>
                <w:rFonts w:hint="eastAsia" w:ascii="宋体" w:hAnsi="宋体" w:cs="宋体"/>
                <w:b/>
                <w:bCs/>
                <w:color w:val="auto"/>
                <w:sz w:val="18"/>
                <w:szCs w:val="18"/>
                <w:highlight w:val="none"/>
                <w:lang w:bidi="ar"/>
              </w:rPr>
            </w:pPr>
            <w:r>
              <w:rPr>
                <w:rFonts w:hint="eastAsia" w:ascii="宋体" w:hAnsi="宋体" w:cs="宋体"/>
                <w:b/>
                <w:bCs/>
                <w:color w:val="auto"/>
                <w:sz w:val="18"/>
                <w:szCs w:val="18"/>
                <w:highlight w:val="none"/>
                <w:lang w:bidi="ar"/>
              </w:rPr>
              <w:t>劳动力和材料投入计划及其保证措施</w:t>
            </w:r>
          </w:p>
          <w:p w14:paraId="25EF2115">
            <w:pPr>
              <w:spacing w:before="0" w:after="0" w:afterAutospacing="0" w:line="30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w:t>
            </w:r>
            <w:r>
              <w:rPr>
                <w:rFonts w:ascii="宋体" w:hAnsi="宋体" w:cs="宋体"/>
                <w:b/>
                <w:bCs/>
                <w:color w:val="auto"/>
                <w:sz w:val="18"/>
                <w:szCs w:val="18"/>
                <w:highlight w:val="none"/>
                <w:lang w:bidi="ar"/>
              </w:rPr>
              <w:t>20</w:t>
            </w:r>
            <w:r>
              <w:rPr>
                <w:rFonts w:hint="eastAsia" w:ascii="宋体" w:hAnsi="宋体" w:cs="宋体"/>
                <w:b/>
                <w:bCs/>
                <w:color w:val="auto"/>
                <w:sz w:val="18"/>
                <w:szCs w:val="18"/>
                <w:highlight w:val="none"/>
                <w:lang w:bidi="ar"/>
              </w:rPr>
              <w:t>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82FE80">
            <w:pPr>
              <w:spacing w:before="0" w:after="0" w:afterAutospacing="0" w:line="300" w:lineRule="auto"/>
              <w:ind w:left="0" w:right="0" w:firstLine="0"/>
              <w:jc w:val="center"/>
              <w:textAlignment w:val="center"/>
              <w:rPr>
                <w:rFonts w:hint="eastAsia" w:ascii="宋体" w:hAnsi="宋体" w:cs="宋体"/>
                <w:color w:val="auto"/>
                <w:highlight w:val="none"/>
              </w:rPr>
            </w:pPr>
            <w:r>
              <w:rPr>
                <w:rFonts w:ascii="宋体" w:hAnsi="宋体" w:cs="宋体"/>
                <w:color w:val="auto"/>
                <w:highlight w:val="none"/>
                <w:lang w:bidi="ar"/>
              </w:rPr>
              <w:t>16</w:t>
            </w:r>
            <w:r>
              <w:rPr>
                <w:rFonts w:hint="eastAsia" w:ascii="宋体" w:hAnsi="宋体" w:cs="宋体"/>
                <w:color w:val="auto"/>
                <w:highlight w:val="none"/>
                <w:lang w:bidi="ar"/>
              </w:rPr>
              <w:t>&lt;m≤</w:t>
            </w:r>
            <w:r>
              <w:rPr>
                <w:rFonts w:ascii="宋体" w:hAnsi="宋体" w:cs="宋体"/>
                <w:color w:val="auto"/>
                <w:highlight w:val="none"/>
                <w:lang w:bidi="ar"/>
              </w:rPr>
              <w:t>20</w:t>
            </w:r>
          </w:p>
        </w:tc>
        <w:tc>
          <w:tcPr>
            <w:tcW w:w="0" w:type="auto"/>
            <w:tcBorders>
              <w:top w:val="single" w:color="000000" w:sz="4" w:space="0"/>
              <w:left w:val="single" w:color="000000" w:sz="4" w:space="0"/>
              <w:bottom w:val="single" w:color="000000" w:sz="4" w:space="0"/>
              <w:right w:val="single" w:color="000000" w:sz="4" w:space="0"/>
            </w:tcBorders>
            <w:vAlign w:val="center"/>
          </w:tcPr>
          <w:p w14:paraId="15D333F4">
            <w:pPr>
              <w:spacing w:before="0" w:after="0" w:afterAutospacing="0" w:line="300" w:lineRule="auto"/>
              <w:ind w:left="0" w:right="0" w:firstLine="0"/>
              <w:textAlignment w:val="center"/>
              <w:rPr>
                <w:rFonts w:hint="eastAsia" w:ascii="宋体" w:hAnsi="宋体" w:cs="宋体"/>
                <w:color w:val="auto"/>
                <w:highlight w:val="none"/>
              </w:rPr>
            </w:pPr>
            <w:r>
              <w:rPr>
                <w:rFonts w:hint="eastAsia" w:ascii="宋体" w:hAnsi="宋体" w:cs="宋体"/>
                <w:color w:val="auto"/>
                <w:highlight w:val="none"/>
                <w:lang w:bidi="ar"/>
              </w:rPr>
              <w:t>投入计划与进度计划呼应，满足施工需要，调配投入计划合理、准确</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08590C3">
            <w:pPr>
              <w:spacing w:before="0" w:after="0" w:afterAutospacing="0" w:line="300" w:lineRule="auto"/>
              <w:ind w:left="0" w:right="0" w:firstLine="0"/>
              <w:jc w:val="center"/>
              <w:rPr>
                <w:rFonts w:hint="eastAsia" w:ascii="宋体" w:hAnsi="宋体" w:cs="宋体"/>
                <w:color w:val="auto"/>
                <w:highlight w:val="none"/>
              </w:rPr>
            </w:pPr>
          </w:p>
        </w:tc>
      </w:tr>
      <w:tr w14:paraId="6258685A">
        <w:tblPrEx>
          <w:tblCellMar>
            <w:top w:w="0" w:type="dxa"/>
            <w:left w:w="108" w:type="dxa"/>
            <w:bottom w:w="0" w:type="dxa"/>
            <w:right w:w="108" w:type="dxa"/>
          </w:tblCellMar>
        </w:tblPrEx>
        <w:trPr>
          <w:trHeight w:val="742" w:hRule="atLeast"/>
        </w:trPr>
        <w:tc>
          <w:tcPr>
            <w:tcW w:w="1108" w:type="dxa"/>
            <w:vMerge w:val="continue"/>
            <w:tcBorders>
              <w:left w:val="single" w:color="000000" w:sz="4" w:space="0"/>
              <w:right w:val="single" w:color="000000" w:sz="4" w:space="0"/>
            </w:tcBorders>
            <w:noWrap/>
            <w:vAlign w:val="center"/>
          </w:tcPr>
          <w:p w14:paraId="6BFD8FA5">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C270968">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4E0D90">
            <w:pPr>
              <w:spacing w:before="0" w:after="0" w:afterAutospacing="0" w:line="300" w:lineRule="auto"/>
              <w:ind w:left="0" w:right="0" w:firstLine="0"/>
              <w:jc w:val="center"/>
              <w:textAlignment w:val="center"/>
              <w:rPr>
                <w:rFonts w:hint="eastAsia" w:ascii="宋体" w:hAnsi="宋体" w:cs="宋体"/>
                <w:color w:val="auto"/>
                <w:highlight w:val="none"/>
              </w:rPr>
            </w:pPr>
            <w:r>
              <w:rPr>
                <w:rFonts w:ascii="宋体" w:hAnsi="宋体" w:cs="宋体"/>
                <w:color w:val="auto"/>
                <w:highlight w:val="none"/>
                <w:lang w:bidi="ar"/>
              </w:rPr>
              <w:t>12</w:t>
            </w:r>
            <w:r>
              <w:rPr>
                <w:rFonts w:hint="eastAsia" w:ascii="宋体" w:hAnsi="宋体" w:cs="宋体"/>
                <w:color w:val="auto"/>
                <w:highlight w:val="none"/>
                <w:lang w:bidi="ar"/>
              </w:rPr>
              <w:t>&lt;m≤</w:t>
            </w:r>
            <w:r>
              <w:rPr>
                <w:rFonts w:ascii="宋体" w:hAnsi="宋体" w:cs="宋体"/>
                <w:color w:val="auto"/>
                <w:highlight w:val="none"/>
                <w:lang w:bidi="ar"/>
              </w:rPr>
              <w:t>16</w:t>
            </w:r>
          </w:p>
        </w:tc>
        <w:tc>
          <w:tcPr>
            <w:tcW w:w="0" w:type="auto"/>
            <w:tcBorders>
              <w:top w:val="single" w:color="000000" w:sz="4" w:space="0"/>
              <w:left w:val="single" w:color="000000" w:sz="4" w:space="0"/>
              <w:bottom w:val="single" w:color="000000" w:sz="4" w:space="0"/>
              <w:right w:val="single" w:color="000000" w:sz="4" w:space="0"/>
            </w:tcBorders>
            <w:vAlign w:val="center"/>
          </w:tcPr>
          <w:p w14:paraId="368F31B6">
            <w:pPr>
              <w:spacing w:before="0" w:after="0" w:afterAutospacing="0" w:line="300" w:lineRule="auto"/>
              <w:ind w:left="0" w:right="0" w:firstLine="0"/>
              <w:jc w:val="left"/>
              <w:textAlignment w:val="center"/>
              <w:rPr>
                <w:rFonts w:hint="eastAsia" w:ascii="宋体" w:hAnsi="宋体" w:cs="宋体"/>
                <w:color w:val="auto"/>
                <w:highlight w:val="none"/>
              </w:rPr>
            </w:pPr>
            <w:r>
              <w:rPr>
                <w:rFonts w:hint="eastAsia" w:ascii="宋体" w:hAnsi="宋体" w:cs="宋体"/>
                <w:color w:val="auto"/>
                <w:highlight w:val="none"/>
                <w:lang w:bidi="ar"/>
              </w:rPr>
              <w:t>投入计划与进度计划呼应，基本满足施工需要，调配投入计划合理、准确</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896632F">
            <w:pPr>
              <w:spacing w:before="0" w:after="0" w:afterAutospacing="0" w:line="300" w:lineRule="auto"/>
              <w:ind w:left="0" w:right="0" w:firstLine="0"/>
              <w:jc w:val="center"/>
              <w:rPr>
                <w:rFonts w:hint="eastAsia" w:ascii="宋体" w:hAnsi="宋体" w:cs="宋体"/>
                <w:color w:val="auto"/>
                <w:highlight w:val="none"/>
              </w:rPr>
            </w:pPr>
          </w:p>
        </w:tc>
      </w:tr>
      <w:tr w14:paraId="310B1393">
        <w:tblPrEx>
          <w:tblCellMar>
            <w:top w:w="0" w:type="dxa"/>
            <w:left w:w="108" w:type="dxa"/>
            <w:bottom w:w="0" w:type="dxa"/>
            <w:right w:w="108" w:type="dxa"/>
          </w:tblCellMar>
        </w:tblPrEx>
        <w:trPr>
          <w:trHeight w:val="600" w:hRule="atLeast"/>
        </w:trPr>
        <w:tc>
          <w:tcPr>
            <w:tcW w:w="1108" w:type="dxa"/>
            <w:vMerge w:val="continue"/>
            <w:tcBorders>
              <w:left w:val="single" w:color="000000" w:sz="4" w:space="0"/>
              <w:bottom w:val="single" w:color="000000" w:sz="4" w:space="0"/>
              <w:right w:val="single" w:color="000000" w:sz="4" w:space="0"/>
            </w:tcBorders>
            <w:noWrap/>
            <w:vAlign w:val="center"/>
          </w:tcPr>
          <w:p w14:paraId="762C1D06">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18828ED1">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9C9EA49">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0≤m≤</w:t>
            </w:r>
            <w:r>
              <w:rPr>
                <w:rFonts w:ascii="宋体" w:hAnsi="宋体" w:cs="宋体"/>
                <w:color w:val="auto"/>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vAlign w:val="center"/>
          </w:tcPr>
          <w:p w14:paraId="7A642B91">
            <w:pPr>
              <w:spacing w:before="0" w:after="0" w:afterAutospacing="0" w:line="300" w:lineRule="auto"/>
              <w:ind w:left="0" w:right="0" w:firstLine="0"/>
              <w:textAlignment w:val="center"/>
              <w:rPr>
                <w:rFonts w:hint="eastAsia" w:ascii="宋体" w:hAnsi="宋体" w:cs="宋体"/>
                <w:color w:val="auto"/>
                <w:highlight w:val="none"/>
              </w:rPr>
            </w:pPr>
            <w:r>
              <w:rPr>
                <w:rFonts w:hint="eastAsia" w:ascii="宋体" w:hAnsi="宋体" w:cs="宋体"/>
                <w:color w:val="auto"/>
                <w:highlight w:val="none"/>
                <w:lang w:bidi="ar"/>
              </w:rPr>
              <w:t>投入计划与进度计划不够呼应，不能满足施工需要</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81A602">
            <w:pPr>
              <w:spacing w:before="0" w:after="0" w:afterAutospacing="0" w:line="300" w:lineRule="auto"/>
              <w:ind w:left="0" w:right="0" w:firstLine="0"/>
              <w:rPr>
                <w:rFonts w:hint="eastAsia" w:ascii="宋体" w:hAnsi="宋体" w:cs="宋体"/>
                <w:color w:val="auto"/>
                <w:highlight w:val="none"/>
              </w:rPr>
            </w:pPr>
          </w:p>
        </w:tc>
      </w:tr>
      <w:tr w14:paraId="4B9A5672">
        <w:tblPrEx>
          <w:tblCellMar>
            <w:top w:w="0" w:type="dxa"/>
            <w:left w:w="108" w:type="dxa"/>
            <w:bottom w:w="0" w:type="dxa"/>
            <w:right w:w="108" w:type="dxa"/>
          </w:tblCellMar>
        </w:tblPrEx>
        <w:trPr>
          <w:trHeight w:val="913" w:hRule="atLeast"/>
        </w:trPr>
        <w:tc>
          <w:tcPr>
            <w:tcW w:w="1108" w:type="dxa"/>
            <w:vMerge w:val="restart"/>
            <w:tcBorders>
              <w:top w:val="single" w:color="000000" w:sz="4" w:space="0"/>
              <w:left w:val="single" w:color="000000" w:sz="4" w:space="0"/>
              <w:right w:val="single" w:color="000000" w:sz="4" w:space="0"/>
            </w:tcBorders>
            <w:noWrap/>
            <w:vAlign w:val="center"/>
          </w:tcPr>
          <w:p w14:paraId="5593FFB6">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rPr>
              <w:t>2</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0696047B">
            <w:pPr>
              <w:spacing w:before="0" w:after="0" w:afterAutospacing="0" w:line="30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施工组织计划（</w:t>
            </w:r>
            <w:r>
              <w:rPr>
                <w:rFonts w:ascii="宋体" w:hAnsi="宋体" w:cs="宋体"/>
                <w:b/>
                <w:bCs/>
                <w:color w:val="auto"/>
                <w:sz w:val="18"/>
                <w:szCs w:val="18"/>
                <w:highlight w:val="none"/>
                <w:lang w:bidi="ar"/>
              </w:rPr>
              <w:t>15</w:t>
            </w:r>
            <w:r>
              <w:rPr>
                <w:rFonts w:hint="eastAsia" w:ascii="宋体" w:hAnsi="宋体" w:cs="宋体"/>
                <w:b/>
                <w:bCs/>
                <w:color w:val="auto"/>
                <w:sz w:val="18"/>
                <w:szCs w:val="18"/>
                <w:highlight w:val="none"/>
                <w:lang w:bidi="ar"/>
              </w:rPr>
              <w:t>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C4EB56">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12&lt;m≤15</w:t>
            </w:r>
          </w:p>
        </w:tc>
        <w:tc>
          <w:tcPr>
            <w:tcW w:w="0" w:type="auto"/>
            <w:tcBorders>
              <w:top w:val="single" w:color="000000" w:sz="4" w:space="0"/>
              <w:left w:val="single" w:color="000000" w:sz="4" w:space="0"/>
              <w:bottom w:val="single" w:color="000000" w:sz="4" w:space="0"/>
              <w:right w:val="single" w:color="000000" w:sz="4" w:space="0"/>
            </w:tcBorders>
            <w:vAlign w:val="center"/>
          </w:tcPr>
          <w:p w14:paraId="2811FB79">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关键线路清晰、准确、完整，计划编制合理、可行，关键节点的控制措施有力、合理、可行，进度违约责任承诺具体。</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66B85DDE">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包括施工组织计划和各阶段</w:t>
            </w:r>
          </w:p>
          <w:p w14:paraId="577FF6AF">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进度的保证措施及违约责任</w:t>
            </w:r>
          </w:p>
          <w:p w14:paraId="77525DF1">
            <w:pPr>
              <w:spacing w:before="0" w:after="0" w:afterAutospacing="0" w:line="300" w:lineRule="auto"/>
              <w:ind w:left="0" w:right="0" w:firstLine="0"/>
              <w:jc w:val="left"/>
              <w:textAlignment w:val="center"/>
              <w:rPr>
                <w:rFonts w:hint="eastAsia" w:ascii="宋体" w:hAnsi="宋体" w:cs="宋体"/>
                <w:color w:val="auto"/>
                <w:highlight w:val="none"/>
              </w:rPr>
            </w:pPr>
            <w:r>
              <w:rPr>
                <w:rFonts w:hint="eastAsia" w:ascii="宋体" w:hAnsi="宋体" w:cs="宋体"/>
                <w:color w:val="auto"/>
                <w:highlight w:val="none"/>
                <w:lang w:bidi="ar"/>
              </w:rPr>
              <w:t>承诺等内容</w:t>
            </w:r>
          </w:p>
        </w:tc>
      </w:tr>
      <w:tr w14:paraId="4E037E6B">
        <w:tblPrEx>
          <w:tblCellMar>
            <w:top w:w="0" w:type="dxa"/>
            <w:left w:w="108" w:type="dxa"/>
            <w:bottom w:w="0" w:type="dxa"/>
            <w:right w:w="108" w:type="dxa"/>
          </w:tblCellMar>
        </w:tblPrEx>
        <w:trPr>
          <w:trHeight w:val="600" w:hRule="atLeast"/>
        </w:trPr>
        <w:tc>
          <w:tcPr>
            <w:tcW w:w="1108" w:type="dxa"/>
            <w:vMerge w:val="continue"/>
            <w:tcBorders>
              <w:left w:val="single" w:color="000000" w:sz="4" w:space="0"/>
              <w:right w:val="single" w:color="000000" w:sz="4" w:space="0"/>
            </w:tcBorders>
            <w:noWrap/>
            <w:vAlign w:val="center"/>
          </w:tcPr>
          <w:p w14:paraId="04CF73C6">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639CB27">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67CCD28">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9&lt;m≤12</w:t>
            </w:r>
          </w:p>
        </w:tc>
        <w:tc>
          <w:tcPr>
            <w:tcW w:w="0" w:type="auto"/>
            <w:tcBorders>
              <w:top w:val="single" w:color="000000" w:sz="4" w:space="0"/>
              <w:left w:val="single" w:color="000000" w:sz="4" w:space="0"/>
              <w:bottom w:val="single" w:color="000000" w:sz="4" w:space="0"/>
              <w:right w:val="single" w:color="000000" w:sz="4" w:space="0"/>
            </w:tcBorders>
            <w:vAlign w:val="center"/>
          </w:tcPr>
          <w:p w14:paraId="3D6EBD24">
            <w:pPr>
              <w:spacing w:before="0" w:after="0" w:afterAutospacing="0" w:line="300" w:lineRule="auto"/>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关键线路清晰、准确、完整，计划编制基本可行，关键节点的控制措施基本合理，进度违约责任承诺较为具体</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2B17725E">
            <w:pPr>
              <w:spacing w:before="0" w:after="0" w:afterAutospacing="0" w:line="300" w:lineRule="auto"/>
              <w:ind w:left="0" w:right="0" w:firstLine="0"/>
              <w:jc w:val="center"/>
              <w:rPr>
                <w:rFonts w:hint="eastAsia" w:ascii="宋体" w:hAnsi="宋体" w:cs="宋体"/>
                <w:color w:val="auto"/>
                <w:highlight w:val="none"/>
              </w:rPr>
            </w:pPr>
          </w:p>
        </w:tc>
      </w:tr>
      <w:tr w14:paraId="5D81B463">
        <w:tblPrEx>
          <w:tblCellMar>
            <w:top w:w="0" w:type="dxa"/>
            <w:left w:w="108" w:type="dxa"/>
            <w:bottom w:w="0" w:type="dxa"/>
            <w:right w:w="108" w:type="dxa"/>
          </w:tblCellMar>
        </w:tblPrEx>
        <w:trPr>
          <w:trHeight w:val="554" w:hRule="atLeast"/>
        </w:trPr>
        <w:tc>
          <w:tcPr>
            <w:tcW w:w="1108" w:type="dxa"/>
            <w:vMerge w:val="continue"/>
            <w:tcBorders>
              <w:left w:val="single" w:color="000000" w:sz="4" w:space="0"/>
              <w:bottom w:val="single" w:color="000000" w:sz="4" w:space="0"/>
              <w:right w:val="single" w:color="000000" w:sz="4" w:space="0"/>
            </w:tcBorders>
            <w:noWrap/>
            <w:vAlign w:val="center"/>
          </w:tcPr>
          <w:p w14:paraId="0ED6B547">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38EF4E29">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239343F">
            <w:pPr>
              <w:spacing w:before="0" w:after="0" w:afterAutospacing="0" w:line="300" w:lineRule="auto"/>
              <w:ind w:left="0" w:right="0" w:firstLine="0"/>
              <w:jc w:val="center"/>
              <w:textAlignment w:val="center"/>
              <w:rPr>
                <w:rFonts w:hint="eastAsia" w:ascii="宋体" w:hAnsi="宋体" w:cs="宋体"/>
                <w:color w:val="auto"/>
                <w:highlight w:val="none"/>
              </w:rPr>
            </w:pPr>
            <w:r>
              <w:rPr>
                <w:rFonts w:hint="eastAsia" w:ascii="宋体" w:hAnsi="宋体" w:cs="宋体"/>
                <w:color w:val="auto"/>
                <w:highlight w:val="none"/>
                <w:lang w:bidi="ar"/>
              </w:rPr>
              <w:t>0≤m≤</w:t>
            </w:r>
            <w:r>
              <w:rPr>
                <w:rFonts w:ascii="宋体" w:hAnsi="宋体" w:cs="宋体"/>
                <w:color w:val="auto"/>
                <w:highlight w:val="none"/>
                <w:lang w:bidi="ar"/>
              </w:rPr>
              <w:t>9</w:t>
            </w:r>
          </w:p>
        </w:tc>
        <w:tc>
          <w:tcPr>
            <w:tcW w:w="0" w:type="auto"/>
            <w:tcBorders>
              <w:top w:val="single" w:color="000000" w:sz="4" w:space="0"/>
              <w:left w:val="single" w:color="000000" w:sz="4" w:space="0"/>
              <w:bottom w:val="single" w:color="000000" w:sz="4" w:space="0"/>
              <w:right w:val="single" w:color="000000" w:sz="4" w:space="0"/>
            </w:tcBorders>
            <w:vAlign w:val="center"/>
          </w:tcPr>
          <w:p w14:paraId="7375ACB5">
            <w:pPr>
              <w:spacing w:before="0" w:after="0" w:afterAutospacing="0" w:line="300" w:lineRule="auto"/>
              <w:ind w:left="0" w:right="0" w:firstLine="0"/>
              <w:jc w:val="left"/>
              <w:textAlignment w:val="center"/>
              <w:rPr>
                <w:color w:val="auto"/>
                <w:highlight w:val="none"/>
              </w:rPr>
            </w:pPr>
            <w:r>
              <w:rPr>
                <w:rFonts w:hint="eastAsia"/>
                <w:color w:val="auto"/>
                <w:highlight w:val="none"/>
              </w:rPr>
              <w:t>关键线路不够准确，计划编制不够合理，关键节点的控制不够可行，缺少违约责任承诺</w:t>
            </w: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07C1063A">
            <w:pPr>
              <w:spacing w:before="0" w:after="0" w:afterAutospacing="0" w:line="300" w:lineRule="auto"/>
              <w:ind w:left="0" w:right="0" w:firstLine="0"/>
              <w:jc w:val="center"/>
              <w:rPr>
                <w:rFonts w:hint="eastAsia" w:ascii="宋体" w:hAnsi="宋体" w:cs="宋体"/>
                <w:color w:val="auto"/>
                <w:highlight w:val="none"/>
              </w:rPr>
            </w:pPr>
          </w:p>
        </w:tc>
      </w:tr>
      <w:tr w14:paraId="4CD92DFB">
        <w:tblPrEx>
          <w:tblCellMar>
            <w:top w:w="0" w:type="dxa"/>
            <w:left w:w="108" w:type="dxa"/>
            <w:bottom w:w="0" w:type="dxa"/>
            <w:right w:w="108" w:type="dxa"/>
          </w:tblCellMar>
        </w:tblPrEx>
        <w:trPr>
          <w:trHeight w:val="600" w:hRule="atLeast"/>
        </w:trPr>
        <w:tc>
          <w:tcPr>
            <w:tcW w:w="1108" w:type="dxa"/>
            <w:vMerge w:val="restart"/>
            <w:tcBorders>
              <w:top w:val="single" w:color="000000" w:sz="4" w:space="0"/>
              <w:left w:val="single" w:color="000000" w:sz="4" w:space="0"/>
              <w:right w:val="single" w:color="000000" w:sz="4" w:space="0"/>
            </w:tcBorders>
            <w:noWrap/>
            <w:vAlign w:val="center"/>
          </w:tcPr>
          <w:p w14:paraId="0E8067B1">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rPr>
              <w:t>3</w:t>
            </w:r>
          </w:p>
        </w:tc>
        <w:tc>
          <w:tcPr>
            <w:tcW w:w="0" w:type="auto"/>
            <w:vMerge w:val="restart"/>
            <w:tcBorders>
              <w:top w:val="single" w:color="000000" w:sz="4" w:space="0"/>
              <w:left w:val="single" w:color="000000" w:sz="4" w:space="0"/>
              <w:bottom w:val="single" w:color="000000" w:sz="4" w:space="0"/>
              <w:right w:val="single" w:color="000000" w:sz="4" w:space="0"/>
            </w:tcBorders>
            <w:vAlign w:val="center"/>
          </w:tcPr>
          <w:p w14:paraId="61FA8879">
            <w:pPr>
              <w:spacing w:before="0" w:after="0" w:afterAutospacing="0" w:line="300" w:lineRule="auto"/>
              <w:ind w:left="0" w:right="0" w:firstLine="0"/>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人员配置（1</w:t>
            </w:r>
            <w:r>
              <w:rPr>
                <w:rFonts w:ascii="宋体" w:hAnsi="宋体" w:cs="宋体"/>
                <w:b/>
                <w:bCs/>
                <w:color w:val="auto"/>
                <w:sz w:val="18"/>
                <w:szCs w:val="18"/>
                <w:highlight w:val="none"/>
                <w:lang w:bidi="ar"/>
              </w:rPr>
              <w:t>0</w:t>
            </w:r>
            <w:r>
              <w:rPr>
                <w:rFonts w:hint="eastAsia" w:ascii="宋体" w:hAnsi="宋体" w:cs="宋体"/>
                <w:b/>
                <w:bCs/>
                <w:color w:val="auto"/>
                <w:sz w:val="18"/>
                <w:szCs w:val="18"/>
                <w:highlight w:val="none"/>
                <w:lang w:bidi="ar"/>
              </w:rPr>
              <w:t>分）</w:t>
            </w:r>
          </w:p>
        </w:tc>
        <w:tc>
          <w:tcPr>
            <w:tcW w:w="1112" w:type="dxa"/>
            <w:tcBorders>
              <w:top w:val="single" w:color="000000" w:sz="4" w:space="0"/>
              <w:left w:val="single" w:color="000000" w:sz="4" w:space="0"/>
              <w:bottom w:val="single" w:color="000000" w:sz="4" w:space="0"/>
              <w:right w:val="single" w:color="000000" w:sz="4" w:space="0"/>
            </w:tcBorders>
            <w:noWrap/>
            <w:vAlign w:val="center"/>
          </w:tcPr>
          <w:p w14:paraId="0E9BE6BD">
            <w:pPr>
              <w:spacing w:before="0" w:after="0" w:afterAutospacing="0" w:line="300" w:lineRule="auto"/>
              <w:ind w:left="0" w:leftChars="0" w:right="0" w:rightChars="0" w:firstLine="0" w:firstLineChars="0"/>
              <w:jc w:val="center"/>
              <w:textAlignment w:val="center"/>
              <w:rPr>
                <w:rFonts w:hint="eastAsia" w:ascii="宋体" w:hAnsi="宋体" w:cs="宋体"/>
                <w:color w:val="auto"/>
                <w:highlight w:val="none"/>
              </w:rPr>
            </w:pPr>
            <w:r>
              <w:rPr>
                <w:rFonts w:ascii="宋体" w:hAnsi="宋体" w:cs="宋体"/>
                <w:color w:val="auto"/>
                <w:highlight w:val="none"/>
                <w:lang w:bidi="ar"/>
              </w:rPr>
              <w:t>8</w:t>
            </w:r>
            <w:r>
              <w:rPr>
                <w:rFonts w:hint="eastAsia" w:ascii="宋体" w:hAnsi="宋体" w:cs="宋体"/>
                <w:color w:val="auto"/>
                <w:highlight w:val="none"/>
                <w:lang w:bidi="ar"/>
              </w:rPr>
              <w:t>&lt;m≤</w:t>
            </w:r>
            <w:r>
              <w:rPr>
                <w:rFonts w:ascii="宋体" w:hAnsi="宋体" w:cs="宋体"/>
                <w:color w:val="auto"/>
                <w:highlight w:val="none"/>
                <w:lang w:bidi="ar"/>
              </w:rPr>
              <w:t>10</w:t>
            </w:r>
          </w:p>
        </w:tc>
        <w:tc>
          <w:tcPr>
            <w:tcW w:w="4213" w:type="dxa"/>
            <w:tcBorders>
              <w:top w:val="single" w:color="000000" w:sz="4" w:space="0"/>
              <w:left w:val="single" w:color="000000" w:sz="4" w:space="0"/>
              <w:bottom w:val="single" w:color="000000" w:sz="4" w:space="0"/>
              <w:right w:val="single" w:color="000000" w:sz="4" w:space="0"/>
            </w:tcBorders>
            <w:vAlign w:val="center"/>
          </w:tcPr>
          <w:p w14:paraId="509A6609">
            <w:pPr>
              <w:spacing w:before="0" w:after="0" w:afterAutospacing="0" w:line="300" w:lineRule="auto"/>
              <w:ind w:left="0" w:leftChars="0" w:right="0" w:rightChars="0" w:firstLine="0" w:firstLineChars="0"/>
              <w:jc w:val="left"/>
              <w:textAlignment w:val="center"/>
              <w:rPr>
                <w:rFonts w:hint="eastAsia" w:ascii="宋体" w:hAnsi="宋体"/>
                <w:color w:val="auto"/>
                <w:highlight w:val="none"/>
              </w:rPr>
            </w:pPr>
            <w:r>
              <w:rPr>
                <w:rFonts w:hint="eastAsia" w:ascii="宋体" w:hAnsi="宋体" w:cs="宋体"/>
                <w:color w:val="auto"/>
                <w:sz w:val="18"/>
                <w:szCs w:val="18"/>
                <w:highlight w:val="none"/>
                <w:lang w:val="en-US" w:eastAsia="zh-CN" w:bidi="ar"/>
              </w:rPr>
              <w:t>拟投入本项目人员：</w:t>
            </w:r>
            <w:r>
              <w:rPr>
                <w:rFonts w:hint="eastAsia" w:ascii="宋体" w:hAnsi="宋体" w:cs="宋体"/>
                <w:color w:val="auto"/>
                <w:sz w:val="18"/>
                <w:szCs w:val="18"/>
                <w:highlight w:val="none"/>
                <w:lang w:bidi="ar"/>
              </w:rPr>
              <w:t>项目经理1人（</w:t>
            </w:r>
            <w:r>
              <w:rPr>
                <w:rFonts w:hint="eastAsia" w:ascii="宋体" w:hAnsi="宋体" w:cs="宋体"/>
                <w:color w:val="auto"/>
                <w:sz w:val="18"/>
                <w:szCs w:val="18"/>
                <w:highlight w:val="none"/>
                <w:lang w:val="en-US" w:eastAsia="zh-CN" w:bidi="ar"/>
              </w:rPr>
              <w:t>具备一级建造师及</w:t>
            </w:r>
            <w:r>
              <w:rPr>
                <w:rFonts w:hint="eastAsia" w:ascii="宋体" w:hAnsi="宋体" w:cs="宋体"/>
                <w:color w:val="auto"/>
                <w:sz w:val="18"/>
                <w:szCs w:val="18"/>
                <w:highlight w:val="none"/>
                <w:lang w:bidi="ar"/>
              </w:rPr>
              <w:t>副高</w:t>
            </w:r>
            <w:r>
              <w:rPr>
                <w:rFonts w:hint="eastAsia" w:ascii="宋体" w:hAnsi="宋体" w:cs="宋体"/>
                <w:color w:val="auto"/>
                <w:sz w:val="18"/>
                <w:szCs w:val="18"/>
                <w:highlight w:val="none"/>
                <w:lang w:val="en-US" w:eastAsia="zh-CN" w:bidi="ar"/>
              </w:rPr>
              <w:t>级工程师</w:t>
            </w:r>
            <w:r>
              <w:rPr>
                <w:rFonts w:hint="eastAsia" w:ascii="宋体" w:hAnsi="宋体" w:cs="宋体"/>
                <w:color w:val="auto"/>
                <w:sz w:val="18"/>
                <w:szCs w:val="18"/>
                <w:highlight w:val="none"/>
                <w:lang w:bidi="ar"/>
              </w:rPr>
              <w:t>职称），技术负责人：1人，施工员：2人，安全员：1人，造价员1人，资料员1人，质量员1人。相关人员</w:t>
            </w:r>
            <w:r>
              <w:rPr>
                <w:rFonts w:hint="eastAsia" w:ascii="宋体" w:hAnsi="宋体" w:cs="宋体"/>
                <w:color w:val="auto"/>
                <w:sz w:val="18"/>
                <w:szCs w:val="18"/>
                <w:highlight w:val="none"/>
                <w:lang w:val="en-US" w:eastAsia="zh-CN" w:bidi="ar"/>
              </w:rPr>
              <w:t>具备</w:t>
            </w:r>
            <w:r>
              <w:rPr>
                <w:rFonts w:hint="eastAsia" w:ascii="宋体" w:hAnsi="宋体" w:cs="宋体"/>
                <w:color w:val="auto"/>
                <w:sz w:val="18"/>
                <w:szCs w:val="18"/>
                <w:highlight w:val="none"/>
                <w:lang w:bidi="ar"/>
              </w:rPr>
              <w:t>相应</w:t>
            </w:r>
            <w:r>
              <w:rPr>
                <w:rFonts w:hint="eastAsia" w:ascii="宋体" w:hAnsi="宋体" w:cs="宋体"/>
                <w:color w:val="auto"/>
                <w:sz w:val="18"/>
                <w:szCs w:val="18"/>
                <w:highlight w:val="none"/>
                <w:lang w:val="en-US" w:eastAsia="zh-CN" w:bidi="ar"/>
              </w:rPr>
              <w:t>职业资格</w:t>
            </w:r>
            <w:r>
              <w:rPr>
                <w:rFonts w:hint="eastAsia" w:ascii="宋体" w:hAnsi="宋体" w:cs="宋体"/>
                <w:color w:val="auto"/>
                <w:sz w:val="18"/>
                <w:szCs w:val="18"/>
                <w:highlight w:val="none"/>
                <w:lang w:bidi="ar"/>
              </w:rPr>
              <w:t>证书。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4C3AD18">
            <w:pPr>
              <w:spacing w:before="0" w:after="0" w:afterAutospacing="0" w:line="300" w:lineRule="auto"/>
              <w:ind w:left="0" w:right="0" w:firstLine="0"/>
              <w:rPr>
                <w:rFonts w:hint="eastAsia" w:ascii="宋体" w:hAnsi="宋体" w:cs="宋体"/>
                <w:color w:val="auto"/>
                <w:sz w:val="22"/>
                <w:szCs w:val="22"/>
                <w:highlight w:val="none"/>
              </w:rPr>
            </w:pPr>
          </w:p>
        </w:tc>
      </w:tr>
      <w:tr w14:paraId="2FBCCD37">
        <w:tblPrEx>
          <w:tblCellMar>
            <w:top w:w="0" w:type="dxa"/>
            <w:left w:w="108" w:type="dxa"/>
            <w:bottom w:w="0" w:type="dxa"/>
            <w:right w:w="108" w:type="dxa"/>
          </w:tblCellMar>
        </w:tblPrEx>
        <w:trPr>
          <w:trHeight w:val="600" w:hRule="atLeast"/>
        </w:trPr>
        <w:tc>
          <w:tcPr>
            <w:tcW w:w="1108" w:type="dxa"/>
            <w:vMerge w:val="continue"/>
            <w:tcBorders>
              <w:left w:val="single" w:color="000000" w:sz="4" w:space="0"/>
              <w:right w:val="single" w:color="000000" w:sz="4" w:space="0"/>
            </w:tcBorders>
            <w:noWrap/>
            <w:vAlign w:val="center"/>
          </w:tcPr>
          <w:p w14:paraId="7020AFA7">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1570684">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1112" w:type="dxa"/>
            <w:tcBorders>
              <w:top w:val="single" w:color="000000" w:sz="4" w:space="0"/>
              <w:left w:val="single" w:color="000000" w:sz="4" w:space="0"/>
              <w:bottom w:val="single" w:color="000000" w:sz="4" w:space="0"/>
              <w:right w:val="single" w:color="000000" w:sz="4" w:space="0"/>
            </w:tcBorders>
            <w:noWrap/>
            <w:vAlign w:val="center"/>
          </w:tcPr>
          <w:p w14:paraId="64E606E5">
            <w:pPr>
              <w:spacing w:before="0" w:after="0" w:afterAutospacing="0" w:line="30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val="en-US" w:eastAsia="zh-CN" w:bidi="ar"/>
              </w:rPr>
              <w:t>5</w:t>
            </w:r>
            <w:r>
              <w:rPr>
                <w:rFonts w:hint="eastAsia" w:ascii="宋体" w:hAnsi="宋体" w:cs="宋体"/>
                <w:color w:val="auto"/>
                <w:highlight w:val="none"/>
                <w:lang w:bidi="ar"/>
              </w:rPr>
              <w:t>&lt;m≤</w:t>
            </w:r>
            <w:r>
              <w:rPr>
                <w:rFonts w:ascii="宋体" w:hAnsi="宋体" w:cs="宋体"/>
                <w:color w:val="auto"/>
                <w:highlight w:val="none"/>
                <w:lang w:bidi="ar"/>
              </w:rPr>
              <w:t>8</w:t>
            </w:r>
          </w:p>
        </w:tc>
        <w:tc>
          <w:tcPr>
            <w:tcW w:w="4213" w:type="dxa"/>
            <w:tcBorders>
              <w:top w:val="single" w:color="000000" w:sz="4" w:space="0"/>
              <w:left w:val="single" w:color="000000" w:sz="4" w:space="0"/>
              <w:bottom w:val="single" w:color="000000" w:sz="4" w:space="0"/>
              <w:right w:val="single" w:color="000000" w:sz="4" w:space="0"/>
            </w:tcBorders>
            <w:vAlign w:val="center"/>
          </w:tcPr>
          <w:p w14:paraId="4DC1BE57">
            <w:pPr>
              <w:spacing w:before="0" w:after="0" w:afterAutospacing="0" w:line="300" w:lineRule="auto"/>
              <w:ind w:left="0" w:leftChars="0" w:right="0" w:rightChars="0" w:firstLine="0" w:firstLineChars="0"/>
              <w:jc w:val="left"/>
              <w:textAlignment w:val="center"/>
              <w:rPr>
                <w:rFonts w:hint="eastAsia" w:ascii="宋体" w:hAnsi="宋体"/>
                <w:color w:val="auto"/>
                <w:highlight w:val="none"/>
              </w:rPr>
            </w:pPr>
            <w:r>
              <w:rPr>
                <w:rFonts w:hint="eastAsia" w:ascii="宋体" w:hAnsi="宋体" w:cs="宋体"/>
                <w:color w:val="auto"/>
                <w:sz w:val="18"/>
                <w:szCs w:val="18"/>
                <w:highlight w:val="none"/>
                <w:lang w:val="en-US" w:eastAsia="zh-CN" w:bidi="ar"/>
              </w:rPr>
              <w:t>拟投入本项目人员：</w:t>
            </w:r>
            <w:r>
              <w:rPr>
                <w:rFonts w:hint="eastAsia" w:ascii="宋体" w:hAnsi="宋体" w:cs="宋体"/>
                <w:color w:val="auto"/>
                <w:sz w:val="18"/>
                <w:szCs w:val="18"/>
                <w:highlight w:val="none"/>
                <w:lang w:bidi="ar"/>
              </w:rPr>
              <w:t>项目经理1人（</w:t>
            </w:r>
            <w:r>
              <w:rPr>
                <w:rFonts w:hint="eastAsia" w:ascii="宋体" w:hAnsi="宋体" w:cs="宋体"/>
                <w:color w:val="auto"/>
                <w:sz w:val="18"/>
                <w:szCs w:val="18"/>
                <w:highlight w:val="none"/>
                <w:lang w:val="en-US" w:eastAsia="zh-CN" w:bidi="ar"/>
              </w:rPr>
              <w:t>具备一级建造师及工程师</w:t>
            </w:r>
            <w:r>
              <w:rPr>
                <w:rFonts w:hint="eastAsia" w:ascii="宋体" w:hAnsi="宋体" w:cs="宋体"/>
                <w:color w:val="auto"/>
                <w:sz w:val="18"/>
                <w:szCs w:val="18"/>
                <w:highlight w:val="none"/>
                <w:lang w:bidi="ar"/>
              </w:rPr>
              <w:t>职称</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，技术负责人：1人，施工员：1人，安全员：1人造价员1人</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资料员1人，质量员1人。相关人员</w:t>
            </w:r>
            <w:r>
              <w:rPr>
                <w:rFonts w:hint="eastAsia" w:ascii="宋体" w:hAnsi="宋体" w:cs="宋体"/>
                <w:color w:val="auto"/>
                <w:sz w:val="18"/>
                <w:szCs w:val="18"/>
                <w:highlight w:val="none"/>
                <w:lang w:val="en-US" w:eastAsia="zh-CN" w:bidi="ar"/>
              </w:rPr>
              <w:t>具备</w:t>
            </w:r>
            <w:r>
              <w:rPr>
                <w:rFonts w:hint="eastAsia" w:ascii="宋体" w:hAnsi="宋体" w:cs="宋体"/>
                <w:color w:val="auto"/>
                <w:sz w:val="18"/>
                <w:szCs w:val="18"/>
                <w:highlight w:val="none"/>
                <w:lang w:bidi="ar"/>
              </w:rPr>
              <w:t>相应</w:t>
            </w:r>
            <w:r>
              <w:rPr>
                <w:rFonts w:hint="eastAsia" w:ascii="宋体" w:hAnsi="宋体" w:cs="宋体"/>
                <w:color w:val="auto"/>
                <w:sz w:val="18"/>
                <w:szCs w:val="18"/>
                <w:highlight w:val="none"/>
                <w:lang w:val="en-US" w:eastAsia="zh-CN" w:bidi="ar"/>
              </w:rPr>
              <w:t>职业资格</w:t>
            </w:r>
            <w:r>
              <w:rPr>
                <w:rFonts w:hint="eastAsia" w:ascii="宋体" w:hAnsi="宋体" w:cs="宋体"/>
                <w:color w:val="auto"/>
                <w:sz w:val="18"/>
                <w:szCs w:val="18"/>
                <w:highlight w:val="none"/>
                <w:lang w:bidi="ar"/>
              </w:rPr>
              <w:t>证书。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E2D6B36">
            <w:pPr>
              <w:spacing w:before="0" w:after="0" w:afterAutospacing="0" w:line="300" w:lineRule="auto"/>
              <w:ind w:left="0" w:right="0" w:firstLine="0"/>
              <w:jc w:val="center"/>
              <w:rPr>
                <w:rFonts w:hint="eastAsia" w:ascii="宋体" w:hAnsi="宋体" w:cs="宋体"/>
                <w:color w:val="auto"/>
                <w:highlight w:val="none"/>
              </w:rPr>
            </w:pPr>
          </w:p>
        </w:tc>
      </w:tr>
      <w:tr w14:paraId="6A30AA81">
        <w:tblPrEx>
          <w:tblCellMar>
            <w:top w:w="0" w:type="dxa"/>
            <w:left w:w="108" w:type="dxa"/>
            <w:bottom w:w="0" w:type="dxa"/>
            <w:right w:w="108" w:type="dxa"/>
          </w:tblCellMar>
        </w:tblPrEx>
        <w:trPr>
          <w:trHeight w:val="600" w:hRule="atLeast"/>
        </w:trPr>
        <w:tc>
          <w:tcPr>
            <w:tcW w:w="1108" w:type="dxa"/>
            <w:vMerge w:val="continue"/>
            <w:tcBorders>
              <w:left w:val="single" w:color="000000" w:sz="4" w:space="0"/>
              <w:bottom w:val="single" w:color="000000" w:sz="4" w:space="0"/>
              <w:right w:val="single" w:color="000000" w:sz="4" w:space="0"/>
            </w:tcBorders>
            <w:noWrap/>
            <w:vAlign w:val="center"/>
          </w:tcPr>
          <w:p w14:paraId="29C794F0">
            <w:pPr>
              <w:spacing w:line="300" w:lineRule="auto"/>
              <w:jc w:val="center"/>
              <w:textAlignment w:val="center"/>
              <w:rPr>
                <w:rFonts w:hint="eastAsia" w:ascii="宋体" w:hAnsi="宋体" w:cs="宋体"/>
                <w:color w:val="auto"/>
                <w:highlight w:val="none"/>
              </w:rPr>
            </w:pPr>
          </w:p>
        </w:tc>
        <w:tc>
          <w:tcPr>
            <w:tcW w:w="0" w:type="auto"/>
            <w:vMerge w:val="continue"/>
            <w:tcBorders>
              <w:top w:val="single" w:color="000000" w:sz="4" w:space="0"/>
              <w:left w:val="single" w:color="000000" w:sz="4" w:space="0"/>
              <w:bottom w:val="single" w:color="000000" w:sz="4" w:space="0"/>
              <w:right w:val="single" w:color="000000" w:sz="4" w:space="0"/>
            </w:tcBorders>
            <w:vAlign w:val="center"/>
          </w:tcPr>
          <w:p w14:paraId="6155BCED">
            <w:pPr>
              <w:spacing w:before="0" w:after="0" w:afterAutospacing="0" w:line="300" w:lineRule="auto"/>
              <w:ind w:left="0" w:right="0" w:firstLine="0"/>
              <w:jc w:val="center"/>
              <w:rPr>
                <w:rFonts w:hint="eastAsia" w:ascii="宋体" w:hAnsi="宋体" w:cs="宋体"/>
                <w:b/>
                <w:bCs/>
                <w:color w:val="auto"/>
                <w:sz w:val="18"/>
                <w:szCs w:val="18"/>
                <w:highlight w:val="none"/>
              </w:rPr>
            </w:pPr>
          </w:p>
        </w:tc>
        <w:tc>
          <w:tcPr>
            <w:tcW w:w="1112" w:type="dxa"/>
            <w:tcBorders>
              <w:top w:val="single" w:color="000000" w:sz="4" w:space="0"/>
              <w:left w:val="single" w:color="000000" w:sz="4" w:space="0"/>
              <w:bottom w:val="single" w:color="000000" w:sz="4" w:space="0"/>
              <w:right w:val="single" w:color="000000" w:sz="4" w:space="0"/>
            </w:tcBorders>
            <w:noWrap/>
            <w:vAlign w:val="center"/>
          </w:tcPr>
          <w:p w14:paraId="2CFD03A4">
            <w:pPr>
              <w:spacing w:before="0" w:after="0" w:afterAutospacing="0" w:line="300" w:lineRule="auto"/>
              <w:ind w:left="0" w:leftChars="0" w:right="0" w:rightChars="0" w:firstLine="0" w:firstLineChars="0"/>
              <w:jc w:val="center"/>
              <w:textAlignment w:val="center"/>
              <w:rPr>
                <w:rFonts w:hint="eastAsia" w:ascii="宋体" w:hAnsi="宋体" w:cs="宋体"/>
                <w:color w:val="auto"/>
                <w:highlight w:val="none"/>
              </w:rPr>
            </w:pPr>
            <w:r>
              <w:rPr>
                <w:rFonts w:hint="eastAsia" w:ascii="宋体" w:hAnsi="宋体" w:cs="宋体"/>
                <w:color w:val="auto"/>
                <w:highlight w:val="none"/>
                <w:lang w:bidi="ar"/>
              </w:rPr>
              <w:t>0≤m≤</w:t>
            </w:r>
            <w:r>
              <w:rPr>
                <w:rFonts w:hint="eastAsia" w:ascii="宋体" w:hAnsi="宋体" w:cs="宋体"/>
                <w:color w:val="auto"/>
                <w:highlight w:val="none"/>
                <w:lang w:val="en-US" w:eastAsia="zh-CN" w:bidi="ar"/>
              </w:rPr>
              <w:t>5</w:t>
            </w:r>
          </w:p>
        </w:tc>
        <w:tc>
          <w:tcPr>
            <w:tcW w:w="4213" w:type="dxa"/>
            <w:tcBorders>
              <w:top w:val="single" w:color="000000" w:sz="4" w:space="0"/>
              <w:left w:val="single" w:color="000000" w:sz="4" w:space="0"/>
              <w:bottom w:val="single" w:color="000000" w:sz="4" w:space="0"/>
              <w:right w:val="single" w:color="000000" w:sz="4" w:space="0"/>
            </w:tcBorders>
            <w:vAlign w:val="center"/>
          </w:tcPr>
          <w:p w14:paraId="5C324ACD">
            <w:pPr>
              <w:spacing w:before="0" w:after="0" w:afterAutospacing="0" w:line="300" w:lineRule="auto"/>
              <w:ind w:left="0" w:leftChars="0" w:right="0" w:rightChars="0" w:firstLine="0" w:firstLineChars="0"/>
              <w:jc w:val="left"/>
              <w:textAlignment w:val="center"/>
              <w:rPr>
                <w:rFonts w:hint="eastAsia" w:ascii="宋体" w:hAnsi="宋体"/>
                <w:color w:val="auto"/>
                <w:highlight w:val="none"/>
              </w:rPr>
            </w:pPr>
            <w:r>
              <w:rPr>
                <w:rFonts w:hint="eastAsia" w:ascii="宋体" w:hAnsi="宋体" w:cs="宋体"/>
                <w:color w:val="auto"/>
                <w:sz w:val="18"/>
                <w:szCs w:val="18"/>
                <w:highlight w:val="none"/>
                <w:lang w:val="en-US" w:eastAsia="zh-CN" w:bidi="ar"/>
              </w:rPr>
              <w:t>拟投入本项目人员：</w:t>
            </w:r>
            <w:r>
              <w:rPr>
                <w:rFonts w:hint="eastAsia" w:ascii="宋体" w:hAnsi="宋体" w:cs="宋体"/>
                <w:color w:val="auto"/>
                <w:sz w:val="18"/>
                <w:szCs w:val="18"/>
                <w:highlight w:val="none"/>
                <w:lang w:bidi="ar"/>
              </w:rPr>
              <w:t>项目经理1人（</w:t>
            </w:r>
            <w:r>
              <w:rPr>
                <w:rFonts w:hint="eastAsia" w:ascii="宋体" w:hAnsi="宋体" w:cs="宋体"/>
                <w:color w:val="auto"/>
                <w:sz w:val="18"/>
                <w:szCs w:val="18"/>
                <w:highlight w:val="none"/>
                <w:lang w:val="en-US" w:eastAsia="zh-CN" w:bidi="ar"/>
              </w:rPr>
              <w:t>具备二级建造师及工程师</w:t>
            </w:r>
            <w:r>
              <w:rPr>
                <w:rFonts w:hint="eastAsia" w:ascii="宋体" w:hAnsi="宋体" w:cs="宋体"/>
                <w:color w:val="auto"/>
                <w:sz w:val="18"/>
                <w:szCs w:val="18"/>
                <w:highlight w:val="none"/>
                <w:lang w:bidi="ar"/>
              </w:rPr>
              <w:t>职称），技术负责人：1人，施工员：1人，安全员：1人</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造价员1人</w:t>
            </w:r>
            <w:r>
              <w:rPr>
                <w:rFonts w:hint="eastAsia" w:ascii="宋体" w:hAnsi="宋体" w:cs="宋体"/>
                <w:color w:val="auto"/>
                <w:sz w:val="18"/>
                <w:szCs w:val="18"/>
                <w:highlight w:val="none"/>
                <w:lang w:eastAsia="zh-CN" w:bidi="ar"/>
              </w:rPr>
              <w:t>，</w:t>
            </w:r>
            <w:r>
              <w:rPr>
                <w:rFonts w:hint="eastAsia" w:ascii="宋体" w:hAnsi="宋体" w:cs="宋体"/>
                <w:color w:val="auto"/>
                <w:sz w:val="18"/>
                <w:szCs w:val="18"/>
                <w:highlight w:val="none"/>
                <w:lang w:bidi="ar"/>
              </w:rPr>
              <w:t>资料员</w:t>
            </w:r>
            <w:r>
              <w:rPr>
                <w:rFonts w:hint="eastAsia" w:ascii="宋体" w:hAnsi="宋体" w:cs="宋体"/>
                <w:color w:val="auto"/>
                <w:sz w:val="18"/>
                <w:szCs w:val="18"/>
                <w:highlight w:val="none"/>
                <w:lang w:val="en-US" w:eastAsia="zh-CN" w:bidi="ar"/>
              </w:rPr>
              <w:t>1</w:t>
            </w:r>
            <w:r>
              <w:rPr>
                <w:rFonts w:hint="eastAsia" w:ascii="宋体" w:hAnsi="宋体" w:cs="宋体"/>
                <w:color w:val="auto"/>
                <w:sz w:val="18"/>
                <w:szCs w:val="18"/>
                <w:highlight w:val="none"/>
                <w:lang w:bidi="ar"/>
              </w:rPr>
              <w:t>人。相关人员</w:t>
            </w:r>
            <w:r>
              <w:rPr>
                <w:rFonts w:hint="eastAsia" w:ascii="宋体" w:hAnsi="宋体" w:cs="宋体"/>
                <w:color w:val="auto"/>
                <w:sz w:val="18"/>
                <w:szCs w:val="18"/>
                <w:highlight w:val="none"/>
                <w:lang w:val="en-US" w:eastAsia="zh-CN" w:bidi="ar"/>
              </w:rPr>
              <w:t>具备</w:t>
            </w:r>
            <w:r>
              <w:rPr>
                <w:rFonts w:hint="eastAsia" w:ascii="宋体" w:hAnsi="宋体" w:cs="宋体"/>
                <w:color w:val="auto"/>
                <w:sz w:val="18"/>
                <w:szCs w:val="18"/>
                <w:highlight w:val="none"/>
                <w:lang w:bidi="ar"/>
              </w:rPr>
              <w:t>相应</w:t>
            </w:r>
            <w:r>
              <w:rPr>
                <w:rFonts w:hint="eastAsia" w:ascii="宋体" w:hAnsi="宋体" w:cs="宋体"/>
                <w:color w:val="auto"/>
                <w:sz w:val="18"/>
                <w:szCs w:val="18"/>
                <w:highlight w:val="none"/>
                <w:lang w:val="en-US" w:eastAsia="zh-CN" w:bidi="ar"/>
              </w:rPr>
              <w:t>职业资格</w:t>
            </w:r>
            <w:r>
              <w:rPr>
                <w:rFonts w:hint="eastAsia" w:ascii="宋体" w:hAnsi="宋体" w:cs="宋体"/>
                <w:color w:val="auto"/>
                <w:sz w:val="18"/>
                <w:szCs w:val="18"/>
                <w:highlight w:val="none"/>
                <w:lang w:bidi="ar"/>
              </w:rPr>
              <w:t>证书。</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F3F2184">
            <w:pPr>
              <w:spacing w:before="0" w:after="0" w:afterAutospacing="0" w:line="300" w:lineRule="auto"/>
              <w:ind w:left="0" w:right="0" w:firstLine="0"/>
              <w:jc w:val="center"/>
              <w:rPr>
                <w:rFonts w:hint="eastAsia" w:ascii="宋体" w:hAnsi="宋体" w:cs="宋体"/>
                <w:color w:val="auto"/>
                <w:highlight w:val="none"/>
              </w:rPr>
            </w:pPr>
          </w:p>
        </w:tc>
      </w:tr>
      <w:tr w14:paraId="3DE2EACC">
        <w:tblPrEx>
          <w:tblCellMar>
            <w:top w:w="0" w:type="dxa"/>
            <w:left w:w="108" w:type="dxa"/>
            <w:bottom w:w="0" w:type="dxa"/>
            <w:right w:w="108" w:type="dxa"/>
          </w:tblCellMar>
        </w:tblPrEx>
        <w:trPr>
          <w:trHeight w:val="12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BC4AC7B">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vAlign w:val="center"/>
          </w:tcPr>
          <w:p w14:paraId="5D2DC3B8">
            <w:pPr>
              <w:spacing w:line="300" w:lineRule="auto"/>
              <w:jc w:val="center"/>
              <w:textAlignment w:val="center"/>
              <w:rPr>
                <w:rFonts w:hint="eastAsia" w:ascii="宋体" w:hAnsi="宋体" w:cs="宋体"/>
                <w:b/>
                <w:bCs/>
                <w:color w:val="auto"/>
                <w:sz w:val="18"/>
                <w:szCs w:val="18"/>
                <w:highlight w:val="none"/>
              </w:rPr>
            </w:pPr>
            <w:r>
              <w:rPr>
                <w:rFonts w:hint="eastAsia" w:ascii="宋体" w:hAnsi="宋体" w:cs="宋体"/>
                <w:b/>
                <w:bCs/>
                <w:color w:val="auto"/>
                <w:sz w:val="18"/>
                <w:szCs w:val="18"/>
                <w:highlight w:val="none"/>
                <w:lang w:bidi="ar"/>
              </w:rPr>
              <w:t>业绩（</w:t>
            </w:r>
            <w:r>
              <w:rPr>
                <w:rFonts w:ascii="宋体" w:hAnsi="宋体" w:cs="宋体"/>
                <w:b/>
                <w:bCs/>
                <w:color w:val="auto"/>
                <w:sz w:val="18"/>
                <w:szCs w:val="18"/>
                <w:highlight w:val="none"/>
                <w:lang w:bidi="ar"/>
              </w:rPr>
              <w:t>15</w:t>
            </w:r>
            <w:r>
              <w:rPr>
                <w:rFonts w:hint="eastAsia" w:ascii="宋体" w:hAnsi="宋体" w:cs="宋体"/>
                <w:b/>
                <w:bCs/>
                <w:color w:val="auto"/>
                <w:sz w:val="18"/>
                <w:szCs w:val="18"/>
                <w:highlight w:val="none"/>
                <w:lang w:bidi="ar"/>
              </w:rPr>
              <w:t>分）</w:t>
            </w:r>
          </w:p>
        </w:tc>
        <w:tc>
          <w:tcPr>
            <w:tcW w:w="0" w:type="auto"/>
            <w:gridSpan w:val="2"/>
            <w:tcBorders>
              <w:top w:val="single" w:color="000000" w:sz="4" w:space="0"/>
              <w:left w:val="single" w:color="000000" w:sz="4" w:space="0"/>
              <w:bottom w:val="single" w:color="000000" w:sz="4" w:space="0"/>
              <w:right w:val="single" w:color="000000" w:sz="4" w:space="0"/>
            </w:tcBorders>
            <w:vAlign w:val="center"/>
          </w:tcPr>
          <w:p w14:paraId="064C3E02">
            <w:pPr>
              <w:spacing w:before="0" w:after="0" w:afterAutospacing="0" w:line="240" w:lineRule="auto"/>
              <w:ind w:left="0" w:right="0" w:firstLine="0"/>
              <w:rPr>
                <w:rFonts w:hint="eastAsia" w:ascii="宋体" w:hAnsi="宋体" w:cs="宋体"/>
                <w:color w:val="auto"/>
                <w:highlight w:val="none"/>
              </w:rPr>
            </w:pPr>
            <w:r>
              <w:rPr>
                <w:rFonts w:hint="eastAsia" w:ascii="宋体" w:hAnsi="宋体" w:cs="宋体"/>
                <w:color w:val="auto"/>
                <w:szCs w:val="24"/>
                <w:highlight w:val="none"/>
              </w:rPr>
              <w:t>比选</w:t>
            </w:r>
            <w:r>
              <w:rPr>
                <w:rFonts w:hint="eastAsia" w:ascii="宋体" w:hAnsi="宋体" w:eastAsia="宋体" w:cs="Times New Roman"/>
                <w:color w:val="auto"/>
                <w:highlight w:val="none"/>
              </w:rPr>
              <w:t>申请人</w:t>
            </w:r>
            <w:r>
              <w:rPr>
                <w:rFonts w:hint="eastAsia" w:ascii="宋体" w:hAnsi="宋体"/>
                <w:color w:val="auto"/>
                <w:highlight w:val="none"/>
              </w:rPr>
              <w:t>自2023年1月1日至比选申请截止时间内承接过1个（完工/在建项目）</w:t>
            </w:r>
            <w:r>
              <w:rPr>
                <w:rFonts w:hint="eastAsia" w:ascii="宋体" w:hAnsi="宋体"/>
                <w:color w:val="auto"/>
                <w:highlight w:val="none"/>
                <w:lang w:val="en-US" w:eastAsia="zh-CN"/>
              </w:rPr>
              <w:t>工程造价</w:t>
            </w:r>
            <w:r>
              <w:rPr>
                <w:rFonts w:hint="eastAsia" w:ascii="宋体" w:hAnsi="宋体"/>
                <w:color w:val="auto"/>
                <w:highlight w:val="none"/>
              </w:rPr>
              <w:t>不少于</w:t>
            </w:r>
            <w:r>
              <w:rPr>
                <w:rFonts w:hint="eastAsia" w:ascii="宋体" w:hAnsi="宋体"/>
                <w:color w:val="auto"/>
                <w:highlight w:val="none"/>
                <w:lang w:val="en-US" w:eastAsia="zh-CN"/>
              </w:rPr>
              <w:t>80万元</w:t>
            </w:r>
            <w:r>
              <w:rPr>
                <w:rFonts w:hint="eastAsia" w:ascii="宋体" w:hAnsi="宋体"/>
                <w:color w:val="auto"/>
                <w:highlight w:val="none"/>
              </w:rPr>
              <w:t>的类似工程的</w:t>
            </w:r>
            <w:r>
              <w:rPr>
                <w:rFonts w:hint="eastAsia" w:ascii="宋体" w:hAnsi="宋体"/>
                <w:color w:val="auto"/>
                <w:highlight w:val="none"/>
                <w:lang w:val="en-US" w:eastAsia="zh-CN"/>
              </w:rPr>
              <w:t>房建装修或维修整改工程或施工工程项目</w:t>
            </w:r>
            <w:r>
              <w:rPr>
                <w:rFonts w:hint="eastAsia" w:ascii="宋体" w:hAnsi="宋体" w:eastAsia="宋体" w:cs="Times New Roman"/>
                <w:color w:val="auto"/>
                <w:highlight w:val="none"/>
              </w:rPr>
              <w:t>，证明材料</w:t>
            </w:r>
            <w:r>
              <w:rPr>
                <w:rFonts w:hint="eastAsia" w:ascii="宋体" w:hAnsi="宋体"/>
                <w:color w:val="auto"/>
                <w:highlight w:val="none"/>
              </w:rPr>
              <w:t>：提供下述材料之一即可：①合同文件；②中标通知书；③业主证明材料。所提供材料需能证明符合业绩内容，否则视为无效证明文件，提供复印件加盖比选申请人公章，原件备查。</w:t>
            </w:r>
            <w:r>
              <w:rPr>
                <w:rFonts w:hint="eastAsia" w:ascii="宋体" w:hAnsi="宋体" w:cs="宋体"/>
                <w:color w:val="auto"/>
                <w:highlight w:val="none"/>
                <w:lang w:bidi="ar"/>
              </w:rPr>
              <w:t>符合条件的业绩一个得5分，满分</w:t>
            </w:r>
            <w:r>
              <w:rPr>
                <w:rFonts w:ascii="宋体" w:hAnsi="宋体" w:cs="宋体"/>
                <w:color w:val="auto"/>
                <w:highlight w:val="none"/>
                <w:lang w:bidi="ar"/>
              </w:rPr>
              <w:t>15</w:t>
            </w:r>
            <w:r>
              <w:rPr>
                <w:rFonts w:hint="eastAsia" w:ascii="宋体" w:hAnsi="宋体" w:cs="宋体"/>
                <w:color w:val="auto"/>
                <w:highlight w:val="none"/>
                <w:lang w:bidi="ar"/>
              </w:rPr>
              <w:t>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A40E8E">
            <w:pPr>
              <w:spacing w:line="300" w:lineRule="auto"/>
              <w:jc w:val="center"/>
              <w:rPr>
                <w:rFonts w:hint="eastAsia" w:ascii="宋体" w:hAnsi="宋体" w:cs="宋体"/>
                <w:color w:val="auto"/>
                <w:highlight w:val="none"/>
              </w:rPr>
            </w:pPr>
          </w:p>
        </w:tc>
      </w:tr>
      <w:tr w14:paraId="060769C4">
        <w:tblPrEx>
          <w:tblCellMar>
            <w:top w:w="0" w:type="dxa"/>
            <w:left w:w="108" w:type="dxa"/>
            <w:bottom w:w="0" w:type="dxa"/>
            <w:right w:w="108" w:type="dxa"/>
          </w:tblCellMar>
        </w:tblPrEx>
        <w:trPr>
          <w:trHeight w:val="54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7A38288D">
            <w:pPr>
              <w:spacing w:line="300" w:lineRule="auto"/>
              <w:jc w:val="center"/>
              <w:textAlignment w:val="center"/>
              <w:rPr>
                <w:rFonts w:hint="eastAsia" w:ascii="宋体" w:hAnsi="宋体" w:cs="宋体"/>
                <w:color w:val="auto"/>
                <w:highlight w:val="none"/>
              </w:rPr>
            </w:pPr>
            <w:r>
              <w:rPr>
                <w:rFonts w:hint="eastAsia" w:ascii="宋体" w:hAnsi="宋体" w:cs="宋体"/>
                <w:color w:val="auto"/>
                <w:highlight w:val="none"/>
                <w:lang w:bidi="ar"/>
              </w:rPr>
              <w:t>技术文件得分</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F14969E">
            <w:pPr>
              <w:spacing w:line="300" w:lineRule="auto"/>
              <w:jc w:val="center"/>
              <w:textAlignment w:val="center"/>
              <w:rPr>
                <w:rFonts w:hint="eastAsia" w:ascii="宋体" w:hAnsi="宋体" w:cs="宋体"/>
                <w:color w:val="auto"/>
                <w:highlight w:val="none"/>
              </w:rPr>
            </w:pPr>
            <w:r>
              <w:rPr>
                <w:rFonts w:ascii="宋体" w:hAnsi="宋体" w:cs="宋体"/>
                <w:color w:val="auto"/>
                <w:highlight w:val="none"/>
                <w:lang w:bidi="ar"/>
              </w:rPr>
              <w:t>60</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DC2B69">
            <w:pPr>
              <w:spacing w:line="300" w:lineRule="auto"/>
              <w:jc w:val="left"/>
              <w:rPr>
                <w:rFonts w:hint="eastAsia" w:ascii="宋体" w:hAnsi="宋体" w:cs="宋体"/>
                <w:color w:val="auto"/>
                <w:highlight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4FDC942">
            <w:pPr>
              <w:spacing w:line="300" w:lineRule="auto"/>
              <w:rPr>
                <w:rFonts w:hint="eastAsia" w:ascii="宋体" w:hAnsi="宋体" w:cs="宋体"/>
                <w:color w:val="auto"/>
                <w:sz w:val="22"/>
                <w:szCs w:val="22"/>
                <w:highlight w:val="none"/>
              </w:rPr>
            </w:pPr>
          </w:p>
        </w:tc>
      </w:tr>
    </w:tbl>
    <w:p w14:paraId="7F73B10D">
      <w:pPr>
        <w:spacing w:before="0" w:after="0"/>
        <w:ind w:left="0" w:right="0" w:firstLine="0"/>
        <w:rPr>
          <w:b/>
          <w:bCs/>
          <w:color w:val="auto"/>
          <w:highlight w:val="none"/>
        </w:rPr>
      </w:pPr>
      <w:r>
        <w:rPr>
          <w:rFonts w:hint="eastAsia" w:ascii="宋体" w:hAnsi="宋体" w:cs="Arial"/>
          <w:b/>
          <w:bCs/>
          <w:color w:val="auto"/>
          <w:highlight w:val="none"/>
        </w:rPr>
        <w:t>注：技术得分低于技术得分满分的60%（即36分）的比选申请人不得推选为中选候选人。</w:t>
      </w:r>
    </w:p>
    <w:p w14:paraId="6C7A71C2">
      <w:pPr>
        <w:spacing w:before="0" w:after="0" w:afterAutospacing="0" w:line="240" w:lineRule="auto"/>
        <w:ind w:left="0" w:right="0" w:firstLine="0"/>
        <w:jc w:val="left"/>
        <w:rPr>
          <w:b/>
          <w:bCs/>
          <w:color w:val="auto"/>
          <w:highlight w:val="none"/>
        </w:rPr>
      </w:pPr>
      <w:r>
        <w:rPr>
          <w:b/>
          <w:bCs/>
          <w:color w:val="auto"/>
          <w:highlight w:val="none"/>
        </w:rPr>
        <w:br w:type="page"/>
      </w:r>
    </w:p>
    <w:p w14:paraId="69DA07C7">
      <w:pPr>
        <w:spacing w:before="0" w:after="0" w:afterAutospacing="0" w:line="240" w:lineRule="auto"/>
        <w:ind w:left="0" w:right="0" w:firstLine="0"/>
        <w:jc w:val="left"/>
        <w:rPr>
          <w:b/>
          <w:bCs/>
          <w:color w:val="auto"/>
          <w:highlight w:val="none"/>
        </w:rPr>
      </w:pPr>
    </w:p>
    <w:p w14:paraId="35168A52">
      <w:pPr>
        <w:spacing w:before="0" w:after="0"/>
        <w:ind w:left="0" w:right="0" w:firstLine="0"/>
        <w:jc w:val="left"/>
        <w:rPr>
          <w:b/>
          <w:bCs/>
          <w:color w:val="auto"/>
          <w:highlight w:val="none"/>
        </w:rPr>
      </w:pPr>
      <w:r>
        <w:rPr>
          <w:rFonts w:hint="eastAsia"/>
          <w:b/>
          <w:bCs/>
          <w:color w:val="auto"/>
          <w:highlight w:val="none"/>
        </w:rPr>
        <w:t>附表四《价格文件评分表》</w:t>
      </w:r>
    </w:p>
    <w:p w14:paraId="7EE4F69D">
      <w:pPr>
        <w:spacing w:before="0" w:after="0"/>
        <w:ind w:left="0" w:right="0" w:firstLine="0"/>
        <w:jc w:val="center"/>
        <w:rPr>
          <w:b/>
          <w:bCs/>
          <w:color w:val="auto"/>
          <w:highlight w:val="none"/>
        </w:rPr>
      </w:pPr>
      <w:r>
        <w:rPr>
          <w:rFonts w:hint="eastAsia"/>
          <w:b/>
          <w:bCs/>
          <w:color w:val="auto"/>
          <w:highlight w:val="none"/>
        </w:rPr>
        <w:t>价格文件评分表</w:t>
      </w:r>
    </w:p>
    <w:tbl>
      <w:tblPr>
        <w:tblStyle w:val="34"/>
        <w:tblpPr w:leftFromText="180" w:rightFromText="180" w:vertAnchor="text" w:horzAnchor="page" w:tblpX="1257" w:tblpY="16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1078"/>
        <w:gridCol w:w="2636"/>
        <w:gridCol w:w="2574"/>
        <w:gridCol w:w="1157"/>
        <w:gridCol w:w="763"/>
      </w:tblGrid>
      <w:tr w14:paraId="7573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1079" w:type="dxa"/>
            <w:tcBorders>
              <w:top w:val="single" w:color="auto" w:sz="4" w:space="0"/>
              <w:left w:val="single" w:color="auto" w:sz="4" w:space="0"/>
              <w:bottom w:val="single" w:color="auto" w:sz="4" w:space="0"/>
              <w:right w:val="single" w:color="auto" w:sz="4" w:space="0"/>
            </w:tcBorders>
            <w:vAlign w:val="center"/>
          </w:tcPr>
          <w:p w14:paraId="2A85B508">
            <w:pPr>
              <w:widowControl w:val="0"/>
              <w:ind w:right="-57"/>
              <w:jc w:val="center"/>
              <w:rPr>
                <w:b/>
                <w:color w:val="auto"/>
                <w:kern w:val="2"/>
                <w:highlight w:val="none"/>
              </w:rPr>
            </w:pPr>
            <w:r>
              <w:rPr>
                <w:rFonts w:hint="eastAsia"/>
                <w:b/>
                <w:color w:val="auto"/>
                <w:highlight w:val="none"/>
              </w:rPr>
              <w:t>序号</w:t>
            </w:r>
          </w:p>
        </w:tc>
        <w:tc>
          <w:tcPr>
            <w:tcW w:w="1078" w:type="dxa"/>
            <w:tcBorders>
              <w:top w:val="single" w:color="auto" w:sz="4" w:space="0"/>
              <w:left w:val="single" w:color="auto" w:sz="4" w:space="0"/>
              <w:bottom w:val="single" w:color="auto" w:sz="4" w:space="0"/>
              <w:right w:val="single" w:color="auto" w:sz="4" w:space="0"/>
            </w:tcBorders>
            <w:vAlign w:val="center"/>
          </w:tcPr>
          <w:p w14:paraId="310BF7CA">
            <w:pPr>
              <w:widowControl w:val="0"/>
              <w:ind w:right="-57"/>
              <w:jc w:val="center"/>
              <w:rPr>
                <w:b/>
                <w:color w:val="auto"/>
                <w:kern w:val="2"/>
                <w:highlight w:val="none"/>
              </w:rPr>
            </w:pPr>
            <w:r>
              <w:rPr>
                <w:rFonts w:hint="eastAsia"/>
                <w:color w:val="auto"/>
                <w:highlight w:val="none"/>
              </w:rPr>
              <w:t>项目</w:t>
            </w:r>
          </w:p>
        </w:tc>
        <w:tc>
          <w:tcPr>
            <w:tcW w:w="2636" w:type="dxa"/>
            <w:tcBorders>
              <w:top w:val="single" w:color="auto" w:sz="4" w:space="0"/>
              <w:left w:val="single" w:color="auto" w:sz="4" w:space="0"/>
              <w:bottom w:val="single" w:color="auto" w:sz="4" w:space="0"/>
              <w:right w:val="single" w:color="auto" w:sz="4" w:space="0"/>
            </w:tcBorders>
            <w:vAlign w:val="center"/>
          </w:tcPr>
          <w:p w14:paraId="18B83005">
            <w:pPr>
              <w:widowControl w:val="0"/>
              <w:ind w:right="-57"/>
              <w:jc w:val="center"/>
              <w:rPr>
                <w:b/>
                <w:bCs/>
                <w:color w:val="auto"/>
                <w:kern w:val="2"/>
                <w:highlight w:val="none"/>
              </w:rPr>
            </w:pPr>
            <w:r>
              <w:rPr>
                <w:rFonts w:hint="eastAsia"/>
                <w:color w:val="auto"/>
                <w:highlight w:val="none"/>
              </w:rPr>
              <w:t>评审基准价</w:t>
            </w:r>
          </w:p>
        </w:tc>
        <w:tc>
          <w:tcPr>
            <w:tcW w:w="2574" w:type="dxa"/>
            <w:tcBorders>
              <w:top w:val="single" w:color="auto" w:sz="4" w:space="0"/>
              <w:left w:val="single" w:color="auto" w:sz="4" w:space="0"/>
              <w:bottom w:val="single" w:color="auto" w:sz="4" w:space="0"/>
              <w:right w:val="single" w:color="auto" w:sz="4" w:space="0"/>
            </w:tcBorders>
            <w:vAlign w:val="center"/>
          </w:tcPr>
          <w:p w14:paraId="6B6A7B82">
            <w:pPr>
              <w:widowControl w:val="0"/>
              <w:ind w:left="751" w:leftChars="20" w:right="113"/>
              <w:jc w:val="center"/>
              <w:rPr>
                <w:b/>
                <w:bCs/>
                <w:color w:val="auto"/>
                <w:kern w:val="2"/>
                <w:highlight w:val="none"/>
              </w:rPr>
            </w:pPr>
            <w:r>
              <w:rPr>
                <w:rFonts w:hint="eastAsia"/>
                <w:color w:val="auto"/>
                <w:highlight w:val="none"/>
              </w:rPr>
              <w:t>评分标准</w:t>
            </w:r>
          </w:p>
        </w:tc>
        <w:tc>
          <w:tcPr>
            <w:tcW w:w="1157" w:type="dxa"/>
            <w:tcBorders>
              <w:top w:val="single" w:color="auto" w:sz="4" w:space="0"/>
              <w:left w:val="single" w:color="auto" w:sz="4" w:space="0"/>
              <w:bottom w:val="single" w:color="auto" w:sz="4" w:space="0"/>
              <w:right w:val="single" w:color="auto" w:sz="4" w:space="0"/>
            </w:tcBorders>
            <w:vAlign w:val="center"/>
          </w:tcPr>
          <w:p w14:paraId="45E1599A">
            <w:pPr>
              <w:widowControl w:val="0"/>
              <w:ind w:left="751" w:leftChars="20" w:right="113"/>
              <w:jc w:val="center"/>
              <w:rPr>
                <w:b/>
                <w:bCs/>
                <w:color w:val="auto"/>
                <w:highlight w:val="none"/>
              </w:rPr>
            </w:pPr>
            <w:r>
              <w:rPr>
                <w:rFonts w:hint="eastAsia"/>
                <w:color w:val="auto"/>
                <w:highlight w:val="none"/>
              </w:rPr>
              <w:t>分值</w:t>
            </w:r>
          </w:p>
        </w:tc>
        <w:tc>
          <w:tcPr>
            <w:tcW w:w="763" w:type="dxa"/>
            <w:tcBorders>
              <w:top w:val="single" w:color="auto" w:sz="4" w:space="0"/>
              <w:left w:val="single" w:color="auto" w:sz="4" w:space="0"/>
              <w:bottom w:val="single" w:color="auto" w:sz="4" w:space="0"/>
              <w:right w:val="single" w:color="auto" w:sz="4" w:space="0"/>
            </w:tcBorders>
            <w:vAlign w:val="center"/>
          </w:tcPr>
          <w:p w14:paraId="2942945A">
            <w:pPr>
              <w:widowControl w:val="0"/>
              <w:ind w:left="751" w:leftChars="20" w:right="113"/>
              <w:jc w:val="center"/>
              <w:rPr>
                <w:color w:val="auto"/>
                <w:highlight w:val="none"/>
              </w:rPr>
            </w:pPr>
            <w:r>
              <w:rPr>
                <w:rFonts w:hint="eastAsia"/>
                <w:color w:val="auto"/>
                <w:highlight w:val="none"/>
              </w:rPr>
              <w:t>得分</w:t>
            </w:r>
          </w:p>
        </w:tc>
      </w:tr>
      <w:tr w14:paraId="5B6C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1" w:hRule="atLeast"/>
          <w:tblHeader/>
        </w:trPr>
        <w:tc>
          <w:tcPr>
            <w:tcW w:w="1079" w:type="dxa"/>
            <w:tcBorders>
              <w:top w:val="single" w:color="auto" w:sz="4" w:space="0"/>
              <w:left w:val="single" w:color="auto" w:sz="4" w:space="0"/>
              <w:bottom w:val="single" w:color="auto" w:sz="4" w:space="0"/>
              <w:right w:val="single" w:color="auto" w:sz="4" w:space="0"/>
            </w:tcBorders>
            <w:vAlign w:val="center"/>
          </w:tcPr>
          <w:p w14:paraId="17BC6206">
            <w:pPr>
              <w:widowControl w:val="0"/>
              <w:ind w:right="-57"/>
              <w:jc w:val="center"/>
              <w:rPr>
                <w:b/>
                <w:color w:val="auto"/>
                <w:highlight w:val="none"/>
              </w:rPr>
            </w:pPr>
            <w:r>
              <w:rPr>
                <w:rFonts w:hint="eastAsia"/>
                <w:b/>
                <w:color w:val="auto"/>
                <w:highlight w:val="none"/>
              </w:rPr>
              <w:t>1</w:t>
            </w:r>
          </w:p>
        </w:tc>
        <w:tc>
          <w:tcPr>
            <w:tcW w:w="1078" w:type="dxa"/>
            <w:tcBorders>
              <w:top w:val="single" w:color="auto" w:sz="4" w:space="0"/>
              <w:left w:val="single" w:color="auto" w:sz="4" w:space="0"/>
              <w:bottom w:val="single" w:color="auto" w:sz="4" w:space="0"/>
              <w:right w:val="single" w:color="auto" w:sz="4" w:space="0"/>
            </w:tcBorders>
            <w:vAlign w:val="center"/>
          </w:tcPr>
          <w:p w14:paraId="43BFCA18">
            <w:pPr>
              <w:widowControl w:val="0"/>
              <w:ind w:right="-57"/>
              <w:jc w:val="center"/>
              <w:rPr>
                <w:b/>
                <w:color w:val="auto"/>
                <w:highlight w:val="none"/>
              </w:rPr>
            </w:pPr>
            <w:r>
              <w:rPr>
                <w:rFonts w:hint="eastAsia" w:ascii="宋体" w:hAnsi="宋体"/>
                <w:color w:val="auto"/>
                <w:kern w:val="2"/>
                <w:highlight w:val="none"/>
              </w:rPr>
              <w:t>比选报价</w:t>
            </w:r>
          </w:p>
        </w:tc>
        <w:tc>
          <w:tcPr>
            <w:tcW w:w="2636" w:type="dxa"/>
            <w:tcBorders>
              <w:top w:val="single" w:color="auto" w:sz="4" w:space="0"/>
              <w:left w:val="single" w:color="auto" w:sz="4" w:space="0"/>
              <w:bottom w:val="single" w:color="auto" w:sz="4" w:space="0"/>
              <w:right w:val="single" w:color="auto" w:sz="4" w:space="0"/>
            </w:tcBorders>
            <w:vAlign w:val="center"/>
          </w:tcPr>
          <w:p w14:paraId="1A77EBFA">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（1）比选申请人总报价大于上控价时比选申请文件作无效处理。</w:t>
            </w:r>
          </w:p>
          <w:p w14:paraId="71D643E5">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2）当比选申请人总报价小于或者等于上控价时，资格审查合格的有效报价比选申请人在3家以上（含3家）的，将去掉最高的有效报价后（报价相同的一并去掉），取不含税总报价的算术平均值作为评审基准价。基准价和比选申请价格得分计算结果均保留小数点后两位。</w:t>
            </w:r>
          </w:p>
          <w:p w14:paraId="2F720A17">
            <w:pPr>
              <w:spacing w:before="0" w:after="0" w:afterAutospacing="0"/>
              <w:ind w:left="0" w:right="0" w:firstLine="0"/>
              <w:jc w:val="left"/>
              <w:textAlignment w:val="center"/>
              <w:rPr>
                <w:b/>
                <w:bCs/>
                <w:color w:val="auto"/>
                <w:highlight w:val="none"/>
              </w:rPr>
            </w:pPr>
            <w:r>
              <w:rPr>
                <w:rFonts w:hint="eastAsia" w:ascii="宋体" w:hAnsi="宋体" w:cs="宋体"/>
                <w:color w:val="auto"/>
                <w:highlight w:val="none"/>
                <w:lang w:bidi="ar"/>
              </w:rPr>
              <w:t>（3）如所有比选申请人的报价相同，则该报价为评审基准价。</w:t>
            </w:r>
          </w:p>
        </w:tc>
        <w:tc>
          <w:tcPr>
            <w:tcW w:w="2574" w:type="dxa"/>
            <w:tcBorders>
              <w:top w:val="single" w:color="auto" w:sz="4" w:space="0"/>
              <w:left w:val="single" w:color="auto" w:sz="4" w:space="0"/>
              <w:bottom w:val="single" w:color="auto" w:sz="4" w:space="0"/>
              <w:right w:val="single" w:color="auto" w:sz="4" w:space="0"/>
            </w:tcBorders>
            <w:vAlign w:val="center"/>
          </w:tcPr>
          <w:p w14:paraId="1D90EE27">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评审时以经评审的基准价为最高分，采用内插法计算，比选申请人报价每高于基准价1％的扣1分，每低于基准价1％的扣0.5分，扣完即止。</w:t>
            </w:r>
          </w:p>
          <w:p w14:paraId="62C16569">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1）当评审价等于基准价时，比选申请人的价格得分为40分；</w:t>
            </w:r>
          </w:p>
          <w:p w14:paraId="51709523">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2）当评审价高于基准价时，每高于基准价的1%，比选申请人的价格得分扣1分，中间数按内插法计算，即：某比选申请人价格分=40-（评审价-基准价）/基准价×100×1；</w:t>
            </w:r>
          </w:p>
          <w:p w14:paraId="693E87FE">
            <w:pPr>
              <w:spacing w:before="0" w:after="0" w:afterAutospacing="0"/>
              <w:ind w:left="0" w:right="0" w:firstLine="0"/>
              <w:jc w:val="left"/>
              <w:textAlignment w:val="center"/>
              <w:rPr>
                <w:rFonts w:hint="eastAsia" w:ascii="宋体" w:hAnsi="宋体" w:cs="宋体"/>
                <w:color w:val="auto"/>
                <w:highlight w:val="none"/>
                <w:lang w:bidi="ar"/>
              </w:rPr>
            </w:pPr>
            <w:r>
              <w:rPr>
                <w:rFonts w:hint="eastAsia" w:ascii="宋体" w:hAnsi="宋体" w:cs="宋体"/>
                <w:color w:val="auto"/>
                <w:highlight w:val="none"/>
                <w:lang w:bidi="ar"/>
              </w:rPr>
              <w:t>3）当评审价低于基准价时，每低于基准价的1%，比选申请人的价格得分扣0.5分，中间数按内插法计算，即:某比选申请人价格分=40-（基准价-评审价）/基准价×100×0.5；</w:t>
            </w:r>
          </w:p>
          <w:p w14:paraId="1B163C75">
            <w:pPr>
              <w:spacing w:before="0" w:after="0" w:afterAutospacing="0"/>
              <w:ind w:left="0" w:right="0" w:firstLine="0"/>
              <w:jc w:val="left"/>
              <w:textAlignment w:val="center"/>
              <w:rPr>
                <w:color w:val="auto"/>
                <w:highlight w:val="none"/>
              </w:rPr>
            </w:pPr>
            <w:r>
              <w:rPr>
                <w:rFonts w:hint="eastAsia" w:ascii="宋体" w:hAnsi="宋体" w:cs="宋体"/>
                <w:color w:val="auto"/>
                <w:highlight w:val="none"/>
                <w:lang w:bidi="ar"/>
              </w:rPr>
              <w:t>本项最低为0分。</w:t>
            </w:r>
          </w:p>
        </w:tc>
        <w:tc>
          <w:tcPr>
            <w:tcW w:w="1157" w:type="dxa"/>
            <w:tcBorders>
              <w:top w:val="single" w:color="auto" w:sz="4" w:space="0"/>
              <w:left w:val="single" w:color="auto" w:sz="4" w:space="0"/>
              <w:bottom w:val="single" w:color="auto" w:sz="4" w:space="0"/>
              <w:right w:val="single" w:color="auto" w:sz="4" w:space="0"/>
            </w:tcBorders>
            <w:vAlign w:val="center"/>
          </w:tcPr>
          <w:p w14:paraId="3FDB19CC">
            <w:pPr>
              <w:widowControl w:val="0"/>
              <w:spacing w:before="0" w:after="0" w:afterAutospacing="0"/>
              <w:ind w:left="0" w:right="0" w:firstLine="0"/>
              <w:rPr>
                <w:rFonts w:hint="eastAsia" w:ascii="宋体" w:hAnsi="宋体"/>
                <w:color w:val="auto"/>
                <w:kern w:val="2"/>
                <w:highlight w:val="none"/>
              </w:rPr>
            </w:pPr>
            <w:r>
              <w:rPr>
                <w:rFonts w:ascii="宋体" w:hAnsi="宋体"/>
                <w:color w:val="auto"/>
                <w:kern w:val="2"/>
                <w:highlight w:val="none"/>
              </w:rPr>
              <w:t>0</w:t>
            </w:r>
            <w:r>
              <w:rPr>
                <w:rFonts w:hint="eastAsia" w:ascii="宋体" w:hAnsi="宋体"/>
                <w:color w:val="auto"/>
                <w:kern w:val="2"/>
                <w:highlight w:val="none"/>
              </w:rPr>
              <w:t>≤</w:t>
            </w:r>
            <w:r>
              <w:rPr>
                <w:rFonts w:ascii="宋体" w:hAnsi="宋体"/>
                <w:color w:val="auto"/>
                <w:kern w:val="2"/>
                <w:highlight w:val="none"/>
              </w:rPr>
              <w:t>m</w:t>
            </w:r>
            <w:r>
              <w:rPr>
                <w:rFonts w:hint="eastAsia" w:ascii="宋体" w:hAnsi="宋体"/>
                <w:color w:val="auto"/>
                <w:kern w:val="2"/>
                <w:highlight w:val="none"/>
              </w:rPr>
              <w:t>≤</w:t>
            </w:r>
            <w:r>
              <w:rPr>
                <w:rFonts w:ascii="宋体" w:hAnsi="宋体"/>
                <w:color w:val="auto"/>
                <w:kern w:val="2"/>
                <w:highlight w:val="none"/>
              </w:rPr>
              <w:t>40</w:t>
            </w:r>
          </w:p>
        </w:tc>
        <w:tc>
          <w:tcPr>
            <w:tcW w:w="763" w:type="dxa"/>
            <w:tcBorders>
              <w:top w:val="single" w:color="auto" w:sz="4" w:space="0"/>
              <w:left w:val="single" w:color="auto" w:sz="4" w:space="0"/>
              <w:bottom w:val="single" w:color="auto" w:sz="4" w:space="0"/>
              <w:right w:val="single" w:color="auto" w:sz="4" w:space="0"/>
            </w:tcBorders>
            <w:vAlign w:val="center"/>
          </w:tcPr>
          <w:p w14:paraId="3D18339D">
            <w:pPr>
              <w:widowControl w:val="0"/>
              <w:spacing w:before="0" w:after="0" w:afterAutospacing="0"/>
              <w:ind w:left="0" w:right="0" w:firstLine="0"/>
              <w:rPr>
                <w:rFonts w:hint="eastAsia" w:ascii="宋体" w:hAnsi="宋体"/>
                <w:color w:val="auto"/>
                <w:kern w:val="2"/>
                <w:highlight w:val="none"/>
              </w:rPr>
            </w:pPr>
          </w:p>
        </w:tc>
      </w:tr>
      <w:tr w14:paraId="7622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2157" w:type="dxa"/>
            <w:gridSpan w:val="2"/>
            <w:tcBorders>
              <w:top w:val="single" w:color="auto" w:sz="4" w:space="0"/>
              <w:left w:val="single" w:color="auto" w:sz="4" w:space="0"/>
              <w:bottom w:val="single" w:color="auto" w:sz="4" w:space="0"/>
              <w:right w:val="single" w:color="auto" w:sz="4" w:space="0"/>
            </w:tcBorders>
            <w:vAlign w:val="center"/>
          </w:tcPr>
          <w:p w14:paraId="6832A9CB">
            <w:pPr>
              <w:widowControl w:val="0"/>
              <w:ind w:right="-57"/>
              <w:jc w:val="center"/>
              <w:rPr>
                <w:color w:val="auto"/>
                <w:highlight w:val="none"/>
              </w:rPr>
            </w:pPr>
            <w:r>
              <w:rPr>
                <w:rFonts w:hint="eastAsia"/>
                <w:color w:val="auto"/>
                <w:highlight w:val="none"/>
              </w:rPr>
              <w:t>价格文件得分</w:t>
            </w:r>
          </w:p>
        </w:tc>
        <w:tc>
          <w:tcPr>
            <w:tcW w:w="2636" w:type="dxa"/>
            <w:tcBorders>
              <w:top w:val="single" w:color="auto" w:sz="4" w:space="0"/>
              <w:left w:val="single" w:color="auto" w:sz="4" w:space="0"/>
              <w:bottom w:val="single" w:color="auto" w:sz="4" w:space="0"/>
              <w:right w:val="single" w:color="auto" w:sz="4" w:space="0"/>
            </w:tcBorders>
            <w:vAlign w:val="center"/>
          </w:tcPr>
          <w:p w14:paraId="7F948936">
            <w:pPr>
              <w:widowControl w:val="0"/>
              <w:ind w:right="-57"/>
              <w:jc w:val="center"/>
              <w:rPr>
                <w:b/>
                <w:bCs/>
                <w:color w:val="auto"/>
                <w:highlight w:val="none"/>
              </w:rPr>
            </w:pPr>
            <w:r>
              <w:rPr>
                <w:b/>
                <w:bCs/>
                <w:color w:val="auto"/>
                <w:highlight w:val="none"/>
              </w:rPr>
              <w:t>40</w:t>
            </w:r>
          </w:p>
        </w:tc>
        <w:tc>
          <w:tcPr>
            <w:tcW w:w="2574" w:type="dxa"/>
            <w:tcBorders>
              <w:top w:val="single" w:color="auto" w:sz="4" w:space="0"/>
              <w:left w:val="single" w:color="auto" w:sz="4" w:space="0"/>
              <w:bottom w:val="single" w:color="auto" w:sz="4" w:space="0"/>
              <w:right w:val="single" w:color="auto" w:sz="4" w:space="0"/>
            </w:tcBorders>
            <w:vAlign w:val="center"/>
          </w:tcPr>
          <w:p w14:paraId="30B47A23">
            <w:pPr>
              <w:widowControl w:val="0"/>
              <w:ind w:left="751" w:leftChars="20" w:right="113"/>
              <w:jc w:val="center"/>
              <w:rPr>
                <w:b/>
                <w:bCs/>
                <w:color w:val="auto"/>
                <w:highlight w:val="none"/>
              </w:rPr>
            </w:pPr>
          </w:p>
        </w:tc>
        <w:tc>
          <w:tcPr>
            <w:tcW w:w="1157" w:type="dxa"/>
            <w:tcBorders>
              <w:top w:val="single" w:color="auto" w:sz="4" w:space="0"/>
              <w:left w:val="single" w:color="auto" w:sz="4" w:space="0"/>
              <w:bottom w:val="single" w:color="auto" w:sz="4" w:space="0"/>
              <w:right w:val="single" w:color="auto" w:sz="4" w:space="0"/>
            </w:tcBorders>
          </w:tcPr>
          <w:p w14:paraId="0594D523">
            <w:pPr>
              <w:widowControl w:val="0"/>
              <w:ind w:left="751" w:leftChars="20" w:right="113"/>
              <w:jc w:val="center"/>
              <w:rPr>
                <w:b/>
                <w:bCs/>
                <w:color w:val="auto"/>
                <w:highlight w:val="none"/>
              </w:rPr>
            </w:pPr>
          </w:p>
        </w:tc>
        <w:tc>
          <w:tcPr>
            <w:tcW w:w="763" w:type="dxa"/>
            <w:tcBorders>
              <w:top w:val="single" w:color="auto" w:sz="4" w:space="0"/>
              <w:left w:val="single" w:color="auto" w:sz="4" w:space="0"/>
              <w:bottom w:val="single" w:color="auto" w:sz="4" w:space="0"/>
              <w:right w:val="single" w:color="auto" w:sz="4" w:space="0"/>
            </w:tcBorders>
          </w:tcPr>
          <w:p w14:paraId="731D9532">
            <w:pPr>
              <w:widowControl w:val="0"/>
              <w:ind w:left="751" w:leftChars="20" w:right="113"/>
              <w:jc w:val="center"/>
              <w:rPr>
                <w:b/>
                <w:bCs/>
                <w:color w:val="auto"/>
                <w:highlight w:val="none"/>
              </w:rPr>
            </w:pPr>
          </w:p>
        </w:tc>
      </w:tr>
    </w:tbl>
    <w:p w14:paraId="1C4F736E">
      <w:pPr>
        <w:pStyle w:val="17"/>
        <w:ind w:left="0" w:firstLine="0"/>
        <w:rPr>
          <w:b/>
          <w:bCs/>
          <w:color w:val="auto"/>
          <w:highlight w:val="none"/>
        </w:rPr>
      </w:pPr>
    </w:p>
    <w:p w14:paraId="6E21B4E1">
      <w:pPr>
        <w:spacing w:before="0" w:after="0"/>
        <w:ind w:left="0" w:right="0" w:firstLine="0"/>
        <w:jc w:val="left"/>
        <w:rPr>
          <w:b/>
          <w:bCs/>
          <w:color w:val="auto"/>
          <w:highlight w:val="none"/>
        </w:rPr>
      </w:pPr>
      <w:r>
        <w:rPr>
          <w:rFonts w:hint="eastAsia"/>
          <w:b/>
          <w:bCs/>
          <w:color w:val="auto"/>
          <w:highlight w:val="none"/>
        </w:rPr>
        <w:t>附表五综合评审得分表</w:t>
      </w:r>
    </w:p>
    <w:p w14:paraId="75D1DC44">
      <w:pPr>
        <w:pStyle w:val="17"/>
        <w:jc w:val="center"/>
        <w:rPr>
          <w:rFonts w:hint="eastAsia" w:hAnsi="宋体" w:cs="Times New Roman"/>
          <w:b/>
          <w:color w:val="auto"/>
          <w:sz w:val="28"/>
          <w:szCs w:val="28"/>
          <w:highlight w:val="none"/>
        </w:rPr>
      </w:pPr>
      <w:r>
        <w:rPr>
          <w:rFonts w:hint="eastAsia" w:hAnsi="宋体" w:cs="Times New Roman"/>
          <w:b/>
          <w:color w:val="auto"/>
          <w:sz w:val="28"/>
          <w:szCs w:val="28"/>
          <w:highlight w:val="none"/>
        </w:rPr>
        <w:t>综合评审得分表</w:t>
      </w:r>
    </w:p>
    <w:tbl>
      <w:tblPr>
        <w:tblStyle w:val="35"/>
        <w:tblW w:w="80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2941"/>
        <w:gridCol w:w="1913"/>
        <w:gridCol w:w="1913"/>
      </w:tblGrid>
      <w:tr w14:paraId="7988C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251" w:type="dxa"/>
            <w:vAlign w:val="center"/>
          </w:tcPr>
          <w:p w14:paraId="5C9505FE">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2941" w:type="dxa"/>
            <w:vAlign w:val="center"/>
          </w:tcPr>
          <w:p w14:paraId="7B53714D">
            <w:pPr>
              <w:spacing w:before="0" w:line="240" w:lineRule="auto"/>
              <w:ind w:left="0" w:right="0" w:firstLine="0"/>
              <w:jc w:val="center"/>
              <w:rPr>
                <w:rFonts w:hint="eastAsia" w:ascii="宋体" w:hAnsi="宋体"/>
                <w:b/>
                <w:color w:val="auto"/>
                <w:sz w:val="24"/>
                <w:szCs w:val="24"/>
                <w:highlight w:val="none"/>
              </w:rPr>
            </w:pPr>
            <w:r>
              <w:rPr>
                <w:rFonts w:hint="eastAsia" w:ascii="宋体" w:hAnsi="宋体"/>
                <w:b/>
                <w:color w:val="auto"/>
                <w:sz w:val="24"/>
                <w:szCs w:val="24"/>
                <w:highlight w:val="none"/>
              </w:rPr>
              <w:t>项目</w:t>
            </w:r>
          </w:p>
        </w:tc>
        <w:tc>
          <w:tcPr>
            <w:tcW w:w="0" w:type="auto"/>
            <w:vAlign w:val="center"/>
          </w:tcPr>
          <w:p w14:paraId="1C27B06F">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满分</w:t>
            </w:r>
          </w:p>
        </w:tc>
        <w:tc>
          <w:tcPr>
            <w:tcW w:w="0" w:type="auto"/>
            <w:vAlign w:val="center"/>
          </w:tcPr>
          <w:p w14:paraId="2880EEB5">
            <w:pPr>
              <w:spacing w:before="0" w:line="240" w:lineRule="auto"/>
              <w:ind w:right="0"/>
              <w:jc w:val="center"/>
              <w:rPr>
                <w:rFonts w:hint="eastAsia" w:ascii="宋体" w:hAnsi="宋体"/>
                <w:b/>
                <w:color w:val="auto"/>
                <w:sz w:val="24"/>
                <w:szCs w:val="24"/>
                <w:highlight w:val="none"/>
              </w:rPr>
            </w:pPr>
            <w:r>
              <w:rPr>
                <w:rFonts w:hint="eastAsia" w:ascii="宋体" w:hAnsi="宋体"/>
                <w:b/>
                <w:color w:val="auto"/>
                <w:sz w:val="24"/>
                <w:szCs w:val="24"/>
                <w:highlight w:val="none"/>
              </w:rPr>
              <w:t>得分</w:t>
            </w:r>
          </w:p>
        </w:tc>
      </w:tr>
      <w:tr w14:paraId="6896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0" w:type="auto"/>
            <w:vAlign w:val="center"/>
          </w:tcPr>
          <w:p w14:paraId="76CA38FA">
            <w:pPr>
              <w:pStyle w:val="17"/>
              <w:jc w:val="center"/>
              <w:rPr>
                <w:rFonts w:hint="eastAsia" w:hAnsi="宋体"/>
                <w:color w:val="auto"/>
                <w:highlight w:val="none"/>
              </w:rPr>
            </w:pPr>
            <w:r>
              <w:rPr>
                <w:rFonts w:hint="eastAsia" w:hAnsi="宋体"/>
                <w:color w:val="auto"/>
                <w:highlight w:val="none"/>
              </w:rPr>
              <w:t>1</w:t>
            </w:r>
          </w:p>
        </w:tc>
        <w:tc>
          <w:tcPr>
            <w:tcW w:w="0" w:type="auto"/>
            <w:vAlign w:val="center"/>
          </w:tcPr>
          <w:p w14:paraId="7A54E5B4">
            <w:pPr>
              <w:pStyle w:val="17"/>
              <w:jc w:val="center"/>
              <w:rPr>
                <w:rFonts w:hint="eastAsia" w:hAnsi="宋体"/>
                <w:color w:val="auto"/>
                <w:highlight w:val="none"/>
              </w:rPr>
            </w:pPr>
            <w:r>
              <w:rPr>
                <w:rFonts w:hint="eastAsia" w:hAnsi="宋体"/>
                <w:color w:val="auto"/>
                <w:highlight w:val="none"/>
              </w:rPr>
              <w:t>技术文件得分</w:t>
            </w:r>
          </w:p>
        </w:tc>
        <w:tc>
          <w:tcPr>
            <w:tcW w:w="0" w:type="auto"/>
            <w:vAlign w:val="center"/>
          </w:tcPr>
          <w:p w14:paraId="14E40B81">
            <w:pPr>
              <w:pStyle w:val="17"/>
              <w:jc w:val="center"/>
              <w:rPr>
                <w:rFonts w:hint="eastAsia" w:hAnsi="宋体"/>
                <w:color w:val="auto"/>
                <w:highlight w:val="none"/>
              </w:rPr>
            </w:pPr>
            <w:r>
              <w:rPr>
                <w:rFonts w:hAnsi="宋体"/>
                <w:color w:val="auto"/>
                <w:highlight w:val="none"/>
              </w:rPr>
              <w:t>60</w:t>
            </w:r>
          </w:p>
        </w:tc>
        <w:tc>
          <w:tcPr>
            <w:tcW w:w="0" w:type="auto"/>
            <w:vAlign w:val="center"/>
          </w:tcPr>
          <w:p w14:paraId="1C2F7AF7">
            <w:pPr>
              <w:pStyle w:val="17"/>
              <w:jc w:val="center"/>
              <w:rPr>
                <w:rFonts w:hint="eastAsia" w:hAnsi="宋体"/>
                <w:color w:val="auto"/>
                <w:highlight w:val="none"/>
              </w:rPr>
            </w:pPr>
          </w:p>
        </w:tc>
      </w:tr>
      <w:tr w14:paraId="220CE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0" w:type="auto"/>
            <w:vAlign w:val="center"/>
          </w:tcPr>
          <w:p w14:paraId="03693ADC">
            <w:pPr>
              <w:pStyle w:val="17"/>
              <w:jc w:val="center"/>
              <w:rPr>
                <w:rFonts w:hint="eastAsia" w:hAnsi="宋体"/>
                <w:color w:val="auto"/>
                <w:highlight w:val="none"/>
              </w:rPr>
            </w:pPr>
            <w:r>
              <w:rPr>
                <w:rFonts w:hint="eastAsia" w:hAnsi="宋体"/>
                <w:color w:val="auto"/>
                <w:highlight w:val="none"/>
              </w:rPr>
              <w:t>2</w:t>
            </w:r>
          </w:p>
        </w:tc>
        <w:tc>
          <w:tcPr>
            <w:tcW w:w="0" w:type="auto"/>
            <w:vAlign w:val="center"/>
          </w:tcPr>
          <w:p w14:paraId="464953A9">
            <w:pPr>
              <w:pStyle w:val="17"/>
              <w:jc w:val="center"/>
              <w:rPr>
                <w:rFonts w:hint="eastAsia" w:hAnsi="宋体"/>
                <w:color w:val="auto"/>
                <w:highlight w:val="none"/>
              </w:rPr>
            </w:pPr>
            <w:r>
              <w:rPr>
                <w:rFonts w:hint="eastAsia" w:hAnsi="宋体"/>
                <w:color w:val="auto"/>
                <w:highlight w:val="none"/>
              </w:rPr>
              <w:t>价格文件得分</w:t>
            </w:r>
          </w:p>
        </w:tc>
        <w:tc>
          <w:tcPr>
            <w:tcW w:w="0" w:type="auto"/>
            <w:vAlign w:val="center"/>
          </w:tcPr>
          <w:p w14:paraId="31291EF4">
            <w:pPr>
              <w:pStyle w:val="17"/>
              <w:jc w:val="center"/>
              <w:rPr>
                <w:rFonts w:hint="eastAsia" w:hAnsi="宋体"/>
                <w:color w:val="auto"/>
                <w:highlight w:val="none"/>
              </w:rPr>
            </w:pPr>
            <w:r>
              <w:rPr>
                <w:rFonts w:hAnsi="宋体"/>
                <w:color w:val="auto"/>
                <w:highlight w:val="none"/>
              </w:rPr>
              <w:t>40</w:t>
            </w:r>
          </w:p>
        </w:tc>
        <w:tc>
          <w:tcPr>
            <w:tcW w:w="0" w:type="auto"/>
            <w:vAlign w:val="center"/>
          </w:tcPr>
          <w:p w14:paraId="5FACB303">
            <w:pPr>
              <w:pStyle w:val="17"/>
              <w:ind w:left="0" w:firstLine="0"/>
              <w:jc w:val="center"/>
              <w:rPr>
                <w:rFonts w:hint="eastAsia" w:hAnsi="宋体"/>
                <w:color w:val="auto"/>
                <w:highlight w:val="none"/>
              </w:rPr>
            </w:pPr>
          </w:p>
        </w:tc>
      </w:tr>
      <w:tr w14:paraId="674AD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4" w:hRule="atLeast"/>
          <w:jc w:val="center"/>
        </w:trPr>
        <w:tc>
          <w:tcPr>
            <w:tcW w:w="0" w:type="auto"/>
            <w:gridSpan w:val="3"/>
            <w:vAlign w:val="center"/>
          </w:tcPr>
          <w:p w14:paraId="668BA5D0">
            <w:pPr>
              <w:pStyle w:val="17"/>
              <w:jc w:val="center"/>
              <w:rPr>
                <w:rFonts w:hint="eastAsia" w:hAnsi="宋体"/>
                <w:color w:val="auto"/>
                <w:highlight w:val="none"/>
              </w:rPr>
            </w:pPr>
            <w:r>
              <w:rPr>
                <w:rFonts w:hint="eastAsia" w:hAnsi="宋体"/>
                <w:color w:val="auto"/>
                <w:highlight w:val="none"/>
              </w:rPr>
              <w:t>最终得分（合计）</w:t>
            </w:r>
          </w:p>
        </w:tc>
        <w:tc>
          <w:tcPr>
            <w:tcW w:w="0" w:type="auto"/>
            <w:vAlign w:val="center"/>
          </w:tcPr>
          <w:p w14:paraId="11194627">
            <w:pPr>
              <w:pStyle w:val="17"/>
              <w:jc w:val="center"/>
              <w:rPr>
                <w:rFonts w:hint="eastAsia" w:hAnsi="宋体"/>
                <w:color w:val="auto"/>
                <w:highlight w:val="none"/>
              </w:rPr>
            </w:pPr>
          </w:p>
        </w:tc>
      </w:tr>
    </w:tbl>
    <w:p w14:paraId="11B7FC63">
      <w:pPr>
        <w:pStyle w:val="17"/>
        <w:rPr>
          <w:rFonts w:hint="eastAsia" w:hAnsi="宋体"/>
          <w:color w:val="auto"/>
          <w:highlight w:val="none"/>
        </w:rPr>
      </w:pPr>
    </w:p>
    <w:p w14:paraId="6734B5A1">
      <w:pPr>
        <w:spacing w:before="0" w:after="0"/>
        <w:ind w:left="0" w:right="0" w:firstLine="0"/>
        <w:jc w:val="left"/>
        <w:rPr>
          <w:rFonts w:hint="eastAsia" w:ascii="宋体" w:hAnsi="宋体"/>
          <w:color w:val="auto"/>
          <w:highlight w:val="none"/>
        </w:rPr>
      </w:pPr>
    </w:p>
    <w:sectPr>
      <w:headerReference r:id="rId14" w:type="default"/>
      <w:pgSz w:w="11905" w:h="16838"/>
      <w:pgMar w:top="1417" w:right="1417" w:bottom="1417" w:left="1417" w:header="454" w:footer="567" w:gutter="0"/>
      <w:cols w:space="720" w:num="1"/>
      <w:docGrid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69C3AC0F-D48F-44DB-BBD4-64A16A0874F4}"/>
  </w:font>
  <w:font w:name="黑体">
    <w:panose1 w:val="02010609060101010101"/>
    <w:charset w:val="86"/>
    <w:family w:val="auto"/>
    <w:pitch w:val="default"/>
    <w:sig w:usb0="800002BF" w:usb1="38CF7CFA" w:usb2="00000016" w:usb3="00000000" w:csb0="00040001" w:csb1="00000000"/>
    <w:embedRegular r:id="rId2" w:fontKey="{6AAABA61-E530-42A1-8577-B95D3538171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0AEEFFF-9C67-4586-969E-213DDF9F020B}"/>
  </w:font>
  <w:font w:name="Cambria">
    <w:panose1 w:val="02040503050406030204"/>
    <w:charset w:val="00"/>
    <w:family w:val="roman"/>
    <w:pitch w:val="default"/>
    <w:sig w:usb0="E00006FF" w:usb1="420024FF" w:usb2="02000000" w:usb3="00000000" w:csb0="2000019F" w:csb1="00000000"/>
  </w:font>
  <w:font w:name="方正仿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embedRegular r:id="rId4" w:fontKey="{0650FC61-8908-4F79-93F7-D904EE43256B}"/>
  </w:font>
  <w:font w:name="Arial Unicode MS">
    <w:altName w:val="宋体"/>
    <w:panose1 w:val="020B0604020202020204"/>
    <w:charset w:val="86"/>
    <w:family w:val="swiss"/>
    <w:pitch w:val="default"/>
    <w:sig w:usb0="00000000" w:usb1="00000000" w:usb2="0000003F" w:usb3="00000000" w:csb0="603F01FF" w:csb1="FFFF0000"/>
    <w:embedRegular r:id="rId5" w:fontKey="{75C6877F-E4C1-4145-B986-217DFFEA03E7}"/>
  </w:font>
  <w:font w:name="Consolas">
    <w:panose1 w:val="020B0609020204030204"/>
    <w:charset w:val="00"/>
    <w:family w:val="modern"/>
    <w:pitch w:val="default"/>
    <w:sig w:usb0="E00006FF" w:usb1="0000FCFF" w:usb2="00000001" w:usb3="00000000" w:csb0="6000019F" w:csb1="DFD70000"/>
    <w:embedRegular r:id="rId6" w:fontKey="{4277EEAA-FDDB-441E-9B56-D93482EA6237}"/>
  </w:font>
  <w:font w:name="仿宋_GB2312">
    <w:panose1 w:val="02010609030101010101"/>
    <w:charset w:val="86"/>
    <w:family w:val="modern"/>
    <w:pitch w:val="default"/>
    <w:sig w:usb0="00000001" w:usb1="080E0000" w:usb2="00000000" w:usb3="00000000" w:csb0="00040000" w:csb1="00000000"/>
    <w:embedRegular r:id="rId7" w:fontKey="{C9633AD8-D091-4E4D-B0BF-722CC6CFFF4F}"/>
  </w:font>
  <w:font w:name="仿宋">
    <w:panose1 w:val="02010609060101010101"/>
    <w:charset w:val="86"/>
    <w:family w:val="auto"/>
    <w:pitch w:val="default"/>
    <w:sig w:usb0="800002BF" w:usb1="38CF7CFA" w:usb2="00000016" w:usb3="00000000" w:csb0="00040001" w:csb1="00000000"/>
    <w:embedRegular r:id="rId8" w:fontKey="{44C72BA5-C684-4DC8-9BD2-6841DC493162}"/>
  </w:font>
  <w:font w:name="等线">
    <w:panose1 w:val="02010600030101010101"/>
    <w:charset w:val="86"/>
    <w:family w:val="auto"/>
    <w:pitch w:val="default"/>
    <w:sig w:usb0="A00002BF" w:usb1="38CF7CFA" w:usb2="00000016" w:usb3="00000000" w:csb0="0004000F" w:csb1="00000000"/>
    <w:embedRegular r:id="rId9" w:fontKey="{EEB70313-6147-4752-96D4-E7D3548A899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53337">
    <w:pPr>
      <w:pStyle w:val="21"/>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B4C95">
    <w:pPr>
      <w:pStyle w:val="21"/>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43" name="文本框 3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748438">
                          <w:pPr>
                            <w:pStyle w:val="21"/>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AVkcjcLgIAAFkEAAAOAAAAAAAAAAEAIAAAAB8BAABkcnMvZTJvRG9jLnhtbFBLBQYAAAAA&#10;BgAGAFkBAAC/BQAAAAA=&#10;">
              <v:fill on="f" focussize="0,0"/>
              <v:stroke on="f" weight="0.5pt"/>
              <v:imagedata o:title=""/>
              <o:lock v:ext="edit" aspectratio="f"/>
              <v:textbox inset="0mm,0mm,0mm,0mm" style="mso-fit-shape-to-text:t;">
                <w:txbxContent>
                  <w:p w14:paraId="43748438">
                    <w:pPr>
                      <w:pStyle w:val="21"/>
                    </w:pPr>
                    <w:r>
                      <w:fldChar w:fldCharType="begin"/>
                    </w:r>
                    <w:r>
                      <w:instrText xml:space="preserve"> PAGE  \* MERGEFORMAT </w:instrText>
                    </w:r>
                    <w:r>
                      <w:fldChar w:fldCharType="separate"/>
                    </w:r>
                    <w:r>
                      <w:t>2</w:t>
                    </w:r>
                    <w:r>
                      <w:fldChar w:fldCharType="end"/>
                    </w:r>
                  </w:p>
                </w:txbxContent>
              </v:textbox>
            </v:shape>
          </w:pict>
        </mc:Fallback>
      </mc:AlternateContent>
    </w:r>
  </w:p>
  <w:p w14:paraId="6DBCCEA0">
    <w:pPr>
      <w:pStyle w:val="22"/>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EAD41">
    <w:pPr>
      <w:pStyle w:val="2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F70ED">
                          <w:pPr>
                            <w:pStyle w:val="21"/>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157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k50e4tAgAAWQQAAA4AAABkcnMvZTJvRG9jLnhtbK1UzY7TMBC+I/EO&#10;lu80aRd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Ck50e4tAgAAWQQAAA4AAAAAAAAAAQAgAAAAHwEAAGRycy9lMm9Eb2MueG1sUEsFBgAAAAAG&#10;AAYAWQEAAL4FAAAAAA==&#10;">
              <v:fill on="f" focussize="0,0"/>
              <v:stroke on="f" weight="0.5pt"/>
              <v:imagedata o:title=""/>
              <o:lock v:ext="edit" aspectratio="f"/>
              <v:textbox inset="0mm,0mm,0mm,0mm" style="mso-fit-shape-to-text:t;">
                <w:txbxContent>
                  <w:p w14:paraId="1D6F70ED">
                    <w:pPr>
                      <w:pStyle w:val="21"/>
                    </w:pPr>
                    <w:r>
                      <w:t xml:space="preserve">第 </w:t>
                    </w:r>
                    <w:r>
                      <w:fldChar w:fldCharType="begin"/>
                    </w:r>
                    <w:r>
                      <w:instrText xml:space="preserve"> PAGE  \* MERGEFORMAT </w:instrText>
                    </w:r>
                    <w:r>
                      <w:fldChar w:fldCharType="separate"/>
                    </w:r>
                    <w:r>
                      <w:t>56</w:t>
                    </w:r>
                    <w:r>
                      <w:fldChar w:fldCharType="end"/>
                    </w:r>
                    <w:r>
                      <w:t xml:space="preserve"> 页 共 </w:t>
                    </w:r>
                    <w:r>
                      <w:fldChar w:fldCharType="begin"/>
                    </w:r>
                    <w:r>
                      <w:instrText xml:space="preserve"> NUMPAGES  \* MERGEFORMAT </w:instrText>
                    </w:r>
                    <w:r>
                      <w:fldChar w:fldCharType="separate"/>
                    </w:r>
                    <w:r>
                      <w:t>157</w:t>
                    </w:r>
                    <w:r>
                      <w:fldChar w:fldCharType="end"/>
                    </w:r>
                    <w:r>
                      <w:t xml:space="preserve"> 页</w:t>
                    </w:r>
                  </w:p>
                </w:txbxContent>
              </v:textbox>
            </v:shape>
          </w:pict>
        </mc:Fallback>
      </mc:AlternateContent>
    </w:r>
  </w:p>
  <w:p w14:paraId="39CC124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3FA54">
    <w:pPr>
      <w:pStyle w:val="2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51" name="文本框 3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231A8">
                          <w:pPr>
                            <w:pStyle w:val="21"/>
                          </w:pPr>
                          <w:r>
                            <w:fldChar w:fldCharType="begin"/>
                          </w:r>
                          <w:r>
                            <w:instrText xml:space="preserve"> PAGE  \* MERGEFORMAT </w:instrText>
                          </w:r>
                          <w:r>
                            <w:fldChar w:fldCharType="separate"/>
                          </w:r>
                          <w:r>
                            <w:t>143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pzX8hLgIAAFkEAAAOAAAAAAAAAAEAIAAAAB8BAABkcnMvZTJvRG9jLnhtbFBLBQYAAAAA&#10;BgAGAFkBAAC/BQAAAAA=&#10;">
              <v:fill on="f" focussize="0,0"/>
              <v:stroke on="f" weight="0.5pt"/>
              <v:imagedata o:title=""/>
              <o:lock v:ext="edit" aspectratio="f"/>
              <v:textbox inset="0mm,0mm,0mm,0mm" style="mso-fit-shape-to-text:t;">
                <w:txbxContent>
                  <w:p w14:paraId="116231A8">
                    <w:pPr>
                      <w:pStyle w:val="21"/>
                    </w:pPr>
                    <w:r>
                      <w:fldChar w:fldCharType="begin"/>
                    </w:r>
                    <w:r>
                      <w:instrText xml:space="preserve"> PAGE  \* MERGEFORMAT </w:instrText>
                    </w:r>
                    <w:r>
                      <w:fldChar w:fldCharType="separate"/>
                    </w:r>
                    <w:r>
                      <w:t>143</w:t>
                    </w:r>
                    <w:r>
                      <w:fldChar w:fldCharType="end"/>
                    </w:r>
                  </w:p>
                </w:txbxContent>
              </v:textbox>
            </v:shape>
          </w:pict>
        </mc:Fallback>
      </mc:AlternateContent>
    </w:r>
  </w:p>
  <w:p w14:paraId="7FDC17E1">
    <w:pPr>
      <w:pStyle w:val="22"/>
      <w:pBdr>
        <w:bottom w:val="none" w:color="auto" w:sz="0" w:space="0"/>
      </w:pBdr>
      <w:tabs>
        <w:tab w:val="right" w:pos="8728"/>
        <w:tab w:val="clear" w:pos="4153"/>
        <w:tab w:val="clear" w:pos="8306"/>
      </w:tabs>
      <w:ind w:left="0" w:right="343" w:firstLine="0"/>
      <w:jc w:val="both"/>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91401D">
    <w:pPr>
      <w:pStyle w:val="21"/>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33075D61">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33075D61">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4EC9D">
    <w:pPr>
      <w:pStyle w:val="22"/>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8BE15">
    <w:pPr>
      <w:spacing w:before="0" w:after="0" w:line="14" w:lineRule="aut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C518E">
    <w:pPr>
      <w:pStyle w:val="22"/>
      <w:pBdr>
        <w:bottom w:val="none" w:color="auto" w:sz="0" w:space="0"/>
      </w:pBdr>
      <w:spacing w:before="0"/>
      <w:ind w:right="-57" w:firstLine="0"/>
      <w:jc w:val="both"/>
      <w:rPr>
        <w:rFonts w:hint="eastAsia"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588CF">
    <w:pPr>
      <w:pStyle w:val="22"/>
      <w:spacing w:before="0"/>
      <w:ind w:right="-57" w:firstLine="0"/>
      <w:jc w:val="both"/>
      <w:rPr>
        <w:rFonts w:hint="eastAsia" w:ascii="宋体" w:hAnsi="宋体"/>
        <w:color w:val="000000"/>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A1277">
    <w:pPr>
      <w:pStyle w:val="22"/>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1ED0D8"/>
    <w:multiLevelType w:val="singleLevel"/>
    <w:tmpl w:val="9B1ED0D8"/>
    <w:lvl w:ilvl="0" w:tentative="0">
      <w:start w:val="1"/>
      <w:numFmt w:val="decimal"/>
      <w:suff w:val="nothing"/>
      <w:lvlText w:val="（%1）"/>
      <w:lvlJc w:val="left"/>
    </w:lvl>
  </w:abstractNum>
  <w:abstractNum w:abstractNumId="1">
    <w:nsid w:val="0C8452C6"/>
    <w:multiLevelType w:val="multilevel"/>
    <w:tmpl w:val="0C8452C6"/>
    <w:lvl w:ilvl="0" w:tentative="0">
      <w:start w:val="1"/>
      <w:numFmt w:val="decimal"/>
      <w:pStyle w:val="98"/>
      <w:suff w:val="space"/>
      <w:lvlText w:val="%1."/>
      <w:lvlJc w:val="left"/>
      <w:pPr>
        <w:ind w:left="425" w:hanging="425"/>
      </w:pPr>
      <w:rPr>
        <w:rFonts w:hint="default" w:ascii="Times New Roman" w:hAnsi="Times New Roman" w:cs="Times New Roman"/>
      </w:rPr>
    </w:lvl>
    <w:lvl w:ilvl="1" w:tentative="0">
      <w:start w:val="1"/>
      <w:numFmt w:val="decimal"/>
      <w:pStyle w:val="95"/>
      <w:suff w:val="space"/>
      <w:lvlText w:val="%1.%2."/>
      <w:lvlJc w:val="left"/>
      <w:pPr>
        <w:ind w:left="992" w:hanging="567"/>
      </w:pPr>
      <w:rPr>
        <w:rFonts w:hint="default" w:ascii="Times New Roman" w:hAnsi="Times New Roman" w:cs="Times New Roman"/>
        <w:color w:val="000000" w:themeColor="text1"/>
        <w:shd w:val="clear" w:color="auto" w:fill="auto"/>
        <w14:textFill>
          <w14:solidFill>
            <w14:schemeClr w14:val="tx1"/>
          </w14:solidFill>
        </w14:textFill>
      </w:rPr>
    </w:lvl>
    <w:lvl w:ilvl="2" w:tentative="0">
      <w:start w:val="1"/>
      <w:numFmt w:val="decimal"/>
      <w:pStyle w:val="94"/>
      <w:suff w:val="space"/>
      <w:lvlText w:val="%1.%2.%3."/>
      <w:lvlJc w:val="left"/>
      <w:pPr>
        <w:ind w:left="567" w:hanging="567"/>
      </w:pPr>
      <w:rPr>
        <w:rFonts w:hint="default" w:ascii="Times New Roman" w:hAnsi="Times New Roman" w:cs="Times New Roman"/>
      </w:rPr>
    </w:lvl>
    <w:lvl w:ilvl="3" w:tentative="0">
      <w:start w:val="1"/>
      <w:numFmt w:val="decimal"/>
      <w:lvlText w:val="%4)"/>
      <w:lvlJc w:val="left"/>
      <w:pPr>
        <w:ind w:left="708" w:hanging="708"/>
      </w:pPr>
      <w:rPr>
        <w:rFonts w:hint="default" w:ascii="Times New Roman" w:hAnsi="Times New Roman" w:cs="Times New Roman"/>
        <w:b w:val="0"/>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3">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4">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6">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7">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8">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9">
    <w:nsid w:val="3C4B5426"/>
    <w:multiLevelType w:val="multilevel"/>
    <w:tmpl w:val="3C4B5426"/>
    <w:lvl w:ilvl="0" w:tentative="0">
      <w:start w:val="1"/>
      <w:numFmt w:val="japaneseCounting"/>
      <w:lvlText w:val="第%1条"/>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8"/>
  </w:num>
  <w:num w:numId="4">
    <w:abstractNumId w:val="3"/>
  </w:num>
  <w:num w:numId="5">
    <w:abstractNumId w:val="2"/>
  </w:num>
  <w:num w:numId="6">
    <w:abstractNumId w:val="7"/>
  </w:num>
  <w:num w:numId="7">
    <w:abstractNumId w:val="6"/>
  </w:num>
  <w:num w:numId="8">
    <w:abstractNumId w:val="9"/>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MxMWU0ZjM2NjBhNGRiZWIyNzg4MGNjZDQ0ZTBlMjgifQ=="/>
  </w:docVars>
  <w:rsids>
    <w:rsidRoot w:val="00172A27"/>
    <w:rsid w:val="000000F2"/>
    <w:rsid w:val="00000139"/>
    <w:rsid w:val="000015EE"/>
    <w:rsid w:val="00003D65"/>
    <w:rsid w:val="000045EA"/>
    <w:rsid w:val="00007C14"/>
    <w:rsid w:val="00007C3F"/>
    <w:rsid w:val="000121FE"/>
    <w:rsid w:val="00012496"/>
    <w:rsid w:val="000133F6"/>
    <w:rsid w:val="000143B4"/>
    <w:rsid w:val="00015B06"/>
    <w:rsid w:val="000221CB"/>
    <w:rsid w:val="00022F88"/>
    <w:rsid w:val="000257D8"/>
    <w:rsid w:val="00030F30"/>
    <w:rsid w:val="00036C01"/>
    <w:rsid w:val="00037F78"/>
    <w:rsid w:val="00040FCF"/>
    <w:rsid w:val="000437E6"/>
    <w:rsid w:val="00043A7E"/>
    <w:rsid w:val="00043DC9"/>
    <w:rsid w:val="00043E88"/>
    <w:rsid w:val="0004419E"/>
    <w:rsid w:val="00047D12"/>
    <w:rsid w:val="00047DD3"/>
    <w:rsid w:val="0005200D"/>
    <w:rsid w:val="00056640"/>
    <w:rsid w:val="00063AB9"/>
    <w:rsid w:val="00066110"/>
    <w:rsid w:val="00066717"/>
    <w:rsid w:val="00070470"/>
    <w:rsid w:val="00074337"/>
    <w:rsid w:val="0007510A"/>
    <w:rsid w:val="00075937"/>
    <w:rsid w:val="00077483"/>
    <w:rsid w:val="000811B4"/>
    <w:rsid w:val="0008222E"/>
    <w:rsid w:val="000835FB"/>
    <w:rsid w:val="0008465D"/>
    <w:rsid w:val="0008533F"/>
    <w:rsid w:val="00086A0A"/>
    <w:rsid w:val="00092270"/>
    <w:rsid w:val="0009493E"/>
    <w:rsid w:val="00095B78"/>
    <w:rsid w:val="000971DD"/>
    <w:rsid w:val="000A1767"/>
    <w:rsid w:val="000A49C9"/>
    <w:rsid w:val="000B0AEB"/>
    <w:rsid w:val="000B34C7"/>
    <w:rsid w:val="000B467E"/>
    <w:rsid w:val="000B5BA2"/>
    <w:rsid w:val="000B763B"/>
    <w:rsid w:val="000C1668"/>
    <w:rsid w:val="000C1D2F"/>
    <w:rsid w:val="000C20C1"/>
    <w:rsid w:val="000C32A2"/>
    <w:rsid w:val="000C401F"/>
    <w:rsid w:val="000C48AC"/>
    <w:rsid w:val="000C53FF"/>
    <w:rsid w:val="000C56A1"/>
    <w:rsid w:val="000C68D6"/>
    <w:rsid w:val="000D2B9F"/>
    <w:rsid w:val="000D3045"/>
    <w:rsid w:val="000D349E"/>
    <w:rsid w:val="000D3933"/>
    <w:rsid w:val="000D5213"/>
    <w:rsid w:val="000D6F83"/>
    <w:rsid w:val="000E02AE"/>
    <w:rsid w:val="000E072A"/>
    <w:rsid w:val="000E7218"/>
    <w:rsid w:val="000E7DA5"/>
    <w:rsid w:val="000F39E3"/>
    <w:rsid w:val="000F56F5"/>
    <w:rsid w:val="000F5E28"/>
    <w:rsid w:val="000F6EB3"/>
    <w:rsid w:val="00100517"/>
    <w:rsid w:val="00100A70"/>
    <w:rsid w:val="00101DB2"/>
    <w:rsid w:val="00103F24"/>
    <w:rsid w:val="00104D2E"/>
    <w:rsid w:val="00106C71"/>
    <w:rsid w:val="0011106B"/>
    <w:rsid w:val="001118C7"/>
    <w:rsid w:val="0011296C"/>
    <w:rsid w:val="001169E8"/>
    <w:rsid w:val="001207B4"/>
    <w:rsid w:val="001209DA"/>
    <w:rsid w:val="00121C15"/>
    <w:rsid w:val="00126FBA"/>
    <w:rsid w:val="00127A4A"/>
    <w:rsid w:val="001315CE"/>
    <w:rsid w:val="00133A8C"/>
    <w:rsid w:val="00134F25"/>
    <w:rsid w:val="00135B62"/>
    <w:rsid w:val="00136FF6"/>
    <w:rsid w:val="001379A4"/>
    <w:rsid w:val="00141670"/>
    <w:rsid w:val="001432B2"/>
    <w:rsid w:val="001445DC"/>
    <w:rsid w:val="001456F3"/>
    <w:rsid w:val="001520D4"/>
    <w:rsid w:val="0015296D"/>
    <w:rsid w:val="0015422E"/>
    <w:rsid w:val="00155DA1"/>
    <w:rsid w:val="00155FD4"/>
    <w:rsid w:val="00157014"/>
    <w:rsid w:val="00157E71"/>
    <w:rsid w:val="001613DC"/>
    <w:rsid w:val="00165FB1"/>
    <w:rsid w:val="00166BCD"/>
    <w:rsid w:val="001676DC"/>
    <w:rsid w:val="001677D4"/>
    <w:rsid w:val="0017175E"/>
    <w:rsid w:val="00171822"/>
    <w:rsid w:val="00172A27"/>
    <w:rsid w:val="00173A08"/>
    <w:rsid w:val="00180594"/>
    <w:rsid w:val="00181E56"/>
    <w:rsid w:val="00186A28"/>
    <w:rsid w:val="00190D52"/>
    <w:rsid w:val="001948E7"/>
    <w:rsid w:val="0019581C"/>
    <w:rsid w:val="001960F7"/>
    <w:rsid w:val="001A11A8"/>
    <w:rsid w:val="001A1DF2"/>
    <w:rsid w:val="001A37D3"/>
    <w:rsid w:val="001A3FCA"/>
    <w:rsid w:val="001A4FF1"/>
    <w:rsid w:val="001A6E81"/>
    <w:rsid w:val="001B0893"/>
    <w:rsid w:val="001B159D"/>
    <w:rsid w:val="001B1944"/>
    <w:rsid w:val="001B2ECA"/>
    <w:rsid w:val="001B5A71"/>
    <w:rsid w:val="001B5E47"/>
    <w:rsid w:val="001C0499"/>
    <w:rsid w:val="001C0694"/>
    <w:rsid w:val="001C0C50"/>
    <w:rsid w:val="001C638D"/>
    <w:rsid w:val="001D0502"/>
    <w:rsid w:val="001D25D7"/>
    <w:rsid w:val="001D3246"/>
    <w:rsid w:val="001D4715"/>
    <w:rsid w:val="001E0D82"/>
    <w:rsid w:val="001E0D93"/>
    <w:rsid w:val="001E5985"/>
    <w:rsid w:val="001E598A"/>
    <w:rsid w:val="001E5B2B"/>
    <w:rsid w:val="001E5F4A"/>
    <w:rsid w:val="001F1EC3"/>
    <w:rsid w:val="001F4F93"/>
    <w:rsid w:val="001F780D"/>
    <w:rsid w:val="00200134"/>
    <w:rsid w:val="002026D7"/>
    <w:rsid w:val="002041A6"/>
    <w:rsid w:val="00206D2E"/>
    <w:rsid w:val="00210670"/>
    <w:rsid w:val="00210D44"/>
    <w:rsid w:val="002120BE"/>
    <w:rsid w:val="00212AF9"/>
    <w:rsid w:val="002140EE"/>
    <w:rsid w:val="002141C8"/>
    <w:rsid w:val="00226768"/>
    <w:rsid w:val="00226771"/>
    <w:rsid w:val="00226B2E"/>
    <w:rsid w:val="00226D0E"/>
    <w:rsid w:val="002337E3"/>
    <w:rsid w:val="00235213"/>
    <w:rsid w:val="00237A98"/>
    <w:rsid w:val="0024034E"/>
    <w:rsid w:val="002413F6"/>
    <w:rsid w:val="00242818"/>
    <w:rsid w:val="0024287B"/>
    <w:rsid w:val="00242E5E"/>
    <w:rsid w:val="0024305E"/>
    <w:rsid w:val="0024384D"/>
    <w:rsid w:val="002441F7"/>
    <w:rsid w:val="00246588"/>
    <w:rsid w:val="0024741B"/>
    <w:rsid w:val="0025424F"/>
    <w:rsid w:val="00261C93"/>
    <w:rsid w:val="00262D37"/>
    <w:rsid w:val="00262F1F"/>
    <w:rsid w:val="00265564"/>
    <w:rsid w:val="00272F80"/>
    <w:rsid w:val="00275361"/>
    <w:rsid w:val="0027764C"/>
    <w:rsid w:val="00280B1A"/>
    <w:rsid w:val="002822FF"/>
    <w:rsid w:val="0028366D"/>
    <w:rsid w:val="002854ED"/>
    <w:rsid w:val="0028771A"/>
    <w:rsid w:val="00293A15"/>
    <w:rsid w:val="002A20A0"/>
    <w:rsid w:val="002A50F8"/>
    <w:rsid w:val="002A5261"/>
    <w:rsid w:val="002B0BE3"/>
    <w:rsid w:val="002B1199"/>
    <w:rsid w:val="002B1394"/>
    <w:rsid w:val="002B2C45"/>
    <w:rsid w:val="002B33D2"/>
    <w:rsid w:val="002B3B37"/>
    <w:rsid w:val="002B4831"/>
    <w:rsid w:val="002C0DAB"/>
    <w:rsid w:val="002C19A0"/>
    <w:rsid w:val="002C4CDE"/>
    <w:rsid w:val="002C556E"/>
    <w:rsid w:val="002C5B0F"/>
    <w:rsid w:val="002C7056"/>
    <w:rsid w:val="002D23D9"/>
    <w:rsid w:val="002D2931"/>
    <w:rsid w:val="002D4681"/>
    <w:rsid w:val="002D6C36"/>
    <w:rsid w:val="002D6D0E"/>
    <w:rsid w:val="002E03F5"/>
    <w:rsid w:val="002E190D"/>
    <w:rsid w:val="002E6BE3"/>
    <w:rsid w:val="002F3E9E"/>
    <w:rsid w:val="002F6933"/>
    <w:rsid w:val="00301931"/>
    <w:rsid w:val="00301F81"/>
    <w:rsid w:val="003021FF"/>
    <w:rsid w:val="00302FCC"/>
    <w:rsid w:val="0030641C"/>
    <w:rsid w:val="00307839"/>
    <w:rsid w:val="00307ACC"/>
    <w:rsid w:val="00315C23"/>
    <w:rsid w:val="00315C83"/>
    <w:rsid w:val="003166B6"/>
    <w:rsid w:val="00316E03"/>
    <w:rsid w:val="003207F4"/>
    <w:rsid w:val="00320BB7"/>
    <w:rsid w:val="00322E79"/>
    <w:rsid w:val="00330D78"/>
    <w:rsid w:val="00331CB9"/>
    <w:rsid w:val="00333ABA"/>
    <w:rsid w:val="003354EE"/>
    <w:rsid w:val="00335B98"/>
    <w:rsid w:val="00336F85"/>
    <w:rsid w:val="00337C6A"/>
    <w:rsid w:val="0034051F"/>
    <w:rsid w:val="0034081E"/>
    <w:rsid w:val="0034095F"/>
    <w:rsid w:val="00344C1C"/>
    <w:rsid w:val="003464E7"/>
    <w:rsid w:val="00346854"/>
    <w:rsid w:val="003500BC"/>
    <w:rsid w:val="0035321B"/>
    <w:rsid w:val="00353318"/>
    <w:rsid w:val="00353E8A"/>
    <w:rsid w:val="00354E36"/>
    <w:rsid w:val="00355D2E"/>
    <w:rsid w:val="003568E4"/>
    <w:rsid w:val="00361313"/>
    <w:rsid w:val="00361733"/>
    <w:rsid w:val="0036732D"/>
    <w:rsid w:val="003706A5"/>
    <w:rsid w:val="003712A4"/>
    <w:rsid w:val="00373EAE"/>
    <w:rsid w:val="003767CC"/>
    <w:rsid w:val="00377206"/>
    <w:rsid w:val="00377230"/>
    <w:rsid w:val="00383573"/>
    <w:rsid w:val="00383BEC"/>
    <w:rsid w:val="00387AC9"/>
    <w:rsid w:val="00393EBC"/>
    <w:rsid w:val="00395A23"/>
    <w:rsid w:val="003976F0"/>
    <w:rsid w:val="003A0C71"/>
    <w:rsid w:val="003A12FF"/>
    <w:rsid w:val="003A170B"/>
    <w:rsid w:val="003A1E4C"/>
    <w:rsid w:val="003A286A"/>
    <w:rsid w:val="003A7F1A"/>
    <w:rsid w:val="003B097F"/>
    <w:rsid w:val="003B1842"/>
    <w:rsid w:val="003B2656"/>
    <w:rsid w:val="003B3099"/>
    <w:rsid w:val="003B32EC"/>
    <w:rsid w:val="003B43D3"/>
    <w:rsid w:val="003B6BE9"/>
    <w:rsid w:val="003C0FC8"/>
    <w:rsid w:val="003C2384"/>
    <w:rsid w:val="003C312A"/>
    <w:rsid w:val="003C4653"/>
    <w:rsid w:val="003D0506"/>
    <w:rsid w:val="003D2AB3"/>
    <w:rsid w:val="003D3A75"/>
    <w:rsid w:val="003D6118"/>
    <w:rsid w:val="003D7B5F"/>
    <w:rsid w:val="003E0439"/>
    <w:rsid w:val="003E148A"/>
    <w:rsid w:val="003E249E"/>
    <w:rsid w:val="003E454F"/>
    <w:rsid w:val="003E456D"/>
    <w:rsid w:val="003E5B51"/>
    <w:rsid w:val="003E6DFB"/>
    <w:rsid w:val="003E7AEB"/>
    <w:rsid w:val="003F2270"/>
    <w:rsid w:val="003F29EB"/>
    <w:rsid w:val="003F3AAC"/>
    <w:rsid w:val="003F66A7"/>
    <w:rsid w:val="003F746F"/>
    <w:rsid w:val="00403804"/>
    <w:rsid w:val="00403D28"/>
    <w:rsid w:val="004043A2"/>
    <w:rsid w:val="0040617E"/>
    <w:rsid w:val="00410FCA"/>
    <w:rsid w:val="004117BD"/>
    <w:rsid w:val="004126B4"/>
    <w:rsid w:val="00412A48"/>
    <w:rsid w:val="00414B71"/>
    <w:rsid w:val="004151CE"/>
    <w:rsid w:val="00417574"/>
    <w:rsid w:val="00421387"/>
    <w:rsid w:val="004215F1"/>
    <w:rsid w:val="0042215D"/>
    <w:rsid w:val="00422EF3"/>
    <w:rsid w:val="00425363"/>
    <w:rsid w:val="0043285C"/>
    <w:rsid w:val="00436E82"/>
    <w:rsid w:val="00440F9A"/>
    <w:rsid w:val="00441620"/>
    <w:rsid w:val="00443ADE"/>
    <w:rsid w:val="0044418D"/>
    <w:rsid w:val="0044699B"/>
    <w:rsid w:val="004510F6"/>
    <w:rsid w:val="004518D2"/>
    <w:rsid w:val="004537A0"/>
    <w:rsid w:val="0045479E"/>
    <w:rsid w:val="0045655F"/>
    <w:rsid w:val="004619A4"/>
    <w:rsid w:val="004632AA"/>
    <w:rsid w:val="00463CFE"/>
    <w:rsid w:val="004714B7"/>
    <w:rsid w:val="00474EDC"/>
    <w:rsid w:val="00474FAA"/>
    <w:rsid w:val="00476B58"/>
    <w:rsid w:val="00476FBE"/>
    <w:rsid w:val="004810F7"/>
    <w:rsid w:val="00483264"/>
    <w:rsid w:val="004853B9"/>
    <w:rsid w:val="0048558F"/>
    <w:rsid w:val="00487AE6"/>
    <w:rsid w:val="00496E09"/>
    <w:rsid w:val="004A0C16"/>
    <w:rsid w:val="004A0D30"/>
    <w:rsid w:val="004A15D9"/>
    <w:rsid w:val="004A5884"/>
    <w:rsid w:val="004B1E96"/>
    <w:rsid w:val="004B249C"/>
    <w:rsid w:val="004B508D"/>
    <w:rsid w:val="004B51A8"/>
    <w:rsid w:val="004B62C0"/>
    <w:rsid w:val="004B6350"/>
    <w:rsid w:val="004B6AEB"/>
    <w:rsid w:val="004C0462"/>
    <w:rsid w:val="004C09AF"/>
    <w:rsid w:val="004C26E5"/>
    <w:rsid w:val="004C7017"/>
    <w:rsid w:val="004C7456"/>
    <w:rsid w:val="004D03B0"/>
    <w:rsid w:val="004D0D9C"/>
    <w:rsid w:val="004D1018"/>
    <w:rsid w:val="004D195A"/>
    <w:rsid w:val="004D1DC8"/>
    <w:rsid w:val="004D1DC9"/>
    <w:rsid w:val="004D2987"/>
    <w:rsid w:val="004D449E"/>
    <w:rsid w:val="004D5463"/>
    <w:rsid w:val="004D54B9"/>
    <w:rsid w:val="004D5FD7"/>
    <w:rsid w:val="004D7A7C"/>
    <w:rsid w:val="004E1101"/>
    <w:rsid w:val="004E12DE"/>
    <w:rsid w:val="004E33AC"/>
    <w:rsid w:val="004E565B"/>
    <w:rsid w:val="004E6FB9"/>
    <w:rsid w:val="004E71AB"/>
    <w:rsid w:val="004F1783"/>
    <w:rsid w:val="004F6E95"/>
    <w:rsid w:val="00500C4A"/>
    <w:rsid w:val="00505261"/>
    <w:rsid w:val="00510E4D"/>
    <w:rsid w:val="00512A45"/>
    <w:rsid w:val="00513EB4"/>
    <w:rsid w:val="0052410E"/>
    <w:rsid w:val="00524A56"/>
    <w:rsid w:val="0052634A"/>
    <w:rsid w:val="005266E9"/>
    <w:rsid w:val="00532363"/>
    <w:rsid w:val="005335D1"/>
    <w:rsid w:val="005342D7"/>
    <w:rsid w:val="00537677"/>
    <w:rsid w:val="00540EA2"/>
    <w:rsid w:val="00541401"/>
    <w:rsid w:val="005418DB"/>
    <w:rsid w:val="0054269C"/>
    <w:rsid w:val="005448AD"/>
    <w:rsid w:val="00545594"/>
    <w:rsid w:val="00545844"/>
    <w:rsid w:val="005465BC"/>
    <w:rsid w:val="00547F73"/>
    <w:rsid w:val="00550F16"/>
    <w:rsid w:val="005523E4"/>
    <w:rsid w:val="00552AC0"/>
    <w:rsid w:val="00554AE7"/>
    <w:rsid w:val="005565A7"/>
    <w:rsid w:val="005604D4"/>
    <w:rsid w:val="005649E5"/>
    <w:rsid w:val="00564C20"/>
    <w:rsid w:val="00565889"/>
    <w:rsid w:val="00566C98"/>
    <w:rsid w:val="00571D43"/>
    <w:rsid w:val="00573BDC"/>
    <w:rsid w:val="005740F5"/>
    <w:rsid w:val="00574C3B"/>
    <w:rsid w:val="00575AB8"/>
    <w:rsid w:val="0057690D"/>
    <w:rsid w:val="00576BFE"/>
    <w:rsid w:val="0058368C"/>
    <w:rsid w:val="00584B5D"/>
    <w:rsid w:val="00587B70"/>
    <w:rsid w:val="00587D80"/>
    <w:rsid w:val="005A059C"/>
    <w:rsid w:val="005A1A6A"/>
    <w:rsid w:val="005A2E67"/>
    <w:rsid w:val="005A304F"/>
    <w:rsid w:val="005A3B95"/>
    <w:rsid w:val="005A5B47"/>
    <w:rsid w:val="005A62DF"/>
    <w:rsid w:val="005A6F6A"/>
    <w:rsid w:val="005B01E0"/>
    <w:rsid w:val="005B2E43"/>
    <w:rsid w:val="005B439E"/>
    <w:rsid w:val="005B54A3"/>
    <w:rsid w:val="005B64BA"/>
    <w:rsid w:val="005B7D92"/>
    <w:rsid w:val="005C1C4F"/>
    <w:rsid w:val="005C1FB7"/>
    <w:rsid w:val="005C5B0E"/>
    <w:rsid w:val="005D0BB2"/>
    <w:rsid w:val="005D10F7"/>
    <w:rsid w:val="005D30DE"/>
    <w:rsid w:val="005D7942"/>
    <w:rsid w:val="005D7FBA"/>
    <w:rsid w:val="005E4DA4"/>
    <w:rsid w:val="005E5912"/>
    <w:rsid w:val="005E6316"/>
    <w:rsid w:val="005E6943"/>
    <w:rsid w:val="005F18CC"/>
    <w:rsid w:val="005F1E31"/>
    <w:rsid w:val="005F2A05"/>
    <w:rsid w:val="005F2C46"/>
    <w:rsid w:val="005F5B89"/>
    <w:rsid w:val="005F7685"/>
    <w:rsid w:val="00601CD2"/>
    <w:rsid w:val="00602F5C"/>
    <w:rsid w:val="00604364"/>
    <w:rsid w:val="00606397"/>
    <w:rsid w:val="00610D6D"/>
    <w:rsid w:val="00613971"/>
    <w:rsid w:val="006141A3"/>
    <w:rsid w:val="00615A0F"/>
    <w:rsid w:val="006173A4"/>
    <w:rsid w:val="00620F1A"/>
    <w:rsid w:val="00621A28"/>
    <w:rsid w:val="00622520"/>
    <w:rsid w:val="006279E7"/>
    <w:rsid w:val="00630C4B"/>
    <w:rsid w:val="006324A0"/>
    <w:rsid w:val="00634596"/>
    <w:rsid w:val="00634C49"/>
    <w:rsid w:val="00636916"/>
    <w:rsid w:val="00637EA1"/>
    <w:rsid w:val="00640E4B"/>
    <w:rsid w:val="006425FA"/>
    <w:rsid w:val="00642B95"/>
    <w:rsid w:val="00645122"/>
    <w:rsid w:val="00646B7B"/>
    <w:rsid w:val="00647559"/>
    <w:rsid w:val="00651DD9"/>
    <w:rsid w:val="006523EB"/>
    <w:rsid w:val="0065265C"/>
    <w:rsid w:val="00652F66"/>
    <w:rsid w:val="006535F7"/>
    <w:rsid w:val="00653A34"/>
    <w:rsid w:val="00653C14"/>
    <w:rsid w:val="0065460D"/>
    <w:rsid w:val="00656D2B"/>
    <w:rsid w:val="00657FF9"/>
    <w:rsid w:val="0066001D"/>
    <w:rsid w:val="00660994"/>
    <w:rsid w:val="006679DC"/>
    <w:rsid w:val="006701AC"/>
    <w:rsid w:val="00670400"/>
    <w:rsid w:val="00671011"/>
    <w:rsid w:val="006724B7"/>
    <w:rsid w:val="00677130"/>
    <w:rsid w:val="00677925"/>
    <w:rsid w:val="00677A8A"/>
    <w:rsid w:val="006804FA"/>
    <w:rsid w:val="00680AD6"/>
    <w:rsid w:val="00681B00"/>
    <w:rsid w:val="00681C82"/>
    <w:rsid w:val="0068437D"/>
    <w:rsid w:val="006870F1"/>
    <w:rsid w:val="006904B2"/>
    <w:rsid w:val="006922EC"/>
    <w:rsid w:val="00692720"/>
    <w:rsid w:val="00692F7F"/>
    <w:rsid w:val="00695BD6"/>
    <w:rsid w:val="00695EDE"/>
    <w:rsid w:val="006A09D0"/>
    <w:rsid w:val="006A23E9"/>
    <w:rsid w:val="006A2F07"/>
    <w:rsid w:val="006A341C"/>
    <w:rsid w:val="006A4439"/>
    <w:rsid w:val="006A4645"/>
    <w:rsid w:val="006A4D72"/>
    <w:rsid w:val="006A543A"/>
    <w:rsid w:val="006A7A91"/>
    <w:rsid w:val="006B20B4"/>
    <w:rsid w:val="006B37C7"/>
    <w:rsid w:val="006B41F5"/>
    <w:rsid w:val="006B6F3C"/>
    <w:rsid w:val="006C21DA"/>
    <w:rsid w:val="006C24B3"/>
    <w:rsid w:val="006C27BF"/>
    <w:rsid w:val="006C2D0C"/>
    <w:rsid w:val="006C3847"/>
    <w:rsid w:val="006C4DC3"/>
    <w:rsid w:val="006C5D44"/>
    <w:rsid w:val="006C77CD"/>
    <w:rsid w:val="006D0072"/>
    <w:rsid w:val="006D1255"/>
    <w:rsid w:val="006D2C2B"/>
    <w:rsid w:val="006D3513"/>
    <w:rsid w:val="006D5D9F"/>
    <w:rsid w:val="006D7949"/>
    <w:rsid w:val="006D7DA1"/>
    <w:rsid w:val="006E1C8A"/>
    <w:rsid w:val="006E32D8"/>
    <w:rsid w:val="006E35EC"/>
    <w:rsid w:val="006E37AD"/>
    <w:rsid w:val="006E5308"/>
    <w:rsid w:val="006F0669"/>
    <w:rsid w:val="006F1293"/>
    <w:rsid w:val="006F41CD"/>
    <w:rsid w:val="006F48AD"/>
    <w:rsid w:val="006F4B85"/>
    <w:rsid w:val="006F56A7"/>
    <w:rsid w:val="006F601F"/>
    <w:rsid w:val="006F629E"/>
    <w:rsid w:val="00702CEF"/>
    <w:rsid w:val="007032FC"/>
    <w:rsid w:val="00703D29"/>
    <w:rsid w:val="00703F0B"/>
    <w:rsid w:val="00705C65"/>
    <w:rsid w:val="00706E46"/>
    <w:rsid w:val="007076B1"/>
    <w:rsid w:val="007112CA"/>
    <w:rsid w:val="0071236E"/>
    <w:rsid w:val="0071264D"/>
    <w:rsid w:val="00712F48"/>
    <w:rsid w:val="0071330B"/>
    <w:rsid w:val="00717494"/>
    <w:rsid w:val="0072051F"/>
    <w:rsid w:val="00722330"/>
    <w:rsid w:val="00722F66"/>
    <w:rsid w:val="00722FCE"/>
    <w:rsid w:val="007230D0"/>
    <w:rsid w:val="007258A2"/>
    <w:rsid w:val="00725977"/>
    <w:rsid w:val="0072619B"/>
    <w:rsid w:val="00733600"/>
    <w:rsid w:val="007339A9"/>
    <w:rsid w:val="007345D7"/>
    <w:rsid w:val="00735BD4"/>
    <w:rsid w:val="007373DD"/>
    <w:rsid w:val="00737A61"/>
    <w:rsid w:val="00741B8D"/>
    <w:rsid w:val="00743953"/>
    <w:rsid w:val="00746901"/>
    <w:rsid w:val="007469E7"/>
    <w:rsid w:val="00746D36"/>
    <w:rsid w:val="00750C92"/>
    <w:rsid w:val="00751CDD"/>
    <w:rsid w:val="00753178"/>
    <w:rsid w:val="007534CB"/>
    <w:rsid w:val="00754FB0"/>
    <w:rsid w:val="00756CAA"/>
    <w:rsid w:val="00756D14"/>
    <w:rsid w:val="00762BE0"/>
    <w:rsid w:val="00762CB8"/>
    <w:rsid w:val="0076576D"/>
    <w:rsid w:val="0076712D"/>
    <w:rsid w:val="0077088A"/>
    <w:rsid w:val="007751E3"/>
    <w:rsid w:val="00781FE4"/>
    <w:rsid w:val="007838E8"/>
    <w:rsid w:val="00785F88"/>
    <w:rsid w:val="00786B37"/>
    <w:rsid w:val="007877D5"/>
    <w:rsid w:val="00792362"/>
    <w:rsid w:val="0079519C"/>
    <w:rsid w:val="00795D5F"/>
    <w:rsid w:val="00796180"/>
    <w:rsid w:val="007A04DC"/>
    <w:rsid w:val="007A287A"/>
    <w:rsid w:val="007A2EB0"/>
    <w:rsid w:val="007A5556"/>
    <w:rsid w:val="007B04FF"/>
    <w:rsid w:val="007B22CC"/>
    <w:rsid w:val="007B6A1E"/>
    <w:rsid w:val="007B6DA0"/>
    <w:rsid w:val="007B7BA4"/>
    <w:rsid w:val="007C0A8F"/>
    <w:rsid w:val="007C15ED"/>
    <w:rsid w:val="007C19AE"/>
    <w:rsid w:val="007C2BBC"/>
    <w:rsid w:val="007C2CCC"/>
    <w:rsid w:val="007C337F"/>
    <w:rsid w:val="007D02A8"/>
    <w:rsid w:val="007D04F4"/>
    <w:rsid w:val="007D0888"/>
    <w:rsid w:val="007D0CBB"/>
    <w:rsid w:val="007D2179"/>
    <w:rsid w:val="007D2413"/>
    <w:rsid w:val="007D2FAE"/>
    <w:rsid w:val="007D399D"/>
    <w:rsid w:val="007D441B"/>
    <w:rsid w:val="007D59AF"/>
    <w:rsid w:val="007D7DEB"/>
    <w:rsid w:val="007E1BA9"/>
    <w:rsid w:val="007E201C"/>
    <w:rsid w:val="007E3588"/>
    <w:rsid w:val="007E381F"/>
    <w:rsid w:val="007E74A7"/>
    <w:rsid w:val="007E7F03"/>
    <w:rsid w:val="007F0619"/>
    <w:rsid w:val="007F0AAA"/>
    <w:rsid w:val="007F28DB"/>
    <w:rsid w:val="007F4345"/>
    <w:rsid w:val="007F7B34"/>
    <w:rsid w:val="00803C1E"/>
    <w:rsid w:val="00804954"/>
    <w:rsid w:val="0080496F"/>
    <w:rsid w:val="00810053"/>
    <w:rsid w:val="00810B98"/>
    <w:rsid w:val="0081164E"/>
    <w:rsid w:val="00812A92"/>
    <w:rsid w:val="00816129"/>
    <w:rsid w:val="0081707F"/>
    <w:rsid w:val="008176A7"/>
    <w:rsid w:val="008177BD"/>
    <w:rsid w:val="00817D86"/>
    <w:rsid w:val="00823B96"/>
    <w:rsid w:val="00824189"/>
    <w:rsid w:val="008252F0"/>
    <w:rsid w:val="008269AE"/>
    <w:rsid w:val="00826C39"/>
    <w:rsid w:val="00826EBD"/>
    <w:rsid w:val="00830329"/>
    <w:rsid w:val="00836417"/>
    <w:rsid w:val="0083668C"/>
    <w:rsid w:val="00836E69"/>
    <w:rsid w:val="008377C3"/>
    <w:rsid w:val="00840383"/>
    <w:rsid w:val="00840E0D"/>
    <w:rsid w:val="0084277A"/>
    <w:rsid w:val="00842DC5"/>
    <w:rsid w:val="008461E9"/>
    <w:rsid w:val="008475AA"/>
    <w:rsid w:val="00855A4E"/>
    <w:rsid w:val="00855D0E"/>
    <w:rsid w:val="00856676"/>
    <w:rsid w:val="00856873"/>
    <w:rsid w:val="0086066C"/>
    <w:rsid w:val="00860F02"/>
    <w:rsid w:val="00861912"/>
    <w:rsid w:val="0086365B"/>
    <w:rsid w:val="008657A4"/>
    <w:rsid w:val="0086730C"/>
    <w:rsid w:val="00867993"/>
    <w:rsid w:val="008750C5"/>
    <w:rsid w:val="008761A0"/>
    <w:rsid w:val="008777EC"/>
    <w:rsid w:val="0088026D"/>
    <w:rsid w:val="00881822"/>
    <w:rsid w:val="00881EB7"/>
    <w:rsid w:val="0088203D"/>
    <w:rsid w:val="00884596"/>
    <w:rsid w:val="00884884"/>
    <w:rsid w:val="0088570D"/>
    <w:rsid w:val="00887902"/>
    <w:rsid w:val="00891420"/>
    <w:rsid w:val="00894CB4"/>
    <w:rsid w:val="00895FBB"/>
    <w:rsid w:val="008973E6"/>
    <w:rsid w:val="008A0C18"/>
    <w:rsid w:val="008A1E1B"/>
    <w:rsid w:val="008A5FBB"/>
    <w:rsid w:val="008B0302"/>
    <w:rsid w:val="008B09E8"/>
    <w:rsid w:val="008B0AE8"/>
    <w:rsid w:val="008B224C"/>
    <w:rsid w:val="008C05CF"/>
    <w:rsid w:val="008C1461"/>
    <w:rsid w:val="008C1FAF"/>
    <w:rsid w:val="008C2226"/>
    <w:rsid w:val="008C4276"/>
    <w:rsid w:val="008C5153"/>
    <w:rsid w:val="008C534F"/>
    <w:rsid w:val="008C77F8"/>
    <w:rsid w:val="008D0AF3"/>
    <w:rsid w:val="008D0D8A"/>
    <w:rsid w:val="008D2976"/>
    <w:rsid w:val="008D55B2"/>
    <w:rsid w:val="008D6D95"/>
    <w:rsid w:val="008E500C"/>
    <w:rsid w:val="008E7BDC"/>
    <w:rsid w:val="008F2A48"/>
    <w:rsid w:val="008F720F"/>
    <w:rsid w:val="009021F6"/>
    <w:rsid w:val="009028BF"/>
    <w:rsid w:val="00902910"/>
    <w:rsid w:val="00904592"/>
    <w:rsid w:val="00905412"/>
    <w:rsid w:val="009060CB"/>
    <w:rsid w:val="00906D34"/>
    <w:rsid w:val="0091169E"/>
    <w:rsid w:val="009120C7"/>
    <w:rsid w:val="009123C5"/>
    <w:rsid w:val="00916179"/>
    <w:rsid w:val="00917615"/>
    <w:rsid w:val="00921481"/>
    <w:rsid w:val="00921A28"/>
    <w:rsid w:val="00925337"/>
    <w:rsid w:val="009261FB"/>
    <w:rsid w:val="00930239"/>
    <w:rsid w:val="00931174"/>
    <w:rsid w:val="009336C8"/>
    <w:rsid w:val="00937B1F"/>
    <w:rsid w:val="0094110B"/>
    <w:rsid w:val="009423A4"/>
    <w:rsid w:val="00944B82"/>
    <w:rsid w:val="00945006"/>
    <w:rsid w:val="00952E15"/>
    <w:rsid w:val="00955F7B"/>
    <w:rsid w:val="00956B31"/>
    <w:rsid w:val="00956FA8"/>
    <w:rsid w:val="00957AA0"/>
    <w:rsid w:val="009604CB"/>
    <w:rsid w:val="00962C11"/>
    <w:rsid w:val="00965538"/>
    <w:rsid w:val="00967371"/>
    <w:rsid w:val="00967643"/>
    <w:rsid w:val="00971F0D"/>
    <w:rsid w:val="0097464F"/>
    <w:rsid w:val="00975B33"/>
    <w:rsid w:val="009772EB"/>
    <w:rsid w:val="00984BFB"/>
    <w:rsid w:val="00986A79"/>
    <w:rsid w:val="00991B49"/>
    <w:rsid w:val="00991D05"/>
    <w:rsid w:val="009939D0"/>
    <w:rsid w:val="00995A55"/>
    <w:rsid w:val="009964B6"/>
    <w:rsid w:val="00997A87"/>
    <w:rsid w:val="009A1C5B"/>
    <w:rsid w:val="009A1FFC"/>
    <w:rsid w:val="009A2340"/>
    <w:rsid w:val="009A7B76"/>
    <w:rsid w:val="009B0988"/>
    <w:rsid w:val="009B1B5B"/>
    <w:rsid w:val="009B1BFA"/>
    <w:rsid w:val="009B2B4B"/>
    <w:rsid w:val="009B4FF8"/>
    <w:rsid w:val="009B68EE"/>
    <w:rsid w:val="009C2502"/>
    <w:rsid w:val="009C320E"/>
    <w:rsid w:val="009C5DF4"/>
    <w:rsid w:val="009C5EBB"/>
    <w:rsid w:val="009C6064"/>
    <w:rsid w:val="009C6E1B"/>
    <w:rsid w:val="009D30BB"/>
    <w:rsid w:val="009D3453"/>
    <w:rsid w:val="009D431A"/>
    <w:rsid w:val="009D5237"/>
    <w:rsid w:val="009E1329"/>
    <w:rsid w:val="009E28E5"/>
    <w:rsid w:val="009E2D39"/>
    <w:rsid w:val="009E3318"/>
    <w:rsid w:val="009E46AB"/>
    <w:rsid w:val="009E4CE3"/>
    <w:rsid w:val="009E6AD5"/>
    <w:rsid w:val="009F214A"/>
    <w:rsid w:val="009F374F"/>
    <w:rsid w:val="009F3E35"/>
    <w:rsid w:val="009F4971"/>
    <w:rsid w:val="009F588C"/>
    <w:rsid w:val="00A00410"/>
    <w:rsid w:val="00A02C14"/>
    <w:rsid w:val="00A03373"/>
    <w:rsid w:val="00A05ECF"/>
    <w:rsid w:val="00A100F7"/>
    <w:rsid w:val="00A116B0"/>
    <w:rsid w:val="00A11C51"/>
    <w:rsid w:val="00A12307"/>
    <w:rsid w:val="00A126E5"/>
    <w:rsid w:val="00A12C63"/>
    <w:rsid w:val="00A1337E"/>
    <w:rsid w:val="00A22A35"/>
    <w:rsid w:val="00A24133"/>
    <w:rsid w:val="00A249A4"/>
    <w:rsid w:val="00A24D71"/>
    <w:rsid w:val="00A2528E"/>
    <w:rsid w:val="00A261D2"/>
    <w:rsid w:val="00A2643C"/>
    <w:rsid w:val="00A30EA8"/>
    <w:rsid w:val="00A33F45"/>
    <w:rsid w:val="00A34C49"/>
    <w:rsid w:val="00A4068C"/>
    <w:rsid w:val="00A421CE"/>
    <w:rsid w:val="00A44467"/>
    <w:rsid w:val="00A44C24"/>
    <w:rsid w:val="00A51022"/>
    <w:rsid w:val="00A529C6"/>
    <w:rsid w:val="00A54CE4"/>
    <w:rsid w:val="00A54F86"/>
    <w:rsid w:val="00A5671B"/>
    <w:rsid w:val="00A63392"/>
    <w:rsid w:val="00A63CA7"/>
    <w:rsid w:val="00A67971"/>
    <w:rsid w:val="00A722C5"/>
    <w:rsid w:val="00A74D68"/>
    <w:rsid w:val="00A76373"/>
    <w:rsid w:val="00A80044"/>
    <w:rsid w:val="00A80406"/>
    <w:rsid w:val="00A83992"/>
    <w:rsid w:val="00A859DC"/>
    <w:rsid w:val="00A85D7D"/>
    <w:rsid w:val="00A85EAD"/>
    <w:rsid w:val="00A86417"/>
    <w:rsid w:val="00A872DA"/>
    <w:rsid w:val="00A90B9F"/>
    <w:rsid w:val="00A9122E"/>
    <w:rsid w:val="00A91F36"/>
    <w:rsid w:val="00A923BF"/>
    <w:rsid w:val="00A93A7F"/>
    <w:rsid w:val="00A94A74"/>
    <w:rsid w:val="00A97B0B"/>
    <w:rsid w:val="00AA4795"/>
    <w:rsid w:val="00AA63BA"/>
    <w:rsid w:val="00AB029B"/>
    <w:rsid w:val="00AB19DA"/>
    <w:rsid w:val="00AB4FA3"/>
    <w:rsid w:val="00AB52C3"/>
    <w:rsid w:val="00AB675B"/>
    <w:rsid w:val="00AB6984"/>
    <w:rsid w:val="00AB6B27"/>
    <w:rsid w:val="00AC3371"/>
    <w:rsid w:val="00AC4375"/>
    <w:rsid w:val="00AD122B"/>
    <w:rsid w:val="00AD629B"/>
    <w:rsid w:val="00AD649B"/>
    <w:rsid w:val="00AD6B25"/>
    <w:rsid w:val="00AD6ED0"/>
    <w:rsid w:val="00AE13A9"/>
    <w:rsid w:val="00AE2729"/>
    <w:rsid w:val="00AE2C17"/>
    <w:rsid w:val="00AE5333"/>
    <w:rsid w:val="00AE61ED"/>
    <w:rsid w:val="00AE6F3C"/>
    <w:rsid w:val="00AE73B7"/>
    <w:rsid w:val="00AF196A"/>
    <w:rsid w:val="00AF22C3"/>
    <w:rsid w:val="00AF54E1"/>
    <w:rsid w:val="00B0080D"/>
    <w:rsid w:val="00B04E81"/>
    <w:rsid w:val="00B054A7"/>
    <w:rsid w:val="00B054BE"/>
    <w:rsid w:val="00B0579A"/>
    <w:rsid w:val="00B059BF"/>
    <w:rsid w:val="00B05F20"/>
    <w:rsid w:val="00B062CE"/>
    <w:rsid w:val="00B14E6B"/>
    <w:rsid w:val="00B16089"/>
    <w:rsid w:val="00B16411"/>
    <w:rsid w:val="00B2097B"/>
    <w:rsid w:val="00B2125F"/>
    <w:rsid w:val="00B23FA6"/>
    <w:rsid w:val="00B2407B"/>
    <w:rsid w:val="00B25923"/>
    <w:rsid w:val="00B26432"/>
    <w:rsid w:val="00B266B6"/>
    <w:rsid w:val="00B32B99"/>
    <w:rsid w:val="00B33E2B"/>
    <w:rsid w:val="00B34D24"/>
    <w:rsid w:val="00B36CB6"/>
    <w:rsid w:val="00B36FD6"/>
    <w:rsid w:val="00B412B9"/>
    <w:rsid w:val="00B457D5"/>
    <w:rsid w:val="00B46611"/>
    <w:rsid w:val="00B4751C"/>
    <w:rsid w:val="00B47764"/>
    <w:rsid w:val="00B4784E"/>
    <w:rsid w:val="00B52D63"/>
    <w:rsid w:val="00B565D4"/>
    <w:rsid w:val="00B56BC4"/>
    <w:rsid w:val="00B60368"/>
    <w:rsid w:val="00B62476"/>
    <w:rsid w:val="00B626BB"/>
    <w:rsid w:val="00B724FE"/>
    <w:rsid w:val="00B72E29"/>
    <w:rsid w:val="00B80D2F"/>
    <w:rsid w:val="00B82E58"/>
    <w:rsid w:val="00B863CD"/>
    <w:rsid w:val="00B8685E"/>
    <w:rsid w:val="00B90995"/>
    <w:rsid w:val="00B90EB4"/>
    <w:rsid w:val="00B96041"/>
    <w:rsid w:val="00B97802"/>
    <w:rsid w:val="00BA0E5D"/>
    <w:rsid w:val="00BA3124"/>
    <w:rsid w:val="00BA37AA"/>
    <w:rsid w:val="00BA4879"/>
    <w:rsid w:val="00BA4EF2"/>
    <w:rsid w:val="00BA540E"/>
    <w:rsid w:val="00BA55B3"/>
    <w:rsid w:val="00BA7E0C"/>
    <w:rsid w:val="00BB0CCB"/>
    <w:rsid w:val="00BB20B7"/>
    <w:rsid w:val="00BB2465"/>
    <w:rsid w:val="00BB2B84"/>
    <w:rsid w:val="00BB4575"/>
    <w:rsid w:val="00BB7304"/>
    <w:rsid w:val="00BC12CD"/>
    <w:rsid w:val="00BC175F"/>
    <w:rsid w:val="00BC34E9"/>
    <w:rsid w:val="00BC4999"/>
    <w:rsid w:val="00BC57DB"/>
    <w:rsid w:val="00BD048A"/>
    <w:rsid w:val="00BD2157"/>
    <w:rsid w:val="00BD389A"/>
    <w:rsid w:val="00BD636E"/>
    <w:rsid w:val="00BD6F90"/>
    <w:rsid w:val="00BE060F"/>
    <w:rsid w:val="00BE1F58"/>
    <w:rsid w:val="00BE2F9C"/>
    <w:rsid w:val="00BE392B"/>
    <w:rsid w:val="00BE3C13"/>
    <w:rsid w:val="00BF1356"/>
    <w:rsid w:val="00BF13B2"/>
    <w:rsid w:val="00BF184E"/>
    <w:rsid w:val="00BF3812"/>
    <w:rsid w:val="00BF4099"/>
    <w:rsid w:val="00C00F71"/>
    <w:rsid w:val="00C031A5"/>
    <w:rsid w:val="00C03FB6"/>
    <w:rsid w:val="00C06587"/>
    <w:rsid w:val="00C07A4F"/>
    <w:rsid w:val="00C13489"/>
    <w:rsid w:val="00C158E3"/>
    <w:rsid w:val="00C244BA"/>
    <w:rsid w:val="00C2519C"/>
    <w:rsid w:val="00C25425"/>
    <w:rsid w:val="00C254EC"/>
    <w:rsid w:val="00C25AD7"/>
    <w:rsid w:val="00C30431"/>
    <w:rsid w:val="00C31620"/>
    <w:rsid w:val="00C3532B"/>
    <w:rsid w:val="00C3605A"/>
    <w:rsid w:val="00C3769F"/>
    <w:rsid w:val="00C4070E"/>
    <w:rsid w:val="00C40D3B"/>
    <w:rsid w:val="00C46538"/>
    <w:rsid w:val="00C46568"/>
    <w:rsid w:val="00C475B3"/>
    <w:rsid w:val="00C50F38"/>
    <w:rsid w:val="00C519A3"/>
    <w:rsid w:val="00C524FA"/>
    <w:rsid w:val="00C54866"/>
    <w:rsid w:val="00C557E5"/>
    <w:rsid w:val="00C55E92"/>
    <w:rsid w:val="00C56715"/>
    <w:rsid w:val="00C61DF1"/>
    <w:rsid w:val="00C627B1"/>
    <w:rsid w:val="00C636A8"/>
    <w:rsid w:val="00C649A3"/>
    <w:rsid w:val="00C64C38"/>
    <w:rsid w:val="00C65FA0"/>
    <w:rsid w:val="00C6606A"/>
    <w:rsid w:val="00C716E6"/>
    <w:rsid w:val="00C72A24"/>
    <w:rsid w:val="00C730AD"/>
    <w:rsid w:val="00C736D2"/>
    <w:rsid w:val="00C7432E"/>
    <w:rsid w:val="00C75571"/>
    <w:rsid w:val="00C75875"/>
    <w:rsid w:val="00C76FE6"/>
    <w:rsid w:val="00C778D3"/>
    <w:rsid w:val="00C80245"/>
    <w:rsid w:val="00C8124B"/>
    <w:rsid w:val="00C8178E"/>
    <w:rsid w:val="00C834F6"/>
    <w:rsid w:val="00C83F01"/>
    <w:rsid w:val="00C84A36"/>
    <w:rsid w:val="00C84FEE"/>
    <w:rsid w:val="00C8583B"/>
    <w:rsid w:val="00C85D99"/>
    <w:rsid w:val="00C875EA"/>
    <w:rsid w:val="00C91707"/>
    <w:rsid w:val="00C91765"/>
    <w:rsid w:val="00C93AD7"/>
    <w:rsid w:val="00C96612"/>
    <w:rsid w:val="00C976A1"/>
    <w:rsid w:val="00CA0E6A"/>
    <w:rsid w:val="00CA115B"/>
    <w:rsid w:val="00CA3F44"/>
    <w:rsid w:val="00CA4DB7"/>
    <w:rsid w:val="00CA4EDA"/>
    <w:rsid w:val="00CA6144"/>
    <w:rsid w:val="00CA6B8D"/>
    <w:rsid w:val="00CA6CAC"/>
    <w:rsid w:val="00CB103A"/>
    <w:rsid w:val="00CB3033"/>
    <w:rsid w:val="00CB3C9F"/>
    <w:rsid w:val="00CB5673"/>
    <w:rsid w:val="00CB5F47"/>
    <w:rsid w:val="00CC0FA9"/>
    <w:rsid w:val="00CC18DB"/>
    <w:rsid w:val="00CC1C15"/>
    <w:rsid w:val="00CC375D"/>
    <w:rsid w:val="00CC46A2"/>
    <w:rsid w:val="00CC4FB0"/>
    <w:rsid w:val="00CC5B47"/>
    <w:rsid w:val="00CC6D92"/>
    <w:rsid w:val="00CD04A5"/>
    <w:rsid w:val="00CD1C12"/>
    <w:rsid w:val="00CD38A2"/>
    <w:rsid w:val="00CD66D6"/>
    <w:rsid w:val="00CD7D67"/>
    <w:rsid w:val="00CE01EF"/>
    <w:rsid w:val="00CE5CF4"/>
    <w:rsid w:val="00CF001A"/>
    <w:rsid w:val="00CF0250"/>
    <w:rsid w:val="00CF2772"/>
    <w:rsid w:val="00CF355D"/>
    <w:rsid w:val="00D0134F"/>
    <w:rsid w:val="00D0202D"/>
    <w:rsid w:val="00D043AD"/>
    <w:rsid w:val="00D050A1"/>
    <w:rsid w:val="00D06C66"/>
    <w:rsid w:val="00D072A1"/>
    <w:rsid w:val="00D10D67"/>
    <w:rsid w:val="00D124B6"/>
    <w:rsid w:val="00D14919"/>
    <w:rsid w:val="00D14E99"/>
    <w:rsid w:val="00D1571D"/>
    <w:rsid w:val="00D21E36"/>
    <w:rsid w:val="00D22BAB"/>
    <w:rsid w:val="00D22CA2"/>
    <w:rsid w:val="00D2321E"/>
    <w:rsid w:val="00D23492"/>
    <w:rsid w:val="00D24A36"/>
    <w:rsid w:val="00D26520"/>
    <w:rsid w:val="00D277F8"/>
    <w:rsid w:val="00D300DD"/>
    <w:rsid w:val="00D311AE"/>
    <w:rsid w:val="00D31A84"/>
    <w:rsid w:val="00D33C92"/>
    <w:rsid w:val="00D34371"/>
    <w:rsid w:val="00D353F0"/>
    <w:rsid w:val="00D44F13"/>
    <w:rsid w:val="00D45385"/>
    <w:rsid w:val="00D479CD"/>
    <w:rsid w:val="00D50D2A"/>
    <w:rsid w:val="00D52ED9"/>
    <w:rsid w:val="00D55A38"/>
    <w:rsid w:val="00D55E6C"/>
    <w:rsid w:val="00D57C1D"/>
    <w:rsid w:val="00D6016D"/>
    <w:rsid w:val="00D60576"/>
    <w:rsid w:val="00D61068"/>
    <w:rsid w:val="00D66AB0"/>
    <w:rsid w:val="00D7029A"/>
    <w:rsid w:val="00D7231B"/>
    <w:rsid w:val="00D73829"/>
    <w:rsid w:val="00D77BCE"/>
    <w:rsid w:val="00D812C8"/>
    <w:rsid w:val="00D816BB"/>
    <w:rsid w:val="00D829D0"/>
    <w:rsid w:val="00D831E8"/>
    <w:rsid w:val="00D841A1"/>
    <w:rsid w:val="00D84F11"/>
    <w:rsid w:val="00D90303"/>
    <w:rsid w:val="00D91030"/>
    <w:rsid w:val="00D91940"/>
    <w:rsid w:val="00D92C17"/>
    <w:rsid w:val="00D930BB"/>
    <w:rsid w:val="00D932AD"/>
    <w:rsid w:val="00D93779"/>
    <w:rsid w:val="00D95A48"/>
    <w:rsid w:val="00D95A4C"/>
    <w:rsid w:val="00D95BD7"/>
    <w:rsid w:val="00D97E58"/>
    <w:rsid w:val="00D97F97"/>
    <w:rsid w:val="00DA12F0"/>
    <w:rsid w:val="00DB181C"/>
    <w:rsid w:val="00DB2200"/>
    <w:rsid w:val="00DB4C89"/>
    <w:rsid w:val="00DB58CB"/>
    <w:rsid w:val="00DC3C79"/>
    <w:rsid w:val="00DC5EB5"/>
    <w:rsid w:val="00DC5F38"/>
    <w:rsid w:val="00DD132F"/>
    <w:rsid w:val="00DD78E6"/>
    <w:rsid w:val="00DE249D"/>
    <w:rsid w:val="00DE3825"/>
    <w:rsid w:val="00DE49ED"/>
    <w:rsid w:val="00DE7E18"/>
    <w:rsid w:val="00DF07DA"/>
    <w:rsid w:val="00DF439B"/>
    <w:rsid w:val="00DF5814"/>
    <w:rsid w:val="00DF6C21"/>
    <w:rsid w:val="00DF6C36"/>
    <w:rsid w:val="00DF7BB9"/>
    <w:rsid w:val="00E02431"/>
    <w:rsid w:val="00E02BE5"/>
    <w:rsid w:val="00E03C51"/>
    <w:rsid w:val="00E04F0A"/>
    <w:rsid w:val="00E0759A"/>
    <w:rsid w:val="00E11081"/>
    <w:rsid w:val="00E13C8A"/>
    <w:rsid w:val="00E148F4"/>
    <w:rsid w:val="00E2004A"/>
    <w:rsid w:val="00E2080E"/>
    <w:rsid w:val="00E22781"/>
    <w:rsid w:val="00E23F9F"/>
    <w:rsid w:val="00E245D0"/>
    <w:rsid w:val="00E255AC"/>
    <w:rsid w:val="00E26053"/>
    <w:rsid w:val="00E312D2"/>
    <w:rsid w:val="00E33009"/>
    <w:rsid w:val="00E3415B"/>
    <w:rsid w:val="00E4207D"/>
    <w:rsid w:val="00E42EAA"/>
    <w:rsid w:val="00E43660"/>
    <w:rsid w:val="00E449D8"/>
    <w:rsid w:val="00E45D74"/>
    <w:rsid w:val="00E507BC"/>
    <w:rsid w:val="00E51F99"/>
    <w:rsid w:val="00E52414"/>
    <w:rsid w:val="00E54301"/>
    <w:rsid w:val="00E55177"/>
    <w:rsid w:val="00E57591"/>
    <w:rsid w:val="00E653F5"/>
    <w:rsid w:val="00E6618A"/>
    <w:rsid w:val="00E667FC"/>
    <w:rsid w:val="00E72F1F"/>
    <w:rsid w:val="00E763ED"/>
    <w:rsid w:val="00E80A9B"/>
    <w:rsid w:val="00E85B31"/>
    <w:rsid w:val="00E86025"/>
    <w:rsid w:val="00E8709E"/>
    <w:rsid w:val="00E91C8A"/>
    <w:rsid w:val="00E93BCC"/>
    <w:rsid w:val="00E9439E"/>
    <w:rsid w:val="00E94474"/>
    <w:rsid w:val="00E945F9"/>
    <w:rsid w:val="00E9526F"/>
    <w:rsid w:val="00E96E54"/>
    <w:rsid w:val="00EA0F86"/>
    <w:rsid w:val="00EA1145"/>
    <w:rsid w:val="00EA11E5"/>
    <w:rsid w:val="00EA1ED7"/>
    <w:rsid w:val="00EA3FDA"/>
    <w:rsid w:val="00EA5C66"/>
    <w:rsid w:val="00EA6F6A"/>
    <w:rsid w:val="00EB09CB"/>
    <w:rsid w:val="00EB0C24"/>
    <w:rsid w:val="00EB0F36"/>
    <w:rsid w:val="00EB13EB"/>
    <w:rsid w:val="00EC0728"/>
    <w:rsid w:val="00EC1617"/>
    <w:rsid w:val="00EC2752"/>
    <w:rsid w:val="00EC2D7B"/>
    <w:rsid w:val="00EC3475"/>
    <w:rsid w:val="00EC7653"/>
    <w:rsid w:val="00ED4554"/>
    <w:rsid w:val="00ED5241"/>
    <w:rsid w:val="00ED64CD"/>
    <w:rsid w:val="00ED7DBB"/>
    <w:rsid w:val="00EE13D4"/>
    <w:rsid w:val="00EE19D7"/>
    <w:rsid w:val="00EE5896"/>
    <w:rsid w:val="00EE6E83"/>
    <w:rsid w:val="00EE6FF6"/>
    <w:rsid w:val="00EF20F4"/>
    <w:rsid w:val="00EF2D43"/>
    <w:rsid w:val="00EF2D68"/>
    <w:rsid w:val="00EF4BB5"/>
    <w:rsid w:val="00EF5BD9"/>
    <w:rsid w:val="00EF6456"/>
    <w:rsid w:val="00F00891"/>
    <w:rsid w:val="00F02662"/>
    <w:rsid w:val="00F06631"/>
    <w:rsid w:val="00F0794E"/>
    <w:rsid w:val="00F102B2"/>
    <w:rsid w:val="00F105FA"/>
    <w:rsid w:val="00F10B8C"/>
    <w:rsid w:val="00F115E5"/>
    <w:rsid w:val="00F121C0"/>
    <w:rsid w:val="00F143F6"/>
    <w:rsid w:val="00F1492D"/>
    <w:rsid w:val="00F160B7"/>
    <w:rsid w:val="00F1690F"/>
    <w:rsid w:val="00F2140E"/>
    <w:rsid w:val="00F23B65"/>
    <w:rsid w:val="00F275D0"/>
    <w:rsid w:val="00F27C97"/>
    <w:rsid w:val="00F321F7"/>
    <w:rsid w:val="00F331FE"/>
    <w:rsid w:val="00F344A6"/>
    <w:rsid w:val="00F344D6"/>
    <w:rsid w:val="00F3485E"/>
    <w:rsid w:val="00F35244"/>
    <w:rsid w:val="00F37250"/>
    <w:rsid w:val="00F3752A"/>
    <w:rsid w:val="00F401AB"/>
    <w:rsid w:val="00F40FBF"/>
    <w:rsid w:val="00F4149C"/>
    <w:rsid w:val="00F414D7"/>
    <w:rsid w:val="00F4165C"/>
    <w:rsid w:val="00F41ABA"/>
    <w:rsid w:val="00F42E29"/>
    <w:rsid w:val="00F4368E"/>
    <w:rsid w:val="00F43D41"/>
    <w:rsid w:val="00F502E0"/>
    <w:rsid w:val="00F512C4"/>
    <w:rsid w:val="00F52C3C"/>
    <w:rsid w:val="00F52F5A"/>
    <w:rsid w:val="00F54E34"/>
    <w:rsid w:val="00F55CCE"/>
    <w:rsid w:val="00F56501"/>
    <w:rsid w:val="00F57034"/>
    <w:rsid w:val="00F5705E"/>
    <w:rsid w:val="00F603CC"/>
    <w:rsid w:val="00F64A9E"/>
    <w:rsid w:val="00F64F57"/>
    <w:rsid w:val="00F70167"/>
    <w:rsid w:val="00F705AE"/>
    <w:rsid w:val="00F74EBD"/>
    <w:rsid w:val="00F761C1"/>
    <w:rsid w:val="00F770DB"/>
    <w:rsid w:val="00F82ADB"/>
    <w:rsid w:val="00F831B3"/>
    <w:rsid w:val="00F86B8B"/>
    <w:rsid w:val="00F8733F"/>
    <w:rsid w:val="00F87CA5"/>
    <w:rsid w:val="00F87E72"/>
    <w:rsid w:val="00F910EF"/>
    <w:rsid w:val="00F91562"/>
    <w:rsid w:val="00F921B4"/>
    <w:rsid w:val="00F94057"/>
    <w:rsid w:val="00F962CD"/>
    <w:rsid w:val="00F96524"/>
    <w:rsid w:val="00FA25D3"/>
    <w:rsid w:val="00FA3D6B"/>
    <w:rsid w:val="00FA4022"/>
    <w:rsid w:val="00FA6493"/>
    <w:rsid w:val="00FA65E2"/>
    <w:rsid w:val="00FA7DC3"/>
    <w:rsid w:val="00FB255F"/>
    <w:rsid w:val="00FB3AAB"/>
    <w:rsid w:val="00FB6924"/>
    <w:rsid w:val="00FB7E37"/>
    <w:rsid w:val="00FC02B4"/>
    <w:rsid w:val="00FC4D62"/>
    <w:rsid w:val="00FC4DC3"/>
    <w:rsid w:val="00FD1370"/>
    <w:rsid w:val="00FD53A7"/>
    <w:rsid w:val="00FD5F55"/>
    <w:rsid w:val="00FD7608"/>
    <w:rsid w:val="00FE0D6B"/>
    <w:rsid w:val="00FE2042"/>
    <w:rsid w:val="00FE3364"/>
    <w:rsid w:val="00FE34A0"/>
    <w:rsid w:val="00FE4EC0"/>
    <w:rsid w:val="00FE63D6"/>
    <w:rsid w:val="00FE6711"/>
    <w:rsid w:val="00FF2D5E"/>
    <w:rsid w:val="00FF3FB5"/>
    <w:rsid w:val="00FF5A2F"/>
    <w:rsid w:val="014464BB"/>
    <w:rsid w:val="01512DEC"/>
    <w:rsid w:val="015827BE"/>
    <w:rsid w:val="01596446"/>
    <w:rsid w:val="0168171A"/>
    <w:rsid w:val="01726FEF"/>
    <w:rsid w:val="017B1E7D"/>
    <w:rsid w:val="018A2DD6"/>
    <w:rsid w:val="01BF7EC5"/>
    <w:rsid w:val="021B48C8"/>
    <w:rsid w:val="02204B8A"/>
    <w:rsid w:val="022907FB"/>
    <w:rsid w:val="022B2C0A"/>
    <w:rsid w:val="022F6BC7"/>
    <w:rsid w:val="023512AC"/>
    <w:rsid w:val="023A4131"/>
    <w:rsid w:val="02442844"/>
    <w:rsid w:val="026A0AE8"/>
    <w:rsid w:val="02A57787"/>
    <w:rsid w:val="02C90803"/>
    <w:rsid w:val="02EB239A"/>
    <w:rsid w:val="02F63666"/>
    <w:rsid w:val="0316553E"/>
    <w:rsid w:val="0323213C"/>
    <w:rsid w:val="03377BD5"/>
    <w:rsid w:val="037E7B55"/>
    <w:rsid w:val="038247D1"/>
    <w:rsid w:val="03AE2FE7"/>
    <w:rsid w:val="03CE6E4F"/>
    <w:rsid w:val="04274F51"/>
    <w:rsid w:val="04281C76"/>
    <w:rsid w:val="04405E89"/>
    <w:rsid w:val="04953394"/>
    <w:rsid w:val="04B638C9"/>
    <w:rsid w:val="04BA090E"/>
    <w:rsid w:val="04BD0CD5"/>
    <w:rsid w:val="04C035DB"/>
    <w:rsid w:val="04DC7AA1"/>
    <w:rsid w:val="04E628CF"/>
    <w:rsid w:val="050B5BDA"/>
    <w:rsid w:val="051C2760"/>
    <w:rsid w:val="05322E93"/>
    <w:rsid w:val="05351C19"/>
    <w:rsid w:val="054949CB"/>
    <w:rsid w:val="056E0C00"/>
    <w:rsid w:val="058A5177"/>
    <w:rsid w:val="058B7D23"/>
    <w:rsid w:val="058E7D29"/>
    <w:rsid w:val="05CD6914"/>
    <w:rsid w:val="05DA3800"/>
    <w:rsid w:val="05EB5EC4"/>
    <w:rsid w:val="05FA6BB2"/>
    <w:rsid w:val="061B03CB"/>
    <w:rsid w:val="061F2A86"/>
    <w:rsid w:val="06285D29"/>
    <w:rsid w:val="06573C81"/>
    <w:rsid w:val="06AF3171"/>
    <w:rsid w:val="06B46DF4"/>
    <w:rsid w:val="06B73C95"/>
    <w:rsid w:val="06F93FB6"/>
    <w:rsid w:val="07304ED7"/>
    <w:rsid w:val="07491835"/>
    <w:rsid w:val="074C5D4B"/>
    <w:rsid w:val="07680C05"/>
    <w:rsid w:val="0772237C"/>
    <w:rsid w:val="078D2DA6"/>
    <w:rsid w:val="07944BFB"/>
    <w:rsid w:val="079B7E09"/>
    <w:rsid w:val="079C588B"/>
    <w:rsid w:val="07A20778"/>
    <w:rsid w:val="07BD6D6B"/>
    <w:rsid w:val="07C30DC0"/>
    <w:rsid w:val="07C3354C"/>
    <w:rsid w:val="07C40FCD"/>
    <w:rsid w:val="07EF7EFC"/>
    <w:rsid w:val="080055AF"/>
    <w:rsid w:val="081E4B5F"/>
    <w:rsid w:val="082B63F3"/>
    <w:rsid w:val="084E2C38"/>
    <w:rsid w:val="085E418D"/>
    <w:rsid w:val="088038FF"/>
    <w:rsid w:val="08B41448"/>
    <w:rsid w:val="08BD08B7"/>
    <w:rsid w:val="08E92ED7"/>
    <w:rsid w:val="08EA0DB0"/>
    <w:rsid w:val="08F85B47"/>
    <w:rsid w:val="09360EC2"/>
    <w:rsid w:val="09410A35"/>
    <w:rsid w:val="096156B5"/>
    <w:rsid w:val="0998368F"/>
    <w:rsid w:val="09A632A7"/>
    <w:rsid w:val="09DB3BBB"/>
    <w:rsid w:val="0A03435D"/>
    <w:rsid w:val="0A110812"/>
    <w:rsid w:val="0A111F5C"/>
    <w:rsid w:val="0A362FD0"/>
    <w:rsid w:val="0A475469"/>
    <w:rsid w:val="0A54111B"/>
    <w:rsid w:val="0A65029C"/>
    <w:rsid w:val="0A6B5063"/>
    <w:rsid w:val="0A7A508D"/>
    <w:rsid w:val="0A7C3745"/>
    <w:rsid w:val="0AB623B0"/>
    <w:rsid w:val="0ABC2E87"/>
    <w:rsid w:val="0AC01B2F"/>
    <w:rsid w:val="0AD063E7"/>
    <w:rsid w:val="0AED0621"/>
    <w:rsid w:val="0AED7863"/>
    <w:rsid w:val="0B0B3459"/>
    <w:rsid w:val="0B6357F2"/>
    <w:rsid w:val="0B737155"/>
    <w:rsid w:val="0B922F6C"/>
    <w:rsid w:val="0BD848FB"/>
    <w:rsid w:val="0BF17A23"/>
    <w:rsid w:val="0BFA6134"/>
    <w:rsid w:val="0BFF1DF8"/>
    <w:rsid w:val="0C112AAA"/>
    <w:rsid w:val="0C1163E6"/>
    <w:rsid w:val="0C3279E8"/>
    <w:rsid w:val="0C385C19"/>
    <w:rsid w:val="0C3B6B9E"/>
    <w:rsid w:val="0C6D2071"/>
    <w:rsid w:val="0C8379DB"/>
    <w:rsid w:val="0C8D3125"/>
    <w:rsid w:val="0C9040A9"/>
    <w:rsid w:val="0C96093F"/>
    <w:rsid w:val="0C9D11C1"/>
    <w:rsid w:val="0CA02145"/>
    <w:rsid w:val="0CB807C2"/>
    <w:rsid w:val="0CD02113"/>
    <w:rsid w:val="0CF869E3"/>
    <w:rsid w:val="0D0343E8"/>
    <w:rsid w:val="0D0904F0"/>
    <w:rsid w:val="0D0C4CF8"/>
    <w:rsid w:val="0D197B03"/>
    <w:rsid w:val="0D460BF6"/>
    <w:rsid w:val="0D6C0594"/>
    <w:rsid w:val="0D702A17"/>
    <w:rsid w:val="0D7E3D32"/>
    <w:rsid w:val="0D966621"/>
    <w:rsid w:val="0DA4122C"/>
    <w:rsid w:val="0DA96558"/>
    <w:rsid w:val="0DB7190D"/>
    <w:rsid w:val="0DBC1618"/>
    <w:rsid w:val="0DE97B5E"/>
    <w:rsid w:val="0DF742E8"/>
    <w:rsid w:val="0DFC6867"/>
    <w:rsid w:val="0E052EE1"/>
    <w:rsid w:val="0E85325F"/>
    <w:rsid w:val="0E94387A"/>
    <w:rsid w:val="0E9A16A0"/>
    <w:rsid w:val="0EA34FE8"/>
    <w:rsid w:val="0EA83860"/>
    <w:rsid w:val="0EED6F1B"/>
    <w:rsid w:val="0EF60903"/>
    <w:rsid w:val="0F034B9F"/>
    <w:rsid w:val="0F1002FA"/>
    <w:rsid w:val="0F1727CE"/>
    <w:rsid w:val="0F334EAC"/>
    <w:rsid w:val="0F380CF4"/>
    <w:rsid w:val="0F482EAC"/>
    <w:rsid w:val="0F4B55A7"/>
    <w:rsid w:val="0F697820"/>
    <w:rsid w:val="0F6A005A"/>
    <w:rsid w:val="0FAE47D0"/>
    <w:rsid w:val="0FE04AF8"/>
    <w:rsid w:val="0FF05D35"/>
    <w:rsid w:val="0FF878BE"/>
    <w:rsid w:val="10014FAA"/>
    <w:rsid w:val="102742DA"/>
    <w:rsid w:val="10360A28"/>
    <w:rsid w:val="10394744"/>
    <w:rsid w:val="103D3495"/>
    <w:rsid w:val="106327F0"/>
    <w:rsid w:val="107E68E7"/>
    <w:rsid w:val="10864944"/>
    <w:rsid w:val="10A5455F"/>
    <w:rsid w:val="10CD621A"/>
    <w:rsid w:val="10D26947"/>
    <w:rsid w:val="10E24DDC"/>
    <w:rsid w:val="10E430B3"/>
    <w:rsid w:val="112E0021"/>
    <w:rsid w:val="113B4A52"/>
    <w:rsid w:val="116144C0"/>
    <w:rsid w:val="11790C53"/>
    <w:rsid w:val="117F2701"/>
    <w:rsid w:val="118F66DA"/>
    <w:rsid w:val="11BB1204"/>
    <w:rsid w:val="11CC1DC3"/>
    <w:rsid w:val="11D87F8D"/>
    <w:rsid w:val="11F243F4"/>
    <w:rsid w:val="122E1F54"/>
    <w:rsid w:val="12383262"/>
    <w:rsid w:val="12463C8B"/>
    <w:rsid w:val="12550A22"/>
    <w:rsid w:val="128072E8"/>
    <w:rsid w:val="12A8461D"/>
    <w:rsid w:val="12CE603E"/>
    <w:rsid w:val="12DB1D83"/>
    <w:rsid w:val="12DE5460"/>
    <w:rsid w:val="12E33866"/>
    <w:rsid w:val="12E60B70"/>
    <w:rsid w:val="12FE7BB6"/>
    <w:rsid w:val="13006F36"/>
    <w:rsid w:val="131F681B"/>
    <w:rsid w:val="133176F4"/>
    <w:rsid w:val="13553037"/>
    <w:rsid w:val="13596FCB"/>
    <w:rsid w:val="136273AB"/>
    <w:rsid w:val="137E3987"/>
    <w:rsid w:val="139E52C6"/>
    <w:rsid w:val="13B0325D"/>
    <w:rsid w:val="13B8281B"/>
    <w:rsid w:val="13EE1634"/>
    <w:rsid w:val="13FE555A"/>
    <w:rsid w:val="142F2909"/>
    <w:rsid w:val="142F43C4"/>
    <w:rsid w:val="144F0B4E"/>
    <w:rsid w:val="14563F45"/>
    <w:rsid w:val="14791DAA"/>
    <w:rsid w:val="148370CB"/>
    <w:rsid w:val="149458D0"/>
    <w:rsid w:val="14992192"/>
    <w:rsid w:val="14A54A6E"/>
    <w:rsid w:val="14AF537E"/>
    <w:rsid w:val="14B0380B"/>
    <w:rsid w:val="14C7362B"/>
    <w:rsid w:val="14DC7147"/>
    <w:rsid w:val="14FE50FD"/>
    <w:rsid w:val="154E1A04"/>
    <w:rsid w:val="154F05A2"/>
    <w:rsid w:val="15517106"/>
    <w:rsid w:val="157B7F4A"/>
    <w:rsid w:val="157C32FC"/>
    <w:rsid w:val="158D0509"/>
    <w:rsid w:val="15A02708"/>
    <w:rsid w:val="15AF07A4"/>
    <w:rsid w:val="15C87AC4"/>
    <w:rsid w:val="15D5735F"/>
    <w:rsid w:val="15E1607E"/>
    <w:rsid w:val="161E52F6"/>
    <w:rsid w:val="161F42CE"/>
    <w:rsid w:val="16244BA5"/>
    <w:rsid w:val="16427D13"/>
    <w:rsid w:val="16446E8C"/>
    <w:rsid w:val="1649189C"/>
    <w:rsid w:val="166242C9"/>
    <w:rsid w:val="16693194"/>
    <w:rsid w:val="16873E04"/>
    <w:rsid w:val="16DD7794"/>
    <w:rsid w:val="16F577B6"/>
    <w:rsid w:val="174156B7"/>
    <w:rsid w:val="17451FF2"/>
    <w:rsid w:val="17465256"/>
    <w:rsid w:val="17605CDF"/>
    <w:rsid w:val="17663B02"/>
    <w:rsid w:val="17A056D1"/>
    <w:rsid w:val="17A10E21"/>
    <w:rsid w:val="17A45690"/>
    <w:rsid w:val="17CA6515"/>
    <w:rsid w:val="17DB7A23"/>
    <w:rsid w:val="17F001BC"/>
    <w:rsid w:val="180F4F9D"/>
    <w:rsid w:val="184233C3"/>
    <w:rsid w:val="18C654B3"/>
    <w:rsid w:val="18DC2EDA"/>
    <w:rsid w:val="18EC5AA2"/>
    <w:rsid w:val="18FE560D"/>
    <w:rsid w:val="18FF308F"/>
    <w:rsid w:val="190D0464"/>
    <w:rsid w:val="1954059A"/>
    <w:rsid w:val="19763D46"/>
    <w:rsid w:val="19A81CB4"/>
    <w:rsid w:val="19CA72DF"/>
    <w:rsid w:val="19CB14DE"/>
    <w:rsid w:val="19DD3743"/>
    <w:rsid w:val="19F352AA"/>
    <w:rsid w:val="19FD3D59"/>
    <w:rsid w:val="1A175E5A"/>
    <w:rsid w:val="1A4A65D3"/>
    <w:rsid w:val="1A82366D"/>
    <w:rsid w:val="1A9557B6"/>
    <w:rsid w:val="1AA9305D"/>
    <w:rsid w:val="1AAD5309"/>
    <w:rsid w:val="1ABC4F7F"/>
    <w:rsid w:val="1ADE3486"/>
    <w:rsid w:val="1AE62F2F"/>
    <w:rsid w:val="1AE82C29"/>
    <w:rsid w:val="1AE84762"/>
    <w:rsid w:val="1AFB1ADE"/>
    <w:rsid w:val="1B023DB0"/>
    <w:rsid w:val="1B0B74B6"/>
    <w:rsid w:val="1B0E2DEF"/>
    <w:rsid w:val="1B487750"/>
    <w:rsid w:val="1B4C3F58"/>
    <w:rsid w:val="1B516F09"/>
    <w:rsid w:val="1B896182"/>
    <w:rsid w:val="1BAB1CAE"/>
    <w:rsid w:val="1BB42683"/>
    <w:rsid w:val="1BC16115"/>
    <w:rsid w:val="1BC9751D"/>
    <w:rsid w:val="1BCF2EAD"/>
    <w:rsid w:val="1BD81D53"/>
    <w:rsid w:val="1BE972DA"/>
    <w:rsid w:val="1BF418D0"/>
    <w:rsid w:val="1C050F51"/>
    <w:rsid w:val="1C0C2F65"/>
    <w:rsid w:val="1C3F2267"/>
    <w:rsid w:val="1C9816DF"/>
    <w:rsid w:val="1C9D6C63"/>
    <w:rsid w:val="1CBA632D"/>
    <w:rsid w:val="1CF0718B"/>
    <w:rsid w:val="1D081CB0"/>
    <w:rsid w:val="1DB41DC8"/>
    <w:rsid w:val="1DB60B4F"/>
    <w:rsid w:val="1DC13B42"/>
    <w:rsid w:val="1E0C1593"/>
    <w:rsid w:val="1E2223FC"/>
    <w:rsid w:val="1E3E64A9"/>
    <w:rsid w:val="1E49383C"/>
    <w:rsid w:val="1E501C47"/>
    <w:rsid w:val="1E521DDC"/>
    <w:rsid w:val="1E5A0411"/>
    <w:rsid w:val="1E606D1D"/>
    <w:rsid w:val="1E7D261F"/>
    <w:rsid w:val="1E8610E0"/>
    <w:rsid w:val="1EB3741B"/>
    <w:rsid w:val="1EEC5BAA"/>
    <w:rsid w:val="1EF32AD4"/>
    <w:rsid w:val="1F031E88"/>
    <w:rsid w:val="1F063671"/>
    <w:rsid w:val="1F102085"/>
    <w:rsid w:val="1F5D6901"/>
    <w:rsid w:val="1F741DA9"/>
    <w:rsid w:val="1FA47A22"/>
    <w:rsid w:val="1FC14015"/>
    <w:rsid w:val="1FC31B28"/>
    <w:rsid w:val="1FD620C2"/>
    <w:rsid w:val="1FD85D63"/>
    <w:rsid w:val="1FF05C03"/>
    <w:rsid w:val="20053897"/>
    <w:rsid w:val="200B6827"/>
    <w:rsid w:val="20364066"/>
    <w:rsid w:val="205F60D4"/>
    <w:rsid w:val="207C25DC"/>
    <w:rsid w:val="20A67B9D"/>
    <w:rsid w:val="20AB4024"/>
    <w:rsid w:val="20BB2DEE"/>
    <w:rsid w:val="20CA3913"/>
    <w:rsid w:val="20F86BF8"/>
    <w:rsid w:val="210B2A97"/>
    <w:rsid w:val="211B33DF"/>
    <w:rsid w:val="212A726B"/>
    <w:rsid w:val="21617F9F"/>
    <w:rsid w:val="216F5067"/>
    <w:rsid w:val="21725FEC"/>
    <w:rsid w:val="219537A4"/>
    <w:rsid w:val="21B535DD"/>
    <w:rsid w:val="21DA4716"/>
    <w:rsid w:val="21DE0F1E"/>
    <w:rsid w:val="21E5632B"/>
    <w:rsid w:val="220F766F"/>
    <w:rsid w:val="22264B96"/>
    <w:rsid w:val="22390178"/>
    <w:rsid w:val="22392899"/>
    <w:rsid w:val="22575E31"/>
    <w:rsid w:val="225B3D6B"/>
    <w:rsid w:val="226520FC"/>
    <w:rsid w:val="226E080D"/>
    <w:rsid w:val="22A83E6A"/>
    <w:rsid w:val="22AB0E93"/>
    <w:rsid w:val="22B00A35"/>
    <w:rsid w:val="22D446C8"/>
    <w:rsid w:val="22D514B6"/>
    <w:rsid w:val="22D94639"/>
    <w:rsid w:val="22EA5BD8"/>
    <w:rsid w:val="22FB0071"/>
    <w:rsid w:val="23045086"/>
    <w:rsid w:val="23145DE0"/>
    <w:rsid w:val="231F4DAE"/>
    <w:rsid w:val="234A4A28"/>
    <w:rsid w:val="23667720"/>
    <w:rsid w:val="236A0E4E"/>
    <w:rsid w:val="238060CC"/>
    <w:rsid w:val="23865A00"/>
    <w:rsid w:val="23913DE8"/>
    <w:rsid w:val="23AB0215"/>
    <w:rsid w:val="23AD5BC7"/>
    <w:rsid w:val="23B24AE2"/>
    <w:rsid w:val="23B81AA9"/>
    <w:rsid w:val="23C358BC"/>
    <w:rsid w:val="2425685A"/>
    <w:rsid w:val="24291D0B"/>
    <w:rsid w:val="243E1570"/>
    <w:rsid w:val="24454B90"/>
    <w:rsid w:val="244E5C3A"/>
    <w:rsid w:val="24701268"/>
    <w:rsid w:val="24794F9B"/>
    <w:rsid w:val="247962E4"/>
    <w:rsid w:val="247F433D"/>
    <w:rsid w:val="24800C56"/>
    <w:rsid w:val="248F70E0"/>
    <w:rsid w:val="2494490F"/>
    <w:rsid w:val="249E0AA2"/>
    <w:rsid w:val="24A36A13"/>
    <w:rsid w:val="24B52569"/>
    <w:rsid w:val="24D740FF"/>
    <w:rsid w:val="24DD4E1D"/>
    <w:rsid w:val="24E45DA7"/>
    <w:rsid w:val="24ED56A6"/>
    <w:rsid w:val="24F05A92"/>
    <w:rsid w:val="24F301AC"/>
    <w:rsid w:val="25071235"/>
    <w:rsid w:val="250B1734"/>
    <w:rsid w:val="25195700"/>
    <w:rsid w:val="25354498"/>
    <w:rsid w:val="25396722"/>
    <w:rsid w:val="25397845"/>
    <w:rsid w:val="2569105A"/>
    <w:rsid w:val="257448D1"/>
    <w:rsid w:val="259C37F0"/>
    <w:rsid w:val="259C54CD"/>
    <w:rsid w:val="25C744D7"/>
    <w:rsid w:val="25E45536"/>
    <w:rsid w:val="25E72D4E"/>
    <w:rsid w:val="260B31F7"/>
    <w:rsid w:val="261716DC"/>
    <w:rsid w:val="26522EA8"/>
    <w:rsid w:val="268362C1"/>
    <w:rsid w:val="26A412A3"/>
    <w:rsid w:val="26CC0950"/>
    <w:rsid w:val="26E541DF"/>
    <w:rsid w:val="26F30D56"/>
    <w:rsid w:val="270E63AA"/>
    <w:rsid w:val="27224402"/>
    <w:rsid w:val="27482BFF"/>
    <w:rsid w:val="27A02A0E"/>
    <w:rsid w:val="27A70BEC"/>
    <w:rsid w:val="27A7649B"/>
    <w:rsid w:val="27CC1248"/>
    <w:rsid w:val="27D824EE"/>
    <w:rsid w:val="27D8263D"/>
    <w:rsid w:val="27D85BC0"/>
    <w:rsid w:val="28164551"/>
    <w:rsid w:val="28204972"/>
    <w:rsid w:val="2827226D"/>
    <w:rsid w:val="282D09D8"/>
    <w:rsid w:val="2846681B"/>
    <w:rsid w:val="28521425"/>
    <w:rsid w:val="2854308B"/>
    <w:rsid w:val="2859124B"/>
    <w:rsid w:val="2861114D"/>
    <w:rsid w:val="28900AA8"/>
    <w:rsid w:val="28950573"/>
    <w:rsid w:val="28A14135"/>
    <w:rsid w:val="28E726AB"/>
    <w:rsid w:val="29170CD9"/>
    <w:rsid w:val="291D6BE2"/>
    <w:rsid w:val="29235B3A"/>
    <w:rsid w:val="2943504D"/>
    <w:rsid w:val="29596015"/>
    <w:rsid w:val="29741F0F"/>
    <w:rsid w:val="29B02542"/>
    <w:rsid w:val="29B23078"/>
    <w:rsid w:val="29B953AD"/>
    <w:rsid w:val="29BB2683"/>
    <w:rsid w:val="29D659C5"/>
    <w:rsid w:val="2A113092"/>
    <w:rsid w:val="2A144016"/>
    <w:rsid w:val="2A1A17A3"/>
    <w:rsid w:val="2A1B7225"/>
    <w:rsid w:val="2A4A44F0"/>
    <w:rsid w:val="2AD908DC"/>
    <w:rsid w:val="2AE87B84"/>
    <w:rsid w:val="2AFF73A3"/>
    <w:rsid w:val="2B065545"/>
    <w:rsid w:val="2B4B1B15"/>
    <w:rsid w:val="2B607E88"/>
    <w:rsid w:val="2B6F2FCE"/>
    <w:rsid w:val="2B820BFA"/>
    <w:rsid w:val="2BA430B1"/>
    <w:rsid w:val="2BA95732"/>
    <w:rsid w:val="2BC74CE2"/>
    <w:rsid w:val="2C023E66"/>
    <w:rsid w:val="2C047540"/>
    <w:rsid w:val="2C0C5343"/>
    <w:rsid w:val="2C13735F"/>
    <w:rsid w:val="2C3907B8"/>
    <w:rsid w:val="2C393974"/>
    <w:rsid w:val="2CEA02BC"/>
    <w:rsid w:val="2D1327E2"/>
    <w:rsid w:val="2D1E783E"/>
    <w:rsid w:val="2D511C5B"/>
    <w:rsid w:val="2D69660C"/>
    <w:rsid w:val="2D6B6963"/>
    <w:rsid w:val="2D6F2AF7"/>
    <w:rsid w:val="2D776C27"/>
    <w:rsid w:val="2D7F6F76"/>
    <w:rsid w:val="2D944337"/>
    <w:rsid w:val="2D9C13E5"/>
    <w:rsid w:val="2DA72A14"/>
    <w:rsid w:val="2DC555F7"/>
    <w:rsid w:val="2DCE3DB2"/>
    <w:rsid w:val="2DD97BC5"/>
    <w:rsid w:val="2DDF2633"/>
    <w:rsid w:val="2DFC4EBE"/>
    <w:rsid w:val="2E1078B5"/>
    <w:rsid w:val="2E11065B"/>
    <w:rsid w:val="2E1F5713"/>
    <w:rsid w:val="2E361093"/>
    <w:rsid w:val="2E5F231B"/>
    <w:rsid w:val="2E6952B5"/>
    <w:rsid w:val="2E766B49"/>
    <w:rsid w:val="2E7D64D4"/>
    <w:rsid w:val="2E8170D9"/>
    <w:rsid w:val="2E9118F2"/>
    <w:rsid w:val="2E915175"/>
    <w:rsid w:val="2ED53072"/>
    <w:rsid w:val="2ED578D6"/>
    <w:rsid w:val="2ED95569"/>
    <w:rsid w:val="2F086A5B"/>
    <w:rsid w:val="2F437197"/>
    <w:rsid w:val="2F6011C4"/>
    <w:rsid w:val="2F7B0865"/>
    <w:rsid w:val="2FB05DB2"/>
    <w:rsid w:val="2FDE1594"/>
    <w:rsid w:val="301C26FD"/>
    <w:rsid w:val="30370D29"/>
    <w:rsid w:val="30435658"/>
    <w:rsid w:val="30481B24"/>
    <w:rsid w:val="307149C9"/>
    <w:rsid w:val="308E71B9"/>
    <w:rsid w:val="30936BC2"/>
    <w:rsid w:val="30CB034B"/>
    <w:rsid w:val="30F009F7"/>
    <w:rsid w:val="30FF0771"/>
    <w:rsid w:val="310314D0"/>
    <w:rsid w:val="31253DE5"/>
    <w:rsid w:val="313534E4"/>
    <w:rsid w:val="313E7737"/>
    <w:rsid w:val="314011DB"/>
    <w:rsid w:val="314D2A6F"/>
    <w:rsid w:val="31744B04"/>
    <w:rsid w:val="318A5C8E"/>
    <w:rsid w:val="31BE3F1D"/>
    <w:rsid w:val="31CF5B12"/>
    <w:rsid w:val="31D077C5"/>
    <w:rsid w:val="31E72C6D"/>
    <w:rsid w:val="321D3148"/>
    <w:rsid w:val="32265FD5"/>
    <w:rsid w:val="323D23EA"/>
    <w:rsid w:val="32721E9C"/>
    <w:rsid w:val="327B34E1"/>
    <w:rsid w:val="328B7EF8"/>
    <w:rsid w:val="32A73A7A"/>
    <w:rsid w:val="32B92FC6"/>
    <w:rsid w:val="32D528F6"/>
    <w:rsid w:val="32DC15E2"/>
    <w:rsid w:val="32FC0E5F"/>
    <w:rsid w:val="331D39BB"/>
    <w:rsid w:val="3363332D"/>
    <w:rsid w:val="338A111E"/>
    <w:rsid w:val="33910AAB"/>
    <w:rsid w:val="339972BC"/>
    <w:rsid w:val="33A03C0C"/>
    <w:rsid w:val="33CC3D88"/>
    <w:rsid w:val="33D00590"/>
    <w:rsid w:val="33E16044"/>
    <w:rsid w:val="33EE55C1"/>
    <w:rsid w:val="33F203DA"/>
    <w:rsid w:val="341D3071"/>
    <w:rsid w:val="34A22009"/>
    <w:rsid w:val="34AA129C"/>
    <w:rsid w:val="34B0567F"/>
    <w:rsid w:val="34C507EF"/>
    <w:rsid w:val="351A46E3"/>
    <w:rsid w:val="354D5A45"/>
    <w:rsid w:val="3566192B"/>
    <w:rsid w:val="357D1550"/>
    <w:rsid w:val="35925C72"/>
    <w:rsid w:val="35A26038"/>
    <w:rsid w:val="35BE4019"/>
    <w:rsid w:val="35DF75DE"/>
    <w:rsid w:val="35EF56A7"/>
    <w:rsid w:val="35FD3D1E"/>
    <w:rsid w:val="36321868"/>
    <w:rsid w:val="36407E87"/>
    <w:rsid w:val="36536E21"/>
    <w:rsid w:val="36620B4E"/>
    <w:rsid w:val="36685DCC"/>
    <w:rsid w:val="3673029B"/>
    <w:rsid w:val="367E3FA8"/>
    <w:rsid w:val="367F45F6"/>
    <w:rsid w:val="369860BB"/>
    <w:rsid w:val="36B71C94"/>
    <w:rsid w:val="36C11A4F"/>
    <w:rsid w:val="36C22096"/>
    <w:rsid w:val="36CB4D7A"/>
    <w:rsid w:val="36D86BF0"/>
    <w:rsid w:val="36FA327F"/>
    <w:rsid w:val="37055B53"/>
    <w:rsid w:val="37197AEC"/>
    <w:rsid w:val="3724319D"/>
    <w:rsid w:val="37482601"/>
    <w:rsid w:val="37B46BF1"/>
    <w:rsid w:val="37C44B04"/>
    <w:rsid w:val="37D42B23"/>
    <w:rsid w:val="37ED6736"/>
    <w:rsid w:val="37EF7806"/>
    <w:rsid w:val="37FB2BE8"/>
    <w:rsid w:val="381226D1"/>
    <w:rsid w:val="38167357"/>
    <w:rsid w:val="38466F2D"/>
    <w:rsid w:val="38704DA6"/>
    <w:rsid w:val="38777FB4"/>
    <w:rsid w:val="38952798"/>
    <w:rsid w:val="38DA69D3"/>
    <w:rsid w:val="39022116"/>
    <w:rsid w:val="392C4C81"/>
    <w:rsid w:val="39376BFA"/>
    <w:rsid w:val="39431E58"/>
    <w:rsid w:val="395E25D9"/>
    <w:rsid w:val="397270EF"/>
    <w:rsid w:val="39887DF1"/>
    <w:rsid w:val="39931A05"/>
    <w:rsid w:val="399E5818"/>
    <w:rsid w:val="39A66FFB"/>
    <w:rsid w:val="39B478E6"/>
    <w:rsid w:val="39B90520"/>
    <w:rsid w:val="39C80BDA"/>
    <w:rsid w:val="39E2620E"/>
    <w:rsid w:val="39EC2635"/>
    <w:rsid w:val="3A46626E"/>
    <w:rsid w:val="3A673119"/>
    <w:rsid w:val="3A6C4287"/>
    <w:rsid w:val="3A6F280E"/>
    <w:rsid w:val="3A836D8F"/>
    <w:rsid w:val="3AA7642C"/>
    <w:rsid w:val="3ABB7AF0"/>
    <w:rsid w:val="3AEC50AC"/>
    <w:rsid w:val="3AED5139"/>
    <w:rsid w:val="3B297A57"/>
    <w:rsid w:val="3B4E1CDB"/>
    <w:rsid w:val="3B764418"/>
    <w:rsid w:val="3B963CA8"/>
    <w:rsid w:val="3BA23963"/>
    <w:rsid w:val="3BA932EE"/>
    <w:rsid w:val="3BDF37C8"/>
    <w:rsid w:val="3C144D18"/>
    <w:rsid w:val="3C2720A5"/>
    <w:rsid w:val="3C520284"/>
    <w:rsid w:val="3C543787"/>
    <w:rsid w:val="3C587C0F"/>
    <w:rsid w:val="3C9C32CE"/>
    <w:rsid w:val="3CA036F9"/>
    <w:rsid w:val="3CAF42BA"/>
    <w:rsid w:val="3CDC23E6"/>
    <w:rsid w:val="3CEB0E28"/>
    <w:rsid w:val="3CF25B59"/>
    <w:rsid w:val="3D011321"/>
    <w:rsid w:val="3D4338CB"/>
    <w:rsid w:val="3D7A0D69"/>
    <w:rsid w:val="3D8818A6"/>
    <w:rsid w:val="3DA54D9C"/>
    <w:rsid w:val="3DB8304E"/>
    <w:rsid w:val="3DBD54FE"/>
    <w:rsid w:val="3DC50166"/>
    <w:rsid w:val="3DD50400"/>
    <w:rsid w:val="3DFF1244"/>
    <w:rsid w:val="3E006CC6"/>
    <w:rsid w:val="3E0B5BC1"/>
    <w:rsid w:val="3E166C6B"/>
    <w:rsid w:val="3E2F3C47"/>
    <w:rsid w:val="3E343C9D"/>
    <w:rsid w:val="3E4E45BF"/>
    <w:rsid w:val="3E5944D9"/>
    <w:rsid w:val="3E781559"/>
    <w:rsid w:val="3E7D7280"/>
    <w:rsid w:val="3E9C23C7"/>
    <w:rsid w:val="3EAC4F9B"/>
    <w:rsid w:val="3EEA07FE"/>
    <w:rsid w:val="3EF15834"/>
    <w:rsid w:val="3EF32DD6"/>
    <w:rsid w:val="3F1411EA"/>
    <w:rsid w:val="3F2A0D32"/>
    <w:rsid w:val="3F2C09B1"/>
    <w:rsid w:val="3F314E39"/>
    <w:rsid w:val="3F5C23E9"/>
    <w:rsid w:val="3F9625DF"/>
    <w:rsid w:val="3FA133C1"/>
    <w:rsid w:val="3FA25898"/>
    <w:rsid w:val="3FBA151A"/>
    <w:rsid w:val="3FBB6674"/>
    <w:rsid w:val="3FBC4A1D"/>
    <w:rsid w:val="3FC456AD"/>
    <w:rsid w:val="3FCE2B1E"/>
    <w:rsid w:val="3FE334A2"/>
    <w:rsid w:val="3FE727C0"/>
    <w:rsid w:val="400D5119"/>
    <w:rsid w:val="400E7BEA"/>
    <w:rsid w:val="402257BC"/>
    <w:rsid w:val="403027DE"/>
    <w:rsid w:val="40411690"/>
    <w:rsid w:val="405C6B25"/>
    <w:rsid w:val="405E73A3"/>
    <w:rsid w:val="409E6A5C"/>
    <w:rsid w:val="40AD7A0F"/>
    <w:rsid w:val="40B839BB"/>
    <w:rsid w:val="40D57DED"/>
    <w:rsid w:val="4119275B"/>
    <w:rsid w:val="41214F10"/>
    <w:rsid w:val="41285F8B"/>
    <w:rsid w:val="41674009"/>
    <w:rsid w:val="419B4CF5"/>
    <w:rsid w:val="41D43789"/>
    <w:rsid w:val="421F4207"/>
    <w:rsid w:val="427A361C"/>
    <w:rsid w:val="428A31E3"/>
    <w:rsid w:val="428E22BD"/>
    <w:rsid w:val="429128DC"/>
    <w:rsid w:val="42AF6075"/>
    <w:rsid w:val="42C1415E"/>
    <w:rsid w:val="42E17B48"/>
    <w:rsid w:val="4351587E"/>
    <w:rsid w:val="43621CD6"/>
    <w:rsid w:val="43981875"/>
    <w:rsid w:val="43D10F9F"/>
    <w:rsid w:val="440C7D39"/>
    <w:rsid w:val="443142E4"/>
    <w:rsid w:val="443261F1"/>
    <w:rsid w:val="445554AC"/>
    <w:rsid w:val="4496231D"/>
    <w:rsid w:val="449E7F2F"/>
    <w:rsid w:val="44A06825"/>
    <w:rsid w:val="44C445E5"/>
    <w:rsid w:val="44E03886"/>
    <w:rsid w:val="451851EA"/>
    <w:rsid w:val="453C66A3"/>
    <w:rsid w:val="45401AF6"/>
    <w:rsid w:val="459508FA"/>
    <w:rsid w:val="45AA675B"/>
    <w:rsid w:val="45BD7EF6"/>
    <w:rsid w:val="45D472F0"/>
    <w:rsid w:val="45FC6AE1"/>
    <w:rsid w:val="460E227E"/>
    <w:rsid w:val="4629110B"/>
    <w:rsid w:val="46596E7B"/>
    <w:rsid w:val="467C7C17"/>
    <w:rsid w:val="468123C6"/>
    <w:rsid w:val="4683443C"/>
    <w:rsid w:val="46A43C59"/>
    <w:rsid w:val="46CD13B8"/>
    <w:rsid w:val="46D17C44"/>
    <w:rsid w:val="46FF1B63"/>
    <w:rsid w:val="47005379"/>
    <w:rsid w:val="470A341B"/>
    <w:rsid w:val="47107740"/>
    <w:rsid w:val="4723573F"/>
    <w:rsid w:val="47394A4E"/>
    <w:rsid w:val="47496783"/>
    <w:rsid w:val="474B1C86"/>
    <w:rsid w:val="477A6F52"/>
    <w:rsid w:val="47876268"/>
    <w:rsid w:val="478B3F94"/>
    <w:rsid w:val="479C1380"/>
    <w:rsid w:val="47A05E65"/>
    <w:rsid w:val="47A45B98"/>
    <w:rsid w:val="47C34DC8"/>
    <w:rsid w:val="47CB5D32"/>
    <w:rsid w:val="47F90B25"/>
    <w:rsid w:val="480F3C80"/>
    <w:rsid w:val="483353C0"/>
    <w:rsid w:val="48580B3F"/>
    <w:rsid w:val="486149D1"/>
    <w:rsid w:val="487E214D"/>
    <w:rsid w:val="48880343"/>
    <w:rsid w:val="489A188A"/>
    <w:rsid w:val="48E076C9"/>
    <w:rsid w:val="493417A6"/>
    <w:rsid w:val="497E6723"/>
    <w:rsid w:val="4989523E"/>
    <w:rsid w:val="4999531C"/>
    <w:rsid w:val="49CD639A"/>
    <w:rsid w:val="49D75EFE"/>
    <w:rsid w:val="49E046AA"/>
    <w:rsid w:val="49EB5173"/>
    <w:rsid w:val="4A1A034A"/>
    <w:rsid w:val="4A2026A9"/>
    <w:rsid w:val="4A2758B7"/>
    <w:rsid w:val="4A6A1823"/>
    <w:rsid w:val="4A6C156B"/>
    <w:rsid w:val="4A7C2DC2"/>
    <w:rsid w:val="4AC32C47"/>
    <w:rsid w:val="4AD90BE8"/>
    <w:rsid w:val="4AE07925"/>
    <w:rsid w:val="4AF403AA"/>
    <w:rsid w:val="4B2D633B"/>
    <w:rsid w:val="4B4834B2"/>
    <w:rsid w:val="4B6068B8"/>
    <w:rsid w:val="4B637BDF"/>
    <w:rsid w:val="4B7F2277"/>
    <w:rsid w:val="4B951311"/>
    <w:rsid w:val="4BA402A6"/>
    <w:rsid w:val="4BB723E6"/>
    <w:rsid w:val="4BB949C8"/>
    <w:rsid w:val="4BD76EF4"/>
    <w:rsid w:val="4C381FAA"/>
    <w:rsid w:val="4C7044F7"/>
    <w:rsid w:val="4C7166F5"/>
    <w:rsid w:val="4C803267"/>
    <w:rsid w:val="4C8303A9"/>
    <w:rsid w:val="4CBF7AF9"/>
    <w:rsid w:val="4D0D0410"/>
    <w:rsid w:val="4D5679DC"/>
    <w:rsid w:val="4D627302"/>
    <w:rsid w:val="4D9A4717"/>
    <w:rsid w:val="4DAC59F8"/>
    <w:rsid w:val="4DB467AB"/>
    <w:rsid w:val="4DCA28A4"/>
    <w:rsid w:val="4DCC25F1"/>
    <w:rsid w:val="4DEA3D63"/>
    <w:rsid w:val="4DF346CE"/>
    <w:rsid w:val="4DFC16FF"/>
    <w:rsid w:val="4E0F5EDC"/>
    <w:rsid w:val="4E10755D"/>
    <w:rsid w:val="4E125E21"/>
    <w:rsid w:val="4E202BB9"/>
    <w:rsid w:val="4E3C637F"/>
    <w:rsid w:val="4E4E5C86"/>
    <w:rsid w:val="4E506036"/>
    <w:rsid w:val="4E87050B"/>
    <w:rsid w:val="4EA06B4C"/>
    <w:rsid w:val="4EA672BC"/>
    <w:rsid w:val="4EAE4DA6"/>
    <w:rsid w:val="4EB46CAF"/>
    <w:rsid w:val="4ECD1DD8"/>
    <w:rsid w:val="4EF0222D"/>
    <w:rsid w:val="4F236F63"/>
    <w:rsid w:val="4F2A7645"/>
    <w:rsid w:val="4F320764"/>
    <w:rsid w:val="4F517F97"/>
    <w:rsid w:val="4F5D74BC"/>
    <w:rsid w:val="4F691C56"/>
    <w:rsid w:val="4F810626"/>
    <w:rsid w:val="4F8D6993"/>
    <w:rsid w:val="4FA11D8F"/>
    <w:rsid w:val="4FAA5F43"/>
    <w:rsid w:val="4FB764B2"/>
    <w:rsid w:val="4FDC0CF4"/>
    <w:rsid w:val="4FEA6D2C"/>
    <w:rsid w:val="4FF100B9"/>
    <w:rsid w:val="500862DC"/>
    <w:rsid w:val="50095F5C"/>
    <w:rsid w:val="50225A3D"/>
    <w:rsid w:val="50303C1D"/>
    <w:rsid w:val="503261BD"/>
    <w:rsid w:val="503A57CF"/>
    <w:rsid w:val="50692B36"/>
    <w:rsid w:val="507E5E31"/>
    <w:rsid w:val="508D10CE"/>
    <w:rsid w:val="508F539B"/>
    <w:rsid w:val="50C17C89"/>
    <w:rsid w:val="511030CC"/>
    <w:rsid w:val="51162C16"/>
    <w:rsid w:val="513C1084"/>
    <w:rsid w:val="514A436A"/>
    <w:rsid w:val="515753B9"/>
    <w:rsid w:val="51652390"/>
    <w:rsid w:val="51656440"/>
    <w:rsid w:val="51726460"/>
    <w:rsid w:val="51A22282"/>
    <w:rsid w:val="51C54122"/>
    <w:rsid w:val="51DE4BDE"/>
    <w:rsid w:val="51E15B62"/>
    <w:rsid w:val="51ED73F6"/>
    <w:rsid w:val="51F15DFD"/>
    <w:rsid w:val="52141834"/>
    <w:rsid w:val="521A6FC1"/>
    <w:rsid w:val="52440CB0"/>
    <w:rsid w:val="52630513"/>
    <w:rsid w:val="527436B6"/>
    <w:rsid w:val="527E68E1"/>
    <w:rsid w:val="528540F2"/>
    <w:rsid w:val="528F4A01"/>
    <w:rsid w:val="529E1798"/>
    <w:rsid w:val="52BA23AF"/>
    <w:rsid w:val="52C703DE"/>
    <w:rsid w:val="52E72E92"/>
    <w:rsid w:val="52EC506B"/>
    <w:rsid w:val="52F421A7"/>
    <w:rsid w:val="5310069C"/>
    <w:rsid w:val="53101579"/>
    <w:rsid w:val="531F686F"/>
    <w:rsid w:val="532042F0"/>
    <w:rsid w:val="53211D72"/>
    <w:rsid w:val="5332420A"/>
    <w:rsid w:val="53434506"/>
    <w:rsid w:val="535F1857"/>
    <w:rsid w:val="538A5297"/>
    <w:rsid w:val="53914AA2"/>
    <w:rsid w:val="53982CB5"/>
    <w:rsid w:val="53AF28DA"/>
    <w:rsid w:val="53BC636D"/>
    <w:rsid w:val="53C54A7E"/>
    <w:rsid w:val="53D9641A"/>
    <w:rsid w:val="53EE4E13"/>
    <w:rsid w:val="53F342C8"/>
    <w:rsid w:val="53F41520"/>
    <w:rsid w:val="540926D4"/>
    <w:rsid w:val="540A5C9A"/>
    <w:rsid w:val="54397A04"/>
    <w:rsid w:val="54595F7A"/>
    <w:rsid w:val="5463691C"/>
    <w:rsid w:val="54720B0E"/>
    <w:rsid w:val="54827231"/>
    <w:rsid w:val="54AC72FA"/>
    <w:rsid w:val="54AE27FD"/>
    <w:rsid w:val="54D029B2"/>
    <w:rsid w:val="550A5C7C"/>
    <w:rsid w:val="550A7930"/>
    <w:rsid w:val="550E0298"/>
    <w:rsid w:val="5511227C"/>
    <w:rsid w:val="55350158"/>
    <w:rsid w:val="554B1899"/>
    <w:rsid w:val="5553766F"/>
    <w:rsid w:val="55B6522E"/>
    <w:rsid w:val="55EE2EA8"/>
    <w:rsid w:val="55FC5E1B"/>
    <w:rsid w:val="560C1FF7"/>
    <w:rsid w:val="56144228"/>
    <w:rsid w:val="56241FDF"/>
    <w:rsid w:val="562E4D5B"/>
    <w:rsid w:val="56412C14"/>
    <w:rsid w:val="56723AD9"/>
    <w:rsid w:val="567C77E9"/>
    <w:rsid w:val="567E33ED"/>
    <w:rsid w:val="56AC22C3"/>
    <w:rsid w:val="56B011F9"/>
    <w:rsid w:val="571444FF"/>
    <w:rsid w:val="571C7097"/>
    <w:rsid w:val="573619C6"/>
    <w:rsid w:val="57826643"/>
    <w:rsid w:val="57B162ED"/>
    <w:rsid w:val="57D41D25"/>
    <w:rsid w:val="57DE55B1"/>
    <w:rsid w:val="58036FF1"/>
    <w:rsid w:val="583439C3"/>
    <w:rsid w:val="58392D3C"/>
    <w:rsid w:val="58824B9F"/>
    <w:rsid w:val="5893032E"/>
    <w:rsid w:val="589866DF"/>
    <w:rsid w:val="58A67D4C"/>
    <w:rsid w:val="58B65B9B"/>
    <w:rsid w:val="58BB67A0"/>
    <w:rsid w:val="58BE3E21"/>
    <w:rsid w:val="58CE3242"/>
    <w:rsid w:val="58DC5672"/>
    <w:rsid w:val="58DE44BF"/>
    <w:rsid w:val="58F05975"/>
    <w:rsid w:val="58FD5F0D"/>
    <w:rsid w:val="59046217"/>
    <w:rsid w:val="590D65AA"/>
    <w:rsid w:val="593037D7"/>
    <w:rsid w:val="593F0F77"/>
    <w:rsid w:val="59473FB6"/>
    <w:rsid w:val="594B1696"/>
    <w:rsid w:val="595526E7"/>
    <w:rsid w:val="595A56A0"/>
    <w:rsid w:val="59903300"/>
    <w:rsid w:val="59940314"/>
    <w:rsid w:val="59946483"/>
    <w:rsid w:val="59972C8B"/>
    <w:rsid w:val="59A93F65"/>
    <w:rsid w:val="59B9352D"/>
    <w:rsid w:val="59C926B1"/>
    <w:rsid w:val="5A0532BF"/>
    <w:rsid w:val="5A4C3981"/>
    <w:rsid w:val="5A4E5CBD"/>
    <w:rsid w:val="5A562369"/>
    <w:rsid w:val="5A571A44"/>
    <w:rsid w:val="5A893518"/>
    <w:rsid w:val="5AAA3A4D"/>
    <w:rsid w:val="5ACF50C8"/>
    <w:rsid w:val="5B081542"/>
    <w:rsid w:val="5B096777"/>
    <w:rsid w:val="5B14010B"/>
    <w:rsid w:val="5B1F2BC6"/>
    <w:rsid w:val="5B3B6561"/>
    <w:rsid w:val="5B5B054B"/>
    <w:rsid w:val="5B7612E6"/>
    <w:rsid w:val="5B9671CE"/>
    <w:rsid w:val="5BE018CB"/>
    <w:rsid w:val="5BE03AC9"/>
    <w:rsid w:val="5BE1154B"/>
    <w:rsid w:val="5BE74450"/>
    <w:rsid w:val="5C0B238F"/>
    <w:rsid w:val="5C14521D"/>
    <w:rsid w:val="5C197EF1"/>
    <w:rsid w:val="5C56150A"/>
    <w:rsid w:val="5C675762"/>
    <w:rsid w:val="5C8D5EBD"/>
    <w:rsid w:val="5C983278"/>
    <w:rsid w:val="5CDB0166"/>
    <w:rsid w:val="5D0019A2"/>
    <w:rsid w:val="5D120A4A"/>
    <w:rsid w:val="5D21310F"/>
    <w:rsid w:val="5D2D68A5"/>
    <w:rsid w:val="5D3046F0"/>
    <w:rsid w:val="5D3A07F2"/>
    <w:rsid w:val="5D9F3F25"/>
    <w:rsid w:val="5DBC03E8"/>
    <w:rsid w:val="5DF0485B"/>
    <w:rsid w:val="5E007347"/>
    <w:rsid w:val="5E0E2BEE"/>
    <w:rsid w:val="5E373CA1"/>
    <w:rsid w:val="5E6677A0"/>
    <w:rsid w:val="5E6721EE"/>
    <w:rsid w:val="5E6E24B7"/>
    <w:rsid w:val="5E754D87"/>
    <w:rsid w:val="5E885FA6"/>
    <w:rsid w:val="5E98780D"/>
    <w:rsid w:val="5EB24BEC"/>
    <w:rsid w:val="5EB757F1"/>
    <w:rsid w:val="5ECF54EF"/>
    <w:rsid w:val="5EED3E73"/>
    <w:rsid w:val="5F076875"/>
    <w:rsid w:val="5F26446A"/>
    <w:rsid w:val="5F420C58"/>
    <w:rsid w:val="5F577D10"/>
    <w:rsid w:val="5F615C89"/>
    <w:rsid w:val="5F7420BA"/>
    <w:rsid w:val="5FBB33CB"/>
    <w:rsid w:val="5FE054D2"/>
    <w:rsid w:val="5FFC0086"/>
    <w:rsid w:val="60037A11"/>
    <w:rsid w:val="60467201"/>
    <w:rsid w:val="604D26C1"/>
    <w:rsid w:val="6058575B"/>
    <w:rsid w:val="607B63D6"/>
    <w:rsid w:val="609E0F14"/>
    <w:rsid w:val="60A964A0"/>
    <w:rsid w:val="60B97540"/>
    <w:rsid w:val="60C93F57"/>
    <w:rsid w:val="60E3534B"/>
    <w:rsid w:val="60E85BB4"/>
    <w:rsid w:val="6106763F"/>
    <w:rsid w:val="610B0243"/>
    <w:rsid w:val="611F2767"/>
    <w:rsid w:val="6124336C"/>
    <w:rsid w:val="6148180F"/>
    <w:rsid w:val="6161547F"/>
    <w:rsid w:val="61640AD8"/>
    <w:rsid w:val="616C5D00"/>
    <w:rsid w:val="617E0582"/>
    <w:rsid w:val="6190756E"/>
    <w:rsid w:val="61B31E2C"/>
    <w:rsid w:val="61B675D3"/>
    <w:rsid w:val="61C027F6"/>
    <w:rsid w:val="61D04B09"/>
    <w:rsid w:val="61EF0058"/>
    <w:rsid w:val="61FB7B4C"/>
    <w:rsid w:val="620174D7"/>
    <w:rsid w:val="620B3669"/>
    <w:rsid w:val="62292C19"/>
    <w:rsid w:val="62467FCB"/>
    <w:rsid w:val="62631AFA"/>
    <w:rsid w:val="626E52A6"/>
    <w:rsid w:val="62710115"/>
    <w:rsid w:val="627859CF"/>
    <w:rsid w:val="627B71A0"/>
    <w:rsid w:val="62865532"/>
    <w:rsid w:val="62B56ACB"/>
    <w:rsid w:val="62B63EB5"/>
    <w:rsid w:val="62CD4107"/>
    <w:rsid w:val="62CF6C2B"/>
    <w:rsid w:val="62FD6475"/>
    <w:rsid w:val="63053144"/>
    <w:rsid w:val="63415C65"/>
    <w:rsid w:val="63523981"/>
    <w:rsid w:val="63662621"/>
    <w:rsid w:val="63B047F8"/>
    <w:rsid w:val="63C24F39"/>
    <w:rsid w:val="63C679D9"/>
    <w:rsid w:val="63D36342"/>
    <w:rsid w:val="63FF66DD"/>
    <w:rsid w:val="64263A1C"/>
    <w:rsid w:val="64374EF8"/>
    <w:rsid w:val="647049F0"/>
    <w:rsid w:val="6471039B"/>
    <w:rsid w:val="64827BC4"/>
    <w:rsid w:val="648C2404"/>
    <w:rsid w:val="648C4EA5"/>
    <w:rsid w:val="64907D0F"/>
    <w:rsid w:val="64AA3C02"/>
    <w:rsid w:val="64DA3F5C"/>
    <w:rsid w:val="64FD4EB5"/>
    <w:rsid w:val="65031149"/>
    <w:rsid w:val="65235DFA"/>
    <w:rsid w:val="652E1C0D"/>
    <w:rsid w:val="655867ED"/>
    <w:rsid w:val="6571289C"/>
    <w:rsid w:val="657D3011"/>
    <w:rsid w:val="6587291F"/>
    <w:rsid w:val="65A84285"/>
    <w:rsid w:val="65E511F4"/>
    <w:rsid w:val="65E83187"/>
    <w:rsid w:val="65FF333C"/>
    <w:rsid w:val="660D267B"/>
    <w:rsid w:val="662C2DFD"/>
    <w:rsid w:val="665811F9"/>
    <w:rsid w:val="665E09E7"/>
    <w:rsid w:val="66613222"/>
    <w:rsid w:val="66811D4F"/>
    <w:rsid w:val="668B5A16"/>
    <w:rsid w:val="66A94529"/>
    <w:rsid w:val="66F940CB"/>
    <w:rsid w:val="670F2417"/>
    <w:rsid w:val="67367DE4"/>
    <w:rsid w:val="673832E7"/>
    <w:rsid w:val="676F2F5B"/>
    <w:rsid w:val="67710EC2"/>
    <w:rsid w:val="67737C48"/>
    <w:rsid w:val="678A1A6C"/>
    <w:rsid w:val="67976B83"/>
    <w:rsid w:val="67A55102"/>
    <w:rsid w:val="67D046E3"/>
    <w:rsid w:val="67E97887"/>
    <w:rsid w:val="680613B6"/>
    <w:rsid w:val="68153BCE"/>
    <w:rsid w:val="682543C3"/>
    <w:rsid w:val="683523EB"/>
    <w:rsid w:val="68403334"/>
    <w:rsid w:val="686E7B75"/>
    <w:rsid w:val="687B6DF6"/>
    <w:rsid w:val="68984EFB"/>
    <w:rsid w:val="68D50789"/>
    <w:rsid w:val="68DA4C11"/>
    <w:rsid w:val="68DB5F16"/>
    <w:rsid w:val="69081E65"/>
    <w:rsid w:val="69205385"/>
    <w:rsid w:val="69230C63"/>
    <w:rsid w:val="69407E39"/>
    <w:rsid w:val="69523426"/>
    <w:rsid w:val="697002F0"/>
    <w:rsid w:val="6983542A"/>
    <w:rsid w:val="69A1255C"/>
    <w:rsid w:val="69A2465A"/>
    <w:rsid w:val="69A97868"/>
    <w:rsid w:val="6A02377A"/>
    <w:rsid w:val="6A3852DF"/>
    <w:rsid w:val="6A3916D5"/>
    <w:rsid w:val="6A502E5C"/>
    <w:rsid w:val="6A7420CF"/>
    <w:rsid w:val="6AAF1314"/>
    <w:rsid w:val="6AB50D72"/>
    <w:rsid w:val="6AB56AA1"/>
    <w:rsid w:val="6ADA345D"/>
    <w:rsid w:val="6AF007BD"/>
    <w:rsid w:val="6B1557AF"/>
    <w:rsid w:val="6B221653"/>
    <w:rsid w:val="6BA94DAF"/>
    <w:rsid w:val="6BAF274C"/>
    <w:rsid w:val="6BE73516"/>
    <w:rsid w:val="6BF749E6"/>
    <w:rsid w:val="6C2211F6"/>
    <w:rsid w:val="6C2E1DA3"/>
    <w:rsid w:val="6C3F4A02"/>
    <w:rsid w:val="6C75536B"/>
    <w:rsid w:val="6CE2320C"/>
    <w:rsid w:val="6CF21078"/>
    <w:rsid w:val="6D28663E"/>
    <w:rsid w:val="6D372F2F"/>
    <w:rsid w:val="6D420DAF"/>
    <w:rsid w:val="6D652B07"/>
    <w:rsid w:val="6D6562BA"/>
    <w:rsid w:val="6DD46F96"/>
    <w:rsid w:val="6DE611E8"/>
    <w:rsid w:val="6DEC7532"/>
    <w:rsid w:val="6DF758F9"/>
    <w:rsid w:val="6E0E1B48"/>
    <w:rsid w:val="6E9666FC"/>
    <w:rsid w:val="6EA43493"/>
    <w:rsid w:val="6ECD0E97"/>
    <w:rsid w:val="6EF02B8B"/>
    <w:rsid w:val="6EFE4E26"/>
    <w:rsid w:val="6F1C43D6"/>
    <w:rsid w:val="6F5C04BE"/>
    <w:rsid w:val="6F783FDF"/>
    <w:rsid w:val="6F7B7C73"/>
    <w:rsid w:val="6F8561D3"/>
    <w:rsid w:val="6FB767FB"/>
    <w:rsid w:val="6FDB052E"/>
    <w:rsid w:val="70157E72"/>
    <w:rsid w:val="703025A8"/>
    <w:rsid w:val="70333E81"/>
    <w:rsid w:val="70424710"/>
    <w:rsid w:val="70642C7D"/>
    <w:rsid w:val="70756248"/>
    <w:rsid w:val="707E79EA"/>
    <w:rsid w:val="70CA3BF3"/>
    <w:rsid w:val="70D77F30"/>
    <w:rsid w:val="70D95A71"/>
    <w:rsid w:val="70F540CF"/>
    <w:rsid w:val="71083777"/>
    <w:rsid w:val="710C467C"/>
    <w:rsid w:val="71187544"/>
    <w:rsid w:val="713A4D9B"/>
    <w:rsid w:val="713C664E"/>
    <w:rsid w:val="71726BC2"/>
    <w:rsid w:val="717767B4"/>
    <w:rsid w:val="717A29A8"/>
    <w:rsid w:val="718D0958"/>
    <w:rsid w:val="71BB3A25"/>
    <w:rsid w:val="71E216E7"/>
    <w:rsid w:val="71F80149"/>
    <w:rsid w:val="720916E9"/>
    <w:rsid w:val="720C3C51"/>
    <w:rsid w:val="723E42D0"/>
    <w:rsid w:val="725A33F9"/>
    <w:rsid w:val="72637C66"/>
    <w:rsid w:val="72941D3D"/>
    <w:rsid w:val="72985992"/>
    <w:rsid w:val="72C22E96"/>
    <w:rsid w:val="72E75711"/>
    <w:rsid w:val="72FD19A6"/>
    <w:rsid w:val="73085C46"/>
    <w:rsid w:val="731600C5"/>
    <w:rsid w:val="73185EE0"/>
    <w:rsid w:val="733E7D2A"/>
    <w:rsid w:val="73784525"/>
    <w:rsid w:val="738F4C25"/>
    <w:rsid w:val="73F57E4D"/>
    <w:rsid w:val="740238DF"/>
    <w:rsid w:val="74112337"/>
    <w:rsid w:val="74296EB9"/>
    <w:rsid w:val="742F6D2D"/>
    <w:rsid w:val="74314E96"/>
    <w:rsid w:val="74385A05"/>
    <w:rsid w:val="743E1546"/>
    <w:rsid w:val="744101B6"/>
    <w:rsid w:val="74C8371C"/>
    <w:rsid w:val="74D77E17"/>
    <w:rsid w:val="74F80974"/>
    <w:rsid w:val="75120E16"/>
    <w:rsid w:val="751F6635"/>
    <w:rsid w:val="752062B5"/>
    <w:rsid w:val="752601BF"/>
    <w:rsid w:val="753529D7"/>
    <w:rsid w:val="753B48E1"/>
    <w:rsid w:val="756F34FD"/>
    <w:rsid w:val="75905AF8"/>
    <w:rsid w:val="75B61F21"/>
    <w:rsid w:val="75B9739F"/>
    <w:rsid w:val="75CC7A53"/>
    <w:rsid w:val="75F41B11"/>
    <w:rsid w:val="763C54DD"/>
    <w:rsid w:val="763E436A"/>
    <w:rsid w:val="7647739D"/>
    <w:rsid w:val="764D5A23"/>
    <w:rsid w:val="7688562D"/>
    <w:rsid w:val="768A3309"/>
    <w:rsid w:val="769401C3"/>
    <w:rsid w:val="7696711C"/>
    <w:rsid w:val="76E4820F"/>
    <w:rsid w:val="76EC3252"/>
    <w:rsid w:val="77182C5D"/>
    <w:rsid w:val="771E3473"/>
    <w:rsid w:val="77275DC2"/>
    <w:rsid w:val="77311518"/>
    <w:rsid w:val="77380EA3"/>
    <w:rsid w:val="77513D79"/>
    <w:rsid w:val="77637460"/>
    <w:rsid w:val="776A61FA"/>
    <w:rsid w:val="779048C3"/>
    <w:rsid w:val="77974740"/>
    <w:rsid w:val="77B50825"/>
    <w:rsid w:val="77C3141B"/>
    <w:rsid w:val="77C94169"/>
    <w:rsid w:val="77CF7BCC"/>
    <w:rsid w:val="77D45F4A"/>
    <w:rsid w:val="77E55B44"/>
    <w:rsid w:val="7804209D"/>
    <w:rsid w:val="78096FFD"/>
    <w:rsid w:val="78196ABB"/>
    <w:rsid w:val="781A1AE9"/>
    <w:rsid w:val="7821446A"/>
    <w:rsid w:val="784C2F6A"/>
    <w:rsid w:val="785C257D"/>
    <w:rsid w:val="785E0C86"/>
    <w:rsid w:val="7861768C"/>
    <w:rsid w:val="78975968"/>
    <w:rsid w:val="78A61ECD"/>
    <w:rsid w:val="78B6167E"/>
    <w:rsid w:val="78DB7356"/>
    <w:rsid w:val="78DC699B"/>
    <w:rsid w:val="78F422BE"/>
    <w:rsid w:val="78FF376E"/>
    <w:rsid w:val="791A48BC"/>
    <w:rsid w:val="7936673D"/>
    <w:rsid w:val="793D3B77"/>
    <w:rsid w:val="795456E5"/>
    <w:rsid w:val="795B755C"/>
    <w:rsid w:val="79653A37"/>
    <w:rsid w:val="79996828"/>
    <w:rsid w:val="79D62A71"/>
    <w:rsid w:val="79E139F7"/>
    <w:rsid w:val="7A435623"/>
    <w:rsid w:val="7A645B58"/>
    <w:rsid w:val="7A6F196A"/>
    <w:rsid w:val="7A6F443F"/>
    <w:rsid w:val="7A6F61AA"/>
    <w:rsid w:val="7A6F7B00"/>
    <w:rsid w:val="7A9479AC"/>
    <w:rsid w:val="7AAB0646"/>
    <w:rsid w:val="7ABC786B"/>
    <w:rsid w:val="7AD22117"/>
    <w:rsid w:val="7AEF6BF7"/>
    <w:rsid w:val="7B261499"/>
    <w:rsid w:val="7B36052E"/>
    <w:rsid w:val="7B3C10F5"/>
    <w:rsid w:val="7BA10DE3"/>
    <w:rsid w:val="7BFA6EF3"/>
    <w:rsid w:val="7C10524E"/>
    <w:rsid w:val="7C106E98"/>
    <w:rsid w:val="7C186D38"/>
    <w:rsid w:val="7C214BB4"/>
    <w:rsid w:val="7C23393A"/>
    <w:rsid w:val="7C341A17"/>
    <w:rsid w:val="7C377254"/>
    <w:rsid w:val="7C602580"/>
    <w:rsid w:val="7C884584"/>
    <w:rsid w:val="7C8E47FB"/>
    <w:rsid w:val="7CB8666E"/>
    <w:rsid w:val="7CCC724B"/>
    <w:rsid w:val="7CCF5CA8"/>
    <w:rsid w:val="7D092933"/>
    <w:rsid w:val="7D5B3637"/>
    <w:rsid w:val="7DCD5EF4"/>
    <w:rsid w:val="7DD52CF4"/>
    <w:rsid w:val="7E057B4A"/>
    <w:rsid w:val="7E2C5F0E"/>
    <w:rsid w:val="7E32369A"/>
    <w:rsid w:val="7E372D8F"/>
    <w:rsid w:val="7E381D20"/>
    <w:rsid w:val="7E4A54BE"/>
    <w:rsid w:val="7E672870"/>
    <w:rsid w:val="7E6F5FE6"/>
    <w:rsid w:val="7E8A512D"/>
    <w:rsid w:val="7EB20667"/>
    <w:rsid w:val="7EE37EAA"/>
    <w:rsid w:val="7EE93866"/>
    <w:rsid w:val="7EF473F9"/>
    <w:rsid w:val="7F2464A6"/>
    <w:rsid w:val="7F5C6911"/>
    <w:rsid w:val="7FB1158D"/>
    <w:rsid w:val="7FC5392C"/>
    <w:rsid w:val="7FCF696C"/>
    <w:rsid w:val="7FFC4290"/>
    <w:rsid w:val="BCEDDD42"/>
    <w:rsid w:val="DFFB573C"/>
  </w:rsids>
  <m:mathPr>
    <m:mathFont m:val="Cambria Math"/>
    <m:brkBin m:val="before"/>
    <m:brkBinSub m:val="--"/>
    <m:smallFrac m:val="1"/>
    <m:dispDef/>
    <m:lMargin m:val="1440"/>
    <m:rMargin m:val="144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iPriority="0" w:semiHidden="0"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2">
    <w:name w:val="heading 1"/>
    <w:basedOn w:val="1"/>
    <w:next w:val="1"/>
    <w:qFormat/>
    <w:uiPriority w:val="7"/>
    <w:pPr>
      <w:spacing w:before="0" w:after="330" w:line="576" w:lineRule="auto"/>
      <w:outlineLvl w:val="0"/>
    </w:pPr>
    <w:rPr>
      <w:b/>
      <w:sz w:val="44"/>
      <w:szCs w:val="44"/>
    </w:rPr>
  </w:style>
  <w:style w:type="paragraph" w:styleId="3">
    <w:name w:val="heading 2"/>
    <w:basedOn w:val="1"/>
    <w:next w:val="1"/>
    <w:qFormat/>
    <w:uiPriority w:val="8"/>
    <w:pPr>
      <w:spacing w:before="0" w:after="260" w:line="415" w:lineRule="auto"/>
      <w:outlineLvl w:val="1"/>
    </w:pPr>
    <w:rPr>
      <w:rFonts w:ascii="Arial" w:hAnsi="Arial" w:eastAsia="黑体"/>
      <w:b/>
      <w:sz w:val="32"/>
      <w:szCs w:val="32"/>
    </w:rPr>
  </w:style>
  <w:style w:type="paragraph" w:styleId="4">
    <w:name w:val="heading 3"/>
    <w:basedOn w:val="1"/>
    <w:next w:val="1"/>
    <w:qFormat/>
    <w:uiPriority w:val="9"/>
    <w:pPr>
      <w:outlineLvl w:val="2"/>
    </w:pPr>
    <w:rPr>
      <w:b/>
      <w:sz w:val="24"/>
      <w:szCs w:val="24"/>
    </w:rPr>
  </w:style>
  <w:style w:type="paragraph" w:styleId="5">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6">
    <w:name w:val="Default Paragraph Font"/>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7">
    <w:name w:val="caption"/>
    <w:basedOn w:val="1"/>
    <w:next w:val="1"/>
    <w:qFormat/>
    <w:uiPriority w:val="0"/>
    <w:pPr>
      <w:widowControl w:val="0"/>
      <w:spacing w:before="152" w:after="160" w:afterAutospacing="0" w:line="240" w:lineRule="auto"/>
      <w:ind w:left="0" w:right="0" w:firstLine="0"/>
    </w:pPr>
    <w:rPr>
      <w:rFonts w:ascii="Arial" w:hAnsi="Arial" w:eastAsia="黑体" w:cs="Arial"/>
      <w:kern w:val="2"/>
      <w:sz w:val="20"/>
      <w:szCs w:val="20"/>
    </w:rPr>
  </w:style>
  <w:style w:type="paragraph" w:styleId="8">
    <w:name w:val="Document Map"/>
    <w:basedOn w:val="1"/>
    <w:semiHidden/>
    <w:unhideWhenUsed/>
    <w:qFormat/>
    <w:uiPriority w:val="0"/>
    <w:rPr>
      <w:rFonts w:ascii="宋体"/>
      <w:sz w:val="18"/>
      <w:szCs w:val="18"/>
    </w:rPr>
  </w:style>
  <w:style w:type="paragraph" w:styleId="9">
    <w:name w:val="annotation text"/>
    <w:basedOn w:val="1"/>
    <w:semiHidden/>
    <w:unhideWhenUsed/>
    <w:qFormat/>
    <w:uiPriority w:val="0"/>
    <w:pPr>
      <w:jc w:val="left"/>
    </w:pPr>
  </w:style>
  <w:style w:type="paragraph" w:styleId="10">
    <w:name w:val="Body Text"/>
    <w:basedOn w:val="1"/>
    <w:next w:val="11"/>
    <w:link w:val="65"/>
    <w:unhideWhenUsed/>
    <w:qFormat/>
    <w:uiPriority w:val="99"/>
    <w:pPr>
      <w:spacing w:after="120"/>
    </w:pPr>
  </w:style>
  <w:style w:type="paragraph" w:styleId="11">
    <w:name w:val="Body Text First Indent 2"/>
    <w:basedOn w:val="12"/>
    <w:next w:val="14"/>
    <w:link w:val="73"/>
    <w:unhideWhenUsed/>
    <w:qFormat/>
    <w:uiPriority w:val="0"/>
    <w:pPr>
      <w:spacing w:after="120" w:line="240" w:lineRule="auto"/>
      <w:ind w:left="420" w:leftChars="200" w:firstLine="420"/>
    </w:pPr>
    <w:rPr>
      <w:rFonts w:ascii="Calibri" w:hAnsi="Calibri" w:eastAsia="Times New Roman"/>
    </w:rPr>
  </w:style>
  <w:style w:type="paragraph" w:styleId="12">
    <w:name w:val="Body Text Indent"/>
    <w:basedOn w:val="1"/>
    <w:next w:val="13"/>
    <w:link w:val="72"/>
    <w:qFormat/>
    <w:uiPriority w:val="99"/>
    <w:pPr>
      <w:spacing w:line="480" w:lineRule="exact"/>
      <w:ind w:firstLine="560" w:firstLineChars="200"/>
    </w:pPr>
    <w:rPr>
      <w:sz w:val="24"/>
    </w:rPr>
  </w:style>
  <w:style w:type="paragraph" w:styleId="13">
    <w:name w:val="envelope return"/>
    <w:basedOn w:val="1"/>
    <w:unhideWhenUsed/>
    <w:qFormat/>
    <w:uiPriority w:val="0"/>
    <w:pPr>
      <w:snapToGrid w:val="0"/>
      <w:ind w:right="240" w:firstLine="480" w:firstLineChars="200"/>
      <w:jc w:val="left"/>
    </w:pPr>
    <w:rPr>
      <w:rFonts w:ascii="Cambria" w:hAnsi="Cambria"/>
      <w:sz w:val="24"/>
    </w:rPr>
  </w:style>
  <w:style w:type="paragraph" w:styleId="14">
    <w:name w:val="Body Text First Indent"/>
    <w:basedOn w:val="10"/>
    <w:qFormat/>
    <w:uiPriority w:val="0"/>
    <w:pPr>
      <w:snapToGrid w:val="0"/>
      <w:ind w:right="240" w:firstLine="420" w:firstLineChars="100"/>
      <w:jc w:val="left"/>
    </w:pPr>
    <w:rPr>
      <w:rFonts w:ascii="宋体" w:hAnsi="宋体" w:eastAsia="方正仿宋_GBK"/>
      <w:szCs w:val="28"/>
    </w:rPr>
  </w:style>
  <w:style w:type="paragraph" w:styleId="15">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6">
    <w:name w:val="toc 3"/>
    <w:basedOn w:val="1"/>
    <w:next w:val="1"/>
    <w:unhideWhenUsed/>
    <w:qFormat/>
    <w:uiPriority w:val="39"/>
    <w:pPr>
      <w:ind w:left="840" w:firstLine="0"/>
    </w:pPr>
  </w:style>
  <w:style w:type="paragraph" w:styleId="17">
    <w:name w:val="Plain Text"/>
    <w:basedOn w:val="1"/>
    <w:link w:val="63"/>
    <w:unhideWhenUsed/>
    <w:qFormat/>
    <w:uiPriority w:val="0"/>
    <w:rPr>
      <w:rFonts w:ascii="宋体" w:hAnsi="Courier New" w:cs="宋体"/>
      <w:sz w:val="20"/>
      <w:szCs w:val="20"/>
    </w:rPr>
  </w:style>
  <w:style w:type="paragraph" w:styleId="18">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9">
    <w:name w:val="Date"/>
    <w:basedOn w:val="1"/>
    <w:next w:val="1"/>
    <w:link w:val="67"/>
    <w:semiHidden/>
    <w:unhideWhenUsed/>
    <w:qFormat/>
    <w:uiPriority w:val="99"/>
    <w:pPr>
      <w:ind w:left="100" w:leftChars="2500"/>
    </w:pPr>
  </w:style>
  <w:style w:type="paragraph" w:styleId="20">
    <w:name w:val="Balloon Text"/>
    <w:basedOn w:val="1"/>
    <w:semiHidden/>
    <w:unhideWhenUsed/>
    <w:qFormat/>
    <w:uiPriority w:val="0"/>
    <w:pPr>
      <w:spacing w:after="0" w:line="240" w:lineRule="auto"/>
    </w:pPr>
    <w:rPr>
      <w:sz w:val="18"/>
      <w:szCs w:val="18"/>
    </w:rPr>
  </w:style>
  <w:style w:type="paragraph" w:styleId="21">
    <w:name w:val="footer"/>
    <w:basedOn w:val="1"/>
    <w:qFormat/>
    <w:uiPriority w:val="99"/>
    <w:pPr>
      <w:tabs>
        <w:tab w:val="center" w:pos="4153"/>
        <w:tab w:val="right" w:pos="8306"/>
      </w:tabs>
      <w:snapToGrid w:val="0"/>
      <w:jc w:val="left"/>
    </w:pPr>
    <w:rPr>
      <w:sz w:val="18"/>
      <w:szCs w:val="18"/>
    </w:rPr>
  </w:style>
  <w:style w:type="paragraph" w:styleId="22">
    <w:name w:val="header"/>
    <w:basedOn w:val="1"/>
    <w:link w:val="74"/>
    <w:qFormat/>
    <w:uiPriority w:val="99"/>
    <w:pPr>
      <w:pBdr>
        <w:bottom w:val="single" w:color="000000" w:sz="6" w:space="1"/>
      </w:pBdr>
      <w:tabs>
        <w:tab w:val="center" w:pos="4153"/>
        <w:tab w:val="right" w:pos="8306"/>
      </w:tabs>
      <w:snapToGrid w:val="0"/>
      <w:jc w:val="center"/>
    </w:pPr>
    <w:rPr>
      <w:sz w:val="18"/>
      <w:szCs w:val="18"/>
    </w:rPr>
  </w:style>
  <w:style w:type="paragraph" w:styleId="23">
    <w:name w:val="toc 1"/>
    <w:basedOn w:val="1"/>
    <w:next w:val="1"/>
    <w:unhideWhenUsed/>
    <w:qFormat/>
    <w:uiPriority w:val="39"/>
  </w:style>
  <w:style w:type="paragraph" w:styleId="24">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5">
    <w:name w:val="footnote text"/>
    <w:basedOn w:val="1"/>
    <w:semiHidden/>
    <w:unhideWhenUsed/>
    <w:qFormat/>
    <w:uiPriority w:val="0"/>
    <w:pPr>
      <w:snapToGrid w:val="0"/>
      <w:jc w:val="left"/>
    </w:pPr>
    <w:rPr>
      <w:sz w:val="18"/>
      <w:szCs w:val="18"/>
    </w:rPr>
  </w:style>
  <w:style w:type="paragraph" w:styleId="26">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7">
    <w:name w:val="Body Text Indent 3"/>
    <w:basedOn w:val="1"/>
    <w:qFormat/>
    <w:uiPriority w:val="0"/>
    <w:pPr>
      <w:spacing w:after="120"/>
      <w:ind w:left="420" w:firstLine="0"/>
    </w:pPr>
    <w:rPr>
      <w:sz w:val="16"/>
      <w:szCs w:val="16"/>
    </w:rPr>
  </w:style>
  <w:style w:type="paragraph" w:styleId="28">
    <w:name w:val="toc 2"/>
    <w:basedOn w:val="1"/>
    <w:next w:val="1"/>
    <w:unhideWhenUsed/>
    <w:qFormat/>
    <w:uiPriority w:val="39"/>
    <w:pPr>
      <w:ind w:left="420" w:firstLine="0"/>
    </w:pPr>
  </w:style>
  <w:style w:type="paragraph" w:styleId="29">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30">
    <w:name w:val="Body Text 2"/>
    <w:basedOn w:val="1"/>
    <w:unhideWhenUsed/>
    <w:qFormat/>
    <w:uiPriority w:val="0"/>
    <w:pPr>
      <w:spacing w:after="120" w:line="480" w:lineRule="auto"/>
    </w:pPr>
  </w:style>
  <w:style w:type="paragraph" w:styleId="31">
    <w:name w:val="Normal (Web)"/>
    <w:basedOn w:val="1"/>
    <w:unhideWhenUsed/>
    <w:qFormat/>
    <w:uiPriority w:val="0"/>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2">
    <w:name w:val="Title"/>
    <w:basedOn w:val="1"/>
    <w:qFormat/>
    <w:uiPriority w:val="99"/>
    <w:pPr>
      <w:spacing w:before="240" w:after="60"/>
      <w:jc w:val="center"/>
      <w:outlineLvl w:val="0"/>
    </w:pPr>
    <w:rPr>
      <w:rFonts w:ascii="Cambria" w:hAnsi="Cambria"/>
      <w:b/>
      <w:bCs/>
      <w:sz w:val="32"/>
      <w:szCs w:val="32"/>
    </w:rPr>
  </w:style>
  <w:style w:type="paragraph" w:styleId="33">
    <w:name w:val="annotation subject"/>
    <w:basedOn w:val="9"/>
    <w:next w:val="9"/>
    <w:semiHidden/>
    <w:unhideWhenUsed/>
    <w:qFormat/>
    <w:uiPriority w:val="0"/>
    <w:rPr>
      <w:b/>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basedOn w:val="36"/>
    <w:qFormat/>
    <w:uiPriority w:val="20"/>
    <w:rPr>
      <w:rFonts w:cs="Times New Roman"/>
      <w:b/>
    </w:rPr>
  </w:style>
  <w:style w:type="character" w:styleId="38">
    <w:name w:val="page number"/>
    <w:basedOn w:val="36"/>
    <w:qFormat/>
    <w:uiPriority w:val="0"/>
  </w:style>
  <w:style w:type="character" w:styleId="39">
    <w:name w:val="FollowedHyperlink"/>
    <w:basedOn w:val="36"/>
    <w:semiHidden/>
    <w:unhideWhenUsed/>
    <w:qFormat/>
    <w:uiPriority w:val="99"/>
    <w:rPr>
      <w:color w:val="666666"/>
      <w:u w:val="none"/>
    </w:rPr>
  </w:style>
  <w:style w:type="character" w:styleId="40">
    <w:name w:val="HTML Definition"/>
    <w:basedOn w:val="36"/>
    <w:semiHidden/>
    <w:unhideWhenUsed/>
    <w:qFormat/>
    <w:uiPriority w:val="99"/>
    <w:rPr>
      <w:i/>
      <w:iCs/>
    </w:rPr>
  </w:style>
  <w:style w:type="character" w:styleId="41">
    <w:name w:val="Hyperlink"/>
    <w:basedOn w:val="36"/>
    <w:unhideWhenUsed/>
    <w:qFormat/>
    <w:uiPriority w:val="99"/>
    <w:rPr>
      <w:color w:val="0000FF"/>
      <w:u w:val="single"/>
    </w:rPr>
  </w:style>
  <w:style w:type="character" w:styleId="42">
    <w:name w:val="HTML Code"/>
    <w:basedOn w:val="36"/>
    <w:semiHidden/>
    <w:unhideWhenUsed/>
    <w:qFormat/>
    <w:uiPriority w:val="99"/>
    <w:rPr>
      <w:rFonts w:ascii="Consolas" w:hAnsi="Consolas" w:eastAsia="Consolas" w:cs="Consolas"/>
      <w:color w:val="C7254E"/>
      <w:sz w:val="21"/>
      <w:szCs w:val="21"/>
      <w:shd w:val="clear" w:color="auto" w:fill="F9F2F4"/>
    </w:rPr>
  </w:style>
  <w:style w:type="character" w:styleId="43">
    <w:name w:val="annotation reference"/>
    <w:basedOn w:val="36"/>
    <w:semiHidden/>
    <w:unhideWhenUsed/>
    <w:qFormat/>
    <w:uiPriority w:val="0"/>
    <w:rPr>
      <w:sz w:val="21"/>
      <w:szCs w:val="21"/>
    </w:rPr>
  </w:style>
  <w:style w:type="character" w:styleId="44">
    <w:name w:val="footnote reference"/>
    <w:basedOn w:val="36"/>
    <w:semiHidden/>
    <w:unhideWhenUsed/>
    <w:qFormat/>
    <w:uiPriority w:val="0"/>
    <w:rPr>
      <w:vertAlign w:val="superscript"/>
    </w:rPr>
  </w:style>
  <w:style w:type="character" w:styleId="45">
    <w:name w:val="HTML Keyboard"/>
    <w:basedOn w:val="36"/>
    <w:semiHidden/>
    <w:unhideWhenUsed/>
    <w:qFormat/>
    <w:uiPriority w:val="99"/>
    <w:rPr>
      <w:rFonts w:hint="default" w:ascii="Consolas" w:hAnsi="Consolas" w:eastAsia="Consolas" w:cs="Consolas"/>
      <w:color w:val="FFFFFF"/>
      <w:sz w:val="21"/>
      <w:szCs w:val="21"/>
      <w:shd w:val="clear" w:color="auto" w:fill="333333"/>
    </w:rPr>
  </w:style>
  <w:style w:type="character" w:styleId="46">
    <w:name w:val="HTML Sample"/>
    <w:basedOn w:val="36"/>
    <w:semiHidden/>
    <w:unhideWhenUsed/>
    <w:qFormat/>
    <w:uiPriority w:val="99"/>
    <w:rPr>
      <w:rFonts w:hint="default" w:ascii="Consolas" w:hAnsi="Consolas" w:eastAsia="Consolas" w:cs="Consolas"/>
      <w:sz w:val="21"/>
      <w:szCs w:val="21"/>
    </w:rPr>
  </w:style>
  <w:style w:type="paragraph" w:customStyle="1" w:styleId="47">
    <w:name w:val="明显引用1"/>
    <w:basedOn w:val="48"/>
    <w:next w:val="48"/>
    <w:qFormat/>
    <w:uiPriority w:val="0"/>
    <w:pPr>
      <w:pBdr>
        <w:bottom w:val="single" w:color="4F81BD" w:sz="4" w:space="4"/>
      </w:pBdr>
      <w:spacing w:before="200" w:after="280"/>
      <w:ind w:left="936" w:right="936"/>
    </w:pPr>
    <w:rPr>
      <w:b/>
      <w:bCs/>
      <w:i/>
      <w:iCs/>
      <w:color w:val="4F81BD"/>
    </w:rPr>
  </w:style>
  <w:style w:type="paragraph" w:customStyle="1" w:styleId="48">
    <w:name w:val="Normal_1"/>
    <w:next w:val="11"/>
    <w:qFormat/>
    <w:uiPriority w:val="0"/>
    <w:pPr>
      <w:widowControl w:val="0"/>
      <w:jc w:val="both"/>
    </w:pPr>
    <w:rPr>
      <w:rFonts w:ascii="Calibri" w:hAnsi="Calibri" w:eastAsia="宋体" w:cs="Times New Roman"/>
      <w:lang w:val="en-US" w:eastAsia="zh-CN" w:bidi="ar-SA"/>
    </w:rPr>
  </w:style>
  <w:style w:type="paragraph" w:customStyle="1" w:styleId="49">
    <w:name w:val="明显引用11"/>
    <w:basedOn w:val="48"/>
    <w:next w:val="48"/>
    <w:qFormat/>
    <w:uiPriority w:val="0"/>
    <w:pPr>
      <w:pBdr>
        <w:bottom w:val="single" w:color="4F81BD" w:sz="4" w:space="4"/>
      </w:pBdr>
      <w:spacing w:before="200" w:after="280"/>
      <w:ind w:left="936" w:right="936"/>
    </w:pPr>
    <w:rPr>
      <w:b/>
      <w:bCs/>
      <w:i/>
      <w:iCs/>
      <w:color w:val="4F81BD"/>
    </w:rPr>
  </w:style>
  <w:style w:type="paragraph" w:styleId="50">
    <w:name w:val="List Paragraph"/>
    <w:basedOn w:val="1"/>
    <w:qFormat/>
    <w:uiPriority w:val="34"/>
    <w:pPr>
      <w:ind w:firstLine="200"/>
    </w:pPr>
    <w:rPr>
      <w:rFonts w:ascii="Calibri" w:hAnsi="Calibri"/>
    </w:rPr>
  </w:style>
  <w:style w:type="character" w:customStyle="1" w:styleId="51">
    <w:name w:val="正文文本 2 Char"/>
    <w:basedOn w:val="36"/>
    <w:qFormat/>
    <w:uiPriority w:val="0"/>
    <w:rPr>
      <w:rFonts w:ascii="Times New Roman" w:hAnsi="Times New Roman" w:eastAsia="宋体" w:cs="Times New Roman"/>
    </w:rPr>
  </w:style>
  <w:style w:type="character" w:customStyle="1" w:styleId="52">
    <w:name w:val="16"/>
    <w:basedOn w:val="36"/>
    <w:qFormat/>
    <w:uiPriority w:val="0"/>
    <w:rPr>
      <w:rFonts w:hint="default" w:ascii="Times New Roman" w:hAnsi="Times New Roman" w:cs="Times New Roman"/>
      <w:color w:val="0000FF"/>
      <w:u w:val="single"/>
    </w:rPr>
  </w:style>
  <w:style w:type="character" w:customStyle="1" w:styleId="53">
    <w:name w:val="15"/>
    <w:basedOn w:val="36"/>
    <w:qFormat/>
    <w:uiPriority w:val="0"/>
    <w:rPr>
      <w:rFonts w:hint="default" w:ascii="Times New Roman" w:hAnsi="Times New Roman" w:cs="Times New Roman"/>
      <w:color w:val="0000FF"/>
      <w:u w:val="single"/>
    </w:rPr>
  </w:style>
  <w:style w:type="character" w:customStyle="1" w:styleId="54">
    <w:name w:val="标题 3 Char"/>
    <w:qFormat/>
    <w:uiPriority w:val="0"/>
    <w:rPr>
      <w:b/>
      <w:sz w:val="24"/>
      <w:szCs w:val="24"/>
    </w:rPr>
  </w:style>
  <w:style w:type="character" w:customStyle="1" w:styleId="55">
    <w:name w:val="标题 2 Char"/>
    <w:qFormat/>
    <w:uiPriority w:val="0"/>
    <w:rPr>
      <w:rFonts w:ascii="Arial" w:hAnsi="Arial" w:eastAsia="黑体"/>
      <w:b/>
      <w:sz w:val="32"/>
      <w:szCs w:val="32"/>
    </w:rPr>
  </w:style>
  <w:style w:type="character" w:customStyle="1" w:styleId="56">
    <w:name w:val="批注框文本 Char"/>
    <w:basedOn w:val="36"/>
    <w:semiHidden/>
    <w:qFormat/>
    <w:uiPriority w:val="0"/>
    <w:rPr>
      <w:sz w:val="18"/>
      <w:szCs w:val="18"/>
    </w:rPr>
  </w:style>
  <w:style w:type="character" w:customStyle="1" w:styleId="57">
    <w:name w:val="批注文字 Char"/>
    <w:basedOn w:val="36"/>
    <w:semiHidden/>
    <w:qFormat/>
    <w:uiPriority w:val="0"/>
    <w:rPr>
      <w:sz w:val="21"/>
      <w:szCs w:val="21"/>
    </w:rPr>
  </w:style>
  <w:style w:type="character" w:customStyle="1" w:styleId="58">
    <w:name w:val="批注主题 Char"/>
    <w:basedOn w:val="57"/>
    <w:semiHidden/>
    <w:qFormat/>
    <w:uiPriority w:val="0"/>
    <w:rPr>
      <w:b/>
      <w:sz w:val="21"/>
      <w:szCs w:val="21"/>
    </w:rPr>
  </w:style>
  <w:style w:type="character" w:customStyle="1" w:styleId="59">
    <w:name w:val="文档结构图 Char"/>
    <w:basedOn w:val="36"/>
    <w:semiHidden/>
    <w:qFormat/>
    <w:uiPriority w:val="0"/>
    <w:rPr>
      <w:rFonts w:ascii="宋体"/>
      <w:sz w:val="18"/>
      <w:szCs w:val="18"/>
    </w:rPr>
  </w:style>
  <w:style w:type="character" w:customStyle="1" w:styleId="60">
    <w:name w:val="页脚 Char"/>
    <w:qFormat/>
    <w:uiPriority w:val="99"/>
    <w:rPr>
      <w:sz w:val="18"/>
      <w:szCs w:val="18"/>
    </w:rPr>
  </w:style>
  <w:style w:type="character" w:customStyle="1" w:styleId="61">
    <w:name w:val="脚注文本 Char"/>
    <w:basedOn w:val="36"/>
    <w:semiHidden/>
    <w:qFormat/>
    <w:uiPriority w:val="0"/>
    <w:rPr>
      <w:sz w:val="18"/>
      <w:szCs w:val="18"/>
    </w:rPr>
  </w:style>
  <w:style w:type="paragraph" w:customStyle="1" w:styleId="62">
    <w:name w:val="TOC 标题1"/>
    <w:basedOn w:val="2"/>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3">
    <w:name w:val="纯文本 字符"/>
    <w:link w:val="17"/>
    <w:qFormat/>
    <w:locked/>
    <w:uiPriority w:val="99"/>
    <w:rPr>
      <w:rFonts w:ascii="宋体" w:hAnsi="Courier New" w:cs="宋体"/>
    </w:rPr>
  </w:style>
  <w:style w:type="paragraph" w:customStyle="1" w:styleId="64">
    <w:name w:val="修订1"/>
    <w:hidden/>
    <w:semiHidden/>
    <w:qFormat/>
    <w:uiPriority w:val="99"/>
    <w:rPr>
      <w:rFonts w:ascii="Times New Roman" w:hAnsi="Times New Roman" w:eastAsia="宋体" w:cs="Times New Roman"/>
      <w:sz w:val="21"/>
      <w:szCs w:val="21"/>
      <w:lang w:val="en-US" w:eastAsia="zh-CN" w:bidi="ar-SA"/>
    </w:rPr>
  </w:style>
  <w:style w:type="character" w:customStyle="1" w:styleId="65">
    <w:name w:val="正文文本 字符"/>
    <w:basedOn w:val="36"/>
    <w:link w:val="10"/>
    <w:qFormat/>
    <w:uiPriority w:val="99"/>
    <w:rPr>
      <w:sz w:val="21"/>
      <w:szCs w:val="21"/>
    </w:rPr>
  </w:style>
  <w:style w:type="paragraph" w:customStyle="1" w:styleId="66">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7">
    <w:name w:val="日期 字符"/>
    <w:basedOn w:val="36"/>
    <w:link w:val="19"/>
    <w:semiHidden/>
    <w:qFormat/>
    <w:uiPriority w:val="99"/>
    <w:rPr>
      <w:sz w:val="21"/>
      <w:szCs w:val="21"/>
    </w:rPr>
  </w:style>
  <w:style w:type="paragraph" w:customStyle="1" w:styleId="6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9">
    <w:name w:val="disabled1"/>
    <w:basedOn w:val="36"/>
    <w:qFormat/>
    <w:uiPriority w:val="0"/>
  </w:style>
  <w:style w:type="character" w:customStyle="1" w:styleId="70">
    <w:name w:val="layui-layer-tabnow"/>
    <w:basedOn w:val="36"/>
    <w:qFormat/>
    <w:uiPriority w:val="0"/>
    <w:rPr>
      <w:bdr w:val="single" w:color="CCCCCC" w:sz="4" w:space="0"/>
      <w:shd w:val="clear" w:color="auto" w:fill="FFFFFF"/>
    </w:rPr>
  </w:style>
  <w:style w:type="character" w:customStyle="1" w:styleId="71">
    <w:name w:val="first-child"/>
    <w:basedOn w:val="36"/>
    <w:qFormat/>
    <w:uiPriority w:val="0"/>
  </w:style>
  <w:style w:type="character" w:customStyle="1" w:styleId="72">
    <w:name w:val="正文文本缩进 字符"/>
    <w:basedOn w:val="36"/>
    <w:link w:val="12"/>
    <w:qFormat/>
    <w:uiPriority w:val="99"/>
    <w:rPr>
      <w:sz w:val="24"/>
      <w:szCs w:val="21"/>
    </w:rPr>
  </w:style>
  <w:style w:type="character" w:customStyle="1" w:styleId="73">
    <w:name w:val="正文文本首行缩进 2 字符"/>
    <w:basedOn w:val="72"/>
    <w:link w:val="11"/>
    <w:qFormat/>
    <w:uiPriority w:val="99"/>
    <w:rPr>
      <w:rFonts w:ascii="Calibri" w:hAnsi="Calibri" w:eastAsia="Times New Roman"/>
      <w:sz w:val="24"/>
      <w:szCs w:val="21"/>
    </w:rPr>
  </w:style>
  <w:style w:type="character" w:customStyle="1" w:styleId="74">
    <w:name w:val="页眉 字符"/>
    <w:basedOn w:val="36"/>
    <w:link w:val="22"/>
    <w:qFormat/>
    <w:uiPriority w:val="99"/>
    <w:rPr>
      <w:sz w:val="18"/>
      <w:szCs w:val="18"/>
    </w:rPr>
  </w:style>
  <w:style w:type="paragraph" w:customStyle="1" w:styleId="75">
    <w:name w:val="样式 行距: 1.5 倍行距 首行缩进:  2 字符"/>
    <w:basedOn w:val="1"/>
    <w:qFormat/>
    <w:uiPriority w:val="0"/>
    <w:pPr>
      <w:snapToGrid w:val="0"/>
      <w:spacing w:line="460" w:lineRule="exact"/>
    </w:pPr>
    <w:rPr>
      <w:sz w:val="24"/>
      <w:szCs w:val="24"/>
    </w:rPr>
  </w:style>
  <w:style w:type="paragraph" w:customStyle="1" w:styleId="76">
    <w:name w:val="Default"/>
    <w:qFormat/>
    <w:uiPriority w:val="0"/>
    <w:pPr>
      <w:widowControl w:val="0"/>
      <w:autoSpaceDE w:val="0"/>
      <w:autoSpaceDN w:val="0"/>
      <w:adjustRightInd w:val="0"/>
    </w:pPr>
    <w:rPr>
      <w:rFonts w:hint="eastAsia" w:ascii="宋体" w:hAnsi="Calibri" w:eastAsia="宋体" w:cs="Times New Roman"/>
      <w:color w:val="000000"/>
      <w:sz w:val="24"/>
      <w:lang w:val="en-US" w:eastAsia="zh-CN" w:bidi="ar-SA"/>
    </w:rPr>
  </w:style>
  <w:style w:type="paragraph" w:customStyle="1" w:styleId="77">
    <w:name w:val="列出段落3"/>
    <w:basedOn w:val="1"/>
    <w:qFormat/>
    <w:uiPriority w:val="99"/>
    <w:pPr>
      <w:widowControl w:val="0"/>
      <w:adjustRightInd w:val="0"/>
      <w:spacing w:before="0" w:after="0" w:afterAutospacing="0" w:line="312" w:lineRule="atLeast"/>
      <w:ind w:left="0" w:right="0" w:firstLine="420" w:firstLineChars="200"/>
      <w:textAlignment w:val="baseline"/>
    </w:pPr>
    <w:rPr>
      <w:szCs w:val="20"/>
    </w:rPr>
  </w:style>
  <w:style w:type="paragraph" w:customStyle="1" w:styleId="78">
    <w:name w:val="正文_3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79">
    <w:name w:val="修订3"/>
    <w:hidden/>
    <w:semiHidden/>
    <w:qFormat/>
    <w:uiPriority w:val="99"/>
    <w:rPr>
      <w:rFonts w:ascii="Times New Roman" w:hAnsi="Times New Roman" w:eastAsia="宋体" w:cs="Times New Roman"/>
      <w:sz w:val="21"/>
      <w:szCs w:val="21"/>
      <w:lang w:val="en-US" w:eastAsia="zh-CN" w:bidi="ar-SA"/>
    </w:rPr>
  </w:style>
  <w:style w:type="paragraph" w:customStyle="1" w:styleId="80">
    <w:name w:val="Blockquote"/>
    <w:basedOn w:val="1"/>
    <w:qFormat/>
    <w:uiPriority w:val="0"/>
    <w:pPr>
      <w:autoSpaceDE w:val="0"/>
      <w:autoSpaceDN w:val="0"/>
      <w:spacing w:before="100" w:line="240" w:lineRule="auto"/>
      <w:ind w:left="360" w:right="360"/>
      <w:jc w:val="left"/>
    </w:pPr>
    <w:rPr>
      <w:sz w:val="24"/>
    </w:rPr>
  </w:style>
  <w:style w:type="paragraph" w:customStyle="1" w:styleId="81">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82">
    <w:name w:val="目录 1_1"/>
    <w:basedOn w:val="83"/>
    <w:next w:val="81"/>
    <w:qFormat/>
    <w:uiPriority w:val="39"/>
    <w:pPr>
      <w:spacing w:before="120" w:after="120"/>
      <w:jc w:val="left"/>
    </w:pPr>
    <w:rPr>
      <w:rFonts w:ascii="Times New Roman" w:hAnsi="Times New Roman"/>
      <w:b/>
      <w:bCs/>
      <w:caps/>
      <w:sz w:val="20"/>
      <w:szCs w:val="20"/>
    </w:rPr>
  </w:style>
  <w:style w:type="paragraph" w:customStyle="1" w:styleId="83">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84">
    <w:name w:val="正文_4"/>
    <w:qFormat/>
    <w:uiPriority w:val="0"/>
    <w:pPr>
      <w:widowControl w:val="0"/>
      <w:jc w:val="both"/>
    </w:pPr>
    <w:rPr>
      <w:rFonts w:ascii="Calibri" w:hAnsi="Calibri" w:eastAsia="宋体" w:cs="Times New Roman"/>
      <w:kern w:val="2"/>
      <w:sz w:val="21"/>
      <w:szCs w:val="22"/>
      <w:lang w:val="en-US" w:eastAsia="zh-CN" w:bidi="ar-SA"/>
    </w:rPr>
  </w:style>
  <w:style w:type="character" w:customStyle="1" w:styleId="85">
    <w:name w:val="hc-textbox-input-inner_value2"/>
    <w:basedOn w:val="36"/>
    <w:qFormat/>
    <w:uiPriority w:val="0"/>
  </w:style>
  <w:style w:type="paragraph" w:styleId="86">
    <w:name w:val="No Spacing"/>
    <w:qFormat/>
    <w:uiPriority w:val="1"/>
    <w:pPr>
      <w:widowControl w:val="0"/>
      <w:adjustRightInd w:val="0"/>
      <w:jc w:val="both"/>
      <w:textAlignment w:val="baseline"/>
    </w:pPr>
    <w:rPr>
      <w:rFonts w:ascii="Times New Roman" w:hAnsi="Times New Roman" w:eastAsia="宋体" w:cs="Times New Roman"/>
      <w:sz w:val="21"/>
      <w:lang w:val="en-US" w:eastAsia="zh-CN" w:bidi="ar-SA"/>
    </w:rPr>
  </w:style>
  <w:style w:type="paragraph" w:customStyle="1" w:styleId="87">
    <w:name w:val="正文_4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8">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89">
    <w:name w:val="正文_2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90">
    <w:name w:val="正文_17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1">
    <w:name w:val="Table Paragraph"/>
    <w:basedOn w:val="1"/>
    <w:qFormat/>
    <w:uiPriority w:val="1"/>
  </w:style>
  <w:style w:type="paragraph" w:customStyle="1" w:styleId="92">
    <w:name w:val="正文_5"/>
    <w:qFormat/>
    <w:uiPriority w:val="0"/>
    <w:pPr>
      <w:widowControl w:val="0"/>
      <w:jc w:val="both"/>
    </w:pPr>
    <w:rPr>
      <w:rFonts w:ascii="Calibri" w:hAnsi="Calibri" w:eastAsia="宋体" w:cs="Times New Roman"/>
      <w:kern w:val="2"/>
      <w:sz w:val="21"/>
      <w:szCs w:val="22"/>
      <w:lang w:val="en-US" w:eastAsia="zh-CN" w:bidi="ar-SA"/>
    </w:rPr>
  </w:style>
  <w:style w:type="paragraph" w:customStyle="1" w:styleId="93">
    <w:name w:val="修订4"/>
    <w:hidden/>
    <w:unhideWhenUsed/>
    <w:qFormat/>
    <w:uiPriority w:val="99"/>
    <w:rPr>
      <w:rFonts w:ascii="Times New Roman" w:hAnsi="Times New Roman" w:eastAsia="宋体" w:cs="Times New Roman"/>
      <w:sz w:val="21"/>
      <w:szCs w:val="21"/>
      <w:lang w:val="en-US" w:eastAsia="zh-CN" w:bidi="ar-SA"/>
    </w:rPr>
  </w:style>
  <w:style w:type="paragraph" w:customStyle="1" w:styleId="94">
    <w:name w:val="标题3"/>
    <w:basedOn w:val="3"/>
    <w:qFormat/>
    <w:uiPriority w:val="0"/>
    <w:pPr>
      <w:numPr>
        <w:ilvl w:val="2"/>
        <w:numId w:val="1"/>
      </w:numPr>
      <w:snapToGrid w:val="0"/>
      <w:spacing w:before="50" w:beforeLines="50" w:after="50" w:afterLines="50" w:afterAutospacing="0" w:line="240" w:lineRule="auto"/>
      <w:ind w:right="0"/>
      <w:outlineLvl w:val="2"/>
    </w:pPr>
    <w:rPr>
      <w:rFonts w:asciiTheme="minorEastAsia" w:hAnsiTheme="minorEastAsia" w:eastAsiaTheme="minorEastAsia" w:cstheme="minorBidi"/>
      <w:b w:val="0"/>
      <w:sz w:val="24"/>
      <w:szCs w:val="30"/>
    </w:rPr>
  </w:style>
  <w:style w:type="paragraph" w:customStyle="1" w:styleId="95">
    <w:name w:val="标题2"/>
    <w:basedOn w:val="1"/>
    <w:qFormat/>
    <w:uiPriority w:val="0"/>
    <w:pPr>
      <w:keepNext/>
      <w:keepLines/>
      <w:numPr>
        <w:ilvl w:val="1"/>
        <w:numId w:val="1"/>
      </w:numPr>
      <w:snapToGrid w:val="0"/>
      <w:spacing w:before="50" w:beforeLines="50" w:after="50" w:afterLines="50" w:afterAutospacing="0" w:line="240" w:lineRule="auto"/>
      <w:ind w:right="0"/>
      <w:outlineLvl w:val="1"/>
    </w:pPr>
    <w:rPr>
      <w:rFonts w:eastAsia="黑体" w:asciiTheme="minorEastAsia" w:hAnsiTheme="minorEastAsia" w:cstheme="minorBidi"/>
      <w:kern w:val="32"/>
      <w:sz w:val="30"/>
      <w:szCs w:val="32"/>
    </w:rPr>
  </w:style>
  <w:style w:type="paragraph" w:customStyle="1" w:styleId="96">
    <w:name w:val="标题4"/>
    <w:basedOn w:val="95"/>
    <w:qFormat/>
    <w:uiPriority w:val="0"/>
    <w:pPr>
      <w:numPr>
        <w:ilvl w:val="0"/>
        <w:numId w:val="0"/>
      </w:numPr>
      <w:outlineLvl w:val="3"/>
    </w:pPr>
    <w:rPr>
      <w:rFonts w:ascii="Times New Roman" w:hAnsi="Times New Roman" w:eastAsiaTheme="minorEastAsia"/>
      <w:sz w:val="24"/>
    </w:rPr>
  </w:style>
  <w:style w:type="paragraph" w:customStyle="1" w:styleId="97">
    <w:name w:val="新正文"/>
    <w:qFormat/>
    <w:uiPriority w:val="0"/>
    <w:pPr>
      <w:snapToGrid w:val="0"/>
      <w:ind w:left="236" w:leftChars="236" w:hanging="1" w:hangingChars="1"/>
    </w:pPr>
    <w:rPr>
      <w:rFonts w:cs="Times New Roman" w:asciiTheme="minorEastAsia" w:hAnsiTheme="minorEastAsia" w:eastAsiaTheme="minorEastAsia"/>
      <w:kern w:val="32"/>
      <w:sz w:val="24"/>
      <w:szCs w:val="32"/>
      <w:lang w:val="en-US" w:eastAsia="zh-CN" w:bidi="ar-SA"/>
    </w:rPr>
  </w:style>
  <w:style w:type="paragraph" w:customStyle="1" w:styleId="98">
    <w:name w:val="标题1"/>
    <w:basedOn w:val="4"/>
    <w:qFormat/>
    <w:uiPriority w:val="0"/>
    <w:pPr>
      <w:numPr>
        <w:ilvl w:val="0"/>
        <w:numId w:val="1"/>
      </w:numPr>
      <w:snapToGrid w:val="0"/>
      <w:spacing w:before="50" w:beforeLines="50" w:after="50" w:afterLines="50" w:afterAutospacing="0" w:line="240" w:lineRule="auto"/>
      <w:ind w:right="0"/>
      <w:jc w:val="center"/>
      <w:outlineLvl w:val="0"/>
    </w:pPr>
    <w:rPr>
      <w:rFonts w:eastAsia="黑体" w:asciiTheme="minorEastAsia" w:hAnsiTheme="minorEastAsia" w:cstheme="minorBidi"/>
      <w:b w:val="0"/>
      <w:sz w:val="36"/>
      <w:szCs w:val="22"/>
    </w:rPr>
  </w:style>
  <w:style w:type="character" w:customStyle="1" w:styleId="99">
    <w:name w:val="10_0"/>
    <w:basedOn w:val="36"/>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ce65018-d8a2-4f21-8091-b07b00e595ec}"/>
        <w:style w:val=""/>
        <w:category>
          <w:name w:val="常规"/>
          <w:gallery w:val="placeholder"/>
        </w:category>
        <w:types>
          <w:type w:val="bbPlcHdr"/>
        </w:types>
        <w:behaviors>
          <w:behavior w:val="content"/>
        </w:behaviors>
        <w:description w:val=""/>
        <w:guid w:val="{1ce65018-d8a2-4f21-8091-b07b00e595ec}"/>
      </w:docPartPr>
      <w:docPartBody>
        <w:p w14:paraId="6BFD5C9B">
          <w:pPr>
            <w:rPr>
              <w:rFonts w:hint="eastAsia"/>
            </w:rPr>
          </w:pPr>
          <w:r>
            <w:rPr>
              <w:color w:val="808080"/>
            </w:rPr>
            <w:t>单击此处输入文字。</w:t>
          </w:r>
        </w:p>
      </w:docPartBody>
    </w:docPart>
    <w:docPart>
      <w:docPartPr>
        <w:name w:val="{d35e9df1-8bff-4096-868a-47620368222c}"/>
        <w:style w:val=""/>
        <w:category>
          <w:name w:val="常规"/>
          <w:gallery w:val="placeholder"/>
        </w:category>
        <w:types>
          <w:type w:val="bbPlcHdr"/>
        </w:types>
        <w:behaviors>
          <w:behavior w:val="content"/>
        </w:behaviors>
        <w:description w:val=""/>
        <w:guid w:val="{d35e9df1-8bff-4096-868a-47620368222c}"/>
      </w:docPartPr>
      <w:docPartBody>
        <w:p w14:paraId="14E0B63B">
          <w:pPr>
            <w:rPr>
              <w:rFonts w:hint="eastAsia"/>
            </w:rPr>
          </w:pPr>
          <w:r>
            <w:rPr>
              <w:color w:val="808080"/>
            </w:rPr>
            <w:t>单击此处输入文字。</w:t>
          </w:r>
        </w:p>
      </w:docPartBody>
    </w:docPart>
    <w:docPart>
      <w:docPartPr>
        <w:name w:val="{bb37f43e-d9ba-49a1-8a2b-0f0eb48100e7}"/>
        <w:style w:val=""/>
        <w:category>
          <w:name w:val="常规"/>
          <w:gallery w:val="placeholder"/>
        </w:category>
        <w:types>
          <w:type w:val="bbPlcHdr"/>
        </w:types>
        <w:behaviors>
          <w:behavior w:val="content"/>
        </w:behaviors>
        <w:description w:val=""/>
        <w:guid w:val="{bb37f43e-d9ba-49a1-8a2b-0f0eb48100e7}"/>
      </w:docPartPr>
      <w:docPartBody>
        <w:p w14:paraId="583246E2">
          <w:pPr>
            <w:rPr>
              <w:rFonts w:hint="eastAsia"/>
            </w:rPr>
          </w:pPr>
          <w:r>
            <w:rPr>
              <w:color w:val="808080"/>
            </w:rPr>
            <w:t>单击此处输入文字。</w:t>
          </w:r>
        </w:p>
      </w:docPartBody>
    </w:docPart>
    <w:docPart>
      <w:docPartPr>
        <w:name w:val="{67402917-ba81-4b86-b798-0c9b20916374}"/>
        <w:style w:val=""/>
        <w:category>
          <w:name w:val="常规"/>
          <w:gallery w:val="placeholder"/>
        </w:category>
        <w:types>
          <w:type w:val="bbPlcHdr"/>
        </w:types>
        <w:behaviors>
          <w:behavior w:val="content"/>
        </w:behaviors>
        <w:description w:val=""/>
        <w:guid w:val="{67402917-ba81-4b86-b798-0c9b20916374}"/>
      </w:docPartPr>
      <w:docPartBody>
        <w:p w14:paraId="3012D114">
          <w:pPr>
            <w:rPr>
              <w:rFonts w:hint="eastAsia"/>
            </w:rPr>
          </w:pPr>
          <w:r>
            <w:rPr>
              <w:color w:val="808080"/>
            </w:rPr>
            <w:t>单击此处输入文字。</w:t>
          </w:r>
        </w:p>
      </w:docPartBody>
    </w:docPart>
    <w:docPart>
      <w:docPartPr>
        <w:name w:val="{1bd6dbbc-5ad2-406b-98d6-4df2756f6b90}"/>
        <w:style w:val=""/>
        <w:category>
          <w:name w:val="常规"/>
          <w:gallery w:val="placeholder"/>
        </w:category>
        <w:types>
          <w:type w:val="bbPlcHdr"/>
        </w:types>
        <w:behaviors>
          <w:behavior w:val="content"/>
        </w:behaviors>
        <w:description w:val=""/>
        <w:guid w:val="{1bd6dbbc-5ad2-406b-98d6-4df2756f6b90}"/>
      </w:docPartPr>
      <w:docPartBody>
        <w:p w14:paraId="27DD23E9">
          <w:pPr>
            <w:rPr>
              <w:rFonts w:hint="eastAsia"/>
            </w:rPr>
          </w:pPr>
          <w:r>
            <w:rPr>
              <w:color w:val="808080"/>
            </w:rPr>
            <w:t>单击此处输入文字。</w:t>
          </w:r>
        </w:p>
      </w:docPartBody>
    </w:docPart>
    <w:docPart>
      <w:docPartPr>
        <w:name w:val="{5f0727e9-ddc0-4f32-b349-5f901e4305fe}"/>
        <w:style w:val=""/>
        <w:category>
          <w:name w:val="常规"/>
          <w:gallery w:val="placeholder"/>
        </w:category>
        <w:types>
          <w:type w:val="bbPlcHdr"/>
        </w:types>
        <w:behaviors>
          <w:behavior w:val="content"/>
        </w:behaviors>
        <w:description w:val=""/>
        <w:guid w:val="{5f0727e9-ddc0-4f32-b349-5f901e4305fe}"/>
      </w:docPartPr>
      <w:docPartBody>
        <w:p w14:paraId="0DC2A741">
          <w:pPr>
            <w:rPr>
              <w:rFonts w:hint="eastAsia"/>
            </w:rPr>
          </w:pPr>
          <w:r>
            <w:rPr>
              <w:color w:val="808080"/>
            </w:rPr>
            <w:t>单击此处输入文字。</w:t>
          </w:r>
        </w:p>
      </w:docPartBody>
    </w:docPart>
    <w:docPart>
      <w:docPartPr>
        <w:name w:val="{c585aaab-f8c5-4ab5-9393-8bd05d0f3f02}"/>
        <w:style w:val=""/>
        <w:category>
          <w:name w:val="常规"/>
          <w:gallery w:val="placeholder"/>
        </w:category>
        <w:types>
          <w:type w:val="bbPlcHdr"/>
        </w:types>
        <w:behaviors>
          <w:behavior w:val="content"/>
        </w:behaviors>
        <w:description w:val=""/>
        <w:guid w:val="{c585aaab-f8c5-4ab5-9393-8bd05d0f3f02}"/>
      </w:docPartPr>
      <w:docPartBody>
        <w:p w14:paraId="7E3230EB">
          <w:pPr>
            <w:rPr>
              <w:rFonts w:hint="eastAsia"/>
            </w:rPr>
          </w:pPr>
          <w:r>
            <w:rPr>
              <w:color w:val="808080"/>
            </w:rPr>
            <w:t>单击此处输入文字。</w:t>
          </w:r>
        </w:p>
      </w:docPartBody>
    </w:docPart>
    <w:docPart>
      <w:docPartPr>
        <w:name w:val="{e7e34b5e-449b-40e0-a9f6-518efbbe5119}"/>
        <w:style w:val=""/>
        <w:category>
          <w:name w:val="常规"/>
          <w:gallery w:val="placeholder"/>
        </w:category>
        <w:types>
          <w:type w:val="bbPlcHdr"/>
        </w:types>
        <w:behaviors>
          <w:behavior w:val="content"/>
        </w:behaviors>
        <w:description w:val=""/>
        <w:guid w:val="{e7e34b5e-449b-40e0-a9f6-518efbbe5119}"/>
      </w:docPartPr>
      <w:docPartBody>
        <w:p w14:paraId="3900DDF3">
          <w:pPr>
            <w:rPr>
              <w:rFonts w:hint="eastAsia"/>
            </w:rPr>
          </w:pPr>
          <w:r>
            <w:rPr>
              <w:color w:val="808080"/>
            </w:rPr>
            <w:t>单击此处输入文字。</w:t>
          </w:r>
        </w:p>
      </w:docPartBody>
    </w:docPart>
    <w:docPart>
      <w:docPartPr>
        <w:name w:val="{2f598449-5f3d-4cc2-9695-e1f75c125cef}"/>
        <w:style w:val=""/>
        <w:category>
          <w:name w:val="常规"/>
          <w:gallery w:val="placeholder"/>
        </w:category>
        <w:types>
          <w:type w:val="bbPlcHdr"/>
        </w:types>
        <w:behaviors>
          <w:behavior w:val="content"/>
        </w:behaviors>
        <w:description w:val=""/>
        <w:guid w:val="{2f598449-5f3d-4cc2-9695-e1f75c125cef}"/>
      </w:docPartPr>
      <w:docPartBody>
        <w:p w14:paraId="3B5FE832">
          <w:pPr>
            <w:rPr>
              <w:rFonts w:hint="eastAsia"/>
            </w:rPr>
          </w:pPr>
          <w:r>
            <w:rPr>
              <w:color w:val="808080"/>
            </w:rPr>
            <w:t>单击此处输入文字。</w:t>
          </w:r>
        </w:p>
      </w:docPartBody>
    </w:docPart>
    <w:docPart>
      <w:docPartPr>
        <w:name w:val="{c8c87310-d859-45cb-936e-7ef8fe2cee6b}"/>
        <w:style w:val=""/>
        <w:category>
          <w:name w:val="常规"/>
          <w:gallery w:val="placeholder"/>
        </w:category>
        <w:types>
          <w:type w:val="bbPlcHdr"/>
        </w:types>
        <w:behaviors>
          <w:behavior w:val="content"/>
        </w:behaviors>
        <w:description w:val=""/>
        <w:guid w:val="{c8c87310-d859-45cb-936e-7ef8fe2cee6b}"/>
      </w:docPartPr>
      <w:docPartBody>
        <w:p w14:paraId="5DDA99D9">
          <w:pPr>
            <w:rPr>
              <w:rFonts w:hint="eastAsia"/>
            </w:rPr>
          </w:pPr>
          <w:r>
            <w:rPr>
              <w:color w:val="808080"/>
            </w:rPr>
            <w:t>单击此处输入文字。</w:t>
          </w:r>
        </w:p>
      </w:docPartBody>
    </w:docPart>
    <w:docPart>
      <w:docPartPr>
        <w:name w:val="{8c275532-15f3-4231-a60b-e4b00e2fe7b1}"/>
        <w:style w:val=""/>
        <w:category>
          <w:name w:val="常规"/>
          <w:gallery w:val="placeholder"/>
        </w:category>
        <w:types>
          <w:type w:val="bbPlcHdr"/>
        </w:types>
        <w:behaviors>
          <w:behavior w:val="content"/>
        </w:behaviors>
        <w:description w:val=""/>
        <w:guid w:val="{8c275532-15f3-4231-a60b-e4b00e2fe7b1}"/>
      </w:docPartPr>
      <w:docPartBody>
        <w:p w14:paraId="1465BE2F">
          <w:pPr>
            <w:rPr>
              <w:rFonts w:hint="eastAsia"/>
            </w:rPr>
          </w:pPr>
          <w:r>
            <w:rPr>
              <w:color w:val="808080"/>
            </w:rPr>
            <w:t>单击此处输入文字。</w:t>
          </w:r>
        </w:p>
      </w:docPartBody>
    </w:docPart>
    <w:docPart>
      <w:docPartPr>
        <w:name w:val="{0904320e-4360-4dd0-b6c0-ded88def7f33}"/>
        <w:style w:val=""/>
        <w:category>
          <w:name w:val="常规"/>
          <w:gallery w:val="placeholder"/>
        </w:category>
        <w:types>
          <w:type w:val="bbPlcHdr"/>
        </w:types>
        <w:behaviors>
          <w:behavior w:val="content"/>
        </w:behaviors>
        <w:description w:val=""/>
        <w:guid w:val="{0904320e-4360-4dd0-b6c0-ded88def7f33}"/>
      </w:docPartPr>
      <w:docPartBody>
        <w:p w14:paraId="50EA312A">
          <w:pPr>
            <w:rPr>
              <w:rFonts w:hint="eastAsia"/>
            </w:rPr>
          </w:pPr>
          <w:r>
            <w:rPr>
              <w:color w:val="808080"/>
            </w:rPr>
            <w:t>单击此处输入文字。</w:t>
          </w:r>
        </w:p>
      </w:docPartBody>
    </w:docPart>
    <w:docPart>
      <w:docPartPr>
        <w:name w:val="{f1e34a23-f653-4d5e-ac97-61f44407bef2}"/>
        <w:style w:val=""/>
        <w:category>
          <w:name w:val="常规"/>
          <w:gallery w:val="placeholder"/>
        </w:category>
        <w:types>
          <w:type w:val="bbPlcHdr"/>
        </w:types>
        <w:behaviors>
          <w:behavior w:val="content"/>
        </w:behaviors>
        <w:description w:val=""/>
        <w:guid w:val="{f1e34a23-f653-4d5e-ac97-61f44407bef2}"/>
      </w:docPartPr>
      <w:docPartBody>
        <w:p w14:paraId="7FD5FB29">
          <w:pPr>
            <w:rPr>
              <w:rFonts w:hint="eastAsia"/>
            </w:rPr>
          </w:pPr>
          <w:r>
            <w:rPr>
              <w:color w:val="808080"/>
            </w:rPr>
            <w:t>单击此处输入文字。</w:t>
          </w:r>
        </w:p>
      </w:docPartBody>
    </w:docPart>
    <w:docPart>
      <w:docPartPr>
        <w:name w:val="{a57ce786-f022-40f2-86d4-705aaba08600}"/>
        <w:style w:val=""/>
        <w:category>
          <w:name w:val="常规"/>
          <w:gallery w:val="placeholder"/>
        </w:category>
        <w:types>
          <w:type w:val="bbPlcHdr"/>
        </w:types>
        <w:behaviors>
          <w:behavior w:val="content"/>
        </w:behaviors>
        <w:description w:val=""/>
        <w:guid w:val="{a57ce786-f022-40f2-86d4-705aaba08600}"/>
      </w:docPartPr>
      <w:docPartBody>
        <w:p w14:paraId="069F414E">
          <w:pPr>
            <w:rPr>
              <w:rFonts w:hint="eastAsia"/>
            </w:rPr>
          </w:pPr>
          <w:r>
            <w:rPr>
              <w:color w:val="808080"/>
            </w:rPr>
            <w:t>单击此处输入文字。</w:t>
          </w:r>
        </w:p>
      </w:docPartBody>
    </w:docPart>
    <w:docPart>
      <w:docPartPr>
        <w:name w:val="{c150d583-0ec3-41bb-9798-e7078de211da}"/>
        <w:style w:val=""/>
        <w:category>
          <w:name w:val="常规"/>
          <w:gallery w:val="placeholder"/>
        </w:category>
        <w:types>
          <w:type w:val="bbPlcHdr"/>
        </w:types>
        <w:behaviors>
          <w:behavior w:val="content"/>
        </w:behaviors>
        <w:description w:val=""/>
        <w:guid w:val="{c150d583-0ec3-41bb-9798-e7078de211da}"/>
      </w:docPartPr>
      <w:docPartBody>
        <w:p w14:paraId="0EA09F4D">
          <w:pPr>
            <w:rPr>
              <w:rFonts w:hint="eastAsia"/>
            </w:rPr>
          </w:pPr>
          <w:r>
            <w:rPr>
              <w:color w:val="808080"/>
            </w:rPr>
            <w:t>单击此处输入文字。</w:t>
          </w:r>
        </w:p>
      </w:docPartBody>
    </w:docPart>
    <w:docPart>
      <w:docPartPr>
        <w:name w:val="{2032674b-a437-4ebc-930f-5560fa13939b}"/>
        <w:style w:val=""/>
        <w:category>
          <w:name w:val="常规"/>
          <w:gallery w:val="placeholder"/>
        </w:category>
        <w:types>
          <w:type w:val="bbPlcHdr"/>
        </w:types>
        <w:behaviors>
          <w:behavior w:val="content"/>
        </w:behaviors>
        <w:description w:val=""/>
        <w:guid w:val="{2032674b-a437-4ebc-930f-5560fa13939b}"/>
      </w:docPartPr>
      <w:docPartBody>
        <w:p w14:paraId="01302590">
          <w:pPr>
            <w:rPr>
              <w:rFonts w:hint="eastAsia"/>
            </w:rPr>
          </w:pPr>
          <w:r>
            <w:rPr>
              <w:color w:val="808080"/>
            </w:rPr>
            <w:t>单击此处输入文字。</w:t>
          </w:r>
        </w:p>
      </w:docPartBody>
    </w:docPart>
    <w:docPart>
      <w:docPartPr>
        <w:name w:val="{be726b55-b5e8-4314-87ca-bb77b6b7e032}"/>
        <w:style w:val=""/>
        <w:category>
          <w:name w:val="常规"/>
          <w:gallery w:val="placeholder"/>
        </w:category>
        <w:types>
          <w:type w:val="bbPlcHdr"/>
        </w:types>
        <w:behaviors>
          <w:behavior w:val="content"/>
        </w:behaviors>
        <w:description w:val=""/>
        <w:guid w:val="{be726b55-b5e8-4314-87ca-bb77b6b7e032}"/>
      </w:docPartPr>
      <w:docPartBody>
        <w:p w14:paraId="0DAD431C">
          <w:pPr>
            <w:rPr>
              <w:rFonts w:hint="eastAsia"/>
            </w:rPr>
          </w:pPr>
          <w:r>
            <w:rPr>
              <w:color w:val="808080"/>
            </w:rPr>
            <w:t>单击此处输入文字。</w:t>
          </w:r>
        </w:p>
      </w:docPartBody>
    </w:docPart>
    <w:docPart>
      <w:docPartPr>
        <w:name w:val="{d8a4e1f4-2f21-49b1-b24a-fce05ad56e6d}"/>
        <w:style w:val=""/>
        <w:category>
          <w:name w:val="常规"/>
          <w:gallery w:val="placeholder"/>
        </w:category>
        <w:types>
          <w:type w:val="bbPlcHdr"/>
        </w:types>
        <w:behaviors>
          <w:behavior w:val="content"/>
        </w:behaviors>
        <w:description w:val=""/>
        <w:guid w:val="{d8a4e1f4-2f21-49b1-b24a-fce05ad56e6d}"/>
      </w:docPartPr>
      <w:docPartBody>
        <w:p w14:paraId="548AD36E">
          <w:pPr>
            <w:rPr>
              <w:rFonts w:hint="eastAsia"/>
            </w:rPr>
          </w:pPr>
          <w:r>
            <w:rPr>
              <w:color w:val="808080"/>
            </w:rPr>
            <w:t>单击此处输入文字。</w:t>
          </w:r>
        </w:p>
      </w:docPartBody>
    </w:docPart>
    <w:docPart>
      <w:docPartPr>
        <w:name w:val="{b9176d5e-59ed-4bd0-b500-6b0fec3104e9}"/>
        <w:style w:val=""/>
        <w:category>
          <w:name w:val="常规"/>
          <w:gallery w:val="placeholder"/>
        </w:category>
        <w:types>
          <w:type w:val="bbPlcHdr"/>
        </w:types>
        <w:behaviors>
          <w:behavior w:val="content"/>
        </w:behaviors>
        <w:description w:val=""/>
        <w:guid w:val="{b9176d5e-59ed-4bd0-b500-6b0fec3104e9}"/>
      </w:docPartPr>
      <w:docPartBody>
        <w:p w14:paraId="71FF05B8">
          <w:pPr>
            <w:rPr>
              <w:rFonts w:hint="eastAsia"/>
            </w:rPr>
          </w:pPr>
          <w:r>
            <w:rPr>
              <w:color w:val="808080"/>
            </w:rPr>
            <w:t>单击此处输入文字。</w:t>
          </w:r>
        </w:p>
      </w:docPartBody>
    </w:docPart>
    <w:docPart>
      <w:docPartPr>
        <w:name w:val="{647ac92c-eb6d-4d8a-917f-61f2243eb595}"/>
        <w:style w:val=""/>
        <w:category>
          <w:name w:val="常规"/>
          <w:gallery w:val="placeholder"/>
        </w:category>
        <w:types>
          <w:type w:val="bbPlcHdr"/>
        </w:types>
        <w:behaviors>
          <w:behavior w:val="content"/>
        </w:behaviors>
        <w:description w:val=""/>
        <w:guid w:val="{647ac92c-eb6d-4d8a-917f-61f2243eb595}"/>
      </w:docPartPr>
      <w:docPartBody>
        <w:p w14:paraId="6CE50C48">
          <w:pPr>
            <w:rPr>
              <w:rFonts w:hint="eastAsia"/>
            </w:rPr>
          </w:pPr>
          <w:r>
            <w:rPr>
              <w:color w:val="808080"/>
            </w:rPr>
            <w:t>单击此处输入文字。</w:t>
          </w:r>
        </w:p>
      </w:docPartBody>
    </w:docPart>
    <w:docPart>
      <w:docPartPr>
        <w:name w:val="{91e18825-138d-49bc-a596-0e8f854d4a82}"/>
        <w:style w:val=""/>
        <w:category>
          <w:name w:val="常规"/>
          <w:gallery w:val="placeholder"/>
        </w:category>
        <w:types>
          <w:type w:val="bbPlcHdr"/>
        </w:types>
        <w:behaviors>
          <w:behavior w:val="content"/>
        </w:behaviors>
        <w:description w:val=""/>
        <w:guid w:val="{91e18825-138d-49bc-a596-0e8f854d4a82}"/>
      </w:docPartPr>
      <w:docPartBody>
        <w:p w14:paraId="6704B6A2">
          <w:pPr>
            <w:rPr>
              <w:rFonts w:hint="eastAsia"/>
            </w:rPr>
          </w:pPr>
          <w:r>
            <w:rPr>
              <w:color w:val="808080"/>
            </w:rPr>
            <w:t>单击此处输入文字。</w:t>
          </w:r>
        </w:p>
      </w:docPartBody>
    </w:docPart>
    <w:docPart>
      <w:docPartPr>
        <w:name w:val="{b3f7690a-c705-4c7b-a249-3ca4dc7cb084}"/>
        <w:style w:val=""/>
        <w:category>
          <w:name w:val="常规"/>
          <w:gallery w:val="placeholder"/>
        </w:category>
        <w:types>
          <w:type w:val="bbPlcHdr"/>
        </w:types>
        <w:behaviors>
          <w:behavior w:val="content"/>
        </w:behaviors>
        <w:description w:val=""/>
        <w:guid w:val="{b3f7690a-c705-4c7b-a249-3ca4dc7cb084}"/>
      </w:docPartPr>
      <w:docPartBody>
        <w:p w14:paraId="270B8054">
          <w:pPr>
            <w:rPr>
              <w:rFonts w:hint="eastAsia"/>
            </w:rPr>
          </w:pPr>
          <w:r>
            <w:rPr>
              <w:color w:val="808080"/>
            </w:rPr>
            <w:t>单击此处输入文字。</w:t>
          </w:r>
        </w:p>
      </w:docPartBody>
    </w:docPart>
    <w:docPart>
      <w:docPartPr>
        <w:name w:val="{5eb0871d-16ca-40cc-a6c1-1dc8dc3bf33b}"/>
        <w:style w:val=""/>
        <w:category>
          <w:name w:val="常规"/>
          <w:gallery w:val="placeholder"/>
        </w:category>
        <w:types>
          <w:type w:val="bbPlcHdr"/>
        </w:types>
        <w:behaviors>
          <w:behavior w:val="content"/>
        </w:behaviors>
        <w:description w:val=""/>
        <w:guid w:val="{5eb0871d-16ca-40cc-a6c1-1dc8dc3bf33b}"/>
      </w:docPartPr>
      <w:docPartBody>
        <w:p w14:paraId="1D23D839">
          <w:pPr>
            <w:rPr>
              <w:rFonts w:hint="eastAsia"/>
            </w:rPr>
          </w:pPr>
          <w:r>
            <w:rPr>
              <w:color w:val="808080"/>
            </w:rPr>
            <w:t>单击此处输入文字。</w:t>
          </w:r>
        </w:p>
      </w:docPartBody>
    </w:docPart>
    <w:docPart>
      <w:docPartPr>
        <w:name w:val="{53dc5f6d-7b56-4d67-aed3-017ea7193cc5}"/>
        <w:style w:val=""/>
        <w:category>
          <w:name w:val="常规"/>
          <w:gallery w:val="placeholder"/>
        </w:category>
        <w:types>
          <w:type w:val="bbPlcHdr"/>
        </w:types>
        <w:behaviors>
          <w:behavior w:val="content"/>
        </w:behaviors>
        <w:description w:val=""/>
        <w:guid w:val="{53dc5f6d-7b56-4d67-aed3-017ea7193cc5}"/>
      </w:docPartPr>
      <w:docPartBody>
        <w:p w14:paraId="1505E4EB">
          <w:pPr>
            <w:rPr>
              <w:rFonts w:hint="eastAsia"/>
            </w:rPr>
          </w:pPr>
          <w:r>
            <w:rPr>
              <w:color w:val="808080"/>
            </w:rPr>
            <w:t>单击此处输入文字。</w:t>
          </w:r>
        </w:p>
      </w:docPartBody>
    </w:docPart>
    <w:docPart>
      <w:docPartPr>
        <w:name w:val="{c5db1483-c9cf-4ea7-8595-5e88223b6d41}"/>
        <w:style w:val=""/>
        <w:category>
          <w:name w:val="常规"/>
          <w:gallery w:val="placeholder"/>
        </w:category>
        <w:types>
          <w:type w:val="bbPlcHdr"/>
        </w:types>
        <w:behaviors>
          <w:behavior w:val="content"/>
        </w:behaviors>
        <w:description w:val=""/>
        <w:guid w:val="{c5db1483-c9cf-4ea7-8595-5e88223b6d41}"/>
      </w:docPartPr>
      <w:docPartBody>
        <w:p w14:paraId="73E9407B">
          <w:pPr>
            <w:rPr>
              <w:rFonts w:hint="eastAsia"/>
            </w:rPr>
          </w:pPr>
          <w:r>
            <w:rPr>
              <w:color w:val="808080"/>
            </w:rPr>
            <w:t>单击此处输入文字。</w:t>
          </w:r>
        </w:p>
      </w:docPartBody>
    </w:docPart>
    <w:docPart>
      <w:docPartPr>
        <w:name w:val="{d178d9b3-e74d-472b-9b5a-f6962c9539bd}"/>
        <w:style w:val=""/>
        <w:category>
          <w:name w:val="常规"/>
          <w:gallery w:val="placeholder"/>
        </w:category>
        <w:types>
          <w:type w:val="bbPlcHdr"/>
        </w:types>
        <w:behaviors>
          <w:behavior w:val="content"/>
        </w:behaviors>
        <w:description w:val=""/>
        <w:guid w:val="{d178d9b3-e74d-472b-9b5a-f6962c9539bd}"/>
      </w:docPartPr>
      <w:docPartBody>
        <w:p w14:paraId="3C2A8888">
          <w:pPr>
            <w:rPr>
              <w:rFonts w:hint="eastAsia"/>
            </w:rPr>
          </w:pPr>
          <w:r>
            <w:rPr>
              <w:color w:val="808080"/>
            </w:rPr>
            <w:t>单击此处输入文字。</w:t>
          </w:r>
        </w:p>
      </w:docPartBody>
    </w:docPart>
    <w:docPart>
      <w:docPartPr>
        <w:name w:val="{a44868b7-08d8-49f7-ac61-5e6edd326804}"/>
        <w:style w:val=""/>
        <w:category>
          <w:name w:val="常规"/>
          <w:gallery w:val="placeholder"/>
        </w:category>
        <w:types>
          <w:type w:val="bbPlcHdr"/>
        </w:types>
        <w:behaviors>
          <w:behavior w:val="content"/>
        </w:behaviors>
        <w:description w:val=""/>
        <w:guid w:val="{a44868b7-08d8-49f7-ac61-5e6edd326804}"/>
      </w:docPartPr>
      <w:docPartBody>
        <w:p w14:paraId="09360526">
          <w:pPr>
            <w:rPr>
              <w:rFonts w:hint="eastAsia"/>
            </w:rPr>
          </w:pPr>
          <w:r>
            <w:rPr>
              <w:color w:val="808080"/>
            </w:rPr>
            <w:t>单击此处输入文字。</w:t>
          </w:r>
        </w:p>
      </w:docPartBody>
    </w:docPart>
    <w:docPart>
      <w:docPartPr>
        <w:name w:val="{b7746626-727a-4714-8692-fb76dd4eaed1}"/>
        <w:style w:val=""/>
        <w:category>
          <w:name w:val="常规"/>
          <w:gallery w:val="placeholder"/>
        </w:category>
        <w:types>
          <w:type w:val="bbPlcHdr"/>
        </w:types>
        <w:behaviors>
          <w:behavior w:val="content"/>
        </w:behaviors>
        <w:description w:val=""/>
        <w:guid w:val="{b7746626-727a-4714-8692-fb76dd4eaed1}"/>
      </w:docPartPr>
      <w:docPartBody>
        <w:p w14:paraId="210BED3A">
          <w:pPr>
            <w:rPr>
              <w:rFonts w:hint="eastAsia"/>
            </w:rPr>
          </w:pPr>
          <w:r>
            <w:rPr>
              <w:color w:val="808080"/>
            </w:rPr>
            <w:t>单击此处输入文字。</w:t>
          </w:r>
        </w:p>
      </w:docPartBody>
    </w:docPart>
    <w:docPart>
      <w:docPartPr>
        <w:name w:val="{9490ca32-52dc-4e3e-90be-f581b26d53fa}"/>
        <w:style w:val=""/>
        <w:category>
          <w:name w:val="常规"/>
          <w:gallery w:val="placeholder"/>
        </w:category>
        <w:types>
          <w:type w:val="bbPlcHdr"/>
        </w:types>
        <w:behaviors>
          <w:behavior w:val="content"/>
        </w:behaviors>
        <w:description w:val=""/>
        <w:guid w:val="{9490ca32-52dc-4e3e-90be-f581b26d53fa}"/>
      </w:docPartPr>
      <w:docPartBody>
        <w:p w14:paraId="0CC555B9">
          <w:pPr>
            <w:rPr>
              <w:rFonts w:hint="eastAsia"/>
            </w:rPr>
          </w:pPr>
          <w:r>
            <w:rPr>
              <w:color w:val="808080"/>
            </w:rPr>
            <w:t>单击此处输入文字。</w:t>
          </w:r>
        </w:p>
      </w:docPartBody>
    </w:docPart>
    <w:docPart>
      <w:docPartPr>
        <w:name w:val="{e5a80610-a4c2-48fa-b88a-d85dd87f2873}"/>
        <w:style w:val=""/>
        <w:category>
          <w:name w:val="常规"/>
          <w:gallery w:val="placeholder"/>
        </w:category>
        <w:types>
          <w:type w:val="bbPlcHdr"/>
        </w:types>
        <w:behaviors>
          <w:behavior w:val="content"/>
        </w:behaviors>
        <w:description w:val=""/>
        <w:guid w:val="{e5a80610-a4c2-48fa-b88a-d85dd87f2873}"/>
      </w:docPartPr>
      <w:docPartBody>
        <w:p w14:paraId="037B7017">
          <w:pPr>
            <w:rPr>
              <w:rFonts w:hint="eastAsia"/>
            </w:rPr>
          </w:pPr>
          <w:r>
            <w:rPr>
              <w:color w:val="808080"/>
            </w:rPr>
            <w:t>单击此处输入文字。</w:t>
          </w:r>
        </w:p>
      </w:docPartBody>
    </w:docPart>
    <w:docPart>
      <w:docPartPr>
        <w:name w:val="{ad754429-9c1f-4607-8ee5-2c0ea3af541c}"/>
        <w:style w:val=""/>
        <w:category>
          <w:name w:val="常规"/>
          <w:gallery w:val="placeholder"/>
        </w:category>
        <w:types>
          <w:type w:val="bbPlcHdr"/>
        </w:types>
        <w:behaviors>
          <w:behavior w:val="content"/>
        </w:behaviors>
        <w:description w:val=""/>
        <w:guid w:val="{ad754429-9c1f-4607-8ee5-2c0ea3af541c}"/>
      </w:docPartPr>
      <w:docPartBody>
        <w:p w14:paraId="17503EED">
          <w:pPr>
            <w:rPr>
              <w:rFonts w:hint="eastAsia"/>
            </w:rPr>
          </w:pPr>
          <w:r>
            <w:rPr>
              <w:color w:val="808080"/>
            </w:rPr>
            <w:t>单击此处输入文字。</w:t>
          </w:r>
        </w:p>
      </w:docPartBody>
    </w:docPart>
    <w:docPart>
      <w:docPartPr>
        <w:name w:val="{b08d2013-72ee-4f9e-8ba2-2af90ffab3b7}"/>
        <w:style w:val=""/>
        <w:category>
          <w:name w:val="常规"/>
          <w:gallery w:val="placeholder"/>
        </w:category>
        <w:types>
          <w:type w:val="bbPlcHdr"/>
        </w:types>
        <w:behaviors>
          <w:behavior w:val="content"/>
        </w:behaviors>
        <w:description w:val=""/>
        <w:guid w:val="{b08d2013-72ee-4f9e-8ba2-2af90ffab3b7}"/>
      </w:docPartPr>
      <w:docPartBody>
        <w:p w14:paraId="71B16C21">
          <w:pPr>
            <w:rPr>
              <w:rFonts w:hint="eastAsia"/>
            </w:rPr>
          </w:pPr>
          <w:r>
            <w:rPr>
              <w:color w:val="808080"/>
            </w:rPr>
            <w:t>单击此处输入文字。</w:t>
          </w:r>
        </w:p>
      </w:docPartBody>
    </w:docPart>
    <w:docPart>
      <w:docPartPr>
        <w:name w:val="{47b22c4b-8ddd-4095-84a8-4ad63e97a3eb}"/>
        <w:style w:val=""/>
        <w:category>
          <w:name w:val="常规"/>
          <w:gallery w:val="placeholder"/>
        </w:category>
        <w:types>
          <w:type w:val="bbPlcHdr"/>
        </w:types>
        <w:behaviors>
          <w:behavior w:val="content"/>
        </w:behaviors>
        <w:description w:val=""/>
        <w:guid w:val="{47b22c4b-8ddd-4095-84a8-4ad63e97a3eb}"/>
      </w:docPartPr>
      <w:docPartBody>
        <w:p w14:paraId="4F99CF79">
          <w:pPr>
            <w:rPr>
              <w:rFonts w:hint="eastAsia"/>
            </w:rPr>
          </w:pPr>
          <w:r>
            <w:rPr>
              <w:color w:val="808080"/>
            </w:rPr>
            <w:t>单击此处输入文字。</w:t>
          </w:r>
        </w:p>
      </w:docPartBody>
    </w:docPart>
    <w:docPart>
      <w:docPartPr>
        <w:name w:val="{8d7ca038-6cb4-445b-ab2f-56ac41ddfece}"/>
        <w:style w:val=""/>
        <w:category>
          <w:name w:val="常规"/>
          <w:gallery w:val="placeholder"/>
        </w:category>
        <w:types>
          <w:type w:val="bbPlcHdr"/>
        </w:types>
        <w:behaviors>
          <w:behavior w:val="content"/>
        </w:behaviors>
        <w:description w:val=""/>
        <w:guid w:val="{8d7ca038-6cb4-445b-ab2f-56ac41ddfece}"/>
      </w:docPartPr>
      <w:docPartBody>
        <w:p w14:paraId="160B468A">
          <w:pPr>
            <w:rPr>
              <w:rFonts w:hint="eastAsia"/>
            </w:rPr>
          </w:pPr>
          <w:r>
            <w:rPr>
              <w:color w:val="808080"/>
            </w:rPr>
            <w:t>单击此处输入文字。</w:t>
          </w:r>
        </w:p>
      </w:docPartBody>
    </w:docPart>
    <w:docPart>
      <w:docPartPr>
        <w:name w:val="{11bb4a3f-191d-4c4e-a6ea-f9be9f4bf754}"/>
        <w:style w:val=""/>
        <w:category>
          <w:name w:val="常规"/>
          <w:gallery w:val="placeholder"/>
        </w:category>
        <w:types>
          <w:type w:val="bbPlcHdr"/>
        </w:types>
        <w:behaviors>
          <w:behavior w:val="content"/>
        </w:behaviors>
        <w:description w:val=""/>
        <w:guid w:val="{11bb4a3f-191d-4c4e-a6ea-f9be9f4bf754}"/>
      </w:docPartPr>
      <w:docPartBody>
        <w:p w14:paraId="2DD58FCC">
          <w:pPr>
            <w:rPr>
              <w:rFonts w:hint="eastAsia"/>
            </w:rPr>
          </w:pPr>
          <w:r>
            <w:rPr>
              <w:color w:val="808080"/>
            </w:rPr>
            <w:t>单击此处输入文字。</w:t>
          </w:r>
        </w:p>
      </w:docPartBody>
    </w:docPart>
    <w:docPart>
      <w:docPartPr>
        <w:name w:val="{f0080505-22b0-4daf-a160-d2f2bb58ac84}"/>
        <w:style w:val=""/>
        <w:category>
          <w:name w:val="常规"/>
          <w:gallery w:val="placeholder"/>
        </w:category>
        <w:types>
          <w:type w:val="bbPlcHdr"/>
        </w:types>
        <w:behaviors>
          <w:behavior w:val="content"/>
        </w:behaviors>
        <w:description w:val=""/>
        <w:guid w:val="{f0080505-22b0-4daf-a160-d2f2bb58ac84}"/>
      </w:docPartPr>
      <w:docPartBody>
        <w:p w14:paraId="39843C20">
          <w:pPr>
            <w:rPr>
              <w:rFonts w:hint="eastAsia"/>
            </w:rPr>
          </w:pPr>
          <w:r>
            <w:rPr>
              <w:color w:val="808080"/>
            </w:rPr>
            <w:t>单击此处输入文字。</w:t>
          </w:r>
        </w:p>
      </w:docPartBody>
    </w:docPart>
    <w:docPart>
      <w:docPartPr>
        <w:name w:val="{718ef207-f2f2-4ee0-bc13-85aefac05aae}"/>
        <w:style w:val=""/>
        <w:category>
          <w:name w:val="常规"/>
          <w:gallery w:val="placeholder"/>
        </w:category>
        <w:types>
          <w:type w:val="bbPlcHdr"/>
        </w:types>
        <w:behaviors>
          <w:behavior w:val="content"/>
        </w:behaviors>
        <w:description w:val=""/>
        <w:guid w:val="{718ef207-f2f2-4ee0-bc13-85aefac05aae}"/>
      </w:docPartPr>
      <w:docPartBody>
        <w:p w14:paraId="24220966">
          <w:pPr>
            <w:rPr>
              <w:rFonts w:hint="eastAsia"/>
            </w:rPr>
          </w:pPr>
          <w:r>
            <w:rPr>
              <w:color w:val="808080"/>
            </w:rPr>
            <w:t>单击此处输入文字。</w:t>
          </w:r>
        </w:p>
      </w:docPartBody>
    </w:docPart>
    <w:docPart>
      <w:docPartPr>
        <w:name w:val="{b8c964ca-ec9d-47b8-bba3-828f2f8f4e2e}"/>
        <w:style w:val=""/>
        <w:category>
          <w:name w:val="常规"/>
          <w:gallery w:val="placeholder"/>
        </w:category>
        <w:types>
          <w:type w:val="bbPlcHdr"/>
        </w:types>
        <w:behaviors>
          <w:behavior w:val="content"/>
        </w:behaviors>
        <w:description w:val=""/>
        <w:guid w:val="{b8c964ca-ec9d-47b8-bba3-828f2f8f4e2e}"/>
      </w:docPartPr>
      <w:docPartBody>
        <w:p w14:paraId="706EFB33">
          <w:pPr>
            <w:rPr>
              <w:rFonts w:hint="eastAsia"/>
            </w:rPr>
          </w:pPr>
          <w:r>
            <w:rPr>
              <w:color w:val="808080"/>
            </w:rPr>
            <w:t>单击此处输入文字。</w:t>
          </w:r>
        </w:p>
      </w:docPartBody>
    </w:docPart>
    <w:docPart>
      <w:docPartPr>
        <w:name w:val="{629fc6ae-64ad-4f54-be67-b190f40213f7}"/>
        <w:style w:val=""/>
        <w:category>
          <w:name w:val="常规"/>
          <w:gallery w:val="placeholder"/>
        </w:category>
        <w:types>
          <w:type w:val="bbPlcHdr"/>
        </w:types>
        <w:behaviors>
          <w:behavior w:val="content"/>
        </w:behaviors>
        <w:description w:val=""/>
        <w:guid w:val="{629fc6ae-64ad-4f54-be67-b190f40213f7}"/>
      </w:docPartPr>
      <w:docPartBody>
        <w:p w14:paraId="046E9435">
          <w:pPr>
            <w:rPr>
              <w:rFonts w:hint="eastAsia"/>
            </w:rPr>
          </w:pPr>
          <w:r>
            <w:rPr>
              <w:color w:val="808080"/>
            </w:rPr>
            <w:t>单击此处输入文字。</w:t>
          </w:r>
        </w:p>
      </w:docPartBody>
    </w:docPart>
    <w:docPart>
      <w:docPartPr>
        <w:name w:val="{5f5f7ee5-3254-4933-bf78-853f384ef4a1}"/>
        <w:style w:val=""/>
        <w:category>
          <w:name w:val="常规"/>
          <w:gallery w:val="placeholder"/>
        </w:category>
        <w:types>
          <w:type w:val="bbPlcHdr"/>
        </w:types>
        <w:behaviors>
          <w:behavior w:val="content"/>
        </w:behaviors>
        <w:description w:val=""/>
        <w:guid w:val="{5f5f7ee5-3254-4933-bf78-853f384ef4a1}"/>
      </w:docPartPr>
      <w:docPartBody>
        <w:p w14:paraId="60FE8D0A">
          <w:pPr>
            <w:rPr>
              <w:rFonts w:hint="eastAsia"/>
            </w:rPr>
          </w:pPr>
          <w:r>
            <w:rPr>
              <w:color w:val="808080"/>
            </w:rPr>
            <w:t>单击此处输入文字。</w:t>
          </w:r>
        </w:p>
      </w:docPartBody>
    </w:docPart>
    <w:docPart>
      <w:docPartPr>
        <w:name w:val="{fea0acf2-f0ce-4aba-afd1-bb4f892bc4ec}"/>
        <w:style w:val=""/>
        <w:category>
          <w:name w:val="常规"/>
          <w:gallery w:val="placeholder"/>
        </w:category>
        <w:types>
          <w:type w:val="bbPlcHdr"/>
        </w:types>
        <w:behaviors>
          <w:behavior w:val="content"/>
        </w:behaviors>
        <w:description w:val=""/>
        <w:guid w:val="{fea0acf2-f0ce-4aba-afd1-bb4f892bc4ec}"/>
      </w:docPartPr>
      <w:docPartBody>
        <w:p w14:paraId="5B0D3697">
          <w:pPr>
            <w:rPr>
              <w:rFonts w:hint="eastAsia"/>
            </w:rPr>
          </w:pPr>
          <w:r>
            <w:rPr>
              <w:color w:val="808080"/>
            </w:rPr>
            <w:t>单击此处输入文字。</w:t>
          </w:r>
        </w:p>
      </w:docPartBody>
    </w:docPart>
    <w:docPart>
      <w:docPartPr>
        <w:name w:val="{259504d7-e739-47ed-943b-98be64113b0b}"/>
        <w:style w:val=""/>
        <w:category>
          <w:name w:val="常规"/>
          <w:gallery w:val="placeholder"/>
        </w:category>
        <w:types>
          <w:type w:val="bbPlcHdr"/>
        </w:types>
        <w:behaviors>
          <w:behavior w:val="content"/>
        </w:behaviors>
        <w:description w:val=""/>
        <w:guid w:val="{259504d7-e739-47ed-943b-98be64113b0b}"/>
      </w:docPartPr>
      <w:docPartBody>
        <w:p w14:paraId="224CAA55">
          <w:pPr>
            <w:rPr>
              <w:rFonts w:hint="eastAsia"/>
            </w:rPr>
          </w:pPr>
          <w:r>
            <w:rPr>
              <w:color w:val="808080"/>
            </w:rPr>
            <w:t>单击此处输入文字。</w:t>
          </w:r>
        </w:p>
      </w:docPartBody>
    </w:docPart>
    <w:docPart>
      <w:docPartPr>
        <w:name w:val="{6ee9c486-f248-4fd4-92ea-0e840679f47e}"/>
        <w:style w:val=""/>
        <w:category>
          <w:name w:val="常规"/>
          <w:gallery w:val="placeholder"/>
        </w:category>
        <w:types>
          <w:type w:val="bbPlcHdr"/>
        </w:types>
        <w:behaviors>
          <w:behavior w:val="content"/>
        </w:behaviors>
        <w:description w:val=""/>
        <w:guid w:val="{6ee9c486-f248-4fd4-92ea-0e840679f47e}"/>
      </w:docPartPr>
      <w:docPartBody>
        <w:p w14:paraId="242BD061">
          <w:pPr>
            <w:rPr>
              <w:rFonts w:hint="eastAsia"/>
            </w:rPr>
          </w:pPr>
          <w:r>
            <w:rPr>
              <w:color w:val="808080"/>
            </w:rPr>
            <w:t>单击此处输入文字。</w:t>
          </w:r>
        </w:p>
      </w:docPartBody>
    </w:docPart>
    <w:docPart>
      <w:docPartPr>
        <w:name w:val="{7e559159-9d7a-48cc-904c-845ec35b56ca}"/>
        <w:style w:val=""/>
        <w:category>
          <w:name w:val="常规"/>
          <w:gallery w:val="placeholder"/>
        </w:category>
        <w:types>
          <w:type w:val="bbPlcHdr"/>
        </w:types>
        <w:behaviors>
          <w:behavior w:val="content"/>
        </w:behaviors>
        <w:description w:val=""/>
        <w:guid w:val="{7e559159-9d7a-48cc-904c-845ec35b56ca}"/>
      </w:docPartPr>
      <w:docPartBody>
        <w:p w14:paraId="0C017053">
          <w:pPr>
            <w:rPr>
              <w:rFonts w:hint="eastAsia"/>
            </w:rPr>
          </w:pPr>
          <w:r>
            <w:rPr>
              <w:color w:val="808080"/>
            </w:rPr>
            <w:t>单击此处输入文字。</w:t>
          </w:r>
        </w:p>
      </w:docPartBody>
    </w:docPart>
    <w:docPart>
      <w:docPartPr>
        <w:name w:val="{e6ab0350-51e2-4858-b6f3-765fc1fca414}"/>
        <w:style w:val=""/>
        <w:category>
          <w:name w:val="常规"/>
          <w:gallery w:val="placeholder"/>
        </w:category>
        <w:types>
          <w:type w:val="bbPlcHdr"/>
        </w:types>
        <w:behaviors>
          <w:behavior w:val="content"/>
        </w:behaviors>
        <w:description w:val=""/>
        <w:guid w:val="{e6ab0350-51e2-4858-b6f3-765fc1fca414}"/>
      </w:docPartPr>
      <w:docPartBody>
        <w:p w14:paraId="2ACD01F8">
          <w:pPr>
            <w:rPr>
              <w:rFonts w:hint="eastAsia"/>
            </w:rPr>
          </w:pPr>
          <w:r>
            <w:rPr>
              <w:color w:val="808080"/>
            </w:rPr>
            <w:t>单击此处输入文字。</w:t>
          </w:r>
        </w:p>
      </w:docPartBody>
    </w:docPart>
    <w:docPart>
      <w:docPartPr>
        <w:name w:val="{70a02b2e-9b64-4ef1-a6ad-98f1c06a98d5}"/>
        <w:style w:val=""/>
        <w:category>
          <w:name w:val="常规"/>
          <w:gallery w:val="placeholder"/>
        </w:category>
        <w:types>
          <w:type w:val="bbPlcHdr"/>
        </w:types>
        <w:behaviors>
          <w:behavior w:val="content"/>
        </w:behaviors>
        <w:description w:val=""/>
        <w:guid w:val="{70a02b2e-9b64-4ef1-a6ad-98f1c06a98d5}"/>
      </w:docPartPr>
      <w:docPartBody>
        <w:p w14:paraId="3BAD3A00">
          <w:pPr>
            <w:rPr>
              <w:rFonts w:hint="eastAsia"/>
            </w:rPr>
          </w:pPr>
          <w:r>
            <w:rPr>
              <w:color w:val="808080"/>
            </w:rPr>
            <w:t>单击此处输入文字。</w:t>
          </w:r>
        </w:p>
      </w:docPartBody>
    </w:docPart>
    <w:docPart>
      <w:docPartPr>
        <w:name w:val="{5dad07dd-9793-4fab-a71d-fe3180bb3cfc}"/>
        <w:style w:val=""/>
        <w:category>
          <w:name w:val="常规"/>
          <w:gallery w:val="placeholder"/>
        </w:category>
        <w:types>
          <w:type w:val="bbPlcHdr"/>
        </w:types>
        <w:behaviors>
          <w:behavior w:val="content"/>
        </w:behaviors>
        <w:description w:val=""/>
        <w:guid w:val="{5dad07dd-9793-4fab-a71d-fe3180bb3cfc}"/>
      </w:docPartPr>
      <w:docPartBody>
        <w:p w14:paraId="1E214EC4">
          <w:pPr>
            <w:rPr>
              <w:rFonts w:hint="eastAsia"/>
            </w:rPr>
          </w:pPr>
          <w:r>
            <w:rPr>
              <w:color w:val="808080"/>
            </w:rPr>
            <w:t>单击此处输入文字。</w:t>
          </w:r>
        </w:p>
      </w:docPartBody>
    </w:docPart>
    <w:docPart>
      <w:docPartPr>
        <w:name w:val="{9fe31c21-de97-4855-a74f-df66716754f7}"/>
        <w:style w:val=""/>
        <w:category>
          <w:name w:val="常规"/>
          <w:gallery w:val="placeholder"/>
        </w:category>
        <w:types>
          <w:type w:val="bbPlcHdr"/>
        </w:types>
        <w:behaviors>
          <w:behavior w:val="content"/>
        </w:behaviors>
        <w:description w:val=""/>
        <w:guid w:val="{9fe31c21-de97-4855-a74f-df66716754f7}"/>
      </w:docPartPr>
      <w:docPartBody>
        <w:p w14:paraId="2DEE1833">
          <w:pPr>
            <w:rPr>
              <w:rFonts w:hint="eastAsia"/>
            </w:rPr>
          </w:pPr>
          <w:r>
            <w:rPr>
              <w:color w:val="808080"/>
            </w:rPr>
            <w:t>单击此处输入文字。</w:t>
          </w:r>
        </w:p>
      </w:docPartBody>
    </w:docPart>
    <w:docPart>
      <w:docPartPr>
        <w:name w:val="{7048e08f-1203-478b-8f6f-7e1cc7bcbb1b}"/>
        <w:style w:val=""/>
        <w:category>
          <w:name w:val="常规"/>
          <w:gallery w:val="placeholder"/>
        </w:category>
        <w:types>
          <w:type w:val="bbPlcHdr"/>
        </w:types>
        <w:behaviors>
          <w:behavior w:val="content"/>
        </w:behaviors>
        <w:description w:val=""/>
        <w:guid w:val="{7048e08f-1203-478b-8f6f-7e1cc7bcbb1b}"/>
      </w:docPartPr>
      <w:docPartBody>
        <w:p w14:paraId="365F64BE">
          <w:pPr>
            <w:rPr>
              <w:rFonts w:hint="eastAsia"/>
            </w:rPr>
          </w:pPr>
          <w:r>
            <w:rPr>
              <w:color w:val="808080"/>
            </w:rPr>
            <w:t>单击此处输入文字。</w:t>
          </w:r>
        </w:p>
      </w:docPartBody>
    </w:docPart>
    <w:docPart>
      <w:docPartPr>
        <w:name w:val="{2415ba5a-6ce4-4525-bec9-0294a62b6642}"/>
        <w:style w:val=""/>
        <w:category>
          <w:name w:val="常规"/>
          <w:gallery w:val="placeholder"/>
        </w:category>
        <w:types>
          <w:type w:val="bbPlcHdr"/>
        </w:types>
        <w:behaviors>
          <w:behavior w:val="content"/>
        </w:behaviors>
        <w:description w:val=""/>
        <w:guid w:val="{2415ba5a-6ce4-4525-bec9-0294a62b6642}"/>
      </w:docPartPr>
      <w:docPartBody>
        <w:p w14:paraId="7D756B49">
          <w:pPr>
            <w:rPr>
              <w:rFonts w:hint="eastAsia"/>
            </w:rPr>
          </w:pPr>
          <w:r>
            <w:rPr>
              <w:color w:val="808080"/>
            </w:rPr>
            <w:t>单击此处输入文字。</w:t>
          </w:r>
        </w:p>
      </w:docPartBody>
    </w:docPart>
    <w:docPart>
      <w:docPartPr>
        <w:name w:val="{6c46fa52-5a40-4e3c-8f88-d9875243d8de}"/>
        <w:style w:val=""/>
        <w:category>
          <w:name w:val="常规"/>
          <w:gallery w:val="placeholder"/>
        </w:category>
        <w:types>
          <w:type w:val="bbPlcHdr"/>
        </w:types>
        <w:behaviors>
          <w:behavior w:val="content"/>
        </w:behaviors>
        <w:description w:val=""/>
        <w:guid w:val="{6c46fa52-5a40-4e3c-8f88-d9875243d8de}"/>
      </w:docPartPr>
      <w:docPartBody>
        <w:p w14:paraId="51D72BF7">
          <w:pPr>
            <w:rPr>
              <w:rFonts w:hint="eastAsia"/>
            </w:rPr>
          </w:pPr>
          <w:r>
            <w:rPr>
              <w:color w:val="808080"/>
            </w:rPr>
            <w:t>单击此处输入文字。</w:t>
          </w:r>
        </w:p>
      </w:docPartBody>
    </w:docPart>
    <w:docPart>
      <w:docPartPr>
        <w:name w:val="{a7e3bf81-486c-4e67-884c-2cbccbc66ef6}"/>
        <w:style w:val=""/>
        <w:category>
          <w:name w:val="常规"/>
          <w:gallery w:val="placeholder"/>
        </w:category>
        <w:types>
          <w:type w:val="bbPlcHdr"/>
        </w:types>
        <w:behaviors>
          <w:behavior w:val="content"/>
        </w:behaviors>
        <w:description w:val=""/>
        <w:guid w:val="{a7e3bf81-486c-4e67-884c-2cbccbc66ef6}"/>
      </w:docPartPr>
      <w:docPartBody>
        <w:p w14:paraId="69DC81ED">
          <w:pPr>
            <w:rPr>
              <w:rFonts w:hint="eastAsia"/>
            </w:rPr>
          </w:pPr>
          <w:r>
            <w:rPr>
              <w:color w:val="808080"/>
            </w:rPr>
            <w:t>单击此处输入文字。</w:t>
          </w:r>
        </w:p>
      </w:docPartBody>
    </w:docPart>
    <w:docPart>
      <w:docPartPr>
        <w:name w:val="{e9f717ef-7e53-4ec7-9155-a75d126a19dc}"/>
        <w:style w:val=""/>
        <w:category>
          <w:name w:val="常规"/>
          <w:gallery w:val="placeholder"/>
        </w:category>
        <w:types>
          <w:type w:val="bbPlcHdr"/>
        </w:types>
        <w:behaviors>
          <w:behavior w:val="content"/>
        </w:behaviors>
        <w:description w:val=""/>
        <w:guid w:val="{e9f717ef-7e53-4ec7-9155-a75d126a19dc}"/>
      </w:docPartPr>
      <w:docPartBody>
        <w:p w14:paraId="6237B013">
          <w:pPr>
            <w:rPr>
              <w:rFonts w:hint="eastAsia"/>
            </w:rPr>
          </w:pPr>
          <w:r>
            <w:rPr>
              <w:color w:val="808080"/>
            </w:rPr>
            <w:t>单击此处输入文字。</w:t>
          </w:r>
        </w:p>
      </w:docPartBody>
    </w:docPart>
    <w:docPart>
      <w:docPartPr>
        <w:name w:val="{1cee18f0-7c2f-4d18-b7e5-f522865c2453}"/>
        <w:style w:val=""/>
        <w:category>
          <w:name w:val="常规"/>
          <w:gallery w:val="placeholder"/>
        </w:category>
        <w:types>
          <w:type w:val="bbPlcHdr"/>
        </w:types>
        <w:behaviors>
          <w:behavior w:val="content"/>
        </w:behaviors>
        <w:description w:val=""/>
        <w:guid w:val="{1cee18f0-7c2f-4d18-b7e5-f522865c2453}"/>
      </w:docPartPr>
      <w:docPartBody>
        <w:p w14:paraId="1FEF747C">
          <w:pPr>
            <w:rPr>
              <w:rFonts w:hint="eastAsia"/>
            </w:rPr>
          </w:pPr>
          <w:r>
            <w:rPr>
              <w:color w:val="808080"/>
            </w:rPr>
            <w:t>单击此处输入文字。</w:t>
          </w:r>
        </w:p>
      </w:docPartBody>
    </w:docPart>
    <w:docPart>
      <w:docPartPr>
        <w:name w:val="{789178a0-6a42-4e0c-a58c-4c5178043e1f}"/>
        <w:style w:val=""/>
        <w:category>
          <w:name w:val="常规"/>
          <w:gallery w:val="placeholder"/>
        </w:category>
        <w:types>
          <w:type w:val="bbPlcHdr"/>
        </w:types>
        <w:behaviors>
          <w:behavior w:val="content"/>
        </w:behaviors>
        <w:description w:val=""/>
        <w:guid w:val="{789178a0-6a42-4e0c-a58c-4c5178043e1f}"/>
      </w:docPartPr>
      <w:docPartBody>
        <w:p w14:paraId="44E5A56E">
          <w:pPr>
            <w:rPr>
              <w:rFonts w:hint="eastAsia"/>
            </w:rPr>
          </w:pPr>
          <w:r>
            <w:rPr>
              <w:color w:val="808080"/>
            </w:rPr>
            <w:t>单击此处输入文字。</w:t>
          </w:r>
        </w:p>
      </w:docPartBody>
    </w:docPart>
    <w:docPart>
      <w:docPartPr>
        <w:name w:val="{cad47b4c-10b5-4bf0-a15b-31a0f95b7d0e}"/>
        <w:style w:val=""/>
        <w:category>
          <w:name w:val="常规"/>
          <w:gallery w:val="placeholder"/>
        </w:category>
        <w:types>
          <w:type w:val="bbPlcHdr"/>
        </w:types>
        <w:behaviors>
          <w:behavior w:val="content"/>
        </w:behaviors>
        <w:description w:val=""/>
        <w:guid w:val="{cad47b4c-10b5-4bf0-a15b-31a0f95b7d0e}"/>
      </w:docPartPr>
      <w:docPartBody>
        <w:p w14:paraId="2DD5A9C7">
          <w:pPr>
            <w:rPr>
              <w:rFonts w:hint="eastAsia"/>
            </w:rPr>
          </w:pPr>
          <w:r>
            <w:rPr>
              <w:color w:val="808080"/>
            </w:rPr>
            <w:t>单击此处输入文字。</w:t>
          </w:r>
        </w:p>
      </w:docPartBody>
    </w:docPart>
    <w:docPart>
      <w:docPartPr>
        <w:name w:val="{6b505b0b-0fa0-436f-ad1a-3c4cb0352165}"/>
        <w:style w:val=""/>
        <w:category>
          <w:name w:val="常规"/>
          <w:gallery w:val="placeholder"/>
        </w:category>
        <w:types>
          <w:type w:val="bbPlcHdr"/>
        </w:types>
        <w:behaviors>
          <w:behavior w:val="content"/>
        </w:behaviors>
        <w:description w:val=""/>
        <w:guid w:val="{6b505b0b-0fa0-436f-ad1a-3c4cb0352165}"/>
      </w:docPartPr>
      <w:docPartBody>
        <w:p w14:paraId="07D03D95">
          <w:pPr>
            <w:rPr>
              <w:rFonts w:hint="eastAsia"/>
            </w:rPr>
          </w:pPr>
          <w:r>
            <w:rPr>
              <w:color w:val="808080"/>
            </w:rPr>
            <w:t>单击此处输入文字。</w:t>
          </w:r>
        </w:p>
      </w:docPartBody>
    </w:docPart>
    <w:docPart>
      <w:docPartPr>
        <w:name w:val="{2a249315-02d1-43e6-9c45-c783faa4d44d}"/>
        <w:style w:val=""/>
        <w:category>
          <w:name w:val="常规"/>
          <w:gallery w:val="placeholder"/>
        </w:category>
        <w:types>
          <w:type w:val="bbPlcHdr"/>
        </w:types>
        <w:behaviors>
          <w:behavior w:val="content"/>
        </w:behaviors>
        <w:description w:val=""/>
        <w:guid w:val="{2a249315-02d1-43e6-9c45-c783faa4d44d}"/>
      </w:docPartPr>
      <w:docPartBody>
        <w:p w14:paraId="2F72E7E1">
          <w:pPr>
            <w:rPr>
              <w:rFonts w:hint="eastAsia"/>
            </w:rPr>
          </w:pPr>
          <w:r>
            <w:rPr>
              <w:color w:val="808080"/>
            </w:rPr>
            <w:t>单击此处输入文字。</w:t>
          </w:r>
        </w:p>
      </w:docPartBody>
    </w:docPart>
    <w:docPart>
      <w:docPartPr>
        <w:name w:val="{a7a65712-fbc0-474a-8280-869f23600663}"/>
        <w:style w:val=""/>
        <w:category>
          <w:name w:val="常规"/>
          <w:gallery w:val="placeholder"/>
        </w:category>
        <w:types>
          <w:type w:val="bbPlcHdr"/>
        </w:types>
        <w:behaviors>
          <w:behavior w:val="content"/>
        </w:behaviors>
        <w:description w:val=""/>
        <w:guid w:val="{a7a65712-fbc0-474a-8280-869f23600663}"/>
      </w:docPartPr>
      <w:docPartBody>
        <w:p w14:paraId="48091F3E">
          <w:pPr>
            <w:rPr>
              <w:rFonts w:hint="eastAsia"/>
            </w:rPr>
          </w:pPr>
          <w:r>
            <w:rPr>
              <w:color w:val="808080"/>
            </w:rPr>
            <w:t>单击此处输入文字。</w:t>
          </w:r>
        </w:p>
      </w:docPartBody>
    </w:docPart>
    <w:docPart>
      <w:docPartPr>
        <w:name w:val="{32dc6cfd-4605-4821-bfeb-f29f53a02dc6}"/>
        <w:style w:val=""/>
        <w:category>
          <w:name w:val="常规"/>
          <w:gallery w:val="placeholder"/>
        </w:category>
        <w:types>
          <w:type w:val="bbPlcHdr"/>
        </w:types>
        <w:behaviors>
          <w:behavior w:val="content"/>
        </w:behaviors>
        <w:description w:val=""/>
        <w:guid w:val="{32dc6cfd-4605-4821-bfeb-f29f53a02dc6}"/>
      </w:docPartPr>
      <w:docPartBody>
        <w:p w14:paraId="6B17AD56">
          <w:pPr>
            <w:rPr>
              <w:rFonts w:hint="eastAsia"/>
            </w:rPr>
          </w:pPr>
          <w:r>
            <w:rPr>
              <w:color w:val="808080"/>
            </w:rPr>
            <w:t>单击此处输入文字。</w:t>
          </w:r>
        </w:p>
      </w:docPartBody>
    </w:docPart>
    <w:docPart>
      <w:docPartPr>
        <w:name w:val="{8c9ac33e-d59d-42b8-9758-96c7a20f7ab9}"/>
        <w:style w:val=""/>
        <w:category>
          <w:name w:val="常规"/>
          <w:gallery w:val="placeholder"/>
        </w:category>
        <w:types>
          <w:type w:val="bbPlcHdr"/>
        </w:types>
        <w:behaviors>
          <w:behavior w:val="content"/>
        </w:behaviors>
        <w:description w:val=""/>
        <w:guid w:val="{8c9ac33e-d59d-42b8-9758-96c7a20f7ab9}"/>
      </w:docPartPr>
      <w:docPartBody>
        <w:p w14:paraId="78D8961A">
          <w:pPr>
            <w:rPr>
              <w:rFonts w:hint="eastAsia"/>
            </w:rPr>
          </w:pPr>
          <w:r>
            <w:rPr>
              <w:color w:val="808080"/>
            </w:rPr>
            <w:t>单击此处输入文字。</w:t>
          </w:r>
        </w:p>
      </w:docPartBody>
    </w:docPart>
    <w:docPart>
      <w:docPartPr>
        <w:name w:val="{007036a4-c970-4f24-8ca5-8236fc592244}"/>
        <w:style w:val=""/>
        <w:category>
          <w:name w:val="常规"/>
          <w:gallery w:val="placeholder"/>
        </w:category>
        <w:types>
          <w:type w:val="bbPlcHdr"/>
        </w:types>
        <w:behaviors>
          <w:behavior w:val="content"/>
        </w:behaviors>
        <w:description w:val=""/>
        <w:guid w:val="{007036a4-c970-4f24-8ca5-8236fc592244}"/>
      </w:docPartPr>
      <w:docPartBody>
        <w:p w14:paraId="415CD62C">
          <w:pPr>
            <w:rPr>
              <w:rFonts w:hint="eastAsia"/>
            </w:rPr>
          </w:pPr>
          <w:r>
            <w:rPr>
              <w:color w:val="808080"/>
            </w:rPr>
            <w:t>单击此处输入文字。</w:t>
          </w:r>
        </w:p>
      </w:docPartBody>
    </w:docPart>
    <w:docPart>
      <w:docPartPr>
        <w:name w:val="{613cb3aa-2af9-4b40-9fd6-b1bd9e69c707}"/>
        <w:style w:val=""/>
        <w:category>
          <w:name w:val="常规"/>
          <w:gallery w:val="placeholder"/>
        </w:category>
        <w:types>
          <w:type w:val="bbPlcHdr"/>
        </w:types>
        <w:behaviors>
          <w:behavior w:val="content"/>
        </w:behaviors>
        <w:description w:val=""/>
        <w:guid w:val="{613cb3aa-2af9-4b40-9fd6-b1bd9e69c707}"/>
      </w:docPartPr>
      <w:docPartBody>
        <w:p w14:paraId="50FCA610">
          <w:pPr>
            <w:rPr>
              <w:rFonts w:hint="eastAsia"/>
            </w:rPr>
          </w:pPr>
          <w:r>
            <w:rPr>
              <w:color w:val="808080"/>
            </w:rPr>
            <w:t>单击此处输入文字。</w:t>
          </w:r>
        </w:p>
      </w:docPartBody>
    </w:docPart>
    <w:docPart>
      <w:docPartPr>
        <w:name w:val="{64303a88-237e-415c-8567-47f7dad5e6ef}"/>
        <w:style w:val=""/>
        <w:category>
          <w:name w:val="常规"/>
          <w:gallery w:val="placeholder"/>
        </w:category>
        <w:types>
          <w:type w:val="bbPlcHdr"/>
        </w:types>
        <w:behaviors>
          <w:behavior w:val="content"/>
        </w:behaviors>
        <w:description w:val=""/>
        <w:guid w:val="{64303a88-237e-415c-8567-47f7dad5e6ef}"/>
      </w:docPartPr>
      <w:docPartBody>
        <w:p w14:paraId="2D0D73B1">
          <w:pPr>
            <w:rPr>
              <w:rFonts w:hint="eastAsia"/>
            </w:rPr>
          </w:pPr>
          <w:r>
            <w:rPr>
              <w:color w:val="808080"/>
            </w:rPr>
            <w:t>单击此处输入文字。</w:t>
          </w:r>
        </w:p>
      </w:docPartBody>
    </w:docPart>
    <w:docPart>
      <w:docPartPr>
        <w:name w:val="{e9c69437-0f7f-41af-b496-438f3e257529}"/>
        <w:style w:val=""/>
        <w:category>
          <w:name w:val="常规"/>
          <w:gallery w:val="placeholder"/>
        </w:category>
        <w:types>
          <w:type w:val="bbPlcHdr"/>
        </w:types>
        <w:behaviors>
          <w:behavior w:val="content"/>
        </w:behaviors>
        <w:description w:val=""/>
        <w:guid w:val="{e9c69437-0f7f-41af-b496-438f3e257529}"/>
      </w:docPartPr>
      <w:docPartBody>
        <w:p w14:paraId="0D62ED9C">
          <w:r>
            <w:rPr>
              <w:color w:val="808080"/>
            </w:rPr>
            <w:t>单击此处输入文字。</w:t>
          </w:r>
        </w:p>
      </w:docPartBody>
    </w:docPart>
    <w:docPart>
      <w:docPartPr>
        <w:name w:val="{3a40ec99-8ec3-4962-97dd-5ff6b9b79440}"/>
        <w:style w:val=""/>
        <w:category>
          <w:name w:val="常规"/>
          <w:gallery w:val="placeholder"/>
        </w:category>
        <w:types>
          <w:type w:val="bbPlcHdr"/>
        </w:types>
        <w:behaviors>
          <w:behavior w:val="content"/>
        </w:behaviors>
        <w:description w:val=""/>
        <w:guid w:val="{3a40ec99-8ec3-4962-97dd-5ff6b9b79440}"/>
      </w:docPartPr>
      <w:docPartBody>
        <w:p w14:paraId="6E82950B">
          <w:r>
            <w:rPr>
              <w:color w:val="808080"/>
            </w:rPr>
            <w:t>单击此处输入文字。</w:t>
          </w:r>
        </w:p>
      </w:docPartBody>
    </w:docPart>
    <w:docPart>
      <w:docPartPr>
        <w:name w:val="{42dc3474-cdcc-44ea-bf64-6a86911d2a46}"/>
        <w:style w:val=""/>
        <w:category>
          <w:name w:val="常规"/>
          <w:gallery w:val="placeholder"/>
        </w:category>
        <w:types>
          <w:type w:val="bbPlcHdr"/>
        </w:types>
        <w:behaviors>
          <w:behavior w:val="content"/>
        </w:behaviors>
        <w:description w:val=""/>
        <w:guid w:val="{42dc3474-cdcc-44ea-bf64-6a86911d2a46}"/>
      </w:docPartPr>
      <w:docPartBody>
        <w:p w14:paraId="7F3EE6F8">
          <w:r>
            <w:rPr>
              <w:color w:val="808080"/>
            </w:rPr>
            <w:t>单击此处输入文字。</w:t>
          </w:r>
        </w:p>
      </w:docPartBody>
    </w:docPart>
    <w:docPart>
      <w:docPartPr>
        <w:name w:val="{3a468f0b-994f-49fd-a299-7d4dd9dcc10e}"/>
        <w:style w:val=""/>
        <w:category>
          <w:name w:val="常规"/>
          <w:gallery w:val="placeholder"/>
        </w:category>
        <w:types>
          <w:type w:val="bbPlcHdr"/>
        </w:types>
        <w:behaviors>
          <w:behavior w:val="content"/>
        </w:behaviors>
        <w:description w:val=""/>
        <w:guid w:val="{3a468f0b-994f-49fd-a299-7d4dd9dcc10e}"/>
      </w:docPartPr>
      <w:docPartBody>
        <w:p w14:paraId="7B18F948">
          <w:r>
            <w:rPr>
              <w:color w:val="808080"/>
            </w:rPr>
            <w:t>单击此处输入文字。</w:t>
          </w:r>
        </w:p>
      </w:docPartBody>
    </w:docPart>
    <w:docPart>
      <w:docPartPr>
        <w:name w:val="{6e8bf09c-bcb4-43c7-9774-f9ae72c85533}"/>
        <w:style w:val=""/>
        <w:category>
          <w:name w:val="常规"/>
          <w:gallery w:val="placeholder"/>
        </w:category>
        <w:types>
          <w:type w:val="bbPlcHdr"/>
        </w:types>
        <w:behaviors>
          <w:behavior w:val="content"/>
        </w:behaviors>
        <w:description w:val=""/>
        <w:guid w:val="{6e8bf09c-bcb4-43c7-9774-f9ae72c85533}"/>
      </w:docPartPr>
      <w:docPartBody>
        <w:p w14:paraId="629C99F1">
          <w:r>
            <w:rPr>
              <w:color w:val="808080"/>
            </w:rPr>
            <w:t>单击此处输入文字。</w:t>
          </w:r>
        </w:p>
      </w:docPartBody>
    </w:docPart>
    <w:docPart>
      <w:docPartPr>
        <w:name w:val="{f9b1a20a-bca6-4a2b-b1a3-907c79862ab1}"/>
        <w:style w:val=""/>
        <w:category>
          <w:name w:val="常规"/>
          <w:gallery w:val="placeholder"/>
        </w:category>
        <w:types>
          <w:type w:val="bbPlcHdr"/>
        </w:types>
        <w:behaviors>
          <w:behavior w:val="content"/>
        </w:behaviors>
        <w:description w:val=""/>
        <w:guid w:val="{f9b1a20a-bca6-4a2b-b1a3-907c79862ab1}"/>
      </w:docPartPr>
      <w:docPartBody>
        <w:p w14:paraId="3482CE19">
          <w:r>
            <w:rPr>
              <w:color w:val="808080"/>
            </w:rPr>
            <w:t>单击此处输入文字。</w:t>
          </w:r>
        </w:p>
      </w:docPartBody>
    </w:docPart>
    <w:docPart>
      <w:docPartPr>
        <w:name w:val="{5d18996d-e87b-4734-8add-4b2f80049ed4}"/>
        <w:style w:val=""/>
        <w:category>
          <w:name w:val="常规"/>
          <w:gallery w:val="placeholder"/>
        </w:category>
        <w:types>
          <w:type w:val="bbPlcHdr"/>
        </w:types>
        <w:behaviors>
          <w:behavior w:val="content"/>
        </w:behaviors>
        <w:description w:val=""/>
        <w:guid w:val="{5d18996d-e87b-4734-8add-4b2f80049ed4}"/>
      </w:docPartPr>
      <w:docPartBody>
        <w:p w14:paraId="7DE03BB7">
          <w:r>
            <w:rPr>
              <w:color w:val="808080"/>
            </w:rPr>
            <w:t>单击此处输入文字。</w:t>
          </w:r>
        </w:p>
      </w:docPartBody>
    </w:docPart>
    <w:docPart>
      <w:docPartPr>
        <w:name w:val="{1c313a58-f796-433e-8c5c-a36a5def5aca}"/>
        <w:style w:val=""/>
        <w:category>
          <w:name w:val="常规"/>
          <w:gallery w:val="placeholder"/>
        </w:category>
        <w:types>
          <w:type w:val="bbPlcHdr"/>
        </w:types>
        <w:behaviors>
          <w:behavior w:val="content"/>
        </w:behaviors>
        <w:description w:val=""/>
        <w:guid w:val="{1c313a58-f796-433e-8c5c-a36a5def5aca}"/>
      </w:docPartPr>
      <w:docPartBody>
        <w:p w14:paraId="2DE31AD2">
          <w:r>
            <w:rPr>
              <w:color w:val="808080"/>
            </w:rPr>
            <w:t>单击此处输入文字。</w:t>
          </w:r>
        </w:p>
      </w:docPartBody>
    </w:docPart>
    <w:docPart>
      <w:docPartPr>
        <w:name w:val="{4ce5cb71-2255-484f-b811-55425878ed36}"/>
        <w:style w:val=""/>
        <w:category>
          <w:name w:val="常规"/>
          <w:gallery w:val="placeholder"/>
        </w:category>
        <w:types>
          <w:type w:val="bbPlcHdr"/>
        </w:types>
        <w:behaviors>
          <w:behavior w:val="content"/>
        </w:behaviors>
        <w:description w:val=""/>
        <w:guid w:val="{4ce5cb71-2255-484f-b811-55425878ed36}"/>
      </w:docPartPr>
      <w:docPartBody>
        <w:p w14:paraId="330EA53F">
          <w:r>
            <w:rPr>
              <w:color w:val="808080"/>
            </w:rPr>
            <w:t>单击此处输入文字。</w:t>
          </w:r>
        </w:p>
      </w:docPartBody>
    </w:docPart>
    <w:docPart>
      <w:docPartPr>
        <w:name w:val="{c4f52706-af09-49a9-9366-36c2f79dc6e4}"/>
        <w:style w:val=""/>
        <w:category>
          <w:name w:val="常规"/>
          <w:gallery w:val="placeholder"/>
        </w:category>
        <w:types>
          <w:type w:val="bbPlcHdr"/>
        </w:types>
        <w:behaviors>
          <w:behavior w:val="content"/>
        </w:behaviors>
        <w:description w:val=""/>
        <w:guid w:val="{c4f52706-af09-49a9-9366-36c2f79dc6e4}"/>
      </w:docPartPr>
      <w:docPartBody>
        <w:p w14:paraId="2EA865A0">
          <w:r>
            <w:rPr>
              <w:color w:val="808080"/>
            </w:rPr>
            <w:t>单击此处输入文字。</w:t>
          </w:r>
        </w:p>
      </w:docPartBody>
    </w:docPart>
    <w:docPart>
      <w:docPartPr>
        <w:name w:val="{c12567b8-833a-444c-b6be-d484a539c559}"/>
        <w:style w:val=""/>
        <w:category>
          <w:name w:val="常规"/>
          <w:gallery w:val="placeholder"/>
        </w:category>
        <w:types>
          <w:type w:val="bbPlcHdr"/>
        </w:types>
        <w:behaviors>
          <w:behavior w:val="content"/>
        </w:behaviors>
        <w:description w:val=""/>
        <w:guid w:val="{c12567b8-833a-444c-b6be-d484a539c559}"/>
      </w:docPartPr>
      <w:docPartBody>
        <w:p w14:paraId="56BBC18C">
          <w:r>
            <w:rPr>
              <w:color w:val="808080"/>
            </w:rPr>
            <w:t>单击此处输入文字。</w:t>
          </w:r>
        </w:p>
      </w:docPartBody>
    </w:docPart>
    <w:docPart>
      <w:docPartPr>
        <w:name w:val="{e6354d51-c700-4509-8a04-c78d4ac2f850}"/>
        <w:style w:val=""/>
        <w:category>
          <w:name w:val="常规"/>
          <w:gallery w:val="placeholder"/>
        </w:category>
        <w:types>
          <w:type w:val="bbPlcHdr"/>
        </w:types>
        <w:behaviors>
          <w:behavior w:val="content"/>
        </w:behaviors>
        <w:description w:val=""/>
        <w:guid w:val="{e6354d51-c700-4509-8a04-c78d4ac2f850}"/>
      </w:docPartPr>
      <w:docPartBody>
        <w:p w14:paraId="5DB4FDEA">
          <w:r>
            <w:rPr>
              <w:color w:val="808080"/>
            </w:rPr>
            <w:t>单击此处输入文字。</w:t>
          </w:r>
        </w:p>
      </w:docPartBody>
    </w:docPart>
    <w:docPart>
      <w:docPartPr>
        <w:name w:val="{c3cc9a66-86f8-465c-ae73-6e41dc634d02}"/>
        <w:style w:val=""/>
        <w:category>
          <w:name w:val="常规"/>
          <w:gallery w:val="placeholder"/>
        </w:category>
        <w:types>
          <w:type w:val="bbPlcHdr"/>
        </w:types>
        <w:behaviors>
          <w:behavior w:val="content"/>
        </w:behaviors>
        <w:description w:val=""/>
        <w:guid w:val="{c3cc9a66-86f8-465c-ae73-6e41dc634d02}"/>
      </w:docPartPr>
      <w:docPartBody>
        <w:p w14:paraId="1AA31B92">
          <w:r>
            <w:rPr>
              <w:color w:val="808080"/>
            </w:rPr>
            <w:t>单击此处输入文字。</w:t>
          </w:r>
        </w:p>
      </w:docPartBody>
    </w:docPart>
    <w:docPart>
      <w:docPartPr>
        <w:name w:val="{68e03d1a-b0ee-4493-8b83-17ad397d9dc9}"/>
        <w:style w:val=""/>
        <w:category>
          <w:name w:val="常规"/>
          <w:gallery w:val="placeholder"/>
        </w:category>
        <w:types>
          <w:type w:val="bbPlcHdr"/>
        </w:types>
        <w:behaviors>
          <w:behavior w:val="content"/>
        </w:behaviors>
        <w:description w:val=""/>
        <w:guid w:val="{68e03d1a-b0ee-4493-8b83-17ad397d9dc9}"/>
      </w:docPartPr>
      <w:docPartBody>
        <w:p w14:paraId="40E4BFD6">
          <w:r>
            <w:rPr>
              <w:color w:val="808080"/>
            </w:rPr>
            <w:t>单击此处输入文字。</w:t>
          </w:r>
        </w:p>
      </w:docPartBody>
    </w:docPart>
    <w:docPart>
      <w:docPartPr>
        <w:name w:val="{63c4f9b9-9973-4b79-8ac1-60448263042a}"/>
        <w:style w:val=""/>
        <w:category>
          <w:name w:val="常规"/>
          <w:gallery w:val="placeholder"/>
        </w:category>
        <w:types>
          <w:type w:val="bbPlcHdr"/>
        </w:types>
        <w:behaviors>
          <w:behavior w:val="content"/>
        </w:behaviors>
        <w:description w:val=""/>
        <w:guid w:val="{63c4f9b9-9973-4b79-8ac1-60448263042a}"/>
      </w:docPartPr>
      <w:docPartBody>
        <w:p w14:paraId="478C94B2">
          <w:r>
            <w:rPr>
              <w:color w:val="808080"/>
            </w:rPr>
            <w:t>单击此处输入文字。</w:t>
          </w:r>
        </w:p>
      </w:docPartBody>
    </w:docPart>
    <w:docPart>
      <w:docPartPr>
        <w:name w:val="{5b024c1b-1b6a-4957-b1ce-2fd8b8437c80}"/>
        <w:style w:val=""/>
        <w:category>
          <w:name w:val="常规"/>
          <w:gallery w:val="placeholder"/>
        </w:category>
        <w:types>
          <w:type w:val="bbPlcHdr"/>
        </w:types>
        <w:behaviors>
          <w:behavior w:val="content"/>
        </w:behaviors>
        <w:description w:val=""/>
        <w:guid w:val="{5b024c1b-1b6a-4957-b1ce-2fd8b8437c80}"/>
      </w:docPartPr>
      <w:docPartBody>
        <w:p w14:paraId="681B9BD2">
          <w:r>
            <w:rPr>
              <w:color w:val="808080"/>
            </w:rPr>
            <w:t>单击此处输入文字。</w:t>
          </w:r>
        </w:p>
      </w:docPartBody>
    </w:docPart>
    <w:docPart>
      <w:docPartPr>
        <w:name w:val="{fdcb001d-d25e-4659-aab2-a668fed7f119}"/>
        <w:style w:val=""/>
        <w:category>
          <w:name w:val="常规"/>
          <w:gallery w:val="placeholder"/>
        </w:category>
        <w:types>
          <w:type w:val="bbPlcHdr"/>
        </w:types>
        <w:behaviors>
          <w:behavior w:val="content"/>
        </w:behaviors>
        <w:description w:val=""/>
        <w:guid w:val="{fdcb001d-d25e-4659-aab2-a668fed7f119}"/>
      </w:docPartPr>
      <w:docPartBody>
        <w:p w14:paraId="41AAED44">
          <w:r>
            <w:rPr>
              <w:color w:val="808080"/>
            </w:rPr>
            <w:t>单击此处输入文字。</w:t>
          </w:r>
        </w:p>
      </w:docPartBody>
    </w:docPart>
    <w:docPart>
      <w:docPartPr>
        <w:name w:val="{06afc272-edd8-4346-858a-a8cc7ddc2934}"/>
        <w:style w:val=""/>
        <w:category>
          <w:name w:val="常规"/>
          <w:gallery w:val="placeholder"/>
        </w:category>
        <w:types>
          <w:type w:val="bbPlcHdr"/>
        </w:types>
        <w:behaviors>
          <w:behavior w:val="content"/>
        </w:behaviors>
        <w:description w:val=""/>
        <w:guid w:val="{06afc272-edd8-4346-858a-a8cc7ddc2934}"/>
      </w:docPartPr>
      <w:docPartBody>
        <w:p w14:paraId="1A919B96">
          <w:r>
            <w:rPr>
              <w:color w:val="808080"/>
            </w:rPr>
            <w:t>单击此处输入文字。</w:t>
          </w:r>
        </w:p>
      </w:docPartBody>
    </w:docPart>
    <w:docPart>
      <w:docPartPr>
        <w:name w:val="{ba7d5c75-6d8c-47ab-b2eb-127e7ead53dd}"/>
        <w:style w:val=""/>
        <w:category>
          <w:name w:val="常规"/>
          <w:gallery w:val="placeholder"/>
        </w:category>
        <w:types>
          <w:type w:val="bbPlcHdr"/>
        </w:types>
        <w:behaviors>
          <w:behavior w:val="content"/>
        </w:behaviors>
        <w:description w:val=""/>
        <w:guid w:val="{ba7d5c75-6d8c-47ab-b2eb-127e7ead53dd}"/>
      </w:docPartPr>
      <w:docPartBody>
        <w:p w14:paraId="0D44CFF7">
          <w:r>
            <w:rPr>
              <w:color w:val="808080"/>
            </w:rPr>
            <w:t>单击此处输入文字。</w:t>
          </w:r>
        </w:p>
      </w:docPartBody>
    </w:docPart>
    <w:docPart>
      <w:docPartPr>
        <w:name w:val="{fb81ed86-cb64-461b-87d5-510c7616c911}"/>
        <w:style w:val=""/>
        <w:category>
          <w:name w:val="常规"/>
          <w:gallery w:val="placeholder"/>
        </w:category>
        <w:types>
          <w:type w:val="bbPlcHdr"/>
        </w:types>
        <w:behaviors>
          <w:behavior w:val="content"/>
        </w:behaviors>
        <w:description w:val=""/>
        <w:guid w:val="{fb81ed86-cb64-461b-87d5-510c7616c911}"/>
      </w:docPartPr>
      <w:docPartBody>
        <w:p w14:paraId="2AB2D296">
          <w:r>
            <w:rPr>
              <w:color w:val="808080"/>
            </w:rPr>
            <w:t>单击此处输入文字。</w:t>
          </w:r>
        </w:p>
      </w:docPartBody>
    </w:docPart>
    <w:docPart>
      <w:docPartPr>
        <w:name w:val="{9d906ba4-b468-45ec-a3fd-a523f684b448}"/>
        <w:style w:val=""/>
        <w:category>
          <w:name w:val="常规"/>
          <w:gallery w:val="placeholder"/>
        </w:category>
        <w:types>
          <w:type w:val="bbPlcHdr"/>
        </w:types>
        <w:behaviors>
          <w:behavior w:val="content"/>
        </w:behaviors>
        <w:description w:val=""/>
        <w:guid w:val="{9d906ba4-b468-45ec-a3fd-a523f684b448}"/>
      </w:docPartPr>
      <w:docPartBody>
        <w:p w14:paraId="4EA1967A">
          <w:r>
            <w:rPr>
              <w:color w:val="808080"/>
            </w:rPr>
            <w:t>单击此处输入文字。</w:t>
          </w:r>
        </w:p>
      </w:docPartBody>
    </w:docPart>
    <w:docPart>
      <w:docPartPr>
        <w:name w:val="{c2837408-5ceb-439c-b5a8-bf2e0e6b12bd}"/>
        <w:style w:val=""/>
        <w:category>
          <w:name w:val="常规"/>
          <w:gallery w:val="placeholder"/>
        </w:category>
        <w:types>
          <w:type w:val="bbPlcHdr"/>
        </w:types>
        <w:behaviors>
          <w:behavior w:val="content"/>
        </w:behaviors>
        <w:description w:val=""/>
        <w:guid w:val="{c2837408-5ceb-439c-b5a8-bf2e0e6b12bd}"/>
      </w:docPartPr>
      <w:docPartBody>
        <w:p w14:paraId="1BD9E8F4">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atentStyles>
  <w:style w:type="paragraph" w:default="1" w:styleId="1">
    <w:name w:val="Normal"/>
    <w:qFormat/>
    <w:uiPriority w:val="0"/>
    <w:rPr>
      <w:rFonts w:asciiTheme="minorHAnsi" w:hAnsiTheme="minorHAnsi" w:eastAsiaTheme="minorEastAsia" w:cstheme="minorBidi"/>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65BF95-43B7-483B-A33A-50D7AA16214B}">
  <ds:schemaRefs/>
</ds:datastoreItem>
</file>

<file path=docProps/app.xml><?xml version="1.0" encoding="utf-8"?>
<Properties xmlns="http://schemas.openxmlformats.org/officeDocument/2006/extended-properties" xmlns:vt="http://schemas.openxmlformats.org/officeDocument/2006/docPropsVTypes">
  <Company>Sky123.Org</Company>
  <Pages>86</Pages>
  <Words>7105</Words>
  <Characters>7634</Characters>
  <Lines>392</Lines>
  <Paragraphs>110</Paragraphs>
  <TotalTime>9</TotalTime>
  <ScaleCrop>false</ScaleCrop>
  <LinksUpToDate>false</LinksUpToDate>
  <CharactersWithSpaces>7739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2026-06-25T11:07:00Z</dcterms:created>
  <dc:creator>NTKO</dc:creator>
  <cp:lastModifiedBy>李政淇</cp:lastModifiedBy>
  <cp:lastPrinted>2022-09-14T09:35:00Z</cp:lastPrinted>
  <dcterms:modified xsi:type="dcterms:W3CDTF">2026-08-20T07:26:33Z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1709F4F7329748F59DFC77639BEE1AA5_13</vt:lpwstr>
  </property>
  <property fmtid="{D5CDD505-2E9C-101B-9397-08002B2CF9AE}" pid="4" name="KSOTemplateDocerSaveRecord">
    <vt:lpwstr>eyJoZGlkIjoiNTc1YmI4N2FhOTYyODk2MjQ2ZDEzOWQ2ZDczNjQ3ZTIiLCJ1c2VySWQiOiIxNzU2ODQzNjkzIn0=</vt:lpwstr>
  </property>
</Properties>
</file>