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E12A0">
      <w:pPr>
        <w:spacing w:line="390" w:lineRule="exact"/>
        <w:jc w:val="right"/>
        <w:rPr>
          <w:rFonts w:ascii="仿宋_GB2312" w:eastAsia="仿宋_GB2312"/>
          <w:b/>
          <w:sz w:val="32"/>
          <w:szCs w:val="32"/>
          <w:u w:val="single"/>
        </w:rPr>
      </w:pPr>
      <w:r>
        <w:rPr>
          <w:rFonts w:hint="eastAsia" w:ascii="仿宋_GB2312" w:eastAsia="仿宋_GB2312"/>
          <w:b/>
          <w:sz w:val="32"/>
          <w:szCs w:val="32"/>
          <w:lang w:val="en-US" w:eastAsia="zh-CN"/>
        </w:rPr>
        <w:t>合同</w:t>
      </w:r>
      <w:r>
        <w:rPr>
          <w:rFonts w:hint="eastAsia" w:ascii="仿宋_GB2312" w:eastAsia="仿宋_GB2312"/>
          <w:b/>
          <w:sz w:val="32"/>
          <w:szCs w:val="32"/>
        </w:rPr>
        <w:t>编号：</w:t>
      </w:r>
    </w:p>
    <w:p w14:paraId="252D9876">
      <w:pPr>
        <w:spacing w:line="390" w:lineRule="exact"/>
        <w:jc w:val="center"/>
        <w:rPr>
          <w:rFonts w:ascii="仿宋_GB2312" w:eastAsia="仿宋_GB2312"/>
          <w:bCs/>
          <w:sz w:val="28"/>
          <w:szCs w:val="28"/>
          <w:u w:val="single"/>
        </w:rPr>
      </w:pPr>
    </w:p>
    <w:p w14:paraId="41AFC326">
      <w:pPr>
        <w:spacing w:line="390" w:lineRule="exact"/>
        <w:jc w:val="center"/>
        <w:rPr>
          <w:rFonts w:ascii="仿宋_GB2312" w:eastAsia="仿宋_GB2312"/>
          <w:bCs/>
          <w:sz w:val="44"/>
          <w:szCs w:val="44"/>
          <w:u w:val="single"/>
        </w:rPr>
      </w:pPr>
    </w:p>
    <w:p w14:paraId="0215F993">
      <w:pPr>
        <w:spacing w:before="120" w:beforeLines="50" w:after="120" w:afterLines="50" w:line="390" w:lineRule="exact"/>
        <w:jc w:val="center"/>
        <w:rPr>
          <w:rFonts w:ascii="仿宋_GB2312" w:eastAsia="仿宋_GB2312"/>
          <w:b/>
          <w:sz w:val="36"/>
          <w:szCs w:val="36"/>
        </w:rPr>
      </w:pPr>
    </w:p>
    <w:p w14:paraId="14B9C175">
      <w:pPr>
        <w:spacing w:before="120" w:beforeLines="50" w:after="120" w:afterLines="50" w:line="390" w:lineRule="exact"/>
        <w:jc w:val="center"/>
        <w:rPr>
          <w:rFonts w:ascii="仿宋_GB2312" w:eastAsia="仿宋_GB2312"/>
          <w:bCs/>
          <w:sz w:val="32"/>
          <w:szCs w:val="32"/>
          <w:u w:val="single"/>
        </w:rPr>
      </w:pPr>
    </w:p>
    <w:p w14:paraId="2D214E97">
      <w:pPr>
        <w:spacing w:before="120" w:beforeLines="50" w:after="120" w:afterLines="50"/>
        <w:jc w:val="center"/>
        <w:rPr>
          <w:rFonts w:ascii="方正小标宋简体" w:eastAsia="方正小标宋简体"/>
          <w:b/>
          <w:sz w:val="44"/>
          <w:szCs w:val="44"/>
        </w:rPr>
      </w:pPr>
    </w:p>
    <w:p w14:paraId="798D51B6">
      <w:pPr>
        <w:spacing w:before="120" w:beforeLines="50" w:after="120" w:afterLines="50"/>
        <w:jc w:val="center"/>
        <w:rPr>
          <w:rFonts w:ascii="方正小标宋简体" w:eastAsia="方正小标宋简体"/>
          <w:b/>
          <w:sz w:val="44"/>
          <w:szCs w:val="44"/>
        </w:rPr>
      </w:pPr>
      <w:bookmarkStart w:id="0" w:name="OLE_LINK8"/>
      <w:r>
        <w:rPr>
          <w:rFonts w:hint="eastAsia" w:ascii="方正小标宋简体" w:eastAsia="方正小标宋简体"/>
          <w:b/>
          <w:sz w:val="44"/>
          <w:szCs w:val="44"/>
          <w:lang w:eastAsia="zh-CN"/>
        </w:rPr>
        <w:t>盘古路地块场地平整工程机械设备租赁合同</w:t>
      </w:r>
    </w:p>
    <w:bookmarkEnd w:id="0"/>
    <w:p w14:paraId="5D06C19B">
      <w:pPr>
        <w:spacing w:line="390" w:lineRule="exact"/>
        <w:ind w:firstLine="1915" w:firstLineChars="795"/>
        <w:rPr>
          <w:rFonts w:ascii="仿宋_GB2312" w:eastAsia="仿宋_GB2312"/>
          <w:b/>
          <w:sz w:val="24"/>
          <w:szCs w:val="24"/>
        </w:rPr>
      </w:pPr>
    </w:p>
    <w:p w14:paraId="63AA0F81">
      <w:pPr>
        <w:spacing w:line="390" w:lineRule="exact"/>
        <w:ind w:firstLine="1915" w:firstLineChars="795"/>
        <w:rPr>
          <w:rFonts w:ascii="仿宋_GB2312" w:eastAsia="仿宋_GB2312"/>
          <w:b/>
          <w:sz w:val="24"/>
          <w:szCs w:val="24"/>
        </w:rPr>
      </w:pPr>
    </w:p>
    <w:p w14:paraId="0C1C2558">
      <w:pPr>
        <w:spacing w:line="390" w:lineRule="exact"/>
        <w:ind w:firstLine="1915" w:firstLineChars="795"/>
        <w:rPr>
          <w:rFonts w:ascii="仿宋_GB2312" w:eastAsia="仿宋_GB2312"/>
          <w:b/>
          <w:sz w:val="24"/>
          <w:szCs w:val="24"/>
        </w:rPr>
      </w:pPr>
    </w:p>
    <w:p w14:paraId="2035F5E7">
      <w:pPr>
        <w:spacing w:line="390" w:lineRule="exact"/>
        <w:ind w:firstLine="1915" w:firstLineChars="795"/>
        <w:rPr>
          <w:rFonts w:ascii="仿宋_GB2312" w:eastAsia="仿宋_GB2312"/>
          <w:b/>
          <w:sz w:val="24"/>
          <w:szCs w:val="24"/>
        </w:rPr>
      </w:pPr>
    </w:p>
    <w:p w14:paraId="6CD4FFF3">
      <w:pPr>
        <w:spacing w:line="390" w:lineRule="exact"/>
        <w:ind w:firstLine="1915" w:firstLineChars="795"/>
        <w:rPr>
          <w:rFonts w:ascii="仿宋_GB2312" w:eastAsia="仿宋_GB2312"/>
          <w:b/>
          <w:sz w:val="24"/>
          <w:szCs w:val="24"/>
        </w:rPr>
      </w:pPr>
    </w:p>
    <w:p w14:paraId="2A9E133E">
      <w:pPr>
        <w:spacing w:line="390" w:lineRule="exact"/>
        <w:ind w:firstLine="1915" w:firstLineChars="795"/>
        <w:rPr>
          <w:rFonts w:ascii="仿宋_GB2312" w:eastAsia="仿宋_GB2312"/>
          <w:b/>
          <w:sz w:val="24"/>
          <w:szCs w:val="24"/>
        </w:rPr>
      </w:pPr>
    </w:p>
    <w:p w14:paraId="587A05DE">
      <w:pPr>
        <w:spacing w:line="390" w:lineRule="exact"/>
        <w:ind w:firstLine="1915" w:firstLineChars="795"/>
        <w:rPr>
          <w:rFonts w:ascii="仿宋_GB2312" w:eastAsia="仿宋_GB2312"/>
          <w:b/>
          <w:sz w:val="24"/>
          <w:szCs w:val="24"/>
        </w:rPr>
      </w:pPr>
    </w:p>
    <w:p w14:paraId="7C484859">
      <w:pPr>
        <w:spacing w:line="390" w:lineRule="exact"/>
        <w:ind w:firstLine="1915" w:firstLineChars="795"/>
        <w:rPr>
          <w:rFonts w:ascii="仿宋_GB2312" w:eastAsia="仿宋_GB2312"/>
          <w:b/>
          <w:sz w:val="24"/>
          <w:szCs w:val="24"/>
        </w:rPr>
      </w:pPr>
    </w:p>
    <w:p w14:paraId="6EEA1478">
      <w:pPr>
        <w:spacing w:line="390" w:lineRule="exact"/>
        <w:ind w:firstLine="1915" w:firstLineChars="795"/>
        <w:rPr>
          <w:rFonts w:ascii="仿宋_GB2312" w:eastAsia="仿宋_GB2312"/>
          <w:b/>
          <w:sz w:val="24"/>
          <w:szCs w:val="24"/>
        </w:rPr>
      </w:pPr>
    </w:p>
    <w:p w14:paraId="52F2BEAA">
      <w:pPr>
        <w:spacing w:line="390" w:lineRule="exact"/>
        <w:ind w:firstLine="1915" w:firstLineChars="795"/>
        <w:rPr>
          <w:rFonts w:ascii="仿宋_GB2312" w:eastAsia="仿宋_GB2312"/>
          <w:b/>
          <w:sz w:val="24"/>
          <w:szCs w:val="24"/>
        </w:rPr>
      </w:pPr>
    </w:p>
    <w:p w14:paraId="14039128">
      <w:pPr>
        <w:ind w:firstLine="1275" w:firstLineChars="529"/>
        <w:jc w:val="left"/>
        <w:rPr>
          <w:rFonts w:ascii="仿宋_GB2312" w:eastAsia="仿宋_GB2312"/>
          <w:b/>
          <w:sz w:val="24"/>
          <w:szCs w:val="24"/>
        </w:rPr>
      </w:pPr>
      <w:bookmarkStart w:id="1" w:name="_Hlk108522901"/>
    </w:p>
    <w:p w14:paraId="3D8D0D7D">
      <w:pPr>
        <w:keepNext w:val="0"/>
        <w:keepLines w:val="0"/>
        <w:pageBreakBefore w:val="0"/>
        <w:widowControl w:val="0"/>
        <w:kinsoku/>
        <w:wordWrap/>
        <w:overflowPunct/>
        <w:topLinePunct w:val="0"/>
        <w:autoSpaceDE/>
        <w:autoSpaceDN/>
        <w:bidi w:val="0"/>
        <w:adjustRightInd/>
        <w:snapToGrid/>
        <w:spacing w:line="360" w:lineRule="auto"/>
        <w:ind w:left="2878" w:leftChars="456" w:hanging="1920" w:hangingChars="600"/>
        <w:jc w:val="left"/>
        <w:textAlignment w:val="auto"/>
        <w:rPr>
          <w:rFonts w:ascii="仿宋_GB2312" w:eastAsia="仿宋_GB2312"/>
          <w:sz w:val="32"/>
          <w:szCs w:val="32"/>
        </w:rPr>
      </w:pPr>
      <w:r>
        <w:rPr>
          <w:rFonts w:hint="eastAsia" w:ascii="仿宋_GB2312" w:eastAsia="仿宋_GB2312"/>
          <w:sz w:val="32"/>
          <w:szCs w:val="32"/>
        </w:rPr>
        <w:t>承租方：南宁轨道地产建筑工程有限责任公司</w:t>
      </w:r>
    </w:p>
    <w:p w14:paraId="22E72E8D">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sz w:val="32"/>
          <w:szCs w:val="32"/>
        </w:rPr>
      </w:pPr>
      <w:r>
        <w:rPr>
          <w:rFonts w:hint="eastAsia" w:ascii="仿宋_GB2312" w:eastAsia="仿宋_GB2312"/>
          <w:sz w:val="32"/>
          <w:szCs w:val="32"/>
        </w:rPr>
        <w:t>出租方：</w:t>
      </w:r>
      <w:r>
        <w:rPr>
          <w:rFonts w:ascii="仿宋_GB2312" w:eastAsia="仿宋_GB2312"/>
          <w:sz w:val="32"/>
          <w:szCs w:val="32"/>
        </w:rPr>
        <w:t xml:space="preserve"> </w:t>
      </w:r>
    </w:p>
    <w:p w14:paraId="6056224B">
      <w:pPr>
        <w:keepNext w:val="0"/>
        <w:keepLines w:val="0"/>
        <w:pageBreakBefore w:val="0"/>
        <w:widowControl w:val="0"/>
        <w:kinsoku/>
        <w:wordWrap/>
        <w:overflowPunct/>
        <w:topLinePunct w:val="0"/>
        <w:autoSpaceDE/>
        <w:autoSpaceDN/>
        <w:bidi w:val="0"/>
        <w:adjustRightInd/>
        <w:snapToGrid/>
        <w:spacing w:line="360" w:lineRule="auto"/>
        <w:ind w:left="2558" w:leftChars="456" w:hanging="1600" w:hangingChars="500"/>
        <w:jc w:val="left"/>
        <w:textAlignment w:val="auto"/>
        <w:rPr>
          <w:rFonts w:ascii="仿宋_GB2312" w:eastAsia="仿宋_GB2312"/>
          <w:sz w:val="32"/>
          <w:szCs w:val="32"/>
          <w:u w:val="single"/>
        </w:rPr>
      </w:pPr>
      <w:r>
        <w:rPr>
          <w:rFonts w:hint="eastAsia" w:ascii="仿宋_GB2312" w:eastAsia="仿宋_GB2312"/>
          <w:sz w:val="32"/>
          <w:szCs w:val="32"/>
        </w:rPr>
        <w:t>签订地点：</w:t>
      </w:r>
      <w:r>
        <w:rPr>
          <w:rFonts w:hint="eastAsia" w:ascii="仿宋_GB2312" w:eastAsia="仿宋_GB2312"/>
          <w:sz w:val="32"/>
          <w:szCs w:val="32"/>
          <w:u w:val="single"/>
        </w:rPr>
        <w:t>南宁市青秀区凤岭北路111号南宁国际旅游中心3号楼37层合约采购部</w:t>
      </w:r>
    </w:p>
    <w:p w14:paraId="41CEEF11">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b/>
          <w:sz w:val="32"/>
          <w:szCs w:val="32"/>
        </w:rPr>
      </w:pPr>
      <w:r>
        <w:rPr>
          <w:rFonts w:hint="eastAsia" w:ascii="仿宋_GB2312" w:eastAsia="仿宋_GB2312"/>
          <w:sz w:val="32"/>
          <w:szCs w:val="32"/>
        </w:rPr>
        <w:t>签订日期：</w:t>
      </w:r>
      <w:r>
        <w:rPr>
          <w:rFonts w:ascii="仿宋_GB2312" w:eastAsia="仿宋_GB2312"/>
          <w:sz w:val="32"/>
          <w:szCs w:val="32"/>
          <w:u w:val="single"/>
        </w:rPr>
        <w:t xml:space="preserve">        </w:t>
      </w:r>
      <w:r>
        <w:rPr>
          <w:rFonts w:hint="eastAsia" w:ascii="仿宋_GB2312" w:eastAsia="仿宋_GB2312"/>
          <w:sz w:val="32"/>
          <w:szCs w:val="32"/>
        </w:rPr>
        <w:t>年</w:t>
      </w:r>
      <w:r>
        <w:rPr>
          <w:rFonts w:ascii="仿宋_GB2312" w:eastAsia="仿宋_GB2312"/>
          <w:sz w:val="32"/>
          <w:szCs w:val="32"/>
          <w:u w:val="single"/>
        </w:rPr>
        <w:t xml:space="preserve">      </w:t>
      </w:r>
      <w:r>
        <w:rPr>
          <w:rFonts w:hint="eastAsia" w:ascii="仿宋_GB2312" w:eastAsia="仿宋_GB2312"/>
          <w:sz w:val="32"/>
          <w:szCs w:val="32"/>
        </w:rPr>
        <w:t>月</w:t>
      </w:r>
      <w:r>
        <w:rPr>
          <w:rFonts w:ascii="仿宋_GB2312" w:eastAsia="仿宋_GB2312"/>
          <w:sz w:val="32"/>
          <w:szCs w:val="32"/>
          <w:u w:val="single"/>
        </w:rPr>
        <w:t xml:space="preserve">      </w:t>
      </w:r>
      <w:r>
        <w:rPr>
          <w:rFonts w:hint="eastAsia" w:ascii="仿宋_GB2312" w:eastAsia="仿宋_GB2312"/>
          <w:sz w:val="32"/>
          <w:szCs w:val="32"/>
        </w:rPr>
        <w:t>日</w:t>
      </w:r>
    </w:p>
    <w:bookmarkEnd w:id="1"/>
    <w:p w14:paraId="05F74930">
      <w:pPr>
        <w:rPr>
          <w:rFonts w:hint="eastAsia" w:ascii="仿宋" w:hAnsi="仿宋" w:eastAsia="仿宋" w:cs="仿宋"/>
          <w:sz w:val="28"/>
          <w:szCs w:val="28"/>
        </w:rPr>
      </w:pPr>
      <w:r>
        <w:rPr>
          <w:rFonts w:hint="eastAsia" w:ascii="仿宋" w:hAnsi="仿宋" w:eastAsia="仿宋" w:cs="仿宋"/>
          <w:sz w:val="28"/>
          <w:szCs w:val="28"/>
        </w:rPr>
        <w:br w:type="page"/>
      </w:r>
    </w:p>
    <w:p w14:paraId="7338AB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eastAsia="方正小标宋简体"/>
          <w:b/>
          <w:sz w:val="44"/>
          <w:szCs w:val="44"/>
        </w:rPr>
      </w:pPr>
      <w:r>
        <w:rPr>
          <w:rFonts w:hint="eastAsia" w:ascii="方正小标宋简体" w:eastAsia="方正小标宋简体"/>
          <w:b/>
          <w:sz w:val="44"/>
          <w:szCs w:val="44"/>
          <w:lang w:eastAsia="zh-CN"/>
        </w:rPr>
        <w:t>盘古路地块场地平整工程机械设备租赁合同</w:t>
      </w:r>
    </w:p>
    <w:p w14:paraId="3025511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2F875C2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承租方(以下简称甲方):南宁轨道地产建筑工程有限责任公司</w:t>
      </w:r>
    </w:p>
    <w:p w14:paraId="438686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出租方(以下简称乙方):</w:t>
      </w:r>
    </w:p>
    <w:p w14:paraId="2968C1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中华人民共和国合同法》及其他法律、法规的规定，遵循平等、自愿、公平、诚实信用原则，甲乙双方经协商一致，就甲方租赁乙方自有的工程机械设备用于盘古路地块场地平整工程项目等相关事项达成如下协议，以资信守：</w:t>
      </w:r>
    </w:p>
    <w:p w14:paraId="263AB28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1.机械设备概况</w:t>
      </w:r>
    </w:p>
    <w:p w14:paraId="2BAF216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 设备概况</w:t>
      </w:r>
    </w:p>
    <w:tbl>
      <w:tblPr>
        <w:tblStyle w:val="7"/>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343"/>
        <w:gridCol w:w="2949"/>
        <w:gridCol w:w="1633"/>
        <w:gridCol w:w="1942"/>
        <w:gridCol w:w="905"/>
      </w:tblGrid>
      <w:tr w14:paraId="6A0E3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13981E8A">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机械设备</w:t>
            </w:r>
            <w:r>
              <w:rPr>
                <w:rFonts w:hint="eastAsia" w:ascii="仿宋" w:hAnsi="仿宋" w:eastAsia="仿宋" w:cs="仿宋"/>
                <w:spacing w:val="5"/>
                <w:sz w:val="28"/>
                <w:szCs w:val="28"/>
              </w:rPr>
              <w:t>名称</w:t>
            </w:r>
          </w:p>
        </w:tc>
        <w:tc>
          <w:tcPr>
            <w:tcW w:w="1508" w:type="pct"/>
            <w:vAlign w:val="center"/>
          </w:tcPr>
          <w:p w14:paraId="378D1BC9">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3"/>
                <w:sz w:val="28"/>
                <w:szCs w:val="28"/>
              </w:rPr>
              <w:t>规格型号</w:t>
            </w:r>
          </w:p>
        </w:tc>
        <w:tc>
          <w:tcPr>
            <w:tcW w:w="835" w:type="pct"/>
            <w:vAlign w:val="center"/>
          </w:tcPr>
          <w:p w14:paraId="5185EEC8">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技术性能</w:t>
            </w:r>
          </w:p>
        </w:tc>
        <w:tc>
          <w:tcPr>
            <w:tcW w:w="993" w:type="pct"/>
            <w:vAlign w:val="center"/>
          </w:tcPr>
          <w:p w14:paraId="42BE5778">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3"/>
                <w:sz w:val="28"/>
                <w:szCs w:val="28"/>
              </w:rPr>
              <w:t>租赁数量</w:t>
            </w:r>
            <w:r>
              <w:rPr>
                <w:rFonts w:hint="eastAsia" w:ascii="仿宋" w:hAnsi="仿宋" w:eastAsia="仿宋" w:cs="仿宋"/>
                <w:spacing w:val="16"/>
                <w:sz w:val="28"/>
                <w:szCs w:val="28"/>
              </w:rPr>
              <w:t>(台)</w:t>
            </w:r>
          </w:p>
        </w:tc>
        <w:tc>
          <w:tcPr>
            <w:tcW w:w="463" w:type="pct"/>
            <w:vAlign w:val="center"/>
          </w:tcPr>
          <w:p w14:paraId="39ACDA5D">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5"/>
                <w:sz w:val="28"/>
                <w:szCs w:val="28"/>
              </w:rPr>
              <w:t>备注</w:t>
            </w:r>
          </w:p>
        </w:tc>
      </w:tr>
      <w:tr w14:paraId="2DCD3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423579CA">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推土机</w:t>
            </w:r>
          </w:p>
        </w:tc>
        <w:tc>
          <w:tcPr>
            <w:tcW w:w="1508" w:type="pct"/>
            <w:vAlign w:val="center"/>
          </w:tcPr>
          <w:p w14:paraId="2EDD90E0">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5"/>
                <w:sz w:val="28"/>
                <w:szCs w:val="28"/>
              </w:rPr>
              <w:t>131kW</w:t>
            </w:r>
          </w:p>
        </w:tc>
        <w:tc>
          <w:tcPr>
            <w:tcW w:w="835" w:type="pct"/>
            <w:vAlign w:val="center"/>
          </w:tcPr>
          <w:p w14:paraId="69877F67">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8"/>
                <w:sz w:val="28"/>
                <w:szCs w:val="28"/>
              </w:rPr>
              <w:t>良好</w:t>
            </w:r>
          </w:p>
        </w:tc>
        <w:tc>
          <w:tcPr>
            <w:tcW w:w="993" w:type="pct"/>
            <w:vAlign w:val="center"/>
          </w:tcPr>
          <w:p w14:paraId="160A47AD">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463" w:type="pct"/>
            <w:vAlign w:val="center"/>
          </w:tcPr>
          <w:p w14:paraId="6590FA3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p>
        </w:tc>
      </w:tr>
      <w:tr w14:paraId="7710D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42752F29">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挖掘机</w:t>
            </w:r>
          </w:p>
        </w:tc>
        <w:tc>
          <w:tcPr>
            <w:tcW w:w="1508" w:type="pct"/>
            <w:vAlign w:val="center"/>
          </w:tcPr>
          <w:p w14:paraId="5F8740EE">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1"/>
                <w:sz w:val="28"/>
                <w:szCs w:val="28"/>
              </w:rPr>
              <w:t>斗容量1.6m³</w:t>
            </w:r>
          </w:p>
        </w:tc>
        <w:tc>
          <w:tcPr>
            <w:tcW w:w="835" w:type="pct"/>
            <w:vAlign w:val="center"/>
          </w:tcPr>
          <w:p w14:paraId="173B6B6E">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8"/>
                <w:sz w:val="28"/>
                <w:szCs w:val="28"/>
              </w:rPr>
              <w:t>良好</w:t>
            </w:r>
          </w:p>
        </w:tc>
        <w:tc>
          <w:tcPr>
            <w:tcW w:w="993" w:type="pct"/>
            <w:vAlign w:val="center"/>
          </w:tcPr>
          <w:p w14:paraId="725DB0CD">
            <w:pPr>
              <w:pStyle w:val="6"/>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p>
        </w:tc>
        <w:tc>
          <w:tcPr>
            <w:tcW w:w="463" w:type="pct"/>
            <w:vAlign w:val="center"/>
          </w:tcPr>
          <w:p w14:paraId="6EE254D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p>
        </w:tc>
      </w:tr>
      <w:tr w14:paraId="24C56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33E840F3">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挖掘机</w:t>
            </w:r>
          </w:p>
        </w:tc>
        <w:tc>
          <w:tcPr>
            <w:tcW w:w="1508" w:type="pct"/>
            <w:vAlign w:val="center"/>
          </w:tcPr>
          <w:p w14:paraId="5C2DC96F">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14"/>
                <w:sz w:val="28"/>
                <w:szCs w:val="28"/>
              </w:rPr>
              <w:t>斗容量1.1m³</w:t>
            </w:r>
          </w:p>
        </w:tc>
        <w:tc>
          <w:tcPr>
            <w:tcW w:w="835" w:type="pct"/>
            <w:vAlign w:val="center"/>
          </w:tcPr>
          <w:p w14:paraId="6A409ADD">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8"/>
                <w:sz w:val="28"/>
                <w:szCs w:val="28"/>
              </w:rPr>
              <w:t>良好</w:t>
            </w:r>
          </w:p>
        </w:tc>
        <w:tc>
          <w:tcPr>
            <w:tcW w:w="993" w:type="pct"/>
            <w:vAlign w:val="center"/>
          </w:tcPr>
          <w:p w14:paraId="169CD4B4">
            <w:pPr>
              <w:pStyle w:val="6"/>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p>
        </w:tc>
        <w:tc>
          <w:tcPr>
            <w:tcW w:w="463" w:type="pct"/>
            <w:vAlign w:val="center"/>
          </w:tcPr>
          <w:p w14:paraId="7E389FE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p>
        </w:tc>
      </w:tr>
      <w:tr w14:paraId="0C746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62259B0E">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2"/>
                <w:sz w:val="28"/>
                <w:szCs w:val="28"/>
              </w:rPr>
              <w:t>挖掘机</w:t>
            </w:r>
          </w:p>
        </w:tc>
        <w:tc>
          <w:tcPr>
            <w:tcW w:w="1508" w:type="pct"/>
            <w:vAlign w:val="center"/>
          </w:tcPr>
          <w:p w14:paraId="7905384E">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18"/>
                <w:sz w:val="28"/>
                <w:szCs w:val="28"/>
              </w:rPr>
              <w:t>斗容量0.65m³</w:t>
            </w:r>
          </w:p>
        </w:tc>
        <w:tc>
          <w:tcPr>
            <w:tcW w:w="835" w:type="pct"/>
            <w:vAlign w:val="center"/>
          </w:tcPr>
          <w:p w14:paraId="67EB5DA1">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8"/>
                <w:sz w:val="28"/>
                <w:szCs w:val="28"/>
              </w:rPr>
              <w:t>良好</w:t>
            </w:r>
          </w:p>
        </w:tc>
        <w:tc>
          <w:tcPr>
            <w:tcW w:w="993" w:type="pct"/>
            <w:vAlign w:val="center"/>
          </w:tcPr>
          <w:p w14:paraId="4E240AC5">
            <w:pPr>
              <w:pStyle w:val="6"/>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p>
        </w:tc>
        <w:tc>
          <w:tcPr>
            <w:tcW w:w="463" w:type="pct"/>
            <w:vAlign w:val="center"/>
          </w:tcPr>
          <w:p w14:paraId="0578BC1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p>
        </w:tc>
      </w:tr>
      <w:tr w14:paraId="6CCB8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193D2B4F">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3"/>
                <w:sz w:val="28"/>
                <w:szCs w:val="28"/>
              </w:rPr>
              <w:t>压路机</w:t>
            </w:r>
          </w:p>
        </w:tc>
        <w:tc>
          <w:tcPr>
            <w:tcW w:w="1508" w:type="pct"/>
            <w:vAlign w:val="center"/>
          </w:tcPr>
          <w:p w14:paraId="6424BD63">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3"/>
                <w:sz w:val="28"/>
                <w:szCs w:val="28"/>
              </w:rPr>
              <w:t>26吨</w:t>
            </w:r>
          </w:p>
        </w:tc>
        <w:tc>
          <w:tcPr>
            <w:tcW w:w="835" w:type="pct"/>
            <w:vAlign w:val="center"/>
          </w:tcPr>
          <w:p w14:paraId="3FB37745">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r>
              <w:rPr>
                <w:rFonts w:hint="eastAsia" w:ascii="仿宋" w:hAnsi="仿宋" w:eastAsia="仿宋" w:cs="仿宋"/>
                <w:spacing w:val="8"/>
                <w:sz w:val="28"/>
                <w:szCs w:val="28"/>
              </w:rPr>
              <w:t>良好</w:t>
            </w:r>
          </w:p>
        </w:tc>
        <w:tc>
          <w:tcPr>
            <w:tcW w:w="993" w:type="pct"/>
            <w:vAlign w:val="center"/>
          </w:tcPr>
          <w:p w14:paraId="5B750E61">
            <w:pPr>
              <w:pStyle w:val="6"/>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p>
        </w:tc>
        <w:tc>
          <w:tcPr>
            <w:tcW w:w="463" w:type="pct"/>
            <w:vAlign w:val="center"/>
          </w:tcPr>
          <w:p w14:paraId="33AE5D6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rPr>
            </w:pPr>
          </w:p>
        </w:tc>
      </w:tr>
      <w:tr w14:paraId="31F8F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198" w:type="pct"/>
            <w:vAlign w:val="center"/>
          </w:tcPr>
          <w:p w14:paraId="09B6161A">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pacing w:val="-3"/>
                <w:sz w:val="28"/>
                <w:szCs w:val="28"/>
                <w:highlight w:val="none"/>
                <w:lang w:val="en-US" w:eastAsia="zh-CN"/>
              </w:rPr>
            </w:pPr>
            <w:r>
              <w:rPr>
                <w:rFonts w:hint="eastAsia" w:cs="宋体"/>
                <w:color w:val="auto"/>
                <w:kern w:val="2"/>
                <w:sz w:val="24"/>
                <w:szCs w:val="24"/>
                <w:highlight w:val="none"/>
                <w:lang w:val="en-US" w:eastAsia="zh-CN" w:bidi="ar-SA"/>
              </w:rPr>
              <w:t>炮机</w:t>
            </w:r>
          </w:p>
        </w:tc>
        <w:tc>
          <w:tcPr>
            <w:tcW w:w="1508" w:type="pct"/>
            <w:vAlign w:val="center"/>
          </w:tcPr>
          <w:p w14:paraId="251B946A">
            <w:pPr>
              <w:pStyle w:val="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r>
              <w:rPr>
                <w:rFonts w:ascii="宋体" w:hAnsi="宋体" w:eastAsia="宋体" w:cs="宋体"/>
                <w:color w:val="auto"/>
                <w:sz w:val="24"/>
                <w:szCs w:val="24"/>
                <w:highlight w:val="none"/>
              </w:rPr>
              <w:t>三一 SY215C</w:t>
            </w:r>
          </w:p>
          <w:p w14:paraId="438436FB">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pacing w:val="3"/>
                <w:sz w:val="28"/>
                <w:szCs w:val="28"/>
                <w:highlight w:val="none"/>
              </w:rPr>
            </w:pPr>
            <w:r>
              <w:rPr>
                <w:rFonts w:hint="eastAsia" w:ascii="宋体" w:hAnsi="宋体" w:eastAsia="宋体" w:cs="宋体"/>
                <w:color w:val="auto"/>
                <w:sz w:val="24"/>
                <w:szCs w:val="24"/>
                <w:highlight w:val="none"/>
              </w:rPr>
              <w:t>规格：</w:t>
            </w:r>
            <w:r>
              <w:rPr>
                <w:rFonts w:ascii="宋体" w:hAnsi="宋体" w:eastAsia="宋体" w:cs="宋体"/>
                <w:color w:val="auto"/>
                <w:sz w:val="24"/>
                <w:szCs w:val="24"/>
                <w:highlight w:val="none"/>
              </w:rPr>
              <w:t>135 型破碎锤</w:t>
            </w:r>
          </w:p>
        </w:tc>
        <w:tc>
          <w:tcPr>
            <w:tcW w:w="835" w:type="pct"/>
            <w:vAlign w:val="center"/>
          </w:tcPr>
          <w:p w14:paraId="71702876">
            <w:pPr>
              <w:pStyle w:val="6"/>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pacing w:val="8"/>
                <w:sz w:val="28"/>
                <w:szCs w:val="28"/>
                <w:highlight w:val="none"/>
                <w:lang w:val="en-US" w:eastAsia="zh-CN"/>
              </w:rPr>
            </w:pPr>
            <w:r>
              <w:rPr>
                <w:rFonts w:hint="eastAsia" w:ascii="仿宋" w:hAnsi="仿宋" w:eastAsia="仿宋" w:cs="仿宋"/>
                <w:spacing w:val="8"/>
                <w:sz w:val="28"/>
                <w:szCs w:val="28"/>
                <w:highlight w:val="none"/>
                <w:lang w:val="en-US" w:eastAsia="zh-CN"/>
              </w:rPr>
              <w:t>良好</w:t>
            </w:r>
          </w:p>
        </w:tc>
        <w:tc>
          <w:tcPr>
            <w:tcW w:w="993" w:type="pct"/>
            <w:vAlign w:val="center"/>
          </w:tcPr>
          <w:p w14:paraId="5A122A8D">
            <w:pPr>
              <w:pStyle w:val="6"/>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463" w:type="pct"/>
            <w:vAlign w:val="center"/>
          </w:tcPr>
          <w:p w14:paraId="2D3426E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sz w:val="28"/>
                <w:szCs w:val="28"/>
                <w:highlight w:val="red"/>
              </w:rPr>
            </w:pPr>
          </w:p>
        </w:tc>
      </w:tr>
    </w:tbl>
    <w:p w14:paraId="24767CD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合同总价暂定为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(大写金额：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小写金额：，税率。</w:t>
      </w:r>
      <w:r>
        <w:rPr>
          <w:rFonts w:hint="eastAsia" w:ascii="仿宋" w:hAnsi="仿宋" w:eastAsia="仿宋" w:cs="仿宋"/>
          <w:sz w:val="28"/>
          <w:szCs w:val="28"/>
        </w:rPr>
        <w:t>) 双方交易金额以此为限，超出部分无效，须另订合同方为有效。</w:t>
      </w:r>
    </w:p>
    <w:p w14:paraId="76DE097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  机械设备概括仅作为对租赁设备的概括性描述，具体租赁设备以本合同第12.1 双方签字确认的设备使用记录为准。</w:t>
      </w:r>
    </w:p>
    <w:p w14:paraId="372491A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2.租赁期限</w:t>
      </w:r>
    </w:p>
    <w:p w14:paraId="2E2A8FE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highlight w:val="green"/>
          <w:lang w:val="en-US" w:eastAsia="zh-CN"/>
        </w:rPr>
        <w:t>暂定50日历天，</w:t>
      </w:r>
      <w:r>
        <w:rPr>
          <w:rFonts w:hint="eastAsia" w:ascii="仿宋" w:hAnsi="仿宋" w:eastAsia="仿宋" w:cs="仿宋"/>
          <w:sz w:val="28"/>
          <w:szCs w:val="28"/>
          <w:highlight w:val="green"/>
        </w:rPr>
        <w:t>自 202</w:t>
      </w:r>
      <w:r>
        <w:rPr>
          <w:rFonts w:hint="eastAsia" w:ascii="仿宋" w:hAnsi="仿宋" w:eastAsia="仿宋" w:cs="仿宋"/>
          <w:sz w:val="28"/>
          <w:szCs w:val="28"/>
          <w:highlight w:val="green"/>
          <w:lang w:val="en-US" w:eastAsia="zh-CN"/>
        </w:rPr>
        <w:t>6</w:t>
      </w:r>
      <w:r>
        <w:rPr>
          <w:rFonts w:hint="eastAsia" w:ascii="仿宋" w:hAnsi="仿宋" w:eastAsia="仿宋" w:cs="仿宋"/>
          <w:sz w:val="28"/>
          <w:szCs w:val="28"/>
          <w:highlight w:val="green"/>
        </w:rPr>
        <w:t>年</w:t>
      </w:r>
      <w:r>
        <w:rPr>
          <w:rFonts w:hint="eastAsia" w:ascii="仿宋" w:hAnsi="仿宋" w:eastAsia="仿宋" w:cs="仿宋"/>
          <w:sz w:val="28"/>
          <w:szCs w:val="28"/>
          <w:highlight w:val="green"/>
          <w:lang w:val="en-US" w:eastAsia="zh-CN"/>
        </w:rPr>
        <w:t>5</w:t>
      </w:r>
      <w:r>
        <w:rPr>
          <w:rFonts w:hint="eastAsia" w:ascii="仿宋" w:hAnsi="仿宋" w:eastAsia="仿宋" w:cs="仿宋"/>
          <w:sz w:val="28"/>
          <w:szCs w:val="28"/>
          <w:highlight w:val="green"/>
        </w:rPr>
        <w:t>月日起至</w:t>
      </w:r>
      <w:r>
        <w:rPr>
          <w:rFonts w:hint="eastAsia" w:ascii="仿宋" w:hAnsi="仿宋" w:eastAsia="仿宋" w:cs="仿宋"/>
          <w:sz w:val="28"/>
          <w:szCs w:val="28"/>
          <w:highlight w:val="green"/>
          <w:lang w:val="en-US" w:eastAsia="zh-CN"/>
        </w:rPr>
        <w:t>完成项目全部场地平整</w:t>
      </w:r>
      <w:r>
        <w:rPr>
          <w:rFonts w:hint="eastAsia" w:ascii="仿宋" w:hAnsi="仿宋" w:eastAsia="仿宋" w:cs="仿宋"/>
          <w:sz w:val="28"/>
          <w:szCs w:val="28"/>
          <w:highlight w:val="green"/>
        </w:rPr>
        <w:t>为止，具体租赁时间以甲方通知为准。</w:t>
      </w:r>
    </w:p>
    <w:p w14:paraId="55E9C99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3.机械设备使用地点</w:t>
      </w:r>
    </w:p>
    <w:p w14:paraId="46BAEA2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使用地点：甲方工程项目施工现场，具体项目地址：</w:t>
      </w:r>
      <w:r>
        <w:rPr>
          <w:rFonts w:hint="eastAsia" w:ascii="仿宋_GB2312" w:hAnsi="宋体" w:eastAsia="仿宋_GB2312"/>
          <w:sz w:val="28"/>
          <w:szCs w:val="28"/>
          <w:lang w:val="en-US" w:eastAsia="zh-CN"/>
        </w:rPr>
        <w:t>广西南宁市青秀区盘古路</w:t>
      </w:r>
      <w:r>
        <w:rPr>
          <w:rFonts w:hint="eastAsia" w:ascii="仿宋" w:hAnsi="仿宋" w:eastAsia="仿宋" w:cs="仿宋"/>
          <w:sz w:val="28"/>
          <w:szCs w:val="28"/>
        </w:rPr>
        <w:t>。</w:t>
      </w:r>
    </w:p>
    <w:p w14:paraId="1DD1C89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4.租赁物的质量技术标准和技术要求</w:t>
      </w:r>
    </w:p>
    <w:p w14:paraId="71FA349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4.1乙方提供的机械设备应当符合以下标准：</w:t>
      </w:r>
    </w:p>
    <w:p w14:paraId="7F9DB9C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4.1.1国家规定的标准：乙方提供的机械设备性能必须符合现行国家强制性技术质量 标准、行业技术标准、工程所在地方强制性技术质量标准以及甲方与建设单位约定的技术标准要求。</w:t>
      </w:r>
    </w:p>
    <w:p w14:paraId="1F54D9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4.1.2其他约定的标准：非标机械设备应随附设计计算书，使用说明书；特种设备应 随附工程所在地特种设备监督检验机构出具的监督检验合格证书；电气设备应随附国标“3C”认证书。</w:t>
      </w:r>
    </w:p>
    <w:p w14:paraId="7700AE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4.2乙方应提供租赁机械设备的《生产许可证》、《产品合格证明》、《产品质量保 证书》、《主要技术参数表》、《机械设备使用说明书》、《监督检验报告》、及其他相 关技术质量资料，国家或行业规定无须提供上述资料的除外。乙方没有依约提供上述证明 资料的，甲方可以拒绝支付租赁费用，并不承担逾期责任。</w:t>
      </w:r>
    </w:p>
    <w:p w14:paraId="2370C29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4.3租赁机械设备的交接与验收</w:t>
      </w:r>
    </w:p>
    <w:p w14:paraId="1792DD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4.3.1甲方指定(姓名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，身份证号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,联系方式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)为进场机械设备验收人和机械使用台班记录人；乙方指定(姓名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，身份证号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,联系方式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)为进场机械设备管理人和机械使用台班记录人。</w:t>
      </w:r>
    </w:p>
    <w:p w14:paraId="4851AE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4.3.2机械设备进场后，由双方指定人员共同对设备的规格型号、台数进行点验确认；双方验收人员签字确认的数量单作为租赁费用的依据。乙方所进场的机械设备应随附《生产许可证》、《产品合格证明》、《产品质量保证书》、《主要技术参数表》、《机械设备使用说明书》、《监督检验报告》及其操作人员资格证等有关资料，所有资料应复制一份装订成册，原件交甲方验收人员核对无误后退还乙方。</w:t>
      </w:r>
    </w:p>
    <w:p w14:paraId="7535CE0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5.租金计算标准</w:t>
      </w:r>
    </w:p>
    <w:p w14:paraId="1DF4F82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green"/>
        </w:rPr>
      </w:pPr>
      <w:r>
        <w:rPr>
          <w:rFonts w:hint="eastAsia" w:ascii="仿宋" w:hAnsi="仿宋" w:eastAsia="仿宋" w:cs="仿宋"/>
          <w:sz w:val="28"/>
          <w:szCs w:val="28"/>
          <w:highlight w:val="green"/>
          <w:lang w:val="en-US" w:eastAsia="zh-CN"/>
        </w:rPr>
        <w:t>5.1</w:t>
      </w:r>
      <w:r>
        <w:rPr>
          <w:rFonts w:hint="eastAsia" w:ascii="仿宋" w:hAnsi="仿宋" w:eastAsia="仿宋" w:cs="仿宋"/>
          <w:sz w:val="28"/>
          <w:szCs w:val="28"/>
          <w:highlight w:val="green"/>
        </w:rPr>
        <w:t>租赁期限不作为租金计算时间，租金计算以</w:t>
      </w:r>
      <w:r>
        <w:rPr>
          <w:rFonts w:hint="eastAsia" w:ascii="仿宋" w:hAnsi="仿宋" w:eastAsia="仿宋" w:cs="仿宋"/>
          <w:sz w:val="28"/>
          <w:szCs w:val="28"/>
          <w:highlight w:val="green"/>
          <w:lang w:val="en-US" w:eastAsia="zh-CN"/>
        </w:rPr>
        <w:t>工程量清单综合单价乘以</w:t>
      </w:r>
      <w:r>
        <w:rPr>
          <w:rFonts w:hint="eastAsia" w:ascii="仿宋" w:hAnsi="仿宋" w:eastAsia="仿宋" w:cs="仿宋"/>
          <w:sz w:val="28"/>
          <w:szCs w:val="28"/>
          <w:highlight w:val="green"/>
        </w:rPr>
        <w:t>机械设备实际</w:t>
      </w:r>
      <w:r>
        <w:rPr>
          <w:rFonts w:hint="eastAsia" w:ascii="仿宋" w:hAnsi="仿宋" w:eastAsia="仿宋" w:cs="仿宋"/>
          <w:sz w:val="28"/>
          <w:szCs w:val="28"/>
          <w:highlight w:val="green"/>
          <w:lang w:val="en-US" w:eastAsia="zh-CN"/>
        </w:rPr>
        <w:t>完成开挖土方工程量</w:t>
      </w:r>
      <w:r>
        <w:rPr>
          <w:rFonts w:hint="eastAsia" w:ascii="仿宋" w:hAnsi="仿宋" w:eastAsia="仿宋" w:cs="仿宋"/>
          <w:sz w:val="28"/>
          <w:szCs w:val="28"/>
          <w:highlight w:val="green"/>
        </w:rPr>
        <w:t>为准。实际结算数量以发包人、甲方、乙方共同确认的开挖前原始地貌标高数据为基础，并以乙方实际完成、依据《工程量清单》中的计量规则由发包人、甲方、乙方共同认可的最终开挖完成标高数据为准。</w:t>
      </w:r>
    </w:p>
    <w:p w14:paraId="048A44B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2</w:t>
      </w:r>
      <w:r>
        <w:rPr>
          <w:rFonts w:hint="eastAsia" w:ascii="仿宋" w:hAnsi="仿宋" w:eastAsia="仿宋" w:cs="仿宋"/>
          <w:sz w:val="28"/>
          <w:szCs w:val="28"/>
        </w:rPr>
        <w:t>不论采用何种计价方式设备租赁单价已包括设备折旧费、大修费、小修保养费、燃油(含润滑油)、燃料、电力、检验标定费、安装费、调试费、拆卸费、进退场费、安全措施费、管理费、利润、税收、保险、操作手工资等一切明示或暗示的费用，且在租赁期内设备租赁单价不做任何调整。</w:t>
      </w:r>
    </w:p>
    <w:p w14:paraId="116BE24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 机械设备进退场及操作人员</w:t>
      </w:r>
    </w:p>
    <w:p w14:paraId="102918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6.1. 机械设备进退场：机械设备进退场工作由乙方负责；进退场过程中发生的一切安 全责任及相关费用由乙方承担。</w:t>
      </w:r>
    </w:p>
    <w:p w14:paraId="216BB27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6.2机械设备使用操作</w:t>
      </w:r>
    </w:p>
    <w:p w14:paraId="51F4F4A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6.2.1机械设备使用操作人员由乙方负责配备，操作人员工资及其相关费用已包含在租赁单价中，不再单独计算，操作人员工资及相关费用由乙方负责。每台机械设备合格操作人员1名。</w:t>
      </w:r>
    </w:p>
    <w:p w14:paraId="69D23E7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6.2.2乙方所配备的机械设备操作人员应具有相应设备操作资格认定证书，且应按规定进行年审，确定其操作资格合格有效；如所出租机械设备属国家安全生产管理部门认定的特种设备，其所配备的操作人员应经安全生产管理部门培训考核，并取得安全生产管理部门颁发的操作许可证书(上岗证)</w:t>
      </w:r>
    </w:p>
    <w:p w14:paraId="3CD4D2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6.2.3乙方应按时发放操作人员工资，缴交社会养老、医疗保险，并按安全生产管理规定为操作人员购买工伤保险或人身意外伤害险。乙方进场前应提供操作人员的劳动合同、社保缴交证明、操作人员资格认定书、操作许可证(上岗证)及甲方认为需要的其他 材料的复印件并加盖乙方公章后交由甲方备案，同时乙方应提供原件以供甲方核对。</w:t>
      </w:r>
    </w:p>
    <w:p w14:paraId="6590A16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因乙方未履行前述义务，甲方有权拒绝乙方及其操作人员进场；若因乙方未履行前述 义务或者向甲方提供的资料存在虚假的，甲方有权解除本合同，并要求乙方按照本合同项下实际租金总额的(10)%支付违约金，若因此导致甲方损失的，乙方还赔偿甲方全部损失。</w:t>
      </w:r>
    </w:p>
    <w:p w14:paraId="58B9644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 机械设备维护及保养</w:t>
      </w:r>
    </w:p>
    <w:p w14:paraId="28ED15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7.1租赁期间机械设备维护及保养工作由乙方负责，机械设备维护保养费用已含在租 赁单价中，不再单独计算。</w:t>
      </w:r>
    </w:p>
    <w:p w14:paraId="332357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7.2租赁期间乙方必须保证机械设备性能良好正常运行，安排机械设备的维护、保养，不应与甲方的正常施工生产相冲突，如需安排进行机械设备的维护、保养应事前3个工作日向甲方项目部报告，经甲方项目部书面批准后方可停机进行维护、保养。</w:t>
      </w:r>
    </w:p>
    <w:p w14:paraId="21B2978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8.燃料、润料</w:t>
      </w:r>
    </w:p>
    <w:p w14:paraId="30CA73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8.1租赁期间机械设备的燃料(柴、汽油、煤、汽、电力)、润滑油脂消耗费用</w:t>
      </w:r>
      <w:r>
        <w:rPr>
          <w:rFonts w:hint="eastAsia" w:ascii="仿宋" w:hAnsi="仿宋" w:eastAsia="仿宋" w:cs="仿宋"/>
          <w:sz w:val="28"/>
          <w:szCs w:val="28"/>
          <w:lang w:eastAsia="zh-CN"/>
        </w:rPr>
        <w:t>已包</w:t>
      </w:r>
      <w:r>
        <w:rPr>
          <w:rFonts w:hint="eastAsia" w:ascii="仿宋" w:hAnsi="仿宋" w:eastAsia="仿宋" w:cs="仿宋"/>
          <w:sz w:val="28"/>
          <w:szCs w:val="28"/>
        </w:rPr>
        <w:t>含在租赁单价中，不再单独计算，所有燃料、润滑油脂由乙方自行解决并承担一切费用。</w:t>
      </w:r>
    </w:p>
    <w:p w14:paraId="748C52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 安全责任</w:t>
      </w:r>
    </w:p>
    <w:p w14:paraId="29256E3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green"/>
        </w:rPr>
      </w:pPr>
      <w:r>
        <w:rPr>
          <w:rFonts w:hint="eastAsia" w:ascii="仿宋" w:hAnsi="仿宋" w:eastAsia="仿宋" w:cs="仿宋"/>
          <w:sz w:val="28"/>
          <w:szCs w:val="28"/>
          <w:highlight w:val="green"/>
        </w:rPr>
        <w:t>9.1租赁期间，设备由乙方派人看管。租赁期间，因不可抗力或其他原因导致设备的盗抢、损毁、灭失等风险均由乙方自行承担。</w:t>
      </w:r>
    </w:p>
    <w:p w14:paraId="2B08EEA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highlight w:val="green"/>
        </w:rPr>
        <w:t>9.2机械设备租赁过程中因乙方人员操作不当、违反国家法律法规、违章操作或设备缺陷造成的一切安全事故及损失均由乙方承担，给甲方或第三方造成损失的，乙方必须承担相应的赔偿责任。</w:t>
      </w:r>
    </w:p>
    <w:p w14:paraId="089B355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 甲方的权利和义务</w:t>
      </w:r>
    </w:p>
    <w:p w14:paraId="0A2528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10.1协助乙方组织机械设备进场，协调机械设备施工作业。</w:t>
      </w:r>
    </w:p>
    <w:p w14:paraId="193626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10.2租赁期间，甲方未经乙方同意不得将设备转租、抵押给第三人。</w:t>
      </w:r>
    </w:p>
    <w:p w14:paraId="2D019B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11.乙方的权利和义务</w:t>
      </w:r>
    </w:p>
    <w:p w14:paraId="2F02C91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11.1乙方机械设备操作人员须服从甲方项目部现场管理人员的具体工作安排和调度。若乙方未按此项约定履行，造成的安全事故及其他经济损失均由乙方自行承担。</w:t>
      </w:r>
    </w:p>
    <w:p w14:paraId="04DC6E7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11.2乙方必须合理安排机械设备的维护、保养，保证在租赁期内机械设备性能良好正常运行。如机械设备突发故障需停机维修，乙方应在发生停机维修状况后()小时内向甲方项目部报告。</w:t>
      </w:r>
    </w:p>
    <w:p w14:paraId="60E9D6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11.3乙方负责机械设备使用的燃料(柴、汽油、煤、汽、电力)、润滑油脂的采购、 运输、储存、保管、使用及安全保障义务。油料储存设施应按安全生产管理规定上报工程 所在地政府有关管理部门审核批准，油料储存设施应按批准的方案设置，并配备满足安全 防护要求的安全措施和专人看护。未经工程所在地政府有关管理部门审核批准不得在甲方工程项目现场设置油料储存设施，否则，甲方有权给予强制拆除，由此造成的一切损失均由乙方自负。</w:t>
      </w:r>
    </w:p>
    <w:p w14:paraId="24B6D2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11.4乙方必须保证对设备拥有合法的所有权或使用权，租赁设备不存在任何侵犯他人 合法权益的权利瑕疵或不存在违反禁止使用的司法禁令，否则因此而引起的纠纷及相关费用均由乙方自行承担，概与甲方无关。</w:t>
      </w:r>
    </w:p>
    <w:p w14:paraId="61FB8BE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11.5乙方应无条件服从甲方的调度</w:t>
      </w:r>
      <w:r>
        <w:rPr>
          <w:rFonts w:hint="eastAsia" w:ascii="仿宋" w:hAnsi="仿宋" w:eastAsia="仿宋" w:cs="仿宋"/>
          <w:sz w:val="28"/>
          <w:szCs w:val="28"/>
          <w:lang w:eastAsia="zh-CN"/>
        </w:rPr>
        <w:t>，在</w:t>
      </w:r>
      <w:r>
        <w:rPr>
          <w:rFonts w:hint="eastAsia" w:ascii="仿宋" w:hAnsi="仿宋" w:eastAsia="仿宋" w:cs="仿宋"/>
          <w:sz w:val="28"/>
          <w:szCs w:val="28"/>
          <w:lang w:val="en-US" w:eastAsia="zh-CN"/>
        </w:rPr>
        <w:t>开挖完成后按甲方要求进行场地平整</w:t>
      </w:r>
      <w:r>
        <w:rPr>
          <w:rFonts w:hint="eastAsia" w:ascii="仿宋" w:hAnsi="仿宋" w:eastAsia="仿宋" w:cs="仿宋"/>
          <w:sz w:val="28"/>
          <w:szCs w:val="28"/>
        </w:rPr>
        <w:t>。</w:t>
      </w:r>
    </w:p>
    <w:p w14:paraId="79B4B54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highlight w:val="green"/>
          <w:lang w:val="en-US" w:eastAsia="zh-CN"/>
        </w:rPr>
        <w:t>11</w:t>
      </w:r>
      <w:r>
        <w:rPr>
          <w:rFonts w:hint="eastAsia" w:ascii="仿宋" w:hAnsi="仿宋" w:eastAsia="仿宋" w:cs="仿宋"/>
          <w:sz w:val="28"/>
          <w:szCs w:val="28"/>
          <w:highlight w:val="green"/>
        </w:rPr>
        <w:t>.</w:t>
      </w:r>
      <w:r>
        <w:rPr>
          <w:rFonts w:hint="eastAsia" w:ascii="仿宋" w:hAnsi="仿宋" w:eastAsia="仿宋" w:cs="仿宋"/>
          <w:sz w:val="28"/>
          <w:szCs w:val="28"/>
          <w:highlight w:val="green"/>
          <w:lang w:val="en-US" w:eastAsia="zh-CN"/>
        </w:rPr>
        <w:t>6</w:t>
      </w:r>
      <w:r>
        <w:rPr>
          <w:rFonts w:hint="eastAsia" w:ascii="仿宋" w:hAnsi="仿宋" w:eastAsia="仿宋" w:cs="仿宋"/>
          <w:sz w:val="28"/>
          <w:szCs w:val="28"/>
          <w:highlight w:val="green"/>
        </w:rPr>
        <w:t>乙方负责协调处理土方开挖过程中红线内外区域涉及与</w:t>
      </w:r>
      <w:r>
        <w:rPr>
          <w:rFonts w:hint="eastAsia" w:ascii="仿宋" w:hAnsi="仿宋" w:eastAsia="仿宋" w:cs="仿宋"/>
          <w:sz w:val="28"/>
          <w:szCs w:val="28"/>
          <w:highlight w:val="green"/>
          <w:lang w:val="en-US" w:eastAsia="zh-CN"/>
        </w:rPr>
        <w:t>第三方</w:t>
      </w:r>
      <w:bookmarkStart w:id="2" w:name="_GoBack"/>
      <w:bookmarkEnd w:id="2"/>
      <w:r>
        <w:rPr>
          <w:rFonts w:hint="eastAsia" w:ascii="仿宋" w:hAnsi="仿宋" w:eastAsia="仿宋" w:cs="仿宋"/>
          <w:sz w:val="28"/>
          <w:szCs w:val="28"/>
          <w:highlight w:val="green"/>
        </w:rPr>
        <w:t>有关的争议问题。</w:t>
      </w:r>
    </w:p>
    <w:p w14:paraId="6F00FD3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12.租金结算及支付</w:t>
      </w:r>
    </w:p>
    <w:p w14:paraId="33B1F7C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12.1设备使用记录是甲乙双方结算的原始依据，须经甲乙双方指定的人员(甲方为： 姓名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，身份证号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,联系方式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 乙方为 ：姓名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，身份证号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,联系方式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)共同签字确认并加盖双 方公章的单据方为有效，其他人员签字、少签或涂改的一律无效，甲方不予认可。</w:t>
      </w:r>
    </w:p>
    <w:p w14:paraId="57349E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green"/>
        </w:rPr>
      </w:pPr>
      <w:r>
        <w:rPr>
          <w:rFonts w:hint="eastAsia" w:ascii="仿宋" w:hAnsi="仿宋" w:eastAsia="仿宋" w:cs="仿宋"/>
          <w:sz w:val="28"/>
          <w:szCs w:val="28"/>
          <w:highlight w:val="green"/>
        </w:rPr>
        <w:t>12.2设备租赁费每月支付一次，乙方凭双方签字盖章确认的工程量确认单与甲方项目部办理支付手续。</w:t>
      </w:r>
    </w:p>
    <w:p w14:paraId="084044F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trike w:val="0"/>
          <w:dstrike w:val="0"/>
          <w:sz w:val="28"/>
          <w:szCs w:val="28"/>
          <w:highlight w:val="green"/>
        </w:rPr>
      </w:pPr>
      <w:r>
        <w:rPr>
          <w:rFonts w:hint="eastAsia" w:ascii="仿宋" w:hAnsi="仿宋" w:eastAsia="仿宋" w:cs="仿宋"/>
          <w:sz w:val="28"/>
          <w:szCs w:val="28"/>
          <w:highlight w:val="green"/>
        </w:rPr>
        <w:t>12.3租金的支付，</w:t>
      </w:r>
      <w:r>
        <w:rPr>
          <w:rFonts w:hint="eastAsia" w:ascii="仿宋" w:hAnsi="仿宋" w:eastAsia="仿宋" w:cs="仿宋"/>
          <w:strike w:val="0"/>
          <w:dstrike w:val="0"/>
          <w:sz w:val="28"/>
          <w:szCs w:val="28"/>
          <w:highlight w:val="green"/>
          <w:lang w:val="en-US" w:eastAsia="zh-CN"/>
        </w:rPr>
        <w:t>支付手续办理完成</w:t>
      </w:r>
      <w:r>
        <w:rPr>
          <w:rFonts w:hint="eastAsia" w:ascii="仿宋" w:hAnsi="仿宋" w:eastAsia="仿宋" w:cs="仿宋"/>
          <w:strike w:val="0"/>
          <w:dstrike w:val="0"/>
          <w:sz w:val="28"/>
          <w:szCs w:val="28"/>
          <w:highlight w:val="green"/>
        </w:rPr>
        <w:t>后十五天内，甲方支付乙方当期应付租金的</w:t>
      </w:r>
      <w:r>
        <w:rPr>
          <w:rFonts w:hint="eastAsia" w:ascii="仿宋" w:hAnsi="仿宋" w:eastAsia="仿宋" w:cs="仿宋"/>
          <w:strike w:val="0"/>
          <w:dstrike w:val="0"/>
          <w:sz w:val="28"/>
          <w:szCs w:val="28"/>
          <w:highlight w:val="green"/>
          <w:lang w:val="en-US" w:eastAsia="zh-CN"/>
        </w:rPr>
        <w:t>70</w:t>
      </w:r>
      <w:r>
        <w:rPr>
          <w:rFonts w:hint="eastAsia" w:ascii="仿宋" w:hAnsi="仿宋" w:eastAsia="仿宋" w:cs="仿宋"/>
          <w:strike w:val="0"/>
          <w:dstrike w:val="0"/>
          <w:sz w:val="28"/>
          <w:szCs w:val="28"/>
          <w:highlight w:val="green"/>
        </w:rPr>
        <w:t>%,剩余的</w:t>
      </w:r>
      <w:r>
        <w:rPr>
          <w:rFonts w:hint="eastAsia" w:ascii="仿宋" w:hAnsi="仿宋" w:eastAsia="仿宋" w:cs="仿宋"/>
          <w:strike w:val="0"/>
          <w:dstrike w:val="0"/>
          <w:sz w:val="28"/>
          <w:szCs w:val="28"/>
          <w:highlight w:val="green"/>
          <w:lang w:val="en-US" w:eastAsia="zh-CN"/>
        </w:rPr>
        <w:t>30</w:t>
      </w:r>
      <w:r>
        <w:rPr>
          <w:rFonts w:hint="eastAsia" w:ascii="仿宋" w:hAnsi="仿宋" w:eastAsia="仿宋" w:cs="仿宋"/>
          <w:strike w:val="0"/>
          <w:dstrike w:val="0"/>
          <w:sz w:val="28"/>
          <w:szCs w:val="28"/>
          <w:highlight w:val="green"/>
        </w:rPr>
        <w:t>%待退场结算时一次付清。</w:t>
      </w:r>
    </w:p>
    <w:p w14:paraId="4E1002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12.4支付条件及方式：</w:t>
      </w:r>
    </w:p>
    <w:p w14:paraId="04213A2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在付款前，乙方应提供相应金额(在已发生租赁费用范围内)合法、有效的增值税发 票。否则，甲方有权拒付租金并顺延付款时间，且不承担逾期付款的违约责任。具体发票开具要求及责任如下：</w:t>
      </w:r>
    </w:p>
    <w:p w14:paraId="4B926E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12.4.1乙方承诺确认为增值税一般纳税人，能够向甲方开具增值税专用发票，开票方式为自开。开具的增值税发票(税率为13%)。 乙方账户必须是合同约定的在主管税务机关备案登记的账户，账户发生变更的，乙方应于变更之日起7日内通知甲方，并签订合同变更或补充合同；如乙方改变账户后未通知甲方，甲方有权拒付货款，由此引起的延期付款责任及相关的损失由乙方承担，或因付款错误造成的损失亦应由乙方自行承担。</w:t>
      </w:r>
    </w:p>
    <w:p w14:paraId="757922B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签订合同后，因乙方自身原因导致纳税人身份、纳税方式等变化给甲方造成损失应由 乙方承担；如因国家税务法律、政策规定等变动引起适用增值税税率的变化时，由甲乙双方另行协商处理。</w:t>
      </w:r>
    </w:p>
    <w:p w14:paraId="6630E8A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12.4.2税务、开票信息：</w:t>
      </w:r>
    </w:p>
    <w:p w14:paraId="3811392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①甲方名称：</w:t>
      </w:r>
    </w:p>
    <w:p w14:paraId="38254F2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p>
    <w:p w14:paraId="6BCC575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纳税识别号： </w:t>
      </w:r>
    </w:p>
    <w:p w14:paraId="4AD665B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纳税人性质： </w:t>
      </w:r>
    </w:p>
    <w:p w14:paraId="7799EE0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p>
    <w:p w14:paraId="6E5DA7A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电话：</w:t>
      </w:r>
    </w:p>
    <w:p w14:paraId="336DD8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2D6009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账号：</w:t>
      </w:r>
    </w:p>
    <w:p w14:paraId="15CBEC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②乙方名称：  </w:t>
      </w:r>
    </w:p>
    <w:p w14:paraId="0F37D8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p>
    <w:p w14:paraId="12C580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纳税识别号：</w:t>
      </w:r>
    </w:p>
    <w:p w14:paraId="3880856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纳税人性质：  一般纳税人  (一般纳税人/小规模纳税人)</w:t>
      </w:r>
    </w:p>
    <w:p w14:paraId="6EBA7A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p>
    <w:p w14:paraId="38D90CA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电话：</w:t>
      </w:r>
    </w:p>
    <w:p w14:paraId="5DB178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7F6B90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账号：</w:t>
      </w:r>
    </w:p>
    <w:p w14:paraId="4A8AFD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12.4.3乙方应按照约定及时向甲方开具合法、有效的增值税专用发票，并在发票开具日期后十五天内将发票送达甲方，无甲方财务部门经办人员签字确认，视为乙方未提供增值税发票。</w:t>
      </w:r>
    </w:p>
    <w:p w14:paraId="77EF0EA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12.4.4乙方必须确保开具发票的票面信息全部真实，相关品目、价款等内容与本合同相一致。乙方开具不符合甲方要求的发票，或实际开票税率低于合同约定税率的，或开具发票不及时、迟延送达、开票信息有误等给甲方造成无法及时认证、抵扣等情形时，造成甲方支付无法抵扣部分的税款，包括但不限于税款、滞纳金、罚款等损失由乙方承担，乙方还应按开票金额10%的向甲方支付违约金，且乙方应负责开具符合甲方要求的合规发票，在提供合规发票之前，甲方有权拒付租赁款。乙方不能开具的，双倍赔偿甲方因此受到的损失。乙方承诺上述违约金和损失，甲方有权在支付乙方的款项中自动扣除，不足抵扣的，甲方有权向乙方追偿。</w:t>
      </w:r>
    </w:p>
    <w:p w14:paraId="592808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12.4.5乙方提交虚假、作废等无效发票或者违反国家法律法规开具发票的，乙方应要 承担相应法律责任，因虚假、作废等无效发票造成甲方支付无法抵扣部分的税款，包括但不限于税款、滞纳金、罚款等损失，由乙方承担，且乙方还应按开票金额的20%向甲方支 付违约金。乙方承诺甲方追偿本条款所涉及损失及违约金的权利不受合同效力限制。</w:t>
      </w:r>
    </w:p>
    <w:p w14:paraId="7A7111D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12.4.6甲乙双方应确保“四流一致”,即甲方承诺确认买受方、付款人为甲方；乙方 承诺确认租赁方、收款人和开票人为乙方。因四流不一致导致甲方税款无法抵扣的损失，由乙方承担全部损失，且甲方有权要求乙方重新开具发票。如甲方委托第三方向乙方支付合同租赁款的，或乙方委托甲方向第三方支付合同租赁款的，需要提供委托支付协议。</w:t>
      </w:r>
    </w:p>
    <w:p w14:paraId="2485FD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 违约责任</w:t>
      </w:r>
    </w:p>
    <w:p w14:paraId="04B4C8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13.1乙方设备未按时进场或安装完毕，每逾期一日(以合同中要求进场时间或安装时间为准),乙方则需向甲方支付违约金5000 元。拖延七天以上，甲方有权单方解除合同，由此造成的损失由乙方承担。</w:t>
      </w:r>
    </w:p>
    <w:p w14:paraId="1BF630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13.2乙方提供的设备因存在瑕疵(包括担不限于型号、规格、数理、技术性能等)不符合合同约定或无法满足甲方施工需求的，甲方有权要求其在七天内予以更换，逾期不更换的，甲方有权单方解除合同，造成甲方无法正常使用施工、工期延误损失及其他损失的， 按本合同总租赁费总额的10% 向甲方支付违约金，并承担甲方因此造成的一切损失，且甲方有权拒付租金直至瑕疵问题解决为止。</w:t>
      </w:r>
    </w:p>
    <w:p w14:paraId="38BC27C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13.3因第三方主张权利，导致甲方无法正常使用租赁设备的，甲方有权单方解除合同，同时乙方按本合同总租赁费总额的10%向甲方支付违约金。</w:t>
      </w:r>
    </w:p>
    <w:p w14:paraId="59DC7AB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13.4如果乙方未能按甲方要求进行作业或违规作业，造成甲方施工中断或返工，应赔 偿甲方所造成的所有损失。</w:t>
      </w:r>
    </w:p>
    <w:p w14:paraId="1F81D00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13.5乙方配备的操作手如技术能力不能满足甲方的工程实际需要或不服从甲方项目部管理的，甲方有权要求乙方在七天内予以更换，如乙方拒绝更换或更换后的操作手仍不能达到甲方要求，甲方有权单方解除合同，由此造成的一切费用及损失均由乙方承担。</w:t>
      </w:r>
    </w:p>
    <w:p w14:paraId="6147DC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13.6乙方操作人员如变卖设备内的燃油的，甲方有权按该部分燃油市场价格的五倍扣 除相应租金，同时乙方应向甲方支付壹仟元/次的违约金，累计发生两次以上(含两次), 甲方有权单方解除合同，相关责任人员移送司法机关处理。</w:t>
      </w:r>
    </w:p>
    <w:p w14:paraId="507472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13.7 乙方违反本合同约定的，应承担甲方因此遭受的一切损失（包括但不限于律师费、诉讼费、保全费、保全保险费、评估鉴定费、差旅费、公告费等）。</w:t>
      </w:r>
    </w:p>
    <w:p w14:paraId="04D9D0E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13.8 </w:t>
      </w:r>
      <w:r>
        <w:rPr>
          <w:rFonts w:hint="eastAsia" w:ascii="仿宋" w:hAnsi="仿宋" w:eastAsia="仿宋" w:cs="仿宋"/>
          <w:sz w:val="28"/>
          <w:szCs w:val="28"/>
          <w:highlight w:val="green"/>
          <w:lang w:val="en-US" w:eastAsia="zh-CN"/>
        </w:rPr>
        <w:t>因乙方未按合同、图纸及甲方相关要求导致超挖的，超挖部分一律不予计量、不予支付任何费用；同时，因超挖导致的额外回填、支护、排水、清运等费用，全部由乙方承担。</w:t>
      </w:r>
    </w:p>
    <w:p w14:paraId="19F4C75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 合同附件</w:t>
      </w:r>
    </w:p>
    <w:p w14:paraId="0C5E54B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14.1经加盖乙方公章的乙方企业法人营业执照复印件、开户许可证复印件、法定代表 人身份证、委托代理人身份证复印件。</w:t>
      </w:r>
    </w:p>
    <w:p w14:paraId="5E7BD10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14.2经加盖乙方公章的乙方随机操作工人的作业资格证书、上岗执行证书等有效证件 复印件。</w:t>
      </w:r>
    </w:p>
    <w:p w14:paraId="05FA74B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14.3经加盖乙方公章的租赁设备的企业生产许可证、质量合格证书、使用年限证明、 保险凭证等相关证明材料。</w:t>
      </w:r>
    </w:p>
    <w:p w14:paraId="28AE19B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14.4《设备进场确认表》、《设备租赁安全协议书》及其他合同约定附件。</w:t>
      </w:r>
    </w:p>
    <w:p w14:paraId="4A3B7E6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 合同争议解决办法</w:t>
      </w:r>
    </w:p>
    <w:p w14:paraId="119B83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本合同在履行中如出现合同争议，双方应协商解决；无法协商解决的，任何一方可向甲方所在地(</w:t>
      </w:r>
      <w:r>
        <w:rPr>
          <w:rFonts w:hint="eastAsia" w:ascii="仿宋" w:hAnsi="仿宋" w:eastAsia="仿宋" w:cs="仿宋"/>
          <w:sz w:val="28"/>
          <w:szCs w:val="28"/>
          <w:lang w:val="en-US" w:eastAsia="zh-CN"/>
        </w:rPr>
        <w:t>南宁市青秀区</w:t>
      </w:r>
      <w:r>
        <w:rPr>
          <w:rFonts w:hint="eastAsia" w:ascii="仿宋" w:hAnsi="仿宋" w:eastAsia="仿宋" w:cs="仿宋"/>
          <w:sz w:val="28"/>
          <w:szCs w:val="28"/>
        </w:rPr>
        <w:t>)有管辖权的人民法院提起诉讼。</w:t>
      </w:r>
    </w:p>
    <w:p w14:paraId="5B06B94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16.其他约定</w:t>
      </w:r>
    </w:p>
    <w:p w14:paraId="5621618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16.1其他未尽事宜，双方应友好协商并签订补充协议。</w:t>
      </w:r>
    </w:p>
    <w:p w14:paraId="10148D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16.2双方确认来往函件，合同中载明的地址系双方确认的送达地址，即签收之日视为已送达，无人签收或拒收等情况退回的，自退回之日视为送达。地址如有变更应在3日内书面通知对方，否则仍视为地址未变更，即另一方按其原地址和上文的规定发出的通知应视为有效通知。</w:t>
      </w:r>
    </w:p>
    <w:p w14:paraId="7A5230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16.3本合同双方均不得擅自单方增减或涂改合同条款，本合同条款变更须经甲乙双方签字并盖章方可生效，单方增减或涂改合同条款对合同另一方不</w:t>
      </w:r>
      <w:r>
        <w:rPr>
          <w:rFonts w:hint="eastAsia" w:ascii="仿宋" w:hAnsi="仿宋" w:eastAsia="仿宋" w:cs="仿宋"/>
          <w:sz w:val="28"/>
          <w:szCs w:val="28"/>
          <w:lang w:eastAsia="zh-CN"/>
        </w:rPr>
        <w:t>具有</w:t>
      </w:r>
      <w:r>
        <w:rPr>
          <w:rFonts w:hint="eastAsia" w:ascii="仿宋" w:hAnsi="仿宋" w:eastAsia="仿宋" w:cs="仿宋"/>
          <w:sz w:val="28"/>
          <w:szCs w:val="28"/>
        </w:rPr>
        <w:t>约束力；若需增减或涂改合同条款须经双方协商并签署书面补充协议，未经签字和盖章确认视为未变更。</w:t>
      </w:r>
    </w:p>
    <w:p w14:paraId="004D84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16.4在合同履行过程中，甲方除在本合同中作出明确授权外，对甲方的其他任何人员 或非甲方人员均没有授权。甲方的其他任何人员或非甲方人员均不能代表甲方处理本合同 引起的债权债务，包括但不限于出具欠款证明、对账单、结算单等，因此产生的债权债务甲方不予认可，对甲方没有法律约束力。甲方项目部印章无权用于签订、变更合同，办理合同结算等事项，否则对甲方不具有法律结束力。</w:t>
      </w:r>
    </w:p>
    <w:p w14:paraId="1292779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16.5本合同自甲乙双方法定代表人或委托代理人签字并加盖公章或合同专用章之日起生效，租金付清后自行终止。</w:t>
      </w:r>
    </w:p>
    <w:p w14:paraId="516624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16.6本合同一式叁份，甲方持有贰份，乙方持有壹份，具有同等法律效力。合 同附件作为本合同的一部分，具有同等的法律效力。</w:t>
      </w:r>
    </w:p>
    <w:p w14:paraId="6DE8D2C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687F38C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附件一：机械租赁工程量清单</w:t>
      </w:r>
    </w:p>
    <w:p w14:paraId="2C5B18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二</w:t>
      </w:r>
      <w:r>
        <w:rPr>
          <w:rFonts w:hint="eastAsia" w:ascii="仿宋" w:hAnsi="仿宋" w:eastAsia="仿宋" w:cs="仿宋"/>
          <w:sz w:val="28"/>
          <w:szCs w:val="28"/>
        </w:rPr>
        <w:t>：设备租赁(使用)安全协议书</w:t>
      </w:r>
    </w:p>
    <w:p w14:paraId="480B348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附件</w:t>
      </w:r>
      <w:r>
        <w:rPr>
          <w:rFonts w:hint="eastAsia" w:ascii="仿宋" w:hAnsi="仿宋" w:eastAsia="仿宋" w:cs="仿宋"/>
          <w:sz w:val="28"/>
          <w:szCs w:val="28"/>
          <w:lang w:val="en-US" w:eastAsia="zh-CN"/>
        </w:rPr>
        <w:t>三</w:t>
      </w:r>
      <w:r>
        <w:rPr>
          <w:rFonts w:hint="eastAsia" w:ascii="仿宋" w:hAnsi="仿宋" w:eastAsia="仿宋" w:cs="仿宋"/>
          <w:sz w:val="28"/>
          <w:szCs w:val="28"/>
        </w:rPr>
        <w:t>：工程建设项目廉政责任书</w:t>
      </w:r>
    </w:p>
    <w:p w14:paraId="324541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39A49F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甲方名称（公章）：南宁轨道地产建筑工程有限责任公司</w:t>
      </w:r>
    </w:p>
    <w:p w14:paraId="51CBC56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法定代表人：</w:t>
      </w:r>
    </w:p>
    <w:p w14:paraId="6CA6F99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委托代理人：</w:t>
      </w:r>
    </w:p>
    <w:p w14:paraId="0E6153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单位地址：南宁市青秀区凤岭北路111号南宁国际旅游中心3号楼3601-3603、3605-3607、3701-3703、3705-3713、3715-3716、3801-3803、3805-3813、3815-3816 </w:t>
      </w:r>
    </w:p>
    <w:p w14:paraId="7DEB57A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开户银行：中国建设银行股份有限公司南宁金湖北路支行</w:t>
      </w:r>
    </w:p>
    <w:p w14:paraId="131BD45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银行账号：4500 1604 2640 5070 2251</w:t>
      </w:r>
    </w:p>
    <w:p w14:paraId="3028FCA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联系电话：0771-5863298</w:t>
      </w:r>
    </w:p>
    <w:p w14:paraId="7311AD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签约时间： 2026年   月   日</w:t>
      </w:r>
    </w:p>
    <w:p w14:paraId="1A7C40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27663B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乙方名称（公章）：</w:t>
      </w:r>
    </w:p>
    <w:p w14:paraId="7FDBE85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法定代表人：</w:t>
      </w:r>
    </w:p>
    <w:p w14:paraId="17F20B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委托代理人：</w:t>
      </w:r>
    </w:p>
    <w:p w14:paraId="155B54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单位地址、电话：</w:t>
      </w:r>
    </w:p>
    <w:p w14:paraId="6F2C5DA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7383AA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银行账号：</w:t>
      </w:r>
    </w:p>
    <w:p w14:paraId="0C5647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法人联系电话：</w:t>
      </w:r>
    </w:p>
    <w:p w14:paraId="04E9C58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签约时间： 2026年   月   日</w:t>
      </w:r>
    </w:p>
    <w:p w14:paraId="1447E996">
      <w:pPr>
        <w:rPr>
          <w:rFonts w:hint="eastAsia" w:ascii="仿宋" w:hAnsi="仿宋" w:eastAsia="仿宋" w:cs="仿宋"/>
          <w:sz w:val="28"/>
          <w:szCs w:val="28"/>
        </w:rPr>
      </w:pPr>
    </w:p>
    <w:p w14:paraId="5E4D0CBE">
      <w:pPr>
        <w:rPr>
          <w:rFonts w:hint="eastAsia" w:ascii="仿宋" w:hAnsi="仿宋" w:eastAsia="仿宋" w:cs="仿宋"/>
          <w:sz w:val="28"/>
          <w:szCs w:val="28"/>
        </w:rPr>
      </w:pPr>
      <w:r>
        <w:rPr>
          <w:rFonts w:hint="eastAsia" w:ascii="仿宋" w:hAnsi="仿宋" w:eastAsia="仿宋" w:cs="仿宋"/>
          <w:sz w:val="28"/>
          <w:szCs w:val="28"/>
        </w:rPr>
        <w:br w:type="page"/>
      </w:r>
    </w:p>
    <w:p w14:paraId="1144AD14">
      <w:pPr>
        <w:rPr>
          <w:rFonts w:hint="eastAsia" w:ascii="仿宋" w:hAnsi="仿宋" w:eastAsia="仿宋" w:cs="仿宋"/>
          <w:b/>
          <w:bCs/>
          <w:sz w:val="28"/>
          <w:szCs w:val="28"/>
        </w:rPr>
      </w:pPr>
      <w:r>
        <w:rPr>
          <w:rFonts w:hint="eastAsia" w:ascii="仿宋" w:hAnsi="仿宋" w:eastAsia="仿宋" w:cs="仿宋"/>
          <w:b/>
          <w:bCs/>
          <w:sz w:val="28"/>
          <w:szCs w:val="28"/>
          <w:lang w:val="en-US" w:eastAsia="zh-CN"/>
        </w:rPr>
        <w:t>附件一：机械租赁工程量清单</w:t>
      </w:r>
      <w:r>
        <w:rPr>
          <w:rFonts w:hint="eastAsia" w:ascii="仿宋" w:hAnsi="仿宋" w:eastAsia="仿宋" w:cs="仿宋"/>
          <w:b/>
          <w:bCs/>
          <w:sz w:val="28"/>
          <w:szCs w:val="28"/>
        </w:rPr>
        <w:br w:type="page"/>
      </w:r>
    </w:p>
    <w:p w14:paraId="4159325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附件</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：设备租赁(使用)安全协议书</w:t>
      </w:r>
    </w:p>
    <w:p w14:paraId="2BF174C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29028F3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承租方(甲方):      </w:t>
      </w:r>
    </w:p>
    <w:p w14:paraId="36A322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出租方(乙方):         </w:t>
      </w:r>
    </w:p>
    <w:p w14:paraId="14CAB4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本安全协议书是甲乙双方签订《设备租赁合同》 (合同编号： )后的补充部分，甲乙双方应按本协议书的内容各负其责、履行职责和义务，保证机械设备 安全正常运行，防止和减少事故，根据《中华人民共和国安全生产法》、《特种设备安全 监察条例》等有关法律法规，特签订本协议书。</w:t>
      </w:r>
    </w:p>
    <w:p w14:paraId="236BF0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甲方责任：</w:t>
      </w:r>
    </w:p>
    <w:p w14:paraId="489EEA4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1.贯彻执行国家有关法律、法规，并按照要求，对出租方提供的设备、施工机械安全 工作进行监督与管理，防止和减少事故，保障工程顺利进行。</w:t>
      </w:r>
    </w:p>
    <w:p w14:paraId="74C9D7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 建立健全本单位机械设备安全管理制度，事故应急措施和救援预案，建立机械设备 安全技术档案。</w:t>
      </w:r>
    </w:p>
    <w:p w14:paraId="40CC345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乙方责任：</w:t>
      </w:r>
    </w:p>
    <w:p w14:paraId="2F46A54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1.乙方的机械设备设施应符合国家、行业等有关安全标准。乙方负责机械设备进出场 运输、安装、调试、使用、维修以及拆卸全过程中的安全。乙方机械设备应在使用前向甲 方安全环保科备案。</w:t>
      </w:r>
    </w:p>
    <w:p w14:paraId="3BA87B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2.乙方配合甲方租赁的机械设备报检，提供相关原始资料，并接受机械设备安全监督 管理部门的管理，服从甲方对机械设备的日常安全检查。在安全检验合格有效期届满前1个月向甲方或机械设备检验检测机构提出定期检验要求，保证不出租未经检验和检验不合格的机械设备。</w:t>
      </w:r>
    </w:p>
    <w:p w14:paraId="472ED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 乙方应将出租设备的出厂资料及操作人员相关证照复印件交由项目部存档；乙方应为其设备购买商业保险并为其操作人员购买工伤保险和人身意外保险，并将 相关保险凭证交甲方安全环保科存档。</w:t>
      </w:r>
    </w:p>
    <w:p w14:paraId="2E935A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 机械设备使用时，乙方操作员应服从甲方施工管理人员的指挥与调度，并遵守甲方公司、项目部的规章制度。</w:t>
      </w:r>
    </w:p>
    <w:p w14:paraId="1BA14B2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 乙方负责对设备操作员进行必要的安全教育培训，并告知本岗位作业危害、工作场 所危险因素和操作规程，持相关操作证件上岗。</w:t>
      </w:r>
    </w:p>
    <w:p w14:paraId="5543DBA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乙方负责做好每月一次设备安全检查，并做好记录。对设备进行日常维护保养，发现异常情况及时处理解决，及时消除事故隐患，并填写设备的使用、维修及保养记录，交由甲方存档。落实甲方及其他上级单位检查出的问题整改，承担因乙方操作人员违章操作 或者违反劳动纪律造成的安全事故的责任。</w:t>
      </w:r>
    </w:p>
    <w:p w14:paraId="354B54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 乙方负责提供设备的安装及拆除的施工方案，经甲方总工同意后方可进行安装或拆除。</w:t>
      </w:r>
    </w:p>
    <w:p w14:paraId="4355E4E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 发生施工机械设备事故必须及时采取有效措，保护好事故现场，及时向上级主管部门逐级报告，不得瞒报，谎报或者拖延不报；配合有关部门查清事故原因，积极落实整改措施并接受有关部门处理。</w:t>
      </w:r>
    </w:p>
    <w:p w14:paraId="4A07719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 本安全协议书约定若与主合同约定相冲突，应以主合同约定为准。本协议书一式 叁份，甲方持有贰份，乙方持有壹份，是租赁合同的一部分，具有同等法律效力，自甲乙双方法定代表人或委托代理人签字并加盖公章或合同专用章之日起生效。</w:t>
      </w:r>
    </w:p>
    <w:p w14:paraId="6120C45D">
      <w:pPr>
        <w:rPr>
          <w:rFonts w:hint="eastAsia" w:ascii="仿宋" w:hAnsi="仿宋" w:eastAsia="仿宋" w:cs="仿宋"/>
          <w:sz w:val="28"/>
          <w:szCs w:val="28"/>
        </w:rPr>
      </w:pPr>
      <w:r>
        <w:rPr>
          <w:rFonts w:hint="eastAsia" w:ascii="仿宋" w:hAnsi="仿宋" w:eastAsia="仿宋" w:cs="仿宋"/>
          <w:sz w:val="28"/>
          <w:szCs w:val="28"/>
        </w:rPr>
        <w:br w:type="page"/>
      </w:r>
    </w:p>
    <w:p w14:paraId="7FECA5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三</w:t>
      </w:r>
      <w:r>
        <w:rPr>
          <w:rFonts w:hint="eastAsia" w:ascii="仿宋" w:hAnsi="仿宋" w:eastAsia="仿宋" w:cs="仿宋"/>
          <w:sz w:val="28"/>
          <w:szCs w:val="28"/>
        </w:rPr>
        <w:t>：工程建设项目廉政责任书</w:t>
      </w:r>
    </w:p>
    <w:p w14:paraId="6D258B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工程建设项目廉政责任书</w:t>
      </w:r>
    </w:p>
    <w:p w14:paraId="717B5C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75FC5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工程项目名称：</w:t>
      </w:r>
    </w:p>
    <w:p w14:paraId="7C78E1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工程项目地址：</w:t>
      </w:r>
    </w:p>
    <w:p w14:paraId="320330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甲方：</w:t>
      </w:r>
    </w:p>
    <w:p w14:paraId="5B2C90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乙方：</w:t>
      </w:r>
    </w:p>
    <w:p w14:paraId="149DD6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25522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第一条  甲乙双方的责任</w:t>
      </w:r>
    </w:p>
    <w:p w14:paraId="58CA15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（一）应严格遵守国家关于市场准入、项目招标投标、工程建设、施工安装和市场活动等有关法律法规、相关政策，以及廉政建设的各项规定。</w:t>
      </w:r>
    </w:p>
    <w:p w14:paraId="6B61E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（二）严格执行建设工程项目承发包合同文件，自觉按合同办事。</w:t>
      </w:r>
    </w:p>
    <w:p w14:paraId="722FF0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（三）业务活动必须坚持公开、公平、公正、诚信、透明的原则（除法律法规另有规定者外），不得损害国家利益、集体利益和对方的合法权益，不得违反工程建设管理、施工安装的法律法规及规章制度。</w:t>
      </w:r>
    </w:p>
    <w:p w14:paraId="4CBDD1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（四）发现对方在业务活动中有违规、违纪、违法行为的，应及时提醒对方，并向监管单位报告；情节严重的，应向其上级主管部门或纪检监察、司法等有关机关举报。</w:t>
      </w:r>
    </w:p>
    <w:p w14:paraId="1F3264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第二条  甲方的责任</w:t>
      </w:r>
    </w:p>
    <w:p w14:paraId="2F9948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甲方及甲方相关工作人员，在工程建设的事前、事中、事后应遵守以下规定：</w:t>
      </w:r>
    </w:p>
    <w:p w14:paraId="2EC7C8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（一）不准向乙方和相关单位索要或接受回扣、礼金、有价证券、贵重物品和好处费、感谢费等。</w:t>
      </w:r>
    </w:p>
    <w:p w14:paraId="507F24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不准以任何理由向乙方和相关单位无偿或以明显低于市场价格借用房屋、车辆、金钱或其他贵重物品等。</w:t>
      </w:r>
    </w:p>
    <w:p w14:paraId="5B3EA0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（二）不准在乙方和相关单位报销任何应由甲方或个人支付的费用。</w:t>
      </w:r>
    </w:p>
    <w:p w14:paraId="6DD643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（三）不准要求、暗示或接受乙方和相关单位为个人装修住房、婚丧嫁娶、配偶子女的工作安排以及出国（境）、旅游等提供方便。</w:t>
      </w:r>
    </w:p>
    <w:p w14:paraId="3D14B5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（四）不准参加乙方和相关单位安排的有可能影响公正执行工作任务的宴请和健身、娱乐等活动。</w:t>
      </w:r>
    </w:p>
    <w:p w14:paraId="4E3E1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五）不准向乙方介绍或为配偶、子女、亲属介绍参与同甲方工程项目工程专业分包合同有关的设备和材料采购、工程和劳务分包等经济活动。不得以任何理由向乙方和相关单位推荐分包单位和要求乙方购买项目工程专业分包合同规定以外的材料、设备等。</w:t>
      </w:r>
    </w:p>
    <w:p w14:paraId="4274F6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第三条  乙方的责任</w:t>
      </w:r>
    </w:p>
    <w:p w14:paraId="2B5CBF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应与甲方保持正常的业务交往，按照有关法律法规和程序开展业务工作，严格执行工程建设的有关方针、政策，尤其是有关建筑施工安装的强制性标准和规范，并遵守以下规定：</w:t>
      </w:r>
    </w:p>
    <w:p w14:paraId="73ACA2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（一）不准以任何理由向甲方、相关单位及其工作人员赠送礼金、有价证券、贵重物品及回扣、好处费、感谢费等。</w:t>
      </w:r>
    </w:p>
    <w:p w14:paraId="546E76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不准以任何理由向甲方、相关单位及其工作人员无偿或以明显低于市场价格出借房屋、车辆、金钱或其他贵重物品等。</w:t>
      </w:r>
    </w:p>
    <w:p w14:paraId="2AB28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（二）不准以任何理由为甲方和相关单位及其工作人员报销应由甲方或个人支付的费用。</w:t>
      </w:r>
    </w:p>
    <w:p w14:paraId="161B2A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（三）不准明示或暗示为甲方、相关单位或个人装修住房、婚丧嫁娶、配偶子女的工作安排以及出国（境）、旅游等提供方便。</w:t>
      </w:r>
    </w:p>
    <w:p w14:paraId="3E876D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（四）不准以任何理由为甲方、相关单位或个人组织安排有可能影响公正执行工作任务的宴请、健身、娱乐等活动。</w:t>
      </w:r>
    </w:p>
    <w:p w14:paraId="01DEE5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（五）乙方（民企或个体）接受甲方监管单位的监管、监督执行。</w:t>
      </w:r>
    </w:p>
    <w:p w14:paraId="34EFBD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第四条  违约责任</w:t>
      </w:r>
    </w:p>
    <w:p w14:paraId="127C75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（一）甲方工作人员有违反本责任书第一，二条责任行为的，甲方应按照管理权限，依据有关法律法规和规定给予追责处理；涉嫌犯罪的，移交司法机关追究刑事责任；给乙方单位造成损失的，应予以赔偿。</w:t>
      </w:r>
    </w:p>
    <w:p w14:paraId="00A008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（二）乙方工作人员有违反责任书第一，三条责任行为的，乙方应按照管理权限，依据有关法律法规和规定给予追责处理；涉嫌犯罪的，移交司法机关追究刑事责任；给甲方单位造成损失的，应予以赔偿。</w:t>
      </w:r>
    </w:p>
    <w:p w14:paraId="30CDB1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第五条  本责任书经双方法定代表人或授权代表签字并加盖双方单位公章后立即生效。</w:t>
      </w:r>
    </w:p>
    <w:p w14:paraId="3BC89C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第六条  本责任书的有效期为双方签署之日起至该工程项目竣工验收合格时止。</w:t>
      </w:r>
    </w:p>
    <w:p w14:paraId="146EB8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第七条  本责任书一式四份，由甲乙双方各执一份，送交甲乙双方的监督单位各一份。</w:t>
      </w:r>
    </w:p>
    <w:p w14:paraId="581180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5924C4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7190A2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甲方单位：（盖章）           乙方单位：（盖章）</w:t>
      </w:r>
    </w:p>
    <w:p w14:paraId="45207D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69CF84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0CDEAE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法定代表人或                  法定代表人或</w:t>
      </w:r>
    </w:p>
    <w:p w14:paraId="20B3CB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授权代表（签字）：             授权代表（签字）：</w:t>
      </w:r>
    </w:p>
    <w:p w14:paraId="0BAF91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2AE069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年   月   日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67ABC"/>
    <w:multiLevelType w:val="multilevel"/>
    <w:tmpl w:val="8EF67ABC"/>
    <w:lvl w:ilvl="0" w:tentative="0">
      <w:start w:val="1"/>
      <w:numFmt w:val="decimal"/>
      <w:suff w:val="nothing"/>
      <w:lvlText w:val="%1."/>
      <w:lvlJc w:val="left"/>
      <w:pPr>
        <w:ind w:left="0" w:firstLine="0"/>
      </w:pPr>
      <w:rPr>
        <w:rFonts w:hint="eastAsia" w:ascii="宋体" w:hAnsi="宋体" w:eastAsia="宋体" w:cs="宋体"/>
      </w:rPr>
    </w:lvl>
    <w:lvl w:ilvl="1" w:tentative="0">
      <w:start w:val="1"/>
      <w:numFmt w:val="decimal"/>
      <w:pStyle w:val="2"/>
      <w:suff w:val="nothing"/>
      <w:lvlText w:val="%1.%2"/>
      <w:lvlJc w:val="left"/>
      <w:pPr>
        <w:ind w:left="0" w:firstLine="0"/>
      </w:pPr>
      <w:rPr>
        <w:rFonts w:hint="eastAsia" w:ascii="宋体" w:hAnsi="宋体" w:eastAsia="宋体" w:cs="宋体"/>
      </w:rPr>
    </w:lvl>
    <w:lvl w:ilvl="2" w:tentative="0">
      <w:start w:val="1"/>
      <w:numFmt w:val="decimal"/>
      <w:suff w:val="nothing"/>
      <w:lvlText w:val="%1.%2.%3"/>
      <w:lvlJc w:val="left"/>
      <w:pPr>
        <w:ind w:left="0" w:firstLine="0"/>
      </w:pPr>
      <w:rPr>
        <w:rFonts w:hint="eastAsia"/>
      </w:rPr>
    </w:lvl>
    <w:lvl w:ilvl="3" w:tentative="0">
      <w:start w:val="1"/>
      <w:numFmt w:val="decimal"/>
      <w:suff w:val="nothing"/>
      <w:lvlText w:val="%1.%2.%3.%4"/>
      <w:lvlJc w:val="left"/>
      <w:pPr>
        <w:ind w:left="0" w:firstLine="0"/>
      </w:pPr>
      <w:rPr>
        <w:rFonts w:hint="eastAsia" w:ascii="宋体" w:hAnsi="宋体" w:eastAsia="宋体" w:cs="宋体"/>
        <w:b w:val="0"/>
        <w:bCs/>
      </w:rPr>
    </w:lvl>
    <w:lvl w:ilvl="4" w:tentative="0">
      <w:start w:val="1"/>
      <w:numFmt w:val="decimal"/>
      <w:suff w:val="nothing"/>
      <w:lvlText w:val="%1.%2.%3.%4.%5"/>
      <w:lvlJc w:val="left"/>
      <w:pPr>
        <w:ind w:left="0" w:firstLine="0"/>
      </w:pPr>
      <w:rPr>
        <w:rFonts w:hint="eastAsia" w:ascii="宋体" w:hAnsi="宋体" w:eastAsia="宋体" w:cs="宋体"/>
      </w:rPr>
    </w:lvl>
    <w:lvl w:ilvl="5" w:tentative="0">
      <w:start w:val="1"/>
      <w:numFmt w:val="decimal"/>
      <w:suff w:val="nothing"/>
      <w:lvlText w:val="%1.%2.%3.%4.%5.%6"/>
      <w:lvlJc w:val="left"/>
      <w:pPr>
        <w:ind w:left="0" w:firstLine="0"/>
      </w:pPr>
      <w:rPr>
        <w:rFonts w:hint="eastAsia" w:ascii="宋体" w:hAnsi="宋体" w:eastAsia="宋体" w:cs="宋体"/>
      </w:rPr>
    </w:lvl>
    <w:lvl w:ilvl="6" w:tentative="0">
      <w:start w:val="1"/>
      <w:numFmt w:val="decimal"/>
      <w:lvlText w:val="%1.%2.%3.%4.%5.%6.%7."/>
      <w:lvlJc w:val="left"/>
      <w:pPr>
        <w:ind w:left="1296" w:hanging="1296"/>
      </w:pPr>
      <w:rPr>
        <w:rFonts w:hint="eastAsia" w:ascii="宋体" w:hAnsi="宋体" w:eastAsia="宋体" w:cs="宋体"/>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B2907"/>
    <w:rsid w:val="0005096D"/>
    <w:rsid w:val="05DC421B"/>
    <w:rsid w:val="06AD5158"/>
    <w:rsid w:val="08420AFA"/>
    <w:rsid w:val="0ABF0394"/>
    <w:rsid w:val="0B0C7351"/>
    <w:rsid w:val="0B7A69B0"/>
    <w:rsid w:val="0BEB6F66"/>
    <w:rsid w:val="0C6D09B1"/>
    <w:rsid w:val="0E707BF7"/>
    <w:rsid w:val="0F5F2145"/>
    <w:rsid w:val="0FAB7138"/>
    <w:rsid w:val="10B97633"/>
    <w:rsid w:val="12B36122"/>
    <w:rsid w:val="153951E6"/>
    <w:rsid w:val="15AE7982"/>
    <w:rsid w:val="15E45152"/>
    <w:rsid w:val="16375AAD"/>
    <w:rsid w:val="164B51D1"/>
    <w:rsid w:val="19704F4F"/>
    <w:rsid w:val="1B32664B"/>
    <w:rsid w:val="1D344C11"/>
    <w:rsid w:val="1E90231B"/>
    <w:rsid w:val="1EAC6A29"/>
    <w:rsid w:val="1EE75CB3"/>
    <w:rsid w:val="20616270"/>
    <w:rsid w:val="208512E0"/>
    <w:rsid w:val="21B52099"/>
    <w:rsid w:val="22BA33C4"/>
    <w:rsid w:val="231A0405"/>
    <w:rsid w:val="251610A0"/>
    <w:rsid w:val="25DF1492"/>
    <w:rsid w:val="2637307C"/>
    <w:rsid w:val="27231852"/>
    <w:rsid w:val="27363334"/>
    <w:rsid w:val="27F4588C"/>
    <w:rsid w:val="28EF5E90"/>
    <w:rsid w:val="29907708"/>
    <w:rsid w:val="29BB5D72"/>
    <w:rsid w:val="29C72C3A"/>
    <w:rsid w:val="2A1F27A5"/>
    <w:rsid w:val="2E385BE3"/>
    <w:rsid w:val="2E482E81"/>
    <w:rsid w:val="2ED82F9A"/>
    <w:rsid w:val="2F920432"/>
    <w:rsid w:val="31191585"/>
    <w:rsid w:val="31815AF3"/>
    <w:rsid w:val="32747406"/>
    <w:rsid w:val="32C263C3"/>
    <w:rsid w:val="37197C4C"/>
    <w:rsid w:val="371F2036"/>
    <w:rsid w:val="37BC5AD7"/>
    <w:rsid w:val="39635304"/>
    <w:rsid w:val="3C8B5A78"/>
    <w:rsid w:val="3D0A3456"/>
    <w:rsid w:val="3DAF0BA9"/>
    <w:rsid w:val="3F375A43"/>
    <w:rsid w:val="40C003E6"/>
    <w:rsid w:val="414032D5"/>
    <w:rsid w:val="41AC44C7"/>
    <w:rsid w:val="42907FB1"/>
    <w:rsid w:val="429F3A96"/>
    <w:rsid w:val="4427252A"/>
    <w:rsid w:val="476D64A6"/>
    <w:rsid w:val="47947ED7"/>
    <w:rsid w:val="47F941DE"/>
    <w:rsid w:val="4A857E4F"/>
    <w:rsid w:val="4A897A9B"/>
    <w:rsid w:val="4C8428B7"/>
    <w:rsid w:val="4E3B5B69"/>
    <w:rsid w:val="53933738"/>
    <w:rsid w:val="547A0454"/>
    <w:rsid w:val="552F4050"/>
    <w:rsid w:val="56AD4B11"/>
    <w:rsid w:val="57805D82"/>
    <w:rsid w:val="588C555D"/>
    <w:rsid w:val="58F509F1"/>
    <w:rsid w:val="59350DEE"/>
    <w:rsid w:val="5AAB75B9"/>
    <w:rsid w:val="5DCA6455"/>
    <w:rsid w:val="5E9465B6"/>
    <w:rsid w:val="5EAC56AE"/>
    <w:rsid w:val="5EE66E12"/>
    <w:rsid w:val="613655E4"/>
    <w:rsid w:val="623E0D13"/>
    <w:rsid w:val="62F034B0"/>
    <w:rsid w:val="6422233F"/>
    <w:rsid w:val="64DF4A2F"/>
    <w:rsid w:val="665C3E5E"/>
    <w:rsid w:val="667967BE"/>
    <w:rsid w:val="67732A2A"/>
    <w:rsid w:val="68262975"/>
    <w:rsid w:val="68C31F72"/>
    <w:rsid w:val="69366BE8"/>
    <w:rsid w:val="6A871BF1"/>
    <w:rsid w:val="6B3727A3"/>
    <w:rsid w:val="6D284A9A"/>
    <w:rsid w:val="6DE44E65"/>
    <w:rsid w:val="6F0B6421"/>
    <w:rsid w:val="6F2E1F60"/>
    <w:rsid w:val="6FA50623"/>
    <w:rsid w:val="6FFB2907"/>
    <w:rsid w:val="701D465E"/>
    <w:rsid w:val="70260CE2"/>
    <w:rsid w:val="7073427E"/>
    <w:rsid w:val="75AE402D"/>
    <w:rsid w:val="79143195"/>
    <w:rsid w:val="79EB36E9"/>
    <w:rsid w:val="7C29201E"/>
    <w:rsid w:val="7D2D1C58"/>
    <w:rsid w:val="7D4D5E56"/>
    <w:rsid w:val="7DF369FE"/>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numPr>
        <w:ilvl w:val="1"/>
        <w:numId w:val="1"/>
      </w:numPr>
      <w:ind w:firstLine="200"/>
      <w:outlineLvl w:val="1"/>
    </w:pPr>
    <w:rPr>
      <w:rFonts w:ascii="宋体" w:hAnsiTheme="majorHAnsi" w:cstheme="majorBidi"/>
      <w:bCs/>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paragraph" w:customStyle="1" w:styleId="6">
    <w:name w:val="Table Text"/>
    <w:basedOn w:val="1"/>
    <w:semiHidden/>
    <w:qFormat/>
    <w:uiPriority w:val="0"/>
    <w:rPr>
      <w:rFonts w:ascii="宋体" w:hAnsi="宋体" w:eastAsia="宋体" w:cs="宋体"/>
      <w:sz w:val="23"/>
      <w:szCs w:val="23"/>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都-居中"/>
    <w:basedOn w:val="1"/>
    <w:qFormat/>
    <w:uiPriority w:val="0"/>
    <w:pPr>
      <w:ind w:firstLine="0" w:firstLineChars="0"/>
      <w:jc w:val="center"/>
    </w:pPr>
    <w:rPr>
      <w:rFonts w:ascii="宋体" w:hAnsi="宋体" w:cs="宋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8610</Words>
  <Characters>8985</Characters>
  <Lines>0</Lines>
  <Paragraphs>0</Paragraphs>
  <TotalTime>5</TotalTime>
  <ScaleCrop>false</ScaleCrop>
  <LinksUpToDate>false</LinksUpToDate>
  <CharactersWithSpaces>9226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2026-05-06T07:55:00Z</dcterms:created>
  <dc:creator>唐欢</dc:creator>
  <cp:lastModifiedBy>唐欢</cp:lastModifiedBy>
  <dcterms:modified xsi:type="dcterms:W3CDTF">2026-05-12T02:04:26Z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FA75BC7392844DF6B93E0D6588D688AD_13</vt:lpwstr>
  </property>
  <property fmtid="{D5CDD505-2E9C-101B-9397-08002B2CF9AE}" pid="4" name="KSOTemplateDocerSaveRecord">
    <vt:lpwstr>eyJoZGlkIjoiMjY2YTc5MjYxZTA2YTJkZWRlNDJkNmMyYWE1ZjQzNTciLCJ1c2VySWQiOiIyMDA4ODUzNDQifQ==</vt:lpwstr>
  </property>
</Properties>
</file>