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F3E555">
      <w:pPr>
        <w:keepNext w:val="0"/>
        <w:keepLines w:val="0"/>
        <w:pageBreakBefore w:val="0"/>
        <w:kinsoku/>
        <w:wordWrap w:val="0"/>
        <w:overflowPunct/>
        <w:topLinePunct w:val="0"/>
        <w:autoSpaceDE/>
        <w:autoSpaceDN/>
        <w:bidi w:val="0"/>
        <w:adjustRightInd/>
        <w:spacing w:afterAutospacing="0" w:line="440" w:lineRule="exact"/>
        <w:ind w:left="0" w:leftChars="0" w:right="0" w:rightChars="0"/>
        <w:jc w:val="right"/>
        <w:rPr>
          <w:rFonts w:hint="eastAsia" w:ascii="仿宋" w:hAnsi="仿宋" w:eastAsia="仿宋" w:cs="仿宋"/>
          <w:color w:val="auto"/>
          <w:sz w:val="28"/>
          <w:szCs w:val="28"/>
          <w:highlight w:val="none"/>
          <w:lang w:val="en-US"/>
        </w:rPr>
      </w:pPr>
      <w:r>
        <w:rPr>
          <w:rFonts w:hint="eastAsia" w:ascii="仿宋" w:hAnsi="仿宋" w:eastAsia="仿宋" w:cs="仿宋"/>
          <w:color w:val="auto"/>
          <w:sz w:val="28"/>
          <w:szCs w:val="28"/>
          <w:highlight w:val="none"/>
        </w:rPr>
        <w:t>合同编号：</w:t>
      </w:r>
      <w:r>
        <w:rPr>
          <w:rFonts w:hint="eastAsia" w:ascii="仿宋" w:hAnsi="仿宋" w:eastAsia="仿宋" w:cs="仿宋"/>
          <w:color w:val="auto"/>
          <w:sz w:val="28"/>
          <w:szCs w:val="28"/>
          <w:highlight w:val="none"/>
          <w:lang w:val="en-US" w:eastAsia="zh-CN"/>
        </w:rPr>
        <w:t xml:space="preserve">   </w:t>
      </w:r>
    </w:p>
    <w:p w14:paraId="68F91CF9">
      <w:pPr>
        <w:keepNext w:val="0"/>
        <w:keepLines w:val="0"/>
        <w:pageBreakBefore w:val="0"/>
        <w:kinsoku/>
        <w:overflowPunct/>
        <w:topLinePunct w:val="0"/>
        <w:autoSpaceDE/>
        <w:autoSpaceDN/>
        <w:bidi w:val="0"/>
        <w:adjustRightInd/>
        <w:spacing w:afterAutospacing="0" w:line="440" w:lineRule="exact"/>
        <w:ind w:left="0" w:leftChars="0" w:right="0" w:rightChars="0"/>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79739B58">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p w14:paraId="485AE3B9">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u w:val="single"/>
        </w:rPr>
        <w:t xml:space="preserve"> 南宁轨道地产建筑工程有限责任公司</w:t>
      </w:r>
      <w:r>
        <w:rPr>
          <w:rFonts w:hint="eastAsia" w:ascii="仿宋" w:hAnsi="仿宋" w:eastAsia="仿宋" w:cs="仿宋"/>
          <w:b/>
          <w:color w:val="auto"/>
          <w:sz w:val="28"/>
          <w:szCs w:val="28"/>
          <w:highlight w:val="none"/>
          <w:u w:val="single"/>
          <w:lang w:val="en-US" w:eastAsia="zh-CN"/>
        </w:rPr>
        <w:t xml:space="preserve">  年度    </w:t>
      </w:r>
      <w:r>
        <w:rPr>
          <w:rFonts w:hint="eastAsia" w:ascii="仿宋" w:hAnsi="仿宋" w:eastAsia="仿宋" w:cs="仿宋"/>
          <w:b/>
          <w:color w:val="auto"/>
          <w:sz w:val="28"/>
          <w:szCs w:val="28"/>
          <w:highlight w:val="none"/>
          <w:u w:val="single"/>
        </w:rPr>
        <w:t>购销合同</w:t>
      </w:r>
    </w:p>
    <w:p w14:paraId="1F1C88EE">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 w:hAnsi="仿宋" w:eastAsia="仿宋" w:cs="仿宋"/>
          <w:b/>
          <w:color w:val="auto"/>
          <w:sz w:val="28"/>
          <w:szCs w:val="28"/>
          <w:highlight w:val="none"/>
        </w:rPr>
      </w:pPr>
    </w:p>
    <w:p w14:paraId="4F55EA2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 w:hAnsi="仿宋" w:eastAsia="仿宋" w:cs="仿宋"/>
          <w:b/>
          <w:color w:val="auto"/>
          <w:sz w:val="28"/>
          <w:szCs w:val="28"/>
          <w:highlight w:val="none"/>
          <w:u w:val="single"/>
        </w:rPr>
      </w:pPr>
      <w:r>
        <w:rPr>
          <w:rFonts w:hint="eastAsia" w:ascii="仿宋" w:hAnsi="仿宋" w:eastAsia="仿宋" w:cs="仿宋"/>
          <w:b/>
          <w:color w:val="auto"/>
          <w:sz w:val="28"/>
          <w:szCs w:val="28"/>
          <w:highlight w:val="none"/>
        </w:rPr>
        <w:t>甲方（购方）：</w:t>
      </w:r>
      <w:r>
        <w:rPr>
          <w:rFonts w:hint="eastAsia" w:ascii="仿宋" w:hAnsi="仿宋" w:eastAsia="仿宋" w:cs="仿宋"/>
          <w:b/>
          <w:color w:val="auto"/>
          <w:sz w:val="28"/>
          <w:szCs w:val="28"/>
          <w:highlight w:val="none"/>
          <w:u w:val="single"/>
        </w:rPr>
        <w:t>南宁轨道地产建筑工程有限责任公司</w:t>
      </w:r>
    </w:p>
    <w:p w14:paraId="0670D03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 w:hAnsi="仿宋" w:eastAsia="仿宋" w:cs="仿宋"/>
          <w:b/>
          <w:color w:val="auto"/>
          <w:sz w:val="28"/>
          <w:szCs w:val="28"/>
          <w:highlight w:val="none"/>
          <w:u w:val="single"/>
        </w:rPr>
      </w:pPr>
      <w:r>
        <w:rPr>
          <w:rFonts w:hint="eastAsia" w:ascii="仿宋" w:hAnsi="仿宋" w:eastAsia="仿宋" w:cs="仿宋"/>
          <w:b/>
          <w:color w:val="auto"/>
          <w:sz w:val="28"/>
          <w:szCs w:val="28"/>
          <w:highlight w:val="none"/>
        </w:rPr>
        <w:t>乙方（供方）：</w:t>
      </w:r>
      <w:r>
        <w:rPr>
          <w:rFonts w:hint="eastAsia" w:ascii="仿宋" w:hAnsi="仿宋" w:eastAsia="仿宋" w:cs="仿宋"/>
          <w:b/>
          <w:color w:val="auto"/>
          <w:sz w:val="28"/>
          <w:szCs w:val="28"/>
          <w:highlight w:val="none"/>
          <w:u w:val="single"/>
        </w:rPr>
        <w:t xml:space="preserve"> </w:t>
      </w:r>
      <w:r>
        <w:rPr>
          <w:rFonts w:hint="eastAsia" w:ascii="仿宋" w:hAnsi="仿宋" w:eastAsia="仿宋" w:cs="仿宋"/>
          <w:b/>
          <w:color w:val="auto"/>
          <w:sz w:val="28"/>
          <w:szCs w:val="28"/>
          <w:highlight w:val="none"/>
          <w:u w:val="single"/>
          <w:lang w:val="en-US" w:eastAsia="zh-CN"/>
        </w:rPr>
        <w:t xml:space="preserve">             </w:t>
      </w:r>
      <w:r>
        <w:rPr>
          <w:rFonts w:hint="eastAsia" w:ascii="仿宋" w:hAnsi="仿宋" w:eastAsia="仿宋" w:cs="仿宋"/>
          <w:b/>
          <w:color w:val="auto"/>
          <w:sz w:val="28"/>
          <w:szCs w:val="28"/>
          <w:highlight w:val="none"/>
          <w:u w:val="single"/>
        </w:rPr>
        <w:t xml:space="preserve">  </w:t>
      </w:r>
    </w:p>
    <w:p w14:paraId="2AA711A7">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一、供应项目、生产厂、规格品种、等级、包装、价格</w:t>
      </w:r>
    </w:p>
    <w:p w14:paraId="7D059DCC">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1、供应项目</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根据具体的项目而定   </w:t>
      </w:r>
    </w:p>
    <w:p w14:paraId="21C93F8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2、项目地址：</w:t>
      </w:r>
      <w:r>
        <w:rPr>
          <w:rFonts w:hint="eastAsia" w:ascii="仿宋" w:hAnsi="仿宋" w:eastAsia="仿宋" w:cs="仿宋"/>
          <w:color w:val="auto"/>
          <w:sz w:val="28"/>
          <w:szCs w:val="28"/>
          <w:highlight w:val="none"/>
          <w:u w:val="single"/>
        </w:rPr>
        <w:t xml:space="preserve">  根据具体的项目而定 </w:t>
      </w:r>
    </w:p>
    <w:p w14:paraId="0C17B2E0">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3、规格品种、等级、包装、采购单价、暂定采购量等：详见合同附件一 ，采购单价包含：</w:t>
      </w:r>
      <w:r>
        <w:rPr>
          <w:rFonts w:hint="eastAsia" w:ascii="仿宋" w:hAnsi="仿宋" w:eastAsia="仿宋" w:cs="仿宋"/>
          <w:color w:val="auto"/>
          <w:sz w:val="28"/>
          <w:szCs w:val="28"/>
          <w:highlight w:val="none"/>
          <w:u w:val="single"/>
        </w:rPr>
        <w:t xml:space="preserve"> 材料费、运费、卸车费、税金等</w:t>
      </w:r>
      <w:r>
        <w:rPr>
          <w:rFonts w:hint="eastAsia" w:ascii="仿宋" w:hAnsi="仿宋" w:eastAsia="仿宋" w:cs="仿宋"/>
          <w:color w:val="auto"/>
          <w:sz w:val="28"/>
          <w:szCs w:val="28"/>
          <w:highlight w:val="none"/>
          <w:u w:val="single"/>
          <w:lang w:eastAsia="zh-CN"/>
        </w:rPr>
        <w:t>，</w:t>
      </w:r>
      <w:r>
        <w:rPr>
          <w:rFonts w:hint="eastAsia" w:ascii="仿宋" w:hAnsi="仿宋" w:eastAsia="仿宋" w:cs="仿宋"/>
          <w:color w:val="auto"/>
          <w:sz w:val="28"/>
          <w:szCs w:val="28"/>
          <w:highlight w:val="none"/>
          <w:u w:val="single"/>
          <w:lang w:val="en-US" w:eastAsia="zh-CN"/>
        </w:rPr>
        <w:t>详见清单</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14:paraId="05ACE4AF">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4、发票要求：由乙方提供发票，发票要求是增值税专用发票 。</w:t>
      </w:r>
    </w:p>
    <w:p w14:paraId="7FCB9108">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5、价格调整</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14:paraId="272D05D3">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u w:val="single"/>
        </w:rPr>
        <w:t>最终实际结算单价</w:t>
      </w:r>
      <w:r>
        <w:rPr>
          <w:rFonts w:hint="eastAsia" w:ascii="仿宋" w:hAnsi="仿宋" w:eastAsia="仿宋" w:cs="仿宋"/>
          <w:color w:val="auto"/>
          <w:sz w:val="28"/>
          <w:szCs w:val="28"/>
          <w:highlight w:val="none"/>
          <w:u w:val="single"/>
          <w:lang w:val="en-US" w:eastAsia="zh-CN"/>
        </w:rPr>
        <w:t>按本合同“附件一合同清单”执行。</w:t>
      </w:r>
    </w:p>
    <w:p w14:paraId="3F35AB23">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 w:hAnsi="仿宋" w:eastAsia="仿宋" w:cs="仿宋"/>
          <w:bCs/>
          <w:color w:val="auto"/>
          <w:sz w:val="28"/>
          <w:szCs w:val="28"/>
          <w:highlight w:val="none"/>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、合同暂定金额：（大写）人民币</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w:t>
      </w:r>
      <w:r>
        <w:rPr>
          <w:rFonts w:hint="eastAsia" w:ascii="仿宋" w:hAnsi="仿宋" w:eastAsia="仿宋" w:cs="仿宋"/>
          <w:color w:val="auto"/>
          <w:sz w:val="28"/>
          <w:szCs w:val="28"/>
          <w:highlight w:val="none"/>
          <w:u w:val="single"/>
          <w:lang w:val="en-US" w:eastAsia="zh-CN"/>
        </w:rPr>
        <w:t xml:space="preserve">    元</w:t>
      </w:r>
      <w:r>
        <w:rPr>
          <w:rFonts w:hint="eastAsia" w:ascii="仿宋" w:hAnsi="仿宋" w:eastAsia="仿宋" w:cs="仿宋"/>
          <w:color w:val="auto"/>
          <w:sz w:val="28"/>
          <w:szCs w:val="28"/>
          <w:highlight w:val="none"/>
          <w:u w:val="single"/>
        </w:rPr>
        <w:t xml:space="preserve"> ），</w:t>
      </w:r>
      <w:r>
        <w:rPr>
          <w:rFonts w:hint="eastAsia" w:ascii="仿宋" w:hAnsi="仿宋" w:eastAsia="仿宋" w:cs="仿宋"/>
          <w:bCs/>
          <w:color w:val="auto"/>
          <w:sz w:val="28"/>
          <w:szCs w:val="28"/>
          <w:highlight w:val="none"/>
        </w:rPr>
        <w:t>除税总价为：</w:t>
      </w:r>
      <w:r>
        <w:rPr>
          <w:rFonts w:hint="eastAsia" w:ascii="仿宋" w:hAnsi="仿宋" w:eastAsia="仿宋" w:cs="仿宋"/>
          <w:color w:val="auto"/>
          <w:kern w:val="0"/>
          <w:sz w:val="28"/>
          <w:szCs w:val="28"/>
          <w:highlight w:val="none"/>
          <w:u w:val="single"/>
        </w:rPr>
        <w:t>￥</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u w:val="single"/>
        </w:rPr>
        <w:t>元</w:t>
      </w:r>
      <w:r>
        <w:rPr>
          <w:rFonts w:hint="eastAsia" w:ascii="仿宋" w:hAnsi="仿宋" w:eastAsia="仿宋" w:cs="仿宋"/>
          <w:bCs/>
          <w:color w:val="auto"/>
          <w:sz w:val="28"/>
          <w:szCs w:val="28"/>
          <w:highlight w:val="none"/>
        </w:rPr>
        <w:t>，增值税为：</w:t>
      </w:r>
      <w:r>
        <w:rPr>
          <w:rFonts w:hint="eastAsia" w:ascii="仿宋" w:hAnsi="仿宋" w:eastAsia="仿宋" w:cs="仿宋"/>
          <w:color w:val="auto"/>
          <w:kern w:val="0"/>
          <w:sz w:val="28"/>
          <w:szCs w:val="28"/>
          <w:highlight w:val="none"/>
          <w:u w:val="single"/>
        </w:rPr>
        <w:t>￥</w:t>
      </w:r>
      <w:r>
        <w:rPr>
          <w:rFonts w:hint="eastAsia" w:ascii="仿宋" w:hAnsi="仿宋" w:eastAsia="仿宋" w:cs="仿宋"/>
          <w:bCs/>
          <w:color w:val="auto"/>
          <w:kern w:val="0"/>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元）</w:t>
      </w:r>
      <w:r>
        <w:rPr>
          <w:rFonts w:hint="eastAsia" w:ascii="仿宋" w:hAnsi="仿宋" w:eastAsia="仿宋" w:cs="仿宋"/>
          <w:bCs/>
          <w:color w:val="auto"/>
          <w:sz w:val="28"/>
          <w:szCs w:val="28"/>
          <w:highlight w:val="none"/>
        </w:rPr>
        <w:t>。合同总价为含税价，税率为</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u w:val="single"/>
        </w:rPr>
        <w:t>%</w:t>
      </w:r>
      <w:r>
        <w:rPr>
          <w:rFonts w:hint="eastAsia" w:ascii="仿宋" w:hAnsi="仿宋" w:eastAsia="仿宋" w:cs="仿宋"/>
          <w:bCs/>
          <w:color w:val="auto"/>
          <w:sz w:val="28"/>
          <w:szCs w:val="28"/>
          <w:highlight w:val="none"/>
        </w:rPr>
        <w:t>，增值税和税率随着国家或地区政策的调整而调整。</w:t>
      </w:r>
    </w:p>
    <w:p w14:paraId="6DF304C9">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8</w:t>
      </w:r>
      <w:r>
        <w:rPr>
          <w:rFonts w:hint="eastAsia" w:ascii="仿宋" w:hAnsi="仿宋" w:eastAsia="仿宋" w:cs="仿宋"/>
          <w:bCs/>
          <w:color w:val="auto"/>
          <w:sz w:val="28"/>
          <w:szCs w:val="28"/>
          <w:highlight w:val="none"/>
        </w:rPr>
        <w:t>.甲方向乙方提出增加</w:t>
      </w:r>
      <w:r>
        <w:rPr>
          <w:rFonts w:hint="eastAsia" w:ascii="仿宋" w:hAnsi="仿宋" w:eastAsia="仿宋" w:cs="仿宋"/>
          <w:bCs/>
          <w:color w:val="auto"/>
          <w:sz w:val="28"/>
          <w:szCs w:val="28"/>
          <w:highlight w:val="none"/>
          <w:lang w:eastAsia="zh-CN"/>
        </w:rPr>
        <w:t>供应物资</w:t>
      </w:r>
      <w:r>
        <w:rPr>
          <w:rFonts w:hint="eastAsia" w:ascii="仿宋" w:hAnsi="仿宋" w:eastAsia="仿宋" w:cs="仿宋"/>
          <w:bCs/>
          <w:color w:val="auto"/>
          <w:sz w:val="28"/>
          <w:szCs w:val="28"/>
          <w:highlight w:val="none"/>
        </w:rPr>
        <w:t>内容</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包括内容和数量</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，乙方应无条件服从并按甲方的要求配合完成</w:t>
      </w:r>
      <w:r>
        <w:rPr>
          <w:rFonts w:hint="eastAsia" w:ascii="仿宋" w:hAnsi="仿宋" w:eastAsia="仿宋" w:cs="仿宋"/>
          <w:bCs/>
          <w:color w:val="auto"/>
          <w:sz w:val="28"/>
          <w:szCs w:val="28"/>
          <w:highlight w:val="none"/>
          <w:lang w:eastAsia="zh-CN"/>
        </w:rPr>
        <w:t>供应</w:t>
      </w:r>
      <w:r>
        <w:rPr>
          <w:rFonts w:hint="eastAsia" w:ascii="仿宋" w:hAnsi="仿宋" w:eastAsia="仿宋" w:cs="仿宋"/>
          <w:bCs/>
          <w:color w:val="auto"/>
          <w:sz w:val="28"/>
          <w:szCs w:val="28"/>
          <w:highlight w:val="none"/>
        </w:rPr>
        <w:t>。</w:t>
      </w:r>
    </w:p>
    <w:p w14:paraId="534C22A4">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9</w:t>
      </w:r>
      <w:r>
        <w:rPr>
          <w:rFonts w:hint="eastAsia" w:ascii="仿宋" w:hAnsi="仿宋" w:eastAsia="仿宋" w:cs="仿宋"/>
          <w:bCs/>
          <w:color w:val="auto"/>
          <w:sz w:val="28"/>
          <w:szCs w:val="28"/>
          <w:highlight w:val="none"/>
        </w:rPr>
        <w:t>.乙方应根据合同中已确定单价的内容提供确保质量要求的物资（包括材料或设备的内容和数量），如有新增内容，双方另行协商确定单价，并可根据实际发生的数量提出结算和支付申请。</w:t>
      </w:r>
    </w:p>
    <w:p w14:paraId="4F1211C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二、供货时间及数量</w:t>
      </w:r>
    </w:p>
    <w:p w14:paraId="17C7BC9C">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1、甲方指定供货通知人：</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，电话：</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，其他人员通知无效。</w:t>
      </w:r>
    </w:p>
    <w:p w14:paraId="245057B1">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本合同甲方经办人：</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，电话：</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 xml:space="preserve"> ，负责发送“供货通知书”给乙方，以及本合同的供货协调和管控。</w:t>
      </w:r>
    </w:p>
    <w:p w14:paraId="1595CAA1">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计划供货时间：从</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日至</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日止，有效期</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个月</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在接到甲方供货通知后，48小时内乙方供货到甲方指定的现场。</w:t>
      </w:r>
    </w:p>
    <w:p w14:paraId="24117843">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 xml:space="preserve">、供货数量：乙方根据甲方施工需要进行供货，乙方将货物拉到甲方指定地点卸完清点后，甲乙双方就每一次供货数量进行确定，并签字确认，以双方签字确认的实际供货数量作为支付依据和结算依据。 </w:t>
      </w:r>
    </w:p>
    <w:p w14:paraId="10B73A21">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三、质量标准、进场验收、资质资料、合格证明</w:t>
      </w:r>
    </w:p>
    <w:p w14:paraId="0DEACC22">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质量标准：使用国标材料，每一批次材料进场时，均需要与采购时封存的样板进行对比。如发现不合格材料甲方可以要求退、换货，退、换货产生的费用（除材料货款外）全部由乙方承担，且此次换货材料货款打9折结算并承担相应责任。</w:t>
      </w:r>
    </w:p>
    <w:p w14:paraId="6D69A834">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乙方按合同的供货地点将货物安全运抵目的地，由合同指定收货人负责清点接货。合同指定收货人与乙方同时在场，对物资进行清点。清点主要检查：数量、箱号、标识、箱体或包装的完整性与材料送货清单是否一致。清点过程，要求箱体或包装完好无损、标识清晰可见，运输条件符合箱体或包装标识的要求（如未遭雨淋、重压、倒置等），并核对箱体或包装上标明的货物品名、数量等是否符合合同的规定，当有不符合合同要求的情况时，立即与乙方协商解决。</w:t>
      </w:r>
    </w:p>
    <w:p w14:paraId="0E2E0D32">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按照不同材料采用不同的验收方法进行严格的点数、检重和检尺，计算准确并做好记录，同时对材料进行拍照留存。</w:t>
      </w:r>
    </w:p>
    <w:p w14:paraId="11C7C45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、乙方提供相关的厂家资质资料，以及产品合格证明：生产厂家营业执照（复印件）、生产厂家生产许可证（复印件）、</w:t>
      </w:r>
      <w:r>
        <w:rPr>
          <w:rFonts w:hint="eastAsia" w:ascii="仿宋" w:hAnsi="仿宋" w:eastAsia="仿宋" w:cs="仿宋"/>
          <w:color w:val="auto"/>
          <w:sz w:val="28"/>
          <w:szCs w:val="28"/>
          <w:highlight w:val="none"/>
          <w:lang w:eastAsia="zh-CN"/>
        </w:rPr>
        <w:t>提供</w:t>
      </w:r>
      <w:r>
        <w:rPr>
          <w:rFonts w:hint="eastAsia" w:ascii="仿宋" w:hAnsi="仿宋" w:eastAsia="仿宋" w:cs="仿宋"/>
          <w:color w:val="auto"/>
          <w:sz w:val="28"/>
          <w:szCs w:val="28"/>
          <w:highlight w:val="none"/>
        </w:rPr>
        <w:t>各类规格、标号的生产厂家出厂检测报告（原件，3天、28天）、产品合格证（原件，3天、28天）。一式四份分别提供，复印件要求每页加盖生产厂家或供货商公章或骑缝章。</w:t>
      </w:r>
    </w:p>
    <w:p w14:paraId="32E4EA55">
      <w:pPr>
        <w:keepNext w:val="0"/>
        <w:keepLines w:val="0"/>
        <w:pageBreakBefore w:val="0"/>
        <w:kinsoku/>
        <w:overflowPunct/>
        <w:topLinePunct w:val="0"/>
        <w:autoSpaceDE/>
        <w:autoSpaceDN/>
        <w:bidi w:val="0"/>
        <w:adjustRightInd/>
        <w:spacing w:afterAutospacing="0" w:line="440" w:lineRule="exact"/>
        <w:ind w:left="562" w:leftChars="0" w:right="0" w:rightChars="0" w:hanging="562" w:hangingChars="200"/>
        <w:jc w:val="left"/>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四、交货地点、交货方式、收货签认、送货单要求：</w:t>
      </w:r>
    </w:p>
    <w:p w14:paraId="53BA3759">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1、甲方根据实际采购需求将采购的材料信息以“</w:t>
      </w:r>
      <w:r>
        <w:rPr>
          <w:rFonts w:hint="eastAsia" w:ascii="仿宋" w:hAnsi="仿宋" w:eastAsia="仿宋" w:cs="仿宋"/>
          <w:color w:val="auto"/>
          <w:sz w:val="28"/>
          <w:szCs w:val="28"/>
          <w:highlight w:val="none"/>
          <w:u w:val="single"/>
        </w:rPr>
        <w:t>供货通知”形式</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rPr>
        <w:t>详见合同附件</w:t>
      </w:r>
      <w:r>
        <w:rPr>
          <w:rFonts w:hint="eastAsia" w:ascii="仿宋" w:hAnsi="仿宋" w:eastAsia="仿宋" w:cs="仿宋"/>
          <w:color w:val="auto"/>
          <w:sz w:val="28"/>
          <w:szCs w:val="28"/>
          <w:highlight w:val="none"/>
          <w:u w:val="single"/>
          <w:lang w:val="en-US" w:eastAsia="zh-CN"/>
        </w:rPr>
        <w:t>三</w:t>
      </w:r>
      <w:r>
        <w:rPr>
          <w:rFonts w:hint="eastAsia" w:ascii="仿宋" w:hAnsi="仿宋" w:eastAsia="仿宋" w:cs="仿宋"/>
          <w:color w:val="auto"/>
          <w:sz w:val="28"/>
          <w:szCs w:val="28"/>
          <w:highlight w:val="none"/>
          <w:u w:val="single"/>
        </w:rPr>
        <w:t>）提交乙方，甲方应在“供货通知”中明确材料的产品名称、规格型号、数量、到货日期、工程项目、送货地址、</w:t>
      </w:r>
      <w:r>
        <w:rPr>
          <w:rFonts w:hint="eastAsia" w:ascii="仿宋" w:hAnsi="仿宋" w:eastAsia="仿宋" w:cs="仿宋"/>
          <w:color w:val="auto"/>
          <w:sz w:val="28"/>
          <w:szCs w:val="28"/>
          <w:highlight w:val="none"/>
          <w:u w:val="single"/>
          <w:lang w:val="en-US" w:eastAsia="zh-CN"/>
        </w:rPr>
        <w:t>收货人</w:t>
      </w:r>
      <w:r>
        <w:rPr>
          <w:rFonts w:hint="eastAsia" w:ascii="仿宋" w:hAnsi="仿宋" w:eastAsia="仿宋" w:cs="仿宋"/>
          <w:color w:val="auto"/>
          <w:sz w:val="28"/>
          <w:szCs w:val="28"/>
          <w:highlight w:val="none"/>
          <w:u w:val="single"/>
        </w:rPr>
        <w:t>及联系方式等</w:t>
      </w:r>
      <w:r>
        <w:rPr>
          <w:rFonts w:hint="eastAsia" w:ascii="仿宋" w:hAnsi="仿宋" w:eastAsia="仿宋" w:cs="仿宋"/>
          <w:color w:val="auto"/>
          <w:sz w:val="28"/>
          <w:szCs w:val="28"/>
          <w:highlight w:val="none"/>
        </w:rPr>
        <w:t>。</w:t>
      </w:r>
    </w:p>
    <w:p w14:paraId="2AE68C6F">
      <w:pPr>
        <w:keepNext w:val="0"/>
        <w:keepLines w:val="0"/>
        <w:pageBreakBefore w:val="0"/>
        <w:kinsoku/>
        <w:overflowPunct/>
        <w:topLinePunct w:val="0"/>
        <w:autoSpaceDE/>
        <w:autoSpaceDN/>
        <w:bidi w:val="0"/>
        <w:adjustRightInd/>
        <w:spacing w:afterAutospacing="0" w:line="440" w:lineRule="exact"/>
        <w:ind w:left="0" w:leftChars="0" w:right="0" w:rightChars="0" w:firstLine="280" w:firstLineChars="1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u w:val="single"/>
        </w:rPr>
        <w:t>乙方负责根据甲方的“供货通知”将材料运至甲方指定地点，</w:t>
      </w:r>
      <w:r>
        <w:rPr>
          <w:rFonts w:hint="eastAsia" w:ascii="仿宋" w:hAnsi="仿宋" w:eastAsia="仿宋" w:cs="仿宋"/>
          <w:color w:val="auto"/>
          <w:sz w:val="28"/>
          <w:szCs w:val="28"/>
          <w:highlight w:val="none"/>
        </w:rPr>
        <w:t>卸完清点后，甲乙双方就每</w:t>
      </w:r>
    </w:p>
    <w:p w14:paraId="3788D45B">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 w:hAnsi="仿宋" w:eastAsia="仿宋" w:cs="仿宋"/>
          <w:b/>
          <w:color w:val="auto"/>
          <w:sz w:val="28"/>
          <w:szCs w:val="28"/>
          <w:highlight w:val="none"/>
        </w:rPr>
      </w:pPr>
      <w:r>
        <w:rPr>
          <w:rFonts w:hint="eastAsia" w:ascii="仿宋" w:hAnsi="仿宋" w:eastAsia="仿宋" w:cs="仿宋"/>
          <w:color w:val="auto"/>
          <w:sz w:val="28"/>
          <w:szCs w:val="28"/>
          <w:highlight w:val="none"/>
        </w:rPr>
        <w:t>一次供货的材料数量进行签认，以双方签字并盖章确认的实际供货数量作为支付依据和结算依据。</w:t>
      </w:r>
    </w:p>
    <w:p w14:paraId="79C40CA3">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3、收货签认</w:t>
      </w:r>
    </w:p>
    <w:p w14:paraId="687A9E24">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（1）甲方指定收货人（即供货通知的收货人）：该人员负责验货、收货、签字确认供货情况和数量。</w:t>
      </w:r>
    </w:p>
    <w:p w14:paraId="3DA671AA">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（2）甲方指定项目负责人（即供货通知的项目负责人）：负责工程项目的供货协调和管控，对供货情况和供货数量进行项目部级别的最终签字确认。 </w:t>
      </w:r>
    </w:p>
    <w:p w14:paraId="35D2F49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）乙方业务负责人：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，电话：</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，负责工程供货协调和管控，对供货情况和供货数量进行乙方公司级的最终签字确认。</w:t>
      </w:r>
    </w:p>
    <w:p w14:paraId="772B4525">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）乙方配送材料或设备到交货地点时，应随货配送</w:t>
      </w:r>
      <w:r>
        <w:rPr>
          <w:rFonts w:hint="eastAsia" w:ascii="仿宋" w:hAnsi="仿宋" w:eastAsia="仿宋" w:cs="仿宋"/>
          <w:b/>
          <w:color w:val="auto"/>
          <w:sz w:val="28"/>
          <w:szCs w:val="28"/>
          <w:highlight w:val="none"/>
        </w:rPr>
        <w:t>送货原始单据</w:t>
      </w:r>
      <w:r>
        <w:rPr>
          <w:rFonts w:hint="eastAsia" w:ascii="仿宋" w:hAnsi="仿宋" w:eastAsia="仿宋" w:cs="仿宋"/>
          <w:color w:val="auto"/>
          <w:sz w:val="28"/>
          <w:szCs w:val="28"/>
          <w:highlight w:val="none"/>
        </w:rPr>
        <w:t>给甲方。</w:t>
      </w:r>
    </w:p>
    <w:p w14:paraId="5A28E73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甲方只对合同约定的甲方指定收货人、甲方项目负责人在送</w:t>
      </w:r>
      <w:r>
        <w:rPr>
          <w:rFonts w:hint="eastAsia" w:ascii="仿宋" w:hAnsi="仿宋" w:eastAsia="仿宋" w:cs="仿宋"/>
          <w:b/>
          <w:color w:val="auto"/>
          <w:sz w:val="28"/>
          <w:szCs w:val="28"/>
          <w:highlight w:val="none"/>
        </w:rPr>
        <w:t>货原始单据</w:t>
      </w:r>
      <w:r>
        <w:rPr>
          <w:rFonts w:hint="eastAsia" w:ascii="仿宋" w:hAnsi="仿宋" w:eastAsia="仿宋" w:cs="仿宋"/>
          <w:color w:val="auto"/>
          <w:sz w:val="28"/>
          <w:szCs w:val="28"/>
          <w:highlight w:val="none"/>
        </w:rPr>
        <w:t>签字确认的材料或设备数量给予确认，单价按双方签订的合同或合同补充协议约定的单价执行。</w:t>
      </w:r>
    </w:p>
    <w:p w14:paraId="616E0BA0">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送货原始单据（收货联和送货联）应在验货、收货当天签认，逾期则无效。</w:t>
      </w:r>
    </w:p>
    <w:p w14:paraId="0FD81799">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除甲方指定收货人、甲方项目负责人之外的甲方任何个人在</w:t>
      </w:r>
      <w:r>
        <w:rPr>
          <w:rFonts w:hint="eastAsia" w:ascii="仿宋" w:hAnsi="仿宋" w:eastAsia="仿宋" w:cs="仿宋"/>
          <w:b/>
          <w:color w:val="auto"/>
          <w:sz w:val="28"/>
          <w:szCs w:val="28"/>
          <w:highlight w:val="none"/>
        </w:rPr>
        <w:t>送货原始单据</w:t>
      </w:r>
      <w:r>
        <w:rPr>
          <w:rFonts w:hint="eastAsia" w:ascii="仿宋" w:hAnsi="仿宋" w:eastAsia="仿宋" w:cs="仿宋"/>
          <w:color w:val="auto"/>
          <w:sz w:val="28"/>
          <w:szCs w:val="28"/>
          <w:highlight w:val="none"/>
        </w:rPr>
        <w:t>或其他单据上签字或盖章均属无效，乙方不得以此要求甲方支付任何款项或承担任何责任。</w:t>
      </w:r>
    </w:p>
    <w:p w14:paraId="359CB12F">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）如现场进行计算量的收方，甲乙双方须当天签认原始收方记录，逾期则无效。最终送货数量以原始收方记录为准。</w:t>
      </w:r>
    </w:p>
    <w:p w14:paraId="4CF75E05">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4、送货原始单据</w:t>
      </w:r>
      <w:r>
        <w:rPr>
          <w:rFonts w:hint="eastAsia" w:ascii="仿宋" w:hAnsi="仿宋" w:eastAsia="仿宋" w:cs="仿宋"/>
          <w:color w:val="auto"/>
          <w:sz w:val="28"/>
          <w:szCs w:val="28"/>
          <w:highlight w:val="none"/>
          <w:lang w:val="en-US" w:eastAsia="zh-CN"/>
        </w:rPr>
        <w:t>一式三联</w:t>
      </w:r>
      <w:r>
        <w:rPr>
          <w:rFonts w:hint="eastAsia" w:ascii="仿宋" w:hAnsi="仿宋" w:eastAsia="仿宋" w:cs="仿宋"/>
          <w:color w:val="auto"/>
          <w:sz w:val="28"/>
          <w:szCs w:val="28"/>
          <w:highlight w:val="none"/>
        </w:rPr>
        <w:t>的基本要素：</w:t>
      </w:r>
    </w:p>
    <w:p w14:paraId="2D47D46F">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（1）甲方名称“南宁轨道地产建筑工程有限责任公司” </w:t>
      </w:r>
    </w:p>
    <w:p w14:paraId="1B11D309">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（2）乙方名称（全称）、盖章</w:t>
      </w:r>
    </w:p>
    <w:p w14:paraId="082B2788">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（3）项目名称（全称）</w:t>
      </w:r>
    </w:p>
    <w:p w14:paraId="5EE536E4">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（4）合同编号、合同名称（全称）</w:t>
      </w:r>
    </w:p>
    <w:p w14:paraId="6A3591B2">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（5）送货日期</w:t>
      </w:r>
    </w:p>
    <w:p w14:paraId="64A7E882">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（6）物资名称、规格型号、计量单位、单价（含税）、数量、小计金额（含税）、合计金额（含税）</w:t>
      </w:r>
    </w:p>
    <w:p w14:paraId="04E4189E">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（7）甲方指定收货人签字、项目经理签字、乙方业务负责人签字。</w:t>
      </w:r>
    </w:p>
    <w:p w14:paraId="11554EA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五、支付条件、支付方式、结算方式、发票开具及收款方账户</w:t>
      </w:r>
    </w:p>
    <w:p w14:paraId="151F9064">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1、支付条件： 本合同支付条件按照下列第</w:t>
      </w:r>
      <w:r>
        <w:rPr>
          <w:rFonts w:hint="eastAsia" w:ascii="仿宋" w:hAnsi="仿宋" w:eastAsia="仿宋" w:cs="仿宋"/>
          <w:color w:val="auto"/>
          <w:sz w:val="28"/>
          <w:szCs w:val="28"/>
          <w:highlight w:val="none"/>
          <w:u w:val="single"/>
        </w:rPr>
        <w:t>（</w:t>
      </w:r>
      <w:r>
        <w:rPr>
          <w:rFonts w:hint="eastAsia" w:ascii="仿宋" w:hAnsi="仿宋" w:eastAsia="仿宋" w:cs="仿宋"/>
          <w:color w:val="auto"/>
          <w:sz w:val="28"/>
          <w:szCs w:val="28"/>
          <w:highlight w:val="none"/>
          <w:u w:val="single"/>
          <w:lang w:val="en-US" w:eastAsia="zh-CN"/>
        </w:rPr>
        <w:t>1</w:t>
      </w:r>
      <w:r>
        <w:rPr>
          <w:rFonts w:hint="eastAsia" w:ascii="仿宋" w:hAnsi="仿宋" w:eastAsia="仿宋" w:cs="仿宋"/>
          <w:color w:val="auto"/>
          <w:sz w:val="28"/>
          <w:szCs w:val="28"/>
          <w:highlight w:val="none"/>
          <w:u w:val="single"/>
        </w:rPr>
        <w:t>）</w:t>
      </w:r>
      <w:r>
        <w:rPr>
          <w:rFonts w:hint="eastAsia" w:ascii="仿宋" w:hAnsi="仿宋" w:eastAsia="仿宋" w:cs="仿宋"/>
          <w:color w:val="auto"/>
          <w:sz w:val="28"/>
          <w:szCs w:val="28"/>
          <w:highlight w:val="none"/>
        </w:rPr>
        <w:t>项的约定执行，在符合合同约定的支付条件，且乙方向甲方提供与实际供货金额相符的增值税专用发票及送货单的送货联原件后（申请预付款时无需提供发票），由甲方按乙方在本合同中提供的银行账号以转账的方式向乙方支付，否则甲方有权拒绝付款。</w:t>
      </w:r>
    </w:p>
    <w:p w14:paraId="7DBB0DE8">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（1）货到工地并经甲方相关部门验收通过后，</w:t>
      </w:r>
      <w:r>
        <w:rPr>
          <w:rFonts w:hint="eastAsia" w:ascii="仿宋" w:hAnsi="仿宋" w:eastAsia="仿宋" w:cs="仿宋"/>
          <w:color w:val="auto"/>
          <w:sz w:val="28"/>
          <w:szCs w:val="28"/>
          <w:highlight w:val="none"/>
          <w:lang w:val="en-US" w:eastAsia="zh-CN"/>
        </w:rPr>
        <w:t>每月</w:t>
      </w:r>
      <w:r>
        <w:rPr>
          <w:rFonts w:hint="eastAsia" w:ascii="仿宋" w:hAnsi="仿宋" w:eastAsia="仿宋" w:cs="仿宋"/>
          <w:color w:val="auto"/>
          <w:sz w:val="28"/>
          <w:szCs w:val="28"/>
          <w:highlight w:val="none"/>
        </w:rPr>
        <w:t>支付至上月累计供货金额的</w:t>
      </w:r>
      <w:r>
        <w:rPr>
          <w:rFonts w:hint="eastAsia" w:ascii="仿宋" w:hAnsi="仿宋" w:eastAsia="仿宋" w:cs="仿宋"/>
          <w:color w:val="auto"/>
          <w:sz w:val="28"/>
          <w:szCs w:val="28"/>
          <w:highlight w:val="none"/>
          <w:lang w:val="en-US" w:eastAsia="zh-CN"/>
        </w:rPr>
        <w:t>70%，</w:t>
      </w:r>
      <w:r>
        <w:rPr>
          <w:rFonts w:hint="eastAsia" w:ascii="仿宋" w:hAnsi="仿宋" w:eastAsia="仿宋" w:cs="仿宋"/>
          <w:color w:val="auto"/>
          <w:sz w:val="28"/>
          <w:szCs w:val="28"/>
          <w:highlight w:val="none"/>
        </w:rPr>
        <w:t>全部供货完成并验收合格后进行结算，完成结算审定1个月内支付至结算金额的</w:t>
      </w:r>
      <w:r>
        <w:rPr>
          <w:rFonts w:hint="eastAsia" w:ascii="仿宋" w:hAnsi="仿宋" w:eastAsia="仿宋" w:cs="仿宋"/>
          <w:color w:val="auto"/>
          <w:sz w:val="28"/>
          <w:szCs w:val="28"/>
          <w:highlight w:val="none"/>
          <w:lang w:val="en-US" w:eastAsia="zh-CN"/>
        </w:rPr>
        <w:t>97</w:t>
      </w:r>
      <w:r>
        <w:rPr>
          <w:rFonts w:hint="eastAsia" w:ascii="仿宋" w:hAnsi="仿宋" w:eastAsia="仿宋" w:cs="仿宋"/>
          <w:color w:val="auto"/>
          <w:sz w:val="28"/>
          <w:szCs w:val="28"/>
          <w:highlight w:val="none"/>
        </w:rPr>
        <w:t>%。</w:t>
      </w:r>
    </w:p>
    <w:p w14:paraId="57A67655">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（2）合同签订后3个工作日内支付合同暂定金额的</w:t>
      </w:r>
      <w:r>
        <w:rPr>
          <w:rFonts w:hint="eastAsia" w:ascii="仿宋" w:hAnsi="仿宋" w:eastAsia="仿宋" w:cs="仿宋"/>
          <w:color w:val="auto"/>
          <w:sz w:val="28"/>
          <w:szCs w:val="28"/>
          <w:highlight w:val="none"/>
          <w:u w:val="single"/>
        </w:rPr>
        <w:t xml:space="preserve"> /  </w:t>
      </w:r>
      <w:r>
        <w:rPr>
          <w:rFonts w:hint="eastAsia" w:ascii="仿宋" w:hAnsi="仿宋" w:eastAsia="仿宋" w:cs="仿宋"/>
          <w:color w:val="auto"/>
          <w:sz w:val="28"/>
          <w:szCs w:val="28"/>
          <w:highlight w:val="none"/>
        </w:rPr>
        <w:t>%作为预付款；货到工地并经甲方验收合格后，扣除预付款后每月支付至上月累计供货金额的70%；供货完成并经甲方验收合格后进行结算，完成结算审定1个月内支付至结算金额的97%；扣除结算金额的3%作为质保金，质保期满后，乙方按要求提出申请，甲方将剩余的质保金（无息）支付给乙方（质保金金额与甲方向乙方支付的结算金额余款合计开具发票）。</w:t>
      </w:r>
    </w:p>
    <w:p w14:paraId="788519BA">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（3）其他：</w:t>
      </w:r>
      <w:r>
        <w:rPr>
          <w:rFonts w:hint="eastAsia" w:ascii="仿宋" w:hAnsi="仿宋" w:eastAsia="仿宋" w:cs="仿宋"/>
          <w:color w:val="auto"/>
          <w:sz w:val="28"/>
          <w:szCs w:val="28"/>
          <w:highlight w:val="none"/>
          <w:u w:val="single"/>
        </w:rPr>
        <w:t xml:space="preserve">       /       。</w:t>
      </w:r>
    </w:p>
    <w:p w14:paraId="26EC9E39">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2、支付方式：公对公转账。</w:t>
      </w:r>
    </w:p>
    <w:p w14:paraId="6B6DDBAF">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3、结算方式：按照合同中约定的采购单价和甲乙双方签字确认的实际供货数量进行结算，如有新增内容，双方另行协商确定单价。</w:t>
      </w:r>
    </w:p>
    <w:p w14:paraId="262D700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乙方必须按照甲方的要求完成结算审定工作并签字确认、盖章，否则甲方不予办理结算和支付余款。</w:t>
      </w:r>
    </w:p>
    <w:p w14:paraId="1D1C6391">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甲乙双方根据结算审定结果办理完成支付后，乙方不得以其他任何单据再要求甲方支付任何款项或承担任何责任。</w:t>
      </w:r>
    </w:p>
    <w:p w14:paraId="225BBA12">
      <w:pPr>
        <w:keepNext w:val="0"/>
        <w:keepLines w:val="0"/>
        <w:pageBreakBefore w:val="0"/>
        <w:kinsoku/>
        <w:overflowPunct/>
        <w:topLinePunct w:val="0"/>
        <w:autoSpaceDE/>
        <w:autoSpaceDN/>
        <w:bidi w:val="0"/>
        <w:adjustRightInd/>
        <w:spacing w:afterAutospacing="0" w:line="440" w:lineRule="exact"/>
        <w:ind w:left="0" w:leftChars="0" w:right="0" w:rightChars="0" w:firstLine="610" w:firstLineChars="218"/>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4、发票开具：乙方按以下信息向甲方开具增值税专用发票：</w:t>
      </w:r>
    </w:p>
    <w:p w14:paraId="530CB6EF">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单位名称：南宁轨道地产建筑工程有限责任公司</w:t>
      </w:r>
    </w:p>
    <w:p w14:paraId="305C9C75">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 w:hAnsi="仿宋" w:eastAsia="仿宋" w:cs="仿宋"/>
          <w:color w:val="auto"/>
          <w:sz w:val="28"/>
          <w:szCs w:val="28"/>
          <w:highlight w:val="none"/>
        </w:rPr>
      </w:pPr>
      <w:r>
        <w:rPr>
          <w:rFonts w:hint="eastAsia" w:ascii="仿宋" w:hAnsi="仿宋" w:eastAsia="仿宋" w:cs="仿宋"/>
          <w:color w:val="FF0000"/>
          <w:sz w:val="28"/>
          <w:szCs w:val="28"/>
          <w:highlight w:val="none"/>
          <w:lang w:val="en-US" w:eastAsia="zh-CN"/>
        </w:rPr>
        <w:t>地址：</w:t>
      </w:r>
      <w:r>
        <w:rPr>
          <w:rFonts w:hint="eastAsia" w:ascii="仿宋" w:hAnsi="仿宋" w:eastAsia="仿宋" w:cs="仿宋"/>
          <w:color w:val="FF0000"/>
          <w:sz w:val="28"/>
          <w:szCs w:val="28"/>
          <w:highlight w:val="none"/>
        </w:rPr>
        <w:t>南宁市青秀区凤岭北路111号南宁国际旅游中心3号楼38层</w:t>
      </w: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rPr>
        <w:t>开户行：中国建设银行股份有限公司南宁金湖北路支行</w:t>
      </w: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rPr>
        <w:t>账号：45001604264050702251</w:t>
      </w: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rPr>
        <w:t>税号：91450100198466905E</w:t>
      </w: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rPr>
        <w:t>电话：0771-5857742</w:t>
      </w:r>
    </w:p>
    <w:p w14:paraId="6D563384">
      <w:pPr>
        <w:keepNext w:val="0"/>
        <w:keepLines w:val="0"/>
        <w:pageBreakBefore w:val="0"/>
        <w:kinsoku/>
        <w:overflowPunct/>
        <w:topLinePunct w:val="0"/>
        <w:autoSpaceDE/>
        <w:autoSpaceDN/>
        <w:bidi w:val="0"/>
        <w:adjustRightInd/>
        <w:spacing w:afterAutospacing="0" w:line="440" w:lineRule="exact"/>
        <w:ind w:left="0" w:leftChars="0" w:right="0" w:rightChars="0" w:firstLine="610" w:firstLineChars="218"/>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5、乙方收款账号：</w:t>
      </w:r>
    </w:p>
    <w:p w14:paraId="43B8C120">
      <w:pPr>
        <w:keepNext w:val="0"/>
        <w:keepLines w:val="0"/>
        <w:pageBreakBefore w:val="0"/>
        <w:kinsoku/>
        <w:overflowPunct/>
        <w:topLinePunct w:val="0"/>
        <w:autoSpaceDE/>
        <w:autoSpaceDN/>
        <w:bidi w:val="0"/>
        <w:adjustRightInd/>
        <w:spacing w:afterAutospacing="0" w:line="440" w:lineRule="exact"/>
        <w:ind w:left="0" w:leftChars="0" w:right="0" w:rightChars="0" w:firstLine="610" w:firstLineChars="218"/>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户名：</w:t>
      </w:r>
    </w:p>
    <w:p w14:paraId="6E3CD1C4">
      <w:pPr>
        <w:keepNext w:val="0"/>
        <w:keepLines w:val="0"/>
        <w:pageBreakBefore w:val="0"/>
        <w:kinsoku/>
        <w:overflowPunct/>
        <w:topLinePunct w:val="0"/>
        <w:autoSpaceDE/>
        <w:autoSpaceDN/>
        <w:bidi w:val="0"/>
        <w:adjustRightInd/>
        <w:spacing w:afterAutospacing="0" w:line="440" w:lineRule="exact"/>
        <w:ind w:left="0" w:leftChars="0" w:right="0" w:rightChars="0" w:firstLine="610" w:firstLineChars="218"/>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开户行：</w:t>
      </w:r>
    </w:p>
    <w:p w14:paraId="35E3B92F">
      <w:pPr>
        <w:keepNext w:val="0"/>
        <w:keepLines w:val="0"/>
        <w:pageBreakBefore w:val="0"/>
        <w:kinsoku/>
        <w:overflowPunct/>
        <w:topLinePunct w:val="0"/>
        <w:autoSpaceDE/>
        <w:autoSpaceDN/>
        <w:bidi w:val="0"/>
        <w:adjustRightInd/>
        <w:spacing w:afterAutospacing="0" w:line="440" w:lineRule="exact"/>
        <w:ind w:left="0" w:leftChars="0" w:right="0" w:rightChars="0" w:firstLine="610" w:firstLineChars="218"/>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银行账号：</w:t>
      </w:r>
    </w:p>
    <w:p w14:paraId="1F87514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六、质保金金额、质保期限、质保要求</w:t>
      </w:r>
      <w:bookmarkStart w:id="1" w:name="_GoBack"/>
      <w:bookmarkEnd w:id="1"/>
    </w:p>
    <w:p w14:paraId="4C72AF94">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1、本合同质保金按照下列第（</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）项的约定执行。</w:t>
      </w:r>
    </w:p>
    <w:p w14:paraId="7E75108E">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（1）质保金金额</w:t>
      </w:r>
      <w:r>
        <w:rPr>
          <w:rFonts w:hint="eastAsia" w:ascii="仿宋" w:hAnsi="仿宋" w:eastAsia="仿宋" w:cs="仿宋"/>
          <w:color w:val="auto"/>
          <w:sz w:val="28"/>
          <w:szCs w:val="28"/>
          <w:highlight w:val="none"/>
          <w:u w:val="single"/>
        </w:rPr>
        <w:t xml:space="preserve">   无   </w:t>
      </w:r>
      <w:r>
        <w:rPr>
          <w:rFonts w:hint="eastAsia" w:ascii="仿宋" w:hAnsi="仿宋" w:eastAsia="仿宋" w:cs="仿宋"/>
          <w:color w:val="auto"/>
          <w:sz w:val="28"/>
          <w:szCs w:val="28"/>
          <w:highlight w:val="none"/>
        </w:rPr>
        <w:t xml:space="preserve"> ；质保期限</w:t>
      </w:r>
      <w:r>
        <w:rPr>
          <w:rFonts w:hint="eastAsia" w:ascii="仿宋" w:hAnsi="仿宋" w:eastAsia="仿宋" w:cs="仿宋"/>
          <w:color w:val="auto"/>
          <w:sz w:val="28"/>
          <w:szCs w:val="28"/>
          <w:highlight w:val="none"/>
          <w:u w:val="single"/>
        </w:rPr>
        <w:t xml:space="preserve">  无  </w:t>
      </w:r>
      <w:r>
        <w:rPr>
          <w:rFonts w:hint="eastAsia" w:ascii="仿宋" w:hAnsi="仿宋" w:eastAsia="仿宋" w:cs="仿宋"/>
          <w:color w:val="auto"/>
          <w:sz w:val="28"/>
          <w:szCs w:val="28"/>
          <w:highlight w:val="none"/>
        </w:rPr>
        <w:t xml:space="preserve">。 </w:t>
      </w:r>
    </w:p>
    <w:p w14:paraId="6DCFB92C">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（2）预留结算金额的</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作为质保金；质保期限为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2年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，从供货完成并经甲方相关部门验收通过，且按甲方要求提供合格资料之日计起。</w:t>
      </w:r>
    </w:p>
    <w:p w14:paraId="007ABE08">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2、质保要求：</w:t>
      </w:r>
    </w:p>
    <w:p w14:paraId="4E5B4B88">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（1）质保期内，凡因产品造成的质量事故和质量缺陷、脱落</w:t>
      </w:r>
      <w:r>
        <w:rPr>
          <w:rFonts w:hint="eastAsia" w:ascii="仿宋" w:hAnsi="仿宋" w:eastAsia="仿宋" w:cs="仿宋"/>
          <w:color w:val="auto"/>
          <w:sz w:val="28"/>
          <w:szCs w:val="28"/>
          <w:highlight w:val="none"/>
          <w:lang w:eastAsia="zh-CN"/>
        </w:rPr>
        <w:t>等</w:t>
      </w:r>
      <w:r>
        <w:rPr>
          <w:rFonts w:hint="eastAsia" w:ascii="仿宋" w:hAnsi="仿宋" w:eastAsia="仿宋" w:cs="仿宋"/>
          <w:color w:val="auto"/>
          <w:sz w:val="28"/>
          <w:szCs w:val="28"/>
          <w:highlight w:val="none"/>
        </w:rPr>
        <w:t>由乙方负责无偿保修和承担甲方及客户的一切损失损害赔偿责任，</w:t>
      </w:r>
      <w:r>
        <w:rPr>
          <w:rFonts w:hint="eastAsia" w:ascii="仿宋" w:hAnsi="仿宋" w:eastAsia="仿宋" w:cs="仿宋"/>
          <w:color w:val="auto"/>
          <w:sz w:val="28"/>
          <w:szCs w:val="28"/>
          <w:highlight w:val="none"/>
          <w:lang w:val="en-US" w:eastAsia="zh-CN"/>
        </w:rPr>
        <w:t>货物或产品</w:t>
      </w:r>
      <w:r>
        <w:rPr>
          <w:rFonts w:hint="eastAsia" w:ascii="仿宋" w:hAnsi="仿宋" w:eastAsia="仿宋" w:cs="仿宋"/>
          <w:color w:val="auto"/>
          <w:sz w:val="28"/>
          <w:szCs w:val="28"/>
          <w:highlight w:val="none"/>
        </w:rPr>
        <w:t>保修条件、范围等按甲方确认的质保书和国家有关规定执行。</w:t>
      </w:r>
    </w:p>
    <w:p w14:paraId="5F156924">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（2）乙方应在接到甲方或用户通知后24小时之内到现场进行免费维修，否则甲方有权扣收质保金，并自行维修处理，相关费用由乙方承担。</w:t>
      </w:r>
    </w:p>
    <w:p w14:paraId="73144C2C">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（3）质保期满后，甲方在收到乙方退保申请后的7个工作日内办理质保金退还手续，将质保金金额（扣除违约金、赔偿金）退给乙方。</w:t>
      </w:r>
    </w:p>
    <w:p w14:paraId="64CEFB2E">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495" w:firstLineChars="176"/>
        <w:jc w:val="left"/>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七、违约责任</w:t>
      </w:r>
    </w:p>
    <w:p w14:paraId="1FBF3359">
      <w:pPr>
        <w:pStyle w:val="6"/>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492" w:firstLineChars="176"/>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1、若乙方提供的样板未达到甲方要求，且送样三次均未达标，甲方有权解除合同。</w:t>
      </w:r>
      <w:r>
        <w:rPr>
          <w:rFonts w:hint="eastAsia" w:ascii="仿宋" w:hAnsi="仿宋" w:eastAsia="仿宋" w:cs="仿宋"/>
          <w:color w:val="auto"/>
          <w:sz w:val="28"/>
          <w:szCs w:val="28"/>
          <w:highlight w:val="none"/>
          <w:lang w:val="en-US" w:eastAsia="zh-CN"/>
        </w:rPr>
        <w:t xml:space="preserve">  </w:t>
      </w:r>
    </w:p>
    <w:p w14:paraId="4554EC1C">
      <w:pPr>
        <w:pStyle w:val="6"/>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492" w:firstLineChars="176"/>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kern w:val="2"/>
          <w:sz w:val="28"/>
          <w:szCs w:val="28"/>
          <w:highlight w:val="none"/>
        </w:rPr>
        <w:t>2.</w:t>
      </w:r>
      <w:r>
        <w:rPr>
          <w:rFonts w:hint="eastAsia" w:ascii="仿宋" w:hAnsi="仿宋" w:eastAsia="仿宋" w:cs="仿宋"/>
          <w:color w:val="auto"/>
          <w:sz w:val="28"/>
          <w:szCs w:val="28"/>
          <w:highlight w:val="none"/>
        </w:rPr>
        <w:t>如因乙方原因，未能按照甲方要求的时限</w:t>
      </w:r>
      <w:r>
        <w:rPr>
          <w:rFonts w:hint="eastAsia" w:ascii="仿宋" w:hAnsi="仿宋" w:eastAsia="仿宋" w:cs="仿宋"/>
          <w:color w:val="auto"/>
          <w:sz w:val="28"/>
          <w:szCs w:val="28"/>
          <w:highlight w:val="none"/>
          <w:lang w:val="en-US" w:eastAsia="zh-CN"/>
        </w:rPr>
        <w:t>供货</w:t>
      </w:r>
      <w:r>
        <w:rPr>
          <w:rFonts w:hint="eastAsia" w:ascii="仿宋" w:hAnsi="仿宋" w:eastAsia="仿宋" w:cs="仿宋"/>
          <w:color w:val="auto"/>
          <w:sz w:val="28"/>
          <w:szCs w:val="28"/>
          <w:highlight w:val="none"/>
        </w:rPr>
        <w:t>，预计必将影响后续目标实现的，甲方有权采取立即组织委托第三方</w:t>
      </w:r>
      <w:r>
        <w:rPr>
          <w:rFonts w:hint="eastAsia" w:ascii="仿宋" w:hAnsi="仿宋" w:eastAsia="仿宋" w:cs="仿宋"/>
          <w:color w:val="auto"/>
          <w:sz w:val="28"/>
          <w:szCs w:val="28"/>
          <w:highlight w:val="none"/>
          <w:lang w:val="en-US" w:eastAsia="zh-CN"/>
        </w:rPr>
        <w:t>供货</w:t>
      </w:r>
      <w:r>
        <w:rPr>
          <w:rFonts w:hint="eastAsia" w:ascii="仿宋" w:hAnsi="仿宋" w:eastAsia="仿宋" w:cs="仿宋"/>
          <w:color w:val="auto"/>
          <w:sz w:val="28"/>
          <w:szCs w:val="28"/>
          <w:highlight w:val="none"/>
        </w:rPr>
        <w:t>。乙方同意甲方在其当期</w:t>
      </w:r>
      <w:r>
        <w:rPr>
          <w:rFonts w:hint="eastAsia" w:ascii="仿宋" w:hAnsi="仿宋" w:eastAsia="仿宋" w:cs="仿宋"/>
          <w:color w:val="auto"/>
          <w:sz w:val="28"/>
          <w:szCs w:val="28"/>
          <w:highlight w:val="none"/>
          <w:lang w:val="en-US" w:eastAsia="zh-CN"/>
        </w:rPr>
        <w:t>货</w:t>
      </w:r>
      <w:r>
        <w:rPr>
          <w:rFonts w:hint="eastAsia" w:ascii="仿宋" w:hAnsi="仿宋" w:eastAsia="仿宋" w:cs="仿宋"/>
          <w:color w:val="auto"/>
          <w:sz w:val="28"/>
          <w:szCs w:val="28"/>
          <w:highlight w:val="none"/>
        </w:rPr>
        <w:t>款或结算款支付时按照甲方认定的第三方</w:t>
      </w:r>
      <w:r>
        <w:rPr>
          <w:rFonts w:hint="eastAsia" w:ascii="仿宋" w:hAnsi="仿宋" w:eastAsia="仿宋" w:cs="仿宋"/>
          <w:color w:val="auto"/>
          <w:sz w:val="28"/>
          <w:szCs w:val="28"/>
          <w:highlight w:val="none"/>
          <w:lang w:val="en-US" w:eastAsia="zh-CN"/>
        </w:rPr>
        <w:t>供货</w:t>
      </w:r>
      <w:r>
        <w:rPr>
          <w:rFonts w:hint="eastAsia" w:ascii="仿宋" w:hAnsi="仿宋" w:eastAsia="仿宋" w:cs="仿宋"/>
          <w:color w:val="auto"/>
          <w:sz w:val="28"/>
          <w:szCs w:val="28"/>
          <w:highlight w:val="none"/>
        </w:rPr>
        <w:t>产生费用的1.5倍进行扣除</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并赔偿由此给甲方造成的损失（</w:t>
      </w:r>
      <w:r>
        <w:rPr>
          <w:rFonts w:hint="eastAsia" w:ascii="仿宋" w:hAnsi="仿宋" w:eastAsia="仿宋" w:cs="仿宋"/>
          <w:color w:val="auto"/>
          <w:sz w:val="28"/>
          <w:szCs w:val="28"/>
          <w:highlight w:val="none"/>
          <w:lang w:val="en-US" w:eastAsia="zh-CN"/>
        </w:rPr>
        <w:t>包括但不限于甲方支出的行政处罚费用、工期延期索赔、安全及质量扣款等费用；人身及财产损失赔偿费用、律师费、诉讼费、执行费、保全费、保全保险费、评估鉴定等各项费用</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w:t>
      </w:r>
    </w:p>
    <w:p w14:paraId="7FCCE1CA">
      <w:pPr>
        <w:pStyle w:val="34"/>
        <w:keepNext w:val="0"/>
        <w:keepLines w:val="0"/>
        <w:pageBreakBefore w:val="0"/>
        <w:kinsoku/>
        <w:wordWrap/>
        <w:overflowPunct/>
        <w:topLinePunct w:val="0"/>
        <w:autoSpaceDE/>
        <w:autoSpaceDN/>
        <w:bidi w:val="0"/>
        <w:adjustRightInd/>
        <w:snapToGrid/>
        <w:spacing w:before="0" w:beforeAutospacing="0" w:after="0" w:afterAutospacing="0" w:line="440" w:lineRule="exact"/>
        <w:ind w:left="0" w:leftChars="0" w:right="0" w:rightChars="0" w:firstLine="492" w:firstLineChars="176"/>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2"/>
          <w:sz w:val="28"/>
          <w:szCs w:val="28"/>
          <w:highlight w:val="none"/>
          <w:lang w:val="en-US" w:eastAsia="zh-CN" w:bidi="ar-SA"/>
        </w:rPr>
        <w:t>3、如因乙方原因，导致甲方单方解除本合同等任何形式终止本合同，甲方有权立即组织委托第三方供货，乙方同意甲方在其当期货款或结算款支付时按照甲方认定的第三方供货产生费用的1.5倍进行扣除，同时乙方除按上述约定支付违约金外，还应按本合同暂定总价的20%向甲方支付解约违约金。</w:t>
      </w:r>
    </w:p>
    <w:p w14:paraId="3B3D751F">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492" w:firstLineChars="176"/>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、乙方超出合同约定的供货时间</w:t>
      </w:r>
      <w:r>
        <w:rPr>
          <w:rFonts w:hint="eastAsia" w:ascii="仿宋" w:hAnsi="仿宋" w:eastAsia="仿宋" w:cs="仿宋"/>
          <w:color w:val="auto"/>
          <w:sz w:val="28"/>
          <w:szCs w:val="28"/>
          <w:highlight w:val="none"/>
          <w:u w:val="single"/>
        </w:rPr>
        <w:t xml:space="preserve">  5  </w:t>
      </w:r>
      <w:r>
        <w:rPr>
          <w:rFonts w:hint="eastAsia" w:ascii="仿宋" w:hAnsi="仿宋" w:eastAsia="仿宋" w:cs="仿宋"/>
          <w:color w:val="auto"/>
          <w:sz w:val="28"/>
          <w:szCs w:val="28"/>
          <w:highlight w:val="none"/>
        </w:rPr>
        <w:t>个工作日，甲方有权解除合同，若合同约定有预付款，乙方须双倍返还预付款并承担由此给甲方带来的任何一切损失和赔偿，包括且不限于退换货费用、检测费、返工费、业主索赔费用等。</w:t>
      </w:r>
    </w:p>
    <w:p w14:paraId="1DEDC27A">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、乙方超出合同约定的供货要求时间但达不到解除合同条件的，应到未到批次货款按9.5折进行结算</w:t>
      </w:r>
    </w:p>
    <w:p w14:paraId="7CA2EC2F">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、如乙方在结算完成后甲方支付结算款前不提供相应足额的增值税专用发票的，甲方有权拒绝付款，且不用承担任何违约责任。</w:t>
      </w:r>
    </w:p>
    <w:p w14:paraId="0C3A1D9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、若乙方材料送检不合格，乙方应及时将合格产品送至现场并承担由此给甲方带来的任何一切损失和赔偿，包括且不限于退换货费用、检测费、返工费、业主索赔费用等。甲方有权对乙方</w:t>
      </w:r>
      <w:r>
        <w:rPr>
          <w:rFonts w:hint="eastAsia" w:ascii="仿宋" w:hAnsi="仿宋" w:eastAsia="仿宋" w:cs="仿宋"/>
          <w:color w:val="auto"/>
          <w:kern w:val="2"/>
          <w:sz w:val="28"/>
          <w:szCs w:val="28"/>
          <w:highlight w:val="none"/>
          <w:lang w:val="en-US" w:eastAsia="zh-CN" w:bidi="ar-SA"/>
        </w:rPr>
        <w:t>按</w:t>
      </w:r>
      <w:r>
        <w:rPr>
          <w:rFonts w:hint="eastAsia" w:ascii="仿宋" w:hAnsi="仿宋" w:eastAsia="仿宋" w:cs="仿宋"/>
          <w:color w:val="auto"/>
          <w:sz w:val="28"/>
          <w:szCs w:val="28"/>
          <w:highlight w:val="none"/>
        </w:rPr>
        <w:t>以人民币1000-5000</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rPr>
        <w:t>元/次</w:t>
      </w:r>
      <w:r>
        <w:rPr>
          <w:rFonts w:hint="eastAsia" w:ascii="仿宋" w:hAnsi="仿宋" w:eastAsia="仿宋" w:cs="仿宋"/>
          <w:color w:val="auto"/>
          <w:kern w:val="2"/>
          <w:sz w:val="28"/>
          <w:szCs w:val="28"/>
          <w:highlight w:val="none"/>
          <w:lang w:val="en-US" w:eastAsia="zh-CN" w:bidi="ar-SA"/>
        </w:rPr>
        <w:t>收违约金</w:t>
      </w:r>
      <w:r>
        <w:rPr>
          <w:rFonts w:hint="eastAsia" w:ascii="仿宋" w:hAnsi="仿宋" w:eastAsia="仿宋" w:cs="仿宋"/>
          <w:color w:val="auto"/>
          <w:sz w:val="28"/>
          <w:szCs w:val="28"/>
          <w:highlight w:val="none"/>
        </w:rPr>
        <w:t>，</w:t>
      </w:r>
      <w:r>
        <w:rPr>
          <w:rFonts w:hint="eastAsia" w:ascii="仿宋" w:hAnsi="仿宋" w:eastAsia="仿宋" w:cs="仿宋"/>
          <w:color w:val="auto"/>
          <w:kern w:val="2"/>
          <w:sz w:val="28"/>
          <w:szCs w:val="28"/>
          <w:highlight w:val="none"/>
          <w:lang w:val="en-US" w:eastAsia="zh-CN" w:bidi="ar-SA"/>
        </w:rPr>
        <w:t>违约金</w:t>
      </w:r>
      <w:r>
        <w:rPr>
          <w:rFonts w:hint="eastAsia" w:ascii="仿宋" w:hAnsi="仿宋" w:eastAsia="仿宋" w:cs="仿宋"/>
          <w:color w:val="auto"/>
          <w:sz w:val="28"/>
          <w:szCs w:val="28"/>
          <w:highlight w:val="none"/>
        </w:rPr>
        <w:t>由乙方自接到甲方</w:t>
      </w:r>
      <w:r>
        <w:rPr>
          <w:rFonts w:hint="eastAsia" w:ascii="仿宋" w:hAnsi="仿宋" w:eastAsia="仿宋" w:cs="仿宋"/>
          <w:color w:val="auto"/>
          <w:kern w:val="2"/>
          <w:sz w:val="28"/>
          <w:szCs w:val="28"/>
          <w:highlight w:val="none"/>
          <w:lang w:val="en-US" w:eastAsia="zh-CN" w:bidi="ar-SA"/>
        </w:rPr>
        <w:t>书面通知</w:t>
      </w:r>
      <w:r>
        <w:rPr>
          <w:rFonts w:hint="eastAsia" w:ascii="仿宋" w:hAnsi="仿宋" w:eastAsia="仿宋" w:cs="仿宋"/>
          <w:color w:val="auto"/>
          <w:sz w:val="28"/>
          <w:szCs w:val="28"/>
          <w:highlight w:val="none"/>
        </w:rPr>
        <w:t>之日起5个日历天内转账至甲方指定账户。</w:t>
      </w:r>
    </w:p>
    <w:p w14:paraId="01714615">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rPr>
        <w:t>、如因乙方原因发生税务风险，则乙方应承担税务风险给甲方带来的一切损失。</w:t>
      </w:r>
    </w:p>
    <w:p w14:paraId="3B9B17AC">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9、乙方所供货物必须权属清晰，不存在质押、留置等限制转让的情形，亦不存在侵犯第三方知识产权的情形，否则视为乙方构成严重违约。甲方有权选择要求乙方重新供货或解除本合同，同时有权要求乙方承担违约责任，违约责任按上述第七条第3项约定执行。</w:t>
      </w:r>
    </w:p>
    <w:p w14:paraId="6A824AAD">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10、如乙方在结算完成后甲方支付结算款前不提供相应足额的增值税专用发票的，甲方有权拒绝付款，且不用承担任何违约责任。</w:t>
      </w:r>
    </w:p>
    <w:p w14:paraId="3349E677">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495" w:firstLineChars="176"/>
        <w:jc w:val="left"/>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七、工程安全</w:t>
      </w:r>
    </w:p>
    <w:p w14:paraId="15B420AB">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492" w:firstLineChars="176"/>
        <w:jc w:val="left"/>
        <w:textAlignment w:val="auto"/>
        <w:rPr>
          <w:rFonts w:hint="eastAsia" w:ascii="仿宋" w:hAnsi="仿宋" w:eastAsia="仿宋" w:cs="仿宋"/>
          <w:b w:val="0"/>
          <w:bCs/>
          <w:color w:val="auto"/>
          <w:sz w:val="28"/>
          <w:szCs w:val="28"/>
          <w:highlight w:val="none"/>
        </w:rPr>
      </w:pPr>
      <w:r>
        <w:rPr>
          <w:rFonts w:hint="eastAsia" w:ascii="仿宋" w:hAnsi="仿宋" w:eastAsia="仿宋" w:cs="仿宋"/>
          <w:b w:val="0"/>
          <w:bCs/>
          <w:color w:val="auto"/>
          <w:sz w:val="28"/>
          <w:szCs w:val="28"/>
          <w:highlight w:val="none"/>
          <w:lang w:val="en-US" w:eastAsia="zh-CN"/>
        </w:rPr>
        <w:t>1.乙方必须严格贯彻执行《中华人民共和国安全生产法》等有关法律、法规、规范、标准、规程和甲方安全生产管理制度以及安全操作规程，自觉接受甲方、总包单位的监督管理，确保项目不发生生产安全责任事故。</w:t>
      </w:r>
    </w:p>
    <w:p w14:paraId="19DE0E1C">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492" w:firstLineChars="176"/>
        <w:jc w:val="left"/>
        <w:textAlignment w:val="auto"/>
        <w:rPr>
          <w:rFonts w:hint="eastAsia" w:ascii="仿宋" w:hAnsi="仿宋" w:eastAsia="仿宋" w:cs="仿宋"/>
          <w:b w:val="0"/>
          <w:bCs/>
          <w:color w:val="auto"/>
          <w:sz w:val="28"/>
          <w:szCs w:val="28"/>
          <w:highlight w:val="none"/>
        </w:rPr>
      </w:pPr>
      <w:r>
        <w:rPr>
          <w:rFonts w:hint="eastAsia" w:ascii="仿宋" w:hAnsi="仿宋" w:eastAsia="仿宋" w:cs="仿宋"/>
          <w:b w:val="0"/>
          <w:bCs/>
          <w:color w:val="auto"/>
          <w:sz w:val="28"/>
          <w:szCs w:val="28"/>
          <w:highlight w:val="none"/>
          <w:lang w:val="en-US" w:eastAsia="zh-CN"/>
        </w:rPr>
        <w:t xml:space="preserve">2.乙方应备配质量合格的个人防护用品，如安全帽、反光背心等，进入工地人员必须佩戴合格的安全帽并系紧下颚带，穿戴反光背心，违反第一次罚款50元/人，第二次罚款100元/人，第三次罚款200元/人，以此类推。 </w:t>
      </w:r>
    </w:p>
    <w:p w14:paraId="0F377053">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492" w:firstLineChars="176"/>
        <w:jc w:val="left"/>
        <w:textAlignment w:val="auto"/>
        <w:rPr>
          <w:rFonts w:hint="eastAsia" w:ascii="仿宋" w:hAnsi="仿宋" w:eastAsia="仿宋" w:cs="仿宋"/>
          <w:b w:val="0"/>
          <w:bCs/>
          <w:color w:val="auto"/>
          <w:sz w:val="28"/>
          <w:szCs w:val="28"/>
          <w:highlight w:val="none"/>
        </w:rPr>
      </w:pPr>
      <w:r>
        <w:rPr>
          <w:rFonts w:hint="eastAsia" w:ascii="仿宋" w:hAnsi="仿宋" w:eastAsia="仿宋" w:cs="仿宋"/>
          <w:b w:val="0"/>
          <w:bCs/>
          <w:color w:val="auto"/>
          <w:sz w:val="28"/>
          <w:szCs w:val="28"/>
          <w:highlight w:val="none"/>
          <w:lang w:val="en-US" w:eastAsia="zh-CN"/>
        </w:rPr>
        <w:t>3.乙方必须积极配合甲方对乙方进场人员进行三级安全教育，特殊工种作业人员必须取得相应的从业资格且携带特种作业操作证上岗操作，未经安全生产教育以及无证人员不得进入施工现场作业；未经允许不得进入其他非卸货施工区域，否则乙方承担因此给甲方和土建承包方造成的损失，甲方有权对乙方处以人民币200元/次的罚款。</w:t>
      </w:r>
    </w:p>
    <w:p w14:paraId="63CC4380">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492" w:firstLineChars="176"/>
        <w:jc w:val="left"/>
        <w:textAlignment w:val="auto"/>
        <w:rPr>
          <w:rFonts w:hint="eastAsia" w:ascii="仿宋" w:hAnsi="仿宋" w:eastAsia="仿宋" w:cs="仿宋"/>
          <w:b w:val="0"/>
          <w:bCs/>
          <w:color w:val="auto"/>
          <w:sz w:val="28"/>
          <w:szCs w:val="28"/>
          <w:highlight w:val="none"/>
        </w:rPr>
      </w:pPr>
      <w:r>
        <w:rPr>
          <w:rFonts w:hint="eastAsia" w:ascii="仿宋" w:hAnsi="仿宋" w:eastAsia="仿宋" w:cs="仿宋"/>
          <w:b w:val="0"/>
          <w:bCs/>
          <w:color w:val="auto"/>
          <w:sz w:val="28"/>
          <w:szCs w:val="28"/>
          <w:highlight w:val="none"/>
          <w:lang w:val="en-US" w:eastAsia="zh-CN"/>
        </w:rPr>
        <w:t>4.乙方在施工现场使用的安全防护用具、车辆、机械设备和施工机具及配件应符合国家标准或行业标准，并自检合格；起重机械、叉车等特种设备经甲方、监理方进场查验合格后方可使用；不得使用存在安全隐患或国家规定应该报废和淘汰的车辆、设备、机具、设施。</w:t>
      </w:r>
    </w:p>
    <w:p w14:paraId="146D019F">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492" w:firstLineChars="176"/>
        <w:jc w:val="left"/>
        <w:textAlignment w:val="auto"/>
        <w:rPr>
          <w:rFonts w:hint="eastAsia" w:ascii="仿宋" w:hAnsi="仿宋" w:eastAsia="仿宋" w:cs="仿宋"/>
          <w:b w:val="0"/>
          <w:bCs/>
          <w:color w:val="auto"/>
          <w:sz w:val="28"/>
          <w:szCs w:val="28"/>
          <w:highlight w:val="none"/>
        </w:rPr>
      </w:pPr>
      <w:r>
        <w:rPr>
          <w:rFonts w:hint="eastAsia" w:ascii="仿宋" w:hAnsi="仿宋" w:eastAsia="仿宋" w:cs="仿宋"/>
          <w:b w:val="0"/>
          <w:bCs/>
          <w:color w:val="auto"/>
          <w:sz w:val="28"/>
          <w:szCs w:val="28"/>
          <w:highlight w:val="none"/>
          <w:lang w:val="en-US" w:eastAsia="zh-CN"/>
        </w:rPr>
        <w:t>5.乙方必须按甲方指定区域卸放材料，材料堆码整齐，摆放有序，符合甲方《公司安全文明标准化管理细则》要求，各类材料的堆高要求：水泥、砖码放整齐，堆高&lt;1.5m；钢材应分类堆放整齐，钢筋线材堆放高度&lt;2m，半成品堆放高度&lt;1.2m，条形钢筋堆放高度&lt;0.8m；钢管按长度分类堆放或一头对齐堆放，高度&lt;0.8m；模板和木方条按规格码放整齐，码堆高度&lt;1.5m。材料不按甲方管理人员指定位置堆放整齐，不按规范要求吊运材料等违规行为，乙方应负责改正，如拒绝执行甲方可另行安排人员改正，产生的费用由乙方承担，甲方有权对乙方处以人民币200元/次的罚款，如属乙方原因造成的安全事故，责任由乙方承担。</w:t>
      </w:r>
    </w:p>
    <w:p w14:paraId="1CF02C7C">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492" w:firstLineChars="176"/>
        <w:jc w:val="left"/>
        <w:textAlignment w:val="auto"/>
        <w:rPr>
          <w:rFonts w:hint="eastAsia" w:ascii="仿宋" w:hAnsi="仿宋" w:eastAsia="仿宋" w:cs="仿宋"/>
          <w:b w:val="0"/>
          <w:bCs/>
          <w:color w:val="auto"/>
          <w:sz w:val="28"/>
          <w:szCs w:val="28"/>
          <w:highlight w:val="none"/>
        </w:rPr>
      </w:pPr>
      <w:r>
        <w:rPr>
          <w:rFonts w:hint="eastAsia" w:ascii="仿宋" w:hAnsi="仿宋" w:eastAsia="仿宋" w:cs="仿宋"/>
          <w:b w:val="0"/>
          <w:bCs/>
          <w:color w:val="auto"/>
          <w:sz w:val="28"/>
          <w:szCs w:val="28"/>
          <w:highlight w:val="none"/>
          <w:lang w:val="en-US" w:eastAsia="zh-CN"/>
        </w:rPr>
        <w:t>6.不允许在工地抽烟，乱丢垃圾，违反第一次罚款50元/人，第二次罚款100元/人，第三次罚款200元/人，以此类推。</w:t>
      </w:r>
    </w:p>
    <w:p w14:paraId="4E85D924">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492" w:firstLineChars="176"/>
        <w:jc w:val="left"/>
        <w:textAlignment w:val="auto"/>
        <w:rPr>
          <w:rFonts w:hint="eastAsia" w:ascii="仿宋" w:hAnsi="仿宋" w:eastAsia="仿宋" w:cs="仿宋"/>
          <w:b w:val="0"/>
          <w:bCs/>
          <w:color w:val="auto"/>
          <w:sz w:val="28"/>
          <w:szCs w:val="28"/>
          <w:highlight w:val="none"/>
        </w:rPr>
      </w:pPr>
      <w:r>
        <w:rPr>
          <w:rFonts w:hint="eastAsia" w:ascii="仿宋" w:hAnsi="仿宋" w:eastAsia="仿宋" w:cs="仿宋"/>
          <w:b w:val="0"/>
          <w:bCs/>
          <w:color w:val="auto"/>
          <w:sz w:val="28"/>
          <w:szCs w:val="28"/>
          <w:highlight w:val="none"/>
          <w:lang w:val="en-US" w:eastAsia="zh-CN"/>
        </w:rPr>
        <w:t>7.乙方在作业过程中要做好成品保护措施，不得污染或损坏工程成品、设施设备等物品，否则清污、修复费用由乙方承担。</w:t>
      </w:r>
    </w:p>
    <w:p w14:paraId="2468FCD6">
      <w:pPr>
        <w:pStyle w:val="15"/>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Autospacing="0" w:after="0" w:afterAutospacing="0" w:line="540" w:lineRule="exact"/>
        <w:textAlignment w:val="baseline"/>
        <w:rPr>
          <w:rFonts w:hint="eastAsia" w:ascii="仿宋" w:hAnsi="仿宋" w:eastAsia="仿宋" w:cs="仿宋"/>
          <w:color w:val="0000FF"/>
        </w:rPr>
      </w:pPr>
      <w:r>
        <w:rPr>
          <w:rFonts w:hint="eastAsia" w:ascii="仿宋" w:hAnsi="仿宋" w:eastAsia="仿宋" w:cs="仿宋"/>
          <w:b/>
          <w:color w:val="auto"/>
          <w:sz w:val="28"/>
          <w:szCs w:val="28"/>
          <w:highlight w:val="none"/>
          <w:lang w:val="en-US" w:eastAsia="zh-CN"/>
        </w:rPr>
        <w:t>九</w:t>
      </w:r>
      <w:r>
        <w:rPr>
          <w:rFonts w:hint="eastAsia" w:ascii="仿宋" w:hAnsi="仿宋" w:eastAsia="仿宋" w:cs="仿宋"/>
          <w:b/>
          <w:color w:val="auto"/>
          <w:sz w:val="28"/>
          <w:szCs w:val="28"/>
          <w:highlight w:val="none"/>
        </w:rPr>
        <w:t>、</w:t>
      </w:r>
      <w:r>
        <w:rPr>
          <w:rFonts w:hint="eastAsia" w:ascii="仿宋" w:hAnsi="仿宋" w:eastAsia="仿宋" w:cs="仿宋"/>
          <w:b/>
          <w:color w:val="0000FF"/>
          <w:kern w:val="0"/>
          <w:sz w:val="24"/>
          <w:szCs w:val="24"/>
          <w:highlight w:val="none"/>
          <w:lang w:val="en-US" w:eastAsia="zh-CN" w:bidi="ar-SA"/>
        </w:rPr>
        <w:t>通知与送达：</w:t>
      </w:r>
      <w:r>
        <w:rPr>
          <w:rFonts w:hint="eastAsia" w:ascii="仿宋" w:hAnsi="仿宋" w:eastAsia="仿宋" w:cs="仿宋"/>
          <w:color w:val="0000FF"/>
        </w:rPr>
        <w:t xml:space="preserve"> </w:t>
      </w:r>
    </w:p>
    <w:p w14:paraId="03595F0B">
      <w:pPr>
        <w:keepNext w:val="0"/>
        <w:keepLines w:val="0"/>
        <w:pageBreakBefore w:val="0"/>
        <w:kinsoku/>
        <w:wordWrap/>
        <w:overflowPunct/>
        <w:topLinePunct w:val="0"/>
        <w:autoSpaceDE/>
        <w:autoSpaceDN/>
        <w:bidi w:val="0"/>
        <w:adjustRightInd w:val="0"/>
        <w:snapToGrid/>
        <w:spacing w:beforeAutospacing="0" w:afterAutospacing="0" w:line="540" w:lineRule="exact"/>
        <w:ind w:firstLine="480" w:firstLineChars="200"/>
        <w:textAlignment w:val="baseline"/>
        <w:rPr>
          <w:rFonts w:hint="eastAsia" w:ascii="仿宋" w:hAnsi="仿宋" w:eastAsia="仿宋" w:cs="仿宋"/>
          <w:color w:val="0000FF"/>
          <w:kern w:val="0"/>
          <w:sz w:val="24"/>
          <w:szCs w:val="24"/>
          <w:highlight w:val="none"/>
          <w:lang w:val="en-US" w:eastAsia="zh-CN" w:bidi="ar-SA"/>
        </w:rPr>
      </w:pPr>
      <w:r>
        <w:rPr>
          <w:rFonts w:hint="eastAsia" w:ascii="仿宋" w:hAnsi="仿宋" w:eastAsia="仿宋" w:cs="仿宋"/>
          <w:color w:val="0000FF"/>
          <w:kern w:val="0"/>
          <w:sz w:val="24"/>
          <w:szCs w:val="24"/>
          <w:highlight w:val="none"/>
          <w:lang w:val="en-US" w:eastAsia="zh-CN" w:bidi="ar-SA"/>
        </w:rPr>
        <w:t xml:space="preserve">1.双方确认，本合同载明的各方地址为双方真实有效通讯地址。与签订及履行本合同有关的一切通知、函件或其他法律文件，甲乙双方均应按照上述指定联系人及地址送达。 </w:t>
      </w:r>
    </w:p>
    <w:p w14:paraId="4C4A0717">
      <w:pPr>
        <w:keepNext w:val="0"/>
        <w:keepLines w:val="0"/>
        <w:pageBreakBefore w:val="0"/>
        <w:kinsoku/>
        <w:wordWrap/>
        <w:overflowPunct/>
        <w:topLinePunct w:val="0"/>
        <w:autoSpaceDE/>
        <w:autoSpaceDN/>
        <w:bidi w:val="0"/>
        <w:adjustRightInd w:val="0"/>
        <w:snapToGrid/>
        <w:spacing w:beforeAutospacing="0" w:afterAutospacing="0" w:line="540" w:lineRule="exact"/>
        <w:ind w:left="0" w:leftChars="0" w:firstLine="484" w:firstLineChars="202"/>
        <w:textAlignment w:val="baseline"/>
        <w:rPr>
          <w:rFonts w:hint="eastAsia" w:ascii="仿宋" w:hAnsi="仿宋" w:eastAsia="仿宋" w:cs="仿宋"/>
          <w:color w:val="0000FF"/>
          <w:sz w:val="24"/>
          <w:szCs w:val="24"/>
          <w:highlight w:val="none"/>
        </w:rPr>
      </w:pPr>
      <w:r>
        <w:rPr>
          <w:rFonts w:hint="eastAsia" w:ascii="仿宋" w:hAnsi="仿宋" w:eastAsia="仿宋" w:cs="仿宋"/>
          <w:color w:val="0000FF"/>
          <w:kern w:val="0"/>
          <w:sz w:val="24"/>
          <w:szCs w:val="24"/>
          <w:highlight w:val="none"/>
          <w:lang w:val="en-US" w:eastAsia="zh-CN" w:bidi="ar-SA"/>
        </w:rPr>
        <w:t>2.以专人送达的，由指定联系人签字之日为送达日；以信件或快递方式送达的，以发</w:t>
      </w:r>
      <w:r>
        <w:rPr>
          <w:rFonts w:hint="eastAsia" w:ascii="仿宋" w:hAnsi="仿宋" w:eastAsia="仿宋" w:cs="仿宋"/>
          <w:color w:val="0000FF"/>
          <w:sz w:val="24"/>
          <w:szCs w:val="24"/>
          <w:highlight w:val="none"/>
        </w:rPr>
        <w:t xml:space="preserve">邮后第三日视为送达；以电子 邮件 方式送达的，以发送一方系统显示的发送成功之日为送达日；发出方同时采取上述方式送达的，以最先实现送达的方式确定送达日期。 </w:t>
      </w:r>
    </w:p>
    <w:p w14:paraId="5838C5E0">
      <w:pPr>
        <w:pageBreakBefore w:val="0"/>
        <w:kinsoku/>
        <w:overflowPunct/>
        <w:topLinePunct w:val="0"/>
        <w:autoSpaceDE/>
        <w:autoSpaceDN/>
        <w:bidi w:val="0"/>
        <w:spacing w:beforeAutospacing="0" w:afterAutospacing="0" w:line="540" w:lineRule="exact"/>
        <w:ind w:left="0" w:leftChars="0" w:firstLine="484" w:firstLineChars="202"/>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lang w:val="en-US" w:eastAsia="zh-CN"/>
        </w:rPr>
        <w:t>3.</w:t>
      </w:r>
      <w:r>
        <w:rPr>
          <w:rFonts w:hint="eastAsia" w:ascii="仿宋" w:hAnsi="仿宋" w:eastAsia="仿宋" w:cs="仿宋"/>
          <w:color w:val="0000FF"/>
          <w:sz w:val="24"/>
          <w:szCs w:val="24"/>
          <w:highlight w:val="none"/>
        </w:rPr>
        <w:t xml:space="preserve">一方地址变更的，应在变更后10日内书面通知对方，否则本合同载明的地址仍为真实有效通讯地址。上述送达地址和联系方式适用范围包括双方非诉时各类通知、合同等文件以及就合同发生纠纷时相关文件和法律文书的送达，同时包括在争议进入仲裁、民事诉讼程序后的一审、二审、再审和执行程序。 </w:t>
      </w:r>
    </w:p>
    <w:p w14:paraId="05F55AB3">
      <w:pPr>
        <w:pageBreakBefore w:val="0"/>
        <w:kinsoku/>
        <w:overflowPunct/>
        <w:topLinePunct w:val="0"/>
        <w:autoSpaceDE/>
        <w:autoSpaceDN/>
        <w:bidi w:val="0"/>
        <w:spacing w:beforeAutospacing="0" w:afterAutospacing="0" w:line="540" w:lineRule="exact"/>
        <w:ind w:left="0" w:leftChars="0" w:firstLine="484" w:firstLineChars="202"/>
        <w:rPr>
          <w:rFonts w:hint="eastAsia" w:ascii="仿宋" w:hAnsi="仿宋" w:eastAsia="仿宋" w:cs="仿宋"/>
          <w:color w:val="0000FF"/>
          <w:sz w:val="24"/>
          <w:szCs w:val="24"/>
          <w:highlight w:val="none"/>
          <w:lang w:val="en-US" w:eastAsia="zh-CN"/>
        </w:rPr>
      </w:pPr>
      <w:r>
        <w:rPr>
          <w:rFonts w:hint="eastAsia" w:ascii="仿宋" w:hAnsi="仿宋" w:eastAsia="仿宋" w:cs="仿宋"/>
          <w:color w:val="0000FF"/>
          <w:sz w:val="24"/>
          <w:szCs w:val="24"/>
          <w:highlight w:val="none"/>
          <w:lang w:val="en-US" w:eastAsia="zh-CN"/>
        </w:rPr>
        <w:t>4.</w:t>
      </w:r>
      <w:r>
        <w:rPr>
          <w:rFonts w:hint="eastAsia" w:ascii="仿宋" w:hAnsi="仿宋" w:eastAsia="仿宋" w:cs="仿宋"/>
          <w:color w:val="0000FF"/>
          <w:sz w:val="24"/>
          <w:szCs w:val="24"/>
          <w:highlight w:val="none"/>
        </w:rPr>
        <w:t xml:space="preserve">合同送达条款为独立条款，不受合同整体或其他条款的效力的影响。 </w:t>
      </w:r>
    </w:p>
    <w:p w14:paraId="0F942D50">
      <w:pPr>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jc w:val="left"/>
        <w:rPr>
          <w:rFonts w:hint="eastAsia" w:ascii="仿宋" w:hAnsi="仿宋" w:eastAsia="仿宋" w:cs="仿宋"/>
          <w:color w:val="auto"/>
          <w:sz w:val="28"/>
          <w:szCs w:val="28"/>
          <w:highlight w:val="none"/>
          <w:u w:val="single"/>
        </w:rPr>
      </w:pPr>
      <w:r>
        <w:rPr>
          <w:rFonts w:hint="eastAsia" w:ascii="仿宋" w:hAnsi="仿宋" w:eastAsia="仿宋" w:cs="仿宋"/>
          <w:b/>
          <w:color w:val="auto"/>
          <w:sz w:val="28"/>
          <w:szCs w:val="28"/>
          <w:highlight w:val="none"/>
          <w:lang w:val="en-US" w:eastAsia="zh-CN"/>
        </w:rPr>
        <w:t>九、</w:t>
      </w:r>
      <w:r>
        <w:rPr>
          <w:rFonts w:hint="eastAsia" w:ascii="仿宋" w:hAnsi="仿宋" w:eastAsia="仿宋" w:cs="仿宋"/>
          <w:b/>
          <w:color w:val="auto"/>
          <w:sz w:val="28"/>
          <w:szCs w:val="28"/>
          <w:highlight w:val="none"/>
        </w:rPr>
        <w:t>其他约定事项：</w:t>
      </w:r>
      <w:r>
        <w:rPr>
          <w:rFonts w:hint="eastAsia" w:ascii="仿宋" w:hAnsi="仿宋" w:eastAsia="仿宋" w:cs="仿宋"/>
          <w:color w:val="auto"/>
          <w:sz w:val="28"/>
          <w:szCs w:val="28"/>
          <w:highlight w:val="none"/>
          <w:u w:val="single"/>
        </w:rPr>
        <w:t xml:space="preserve"> 无。</w:t>
      </w:r>
    </w:p>
    <w:p w14:paraId="7E088940">
      <w:pPr>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jc w:val="left"/>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lang w:val="en-US" w:eastAsia="zh-CN"/>
        </w:rPr>
        <w:t>十</w:t>
      </w:r>
      <w:r>
        <w:rPr>
          <w:rFonts w:hint="eastAsia" w:ascii="仿宋" w:hAnsi="仿宋" w:eastAsia="仿宋" w:cs="仿宋"/>
          <w:b/>
          <w:color w:val="auto"/>
          <w:sz w:val="28"/>
          <w:szCs w:val="28"/>
          <w:highlight w:val="none"/>
        </w:rPr>
        <w:t>、</w:t>
      </w:r>
      <w:r>
        <w:rPr>
          <w:rFonts w:hint="eastAsia" w:ascii="仿宋" w:hAnsi="仿宋" w:eastAsia="仿宋" w:cs="仿宋"/>
          <w:color w:val="auto"/>
          <w:sz w:val="28"/>
          <w:szCs w:val="28"/>
          <w:highlight w:val="none"/>
        </w:rPr>
        <w:t>未尽事宜，双方协商解决；协调不成，依法向签约所在地人民法院起诉。</w:t>
      </w:r>
    </w:p>
    <w:p w14:paraId="158114CC">
      <w:pPr>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jc w:val="left"/>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rPr>
        <w:t>十</w:t>
      </w:r>
      <w:r>
        <w:rPr>
          <w:rFonts w:hint="eastAsia" w:ascii="仿宋" w:hAnsi="仿宋" w:eastAsia="仿宋" w:cs="仿宋"/>
          <w:b/>
          <w:color w:val="auto"/>
          <w:sz w:val="28"/>
          <w:szCs w:val="28"/>
          <w:highlight w:val="none"/>
          <w:lang w:val="en-US" w:eastAsia="zh-CN"/>
        </w:rPr>
        <w:t>一</w:t>
      </w:r>
      <w:r>
        <w:rPr>
          <w:rFonts w:hint="eastAsia" w:ascii="仿宋" w:hAnsi="仿宋" w:eastAsia="仿宋" w:cs="仿宋"/>
          <w:b/>
          <w:color w:val="auto"/>
          <w:sz w:val="28"/>
          <w:szCs w:val="28"/>
          <w:highlight w:val="none"/>
        </w:rPr>
        <w:t>、</w:t>
      </w:r>
      <w:r>
        <w:rPr>
          <w:rFonts w:hint="eastAsia" w:ascii="仿宋" w:hAnsi="仿宋" w:eastAsia="仿宋" w:cs="仿宋"/>
          <w:color w:val="auto"/>
          <w:sz w:val="28"/>
          <w:szCs w:val="28"/>
          <w:highlight w:val="none"/>
        </w:rPr>
        <w:t>本合同有效期自甲乙双方签字盖章日起生效，直至对供应项目供货完成且最终结算为止。</w:t>
      </w:r>
    </w:p>
    <w:p w14:paraId="5FDC2BA2">
      <w:pPr>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jc w:val="left"/>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rPr>
        <w:t>十</w:t>
      </w:r>
      <w:r>
        <w:rPr>
          <w:rFonts w:hint="eastAsia" w:ascii="仿宋" w:hAnsi="仿宋" w:eastAsia="仿宋" w:cs="仿宋"/>
          <w:b/>
          <w:color w:val="auto"/>
          <w:sz w:val="28"/>
          <w:szCs w:val="28"/>
          <w:highlight w:val="none"/>
          <w:lang w:val="en-US" w:eastAsia="zh-CN"/>
        </w:rPr>
        <w:t>二</w:t>
      </w:r>
      <w:r>
        <w:rPr>
          <w:rFonts w:hint="eastAsia" w:ascii="仿宋" w:hAnsi="仿宋" w:eastAsia="仿宋" w:cs="仿宋"/>
          <w:b/>
          <w:color w:val="auto"/>
          <w:sz w:val="28"/>
          <w:szCs w:val="28"/>
          <w:highlight w:val="none"/>
        </w:rPr>
        <w:t>、</w:t>
      </w:r>
      <w:r>
        <w:rPr>
          <w:rFonts w:hint="eastAsia" w:ascii="仿宋" w:hAnsi="仿宋" w:eastAsia="仿宋" w:cs="仿宋"/>
          <w:color w:val="auto"/>
          <w:sz w:val="28"/>
          <w:szCs w:val="28"/>
          <w:highlight w:val="none"/>
        </w:rPr>
        <w:t>本合同一式四份，甲方执三份，乙方执一份，双方签字盖章后生效。</w:t>
      </w:r>
    </w:p>
    <w:p w14:paraId="5F0E722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 w:hAnsi="仿宋" w:eastAsia="仿宋" w:cs="仿宋"/>
          <w:color w:val="auto"/>
          <w:sz w:val="28"/>
          <w:szCs w:val="28"/>
          <w:highlight w:val="none"/>
        </w:rPr>
        <w:sectPr>
          <w:footerReference r:id="rId3" w:type="default"/>
          <w:pgSz w:w="11906" w:h="16838"/>
          <w:pgMar w:top="1440" w:right="1474" w:bottom="1440" w:left="1474" w:header="851" w:footer="992" w:gutter="0"/>
          <w:cols w:space="720" w:num="1"/>
          <w:docGrid w:type="lines" w:linePitch="312" w:charSpace="0"/>
        </w:sectPr>
      </w:pPr>
    </w:p>
    <w:p w14:paraId="23841CCD">
      <w:pPr>
        <w:pStyle w:val="33"/>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 w:hAnsi="仿宋" w:eastAsia="仿宋" w:cs="仿宋"/>
          <w:color w:val="auto"/>
          <w:sz w:val="28"/>
          <w:szCs w:val="28"/>
          <w:highlight w:val="none"/>
        </w:rPr>
      </w:pPr>
    </w:p>
    <w:p w14:paraId="6BB88BE7">
      <w:pPr>
        <w:pStyle w:val="33"/>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rPr>
          <w:rFonts w:hint="eastAsia" w:ascii="仿宋" w:hAnsi="仿宋" w:eastAsia="仿宋" w:cs="仿宋"/>
          <w:b/>
          <w:color w:val="auto"/>
          <w:sz w:val="28"/>
          <w:szCs w:val="28"/>
          <w:highlight w:val="none"/>
        </w:rPr>
        <w:sectPr>
          <w:type w:val="continuous"/>
          <w:pgSz w:w="11906" w:h="16838"/>
          <w:pgMar w:top="1440" w:right="1474" w:bottom="1440" w:left="1474" w:header="851" w:footer="992" w:gutter="0"/>
          <w:cols w:equalWidth="0" w:num="2">
            <w:col w:w="4266" w:space="425"/>
            <w:col w:w="4266"/>
          </w:cols>
          <w:docGrid w:type="lines" w:linePitch="312" w:charSpace="0"/>
        </w:sectPr>
      </w:pPr>
    </w:p>
    <w:p w14:paraId="305E2B4D">
      <w:pPr>
        <w:pStyle w:val="33"/>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合同附件：</w:t>
      </w:r>
    </w:p>
    <w:p w14:paraId="1AF73423">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 w:hAnsi="仿宋" w:eastAsia="仿宋" w:cs="仿宋"/>
          <w:bCs/>
          <w:color w:val="auto"/>
          <w:sz w:val="28"/>
          <w:szCs w:val="28"/>
          <w:highlight w:val="none"/>
          <w:u w:val="single"/>
        </w:rPr>
      </w:pPr>
      <w:r>
        <w:rPr>
          <w:rFonts w:hint="eastAsia" w:ascii="仿宋" w:hAnsi="仿宋" w:eastAsia="仿宋" w:cs="仿宋"/>
          <w:color w:val="auto"/>
          <w:sz w:val="28"/>
          <w:szCs w:val="28"/>
          <w:highlight w:val="none"/>
        </w:rPr>
        <w:t>附件一：</w:t>
      </w:r>
      <w:r>
        <w:rPr>
          <w:rFonts w:hint="eastAsia" w:ascii="仿宋" w:hAnsi="仿宋" w:eastAsia="仿宋" w:cs="仿宋"/>
          <w:bCs/>
          <w:color w:val="auto"/>
          <w:sz w:val="28"/>
          <w:szCs w:val="28"/>
          <w:highlight w:val="none"/>
          <w:u w:val="single"/>
        </w:rPr>
        <w:t>合同清单</w:t>
      </w:r>
    </w:p>
    <w:p w14:paraId="627E3000">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附件二：</w:t>
      </w:r>
      <w:r>
        <w:rPr>
          <w:rFonts w:hint="eastAsia" w:ascii="仿宋" w:hAnsi="仿宋" w:eastAsia="仿宋" w:cs="仿宋"/>
          <w:color w:val="auto"/>
          <w:sz w:val="28"/>
          <w:szCs w:val="22"/>
          <w:highlight w:val="none"/>
          <w:u w:val="none"/>
        </w:rPr>
        <w:t>廉政合同书</w:t>
      </w:r>
    </w:p>
    <w:p w14:paraId="5957C125">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附件三：供货通知</w:t>
      </w:r>
    </w:p>
    <w:p w14:paraId="149E6F4F">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 w:hAnsi="仿宋" w:eastAsia="仿宋" w:cs="仿宋"/>
          <w:bCs/>
          <w:color w:val="auto"/>
          <w:sz w:val="28"/>
          <w:szCs w:val="28"/>
          <w:highlight w:val="none"/>
          <w:u w:val="single"/>
        </w:rPr>
        <w:sectPr>
          <w:type w:val="continuous"/>
          <w:pgSz w:w="11906" w:h="16838"/>
          <w:pgMar w:top="1440" w:right="1474" w:bottom="1440" w:left="1474" w:header="851" w:footer="992" w:gutter="0"/>
          <w:cols w:space="425" w:num="1"/>
          <w:docGrid w:type="lines" w:linePitch="312" w:charSpace="0"/>
        </w:sectPr>
      </w:pPr>
    </w:p>
    <w:p w14:paraId="08992D1B">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 w:hAnsi="仿宋" w:eastAsia="仿宋" w:cs="仿宋"/>
          <w:bCs/>
          <w:color w:val="auto"/>
          <w:sz w:val="28"/>
          <w:szCs w:val="28"/>
          <w:highlight w:val="none"/>
          <w:u w:val="single"/>
        </w:rPr>
      </w:pPr>
      <w:r>
        <w:rPr>
          <w:rFonts w:hint="eastAsia" w:ascii="仿宋" w:hAnsi="仿宋" w:eastAsia="仿宋" w:cs="仿宋"/>
          <w:bCs/>
          <w:color w:val="auto"/>
          <w:sz w:val="28"/>
          <w:szCs w:val="28"/>
          <w:highlight w:val="none"/>
          <w:u w:val="single"/>
        </w:rPr>
        <w:br w:type="page"/>
      </w:r>
    </w:p>
    <w:p w14:paraId="1A52877B">
      <w:pPr>
        <w:keepNext w:val="0"/>
        <w:keepLines w:val="0"/>
        <w:pageBreakBefore w:val="0"/>
        <w:kinsoku/>
        <w:overflowPunct/>
        <w:topLinePunct w:val="0"/>
        <w:autoSpaceDE/>
        <w:autoSpaceDN/>
        <w:bidi w:val="0"/>
        <w:adjustRightInd/>
        <w:spacing w:afterAutospacing="0" w:line="440" w:lineRule="exact"/>
        <w:ind w:left="0" w:leftChars="0" w:right="0" w:rightChars="0" w:firstLine="280" w:firstLineChars="1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（以下无正文）</w:t>
      </w:r>
    </w:p>
    <w:p w14:paraId="20F96780">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 w:hAnsi="仿宋" w:eastAsia="仿宋" w:cs="仿宋"/>
          <w:bCs/>
          <w:color w:val="auto"/>
          <w:sz w:val="28"/>
          <w:szCs w:val="28"/>
          <w:highlight w:val="none"/>
        </w:rPr>
      </w:pPr>
    </w:p>
    <w:p w14:paraId="1ECD2B89">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 w:hAnsi="仿宋" w:eastAsia="仿宋" w:cs="仿宋"/>
          <w:bCs/>
          <w:color w:val="auto"/>
          <w:sz w:val="28"/>
          <w:szCs w:val="28"/>
          <w:highlight w:val="none"/>
        </w:rPr>
      </w:pPr>
    </w:p>
    <w:p w14:paraId="67CA39D5">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 w:hAnsi="仿宋" w:eastAsia="仿宋" w:cs="仿宋"/>
          <w:bCs/>
          <w:color w:val="auto"/>
          <w:sz w:val="28"/>
          <w:szCs w:val="28"/>
          <w:highlight w:val="none"/>
        </w:rPr>
      </w:pPr>
    </w:p>
    <w:p w14:paraId="300477E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 w:hAnsi="仿宋" w:eastAsia="仿宋" w:cs="仿宋"/>
          <w:color w:val="auto"/>
          <w:sz w:val="28"/>
          <w:szCs w:val="28"/>
          <w:highlight w:val="none"/>
        </w:rPr>
      </w:pPr>
    </w:p>
    <w:p w14:paraId="4B89268A">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 w:hAnsi="仿宋" w:eastAsia="仿宋" w:cs="仿宋"/>
          <w:color w:val="auto"/>
          <w:sz w:val="28"/>
          <w:szCs w:val="28"/>
          <w:highlight w:val="none"/>
        </w:rPr>
      </w:pPr>
    </w:p>
    <w:p w14:paraId="4C0F7CC2">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 w:hAnsi="仿宋" w:eastAsia="仿宋" w:cs="仿宋"/>
          <w:color w:val="auto"/>
          <w:sz w:val="28"/>
          <w:szCs w:val="28"/>
          <w:highlight w:val="none"/>
        </w:rPr>
      </w:pPr>
    </w:p>
    <w:p w14:paraId="46FC3992">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 w:hAnsi="仿宋" w:eastAsia="仿宋" w:cs="仿宋"/>
          <w:color w:val="auto"/>
          <w:sz w:val="28"/>
          <w:szCs w:val="28"/>
          <w:highlight w:val="none"/>
        </w:rPr>
      </w:pPr>
    </w:p>
    <w:p w14:paraId="1BAE95A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 w:hAnsi="仿宋" w:eastAsia="仿宋" w:cs="仿宋"/>
          <w:color w:val="auto"/>
          <w:sz w:val="28"/>
          <w:szCs w:val="28"/>
          <w:highlight w:val="none"/>
        </w:rPr>
      </w:pPr>
    </w:p>
    <w:p w14:paraId="58DF09EB">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 w:hAnsi="仿宋" w:eastAsia="仿宋" w:cs="仿宋"/>
          <w:color w:val="auto"/>
          <w:sz w:val="28"/>
          <w:szCs w:val="28"/>
          <w:highlight w:val="none"/>
        </w:rPr>
        <w:sectPr>
          <w:type w:val="continuous"/>
          <w:pgSz w:w="11906" w:h="16838"/>
          <w:pgMar w:top="1440" w:right="1474" w:bottom="1440" w:left="1474" w:header="851" w:footer="992" w:gutter="0"/>
          <w:cols w:equalWidth="0" w:num="2">
            <w:col w:w="4266" w:space="425"/>
            <w:col w:w="4266"/>
          </w:cols>
          <w:docGrid w:type="lines" w:linePitch="312" w:charSpace="0"/>
        </w:sectPr>
      </w:pPr>
    </w:p>
    <w:p w14:paraId="22FC482C">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甲方名称（公章）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 xml:space="preserve"> 南宁轨道地产建筑工程有限责任公司</w:t>
      </w:r>
    </w:p>
    <w:p w14:paraId="2EBDE13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 w:hAnsi="仿宋" w:eastAsia="仿宋" w:cs="仿宋"/>
          <w:color w:val="auto"/>
          <w:sz w:val="28"/>
          <w:szCs w:val="28"/>
          <w:highlight w:val="none"/>
        </w:rPr>
      </w:pPr>
    </w:p>
    <w:p w14:paraId="4E9CB29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p>
    <w:p w14:paraId="75DFC96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委托代理人：</w:t>
      </w:r>
    </w:p>
    <w:p w14:paraId="33E6E017">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单位地址：</w:t>
      </w:r>
      <w:r>
        <w:rPr>
          <w:rFonts w:hint="eastAsia" w:ascii="仿宋" w:hAnsi="仿宋" w:eastAsia="仿宋" w:cs="仿宋"/>
          <w:color w:val="FF0000"/>
          <w:sz w:val="28"/>
          <w:szCs w:val="28"/>
          <w:highlight w:val="none"/>
        </w:rPr>
        <w:t>南宁市青秀区凤岭北路111号南宁国际旅游中心3号楼3601-3603、3605-3607、3701-3703、3705-3713、3715-</w:t>
      </w:r>
      <w:r>
        <w:rPr>
          <w:rFonts w:hint="eastAsia" w:ascii="仿宋" w:hAnsi="仿宋" w:eastAsia="仿宋" w:cs="仿宋"/>
          <w:color w:val="FF0000"/>
          <w:sz w:val="28"/>
          <w:szCs w:val="28"/>
          <w:highlight w:val="none"/>
          <w:lang w:val="en-US" w:eastAsia="zh-CN"/>
        </w:rPr>
        <w:t>3</w:t>
      </w:r>
      <w:r>
        <w:rPr>
          <w:rFonts w:hint="eastAsia" w:ascii="仿宋" w:hAnsi="仿宋" w:eastAsia="仿宋" w:cs="仿宋"/>
          <w:color w:val="FF0000"/>
          <w:sz w:val="28"/>
          <w:szCs w:val="28"/>
          <w:highlight w:val="none"/>
        </w:rPr>
        <w:t>716、3801-3803、3805-3813、3815-3816 </w:t>
      </w:r>
      <w:r>
        <w:rPr>
          <w:rFonts w:hint="eastAsia" w:ascii="仿宋" w:hAnsi="仿宋" w:eastAsia="仿宋" w:cs="仿宋"/>
          <w:color w:val="auto"/>
          <w:sz w:val="28"/>
          <w:szCs w:val="28"/>
          <w:highlight w:val="none"/>
        </w:rPr>
        <w:t xml:space="preserve"> </w:t>
      </w:r>
    </w:p>
    <w:p w14:paraId="793F58FB">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开户行：</w:t>
      </w:r>
      <w:r>
        <w:rPr>
          <w:rFonts w:hint="eastAsia" w:ascii="仿宋" w:hAnsi="仿宋" w:eastAsia="仿宋" w:cs="仿宋"/>
          <w:color w:val="auto"/>
          <w:kern w:val="0"/>
          <w:sz w:val="28"/>
          <w:szCs w:val="28"/>
          <w:highlight w:val="none"/>
        </w:rPr>
        <w:t xml:space="preserve"> </w:t>
      </w:r>
      <w:r>
        <w:rPr>
          <w:rFonts w:hint="eastAsia" w:ascii="仿宋" w:hAnsi="仿宋" w:eastAsia="仿宋" w:cs="仿宋"/>
          <w:color w:val="auto"/>
          <w:sz w:val="28"/>
          <w:szCs w:val="28"/>
          <w:highlight w:val="none"/>
        </w:rPr>
        <w:t>中国建设银行股份有限公司</w:t>
      </w:r>
    </w:p>
    <w:p w14:paraId="6B8532CA">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南宁金湖北路支行</w:t>
      </w:r>
    </w:p>
    <w:p w14:paraId="172E8E3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银行账号： 4500 1604 2640 5070 2251</w:t>
      </w:r>
    </w:p>
    <w:p w14:paraId="0EA0627C">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联系电话：0771-5863298</w:t>
      </w:r>
    </w:p>
    <w:p w14:paraId="06151887">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签约地点：南宁市青秀区</w:t>
      </w:r>
    </w:p>
    <w:p w14:paraId="31B1CFBC">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签约时间：      年   月   日</w:t>
      </w:r>
    </w:p>
    <w:p w14:paraId="35954F06">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 w:hAnsi="仿宋" w:eastAsia="仿宋" w:cs="仿宋"/>
          <w:color w:val="auto"/>
          <w:sz w:val="28"/>
          <w:szCs w:val="28"/>
          <w:highlight w:val="none"/>
        </w:rPr>
      </w:pPr>
    </w:p>
    <w:p w14:paraId="246EFDC1">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 w:hAnsi="仿宋" w:eastAsia="仿宋" w:cs="仿宋"/>
          <w:color w:val="auto"/>
          <w:sz w:val="28"/>
          <w:szCs w:val="28"/>
          <w:highlight w:val="none"/>
        </w:rPr>
      </w:pPr>
    </w:p>
    <w:p w14:paraId="6A9568D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 w:hAnsi="仿宋" w:eastAsia="仿宋" w:cs="仿宋"/>
          <w:color w:val="auto"/>
          <w:sz w:val="28"/>
          <w:szCs w:val="28"/>
          <w:highlight w:val="none"/>
        </w:rPr>
      </w:pPr>
    </w:p>
    <w:p w14:paraId="5466B64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 w:hAnsi="仿宋" w:eastAsia="仿宋" w:cs="仿宋"/>
          <w:color w:val="auto"/>
          <w:sz w:val="28"/>
          <w:szCs w:val="28"/>
          <w:highlight w:val="none"/>
        </w:rPr>
      </w:pPr>
    </w:p>
    <w:p w14:paraId="13393FA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 w:hAnsi="仿宋" w:eastAsia="仿宋" w:cs="仿宋"/>
          <w:color w:val="auto"/>
          <w:sz w:val="28"/>
          <w:szCs w:val="28"/>
          <w:highlight w:val="none"/>
        </w:rPr>
      </w:pPr>
    </w:p>
    <w:p w14:paraId="00B8613B">
      <w:pPr>
        <w:pStyle w:val="14"/>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 w:hAnsi="仿宋" w:eastAsia="仿宋" w:cs="仿宋"/>
          <w:color w:val="auto"/>
          <w:sz w:val="28"/>
          <w:szCs w:val="28"/>
          <w:highlight w:val="none"/>
        </w:rPr>
      </w:pPr>
    </w:p>
    <w:p w14:paraId="2358304D">
      <w:pPr>
        <w:pStyle w:val="14"/>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 w:hAnsi="仿宋" w:eastAsia="仿宋" w:cs="仿宋"/>
          <w:color w:val="auto"/>
          <w:sz w:val="28"/>
          <w:szCs w:val="28"/>
          <w:highlight w:val="none"/>
        </w:rPr>
      </w:pPr>
    </w:p>
    <w:p w14:paraId="2A5B18AC">
      <w:pPr>
        <w:pStyle w:val="14"/>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 w:hAnsi="仿宋" w:eastAsia="仿宋" w:cs="仿宋"/>
          <w:color w:val="auto"/>
          <w:sz w:val="28"/>
          <w:szCs w:val="28"/>
          <w:highlight w:val="none"/>
        </w:rPr>
      </w:pPr>
    </w:p>
    <w:p w14:paraId="0394787C">
      <w:pPr>
        <w:pStyle w:val="14"/>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 w:hAnsi="仿宋" w:eastAsia="仿宋" w:cs="仿宋"/>
          <w:color w:val="auto"/>
          <w:sz w:val="28"/>
          <w:szCs w:val="28"/>
          <w:highlight w:val="none"/>
        </w:rPr>
      </w:pPr>
    </w:p>
    <w:p w14:paraId="444F3340">
      <w:pPr>
        <w:pStyle w:val="14"/>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 w:hAnsi="仿宋" w:eastAsia="仿宋" w:cs="仿宋"/>
          <w:color w:val="auto"/>
          <w:sz w:val="28"/>
          <w:szCs w:val="28"/>
          <w:highlight w:val="none"/>
        </w:rPr>
      </w:pPr>
    </w:p>
    <w:p w14:paraId="536E7E0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乙方名称（公章）：</w:t>
      </w:r>
    </w:p>
    <w:p w14:paraId="3C48B644">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 w:hAnsi="仿宋" w:eastAsia="仿宋" w:cs="仿宋"/>
          <w:color w:val="auto"/>
          <w:sz w:val="28"/>
          <w:szCs w:val="28"/>
          <w:highlight w:val="none"/>
        </w:rPr>
      </w:pPr>
    </w:p>
    <w:p w14:paraId="2233A47F">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 w:hAnsi="仿宋" w:eastAsia="仿宋" w:cs="仿宋"/>
          <w:color w:val="auto"/>
          <w:sz w:val="28"/>
          <w:szCs w:val="28"/>
          <w:highlight w:val="none"/>
        </w:rPr>
      </w:pPr>
    </w:p>
    <w:p w14:paraId="5181565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p>
    <w:p w14:paraId="77B1B4C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委托代理人：</w:t>
      </w:r>
    </w:p>
    <w:p w14:paraId="3D12CF72">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单位地址、电话：</w:t>
      </w:r>
    </w:p>
    <w:p w14:paraId="03C5245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开户行：</w:t>
      </w:r>
    </w:p>
    <w:p w14:paraId="0A6A9100">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银行账号：</w:t>
      </w:r>
    </w:p>
    <w:p w14:paraId="2DA68F16">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法人联系电话：</w:t>
      </w:r>
    </w:p>
    <w:p w14:paraId="10033B6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 w:hAnsi="仿宋" w:eastAsia="仿宋" w:cs="仿宋"/>
          <w:color w:val="auto"/>
          <w:sz w:val="28"/>
          <w:szCs w:val="28"/>
          <w:highlight w:val="none"/>
        </w:rPr>
        <w:sectPr>
          <w:type w:val="continuous"/>
          <w:pgSz w:w="11906" w:h="16838"/>
          <w:pgMar w:top="1440" w:right="1474" w:bottom="1440" w:left="1474" w:header="851" w:footer="992" w:gutter="0"/>
          <w:cols w:equalWidth="0" w:num="2">
            <w:col w:w="4266" w:space="425"/>
            <w:col w:w="4266"/>
          </w:cols>
          <w:docGrid w:type="lines" w:linePitch="312" w:charSpace="0"/>
        </w:sectPr>
      </w:pPr>
    </w:p>
    <w:p w14:paraId="71AC188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附件一：合同清单（包括但不限于以下内容）</w:t>
      </w:r>
    </w:p>
    <w:tbl>
      <w:tblPr>
        <w:tblStyle w:val="17"/>
        <w:tblW w:w="4994" w:type="pct"/>
        <w:tblInd w:w="0" w:type="dxa"/>
        <w:tblLayout w:type="autofit"/>
        <w:tblCellMar>
          <w:top w:w="0" w:type="dxa"/>
          <w:left w:w="108" w:type="dxa"/>
          <w:bottom w:w="0" w:type="dxa"/>
          <w:right w:w="108" w:type="dxa"/>
        </w:tblCellMar>
      </w:tblPr>
      <w:tblGrid>
        <w:gridCol w:w="496"/>
        <w:gridCol w:w="1616"/>
        <w:gridCol w:w="1016"/>
        <w:gridCol w:w="821"/>
        <w:gridCol w:w="1039"/>
        <w:gridCol w:w="825"/>
        <w:gridCol w:w="1057"/>
        <w:gridCol w:w="1145"/>
        <w:gridCol w:w="497"/>
      </w:tblGrid>
      <w:tr w14:paraId="0872FF94">
        <w:tblPrEx>
          <w:tblCellMar>
            <w:top w:w="0" w:type="dxa"/>
            <w:left w:w="108" w:type="dxa"/>
            <w:bottom w:w="0" w:type="dxa"/>
            <w:right w:w="108" w:type="dxa"/>
          </w:tblCellMar>
        </w:tblPrEx>
        <w:trPr>
          <w:trHeight w:val="1275" w:hRule="atLeast"/>
        </w:trPr>
        <w:tc>
          <w:tcPr>
            <w:tcW w:w="250" w:type="pct"/>
            <w:tcBorders>
              <w:top w:val="single" w:color="auto" w:sz="4" w:space="0"/>
              <w:left w:val="single" w:color="auto" w:sz="4" w:space="0"/>
              <w:bottom w:val="single" w:color="000000" w:sz="4" w:space="0"/>
              <w:right w:val="single" w:color="auto" w:sz="4" w:space="0"/>
            </w:tcBorders>
            <w:noWrap w:val="0"/>
            <w:vAlign w:val="center"/>
          </w:tcPr>
          <w:p w14:paraId="0D40541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序号</w:t>
            </w:r>
          </w:p>
        </w:tc>
        <w:tc>
          <w:tcPr>
            <w:tcW w:w="956" w:type="pct"/>
            <w:tcBorders>
              <w:top w:val="single" w:color="auto" w:sz="4" w:space="0"/>
              <w:left w:val="single" w:color="auto" w:sz="4" w:space="0"/>
              <w:bottom w:val="single" w:color="000000" w:sz="4" w:space="0"/>
              <w:right w:val="single" w:color="auto" w:sz="4" w:space="0"/>
            </w:tcBorders>
            <w:noWrap w:val="0"/>
            <w:vAlign w:val="center"/>
          </w:tcPr>
          <w:p w14:paraId="6186185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材料或设备名称</w:t>
            </w:r>
          </w:p>
        </w:tc>
        <w:tc>
          <w:tcPr>
            <w:tcW w:w="603" w:type="pct"/>
            <w:tcBorders>
              <w:top w:val="single" w:color="auto" w:sz="4" w:space="0"/>
              <w:left w:val="single" w:color="auto" w:sz="4" w:space="0"/>
              <w:bottom w:val="single" w:color="auto" w:sz="4" w:space="0"/>
              <w:right w:val="single" w:color="auto" w:sz="4" w:space="0"/>
            </w:tcBorders>
            <w:noWrap w:val="0"/>
            <w:vAlign w:val="center"/>
          </w:tcPr>
          <w:p w14:paraId="64A4F18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规格</w:t>
            </w:r>
          </w:p>
        </w:tc>
        <w:tc>
          <w:tcPr>
            <w:tcW w:w="489" w:type="pct"/>
            <w:tcBorders>
              <w:top w:val="single" w:color="auto" w:sz="4" w:space="0"/>
              <w:left w:val="single" w:color="auto" w:sz="4" w:space="0"/>
              <w:bottom w:val="single" w:color="auto" w:sz="4" w:space="0"/>
              <w:right w:val="single" w:color="auto" w:sz="4" w:space="0"/>
            </w:tcBorders>
            <w:noWrap w:val="0"/>
            <w:vAlign w:val="center"/>
          </w:tcPr>
          <w:p w14:paraId="66E93FF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品牌</w:t>
            </w:r>
          </w:p>
        </w:tc>
        <w:tc>
          <w:tcPr>
            <w:tcW w:w="617" w:type="pct"/>
            <w:tcBorders>
              <w:top w:val="single" w:color="auto" w:sz="4" w:space="0"/>
              <w:left w:val="single" w:color="auto" w:sz="4" w:space="0"/>
              <w:bottom w:val="single" w:color="000000" w:sz="4" w:space="0"/>
              <w:right w:val="single" w:color="auto" w:sz="4" w:space="0"/>
            </w:tcBorders>
            <w:noWrap w:val="0"/>
            <w:vAlign w:val="center"/>
          </w:tcPr>
          <w:p w14:paraId="38D9F3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数量</w:t>
            </w:r>
          </w:p>
        </w:tc>
        <w:tc>
          <w:tcPr>
            <w:tcW w:w="489" w:type="pct"/>
            <w:tcBorders>
              <w:top w:val="single" w:color="auto" w:sz="4" w:space="0"/>
              <w:left w:val="single" w:color="auto" w:sz="4" w:space="0"/>
              <w:bottom w:val="single" w:color="000000" w:sz="4" w:space="0"/>
              <w:right w:val="single" w:color="auto" w:sz="4" w:space="0"/>
            </w:tcBorders>
            <w:noWrap w:val="0"/>
            <w:vAlign w:val="center"/>
          </w:tcPr>
          <w:p w14:paraId="38B6619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单位</w:t>
            </w:r>
          </w:p>
        </w:tc>
        <w:tc>
          <w:tcPr>
            <w:tcW w:w="623" w:type="pct"/>
            <w:tcBorders>
              <w:top w:val="single" w:color="auto" w:sz="4" w:space="0"/>
              <w:left w:val="single" w:color="auto" w:sz="4" w:space="0"/>
              <w:bottom w:val="single" w:color="auto" w:sz="4" w:space="0"/>
              <w:right w:val="single" w:color="auto" w:sz="4" w:space="0"/>
            </w:tcBorders>
            <w:noWrap w:val="0"/>
            <w:vAlign w:val="center"/>
          </w:tcPr>
          <w:p w14:paraId="5A003F6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综合单价（元）</w:t>
            </w:r>
          </w:p>
        </w:tc>
        <w:tc>
          <w:tcPr>
            <w:tcW w:w="682" w:type="pct"/>
            <w:tcBorders>
              <w:top w:val="single" w:color="auto" w:sz="4" w:space="0"/>
              <w:left w:val="single" w:color="auto" w:sz="4" w:space="0"/>
              <w:bottom w:val="single" w:color="auto" w:sz="4" w:space="0"/>
              <w:right w:val="single" w:color="auto" w:sz="4" w:space="0"/>
            </w:tcBorders>
            <w:noWrap w:val="0"/>
            <w:vAlign w:val="center"/>
          </w:tcPr>
          <w:p w14:paraId="4C7DF85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小计金额（元）</w:t>
            </w:r>
          </w:p>
        </w:tc>
        <w:tc>
          <w:tcPr>
            <w:tcW w:w="287" w:type="pct"/>
            <w:tcBorders>
              <w:top w:val="single" w:color="auto" w:sz="4" w:space="0"/>
              <w:left w:val="single" w:color="auto" w:sz="4" w:space="0"/>
              <w:bottom w:val="single" w:color="auto" w:sz="4" w:space="0"/>
              <w:right w:val="single" w:color="auto" w:sz="4" w:space="0"/>
            </w:tcBorders>
            <w:noWrap w:val="0"/>
            <w:vAlign w:val="center"/>
          </w:tcPr>
          <w:p w14:paraId="75936CE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备注</w:t>
            </w:r>
          </w:p>
        </w:tc>
      </w:tr>
      <w:tr w14:paraId="5A01FBA1">
        <w:tblPrEx>
          <w:tblCellMar>
            <w:top w:w="0" w:type="dxa"/>
            <w:left w:w="108" w:type="dxa"/>
            <w:bottom w:w="0" w:type="dxa"/>
            <w:right w:w="108" w:type="dxa"/>
          </w:tblCellMar>
        </w:tblPrEx>
        <w:trPr>
          <w:trHeight w:val="660" w:hRule="atLeast"/>
        </w:trPr>
        <w:tc>
          <w:tcPr>
            <w:tcW w:w="426" w:type="dxa"/>
            <w:tcBorders>
              <w:top w:val="nil"/>
              <w:left w:val="single" w:color="auto" w:sz="4" w:space="0"/>
              <w:bottom w:val="single" w:color="auto" w:sz="4" w:space="0"/>
              <w:right w:val="single" w:color="auto" w:sz="4" w:space="0"/>
            </w:tcBorders>
            <w:noWrap w:val="0"/>
            <w:vAlign w:val="center"/>
          </w:tcPr>
          <w:p w14:paraId="2F0449C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c>
          <w:tcPr>
            <w:tcW w:w="1626" w:type="dxa"/>
            <w:tcBorders>
              <w:top w:val="nil"/>
              <w:left w:val="nil"/>
              <w:bottom w:val="single" w:color="auto" w:sz="4" w:space="0"/>
              <w:right w:val="single" w:color="auto" w:sz="4" w:space="0"/>
            </w:tcBorders>
            <w:noWrap w:val="0"/>
            <w:vAlign w:val="center"/>
          </w:tcPr>
          <w:p w14:paraId="493CDF1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1026" w:type="dxa"/>
            <w:tcBorders>
              <w:top w:val="single" w:color="auto" w:sz="4" w:space="0"/>
              <w:left w:val="single" w:color="auto" w:sz="4" w:space="0"/>
              <w:bottom w:val="single" w:color="auto" w:sz="4" w:space="0"/>
              <w:right w:val="single" w:color="auto" w:sz="4" w:space="0"/>
            </w:tcBorders>
            <w:noWrap w:val="0"/>
            <w:vAlign w:val="center"/>
          </w:tcPr>
          <w:p w14:paraId="238B82B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832" w:type="dxa"/>
            <w:tcBorders>
              <w:top w:val="single" w:color="auto" w:sz="4" w:space="0"/>
              <w:left w:val="single" w:color="auto" w:sz="4" w:space="0"/>
              <w:bottom w:val="single" w:color="auto" w:sz="4" w:space="0"/>
              <w:right w:val="single" w:color="auto" w:sz="4" w:space="0"/>
            </w:tcBorders>
            <w:noWrap w:val="0"/>
            <w:vAlign w:val="center"/>
          </w:tcPr>
          <w:p w14:paraId="57FEE70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5DC94BE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550CE4D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57A07EC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57F049F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63A0AC9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r>
      <w:tr w14:paraId="40154103">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4DC9006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c>
          <w:tcPr>
            <w:tcW w:w="1626" w:type="dxa"/>
            <w:tcBorders>
              <w:top w:val="nil"/>
              <w:left w:val="nil"/>
              <w:bottom w:val="single" w:color="auto" w:sz="4" w:space="0"/>
              <w:right w:val="single" w:color="auto" w:sz="4" w:space="0"/>
            </w:tcBorders>
            <w:noWrap w:val="0"/>
            <w:vAlign w:val="center"/>
          </w:tcPr>
          <w:p w14:paraId="75CE45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2FB9F0A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4FE78EF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5AE4B32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25CF5CA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3645280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3A5FA4A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0691CD5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r>
      <w:tr w14:paraId="2C3D1A90">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502379D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4E7B38A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15FFBBA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05D64BB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4EBBC89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45ECD71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74CD472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5B5A31F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1BDECEE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r>
      <w:tr w14:paraId="44A2EC3E">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568ECDE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2A5EC83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6E5A19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3C7D4F3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222037D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4E29188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6F9410F6">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31888A6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702C4DF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r>
      <w:tr w14:paraId="5C5DED64">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060EECD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6B62B8F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1755F23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0A280A1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6E2236F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70ABF49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2E9C7F6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1E00D90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0C5D16C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r>
      <w:tr w14:paraId="246BE1FB">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68367C3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07C781F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5B8167A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7FFD90D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457D51C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131BB1A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1B7613D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3337811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33007AE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r>
      <w:tr w14:paraId="009CAB81">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61B8A1B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2E43004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5F26DC0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3B71E176">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4C918A3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5EC2E9C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1591CB2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5E750E9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31E84CA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r>
      <w:tr w14:paraId="283CFC36">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4AFDFAA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43C1C64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7FA6655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72513B56">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2854ADC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6AB0A93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6EE927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3D1BC4C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293625D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r>
      <w:tr w14:paraId="390A78ED">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6834B5D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05172F3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7BAC63F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7420A7C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5C41D07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6B03A03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7CB2297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52EDE82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01B252B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r>
      <w:tr w14:paraId="358F0982">
        <w:tblPrEx>
          <w:tblCellMar>
            <w:top w:w="0" w:type="dxa"/>
            <w:left w:w="108" w:type="dxa"/>
            <w:bottom w:w="0" w:type="dxa"/>
            <w:right w:w="108" w:type="dxa"/>
          </w:tblCellMar>
        </w:tblPrEx>
        <w:trPr>
          <w:trHeight w:val="402" w:hRule="atLeast"/>
        </w:trPr>
        <w:tc>
          <w:tcPr>
            <w:tcW w:w="5000" w:type="pct"/>
            <w:gridSpan w:val="9"/>
            <w:tcBorders>
              <w:top w:val="nil"/>
              <w:left w:val="single" w:color="auto" w:sz="4" w:space="0"/>
              <w:bottom w:val="single" w:color="auto" w:sz="4" w:space="0"/>
              <w:right w:val="single" w:color="auto" w:sz="4" w:space="0"/>
            </w:tcBorders>
            <w:noWrap w:val="0"/>
            <w:vAlign w:val="center"/>
          </w:tcPr>
          <w:p w14:paraId="6D935069">
            <w:pPr>
              <w:keepNext w:val="0"/>
              <w:keepLines w:val="0"/>
              <w:pageBreakBefore w:val="0"/>
              <w:widowControl/>
              <w:numPr>
                <w:ilvl w:val="0"/>
                <w:numId w:val="0"/>
              </w:numPr>
              <w:kinsoku/>
              <w:overflowPunct/>
              <w:topLinePunct w:val="0"/>
              <w:autoSpaceDE/>
              <w:autoSpaceDN/>
              <w:bidi w:val="0"/>
              <w:adjustRightInd/>
              <w:spacing w:afterAutospacing="0" w:line="440" w:lineRule="exact"/>
              <w:ind w:left="0" w:leftChars="0" w:right="0" w:rightChars="0" w:firstLine="840" w:firstLineChars="300"/>
              <w:jc w:val="left"/>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备注：</w:t>
            </w:r>
          </w:p>
        </w:tc>
      </w:tr>
      <w:tr w14:paraId="26F315B4">
        <w:tblPrEx>
          <w:tblCellMar>
            <w:top w:w="0" w:type="dxa"/>
            <w:left w:w="108" w:type="dxa"/>
            <w:bottom w:w="0" w:type="dxa"/>
            <w:right w:w="108" w:type="dxa"/>
          </w:tblCellMar>
        </w:tblPrEx>
        <w:trPr>
          <w:trHeight w:val="510" w:hRule="atLeast"/>
        </w:trPr>
        <w:tc>
          <w:tcPr>
            <w:tcW w:w="3406" w:type="pct"/>
            <w:gridSpan w:val="6"/>
            <w:tcBorders>
              <w:top w:val="single" w:color="auto" w:sz="4" w:space="0"/>
              <w:left w:val="single" w:color="auto" w:sz="4" w:space="0"/>
              <w:bottom w:val="single" w:color="auto" w:sz="4" w:space="0"/>
              <w:right w:val="single" w:color="000000" w:sz="4" w:space="0"/>
            </w:tcBorders>
            <w:noWrap w:val="0"/>
            <w:vAlign w:val="center"/>
          </w:tcPr>
          <w:p w14:paraId="00DBE17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rPr>
              <w:t>合计总金额（大写）：</w:t>
            </w:r>
            <w:r>
              <w:rPr>
                <w:rFonts w:hint="eastAsia" w:ascii="仿宋" w:hAnsi="仿宋" w:eastAsia="仿宋" w:cs="仿宋"/>
                <w:color w:val="auto"/>
                <w:kern w:val="0"/>
                <w:sz w:val="28"/>
                <w:szCs w:val="28"/>
                <w:highlight w:val="none"/>
                <w:lang w:val="en-US" w:eastAsia="zh-CN"/>
              </w:rPr>
              <w:t xml:space="preserve">   </w:t>
            </w:r>
          </w:p>
        </w:tc>
        <w:tc>
          <w:tcPr>
            <w:tcW w:w="1593" w:type="pct"/>
            <w:gridSpan w:val="3"/>
            <w:tcBorders>
              <w:top w:val="single" w:color="auto" w:sz="4" w:space="0"/>
              <w:left w:val="nil"/>
              <w:bottom w:val="single" w:color="auto" w:sz="4" w:space="0"/>
              <w:right w:val="single" w:color="000000" w:sz="4" w:space="0"/>
            </w:tcBorders>
            <w:noWrap w:val="0"/>
            <w:vAlign w:val="center"/>
          </w:tcPr>
          <w:p w14:paraId="2367B4A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 xml:space="preserve">￥ </w:t>
            </w:r>
            <w:r>
              <w:rPr>
                <w:rFonts w:hint="eastAsia" w:ascii="仿宋" w:hAnsi="仿宋" w:eastAsia="仿宋" w:cs="仿宋"/>
                <w:bCs/>
                <w:color w:val="auto"/>
                <w:kern w:val="0"/>
                <w:sz w:val="28"/>
                <w:szCs w:val="28"/>
                <w:highlight w:val="none"/>
                <w:lang w:eastAsia="zh-CN"/>
              </w:rPr>
              <w:t>：</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bCs/>
                <w:color w:val="auto"/>
                <w:kern w:val="0"/>
                <w:sz w:val="28"/>
                <w:szCs w:val="28"/>
                <w:highlight w:val="none"/>
              </w:rPr>
              <w:t>元</w:t>
            </w:r>
          </w:p>
        </w:tc>
      </w:tr>
    </w:tbl>
    <w:p w14:paraId="1E1931A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 w:hAnsi="仿宋" w:eastAsia="仿宋" w:cs="仿宋"/>
          <w:color w:val="auto"/>
          <w:sz w:val="28"/>
          <w:szCs w:val="28"/>
          <w:highlight w:val="none"/>
        </w:rPr>
      </w:pPr>
    </w:p>
    <w:p w14:paraId="0522B97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 w:hAnsi="仿宋" w:eastAsia="仿宋" w:cs="仿宋"/>
          <w:color w:val="auto"/>
          <w:sz w:val="28"/>
          <w:szCs w:val="28"/>
          <w:highlight w:val="none"/>
        </w:rPr>
      </w:pPr>
    </w:p>
    <w:p w14:paraId="049DB024">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 w:hAnsi="仿宋" w:eastAsia="仿宋" w:cs="仿宋"/>
          <w:color w:val="auto"/>
          <w:sz w:val="28"/>
          <w:szCs w:val="28"/>
          <w:highlight w:val="none"/>
        </w:rPr>
      </w:pPr>
    </w:p>
    <w:p w14:paraId="5863E85F">
      <w:pPr>
        <w:spacing w:before="0" w:after="0"/>
        <w:rPr>
          <w:rFonts w:hint="eastAsia" w:ascii="仿宋" w:hAnsi="仿宋" w:eastAsia="仿宋" w:cs="仿宋"/>
          <w:color w:val="auto"/>
          <w:sz w:val="28"/>
          <w:szCs w:val="22"/>
          <w:highlight w:val="none"/>
          <w:u w:val="none"/>
        </w:rPr>
      </w:pPr>
      <w:r>
        <w:rPr>
          <w:rFonts w:hint="eastAsia" w:ascii="仿宋" w:hAnsi="仿宋" w:eastAsia="仿宋" w:cs="仿宋"/>
          <w:color w:val="auto"/>
          <w:sz w:val="28"/>
          <w:szCs w:val="28"/>
          <w:highlight w:val="none"/>
        </w:rPr>
        <w:br w:type="page"/>
      </w:r>
      <w:r>
        <w:rPr>
          <w:rFonts w:hint="eastAsia" w:ascii="仿宋" w:hAnsi="仿宋" w:eastAsia="仿宋" w:cs="仿宋"/>
          <w:color w:val="auto"/>
          <w:sz w:val="28"/>
          <w:szCs w:val="28"/>
          <w:highlight w:val="none"/>
          <w:lang w:val="en-US" w:eastAsia="zh-CN"/>
        </w:rPr>
        <w:t>附件二：</w:t>
      </w:r>
      <w:r>
        <w:rPr>
          <w:rFonts w:hint="eastAsia" w:ascii="仿宋" w:hAnsi="仿宋" w:eastAsia="仿宋" w:cs="仿宋"/>
          <w:color w:val="auto"/>
          <w:sz w:val="28"/>
          <w:szCs w:val="22"/>
          <w:highlight w:val="none"/>
          <w:u w:val="none"/>
        </w:rPr>
        <w:t>廉政合同书</w:t>
      </w:r>
    </w:p>
    <w:p w14:paraId="158678C2">
      <w:pPr>
        <w:jc w:val="center"/>
        <w:rPr>
          <w:rFonts w:hint="eastAsia" w:ascii="仿宋" w:hAnsi="仿宋" w:eastAsia="仿宋" w:cs="仿宋"/>
          <w:b/>
          <w:bCs/>
          <w:color w:val="auto"/>
          <w:sz w:val="32"/>
          <w:szCs w:val="32"/>
          <w:highlight w:val="none"/>
          <w:u w:val="none"/>
        </w:rPr>
      </w:pPr>
      <w:r>
        <w:rPr>
          <w:rFonts w:hint="eastAsia" w:ascii="仿宋" w:hAnsi="仿宋" w:eastAsia="仿宋" w:cs="仿宋"/>
          <w:b/>
          <w:bCs/>
          <w:color w:val="auto"/>
          <w:sz w:val="32"/>
          <w:szCs w:val="32"/>
          <w:highlight w:val="none"/>
          <w:u w:val="none"/>
        </w:rPr>
        <w:t>廉政合同书</w:t>
      </w:r>
    </w:p>
    <w:p w14:paraId="68291238">
      <w:pPr>
        <w:rPr>
          <w:rFonts w:hint="eastAsia" w:ascii="仿宋" w:hAnsi="仿宋" w:eastAsia="仿宋" w:cs="仿宋"/>
          <w:color w:val="auto"/>
          <w:sz w:val="28"/>
          <w:szCs w:val="28"/>
          <w:highlight w:val="none"/>
          <w:u w:val="none"/>
        </w:rPr>
      </w:pPr>
    </w:p>
    <w:p w14:paraId="1E0FC954">
      <w:pPr>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甲方（承包人）：【南宁轨道地产建筑工程有限责任公司】</w:t>
      </w:r>
    </w:p>
    <w:p w14:paraId="639E261D">
      <w:pPr>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乙方（分包人）：【</w:t>
      </w:r>
      <w:r>
        <w:rPr>
          <w:rFonts w:hint="eastAsia" w:ascii="仿宋" w:hAnsi="仿宋" w:eastAsia="仿宋" w:cs="仿宋"/>
          <w:color w:val="auto"/>
          <w:sz w:val="28"/>
          <w:szCs w:val="28"/>
          <w:highlight w:val="none"/>
          <w:u w:val="single"/>
        </w:rPr>
        <w:t xml:space="preserve">                    公司</w:t>
      </w:r>
      <w:r>
        <w:rPr>
          <w:rFonts w:hint="eastAsia" w:ascii="仿宋" w:hAnsi="仿宋" w:eastAsia="仿宋" w:cs="仿宋"/>
          <w:color w:val="auto"/>
          <w:sz w:val="28"/>
          <w:szCs w:val="28"/>
          <w:highlight w:val="none"/>
          <w:u w:val="none"/>
        </w:rPr>
        <w:t>】</w:t>
      </w:r>
    </w:p>
    <w:p w14:paraId="3F30899D">
      <w:pPr>
        <w:ind w:firstLine="560" w:firstLineChars="200"/>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为确保甲方对建设单位的承诺，高效、优质共同完成施工任务，争创优质工程，保证合同双方能够高效廉洁地履行，维护双方合法权益，经双方协商，特订立如下廉政合同书。</w:t>
      </w:r>
    </w:p>
    <w:p w14:paraId="281A03EC">
      <w:pPr>
        <w:ind w:firstLine="560" w:firstLineChars="200"/>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第一条 甲乙双方的权利和义务</w:t>
      </w:r>
    </w:p>
    <w:p w14:paraId="01375D7B">
      <w:pPr>
        <w:ind w:firstLine="560" w:firstLineChars="200"/>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1.甲乙双方应本着“公开、公平、公正、诚信、透明”的原则开展工作，自觉遵守党和国家、工程项目所在省、市、区工程建设有关法律法规以及廉政建设的各项规定。</w:t>
      </w:r>
    </w:p>
    <w:p w14:paraId="44FC9319">
      <w:pPr>
        <w:ind w:firstLine="560" w:firstLineChars="200"/>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2.甲乙双方应建立健全廉政教育制度，开展经常性教育活动，积极宣贯“合规诚信 自律清正”的廉洁从业核心理念，加强廉政教育。</w:t>
      </w:r>
    </w:p>
    <w:p w14:paraId="26075B7D">
      <w:pPr>
        <w:ind w:firstLine="560" w:firstLineChars="200"/>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3.加强相互监督，发现对方有违反廉政合同书规定的行为，应及时提醒对方纠正。</w:t>
      </w:r>
    </w:p>
    <w:p w14:paraId="6EF20F14">
      <w:pPr>
        <w:ind w:firstLine="560" w:firstLineChars="200"/>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第二条 甲方的责任</w:t>
      </w:r>
    </w:p>
    <w:p w14:paraId="3C6BEBFD">
      <w:pPr>
        <w:ind w:firstLine="560" w:firstLineChars="200"/>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甲方工作人员不得有以下行为：</w:t>
      </w:r>
    </w:p>
    <w:p w14:paraId="4702A664">
      <w:pPr>
        <w:ind w:firstLine="560" w:firstLineChars="200"/>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（1）为乙方多结算工程量、多签证、多付</w:t>
      </w:r>
      <w:r>
        <w:rPr>
          <w:rFonts w:hint="eastAsia" w:ascii="仿宋" w:hAnsi="仿宋" w:eastAsia="仿宋" w:cs="仿宋"/>
          <w:color w:val="auto"/>
          <w:sz w:val="28"/>
          <w:szCs w:val="28"/>
          <w:highlight w:val="none"/>
          <w:u w:val="none"/>
          <w:lang w:eastAsia="zh-CN"/>
        </w:rPr>
        <w:t>货款</w:t>
      </w:r>
      <w:r>
        <w:rPr>
          <w:rFonts w:hint="eastAsia" w:ascii="仿宋" w:hAnsi="仿宋" w:eastAsia="仿宋" w:cs="仿宋"/>
          <w:color w:val="auto"/>
          <w:sz w:val="28"/>
          <w:szCs w:val="28"/>
          <w:highlight w:val="none"/>
          <w:u w:val="none"/>
        </w:rPr>
        <w:t>等，并向乙方索要或接受贿赂、回扣、礼金、有价证券（卡）、贵重物品和好处费等;</w:t>
      </w:r>
    </w:p>
    <w:p w14:paraId="1AD7E1EB">
      <w:pPr>
        <w:ind w:firstLine="560" w:firstLineChars="200"/>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（2）在乙方报销任何应由甲方或个人支付的费用;</w:t>
      </w:r>
    </w:p>
    <w:p w14:paraId="49D2D39B">
      <w:pPr>
        <w:ind w:firstLine="560" w:firstLineChars="200"/>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（3）参加有可能影响公正执行公务的超标准宴请和娱乐、健身等活动;</w:t>
      </w:r>
    </w:p>
    <w:p w14:paraId="16D3C659">
      <w:pPr>
        <w:ind w:firstLine="560" w:firstLineChars="200"/>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（4）接受乙方提供的通讯工具、交通工具和高档办公用品;</w:t>
      </w:r>
    </w:p>
    <w:p w14:paraId="4CF0C100">
      <w:pPr>
        <w:ind w:firstLine="560" w:firstLineChars="200"/>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（5）要求、暗示或接受乙方为个人住房装修、婚丧嫁娶、配偶子女工作的安排以及出国（境）、旅游提供的方便;</w:t>
      </w:r>
    </w:p>
    <w:p w14:paraId="1B244A5A">
      <w:pPr>
        <w:ind w:firstLine="560" w:firstLineChars="200"/>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（6）向乙方介绍或推荐配偶、子女、亲属参与的工程施工合同有关的设备、材料、工程分包、劳务等;</w:t>
      </w:r>
    </w:p>
    <w:p w14:paraId="52D9B3A1">
      <w:pPr>
        <w:ind w:firstLine="560" w:firstLineChars="200"/>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（7）向乙方推荐分包单位或要求乙方购买合同规定以外的材料、机具设备等;</w:t>
      </w:r>
    </w:p>
    <w:p w14:paraId="7C3AD05D">
      <w:pPr>
        <w:ind w:firstLine="560" w:firstLineChars="200"/>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（8）因乙方拒绝本人的不合理要求，而故意刁难乙方。</w:t>
      </w:r>
    </w:p>
    <w:p w14:paraId="3E12739E">
      <w:pPr>
        <w:ind w:firstLine="560" w:firstLineChars="200"/>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第三条 乙方的责任</w:t>
      </w:r>
    </w:p>
    <w:p w14:paraId="6D40DA64">
      <w:pPr>
        <w:ind w:firstLine="560" w:firstLineChars="200"/>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乙方应当通过正常途径开展业务，不得有以下行为：</w:t>
      </w:r>
    </w:p>
    <w:p w14:paraId="04FA1F18">
      <w:pPr>
        <w:ind w:firstLine="560" w:firstLineChars="200"/>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（1）为多结算工程量、多签证、多收</w:t>
      </w:r>
      <w:r>
        <w:rPr>
          <w:rFonts w:hint="eastAsia" w:ascii="仿宋" w:hAnsi="仿宋" w:eastAsia="仿宋" w:cs="仿宋"/>
          <w:color w:val="auto"/>
          <w:sz w:val="28"/>
          <w:szCs w:val="28"/>
          <w:highlight w:val="none"/>
          <w:u w:val="none"/>
          <w:lang w:eastAsia="zh-CN"/>
        </w:rPr>
        <w:t>货款</w:t>
      </w:r>
      <w:r>
        <w:rPr>
          <w:rFonts w:hint="eastAsia" w:ascii="仿宋" w:hAnsi="仿宋" w:eastAsia="仿宋" w:cs="仿宋"/>
          <w:color w:val="auto"/>
          <w:sz w:val="28"/>
          <w:szCs w:val="28"/>
          <w:highlight w:val="none"/>
          <w:u w:val="none"/>
        </w:rPr>
        <w:t>等，向甲方及其管理人员行贿或馈赠礼金、有价证券（卡）、贵重礼品;</w:t>
      </w:r>
    </w:p>
    <w:p w14:paraId="6FAE6BC5">
      <w:pPr>
        <w:ind w:firstLine="560" w:firstLineChars="200"/>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（2）为甲方及其工作人员报销应由甲方单位或个人支付的任何费用;</w:t>
      </w:r>
    </w:p>
    <w:p w14:paraId="2E328403">
      <w:pPr>
        <w:ind w:firstLine="560" w:firstLineChars="200"/>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（3）安排甲方人员参加超标准宴请、娱乐活动及带有黄、赌性质的娱乐活动;</w:t>
      </w:r>
    </w:p>
    <w:p w14:paraId="3BBEECC0">
      <w:pPr>
        <w:ind w:firstLine="560" w:firstLineChars="200"/>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（4）为甲方人员购置或提供通讯工具、交通工具和高档办公用品等;</w:t>
      </w:r>
    </w:p>
    <w:p w14:paraId="614C0670">
      <w:pPr>
        <w:ind w:firstLine="560" w:firstLineChars="200"/>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（5）乙方向甲方工作人员及其家属或者亲友介绍从事与甲乙双方工程有关的工程分包及材料设备、周转工具的供应、租赁等经营活动。</w:t>
      </w:r>
    </w:p>
    <w:p w14:paraId="15587BCC">
      <w:pPr>
        <w:ind w:firstLine="560" w:firstLineChars="200"/>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第四条 违约责任</w:t>
      </w:r>
    </w:p>
    <w:p w14:paraId="186B429C">
      <w:pPr>
        <w:ind w:firstLine="560" w:firstLineChars="200"/>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1.如甲方工作人员有违反本廉政合同书的行为，由甲方纪委查处，追究相应的党纪、政务责任，涉嫌犯罪的，移交司法机关追究刑事责任；对实名举报的，甲方要立即调查，并采取有效措施保障乙方的合法权益，防止报复事件发生。</w:t>
      </w:r>
    </w:p>
    <w:p w14:paraId="61A49B83">
      <w:pPr>
        <w:ind w:firstLine="560" w:firstLineChars="200"/>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2.如乙方单位或个人有违反本廉政合同书的行为，甲方视情节对乙方处以合同额0.5%—1%的罚款，情节较重并给甲方造成损失的，乙方另需赔偿甲方直接经济损失，并取消乙方工程分包资格。</w:t>
      </w:r>
    </w:p>
    <w:p w14:paraId="4A2DFE01">
      <w:pPr>
        <w:ind w:firstLine="560" w:firstLineChars="200"/>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第五条 甲方接受举报的途径：</w:t>
      </w:r>
    </w:p>
    <w:p w14:paraId="4D40CABD">
      <w:pPr>
        <w:ind w:firstLine="560" w:firstLineChars="200"/>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1.来信来访地址：</w:t>
      </w:r>
    </w:p>
    <w:p w14:paraId="455B07A7">
      <w:pPr>
        <w:ind w:firstLine="560" w:firstLineChars="200"/>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 xml:space="preserve">2.邮编： </w:t>
      </w:r>
    </w:p>
    <w:p w14:paraId="082AE780">
      <w:pPr>
        <w:ind w:firstLine="560" w:firstLineChars="200"/>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 xml:space="preserve">3.举报电话： </w:t>
      </w:r>
    </w:p>
    <w:p w14:paraId="142A04E4">
      <w:pPr>
        <w:ind w:firstLine="560" w:firstLineChars="200"/>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 xml:space="preserve">4.电子邮箱： </w:t>
      </w:r>
    </w:p>
    <w:p w14:paraId="2E7DBDD3">
      <w:pPr>
        <w:ind w:firstLine="560" w:firstLineChars="200"/>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第六条 本廉政合同书作为分包合同的一部分，具有同等法律效力，本协议与分包合同同日生效,至甲乙双方工程合同履约完止。</w:t>
      </w:r>
    </w:p>
    <w:p w14:paraId="1232F184">
      <w:pPr>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甲方：                            乙方：</w:t>
      </w:r>
    </w:p>
    <w:p w14:paraId="48B8EAF0">
      <w:pPr>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法定代表人：                      法定代表人：</w:t>
      </w:r>
    </w:p>
    <w:p w14:paraId="43AF810F">
      <w:pPr>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授权委托人：                      授权委托人：</w:t>
      </w:r>
    </w:p>
    <w:p w14:paraId="3F9873FD">
      <w:pPr>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rPr>
        <w:t xml:space="preserve">签订日期： 年 月 日              </w:t>
      </w:r>
    </w:p>
    <w:p w14:paraId="5869042F">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1120" w:firstLineChars="400"/>
        <w:rPr>
          <w:rFonts w:hint="eastAsia" w:ascii="仿宋" w:hAnsi="仿宋" w:eastAsia="仿宋" w:cs="仿宋"/>
          <w:color w:val="auto"/>
          <w:sz w:val="28"/>
          <w:szCs w:val="28"/>
          <w:highlight w:val="none"/>
        </w:rPr>
      </w:pPr>
    </w:p>
    <w:p w14:paraId="78EA27DB">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 w:hAnsi="仿宋" w:eastAsia="仿宋" w:cs="仿宋"/>
          <w:color w:val="auto"/>
          <w:sz w:val="28"/>
          <w:szCs w:val="28"/>
          <w:highlight w:val="none"/>
        </w:rPr>
      </w:pPr>
    </w:p>
    <w:p w14:paraId="081E18B0">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 w:hAnsi="仿宋" w:eastAsia="仿宋" w:cs="仿宋"/>
          <w:color w:val="auto"/>
          <w:sz w:val="28"/>
          <w:szCs w:val="28"/>
          <w:highlight w:val="none"/>
        </w:rPr>
      </w:pPr>
    </w:p>
    <w:p w14:paraId="4623F822">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 w:hAnsi="仿宋" w:eastAsia="仿宋" w:cs="仿宋"/>
          <w:color w:val="auto"/>
          <w:sz w:val="28"/>
          <w:szCs w:val="28"/>
          <w:highlight w:val="none"/>
        </w:rPr>
      </w:pPr>
    </w:p>
    <w:p w14:paraId="2232F6CF">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附件</w:t>
      </w:r>
      <w:r>
        <w:rPr>
          <w:rFonts w:hint="eastAsia" w:ascii="仿宋" w:hAnsi="仿宋" w:eastAsia="仿宋" w:cs="仿宋"/>
          <w:color w:val="auto"/>
          <w:sz w:val="28"/>
          <w:szCs w:val="28"/>
          <w:highlight w:val="none"/>
          <w:lang w:val="en-US" w:eastAsia="zh-CN"/>
        </w:rPr>
        <w:t>三</w:t>
      </w:r>
      <w:r>
        <w:rPr>
          <w:rFonts w:hint="eastAsia" w:ascii="仿宋" w:hAnsi="仿宋" w:eastAsia="仿宋" w:cs="仿宋"/>
          <w:color w:val="auto"/>
          <w:sz w:val="28"/>
          <w:szCs w:val="28"/>
          <w:highlight w:val="none"/>
        </w:rPr>
        <w:t>：供货通知（根据具体情况进行调整）</w:t>
      </w:r>
    </w:p>
    <w:p w14:paraId="6137B0F7">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 货 通 知</w:t>
      </w:r>
    </w:p>
    <w:p w14:paraId="6603A03A">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 w:hAnsi="仿宋" w:eastAsia="仿宋" w:cs="仿宋"/>
          <w:color w:val="auto"/>
          <w:sz w:val="28"/>
          <w:szCs w:val="28"/>
          <w:highlight w:val="none"/>
        </w:rPr>
      </w:pPr>
    </w:p>
    <w:p w14:paraId="27921D51">
      <w:pPr>
        <w:keepNext w:val="0"/>
        <w:keepLines w:val="0"/>
        <w:pageBreakBefore w:val="0"/>
        <w:kinsoku/>
        <w:overflowPunct/>
        <w:topLinePunct w:val="0"/>
        <w:autoSpaceDE/>
        <w:autoSpaceDN/>
        <w:bidi w:val="0"/>
        <w:adjustRightInd/>
        <w:spacing w:afterAutospacing="0" w:line="440" w:lineRule="exact"/>
        <w:ind w:left="0" w:leftChars="0" w:right="0" w:rightChars="0" w:firstLine="7560" w:firstLineChars="27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编号 ：</w:t>
      </w:r>
    </w:p>
    <w:p w14:paraId="1FF2E43C">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致：</w:t>
      </w:r>
      <w:r>
        <w:rPr>
          <w:rFonts w:hint="eastAsia" w:ascii="仿宋" w:hAnsi="仿宋" w:eastAsia="仿宋" w:cs="仿宋"/>
          <w:color w:val="auto"/>
          <w:sz w:val="28"/>
          <w:szCs w:val="28"/>
          <w:highlight w:val="none"/>
          <w:lang w:val="en-US" w:eastAsia="zh-CN"/>
        </w:rPr>
        <w:t>XXX</w:t>
      </w:r>
    </w:p>
    <w:p w14:paraId="0175D18C">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合同编号：</w:t>
      </w:r>
      <w:r>
        <w:rPr>
          <w:rFonts w:hint="eastAsia" w:ascii="仿宋" w:hAnsi="仿宋" w:eastAsia="仿宋" w:cs="仿宋"/>
          <w:color w:val="auto"/>
          <w:sz w:val="28"/>
          <w:szCs w:val="28"/>
          <w:highlight w:val="none"/>
          <w:u w:val="single"/>
          <w:lang w:val="en-US" w:eastAsia="zh-CN"/>
        </w:rPr>
        <w:t>XXXXXX</w:t>
      </w:r>
    </w:p>
    <w:p w14:paraId="3EA9C2D6">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合同名称：南宁轨道地产建筑工程有限责任公司</w:t>
      </w:r>
      <w:r>
        <w:rPr>
          <w:rFonts w:hint="eastAsia" w:ascii="仿宋" w:hAnsi="仿宋" w:eastAsia="仿宋" w:cs="仿宋"/>
          <w:color w:val="auto"/>
          <w:sz w:val="28"/>
          <w:szCs w:val="28"/>
          <w:highlight w:val="none"/>
          <w:lang w:val="en-US" w:eastAsia="zh-CN"/>
        </w:rPr>
        <w:t>xxx</w:t>
      </w:r>
      <w:r>
        <w:rPr>
          <w:rFonts w:hint="eastAsia" w:ascii="仿宋" w:hAnsi="仿宋" w:eastAsia="仿宋" w:cs="仿宋"/>
          <w:color w:val="auto"/>
          <w:sz w:val="28"/>
          <w:szCs w:val="28"/>
          <w:highlight w:val="none"/>
        </w:rPr>
        <w:t>年度</w:t>
      </w:r>
      <w:r>
        <w:rPr>
          <w:rFonts w:hint="eastAsia" w:ascii="仿宋" w:hAnsi="仿宋" w:eastAsia="仿宋" w:cs="仿宋"/>
          <w:color w:val="auto"/>
          <w:sz w:val="28"/>
          <w:szCs w:val="28"/>
          <w:highlight w:val="none"/>
          <w:lang w:val="en-US" w:eastAsia="zh-CN"/>
        </w:rPr>
        <w:t>xxxx</w:t>
      </w:r>
      <w:r>
        <w:rPr>
          <w:rFonts w:hint="eastAsia" w:ascii="仿宋" w:hAnsi="仿宋" w:eastAsia="仿宋" w:cs="仿宋"/>
          <w:color w:val="auto"/>
          <w:sz w:val="28"/>
          <w:szCs w:val="28"/>
          <w:highlight w:val="none"/>
        </w:rPr>
        <w:t>集中采购合同</w:t>
      </w:r>
    </w:p>
    <w:p w14:paraId="39274035">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工程项目：</w:t>
      </w:r>
    </w:p>
    <w:p w14:paraId="3950224C">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交货地点：</w:t>
      </w:r>
    </w:p>
    <w:p w14:paraId="0339EA65">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收货人：                            联系电话：</w:t>
      </w:r>
    </w:p>
    <w:p w14:paraId="1C4CF56D">
      <w:pPr>
        <w:pStyle w:val="6"/>
        <w:keepNext w:val="0"/>
        <w:keepLines w:val="0"/>
        <w:pageBreakBefore w:val="0"/>
        <w:kinsoku/>
        <w:overflowPunct/>
        <w:topLinePunct w:val="0"/>
        <w:autoSpaceDE/>
        <w:autoSpaceDN/>
        <w:bidi w:val="0"/>
        <w:adjustRightInd/>
        <w:spacing w:before="0" w:after="0" w:afterAutospacing="0" w:line="440" w:lineRule="exact"/>
        <w:ind w:right="0" w:right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项目负责人：                        联系电话：</w:t>
      </w:r>
    </w:p>
    <w:p w14:paraId="3226064F">
      <w:pPr>
        <w:keepNext w:val="0"/>
        <w:keepLines w:val="0"/>
        <w:pageBreakBefore w:val="0"/>
        <w:kinsoku/>
        <w:overflowPunct/>
        <w:topLinePunct w:val="0"/>
        <w:autoSpaceDE/>
        <w:autoSpaceDN/>
        <w:bidi w:val="0"/>
        <w:adjustRightInd/>
        <w:spacing w:afterAutospacing="0" w:line="440" w:lineRule="exact"/>
        <w:ind w:left="0" w:leftChars="0" w:right="0" w:rightChars="0" w:firstLine="42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兹通知我司需要以下物资，请于下列日期送货至本供货通知的工程项目工地。</w:t>
      </w:r>
    </w:p>
    <w:p w14:paraId="4776E5B0">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firstLine="420"/>
        <w:rPr>
          <w:rFonts w:hint="eastAsia" w:ascii="仿宋" w:hAnsi="仿宋" w:eastAsia="仿宋" w:cs="仿宋"/>
          <w:color w:val="auto"/>
          <w:sz w:val="28"/>
          <w:szCs w:val="28"/>
          <w:highlight w:val="none"/>
        </w:rPr>
      </w:pPr>
    </w:p>
    <w:tbl>
      <w:tblPr>
        <w:tblStyle w:val="17"/>
        <w:tblW w:w="4911" w:type="pct"/>
        <w:jc w:val="center"/>
        <w:tblLayout w:type="fixed"/>
        <w:tblCellMar>
          <w:top w:w="0" w:type="dxa"/>
          <w:left w:w="108" w:type="dxa"/>
          <w:bottom w:w="0" w:type="dxa"/>
          <w:right w:w="108" w:type="dxa"/>
        </w:tblCellMar>
      </w:tblPr>
      <w:tblGrid>
        <w:gridCol w:w="545"/>
        <w:gridCol w:w="1104"/>
        <w:gridCol w:w="960"/>
        <w:gridCol w:w="799"/>
        <w:gridCol w:w="738"/>
        <w:gridCol w:w="869"/>
        <w:gridCol w:w="1130"/>
        <w:gridCol w:w="980"/>
        <w:gridCol w:w="1247"/>
      </w:tblGrid>
      <w:tr w14:paraId="0D23B2F8">
        <w:tblPrEx>
          <w:tblCellMar>
            <w:top w:w="0" w:type="dxa"/>
            <w:left w:w="108" w:type="dxa"/>
            <w:bottom w:w="0" w:type="dxa"/>
            <w:right w:w="108" w:type="dxa"/>
          </w:tblCellMar>
        </w:tblPrEx>
        <w:trPr>
          <w:trHeight w:val="522"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11CED80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r>
              <w:rPr>
                <w:rFonts w:hint="eastAsia" w:ascii="仿宋" w:hAnsi="仿宋" w:eastAsia="仿宋" w:cs="仿宋"/>
                <w:color w:val="auto"/>
                <w:kern w:val="0"/>
                <w:sz w:val="28"/>
                <w:szCs w:val="28"/>
                <w:highlight w:val="none"/>
                <w:lang w:bidi="ar"/>
              </w:rPr>
              <w:t>序号</w:t>
            </w:r>
          </w:p>
        </w:tc>
        <w:tc>
          <w:tcPr>
            <w:tcW w:w="659" w:type="pct"/>
            <w:tcBorders>
              <w:top w:val="single" w:color="000000" w:sz="4" w:space="0"/>
              <w:left w:val="single" w:color="000000" w:sz="4" w:space="0"/>
              <w:bottom w:val="single" w:color="000000" w:sz="4" w:space="0"/>
              <w:right w:val="single" w:color="000000" w:sz="4" w:space="0"/>
            </w:tcBorders>
            <w:noWrap w:val="0"/>
            <w:vAlign w:val="center"/>
          </w:tcPr>
          <w:p w14:paraId="3CFDC59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bidi="ar"/>
              </w:rPr>
              <w:t>材料名称</w:t>
            </w: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B96FF0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bidi="ar"/>
              </w:rPr>
              <w:t>规格</w:t>
            </w:r>
          </w:p>
        </w:tc>
        <w:tc>
          <w:tcPr>
            <w:tcW w:w="477" w:type="pct"/>
            <w:tcBorders>
              <w:top w:val="single" w:color="000000" w:sz="4" w:space="0"/>
              <w:left w:val="single" w:color="000000" w:sz="4" w:space="0"/>
              <w:bottom w:val="nil"/>
              <w:right w:val="single" w:color="000000" w:sz="4" w:space="0"/>
            </w:tcBorders>
            <w:noWrap w:val="0"/>
            <w:vAlign w:val="center"/>
          </w:tcPr>
          <w:p w14:paraId="2F1825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bidi="ar"/>
              </w:rPr>
              <w:t>品牌</w:t>
            </w:r>
          </w:p>
        </w:tc>
        <w:tc>
          <w:tcPr>
            <w:tcW w:w="440" w:type="pct"/>
            <w:tcBorders>
              <w:top w:val="single" w:color="000000" w:sz="4" w:space="0"/>
              <w:left w:val="single" w:color="000000" w:sz="4" w:space="0"/>
              <w:bottom w:val="single" w:color="000000" w:sz="4" w:space="0"/>
              <w:right w:val="single" w:color="000000" w:sz="4" w:space="0"/>
            </w:tcBorders>
            <w:noWrap w:val="0"/>
            <w:vAlign w:val="center"/>
          </w:tcPr>
          <w:p w14:paraId="249DFC9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bidi="ar"/>
              </w:rPr>
              <w:t>数量</w:t>
            </w: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090B426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bidi="ar"/>
              </w:rPr>
              <w:t>计量单位</w:t>
            </w:r>
          </w:p>
        </w:tc>
        <w:tc>
          <w:tcPr>
            <w:tcW w:w="674" w:type="pct"/>
            <w:tcBorders>
              <w:top w:val="single" w:color="000000" w:sz="4" w:space="0"/>
              <w:left w:val="single" w:color="000000" w:sz="4" w:space="0"/>
              <w:bottom w:val="single" w:color="000000" w:sz="4" w:space="0"/>
              <w:right w:val="single" w:color="000000" w:sz="4" w:space="0"/>
            </w:tcBorders>
            <w:noWrap w:val="0"/>
            <w:vAlign w:val="center"/>
          </w:tcPr>
          <w:p w14:paraId="582E2A7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综合单价（元）</w:t>
            </w: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2DDCE1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小计金额（元）</w:t>
            </w: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00989C9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bidi="ar"/>
              </w:rPr>
              <w:t>到货日期</w:t>
            </w:r>
          </w:p>
        </w:tc>
      </w:tr>
      <w:tr w14:paraId="5C5843D1">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1B147F1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bidi="ar"/>
              </w:rPr>
              <w:t>1</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45CAFDB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 w:hAnsi="仿宋" w:eastAsia="仿宋" w:cs="仿宋"/>
                <w:color w:val="auto"/>
                <w:sz w:val="28"/>
                <w:szCs w:val="28"/>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7C8434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 w:hAnsi="仿宋" w:eastAsia="仿宋" w:cs="仿宋"/>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7A43E34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5279945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20125E9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 w:hAnsi="仿宋" w:eastAsia="仿宋" w:cs="仿宋"/>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56293F3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kern w:val="0"/>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34EFFB2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77FCA7ED">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r>
      <w:tr w14:paraId="0A6095BD">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35D61C3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bidi="ar"/>
              </w:rPr>
              <w:t>2</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5905891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 w:hAnsi="仿宋" w:eastAsia="仿宋" w:cs="仿宋"/>
                <w:color w:val="auto"/>
                <w:sz w:val="28"/>
                <w:szCs w:val="28"/>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6343C87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 w:hAnsi="仿宋" w:eastAsia="仿宋" w:cs="仿宋"/>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457BA9F0">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0C1A524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7DE8174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 w:hAnsi="仿宋" w:eastAsia="仿宋" w:cs="仿宋"/>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7B0141E2">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04B6B3F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472B1FE0">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r>
      <w:tr w14:paraId="7DF47DCE">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594A3CE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bidi="ar"/>
              </w:rPr>
              <w:t>3</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51D3E8D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 w:hAnsi="仿宋" w:eastAsia="仿宋" w:cs="仿宋"/>
                <w:color w:val="auto"/>
                <w:sz w:val="28"/>
                <w:szCs w:val="28"/>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43342D5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 w:hAnsi="仿宋" w:eastAsia="仿宋" w:cs="仿宋"/>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08A6987D">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ECE3F83">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2625B62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 w:hAnsi="仿宋" w:eastAsia="仿宋" w:cs="仿宋"/>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5C70C5F4">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74B91AF1">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0BF96E7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r>
      <w:tr w14:paraId="12782935">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69F73F3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bidi="ar"/>
              </w:rPr>
              <w:t>4</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2B1D7B9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 w:hAnsi="仿宋" w:eastAsia="仿宋" w:cs="仿宋"/>
                <w:color w:val="auto"/>
                <w:sz w:val="28"/>
                <w:szCs w:val="28"/>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67EEC1F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 w:hAnsi="仿宋" w:eastAsia="仿宋" w:cs="仿宋"/>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1F44BD28">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F5536EF">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5AD6819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 w:hAnsi="仿宋" w:eastAsia="仿宋" w:cs="仿宋"/>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7889C512">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7E272173">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2404441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 w:hAnsi="仿宋" w:eastAsia="仿宋" w:cs="仿宋"/>
                <w:color w:val="auto"/>
                <w:sz w:val="28"/>
                <w:szCs w:val="28"/>
                <w:highlight w:val="none"/>
              </w:rPr>
            </w:pPr>
          </w:p>
        </w:tc>
      </w:tr>
      <w:tr w14:paraId="2CDCC935">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06B2797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bidi="ar"/>
              </w:rPr>
              <w:t>5</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643ABCE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 w:hAnsi="仿宋" w:eastAsia="仿宋" w:cs="仿宋"/>
                <w:color w:val="auto"/>
                <w:sz w:val="28"/>
                <w:szCs w:val="28"/>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3D725E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 w:hAnsi="仿宋" w:eastAsia="仿宋" w:cs="仿宋"/>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5F5CEA8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5785E21">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06CB73F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 w:hAnsi="仿宋" w:eastAsia="仿宋" w:cs="仿宋"/>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1E84030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C1DF9F5">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698B824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 w:hAnsi="仿宋" w:eastAsia="仿宋" w:cs="仿宋"/>
                <w:color w:val="auto"/>
                <w:sz w:val="28"/>
                <w:szCs w:val="28"/>
                <w:highlight w:val="none"/>
              </w:rPr>
            </w:pPr>
          </w:p>
        </w:tc>
      </w:tr>
      <w:tr w14:paraId="60F434C4">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76E55C9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 w:hAnsi="仿宋" w:eastAsia="仿宋" w:cs="仿宋"/>
                <w:color w:val="auto"/>
                <w:kern w:val="0"/>
                <w:sz w:val="28"/>
                <w:szCs w:val="28"/>
                <w:highlight w:val="none"/>
                <w:lang w:bidi="ar"/>
              </w:rPr>
            </w:pP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53B48A5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合计</w:t>
            </w: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38F76B4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 w:hAnsi="仿宋" w:eastAsia="仿宋" w:cs="仿宋"/>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18C9FEE0">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B709564">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5B87D24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 w:hAnsi="仿宋" w:eastAsia="仿宋" w:cs="仿宋"/>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6729AA58">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01A26A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 w:hAnsi="仿宋" w:eastAsia="仿宋" w:cs="仿宋"/>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16ED614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 w:hAnsi="仿宋" w:eastAsia="仿宋" w:cs="仿宋"/>
                <w:color w:val="auto"/>
                <w:sz w:val="28"/>
                <w:szCs w:val="28"/>
                <w:highlight w:val="none"/>
              </w:rPr>
            </w:pPr>
          </w:p>
        </w:tc>
      </w:tr>
    </w:tbl>
    <w:p w14:paraId="69D0D0E7">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副本抄送：工程项目收货人。</w:t>
      </w:r>
    </w:p>
    <w:p w14:paraId="6CC28D8A">
      <w:pPr>
        <w:keepNext w:val="0"/>
        <w:keepLines w:val="0"/>
        <w:pageBreakBefore w:val="0"/>
        <w:kinsoku/>
        <w:wordWrap/>
        <w:overflowPunct/>
        <w:topLinePunct w:val="0"/>
        <w:autoSpaceDE/>
        <w:autoSpaceDN/>
        <w:bidi w:val="0"/>
        <w:adjustRightInd/>
        <w:snapToGrid/>
        <w:spacing w:afterAutospacing="0" w:line="440" w:lineRule="exact"/>
        <w:ind w:right="0" w:rightChars="0" w:firstLine="5320" w:firstLineChars="19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南宁轨道地产建筑公司有限责任公司</w:t>
      </w:r>
    </w:p>
    <w:p w14:paraId="0169849C">
      <w:pPr>
        <w:pStyle w:val="6"/>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6325" w:firstLineChars="2259"/>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合约采购部（盖章）</w:t>
      </w:r>
    </w:p>
    <w:p w14:paraId="796D3D5B">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6720" w:firstLineChars="24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经办人：</w:t>
      </w:r>
    </w:p>
    <w:p w14:paraId="07B6FB58">
      <w:pPr>
        <w:pStyle w:val="6"/>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6720" w:firstLineChars="24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联系电话：</w:t>
      </w:r>
    </w:p>
    <w:p w14:paraId="3E5C5F8E">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6720" w:firstLineChars="2400"/>
        <w:textAlignment w:val="auto"/>
        <w:rPr>
          <w:rFonts w:hint="eastAsia" w:ascii="仿宋" w:hAnsi="仿宋" w:eastAsia="仿宋" w:cs="仿宋"/>
          <w:b/>
          <w:bCs/>
          <w:color w:val="auto"/>
          <w:sz w:val="28"/>
          <w:szCs w:val="28"/>
          <w:highlight w:val="none"/>
        </w:rPr>
      </w:pPr>
      <w:r>
        <w:rPr>
          <w:rFonts w:hint="eastAsia" w:ascii="仿宋" w:hAnsi="仿宋" w:eastAsia="仿宋" w:cs="仿宋"/>
          <w:color w:val="auto"/>
          <w:sz w:val="28"/>
          <w:szCs w:val="28"/>
          <w:highlight w:val="none"/>
        </w:rPr>
        <w:t>日期：</w:t>
      </w:r>
      <w:bookmarkStart w:id="0" w:name="RANGE!A1:H21"/>
      <w:bookmarkEnd w:id="0"/>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embedRegular r:id="rId1" w:fontKey="{D262CD4B-1373-417F-BC76-D10ACAC816C8}"/>
  </w:font>
  <w:font w:name="WPSEMBED1">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FBF09">
    <w:pPr>
      <w:pStyle w:val="13"/>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7</w:t>
    </w:r>
    <w:r>
      <w:rPr>
        <w:b/>
        <w:sz w:val="24"/>
        <w:szCs w:val="24"/>
      </w:rPr>
      <w:fldChar w:fldCharType="end"/>
    </w:r>
  </w:p>
  <w:p w14:paraId="4F9558BE">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DF609">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EA2EB7">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1EA2EB7">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165AB">
    <w:pPr>
      <w:pStyle w:val="14"/>
      <w:pBdr>
        <w:bottom w:val="none" w:color="auto" w:sz="0" w:space="0"/>
      </w:pBdr>
      <w:ind w:right="-57"/>
      <w:jc w:val="both"/>
      <w:rPr>
        <w:rFonts w:ascii="宋体" w:hAnsi="宋体"/>
        <w:color w:val="000000"/>
        <w:sz w:val="15"/>
        <w:szCs w:val="15"/>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RkZDg1NGYzZjNhY2M0NGFhZjg5MTZkZWQ0M2Q2ODcifQ=="/>
  </w:docVars>
  <w:rsids>
    <w:rsidRoot w:val="00CD0223"/>
    <w:rsid w:val="00000507"/>
    <w:rsid w:val="00002A1B"/>
    <w:rsid w:val="00012FBC"/>
    <w:rsid w:val="00022772"/>
    <w:rsid w:val="00026E8E"/>
    <w:rsid w:val="00052070"/>
    <w:rsid w:val="00052EEF"/>
    <w:rsid w:val="00057561"/>
    <w:rsid w:val="00060067"/>
    <w:rsid w:val="00065145"/>
    <w:rsid w:val="000669D4"/>
    <w:rsid w:val="000722A1"/>
    <w:rsid w:val="00074E46"/>
    <w:rsid w:val="00077FF3"/>
    <w:rsid w:val="0008055A"/>
    <w:rsid w:val="00085785"/>
    <w:rsid w:val="000861AF"/>
    <w:rsid w:val="00086855"/>
    <w:rsid w:val="000902DD"/>
    <w:rsid w:val="00091204"/>
    <w:rsid w:val="000922CF"/>
    <w:rsid w:val="00092572"/>
    <w:rsid w:val="0009603C"/>
    <w:rsid w:val="000A67BC"/>
    <w:rsid w:val="000C090D"/>
    <w:rsid w:val="000C3C3B"/>
    <w:rsid w:val="000C6853"/>
    <w:rsid w:val="000C6E7C"/>
    <w:rsid w:val="000D2212"/>
    <w:rsid w:val="000E1B11"/>
    <w:rsid w:val="000E23E1"/>
    <w:rsid w:val="000E5A75"/>
    <w:rsid w:val="000E79C4"/>
    <w:rsid w:val="000F31DD"/>
    <w:rsid w:val="000F59EA"/>
    <w:rsid w:val="00103034"/>
    <w:rsid w:val="00103EE2"/>
    <w:rsid w:val="00104764"/>
    <w:rsid w:val="00113B2A"/>
    <w:rsid w:val="00117067"/>
    <w:rsid w:val="00117D75"/>
    <w:rsid w:val="00121D05"/>
    <w:rsid w:val="001227BA"/>
    <w:rsid w:val="00124264"/>
    <w:rsid w:val="00131727"/>
    <w:rsid w:val="00132D51"/>
    <w:rsid w:val="00136022"/>
    <w:rsid w:val="00152275"/>
    <w:rsid w:val="00152671"/>
    <w:rsid w:val="00152ABA"/>
    <w:rsid w:val="0015483E"/>
    <w:rsid w:val="00155A89"/>
    <w:rsid w:val="001578F8"/>
    <w:rsid w:val="001645D7"/>
    <w:rsid w:val="001650D2"/>
    <w:rsid w:val="00172665"/>
    <w:rsid w:val="00173047"/>
    <w:rsid w:val="00176150"/>
    <w:rsid w:val="0017683C"/>
    <w:rsid w:val="00180565"/>
    <w:rsid w:val="00183786"/>
    <w:rsid w:val="00192372"/>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3C5B"/>
    <w:rsid w:val="00224003"/>
    <w:rsid w:val="002344E1"/>
    <w:rsid w:val="002366CA"/>
    <w:rsid w:val="00241FAA"/>
    <w:rsid w:val="002512BC"/>
    <w:rsid w:val="002521F6"/>
    <w:rsid w:val="002579C9"/>
    <w:rsid w:val="002648E6"/>
    <w:rsid w:val="002658D8"/>
    <w:rsid w:val="0027073D"/>
    <w:rsid w:val="00270C8A"/>
    <w:rsid w:val="00273C6B"/>
    <w:rsid w:val="002800C7"/>
    <w:rsid w:val="00283C8B"/>
    <w:rsid w:val="00287548"/>
    <w:rsid w:val="002936A4"/>
    <w:rsid w:val="00294421"/>
    <w:rsid w:val="002A183E"/>
    <w:rsid w:val="002A51AC"/>
    <w:rsid w:val="002A71CF"/>
    <w:rsid w:val="002B1000"/>
    <w:rsid w:val="002B4EBA"/>
    <w:rsid w:val="002B5A45"/>
    <w:rsid w:val="002B5DE2"/>
    <w:rsid w:val="002C3A50"/>
    <w:rsid w:val="002C48E4"/>
    <w:rsid w:val="002D5E78"/>
    <w:rsid w:val="002D6C32"/>
    <w:rsid w:val="002E2E85"/>
    <w:rsid w:val="002E40E4"/>
    <w:rsid w:val="002E5E65"/>
    <w:rsid w:val="002E5F98"/>
    <w:rsid w:val="002F0964"/>
    <w:rsid w:val="002F0DE5"/>
    <w:rsid w:val="002F3163"/>
    <w:rsid w:val="002F7ED4"/>
    <w:rsid w:val="0031080A"/>
    <w:rsid w:val="00313E4A"/>
    <w:rsid w:val="00315E2E"/>
    <w:rsid w:val="00323DAC"/>
    <w:rsid w:val="00323FC8"/>
    <w:rsid w:val="00324EB0"/>
    <w:rsid w:val="003254B5"/>
    <w:rsid w:val="00325851"/>
    <w:rsid w:val="00327A73"/>
    <w:rsid w:val="00333C23"/>
    <w:rsid w:val="00341733"/>
    <w:rsid w:val="00341B73"/>
    <w:rsid w:val="003468E7"/>
    <w:rsid w:val="00351C93"/>
    <w:rsid w:val="00353510"/>
    <w:rsid w:val="003541D8"/>
    <w:rsid w:val="00354A40"/>
    <w:rsid w:val="00360068"/>
    <w:rsid w:val="00361C28"/>
    <w:rsid w:val="0036390E"/>
    <w:rsid w:val="00364F51"/>
    <w:rsid w:val="00367467"/>
    <w:rsid w:val="00372289"/>
    <w:rsid w:val="00373252"/>
    <w:rsid w:val="003822CB"/>
    <w:rsid w:val="003927CE"/>
    <w:rsid w:val="00392A89"/>
    <w:rsid w:val="00393424"/>
    <w:rsid w:val="00395367"/>
    <w:rsid w:val="003964C5"/>
    <w:rsid w:val="0039701A"/>
    <w:rsid w:val="003A17D5"/>
    <w:rsid w:val="003A5FF6"/>
    <w:rsid w:val="003A707B"/>
    <w:rsid w:val="003B1033"/>
    <w:rsid w:val="003B1677"/>
    <w:rsid w:val="003B4CF5"/>
    <w:rsid w:val="003C21B7"/>
    <w:rsid w:val="003C3FC0"/>
    <w:rsid w:val="003C652D"/>
    <w:rsid w:val="003C6A2F"/>
    <w:rsid w:val="003D0404"/>
    <w:rsid w:val="003D19D4"/>
    <w:rsid w:val="003D4718"/>
    <w:rsid w:val="003D57D0"/>
    <w:rsid w:val="003E0858"/>
    <w:rsid w:val="003E0DDF"/>
    <w:rsid w:val="003E1018"/>
    <w:rsid w:val="003E2FD9"/>
    <w:rsid w:val="003E3341"/>
    <w:rsid w:val="003F086E"/>
    <w:rsid w:val="003F2836"/>
    <w:rsid w:val="003F2FCF"/>
    <w:rsid w:val="003F45F9"/>
    <w:rsid w:val="00401CCF"/>
    <w:rsid w:val="00402345"/>
    <w:rsid w:val="00403E34"/>
    <w:rsid w:val="00404D6D"/>
    <w:rsid w:val="00407B7A"/>
    <w:rsid w:val="00412B7F"/>
    <w:rsid w:val="00416F06"/>
    <w:rsid w:val="00420C39"/>
    <w:rsid w:val="004224E3"/>
    <w:rsid w:val="0042266B"/>
    <w:rsid w:val="00423729"/>
    <w:rsid w:val="00425EA3"/>
    <w:rsid w:val="00426E34"/>
    <w:rsid w:val="00444BD3"/>
    <w:rsid w:val="004540CD"/>
    <w:rsid w:val="00457967"/>
    <w:rsid w:val="0046054B"/>
    <w:rsid w:val="00461278"/>
    <w:rsid w:val="004623E9"/>
    <w:rsid w:val="00464117"/>
    <w:rsid w:val="0046544C"/>
    <w:rsid w:val="00466AD1"/>
    <w:rsid w:val="004747AF"/>
    <w:rsid w:val="0047684C"/>
    <w:rsid w:val="00483E9A"/>
    <w:rsid w:val="0048458D"/>
    <w:rsid w:val="00485C8F"/>
    <w:rsid w:val="00486055"/>
    <w:rsid w:val="00491F4D"/>
    <w:rsid w:val="00495609"/>
    <w:rsid w:val="00497805"/>
    <w:rsid w:val="00497B12"/>
    <w:rsid w:val="004A2922"/>
    <w:rsid w:val="004A5F9B"/>
    <w:rsid w:val="004B5F3F"/>
    <w:rsid w:val="004B7518"/>
    <w:rsid w:val="004B7B2A"/>
    <w:rsid w:val="004C1F89"/>
    <w:rsid w:val="004C363B"/>
    <w:rsid w:val="004C5E3E"/>
    <w:rsid w:val="004C71D0"/>
    <w:rsid w:val="004C795C"/>
    <w:rsid w:val="004D07F5"/>
    <w:rsid w:val="004D12C4"/>
    <w:rsid w:val="004D2194"/>
    <w:rsid w:val="004D329E"/>
    <w:rsid w:val="004D3C14"/>
    <w:rsid w:val="004D557B"/>
    <w:rsid w:val="004E1FE8"/>
    <w:rsid w:val="004F04A4"/>
    <w:rsid w:val="004F2487"/>
    <w:rsid w:val="004F2F66"/>
    <w:rsid w:val="004F656B"/>
    <w:rsid w:val="004F6CE3"/>
    <w:rsid w:val="0050240F"/>
    <w:rsid w:val="00515B0F"/>
    <w:rsid w:val="005215D5"/>
    <w:rsid w:val="00521C9B"/>
    <w:rsid w:val="005232E0"/>
    <w:rsid w:val="005304FD"/>
    <w:rsid w:val="00535CC2"/>
    <w:rsid w:val="0054129C"/>
    <w:rsid w:val="00553644"/>
    <w:rsid w:val="0055730C"/>
    <w:rsid w:val="005621AF"/>
    <w:rsid w:val="00572AB9"/>
    <w:rsid w:val="00573967"/>
    <w:rsid w:val="0057772C"/>
    <w:rsid w:val="00581022"/>
    <w:rsid w:val="00583D2A"/>
    <w:rsid w:val="00584D11"/>
    <w:rsid w:val="00593D08"/>
    <w:rsid w:val="005A7F59"/>
    <w:rsid w:val="005B244C"/>
    <w:rsid w:val="005B7E10"/>
    <w:rsid w:val="005B7F6E"/>
    <w:rsid w:val="005C2084"/>
    <w:rsid w:val="005C3EC6"/>
    <w:rsid w:val="005C6885"/>
    <w:rsid w:val="005D01C1"/>
    <w:rsid w:val="005D4CD7"/>
    <w:rsid w:val="005D579D"/>
    <w:rsid w:val="005E33E3"/>
    <w:rsid w:val="005E4F1B"/>
    <w:rsid w:val="005F3380"/>
    <w:rsid w:val="005F5C11"/>
    <w:rsid w:val="00600BDD"/>
    <w:rsid w:val="00606D22"/>
    <w:rsid w:val="0061087E"/>
    <w:rsid w:val="00614B1A"/>
    <w:rsid w:val="006172F8"/>
    <w:rsid w:val="00621105"/>
    <w:rsid w:val="00623206"/>
    <w:rsid w:val="00624A13"/>
    <w:rsid w:val="00625104"/>
    <w:rsid w:val="0062551D"/>
    <w:rsid w:val="00634179"/>
    <w:rsid w:val="00634D5E"/>
    <w:rsid w:val="00641CC5"/>
    <w:rsid w:val="00642E33"/>
    <w:rsid w:val="00646784"/>
    <w:rsid w:val="00652578"/>
    <w:rsid w:val="00653BF9"/>
    <w:rsid w:val="00654A1D"/>
    <w:rsid w:val="00654AC9"/>
    <w:rsid w:val="00654F14"/>
    <w:rsid w:val="006615BF"/>
    <w:rsid w:val="00661671"/>
    <w:rsid w:val="00661F55"/>
    <w:rsid w:val="0066378A"/>
    <w:rsid w:val="006669B0"/>
    <w:rsid w:val="00670DF0"/>
    <w:rsid w:val="00671917"/>
    <w:rsid w:val="00677BD6"/>
    <w:rsid w:val="006820B7"/>
    <w:rsid w:val="00694661"/>
    <w:rsid w:val="00697FD4"/>
    <w:rsid w:val="006B18D9"/>
    <w:rsid w:val="006B3386"/>
    <w:rsid w:val="006B3914"/>
    <w:rsid w:val="006B4086"/>
    <w:rsid w:val="006B48B1"/>
    <w:rsid w:val="006B60C2"/>
    <w:rsid w:val="006C5ABF"/>
    <w:rsid w:val="006C6819"/>
    <w:rsid w:val="006D2771"/>
    <w:rsid w:val="006D59BF"/>
    <w:rsid w:val="006E1BDC"/>
    <w:rsid w:val="006E4DE8"/>
    <w:rsid w:val="006E5B3D"/>
    <w:rsid w:val="006E6108"/>
    <w:rsid w:val="006F0C01"/>
    <w:rsid w:val="006F6675"/>
    <w:rsid w:val="007000E3"/>
    <w:rsid w:val="00700BD9"/>
    <w:rsid w:val="0070497F"/>
    <w:rsid w:val="00704AD8"/>
    <w:rsid w:val="007063D5"/>
    <w:rsid w:val="007073F2"/>
    <w:rsid w:val="0071645F"/>
    <w:rsid w:val="00721407"/>
    <w:rsid w:val="00722253"/>
    <w:rsid w:val="00724A8C"/>
    <w:rsid w:val="0073263C"/>
    <w:rsid w:val="007369FD"/>
    <w:rsid w:val="007443CD"/>
    <w:rsid w:val="007554A4"/>
    <w:rsid w:val="00755C26"/>
    <w:rsid w:val="00757F05"/>
    <w:rsid w:val="0076740E"/>
    <w:rsid w:val="00767967"/>
    <w:rsid w:val="0077145C"/>
    <w:rsid w:val="00773441"/>
    <w:rsid w:val="007761F4"/>
    <w:rsid w:val="00776262"/>
    <w:rsid w:val="0077705A"/>
    <w:rsid w:val="0078143C"/>
    <w:rsid w:val="00784718"/>
    <w:rsid w:val="007A2A69"/>
    <w:rsid w:val="007A5268"/>
    <w:rsid w:val="007A6CCA"/>
    <w:rsid w:val="007B0F63"/>
    <w:rsid w:val="007B162E"/>
    <w:rsid w:val="007B2289"/>
    <w:rsid w:val="007C6B0D"/>
    <w:rsid w:val="007C7A96"/>
    <w:rsid w:val="007D1FE2"/>
    <w:rsid w:val="007D2549"/>
    <w:rsid w:val="007D5487"/>
    <w:rsid w:val="007D6A53"/>
    <w:rsid w:val="007E026B"/>
    <w:rsid w:val="007E31F8"/>
    <w:rsid w:val="007E6187"/>
    <w:rsid w:val="007F0BE1"/>
    <w:rsid w:val="007F1A19"/>
    <w:rsid w:val="007F2578"/>
    <w:rsid w:val="00803E08"/>
    <w:rsid w:val="00813E7D"/>
    <w:rsid w:val="00815AE4"/>
    <w:rsid w:val="008203E9"/>
    <w:rsid w:val="00821753"/>
    <w:rsid w:val="00823BCD"/>
    <w:rsid w:val="00833332"/>
    <w:rsid w:val="008337E5"/>
    <w:rsid w:val="008614F8"/>
    <w:rsid w:val="00863029"/>
    <w:rsid w:val="0086406A"/>
    <w:rsid w:val="00864EAF"/>
    <w:rsid w:val="00864FD0"/>
    <w:rsid w:val="0087146F"/>
    <w:rsid w:val="00872FFA"/>
    <w:rsid w:val="00877553"/>
    <w:rsid w:val="00886932"/>
    <w:rsid w:val="008910A6"/>
    <w:rsid w:val="00891DED"/>
    <w:rsid w:val="00895684"/>
    <w:rsid w:val="008A2C7C"/>
    <w:rsid w:val="008A36DA"/>
    <w:rsid w:val="008B774B"/>
    <w:rsid w:val="008C4C0B"/>
    <w:rsid w:val="008D1369"/>
    <w:rsid w:val="008D2F93"/>
    <w:rsid w:val="008D46D1"/>
    <w:rsid w:val="008D7A2F"/>
    <w:rsid w:val="008E11D6"/>
    <w:rsid w:val="008E62C5"/>
    <w:rsid w:val="008E7356"/>
    <w:rsid w:val="00901FC7"/>
    <w:rsid w:val="00910DE9"/>
    <w:rsid w:val="009138F3"/>
    <w:rsid w:val="00913FA4"/>
    <w:rsid w:val="00916CCA"/>
    <w:rsid w:val="009253E4"/>
    <w:rsid w:val="00927C93"/>
    <w:rsid w:val="00930024"/>
    <w:rsid w:val="009313E6"/>
    <w:rsid w:val="009338BD"/>
    <w:rsid w:val="009410AC"/>
    <w:rsid w:val="00944888"/>
    <w:rsid w:val="009462BF"/>
    <w:rsid w:val="009569AB"/>
    <w:rsid w:val="009640AE"/>
    <w:rsid w:val="009651C5"/>
    <w:rsid w:val="009711F9"/>
    <w:rsid w:val="00971AEB"/>
    <w:rsid w:val="00973171"/>
    <w:rsid w:val="00974AB2"/>
    <w:rsid w:val="0098178E"/>
    <w:rsid w:val="00984BBF"/>
    <w:rsid w:val="009937B3"/>
    <w:rsid w:val="0099455D"/>
    <w:rsid w:val="00996427"/>
    <w:rsid w:val="009A293E"/>
    <w:rsid w:val="009A38FE"/>
    <w:rsid w:val="009A717E"/>
    <w:rsid w:val="009A7A86"/>
    <w:rsid w:val="009B0580"/>
    <w:rsid w:val="009B0EB5"/>
    <w:rsid w:val="009B2CAC"/>
    <w:rsid w:val="009B47EE"/>
    <w:rsid w:val="009C145D"/>
    <w:rsid w:val="009C7C36"/>
    <w:rsid w:val="009D46A4"/>
    <w:rsid w:val="009E229F"/>
    <w:rsid w:val="009E4F19"/>
    <w:rsid w:val="009E6EEA"/>
    <w:rsid w:val="009E71A6"/>
    <w:rsid w:val="00A01CCD"/>
    <w:rsid w:val="00A073DA"/>
    <w:rsid w:val="00A1541E"/>
    <w:rsid w:val="00A22BAE"/>
    <w:rsid w:val="00A264CF"/>
    <w:rsid w:val="00A26E80"/>
    <w:rsid w:val="00A34CA9"/>
    <w:rsid w:val="00A34E8B"/>
    <w:rsid w:val="00A372F7"/>
    <w:rsid w:val="00A37921"/>
    <w:rsid w:val="00A4707A"/>
    <w:rsid w:val="00A552AD"/>
    <w:rsid w:val="00A55C33"/>
    <w:rsid w:val="00A55E65"/>
    <w:rsid w:val="00A56B97"/>
    <w:rsid w:val="00A621FC"/>
    <w:rsid w:val="00A64B12"/>
    <w:rsid w:val="00A6547B"/>
    <w:rsid w:val="00A65647"/>
    <w:rsid w:val="00A65B67"/>
    <w:rsid w:val="00A66E35"/>
    <w:rsid w:val="00A70E57"/>
    <w:rsid w:val="00A72A07"/>
    <w:rsid w:val="00A76B56"/>
    <w:rsid w:val="00A8671C"/>
    <w:rsid w:val="00A936D3"/>
    <w:rsid w:val="00A97767"/>
    <w:rsid w:val="00AA0BEC"/>
    <w:rsid w:val="00AA204B"/>
    <w:rsid w:val="00AA3360"/>
    <w:rsid w:val="00AA42C1"/>
    <w:rsid w:val="00AB0A77"/>
    <w:rsid w:val="00AB18FB"/>
    <w:rsid w:val="00AB6A4C"/>
    <w:rsid w:val="00AB6F04"/>
    <w:rsid w:val="00AC2828"/>
    <w:rsid w:val="00AC6F6E"/>
    <w:rsid w:val="00AC7626"/>
    <w:rsid w:val="00AD0F14"/>
    <w:rsid w:val="00AD34FD"/>
    <w:rsid w:val="00AD4F57"/>
    <w:rsid w:val="00AD558A"/>
    <w:rsid w:val="00AD5F49"/>
    <w:rsid w:val="00AD7682"/>
    <w:rsid w:val="00AD7E41"/>
    <w:rsid w:val="00AF3DEF"/>
    <w:rsid w:val="00AF3EA4"/>
    <w:rsid w:val="00AF4A55"/>
    <w:rsid w:val="00AF5695"/>
    <w:rsid w:val="00B16471"/>
    <w:rsid w:val="00B1718B"/>
    <w:rsid w:val="00B17764"/>
    <w:rsid w:val="00B17A7F"/>
    <w:rsid w:val="00B20AE3"/>
    <w:rsid w:val="00B23D59"/>
    <w:rsid w:val="00B32C53"/>
    <w:rsid w:val="00B47AF2"/>
    <w:rsid w:val="00B63482"/>
    <w:rsid w:val="00B6650C"/>
    <w:rsid w:val="00B71D07"/>
    <w:rsid w:val="00B75E4D"/>
    <w:rsid w:val="00B841E5"/>
    <w:rsid w:val="00B85AB5"/>
    <w:rsid w:val="00B91C3D"/>
    <w:rsid w:val="00B91C42"/>
    <w:rsid w:val="00B91CE0"/>
    <w:rsid w:val="00B93217"/>
    <w:rsid w:val="00B9323A"/>
    <w:rsid w:val="00B944B1"/>
    <w:rsid w:val="00BA036F"/>
    <w:rsid w:val="00BA3F59"/>
    <w:rsid w:val="00BA518C"/>
    <w:rsid w:val="00BA53FA"/>
    <w:rsid w:val="00BA66E7"/>
    <w:rsid w:val="00BB1C76"/>
    <w:rsid w:val="00BB4498"/>
    <w:rsid w:val="00BB6BE9"/>
    <w:rsid w:val="00BD308E"/>
    <w:rsid w:val="00BD67AF"/>
    <w:rsid w:val="00BD6E9D"/>
    <w:rsid w:val="00BE19DE"/>
    <w:rsid w:val="00BE5794"/>
    <w:rsid w:val="00BF2D1F"/>
    <w:rsid w:val="00BF7264"/>
    <w:rsid w:val="00C006D6"/>
    <w:rsid w:val="00C01C68"/>
    <w:rsid w:val="00C06C86"/>
    <w:rsid w:val="00C13B43"/>
    <w:rsid w:val="00C15035"/>
    <w:rsid w:val="00C1661E"/>
    <w:rsid w:val="00C21D91"/>
    <w:rsid w:val="00C257A1"/>
    <w:rsid w:val="00C35665"/>
    <w:rsid w:val="00C4363B"/>
    <w:rsid w:val="00C44BC3"/>
    <w:rsid w:val="00C47C58"/>
    <w:rsid w:val="00C5116E"/>
    <w:rsid w:val="00C648A6"/>
    <w:rsid w:val="00C66D56"/>
    <w:rsid w:val="00C74A84"/>
    <w:rsid w:val="00C761DD"/>
    <w:rsid w:val="00C8070C"/>
    <w:rsid w:val="00C823E6"/>
    <w:rsid w:val="00C92338"/>
    <w:rsid w:val="00C930A8"/>
    <w:rsid w:val="00CA2215"/>
    <w:rsid w:val="00CB3FC1"/>
    <w:rsid w:val="00CB632C"/>
    <w:rsid w:val="00CC43C9"/>
    <w:rsid w:val="00CD0223"/>
    <w:rsid w:val="00CE286D"/>
    <w:rsid w:val="00CE4E3D"/>
    <w:rsid w:val="00CF01BB"/>
    <w:rsid w:val="00D02087"/>
    <w:rsid w:val="00D02B69"/>
    <w:rsid w:val="00D030EB"/>
    <w:rsid w:val="00D03535"/>
    <w:rsid w:val="00D057E0"/>
    <w:rsid w:val="00D14B2F"/>
    <w:rsid w:val="00D2261E"/>
    <w:rsid w:val="00D24F53"/>
    <w:rsid w:val="00D31038"/>
    <w:rsid w:val="00D338F0"/>
    <w:rsid w:val="00D3534B"/>
    <w:rsid w:val="00D354F1"/>
    <w:rsid w:val="00D36E31"/>
    <w:rsid w:val="00D40CCA"/>
    <w:rsid w:val="00D432FA"/>
    <w:rsid w:val="00D4559F"/>
    <w:rsid w:val="00D45E05"/>
    <w:rsid w:val="00D53886"/>
    <w:rsid w:val="00D577FC"/>
    <w:rsid w:val="00D60D05"/>
    <w:rsid w:val="00D621D3"/>
    <w:rsid w:val="00D664F7"/>
    <w:rsid w:val="00D71671"/>
    <w:rsid w:val="00D737A8"/>
    <w:rsid w:val="00D87FDA"/>
    <w:rsid w:val="00D921EF"/>
    <w:rsid w:val="00DA12B7"/>
    <w:rsid w:val="00DA737A"/>
    <w:rsid w:val="00DA7CCE"/>
    <w:rsid w:val="00DA7D6C"/>
    <w:rsid w:val="00DB1F0E"/>
    <w:rsid w:val="00DB4715"/>
    <w:rsid w:val="00DB49E4"/>
    <w:rsid w:val="00DB5AFF"/>
    <w:rsid w:val="00DC26E3"/>
    <w:rsid w:val="00DC2BBB"/>
    <w:rsid w:val="00DC4947"/>
    <w:rsid w:val="00DC5FC5"/>
    <w:rsid w:val="00DC6908"/>
    <w:rsid w:val="00DD1E14"/>
    <w:rsid w:val="00DE0DF0"/>
    <w:rsid w:val="00DE7A58"/>
    <w:rsid w:val="00DF3830"/>
    <w:rsid w:val="00E02AA5"/>
    <w:rsid w:val="00E063AD"/>
    <w:rsid w:val="00E12CE9"/>
    <w:rsid w:val="00E1521E"/>
    <w:rsid w:val="00E16043"/>
    <w:rsid w:val="00E236EF"/>
    <w:rsid w:val="00E31E83"/>
    <w:rsid w:val="00E420CF"/>
    <w:rsid w:val="00E444E4"/>
    <w:rsid w:val="00E471E4"/>
    <w:rsid w:val="00E5024D"/>
    <w:rsid w:val="00E60DCC"/>
    <w:rsid w:val="00E628EF"/>
    <w:rsid w:val="00E66041"/>
    <w:rsid w:val="00E7125F"/>
    <w:rsid w:val="00E73B68"/>
    <w:rsid w:val="00E76644"/>
    <w:rsid w:val="00E81AB0"/>
    <w:rsid w:val="00E83DD6"/>
    <w:rsid w:val="00E86168"/>
    <w:rsid w:val="00E8724A"/>
    <w:rsid w:val="00E876F5"/>
    <w:rsid w:val="00E978B7"/>
    <w:rsid w:val="00EC0885"/>
    <w:rsid w:val="00EC6265"/>
    <w:rsid w:val="00ED377C"/>
    <w:rsid w:val="00EE06EA"/>
    <w:rsid w:val="00EE101E"/>
    <w:rsid w:val="00EE3FB5"/>
    <w:rsid w:val="00EE52C2"/>
    <w:rsid w:val="00EF3B62"/>
    <w:rsid w:val="00F007CF"/>
    <w:rsid w:val="00F039A6"/>
    <w:rsid w:val="00F05EA6"/>
    <w:rsid w:val="00F13AE7"/>
    <w:rsid w:val="00F228C4"/>
    <w:rsid w:val="00F30ACB"/>
    <w:rsid w:val="00F36960"/>
    <w:rsid w:val="00F36EA2"/>
    <w:rsid w:val="00F40198"/>
    <w:rsid w:val="00F43696"/>
    <w:rsid w:val="00F46602"/>
    <w:rsid w:val="00F47188"/>
    <w:rsid w:val="00F5066A"/>
    <w:rsid w:val="00F55BCA"/>
    <w:rsid w:val="00F73078"/>
    <w:rsid w:val="00F8703B"/>
    <w:rsid w:val="00F93F91"/>
    <w:rsid w:val="00F93FF2"/>
    <w:rsid w:val="00FA3933"/>
    <w:rsid w:val="00FA4877"/>
    <w:rsid w:val="00FB5FB9"/>
    <w:rsid w:val="00FB76FE"/>
    <w:rsid w:val="00FC630F"/>
    <w:rsid w:val="00FD01B0"/>
    <w:rsid w:val="00FD0E4E"/>
    <w:rsid w:val="00FD24C1"/>
    <w:rsid w:val="00FD28A7"/>
    <w:rsid w:val="00FD7E1A"/>
    <w:rsid w:val="00FE1163"/>
    <w:rsid w:val="00FF284D"/>
    <w:rsid w:val="00FF3E4F"/>
    <w:rsid w:val="00FF6199"/>
    <w:rsid w:val="01347A59"/>
    <w:rsid w:val="01431A4A"/>
    <w:rsid w:val="01464277"/>
    <w:rsid w:val="016D6AC7"/>
    <w:rsid w:val="01830099"/>
    <w:rsid w:val="01994C0C"/>
    <w:rsid w:val="01A56676"/>
    <w:rsid w:val="01BF37C7"/>
    <w:rsid w:val="022E6EEA"/>
    <w:rsid w:val="024A3CE3"/>
    <w:rsid w:val="028A186A"/>
    <w:rsid w:val="02A604E3"/>
    <w:rsid w:val="02DE573B"/>
    <w:rsid w:val="0308180C"/>
    <w:rsid w:val="031173EF"/>
    <w:rsid w:val="0328776E"/>
    <w:rsid w:val="03304250"/>
    <w:rsid w:val="035B79A0"/>
    <w:rsid w:val="035C0C4A"/>
    <w:rsid w:val="03661F65"/>
    <w:rsid w:val="0370464D"/>
    <w:rsid w:val="038375EC"/>
    <w:rsid w:val="0398035D"/>
    <w:rsid w:val="03BE360A"/>
    <w:rsid w:val="03C2759E"/>
    <w:rsid w:val="03C36E72"/>
    <w:rsid w:val="03D75FFA"/>
    <w:rsid w:val="03EC4652"/>
    <w:rsid w:val="044F0706"/>
    <w:rsid w:val="04545D1C"/>
    <w:rsid w:val="047012F0"/>
    <w:rsid w:val="048E122E"/>
    <w:rsid w:val="04A10F62"/>
    <w:rsid w:val="04A44EF6"/>
    <w:rsid w:val="04A67D1B"/>
    <w:rsid w:val="04D806FC"/>
    <w:rsid w:val="05257385"/>
    <w:rsid w:val="054C5EE4"/>
    <w:rsid w:val="054F4E62"/>
    <w:rsid w:val="055C4F75"/>
    <w:rsid w:val="056C5190"/>
    <w:rsid w:val="05700168"/>
    <w:rsid w:val="05997E8B"/>
    <w:rsid w:val="059B1E55"/>
    <w:rsid w:val="05A827C4"/>
    <w:rsid w:val="05C173E2"/>
    <w:rsid w:val="061027E2"/>
    <w:rsid w:val="063C4113"/>
    <w:rsid w:val="06400C4E"/>
    <w:rsid w:val="06640499"/>
    <w:rsid w:val="06A25465"/>
    <w:rsid w:val="06A92350"/>
    <w:rsid w:val="06BD04FC"/>
    <w:rsid w:val="06D550B2"/>
    <w:rsid w:val="070677A2"/>
    <w:rsid w:val="073D0CEA"/>
    <w:rsid w:val="07996868"/>
    <w:rsid w:val="07AA1C9F"/>
    <w:rsid w:val="0802440D"/>
    <w:rsid w:val="08055CAB"/>
    <w:rsid w:val="081A4B31"/>
    <w:rsid w:val="081C058D"/>
    <w:rsid w:val="08274BDD"/>
    <w:rsid w:val="082D603F"/>
    <w:rsid w:val="086C395F"/>
    <w:rsid w:val="087370B9"/>
    <w:rsid w:val="087C020B"/>
    <w:rsid w:val="091D7F9E"/>
    <w:rsid w:val="09317B12"/>
    <w:rsid w:val="093525C0"/>
    <w:rsid w:val="093E7609"/>
    <w:rsid w:val="09603C0E"/>
    <w:rsid w:val="09630EDC"/>
    <w:rsid w:val="09741A2E"/>
    <w:rsid w:val="098D483B"/>
    <w:rsid w:val="099037DC"/>
    <w:rsid w:val="09B3373D"/>
    <w:rsid w:val="09B62700"/>
    <w:rsid w:val="09C83435"/>
    <w:rsid w:val="09CA0F5B"/>
    <w:rsid w:val="0A1C108A"/>
    <w:rsid w:val="0A1E388E"/>
    <w:rsid w:val="0A620AA0"/>
    <w:rsid w:val="0A866038"/>
    <w:rsid w:val="0AB063A2"/>
    <w:rsid w:val="0AB1211B"/>
    <w:rsid w:val="0AD16319"/>
    <w:rsid w:val="0AE71698"/>
    <w:rsid w:val="0AF52007"/>
    <w:rsid w:val="0B024061"/>
    <w:rsid w:val="0B102DEA"/>
    <w:rsid w:val="0B114967"/>
    <w:rsid w:val="0B4C599F"/>
    <w:rsid w:val="0B510CC2"/>
    <w:rsid w:val="0B68030A"/>
    <w:rsid w:val="0B684935"/>
    <w:rsid w:val="0C085820"/>
    <w:rsid w:val="0C142961"/>
    <w:rsid w:val="0C230DF6"/>
    <w:rsid w:val="0C2D757F"/>
    <w:rsid w:val="0CD402F9"/>
    <w:rsid w:val="0CEA7622"/>
    <w:rsid w:val="0D04104B"/>
    <w:rsid w:val="0D1D5845"/>
    <w:rsid w:val="0D295F98"/>
    <w:rsid w:val="0D5F2E7C"/>
    <w:rsid w:val="0D975F08"/>
    <w:rsid w:val="0DC2517F"/>
    <w:rsid w:val="0DCB52A1"/>
    <w:rsid w:val="0DCD71FF"/>
    <w:rsid w:val="0DF96448"/>
    <w:rsid w:val="0E275B53"/>
    <w:rsid w:val="0E386917"/>
    <w:rsid w:val="0E464B27"/>
    <w:rsid w:val="0E852540"/>
    <w:rsid w:val="0EA115D7"/>
    <w:rsid w:val="0EB13A8C"/>
    <w:rsid w:val="0EDB32C2"/>
    <w:rsid w:val="0EDD528C"/>
    <w:rsid w:val="0EE851DC"/>
    <w:rsid w:val="0EFA7D76"/>
    <w:rsid w:val="0F2412A4"/>
    <w:rsid w:val="0F3479B4"/>
    <w:rsid w:val="0F7A0D2D"/>
    <w:rsid w:val="0F7E574B"/>
    <w:rsid w:val="0F8D1B79"/>
    <w:rsid w:val="0FD51400"/>
    <w:rsid w:val="10016553"/>
    <w:rsid w:val="10067489"/>
    <w:rsid w:val="10685029"/>
    <w:rsid w:val="107668AE"/>
    <w:rsid w:val="107F236E"/>
    <w:rsid w:val="10A047C3"/>
    <w:rsid w:val="10AC3C68"/>
    <w:rsid w:val="112533CF"/>
    <w:rsid w:val="114E421F"/>
    <w:rsid w:val="11660951"/>
    <w:rsid w:val="117C46D6"/>
    <w:rsid w:val="118539B9"/>
    <w:rsid w:val="11962DA9"/>
    <w:rsid w:val="11B73BE0"/>
    <w:rsid w:val="11BA701A"/>
    <w:rsid w:val="11D54941"/>
    <w:rsid w:val="121A67F7"/>
    <w:rsid w:val="12416638"/>
    <w:rsid w:val="12655CC4"/>
    <w:rsid w:val="12843C71"/>
    <w:rsid w:val="128C26B2"/>
    <w:rsid w:val="12AF0CEE"/>
    <w:rsid w:val="12B72298"/>
    <w:rsid w:val="12B74C45"/>
    <w:rsid w:val="12B85E9B"/>
    <w:rsid w:val="12EF558E"/>
    <w:rsid w:val="12FA6367"/>
    <w:rsid w:val="131119A8"/>
    <w:rsid w:val="131E40C5"/>
    <w:rsid w:val="13434F53"/>
    <w:rsid w:val="13531FC1"/>
    <w:rsid w:val="136F6921"/>
    <w:rsid w:val="139E0753"/>
    <w:rsid w:val="13B86493"/>
    <w:rsid w:val="13D14B8B"/>
    <w:rsid w:val="13EB01C3"/>
    <w:rsid w:val="140D10BC"/>
    <w:rsid w:val="14250B1D"/>
    <w:rsid w:val="143E2110"/>
    <w:rsid w:val="146D732C"/>
    <w:rsid w:val="147A17CF"/>
    <w:rsid w:val="147E12BF"/>
    <w:rsid w:val="148D32B1"/>
    <w:rsid w:val="14922675"/>
    <w:rsid w:val="14D0319D"/>
    <w:rsid w:val="153B3244"/>
    <w:rsid w:val="15A22D8C"/>
    <w:rsid w:val="162A064B"/>
    <w:rsid w:val="165E4F6A"/>
    <w:rsid w:val="16D2774D"/>
    <w:rsid w:val="16E9753A"/>
    <w:rsid w:val="16F25A0C"/>
    <w:rsid w:val="1700420E"/>
    <w:rsid w:val="17060160"/>
    <w:rsid w:val="172F4AF3"/>
    <w:rsid w:val="17742506"/>
    <w:rsid w:val="17887D5F"/>
    <w:rsid w:val="179B5CE4"/>
    <w:rsid w:val="179E0C70"/>
    <w:rsid w:val="17C35302"/>
    <w:rsid w:val="17F04282"/>
    <w:rsid w:val="18023FB5"/>
    <w:rsid w:val="18370023"/>
    <w:rsid w:val="18371EB1"/>
    <w:rsid w:val="183A3CE1"/>
    <w:rsid w:val="1844733F"/>
    <w:rsid w:val="18AF5EEB"/>
    <w:rsid w:val="18C35823"/>
    <w:rsid w:val="18D45952"/>
    <w:rsid w:val="1945415A"/>
    <w:rsid w:val="194C4AC8"/>
    <w:rsid w:val="196D3403"/>
    <w:rsid w:val="19983BCC"/>
    <w:rsid w:val="19A86DB6"/>
    <w:rsid w:val="19F33CB9"/>
    <w:rsid w:val="19FB3199"/>
    <w:rsid w:val="1A0545F8"/>
    <w:rsid w:val="1A8538FA"/>
    <w:rsid w:val="1AC75042"/>
    <w:rsid w:val="1AD13776"/>
    <w:rsid w:val="1AE31E7C"/>
    <w:rsid w:val="1AEA0E54"/>
    <w:rsid w:val="1B122762"/>
    <w:rsid w:val="1B3E1A6F"/>
    <w:rsid w:val="1B440441"/>
    <w:rsid w:val="1B516EFF"/>
    <w:rsid w:val="1B721452"/>
    <w:rsid w:val="1B7828A4"/>
    <w:rsid w:val="1B801CC8"/>
    <w:rsid w:val="1B88172B"/>
    <w:rsid w:val="1B97689A"/>
    <w:rsid w:val="1B9A62B3"/>
    <w:rsid w:val="1BAB226E"/>
    <w:rsid w:val="1C07158C"/>
    <w:rsid w:val="1C20736E"/>
    <w:rsid w:val="1C3D736A"/>
    <w:rsid w:val="1C3F5943"/>
    <w:rsid w:val="1C4C59FD"/>
    <w:rsid w:val="1C642CF5"/>
    <w:rsid w:val="1C8C0407"/>
    <w:rsid w:val="1C8D752E"/>
    <w:rsid w:val="1CC46C32"/>
    <w:rsid w:val="1CFB7ED3"/>
    <w:rsid w:val="1D0D1432"/>
    <w:rsid w:val="1D0E1A25"/>
    <w:rsid w:val="1D3C1D18"/>
    <w:rsid w:val="1D3D2FA4"/>
    <w:rsid w:val="1D6D7F6D"/>
    <w:rsid w:val="1D807E56"/>
    <w:rsid w:val="1D8E6A35"/>
    <w:rsid w:val="1DA37E94"/>
    <w:rsid w:val="1DB206FF"/>
    <w:rsid w:val="1DDA4574"/>
    <w:rsid w:val="1DE9461A"/>
    <w:rsid w:val="1DED4108"/>
    <w:rsid w:val="1E2A22F5"/>
    <w:rsid w:val="1E5D77F2"/>
    <w:rsid w:val="1E7C18CE"/>
    <w:rsid w:val="1E7D0965"/>
    <w:rsid w:val="1EA0669C"/>
    <w:rsid w:val="1EAC07D7"/>
    <w:rsid w:val="1EB63E6E"/>
    <w:rsid w:val="1EE066D3"/>
    <w:rsid w:val="1F0F20B8"/>
    <w:rsid w:val="1F703EFB"/>
    <w:rsid w:val="1F9E2816"/>
    <w:rsid w:val="1FA579ED"/>
    <w:rsid w:val="1FA80B45"/>
    <w:rsid w:val="1FA83694"/>
    <w:rsid w:val="1FF031A1"/>
    <w:rsid w:val="20085EE1"/>
    <w:rsid w:val="203D0806"/>
    <w:rsid w:val="20506E01"/>
    <w:rsid w:val="20517888"/>
    <w:rsid w:val="207B66B3"/>
    <w:rsid w:val="20895C0A"/>
    <w:rsid w:val="208C361B"/>
    <w:rsid w:val="209A437D"/>
    <w:rsid w:val="20B83463"/>
    <w:rsid w:val="20CE0ED9"/>
    <w:rsid w:val="20D81FA4"/>
    <w:rsid w:val="2143792E"/>
    <w:rsid w:val="218A0AEA"/>
    <w:rsid w:val="21960CEA"/>
    <w:rsid w:val="2196425A"/>
    <w:rsid w:val="21CC2F31"/>
    <w:rsid w:val="21E20569"/>
    <w:rsid w:val="220B214E"/>
    <w:rsid w:val="228C128A"/>
    <w:rsid w:val="22972076"/>
    <w:rsid w:val="22A07A2E"/>
    <w:rsid w:val="22BD1205"/>
    <w:rsid w:val="22D7082A"/>
    <w:rsid w:val="23337719"/>
    <w:rsid w:val="237C3DA7"/>
    <w:rsid w:val="23AB2B2B"/>
    <w:rsid w:val="23AD6B8C"/>
    <w:rsid w:val="23DC309A"/>
    <w:rsid w:val="23DE341D"/>
    <w:rsid w:val="23ED1676"/>
    <w:rsid w:val="2415163D"/>
    <w:rsid w:val="24183F9D"/>
    <w:rsid w:val="241D46DF"/>
    <w:rsid w:val="244B5A5A"/>
    <w:rsid w:val="244D0366"/>
    <w:rsid w:val="244F40DF"/>
    <w:rsid w:val="24925E82"/>
    <w:rsid w:val="24BA35E1"/>
    <w:rsid w:val="24D34D10"/>
    <w:rsid w:val="251834B6"/>
    <w:rsid w:val="25316E3B"/>
    <w:rsid w:val="25685C13"/>
    <w:rsid w:val="256B25A7"/>
    <w:rsid w:val="25AC7BD0"/>
    <w:rsid w:val="25E66CC5"/>
    <w:rsid w:val="25EB7E37"/>
    <w:rsid w:val="25F80F5A"/>
    <w:rsid w:val="2629095F"/>
    <w:rsid w:val="266879AE"/>
    <w:rsid w:val="267D783B"/>
    <w:rsid w:val="2685028B"/>
    <w:rsid w:val="26AB640C"/>
    <w:rsid w:val="26BD19CD"/>
    <w:rsid w:val="26E2748C"/>
    <w:rsid w:val="27085757"/>
    <w:rsid w:val="270E526E"/>
    <w:rsid w:val="277D0F63"/>
    <w:rsid w:val="27C46B92"/>
    <w:rsid w:val="27C60B5C"/>
    <w:rsid w:val="27D52B4D"/>
    <w:rsid w:val="27E234BC"/>
    <w:rsid w:val="27FE6547"/>
    <w:rsid w:val="280F6FAD"/>
    <w:rsid w:val="281431DC"/>
    <w:rsid w:val="281F2449"/>
    <w:rsid w:val="28215D92"/>
    <w:rsid w:val="284877C3"/>
    <w:rsid w:val="28610884"/>
    <w:rsid w:val="288602EB"/>
    <w:rsid w:val="288B2282"/>
    <w:rsid w:val="28AB49E9"/>
    <w:rsid w:val="28B9421C"/>
    <w:rsid w:val="28F113D4"/>
    <w:rsid w:val="29087CEA"/>
    <w:rsid w:val="291B0A33"/>
    <w:rsid w:val="293935AF"/>
    <w:rsid w:val="294D0D1A"/>
    <w:rsid w:val="29513542"/>
    <w:rsid w:val="29600B3C"/>
    <w:rsid w:val="299B6018"/>
    <w:rsid w:val="29BB2501"/>
    <w:rsid w:val="2A0A4121"/>
    <w:rsid w:val="2A0B5361"/>
    <w:rsid w:val="2A13795C"/>
    <w:rsid w:val="2A3646FC"/>
    <w:rsid w:val="2A467D32"/>
    <w:rsid w:val="2A7A3E7F"/>
    <w:rsid w:val="2A842608"/>
    <w:rsid w:val="2A884BC7"/>
    <w:rsid w:val="2A8B37C2"/>
    <w:rsid w:val="2AAE1670"/>
    <w:rsid w:val="2AB0404C"/>
    <w:rsid w:val="2B1E480B"/>
    <w:rsid w:val="2B2137C0"/>
    <w:rsid w:val="2B362C46"/>
    <w:rsid w:val="2B400F64"/>
    <w:rsid w:val="2B4C75CA"/>
    <w:rsid w:val="2B795EE5"/>
    <w:rsid w:val="2B92733D"/>
    <w:rsid w:val="2BE315B0"/>
    <w:rsid w:val="2C02455B"/>
    <w:rsid w:val="2C1950D5"/>
    <w:rsid w:val="2C245E51"/>
    <w:rsid w:val="2C2A6DBE"/>
    <w:rsid w:val="2C332DE9"/>
    <w:rsid w:val="2C4364D9"/>
    <w:rsid w:val="2C4F5114"/>
    <w:rsid w:val="2C583D4C"/>
    <w:rsid w:val="2C762A51"/>
    <w:rsid w:val="2C9E674E"/>
    <w:rsid w:val="2CAE6E8C"/>
    <w:rsid w:val="2CE675AA"/>
    <w:rsid w:val="2CEA5317"/>
    <w:rsid w:val="2D641088"/>
    <w:rsid w:val="2D854FBB"/>
    <w:rsid w:val="2DD375EA"/>
    <w:rsid w:val="2DEE2BBA"/>
    <w:rsid w:val="2DF31DEB"/>
    <w:rsid w:val="2E073308"/>
    <w:rsid w:val="2E110657"/>
    <w:rsid w:val="2E457608"/>
    <w:rsid w:val="2E532A1D"/>
    <w:rsid w:val="2E536EC1"/>
    <w:rsid w:val="2E861113"/>
    <w:rsid w:val="2E861C9F"/>
    <w:rsid w:val="2E9230E5"/>
    <w:rsid w:val="2EA66FF1"/>
    <w:rsid w:val="2EAB4607"/>
    <w:rsid w:val="2ECB3794"/>
    <w:rsid w:val="2EEE0998"/>
    <w:rsid w:val="2F070443"/>
    <w:rsid w:val="2F210D6D"/>
    <w:rsid w:val="2F462582"/>
    <w:rsid w:val="2F6B035B"/>
    <w:rsid w:val="2F7376F8"/>
    <w:rsid w:val="2F782E8B"/>
    <w:rsid w:val="2FB74FDA"/>
    <w:rsid w:val="2FF764FF"/>
    <w:rsid w:val="30073A5F"/>
    <w:rsid w:val="30134B5A"/>
    <w:rsid w:val="305A4537"/>
    <w:rsid w:val="305F48F9"/>
    <w:rsid w:val="306D3514"/>
    <w:rsid w:val="30790154"/>
    <w:rsid w:val="30AE4883"/>
    <w:rsid w:val="30D20571"/>
    <w:rsid w:val="31295CB7"/>
    <w:rsid w:val="3204466B"/>
    <w:rsid w:val="323112C7"/>
    <w:rsid w:val="3244724D"/>
    <w:rsid w:val="32805DAB"/>
    <w:rsid w:val="328C7E14"/>
    <w:rsid w:val="32E4458C"/>
    <w:rsid w:val="32F3657D"/>
    <w:rsid w:val="33072928"/>
    <w:rsid w:val="332E1CAB"/>
    <w:rsid w:val="333C7FD9"/>
    <w:rsid w:val="33491B2B"/>
    <w:rsid w:val="334A26CA"/>
    <w:rsid w:val="336D45D4"/>
    <w:rsid w:val="33775400"/>
    <w:rsid w:val="3396714B"/>
    <w:rsid w:val="33BC72B7"/>
    <w:rsid w:val="33EC194A"/>
    <w:rsid w:val="33EE2CBB"/>
    <w:rsid w:val="33F97153"/>
    <w:rsid w:val="3418634F"/>
    <w:rsid w:val="3437693D"/>
    <w:rsid w:val="346D04EA"/>
    <w:rsid w:val="34AE06E2"/>
    <w:rsid w:val="34B01D27"/>
    <w:rsid w:val="34D01715"/>
    <w:rsid w:val="34D85FC1"/>
    <w:rsid w:val="34E07AAC"/>
    <w:rsid w:val="3500097B"/>
    <w:rsid w:val="35216B3A"/>
    <w:rsid w:val="354237EC"/>
    <w:rsid w:val="355D23D3"/>
    <w:rsid w:val="358D4A67"/>
    <w:rsid w:val="35B73253"/>
    <w:rsid w:val="35C75553"/>
    <w:rsid w:val="35EF127D"/>
    <w:rsid w:val="36080591"/>
    <w:rsid w:val="364770C9"/>
    <w:rsid w:val="3653078B"/>
    <w:rsid w:val="3667175C"/>
    <w:rsid w:val="36FB1EA4"/>
    <w:rsid w:val="371B42F4"/>
    <w:rsid w:val="37305FF2"/>
    <w:rsid w:val="373B4A03"/>
    <w:rsid w:val="375C6DE7"/>
    <w:rsid w:val="379C139A"/>
    <w:rsid w:val="37C036A0"/>
    <w:rsid w:val="37DC7F27"/>
    <w:rsid w:val="37FB2842"/>
    <w:rsid w:val="387E0FDF"/>
    <w:rsid w:val="388303A3"/>
    <w:rsid w:val="38B13162"/>
    <w:rsid w:val="38B22A36"/>
    <w:rsid w:val="38BA730A"/>
    <w:rsid w:val="38D037D9"/>
    <w:rsid w:val="38D61D34"/>
    <w:rsid w:val="39534219"/>
    <w:rsid w:val="39691347"/>
    <w:rsid w:val="396E7247"/>
    <w:rsid w:val="397C3770"/>
    <w:rsid w:val="399F5BC4"/>
    <w:rsid w:val="39A24859"/>
    <w:rsid w:val="39B32F0A"/>
    <w:rsid w:val="39C3314D"/>
    <w:rsid w:val="39CA6F6B"/>
    <w:rsid w:val="39FC7BE4"/>
    <w:rsid w:val="3A060195"/>
    <w:rsid w:val="3A0D4329"/>
    <w:rsid w:val="3A30175F"/>
    <w:rsid w:val="3A3D7EDC"/>
    <w:rsid w:val="3A41222E"/>
    <w:rsid w:val="3A4F7B0F"/>
    <w:rsid w:val="3AB5593E"/>
    <w:rsid w:val="3AB962FE"/>
    <w:rsid w:val="3AF630AE"/>
    <w:rsid w:val="3B183024"/>
    <w:rsid w:val="3B2220F5"/>
    <w:rsid w:val="3B3E2CBB"/>
    <w:rsid w:val="3B4007CD"/>
    <w:rsid w:val="3B5F6EA5"/>
    <w:rsid w:val="3BEA0701"/>
    <w:rsid w:val="3C36556B"/>
    <w:rsid w:val="3C4B742A"/>
    <w:rsid w:val="3C53008C"/>
    <w:rsid w:val="3C554F79"/>
    <w:rsid w:val="3C733E98"/>
    <w:rsid w:val="3CC86CCC"/>
    <w:rsid w:val="3D2A34E3"/>
    <w:rsid w:val="3D566086"/>
    <w:rsid w:val="3D621EB8"/>
    <w:rsid w:val="3D6B3C0C"/>
    <w:rsid w:val="3E2D53F7"/>
    <w:rsid w:val="3E320C4C"/>
    <w:rsid w:val="3E5668B2"/>
    <w:rsid w:val="3E6246F2"/>
    <w:rsid w:val="3E721CCA"/>
    <w:rsid w:val="3E774506"/>
    <w:rsid w:val="3E7B6F01"/>
    <w:rsid w:val="3E8135D7"/>
    <w:rsid w:val="3EAF1EF2"/>
    <w:rsid w:val="3EE200BE"/>
    <w:rsid w:val="3F100628"/>
    <w:rsid w:val="3F1104B7"/>
    <w:rsid w:val="3F177A97"/>
    <w:rsid w:val="3F41064F"/>
    <w:rsid w:val="3F4351A4"/>
    <w:rsid w:val="3F536D21"/>
    <w:rsid w:val="3F6B74EC"/>
    <w:rsid w:val="3F9D7D00"/>
    <w:rsid w:val="3FB157F6"/>
    <w:rsid w:val="3FBB2D45"/>
    <w:rsid w:val="40047AC2"/>
    <w:rsid w:val="404F5E77"/>
    <w:rsid w:val="40556AC9"/>
    <w:rsid w:val="405E6418"/>
    <w:rsid w:val="406B3358"/>
    <w:rsid w:val="406E4439"/>
    <w:rsid w:val="407851F3"/>
    <w:rsid w:val="4090365D"/>
    <w:rsid w:val="411F78B8"/>
    <w:rsid w:val="41596145"/>
    <w:rsid w:val="415E04EE"/>
    <w:rsid w:val="41CF18BC"/>
    <w:rsid w:val="41F3318B"/>
    <w:rsid w:val="424879A4"/>
    <w:rsid w:val="427E2307"/>
    <w:rsid w:val="428E5E9A"/>
    <w:rsid w:val="43064811"/>
    <w:rsid w:val="430D7208"/>
    <w:rsid w:val="431247FD"/>
    <w:rsid w:val="434D7F2B"/>
    <w:rsid w:val="43525542"/>
    <w:rsid w:val="4354515E"/>
    <w:rsid w:val="43A044FF"/>
    <w:rsid w:val="43C65643"/>
    <w:rsid w:val="43D67301"/>
    <w:rsid w:val="43E048FB"/>
    <w:rsid w:val="43EC14F2"/>
    <w:rsid w:val="440F6F8F"/>
    <w:rsid w:val="442567B2"/>
    <w:rsid w:val="4430585A"/>
    <w:rsid w:val="4460407D"/>
    <w:rsid w:val="44641B49"/>
    <w:rsid w:val="447A08AC"/>
    <w:rsid w:val="4496544D"/>
    <w:rsid w:val="44B244EA"/>
    <w:rsid w:val="450A63DC"/>
    <w:rsid w:val="45AD6A5F"/>
    <w:rsid w:val="45B02FE0"/>
    <w:rsid w:val="45D21CF5"/>
    <w:rsid w:val="45E858D0"/>
    <w:rsid w:val="45F34DBA"/>
    <w:rsid w:val="45F67CA3"/>
    <w:rsid w:val="45FB744E"/>
    <w:rsid w:val="46206CE3"/>
    <w:rsid w:val="462E594E"/>
    <w:rsid w:val="46317690"/>
    <w:rsid w:val="464D1C38"/>
    <w:rsid w:val="46696E2A"/>
    <w:rsid w:val="46B930E1"/>
    <w:rsid w:val="46C54618"/>
    <w:rsid w:val="46CB3641"/>
    <w:rsid w:val="46D9135A"/>
    <w:rsid w:val="47046870"/>
    <w:rsid w:val="4709385D"/>
    <w:rsid w:val="4736312B"/>
    <w:rsid w:val="474358CD"/>
    <w:rsid w:val="4773090D"/>
    <w:rsid w:val="4799729B"/>
    <w:rsid w:val="47AB4DBB"/>
    <w:rsid w:val="47C167F2"/>
    <w:rsid w:val="47C21E9F"/>
    <w:rsid w:val="47DE34E9"/>
    <w:rsid w:val="48177E83"/>
    <w:rsid w:val="482D0BDA"/>
    <w:rsid w:val="485252BC"/>
    <w:rsid w:val="485611FE"/>
    <w:rsid w:val="48864AE2"/>
    <w:rsid w:val="48873598"/>
    <w:rsid w:val="488F4011"/>
    <w:rsid w:val="48AE39F0"/>
    <w:rsid w:val="48B40105"/>
    <w:rsid w:val="48BF71D5"/>
    <w:rsid w:val="48C4659A"/>
    <w:rsid w:val="48DF5E57"/>
    <w:rsid w:val="49172B6D"/>
    <w:rsid w:val="492E50F9"/>
    <w:rsid w:val="49390EFD"/>
    <w:rsid w:val="498F61B8"/>
    <w:rsid w:val="49A90533"/>
    <w:rsid w:val="49C93F70"/>
    <w:rsid w:val="49E36EF3"/>
    <w:rsid w:val="4A345076"/>
    <w:rsid w:val="4A4E2219"/>
    <w:rsid w:val="4AA77F21"/>
    <w:rsid w:val="4AEA268E"/>
    <w:rsid w:val="4AF34927"/>
    <w:rsid w:val="4B0B6702"/>
    <w:rsid w:val="4B3519D1"/>
    <w:rsid w:val="4BB02E05"/>
    <w:rsid w:val="4BB17561"/>
    <w:rsid w:val="4BBB72B9"/>
    <w:rsid w:val="4BD20FCE"/>
    <w:rsid w:val="4C0C793F"/>
    <w:rsid w:val="4C0D46FC"/>
    <w:rsid w:val="4C2D08FA"/>
    <w:rsid w:val="4C8D5D8B"/>
    <w:rsid w:val="4CF6364B"/>
    <w:rsid w:val="4D08431F"/>
    <w:rsid w:val="4D29404E"/>
    <w:rsid w:val="4D410CA2"/>
    <w:rsid w:val="4D467EC5"/>
    <w:rsid w:val="4D7660EF"/>
    <w:rsid w:val="4DAE7818"/>
    <w:rsid w:val="4DB964A1"/>
    <w:rsid w:val="4DFB23D2"/>
    <w:rsid w:val="4E00310E"/>
    <w:rsid w:val="4E3221F7"/>
    <w:rsid w:val="4E50267E"/>
    <w:rsid w:val="4ED432AF"/>
    <w:rsid w:val="4F1279A4"/>
    <w:rsid w:val="4F1F4003"/>
    <w:rsid w:val="4F294B19"/>
    <w:rsid w:val="4F35568B"/>
    <w:rsid w:val="4F6665FD"/>
    <w:rsid w:val="4F9D7B44"/>
    <w:rsid w:val="4FA34BB1"/>
    <w:rsid w:val="4FB8672C"/>
    <w:rsid w:val="4FBA6769"/>
    <w:rsid w:val="4FD32187"/>
    <w:rsid w:val="4FD61815"/>
    <w:rsid w:val="50202421"/>
    <w:rsid w:val="503C735D"/>
    <w:rsid w:val="503D0A8A"/>
    <w:rsid w:val="50CE1A11"/>
    <w:rsid w:val="50E27F05"/>
    <w:rsid w:val="510C31D4"/>
    <w:rsid w:val="5119769F"/>
    <w:rsid w:val="515801C7"/>
    <w:rsid w:val="5160707C"/>
    <w:rsid w:val="516B1EBC"/>
    <w:rsid w:val="51E90E1F"/>
    <w:rsid w:val="52065E75"/>
    <w:rsid w:val="520C2D5F"/>
    <w:rsid w:val="521F2A93"/>
    <w:rsid w:val="523A5B1F"/>
    <w:rsid w:val="523B6EAF"/>
    <w:rsid w:val="52670DFD"/>
    <w:rsid w:val="52762A77"/>
    <w:rsid w:val="528D5C4E"/>
    <w:rsid w:val="52972F71"/>
    <w:rsid w:val="52E53CDC"/>
    <w:rsid w:val="53245577"/>
    <w:rsid w:val="53996FC4"/>
    <w:rsid w:val="539B25ED"/>
    <w:rsid w:val="53C14B7F"/>
    <w:rsid w:val="543C5B7E"/>
    <w:rsid w:val="548D7640"/>
    <w:rsid w:val="54D77655"/>
    <w:rsid w:val="55061B79"/>
    <w:rsid w:val="55117E83"/>
    <w:rsid w:val="55366A71"/>
    <w:rsid w:val="55782BE6"/>
    <w:rsid w:val="557F199D"/>
    <w:rsid w:val="558A19EA"/>
    <w:rsid w:val="55C13D92"/>
    <w:rsid w:val="55CF743F"/>
    <w:rsid w:val="55FA1516"/>
    <w:rsid w:val="563F1955"/>
    <w:rsid w:val="56545C38"/>
    <w:rsid w:val="56552F27"/>
    <w:rsid w:val="565952BB"/>
    <w:rsid w:val="566F7200"/>
    <w:rsid w:val="56C500AD"/>
    <w:rsid w:val="56E85B49"/>
    <w:rsid w:val="5748483A"/>
    <w:rsid w:val="574B00F6"/>
    <w:rsid w:val="574B70EC"/>
    <w:rsid w:val="574D1E50"/>
    <w:rsid w:val="575D4053"/>
    <w:rsid w:val="578D41FE"/>
    <w:rsid w:val="57D670A6"/>
    <w:rsid w:val="57D8796C"/>
    <w:rsid w:val="57D91936"/>
    <w:rsid w:val="57EA1DD9"/>
    <w:rsid w:val="58037222"/>
    <w:rsid w:val="583F79EB"/>
    <w:rsid w:val="586B07E0"/>
    <w:rsid w:val="58704048"/>
    <w:rsid w:val="587B73CC"/>
    <w:rsid w:val="58B50BB8"/>
    <w:rsid w:val="58B55EFF"/>
    <w:rsid w:val="58D77C23"/>
    <w:rsid w:val="58E74DA8"/>
    <w:rsid w:val="591C7D2C"/>
    <w:rsid w:val="59215342"/>
    <w:rsid w:val="59254E33"/>
    <w:rsid w:val="593A6B8B"/>
    <w:rsid w:val="59667064"/>
    <w:rsid w:val="597520D2"/>
    <w:rsid w:val="59A85A64"/>
    <w:rsid w:val="59AA5A7D"/>
    <w:rsid w:val="59B92F1F"/>
    <w:rsid w:val="59DE4FE1"/>
    <w:rsid w:val="59F4049B"/>
    <w:rsid w:val="5A4E660B"/>
    <w:rsid w:val="5A6D7B83"/>
    <w:rsid w:val="5A8042EB"/>
    <w:rsid w:val="5AA9781D"/>
    <w:rsid w:val="5ABC17C7"/>
    <w:rsid w:val="5B0D5B7E"/>
    <w:rsid w:val="5B1433B1"/>
    <w:rsid w:val="5B1F1D55"/>
    <w:rsid w:val="5B5C6B06"/>
    <w:rsid w:val="5B667984"/>
    <w:rsid w:val="5B7622C4"/>
    <w:rsid w:val="5B793214"/>
    <w:rsid w:val="5B8874CC"/>
    <w:rsid w:val="5BAF789E"/>
    <w:rsid w:val="5BC4220D"/>
    <w:rsid w:val="5C272C70"/>
    <w:rsid w:val="5C3A5B1E"/>
    <w:rsid w:val="5C4A4BB0"/>
    <w:rsid w:val="5C990449"/>
    <w:rsid w:val="5CAC13C7"/>
    <w:rsid w:val="5CCE30DB"/>
    <w:rsid w:val="5D1256CE"/>
    <w:rsid w:val="5D153410"/>
    <w:rsid w:val="5D5201C0"/>
    <w:rsid w:val="5D881EC7"/>
    <w:rsid w:val="5DA463E6"/>
    <w:rsid w:val="5DB02962"/>
    <w:rsid w:val="5DB56C1C"/>
    <w:rsid w:val="5DF179D9"/>
    <w:rsid w:val="5DF539C2"/>
    <w:rsid w:val="5E465A3C"/>
    <w:rsid w:val="5E5802C6"/>
    <w:rsid w:val="5E6511F0"/>
    <w:rsid w:val="5E7128C8"/>
    <w:rsid w:val="5E850121"/>
    <w:rsid w:val="5F225970"/>
    <w:rsid w:val="5F24793A"/>
    <w:rsid w:val="5F30625B"/>
    <w:rsid w:val="5F3C4B19"/>
    <w:rsid w:val="5F7563E8"/>
    <w:rsid w:val="5F7741D1"/>
    <w:rsid w:val="5F883D16"/>
    <w:rsid w:val="5F9A19AB"/>
    <w:rsid w:val="5F9C5723"/>
    <w:rsid w:val="5FA41E1F"/>
    <w:rsid w:val="5FBA204D"/>
    <w:rsid w:val="5FE570CA"/>
    <w:rsid w:val="5FFF65AF"/>
    <w:rsid w:val="600644BF"/>
    <w:rsid w:val="60151C26"/>
    <w:rsid w:val="60464805"/>
    <w:rsid w:val="606721D5"/>
    <w:rsid w:val="60714E01"/>
    <w:rsid w:val="608605A7"/>
    <w:rsid w:val="60894B58"/>
    <w:rsid w:val="609603C4"/>
    <w:rsid w:val="60EA0710"/>
    <w:rsid w:val="610F59A8"/>
    <w:rsid w:val="612105D5"/>
    <w:rsid w:val="61330A79"/>
    <w:rsid w:val="615803EB"/>
    <w:rsid w:val="61644D94"/>
    <w:rsid w:val="617C580C"/>
    <w:rsid w:val="619169E7"/>
    <w:rsid w:val="619A1CC6"/>
    <w:rsid w:val="61A84853"/>
    <w:rsid w:val="61BF2475"/>
    <w:rsid w:val="61C55405"/>
    <w:rsid w:val="622A34BA"/>
    <w:rsid w:val="622B7232"/>
    <w:rsid w:val="624D4D66"/>
    <w:rsid w:val="62521D73"/>
    <w:rsid w:val="62547CD1"/>
    <w:rsid w:val="626E0589"/>
    <w:rsid w:val="627C183B"/>
    <w:rsid w:val="6280757E"/>
    <w:rsid w:val="62966DA1"/>
    <w:rsid w:val="6308241E"/>
    <w:rsid w:val="637D1D0F"/>
    <w:rsid w:val="638F24AF"/>
    <w:rsid w:val="63F27EFF"/>
    <w:rsid w:val="646C6050"/>
    <w:rsid w:val="64744EC0"/>
    <w:rsid w:val="647924D6"/>
    <w:rsid w:val="647A7108"/>
    <w:rsid w:val="64E8621E"/>
    <w:rsid w:val="650A75D2"/>
    <w:rsid w:val="65586590"/>
    <w:rsid w:val="65755781"/>
    <w:rsid w:val="65CD2602"/>
    <w:rsid w:val="65D34FAF"/>
    <w:rsid w:val="65E676F8"/>
    <w:rsid w:val="66061B48"/>
    <w:rsid w:val="661A3845"/>
    <w:rsid w:val="66216982"/>
    <w:rsid w:val="66482160"/>
    <w:rsid w:val="66B141AA"/>
    <w:rsid w:val="66BC06A7"/>
    <w:rsid w:val="66F127F8"/>
    <w:rsid w:val="673F17B5"/>
    <w:rsid w:val="674F751F"/>
    <w:rsid w:val="67801DCE"/>
    <w:rsid w:val="67994DEA"/>
    <w:rsid w:val="67A1334E"/>
    <w:rsid w:val="67AB5867"/>
    <w:rsid w:val="67AB6349"/>
    <w:rsid w:val="67B45A9E"/>
    <w:rsid w:val="68050BAD"/>
    <w:rsid w:val="681D55B2"/>
    <w:rsid w:val="684051B6"/>
    <w:rsid w:val="68413F22"/>
    <w:rsid w:val="6865279D"/>
    <w:rsid w:val="68D347A9"/>
    <w:rsid w:val="68E81A16"/>
    <w:rsid w:val="68EF4B15"/>
    <w:rsid w:val="690A194F"/>
    <w:rsid w:val="69196036"/>
    <w:rsid w:val="695D754A"/>
    <w:rsid w:val="695F613F"/>
    <w:rsid w:val="69690D6B"/>
    <w:rsid w:val="69747710"/>
    <w:rsid w:val="697C7152"/>
    <w:rsid w:val="6985191D"/>
    <w:rsid w:val="699045DA"/>
    <w:rsid w:val="69C32DD3"/>
    <w:rsid w:val="69D00DEB"/>
    <w:rsid w:val="69D5404A"/>
    <w:rsid w:val="69E05A38"/>
    <w:rsid w:val="69E8604B"/>
    <w:rsid w:val="69FD282D"/>
    <w:rsid w:val="6A131586"/>
    <w:rsid w:val="6A1D1368"/>
    <w:rsid w:val="6A2D0F05"/>
    <w:rsid w:val="6A615EE7"/>
    <w:rsid w:val="6A917936"/>
    <w:rsid w:val="6A9737B1"/>
    <w:rsid w:val="6AC83870"/>
    <w:rsid w:val="6ADA35A3"/>
    <w:rsid w:val="6AEF2D91"/>
    <w:rsid w:val="6B420181"/>
    <w:rsid w:val="6B4623B5"/>
    <w:rsid w:val="6B485F70"/>
    <w:rsid w:val="6B5276F7"/>
    <w:rsid w:val="6B625A72"/>
    <w:rsid w:val="6B7307FB"/>
    <w:rsid w:val="6B7834E8"/>
    <w:rsid w:val="6BCA6694"/>
    <w:rsid w:val="6BE203D1"/>
    <w:rsid w:val="6C0D76BF"/>
    <w:rsid w:val="6C0D792D"/>
    <w:rsid w:val="6C0E5B8E"/>
    <w:rsid w:val="6C3867D3"/>
    <w:rsid w:val="6C755C79"/>
    <w:rsid w:val="6CC22541"/>
    <w:rsid w:val="6CE64481"/>
    <w:rsid w:val="6CF41256"/>
    <w:rsid w:val="6D010D72"/>
    <w:rsid w:val="6D125276"/>
    <w:rsid w:val="6D170ADE"/>
    <w:rsid w:val="6D6535F8"/>
    <w:rsid w:val="6D7C21C8"/>
    <w:rsid w:val="6D8A305E"/>
    <w:rsid w:val="6DA96A24"/>
    <w:rsid w:val="6DCA5B51"/>
    <w:rsid w:val="6DCC4F94"/>
    <w:rsid w:val="6DDE15FC"/>
    <w:rsid w:val="6DE1146D"/>
    <w:rsid w:val="6E140014"/>
    <w:rsid w:val="6E22773B"/>
    <w:rsid w:val="6E380D0C"/>
    <w:rsid w:val="6E51210E"/>
    <w:rsid w:val="6E68124A"/>
    <w:rsid w:val="6E95247C"/>
    <w:rsid w:val="6EB96428"/>
    <w:rsid w:val="6EB973F2"/>
    <w:rsid w:val="6EFE3D04"/>
    <w:rsid w:val="6F00046B"/>
    <w:rsid w:val="6F1A3F1F"/>
    <w:rsid w:val="6F6B5749"/>
    <w:rsid w:val="6F716099"/>
    <w:rsid w:val="6F9F4523"/>
    <w:rsid w:val="6FAD572A"/>
    <w:rsid w:val="6FDB225A"/>
    <w:rsid w:val="70161521"/>
    <w:rsid w:val="70D651E1"/>
    <w:rsid w:val="710F728C"/>
    <w:rsid w:val="71233EF6"/>
    <w:rsid w:val="7149701B"/>
    <w:rsid w:val="71793B16"/>
    <w:rsid w:val="71A05546"/>
    <w:rsid w:val="71A97BF2"/>
    <w:rsid w:val="71BA4938"/>
    <w:rsid w:val="71D8462F"/>
    <w:rsid w:val="71E84E2D"/>
    <w:rsid w:val="72223437"/>
    <w:rsid w:val="72640322"/>
    <w:rsid w:val="72AE5A41"/>
    <w:rsid w:val="72CD0967"/>
    <w:rsid w:val="72D827E1"/>
    <w:rsid w:val="72DF209E"/>
    <w:rsid w:val="72E10A70"/>
    <w:rsid w:val="72E826C1"/>
    <w:rsid w:val="72F06E48"/>
    <w:rsid w:val="72F5541E"/>
    <w:rsid w:val="73233E20"/>
    <w:rsid w:val="73667C95"/>
    <w:rsid w:val="737946E3"/>
    <w:rsid w:val="73924331"/>
    <w:rsid w:val="73AC4413"/>
    <w:rsid w:val="73C13552"/>
    <w:rsid w:val="73C96FD0"/>
    <w:rsid w:val="73D70FC8"/>
    <w:rsid w:val="741B2C62"/>
    <w:rsid w:val="742C30C1"/>
    <w:rsid w:val="743C0E2B"/>
    <w:rsid w:val="745633B4"/>
    <w:rsid w:val="748922C2"/>
    <w:rsid w:val="74A0760B"/>
    <w:rsid w:val="74B27425"/>
    <w:rsid w:val="74E67714"/>
    <w:rsid w:val="75063B4C"/>
    <w:rsid w:val="752370C9"/>
    <w:rsid w:val="75336FD3"/>
    <w:rsid w:val="753F3CA4"/>
    <w:rsid w:val="7548217D"/>
    <w:rsid w:val="75720FA8"/>
    <w:rsid w:val="759119C2"/>
    <w:rsid w:val="75A26D62"/>
    <w:rsid w:val="75AA2BF8"/>
    <w:rsid w:val="75B64972"/>
    <w:rsid w:val="75BE0ADD"/>
    <w:rsid w:val="75C06DDC"/>
    <w:rsid w:val="75CD2F00"/>
    <w:rsid w:val="760761F4"/>
    <w:rsid w:val="762D1373"/>
    <w:rsid w:val="7647594D"/>
    <w:rsid w:val="769759B7"/>
    <w:rsid w:val="76982C90"/>
    <w:rsid w:val="76C55B25"/>
    <w:rsid w:val="76F6723F"/>
    <w:rsid w:val="773B361B"/>
    <w:rsid w:val="773C15B8"/>
    <w:rsid w:val="774B7D02"/>
    <w:rsid w:val="776E1C43"/>
    <w:rsid w:val="77942609"/>
    <w:rsid w:val="77967EC6"/>
    <w:rsid w:val="77AB07A1"/>
    <w:rsid w:val="77D9522E"/>
    <w:rsid w:val="77EA751B"/>
    <w:rsid w:val="77ED3116"/>
    <w:rsid w:val="77ED700C"/>
    <w:rsid w:val="78006D3F"/>
    <w:rsid w:val="781140FE"/>
    <w:rsid w:val="78164FEC"/>
    <w:rsid w:val="781C51FB"/>
    <w:rsid w:val="78520C1D"/>
    <w:rsid w:val="78755B75"/>
    <w:rsid w:val="787823FD"/>
    <w:rsid w:val="78A30A77"/>
    <w:rsid w:val="78C17EAD"/>
    <w:rsid w:val="78E44BDD"/>
    <w:rsid w:val="78FA3D25"/>
    <w:rsid w:val="79415E38"/>
    <w:rsid w:val="79490272"/>
    <w:rsid w:val="795E2E8A"/>
    <w:rsid w:val="79645F30"/>
    <w:rsid w:val="79A47B9E"/>
    <w:rsid w:val="79DF0BD6"/>
    <w:rsid w:val="79F71A7C"/>
    <w:rsid w:val="7A456C8B"/>
    <w:rsid w:val="7A6147CA"/>
    <w:rsid w:val="7A7255A6"/>
    <w:rsid w:val="7ADA324A"/>
    <w:rsid w:val="7AEA5A84"/>
    <w:rsid w:val="7B03673F"/>
    <w:rsid w:val="7B111E03"/>
    <w:rsid w:val="7B136D89"/>
    <w:rsid w:val="7B242D44"/>
    <w:rsid w:val="7B27424C"/>
    <w:rsid w:val="7B3D5BB4"/>
    <w:rsid w:val="7BB87930"/>
    <w:rsid w:val="7BB957EC"/>
    <w:rsid w:val="7BE129E3"/>
    <w:rsid w:val="7BF22E42"/>
    <w:rsid w:val="7C26489A"/>
    <w:rsid w:val="7C5533D1"/>
    <w:rsid w:val="7C890B90"/>
    <w:rsid w:val="7C8D4919"/>
    <w:rsid w:val="7CCF4F32"/>
    <w:rsid w:val="7CD95DB0"/>
    <w:rsid w:val="7D136216"/>
    <w:rsid w:val="7D3467E3"/>
    <w:rsid w:val="7D491FE6"/>
    <w:rsid w:val="7DBA34EC"/>
    <w:rsid w:val="7DDA1DE0"/>
    <w:rsid w:val="7DF06F0E"/>
    <w:rsid w:val="7E0E1A8A"/>
    <w:rsid w:val="7E2117BD"/>
    <w:rsid w:val="7E3C6D77"/>
    <w:rsid w:val="7E70757F"/>
    <w:rsid w:val="7E977CD1"/>
    <w:rsid w:val="7EC93128"/>
    <w:rsid w:val="7ECD476F"/>
    <w:rsid w:val="7ED00AED"/>
    <w:rsid w:val="7ED72E9F"/>
    <w:rsid w:val="7EDC56E4"/>
    <w:rsid w:val="7EE01327"/>
    <w:rsid w:val="7F12400D"/>
    <w:rsid w:val="7F401355"/>
    <w:rsid w:val="7F413799"/>
    <w:rsid w:val="7F547A24"/>
    <w:rsid w:val="7F5E259D"/>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0"/>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8"/>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7"/>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character" w:default="1" w:styleId="19">
    <w:name w:val="Default Paragraph Font"/>
    <w:autoRedefine/>
    <w:semiHidden/>
    <w:unhideWhenUsed/>
    <w:qFormat/>
    <w:uiPriority w:val="1"/>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link w:val="25"/>
    <w:autoRedefine/>
    <w:semiHidden/>
    <w:unhideWhenUsed/>
    <w:qFormat/>
    <w:uiPriority w:val="99"/>
    <w:pPr>
      <w:jc w:val="left"/>
    </w:pPr>
    <w:rPr>
      <w:rFonts w:hint="eastAsia" w:ascii="等线" w:hAnsi="等线" w:eastAsia="等线" w:cs="Times New Roman"/>
    </w:rPr>
  </w:style>
  <w:style w:type="paragraph" w:styleId="6">
    <w:name w:val="Body Text"/>
    <w:basedOn w:val="1"/>
    <w:next w:val="7"/>
    <w:link w:val="31"/>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7">
    <w:name w:val="Body Text First Indent 2"/>
    <w:basedOn w:val="8"/>
    <w:next w:val="10"/>
    <w:autoRedefine/>
    <w:unhideWhenUsed/>
    <w:qFormat/>
    <w:uiPriority w:val="0"/>
    <w:pPr>
      <w:spacing w:after="120" w:line="240" w:lineRule="auto"/>
      <w:ind w:left="420" w:leftChars="200" w:firstLine="420"/>
    </w:pPr>
    <w:rPr>
      <w:rFonts w:ascii="Calibri" w:hAnsi="Calibri" w:eastAsia="Times New Roman"/>
    </w:rPr>
  </w:style>
  <w:style w:type="paragraph" w:styleId="8">
    <w:name w:val="Body Text Indent"/>
    <w:basedOn w:val="1"/>
    <w:next w:val="9"/>
    <w:autoRedefine/>
    <w:qFormat/>
    <w:uiPriority w:val="99"/>
    <w:pPr>
      <w:spacing w:line="480" w:lineRule="exact"/>
      <w:ind w:firstLine="560" w:firstLineChars="200"/>
    </w:pPr>
    <w:rPr>
      <w:sz w:val="24"/>
    </w:rPr>
  </w:style>
  <w:style w:type="paragraph" w:styleId="9">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0">
    <w:name w:val="Body Text First Indent"/>
    <w:basedOn w:val="6"/>
    <w:qFormat/>
    <w:uiPriority w:val="0"/>
    <w:pPr>
      <w:snapToGrid w:val="0"/>
      <w:spacing w:after="120" w:line="360" w:lineRule="auto"/>
      <w:ind w:right="240" w:firstLine="420" w:firstLineChars="100"/>
      <w:jc w:val="left"/>
    </w:pPr>
    <w:rPr>
      <w:rFonts w:ascii="宋体" w:hAnsi="宋体" w:eastAsia="方正仿宋_GBK"/>
      <w:szCs w:val="28"/>
    </w:rPr>
  </w:style>
  <w:style w:type="paragraph" w:styleId="11">
    <w:name w:val="Plain Text"/>
    <w:basedOn w:val="1"/>
    <w:link w:val="29"/>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2">
    <w:name w:val="Balloon Text"/>
    <w:basedOn w:val="1"/>
    <w:link w:val="23"/>
    <w:autoRedefine/>
    <w:semiHidden/>
    <w:unhideWhenUsed/>
    <w:qFormat/>
    <w:uiPriority w:val="99"/>
    <w:rPr>
      <w:sz w:val="18"/>
      <w:szCs w:val="18"/>
    </w:rPr>
  </w:style>
  <w:style w:type="paragraph" w:styleId="13">
    <w:name w:val="footer"/>
    <w:basedOn w:val="1"/>
    <w:link w:val="22"/>
    <w:autoRedefine/>
    <w:unhideWhenUsed/>
    <w:qFormat/>
    <w:uiPriority w:val="99"/>
    <w:pPr>
      <w:tabs>
        <w:tab w:val="center" w:pos="4153"/>
        <w:tab w:val="right" w:pos="8306"/>
      </w:tabs>
      <w:snapToGrid w:val="0"/>
      <w:jc w:val="left"/>
    </w:pPr>
    <w:rPr>
      <w:sz w:val="18"/>
      <w:szCs w:val="18"/>
    </w:rPr>
  </w:style>
  <w:style w:type="paragraph" w:styleId="14">
    <w:name w:val="header"/>
    <w:basedOn w:val="1"/>
    <w:link w:val="2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paragraph" w:styleId="16">
    <w:name w:val="annotation subject"/>
    <w:basedOn w:val="5"/>
    <w:next w:val="5"/>
    <w:link w:val="26"/>
    <w:autoRedefine/>
    <w:semiHidden/>
    <w:unhideWhenUsed/>
    <w:qFormat/>
    <w:uiPriority w:val="99"/>
    <w:rPr>
      <w:b/>
      <w:bCs/>
    </w:rPr>
  </w:style>
  <w:style w:type="table" w:styleId="18">
    <w:name w:val="Table Grid"/>
    <w:basedOn w:val="17"/>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annotation reference"/>
    <w:basedOn w:val="19"/>
    <w:autoRedefine/>
    <w:semiHidden/>
    <w:unhideWhenUsed/>
    <w:qFormat/>
    <w:uiPriority w:val="99"/>
    <w:rPr>
      <w:sz w:val="21"/>
      <w:szCs w:val="21"/>
    </w:rPr>
  </w:style>
  <w:style w:type="character" w:customStyle="1" w:styleId="21">
    <w:name w:val="页眉 字符"/>
    <w:basedOn w:val="19"/>
    <w:link w:val="14"/>
    <w:autoRedefine/>
    <w:qFormat/>
    <w:uiPriority w:val="99"/>
    <w:rPr>
      <w:sz w:val="18"/>
      <w:szCs w:val="18"/>
    </w:rPr>
  </w:style>
  <w:style w:type="character" w:customStyle="1" w:styleId="22">
    <w:name w:val="页脚 字符"/>
    <w:basedOn w:val="19"/>
    <w:link w:val="13"/>
    <w:autoRedefine/>
    <w:qFormat/>
    <w:uiPriority w:val="99"/>
    <w:rPr>
      <w:sz w:val="18"/>
      <w:szCs w:val="18"/>
    </w:rPr>
  </w:style>
  <w:style w:type="character" w:customStyle="1" w:styleId="23">
    <w:name w:val="批注框文本 字符"/>
    <w:basedOn w:val="19"/>
    <w:link w:val="12"/>
    <w:autoRedefine/>
    <w:semiHidden/>
    <w:qFormat/>
    <w:uiPriority w:val="99"/>
    <w:rPr>
      <w:sz w:val="18"/>
      <w:szCs w:val="18"/>
    </w:rPr>
  </w:style>
  <w:style w:type="paragraph" w:styleId="24">
    <w:name w:val="List Paragraph"/>
    <w:basedOn w:val="1"/>
    <w:autoRedefine/>
    <w:qFormat/>
    <w:uiPriority w:val="34"/>
    <w:pPr>
      <w:ind w:firstLine="420" w:firstLineChars="200"/>
    </w:pPr>
  </w:style>
  <w:style w:type="character" w:customStyle="1" w:styleId="25">
    <w:name w:val="批注文字 字符"/>
    <w:basedOn w:val="19"/>
    <w:link w:val="5"/>
    <w:autoRedefine/>
    <w:semiHidden/>
    <w:qFormat/>
    <w:uiPriority w:val="99"/>
  </w:style>
  <w:style w:type="character" w:customStyle="1" w:styleId="26">
    <w:name w:val="批注主题 字符"/>
    <w:basedOn w:val="25"/>
    <w:link w:val="16"/>
    <w:autoRedefine/>
    <w:semiHidden/>
    <w:qFormat/>
    <w:uiPriority w:val="99"/>
    <w:rPr>
      <w:b/>
      <w:bCs/>
    </w:rPr>
  </w:style>
  <w:style w:type="character" w:customStyle="1" w:styleId="27">
    <w:name w:val="标题 3 字符"/>
    <w:basedOn w:val="19"/>
    <w:link w:val="4"/>
    <w:autoRedefine/>
    <w:qFormat/>
    <w:uiPriority w:val="9"/>
    <w:rPr>
      <w:rFonts w:ascii="Times New Roman" w:hAnsi="Times New Roman" w:eastAsia="宋体" w:cs="Times New Roman"/>
      <w:b/>
      <w:kern w:val="0"/>
      <w:sz w:val="24"/>
      <w:szCs w:val="24"/>
    </w:rPr>
  </w:style>
  <w:style w:type="character" w:customStyle="1" w:styleId="28">
    <w:name w:val="标题 2 字符"/>
    <w:basedOn w:val="19"/>
    <w:link w:val="3"/>
    <w:autoRedefine/>
    <w:semiHidden/>
    <w:qFormat/>
    <w:uiPriority w:val="9"/>
    <w:rPr>
      <w:rFonts w:asciiTheme="majorHAnsi" w:hAnsiTheme="majorHAnsi" w:eastAsiaTheme="majorEastAsia" w:cstheme="majorBidi"/>
      <w:b/>
      <w:bCs/>
      <w:sz w:val="32"/>
      <w:szCs w:val="32"/>
    </w:rPr>
  </w:style>
  <w:style w:type="character" w:customStyle="1" w:styleId="29">
    <w:name w:val="纯文本 字符"/>
    <w:basedOn w:val="19"/>
    <w:link w:val="11"/>
    <w:autoRedefine/>
    <w:qFormat/>
    <w:uiPriority w:val="99"/>
    <w:rPr>
      <w:rFonts w:ascii="宋体" w:hAnsi="Courier New" w:eastAsia="宋体" w:cs="宋体"/>
      <w:kern w:val="0"/>
      <w:sz w:val="20"/>
      <w:szCs w:val="20"/>
    </w:rPr>
  </w:style>
  <w:style w:type="character" w:customStyle="1" w:styleId="30">
    <w:name w:val="标题 1 字符"/>
    <w:basedOn w:val="19"/>
    <w:link w:val="2"/>
    <w:autoRedefine/>
    <w:qFormat/>
    <w:uiPriority w:val="9"/>
    <w:rPr>
      <w:b/>
      <w:bCs/>
      <w:kern w:val="44"/>
      <w:sz w:val="44"/>
      <w:szCs w:val="44"/>
    </w:rPr>
  </w:style>
  <w:style w:type="character" w:customStyle="1" w:styleId="31">
    <w:name w:val="正文文本 字符"/>
    <w:basedOn w:val="19"/>
    <w:link w:val="6"/>
    <w:autoRedefine/>
    <w:qFormat/>
    <w:uiPriority w:val="99"/>
    <w:rPr>
      <w:rFonts w:ascii="Times New Roman" w:hAnsi="Times New Roman" w:eastAsia="宋体" w:cs="Times New Roman"/>
      <w:kern w:val="0"/>
      <w:szCs w:val="21"/>
    </w:rPr>
  </w:style>
  <w:style w:type="paragraph" w:customStyle="1" w:styleId="32">
    <w:name w:val="List Paragraph1"/>
    <w:basedOn w:val="1"/>
    <w:autoRedefine/>
    <w:qFormat/>
    <w:uiPriority w:val="0"/>
    <w:pPr>
      <w:ind w:firstLine="420" w:firstLineChars="200"/>
    </w:pPr>
    <w:rPr>
      <w:rFonts w:ascii="等线" w:hAnsi="等线" w:eastAsia="等线" w:cs="Times New Roman"/>
      <w:szCs w:val="21"/>
    </w:rPr>
  </w:style>
  <w:style w:type="paragraph" w:customStyle="1" w:styleId="33">
    <w:name w:val="正文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3089</Words>
  <Characters>3155</Characters>
  <Lines>90</Lines>
  <Paragraphs>25</Paragraphs>
  <TotalTime>10</TotalTime>
  <ScaleCrop>false</ScaleCrop>
  <LinksUpToDate>false</LinksUpToDate>
  <CharactersWithSpaces>3341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游然</cp:lastModifiedBy>
  <cp:lastPrinted>2024-05-31T07:48:00Z</cp:lastPrinted>
  <dcterms:modified xsi:type="dcterms:W3CDTF">2026-04-15T07:10:01Z</dcterms:modified>
  <cp:revision>1240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A08911E7AE3C4E19A737942D13951105_13</vt:lpwstr>
  </property>
  <property fmtid="{D5CDD505-2E9C-101B-9397-08002B2CF9AE}" pid="4" name="KSOTemplateDocerSaveRecord">
    <vt:lpwstr>eyJoZGlkIjoiY2UzOGVjYTkyYTRhZGNhZWE3ODEwZDk3MzE3NWQwYzciLCJ1c2VySWQiOiI2NzMzMzUyNzQifQ==</vt:lpwstr>
  </property>
</Properties>
</file>