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C2366F">
      <w:pPr>
        <w:jc w:val="center"/>
        <w:rPr>
          <w:rFonts w:ascii="宋体" w:hAnsi="宋体"/>
          <w:color w:val="auto"/>
          <w:sz w:val="18"/>
          <w:szCs w:val="18"/>
          <w:highlight w:val="none"/>
        </w:rPr>
      </w:pPr>
      <w:r>
        <w:rPr>
          <w:rFonts w:hint="eastAsia" w:ascii="宋体" w:hAnsi="宋体"/>
          <w:color w:val="auto"/>
          <w:sz w:val="18"/>
          <w:szCs w:val="18"/>
          <w:highlight w:val="none"/>
          <w:lang w:val="en-US" w:eastAsia="zh-CN"/>
        </w:rPr>
        <w:t xml:space="preserve">                                                      </w:t>
      </w:r>
      <w:r>
        <w:rPr>
          <w:rFonts w:hint="eastAsia" w:ascii="宋体" w:hAnsi="宋体"/>
          <w:color w:val="auto"/>
          <w:sz w:val="18"/>
          <w:szCs w:val="18"/>
          <w:highlight w:val="none"/>
        </w:rPr>
        <w:t xml:space="preserve"> 合同编号：</w:t>
      </w:r>
      <w:r>
        <w:rPr>
          <w:rFonts w:hint="eastAsia" w:ascii="宋体" w:hAnsi="宋体"/>
          <w:color w:val="auto"/>
          <w:sz w:val="18"/>
          <w:szCs w:val="18"/>
          <w:highlight w:val="none"/>
          <w:u w:val="single"/>
        </w:rPr>
        <w:t xml:space="preserve"> </w:t>
      </w:r>
      <w:r>
        <w:rPr>
          <w:rFonts w:hint="eastAsia" w:ascii="宋体" w:hAnsi="宋体"/>
          <w:color w:val="auto"/>
          <w:sz w:val="18"/>
          <w:szCs w:val="18"/>
          <w:highlight w:val="none"/>
          <w:u w:val="single"/>
          <w:lang w:val="en-US" w:eastAsia="zh-CN"/>
        </w:rPr>
        <w:t xml:space="preserve">             </w:t>
      </w:r>
      <w:r>
        <w:rPr>
          <w:rFonts w:hint="eastAsia" w:ascii="宋体" w:hAnsi="宋体"/>
          <w:color w:val="auto"/>
          <w:sz w:val="18"/>
          <w:szCs w:val="18"/>
          <w:highlight w:val="none"/>
          <w:u w:val="single"/>
        </w:rPr>
        <w:t xml:space="preserve">  </w:t>
      </w:r>
      <w:r>
        <w:rPr>
          <w:rFonts w:hint="eastAsia" w:ascii="宋体" w:hAnsi="宋体"/>
          <w:color w:val="auto"/>
          <w:sz w:val="18"/>
          <w:szCs w:val="18"/>
          <w:highlight w:val="none"/>
        </w:rPr>
        <w:t xml:space="preserve"> </w:t>
      </w:r>
    </w:p>
    <w:p w14:paraId="7B41C479">
      <w:pPr>
        <w:jc w:val="center"/>
        <w:rPr>
          <w:rFonts w:ascii="宋体" w:hAnsi="宋体"/>
          <w:color w:val="auto"/>
          <w:sz w:val="18"/>
          <w:szCs w:val="18"/>
          <w:highlight w:val="none"/>
        </w:rPr>
      </w:pPr>
    </w:p>
    <w:p w14:paraId="09C46969">
      <w:pPr>
        <w:jc w:val="center"/>
        <w:rPr>
          <w:rFonts w:ascii="宋体" w:hAnsi="宋体"/>
          <w:b/>
          <w:color w:val="auto"/>
          <w:sz w:val="36"/>
          <w:szCs w:val="36"/>
          <w:highlight w:val="none"/>
        </w:rPr>
      </w:pPr>
      <w:r>
        <w:rPr>
          <w:rFonts w:hint="eastAsia" w:ascii="宋体" w:hAnsi="宋体"/>
          <w:b/>
          <w:color w:val="auto"/>
          <w:sz w:val="36"/>
          <w:szCs w:val="36"/>
          <w:highlight w:val="none"/>
          <w:u w:val="single"/>
          <w:lang w:val="en-US" w:eastAsia="zh-CN"/>
        </w:rPr>
        <w:t xml:space="preserve">   </w:t>
      </w:r>
      <w:r>
        <w:rPr>
          <w:rFonts w:hint="eastAsia" w:ascii="宋体" w:hAnsi="宋体"/>
          <w:b/>
          <w:color w:val="auto"/>
          <w:sz w:val="36"/>
          <w:szCs w:val="36"/>
          <w:highlight w:val="none"/>
          <w:u w:val="single"/>
          <w:lang w:eastAsia="zh-CN"/>
        </w:rPr>
        <w:t>购销</w:t>
      </w:r>
      <w:r>
        <w:rPr>
          <w:rFonts w:hint="eastAsia" w:ascii="宋体" w:hAnsi="宋体"/>
          <w:b/>
          <w:color w:val="auto"/>
          <w:sz w:val="36"/>
          <w:szCs w:val="36"/>
          <w:highlight w:val="none"/>
        </w:rPr>
        <w:t>合同</w:t>
      </w:r>
    </w:p>
    <w:p w14:paraId="7F663D88">
      <w:pPr>
        <w:ind w:right="440"/>
        <w:rPr>
          <w:rFonts w:ascii="宋体" w:hAnsi="宋体"/>
          <w:b/>
          <w:color w:val="auto"/>
          <w:sz w:val="24"/>
          <w:highlight w:val="none"/>
        </w:rPr>
      </w:pPr>
    </w:p>
    <w:p w14:paraId="29009EB7">
      <w:pPr>
        <w:spacing w:line="440" w:lineRule="exact"/>
        <w:jc w:val="left"/>
        <w:rPr>
          <w:rFonts w:ascii="宋体" w:hAnsi="宋体"/>
          <w:b/>
          <w:color w:val="auto"/>
          <w:sz w:val="24"/>
          <w:highlight w:val="none"/>
          <w:u w:val="single"/>
        </w:rPr>
      </w:pPr>
      <w:r>
        <w:rPr>
          <w:rFonts w:hint="eastAsia" w:ascii="宋体" w:hAnsi="宋体"/>
          <w:b/>
          <w:color w:val="auto"/>
          <w:sz w:val="24"/>
          <w:highlight w:val="none"/>
        </w:rPr>
        <w:t>甲方（购方）：</w:t>
      </w:r>
      <w:r>
        <w:rPr>
          <w:rFonts w:hint="eastAsia" w:ascii="宋体" w:hAnsi="宋体"/>
          <w:b/>
          <w:color w:val="auto"/>
          <w:sz w:val="24"/>
          <w:highlight w:val="none"/>
          <w:u w:val="single"/>
        </w:rPr>
        <w:t>南宁轨道地产建筑工程有限责任公司</w:t>
      </w:r>
    </w:p>
    <w:p w14:paraId="761974EA">
      <w:pPr>
        <w:spacing w:line="440" w:lineRule="exact"/>
        <w:jc w:val="left"/>
        <w:rPr>
          <w:rFonts w:ascii="宋体" w:hAnsi="宋体"/>
          <w:b/>
          <w:color w:val="auto"/>
          <w:sz w:val="24"/>
          <w:highlight w:val="none"/>
          <w:u w:val="single"/>
        </w:rPr>
      </w:pPr>
      <w:r>
        <w:rPr>
          <w:rFonts w:hint="eastAsia" w:ascii="宋体" w:hAnsi="宋体"/>
          <w:b/>
          <w:color w:val="auto"/>
          <w:sz w:val="24"/>
          <w:highlight w:val="none"/>
        </w:rPr>
        <w:t>乙方（供方）：</w:t>
      </w:r>
      <w:r>
        <w:rPr>
          <w:rFonts w:hint="eastAsia" w:ascii="宋体" w:hAnsi="宋体"/>
          <w:b/>
          <w:color w:val="auto"/>
          <w:sz w:val="24"/>
          <w:highlight w:val="none"/>
          <w:u w:val="single"/>
          <w:lang w:val="en-US" w:eastAsia="zh-CN"/>
        </w:rPr>
        <w:t xml:space="preserve">                            </w:t>
      </w:r>
      <w:r>
        <w:rPr>
          <w:rFonts w:hint="eastAsia" w:ascii="宋体" w:hAnsi="宋体"/>
          <w:b/>
          <w:color w:val="auto"/>
          <w:sz w:val="24"/>
          <w:highlight w:val="none"/>
          <w:u w:val="single"/>
        </w:rPr>
        <w:t xml:space="preserve">   </w:t>
      </w:r>
    </w:p>
    <w:p w14:paraId="0291226C">
      <w:pPr>
        <w:spacing w:line="440" w:lineRule="exact"/>
        <w:jc w:val="left"/>
        <w:rPr>
          <w:rFonts w:ascii="宋体" w:hAnsi="宋体"/>
          <w:b/>
          <w:color w:val="auto"/>
          <w:sz w:val="24"/>
          <w:highlight w:val="none"/>
        </w:rPr>
      </w:pPr>
      <w:r>
        <w:rPr>
          <w:rFonts w:hint="eastAsia" w:ascii="宋体" w:hAnsi="宋体"/>
          <w:b/>
          <w:color w:val="auto"/>
          <w:sz w:val="24"/>
          <w:highlight w:val="none"/>
        </w:rPr>
        <w:t>一、规格品种、等级、包装、价格等</w:t>
      </w:r>
    </w:p>
    <w:p w14:paraId="35121B66">
      <w:pPr>
        <w:spacing w:line="440" w:lineRule="exact"/>
        <w:ind w:firstLine="424" w:firstLineChars="177"/>
        <w:jc w:val="left"/>
        <w:rPr>
          <w:rFonts w:ascii="宋体" w:hAnsi="宋体"/>
          <w:color w:val="auto"/>
          <w:sz w:val="24"/>
          <w:highlight w:val="none"/>
        </w:rPr>
      </w:pPr>
      <w:r>
        <w:rPr>
          <w:rFonts w:hint="eastAsia" w:ascii="宋体" w:hAnsi="宋体"/>
          <w:color w:val="auto"/>
          <w:sz w:val="24"/>
          <w:highlight w:val="none"/>
        </w:rPr>
        <w:t>1、规格品种、等级、包装、采购单价、暂定采购量等：详见合同附件一 ，采购单价包含：</w:t>
      </w:r>
      <w:r>
        <w:rPr>
          <w:rFonts w:hint="eastAsia" w:ascii="宋体" w:hAnsi="宋体"/>
          <w:color w:val="auto"/>
          <w:sz w:val="24"/>
          <w:highlight w:val="none"/>
          <w:u w:val="single"/>
        </w:rPr>
        <w:t xml:space="preserve"> </w:t>
      </w:r>
      <w:r>
        <w:rPr>
          <w:rFonts w:hint="eastAsia" w:ascii="宋体" w:hAnsi="宋体"/>
          <w:color w:val="auto"/>
          <w:sz w:val="24"/>
          <w:highlight w:val="none"/>
          <w:u w:val="single"/>
          <w:lang w:eastAsia="zh-CN"/>
        </w:rPr>
        <w:t>材料费、设备费、运费、卸车费、税金等</w:t>
      </w:r>
      <w:r>
        <w:rPr>
          <w:rFonts w:hint="eastAsia" w:ascii="宋体" w:hAnsi="宋体"/>
          <w:color w:val="auto"/>
          <w:sz w:val="24"/>
          <w:highlight w:val="none"/>
          <w:u w:val="single"/>
        </w:rPr>
        <w:t xml:space="preserve">    。</w:t>
      </w:r>
    </w:p>
    <w:p w14:paraId="43350912">
      <w:pPr>
        <w:spacing w:line="440" w:lineRule="exact"/>
        <w:ind w:firstLine="424" w:firstLineChars="177"/>
        <w:jc w:val="left"/>
        <w:rPr>
          <w:rFonts w:ascii="宋体" w:hAnsi="宋体"/>
          <w:color w:val="auto"/>
          <w:sz w:val="24"/>
          <w:highlight w:val="none"/>
        </w:rPr>
      </w:pPr>
      <w:r>
        <w:rPr>
          <w:rFonts w:hint="eastAsia" w:ascii="宋体" w:hAnsi="宋体"/>
          <w:color w:val="auto"/>
          <w:sz w:val="24"/>
          <w:highlight w:val="none"/>
        </w:rPr>
        <w:t>2、发票要求：由乙方提供发票，发票要求是增值税</w:t>
      </w:r>
      <w:r>
        <w:rPr>
          <w:rFonts w:hint="eastAsia" w:ascii="宋体" w:hAnsi="宋体"/>
          <w:color w:val="auto"/>
          <w:sz w:val="24"/>
          <w:highlight w:val="none"/>
          <w:u w:val="single"/>
        </w:rPr>
        <w:t xml:space="preserve"> </w:t>
      </w:r>
      <w:r>
        <w:rPr>
          <w:rFonts w:hint="eastAsia" w:ascii="宋体" w:hAnsi="宋体"/>
          <w:color w:val="auto"/>
          <w:sz w:val="24"/>
          <w:highlight w:val="none"/>
          <w:u w:val="single"/>
          <w:lang w:eastAsia="zh-CN"/>
        </w:rPr>
        <w:t>专用</w:t>
      </w:r>
      <w:r>
        <w:rPr>
          <w:rFonts w:hint="eastAsia" w:ascii="宋体" w:hAnsi="宋体"/>
          <w:color w:val="auto"/>
          <w:sz w:val="24"/>
          <w:highlight w:val="none"/>
          <w:u w:val="single"/>
        </w:rPr>
        <w:t xml:space="preserve"> </w:t>
      </w:r>
      <w:r>
        <w:rPr>
          <w:rFonts w:hint="eastAsia" w:ascii="宋体" w:hAnsi="宋体"/>
          <w:color w:val="auto"/>
          <w:sz w:val="24"/>
          <w:highlight w:val="none"/>
        </w:rPr>
        <w:t>发票。</w:t>
      </w:r>
    </w:p>
    <w:p w14:paraId="25611894">
      <w:pPr>
        <w:spacing w:line="440" w:lineRule="exact"/>
        <w:ind w:firstLine="424" w:firstLineChars="177"/>
        <w:jc w:val="left"/>
        <w:rPr>
          <w:rFonts w:hint="eastAsia" w:ascii="宋体" w:hAnsi="宋体"/>
          <w:bCs/>
          <w:color w:val="auto"/>
          <w:sz w:val="24"/>
          <w:highlight w:val="none"/>
        </w:rPr>
      </w:pPr>
      <w:r>
        <w:rPr>
          <w:rFonts w:hint="eastAsia" w:ascii="宋体" w:hAnsi="宋体"/>
          <w:color w:val="auto"/>
          <w:sz w:val="24"/>
          <w:highlight w:val="none"/>
        </w:rPr>
        <w:t>3、合同暂定金额：（大写）人民币</w:t>
      </w:r>
      <w:r>
        <w:rPr>
          <w:rFonts w:hint="eastAsia" w:ascii="宋体" w:hAnsi="宋体"/>
          <w:color w:val="auto"/>
          <w:sz w:val="24"/>
          <w:highlight w:val="none"/>
          <w:u w:val="single"/>
        </w:rPr>
        <w:t xml:space="preserve"> </w:t>
      </w:r>
      <w:r>
        <w:rPr>
          <w:rFonts w:hint="eastAsia" w:ascii="宋体" w:hAnsi="宋体"/>
          <w:color w:val="auto"/>
          <w:sz w:val="24"/>
          <w:highlight w:val="none"/>
          <w:u w:val="single"/>
          <w:lang w:val="en-US" w:eastAsia="zh-CN"/>
        </w:rPr>
        <w:t xml:space="preserve">         </w:t>
      </w:r>
      <w:r>
        <w:rPr>
          <w:rFonts w:hint="eastAsia" w:ascii="宋体" w:hAnsi="宋体"/>
          <w:color w:val="auto"/>
          <w:sz w:val="24"/>
          <w:highlight w:val="none"/>
          <w:u w:val="single"/>
          <w:lang w:eastAsia="zh-CN"/>
        </w:rPr>
        <w:t>元整</w:t>
      </w:r>
      <w:r>
        <w:rPr>
          <w:rFonts w:hint="eastAsia" w:ascii="宋体" w:hAnsi="宋体"/>
          <w:color w:val="auto"/>
          <w:sz w:val="24"/>
          <w:highlight w:val="none"/>
          <w:u w:val="single"/>
        </w:rPr>
        <w:t>（￥</w:t>
      </w:r>
      <w:r>
        <w:rPr>
          <w:rFonts w:hint="eastAsia" w:ascii="宋体" w:hAnsi="宋体"/>
          <w:color w:val="auto"/>
          <w:sz w:val="24"/>
          <w:highlight w:val="none"/>
          <w:u w:val="single"/>
          <w:lang w:val="en-US" w:eastAsia="zh-CN"/>
        </w:rPr>
        <w:t xml:space="preserve">         </w:t>
      </w:r>
      <w:r>
        <w:rPr>
          <w:rFonts w:hint="eastAsia" w:ascii="宋体" w:hAnsi="宋体"/>
          <w:color w:val="auto"/>
          <w:sz w:val="24"/>
          <w:highlight w:val="none"/>
          <w:u w:val="single"/>
        </w:rPr>
        <w:t>），</w:t>
      </w:r>
      <w:r>
        <w:rPr>
          <w:rFonts w:hint="eastAsia" w:ascii="宋体" w:hAnsi="宋体"/>
          <w:bCs/>
          <w:color w:val="auto"/>
          <w:sz w:val="24"/>
          <w:highlight w:val="none"/>
        </w:rPr>
        <w:t>除税总价为：</w:t>
      </w:r>
      <w:r>
        <w:rPr>
          <w:rFonts w:ascii="宋体" w:hAnsi="宋体" w:cs="宋体"/>
          <w:color w:val="auto"/>
          <w:kern w:val="0"/>
          <w:sz w:val="24"/>
          <w:highlight w:val="none"/>
          <w:u w:val="single"/>
        </w:rPr>
        <w:t>￥</w:t>
      </w:r>
      <w:r>
        <w:rPr>
          <w:rFonts w:hint="eastAsia" w:ascii="宋体" w:hAnsi="宋体" w:cs="宋体"/>
          <w:color w:val="auto"/>
          <w:kern w:val="0"/>
          <w:sz w:val="24"/>
          <w:highlight w:val="none"/>
          <w:u w:val="single"/>
          <w:lang w:val="en-US" w:eastAsia="zh-CN"/>
        </w:rPr>
        <w:t xml:space="preserve">        </w:t>
      </w:r>
      <w:r>
        <w:rPr>
          <w:rFonts w:hint="eastAsia" w:ascii="宋体" w:hAnsi="宋体"/>
          <w:bCs/>
          <w:color w:val="auto"/>
          <w:sz w:val="24"/>
          <w:highlight w:val="none"/>
        </w:rPr>
        <w:t>，税金为：</w:t>
      </w:r>
      <w:r>
        <w:rPr>
          <w:rFonts w:ascii="宋体" w:hAnsi="宋体" w:cs="宋体"/>
          <w:color w:val="auto"/>
          <w:kern w:val="0"/>
          <w:sz w:val="24"/>
          <w:highlight w:val="none"/>
          <w:u w:val="single"/>
        </w:rPr>
        <w:t>￥</w:t>
      </w:r>
      <w:r>
        <w:rPr>
          <w:rFonts w:hint="eastAsia" w:ascii="宋体" w:hAnsi="宋体" w:cs="宋体"/>
          <w:bCs/>
          <w:color w:val="auto"/>
          <w:kern w:val="0"/>
          <w:sz w:val="24"/>
          <w:highlight w:val="none"/>
          <w:u w:val="single"/>
          <w:lang w:val="en-US" w:eastAsia="zh-CN"/>
        </w:rPr>
        <w:t xml:space="preserve">      </w:t>
      </w:r>
      <w:r>
        <w:rPr>
          <w:rFonts w:hint="eastAsia" w:ascii="宋体" w:hAnsi="宋体"/>
          <w:color w:val="auto"/>
          <w:sz w:val="24"/>
          <w:highlight w:val="none"/>
          <w:u w:val="single"/>
        </w:rPr>
        <w:t>)</w:t>
      </w:r>
      <w:r>
        <w:rPr>
          <w:rFonts w:hint="eastAsia" w:ascii="宋体" w:hAnsi="宋体"/>
          <w:bCs/>
          <w:color w:val="auto"/>
          <w:sz w:val="24"/>
          <w:highlight w:val="none"/>
        </w:rPr>
        <w:t>。合同总价为含税价，税率为</w:t>
      </w:r>
      <w:r>
        <w:rPr>
          <w:rFonts w:hint="eastAsia" w:ascii="宋体" w:hAnsi="宋体"/>
          <w:bCs/>
          <w:color w:val="auto"/>
          <w:sz w:val="24"/>
          <w:highlight w:val="none"/>
          <w:u w:val="single"/>
        </w:rPr>
        <w:t xml:space="preserve"> </w:t>
      </w:r>
      <w:r>
        <w:rPr>
          <w:rFonts w:hint="eastAsia" w:ascii="宋体" w:hAnsi="宋体"/>
          <w:bCs/>
          <w:color w:val="auto"/>
          <w:sz w:val="24"/>
          <w:highlight w:val="none"/>
          <w:u w:val="single"/>
          <w:lang w:val="en-US" w:eastAsia="zh-CN"/>
        </w:rPr>
        <w:t xml:space="preserve">  </w:t>
      </w:r>
      <w:r>
        <w:rPr>
          <w:rFonts w:hint="eastAsia" w:ascii="宋体" w:hAnsi="宋体"/>
          <w:bCs/>
          <w:color w:val="auto"/>
          <w:sz w:val="24"/>
          <w:highlight w:val="none"/>
          <w:u w:val="single"/>
        </w:rPr>
        <w:t xml:space="preserve"> %</w:t>
      </w:r>
      <w:r>
        <w:rPr>
          <w:rFonts w:hint="eastAsia" w:ascii="宋体" w:hAnsi="宋体"/>
          <w:bCs/>
          <w:color w:val="auto"/>
          <w:sz w:val="24"/>
          <w:highlight w:val="none"/>
        </w:rPr>
        <w:t>，税金和税率随着国家或地区政策的调整而调整。</w:t>
      </w:r>
    </w:p>
    <w:p w14:paraId="4868CC48">
      <w:pPr>
        <w:spacing w:line="440" w:lineRule="exact"/>
        <w:ind w:firstLine="424" w:firstLineChars="177"/>
        <w:jc w:val="left"/>
        <w:rPr>
          <w:rFonts w:ascii="宋体" w:hAnsi="宋体"/>
          <w:bCs/>
          <w:color w:val="auto"/>
          <w:sz w:val="24"/>
          <w:highlight w:val="none"/>
        </w:rPr>
      </w:pPr>
      <w:r>
        <w:rPr>
          <w:rFonts w:hint="eastAsia" w:ascii="宋体" w:hAnsi="宋体"/>
          <w:bCs/>
          <w:color w:val="auto"/>
          <w:sz w:val="24"/>
          <w:highlight w:val="none"/>
          <w:lang w:val="en-US" w:eastAsia="zh-CN"/>
        </w:rPr>
        <w:t>4、</w:t>
      </w:r>
      <w:r>
        <w:rPr>
          <w:rFonts w:hint="eastAsia" w:ascii="宋体" w:hAnsi="宋体"/>
          <w:bCs/>
          <w:color w:val="auto"/>
          <w:sz w:val="24"/>
          <w:highlight w:val="none"/>
        </w:rPr>
        <w:t>合同有效期：自</w:t>
      </w:r>
      <w:r>
        <w:rPr>
          <w:rFonts w:hint="eastAsia" w:ascii="宋体" w:hAnsi="宋体"/>
          <w:bCs/>
          <w:color w:val="auto"/>
          <w:sz w:val="24"/>
          <w:highlight w:val="none"/>
          <w:u w:val="single"/>
          <w:lang w:val="en-US" w:eastAsia="zh-CN"/>
        </w:rPr>
        <w:t xml:space="preserve"> </w:t>
      </w:r>
      <w:r>
        <w:rPr>
          <w:rFonts w:hint="eastAsia" w:ascii="宋体" w:hAnsi="宋体"/>
          <w:bCs/>
          <w:color w:val="auto"/>
          <w:sz w:val="24"/>
          <w:highlight w:val="none"/>
          <w:u w:val="single"/>
        </w:rPr>
        <w:t xml:space="preserve"> </w:t>
      </w:r>
      <w:r>
        <w:rPr>
          <w:rFonts w:hint="eastAsia" w:ascii="宋体" w:hAnsi="宋体"/>
          <w:bCs/>
          <w:color w:val="auto"/>
          <w:sz w:val="24"/>
          <w:highlight w:val="none"/>
        </w:rPr>
        <w:t>年</w:t>
      </w:r>
      <w:r>
        <w:rPr>
          <w:rFonts w:hint="eastAsia" w:ascii="宋体" w:hAnsi="宋体"/>
          <w:bCs/>
          <w:color w:val="auto"/>
          <w:sz w:val="24"/>
          <w:highlight w:val="none"/>
          <w:u w:val="single"/>
          <w:lang w:val="en-US" w:eastAsia="zh-CN"/>
        </w:rPr>
        <w:t xml:space="preserve">  </w:t>
      </w:r>
      <w:r>
        <w:rPr>
          <w:rFonts w:hint="eastAsia" w:ascii="宋体" w:hAnsi="宋体"/>
          <w:bCs/>
          <w:color w:val="auto"/>
          <w:sz w:val="24"/>
          <w:highlight w:val="none"/>
        </w:rPr>
        <w:t>月</w:t>
      </w:r>
      <w:r>
        <w:rPr>
          <w:rFonts w:hint="eastAsia" w:ascii="宋体" w:hAnsi="宋体"/>
          <w:bCs/>
          <w:color w:val="auto"/>
          <w:sz w:val="24"/>
          <w:highlight w:val="none"/>
          <w:u w:val="single"/>
        </w:rPr>
        <w:t xml:space="preserve"> </w:t>
      </w:r>
      <w:r>
        <w:rPr>
          <w:rFonts w:hint="eastAsia" w:ascii="宋体" w:hAnsi="宋体"/>
          <w:bCs/>
          <w:color w:val="auto"/>
          <w:sz w:val="24"/>
          <w:highlight w:val="none"/>
          <w:u w:val="single"/>
          <w:lang w:val="en-US" w:eastAsia="zh-CN"/>
        </w:rPr>
        <w:t xml:space="preserve"> </w:t>
      </w:r>
      <w:r>
        <w:rPr>
          <w:rFonts w:hint="eastAsia" w:ascii="宋体" w:hAnsi="宋体"/>
          <w:bCs/>
          <w:color w:val="auto"/>
          <w:sz w:val="24"/>
          <w:highlight w:val="none"/>
          <w:u w:val="single"/>
        </w:rPr>
        <w:t xml:space="preserve"> </w:t>
      </w:r>
      <w:r>
        <w:rPr>
          <w:rFonts w:hint="eastAsia" w:ascii="宋体" w:hAnsi="宋体"/>
          <w:bCs/>
          <w:color w:val="auto"/>
          <w:sz w:val="24"/>
          <w:highlight w:val="none"/>
        </w:rPr>
        <w:t>日起，至</w:t>
      </w:r>
      <w:r>
        <w:rPr>
          <w:rFonts w:hint="eastAsia" w:ascii="宋体" w:hAnsi="宋体"/>
          <w:bCs/>
          <w:color w:val="auto"/>
          <w:sz w:val="24"/>
          <w:highlight w:val="none"/>
          <w:u w:val="single"/>
          <w:lang w:val="en-US" w:eastAsia="zh-CN"/>
        </w:rPr>
        <w:t xml:space="preserve">  </w:t>
      </w:r>
      <w:r>
        <w:rPr>
          <w:rFonts w:hint="eastAsia" w:ascii="宋体" w:hAnsi="宋体"/>
          <w:bCs/>
          <w:color w:val="auto"/>
          <w:sz w:val="24"/>
          <w:highlight w:val="none"/>
        </w:rPr>
        <w:t>年</w:t>
      </w:r>
      <w:r>
        <w:rPr>
          <w:rFonts w:hint="eastAsia" w:ascii="宋体" w:hAnsi="宋体"/>
          <w:bCs/>
          <w:color w:val="auto"/>
          <w:sz w:val="24"/>
          <w:highlight w:val="none"/>
          <w:u w:val="single"/>
        </w:rPr>
        <w:t xml:space="preserve"> </w:t>
      </w:r>
      <w:r>
        <w:rPr>
          <w:rFonts w:hint="eastAsia" w:ascii="宋体" w:hAnsi="宋体"/>
          <w:bCs/>
          <w:color w:val="auto"/>
          <w:sz w:val="24"/>
          <w:highlight w:val="none"/>
          <w:u w:val="single"/>
          <w:lang w:val="en-US" w:eastAsia="zh-CN"/>
        </w:rPr>
        <w:t xml:space="preserve"> </w:t>
      </w:r>
      <w:r>
        <w:rPr>
          <w:rFonts w:hint="eastAsia" w:ascii="宋体" w:hAnsi="宋体"/>
          <w:bCs/>
          <w:color w:val="auto"/>
          <w:sz w:val="24"/>
          <w:highlight w:val="none"/>
        </w:rPr>
        <w:t>月</w:t>
      </w:r>
      <w:r>
        <w:rPr>
          <w:rFonts w:hint="eastAsia" w:ascii="宋体" w:hAnsi="宋体"/>
          <w:bCs/>
          <w:color w:val="auto"/>
          <w:sz w:val="24"/>
          <w:highlight w:val="none"/>
          <w:u w:val="single"/>
        </w:rPr>
        <w:t xml:space="preserve"> </w:t>
      </w:r>
      <w:r>
        <w:rPr>
          <w:rFonts w:hint="eastAsia" w:ascii="宋体" w:hAnsi="宋体"/>
          <w:bCs/>
          <w:color w:val="auto"/>
          <w:sz w:val="24"/>
          <w:highlight w:val="none"/>
          <w:u w:val="single"/>
          <w:lang w:val="en-US" w:eastAsia="zh-CN"/>
        </w:rPr>
        <w:t xml:space="preserve"> </w:t>
      </w:r>
      <w:r>
        <w:rPr>
          <w:rFonts w:hint="eastAsia" w:ascii="宋体" w:hAnsi="宋体"/>
          <w:bCs/>
          <w:color w:val="auto"/>
          <w:sz w:val="24"/>
          <w:highlight w:val="none"/>
        </w:rPr>
        <w:t>日止，有效期</w:t>
      </w:r>
      <w:r>
        <w:rPr>
          <w:rFonts w:hint="eastAsia" w:ascii="宋体" w:hAnsi="宋体"/>
          <w:bCs/>
          <w:color w:val="auto"/>
          <w:sz w:val="24"/>
          <w:highlight w:val="none"/>
          <w:u w:val="single"/>
          <w:lang w:val="en-US" w:eastAsia="zh-CN"/>
        </w:rPr>
        <w:t xml:space="preserve">  2</w:t>
      </w:r>
      <w:r>
        <w:rPr>
          <w:rFonts w:hint="eastAsia" w:ascii="宋体" w:hAnsi="宋体"/>
          <w:bCs/>
          <w:color w:val="auto"/>
          <w:sz w:val="24"/>
          <w:highlight w:val="none"/>
          <w:u w:val="single"/>
        </w:rPr>
        <w:t xml:space="preserve"> </w:t>
      </w:r>
      <w:r>
        <w:rPr>
          <w:rFonts w:hint="eastAsia" w:ascii="宋体" w:hAnsi="宋体"/>
          <w:bCs/>
          <w:color w:val="auto"/>
          <w:sz w:val="24"/>
          <w:highlight w:val="none"/>
        </w:rPr>
        <w:t>年。</w:t>
      </w:r>
    </w:p>
    <w:p w14:paraId="51E692F7">
      <w:pPr>
        <w:spacing w:line="440" w:lineRule="exact"/>
        <w:jc w:val="left"/>
        <w:rPr>
          <w:rFonts w:ascii="宋体" w:hAnsi="宋体"/>
          <w:b/>
          <w:color w:val="auto"/>
          <w:sz w:val="24"/>
          <w:highlight w:val="none"/>
        </w:rPr>
      </w:pPr>
      <w:r>
        <w:rPr>
          <w:rFonts w:hint="eastAsia" w:ascii="宋体" w:hAnsi="宋体"/>
          <w:b/>
          <w:color w:val="auto"/>
          <w:sz w:val="24"/>
          <w:highlight w:val="none"/>
        </w:rPr>
        <w:t>二、供货数量、时间</w:t>
      </w:r>
    </w:p>
    <w:p w14:paraId="3538933B">
      <w:pPr>
        <w:spacing w:line="440" w:lineRule="exact"/>
        <w:ind w:left="1" w:firstLine="424" w:firstLineChars="177"/>
        <w:jc w:val="left"/>
        <w:rPr>
          <w:rFonts w:ascii="宋体" w:hAnsi="宋体"/>
          <w:color w:val="auto"/>
          <w:sz w:val="24"/>
          <w:highlight w:val="none"/>
        </w:rPr>
      </w:pPr>
      <w:r>
        <w:rPr>
          <w:rFonts w:hint="eastAsia" w:ascii="宋体" w:hAnsi="宋体"/>
          <w:color w:val="auto"/>
          <w:sz w:val="24"/>
          <w:highlight w:val="none"/>
        </w:rPr>
        <w:t>1、供货数量：乙方根据甲方实际需求进行供货，乙方将甲方所需货物送到甲方指定地点，甲乙双方就每一次供货数量进行签字确认，以双方签字确认的实际供货数量为依据进行。</w:t>
      </w:r>
    </w:p>
    <w:p w14:paraId="1C35C755">
      <w:pPr>
        <w:spacing w:line="440" w:lineRule="exact"/>
        <w:ind w:left="1" w:firstLine="424" w:firstLineChars="177"/>
        <w:jc w:val="left"/>
        <w:rPr>
          <w:rFonts w:hint="eastAsia" w:ascii="宋体" w:hAnsi="宋体"/>
          <w:color w:val="auto"/>
          <w:sz w:val="24"/>
          <w:highlight w:val="none"/>
        </w:rPr>
      </w:pPr>
      <w:r>
        <w:rPr>
          <w:rFonts w:hint="eastAsia" w:ascii="宋体" w:hAnsi="宋体"/>
          <w:color w:val="auto"/>
          <w:sz w:val="24"/>
          <w:highlight w:val="none"/>
        </w:rPr>
        <w:t>2、对于更换、新增的产品需在乙方销售单上注明，双方签字确认（注：甲方需更换的产品，在不影响第二次销售的情况下48小时内通知乙方，48小时后不</w:t>
      </w:r>
      <w:r>
        <w:rPr>
          <w:rFonts w:hint="eastAsia" w:ascii="宋体" w:hAnsi="宋体"/>
          <w:color w:val="auto"/>
          <w:sz w:val="24"/>
          <w:highlight w:val="none"/>
          <w:lang w:val="en-US" w:eastAsia="zh-CN"/>
        </w:rPr>
        <w:t>予</w:t>
      </w:r>
      <w:r>
        <w:rPr>
          <w:rFonts w:hint="eastAsia" w:ascii="宋体" w:hAnsi="宋体"/>
          <w:color w:val="auto"/>
          <w:sz w:val="24"/>
          <w:highlight w:val="none"/>
        </w:rPr>
        <w:t>更换，时间以签收确认时间为准）。</w:t>
      </w:r>
    </w:p>
    <w:p w14:paraId="1526242D">
      <w:pPr>
        <w:spacing w:line="440" w:lineRule="exact"/>
        <w:ind w:left="1" w:firstLine="424" w:firstLineChars="177"/>
        <w:jc w:val="left"/>
        <w:rPr>
          <w:rFonts w:ascii="宋体" w:hAnsi="宋体"/>
          <w:color w:val="auto"/>
          <w:sz w:val="24"/>
          <w:highlight w:val="none"/>
        </w:rPr>
      </w:pPr>
      <w:r>
        <w:rPr>
          <w:rFonts w:hint="eastAsia" w:ascii="宋体" w:hAnsi="宋体"/>
          <w:color w:val="auto"/>
          <w:sz w:val="24"/>
          <w:highlight w:val="none"/>
        </w:rPr>
        <w:t>3、超出目录清单的其他</w:t>
      </w:r>
      <w:r>
        <w:rPr>
          <w:rFonts w:hint="eastAsia" w:ascii="宋体" w:hAnsi="宋体"/>
          <w:color w:val="auto"/>
          <w:sz w:val="24"/>
          <w:highlight w:val="none"/>
          <w:lang w:val="en-US" w:eastAsia="zh-CN"/>
        </w:rPr>
        <w:t>内容</w:t>
      </w:r>
      <w:r>
        <w:rPr>
          <w:rFonts w:hint="eastAsia" w:ascii="宋体" w:hAnsi="宋体"/>
          <w:color w:val="auto"/>
          <w:sz w:val="24"/>
          <w:highlight w:val="none"/>
        </w:rPr>
        <w:t>应经甲方同意乙方报的价格乙方才可以供应。</w:t>
      </w:r>
    </w:p>
    <w:p w14:paraId="706EF029">
      <w:pPr>
        <w:spacing w:line="440" w:lineRule="exact"/>
        <w:ind w:left="1" w:firstLine="424" w:firstLineChars="177"/>
        <w:jc w:val="left"/>
        <w:rPr>
          <w:rFonts w:ascii="宋体" w:hAnsi="宋体"/>
          <w:color w:val="auto"/>
          <w:sz w:val="24"/>
          <w:highlight w:val="none"/>
        </w:rPr>
      </w:pPr>
      <w:r>
        <w:rPr>
          <w:rFonts w:hint="eastAsia" w:ascii="宋体" w:hAnsi="宋体"/>
          <w:color w:val="auto"/>
          <w:sz w:val="24"/>
          <w:highlight w:val="none"/>
        </w:rPr>
        <w:t>4、供货时间：自收到甲方通知起48小时内完成供货；若为甲方紧急通知，乙方则需在收到甲方紧急通知起2小时内完成供货且供货金额没有限制。</w:t>
      </w:r>
    </w:p>
    <w:p w14:paraId="3277457C">
      <w:pPr>
        <w:spacing w:line="440" w:lineRule="exact"/>
        <w:ind w:left="1" w:firstLine="424" w:firstLineChars="177"/>
        <w:jc w:val="left"/>
        <w:rPr>
          <w:rFonts w:ascii="宋体" w:hAnsi="宋体"/>
          <w:color w:val="auto"/>
          <w:sz w:val="24"/>
          <w:highlight w:val="none"/>
        </w:rPr>
      </w:pPr>
      <w:r>
        <w:rPr>
          <w:rFonts w:hint="eastAsia" w:ascii="宋体" w:hAnsi="宋体"/>
          <w:color w:val="auto"/>
          <w:sz w:val="24"/>
          <w:highlight w:val="none"/>
        </w:rPr>
        <w:t>若乙方库存产品缺货无法供应甲方要求的产品时，乙方愿提供令甲方满意的同等档次或更高档次的产品，并保证按时按质完成供货。</w:t>
      </w:r>
    </w:p>
    <w:p w14:paraId="5A6B6327">
      <w:pPr>
        <w:spacing w:line="440" w:lineRule="exact"/>
        <w:jc w:val="left"/>
        <w:rPr>
          <w:rFonts w:ascii="宋体" w:hAnsi="宋体"/>
          <w:b/>
          <w:color w:val="auto"/>
          <w:sz w:val="24"/>
          <w:highlight w:val="none"/>
        </w:rPr>
      </w:pPr>
      <w:r>
        <w:rPr>
          <w:rFonts w:hint="eastAsia" w:ascii="宋体" w:hAnsi="宋体"/>
          <w:b/>
          <w:color w:val="auto"/>
          <w:sz w:val="24"/>
          <w:highlight w:val="none"/>
        </w:rPr>
        <w:t>三、质量标准、进场验收、资质资料、合格证明</w:t>
      </w:r>
    </w:p>
    <w:p w14:paraId="7C867D3F">
      <w:pPr>
        <w:spacing w:line="440" w:lineRule="exact"/>
        <w:ind w:left="1" w:firstLine="424" w:firstLineChars="177"/>
        <w:jc w:val="left"/>
        <w:rPr>
          <w:rFonts w:ascii="宋体" w:hAnsi="宋体"/>
          <w:color w:val="auto"/>
          <w:sz w:val="24"/>
          <w:highlight w:val="none"/>
        </w:rPr>
      </w:pPr>
      <w:r>
        <w:rPr>
          <w:rFonts w:hint="eastAsia" w:ascii="宋体" w:hAnsi="宋体"/>
          <w:color w:val="auto"/>
          <w:sz w:val="24"/>
          <w:highlight w:val="none"/>
        </w:rPr>
        <w:t>1、质量标准：按国家标准执行，进场验收按规格、数量进行验收，如发现不合格产品甲方可以要求退、换货，退、换货费用全部由乙方承担。</w:t>
      </w:r>
    </w:p>
    <w:p w14:paraId="07232677">
      <w:pPr>
        <w:spacing w:line="440" w:lineRule="exact"/>
        <w:ind w:left="1" w:firstLine="424" w:firstLineChars="177"/>
        <w:jc w:val="left"/>
        <w:rPr>
          <w:rFonts w:ascii="宋体" w:hAnsi="宋体"/>
          <w:color w:val="auto"/>
          <w:sz w:val="24"/>
          <w:highlight w:val="none"/>
          <w:u w:val="single"/>
        </w:rPr>
      </w:pPr>
      <w:r>
        <w:rPr>
          <w:rFonts w:hint="eastAsia" w:ascii="宋体" w:hAnsi="宋体"/>
          <w:color w:val="auto"/>
          <w:sz w:val="24"/>
          <w:highlight w:val="none"/>
        </w:rPr>
        <w:t>2、乙方提供相关的营业执照（复印件），以及产品合格证明（原件），复印件要求每页加盖生产厂家或供货商公章或骑缝章。</w:t>
      </w:r>
    </w:p>
    <w:p w14:paraId="619B6540">
      <w:pPr>
        <w:spacing w:line="440" w:lineRule="exact"/>
        <w:ind w:left="482" w:hanging="480" w:hangingChars="200"/>
        <w:jc w:val="left"/>
        <w:rPr>
          <w:rFonts w:hint="eastAsia" w:ascii="宋体" w:hAnsi="宋体"/>
          <w:b/>
          <w:color w:val="auto"/>
          <w:sz w:val="24"/>
          <w:highlight w:val="none"/>
        </w:rPr>
      </w:pPr>
      <w:r>
        <w:rPr>
          <w:rFonts w:hint="eastAsia" w:ascii="宋体" w:hAnsi="宋体"/>
          <w:b/>
          <w:color w:val="auto"/>
          <w:sz w:val="24"/>
          <w:highlight w:val="none"/>
        </w:rPr>
        <w:t>四、交货地点、交货方式、收货签认、送货单要求：</w:t>
      </w:r>
    </w:p>
    <w:p w14:paraId="2D127E06">
      <w:pPr>
        <w:spacing w:line="44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1、交货地点：</w:t>
      </w:r>
      <w:r>
        <w:rPr>
          <w:rFonts w:hint="eastAsia" w:ascii="宋体" w:hAnsi="宋体"/>
          <w:color w:val="auto"/>
          <w:szCs w:val="21"/>
          <w:highlight w:val="none"/>
          <w:u w:val="single"/>
        </w:rPr>
        <w:t>南宁市青秀区凤岭北路111号南宁国际旅游中心3号楼(南宁东站南广场旁) 及在建项目（南宁市内）</w:t>
      </w:r>
      <w:bookmarkStart w:id="0" w:name="_GoBack"/>
      <w:bookmarkEnd w:id="0"/>
      <w:r>
        <w:rPr>
          <w:rFonts w:hint="eastAsia" w:ascii="宋体" w:hAnsi="宋体"/>
          <w:color w:val="auto"/>
          <w:szCs w:val="21"/>
          <w:highlight w:val="none"/>
        </w:rPr>
        <w:t>的堆放地点，具体堆放地点以甲方管理人员安排为准。</w:t>
      </w:r>
    </w:p>
    <w:p w14:paraId="4E78BB95">
      <w:pPr>
        <w:tabs>
          <w:tab w:val="left" w:pos="916"/>
          <w:tab w:val="left" w:pos="1832"/>
          <w:tab w:val="left" w:pos="2748"/>
          <w:tab w:val="left" w:pos="3664"/>
          <w:tab w:val="left" w:pos="4580"/>
          <w:tab w:val="left" w:pos="5496"/>
          <w:tab w:val="left" w:pos="6412"/>
          <w:tab w:val="left" w:pos="7328"/>
          <w:tab w:val="left" w:pos="8244"/>
          <w:tab w:val="left" w:pos="8820"/>
          <w:tab w:val="left" w:pos="10076"/>
          <w:tab w:val="left" w:pos="10992"/>
          <w:tab w:val="left" w:pos="11908"/>
          <w:tab w:val="left" w:pos="12824"/>
          <w:tab w:val="left" w:pos="13740"/>
          <w:tab w:val="left" w:pos="14656"/>
        </w:tabs>
        <w:spacing w:line="520" w:lineRule="exact"/>
        <w:ind w:firstLine="420" w:firstLineChars="200"/>
        <w:rPr>
          <w:rFonts w:hint="eastAsia" w:ascii="宋体" w:hAnsi="宋体"/>
          <w:color w:val="auto"/>
          <w:szCs w:val="21"/>
          <w:highlight w:val="none"/>
        </w:rPr>
      </w:pPr>
      <w:r>
        <w:rPr>
          <w:rFonts w:hint="eastAsia" w:ascii="宋体" w:hAnsi="宋体"/>
          <w:color w:val="auto"/>
          <w:szCs w:val="21"/>
          <w:highlight w:val="none"/>
        </w:rPr>
        <w:t>2、交货方式：</w:t>
      </w:r>
      <w:r>
        <w:rPr>
          <w:rFonts w:hint="eastAsia" w:ascii="宋体" w:hAnsi="宋体"/>
          <w:color w:val="auto"/>
          <w:szCs w:val="21"/>
          <w:highlight w:val="none"/>
          <w:u w:val="single"/>
        </w:rPr>
        <w:t>乙方负责将材料或设备运至合同约定的甲方指定地点并放到指定位置</w:t>
      </w:r>
      <w:r>
        <w:rPr>
          <w:rFonts w:hint="eastAsia" w:ascii="宋体" w:hAnsi="宋体"/>
          <w:color w:val="auto"/>
          <w:szCs w:val="21"/>
          <w:highlight w:val="none"/>
        </w:rPr>
        <w:t>。</w:t>
      </w:r>
    </w:p>
    <w:p w14:paraId="0AC5FAB9">
      <w:pPr>
        <w:spacing w:line="44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3、收货签认</w:t>
      </w:r>
    </w:p>
    <w:p w14:paraId="1E70E960">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1</w:t>
      </w:r>
      <w:r>
        <w:rPr>
          <w:rFonts w:hint="eastAsia" w:ascii="宋体" w:hAnsi="宋体"/>
          <w:color w:val="auto"/>
          <w:szCs w:val="21"/>
          <w:highlight w:val="none"/>
        </w:rPr>
        <w:t>）甲方指定收货人：</w:t>
      </w:r>
      <w:r>
        <w:rPr>
          <w:rFonts w:hint="eastAsia" w:ascii="宋体" w:hAnsi="宋体"/>
          <w:color w:val="auto"/>
          <w:szCs w:val="21"/>
          <w:highlight w:val="none"/>
          <w:u w:val="single"/>
        </w:rPr>
        <w:t xml:space="preserve">  （具体人员全名，必须为公司在册项目管理人员，可1-2名人员）  </w:t>
      </w:r>
      <w:r>
        <w:rPr>
          <w:rFonts w:hint="eastAsia" w:ascii="宋体" w:hAnsi="宋体"/>
          <w:color w:val="auto"/>
          <w:szCs w:val="21"/>
          <w:highlight w:val="none"/>
        </w:rPr>
        <w:t>，电话：</w:t>
      </w:r>
      <w:r>
        <w:rPr>
          <w:rFonts w:hint="eastAsia" w:ascii="宋体" w:hAnsi="宋体"/>
          <w:color w:val="auto"/>
          <w:szCs w:val="21"/>
          <w:highlight w:val="none"/>
          <w:u w:val="single"/>
        </w:rPr>
        <w:t xml:space="preserve">         </w:t>
      </w:r>
      <w:r>
        <w:rPr>
          <w:rFonts w:hint="eastAsia" w:ascii="宋体" w:hAnsi="宋体"/>
          <w:color w:val="auto"/>
          <w:szCs w:val="21"/>
          <w:highlight w:val="none"/>
        </w:rPr>
        <w:t>，该人员负责验货、收货、签字确认供货情况和数量。甲方指定收货人如有更换，应由甲方指定供货通知人发函书面通知乙方。</w:t>
      </w:r>
      <w:r>
        <w:rPr>
          <w:rFonts w:ascii="宋体" w:hAnsi="宋体"/>
          <w:color w:val="auto"/>
          <w:szCs w:val="21"/>
          <w:highlight w:val="none"/>
        </w:rPr>
        <w:t xml:space="preserve"> </w:t>
      </w:r>
    </w:p>
    <w:p w14:paraId="0AB7E4D8">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）乙方业务负责人：</w:t>
      </w:r>
      <w:r>
        <w:rPr>
          <w:rFonts w:hint="eastAsia" w:ascii="宋体" w:hAnsi="宋体"/>
          <w:color w:val="auto"/>
          <w:szCs w:val="21"/>
          <w:highlight w:val="none"/>
          <w:u w:val="single"/>
        </w:rPr>
        <w:t xml:space="preserve">  （具体人员全名，必须为乙方公司在册项目管理人员）  </w:t>
      </w:r>
      <w:r>
        <w:rPr>
          <w:rFonts w:hint="eastAsia" w:ascii="宋体" w:hAnsi="宋体"/>
          <w:color w:val="auto"/>
          <w:szCs w:val="21"/>
          <w:highlight w:val="none"/>
        </w:rPr>
        <w:t>，电话：</w:t>
      </w:r>
      <w:r>
        <w:rPr>
          <w:rFonts w:hint="eastAsia" w:ascii="宋体" w:hAnsi="宋体"/>
          <w:color w:val="auto"/>
          <w:szCs w:val="21"/>
          <w:highlight w:val="none"/>
          <w:u w:val="single"/>
        </w:rPr>
        <w:t xml:space="preserve">         </w:t>
      </w:r>
      <w:r>
        <w:rPr>
          <w:rFonts w:hint="eastAsia" w:ascii="宋体" w:hAnsi="宋体"/>
          <w:color w:val="auto"/>
          <w:szCs w:val="21"/>
          <w:highlight w:val="none"/>
        </w:rPr>
        <w:t>，负责供货协调和管控，对供货情况和供货数量进行乙方公司级的最终签字确认。</w:t>
      </w:r>
    </w:p>
    <w:p w14:paraId="50587382">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）乙方配送材料或设备到交货地点时，应随货配送</w:t>
      </w:r>
      <w:r>
        <w:rPr>
          <w:rFonts w:hint="eastAsia" w:ascii="宋体" w:hAnsi="宋体"/>
          <w:b/>
          <w:color w:val="auto"/>
          <w:szCs w:val="21"/>
          <w:highlight w:val="none"/>
        </w:rPr>
        <w:t>送货原始单据</w:t>
      </w:r>
      <w:r>
        <w:rPr>
          <w:rFonts w:hint="eastAsia" w:ascii="宋体" w:hAnsi="宋体"/>
          <w:color w:val="auto"/>
          <w:szCs w:val="21"/>
          <w:highlight w:val="none"/>
        </w:rPr>
        <w:t>给甲方。</w:t>
      </w:r>
    </w:p>
    <w:p w14:paraId="67548C29">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甲方只对合同约定的甲方指定收货人在</w:t>
      </w:r>
      <w:r>
        <w:rPr>
          <w:rFonts w:hint="eastAsia" w:ascii="宋体" w:hAnsi="宋体"/>
          <w:b/>
          <w:color w:val="auto"/>
          <w:szCs w:val="21"/>
          <w:highlight w:val="none"/>
        </w:rPr>
        <w:t>送货原始单据</w:t>
      </w:r>
      <w:r>
        <w:rPr>
          <w:rFonts w:hint="eastAsia" w:ascii="宋体" w:hAnsi="宋体"/>
          <w:color w:val="auto"/>
          <w:szCs w:val="21"/>
          <w:highlight w:val="none"/>
        </w:rPr>
        <w:t>签字确认的材料或设备数量给予确认，单价按双方签订的合同或合同补充协议约定的单价执行。</w:t>
      </w:r>
    </w:p>
    <w:p w14:paraId="68B217C6">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送货原始单据应在验货、收货当天签认，逾期则无效。</w:t>
      </w:r>
    </w:p>
    <w:p w14:paraId="19A5B838">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除甲方指定收货人之外的甲方任何个人在</w:t>
      </w:r>
      <w:r>
        <w:rPr>
          <w:rFonts w:hint="eastAsia" w:ascii="宋体" w:hAnsi="宋体"/>
          <w:b/>
          <w:color w:val="auto"/>
          <w:szCs w:val="21"/>
          <w:highlight w:val="none"/>
        </w:rPr>
        <w:t>送货原始单据</w:t>
      </w:r>
      <w:r>
        <w:rPr>
          <w:rFonts w:hint="eastAsia" w:ascii="宋体" w:hAnsi="宋体"/>
          <w:color w:val="auto"/>
          <w:szCs w:val="21"/>
          <w:highlight w:val="none"/>
        </w:rPr>
        <w:t>或其他单据上签字或盖章均属无效，乙方不得以此要求甲方支付任何款项或承担任何责任。</w:t>
      </w:r>
    </w:p>
    <w:p w14:paraId="10F26BAF">
      <w:pPr>
        <w:spacing w:line="44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4、送货原始单据</w:t>
      </w:r>
      <w:r>
        <w:rPr>
          <w:rFonts w:hint="eastAsia" w:ascii="宋体" w:hAnsi="宋体"/>
          <w:color w:val="auto"/>
          <w:szCs w:val="21"/>
          <w:highlight w:val="none"/>
          <w:lang w:val="en-US" w:eastAsia="zh-CN"/>
        </w:rPr>
        <w:t>一式三联</w:t>
      </w:r>
      <w:r>
        <w:rPr>
          <w:rFonts w:hint="eastAsia" w:ascii="宋体" w:hAnsi="宋体"/>
          <w:color w:val="auto"/>
          <w:szCs w:val="21"/>
          <w:highlight w:val="none"/>
        </w:rPr>
        <w:t>的基本要素：</w:t>
      </w:r>
    </w:p>
    <w:p w14:paraId="3AB6E24D">
      <w:pPr>
        <w:spacing w:line="440" w:lineRule="exact"/>
        <w:ind w:left="1" w:firstLine="371" w:firstLineChars="177"/>
        <w:jc w:val="left"/>
        <w:rPr>
          <w:rFonts w:ascii="宋体" w:hAnsi="宋体"/>
          <w:color w:val="auto"/>
          <w:szCs w:val="21"/>
          <w:highlight w:val="none"/>
        </w:rPr>
      </w:pPr>
      <w:r>
        <w:rPr>
          <w:rFonts w:hint="eastAsia" w:ascii="宋体" w:hAnsi="宋体"/>
          <w:color w:val="auto"/>
          <w:szCs w:val="21"/>
          <w:highlight w:val="none"/>
        </w:rPr>
        <w:t>（1）甲方名称“南宁轨道地产建筑工程有限责任公司”</w:t>
      </w:r>
      <w:r>
        <w:rPr>
          <w:rFonts w:ascii="宋体" w:hAnsi="宋体"/>
          <w:color w:val="auto"/>
          <w:szCs w:val="21"/>
          <w:highlight w:val="none"/>
        </w:rPr>
        <w:t xml:space="preserve"> </w:t>
      </w:r>
    </w:p>
    <w:p w14:paraId="09024AE3">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（2）乙方名称（全称）、盖章</w:t>
      </w:r>
    </w:p>
    <w:p w14:paraId="446FDAF2">
      <w:pPr>
        <w:spacing w:line="440" w:lineRule="exact"/>
        <w:ind w:left="1" w:firstLine="371" w:firstLineChars="177"/>
        <w:jc w:val="left"/>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）合同编号、合同名称（全称）</w:t>
      </w:r>
    </w:p>
    <w:p w14:paraId="000A5062">
      <w:pPr>
        <w:spacing w:line="440" w:lineRule="exact"/>
        <w:ind w:left="1" w:firstLine="371" w:firstLineChars="177"/>
        <w:jc w:val="left"/>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4</w:t>
      </w:r>
      <w:r>
        <w:rPr>
          <w:rFonts w:hint="eastAsia" w:ascii="宋体" w:hAnsi="宋体"/>
          <w:color w:val="auto"/>
          <w:szCs w:val="21"/>
          <w:highlight w:val="none"/>
        </w:rPr>
        <w:t>）送货日期</w:t>
      </w:r>
    </w:p>
    <w:p w14:paraId="49629F16">
      <w:pPr>
        <w:spacing w:line="440" w:lineRule="exact"/>
        <w:ind w:left="1" w:firstLine="371" w:firstLineChars="177"/>
        <w:jc w:val="left"/>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5</w:t>
      </w:r>
      <w:r>
        <w:rPr>
          <w:rFonts w:hint="eastAsia" w:ascii="宋体" w:hAnsi="宋体"/>
          <w:color w:val="auto"/>
          <w:szCs w:val="21"/>
          <w:highlight w:val="none"/>
        </w:rPr>
        <w:t>）物资名称、规格型号、计量单位、单价（含税）、数量、小计金额（含税）、合计金额（含税）</w:t>
      </w:r>
    </w:p>
    <w:p w14:paraId="1B59386C">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6</w:t>
      </w:r>
      <w:r>
        <w:rPr>
          <w:rFonts w:hint="eastAsia" w:ascii="宋体" w:hAnsi="宋体"/>
          <w:color w:val="auto"/>
          <w:szCs w:val="21"/>
          <w:highlight w:val="none"/>
        </w:rPr>
        <w:t>）甲方指定收货人签字</w:t>
      </w:r>
      <w:r>
        <w:rPr>
          <w:rFonts w:hint="eastAsia" w:ascii="宋体" w:hAnsi="宋体"/>
          <w:color w:val="auto"/>
          <w:szCs w:val="21"/>
          <w:highlight w:val="none"/>
          <w:lang w:eastAsia="zh-CN"/>
        </w:rPr>
        <w:t>、</w:t>
      </w:r>
      <w:r>
        <w:rPr>
          <w:rFonts w:hint="eastAsia" w:ascii="宋体" w:hAnsi="宋体"/>
          <w:color w:val="auto"/>
          <w:szCs w:val="21"/>
          <w:highlight w:val="none"/>
        </w:rPr>
        <w:t>乙方业务负责人签字。</w:t>
      </w:r>
    </w:p>
    <w:p w14:paraId="02588C8F">
      <w:pPr>
        <w:spacing w:line="440" w:lineRule="exact"/>
        <w:ind w:left="482" w:hanging="480" w:hangingChars="200"/>
        <w:jc w:val="left"/>
        <w:rPr>
          <w:rFonts w:ascii="宋体" w:hAnsi="宋体"/>
          <w:color w:val="auto"/>
          <w:sz w:val="24"/>
          <w:highlight w:val="none"/>
          <w:u w:val="single"/>
        </w:rPr>
      </w:pPr>
      <w:r>
        <w:rPr>
          <w:rFonts w:hint="eastAsia" w:ascii="宋体" w:hAnsi="宋体"/>
          <w:b/>
          <w:color w:val="auto"/>
          <w:sz w:val="24"/>
          <w:highlight w:val="none"/>
        </w:rPr>
        <w:t>四、交货地点和方式：</w:t>
      </w:r>
      <w:r>
        <w:rPr>
          <w:rFonts w:hint="eastAsia" w:ascii="宋体" w:hAnsi="宋体"/>
          <w:color w:val="auto"/>
          <w:sz w:val="24"/>
          <w:highlight w:val="none"/>
          <w:u w:val="single"/>
        </w:rPr>
        <w:t xml:space="preserve">南宁市青秀区凤岭北路111号南宁国际旅游中心3号楼(南宁东站南广场旁) </w:t>
      </w:r>
      <w:r>
        <w:rPr>
          <w:rFonts w:hint="eastAsia" w:ascii="宋体" w:hAnsi="宋体"/>
          <w:color w:val="auto"/>
          <w:sz w:val="24"/>
          <w:highlight w:val="none"/>
          <w:u w:val="single"/>
          <w:lang w:val="en-US" w:eastAsia="zh-CN"/>
        </w:rPr>
        <w:t>及在建项目（南宁市内）</w:t>
      </w:r>
      <w:r>
        <w:rPr>
          <w:rFonts w:hint="eastAsia" w:ascii="宋体" w:hAnsi="宋体"/>
          <w:color w:val="auto"/>
          <w:sz w:val="24"/>
          <w:highlight w:val="none"/>
          <w:u w:val="single"/>
        </w:rPr>
        <w:t>，</w:t>
      </w:r>
      <w:r>
        <w:rPr>
          <w:rFonts w:hint="eastAsia" w:ascii="宋体" w:hAnsi="宋体"/>
          <w:color w:val="auto"/>
          <w:sz w:val="24"/>
          <w:highlight w:val="none"/>
        </w:rPr>
        <w:t>具体堆放地点以甲方管理人员安排为准。</w:t>
      </w:r>
    </w:p>
    <w:p w14:paraId="537727AA">
      <w:pPr>
        <w:spacing w:line="440" w:lineRule="exact"/>
        <w:jc w:val="left"/>
        <w:rPr>
          <w:rFonts w:ascii="宋体" w:hAnsi="宋体"/>
          <w:b/>
          <w:color w:val="auto"/>
          <w:sz w:val="24"/>
          <w:highlight w:val="none"/>
        </w:rPr>
      </w:pPr>
      <w:r>
        <w:rPr>
          <w:rFonts w:hint="eastAsia" w:ascii="宋体" w:hAnsi="宋体"/>
          <w:b/>
          <w:color w:val="auto"/>
          <w:sz w:val="24"/>
          <w:highlight w:val="none"/>
        </w:rPr>
        <w:t>五、支付条件、支付方式、发票开具及收款方账户</w:t>
      </w:r>
    </w:p>
    <w:p w14:paraId="46BDD5CB">
      <w:pPr>
        <w:spacing w:line="44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1、支付条件:按季度支付100%</w:t>
      </w:r>
      <w:r>
        <w:rPr>
          <w:rFonts w:hint="eastAsia" w:ascii="宋体" w:hAnsi="宋体"/>
          <w:color w:val="auto"/>
          <w:sz w:val="24"/>
          <w:highlight w:val="none"/>
          <w:lang w:eastAsia="zh-CN"/>
        </w:rPr>
        <w:t>。</w:t>
      </w:r>
      <w:r>
        <w:rPr>
          <w:rFonts w:hint="eastAsia" w:ascii="宋体" w:hAnsi="宋体"/>
          <w:color w:val="auto"/>
          <w:sz w:val="24"/>
          <w:highlight w:val="none"/>
        </w:rPr>
        <w:t>下一个季度首月，乙方向甲方提供经双方签字确认的上个季度的供货清单，依照清单数量及本合同单价进行支付。乙方向甲方提供等额真实合法的增值税专用发票后，由甲方按合同中乙方银行账号于下一个季度首月15日内以转账的方式向乙方支付。（每次支付货款前，乙方须向甲方提供与该笔支付金额相符的增值税专用发票）。</w:t>
      </w:r>
    </w:p>
    <w:p w14:paraId="40B96548">
      <w:pPr>
        <w:spacing w:line="440" w:lineRule="exact"/>
        <w:ind w:firstLine="424" w:firstLineChars="177"/>
        <w:jc w:val="left"/>
        <w:rPr>
          <w:rFonts w:hint="eastAsia" w:ascii="宋体" w:hAnsi="宋体"/>
          <w:color w:val="auto"/>
          <w:sz w:val="24"/>
          <w:highlight w:val="none"/>
        </w:rPr>
      </w:pPr>
      <w:r>
        <w:rPr>
          <w:rFonts w:hint="eastAsia" w:ascii="宋体" w:hAnsi="宋体"/>
          <w:color w:val="auto"/>
          <w:sz w:val="24"/>
          <w:highlight w:val="none"/>
        </w:rPr>
        <w:t>2、支付方式：</w:t>
      </w:r>
      <w:r>
        <w:rPr>
          <w:rFonts w:hint="eastAsia" w:ascii="宋体" w:hAnsi="宋体"/>
          <w:color w:val="auto"/>
          <w:sz w:val="24"/>
          <w:highlight w:val="none"/>
          <w:u w:val="single"/>
        </w:rPr>
        <w:t>公对公转账</w:t>
      </w:r>
      <w:r>
        <w:rPr>
          <w:rFonts w:hint="eastAsia" w:ascii="宋体" w:hAnsi="宋体"/>
          <w:color w:val="auto"/>
          <w:sz w:val="24"/>
          <w:highlight w:val="none"/>
        </w:rPr>
        <w:t>。</w:t>
      </w:r>
    </w:p>
    <w:p w14:paraId="64886843">
      <w:pPr>
        <w:spacing w:line="400" w:lineRule="exact"/>
        <w:ind w:firstLine="424" w:firstLineChars="177"/>
        <w:rPr>
          <w:rFonts w:hint="eastAsia" w:ascii="宋体" w:hAnsi="宋体"/>
          <w:color w:val="auto"/>
          <w:sz w:val="24"/>
          <w:highlight w:val="none"/>
        </w:rPr>
      </w:pPr>
      <w:r>
        <w:rPr>
          <w:rFonts w:hint="eastAsia" w:ascii="宋体" w:hAnsi="宋体"/>
          <w:color w:val="auto"/>
          <w:sz w:val="24"/>
          <w:highlight w:val="none"/>
        </w:rPr>
        <w:t>3、发票开具：乙方按以下信息向甲方开具增值税专用发票：</w:t>
      </w:r>
    </w:p>
    <w:p w14:paraId="0DF7EEB2">
      <w:pPr>
        <w:spacing w:line="440" w:lineRule="exact"/>
        <w:ind w:firstLine="424" w:firstLineChars="177"/>
        <w:jc w:val="left"/>
        <w:rPr>
          <w:rFonts w:hint="eastAsia" w:ascii="宋体" w:hAnsi="宋体"/>
          <w:color w:val="auto"/>
          <w:sz w:val="24"/>
          <w:highlight w:val="none"/>
        </w:rPr>
      </w:pPr>
      <w:r>
        <w:rPr>
          <w:rFonts w:hint="eastAsia" w:ascii="宋体" w:hAnsi="宋体"/>
          <w:color w:val="auto"/>
          <w:sz w:val="24"/>
          <w:highlight w:val="none"/>
        </w:rPr>
        <w:t>单位名称：南宁轨道地产建筑工程有限责任公司</w:t>
      </w:r>
    </w:p>
    <w:p w14:paraId="74DAA4CC">
      <w:pPr>
        <w:spacing w:line="440" w:lineRule="exact"/>
        <w:ind w:left="424" w:leftChars="202"/>
        <w:jc w:val="left"/>
        <w:rPr>
          <w:rFonts w:hint="eastAsia" w:ascii="宋体" w:hAnsi="宋体"/>
          <w:color w:val="auto"/>
          <w:sz w:val="24"/>
          <w:highlight w:val="none"/>
        </w:rPr>
      </w:pPr>
      <w:r>
        <w:rPr>
          <w:rFonts w:hint="eastAsia" w:ascii="宋体" w:hAnsi="宋体"/>
          <w:color w:val="auto"/>
          <w:sz w:val="24"/>
          <w:highlight w:val="none"/>
        </w:rPr>
        <w:t>地址：南宁市青秀区凤岭北路111号南宁国际旅游中心3号楼38层</w:t>
      </w:r>
      <w:r>
        <w:rPr>
          <w:rFonts w:ascii="宋体" w:hAnsi="宋体"/>
          <w:color w:val="auto"/>
          <w:sz w:val="24"/>
          <w:highlight w:val="none"/>
        </w:rPr>
        <w:br w:type="textWrapping"/>
      </w:r>
      <w:r>
        <w:rPr>
          <w:rFonts w:hint="eastAsia" w:ascii="宋体" w:hAnsi="宋体"/>
          <w:color w:val="auto"/>
          <w:sz w:val="24"/>
          <w:highlight w:val="none"/>
        </w:rPr>
        <w:t>开户行：</w:t>
      </w:r>
      <w:r>
        <w:rPr>
          <w:rFonts w:ascii="宋体" w:hAnsi="宋体"/>
          <w:color w:val="auto"/>
          <w:sz w:val="24"/>
          <w:highlight w:val="none"/>
        </w:rPr>
        <w:t>中国建设银行股份有限公司南宁金湖北路支行</w:t>
      </w:r>
    </w:p>
    <w:p w14:paraId="5E9A50E0">
      <w:pPr>
        <w:spacing w:line="440" w:lineRule="exact"/>
        <w:ind w:firstLine="424" w:firstLineChars="177"/>
        <w:jc w:val="left"/>
        <w:rPr>
          <w:rFonts w:hint="eastAsia" w:ascii="宋体" w:hAnsi="宋体"/>
          <w:color w:val="auto"/>
          <w:sz w:val="24"/>
          <w:highlight w:val="none"/>
        </w:rPr>
      </w:pPr>
      <w:r>
        <w:rPr>
          <w:rFonts w:ascii="宋体" w:hAnsi="宋体"/>
          <w:color w:val="auto"/>
          <w:sz w:val="24"/>
          <w:highlight w:val="none"/>
        </w:rPr>
        <w:t>账号</w:t>
      </w:r>
      <w:r>
        <w:rPr>
          <w:rFonts w:hint="eastAsia" w:ascii="宋体" w:hAnsi="宋体"/>
          <w:color w:val="auto"/>
          <w:sz w:val="24"/>
          <w:highlight w:val="none"/>
        </w:rPr>
        <w:t>：</w:t>
      </w:r>
      <w:r>
        <w:rPr>
          <w:rFonts w:ascii="宋体" w:hAnsi="宋体"/>
          <w:color w:val="auto"/>
          <w:sz w:val="24"/>
          <w:highlight w:val="none"/>
        </w:rPr>
        <w:t>45001604264050702251</w:t>
      </w:r>
    </w:p>
    <w:p w14:paraId="3E863D7A">
      <w:pPr>
        <w:spacing w:line="440" w:lineRule="exact"/>
        <w:ind w:firstLine="424" w:firstLineChars="177"/>
        <w:jc w:val="left"/>
        <w:rPr>
          <w:rFonts w:hint="eastAsia" w:ascii="宋体" w:hAnsi="宋体"/>
          <w:color w:val="auto"/>
          <w:sz w:val="24"/>
          <w:highlight w:val="none"/>
        </w:rPr>
      </w:pPr>
      <w:r>
        <w:rPr>
          <w:rFonts w:ascii="宋体" w:hAnsi="宋体"/>
          <w:color w:val="auto"/>
          <w:sz w:val="24"/>
          <w:highlight w:val="none"/>
        </w:rPr>
        <w:t>税号：</w:t>
      </w:r>
      <w:r>
        <w:rPr>
          <w:rFonts w:hint="eastAsia" w:ascii="宋体" w:hAnsi="宋体"/>
          <w:color w:val="auto"/>
          <w:sz w:val="24"/>
          <w:highlight w:val="none"/>
        </w:rPr>
        <w:t>91450100198466905E</w:t>
      </w:r>
    </w:p>
    <w:p w14:paraId="06134534">
      <w:pPr>
        <w:spacing w:line="440" w:lineRule="exact"/>
        <w:ind w:firstLine="424" w:firstLineChars="177"/>
        <w:jc w:val="left"/>
        <w:rPr>
          <w:rFonts w:hint="eastAsia" w:ascii="宋体" w:hAnsi="宋体"/>
          <w:color w:val="auto"/>
          <w:sz w:val="24"/>
          <w:highlight w:val="none"/>
        </w:rPr>
      </w:pPr>
      <w:r>
        <w:rPr>
          <w:rFonts w:ascii="宋体" w:hAnsi="宋体"/>
          <w:color w:val="auto"/>
          <w:sz w:val="24"/>
          <w:highlight w:val="none"/>
        </w:rPr>
        <w:t>电话：</w:t>
      </w:r>
      <w:r>
        <w:rPr>
          <w:rFonts w:hint="eastAsia" w:ascii="宋体" w:hAnsi="宋体"/>
          <w:color w:val="auto"/>
          <w:sz w:val="24"/>
          <w:highlight w:val="none"/>
        </w:rPr>
        <w:t>0771-</w:t>
      </w:r>
      <w:r>
        <w:rPr>
          <w:rFonts w:ascii="宋体" w:hAnsi="宋体"/>
          <w:color w:val="auto"/>
          <w:sz w:val="24"/>
          <w:highlight w:val="none"/>
        </w:rPr>
        <w:t>5857742</w:t>
      </w:r>
    </w:p>
    <w:p w14:paraId="4F4BCF30">
      <w:pPr>
        <w:spacing w:line="400" w:lineRule="exact"/>
        <w:ind w:firstLine="424" w:firstLineChars="177"/>
        <w:rPr>
          <w:rFonts w:hint="eastAsia" w:ascii="宋体" w:hAnsi="宋体"/>
          <w:color w:val="auto"/>
          <w:sz w:val="24"/>
          <w:highlight w:val="none"/>
        </w:rPr>
      </w:pPr>
      <w:r>
        <w:rPr>
          <w:rFonts w:hint="eastAsia" w:ascii="宋体" w:hAnsi="宋体"/>
          <w:color w:val="auto"/>
          <w:sz w:val="24"/>
          <w:highlight w:val="none"/>
        </w:rPr>
        <w:t>4、乙方收款账号：</w:t>
      </w:r>
    </w:p>
    <w:p w14:paraId="1ECB2E66">
      <w:pPr>
        <w:spacing w:line="400" w:lineRule="exact"/>
        <w:ind w:firstLine="424" w:firstLineChars="177"/>
        <w:rPr>
          <w:rFonts w:hint="eastAsia" w:ascii="宋体" w:hAnsi="宋体"/>
          <w:color w:val="auto"/>
          <w:sz w:val="24"/>
          <w:highlight w:val="none"/>
        </w:rPr>
      </w:pPr>
      <w:r>
        <w:rPr>
          <w:rFonts w:hint="eastAsia" w:ascii="宋体" w:hAnsi="宋体"/>
          <w:color w:val="auto"/>
          <w:sz w:val="24"/>
          <w:highlight w:val="none"/>
        </w:rPr>
        <w:t>户名：</w:t>
      </w:r>
    </w:p>
    <w:p w14:paraId="3F9BD8AC">
      <w:pPr>
        <w:spacing w:line="400" w:lineRule="exact"/>
        <w:ind w:firstLine="424" w:firstLineChars="177"/>
        <w:rPr>
          <w:rFonts w:hint="eastAsia" w:ascii="宋体" w:hAnsi="宋体"/>
          <w:color w:val="auto"/>
          <w:sz w:val="24"/>
          <w:highlight w:val="none"/>
        </w:rPr>
      </w:pPr>
      <w:r>
        <w:rPr>
          <w:rFonts w:hint="eastAsia" w:ascii="宋体" w:hAnsi="宋体"/>
          <w:color w:val="auto"/>
          <w:sz w:val="24"/>
          <w:highlight w:val="none"/>
        </w:rPr>
        <w:t>开户行：</w:t>
      </w:r>
    </w:p>
    <w:p w14:paraId="35B64FF2">
      <w:pPr>
        <w:spacing w:line="400" w:lineRule="exact"/>
        <w:ind w:firstLine="424" w:firstLineChars="177"/>
        <w:rPr>
          <w:rFonts w:ascii="宋体" w:hAnsi="宋体"/>
          <w:color w:val="auto"/>
          <w:sz w:val="24"/>
          <w:highlight w:val="none"/>
        </w:rPr>
      </w:pPr>
      <w:r>
        <w:rPr>
          <w:rFonts w:hint="eastAsia" w:ascii="宋体" w:hAnsi="宋体"/>
          <w:color w:val="auto"/>
          <w:sz w:val="24"/>
          <w:highlight w:val="none"/>
        </w:rPr>
        <w:t>银行账号：</w:t>
      </w:r>
    </w:p>
    <w:p w14:paraId="30A34C22">
      <w:pPr>
        <w:spacing w:line="440" w:lineRule="exact"/>
        <w:jc w:val="left"/>
        <w:rPr>
          <w:rFonts w:ascii="宋体" w:hAnsi="宋体"/>
          <w:color w:val="auto"/>
          <w:sz w:val="24"/>
          <w:highlight w:val="none"/>
        </w:rPr>
      </w:pPr>
      <w:r>
        <w:rPr>
          <w:rFonts w:hint="eastAsia" w:ascii="宋体" w:hAnsi="宋体"/>
          <w:b/>
          <w:color w:val="auto"/>
          <w:sz w:val="24"/>
          <w:highlight w:val="none"/>
        </w:rPr>
        <w:t>六、质保金要求：</w:t>
      </w:r>
      <w:r>
        <w:rPr>
          <w:rFonts w:ascii="宋体" w:hAnsi="宋体"/>
          <w:color w:val="auto"/>
          <w:sz w:val="24"/>
          <w:highlight w:val="none"/>
        </w:rPr>
        <w:t xml:space="preserve"> </w:t>
      </w:r>
      <w:r>
        <w:rPr>
          <w:rFonts w:hint="eastAsia" w:ascii="宋体" w:hAnsi="宋体"/>
          <w:color w:val="auto"/>
          <w:sz w:val="24"/>
          <w:highlight w:val="none"/>
        </w:rPr>
        <w:t>质保金金额</w:t>
      </w:r>
      <w:r>
        <w:rPr>
          <w:rFonts w:hint="eastAsia" w:ascii="宋体" w:hAnsi="宋体"/>
          <w:color w:val="auto"/>
          <w:sz w:val="24"/>
          <w:highlight w:val="none"/>
          <w:u w:val="single"/>
        </w:rPr>
        <w:t xml:space="preserve">   无   </w:t>
      </w:r>
      <w:r>
        <w:rPr>
          <w:rFonts w:hint="eastAsia" w:ascii="宋体" w:hAnsi="宋体"/>
          <w:color w:val="auto"/>
          <w:sz w:val="24"/>
          <w:highlight w:val="none"/>
        </w:rPr>
        <w:t xml:space="preserve"> ；质保期限</w:t>
      </w:r>
      <w:r>
        <w:rPr>
          <w:rFonts w:hint="eastAsia" w:ascii="宋体" w:hAnsi="宋体"/>
          <w:color w:val="auto"/>
          <w:sz w:val="24"/>
          <w:highlight w:val="none"/>
          <w:u w:val="single"/>
        </w:rPr>
        <w:t xml:space="preserve">  </w:t>
      </w:r>
      <w:r>
        <w:rPr>
          <w:rFonts w:hint="eastAsia" w:ascii="宋体" w:hAnsi="宋体"/>
          <w:color w:val="auto"/>
          <w:sz w:val="24"/>
          <w:highlight w:val="none"/>
          <w:u w:val="single"/>
          <w:lang w:val="en-US" w:eastAsia="zh-CN"/>
        </w:rPr>
        <w:t>1年</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p>
    <w:p w14:paraId="1960ECE4">
      <w:pPr>
        <w:spacing w:line="440" w:lineRule="exact"/>
        <w:jc w:val="left"/>
        <w:rPr>
          <w:rFonts w:ascii="宋体" w:hAnsi="宋体"/>
          <w:b/>
          <w:color w:val="auto"/>
          <w:sz w:val="24"/>
          <w:highlight w:val="none"/>
        </w:rPr>
      </w:pPr>
      <w:r>
        <w:rPr>
          <w:rFonts w:hint="eastAsia" w:ascii="宋体" w:hAnsi="宋体"/>
          <w:b/>
          <w:color w:val="auto"/>
          <w:sz w:val="24"/>
          <w:highlight w:val="none"/>
        </w:rPr>
        <w:t>七、违约责任</w:t>
      </w:r>
    </w:p>
    <w:p w14:paraId="5EDEC02D">
      <w:pPr>
        <w:spacing w:line="440" w:lineRule="exact"/>
        <w:ind w:firstLine="424" w:firstLineChars="177"/>
        <w:jc w:val="left"/>
        <w:rPr>
          <w:rFonts w:ascii="宋体" w:hAnsi="宋体"/>
          <w:color w:val="auto"/>
          <w:sz w:val="24"/>
          <w:highlight w:val="none"/>
        </w:rPr>
      </w:pPr>
      <w:r>
        <w:rPr>
          <w:rFonts w:hint="eastAsia" w:ascii="宋体" w:hAnsi="宋体"/>
          <w:color w:val="auto"/>
          <w:sz w:val="24"/>
          <w:highlight w:val="none"/>
        </w:rPr>
        <w:t>1、如乙方不提前开具发票的，甲方有权拒绝付款，且不用承担任何违约责任。</w:t>
      </w:r>
    </w:p>
    <w:p w14:paraId="7EC37B9F">
      <w:pPr>
        <w:spacing w:line="440" w:lineRule="exact"/>
        <w:ind w:firstLine="424" w:firstLineChars="177"/>
        <w:jc w:val="left"/>
        <w:rPr>
          <w:rFonts w:ascii="宋体" w:hAnsi="宋体"/>
          <w:color w:val="auto"/>
          <w:sz w:val="24"/>
          <w:highlight w:val="none"/>
        </w:rPr>
      </w:pPr>
      <w:r>
        <w:rPr>
          <w:rFonts w:hint="eastAsia" w:ascii="宋体" w:hAnsi="宋体"/>
          <w:color w:val="auto"/>
          <w:sz w:val="24"/>
          <w:highlight w:val="none"/>
        </w:rPr>
        <w:t>2、若发现乙方所供产品不合格，乙方应及时将合格产品送至现场。</w:t>
      </w:r>
    </w:p>
    <w:p w14:paraId="47464D13">
      <w:pPr>
        <w:spacing w:line="440" w:lineRule="exact"/>
        <w:jc w:val="left"/>
        <w:rPr>
          <w:rFonts w:ascii="宋体" w:hAnsi="宋体"/>
          <w:color w:val="auto"/>
          <w:sz w:val="24"/>
          <w:highlight w:val="none"/>
          <w:u w:val="single"/>
        </w:rPr>
      </w:pPr>
      <w:r>
        <w:rPr>
          <w:rFonts w:hint="eastAsia" w:ascii="宋体" w:hAnsi="宋体"/>
          <w:b/>
          <w:color w:val="auto"/>
          <w:sz w:val="24"/>
          <w:highlight w:val="none"/>
        </w:rPr>
        <w:t>八、其他约定事项</w:t>
      </w:r>
      <w:r>
        <w:rPr>
          <w:rFonts w:hint="eastAsia" w:ascii="宋体" w:hAnsi="宋体"/>
          <w:color w:val="auto"/>
          <w:sz w:val="24"/>
          <w:highlight w:val="none"/>
        </w:rPr>
        <w:t>：</w:t>
      </w:r>
      <w:r>
        <w:rPr>
          <w:rFonts w:hint="eastAsia" w:ascii="宋体" w:hAnsi="宋体"/>
          <w:color w:val="auto"/>
          <w:sz w:val="24"/>
          <w:highlight w:val="none"/>
          <w:u w:val="single"/>
        </w:rPr>
        <w:t>无 。</w:t>
      </w:r>
    </w:p>
    <w:p w14:paraId="4DE296DF">
      <w:pPr>
        <w:spacing w:line="440" w:lineRule="exact"/>
        <w:jc w:val="left"/>
        <w:rPr>
          <w:rFonts w:ascii="宋体" w:hAnsi="宋体"/>
          <w:color w:val="auto"/>
          <w:sz w:val="24"/>
          <w:highlight w:val="none"/>
        </w:rPr>
      </w:pPr>
      <w:r>
        <w:rPr>
          <w:rFonts w:hint="eastAsia" w:ascii="宋体" w:hAnsi="宋体"/>
          <w:color w:val="auto"/>
          <w:sz w:val="24"/>
          <w:highlight w:val="none"/>
        </w:rPr>
        <w:t>九、未尽事宜，双方协商解决；协调不成，依法向签约所在地人民法院起诉。</w:t>
      </w:r>
    </w:p>
    <w:p w14:paraId="6FA189BF">
      <w:pPr>
        <w:spacing w:line="440" w:lineRule="exact"/>
        <w:jc w:val="left"/>
        <w:rPr>
          <w:rFonts w:hint="eastAsia" w:ascii="宋体" w:hAnsi="宋体"/>
          <w:color w:val="auto"/>
          <w:sz w:val="24"/>
          <w:highlight w:val="none"/>
        </w:rPr>
      </w:pPr>
      <w:r>
        <w:rPr>
          <w:rFonts w:hint="eastAsia" w:ascii="宋体" w:hAnsi="宋体"/>
          <w:color w:val="auto"/>
          <w:sz w:val="24"/>
          <w:highlight w:val="none"/>
        </w:rPr>
        <w:t>十一、本合同有效期自甲乙双方签字盖章日起生效。</w:t>
      </w:r>
    </w:p>
    <w:p w14:paraId="6E6401B5">
      <w:pPr>
        <w:spacing w:line="440" w:lineRule="exact"/>
        <w:jc w:val="left"/>
        <w:rPr>
          <w:rFonts w:ascii="宋体" w:hAnsi="宋体"/>
          <w:color w:val="auto"/>
          <w:sz w:val="24"/>
          <w:highlight w:val="none"/>
        </w:rPr>
      </w:pPr>
      <w:r>
        <w:rPr>
          <w:rFonts w:hint="eastAsia" w:ascii="宋体" w:hAnsi="宋体"/>
          <w:color w:val="auto"/>
          <w:sz w:val="24"/>
          <w:highlight w:val="none"/>
        </w:rPr>
        <w:t>十二、本合同一式肆份，甲方执叁份，乙方执壹份，双方签字盖章后生效。</w:t>
      </w:r>
    </w:p>
    <w:p w14:paraId="544C499F">
      <w:pPr>
        <w:spacing w:line="440" w:lineRule="exact"/>
        <w:jc w:val="left"/>
        <w:rPr>
          <w:rFonts w:hint="eastAsia" w:ascii="宋体" w:hAnsi="宋体"/>
          <w:color w:val="auto"/>
          <w:sz w:val="24"/>
          <w:highlight w:val="none"/>
        </w:rPr>
      </w:pPr>
    </w:p>
    <w:p w14:paraId="348956D3">
      <w:pPr>
        <w:spacing w:line="440" w:lineRule="exact"/>
        <w:jc w:val="left"/>
        <w:rPr>
          <w:rFonts w:hint="eastAsia" w:ascii="宋体" w:hAnsi="宋体"/>
          <w:color w:val="auto"/>
          <w:sz w:val="24"/>
          <w:highlight w:val="none"/>
        </w:rPr>
      </w:pPr>
    </w:p>
    <w:p w14:paraId="689F6BA5">
      <w:pPr>
        <w:spacing w:line="440" w:lineRule="exact"/>
        <w:jc w:val="left"/>
        <w:rPr>
          <w:rFonts w:hint="eastAsia" w:ascii="宋体" w:hAnsi="宋体"/>
          <w:color w:val="auto"/>
          <w:sz w:val="24"/>
          <w:highlight w:val="none"/>
        </w:rPr>
      </w:pPr>
    </w:p>
    <w:p w14:paraId="318B2214">
      <w:pPr>
        <w:spacing w:line="440" w:lineRule="exact"/>
        <w:jc w:val="left"/>
        <w:rPr>
          <w:rFonts w:hint="eastAsia" w:ascii="宋体" w:hAnsi="宋体"/>
          <w:color w:val="auto"/>
          <w:sz w:val="24"/>
          <w:highlight w:val="none"/>
        </w:rPr>
      </w:pPr>
    </w:p>
    <w:p w14:paraId="0D646472">
      <w:pPr>
        <w:spacing w:line="440" w:lineRule="exact"/>
        <w:jc w:val="left"/>
        <w:rPr>
          <w:rFonts w:hint="eastAsia" w:ascii="宋体" w:hAnsi="宋体"/>
          <w:color w:val="auto"/>
          <w:sz w:val="24"/>
          <w:highlight w:val="none"/>
        </w:rPr>
      </w:pPr>
    </w:p>
    <w:p w14:paraId="07A8990E">
      <w:pPr>
        <w:spacing w:line="440" w:lineRule="exact"/>
        <w:jc w:val="left"/>
        <w:rPr>
          <w:rFonts w:hint="eastAsia" w:ascii="宋体" w:hAnsi="宋体"/>
          <w:color w:val="auto"/>
          <w:sz w:val="24"/>
          <w:highlight w:val="none"/>
        </w:rPr>
      </w:pPr>
    </w:p>
    <w:p w14:paraId="181C7007">
      <w:pPr>
        <w:spacing w:line="440" w:lineRule="exact"/>
        <w:jc w:val="left"/>
        <w:rPr>
          <w:rFonts w:hint="eastAsia" w:ascii="宋体" w:hAnsi="宋体"/>
          <w:color w:val="auto"/>
          <w:sz w:val="24"/>
          <w:highlight w:val="none"/>
        </w:rPr>
      </w:pPr>
    </w:p>
    <w:p w14:paraId="62A64AA4">
      <w:pPr>
        <w:spacing w:line="440" w:lineRule="exact"/>
        <w:jc w:val="left"/>
        <w:rPr>
          <w:rFonts w:hint="eastAsia" w:ascii="宋体" w:hAnsi="宋体"/>
          <w:color w:val="auto"/>
          <w:sz w:val="24"/>
          <w:highlight w:val="none"/>
        </w:rPr>
      </w:pPr>
    </w:p>
    <w:p w14:paraId="751072F1">
      <w:pPr>
        <w:spacing w:line="440" w:lineRule="exact"/>
        <w:jc w:val="left"/>
        <w:rPr>
          <w:rFonts w:hint="eastAsia" w:ascii="宋体" w:hAnsi="宋体"/>
          <w:color w:val="auto"/>
          <w:sz w:val="24"/>
          <w:highlight w:val="none"/>
        </w:rPr>
      </w:pPr>
    </w:p>
    <w:p w14:paraId="79DD9741">
      <w:pPr>
        <w:spacing w:line="440" w:lineRule="exact"/>
        <w:jc w:val="left"/>
        <w:rPr>
          <w:rFonts w:hint="eastAsia" w:ascii="宋体" w:hAnsi="宋体"/>
          <w:color w:val="auto"/>
          <w:sz w:val="24"/>
          <w:highlight w:val="none"/>
        </w:rPr>
      </w:pPr>
    </w:p>
    <w:p w14:paraId="389D662D">
      <w:pPr>
        <w:spacing w:line="440" w:lineRule="exact"/>
        <w:ind w:firstLine="480" w:firstLineChars="200"/>
        <w:jc w:val="left"/>
        <w:rPr>
          <w:rFonts w:hint="eastAsia" w:ascii="宋体" w:hAnsi="宋体"/>
          <w:color w:val="auto"/>
          <w:sz w:val="24"/>
          <w:highlight w:val="none"/>
        </w:rPr>
      </w:pPr>
    </w:p>
    <w:p w14:paraId="0336C041">
      <w:pPr>
        <w:spacing w:line="440" w:lineRule="exact"/>
        <w:ind w:firstLine="480" w:firstLineChars="200"/>
        <w:jc w:val="left"/>
        <w:rPr>
          <w:rFonts w:hint="eastAsia" w:ascii="宋体" w:hAnsi="宋体"/>
          <w:color w:val="auto"/>
          <w:sz w:val="24"/>
          <w:highlight w:val="none"/>
        </w:rPr>
      </w:pPr>
    </w:p>
    <w:p w14:paraId="43BE9EBF">
      <w:pPr>
        <w:spacing w:line="440" w:lineRule="exact"/>
        <w:ind w:firstLine="480" w:firstLineChars="200"/>
        <w:jc w:val="left"/>
        <w:rPr>
          <w:rFonts w:ascii="宋体" w:hAnsi="宋体"/>
          <w:color w:val="auto"/>
          <w:sz w:val="24"/>
          <w:highlight w:val="none"/>
        </w:rPr>
      </w:pPr>
      <w:r>
        <w:rPr>
          <w:rFonts w:hint="eastAsia" w:ascii="宋体" w:hAnsi="宋体"/>
          <w:color w:val="auto"/>
          <w:sz w:val="24"/>
          <w:highlight w:val="none"/>
        </w:rPr>
        <w:t>（以下无正文）</w:t>
      </w:r>
    </w:p>
    <w:p w14:paraId="177458BE">
      <w:pPr>
        <w:spacing w:line="440" w:lineRule="exact"/>
        <w:jc w:val="left"/>
        <w:rPr>
          <w:rFonts w:ascii="宋体" w:hAnsi="宋体"/>
          <w:color w:val="auto"/>
          <w:sz w:val="24"/>
          <w:highlight w:val="none"/>
        </w:rPr>
        <w:sectPr>
          <w:pgSz w:w="11906" w:h="16838"/>
          <w:pgMar w:top="1440" w:right="1474" w:bottom="1440" w:left="1474" w:header="851" w:footer="992" w:gutter="0"/>
          <w:cols w:space="720" w:num="1"/>
          <w:docGrid w:type="lines" w:linePitch="312" w:charSpace="0"/>
        </w:sectPr>
      </w:pPr>
    </w:p>
    <w:p w14:paraId="6EB8B19B">
      <w:pPr>
        <w:spacing w:line="440" w:lineRule="exact"/>
        <w:jc w:val="left"/>
        <w:rPr>
          <w:rFonts w:hint="eastAsia" w:ascii="宋体" w:hAnsi="宋体"/>
          <w:color w:val="auto"/>
          <w:sz w:val="24"/>
          <w:highlight w:val="none"/>
        </w:rPr>
      </w:pPr>
    </w:p>
    <w:p w14:paraId="424D8D91">
      <w:pPr>
        <w:spacing w:line="440" w:lineRule="exact"/>
        <w:jc w:val="left"/>
        <w:rPr>
          <w:rFonts w:hint="eastAsia" w:ascii="宋体" w:hAnsi="宋体"/>
          <w:color w:val="auto"/>
          <w:sz w:val="24"/>
          <w:highlight w:val="none"/>
        </w:rPr>
      </w:pPr>
    </w:p>
    <w:p w14:paraId="2F38B9B3">
      <w:pPr>
        <w:spacing w:line="440" w:lineRule="exact"/>
        <w:jc w:val="left"/>
        <w:rPr>
          <w:rFonts w:hint="eastAsia" w:ascii="宋体" w:hAnsi="宋体"/>
          <w:color w:val="auto"/>
          <w:sz w:val="24"/>
          <w:highlight w:val="none"/>
        </w:rPr>
      </w:pPr>
    </w:p>
    <w:p w14:paraId="73A03DB4">
      <w:pPr>
        <w:keepNext w:val="0"/>
        <w:keepLines w:val="0"/>
        <w:pageBreakBefore w:val="0"/>
        <w:kinsoku/>
        <w:overflowPunct/>
        <w:topLinePunct w:val="0"/>
        <w:autoSpaceDE/>
        <w:autoSpaceDN/>
        <w:bidi w:val="0"/>
        <w:spacing w:beforeAutospacing="0" w:afterAutospacing="0" w:line="380" w:lineRule="exact"/>
        <w:ind w:left="0" w:left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甲方名称（公章）：南宁轨道地产建筑工程有限责任公司</w:t>
      </w:r>
    </w:p>
    <w:p w14:paraId="79B739E4">
      <w:pPr>
        <w:keepNext w:val="0"/>
        <w:keepLines w:val="0"/>
        <w:pageBreakBefore w:val="0"/>
        <w:kinsoku/>
        <w:overflowPunct/>
        <w:topLinePunct w:val="0"/>
        <w:autoSpaceDE/>
        <w:autoSpaceDN/>
        <w:bidi w:val="0"/>
        <w:spacing w:beforeAutospacing="0" w:afterAutospacing="0" w:line="380" w:lineRule="exact"/>
        <w:ind w:left="0" w:leftChars="0"/>
        <w:jc w:val="left"/>
        <w:rPr>
          <w:rFonts w:hint="eastAsia" w:ascii="宋体" w:hAnsi="宋体" w:eastAsia="宋体" w:cs="宋体"/>
          <w:color w:val="auto"/>
          <w:sz w:val="21"/>
          <w:szCs w:val="21"/>
          <w:highlight w:val="none"/>
        </w:rPr>
      </w:pPr>
    </w:p>
    <w:p w14:paraId="02124C1A">
      <w:pPr>
        <w:keepNext w:val="0"/>
        <w:keepLines w:val="0"/>
        <w:pageBreakBefore w:val="0"/>
        <w:kinsoku/>
        <w:overflowPunct/>
        <w:topLinePunct w:val="0"/>
        <w:autoSpaceDE/>
        <w:autoSpaceDN/>
        <w:bidi w:val="0"/>
        <w:spacing w:beforeAutospacing="0" w:afterAutospacing="0" w:line="380" w:lineRule="exact"/>
        <w:ind w:left="0" w:leftChars="0"/>
        <w:jc w:val="left"/>
        <w:rPr>
          <w:rFonts w:hint="eastAsia" w:ascii="宋体" w:hAnsi="宋体" w:eastAsia="宋体" w:cs="宋体"/>
          <w:color w:val="auto"/>
          <w:sz w:val="21"/>
          <w:szCs w:val="21"/>
          <w:highlight w:val="none"/>
        </w:rPr>
      </w:pPr>
    </w:p>
    <w:p w14:paraId="20E84626">
      <w:pPr>
        <w:keepNext w:val="0"/>
        <w:keepLines w:val="0"/>
        <w:pageBreakBefore w:val="0"/>
        <w:kinsoku/>
        <w:overflowPunct/>
        <w:topLinePunct w:val="0"/>
        <w:autoSpaceDE/>
        <w:autoSpaceDN/>
        <w:bidi w:val="0"/>
        <w:spacing w:beforeAutospacing="0" w:afterAutospacing="0" w:line="380" w:lineRule="exact"/>
        <w:ind w:left="0" w:left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w:t>
      </w:r>
    </w:p>
    <w:p w14:paraId="02241A2D">
      <w:pPr>
        <w:keepNext w:val="0"/>
        <w:keepLines w:val="0"/>
        <w:pageBreakBefore w:val="0"/>
        <w:kinsoku/>
        <w:overflowPunct/>
        <w:topLinePunct w:val="0"/>
        <w:autoSpaceDE/>
        <w:autoSpaceDN/>
        <w:bidi w:val="0"/>
        <w:spacing w:beforeAutospacing="0" w:afterAutospacing="0" w:line="380" w:lineRule="exact"/>
        <w:ind w:left="0" w:left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委托代理人：</w:t>
      </w:r>
    </w:p>
    <w:p w14:paraId="36CF76DC">
      <w:pPr>
        <w:keepNext w:val="0"/>
        <w:keepLines w:val="0"/>
        <w:pageBreakBefore w:val="0"/>
        <w:kinsoku/>
        <w:overflowPunct/>
        <w:topLinePunct w:val="0"/>
        <w:autoSpaceDE/>
        <w:autoSpaceDN/>
        <w:bidi w:val="0"/>
        <w:spacing w:beforeAutospacing="0" w:afterAutospacing="0" w:line="380" w:lineRule="exact"/>
        <w:ind w:left="0" w:left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单位地址：南宁市青秀区凤岭北路111号南宁国际旅游中心3号楼3601-3603、3605-3607、3701-3703、3705-3713、3715-</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 xml:space="preserve">716、3801-3803、3805-3813、3815-3816 </w:t>
      </w:r>
    </w:p>
    <w:p w14:paraId="66D8D461">
      <w:pPr>
        <w:keepNext w:val="0"/>
        <w:keepLines w:val="0"/>
        <w:pageBreakBefore w:val="0"/>
        <w:kinsoku/>
        <w:overflowPunct/>
        <w:topLinePunct w:val="0"/>
        <w:autoSpaceDE/>
        <w:autoSpaceDN/>
        <w:bidi w:val="0"/>
        <w:spacing w:beforeAutospacing="0" w:afterAutospacing="0" w:line="380" w:lineRule="exact"/>
        <w:ind w:left="0" w:left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开户银行：中国建设银行股份有限公司南宁金湖北路支行</w:t>
      </w:r>
    </w:p>
    <w:p w14:paraId="561A1D1F">
      <w:pPr>
        <w:keepNext w:val="0"/>
        <w:keepLines w:val="0"/>
        <w:pageBreakBefore w:val="0"/>
        <w:kinsoku/>
        <w:overflowPunct/>
        <w:topLinePunct w:val="0"/>
        <w:autoSpaceDE/>
        <w:autoSpaceDN/>
        <w:bidi w:val="0"/>
        <w:spacing w:beforeAutospacing="0" w:afterAutospacing="0" w:line="380" w:lineRule="exact"/>
        <w:ind w:left="0" w:left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银行账号：4500 1604 2640 5070 2251</w:t>
      </w:r>
    </w:p>
    <w:p w14:paraId="0D47E206">
      <w:pPr>
        <w:keepNext w:val="0"/>
        <w:keepLines w:val="0"/>
        <w:pageBreakBefore w:val="0"/>
        <w:kinsoku/>
        <w:overflowPunct/>
        <w:topLinePunct w:val="0"/>
        <w:autoSpaceDE/>
        <w:autoSpaceDN/>
        <w:bidi w:val="0"/>
        <w:spacing w:beforeAutospacing="0" w:afterAutospacing="0" w:line="380" w:lineRule="exact"/>
        <w:ind w:left="0" w:left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联系电话：0771-5863298</w:t>
      </w:r>
    </w:p>
    <w:p w14:paraId="1BF87438">
      <w:pPr>
        <w:keepNext w:val="0"/>
        <w:keepLines w:val="0"/>
        <w:pageBreakBefore w:val="0"/>
        <w:kinsoku/>
        <w:overflowPunct/>
        <w:topLinePunct w:val="0"/>
        <w:autoSpaceDE/>
        <w:autoSpaceDN/>
        <w:bidi w:val="0"/>
        <w:spacing w:beforeAutospacing="0" w:afterAutospacing="0" w:line="380" w:lineRule="exact"/>
        <w:ind w:left="0" w:left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签约地点：南宁市青秀区</w:t>
      </w:r>
    </w:p>
    <w:p w14:paraId="4B249E54">
      <w:pPr>
        <w:keepNext w:val="0"/>
        <w:keepLines w:val="0"/>
        <w:pageBreakBefore w:val="0"/>
        <w:kinsoku/>
        <w:overflowPunct/>
        <w:topLinePunct w:val="0"/>
        <w:autoSpaceDE/>
        <w:autoSpaceDN/>
        <w:bidi w:val="0"/>
        <w:spacing w:beforeAutospacing="0" w:afterAutospacing="0" w:line="380" w:lineRule="exact"/>
        <w:ind w:left="0" w:left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签约时间： 2025年   月   日</w:t>
      </w:r>
    </w:p>
    <w:p w14:paraId="2DC6B28F">
      <w:pPr>
        <w:keepNext w:val="0"/>
        <w:keepLines w:val="0"/>
        <w:pageBreakBefore w:val="0"/>
        <w:kinsoku/>
        <w:overflowPunct/>
        <w:topLinePunct w:val="0"/>
        <w:autoSpaceDE/>
        <w:autoSpaceDN/>
        <w:bidi w:val="0"/>
        <w:spacing w:beforeAutospacing="0" w:afterAutospacing="0" w:line="380" w:lineRule="exact"/>
        <w:ind w:left="0" w:leftChars="0"/>
        <w:jc w:val="left"/>
        <w:rPr>
          <w:rFonts w:hint="eastAsia" w:ascii="宋体" w:hAnsi="宋体" w:eastAsia="宋体" w:cs="宋体"/>
          <w:color w:val="auto"/>
          <w:sz w:val="21"/>
          <w:szCs w:val="21"/>
          <w:highlight w:val="none"/>
        </w:rPr>
      </w:pPr>
    </w:p>
    <w:p w14:paraId="5901E51B">
      <w:pPr>
        <w:keepNext w:val="0"/>
        <w:keepLines w:val="0"/>
        <w:pageBreakBefore w:val="0"/>
        <w:kinsoku/>
        <w:overflowPunct/>
        <w:topLinePunct w:val="0"/>
        <w:autoSpaceDE/>
        <w:autoSpaceDN/>
        <w:bidi w:val="0"/>
        <w:spacing w:beforeAutospacing="0" w:afterAutospacing="0" w:line="380" w:lineRule="exact"/>
        <w:ind w:left="0" w:leftChars="0"/>
        <w:jc w:val="left"/>
        <w:rPr>
          <w:rFonts w:hint="eastAsia" w:ascii="宋体" w:hAnsi="宋体" w:eastAsia="宋体" w:cs="宋体"/>
          <w:color w:val="auto"/>
          <w:sz w:val="21"/>
          <w:szCs w:val="21"/>
          <w:highlight w:val="none"/>
        </w:rPr>
      </w:pPr>
    </w:p>
    <w:p w14:paraId="4F1669A1">
      <w:pPr>
        <w:keepNext w:val="0"/>
        <w:keepLines w:val="0"/>
        <w:pageBreakBefore w:val="0"/>
        <w:kinsoku/>
        <w:overflowPunct/>
        <w:topLinePunct w:val="0"/>
        <w:autoSpaceDE/>
        <w:autoSpaceDN/>
        <w:bidi w:val="0"/>
        <w:spacing w:beforeAutospacing="0" w:afterAutospacing="0" w:line="380" w:lineRule="exact"/>
        <w:ind w:left="0" w:leftChars="0"/>
        <w:jc w:val="left"/>
        <w:rPr>
          <w:rFonts w:hint="eastAsia" w:ascii="宋体" w:hAnsi="宋体" w:eastAsia="宋体" w:cs="宋体"/>
          <w:color w:val="auto"/>
          <w:sz w:val="21"/>
          <w:szCs w:val="21"/>
          <w:highlight w:val="none"/>
        </w:rPr>
      </w:pPr>
    </w:p>
    <w:p w14:paraId="5066B6AE">
      <w:pPr>
        <w:keepNext w:val="0"/>
        <w:keepLines w:val="0"/>
        <w:pageBreakBefore w:val="0"/>
        <w:kinsoku/>
        <w:overflowPunct/>
        <w:topLinePunct w:val="0"/>
        <w:autoSpaceDE/>
        <w:autoSpaceDN/>
        <w:bidi w:val="0"/>
        <w:spacing w:beforeAutospacing="0" w:afterAutospacing="0" w:line="380" w:lineRule="exact"/>
        <w:ind w:left="0" w:leftChars="0"/>
        <w:jc w:val="left"/>
        <w:rPr>
          <w:rFonts w:hint="eastAsia" w:ascii="宋体" w:hAnsi="宋体" w:eastAsia="宋体" w:cs="宋体"/>
          <w:color w:val="auto"/>
          <w:sz w:val="21"/>
          <w:szCs w:val="21"/>
          <w:highlight w:val="none"/>
        </w:rPr>
      </w:pPr>
    </w:p>
    <w:p w14:paraId="3BAAB682">
      <w:pPr>
        <w:keepNext w:val="0"/>
        <w:keepLines w:val="0"/>
        <w:pageBreakBefore w:val="0"/>
        <w:kinsoku/>
        <w:overflowPunct/>
        <w:topLinePunct w:val="0"/>
        <w:autoSpaceDE/>
        <w:autoSpaceDN/>
        <w:bidi w:val="0"/>
        <w:spacing w:beforeAutospacing="0" w:afterAutospacing="0" w:line="380" w:lineRule="exact"/>
        <w:ind w:left="0" w:leftChars="0"/>
        <w:jc w:val="left"/>
        <w:rPr>
          <w:rFonts w:hint="eastAsia" w:ascii="宋体" w:hAnsi="宋体" w:eastAsia="宋体" w:cs="宋体"/>
          <w:color w:val="auto"/>
          <w:sz w:val="21"/>
          <w:szCs w:val="21"/>
          <w:highlight w:val="none"/>
        </w:rPr>
      </w:pPr>
    </w:p>
    <w:p w14:paraId="5FD1B8FF">
      <w:pPr>
        <w:keepNext w:val="0"/>
        <w:keepLines w:val="0"/>
        <w:pageBreakBefore w:val="0"/>
        <w:kinsoku/>
        <w:overflowPunct/>
        <w:topLinePunct w:val="0"/>
        <w:autoSpaceDE/>
        <w:autoSpaceDN/>
        <w:bidi w:val="0"/>
        <w:spacing w:beforeAutospacing="0" w:afterAutospacing="0" w:line="380" w:lineRule="exact"/>
        <w:ind w:left="0" w:left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乙方名称（公章）：</w:t>
      </w:r>
    </w:p>
    <w:p w14:paraId="3A899F4C">
      <w:pPr>
        <w:keepNext w:val="0"/>
        <w:keepLines w:val="0"/>
        <w:pageBreakBefore w:val="0"/>
        <w:kinsoku/>
        <w:overflowPunct/>
        <w:topLinePunct w:val="0"/>
        <w:autoSpaceDE/>
        <w:autoSpaceDN/>
        <w:bidi w:val="0"/>
        <w:spacing w:beforeAutospacing="0" w:afterAutospacing="0" w:line="380" w:lineRule="exact"/>
        <w:ind w:left="0" w:leftChars="0"/>
        <w:jc w:val="left"/>
        <w:rPr>
          <w:rFonts w:hint="eastAsia" w:ascii="宋体" w:hAnsi="宋体" w:eastAsia="宋体" w:cs="宋体"/>
          <w:color w:val="auto"/>
          <w:sz w:val="21"/>
          <w:szCs w:val="21"/>
          <w:highlight w:val="none"/>
        </w:rPr>
      </w:pPr>
    </w:p>
    <w:p w14:paraId="4312481C">
      <w:pPr>
        <w:keepNext w:val="0"/>
        <w:keepLines w:val="0"/>
        <w:pageBreakBefore w:val="0"/>
        <w:kinsoku/>
        <w:overflowPunct/>
        <w:topLinePunct w:val="0"/>
        <w:autoSpaceDE/>
        <w:autoSpaceDN/>
        <w:bidi w:val="0"/>
        <w:spacing w:beforeAutospacing="0" w:afterAutospacing="0" w:line="380" w:lineRule="exact"/>
        <w:ind w:left="0" w:leftChars="0"/>
        <w:jc w:val="left"/>
        <w:rPr>
          <w:rFonts w:hint="eastAsia" w:ascii="宋体" w:hAnsi="宋体" w:eastAsia="宋体" w:cs="宋体"/>
          <w:color w:val="auto"/>
          <w:sz w:val="21"/>
          <w:szCs w:val="21"/>
          <w:highlight w:val="none"/>
        </w:rPr>
      </w:pPr>
    </w:p>
    <w:p w14:paraId="3F251CA1">
      <w:pPr>
        <w:keepNext w:val="0"/>
        <w:keepLines w:val="0"/>
        <w:pageBreakBefore w:val="0"/>
        <w:kinsoku/>
        <w:overflowPunct/>
        <w:topLinePunct w:val="0"/>
        <w:autoSpaceDE/>
        <w:autoSpaceDN/>
        <w:bidi w:val="0"/>
        <w:spacing w:beforeAutospacing="0" w:afterAutospacing="0" w:line="380" w:lineRule="exact"/>
        <w:ind w:left="0" w:leftChars="0"/>
        <w:jc w:val="left"/>
        <w:rPr>
          <w:rFonts w:hint="eastAsia" w:ascii="宋体" w:hAnsi="宋体" w:eastAsia="宋体" w:cs="宋体"/>
          <w:color w:val="auto"/>
          <w:sz w:val="21"/>
          <w:szCs w:val="21"/>
          <w:highlight w:val="none"/>
        </w:rPr>
      </w:pPr>
    </w:p>
    <w:p w14:paraId="1F7A9919">
      <w:pPr>
        <w:keepNext w:val="0"/>
        <w:keepLines w:val="0"/>
        <w:pageBreakBefore w:val="0"/>
        <w:kinsoku/>
        <w:overflowPunct/>
        <w:topLinePunct w:val="0"/>
        <w:autoSpaceDE/>
        <w:autoSpaceDN/>
        <w:bidi w:val="0"/>
        <w:spacing w:beforeAutospacing="0" w:afterAutospacing="0" w:line="380" w:lineRule="exact"/>
        <w:ind w:left="0" w:leftChars="0"/>
        <w:jc w:val="left"/>
        <w:rPr>
          <w:rFonts w:hint="eastAsia" w:ascii="宋体" w:hAnsi="宋体" w:eastAsia="宋体" w:cs="宋体"/>
          <w:color w:val="auto"/>
          <w:sz w:val="21"/>
          <w:szCs w:val="21"/>
          <w:highlight w:val="none"/>
        </w:rPr>
      </w:pPr>
    </w:p>
    <w:p w14:paraId="1AE9FA1C">
      <w:pPr>
        <w:keepNext w:val="0"/>
        <w:keepLines w:val="0"/>
        <w:pageBreakBefore w:val="0"/>
        <w:kinsoku/>
        <w:overflowPunct/>
        <w:topLinePunct w:val="0"/>
        <w:autoSpaceDE/>
        <w:autoSpaceDN/>
        <w:bidi w:val="0"/>
        <w:spacing w:beforeAutospacing="0" w:afterAutospacing="0" w:line="380" w:lineRule="exact"/>
        <w:ind w:left="0" w:leftChars="0"/>
        <w:jc w:val="left"/>
        <w:rPr>
          <w:rFonts w:hint="eastAsia" w:ascii="宋体" w:hAnsi="宋体" w:eastAsia="宋体" w:cs="宋体"/>
          <w:color w:val="auto"/>
          <w:sz w:val="21"/>
          <w:szCs w:val="21"/>
          <w:highlight w:val="none"/>
        </w:rPr>
      </w:pPr>
    </w:p>
    <w:p w14:paraId="49B5F69F">
      <w:pPr>
        <w:keepNext w:val="0"/>
        <w:keepLines w:val="0"/>
        <w:pageBreakBefore w:val="0"/>
        <w:kinsoku/>
        <w:overflowPunct/>
        <w:topLinePunct w:val="0"/>
        <w:autoSpaceDE/>
        <w:autoSpaceDN/>
        <w:bidi w:val="0"/>
        <w:spacing w:beforeAutospacing="0" w:afterAutospacing="0" w:line="380" w:lineRule="exact"/>
        <w:ind w:left="0" w:leftChars="0"/>
        <w:jc w:val="left"/>
        <w:rPr>
          <w:rFonts w:hint="eastAsia" w:ascii="宋体" w:hAnsi="宋体" w:eastAsia="宋体" w:cs="宋体"/>
          <w:color w:val="auto"/>
          <w:sz w:val="21"/>
          <w:szCs w:val="21"/>
          <w:highlight w:val="none"/>
        </w:rPr>
      </w:pPr>
    </w:p>
    <w:p w14:paraId="5A9EF1C2">
      <w:pPr>
        <w:keepNext w:val="0"/>
        <w:keepLines w:val="0"/>
        <w:pageBreakBefore w:val="0"/>
        <w:kinsoku/>
        <w:overflowPunct/>
        <w:topLinePunct w:val="0"/>
        <w:autoSpaceDE/>
        <w:autoSpaceDN/>
        <w:bidi w:val="0"/>
        <w:spacing w:beforeAutospacing="0" w:afterAutospacing="0" w:line="380" w:lineRule="exact"/>
        <w:ind w:left="0" w:leftChars="0"/>
        <w:jc w:val="left"/>
        <w:rPr>
          <w:rFonts w:hint="eastAsia" w:ascii="宋体" w:hAnsi="宋体" w:eastAsia="宋体" w:cs="宋体"/>
          <w:color w:val="auto"/>
          <w:sz w:val="21"/>
          <w:szCs w:val="21"/>
          <w:highlight w:val="none"/>
        </w:rPr>
      </w:pPr>
    </w:p>
    <w:p w14:paraId="603E1F24">
      <w:pPr>
        <w:keepNext w:val="0"/>
        <w:keepLines w:val="0"/>
        <w:pageBreakBefore w:val="0"/>
        <w:kinsoku/>
        <w:overflowPunct/>
        <w:topLinePunct w:val="0"/>
        <w:autoSpaceDE/>
        <w:autoSpaceDN/>
        <w:bidi w:val="0"/>
        <w:spacing w:beforeAutospacing="0" w:afterAutospacing="0" w:line="380" w:lineRule="exact"/>
        <w:ind w:left="0" w:left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w:t>
      </w:r>
    </w:p>
    <w:p w14:paraId="3FDFF463">
      <w:pPr>
        <w:keepNext w:val="0"/>
        <w:keepLines w:val="0"/>
        <w:pageBreakBefore w:val="0"/>
        <w:kinsoku/>
        <w:overflowPunct/>
        <w:topLinePunct w:val="0"/>
        <w:autoSpaceDE/>
        <w:autoSpaceDN/>
        <w:bidi w:val="0"/>
        <w:spacing w:beforeAutospacing="0" w:afterAutospacing="0" w:line="380" w:lineRule="exact"/>
        <w:ind w:left="0" w:left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委托代理人：</w:t>
      </w:r>
    </w:p>
    <w:p w14:paraId="6DA008BD">
      <w:pPr>
        <w:keepNext w:val="0"/>
        <w:keepLines w:val="0"/>
        <w:pageBreakBefore w:val="0"/>
        <w:kinsoku/>
        <w:overflowPunct/>
        <w:topLinePunct w:val="0"/>
        <w:autoSpaceDE/>
        <w:autoSpaceDN/>
        <w:bidi w:val="0"/>
        <w:spacing w:beforeAutospacing="0" w:afterAutospacing="0" w:line="380" w:lineRule="exact"/>
        <w:ind w:left="0" w:left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单位地址、电话：</w:t>
      </w:r>
    </w:p>
    <w:p w14:paraId="2A317314">
      <w:pPr>
        <w:keepNext w:val="0"/>
        <w:keepLines w:val="0"/>
        <w:pageBreakBefore w:val="0"/>
        <w:kinsoku/>
        <w:overflowPunct/>
        <w:topLinePunct w:val="0"/>
        <w:autoSpaceDE/>
        <w:autoSpaceDN/>
        <w:bidi w:val="0"/>
        <w:spacing w:beforeAutospacing="0" w:afterAutospacing="0" w:line="380" w:lineRule="exact"/>
        <w:ind w:left="0" w:left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开户银行：</w:t>
      </w:r>
    </w:p>
    <w:p w14:paraId="12161855">
      <w:pPr>
        <w:keepNext w:val="0"/>
        <w:keepLines w:val="0"/>
        <w:pageBreakBefore w:val="0"/>
        <w:kinsoku/>
        <w:overflowPunct/>
        <w:topLinePunct w:val="0"/>
        <w:autoSpaceDE/>
        <w:autoSpaceDN/>
        <w:bidi w:val="0"/>
        <w:spacing w:beforeAutospacing="0" w:afterAutospacing="0" w:line="380" w:lineRule="exact"/>
        <w:ind w:left="0" w:left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银行账号：</w:t>
      </w:r>
    </w:p>
    <w:p w14:paraId="79748898">
      <w:pPr>
        <w:keepNext w:val="0"/>
        <w:keepLines w:val="0"/>
        <w:pageBreakBefore w:val="0"/>
        <w:kinsoku/>
        <w:overflowPunct/>
        <w:topLinePunct w:val="0"/>
        <w:autoSpaceDE/>
        <w:autoSpaceDN/>
        <w:bidi w:val="0"/>
        <w:spacing w:beforeAutospacing="0" w:afterAutospacing="0" w:line="380" w:lineRule="exact"/>
        <w:ind w:left="0" w:left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法人联系电话：</w:t>
      </w:r>
    </w:p>
    <w:p w14:paraId="2DFCAC17">
      <w:pPr>
        <w:spacing w:line="440" w:lineRule="exact"/>
        <w:ind w:left="1"/>
        <w:jc w:val="left"/>
        <w:rPr>
          <w:rFonts w:ascii="宋体" w:hAnsi="宋体"/>
          <w:color w:val="auto"/>
          <w:sz w:val="24"/>
          <w:highlight w:val="none"/>
        </w:rPr>
      </w:pPr>
    </w:p>
    <w:p w14:paraId="648DA811">
      <w:pPr>
        <w:spacing w:line="440" w:lineRule="exact"/>
        <w:ind w:left="1"/>
        <w:jc w:val="left"/>
        <w:rPr>
          <w:rFonts w:ascii="宋体" w:hAnsi="宋体"/>
          <w:color w:val="auto"/>
          <w:sz w:val="24"/>
          <w:highlight w:val="none"/>
        </w:rPr>
        <w:sectPr>
          <w:type w:val="continuous"/>
          <w:pgSz w:w="11906" w:h="16838"/>
          <w:pgMar w:top="1440" w:right="1474" w:bottom="1440" w:left="1474" w:header="851" w:footer="992" w:gutter="0"/>
          <w:cols w:space="425" w:num="2"/>
          <w:docGrid w:type="lines" w:linePitch="312" w:charSpace="0"/>
        </w:sectPr>
      </w:pPr>
    </w:p>
    <w:p w14:paraId="36D6118F">
      <w:pPr>
        <w:spacing w:line="440" w:lineRule="exact"/>
        <w:jc w:val="left"/>
        <w:rPr>
          <w:rFonts w:ascii="宋体" w:hAnsi="宋体"/>
          <w:color w:val="auto"/>
          <w:sz w:val="24"/>
          <w:highlight w:val="none"/>
        </w:rPr>
        <w:sectPr>
          <w:type w:val="continuous"/>
          <w:pgSz w:w="11906" w:h="16838"/>
          <w:pgMar w:top="1440" w:right="1474" w:bottom="1440" w:left="1474" w:header="851" w:footer="992" w:gutter="0"/>
          <w:cols w:space="425" w:num="2"/>
          <w:docGrid w:type="lines" w:linePitch="312" w:charSpace="0"/>
        </w:sectPr>
      </w:pPr>
    </w:p>
    <w:p w14:paraId="712D199D">
      <w:pPr>
        <w:spacing w:line="440" w:lineRule="exact"/>
        <w:jc w:val="left"/>
        <w:rPr>
          <w:rFonts w:hint="eastAsia" w:ascii="宋体" w:hAnsi="宋体"/>
          <w:color w:val="auto"/>
          <w:sz w:val="24"/>
          <w:highlight w:val="none"/>
        </w:rPr>
      </w:pPr>
      <w:r>
        <w:rPr>
          <w:rFonts w:hint="eastAsia" w:ascii="宋体" w:hAnsi="宋体"/>
          <w:color w:val="auto"/>
          <w:sz w:val="24"/>
          <w:highlight w:val="none"/>
        </w:rPr>
        <w:t>合同附件一：</w:t>
      </w:r>
    </w:p>
    <w:p w14:paraId="27800A17">
      <w:pPr>
        <w:spacing w:line="440" w:lineRule="exact"/>
        <w:jc w:val="left"/>
        <w:rPr>
          <w:rFonts w:hint="eastAsia" w:ascii="宋体" w:hAnsi="宋体"/>
          <w:color w:val="auto"/>
          <w:sz w:val="24"/>
          <w:highlight w:val="none"/>
        </w:rPr>
      </w:pPr>
    </w:p>
    <w:tbl>
      <w:tblPr>
        <w:tblStyle w:val="17"/>
        <w:tblW w:w="4994" w:type="pct"/>
        <w:tblInd w:w="0" w:type="dxa"/>
        <w:tblLayout w:type="autofit"/>
        <w:tblCellMar>
          <w:top w:w="0" w:type="dxa"/>
          <w:left w:w="108" w:type="dxa"/>
          <w:bottom w:w="0" w:type="dxa"/>
          <w:right w:w="108" w:type="dxa"/>
        </w:tblCellMar>
      </w:tblPr>
      <w:tblGrid>
        <w:gridCol w:w="886"/>
        <w:gridCol w:w="4139"/>
        <w:gridCol w:w="1380"/>
        <w:gridCol w:w="1365"/>
        <w:gridCol w:w="1485"/>
        <w:gridCol w:w="1755"/>
        <w:gridCol w:w="3147"/>
      </w:tblGrid>
      <w:tr w14:paraId="4C89B0D6">
        <w:tblPrEx>
          <w:tblCellMar>
            <w:top w:w="0" w:type="dxa"/>
            <w:left w:w="108" w:type="dxa"/>
            <w:bottom w:w="0" w:type="dxa"/>
            <w:right w:w="108" w:type="dxa"/>
          </w:tblCellMar>
        </w:tblPrEx>
        <w:trPr>
          <w:trHeight w:val="1275" w:hRule="atLeast"/>
        </w:trPr>
        <w:tc>
          <w:tcPr>
            <w:tcW w:w="886" w:type="dxa"/>
            <w:tcBorders>
              <w:top w:val="single" w:color="auto" w:sz="4" w:space="0"/>
              <w:left w:val="single" w:color="auto" w:sz="4" w:space="0"/>
              <w:bottom w:val="single" w:color="000000" w:sz="4" w:space="0"/>
              <w:right w:val="single" w:color="auto" w:sz="4" w:space="0"/>
            </w:tcBorders>
            <w:noWrap w:val="0"/>
            <w:vAlign w:val="center"/>
          </w:tcPr>
          <w:p w14:paraId="70C3BD35">
            <w:pPr>
              <w:keepNext w:val="0"/>
              <w:keepLines w:val="0"/>
              <w:widowControl/>
              <w:suppressLineNumbers w:val="0"/>
              <w:jc w:val="center"/>
              <w:textAlignment w:val="center"/>
              <w:rPr>
                <w:rFonts w:ascii="宋体" w:hAnsi="宋体" w:cs="宋体"/>
                <w:color w:val="auto"/>
                <w:kern w:val="0"/>
                <w:szCs w:val="21"/>
                <w:highlight w:val="none"/>
              </w:rPr>
            </w:pPr>
            <w:r>
              <w:rPr>
                <w:rFonts w:hint="eastAsia" w:ascii="宋体" w:hAnsi="宋体" w:eastAsia="宋体" w:cs="宋体"/>
                <w:b/>
                <w:bCs/>
                <w:i w:val="0"/>
                <w:iCs w:val="0"/>
                <w:color w:val="000000"/>
                <w:kern w:val="0"/>
                <w:sz w:val="24"/>
                <w:szCs w:val="24"/>
                <w:u w:val="none"/>
                <w:lang w:val="en-US" w:eastAsia="zh-CN" w:bidi="ar"/>
              </w:rPr>
              <w:t>序号</w:t>
            </w:r>
          </w:p>
        </w:tc>
        <w:tc>
          <w:tcPr>
            <w:tcW w:w="4139" w:type="dxa"/>
            <w:tcBorders>
              <w:top w:val="single" w:color="auto" w:sz="4" w:space="0"/>
              <w:left w:val="single" w:color="auto" w:sz="4" w:space="0"/>
              <w:bottom w:val="single" w:color="000000" w:sz="4" w:space="0"/>
              <w:right w:val="single" w:color="auto" w:sz="4" w:space="0"/>
            </w:tcBorders>
            <w:noWrap w:val="0"/>
            <w:vAlign w:val="center"/>
          </w:tcPr>
          <w:p w14:paraId="65F632AC">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b/>
                <w:bCs/>
                <w:i w:val="0"/>
                <w:iCs w:val="0"/>
                <w:color w:val="000000"/>
                <w:kern w:val="0"/>
                <w:sz w:val="24"/>
                <w:szCs w:val="24"/>
                <w:u w:val="none"/>
                <w:lang w:val="en-US" w:eastAsia="zh-CN" w:bidi="ar"/>
              </w:rPr>
              <w:t>材料名称</w:t>
            </w:r>
          </w:p>
        </w:tc>
        <w:tc>
          <w:tcPr>
            <w:tcW w:w="1380" w:type="dxa"/>
            <w:tcBorders>
              <w:top w:val="single" w:color="auto" w:sz="4" w:space="0"/>
              <w:left w:val="single" w:color="auto" w:sz="4" w:space="0"/>
              <w:bottom w:val="single" w:color="000000" w:sz="4" w:space="0"/>
              <w:right w:val="single" w:color="auto" w:sz="4" w:space="0"/>
            </w:tcBorders>
            <w:noWrap w:val="0"/>
            <w:vAlign w:val="center"/>
          </w:tcPr>
          <w:p w14:paraId="3290E92D">
            <w:pPr>
              <w:keepNext w:val="0"/>
              <w:keepLines w:val="0"/>
              <w:widowControl/>
              <w:suppressLineNumbers w:val="0"/>
              <w:jc w:val="center"/>
              <w:textAlignment w:val="center"/>
              <w:rPr>
                <w:rFonts w:hint="eastAsia" w:ascii="宋体" w:hAnsi="宋体" w:eastAsia="宋体" w:cs="宋体"/>
                <w:color w:val="auto"/>
                <w:kern w:val="0"/>
                <w:szCs w:val="21"/>
                <w:highlight w:val="none"/>
                <w:lang w:eastAsia="zh-CN"/>
              </w:rPr>
            </w:pPr>
            <w:r>
              <w:rPr>
                <w:rFonts w:hint="eastAsia" w:ascii="宋体" w:hAnsi="宋体" w:eastAsia="宋体" w:cs="宋体"/>
                <w:b/>
                <w:bCs/>
                <w:i w:val="0"/>
                <w:iCs w:val="0"/>
                <w:color w:val="000000"/>
                <w:kern w:val="0"/>
                <w:sz w:val="24"/>
                <w:szCs w:val="24"/>
                <w:u w:val="none"/>
                <w:lang w:val="en-US" w:eastAsia="zh-CN" w:bidi="ar"/>
              </w:rPr>
              <w:t>采购量</w:t>
            </w:r>
          </w:p>
        </w:tc>
        <w:tc>
          <w:tcPr>
            <w:tcW w:w="1365" w:type="dxa"/>
            <w:tcBorders>
              <w:top w:val="single" w:color="auto" w:sz="4" w:space="0"/>
              <w:left w:val="single" w:color="auto" w:sz="4" w:space="0"/>
              <w:bottom w:val="single" w:color="000000" w:sz="4" w:space="0"/>
              <w:right w:val="single" w:color="auto" w:sz="4" w:space="0"/>
            </w:tcBorders>
            <w:noWrap w:val="0"/>
            <w:vAlign w:val="center"/>
          </w:tcPr>
          <w:p w14:paraId="3A6C98A4">
            <w:pPr>
              <w:keepNext w:val="0"/>
              <w:keepLines w:val="0"/>
              <w:widowControl/>
              <w:suppressLineNumbers w:val="0"/>
              <w:jc w:val="center"/>
              <w:textAlignment w:val="center"/>
              <w:rPr>
                <w:rFonts w:hint="eastAsia" w:ascii="宋体" w:hAnsi="宋体" w:eastAsia="宋体" w:cs="宋体"/>
                <w:color w:val="auto"/>
                <w:kern w:val="0"/>
                <w:szCs w:val="21"/>
                <w:highlight w:val="none"/>
                <w:lang w:eastAsia="zh-CN"/>
              </w:rPr>
            </w:pPr>
            <w:r>
              <w:rPr>
                <w:rFonts w:hint="eastAsia" w:ascii="宋体" w:hAnsi="宋体" w:eastAsia="宋体" w:cs="宋体"/>
                <w:b/>
                <w:bCs/>
                <w:i w:val="0"/>
                <w:iCs w:val="0"/>
                <w:color w:val="000000"/>
                <w:kern w:val="0"/>
                <w:sz w:val="24"/>
                <w:szCs w:val="24"/>
                <w:u w:val="none"/>
                <w:lang w:val="en-US" w:eastAsia="zh-CN" w:bidi="ar"/>
              </w:rPr>
              <w:t>计量单位</w:t>
            </w:r>
          </w:p>
        </w:tc>
        <w:tc>
          <w:tcPr>
            <w:tcW w:w="1485" w:type="dxa"/>
            <w:tcBorders>
              <w:top w:val="single" w:color="auto" w:sz="4" w:space="0"/>
              <w:left w:val="single" w:color="auto" w:sz="4" w:space="0"/>
              <w:bottom w:val="single" w:color="auto" w:sz="4" w:space="0"/>
              <w:right w:val="single" w:color="auto" w:sz="4" w:space="0"/>
            </w:tcBorders>
            <w:noWrap w:val="0"/>
            <w:vAlign w:val="center"/>
          </w:tcPr>
          <w:p w14:paraId="7D8DBA77">
            <w:pPr>
              <w:keepNext w:val="0"/>
              <w:keepLines w:val="0"/>
              <w:widowControl/>
              <w:suppressLineNumbers w:val="0"/>
              <w:jc w:val="center"/>
              <w:textAlignment w:val="center"/>
              <w:rPr>
                <w:rFonts w:ascii="宋体" w:hAnsi="宋体" w:cs="宋体"/>
                <w:color w:val="auto"/>
                <w:kern w:val="0"/>
                <w:szCs w:val="21"/>
                <w:highlight w:val="none"/>
              </w:rPr>
            </w:pPr>
            <w:r>
              <w:rPr>
                <w:rFonts w:hint="eastAsia" w:ascii="宋体" w:hAnsi="宋体" w:eastAsia="宋体" w:cs="宋体"/>
                <w:b/>
                <w:bCs/>
                <w:i w:val="0"/>
                <w:iCs w:val="0"/>
                <w:color w:val="000000"/>
                <w:kern w:val="0"/>
                <w:sz w:val="24"/>
                <w:szCs w:val="24"/>
                <w:u w:val="none"/>
                <w:lang w:val="en-US" w:eastAsia="zh-CN" w:bidi="ar"/>
              </w:rPr>
              <w:t>报价</w:t>
            </w:r>
          </w:p>
        </w:tc>
        <w:tc>
          <w:tcPr>
            <w:tcW w:w="1755" w:type="dxa"/>
            <w:tcBorders>
              <w:top w:val="single" w:color="auto" w:sz="4" w:space="0"/>
              <w:left w:val="single" w:color="auto" w:sz="4" w:space="0"/>
              <w:bottom w:val="single" w:color="auto" w:sz="4" w:space="0"/>
              <w:right w:val="single" w:color="auto" w:sz="4" w:space="0"/>
            </w:tcBorders>
            <w:noWrap w:val="0"/>
            <w:vAlign w:val="center"/>
          </w:tcPr>
          <w:p w14:paraId="42A2C5B1">
            <w:pPr>
              <w:keepNext w:val="0"/>
              <w:keepLines w:val="0"/>
              <w:widowControl/>
              <w:suppressLineNumbers w:val="0"/>
              <w:jc w:val="center"/>
              <w:textAlignment w:val="center"/>
              <w:rPr>
                <w:rFonts w:ascii="宋体" w:hAnsi="宋体" w:cs="宋体"/>
                <w:color w:val="auto"/>
                <w:kern w:val="0"/>
                <w:szCs w:val="21"/>
                <w:highlight w:val="none"/>
              </w:rPr>
            </w:pPr>
            <w:r>
              <w:rPr>
                <w:rFonts w:hint="eastAsia" w:ascii="宋体" w:hAnsi="宋体" w:eastAsia="宋体" w:cs="宋体"/>
                <w:b/>
                <w:bCs/>
                <w:i w:val="0"/>
                <w:iCs w:val="0"/>
                <w:color w:val="000000"/>
                <w:kern w:val="0"/>
                <w:sz w:val="24"/>
                <w:szCs w:val="24"/>
                <w:u w:val="none"/>
                <w:lang w:val="en-US" w:eastAsia="zh-CN" w:bidi="ar"/>
              </w:rPr>
              <w:t>小计金额（元）</w:t>
            </w:r>
          </w:p>
        </w:tc>
        <w:tc>
          <w:tcPr>
            <w:tcW w:w="3147" w:type="dxa"/>
            <w:tcBorders>
              <w:top w:val="single" w:color="auto" w:sz="4" w:space="0"/>
              <w:left w:val="single" w:color="auto" w:sz="4" w:space="0"/>
              <w:bottom w:val="single" w:color="auto" w:sz="4" w:space="0"/>
              <w:right w:val="single" w:color="auto" w:sz="4" w:space="0"/>
            </w:tcBorders>
            <w:noWrap w:val="0"/>
            <w:vAlign w:val="center"/>
          </w:tcPr>
          <w:p w14:paraId="3F48A4CD">
            <w:pPr>
              <w:keepNext w:val="0"/>
              <w:keepLines w:val="0"/>
              <w:widowControl/>
              <w:suppressLineNumbers w:val="0"/>
              <w:jc w:val="center"/>
              <w:textAlignment w:val="center"/>
              <w:rPr>
                <w:rFonts w:ascii="宋体" w:hAnsi="宋体" w:cs="宋体"/>
                <w:color w:val="auto"/>
                <w:kern w:val="0"/>
                <w:szCs w:val="21"/>
                <w:highlight w:val="none"/>
              </w:rPr>
            </w:pPr>
            <w:r>
              <w:rPr>
                <w:rFonts w:hint="eastAsia" w:ascii="宋体" w:hAnsi="宋体" w:eastAsia="宋体" w:cs="宋体"/>
                <w:b/>
                <w:bCs/>
                <w:i w:val="0"/>
                <w:iCs w:val="0"/>
                <w:color w:val="000000"/>
                <w:kern w:val="0"/>
                <w:sz w:val="24"/>
                <w:szCs w:val="24"/>
                <w:u w:val="none"/>
                <w:lang w:val="en-US" w:eastAsia="zh-CN" w:bidi="ar"/>
              </w:rPr>
              <w:t>备注</w:t>
            </w:r>
          </w:p>
        </w:tc>
      </w:tr>
      <w:tr w14:paraId="3AC5FEB4">
        <w:tblPrEx>
          <w:tblCellMar>
            <w:top w:w="0" w:type="dxa"/>
            <w:left w:w="108" w:type="dxa"/>
            <w:bottom w:w="0" w:type="dxa"/>
            <w:right w:w="108" w:type="dxa"/>
          </w:tblCellMar>
        </w:tblPrEx>
        <w:trPr>
          <w:trHeight w:val="1085" w:hRule="atLeast"/>
        </w:trPr>
        <w:tc>
          <w:tcPr>
            <w:tcW w:w="886" w:type="dxa"/>
            <w:tcBorders>
              <w:top w:val="nil"/>
              <w:left w:val="single" w:color="auto" w:sz="4" w:space="0"/>
              <w:bottom w:val="single" w:color="auto" w:sz="4" w:space="0"/>
              <w:right w:val="single" w:color="auto" w:sz="4" w:space="0"/>
            </w:tcBorders>
            <w:noWrap w:val="0"/>
            <w:vAlign w:val="center"/>
          </w:tcPr>
          <w:p w14:paraId="4928A5EA">
            <w:pPr>
              <w:keepNext w:val="0"/>
              <w:keepLines w:val="0"/>
              <w:widowControl/>
              <w:suppressLineNumbers w:val="0"/>
              <w:jc w:val="center"/>
              <w:textAlignment w:val="center"/>
              <w:rPr>
                <w:rFonts w:ascii="宋体" w:hAnsi="宋体" w:cs="宋体"/>
                <w:color w:val="auto"/>
                <w:kern w:val="0"/>
                <w:szCs w:val="21"/>
                <w:highlight w:val="none"/>
              </w:rPr>
            </w:pPr>
          </w:p>
        </w:tc>
        <w:tc>
          <w:tcPr>
            <w:tcW w:w="4139" w:type="dxa"/>
            <w:tcBorders>
              <w:top w:val="nil"/>
              <w:left w:val="nil"/>
              <w:bottom w:val="single" w:color="auto" w:sz="4" w:space="0"/>
              <w:right w:val="single" w:color="auto" w:sz="4" w:space="0"/>
            </w:tcBorders>
            <w:noWrap w:val="0"/>
            <w:vAlign w:val="center"/>
          </w:tcPr>
          <w:p w14:paraId="5276DD64">
            <w:pPr>
              <w:keepNext w:val="0"/>
              <w:keepLines w:val="0"/>
              <w:widowControl/>
              <w:suppressLineNumbers w:val="0"/>
              <w:jc w:val="center"/>
              <w:textAlignment w:val="top"/>
              <w:rPr>
                <w:color w:val="auto"/>
                <w:szCs w:val="21"/>
                <w:highlight w:val="none"/>
              </w:rPr>
            </w:pPr>
          </w:p>
        </w:tc>
        <w:tc>
          <w:tcPr>
            <w:tcW w:w="1380" w:type="dxa"/>
            <w:tcBorders>
              <w:top w:val="nil"/>
              <w:left w:val="nil"/>
              <w:bottom w:val="single" w:color="auto" w:sz="4" w:space="0"/>
              <w:right w:val="single" w:color="auto" w:sz="4" w:space="0"/>
            </w:tcBorders>
            <w:noWrap w:val="0"/>
            <w:vAlign w:val="center"/>
          </w:tcPr>
          <w:p w14:paraId="74CCB781">
            <w:pPr>
              <w:keepNext w:val="0"/>
              <w:keepLines w:val="0"/>
              <w:widowControl/>
              <w:suppressLineNumbers w:val="0"/>
              <w:jc w:val="center"/>
              <w:textAlignment w:val="center"/>
              <w:rPr>
                <w:rFonts w:hint="eastAsia" w:ascii="宋体" w:hAnsi="宋体" w:cs="宋体" w:eastAsiaTheme="minorEastAsia"/>
                <w:color w:val="auto"/>
                <w:kern w:val="0"/>
                <w:szCs w:val="21"/>
                <w:highlight w:val="none"/>
                <w:lang w:val="en-US" w:eastAsia="zh-CN"/>
              </w:rPr>
            </w:pPr>
          </w:p>
        </w:tc>
        <w:tc>
          <w:tcPr>
            <w:tcW w:w="1365" w:type="dxa"/>
            <w:tcBorders>
              <w:top w:val="nil"/>
              <w:left w:val="nil"/>
              <w:bottom w:val="single" w:color="auto" w:sz="4" w:space="0"/>
              <w:right w:val="single" w:color="auto" w:sz="4" w:space="0"/>
            </w:tcBorders>
            <w:noWrap w:val="0"/>
            <w:vAlign w:val="center"/>
          </w:tcPr>
          <w:p w14:paraId="15205345">
            <w:pPr>
              <w:keepNext w:val="0"/>
              <w:keepLines w:val="0"/>
              <w:widowControl/>
              <w:suppressLineNumbers w:val="0"/>
              <w:jc w:val="center"/>
              <w:textAlignment w:val="center"/>
              <w:rPr>
                <w:rFonts w:hint="default" w:ascii="宋体" w:hAnsi="宋体" w:cs="宋体"/>
                <w:color w:val="auto"/>
                <w:kern w:val="0"/>
                <w:szCs w:val="21"/>
                <w:highlight w:val="none"/>
                <w:lang w:val="en-US"/>
              </w:rPr>
            </w:pPr>
          </w:p>
        </w:tc>
        <w:tc>
          <w:tcPr>
            <w:tcW w:w="1485" w:type="dxa"/>
            <w:tcBorders>
              <w:top w:val="nil"/>
              <w:left w:val="nil"/>
              <w:bottom w:val="single" w:color="auto" w:sz="4" w:space="0"/>
              <w:right w:val="single" w:color="auto" w:sz="4" w:space="0"/>
            </w:tcBorders>
            <w:noWrap w:val="0"/>
            <w:vAlign w:val="center"/>
          </w:tcPr>
          <w:p w14:paraId="2ABAEE9A">
            <w:pPr>
              <w:keepNext w:val="0"/>
              <w:keepLines w:val="0"/>
              <w:widowControl/>
              <w:suppressLineNumbers w:val="0"/>
              <w:jc w:val="center"/>
              <w:textAlignment w:val="center"/>
              <w:rPr>
                <w:rFonts w:hint="default" w:ascii="宋体" w:hAnsi="宋体" w:cs="宋体"/>
                <w:color w:val="auto"/>
                <w:kern w:val="0"/>
                <w:szCs w:val="21"/>
                <w:highlight w:val="none"/>
                <w:lang w:val="en-US"/>
              </w:rPr>
            </w:pPr>
          </w:p>
        </w:tc>
        <w:tc>
          <w:tcPr>
            <w:tcW w:w="1755" w:type="dxa"/>
            <w:tcBorders>
              <w:top w:val="nil"/>
              <w:left w:val="nil"/>
              <w:bottom w:val="single" w:color="auto" w:sz="4" w:space="0"/>
              <w:right w:val="single" w:color="auto" w:sz="4" w:space="0"/>
            </w:tcBorders>
            <w:noWrap w:val="0"/>
            <w:vAlign w:val="center"/>
          </w:tcPr>
          <w:p w14:paraId="1F46ABD4">
            <w:pPr>
              <w:keepNext w:val="0"/>
              <w:keepLines w:val="0"/>
              <w:widowControl/>
              <w:suppressLineNumbers w:val="0"/>
              <w:jc w:val="center"/>
              <w:textAlignment w:val="center"/>
              <w:rPr>
                <w:rFonts w:ascii="宋体" w:hAnsi="宋体" w:cs="宋体"/>
                <w:color w:val="auto"/>
                <w:kern w:val="0"/>
                <w:szCs w:val="21"/>
                <w:highlight w:val="none"/>
              </w:rPr>
            </w:pPr>
          </w:p>
        </w:tc>
        <w:tc>
          <w:tcPr>
            <w:tcW w:w="3147" w:type="dxa"/>
            <w:tcBorders>
              <w:top w:val="nil"/>
              <w:left w:val="nil"/>
              <w:bottom w:val="single" w:color="auto" w:sz="4" w:space="0"/>
              <w:right w:val="single" w:color="auto" w:sz="4" w:space="0"/>
            </w:tcBorders>
            <w:noWrap w:val="0"/>
            <w:vAlign w:val="center"/>
          </w:tcPr>
          <w:p w14:paraId="03A75976">
            <w:pPr>
              <w:jc w:val="center"/>
              <w:rPr>
                <w:rFonts w:ascii="宋体" w:hAnsi="宋体" w:cs="宋体"/>
                <w:color w:val="auto"/>
                <w:kern w:val="0"/>
                <w:szCs w:val="21"/>
                <w:highlight w:val="none"/>
              </w:rPr>
            </w:pPr>
          </w:p>
        </w:tc>
      </w:tr>
      <w:tr w14:paraId="65803C2B">
        <w:tblPrEx>
          <w:tblCellMar>
            <w:top w:w="0" w:type="dxa"/>
            <w:left w:w="108" w:type="dxa"/>
            <w:bottom w:w="0" w:type="dxa"/>
            <w:right w:w="108" w:type="dxa"/>
          </w:tblCellMar>
        </w:tblPrEx>
        <w:trPr>
          <w:trHeight w:val="1085" w:hRule="atLeast"/>
        </w:trPr>
        <w:tc>
          <w:tcPr>
            <w:tcW w:w="886" w:type="dxa"/>
            <w:tcBorders>
              <w:top w:val="nil"/>
              <w:left w:val="single" w:color="auto" w:sz="4" w:space="0"/>
              <w:bottom w:val="single" w:color="auto" w:sz="4" w:space="0"/>
              <w:right w:val="single" w:color="auto" w:sz="4" w:space="0"/>
            </w:tcBorders>
            <w:noWrap w:val="0"/>
            <w:vAlign w:val="center"/>
          </w:tcPr>
          <w:p w14:paraId="294EFB99">
            <w:pPr>
              <w:keepNext w:val="0"/>
              <w:keepLines w:val="0"/>
              <w:widowControl/>
              <w:suppressLineNumbers w:val="0"/>
              <w:jc w:val="center"/>
              <w:textAlignment w:val="center"/>
              <w:rPr>
                <w:rFonts w:ascii="宋体" w:hAnsi="宋体" w:cs="宋体"/>
                <w:color w:val="auto"/>
                <w:kern w:val="0"/>
                <w:szCs w:val="21"/>
                <w:highlight w:val="none"/>
              </w:rPr>
            </w:pPr>
          </w:p>
        </w:tc>
        <w:tc>
          <w:tcPr>
            <w:tcW w:w="4139" w:type="dxa"/>
            <w:tcBorders>
              <w:top w:val="nil"/>
              <w:left w:val="nil"/>
              <w:bottom w:val="single" w:color="auto" w:sz="4" w:space="0"/>
              <w:right w:val="single" w:color="auto" w:sz="4" w:space="0"/>
            </w:tcBorders>
            <w:noWrap w:val="0"/>
            <w:vAlign w:val="center"/>
          </w:tcPr>
          <w:p w14:paraId="18B89DF6">
            <w:pPr>
              <w:keepNext w:val="0"/>
              <w:keepLines w:val="0"/>
              <w:widowControl/>
              <w:suppressLineNumbers w:val="0"/>
              <w:jc w:val="center"/>
              <w:textAlignment w:val="top"/>
              <w:rPr>
                <w:color w:val="auto"/>
                <w:szCs w:val="21"/>
                <w:highlight w:val="none"/>
              </w:rPr>
            </w:pPr>
          </w:p>
        </w:tc>
        <w:tc>
          <w:tcPr>
            <w:tcW w:w="1380" w:type="dxa"/>
            <w:tcBorders>
              <w:top w:val="nil"/>
              <w:left w:val="nil"/>
              <w:bottom w:val="single" w:color="auto" w:sz="4" w:space="0"/>
              <w:right w:val="single" w:color="auto" w:sz="4" w:space="0"/>
            </w:tcBorders>
            <w:noWrap w:val="0"/>
            <w:vAlign w:val="center"/>
          </w:tcPr>
          <w:p w14:paraId="35CED6C0">
            <w:pPr>
              <w:keepNext w:val="0"/>
              <w:keepLines w:val="0"/>
              <w:widowControl/>
              <w:suppressLineNumbers w:val="0"/>
              <w:jc w:val="center"/>
              <w:textAlignment w:val="center"/>
              <w:rPr>
                <w:rFonts w:hint="eastAsia" w:ascii="宋体" w:hAnsi="宋体" w:cs="宋体" w:eastAsiaTheme="minorEastAsia"/>
                <w:color w:val="auto"/>
                <w:kern w:val="0"/>
                <w:szCs w:val="21"/>
                <w:highlight w:val="none"/>
                <w:lang w:val="en-US" w:eastAsia="zh-CN"/>
              </w:rPr>
            </w:pPr>
          </w:p>
        </w:tc>
        <w:tc>
          <w:tcPr>
            <w:tcW w:w="1365" w:type="dxa"/>
            <w:tcBorders>
              <w:top w:val="nil"/>
              <w:left w:val="nil"/>
              <w:bottom w:val="single" w:color="auto" w:sz="4" w:space="0"/>
              <w:right w:val="single" w:color="auto" w:sz="4" w:space="0"/>
            </w:tcBorders>
            <w:noWrap w:val="0"/>
            <w:vAlign w:val="center"/>
          </w:tcPr>
          <w:p w14:paraId="33C46DEF">
            <w:pPr>
              <w:keepNext w:val="0"/>
              <w:keepLines w:val="0"/>
              <w:widowControl/>
              <w:suppressLineNumbers w:val="0"/>
              <w:jc w:val="center"/>
              <w:textAlignment w:val="center"/>
              <w:rPr>
                <w:rFonts w:hint="default" w:ascii="宋体" w:hAnsi="宋体" w:cs="宋体"/>
                <w:color w:val="auto"/>
                <w:kern w:val="0"/>
                <w:szCs w:val="21"/>
                <w:highlight w:val="none"/>
                <w:lang w:val="en-US"/>
              </w:rPr>
            </w:pPr>
          </w:p>
        </w:tc>
        <w:tc>
          <w:tcPr>
            <w:tcW w:w="1485" w:type="dxa"/>
            <w:tcBorders>
              <w:top w:val="nil"/>
              <w:left w:val="nil"/>
              <w:bottom w:val="single" w:color="auto" w:sz="4" w:space="0"/>
              <w:right w:val="single" w:color="auto" w:sz="4" w:space="0"/>
            </w:tcBorders>
            <w:noWrap w:val="0"/>
            <w:vAlign w:val="center"/>
          </w:tcPr>
          <w:p w14:paraId="19D7105C">
            <w:pPr>
              <w:keepNext w:val="0"/>
              <w:keepLines w:val="0"/>
              <w:widowControl/>
              <w:suppressLineNumbers w:val="0"/>
              <w:jc w:val="center"/>
              <w:textAlignment w:val="center"/>
              <w:rPr>
                <w:rFonts w:hint="default" w:ascii="宋体" w:hAnsi="宋体" w:cs="宋体"/>
                <w:color w:val="auto"/>
                <w:kern w:val="0"/>
                <w:szCs w:val="21"/>
                <w:highlight w:val="none"/>
                <w:lang w:val="en-US"/>
              </w:rPr>
            </w:pPr>
          </w:p>
        </w:tc>
        <w:tc>
          <w:tcPr>
            <w:tcW w:w="1755" w:type="dxa"/>
            <w:tcBorders>
              <w:top w:val="nil"/>
              <w:left w:val="nil"/>
              <w:bottom w:val="single" w:color="auto" w:sz="4" w:space="0"/>
              <w:right w:val="single" w:color="auto" w:sz="4" w:space="0"/>
            </w:tcBorders>
            <w:noWrap w:val="0"/>
            <w:vAlign w:val="center"/>
          </w:tcPr>
          <w:p w14:paraId="5EB8A467">
            <w:pPr>
              <w:keepNext w:val="0"/>
              <w:keepLines w:val="0"/>
              <w:widowControl/>
              <w:suppressLineNumbers w:val="0"/>
              <w:jc w:val="center"/>
              <w:textAlignment w:val="center"/>
              <w:rPr>
                <w:rFonts w:ascii="宋体" w:hAnsi="宋体" w:cs="宋体"/>
                <w:color w:val="auto"/>
                <w:kern w:val="0"/>
                <w:szCs w:val="21"/>
                <w:highlight w:val="none"/>
              </w:rPr>
            </w:pPr>
          </w:p>
        </w:tc>
        <w:tc>
          <w:tcPr>
            <w:tcW w:w="3147" w:type="dxa"/>
            <w:tcBorders>
              <w:top w:val="nil"/>
              <w:left w:val="nil"/>
              <w:bottom w:val="single" w:color="auto" w:sz="4" w:space="0"/>
              <w:right w:val="single" w:color="auto" w:sz="4" w:space="0"/>
            </w:tcBorders>
            <w:noWrap w:val="0"/>
            <w:vAlign w:val="center"/>
          </w:tcPr>
          <w:p w14:paraId="6D94F8AF">
            <w:pPr>
              <w:jc w:val="center"/>
              <w:rPr>
                <w:rFonts w:ascii="宋体" w:hAnsi="宋体" w:cs="宋体"/>
                <w:color w:val="auto"/>
                <w:kern w:val="0"/>
                <w:szCs w:val="21"/>
                <w:highlight w:val="none"/>
              </w:rPr>
            </w:pPr>
          </w:p>
        </w:tc>
      </w:tr>
      <w:tr w14:paraId="50B3280D">
        <w:tblPrEx>
          <w:tblCellMar>
            <w:top w:w="0" w:type="dxa"/>
            <w:left w:w="108" w:type="dxa"/>
            <w:bottom w:w="0" w:type="dxa"/>
            <w:right w:w="108" w:type="dxa"/>
          </w:tblCellMar>
        </w:tblPrEx>
        <w:trPr>
          <w:trHeight w:val="1272" w:hRule="atLeast"/>
        </w:trPr>
        <w:tc>
          <w:tcPr>
            <w:tcW w:w="7770" w:type="dxa"/>
            <w:gridSpan w:val="4"/>
            <w:tcBorders>
              <w:top w:val="single" w:color="auto" w:sz="4" w:space="0"/>
              <w:left w:val="single" w:color="auto" w:sz="4" w:space="0"/>
              <w:bottom w:val="single" w:color="auto" w:sz="4" w:space="0"/>
              <w:right w:val="single" w:color="000000" w:sz="4" w:space="0"/>
            </w:tcBorders>
            <w:noWrap w:val="0"/>
            <w:vAlign w:val="center"/>
          </w:tcPr>
          <w:p w14:paraId="7C6E73C9">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合计总金额（大写）：</w:t>
            </w:r>
            <w:r>
              <w:rPr>
                <w:rFonts w:hint="eastAsia" w:ascii="宋体" w:hAnsi="宋体"/>
                <w:color w:val="auto"/>
                <w:sz w:val="24"/>
                <w:highlight w:val="none"/>
                <w:u w:val="single"/>
                <w:lang w:val="en-US" w:eastAsia="zh-CN"/>
              </w:rPr>
              <w:t xml:space="preserve"> </w:t>
            </w:r>
          </w:p>
        </w:tc>
        <w:tc>
          <w:tcPr>
            <w:tcW w:w="6387" w:type="dxa"/>
            <w:gridSpan w:val="3"/>
            <w:tcBorders>
              <w:top w:val="single" w:color="auto" w:sz="4" w:space="0"/>
              <w:left w:val="nil"/>
              <w:bottom w:val="single" w:color="auto" w:sz="4" w:space="0"/>
              <w:right w:val="single" w:color="000000" w:sz="4" w:space="0"/>
            </w:tcBorders>
            <w:noWrap w:val="0"/>
            <w:vAlign w:val="center"/>
          </w:tcPr>
          <w:p w14:paraId="76471F31">
            <w:pPr>
              <w:widowControl/>
              <w:ind w:right="451" w:rightChars="215"/>
              <w:jc w:val="center"/>
              <w:rPr>
                <w:rFonts w:ascii="宋体" w:hAnsi="宋体" w:cs="宋体"/>
                <w:bCs/>
                <w:color w:val="auto"/>
                <w:kern w:val="0"/>
                <w:szCs w:val="21"/>
                <w:highlight w:val="none"/>
              </w:rPr>
            </w:pPr>
            <w:r>
              <w:rPr>
                <w:rFonts w:hint="eastAsia" w:ascii="宋体" w:hAnsi="宋体" w:cs="宋体"/>
                <w:bCs/>
                <w:color w:val="auto"/>
                <w:kern w:val="0"/>
                <w:szCs w:val="21"/>
                <w:highlight w:val="none"/>
              </w:rPr>
              <w:t xml:space="preserve">￥ </w:t>
            </w:r>
            <w:r>
              <w:rPr>
                <w:rFonts w:hint="eastAsia" w:ascii="宋体" w:hAnsi="宋体" w:cs="宋体"/>
                <w:bCs/>
                <w:color w:val="auto"/>
                <w:kern w:val="0"/>
                <w:szCs w:val="21"/>
                <w:highlight w:val="none"/>
                <w:lang w:eastAsia="zh-CN"/>
              </w:rPr>
              <w:t>：</w:t>
            </w:r>
            <w:r>
              <w:rPr>
                <w:rFonts w:hint="eastAsia" w:ascii="宋体" w:hAnsi="宋体" w:cs="宋体"/>
                <w:color w:val="auto"/>
                <w:kern w:val="0"/>
                <w:szCs w:val="21"/>
                <w:highlight w:val="none"/>
                <w:u w:val="single"/>
                <w:lang w:val="en-US" w:eastAsia="zh-CN"/>
              </w:rPr>
              <w:t xml:space="preserve"> 0.00</w:t>
            </w:r>
            <w:r>
              <w:rPr>
                <w:rFonts w:hint="eastAsia" w:ascii="宋体" w:hAnsi="宋体" w:cs="宋体"/>
                <w:bCs/>
                <w:color w:val="auto"/>
                <w:kern w:val="0"/>
                <w:szCs w:val="21"/>
                <w:highlight w:val="none"/>
              </w:rPr>
              <w:t>元</w:t>
            </w:r>
          </w:p>
        </w:tc>
      </w:tr>
    </w:tbl>
    <w:p w14:paraId="5D6D0933">
      <w:pPr>
        <w:spacing w:line="240" w:lineRule="auto"/>
        <w:jc w:val="left"/>
        <w:rPr>
          <w:rFonts w:hint="eastAsia" w:ascii="宋体" w:hAnsi="宋体" w:eastAsiaTheme="minorEastAsia"/>
          <w:color w:val="auto"/>
          <w:sz w:val="24"/>
          <w:highlight w:val="none"/>
          <w:lang w:eastAsia="zh-CN"/>
        </w:rPr>
        <w:sectPr>
          <w:headerReference r:id="rId3" w:type="default"/>
          <w:pgSz w:w="16838" w:h="11906" w:orient="landscape"/>
          <w:pgMar w:top="1803" w:right="1440" w:bottom="1803" w:left="1440" w:header="851" w:footer="992" w:gutter="0"/>
          <w:cols w:space="0" w:num="1"/>
          <w:rtlGutter w:val="0"/>
          <w:docGrid w:type="lines" w:linePitch="319" w:charSpace="0"/>
        </w:sectPr>
      </w:pPr>
    </w:p>
    <w:p w14:paraId="5D567B64">
      <w:pPr>
        <w:spacing w:line="440" w:lineRule="exact"/>
        <w:jc w:val="left"/>
        <w:rPr>
          <w:rFonts w:hint="eastAsia" w:ascii="宋体" w:hAnsi="宋体"/>
          <w:color w:val="auto"/>
          <w:sz w:val="24"/>
          <w:highlight w:val="none"/>
        </w:rPr>
      </w:pPr>
      <w:r>
        <w:rPr>
          <w:rFonts w:hint="eastAsia" w:ascii="宋体" w:hAnsi="宋体"/>
          <w:color w:val="auto"/>
          <w:sz w:val="24"/>
          <w:highlight w:val="none"/>
        </w:rPr>
        <w:t>附件二：廉政责任书</w:t>
      </w:r>
    </w:p>
    <w:p w14:paraId="67412A7D">
      <w:pPr>
        <w:jc w:val="left"/>
        <w:rPr>
          <w:rFonts w:ascii="宋体" w:hAnsi="宋体"/>
          <w:color w:val="auto"/>
          <w:sz w:val="24"/>
          <w:highlight w:val="none"/>
        </w:rPr>
      </w:pPr>
    </w:p>
    <w:p w14:paraId="36C99C76">
      <w:pPr>
        <w:tabs>
          <w:tab w:val="left" w:pos="640"/>
        </w:tabs>
        <w:jc w:val="center"/>
        <w:rPr>
          <w:rFonts w:hint="eastAsia" w:ascii="方正小标宋简体" w:hAnsi="方正小标宋简体" w:eastAsia="方正小标宋简体" w:cs="方正小标宋简体"/>
          <w:color w:val="auto"/>
          <w:sz w:val="44"/>
          <w:highlight w:val="none"/>
        </w:rPr>
      </w:pPr>
      <w:r>
        <w:rPr>
          <w:rFonts w:hint="eastAsia" w:ascii="方正小标宋简体" w:hAnsi="方正小标宋简体" w:eastAsia="方正小标宋简体" w:cs="方正小标宋简体"/>
          <w:color w:val="auto"/>
          <w:sz w:val="44"/>
          <w:highlight w:val="none"/>
        </w:rPr>
        <w:t>廉政责任书</w:t>
      </w:r>
    </w:p>
    <w:p w14:paraId="48A1A08D">
      <w:pPr>
        <w:tabs>
          <w:tab w:val="left" w:pos="640"/>
        </w:tabs>
        <w:rPr>
          <w:rFonts w:hint="eastAsia" w:ascii="仿宋_GB2312" w:eastAsia="仿宋_GB2312"/>
          <w:color w:val="auto"/>
          <w:sz w:val="32"/>
          <w:highlight w:val="none"/>
        </w:rPr>
      </w:pPr>
    </w:p>
    <w:p w14:paraId="582E79B9">
      <w:pPr>
        <w:tabs>
          <w:tab w:val="left" w:pos="640"/>
        </w:tabs>
        <w:rPr>
          <w:rFonts w:hint="eastAsia" w:ascii="仿宋_GB2312" w:eastAsia="仿宋_GB2312"/>
          <w:color w:val="auto"/>
          <w:sz w:val="32"/>
          <w:highlight w:val="none"/>
        </w:rPr>
      </w:pPr>
      <w:r>
        <w:rPr>
          <w:rFonts w:hint="eastAsia" w:ascii="仿宋_GB2312" w:eastAsia="仿宋_GB2312"/>
          <w:color w:val="auto"/>
          <w:sz w:val="32"/>
          <w:highlight w:val="none"/>
        </w:rPr>
        <w:t xml:space="preserve">公司地址：南宁市青秀区凤岭北路111号南宁国际旅游中心3号楼38层 </w:t>
      </w:r>
    </w:p>
    <w:p w14:paraId="5CEE582D">
      <w:pPr>
        <w:tabs>
          <w:tab w:val="left" w:pos="640"/>
        </w:tabs>
        <w:rPr>
          <w:rFonts w:hint="default" w:ascii="仿宋_GB2312" w:eastAsia="仿宋_GB2312"/>
          <w:color w:val="auto"/>
          <w:sz w:val="32"/>
          <w:highlight w:val="none"/>
          <w:lang w:val="en-US" w:eastAsia="zh-CN"/>
        </w:rPr>
      </w:pPr>
      <w:r>
        <w:rPr>
          <w:rFonts w:hint="eastAsia" w:ascii="仿宋_GB2312" w:eastAsia="仿宋_GB2312"/>
          <w:color w:val="auto"/>
          <w:sz w:val="32"/>
          <w:highlight w:val="none"/>
        </w:rPr>
        <w:t>甲方：</w:t>
      </w:r>
      <w:r>
        <w:rPr>
          <w:rFonts w:hint="eastAsia" w:ascii="仿宋_GB2312" w:eastAsia="仿宋_GB2312"/>
          <w:color w:val="auto"/>
          <w:sz w:val="32"/>
          <w:highlight w:val="none"/>
          <w:lang w:val="en-US" w:eastAsia="zh-CN"/>
        </w:rPr>
        <w:t>南宁轨道地产建筑工程有限责任公司</w:t>
      </w:r>
    </w:p>
    <w:p w14:paraId="2690EA4E">
      <w:pPr>
        <w:tabs>
          <w:tab w:val="left" w:pos="640"/>
        </w:tabs>
        <w:rPr>
          <w:rFonts w:hint="eastAsia" w:ascii="仿宋_GB2312" w:eastAsia="仿宋_GB2312"/>
          <w:color w:val="auto"/>
          <w:sz w:val="32"/>
          <w:highlight w:val="none"/>
        </w:rPr>
      </w:pPr>
      <w:r>
        <w:rPr>
          <w:rFonts w:hint="eastAsia" w:ascii="仿宋_GB2312" w:eastAsia="仿宋_GB2312"/>
          <w:color w:val="auto"/>
          <w:sz w:val="32"/>
          <w:highlight w:val="none"/>
        </w:rPr>
        <w:t>乙方：南宁友之和商贸有限公司</w:t>
      </w:r>
    </w:p>
    <w:p w14:paraId="7804DB9E">
      <w:pPr>
        <w:tabs>
          <w:tab w:val="left" w:pos="640"/>
        </w:tabs>
        <w:ind w:firstLine="645"/>
        <w:rPr>
          <w:rFonts w:hint="eastAsia" w:ascii="仿宋_GB2312" w:eastAsia="仿宋_GB2312"/>
          <w:color w:val="auto"/>
          <w:sz w:val="32"/>
          <w:highlight w:val="none"/>
        </w:rPr>
      </w:pPr>
      <w:r>
        <w:rPr>
          <w:rFonts w:hint="eastAsia" w:ascii="仿宋_GB2312" w:hAnsi="Times New Roman" w:eastAsia="仿宋_GB2312" w:cs="Times New Roman"/>
          <w:color w:val="auto"/>
          <w:sz w:val="32"/>
          <w:highlight w:val="none"/>
        </w:rPr>
        <w:t>为严格执行国家有关法律、法规及公司有关规章制度规定，切实维护公司利益，严格秉承公平、公正原则，规范</w:t>
      </w:r>
      <w:r>
        <w:rPr>
          <w:rFonts w:hint="eastAsia" w:ascii="仿宋_GB2312" w:hAnsi="Times New Roman" w:eastAsia="仿宋_GB2312" w:cs="Times New Roman"/>
          <w:color w:val="auto"/>
          <w:sz w:val="32"/>
          <w:highlight w:val="none"/>
          <w:lang w:val="en-US" w:eastAsia="zh-CN"/>
        </w:rPr>
        <w:t>过程中</w:t>
      </w:r>
      <w:r>
        <w:rPr>
          <w:rFonts w:hint="eastAsia" w:ascii="仿宋_GB2312" w:hAnsi="Times New Roman" w:eastAsia="仿宋_GB2312" w:cs="Times New Roman"/>
          <w:color w:val="auto"/>
          <w:sz w:val="32"/>
          <w:highlight w:val="none"/>
        </w:rPr>
        <w:t>双方的各项活动，防止发生各种谋取不正当利益的违法</w:t>
      </w:r>
      <w:r>
        <w:rPr>
          <w:rFonts w:hint="eastAsia" w:ascii="仿宋_GB2312" w:eastAsia="仿宋_GB2312"/>
          <w:color w:val="auto"/>
          <w:sz w:val="32"/>
          <w:highlight w:val="none"/>
        </w:rPr>
        <w:t>违纪行为，保护国家、集体和当事人的合法权益，根据国家有关的法律法规和廉政建设责任制规定，特订立本廉政责任书。</w:t>
      </w:r>
    </w:p>
    <w:p w14:paraId="5D5D9020">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第一条  甲乙双方的责任</w:t>
      </w:r>
    </w:p>
    <w:p w14:paraId="33833860">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（一）应严格遵守国家关于市场准入、项目招标投标、市场活动等有关法律、法规、相关政策、以及廉政建设的各项规定。</w:t>
      </w:r>
    </w:p>
    <w:p w14:paraId="24D69036">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（二）严格执行</w:t>
      </w:r>
      <w:r>
        <w:rPr>
          <w:rFonts w:hint="eastAsia" w:ascii="仿宋_GB2312" w:eastAsia="仿宋_GB2312"/>
          <w:color w:val="auto"/>
          <w:sz w:val="32"/>
          <w:highlight w:val="none"/>
          <w:lang w:val="en-US" w:eastAsia="zh-CN"/>
        </w:rPr>
        <w:t>服务</w:t>
      </w:r>
      <w:r>
        <w:rPr>
          <w:rFonts w:hint="eastAsia" w:ascii="仿宋_GB2312" w:eastAsia="仿宋_GB2312"/>
          <w:color w:val="auto"/>
          <w:sz w:val="32"/>
          <w:highlight w:val="none"/>
        </w:rPr>
        <w:t>合同文件，自觉按合同办事。</w:t>
      </w:r>
    </w:p>
    <w:p w14:paraId="63C277FC">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（三）业务活动必须坚持公开、公平、公正、诚信、透明的原则（除法律法规另有规定者外），不得损害国家利益、集体利益和对方的合法权益，不得违反</w:t>
      </w:r>
      <w:r>
        <w:rPr>
          <w:rFonts w:hint="eastAsia" w:ascii="仿宋_GB2312" w:eastAsia="仿宋_GB2312"/>
          <w:color w:val="auto"/>
          <w:sz w:val="32"/>
          <w:highlight w:val="none"/>
          <w:lang w:val="en-US" w:eastAsia="zh-CN"/>
        </w:rPr>
        <w:t>国家</w:t>
      </w:r>
      <w:r>
        <w:rPr>
          <w:rFonts w:hint="eastAsia" w:ascii="仿宋_GB2312" w:eastAsia="仿宋_GB2312"/>
          <w:color w:val="auto"/>
          <w:sz w:val="32"/>
          <w:highlight w:val="none"/>
        </w:rPr>
        <w:t>的法律法规及规章制度。</w:t>
      </w:r>
    </w:p>
    <w:p w14:paraId="2B05A05A">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（四）发现对方在业务活动中有违规、违纪、违法行为的，应及时提醒对方，并向监管单位报告；情节严重的，应向其上级主管部门或纪检监察、司法等有关机关举报。</w:t>
      </w:r>
    </w:p>
    <w:p w14:paraId="50C7F268">
      <w:pPr>
        <w:tabs>
          <w:tab w:val="left" w:pos="640"/>
        </w:tabs>
        <w:ind w:left="1935" w:hanging="1290"/>
        <w:rPr>
          <w:rFonts w:hint="eastAsia" w:ascii="仿宋_GB2312" w:eastAsia="仿宋_GB2312"/>
          <w:color w:val="auto"/>
          <w:sz w:val="32"/>
          <w:highlight w:val="none"/>
        </w:rPr>
      </w:pPr>
      <w:r>
        <w:rPr>
          <w:rFonts w:hint="eastAsia" w:ascii="仿宋_GB2312" w:eastAsia="仿宋_GB2312"/>
          <w:color w:val="auto"/>
          <w:sz w:val="32"/>
          <w:highlight w:val="none"/>
        </w:rPr>
        <w:t>第二条  甲方的责任</w:t>
      </w:r>
    </w:p>
    <w:p w14:paraId="591791F5">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甲方及甲方相关工作人员，在</w:t>
      </w:r>
      <w:r>
        <w:rPr>
          <w:rFonts w:hint="eastAsia" w:ascii="仿宋_GB2312" w:eastAsia="仿宋_GB2312"/>
          <w:color w:val="auto"/>
          <w:sz w:val="32"/>
          <w:highlight w:val="none"/>
          <w:lang w:val="en-US" w:eastAsia="zh-CN"/>
        </w:rPr>
        <w:t>服务</w:t>
      </w:r>
      <w:r>
        <w:rPr>
          <w:rFonts w:hint="eastAsia" w:ascii="仿宋_GB2312" w:eastAsia="仿宋_GB2312"/>
          <w:color w:val="auto"/>
          <w:sz w:val="32"/>
          <w:highlight w:val="none"/>
        </w:rPr>
        <w:t>的事前、事中、事后应遵守以下规定：</w:t>
      </w:r>
    </w:p>
    <w:p w14:paraId="7C5F2C41">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（一）不准向乙方和相关单位索要或接受回扣、礼金、有价证券、贵重物品和好处费、感谢费等。</w:t>
      </w:r>
    </w:p>
    <w:p w14:paraId="58269475">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不准以任何理由向乙方和相关单位无偿或以明显低于市场价格借用房屋、车辆、金钱或其他贵重物品等。</w:t>
      </w:r>
    </w:p>
    <w:p w14:paraId="0C3A46AD">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（二）不准在乙方和相关单位报销任何应由甲方或个人支付的费用。</w:t>
      </w:r>
    </w:p>
    <w:p w14:paraId="414D58A6">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（三）不准要求、暗示或接受乙方和相关单位为个人装修住房、婚丧嫁娶、配偶子女的工作安排以及出国（境）、旅游等提供方便。</w:t>
      </w:r>
    </w:p>
    <w:p w14:paraId="7B8BF56C">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（四）不准参加乙方和相关单位安排的有可能影响公正执行工作任务的宴请和健身、娱乐等活动。</w:t>
      </w:r>
    </w:p>
    <w:p w14:paraId="641CCBBF">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（五）不准向乙方介绍或</w:t>
      </w:r>
      <w:r>
        <w:rPr>
          <w:rFonts w:ascii="仿宋_GB2312" w:eastAsia="仿宋_GB2312"/>
          <w:color w:val="auto"/>
          <w:sz w:val="32"/>
          <w:highlight w:val="none"/>
        </w:rPr>
        <w:t>为</w:t>
      </w:r>
      <w:r>
        <w:rPr>
          <w:rFonts w:hint="eastAsia" w:ascii="仿宋_GB2312" w:eastAsia="仿宋_GB2312"/>
          <w:color w:val="auto"/>
          <w:sz w:val="32"/>
          <w:highlight w:val="none"/>
        </w:rPr>
        <w:t>配偶、子女、亲属介绍参与同甲方工程项目工程施工合同有关的设备和材料采购、工程和劳务分包等经济活动。不得以任何理由向乙方和相关单位推荐分包单位和要求乙方购买项目工程施工合同规定以外的材料、设备等。</w:t>
      </w:r>
    </w:p>
    <w:p w14:paraId="3F45E545">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第三条  乙方的责任</w:t>
      </w:r>
    </w:p>
    <w:p w14:paraId="6B95B026">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应与甲方保持正常的业务交往，按照有关法律法规和程序开展业务工作，严格执行工程建设的有关方针、政策，尤其是有关建筑施工安装的强制性标准和规范，并遵守以下规定：</w:t>
      </w:r>
    </w:p>
    <w:p w14:paraId="51A08A6B">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（一）不准以任何理由向甲方、相关单位及其工作人员赠送礼金、有价证券、贵重物品及回扣、好处费、感谢费等。</w:t>
      </w:r>
    </w:p>
    <w:p w14:paraId="3A091A69">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不准以任何理由向甲方、相关单位及其工作人员无偿或以明显低于市场价格出借房屋、车辆、金钱或其他贵重物品等。</w:t>
      </w:r>
    </w:p>
    <w:p w14:paraId="2BDEDEEF">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（二）不准以任何理由为甲方和相关单位及其工作人员报销应由甲方或个人支付的费用。</w:t>
      </w:r>
    </w:p>
    <w:p w14:paraId="539E10BB">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（三）不准明示或暗示为甲方、相关单位或个人装修住房、婚丧嫁娶、配偶子女的工作安排以及出国（境）、旅游等提供方便。</w:t>
      </w:r>
    </w:p>
    <w:p w14:paraId="08CEE6FC">
      <w:pPr>
        <w:tabs>
          <w:tab w:val="left" w:pos="640"/>
        </w:tabs>
        <w:ind w:firstLine="645"/>
        <w:rPr>
          <w:rFonts w:ascii="仿宋_GB2312" w:eastAsia="仿宋_GB2312"/>
          <w:color w:val="auto"/>
          <w:sz w:val="32"/>
          <w:highlight w:val="none"/>
        </w:rPr>
      </w:pPr>
      <w:r>
        <w:rPr>
          <w:rFonts w:hint="eastAsia" w:ascii="仿宋_GB2312" w:eastAsia="仿宋_GB2312"/>
          <w:color w:val="auto"/>
          <w:sz w:val="32"/>
          <w:highlight w:val="none"/>
        </w:rPr>
        <w:t>（四）不准以任何理由为甲方、相关单位或个人组织安排有可能影响公正执行工作任务的宴请、健身、娱乐等活动。</w:t>
      </w:r>
    </w:p>
    <w:p w14:paraId="313EFF36">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（五）乙方（民企或个体）接受甲方监管单位的监管、监督执行。</w:t>
      </w:r>
    </w:p>
    <w:p w14:paraId="5A3BCB2F">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第四条  违约责任</w:t>
      </w:r>
    </w:p>
    <w:p w14:paraId="12A96D8B">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（一）甲方工作人员有违反本责任书第一、二条责任行为的，甲方应按照管理权限，依据有关法律法规和规定给予追责处理；涉嫌犯罪的，移交司法机关追究刑事责任；给乙方单位造成损失的，应予以赔偿。</w:t>
      </w:r>
    </w:p>
    <w:p w14:paraId="60E1DA28">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（二）乙方工作人员有违反责任书第一、三条责任行为的，乙方应按照管理权限，依据有关法律法规和规定给予追责处理；涉嫌犯罪的，移交司法机关追究刑事责任；给甲方单位造成损失的，应予以赔偿。</w:t>
      </w:r>
    </w:p>
    <w:p w14:paraId="4BADC344">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第五条  本责任书经双方法定代表人或授权代表签字并加盖双方单位公章后立即生效。</w:t>
      </w:r>
    </w:p>
    <w:p w14:paraId="7805D855">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第六条  本责任书的有效期为双方签署之日起至该工程项目竣工验收合格时止。</w:t>
      </w:r>
    </w:p>
    <w:p w14:paraId="0CE3F145">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第七条  本责任书一式四份，由甲乙双方各执一份，送交甲乙双方的监督单位各一份。</w:t>
      </w:r>
    </w:p>
    <w:p w14:paraId="3F68E2D1">
      <w:pPr>
        <w:tabs>
          <w:tab w:val="left" w:pos="640"/>
        </w:tabs>
        <w:rPr>
          <w:rFonts w:hint="eastAsia" w:ascii="仿宋_GB2312" w:eastAsia="仿宋_GB2312"/>
          <w:color w:val="auto"/>
          <w:sz w:val="32"/>
          <w:highlight w:val="none"/>
        </w:rPr>
      </w:pPr>
    </w:p>
    <w:p w14:paraId="1D24E1C7">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甲方单位：（盖章）           乙方单位：（盖章）</w:t>
      </w:r>
    </w:p>
    <w:p w14:paraId="69D38709">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法定代表人或                  法定代表人或</w:t>
      </w:r>
    </w:p>
    <w:p w14:paraId="44275AFF">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授权代表（签字）：             授权代表（签字）：</w:t>
      </w:r>
    </w:p>
    <w:p w14:paraId="143C0F88">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 xml:space="preserve">    </w:t>
      </w:r>
    </w:p>
    <w:p w14:paraId="008C6569">
      <w:pPr>
        <w:widowControl/>
        <w:jc w:val="left"/>
        <w:rPr>
          <w:rFonts w:ascii="宋体" w:hAnsi="宋体" w:eastAsia="宋体" w:cs="宋体"/>
          <w:b/>
          <w:bCs/>
          <w:color w:val="auto"/>
          <w:sz w:val="36"/>
          <w:szCs w:val="36"/>
          <w:highlight w:val="none"/>
        </w:rPr>
      </w:pPr>
      <w:r>
        <w:rPr>
          <w:rFonts w:hint="eastAsia" w:ascii="仿宋_GB2312" w:eastAsia="仿宋_GB2312"/>
          <w:color w:val="auto"/>
          <w:sz w:val="32"/>
          <w:highlight w:val="none"/>
        </w:rPr>
        <w:t>年   月   日                  年   月</w:t>
      </w:r>
      <w:r>
        <w:rPr>
          <w:rFonts w:hint="eastAsia" w:ascii="仿宋_GB2312" w:eastAsia="仿宋_GB2312"/>
          <w:color w:val="auto"/>
          <w:sz w:val="32"/>
          <w:highlight w:val="none"/>
          <w:lang w:val="en-US" w:eastAsia="zh-CN"/>
        </w:rPr>
        <w:t xml:space="preserve"> 日</w:t>
      </w:r>
    </w:p>
    <w:sectPr>
      <w:headerReference r:id="rId4" w:type="default"/>
      <w:footerReference r:id="rId5" w:type="default"/>
      <w:pgSz w:w="11906" w:h="16838"/>
      <w:pgMar w:top="1440" w:right="1803" w:bottom="1440" w:left="1803" w:header="851" w:footer="992" w:gutter="0"/>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1" w:fontKey="{8A6B9E84-FE3C-4AF4-B449-2279AB2AC4AC}"/>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方正仿宋_GBK">
    <w:panose1 w:val="02000000000000000000"/>
    <w:charset w:val="86"/>
    <w:family w:val="script"/>
    <w:pitch w:val="default"/>
    <w:sig w:usb0="A00002BF" w:usb1="38CF7CFA" w:usb2="00082016" w:usb3="00000000" w:csb0="00040001" w:csb1="00000000"/>
  </w:font>
  <w:font w:name="方正小标宋简体">
    <w:altName w:val="黑体"/>
    <w:panose1 w:val="02000000000000000000"/>
    <w:charset w:val="86"/>
    <w:family w:val="script"/>
    <w:pitch w:val="default"/>
    <w:sig w:usb0="00000000" w:usb1="00000000" w:usb2="00000000" w:usb3="00000000" w:csb0="00040000" w:csb1="00000000"/>
    <w:embedRegular r:id="rId2" w:fontKey="{74EDF8A0-74A9-4FEA-805D-AF95ADFFB6FF}"/>
  </w:font>
  <w:font w:name="仿宋_GB2312">
    <w:panose1 w:val="02010609030101010101"/>
    <w:charset w:val="86"/>
    <w:family w:val="modern"/>
    <w:pitch w:val="default"/>
    <w:sig w:usb0="00000001" w:usb1="080E0000" w:usb2="00000000" w:usb3="00000000" w:csb0="00040000" w:csb1="00000000"/>
    <w:embedRegular r:id="rId3" w:fontKey="{8B98A873-DAA7-4A97-826B-B0946DD5BF88}"/>
  </w:font>
  <w:font w:name="WPSEMBED1">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1694B8">
    <w:pPr>
      <w:pStyle w:val="13"/>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8FC022D">
                          <w:pPr>
                            <w:pStyle w:val="13"/>
                          </w:pPr>
                          <w:r>
                            <w:t xml:space="preserve">第 </w:t>
                          </w:r>
                          <w:r>
                            <w:fldChar w:fldCharType="begin"/>
                          </w:r>
                          <w:r>
                            <w:instrText xml:space="preserve"> PAGE  \* MERGEFORMAT </w:instrText>
                          </w:r>
                          <w:r>
                            <w:fldChar w:fldCharType="separate"/>
                          </w:r>
                          <w:r>
                            <w:t>19</w:t>
                          </w:r>
                          <w:r>
                            <w:fldChar w:fldCharType="end"/>
                          </w:r>
                          <w:r>
                            <w:t xml:space="preserve"> 页 共 </w:t>
                          </w:r>
                          <w:r>
                            <w:fldChar w:fldCharType="begin"/>
                          </w:r>
                          <w:r>
                            <w:instrText xml:space="preserve"> NUMPAGES  \* MERGEFORMAT </w:instrText>
                          </w:r>
                          <w:r>
                            <w:fldChar w:fldCharType="separate"/>
                          </w:r>
                          <w:r>
                            <w:t>51</w:t>
                          </w:r>
                          <w:r>
                            <w:fldChar w:fldCharType="end"/>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QHJYcIBAACN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m5BoTbQ8LCpZ+MOkJNxXBKhdG0UXkNHt9L1sNftPk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OUByWHCAQAAjQMAAA4AAAAAAAAAAQAgAAAAHgEAAGRycy9lMm9Eb2MueG1sUEsF&#10;BgAAAAAGAAYAWQEAAFIFAAAAAA==&#10;">
              <v:fill on="f" focussize="0,0"/>
              <v:stroke on="f"/>
              <v:imagedata o:title=""/>
              <o:lock v:ext="edit" aspectratio="f"/>
              <v:textbox inset="0mm,0mm,0mm,0mm" style="mso-fit-shape-to-text:t;">
                <w:txbxContent>
                  <w:p w14:paraId="18FC022D">
                    <w:pPr>
                      <w:pStyle w:val="13"/>
                    </w:pPr>
                    <w:r>
                      <w:t xml:space="preserve">第 </w:t>
                    </w:r>
                    <w:r>
                      <w:fldChar w:fldCharType="begin"/>
                    </w:r>
                    <w:r>
                      <w:instrText xml:space="preserve"> PAGE  \* MERGEFORMAT </w:instrText>
                    </w:r>
                    <w:r>
                      <w:fldChar w:fldCharType="separate"/>
                    </w:r>
                    <w:r>
                      <w:t>19</w:t>
                    </w:r>
                    <w:r>
                      <w:fldChar w:fldCharType="end"/>
                    </w:r>
                    <w:r>
                      <w:t xml:space="preserve"> 页 共 </w:t>
                    </w:r>
                    <w:r>
                      <w:fldChar w:fldCharType="begin"/>
                    </w:r>
                    <w:r>
                      <w:instrText xml:space="preserve"> NUMPAGES  \* MERGEFORMAT </w:instrText>
                    </w:r>
                    <w:r>
                      <w:fldChar w:fldCharType="separate"/>
                    </w:r>
                    <w:r>
                      <w:t>51</w:t>
                    </w:r>
                    <w:r>
                      <w:fldChar w:fldCharType="end"/>
                    </w:r>
                    <w:r>
                      <w:t xml:space="preserve"> 页</w:t>
                    </w:r>
                  </w:p>
                </w:txbxContent>
              </v:textbox>
            </v:shape>
          </w:pict>
        </mc:Fallback>
      </mc:AlternateContent>
    </w:r>
  </w:p>
  <w:p w14:paraId="52C0906D">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BCEB4B">
    <w:pPr>
      <w:pStyle w:val="14"/>
      <w:pBdr>
        <w:bottom w:val="none" w:color="auto" w:sz="0" w:space="0"/>
      </w:pBdr>
      <w:ind w:right="-57"/>
      <w:jc w:val="both"/>
      <w:rPr>
        <w:rFonts w:ascii="宋体" w:hAnsi="宋体"/>
        <w:color w:val="000000"/>
        <w:sz w:val="15"/>
        <w:szCs w:val="15"/>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5F0582">
    <w:pPr>
      <w:pStyle w:val="14"/>
      <w:pBdr>
        <w:bottom w:val="none" w:color="auto" w:sz="0" w:space="0"/>
      </w:pBdr>
      <w:ind w:right="-57"/>
      <w:jc w:val="both"/>
      <w:rPr>
        <w:rFonts w:ascii="宋体" w:hAnsi="宋体"/>
        <w:color w:val="000000"/>
        <w:sz w:val="15"/>
        <w:szCs w:val="15"/>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Y4ZTUxY2MzNzM4ZGNhNTBiYjhmMzMzYTNjOGEzNDkifQ=="/>
  </w:docVars>
  <w:rsids>
    <w:rsidRoot w:val="00CD0223"/>
    <w:rsid w:val="00000507"/>
    <w:rsid w:val="00002A1B"/>
    <w:rsid w:val="00012FBC"/>
    <w:rsid w:val="00022772"/>
    <w:rsid w:val="00026E8E"/>
    <w:rsid w:val="00052070"/>
    <w:rsid w:val="00052EEF"/>
    <w:rsid w:val="00057561"/>
    <w:rsid w:val="00060067"/>
    <w:rsid w:val="00065145"/>
    <w:rsid w:val="000669D4"/>
    <w:rsid w:val="000722A1"/>
    <w:rsid w:val="00074E46"/>
    <w:rsid w:val="00077FF3"/>
    <w:rsid w:val="0008055A"/>
    <w:rsid w:val="00085785"/>
    <w:rsid w:val="000861AF"/>
    <w:rsid w:val="00086855"/>
    <w:rsid w:val="000902DD"/>
    <w:rsid w:val="00091204"/>
    <w:rsid w:val="000922CF"/>
    <w:rsid w:val="00092572"/>
    <w:rsid w:val="0009603C"/>
    <w:rsid w:val="000A67BC"/>
    <w:rsid w:val="000C090D"/>
    <w:rsid w:val="000C3C3B"/>
    <w:rsid w:val="000C6853"/>
    <w:rsid w:val="000C6E7C"/>
    <w:rsid w:val="000D2212"/>
    <w:rsid w:val="000E1B11"/>
    <w:rsid w:val="000E23E1"/>
    <w:rsid w:val="000E5A75"/>
    <w:rsid w:val="000E79C4"/>
    <w:rsid w:val="000F31DD"/>
    <w:rsid w:val="000F59EA"/>
    <w:rsid w:val="00103034"/>
    <w:rsid w:val="00103EE2"/>
    <w:rsid w:val="00104764"/>
    <w:rsid w:val="00113B2A"/>
    <w:rsid w:val="00117067"/>
    <w:rsid w:val="00117D75"/>
    <w:rsid w:val="00121D05"/>
    <w:rsid w:val="001227BA"/>
    <w:rsid w:val="00124264"/>
    <w:rsid w:val="00131727"/>
    <w:rsid w:val="00132D51"/>
    <w:rsid w:val="00136022"/>
    <w:rsid w:val="00152275"/>
    <w:rsid w:val="00152671"/>
    <w:rsid w:val="00152ABA"/>
    <w:rsid w:val="0015483E"/>
    <w:rsid w:val="00155A89"/>
    <w:rsid w:val="001578F8"/>
    <w:rsid w:val="001645D7"/>
    <w:rsid w:val="001650D2"/>
    <w:rsid w:val="00172665"/>
    <w:rsid w:val="00173047"/>
    <w:rsid w:val="00176150"/>
    <w:rsid w:val="0017683C"/>
    <w:rsid w:val="00180565"/>
    <w:rsid w:val="00183786"/>
    <w:rsid w:val="00192372"/>
    <w:rsid w:val="001A0C50"/>
    <w:rsid w:val="001A438A"/>
    <w:rsid w:val="001A7D43"/>
    <w:rsid w:val="001C4CE9"/>
    <w:rsid w:val="001D5DB0"/>
    <w:rsid w:val="001D723F"/>
    <w:rsid w:val="001E2EBA"/>
    <w:rsid w:val="001E38A5"/>
    <w:rsid w:val="001F154A"/>
    <w:rsid w:val="001F505B"/>
    <w:rsid w:val="001F5AE5"/>
    <w:rsid w:val="002010C0"/>
    <w:rsid w:val="0020236B"/>
    <w:rsid w:val="002028AC"/>
    <w:rsid w:val="00214E6F"/>
    <w:rsid w:val="0021549B"/>
    <w:rsid w:val="00223C5B"/>
    <w:rsid w:val="00224003"/>
    <w:rsid w:val="002344E1"/>
    <w:rsid w:val="002366CA"/>
    <w:rsid w:val="00241FAA"/>
    <w:rsid w:val="002512BC"/>
    <w:rsid w:val="002521F6"/>
    <w:rsid w:val="002579C9"/>
    <w:rsid w:val="002648E6"/>
    <w:rsid w:val="002658D8"/>
    <w:rsid w:val="0027073D"/>
    <w:rsid w:val="00270C8A"/>
    <w:rsid w:val="00273C6B"/>
    <w:rsid w:val="002800C7"/>
    <w:rsid w:val="00283C8B"/>
    <w:rsid w:val="00287548"/>
    <w:rsid w:val="002936A4"/>
    <w:rsid w:val="002A183E"/>
    <w:rsid w:val="002A51AC"/>
    <w:rsid w:val="002A71CF"/>
    <w:rsid w:val="002B1000"/>
    <w:rsid w:val="002B4EBA"/>
    <w:rsid w:val="002B5A45"/>
    <w:rsid w:val="002B5DE2"/>
    <w:rsid w:val="002C3A50"/>
    <w:rsid w:val="002C48E4"/>
    <w:rsid w:val="002D5E78"/>
    <w:rsid w:val="002D6C32"/>
    <w:rsid w:val="002E2E85"/>
    <w:rsid w:val="002E40E4"/>
    <w:rsid w:val="002E5E65"/>
    <w:rsid w:val="002E5F98"/>
    <w:rsid w:val="002F0964"/>
    <w:rsid w:val="002F0DE5"/>
    <w:rsid w:val="002F3163"/>
    <w:rsid w:val="002F7ED4"/>
    <w:rsid w:val="0031080A"/>
    <w:rsid w:val="00313E4A"/>
    <w:rsid w:val="00315E2E"/>
    <w:rsid w:val="00323DAC"/>
    <w:rsid w:val="00323FC8"/>
    <w:rsid w:val="00324EB0"/>
    <w:rsid w:val="003254B5"/>
    <w:rsid w:val="00325851"/>
    <w:rsid w:val="00327A73"/>
    <w:rsid w:val="00333C23"/>
    <w:rsid w:val="00341733"/>
    <w:rsid w:val="00341B73"/>
    <w:rsid w:val="003468E7"/>
    <w:rsid w:val="00351C93"/>
    <w:rsid w:val="00353510"/>
    <w:rsid w:val="003541D8"/>
    <w:rsid w:val="00354A40"/>
    <w:rsid w:val="00360068"/>
    <w:rsid w:val="00361C28"/>
    <w:rsid w:val="0036390E"/>
    <w:rsid w:val="00364F51"/>
    <w:rsid w:val="00367467"/>
    <w:rsid w:val="00372289"/>
    <w:rsid w:val="00373252"/>
    <w:rsid w:val="003822CB"/>
    <w:rsid w:val="003927CE"/>
    <w:rsid w:val="00392A89"/>
    <w:rsid w:val="00393424"/>
    <w:rsid w:val="00395367"/>
    <w:rsid w:val="003964C5"/>
    <w:rsid w:val="0039701A"/>
    <w:rsid w:val="003A17D5"/>
    <w:rsid w:val="003A5FF6"/>
    <w:rsid w:val="003A707B"/>
    <w:rsid w:val="003B1033"/>
    <w:rsid w:val="003B1677"/>
    <w:rsid w:val="003B4CF5"/>
    <w:rsid w:val="003C21B7"/>
    <w:rsid w:val="003C3FC0"/>
    <w:rsid w:val="003C652D"/>
    <w:rsid w:val="003C6A2F"/>
    <w:rsid w:val="003D0404"/>
    <w:rsid w:val="003D19D4"/>
    <w:rsid w:val="003D4718"/>
    <w:rsid w:val="003D57D0"/>
    <w:rsid w:val="003E0858"/>
    <w:rsid w:val="003E0DDF"/>
    <w:rsid w:val="003E1018"/>
    <w:rsid w:val="003E2FD9"/>
    <w:rsid w:val="003E3341"/>
    <w:rsid w:val="003F086E"/>
    <w:rsid w:val="003F2836"/>
    <w:rsid w:val="003F2FCF"/>
    <w:rsid w:val="003F45F9"/>
    <w:rsid w:val="00401CCF"/>
    <w:rsid w:val="00402345"/>
    <w:rsid w:val="00403E34"/>
    <w:rsid w:val="00404D6D"/>
    <w:rsid w:val="00407B7A"/>
    <w:rsid w:val="00412B7F"/>
    <w:rsid w:val="00416F06"/>
    <w:rsid w:val="00420C39"/>
    <w:rsid w:val="004224E3"/>
    <w:rsid w:val="0042266B"/>
    <w:rsid w:val="00423729"/>
    <w:rsid w:val="00425EA3"/>
    <w:rsid w:val="00426E34"/>
    <w:rsid w:val="00444BD3"/>
    <w:rsid w:val="004540CD"/>
    <w:rsid w:val="00457967"/>
    <w:rsid w:val="0046054B"/>
    <w:rsid w:val="00461278"/>
    <w:rsid w:val="004623E9"/>
    <w:rsid w:val="00464117"/>
    <w:rsid w:val="0046544C"/>
    <w:rsid w:val="00466AD1"/>
    <w:rsid w:val="004747AF"/>
    <w:rsid w:val="0047684C"/>
    <w:rsid w:val="00483E9A"/>
    <w:rsid w:val="0048458D"/>
    <w:rsid w:val="00485C8F"/>
    <w:rsid w:val="00486055"/>
    <w:rsid w:val="00491F4D"/>
    <w:rsid w:val="00495609"/>
    <w:rsid w:val="00497805"/>
    <w:rsid w:val="00497B12"/>
    <w:rsid w:val="004A2922"/>
    <w:rsid w:val="004A5F9B"/>
    <w:rsid w:val="004B5F3F"/>
    <w:rsid w:val="004B7518"/>
    <w:rsid w:val="004B7B2A"/>
    <w:rsid w:val="004C1F89"/>
    <w:rsid w:val="004C363B"/>
    <w:rsid w:val="004C5E3E"/>
    <w:rsid w:val="004C71D0"/>
    <w:rsid w:val="004C795C"/>
    <w:rsid w:val="004D07F5"/>
    <w:rsid w:val="004D12C4"/>
    <w:rsid w:val="004D2194"/>
    <w:rsid w:val="004D329E"/>
    <w:rsid w:val="004D3C14"/>
    <w:rsid w:val="004D557B"/>
    <w:rsid w:val="004E1FE8"/>
    <w:rsid w:val="004F04A4"/>
    <w:rsid w:val="004F2487"/>
    <w:rsid w:val="004F2F66"/>
    <w:rsid w:val="004F656B"/>
    <w:rsid w:val="004F6CE3"/>
    <w:rsid w:val="0050240F"/>
    <w:rsid w:val="00515B0F"/>
    <w:rsid w:val="005215D5"/>
    <w:rsid w:val="00521C9B"/>
    <w:rsid w:val="005232E0"/>
    <w:rsid w:val="005304FD"/>
    <w:rsid w:val="00535CC2"/>
    <w:rsid w:val="0054129C"/>
    <w:rsid w:val="00553644"/>
    <w:rsid w:val="0055730C"/>
    <w:rsid w:val="005621AF"/>
    <w:rsid w:val="00572AB9"/>
    <w:rsid w:val="00573967"/>
    <w:rsid w:val="0057772C"/>
    <w:rsid w:val="00581022"/>
    <w:rsid w:val="00583D2A"/>
    <w:rsid w:val="00584D11"/>
    <w:rsid w:val="00593D08"/>
    <w:rsid w:val="005A7F59"/>
    <w:rsid w:val="005B244C"/>
    <w:rsid w:val="005B7E10"/>
    <w:rsid w:val="005B7F6E"/>
    <w:rsid w:val="005C2084"/>
    <w:rsid w:val="005C3EC6"/>
    <w:rsid w:val="005C6885"/>
    <w:rsid w:val="005D01C1"/>
    <w:rsid w:val="005D4CD7"/>
    <w:rsid w:val="005D579D"/>
    <w:rsid w:val="005E33E3"/>
    <w:rsid w:val="005E4F1B"/>
    <w:rsid w:val="005F3380"/>
    <w:rsid w:val="005F5C11"/>
    <w:rsid w:val="00600BDD"/>
    <w:rsid w:val="00606D22"/>
    <w:rsid w:val="0061087E"/>
    <w:rsid w:val="00614B1A"/>
    <w:rsid w:val="006172F8"/>
    <w:rsid w:val="00621105"/>
    <w:rsid w:val="00623206"/>
    <w:rsid w:val="00624A13"/>
    <w:rsid w:val="00625104"/>
    <w:rsid w:val="0062551D"/>
    <w:rsid w:val="00634179"/>
    <w:rsid w:val="00634D5E"/>
    <w:rsid w:val="00641CC5"/>
    <w:rsid w:val="00642E33"/>
    <w:rsid w:val="00646784"/>
    <w:rsid w:val="00652578"/>
    <w:rsid w:val="00653BF9"/>
    <w:rsid w:val="00654A1D"/>
    <w:rsid w:val="00654AC9"/>
    <w:rsid w:val="00654F14"/>
    <w:rsid w:val="006615BF"/>
    <w:rsid w:val="00661671"/>
    <w:rsid w:val="00661F55"/>
    <w:rsid w:val="0066378A"/>
    <w:rsid w:val="006669B0"/>
    <w:rsid w:val="00670DF0"/>
    <w:rsid w:val="00671917"/>
    <w:rsid w:val="00677BD6"/>
    <w:rsid w:val="006820B7"/>
    <w:rsid w:val="00694661"/>
    <w:rsid w:val="00697FD4"/>
    <w:rsid w:val="006B18D9"/>
    <w:rsid w:val="006B3386"/>
    <w:rsid w:val="006B3914"/>
    <w:rsid w:val="006B4086"/>
    <w:rsid w:val="006B48B1"/>
    <w:rsid w:val="006B60C2"/>
    <w:rsid w:val="006C5ABF"/>
    <w:rsid w:val="006C6819"/>
    <w:rsid w:val="006D2771"/>
    <w:rsid w:val="006D59BF"/>
    <w:rsid w:val="006E1BDC"/>
    <w:rsid w:val="006E4DE8"/>
    <w:rsid w:val="006E5B3D"/>
    <w:rsid w:val="006E6108"/>
    <w:rsid w:val="006F0C01"/>
    <w:rsid w:val="006F6675"/>
    <w:rsid w:val="007000E3"/>
    <w:rsid w:val="00700BD9"/>
    <w:rsid w:val="0070497F"/>
    <w:rsid w:val="00704AD8"/>
    <w:rsid w:val="007063D5"/>
    <w:rsid w:val="007073F2"/>
    <w:rsid w:val="0071645F"/>
    <w:rsid w:val="00721407"/>
    <w:rsid w:val="00722253"/>
    <w:rsid w:val="00724A8C"/>
    <w:rsid w:val="0073263C"/>
    <w:rsid w:val="007369FD"/>
    <w:rsid w:val="007443CD"/>
    <w:rsid w:val="007554A4"/>
    <w:rsid w:val="00755C26"/>
    <w:rsid w:val="00757F05"/>
    <w:rsid w:val="0076740E"/>
    <w:rsid w:val="00767967"/>
    <w:rsid w:val="0077145C"/>
    <w:rsid w:val="00773441"/>
    <w:rsid w:val="007761F4"/>
    <w:rsid w:val="00776262"/>
    <w:rsid w:val="0077705A"/>
    <w:rsid w:val="0078143C"/>
    <w:rsid w:val="00784718"/>
    <w:rsid w:val="007A2A69"/>
    <w:rsid w:val="007A5268"/>
    <w:rsid w:val="007A6CCA"/>
    <w:rsid w:val="007B0F63"/>
    <w:rsid w:val="007B162E"/>
    <w:rsid w:val="007B2289"/>
    <w:rsid w:val="007C6B0D"/>
    <w:rsid w:val="007C7A96"/>
    <w:rsid w:val="007D1FE2"/>
    <w:rsid w:val="007D2549"/>
    <w:rsid w:val="007D5487"/>
    <w:rsid w:val="007D6A53"/>
    <w:rsid w:val="007E026B"/>
    <w:rsid w:val="007E31F8"/>
    <w:rsid w:val="007E6187"/>
    <w:rsid w:val="007F0BE1"/>
    <w:rsid w:val="007F1A19"/>
    <w:rsid w:val="007F2578"/>
    <w:rsid w:val="00803E08"/>
    <w:rsid w:val="00813E7D"/>
    <w:rsid w:val="00815AE4"/>
    <w:rsid w:val="008203E9"/>
    <w:rsid w:val="00821753"/>
    <w:rsid w:val="00823BCD"/>
    <w:rsid w:val="00833332"/>
    <w:rsid w:val="008337E5"/>
    <w:rsid w:val="008614F8"/>
    <w:rsid w:val="00863029"/>
    <w:rsid w:val="0086406A"/>
    <w:rsid w:val="00864EAF"/>
    <w:rsid w:val="00864FD0"/>
    <w:rsid w:val="0087146F"/>
    <w:rsid w:val="00872FFA"/>
    <w:rsid w:val="00877553"/>
    <w:rsid w:val="00886932"/>
    <w:rsid w:val="008910A6"/>
    <w:rsid w:val="00891DED"/>
    <w:rsid w:val="00895684"/>
    <w:rsid w:val="008A2C7C"/>
    <w:rsid w:val="008A36DA"/>
    <w:rsid w:val="008B774B"/>
    <w:rsid w:val="008C4C0B"/>
    <w:rsid w:val="008D1369"/>
    <w:rsid w:val="008D2F93"/>
    <w:rsid w:val="008D46D1"/>
    <w:rsid w:val="008D7A2F"/>
    <w:rsid w:val="008E11D6"/>
    <w:rsid w:val="008E62C5"/>
    <w:rsid w:val="008E7356"/>
    <w:rsid w:val="00901FC7"/>
    <w:rsid w:val="00910DE9"/>
    <w:rsid w:val="009138F3"/>
    <w:rsid w:val="00913FA4"/>
    <w:rsid w:val="00916CCA"/>
    <w:rsid w:val="009253E4"/>
    <w:rsid w:val="00927C93"/>
    <w:rsid w:val="00930024"/>
    <w:rsid w:val="009313E6"/>
    <w:rsid w:val="009338BD"/>
    <w:rsid w:val="009410AC"/>
    <w:rsid w:val="00944888"/>
    <w:rsid w:val="009462BF"/>
    <w:rsid w:val="009569AB"/>
    <w:rsid w:val="009640AE"/>
    <w:rsid w:val="009651C5"/>
    <w:rsid w:val="009711F9"/>
    <w:rsid w:val="00971AEB"/>
    <w:rsid w:val="00973171"/>
    <w:rsid w:val="00974AB2"/>
    <w:rsid w:val="0098178E"/>
    <w:rsid w:val="00984BBF"/>
    <w:rsid w:val="009937B3"/>
    <w:rsid w:val="0099455D"/>
    <w:rsid w:val="00996427"/>
    <w:rsid w:val="009A293E"/>
    <w:rsid w:val="009A38FE"/>
    <w:rsid w:val="009A717E"/>
    <w:rsid w:val="009A7A86"/>
    <w:rsid w:val="009B0580"/>
    <w:rsid w:val="009B0EB5"/>
    <w:rsid w:val="009B2CAC"/>
    <w:rsid w:val="009B47EE"/>
    <w:rsid w:val="009C145D"/>
    <w:rsid w:val="009C7C36"/>
    <w:rsid w:val="009D46A4"/>
    <w:rsid w:val="009E229F"/>
    <w:rsid w:val="009E4F19"/>
    <w:rsid w:val="009E6EEA"/>
    <w:rsid w:val="009E71A6"/>
    <w:rsid w:val="00A01CCD"/>
    <w:rsid w:val="00A073DA"/>
    <w:rsid w:val="00A1541E"/>
    <w:rsid w:val="00A22BAE"/>
    <w:rsid w:val="00A264CF"/>
    <w:rsid w:val="00A26E80"/>
    <w:rsid w:val="00A34CA9"/>
    <w:rsid w:val="00A34E8B"/>
    <w:rsid w:val="00A372F7"/>
    <w:rsid w:val="00A37921"/>
    <w:rsid w:val="00A4707A"/>
    <w:rsid w:val="00A552AD"/>
    <w:rsid w:val="00A55C33"/>
    <w:rsid w:val="00A55E65"/>
    <w:rsid w:val="00A56B97"/>
    <w:rsid w:val="00A621FC"/>
    <w:rsid w:val="00A64B12"/>
    <w:rsid w:val="00A6547B"/>
    <w:rsid w:val="00A65647"/>
    <w:rsid w:val="00A65B67"/>
    <w:rsid w:val="00A66E35"/>
    <w:rsid w:val="00A70E57"/>
    <w:rsid w:val="00A72A07"/>
    <w:rsid w:val="00A76B56"/>
    <w:rsid w:val="00A8671C"/>
    <w:rsid w:val="00A936D3"/>
    <w:rsid w:val="00A97767"/>
    <w:rsid w:val="00AA0BEC"/>
    <w:rsid w:val="00AA204B"/>
    <w:rsid w:val="00AA3360"/>
    <w:rsid w:val="00AA42C1"/>
    <w:rsid w:val="00AB18FB"/>
    <w:rsid w:val="00AB6A4C"/>
    <w:rsid w:val="00AB6F04"/>
    <w:rsid w:val="00AC2828"/>
    <w:rsid w:val="00AC6F6E"/>
    <w:rsid w:val="00AC7626"/>
    <w:rsid w:val="00AD0F14"/>
    <w:rsid w:val="00AD34FD"/>
    <w:rsid w:val="00AD4F57"/>
    <w:rsid w:val="00AD558A"/>
    <w:rsid w:val="00AD5F49"/>
    <w:rsid w:val="00AD7682"/>
    <w:rsid w:val="00AD7E41"/>
    <w:rsid w:val="00AF3DEF"/>
    <w:rsid w:val="00AF3EA4"/>
    <w:rsid w:val="00AF4A55"/>
    <w:rsid w:val="00AF5695"/>
    <w:rsid w:val="00B16471"/>
    <w:rsid w:val="00B1718B"/>
    <w:rsid w:val="00B17764"/>
    <w:rsid w:val="00B17A7F"/>
    <w:rsid w:val="00B20AE3"/>
    <w:rsid w:val="00B23D59"/>
    <w:rsid w:val="00B32C53"/>
    <w:rsid w:val="00B47AF2"/>
    <w:rsid w:val="00B63482"/>
    <w:rsid w:val="00B6650C"/>
    <w:rsid w:val="00B71D07"/>
    <w:rsid w:val="00B75E4D"/>
    <w:rsid w:val="00B841E5"/>
    <w:rsid w:val="00B85AB5"/>
    <w:rsid w:val="00B91C3D"/>
    <w:rsid w:val="00B91C42"/>
    <w:rsid w:val="00B91CE0"/>
    <w:rsid w:val="00B93217"/>
    <w:rsid w:val="00B9323A"/>
    <w:rsid w:val="00B944B1"/>
    <w:rsid w:val="00BA036F"/>
    <w:rsid w:val="00BA3F59"/>
    <w:rsid w:val="00BA518C"/>
    <w:rsid w:val="00BA53FA"/>
    <w:rsid w:val="00BA66E7"/>
    <w:rsid w:val="00BB1C76"/>
    <w:rsid w:val="00BB4498"/>
    <w:rsid w:val="00BB6BE9"/>
    <w:rsid w:val="00BD308E"/>
    <w:rsid w:val="00BD67AF"/>
    <w:rsid w:val="00BD6E9D"/>
    <w:rsid w:val="00BE19DE"/>
    <w:rsid w:val="00BE5794"/>
    <w:rsid w:val="00BF2D1F"/>
    <w:rsid w:val="00BF7264"/>
    <w:rsid w:val="00C006D6"/>
    <w:rsid w:val="00C01C68"/>
    <w:rsid w:val="00C06C86"/>
    <w:rsid w:val="00C13B43"/>
    <w:rsid w:val="00C15035"/>
    <w:rsid w:val="00C1661E"/>
    <w:rsid w:val="00C21D91"/>
    <w:rsid w:val="00C257A1"/>
    <w:rsid w:val="00C35665"/>
    <w:rsid w:val="00C4363B"/>
    <w:rsid w:val="00C44BC3"/>
    <w:rsid w:val="00C47C58"/>
    <w:rsid w:val="00C5116E"/>
    <w:rsid w:val="00C648A6"/>
    <w:rsid w:val="00C66D56"/>
    <w:rsid w:val="00C74A84"/>
    <w:rsid w:val="00C761DD"/>
    <w:rsid w:val="00C8070C"/>
    <w:rsid w:val="00C823E6"/>
    <w:rsid w:val="00C92338"/>
    <w:rsid w:val="00C930A8"/>
    <w:rsid w:val="00CA2215"/>
    <w:rsid w:val="00CB3FC1"/>
    <w:rsid w:val="00CB632C"/>
    <w:rsid w:val="00CC43C9"/>
    <w:rsid w:val="00CD0223"/>
    <w:rsid w:val="00CE286D"/>
    <w:rsid w:val="00CE4E3D"/>
    <w:rsid w:val="00CF01BB"/>
    <w:rsid w:val="00D02087"/>
    <w:rsid w:val="00D02B69"/>
    <w:rsid w:val="00D030EB"/>
    <w:rsid w:val="00D03535"/>
    <w:rsid w:val="00D057E0"/>
    <w:rsid w:val="00D14B2F"/>
    <w:rsid w:val="00D2261E"/>
    <w:rsid w:val="00D24F53"/>
    <w:rsid w:val="00D31038"/>
    <w:rsid w:val="00D338F0"/>
    <w:rsid w:val="00D3534B"/>
    <w:rsid w:val="00D354F1"/>
    <w:rsid w:val="00D36E31"/>
    <w:rsid w:val="00D40CCA"/>
    <w:rsid w:val="00D432FA"/>
    <w:rsid w:val="00D4559F"/>
    <w:rsid w:val="00D45E05"/>
    <w:rsid w:val="00D53886"/>
    <w:rsid w:val="00D577FC"/>
    <w:rsid w:val="00D60D05"/>
    <w:rsid w:val="00D621D3"/>
    <w:rsid w:val="00D664F7"/>
    <w:rsid w:val="00D71671"/>
    <w:rsid w:val="00D737A8"/>
    <w:rsid w:val="00D87FDA"/>
    <w:rsid w:val="00D921EF"/>
    <w:rsid w:val="00DA12B7"/>
    <w:rsid w:val="00DA737A"/>
    <w:rsid w:val="00DA7CCE"/>
    <w:rsid w:val="00DA7D6C"/>
    <w:rsid w:val="00DB1F0E"/>
    <w:rsid w:val="00DB4715"/>
    <w:rsid w:val="00DB49E4"/>
    <w:rsid w:val="00DB5AFF"/>
    <w:rsid w:val="00DC26E3"/>
    <w:rsid w:val="00DC2BBB"/>
    <w:rsid w:val="00DC4947"/>
    <w:rsid w:val="00DC5FC5"/>
    <w:rsid w:val="00DC6908"/>
    <w:rsid w:val="00DD1E14"/>
    <w:rsid w:val="00DE0DF0"/>
    <w:rsid w:val="00DE7A58"/>
    <w:rsid w:val="00DF3830"/>
    <w:rsid w:val="00E02AA5"/>
    <w:rsid w:val="00E063AD"/>
    <w:rsid w:val="00E12CE9"/>
    <w:rsid w:val="00E1521E"/>
    <w:rsid w:val="00E16043"/>
    <w:rsid w:val="00E236EF"/>
    <w:rsid w:val="00E31E83"/>
    <w:rsid w:val="00E420CF"/>
    <w:rsid w:val="00E444E4"/>
    <w:rsid w:val="00E471E4"/>
    <w:rsid w:val="00E5024D"/>
    <w:rsid w:val="00E60DCC"/>
    <w:rsid w:val="00E628EF"/>
    <w:rsid w:val="00E66041"/>
    <w:rsid w:val="00E7125F"/>
    <w:rsid w:val="00E73B68"/>
    <w:rsid w:val="00E76644"/>
    <w:rsid w:val="00E81AB0"/>
    <w:rsid w:val="00E83DD6"/>
    <w:rsid w:val="00E86168"/>
    <w:rsid w:val="00E8724A"/>
    <w:rsid w:val="00E876F5"/>
    <w:rsid w:val="00E978B7"/>
    <w:rsid w:val="00EC0885"/>
    <w:rsid w:val="00EC6265"/>
    <w:rsid w:val="00ED377C"/>
    <w:rsid w:val="00EE06EA"/>
    <w:rsid w:val="00EE101E"/>
    <w:rsid w:val="00EE3FB5"/>
    <w:rsid w:val="00EE52C2"/>
    <w:rsid w:val="00EF3B62"/>
    <w:rsid w:val="00F007CF"/>
    <w:rsid w:val="00F039A6"/>
    <w:rsid w:val="00F05EA6"/>
    <w:rsid w:val="00F13AE7"/>
    <w:rsid w:val="00F228C4"/>
    <w:rsid w:val="00F30ACB"/>
    <w:rsid w:val="00F36960"/>
    <w:rsid w:val="00F36EA2"/>
    <w:rsid w:val="00F40198"/>
    <w:rsid w:val="00F43696"/>
    <w:rsid w:val="00F46602"/>
    <w:rsid w:val="00F47188"/>
    <w:rsid w:val="00F5066A"/>
    <w:rsid w:val="00F55BCA"/>
    <w:rsid w:val="00F73078"/>
    <w:rsid w:val="00F8703B"/>
    <w:rsid w:val="00F93F91"/>
    <w:rsid w:val="00F93FF2"/>
    <w:rsid w:val="00FA3933"/>
    <w:rsid w:val="00FA4877"/>
    <w:rsid w:val="00FB5FB9"/>
    <w:rsid w:val="00FB76FE"/>
    <w:rsid w:val="00FC630F"/>
    <w:rsid w:val="00FD01B0"/>
    <w:rsid w:val="00FD0E4E"/>
    <w:rsid w:val="00FD24C1"/>
    <w:rsid w:val="00FD28A7"/>
    <w:rsid w:val="00FD7E1A"/>
    <w:rsid w:val="00FE1163"/>
    <w:rsid w:val="00FF284D"/>
    <w:rsid w:val="00FF3E4F"/>
    <w:rsid w:val="00FF6199"/>
    <w:rsid w:val="01347A59"/>
    <w:rsid w:val="01431A4A"/>
    <w:rsid w:val="01464277"/>
    <w:rsid w:val="016D6AC7"/>
    <w:rsid w:val="01830099"/>
    <w:rsid w:val="01994C0C"/>
    <w:rsid w:val="01BF37C7"/>
    <w:rsid w:val="022E6EEA"/>
    <w:rsid w:val="024A3CE3"/>
    <w:rsid w:val="028A186A"/>
    <w:rsid w:val="02A604E3"/>
    <w:rsid w:val="02DE573B"/>
    <w:rsid w:val="031173EF"/>
    <w:rsid w:val="0328776E"/>
    <w:rsid w:val="035B79A0"/>
    <w:rsid w:val="035C0C4A"/>
    <w:rsid w:val="03661F65"/>
    <w:rsid w:val="0370464D"/>
    <w:rsid w:val="038375EC"/>
    <w:rsid w:val="0398035D"/>
    <w:rsid w:val="03BE360A"/>
    <w:rsid w:val="03C2759E"/>
    <w:rsid w:val="03C36E72"/>
    <w:rsid w:val="03D75FFA"/>
    <w:rsid w:val="044F0706"/>
    <w:rsid w:val="04545D1C"/>
    <w:rsid w:val="048E122E"/>
    <w:rsid w:val="04A10F62"/>
    <w:rsid w:val="04A44EF6"/>
    <w:rsid w:val="04A67D1B"/>
    <w:rsid w:val="04D806FC"/>
    <w:rsid w:val="05257385"/>
    <w:rsid w:val="054C5EE4"/>
    <w:rsid w:val="054F4E62"/>
    <w:rsid w:val="05700168"/>
    <w:rsid w:val="05997E8B"/>
    <w:rsid w:val="059B1E55"/>
    <w:rsid w:val="05A827C4"/>
    <w:rsid w:val="05C173E2"/>
    <w:rsid w:val="061027E2"/>
    <w:rsid w:val="06400C4E"/>
    <w:rsid w:val="06640499"/>
    <w:rsid w:val="06A25465"/>
    <w:rsid w:val="06A92350"/>
    <w:rsid w:val="06BD04FC"/>
    <w:rsid w:val="06D550B2"/>
    <w:rsid w:val="070677A2"/>
    <w:rsid w:val="073D0CEA"/>
    <w:rsid w:val="07996868"/>
    <w:rsid w:val="07AA1C9F"/>
    <w:rsid w:val="0802440D"/>
    <w:rsid w:val="081A4B31"/>
    <w:rsid w:val="081C058D"/>
    <w:rsid w:val="08274BDD"/>
    <w:rsid w:val="082D603F"/>
    <w:rsid w:val="086C395F"/>
    <w:rsid w:val="091D7F9E"/>
    <w:rsid w:val="09317B12"/>
    <w:rsid w:val="093B1F16"/>
    <w:rsid w:val="093E7609"/>
    <w:rsid w:val="09603C0E"/>
    <w:rsid w:val="09630EDC"/>
    <w:rsid w:val="09741A2E"/>
    <w:rsid w:val="099037DC"/>
    <w:rsid w:val="09B3373D"/>
    <w:rsid w:val="09B62700"/>
    <w:rsid w:val="09C83435"/>
    <w:rsid w:val="09CA0F5B"/>
    <w:rsid w:val="0A1C108A"/>
    <w:rsid w:val="0A1E388E"/>
    <w:rsid w:val="0A620AA0"/>
    <w:rsid w:val="0A866038"/>
    <w:rsid w:val="0AB063A2"/>
    <w:rsid w:val="0AB1211B"/>
    <w:rsid w:val="0B114967"/>
    <w:rsid w:val="0B4C599F"/>
    <w:rsid w:val="0B510CC2"/>
    <w:rsid w:val="0B68030A"/>
    <w:rsid w:val="0B684935"/>
    <w:rsid w:val="0C085820"/>
    <w:rsid w:val="0C142961"/>
    <w:rsid w:val="0C230DF6"/>
    <w:rsid w:val="0C2D757F"/>
    <w:rsid w:val="0CD402F9"/>
    <w:rsid w:val="0CEA7622"/>
    <w:rsid w:val="0D04104B"/>
    <w:rsid w:val="0D1D5845"/>
    <w:rsid w:val="0D295F98"/>
    <w:rsid w:val="0D5F2E7C"/>
    <w:rsid w:val="0D975F08"/>
    <w:rsid w:val="0DC2517F"/>
    <w:rsid w:val="0DCB52A1"/>
    <w:rsid w:val="0DCD71FF"/>
    <w:rsid w:val="0DD600C8"/>
    <w:rsid w:val="0E275B53"/>
    <w:rsid w:val="0E386917"/>
    <w:rsid w:val="0E852540"/>
    <w:rsid w:val="0EA115D7"/>
    <w:rsid w:val="0EB13A8C"/>
    <w:rsid w:val="0EDB32C2"/>
    <w:rsid w:val="0EDD528C"/>
    <w:rsid w:val="0EE851DC"/>
    <w:rsid w:val="0EFA7D76"/>
    <w:rsid w:val="0F2412A4"/>
    <w:rsid w:val="0F3479B4"/>
    <w:rsid w:val="0F7A0D2D"/>
    <w:rsid w:val="0F8D1B79"/>
    <w:rsid w:val="0FD51400"/>
    <w:rsid w:val="10016553"/>
    <w:rsid w:val="10067489"/>
    <w:rsid w:val="107668AE"/>
    <w:rsid w:val="10A047C3"/>
    <w:rsid w:val="10AC3C68"/>
    <w:rsid w:val="11173513"/>
    <w:rsid w:val="112533CF"/>
    <w:rsid w:val="114E421F"/>
    <w:rsid w:val="11660951"/>
    <w:rsid w:val="117C46D6"/>
    <w:rsid w:val="118539B9"/>
    <w:rsid w:val="11962DA9"/>
    <w:rsid w:val="11B73BE0"/>
    <w:rsid w:val="11BA701A"/>
    <w:rsid w:val="121A67F7"/>
    <w:rsid w:val="12416638"/>
    <w:rsid w:val="12843C71"/>
    <w:rsid w:val="128C26B2"/>
    <w:rsid w:val="12AF0CEE"/>
    <w:rsid w:val="12B72298"/>
    <w:rsid w:val="12B74C45"/>
    <w:rsid w:val="12B85E9B"/>
    <w:rsid w:val="12EF558E"/>
    <w:rsid w:val="12FA6367"/>
    <w:rsid w:val="131E40C5"/>
    <w:rsid w:val="13434F53"/>
    <w:rsid w:val="13531FC1"/>
    <w:rsid w:val="136F6921"/>
    <w:rsid w:val="137C3ECC"/>
    <w:rsid w:val="139E0753"/>
    <w:rsid w:val="13B86493"/>
    <w:rsid w:val="13EB01C3"/>
    <w:rsid w:val="140D10BC"/>
    <w:rsid w:val="14250B1D"/>
    <w:rsid w:val="146D732C"/>
    <w:rsid w:val="147A17CF"/>
    <w:rsid w:val="147E12BF"/>
    <w:rsid w:val="148D32B1"/>
    <w:rsid w:val="14922675"/>
    <w:rsid w:val="14D0319D"/>
    <w:rsid w:val="153B3244"/>
    <w:rsid w:val="15A22D8C"/>
    <w:rsid w:val="162A064B"/>
    <w:rsid w:val="165E4F6A"/>
    <w:rsid w:val="16D2774D"/>
    <w:rsid w:val="16F25A0C"/>
    <w:rsid w:val="1700420E"/>
    <w:rsid w:val="17060160"/>
    <w:rsid w:val="172F4AF3"/>
    <w:rsid w:val="17742506"/>
    <w:rsid w:val="17887D5F"/>
    <w:rsid w:val="179B5CE4"/>
    <w:rsid w:val="179E0C70"/>
    <w:rsid w:val="17C35302"/>
    <w:rsid w:val="17F04282"/>
    <w:rsid w:val="18023FB5"/>
    <w:rsid w:val="18370023"/>
    <w:rsid w:val="18371EB1"/>
    <w:rsid w:val="183A3CE1"/>
    <w:rsid w:val="1844733F"/>
    <w:rsid w:val="18AF5EEB"/>
    <w:rsid w:val="18C35823"/>
    <w:rsid w:val="18D45952"/>
    <w:rsid w:val="1945415A"/>
    <w:rsid w:val="194C4AC8"/>
    <w:rsid w:val="196D3403"/>
    <w:rsid w:val="19983BCC"/>
    <w:rsid w:val="19A86DB6"/>
    <w:rsid w:val="19F33CB9"/>
    <w:rsid w:val="19FB3199"/>
    <w:rsid w:val="1AC75042"/>
    <w:rsid w:val="1AD13776"/>
    <w:rsid w:val="1AE31E7C"/>
    <w:rsid w:val="1AEA0E54"/>
    <w:rsid w:val="1B122762"/>
    <w:rsid w:val="1B440441"/>
    <w:rsid w:val="1B516EFF"/>
    <w:rsid w:val="1B721452"/>
    <w:rsid w:val="1B7828A4"/>
    <w:rsid w:val="1B801CC8"/>
    <w:rsid w:val="1B88172B"/>
    <w:rsid w:val="1B9A62B3"/>
    <w:rsid w:val="1BAB226E"/>
    <w:rsid w:val="1C20736E"/>
    <w:rsid w:val="1C3D736A"/>
    <w:rsid w:val="1C3F5943"/>
    <w:rsid w:val="1C642CF5"/>
    <w:rsid w:val="1C8D752E"/>
    <w:rsid w:val="1CC46C32"/>
    <w:rsid w:val="1D0D1432"/>
    <w:rsid w:val="1D0E1A25"/>
    <w:rsid w:val="1D3C1D18"/>
    <w:rsid w:val="1D3D2FA4"/>
    <w:rsid w:val="1D807E56"/>
    <w:rsid w:val="1D8E6A35"/>
    <w:rsid w:val="1DA37E94"/>
    <w:rsid w:val="1DB206FF"/>
    <w:rsid w:val="1DDA4574"/>
    <w:rsid w:val="1DE9461A"/>
    <w:rsid w:val="1E2A22F5"/>
    <w:rsid w:val="1E5D77F2"/>
    <w:rsid w:val="1E7C18CE"/>
    <w:rsid w:val="1E7D0965"/>
    <w:rsid w:val="1EA0669C"/>
    <w:rsid w:val="1EAC07D7"/>
    <w:rsid w:val="1EB63E6E"/>
    <w:rsid w:val="1EE066D3"/>
    <w:rsid w:val="1F0F20B8"/>
    <w:rsid w:val="1F703EFB"/>
    <w:rsid w:val="1F9E2816"/>
    <w:rsid w:val="1FA579ED"/>
    <w:rsid w:val="1FA80B45"/>
    <w:rsid w:val="1FA83694"/>
    <w:rsid w:val="1FF031A1"/>
    <w:rsid w:val="203D0806"/>
    <w:rsid w:val="20506E01"/>
    <w:rsid w:val="20517888"/>
    <w:rsid w:val="207B66B3"/>
    <w:rsid w:val="20895C0A"/>
    <w:rsid w:val="208C361B"/>
    <w:rsid w:val="209A437D"/>
    <w:rsid w:val="20CE0ED9"/>
    <w:rsid w:val="20D81FA4"/>
    <w:rsid w:val="2143792E"/>
    <w:rsid w:val="218A0AEA"/>
    <w:rsid w:val="21960CEA"/>
    <w:rsid w:val="2196425A"/>
    <w:rsid w:val="21CC2F31"/>
    <w:rsid w:val="21E20569"/>
    <w:rsid w:val="220B214E"/>
    <w:rsid w:val="228C128A"/>
    <w:rsid w:val="22972076"/>
    <w:rsid w:val="22A07A2E"/>
    <w:rsid w:val="22BD1205"/>
    <w:rsid w:val="22D7082A"/>
    <w:rsid w:val="23337719"/>
    <w:rsid w:val="237C3DA7"/>
    <w:rsid w:val="23AB2B2B"/>
    <w:rsid w:val="23AD6B8C"/>
    <w:rsid w:val="23DE341D"/>
    <w:rsid w:val="23ED1676"/>
    <w:rsid w:val="2415163D"/>
    <w:rsid w:val="24183F9D"/>
    <w:rsid w:val="244D0366"/>
    <w:rsid w:val="24925E82"/>
    <w:rsid w:val="24D34D10"/>
    <w:rsid w:val="251834B6"/>
    <w:rsid w:val="25316E3B"/>
    <w:rsid w:val="25685C13"/>
    <w:rsid w:val="25AC7BD0"/>
    <w:rsid w:val="25E66CC5"/>
    <w:rsid w:val="25EB7E37"/>
    <w:rsid w:val="25F80F5A"/>
    <w:rsid w:val="2629095F"/>
    <w:rsid w:val="266879AE"/>
    <w:rsid w:val="267D783B"/>
    <w:rsid w:val="2685028B"/>
    <w:rsid w:val="26AB640C"/>
    <w:rsid w:val="26BD19CD"/>
    <w:rsid w:val="26E2748C"/>
    <w:rsid w:val="27085757"/>
    <w:rsid w:val="270E526E"/>
    <w:rsid w:val="277D0F63"/>
    <w:rsid w:val="27C46B92"/>
    <w:rsid w:val="27C60B5C"/>
    <w:rsid w:val="27D52B4D"/>
    <w:rsid w:val="27E234BC"/>
    <w:rsid w:val="27FE6547"/>
    <w:rsid w:val="280F6FAD"/>
    <w:rsid w:val="281431DC"/>
    <w:rsid w:val="281F2449"/>
    <w:rsid w:val="28215D92"/>
    <w:rsid w:val="284877C3"/>
    <w:rsid w:val="28610884"/>
    <w:rsid w:val="288602EB"/>
    <w:rsid w:val="288B2282"/>
    <w:rsid w:val="28AB49E9"/>
    <w:rsid w:val="28AF7B46"/>
    <w:rsid w:val="28B9421C"/>
    <w:rsid w:val="28F113D4"/>
    <w:rsid w:val="291B0A33"/>
    <w:rsid w:val="293935AF"/>
    <w:rsid w:val="294D0D1A"/>
    <w:rsid w:val="29513542"/>
    <w:rsid w:val="29600B3C"/>
    <w:rsid w:val="299B6018"/>
    <w:rsid w:val="29BB2501"/>
    <w:rsid w:val="2A0A4121"/>
    <w:rsid w:val="2A13795C"/>
    <w:rsid w:val="2A3646FC"/>
    <w:rsid w:val="2A7A3E7F"/>
    <w:rsid w:val="2A842608"/>
    <w:rsid w:val="2A8B37C2"/>
    <w:rsid w:val="2AB0404C"/>
    <w:rsid w:val="2ADC1861"/>
    <w:rsid w:val="2B2137C0"/>
    <w:rsid w:val="2B362C46"/>
    <w:rsid w:val="2B400F64"/>
    <w:rsid w:val="2B795EE5"/>
    <w:rsid w:val="2B92733D"/>
    <w:rsid w:val="2BE315B0"/>
    <w:rsid w:val="2C02455B"/>
    <w:rsid w:val="2C1950D5"/>
    <w:rsid w:val="2C245E51"/>
    <w:rsid w:val="2C2A6DBE"/>
    <w:rsid w:val="2C332DE9"/>
    <w:rsid w:val="2C4364D9"/>
    <w:rsid w:val="2C4F5114"/>
    <w:rsid w:val="2C583D4C"/>
    <w:rsid w:val="2C9E674E"/>
    <w:rsid w:val="2CAE6E8C"/>
    <w:rsid w:val="2CE675AA"/>
    <w:rsid w:val="2CEA5317"/>
    <w:rsid w:val="2D641088"/>
    <w:rsid w:val="2D854FBB"/>
    <w:rsid w:val="2DD375EA"/>
    <w:rsid w:val="2DEE2BBA"/>
    <w:rsid w:val="2DF31DEB"/>
    <w:rsid w:val="2E073308"/>
    <w:rsid w:val="2E457608"/>
    <w:rsid w:val="2E532A1D"/>
    <w:rsid w:val="2E536EC1"/>
    <w:rsid w:val="2E9230E5"/>
    <w:rsid w:val="2EA66FF1"/>
    <w:rsid w:val="2EAB4607"/>
    <w:rsid w:val="2ECB3794"/>
    <w:rsid w:val="2EEE0998"/>
    <w:rsid w:val="2F070443"/>
    <w:rsid w:val="2F462582"/>
    <w:rsid w:val="2F7376F8"/>
    <w:rsid w:val="2F782E8B"/>
    <w:rsid w:val="2FF764FF"/>
    <w:rsid w:val="30134B5A"/>
    <w:rsid w:val="305A4537"/>
    <w:rsid w:val="305F48F9"/>
    <w:rsid w:val="30790154"/>
    <w:rsid w:val="30AE4883"/>
    <w:rsid w:val="30D20571"/>
    <w:rsid w:val="31295CB7"/>
    <w:rsid w:val="3204466B"/>
    <w:rsid w:val="323112C7"/>
    <w:rsid w:val="3244724D"/>
    <w:rsid w:val="32805DAB"/>
    <w:rsid w:val="328C7E14"/>
    <w:rsid w:val="32E4458C"/>
    <w:rsid w:val="32F3657D"/>
    <w:rsid w:val="33072928"/>
    <w:rsid w:val="332E1CAB"/>
    <w:rsid w:val="33491B2B"/>
    <w:rsid w:val="334A26CA"/>
    <w:rsid w:val="336D45D4"/>
    <w:rsid w:val="33775400"/>
    <w:rsid w:val="3396714B"/>
    <w:rsid w:val="33BC72B7"/>
    <w:rsid w:val="33EE2CBB"/>
    <w:rsid w:val="33F97153"/>
    <w:rsid w:val="3437693D"/>
    <w:rsid w:val="346D04EA"/>
    <w:rsid w:val="34AE06E2"/>
    <w:rsid w:val="34D01715"/>
    <w:rsid w:val="34D85FC1"/>
    <w:rsid w:val="34E07AAC"/>
    <w:rsid w:val="35216B3A"/>
    <w:rsid w:val="35223149"/>
    <w:rsid w:val="355D23D3"/>
    <w:rsid w:val="358D4A67"/>
    <w:rsid w:val="35B73253"/>
    <w:rsid w:val="35C75553"/>
    <w:rsid w:val="35EF127D"/>
    <w:rsid w:val="36080591"/>
    <w:rsid w:val="364770C9"/>
    <w:rsid w:val="36FB1EA4"/>
    <w:rsid w:val="37305FF2"/>
    <w:rsid w:val="373B4A03"/>
    <w:rsid w:val="375C6DE7"/>
    <w:rsid w:val="379C139A"/>
    <w:rsid w:val="37C036A0"/>
    <w:rsid w:val="37DC7F27"/>
    <w:rsid w:val="387E0FDF"/>
    <w:rsid w:val="38B13162"/>
    <w:rsid w:val="38B22A36"/>
    <w:rsid w:val="38D037D9"/>
    <w:rsid w:val="38D61D34"/>
    <w:rsid w:val="39534219"/>
    <w:rsid w:val="39691347"/>
    <w:rsid w:val="397C3770"/>
    <w:rsid w:val="399F5BC4"/>
    <w:rsid w:val="39A24859"/>
    <w:rsid w:val="39C3314D"/>
    <w:rsid w:val="39CA6F6B"/>
    <w:rsid w:val="39FC7BE4"/>
    <w:rsid w:val="3A060195"/>
    <w:rsid w:val="3A30175F"/>
    <w:rsid w:val="3A41222E"/>
    <w:rsid w:val="3A4F7B0F"/>
    <w:rsid w:val="3AB962FE"/>
    <w:rsid w:val="3B183024"/>
    <w:rsid w:val="3B2220F5"/>
    <w:rsid w:val="3B3E2CBB"/>
    <w:rsid w:val="3B4007CD"/>
    <w:rsid w:val="3B5F6EA5"/>
    <w:rsid w:val="3BEA0701"/>
    <w:rsid w:val="3C0712FE"/>
    <w:rsid w:val="3C36556B"/>
    <w:rsid w:val="3C4B742A"/>
    <w:rsid w:val="3C53008C"/>
    <w:rsid w:val="3C554F79"/>
    <w:rsid w:val="3C733E98"/>
    <w:rsid w:val="3CC86CCC"/>
    <w:rsid w:val="3D2A34E3"/>
    <w:rsid w:val="3D566086"/>
    <w:rsid w:val="3D621EB8"/>
    <w:rsid w:val="3E2D53F7"/>
    <w:rsid w:val="3E320C4C"/>
    <w:rsid w:val="3E5668B2"/>
    <w:rsid w:val="3E721CCA"/>
    <w:rsid w:val="3E774506"/>
    <w:rsid w:val="3E7B6F01"/>
    <w:rsid w:val="3E8135D7"/>
    <w:rsid w:val="3EAF1EF2"/>
    <w:rsid w:val="3EE200BE"/>
    <w:rsid w:val="3F100628"/>
    <w:rsid w:val="3F1104B7"/>
    <w:rsid w:val="3F177A97"/>
    <w:rsid w:val="3F41064F"/>
    <w:rsid w:val="3F4351A4"/>
    <w:rsid w:val="3F536D21"/>
    <w:rsid w:val="3F6B74EC"/>
    <w:rsid w:val="3F9D7D00"/>
    <w:rsid w:val="3FB157F6"/>
    <w:rsid w:val="404F5E77"/>
    <w:rsid w:val="40556AC9"/>
    <w:rsid w:val="405E6418"/>
    <w:rsid w:val="406B3358"/>
    <w:rsid w:val="406E4439"/>
    <w:rsid w:val="4090365D"/>
    <w:rsid w:val="411F78B8"/>
    <w:rsid w:val="41596145"/>
    <w:rsid w:val="415E04EE"/>
    <w:rsid w:val="41C825FB"/>
    <w:rsid w:val="41F3318B"/>
    <w:rsid w:val="427E2307"/>
    <w:rsid w:val="428E5E9A"/>
    <w:rsid w:val="43064811"/>
    <w:rsid w:val="431247FD"/>
    <w:rsid w:val="434D7F2B"/>
    <w:rsid w:val="43525542"/>
    <w:rsid w:val="43A044FF"/>
    <w:rsid w:val="43D67301"/>
    <w:rsid w:val="43E048FB"/>
    <w:rsid w:val="43EC14F2"/>
    <w:rsid w:val="440F6F8F"/>
    <w:rsid w:val="442567B2"/>
    <w:rsid w:val="4430585A"/>
    <w:rsid w:val="44641B49"/>
    <w:rsid w:val="447A08AC"/>
    <w:rsid w:val="4496544D"/>
    <w:rsid w:val="44B244EA"/>
    <w:rsid w:val="45AD6A5F"/>
    <w:rsid w:val="45B02FE0"/>
    <w:rsid w:val="45D21CF5"/>
    <w:rsid w:val="45E858D0"/>
    <w:rsid w:val="45F34DBA"/>
    <w:rsid w:val="45F67CA3"/>
    <w:rsid w:val="45FB744E"/>
    <w:rsid w:val="46206CE3"/>
    <w:rsid w:val="46317690"/>
    <w:rsid w:val="464D1C38"/>
    <w:rsid w:val="46696E2A"/>
    <w:rsid w:val="46B930E1"/>
    <w:rsid w:val="46C54618"/>
    <w:rsid w:val="46CB3641"/>
    <w:rsid w:val="46D9135A"/>
    <w:rsid w:val="47046870"/>
    <w:rsid w:val="4709385D"/>
    <w:rsid w:val="4736312B"/>
    <w:rsid w:val="474358CD"/>
    <w:rsid w:val="4773090D"/>
    <w:rsid w:val="4799729B"/>
    <w:rsid w:val="47AB4DBB"/>
    <w:rsid w:val="47C167F2"/>
    <w:rsid w:val="47C21E9F"/>
    <w:rsid w:val="47DE34E9"/>
    <w:rsid w:val="48177E83"/>
    <w:rsid w:val="485252BC"/>
    <w:rsid w:val="485611FE"/>
    <w:rsid w:val="48873598"/>
    <w:rsid w:val="488F4011"/>
    <w:rsid w:val="48AE39F0"/>
    <w:rsid w:val="48B40105"/>
    <w:rsid w:val="48BF71D5"/>
    <w:rsid w:val="48C4659A"/>
    <w:rsid w:val="48DF5E57"/>
    <w:rsid w:val="49172B6D"/>
    <w:rsid w:val="492E50F9"/>
    <w:rsid w:val="49390EFD"/>
    <w:rsid w:val="494A12A8"/>
    <w:rsid w:val="498F61B8"/>
    <w:rsid w:val="49A90533"/>
    <w:rsid w:val="49C93F70"/>
    <w:rsid w:val="49E36EF3"/>
    <w:rsid w:val="4A4E2219"/>
    <w:rsid w:val="4AA77F21"/>
    <w:rsid w:val="4AF34927"/>
    <w:rsid w:val="4B0B6702"/>
    <w:rsid w:val="4B3519D1"/>
    <w:rsid w:val="4BB02E05"/>
    <w:rsid w:val="4BB17561"/>
    <w:rsid w:val="4BBB72B9"/>
    <w:rsid w:val="4BD20FCE"/>
    <w:rsid w:val="4C0C793F"/>
    <w:rsid w:val="4C0D46FC"/>
    <w:rsid w:val="4C2D08FA"/>
    <w:rsid w:val="4C7B3611"/>
    <w:rsid w:val="4C8D5D8B"/>
    <w:rsid w:val="4CF6364B"/>
    <w:rsid w:val="4D29404E"/>
    <w:rsid w:val="4D410CA2"/>
    <w:rsid w:val="4D467EC5"/>
    <w:rsid w:val="4D7660EF"/>
    <w:rsid w:val="4DAE7818"/>
    <w:rsid w:val="4DB964A1"/>
    <w:rsid w:val="4DFB23D2"/>
    <w:rsid w:val="4E00310E"/>
    <w:rsid w:val="4E3221F7"/>
    <w:rsid w:val="4E50267E"/>
    <w:rsid w:val="4ED432AF"/>
    <w:rsid w:val="4F1279A4"/>
    <w:rsid w:val="4F1F4003"/>
    <w:rsid w:val="4F35568B"/>
    <w:rsid w:val="4F6665FD"/>
    <w:rsid w:val="4F9D7B44"/>
    <w:rsid w:val="4FA34BB1"/>
    <w:rsid w:val="4FB8672C"/>
    <w:rsid w:val="4FBA6769"/>
    <w:rsid w:val="4FD32187"/>
    <w:rsid w:val="4FD61815"/>
    <w:rsid w:val="50202421"/>
    <w:rsid w:val="503C735D"/>
    <w:rsid w:val="503D0A8A"/>
    <w:rsid w:val="50CE1A11"/>
    <w:rsid w:val="50E27F05"/>
    <w:rsid w:val="510C31D4"/>
    <w:rsid w:val="5119769F"/>
    <w:rsid w:val="515801C7"/>
    <w:rsid w:val="5160707C"/>
    <w:rsid w:val="516B1EBC"/>
    <w:rsid w:val="51E90E1F"/>
    <w:rsid w:val="52065E75"/>
    <w:rsid w:val="520C2D5F"/>
    <w:rsid w:val="521F2A93"/>
    <w:rsid w:val="523A5B1F"/>
    <w:rsid w:val="523B6EAF"/>
    <w:rsid w:val="52670DFD"/>
    <w:rsid w:val="52762A77"/>
    <w:rsid w:val="528D5C4E"/>
    <w:rsid w:val="52E53CDC"/>
    <w:rsid w:val="53245577"/>
    <w:rsid w:val="53996FC4"/>
    <w:rsid w:val="548D7640"/>
    <w:rsid w:val="54D77655"/>
    <w:rsid w:val="55061B79"/>
    <w:rsid w:val="55366A71"/>
    <w:rsid w:val="557F199D"/>
    <w:rsid w:val="55C13D92"/>
    <w:rsid w:val="55CF743F"/>
    <w:rsid w:val="563F1955"/>
    <w:rsid w:val="56545C38"/>
    <w:rsid w:val="56552F27"/>
    <w:rsid w:val="565952BB"/>
    <w:rsid w:val="566F7200"/>
    <w:rsid w:val="56C500AD"/>
    <w:rsid w:val="5748483A"/>
    <w:rsid w:val="574B00F6"/>
    <w:rsid w:val="574D1E50"/>
    <w:rsid w:val="575D4053"/>
    <w:rsid w:val="57D670A6"/>
    <w:rsid w:val="57D91936"/>
    <w:rsid w:val="57EA1DD9"/>
    <w:rsid w:val="58037222"/>
    <w:rsid w:val="583F79EB"/>
    <w:rsid w:val="586B07E0"/>
    <w:rsid w:val="58704048"/>
    <w:rsid w:val="587B73CC"/>
    <w:rsid w:val="58B50BB8"/>
    <w:rsid w:val="58B55EFF"/>
    <w:rsid w:val="58E74DA8"/>
    <w:rsid w:val="591C7D2C"/>
    <w:rsid w:val="59215342"/>
    <w:rsid w:val="59254E33"/>
    <w:rsid w:val="593A6B8B"/>
    <w:rsid w:val="59667064"/>
    <w:rsid w:val="597520D2"/>
    <w:rsid w:val="59A85A64"/>
    <w:rsid w:val="59B92F1F"/>
    <w:rsid w:val="59DE4FE1"/>
    <w:rsid w:val="59F4049B"/>
    <w:rsid w:val="5A1D6C44"/>
    <w:rsid w:val="5A22706D"/>
    <w:rsid w:val="5A4E660B"/>
    <w:rsid w:val="5A6D7B83"/>
    <w:rsid w:val="5ABC17C7"/>
    <w:rsid w:val="5B0D5B7E"/>
    <w:rsid w:val="5B1433B1"/>
    <w:rsid w:val="5B1F1D55"/>
    <w:rsid w:val="5B5C6B06"/>
    <w:rsid w:val="5B667984"/>
    <w:rsid w:val="5B793214"/>
    <w:rsid w:val="5B8874CC"/>
    <w:rsid w:val="5BAF789E"/>
    <w:rsid w:val="5BC4220D"/>
    <w:rsid w:val="5C272C70"/>
    <w:rsid w:val="5C4A4BB0"/>
    <w:rsid w:val="5C990449"/>
    <w:rsid w:val="5CAC13C7"/>
    <w:rsid w:val="5CCE30DB"/>
    <w:rsid w:val="5D1256CE"/>
    <w:rsid w:val="5D153410"/>
    <w:rsid w:val="5D5201C0"/>
    <w:rsid w:val="5D881EC7"/>
    <w:rsid w:val="5DA463E6"/>
    <w:rsid w:val="5DB02962"/>
    <w:rsid w:val="5DF179D9"/>
    <w:rsid w:val="5DF539C2"/>
    <w:rsid w:val="5E465A3C"/>
    <w:rsid w:val="5E5802C6"/>
    <w:rsid w:val="5E6511F0"/>
    <w:rsid w:val="5E7128C8"/>
    <w:rsid w:val="5E850121"/>
    <w:rsid w:val="5F225970"/>
    <w:rsid w:val="5F24793A"/>
    <w:rsid w:val="5F30625B"/>
    <w:rsid w:val="5F7563E8"/>
    <w:rsid w:val="5F7741D1"/>
    <w:rsid w:val="5F883D16"/>
    <w:rsid w:val="5F9A19AB"/>
    <w:rsid w:val="5F9C5723"/>
    <w:rsid w:val="5FA41E1F"/>
    <w:rsid w:val="5FBA204D"/>
    <w:rsid w:val="5FFF65AF"/>
    <w:rsid w:val="600644BF"/>
    <w:rsid w:val="60464805"/>
    <w:rsid w:val="606721D5"/>
    <w:rsid w:val="60714E01"/>
    <w:rsid w:val="608605A7"/>
    <w:rsid w:val="60894B58"/>
    <w:rsid w:val="609603C4"/>
    <w:rsid w:val="610F59A8"/>
    <w:rsid w:val="612105D5"/>
    <w:rsid w:val="61330A79"/>
    <w:rsid w:val="615803EB"/>
    <w:rsid w:val="61644D94"/>
    <w:rsid w:val="617C580C"/>
    <w:rsid w:val="619169E7"/>
    <w:rsid w:val="619A1CC6"/>
    <w:rsid w:val="61A84853"/>
    <w:rsid w:val="61BF2475"/>
    <w:rsid w:val="61C55405"/>
    <w:rsid w:val="622A34BA"/>
    <w:rsid w:val="622B7232"/>
    <w:rsid w:val="624D4D66"/>
    <w:rsid w:val="62521D73"/>
    <w:rsid w:val="62547CD1"/>
    <w:rsid w:val="6280757E"/>
    <w:rsid w:val="62B365B1"/>
    <w:rsid w:val="6308241E"/>
    <w:rsid w:val="637D1D0F"/>
    <w:rsid w:val="63F27EFF"/>
    <w:rsid w:val="646C6050"/>
    <w:rsid w:val="64744EC0"/>
    <w:rsid w:val="647924D6"/>
    <w:rsid w:val="647A7108"/>
    <w:rsid w:val="64E8621E"/>
    <w:rsid w:val="65586590"/>
    <w:rsid w:val="65755781"/>
    <w:rsid w:val="65CD2602"/>
    <w:rsid w:val="65D34FAF"/>
    <w:rsid w:val="65E676F8"/>
    <w:rsid w:val="66061B48"/>
    <w:rsid w:val="661A3845"/>
    <w:rsid w:val="66482160"/>
    <w:rsid w:val="66B141AA"/>
    <w:rsid w:val="66BC06A7"/>
    <w:rsid w:val="66F127F8"/>
    <w:rsid w:val="673F17B5"/>
    <w:rsid w:val="674F751F"/>
    <w:rsid w:val="67801DCE"/>
    <w:rsid w:val="67994DEA"/>
    <w:rsid w:val="67A1334E"/>
    <w:rsid w:val="67AB5867"/>
    <w:rsid w:val="67AB6349"/>
    <w:rsid w:val="67B45A9E"/>
    <w:rsid w:val="68050BAD"/>
    <w:rsid w:val="684051B6"/>
    <w:rsid w:val="68413F22"/>
    <w:rsid w:val="6865279D"/>
    <w:rsid w:val="68D347A9"/>
    <w:rsid w:val="68E81A16"/>
    <w:rsid w:val="68EF4B15"/>
    <w:rsid w:val="690A194F"/>
    <w:rsid w:val="69196036"/>
    <w:rsid w:val="695A2196"/>
    <w:rsid w:val="695D754A"/>
    <w:rsid w:val="695F613F"/>
    <w:rsid w:val="69690D6B"/>
    <w:rsid w:val="69747710"/>
    <w:rsid w:val="697C7152"/>
    <w:rsid w:val="6985191D"/>
    <w:rsid w:val="699045DA"/>
    <w:rsid w:val="69C32DD3"/>
    <w:rsid w:val="69D00DEB"/>
    <w:rsid w:val="69D5404A"/>
    <w:rsid w:val="69E05A38"/>
    <w:rsid w:val="69E8604B"/>
    <w:rsid w:val="69FD282D"/>
    <w:rsid w:val="6A131586"/>
    <w:rsid w:val="6A1D1368"/>
    <w:rsid w:val="6A2D0F05"/>
    <w:rsid w:val="6A615EE7"/>
    <w:rsid w:val="6A917936"/>
    <w:rsid w:val="6A9737B1"/>
    <w:rsid w:val="6B1B5E73"/>
    <w:rsid w:val="6B346607"/>
    <w:rsid w:val="6B485F70"/>
    <w:rsid w:val="6B5276F7"/>
    <w:rsid w:val="6B7307FB"/>
    <w:rsid w:val="6B7834E8"/>
    <w:rsid w:val="6BCA6694"/>
    <w:rsid w:val="6BE203D1"/>
    <w:rsid w:val="6C0D76BF"/>
    <w:rsid w:val="6C0D792D"/>
    <w:rsid w:val="6C0E5B8E"/>
    <w:rsid w:val="6C3867D3"/>
    <w:rsid w:val="6C755C79"/>
    <w:rsid w:val="6CC22541"/>
    <w:rsid w:val="6CE64481"/>
    <w:rsid w:val="6CF41256"/>
    <w:rsid w:val="6D010D72"/>
    <w:rsid w:val="6D125276"/>
    <w:rsid w:val="6D170ADE"/>
    <w:rsid w:val="6D6535F8"/>
    <w:rsid w:val="6D8A305E"/>
    <w:rsid w:val="6DA96A24"/>
    <w:rsid w:val="6DCA5B51"/>
    <w:rsid w:val="6DCC4F94"/>
    <w:rsid w:val="6DDE15FC"/>
    <w:rsid w:val="6DE1146D"/>
    <w:rsid w:val="6E22773B"/>
    <w:rsid w:val="6E380D0C"/>
    <w:rsid w:val="6E51210E"/>
    <w:rsid w:val="6E68124A"/>
    <w:rsid w:val="6E95247C"/>
    <w:rsid w:val="6EB96428"/>
    <w:rsid w:val="6EB973F2"/>
    <w:rsid w:val="6EFE3D04"/>
    <w:rsid w:val="6F00046B"/>
    <w:rsid w:val="6F716099"/>
    <w:rsid w:val="6FAD572A"/>
    <w:rsid w:val="6FDB225A"/>
    <w:rsid w:val="70161521"/>
    <w:rsid w:val="70D651E1"/>
    <w:rsid w:val="710F728C"/>
    <w:rsid w:val="71233EF6"/>
    <w:rsid w:val="7149701B"/>
    <w:rsid w:val="71A05546"/>
    <w:rsid w:val="71A97BF2"/>
    <w:rsid w:val="71BA4938"/>
    <w:rsid w:val="71D8462F"/>
    <w:rsid w:val="71E84E2D"/>
    <w:rsid w:val="72223437"/>
    <w:rsid w:val="72AE5A41"/>
    <w:rsid w:val="72CD0967"/>
    <w:rsid w:val="72D827E1"/>
    <w:rsid w:val="72E10A70"/>
    <w:rsid w:val="72E826C1"/>
    <w:rsid w:val="72F06E48"/>
    <w:rsid w:val="72F5541E"/>
    <w:rsid w:val="73233E20"/>
    <w:rsid w:val="73667C95"/>
    <w:rsid w:val="737946E3"/>
    <w:rsid w:val="73AC4413"/>
    <w:rsid w:val="73C13552"/>
    <w:rsid w:val="73C96FD0"/>
    <w:rsid w:val="73D70FC8"/>
    <w:rsid w:val="741B2C62"/>
    <w:rsid w:val="742C30C1"/>
    <w:rsid w:val="743C0E2B"/>
    <w:rsid w:val="748922C2"/>
    <w:rsid w:val="74A0760B"/>
    <w:rsid w:val="74B27425"/>
    <w:rsid w:val="74E67714"/>
    <w:rsid w:val="752370C9"/>
    <w:rsid w:val="75336FD3"/>
    <w:rsid w:val="753F3CA4"/>
    <w:rsid w:val="7548217D"/>
    <w:rsid w:val="75720FA8"/>
    <w:rsid w:val="759119C2"/>
    <w:rsid w:val="75A26D62"/>
    <w:rsid w:val="75B64972"/>
    <w:rsid w:val="75C06DDC"/>
    <w:rsid w:val="75CD2F00"/>
    <w:rsid w:val="760761F4"/>
    <w:rsid w:val="762D1373"/>
    <w:rsid w:val="7647594D"/>
    <w:rsid w:val="769759B7"/>
    <w:rsid w:val="76982C90"/>
    <w:rsid w:val="76C55B25"/>
    <w:rsid w:val="76F6723F"/>
    <w:rsid w:val="773B361B"/>
    <w:rsid w:val="773C15B8"/>
    <w:rsid w:val="776E1C43"/>
    <w:rsid w:val="77967EC6"/>
    <w:rsid w:val="77AB07A1"/>
    <w:rsid w:val="77D9522E"/>
    <w:rsid w:val="77EA751B"/>
    <w:rsid w:val="77ED3116"/>
    <w:rsid w:val="77ED700C"/>
    <w:rsid w:val="78006D3F"/>
    <w:rsid w:val="781140FE"/>
    <w:rsid w:val="78164FEC"/>
    <w:rsid w:val="781C51FB"/>
    <w:rsid w:val="78520C1D"/>
    <w:rsid w:val="78755B75"/>
    <w:rsid w:val="787823FD"/>
    <w:rsid w:val="78A30A77"/>
    <w:rsid w:val="78C17EAD"/>
    <w:rsid w:val="78FA3D25"/>
    <w:rsid w:val="79415E38"/>
    <w:rsid w:val="795E2E8A"/>
    <w:rsid w:val="79645F30"/>
    <w:rsid w:val="79A47B9E"/>
    <w:rsid w:val="79DF0BD6"/>
    <w:rsid w:val="79F71A7C"/>
    <w:rsid w:val="7A37159A"/>
    <w:rsid w:val="7A456C8B"/>
    <w:rsid w:val="7A7255A6"/>
    <w:rsid w:val="7ADA324A"/>
    <w:rsid w:val="7AEA5A84"/>
    <w:rsid w:val="7B03673F"/>
    <w:rsid w:val="7B136D89"/>
    <w:rsid w:val="7B27424C"/>
    <w:rsid w:val="7B3D5BB4"/>
    <w:rsid w:val="7BB87930"/>
    <w:rsid w:val="7BF22E42"/>
    <w:rsid w:val="7C26489A"/>
    <w:rsid w:val="7C5533D1"/>
    <w:rsid w:val="7C890B90"/>
    <w:rsid w:val="7C8D4919"/>
    <w:rsid w:val="7CD95DB0"/>
    <w:rsid w:val="7D136216"/>
    <w:rsid w:val="7D3467E3"/>
    <w:rsid w:val="7D491FE6"/>
    <w:rsid w:val="7DB964F0"/>
    <w:rsid w:val="7DDA1DE0"/>
    <w:rsid w:val="7DF06F0E"/>
    <w:rsid w:val="7E0E1A8A"/>
    <w:rsid w:val="7E2117BD"/>
    <w:rsid w:val="7E70757F"/>
    <w:rsid w:val="7E977CD1"/>
    <w:rsid w:val="7EC93128"/>
    <w:rsid w:val="7ECD476F"/>
    <w:rsid w:val="7ED00AED"/>
    <w:rsid w:val="7ED72E9F"/>
    <w:rsid w:val="7EDC56E4"/>
    <w:rsid w:val="7EE01327"/>
    <w:rsid w:val="7F12400D"/>
    <w:rsid w:val="7F413799"/>
    <w:rsid w:val="7F547A24"/>
    <w:rsid w:val="7F5E259D"/>
    <w:rsid w:val="7FB87EFF"/>
    <w:rsid w:val="7FDA0ECC"/>
    <w:rsid w:val="7FF411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等线"/>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iPriority="0" w:semiHidden="0"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0"/>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8"/>
    <w:autoRedefine/>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7"/>
    <w:autoRedefine/>
    <w:qFormat/>
    <w:uiPriority w:val="9"/>
    <w:pPr>
      <w:widowControl/>
      <w:spacing w:before="120" w:after="100" w:afterAutospacing="1" w:line="360" w:lineRule="auto"/>
      <w:ind w:left="709" w:right="-27" w:hanging="709"/>
      <w:outlineLvl w:val="2"/>
    </w:pPr>
    <w:rPr>
      <w:rFonts w:ascii="Times New Roman" w:hAnsi="Times New Roman" w:eastAsia="宋体" w:cs="Times New Roman"/>
      <w:b/>
      <w:kern w:val="0"/>
      <w:sz w:val="24"/>
      <w:szCs w:val="24"/>
    </w:rPr>
  </w:style>
  <w:style w:type="character" w:default="1" w:styleId="19">
    <w:name w:val="Default Paragraph Font"/>
    <w:autoRedefine/>
    <w:semiHidden/>
    <w:unhideWhenUsed/>
    <w:qFormat/>
    <w:uiPriority w:val="1"/>
  </w:style>
  <w:style w:type="table" w:default="1" w:styleId="17">
    <w:name w:val="Normal Table"/>
    <w:autoRedefine/>
    <w:semiHidden/>
    <w:unhideWhenUsed/>
    <w:qFormat/>
    <w:uiPriority w:val="99"/>
    <w:tblPr>
      <w:tblCellMar>
        <w:top w:w="0" w:type="dxa"/>
        <w:left w:w="108" w:type="dxa"/>
        <w:bottom w:w="0" w:type="dxa"/>
        <w:right w:w="108" w:type="dxa"/>
      </w:tblCellMar>
    </w:tblPr>
  </w:style>
  <w:style w:type="paragraph" w:styleId="5">
    <w:name w:val="annotation text"/>
    <w:basedOn w:val="1"/>
    <w:link w:val="25"/>
    <w:autoRedefine/>
    <w:semiHidden/>
    <w:unhideWhenUsed/>
    <w:qFormat/>
    <w:uiPriority w:val="99"/>
    <w:pPr>
      <w:jc w:val="left"/>
    </w:pPr>
    <w:rPr>
      <w:rFonts w:hint="eastAsia" w:ascii="等线" w:hAnsi="等线" w:eastAsia="等线" w:cs="Times New Roman"/>
    </w:rPr>
  </w:style>
  <w:style w:type="paragraph" w:styleId="6">
    <w:name w:val="Body Text"/>
    <w:basedOn w:val="1"/>
    <w:next w:val="7"/>
    <w:link w:val="31"/>
    <w:autoRedefine/>
    <w:unhideWhenUsed/>
    <w:qFormat/>
    <w:uiPriority w:val="99"/>
    <w:pPr>
      <w:widowControl/>
      <w:spacing w:before="120" w:after="120" w:afterAutospacing="1" w:line="360" w:lineRule="auto"/>
      <w:ind w:left="709" w:right="-27" w:hanging="709"/>
    </w:pPr>
    <w:rPr>
      <w:rFonts w:ascii="Times New Roman" w:hAnsi="Times New Roman" w:eastAsia="宋体" w:cs="Times New Roman"/>
      <w:kern w:val="0"/>
      <w:szCs w:val="21"/>
    </w:rPr>
  </w:style>
  <w:style w:type="paragraph" w:styleId="7">
    <w:name w:val="Body Text First Indent 2"/>
    <w:basedOn w:val="8"/>
    <w:next w:val="10"/>
    <w:autoRedefine/>
    <w:unhideWhenUsed/>
    <w:qFormat/>
    <w:uiPriority w:val="0"/>
    <w:pPr>
      <w:spacing w:after="120" w:line="240" w:lineRule="auto"/>
      <w:ind w:left="420" w:leftChars="200" w:firstLine="420"/>
    </w:pPr>
    <w:rPr>
      <w:rFonts w:ascii="Calibri" w:hAnsi="Calibri" w:eastAsia="Times New Roman"/>
    </w:rPr>
  </w:style>
  <w:style w:type="paragraph" w:styleId="8">
    <w:name w:val="Body Text Indent"/>
    <w:basedOn w:val="1"/>
    <w:next w:val="9"/>
    <w:autoRedefine/>
    <w:qFormat/>
    <w:uiPriority w:val="99"/>
    <w:pPr>
      <w:spacing w:line="480" w:lineRule="exact"/>
      <w:ind w:firstLine="560" w:firstLineChars="200"/>
    </w:pPr>
    <w:rPr>
      <w:sz w:val="24"/>
    </w:rPr>
  </w:style>
  <w:style w:type="paragraph" w:styleId="9">
    <w:name w:val="envelope return"/>
    <w:basedOn w:val="1"/>
    <w:unhideWhenUsed/>
    <w:qFormat/>
    <w:uiPriority w:val="0"/>
    <w:pPr>
      <w:snapToGrid w:val="0"/>
      <w:spacing w:line="360" w:lineRule="auto"/>
      <w:ind w:right="240" w:firstLine="480" w:firstLineChars="200"/>
      <w:jc w:val="left"/>
    </w:pPr>
    <w:rPr>
      <w:rFonts w:ascii="Cambria" w:hAnsi="Cambria"/>
      <w:sz w:val="24"/>
    </w:rPr>
  </w:style>
  <w:style w:type="paragraph" w:styleId="10">
    <w:name w:val="Body Text First Indent"/>
    <w:basedOn w:val="6"/>
    <w:qFormat/>
    <w:uiPriority w:val="0"/>
    <w:pPr>
      <w:snapToGrid w:val="0"/>
      <w:spacing w:after="120" w:line="360" w:lineRule="auto"/>
      <w:ind w:right="240" w:firstLine="420" w:firstLineChars="100"/>
      <w:jc w:val="left"/>
    </w:pPr>
    <w:rPr>
      <w:rFonts w:ascii="宋体" w:hAnsi="宋体" w:eastAsia="方正仿宋_GBK"/>
      <w:szCs w:val="28"/>
    </w:rPr>
  </w:style>
  <w:style w:type="paragraph" w:styleId="11">
    <w:name w:val="Plain Text"/>
    <w:basedOn w:val="1"/>
    <w:link w:val="29"/>
    <w:autoRedefine/>
    <w:unhideWhenUsed/>
    <w:qFormat/>
    <w:uiPriority w:val="99"/>
    <w:pPr>
      <w:widowControl/>
      <w:spacing w:before="120" w:after="100" w:afterAutospacing="1" w:line="360" w:lineRule="auto"/>
      <w:ind w:left="709" w:right="-27" w:hanging="709"/>
    </w:pPr>
    <w:rPr>
      <w:rFonts w:ascii="宋体" w:hAnsi="Courier New" w:eastAsia="宋体" w:cs="宋体"/>
      <w:kern w:val="0"/>
      <w:sz w:val="20"/>
      <w:szCs w:val="20"/>
    </w:rPr>
  </w:style>
  <w:style w:type="paragraph" w:styleId="12">
    <w:name w:val="Balloon Text"/>
    <w:basedOn w:val="1"/>
    <w:link w:val="23"/>
    <w:autoRedefine/>
    <w:semiHidden/>
    <w:unhideWhenUsed/>
    <w:qFormat/>
    <w:uiPriority w:val="99"/>
    <w:rPr>
      <w:sz w:val="18"/>
      <w:szCs w:val="18"/>
    </w:rPr>
  </w:style>
  <w:style w:type="paragraph" w:styleId="13">
    <w:name w:val="footer"/>
    <w:basedOn w:val="1"/>
    <w:link w:val="22"/>
    <w:autoRedefine/>
    <w:unhideWhenUsed/>
    <w:qFormat/>
    <w:uiPriority w:val="99"/>
    <w:pPr>
      <w:tabs>
        <w:tab w:val="center" w:pos="4153"/>
        <w:tab w:val="right" w:pos="8306"/>
      </w:tabs>
      <w:snapToGrid w:val="0"/>
      <w:jc w:val="left"/>
    </w:pPr>
    <w:rPr>
      <w:sz w:val="18"/>
      <w:szCs w:val="18"/>
    </w:rPr>
  </w:style>
  <w:style w:type="paragraph" w:styleId="14">
    <w:name w:val="header"/>
    <w:basedOn w:val="1"/>
    <w:link w:val="21"/>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Normal (Web)"/>
    <w:basedOn w:val="1"/>
    <w:autoRedefine/>
    <w:semiHidden/>
    <w:unhideWhenUsed/>
    <w:qFormat/>
    <w:uiPriority w:val="99"/>
    <w:rPr>
      <w:sz w:val="24"/>
    </w:rPr>
  </w:style>
  <w:style w:type="paragraph" w:styleId="16">
    <w:name w:val="annotation subject"/>
    <w:basedOn w:val="5"/>
    <w:next w:val="5"/>
    <w:link w:val="26"/>
    <w:autoRedefine/>
    <w:semiHidden/>
    <w:unhideWhenUsed/>
    <w:qFormat/>
    <w:uiPriority w:val="99"/>
    <w:rPr>
      <w:b/>
      <w:bCs/>
    </w:rPr>
  </w:style>
  <w:style w:type="table" w:styleId="18">
    <w:name w:val="Table Grid"/>
    <w:basedOn w:val="17"/>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annotation reference"/>
    <w:basedOn w:val="19"/>
    <w:autoRedefine/>
    <w:semiHidden/>
    <w:unhideWhenUsed/>
    <w:qFormat/>
    <w:uiPriority w:val="99"/>
    <w:rPr>
      <w:sz w:val="21"/>
      <w:szCs w:val="21"/>
    </w:rPr>
  </w:style>
  <w:style w:type="character" w:customStyle="1" w:styleId="21">
    <w:name w:val="页眉 字符"/>
    <w:basedOn w:val="19"/>
    <w:link w:val="14"/>
    <w:autoRedefine/>
    <w:qFormat/>
    <w:uiPriority w:val="99"/>
    <w:rPr>
      <w:sz w:val="18"/>
      <w:szCs w:val="18"/>
    </w:rPr>
  </w:style>
  <w:style w:type="character" w:customStyle="1" w:styleId="22">
    <w:name w:val="页脚 字符"/>
    <w:basedOn w:val="19"/>
    <w:link w:val="13"/>
    <w:autoRedefine/>
    <w:qFormat/>
    <w:uiPriority w:val="99"/>
    <w:rPr>
      <w:sz w:val="18"/>
      <w:szCs w:val="18"/>
    </w:rPr>
  </w:style>
  <w:style w:type="character" w:customStyle="1" w:styleId="23">
    <w:name w:val="批注框文本 字符"/>
    <w:basedOn w:val="19"/>
    <w:link w:val="12"/>
    <w:autoRedefine/>
    <w:semiHidden/>
    <w:qFormat/>
    <w:uiPriority w:val="99"/>
    <w:rPr>
      <w:sz w:val="18"/>
      <w:szCs w:val="18"/>
    </w:rPr>
  </w:style>
  <w:style w:type="paragraph" w:styleId="24">
    <w:name w:val="List Paragraph"/>
    <w:basedOn w:val="1"/>
    <w:autoRedefine/>
    <w:qFormat/>
    <w:uiPriority w:val="34"/>
    <w:pPr>
      <w:ind w:firstLine="420" w:firstLineChars="200"/>
    </w:pPr>
  </w:style>
  <w:style w:type="character" w:customStyle="1" w:styleId="25">
    <w:name w:val="批注文字 字符"/>
    <w:basedOn w:val="19"/>
    <w:link w:val="5"/>
    <w:autoRedefine/>
    <w:semiHidden/>
    <w:qFormat/>
    <w:uiPriority w:val="99"/>
  </w:style>
  <w:style w:type="character" w:customStyle="1" w:styleId="26">
    <w:name w:val="批注主题 字符"/>
    <w:basedOn w:val="25"/>
    <w:link w:val="16"/>
    <w:autoRedefine/>
    <w:semiHidden/>
    <w:qFormat/>
    <w:uiPriority w:val="99"/>
    <w:rPr>
      <w:b/>
      <w:bCs/>
    </w:rPr>
  </w:style>
  <w:style w:type="character" w:customStyle="1" w:styleId="27">
    <w:name w:val="标题 3 字符"/>
    <w:basedOn w:val="19"/>
    <w:link w:val="4"/>
    <w:autoRedefine/>
    <w:qFormat/>
    <w:uiPriority w:val="9"/>
    <w:rPr>
      <w:rFonts w:ascii="Times New Roman" w:hAnsi="Times New Roman" w:eastAsia="宋体" w:cs="Times New Roman"/>
      <w:b/>
      <w:kern w:val="0"/>
      <w:sz w:val="24"/>
      <w:szCs w:val="24"/>
    </w:rPr>
  </w:style>
  <w:style w:type="character" w:customStyle="1" w:styleId="28">
    <w:name w:val="标题 2 字符"/>
    <w:basedOn w:val="19"/>
    <w:link w:val="3"/>
    <w:autoRedefine/>
    <w:semiHidden/>
    <w:qFormat/>
    <w:uiPriority w:val="9"/>
    <w:rPr>
      <w:rFonts w:asciiTheme="majorHAnsi" w:hAnsiTheme="majorHAnsi" w:eastAsiaTheme="majorEastAsia" w:cstheme="majorBidi"/>
      <w:b/>
      <w:bCs/>
      <w:sz w:val="32"/>
      <w:szCs w:val="32"/>
    </w:rPr>
  </w:style>
  <w:style w:type="character" w:customStyle="1" w:styleId="29">
    <w:name w:val="纯文本 字符"/>
    <w:basedOn w:val="19"/>
    <w:link w:val="11"/>
    <w:autoRedefine/>
    <w:qFormat/>
    <w:uiPriority w:val="99"/>
    <w:rPr>
      <w:rFonts w:ascii="宋体" w:hAnsi="Courier New" w:eastAsia="宋体" w:cs="宋体"/>
      <w:kern w:val="0"/>
      <w:sz w:val="20"/>
      <w:szCs w:val="20"/>
    </w:rPr>
  </w:style>
  <w:style w:type="character" w:customStyle="1" w:styleId="30">
    <w:name w:val="标题 1 字符"/>
    <w:basedOn w:val="19"/>
    <w:link w:val="2"/>
    <w:autoRedefine/>
    <w:qFormat/>
    <w:uiPriority w:val="9"/>
    <w:rPr>
      <w:b/>
      <w:bCs/>
      <w:kern w:val="44"/>
      <w:sz w:val="44"/>
      <w:szCs w:val="44"/>
    </w:rPr>
  </w:style>
  <w:style w:type="character" w:customStyle="1" w:styleId="31">
    <w:name w:val="正文文本 字符"/>
    <w:basedOn w:val="19"/>
    <w:link w:val="6"/>
    <w:autoRedefine/>
    <w:qFormat/>
    <w:uiPriority w:val="99"/>
    <w:rPr>
      <w:rFonts w:ascii="Times New Roman" w:hAnsi="Times New Roman" w:eastAsia="宋体" w:cs="Times New Roman"/>
      <w:kern w:val="0"/>
      <w:szCs w:val="21"/>
    </w:rPr>
  </w:style>
  <w:style w:type="paragraph" w:customStyle="1" w:styleId="32">
    <w:name w:val="List Paragraph1"/>
    <w:basedOn w:val="1"/>
    <w:autoRedefine/>
    <w:qFormat/>
    <w:uiPriority w:val="0"/>
    <w:pPr>
      <w:ind w:firstLine="420" w:firstLineChars="200"/>
    </w:pPr>
    <w:rPr>
      <w:rFonts w:ascii="等线" w:hAnsi="等线" w:eastAsia="等线" w:cs="Times New Roman"/>
      <w:szCs w:val="21"/>
    </w:rPr>
  </w:style>
  <w:style w:type="paragraph" w:customStyle="1" w:styleId="33">
    <w:name w:val="普通(网站) Char"/>
    <w:basedOn w:val="1"/>
    <w:qFormat/>
    <w:uiPriority w:val="99"/>
    <w:pPr>
      <w:widowControl/>
      <w:spacing w:before="100" w:beforeAutospacing="1" w:after="100" w:afterAutospacing="1" w:line="360" w:lineRule="auto"/>
      <w:jc w:val="left"/>
    </w:pPr>
    <w:rPr>
      <w:rFonts w:ascii="宋体" w:hAnsi="宋体" w:cs="宋体"/>
      <w:kern w:val="0"/>
      <w:sz w:val="24"/>
      <w:szCs w:val="24"/>
    </w:rPr>
  </w:style>
  <w:style w:type="paragraph" w:customStyle="1" w:styleId="34">
    <w:name w:val="正文_2"/>
    <w:qFormat/>
    <w:uiPriority w:val="0"/>
    <w:pPr>
      <w:widowControl w:val="0"/>
      <w:jc w:val="both"/>
    </w:pPr>
    <w:rPr>
      <w:rFonts w:ascii="Calibri" w:hAnsi="Calibri" w:eastAsia="宋体" w:cs="Times New Roman"/>
      <w:kern w:val="2"/>
      <w:sz w:val="21"/>
      <w:szCs w:val="22"/>
      <w:lang w:val="en-US" w:eastAsia="zh-CN" w:bidi="ar-SA"/>
    </w:rPr>
  </w:style>
  <w:style w:type="table" w:customStyle="1" w:styleId="35">
    <w:name w:val="Table Normal"/>
    <w:basedOn w:val="17"/>
    <w:qFormat/>
    <w:uiPriority w:val="0"/>
    <w:rPr>
      <w:rFonts w:ascii="Times New Roman" w:hAnsi="Times New Roman" w:eastAsia="Times New Roman" w:cs="Times New Roman"/>
      <w:kern w:val="0"/>
      <w:sz w:val="20"/>
      <w:szCs w:val="20"/>
    </w:rPr>
    <w:tblPr>
      <w:tblCellMar>
        <w:left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2876B4-1B8F-4910-9019-A98B5762F903}">
  <ds:schemaRefs/>
</ds:datastoreItem>
</file>

<file path=docProps/app.xml><?xml version="1.0" encoding="utf-8"?>
<Properties xmlns="http://schemas.openxmlformats.org/officeDocument/2006/extended-properties" xmlns:vt="http://schemas.openxmlformats.org/officeDocument/2006/docPropsVTypes">
  <Template>Normal.dotm</Template>
  <Pages>9</Pages>
  <Words>2388</Words>
  <Characters>2552</Characters>
  <Lines>90</Lines>
  <Paragraphs>25</Paragraphs>
  <TotalTime>11</TotalTime>
  <ScaleCrop>false</ScaleCrop>
  <LinksUpToDate>false</LinksUpToDate>
  <CharactersWithSpaces>2778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2023-06-07T06:47:00Z</dcterms:created>
  <dc:creator>Administrator</dc:creator>
  <cp:lastModifiedBy>游然</cp:lastModifiedBy>
  <dcterms:modified xsi:type="dcterms:W3CDTF">2025-11-13T07:46:16Z</dcterms:modified>
  <cp:revision>1240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016CA6B518B74BA0BACDD26790563993_13</vt:lpwstr>
  </property>
  <property fmtid="{D5CDD505-2E9C-101B-9397-08002B2CF9AE}" pid="4" name="KSOTemplateDocerSaveRecord">
    <vt:lpwstr>eyJoZGlkIjoiY2UzOGVjYTkyYTRhZGNhZWE3ODEwZDk3MzE3NWQwYzciLCJ1c2VySWQiOiI2NzMzMzUyNzQifQ==</vt:lpwstr>
  </property>
</Properties>
</file>