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36"/>
          <w:szCs w:val="36"/>
          <w:lang w:eastAsia="zh-CN"/>
        </w:rPr>
      </w:pPr>
      <w:r>
        <w:rPr>
          <w:rFonts w:hint="eastAsia" w:ascii="宋体" w:hAnsi="宋体" w:eastAsia="宋体"/>
          <w:sz w:val="36"/>
          <w:szCs w:val="36"/>
          <w:u w:val="single"/>
          <w:lang w:eastAsia="zh-CN"/>
        </w:rPr>
        <w:t>2025年-2026年南宁轨道地产建筑工程有限责任公司零星材料集中采购</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466E98E">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10</w:t>
      </w:r>
      <w:r>
        <w:rPr>
          <w:rFonts w:hint="eastAsia" w:ascii="宋体" w:hAnsi="宋体" w:eastAsia="宋体"/>
          <w:sz w:val="36"/>
          <w:szCs w:val="36"/>
        </w:rPr>
        <w:t>月</w:t>
      </w:r>
    </w:p>
    <w:p w14:paraId="650301F6">
      <w:pPr>
        <w:jc w:val="center"/>
        <w:rPr>
          <w:rFonts w:ascii="宋体" w:hAnsi="宋体" w:eastAsia="宋体"/>
          <w:sz w:val="36"/>
          <w:szCs w:val="36"/>
        </w:rPr>
      </w:pPr>
      <w:r>
        <w:rPr>
          <w:rFonts w:ascii="宋体" w:hAnsi="宋体" w:eastAsia="宋体"/>
          <w:sz w:val="36"/>
          <w:szCs w:val="36"/>
        </w:rPr>
        <w:br w:type="page"/>
      </w: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outlineLvl w:val="0"/>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11D4035C">
      <w:pPr>
        <w:jc w:val="center"/>
        <w:outlineLvl w:val="0"/>
        <w:rPr>
          <w:rFonts w:hint="eastAsia" w:ascii="宋体" w:hAnsi="宋体" w:eastAsia="宋体"/>
          <w:sz w:val="36"/>
          <w:szCs w:val="36"/>
          <w:u w:val="single"/>
          <w:lang w:eastAsia="zh-CN"/>
        </w:rPr>
      </w:pPr>
      <w:r>
        <w:rPr>
          <w:rFonts w:hint="eastAsia" w:ascii="宋体" w:hAnsi="宋体" w:eastAsia="宋体"/>
          <w:sz w:val="36"/>
          <w:szCs w:val="36"/>
          <w:u w:val="single"/>
          <w:lang w:eastAsia="zh-CN"/>
        </w:rPr>
        <w:t>2025年-2026年南宁轨道地产建筑工程有限责任公司零星材料集中采购</w:t>
      </w:r>
    </w:p>
    <w:p w14:paraId="65CC435B">
      <w:pPr>
        <w:jc w:val="center"/>
        <w:outlineLvl w:val="0"/>
        <w:rPr>
          <w:rFonts w:ascii="宋体" w:hAnsi="宋体" w:eastAsia="宋体"/>
          <w:sz w:val="36"/>
          <w:szCs w:val="36"/>
        </w:rPr>
      </w:pP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2、项目概况</w:t>
      </w:r>
    </w:p>
    <w:p w14:paraId="7AC730DD">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2025年-2026年南宁轨道地产建筑工程有限责任公司零星材料集中采购</w:t>
      </w:r>
      <w:r>
        <w:rPr>
          <w:rFonts w:hint="eastAsia" w:ascii="宋体" w:hAnsi="宋体" w:eastAsia="宋体"/>
          <w:sz w:val="24"/>
          <w:szCs w:val="24"/>
          <w:u w:val="single"/>
        </w:rPr>
        <w:t>。</w:t>
      </w:r>
    </w:p>
    <w:p w14:paraId="58712AD6">
      <w:pPr>
        <w:pStyle w:val="29"/>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大写：叁拾捌万叁仟壹佰壹拾伍元肆角贰分</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小写：383115.42</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D35999B">
      <w:pPr>
        <w:pStyle w:val="37"/>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rPr>
        <w:t>从2025年</w:t>
      </w:r>
      <w:r>
        <w:rPr>
          <w:rFonts w:hint="eastAsia" w:ascii="宋体" w:hAnsi="宋体" w:eastAsia="宋体"/>
          <w:sz w:val="24"/>
          <w:szCs w:val="24"/>
          <w:u w:val="single"/>
          <w:lang w:val="en-US" w:eastAsia="zh-CN"/>
        </w:rPr>
        <w:t>11</w:t>
      </w:r>
      <w:r>
        <w:rPr>
          <w:rFonts w:hint="eastAsia" w:ascii="宋体" w:hAnsi="宋体" w:eastAsia="宋体"/>
          <w:sz w:val="24"/>
          <w:szCs w:val="24"/>
          <w:u w:val="single"/>
        </w:rPr>
        <w:t>月</w:t>
      </w:r>
      <w:r>
        <w:rPr>
          <w:rFonts w:hint="eastAsia" w:ascii="宋体" w:hAnsi="宋体" w:eastAsia="宋体"/>
          <w:sz w:val="24"/>
          <w:szCs w:val="24"/>
          <w:u w:val="single"/>
          <w:lang w:val="en-US" w:eastAsia="zh-CN"/>
        </w:rPr>
        <w:t>1</w:t>
      </w:r>
      <w:r>
        <w:rPr>
          <w:rFonts w:hint="eastAsia" w:ascii="宋体" w:hAnsi="宋体" w:eastAsia="宋体"/>
          <w:sz w:val="24"/>
          <w:szCs w:val="24"/>
          <w:u w:val="single"/>
        </w:rPr>
        <w:t>日起至202</w:t>
      </w:r>
      <w:r>
        <w:rPr>
          <w:rFonts w:hint="eastAsia" w:ascii="宋体" w:hAnsi="宋体" w:eastAsia="宋体"/>
          <w:sz w:val="24"/>
          <w:szCs w:val="24"/>
          <w:u w:val="single"/>
          <w:lang w:val="en-US" w:eastAsia="zh-CN"/>
        </w:rPr>
        <w:t>6</w:t>
      </w:r>
      <w:r>
        <w:rPr>
          <w:rFonts w:hint="eastAsia" w:ascii="宋体" w:hAnsi="宋体" w:eastAsia="宋体"/>
          <w:sz w:val="24"/>
          <w:szCs w:val="24"/>
          <w:u w:val="single"/>
        </w:rPr>
        <w:t>年</w:t>
      </w:r>
      <w:r>
        <w:rPr>
          <w:rFonts w:hint="eastAsia" w:ascii="宋体" w:hAnsi="宋体" w:eastAsia="宋体"/>
          <w:sz w:val="24"/>
          <w:szCs w:val="24"/>
          <w:u w:val="single"/>
          <w:lang w:val="en-US" w:eastAsia="zh-CN"/>
        </w:rPr>
        <w:t>10</w:t>
      </w:r>
      <w:r>
        <w:rPr>
          <w:rFonts w:hint="eastAsia" w:ascii="宋体" w:hAnsi="宋体" w:eastAsia="宋体"/>
          <w:sz w:val="24"/>
          <w:szCs w:val="24"/>
          <w:u w:val="single"/>
        </w:rPr>
        <w:t>月</w:t>
      </w:r>
      <w:r>
        <w:rPr>
          <w:rFonts w:hint="eastAsia" w:ascii="宋体" w:hAnsi="宋体" w:eastAsia="宋体"/>
          <w:sz w:val="24"/>
          <w:szCs w:val="24"/>
          <w:u w:val="single"/>
          <w:lang w:val="en-US" w:eastAsia="zh-CN"/>
        </w:rPr>
        <w:t>31</w:t>
      </w:r>
      <w:r>
        <w:rPr>
          <w:rFonts w:hint="eastAsia" w:ascii="宋体" w:hAnsi="宋体" w:eastAsia="宋体"/>
          <w:sz w:val="24"/>
          <w:szCs w:val="24"/>
          <w:u w:val="single"/>
        </w:rPr>
        <w:t>日止</w:t>
      </w:r>
      <w:r>
        <w:rPr>
          <w:rFonts w:hint="eastAsia" w:ascii="宋体" w:hAnsi="宋体" w:eastAsia="宋体"/>
          <w:sz w:val="24"/>
          <w:szCs w:val="24"/>
        </w:rPr>
        <w:t>（以比选人实际发出的供货通知时间为准）。</w:t>
      </w:r>
    </w:p>
    <w:p w14:paraId="00EB58BE">
      <w:pPr>
        <w:pStyle w:val="37"/>
        <w:spacing w:line="480" w:lineRule="exact"/>
        <w:ind w:firstLine="480"/>
        <w:jc w:val="left"/>
        <w:rPr>
          <w:rFonts w:hint="eastAsia" w:ascii="宋体" w:hAnsi="宋体" w:eastAsia="宋体"/>
          <w:sz w:val="24"/>
          <w:szCs w:val="24"/>
          <w:u w:val="single"/>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1</w:t>
      </w:r>
      <w:r>
        <w:rPr>
          <w:rFonts w:hint="eastAsia" w:ascii="宋体" w:hAnsi="宋体" w:eastAsia="宋体"/>
          <w:sz w:val="24"/>
          <w:szCs w:val="24"/>
          <w:u w:val="single"/>
        </w:rPr>
        <w:t>天（具体供货时间以比选人实际发出的供货通知时间为准）。</w:t>
      </w:r>
    </w:p>
    <w:p w14:paraId="74FBDEE8">
      <w:pPr>
        <w:pStyle w:val="37"/>
        <w:spacing w:line="480" w:lineRule="exact"/>
        <w:ind w:firstLine="480"/>
        <w:jc w:val="left"/>
        <w:rPr>
          <w:rFonts w:hint="default" w:ascii="宋体" w:hAnsi="宋体" w:eastAsia="宋体"/>
          <w:b/>
          <w:bCs/>
          <w:sz w:val="24"/>
          <w:szCs w:val="24"/>
          <w:highlight w:val="none"/>
          <w:u w:val="single"/>
          <w:lang w:val="en-US" w:eastAsia="zh-CN"/>
        </w:rPr>
      </w:pPr>
      <w:r>
        <w:rPr>
          <w:rFonts w:hint="eastAsia" w:ascii="宋体" w:hAnsi="宋体" w:eastAsia="宋体"/>
          <w:b/>
          <w:bCs/>
          <w:sz w:val="24"/>
          <w:szCs w:val="24"/>
          <w:highlight w:val="none"/>
          <w:u w:val="single"/>
          <w:lang w:val="en-US" w:eastAsia="zh-CN"/>
        </w:rPr>
        <w:t>供货要求：本项目为零星材料集中采购，非一次性供货，为零星供货，将根据项目实际需求要求供货。</w:t>
      </w:r>
    </w:p>
    <w:p w14:paraId="251652C4">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无</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内</w:t>
      </w:r>
      <w:r>
        <w:rPr>
          <w:rFonts w:hint="eastAsia" w:ascii="宋体" w:hAnsi="宋体" w:eastAsia="宋体"/>
          <w:sz w:val="24"/>
          <w:szCs w:val="24"/>
          <w:u w:val="single"/>
        </w:rPr>
        <w:t>。</w:t>
      </w:r>
    </w:p>
    <w:p w14:paraId="47F76182">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包含二次转运至地下室</w:t>
      </w:r>
      <w:r>
        <w:rPr>
          <w:rFonts w:hint="eastAsia" w:ascii="宋体" w:hAnsi="宋体" w:eastAsia="宋体"/>
          <w:sz w:val="24"/>
          <w:szCs w:val="24"/>
          <w:u w:val="single"/>
        </w:rPr>
        <w:t xml:space="preserve"> 。</w:t>
      </w:r>
    </w:p>
    <w:p w14:paraId="77DD7B27">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、广西交易所集团国有企业阳光采购平台（https://mh.gxcq.com.cn/#/）。</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outlineLvl w:val="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bookmarkStart w:id="824" w:name="_GoBack"/>
      <w:r>
        <w:rPr>
          <w:rFonts w:hint="eastAsia" w:ascii="宋体" w:hAnsi="宋体" w:eastAsia="宋体"/>
          <w:b/>
          <w:bCs/>
          <w:sz w:val="24"/>
          <w:szCs w:val="24"/>
          <w:highlight w:val="none"/>
        </w:rPr>
        <w:t>比选申请文件须密封后于</w:t>
      </w:r>
      <w:r>
        <w:rPr>
          <w:rFonts w:hint="eastAsia" w:ascii="宋体" w:hAnsi="宋体" w:eastAsia="宋体"/>
          <w:b/>
          <w:bCs/>
          <w:sz w:val="24"/>
          <w:szCs w:val="24"/>
          <w:highlight w:val="none"/>
          <w:u w:val="single"/>
          <w:lang w:val="en-US" w:eastAsia="zh-CN"/>
        </w:rPr>
        <w:t>2025</w:t>
      </w:r>
      <w:r>
        <w:rPr>
          <w:rFonts w:hint="eastAsia" w:ascii="宋体" w:hAnsi="宋体" w:eastAsia="宋体"/>
          <w:b/>
          <w:bCs/>
          <w:sz w:val="24"/>
          <w:szCs w:val="24"/>
          <w:highlight w:val="none"/>
        </w:rPr>
        <w:t>年</w:t>
      </w:r>
      <w:r>
        <w:rPr>
          <w:rFonts w:hint="eastAsia" w:ascii="宋体" w:hAnsi="宋体" w:eastAsia="宋体"/>
          <w:b/>
          <w:bCs/>
          <w:sz w:val="24"/>
          <w:szCs w:val="24"/>
          <w:highlight w:val="none"/>
          <w:u w:val="single"/>
          <w:lang w:val="en-US" w:eastAsia="zh-CN"/>
        </w:rPr>
        <w:t>10</w:t>
      </w:r>
      <w:r>
        <w:rPr>
          <w:rFonts w:hint="eastAsia" w:ascii="宋体" w:hAnsi="宋体" w:eastAsia="宋体"/>
          <w:b/>
          <w:bCs/>
          <w:sz w:val="24"/>
          <w:szCs w:val="24"/>
          <w:highlight w:val="none"/>
        </w:rPr>
        <w:t>月</w:t>
      </w:r>
      <w:r>
        <w:rPr>
          <w:rFonts w:hint="eastAsia" w:ascii="宋体" w:hAnsi="宋体" w:eastAsia="宋体"/>
          <w:b/>
          <w:bCs/>
          <w:sz w:val="24"/>
          <w:szCs w:val="24"/>
          <w:highlight w:val="none"/>
          <w:u w:val="single"/>
          <w:lang w:val="en-US" w:eastAsia="zh-CN"/>
        </w:rPr>
        <w:t xml:space="preserve"> 16 </w:t>
      </w:r>
      <w:r>
        <w:rPr>
          <w:rFonts w:hint="eastAsia" w:ascii="宋体" w:hAnsi="宋体" w:eastAsia="宋体"/>
          <w:b/>
          <w:bCs/>
          <w:sz w:val="24"/>
          <w:szCs w:val="24"/>
          <w:highlight w:val="none"/>
        </w:rPr>
        <w:t>日</w:t>
      </w:r>
      <w:r>
        <w:rPr>
          <w:rFonts w:hint="eastAsia" w:ascii="宋体" w:hAnsi="宋体" w:eastAsia="宋体"/>
          <w:b/>
          <w:bCs/>
          <w:sz w:val="24"/>
          <w:szCs w:val="24"/>
          <w:highlight w:val="none"/>
          <w:u w:val="single"/>
          <w:lang w:val="en-US" w:eastAsia="zh-CN"/>
        </w:rPr>
        <w:t>10</w:t>
      </w:r>
      <w:r>
        <w:rPr>
          <w:rFonts w:hint="eastAsia" w:ascii="宋体" w:hAnsi="宋体" w:eastAsia="宋体"/>
          <w:b/>
          <w:bCs/>
          <w:sz w:val="24"/>
          <w:szCs w:val="24"/>
          <w:highlight w:val="none"/>
        </w:rPr>
        <w:t>时</w:t>
      </w:r>
      <w:r>
        <w:rPr>
          <w:rFonts w:hint="eastAsia" w:ascii="宋体" w:hAnsi="宋体" w:eastAsia="宋体"/>
          <w:b/>
          <w:bCs/>
          <w:sz w:val="24"/>
          <w:szCs w:val="24"/>
          <w:highlight w:val="none"/>
          <w:u w:val="single"/>
          <w:lang w:val="en-US" w:eastAsia="zh-CN"/>
        </w:rPr>
        <w:t>00</w:t>
      </w:r>
      <w:r>
        <w:rPr>
          <w:rFonts w:hint="eastAsia" w:ascii="宋体" w:hAnsi="宋体" w:eastAsia="宋体"/>
          <w:b/>
          <w:bCs/>
          <w:sz w:val="24"/>
          <w:szCs w:val="24"/>
          <w:highlight w:val="none"/>
        </w:rPr>
        <w:t>分</w:t>
      </w:r>
      <w:bookmarkEnd w:id="824"/>
      <w:r>
        <w:rPr>
          <w:rFonts w:hint="eastAsia" w:ascii="宋体" w:hAnsi="宋体" w:eastAsia="宋体"/>
          <w:sz w:val="24"/>
          <w:szCs w:val="24"/>
        </w:rPr>
        <w:t>（北京时间）前递交，递交地点在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5、比选人联系方式</w:t>
      </w:r>
    </w:p>
    <w:p w14:paraId="683C26CB">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6DE956FC">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sz w:val="24"/>
          <w:szCs w:val="24"/>
        </w:rPr>
        <w:t>联系人：</w:t>
      </w:r>
      <w:r>
        <w:rPr>
          <w:rFonts w:hint="eastAsia" w:ascii="宋体" w:hAnsi="宋体" w:eastAsia="宋体"/>
          <w:color w:val="auto"/>
          <w:sz w:val="24"/>
          <w:szCs w:val="24"/>
          <w:highlight w:val="none"/>
          <w:u w:val="single"/>
          <w:lang w:val="en-US" w:eastAsia="zh-CN"/>
        </w:rPr>
        <w:t>陆工</w:t>
      </w:r>
    </w:p>
    <w:p w14:paraId="36A072C9">
      <w:pPr>
        <w:pStyle w:val="29"/>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/18978943061</w:t>
      </w:r>
    </w:p>
    <w:p w14:paraId="252AEC4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435754386</w:t>
      </w:r>
      <w:r>
        <w:rPr>
          <w:rFonts w:hint="eastAsia" w:ascii="宋体" w:hAnsi="宋体" w:eastAsia="宋体"/>
          <w:sz w:val="24"/>
          <w:szCs w:val="24"/>
          <w:u w:val="single"/>
        </w:rPr>
        <w:t>@qq.com</w:t>
      </w:r>
      <w:r>
        <w:rPr>
          <w:rFonts w:ascii="宋体" w:hAnsi="宋体" w:eastAsia="宋体"/>
          <w:sz w:val="24"/>
          <w:szCs w:val="24"/>
          <w:u w:val="single"/>
        </w:rPr>
        <w:t xml:space="preserve"> </w:t>
      </w:r>
    </w:p>
    <w:p w14:paraId="72863801">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6、比选人纪检监督联系方式</w:t>
      </w:r>
    </w:p>
    <w:p w14:paraId="5081F331">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747F90B1">
      <w:pPr>
        <w:pStyle w:val="29"/>
        <w:spacing w:line="480" w:lineRule="exact"/>
        <w:ind w:left="720" w:firstLine="0" w:firstLineChars="0"/>
        <w:jc w:val="left"/>
        <w:rPr>
          <w:rFonts w:ascii="宋体" w:hAnsi="宋体" w:eastAsia="宋体"/>
          <w:sz w:val="24"/>
          <w:szCs w:val="24"/>
        </w:rPr>
      </w:pPr>
    </w:p>
    <w:p w14:paraId="2C6895FF">
      <w:pPr>
        <w:pStyle w:val="29"/>
        <w:spacing w:line="480" w:lineRule="exact"/>
        <w:ind w:left="720" w:firstLine="0" w:firstLineChars="0"/>
        <w:jc w:val="left"/>
        <w:rPr>
          <w:rFonts w:ascii="宋体" w:hAnsi="宋体" w:eastAsia="宋体"/>
          <w:sz w:val="24"/>
          <w:szCs w:val="24"/>
        </w:rPr>
      </w:pPr>
    </w:p>
    <w:p w14:paraId="5238EE3A">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日期：2025年10月 11 日</w:t>
      </w:r>
    </w:p>
    <w:p w14:paraId="134C6831">
      <w:pPr>
        <w:widowControl/>
        <w:jc w:val="left"/>
        <w:rPr>
          <w:rFonts w:ascii="宋体" w:hAnsi="宋体" w:eastAsia="宋体"/>
          <w:sz w:val="24"/>
          <w:szCs w:val="24"/>
        </w:rPr>
      </w:pPr>
    </w:p>
    <w:p w14:paraId="507AFB9E">
      <w:pPr>
        <w:rPr>
          <w:rFonts w:hint="eastAsia" w:ascii="宋体" w:hAnsi="宋体" w:eastAsia="宋体"/>
          <w:b/>
          <w:bCs/>
          <w:sz w:val="36"/>
          <w:szCs w:val="36"/>
        </w:rPr>
      </w:pPr>
      <w:r>
        <w:rPr>
          <w:rFonts w:hint="eastAsia" w:ascii="宋体" w:hAnsi="宋体" w:eastAsia="宋体"/>
          <w:b/>
          <w:bCs/>
          <w:sz w:val="36"/>
          <w:szCs w:val="36"/>
        </w:rPr>
        <w:br w:type="page"/>
      </w:r>
    </w:p>
    <w:p w14:paraId="3F182A71">
      <w:pPr>
        <w:jc w:val="center"/>
        <w:outlineLvl w:val="0"/>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outlineLvl w:val="0"/>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u w:val="single"/>
              </w:rPr>
              <w:t>营业执照</w:t>
            </w:r>
            <w:r>
              <w:rPr>
                <w:rFonts w:hint="eastAsia" w:ascii="宋体" w:hAnsi="宋体" w:eastAsia="宋体"/>
                <w:color w:val="auto"/>
                <w:sz w:val="24"/>
                <w:szCs w:val="24"/>
                <w:highlight w:val="yellow"/>
              </w:rPr>
              <w:t>。</w:t>
            </w:r>
          </w:p>
          <w:p w14:paraId="57169719">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rPr>
              <w:t>（2）信用信息报告（信用中国网址：</w:t>
            </w:r>
            <w:r>
              <w:rPr>
                <w:rFonts w:hint="eastAsia" w:ascii="宋体" w:hAnsi="宋体" w:eastAsia="宋体"/>
                <w:color w:val="auto"/>
                <w:sz w:val="24"/>
                <w:szCs w:val="24"/>
                <w:highlight w:val="yellow"/>
              </w:rPr>
              <w:fldChar w:fldCharType="begin"/>
            </w:r>
            <w:r>
              <w:rPr>
                <w:rFonts w:hint="eastAsia" w:ascii="宋体" w:hAnsi="宋体" w:eastAsia="宋体"/>
                <w:color w:val="auto"/>
                <w:sz w:val="24"/>
                <w:szCs w:val="24"/>
                <w:highlight w:val="yellow"/>
              </w:rPr>
              <w:instrText xml:space="preserve"> HYPERLINK "https://www.creditchina.gov.cn/）" </w:instrText>
            </w:r>
            <w:r>
              <w:rPr>
                <w:rFonts w:hint="eastAsia" w:ascii="宋体" w:hAnsi="宋体" w:eastAsia="宋体"/>
                <w:color w:val="auto"/>
                <w:sz w:val="24"/>
                <w:szCs w:val="24"/>
                <w:highlight w:val="yellow"/>
              </w:rPr>
              <w:fldChar w:fldCharType="separate"/>
            </w:r>
            <w:r>
              <w:rPr>
                <w:rStyle w:val="21"/>
                <w:rFonts w:hint="eastAsia" w:ascii="宋体" w:hAnsi="宋体" w:eastAsia="宋体"/>
                <w:sz w:val="24"/>
                <w:szCs w:val="24"/>
                <w:highlight w:val="yellow"/>
              </w:rPr>
              <w:t>https://www.creditchina.gov.cn/）</w:t>
            </w:r>
            <w:r>
              <w:rPr>
                <w:rFonts w:hint="eastAsia" w:ascii="宋体" w:hAnsi="宋体" w:eastAsia="宋体"/>
                <w:color w:val="auto"/>
                <w:sz w:val="24"/>
                <w:szCs w:val="24"/>
                <w:highlight w:val="yellow"/>
              </w:rPr>
              <w:fldChar w:fldCharType="end"/>
            </w:r>
          </w:p>
          <w:p w14:paraId="536C51A3">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财务报表或银行资信证明（2022年 1 月 1 日至比选申请截止日期任意一年第三方出具的财务报表净利润为正值，或由基本户开户银行开具的无超期、未标注欠息、诉讼等不良记录、账户未休眠的资信证明）</w:t>
            </w:r>
          </w:p>
          <w:p w14:paraId="1E191683">
            <w:pPr>
              <w:spacing w:line="480" w:lineRule="exact"/>
              <w:jc w:val="left"/>
              <w:rPr>
                <w:rFonts w:hint="eastAsia" w:ascii="宋体" w:hAnsi="宋体" w:eastAsia="宋体"/>
                <w:color w:val="auto"/>
                <w:sz w:val="24"/>
                <w:szCs w:val="24"/>
                <w:highlight w:val="yellow"/>
                <w:u w:val="none"/>
              </w:rPr>
            </w:pPr>
            <w:r>
              <w:rPr>
                <w:rFonts w:hint="eastAsia" w:ascii="宋体" w:hAnsi="宋体"/>
                <w:color w:val="auto"/>
                <w:sz w:val="24"/>
                <w:szCs w:val="24"/>
                <w:highlight w:val="yellow"/>
                <w:u w:val="none"/>
                <w:lang w:eastAsia="zh-CN"/>
              </w:rPr>
              <w:t>（</w:t>
            </w:r>
            <w:r>
              <w:rPr>
                <w:rFonts w:hint="eastAsia" w:ascii="宋体" w:hAnsi="宋体"/>
                <w:color w:val="auto"/>
                <w:sz w:val="24"/>
                <w:szCs w:val="24"/>
                <w:highlight w:val="yellow"/>
                <w:u w:val="none"/>
                <w:lang w:val="en-US" w:eastAsia="zh-CN"/>
              </w:rPr>
              <w:t>4</w:t>
            </w:r>
            <w:r>
              <w:rPr>
                <w:rFonts w:hint="eastAsia" w:ascii="宋体" w:hAnsi="宋体"/>
                <w:color w:val="auto"/>
                <w:sz w:val="24"/>
                <w:szCs w:val="24"/>
                <w:highlight w:val="yellow"/>
                <w:u w:val="none"/>
                <w:lang w:eastAsia="zh-CN"/>
              </w:rPr>
              <w:t>）</w:t>
            </w:r>
            <w:r>
              <w:rPr>
                <w:rFonts w:hint="eastAsia" w:ascii="宋体" w:hAnsi="宋体" w:eastAsia="宋体"/>
                <w:color w:val="auto"/>
                <w:sz w:val="24"/>
                <w:szCs w:val="24"/>
                <w:highlight w:val="yellow"/>
                <w:u w:val="none"/>
              </w:rPr>
              <w:t>提供1个自 2022 年1月1日至比选申请截止日期至内完成过或承接过</w:t>
            </w:r>
            <w:r>
              <w:rPr>
                <w:rFonts w:hint="eastAsia" w:ascii="宋体" w:hAnsi="宋体" w:eastAsia="宋体"/>
                <w:color w:val="auto"/>
                <w:sz w:val="24"/>
                <w:szCs w:val="24"/>
                <w:highlight w:val="yellow"/>
                <w:u w:val="none"/>
                <w:lang w:val="en-US" w:eastAsia="zh-CN"/>
              </w:rPr>
              <w:t>的</w:t>
            </w:r>
            <w:r>
              <w:rPr>
                <w:rFonts w:hint="eastAsia" w:ascii="宋体" w:hAnsi="宋体" w:eastAsia="宋体"/>
                <w:color w:val="auto"/>
                <w:sz w:val="24"/>
                <w:szCs w:val="24"/>
                <w:highlight w:val="yellow"/>
                <w:u w:val="none"/>
              </w:rPr>
              <w:t>单项合同金额达</w:t>
            </w:r>
            <w:r>
              <w:rPr>
                <w:rFonts w:hint="eastAsia" w:ascii="宋体" w:hAnsi="宋体" w:eastAsia="宋体"/>
                <w:color w:val="auto"/>
                <w:sz w:val="24"/>
                <w:szCs w:val="24"/>
                <w:highlight w:val="yellow"/>
                <w:u w:val="none"/>
                <w:lang w:val="en-US" w:eastAsia="zh-CN"/>
              </w:rPr>
              <w:t>20</w:t>
            </w:r>
            <w:r>
              <w:rPr>
                <w:rFonts w:hint="eastAsia" w:ascii="宋体" w:hAnsi="宋体" w:eastAsia="宋体"/>
                <w:color w:val="auto"/>
                <w:sz w:val="24"/>
                <w:szCs w:val="24"/>
                <w:highlight w:val="yellow"/>
                <w:u w:val="none"/>
              </w:rPr>
              <w:t>万元及以上的</w:t>
            </w:r>
            <w:r>
              <w:rPr>
                <w:rFonts w:hint="eastAsia" w:ascii="宋体" w:hAnsi="宋体" w:eastAsia="宋体"/>
                <w:color w:val="auto"/>
                <w:sz w:val="24"/>
                <w:szCs w:val="24"/>
                <w:highlight w:val="yellow"/>
                <w:u w:val="none"/>
                <w:lang w:val="en-US" w:eastAsia="zh-CN"/>
              </w:rPr>
              <w:t>建设工程类零星材料供应</w:t>
            </w:r>
            <w:r>
              <w:rPr>
                <w:rFonts w:hint="eastAsia" w:ascii="宋体" w:hAnsi="宋体" w:eastAsia="宋体"/>
                <w:color w:val="auto"/>
                <w:sz w:val="24"/>
                <w:szCs w:val="24"/>
                <w:highlight w:val="yellow"/>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hint="default" w:ascii="宋体" w:hAnsi="宋体" w:eastAsia="宋体"/>
                <w:sz w:val="24"/>
                <w:szCs w:val="24"/>
                <w:lang w:val="en-US" w:eastAsia="zh-CN"/>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资格审查文件、报价文件</w:t>
            </w:r>
            <w:r>
              <w:rPr>
                <w:rFonts w:hint="eastAsia" w:ascii="宋体" w:hAnsi="宋体" w:eastAsia="宋体"/>
                <w:sz w:val="24"/>
                <w:szCs w:val="24"/>
              </w:rPr>
              <w:t>（具体详见比选申请文件格式的内容）</w:t>
            </w:r>
            <w:r>
              <w:rPr>
                <w:rFonts w:hint="eastAsia" w:ascii="宋体" w:hAnsi="宋体" w:eastAsia="宋体"/>
                <w:sz w:val="24"/>
                <w:szCs w:val="24"/>
                <w:lang w:eastAsia="zh-CN"/>
              </w:rPr>
              <w:t>，</w:t>
            </w:r>
            <w:r>
              <w:rPr>
                <w:rFonts w:hint="eastAsia" w:ascii="宋体" w:hAnsi="宋体" w:eastAsia="宋体"/>
                <w:b/>
                <w:bCs/>
                <w:sz w:val="24"/>
                <w:szCs w:val="24"/>
                <w:u w:val="single"/>
              </w:rPr>
              <w:t>资格审查文件、报价文件</w:t>
            </w:r>
            <w:r>
              <w:rPr>
                <w:rFonts w:hint="eastAsia" w:ascii="宋体" w:hAnsi="宋体" w:eastAsia="宋体"/>
                <w:b/>
                <w:bCs/>
                <w:sz w:val="24"/>
                <w:szCs w:val="24"/>
                <w:u w:val="single"/>
                <w:lang w:val="en-US" w:eastAsia="zh-CN"/>
              </w:rPr>
              <w:t>需分别进行装订。</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lang w:val="en-US" w:eastAsia="zh-CN"/>
              </w:rPr>
              <w:t>低价</w:t>
            </w:r>
            <w:r>
              <w:rPr>
                <w:rFonts w:hint="eastAsia" w:ascii="宋体" w:hAnsi="宋体" w:eastAsia="宋体"/>
                <w:sz w:val="24"/>
                <w:szCs w:val="24"/>
              </w:rPr>
              <w:t>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w:t>
            </w:r>
            <w:r>
              <w:rPr>
                <w:rFonts w:hint="eastAsia" w:ascii="宋体" w:hAnsi="宋体" w:eastAsia="宋体"/>
                <w:color w:val="auto"/>
                <w:sz w:val="24"/>
                <w:szCs w:val="24"/>
                <w:highlight w:val="none"/>
                <w:lang w:val="en-US" w:eastAsia="zh-CN"/>
              </w:rPr>
              <w:t>不</w:t>
            </w:r>
            <w:r>
              <w:rPr>
                <w:rFonts w:hint="eastAsia" w:ascii="宋体" w:hAnsi="宋体" w:eastAsia="宋体"/>
                <w:color w:val="auto"/>
                <w:sz w:val="24"/>
                <w:szCs w:val="24"/>
                <w:highlight w:val="none"/>
              </w:rPr>
              <w:t>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w:t>
            </w:r>
            <w:r>
              <w:rPr>
                <w:rFonts w:hint="eastAsia" w:ascii="宋体" w:hAnsi="宋体" w:eastAsia="宋体"/>
                <w:b/>
                <w:bCs/>
                <w:sz w:val="24"/>
                <w:szCs w:val="24"/>
                <w:u w:val="single"/>
              </w:rPr>
              <w:t>资格审查文件、报价文件</w:t>
            </w:r>
            <w:r>
              <w:rPr>
                <w:rFonts w:hint="eastAsia" w:ascii="宋体" w:hAnsi="宋体" w:eastAsia="宋体"/>
                <w:b/>
                <w:bCs/>
                <w:sz w:val="24"/>
                <w:szCs w:val="24"/>
                <w:u w:val="single"/>
                <w:lang w:val="en-US" w:eastAsia="zh-CN"/>
              </w:rPr>
              <w:t>需分别进行装订，</w:t>
            </w:r>
            <w:r>
              <w:rPr>
                <w:rFonts w:hint="eastAsia" w:ascii="宋体" w:hAnsi="宋体" w:eastAsia="宋体"/>
                <w:color w:val="auto"/>
                <w:sz w:val="24"/>
                <w:szCs w:val="24"/>
                <w:highlight w:val="none"/>
              </w:rPr>
              <w:t>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25BD352B">
            <w:pPr>
              <w:rPr>
                <w:rFonts w:ascii="宋体" w:hAnsi="宋体" w:eastAsia="宋体"/>
                <w:sz w:val="24"/>
                <w:szCs w:val="24"/>
              </w:rPr>
            </w:pPr>
            <w:r>
              <w:rPr>
                <w:rFonts w:hint="eastAsia" w:ascii="宋体" w:hAnsi="宋体" w:eastAsia="宋体"/>
                <w:b/>
                <w:i/>
                <w:iCs/>
                <w:color w:val="auto"/>
                <w:sz w:val="24"/>
                <w:szCs w:val="24"/>
                <w:highlight w:val="none"/>
                <w:u w:val="none"/>
                <w:lang w:val="en-US" w:eastAsia="zh-CN"/>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outlineLvl w:val="0"/>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outlineLvl w:val="1"/>
        <w:rPr>
          <w:rFonts w:ascii="宋体" w:hAnsi="宋体" w:eastAsia="宋体"/>
          <w:sz w:val="24"/>
          <w:szCs w:val="24"/>
        </w:rPr>
      </w:pPr>
      <w:bookmarkStart w:id="0" w:name="_Toc383891170"/>
      <w:bookmarkStart w:id="1" w:name="_Toc492478720"/>
      <w:bookmarkStart w:id="2" w:name="_Toc390098421"/>
      <w:bookmarkStart w:id="3" w:name="_Toc385427795"/>
      <w:bookmarkStart w:id="4" w:name="_Toc375039066"/>
      <w:bookmarkStart w:id="5" w:name="_Toc29859"/>
      <w:bookmarkStart w:id="6" w:name="_Toc22115"/>
      <w:bookmarkStart w:id="7" w:name="_Toc10653"/>
      <w:bookmarkStart w:id="8" w:name="_Toc29401"/>
      <w:bookmarkStart w:id="9" w:name="_Toc25750593"/>
      <w:bookmarkStart w:id="10" w:name="_Toc9929"/>
      <w:bookmarkStart w:id="11" w:name="_Toc12940"/>
      <w:bookmarkStart w:id="12" w:name="_Toc25786"/>
      <w:bookmarkStart w:id="13" w:name="_Toc8288"/>
      <w:bookmarkStart w:id="14" w:name="_Toc7306"/>
      <w:bookmarkStart w:id="15" w:name="_Toc24844"/>
      <w:bookmarkStart w:id="16" w:name="_Toc12983507"/>
      <w:bookmarkStart w:id="17" w:name="_Toc114134610"/>
      <w:bookmarkStart w:id="18" w:name="_Toc307"/>
      <w:bookmarkStart w:id="19" w:name="_Toc31477"/>
      <w:bookmarkStart w:id="20" w:name="_Toc22845"/>
      <w:bookmarkStart w:id="21" w:name="_Toc17568"/>
      <w:bookmarkStart w:id="22" w:name="_Toc17075"/>
      <w:bookmarkStart w:id="23" w:name="_Toc30498"/>
      <w:bookmarkStart w:id="24" w:name="_Toc7797"/>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outlineLvl w:val="1"/>
        <w:rPr>
          <w:rFonts w:ascii="宋体" w:hAnsi="宋体" w:eastAsia="宋体"/>
          <w:sz w:val="24"/>
          <w:szCs w:val="24"/>
        </w:rPr>
      </w:pPr>
      <w:bookmarkStart w:id="25" w:name="_Toc29862"/>
      <w:bookmarkStart w:id="26" w:name="_Toc18350"/>
      <w:bookmarkStart w:id="27" w:name="_Toc375039073"/>
      <w:bookmarkStart w:id="28" w:name="_Toc16435"/>
      <w:bookmarkStart w:id="29" w:name="_Toc1733"/>
      <w:bookmarkStart w:id="30" w:name="_Toc23794"/>
      <w:bookmarkStart w:id="31" w:name="_Toc390098428"/>
      <w:bookmarkStart w:id="32" w:name="_Toc25750600"/>
      <w:bookmarkStart w:id="33" w:name="_Toc16186"/>
      <w:bookmarkStart w:id="34" w:name="_Toc4384"/>
      <w:bookmarkStart w:id="35" w:name="_Toc9592"/>
      <w:bookmarkStart w:id="36" w:name="_Toc12074"/>
      <w:bookmarkStart w:id="37" w:name="_Toc385427802"/>
      <w:bookmarkStart w:id="38" w:name="_Toc20025"/>
      <w:bookmarkStart w:id="39" w:name="_Toc26150"/>
      <w:bookmarkStart w:id="40" w:name="_Toc2819"/>
      <w:bookmarkStart w:id="41" w:name="_Toc383891177"/>
      <w:bookmarkStart w:id="42" w:name="_Toc114134617"/>
      <w:bookmarkStart w:id="43" w:name="_Toc492478727"/>
      <w:bookmarkStart w:id="44" w:name="_Toc13418"/>
      <w:bookmarkStart w:id="45" w:name="_Toc21673"/>
      <w:bookmarkStart w:id="46" w:name="_Toc26680"/>
      <w:bookmarkStart w:id="47" w:name="_Toc12983514"/>
      <w:bookmarkStart w:id="48" w:name="_Toc12456"/>
      <w:bookmarkStart w:id="49" w:name="_Toc11259"/>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outlineLvl w:val="1"/>
        <w:rPr>
          <w:rFonts w:ascii="宋体" w:hAnsi="宋体" w:eastAsia="宋体"/>
          <w:sz w:val="24"/>
          <w:szCs w:val="24"/>
        </w:rPr>
      </w:pPr>
      <w:bookmarkStart w:id="50" w:name="_Toc11161"/>
      <w:bookmarkStart w:id="51" w:name="_Toc19885"/>
      <w:bookmarkStart w:id="52" w:name="_Toc383891178"/>
      <w:bookmarkStart w:id="53" w:name="_Toc26753"/>
      <w:bookmarkStart w:id="54" w:name="_Toc390098429"/>
      <w:bookmarkStart w:id="55" w:name="_Toc375039074"/>
      <w:bookmarkStart w:id="56" w:name="_Toc1047"/>
      <w:bookmarkStart w:id="57" w:name="_Toc28296"/>
      <w:bookmarkStart w:id="58" w:name="_Toc12207"/>
      <w:bookmarkStart w:id="59" w:name="_Toc22026"/>
      <w:bookmarkStart w:id="60" w:name="_Toc11040"/>
      <w:bookmarkStart w:id="61" w:name="_Toc28065"/>
      <w:bookmarkStart w:id="62" w:name="_Toc492478728"/>
      <w:bookmarkStart w:id="63" w:name="_Toc3492"/>
      <w:bookmarkStart w:id="64" w:name="_Toc385427803"/>
      <w:bookmarkStart w:id="65" w:name="_Toc25750601"/>
      <w:bookmarkStart w:id="66" w:name="_Toc114134618"/>
      <w:bookmarkStart w:id="67" w:name="_Toc9887"/>
      <w:bookmarkStart w:id="68" w:name="_Toc24935"/>
      <w:bookmarkStart w:id="69" w:name="_Toc25770"/>
      <w:bookmarkStart w:id="70" w:name="_Toc6261"/>
      <w:bookmarkStart w:id="71" w:name="_Toc15570"/>
      <w:bookmarkStart w:id="72" w:name="_Toc16237"/>
      <w:bookmarkStart w:id="73" w:name="_Toc24857"/>
      <w:bookmarkStart w:id="74" w:name="_Toc12983515"/>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outlineLvl w:val="1"/>
        <w:rPr>
          <w:rFonts w:ascii="宋体" w:hAnsi="宋体" w:eastAsia="宋体"/>
          <w:sz w:val="24"/>
          <w:szCs w:val="24"/>
        </w:rPr>
      </w:pPr>
      <w:bookmarkStart w:id="75" w:name="_Toc16307"/>
      <w:bookmarkStart w:id="76" w:name="_Toc28164"/>
      <w:bookmarkStart w:id="77" w:name="_Toc30991"/>
      <w:bookmarkStart w:id="78" w:name="_Toc23229"/>
      <w:bookmarkStart w:id="79" w:name="_Toc385427804"/>
      <w:bookmarkStart w:id="80" w:name="_Toc25750602"/>
      <w:bookmarkStart w:id="81" w:name="_Toc30356"/>
      <w:bookmarkStart w:id="82" w:name="_Toc114134619"/>
      <w:bookmarkStart w:id="83" w:name="_Toc3877"/>
      <w:bookmarkStart w:id="84" w:name="_Toc492478729"/>
      <w:bookmarkStart w:id="85" w:name="_Toc3464"/>
      <w:bookmarkStart w:id="86" w:name="_Toc53"/>
      <w:bookmarkStart w:id="87" w:name="_Toc15809"/>
      <w:bookmarkStart w:id="88" w:name="_Toc14323"/>
      <w:bookmarkStart w:id="89" w:name="_Toc375039075"/>
      <w:bookmarkStart w:id="90" w:name="_Toc22476"/>
      <w:bookmarkStart w:id="91" w:name="_Toc24760"/>
      <w:bookmarkStart w:id="92" w:name="_Toc3411"/>
      <w:bookmarkStart w:id="93" w:name="_Toc29881"/>
      <w:bookmarkStart w:id="94" w:name="_Toc12983516"/>
      <w:bookmarkStart w:id="95" w:name="_Toc383891179"/>
      <w:bookmarkStart w:id="96" w:name="_Toc19681"/>
      <w:bookmarkStart w:id="97" w:name="_Toc18149"/>
      <w:bookmarkStart w:id="98" w:name="_Toc390098430"/>
      <w:bookmarkStart w:id="99" w:name="_Toc23364"/>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outlineLvl w:val="1"/>
        <w:rPr>
          <w:rFonts w:ascii="宋体" w:hAnsi="宋体" w:eastAsia="宋体"/>
          <w:sz w:val="24"/>
          <w:szCs w:val="24"/>
        </w:rPr>
      </w:pPr>
      <w:bookmarkStart w:id="100" w:name="_Toc15448"/>
      <w:bookmarkStart w:id="101" w:name="_Toc675"/>
      <w:bookmarkStart w:id="102" w:name="_Toc23002"/>
      <w:bookmarkStart w:id="103" w:name="_Toc385427805"/>
      <w:bookmarkStart w:id="104" w:name="_Toc114134620"/>
      <w:bookmarkStart w:id="105" w:name="_Toc375039076"/>
      <w:bookmarkStart w:id="106" w:name="_Toc3670"/>
      <w:bookmarkStart w:id="107" w:name="_Toc2395"/>
      <w:bookmarkStart w:id="108" w:name="_Toc7608"/>
      <w:bookmarkStart w:id="109" w:name="_Toc25750603"/>
      <w:bookmarkStart w:id="110" w:name="_Toc21144"/>
      <w:bookmarkStart w:id="111" w:name="_Toc14630"/>
      <w:bookmarkStart w:id="112" w:name="_Toc492478730"/>
      <w:bookmarkStart w:id="113" w:name="_Toc390098431"/>
      <w:bookmarkStart w:id="114" w:name="_Toc27194"/>
      <w:bookmarkStart w:id="115" w:name="_Toc14308"/>
      <w:bookmarkStart w:id="116" w:name="_Toc8151"/>
      <w:bookmarkStart w:id="117" w:name="_Toc12983517"/>
      <w:bookmarkStart w:id="118" w:name="_Toc383891180"/>
      <w:bookmarkStart w:id="119" w:name="_Toc20248"/>
      <w:bookmarkStart w:id="120" w:name="_Toc27019"/>
      <w:bookmarkStart w:id="121" w:name="_Toc11211"/>
      <w:bookmarkStart w:id="122" w:name="_Toc20490"/>
      <w:bookmarkStart w:id="123" w:name="_Toc15919"/>
      <w:bookmarkStart w:id="124" w:name="_Toc16783"/>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b/>
          <w:bCs/>
          <w:sz w:val="24"/>
          <w:szCs w:val="24"/>
          <w:u w:val="single"/>
        </w:rPr>
        <w:t>资格审查文件、报价文件</w:t>
      </w:r>
      <w:r>
        <w:rPr>
          <w:rFonts w:hint="eastAsia" w:ascii="宋体" w:hAnsi="宋体" w:eastAsia="宋体"/>
          <w:b/>
          <w:bCs/>
          <w:sz w:val="24"/>
          <w:szCs w:val="24"/>
          <w:u w:val="single"/>
          <w:lang w:val="en-US" w:eastAsia="zh-CN"/>
        </w:rPr>
        <w:t>需分别进行装订。</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outlineLvl w:val="1"/>
        <w:rPr>
          <w:rFonts w:ascii="宋体" w:hAnsi="宋体" w:eastAsia="宋体"/>
          <w:sz w:val="24"/>
          <w:szCs w:val="24"/>
        </w:rPr>
      </w:pPr>
      <w:bookmarkStart w:id="125" w:name="_Toc17338"/>
      <w:bookmarkStart w:id="126" w:name="_Toc26482"/>
      <w:bookmarkStart w:id="127" w:name="_Toc31743"/>
      <w:bookmarkStart w:id="128" w:name="_Toc3813"/>
      <w:bookmarkStart w:id="129" w:name="_Toc385427806"/>
      <w:bookmarkStart w:id="130" w:name="_Toc492478731"/>
      <w:bookmarkStart w:id="131" w:name="_Toc22295"/>
      <w:bookmarkStart w:id="132" w:name="_Toc9416"/>
      <w:bookmarkStart w:id="133" w:name="_Toc12983518"/>
      <w:bookmarkStart w:id="134" w:name="_Toc14123"/>
      <w:bookmarkStart w:id="135" w:name="_Toc26974"/>
      <w:bookmarkStart w:id="136" w:name="_Toc114134621"/>
      <w:bookmarkStart w:id="137" w:name="_Toc390098432"/>
      <w:bookmarkStart w:id="138" w:name="_Toc7857"/>
      <w:bookmarkStart w:id="139" w:name="_Toc16653"/>
      <w:bookmarkStart w:id="140" w:name="_Toc24264"/>
      <w:bookmarkStart w:id="141" w:name="_Toc3799"/>
      <w:bookmarkStart w:id="142" w:name="_Toc17379"/>
      <w:bookmarkStart w:id="143" w:name="_Toc375039077"/>
      <w:bookmarkStart w:id="144" w:name="_Toc6671"/>
      <w:bookmarkStart w:id="145" w:name="_Toc21084"/>
      <w:bookmarkStart w:id="146" w:name="_Toc20685"/>
      <w:bookmarkStart w:id="147" w:name="_Toc25750604"/>
      <w:bookmarkStart w:id="148" w:name="_Toc17526"/>
      <w:bookmarkStart w:id="149" w:name="_Toc383891181"/>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w:t>
      </w:r>
      <w:r>
        <w:rPr>
          <w:rFonts w:hint="eastAsia" w:ascii="宋体" w:hAnsi="宋体" w:eastAsia="宋体"/>
          <w:sz w:val="24"/>
          <w:szCs w:val="24"/>
          <w:lang w:val="en-US" w:eastAsia="zh-CN"/>
        </w:rPr>
        <w:t>不</w:t>
      </w:r>
      <w:r>
        <w:rPr>
          <w:rFonts w:hint="eastAsia" w:ascii="宋体" w:hAnsi="宋体" w:eastAsia="宋体"/>
          <w:sz w:val="24"/>
          <w:szCs w:val="24"/>
        </w:rPr>
        <w:t>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outlineLvl w:val="1"/>
        <w:rPr>
          <w:rFonts w:ascii="宋体" w:hAnsi="宋体" w:eastAsia="宋体"/>
          <w:sz w:val="24"/>
          <w:szCs w:val="24"/>
        </w:rPr>
      </w:pPr>
      <w:bookmarkStart w:id="150" w:name="_Toc15940"/>
      <w:bookmarkStart w:id="151" w:name="_Toc2710"/>
      <w:bookmarkStart w:id="152" w:name="_Toc20156"/>
      <w:bookmarkStart w:id="153" w:name="_Toc28880"/>
      <w:bookmarkStart w:id="154" w:name="_Toc28476"/>
      <w:bookmarkStart w:id="155" w:name="_Toc25459"/>
      <w:bookmarkStart w:id="156" w:name="_Toc390098433"/>
      <w:bookmarkStart w:id="157" w:name="_Toc21448"/>
      <w:bookmarkStart w:id="158" w:name="_Toc21430"/>
      <w:bookmarkStart w:id="159" w:name="_Toc385427807"/>
      <w:bookmarkStart w:id="160" w:name="_Toc12983519"/>
      <w:bookmarkStart w:id="161" w:name="_Toc1664"/>
      <w:bookmarkStart w:id="162" w:name="_Toc375039078"/>
      <w:bookmarkStart w:id="163" w:name="_Toc25750605"/>
      <w:bookmarkStart w:id="164" w:name="_Toc10220"/>
      <w:bookmarkStart w:id="165" w:name="_Toc12762"/>
      <w:bookmarkStart w:id="166" w:name="_Toc114134622"/>
      <w:bookmarkStart w:id="167" w:name="_Toc492478732"/>
      <w:bookmarkStart w:id="168" w:name="_Toc21706"/>
      <w:bookmarkStart w:id="169" w:name="_Toc5836"/>
      <w:bookmarkStart w:id="170" w:name="_Toc18875"/>
      <w:bookmarkStart w:id="171" w:name="_Toc383891182"/>
      <w:bookmarkStart w:id="172" w:name="_Toc12947"/>
      <w:bookmarkStart w:id="173" w:name="_Toc26064"/>
      <w:bookmarkStart w:id="174" w:name="_Toc7428"/>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outlineLvl w:val="1"/>
        <w:rPr>
          <w:rFonts w:ascii="宋体" w:hAnsi="宋体" w:eastAsia="宋体"/>
          <w:sz w:val="24"/>
          <w:szCs w:val="24"/>
        </w:rPr>
      </w:pPr>
      <w:bookmarkStart w:id="175" w:name="_Toc385427811"/>
      <w:bookmarkStart w:id="176" w:name="_Toc383891186"/>
      <w:bookmarkStart w:id="177" w:name="_Toc12983521"/>
      <w:bookmarkStart w:id="178" w:name="_Toc5690"/>
      <w:bookmarkStart w:id="179" w:name="_Toc28997"/>
      <w:bookmarkStart w:id="180" w:name="_Toc20070"/>
      <w:bookmarkStart w:id="181" w:name="_Toc845"/>
      <w:bookmarkStart w:id="182" w:name="_Toc691"/>
      <w:bookmarkStart w:id="183" w:name="_Toc492478736"/>
      <w:bookmarkStart w:id="184" w:name="_Toc2268"/>
      <w:bookmarkStart w:id="185" w:name="_Toc4433"/>
      <w:bookmarkStart w:id="186" w:name="_Toc23114"/>
      <w:bookmarkStart w:id="187" w:name="_Toc30499"/>
      <w:bookmarkStart w:id="188" w:name="_Toc24656"/>
      <w:bookmarkStart w:id="189" w:name="_Toc7808"/>
      <w:bookmarkStart w:id="190" w:name="_Toc9117"/>
      <w:bookmarkStart w:id="191" w:name="_Toc390098437"/>
      <w:bookmarkStart w:id="192" w:name="_Toc28555"/>
      <w:bookmarkStart w:id="193" w:name="_Toc20643"/>
      <w:bookmarkStart w:id="194" w:name="_Toc375039082"/>
      <w:bookmarkStart w:id="195" w:name="_Toc114134624"/>
      <w:bookmarkStart w:id="196" w:name="_Toc1604"/>
      <w:bookmarkStart w:id="197" w:name="_Toc25750607"/>
      <w:bookmarkStart w:id="198" w:name="_Toc10918"/>
      <w:bookmarkStart w:id="199" w:name="_Toc20493"/>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outlineLvl w:val="1"/>
        <w:rPr>
          <w:rFonts w:ascii="宋体" w:hAnsi="宋体" w:eastAsia="宋体"/>
          <w:b/>
          <w:bCs/>
          <w:sz w:val="24"/>
          <w:szCs w:val="24"/>
        </w:rPr>
      </w:pPr>
      <w:bookmarkStart w:id="200" w:name="_Toc492478737"/>
      <w:bookmarkStart w:id="201" w:name="_Toc12506"/>
      <w:bookmarkStart w:id="202" w:name="_Toc383891187"/>
      <w:bookmarkStart w:id="203" w:name="_Toc32020"/>
      <w:bookmarkStart w:id="204" w:name="_Toc4216"/>
      <w:bookmarkStart w:id="205" w:name="_Toc385427812"/>
      <w:bookmarkStart w:id="206" w:name="_Toc8100"/>
      <w:bookmarkStart w:id="207" w:name="_Toc25684"/>
      <w:bookmarkStart w:id="208" w:name="_Toc3414"/>
      <w:bookmarkStart w:id="209" w:name="_Toc12983522"/>
      <w:bookmarkStart w:id="210" w:name="_Toc6065"/>
      <w:bookmarkStart w:id="211" w:name="_Toc375039083"/>
      <w:bookmarkStart w:id="212" w:name="_Toc32525"/>
      <w:bookmarkStart w:id="213" w:name="_Toc14672"/>
      <w:bookmarkStart w:id="214" w:name="_Toc390098438"/>
      <w:bookmarkStart w:id="215" w:name="_Toc19044"/>
      <w:bookmarkStart w:id="216" w:name="_Toc24922"/>
      <w:bookmarkStart w:id="217" w:name="_Toc12435"/>
      <w:bookmarkStart w:id="218" w:name="_Toc27730"/>
      <w:bookmarkStart w:id="219" w:name="_Toc19603"/>
      <w:bookmarkStart w:id="220" w:name="_Toc25468"/>
      <w:bookmarkStart w:id="221" w:name="_Toc301"/>
      <w:bookmarkStart w:id="222" w:name="_Toc29108"/>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outlineLvl w:val="0"/>
        <w:rPr>
          <w:rFonts w:ascii="宋体" w:hAnsi="宋体" w:eastAsia="宋体"/>
          <w:b/>
          <w:bCs/>
          <w:sz w:val="24"/>
          <w:szCs w:val="24"/>
        </w:rPr>
      </w:pPr>
      <w:bookmarkStart w:id="223" w:name="_Toc385427813"/>
      <w:bookmarkStart w:id="224" w:name="_Toc375039084"/>
      <w:bookmarkStart w:id="225" w:name="_Toc390098439"/>
      <w:bookmarkStart w:id="226" w:name="_Toc383891188"/>
      <w:bookmarkStart w:id="227" w:name="_Toc12983523"/>
      <w:bookmarkStart w:id="228" w:name="_Toc10234"/>
      <w:bookmarkStart w:id="229" w:name="_Toc1315"/>
      <w:bookmarkStart w:id="230" w:name="_Toc30187"/>
      <w:bookmarkStart w:id="231" w:name="_Toc492478738"/>
      <w:bookmarkStart w:id="232" w:name="_Toc2113"/>
      <w:bookmarkStart w:id="233" w:name="_Toc759"/>
      <w:bookmarkStart w:id="234" w:name="_Toc30962"/>
      <w:bookmarkStart w:id="235" w:name="_Toc32054"/>
      <w:bookmarkStart w:id="236" w:name="_Toc26776"/>
      <w:bookmarkStart w:id="237" w:name="_Toc16409"/>
      <w:bookmarkStart w:id="238" w:name="_Toc6101"/>
      <w:bookmarkStart w:id="239" w:name="_Toc26551"/>
      <w:bookmarkStart w:id="240" w:name="_Toc18322"/>
      <w:bookmarkStart w:id="241" w:name="_Toc23177"/>
      <w:bookmarkStart w:id="242" w:name="_Toc15116"/>
      <w:bookmarkStart w:id="243" w:name="_Toc30452"/>
      <w:bookmarkStart w:id="244" w:name="_Toc114134625"/>
      <w:bookmarkStart w:id="245" w:name="_Toc2975"/>
      <w:bookmarkStart w:id="246" w:name="_Toc1952"/>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outlineLvl w:val="1"/>
        <w:rPr>
          <w:rFonts w:ascii="宋体" w:hAnsi="宋体" w:eastAsia="宋体"/>
          <w:sz w:val="24"/>
          <w:szCs w:val="24"/>
        </w:rPr>
      </w:pPr>
      <w:bookmarkStart w:id="247" w:name="_Toc13829"/>
      <w:bookmarkStart w:id="248" w:name="_Toc17200"/>
      <w:bookmarkStart w:id="249" w:name="_Toc492478739"/>
      <w:bookmarkStart w:id="250" w:name="_Toc5922"/>
      <w:bookmarkStart w:id="251" w:name="_Toc25750609"/>
      <w:bookmarkStart w:id="252" w:name="_Toc19495"/>
      <w:bookmarkStart w:id="253" w:name="_Toc12329"/>
      <w:bookmarkStart w:id="254" w:name="_Toc30196"/>
      <w:bookmarkStart w:id="255" w:name="_Toc114134626"/>
      <w:bookmarkStart w:id="256" w:name="_Toc26249"/>
      <w:bookmarkStart w:id="257" w:name="_Toc385427814"/>
      <w:bookmarkStart w:id="258" w:name="_Toc12117"/>
      <w:bookmarkStart w:id="259" w:name="_Toc13621"/>
      <w:bookmarkStart w:id="260" w:name="_Toc13875"/>
      <w:bookmarkStart w:id="261" w:name="_Toc15071"/>
      <w:bookmarkStart w:id="262" w:name="_Toc24648"/>
      <w:bookmarkStart w:id="263" w:name="_Toc18616"/>
      <w:bookmarkStart w:id="264" w:name="_Toc390098440"/>
      <w:bookmarkStart w:id="265" w:name="_Toc383891189"/>
      <w:bookmarkStart w:id="266" w:name="_Toc15663"/>
      <w:bookmarkStart w:id="267" w:name="_Toc15650"/>
      <w:bookmarkStart w:id="268" w:name="_Toc375039085"/>
      <w:bookmarkStart w:id="269" w:name="_Toc9307"/>
      <w:bookmarkStart w:id="270" w:name="_Toc15735"/>
      <w:bookmarkStart w:id="271" w:name="_Toc12983524"/>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90098441"/>
      <w:bookmarkStart w:id="273" w:name="_Toc385427815"/>
      <w:bookmarkStart w:id="274" w:name="_Toc383891190"/>
      <w:bookmarkStart w:id="275" w:name="_Toc375039086"/>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outlineLvl w:val="1"/>
        <w:rPr>
          <w:rFonts w:ascii="宋体" w:hAnsi="宋体" w:eastAsia="宋体"/>
          <w:sz w:val="24"/>
          <w:szCs w:val="24"/>
        </w:rPr>
      </w:pPr>
      <w:bookmarkStart w:id="276" w:name="_Toc492478740"/>
      <w:bookmarkStart w:id="277" w:name="_Toc16755"/>
      <w:bookmarkStart w:id="278" w:name="_Toc11096"/>
      <w:bookmarkStart w:id="279" w:name="_Toc28071"/>
      <w:bookmarkStart w:id="280" w:name="_Toc6339"/>
      <w:bookmarkStart w:id="281" w:name="_Toc16818"/>
      <w:bookmarkStart w:id="282" w:name="_Toc23859"/>
      <w:bookmarkStart w:id="283" w:name="_Toc12983525"/>
      <w:bookmarkStart w:id="284" w:name="_Toc642"/>
      <w:bookmarkStart w:id="285" w:name="_Toc4735"/>
      <w:bookmarkStart w:id="286" w:name="_Toc22180"/>
      <w:bookmarkStart w:id="287" w:name="_Toc32760"/>
      <w:bookmarkStart w:id="288" w:name="_Toc6482"/>
      <w:bookmarkStart w:id="289" w:name="_Toc13883"/>
      <w:bookmarkStart w:id="290" w:name="_Toc16266"/>
      <w:bookmarkStart w:id="291" w:name="_Toc2337"/>
      <w:bookmarkStart w:id="292" w:name="_Toc25750610"/>
      <w:bookmarkStart w:id="293" w:name="_Toc11255"/>
      <w:bookmarkStart w:id="294" w:name="_Toc11039"/>
      <w:bookmarkStart w:id="295" w:name="_Toc22445"/>
      <w:bookmarkStart w:id="296" w:name="_Toc114134627"/>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outlineLvl w:val="1"/>
        <w:rPr>
          <w:rFonts w:ascii="宋体" w:hAnsi="宋体" w:eastAsia="宋体"/>
          <w:sz w:val="24"/>
          <w:szCs w:val="24"/>
        </w:rPr>
      </w:pPr>
      <w:bookmarkStart w:id="297" w:name="_Toc324"/>
      <w:bookmarkStart w:id="298" w:name="_Toc15252"/>
      <w:bookmarkStart w:id="299" w:name="_Toc21960"/>
      <w:bookmarkStart w:id="300" w:name="_Toc385427816"/>
      <w:bookmarkStart w:id="301" w:name="_Toc32621"/>
      <w:bookmarkStart w:id="302" w:name="_Toc11373"/>
      <w:bookmarkStart w:id="303" w:name="_Toc9522"/>
      <w:bookmarkStart w:id="304" w:name="_Toc492478741"/>
      <w:bookmarkStart w:id="305" w:name="_Toc26431"/>
      <w:bookmarkStart w:id="306" w:name="_Toc23404"/>
      <w:bookmarkStart w:id="307" w:name="_Toc29473"/>
      <w:bookmarkStart w:id="308" w:name="_Toc32252"/>
      <w:bookmarkStart w:id="309" w:name="_Toc12983526"/>
      <w:bookmarkStart w:id="310" w:name="_Toc3597"/>
      <w:bookmarkStart w:id="311" w:name="_Toc375039087"/>
      <w:bookmarkStart w:id="312" w:name="_Toc25750611"/>
      <w:bookmarkStart w:id="313" w:name="_Toc13581"/>
      <w:bookmarkStart w:id="314" w:name="_Toc114134628"/>
      <w:bookmarkStart w:id="315" w:name="_Toc22945"/>
      <w:bookmarkStart w:id="316" w:name="_Toc2226"/>
      <w:bookmarkStart w:id="317" w:name="_Toc10818"/>
      <w:bookmarkStart w:id="318" w:name="_Toc29066"/>
      <w:bookmarkStart w:id="319" w:name="_Toc390098442"/>
      <w:bookmarkStart w:id="320" w:name="_Toc14239"/>
      <w:bookmarkStart w:id="321" w:name="_Toc383891191"/>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outlineLvl w:val="1"/>
        <w:rPr>
          <w:rFonts w:ascii="宋体" w:hAnsi="宋体" w:eastAsia="宋体"/>
          <w:sz w:val="24"/>
          <w:szCs w:val="24"/>
        </w:rPr>
      </w:pPr>
      <w:bookmarkStart w:id="322" w:name="_Toc390098443"/>
      <w:bookmarkStart w:id="323" w:name="_Toc492478742"/>
      <w:bookmarkStart w:id="324" w:name="_Toc21796"/>
      <w:bookmarkStart w:id="325" w:name="_Toc29208"/>
      <w:bookmarkStart w:id="326" w:name="_Toc25750612"/>
      <w:bookmarkStart w:id="327" w:name="_Toc24030"/>
      <w:bookmarkStart w:id="328" w:name="_Toc12682"/>
      <w:bookmarkStart w:id="329" w:name="_Toc23449"/>
      <w:bookmarkStart w:id="330" w:name="_Toc383891192"/>
      <w:bookmarkStart w:id="331" w:name="_Toc28452"/>
      <w:bookmarkStart w:id="332" w:name="_Toc4605"/>
      <w:bookmarkStart w:id="333" w:name="_Toc14522"/>
      <w:bookmarkStart w:id="334" w:name="_Toc375039088"/>
      <w:bookmarkStart w:id="335" w:name="_Toc385427817"/>
      <w:bookmarkStart w:id="336" w:name="_Toc8636"/>
      <w:bookmarkStart w:id="337" w:name="_Toc17797"/>
      <w:bookmarkStart w:id="338" w:name="_Toc26282"/>
      <w:bookmarkStart w:id="339" w:name="_Toc25427"/>
      <w:bookmarkStart w:id="340" w:name="_Toc14411"/>
      <w:bookmarkStart w:id="341" w:name="_Toc114134629"/>
      <w:bookmarkStart w:id="342" w:name="_Toc243"/>
      <w:bookmarkStart w:id="343" w:name="_Toc31033"/>
      <w:bookmarkStart w:id="344" w:name="_Toc9706"/>
      <w:bookmarkStart w:id="345" w:name="_Toc27195"/>
      <w:bookmarkStart w:id="346" w:name="_Toc12983527"/>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outlineLvl w:val="0"/>
        <w:rPr>
          <w:rFonts w:ascii="宋体" w:hAnsi="宋体" w:eastAsia="宋体"/>
          <w:sz w:val="24"/>
          <w:szCs w:val="24"/>
        </w:rPr>
      </w:pPr>
      <w:bookmarkStart w:id="347" w:name="_Toc375039089"/>
      <w:bookmarkStart w:id="348" w:name="_Toc28694"/>
      <w:bookmarkStart w:id="349" w:name="_Toc11529"/>
      <w:bookmarkStart w:id="350" w:name="_Toc12182"/>
      <w:bookmarkStart w:id="351" w:name="_Toc25433"/>
      <w:bookmarkStart w:id="352" w:name="_Toc385427818"/>
      <w:bookmarkStart w:id="353" w:name="_Toc22587"/>
      <w:bookmarkStart w:id="354" w:name="_Toc24485"/>
      <w:bookmarkStart w:id="355" w:name="_Toc18076"/>
      <w:bookmarkStart w:id="356" w:name="_Toc16856"/>
      <w:bookmarkStart w:id="357" w:name="_Toc390098444"/>
      <w:bookmarkStart w:id="358" w:name="_Toc2306"/>
      <w:bookmarkStart w:id="359" w:name="_Toc29264"/>
      <w:bookmarkStart w:id="360" w:name="_Toc31978"/>
      <w:bookmarkStart w:id="361" w:name="_Toc10325"/>
      <w:bookmarkStart w:id="362" w:name="_Toc5592"/>
      <w:bookmarkStart w:id="363" w:name="_Toc9728"/>
      <w:bookmarkStart w:id="364" w:name="_Toc12983528"/>
      <w:bookmarkStart w:id="365" w:name="_Toc3006"/>
      <w:bookmarkStart w:id="366" w:name="_Toc383891193"/>
      <w:bookmarkStart w:id="367" w:name="_Toc4291"/>
      <w:bookmarkStart w:id="368" w:name="_Toc9549"/>
      <w:bookmarkStart w:id="369" w:name="_Toc492478743"/>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outlineLvl w:val="1"/>
        <w:rPr>
          <w:rFonts w:ascii="宋体" w:hAnsi="宋体" w:eastAsia="宋体"/>
          <w:sz w:val="24"/>
          <w:szCs w:val="24"/>
        </w:rPr>
      </w:pPr>
      <w:bookmarkStart w:id="371" w:name="_Toc4638"/>
      <w:bookmarkStart w:id="372" w:name="_Toc24196"/>
      <w:bookmarkStart w:id="373" w:name="_Toc9309"/>
      <w:bookmarkStart w:id="374" w:name="_Toc10883"/>
      <w:bookmarkStart w:id="375" w:name="_Toc4674"/>
      <w:bookmarkStart w:id="376" w:name="_Toc383891194"/>
      <w:bookmarkStart w:id="377" w:name="_Toc4825"/>
      <w:bookmarkStart w:id="378" w:name="_Toc9264"/>
      <w:bookmarkStart w:id="379" w:name="_Toc12983529"/>
      <w:bookmarkStart w:id="380" w:name="_Toc6377"/>
      <w:bookmarkStart w:id="381" w:name="_Toc10292"/>
      <w:bookmarkStart w:id="382" w:name="_Toc23705"/>
      <w:bookmarkStart w:id="383" w:name="_Toc385427819"/>
      <w:bookmarkStart w:id="384" w:name="_Toc25116"/>
      <w:bookmarkStart w:id="385" w:name="_Toc895"/>
      <w:bookmarkStart w:id="386" w:name="_Toc6839"/>
      <w:bookmarkStart w:id="387" w:name="_Toc6974"/>
      <w:bookmarkStart w:id="388" w:name="_Toc4365"/>
      <w:bookmarkStart w:id="389" w:name="_Toc18919"/>
      <w:bookmarkStart w:id="390" w:name="_Toc492478744"/>
      <w:bookmarkStart w:id="391" w:name="_Toc5182"/>
      <w:bookmarkStart w:id="392" w:name="_Toc390098445"/>
      <w:bookmarkStart w:id="393" w:name="_Toc375039090"/>
      <w:bookmarkStart w:id="394" w:name="_Toc114134631"/>
      <w:bookmarkStart w:id="395" w:name="_Toc25750614"/>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outlineLvl w:val="1"/>
        <w:rPr>
          <w:rFonts w:ascii="宋体" w:hAnsi="宋体" w:eastAsia="宋体"/>
          <w:sz w:val="24"/>
          <w:szCs w:val="24"/>
        </w:rPr>
      </w:pPr>
      <w:bookmarkStart w:id="396" w:name="_Toc385427820"/>
      <w:bookmarkStart w:id="397" w:name="_Toc390098446"/>
      <w:bookmarkStart w:id="398" w:name="_Toc375039091"/>
      <w:bookmarkStart w:id="399" w:name="_Toc383891195"/>
      <w:bookmarkStart w:id="400" w:name="_Toc5267"/>
      <w:bookmarkStart w:id="401" w:name="_Toc24687"/>
      <w:bookmarkStart w:id="402" w:name="_Toc1920"/>
      <w:bookmarkStart w:id="403" w:name="_Toc492478745"/>
      <w:bookmarkStart w:id="404" w:name="_Toc30671"/>
      <w:bookmarkStart w:id="405" w:name="_Toc114134632"/>
      <w:bookmarkStart w:id="406" w:name="_Toc25750615"/>
      <w:bookmarkStart w:id="407" w:name="_Toc16601"/>
      <w:bookmarkStart w:id="408" w:name="_Toc11013"/>
      <w:bookmarkStart w:id="409" w:name="_Toc23699"/>
      <w:bookmarkStart w:id="410" w:name="_Toc25270"/>
      <w:bookmarkStart w:id="411" w:name="_Toc17785"/>
      <w:bookmarkStart w:id="412" w:name="_Toc16068"/>
      <w:bookmarkStart w:id="413" w:name="_Toc9391"/>
      <w:bookmarkStart w:id="414" w:name="_Toc12983530"/>
      <w:bookmarkStart w:id="415" w:name="_Toc15466"/>
      <w:bookmarkStart w:id="416" w:name="_Toc27636"/>
      <w:bookmarkStart w:id="417" w:name="_Toc21819"/>
      <w:bookmarkStart w:id="418" w:name="_Toc24630"/>
      <w:bookmarkStart w:id="419" w:name="_Toc13202"/>
      <w:bookmarkStart w:id="420" w:name="_Toc11263"/>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outlineLvl w:val="1"/>
        <w:rPr>
          <w:rFonts w:ascii="宋体" w:hAnsi="宋体" w:eastAsia="宋体"/>
          <w:sz w:val="24"/>
          <w:szCs w:val="24"/>
        </w:rPr>
      </w:pPr>
      <w:bookmarkStart w:id="422" w:name="_Toc26137"/>
      <w:bookmarkStart w:id="423" w:name="_Toc390098447"/>
      <w:bookmarkStart w:id="424" w:name="_Toc29929"/>
      <w:bookmarkStart w:id="425" w:name="_Toc375039093"/>
      <w:bookmarkStart w:id="426" w:name="_Toc16072"/>
      <w:bookmarkStart w:id="427" w:name="_Toc27570"/>
      <w:bookmarkStart w:id="428" w:name="_Toc8295"/>
      <w:bookmarkStart w:id="429" w:name="_Toc24755"/>
      <w:bookmarkStart w:id="430" w:name="_Toc17980"/>
      <w:bookmarkStart w:id="431" w:name="_Toc385427821"/>
      <w:bookmarkStart w:id="432" w:name="_Toc11716"/>
      <w:bookmarkStart w:id="433" w:name="_Toc492478746"/>
      <w:bookmarkStart w:id="434" w:name="_Toc5386"/>
      <w:bookmarkStart w:id="435" w:name="_Toc1456"/>
      <w:bookmarkStart w:id="436" w:name="_Toc14719"/>
      <w:bookmarkStart w:id="437" w:name="_Toc15"/>
      <w:bookmarkStart w:id="438" w:name="_Toc25047"/>
      <w:bookmarkStart w:id="439" w:name="_Toc18063"/>
      <w:bookmarkStart w:id="440" w:name="_Toc833"/>
      <w:bookmarkStart w:id="441" w:name="_Toc114134633"/>
      <w:bookmarkStart w:id="442" w:name="_Toc25750616"/>
      <w:bookmarkStart w:id="443" w:name="_Toc12983531"/>
      <w:bookmarkStart w:id="444" w:name="_Toc18803"/>
      <w:bookmarkStart w:id="445" w:name="_Toc13421"/>
      <w:bookmarkStart w:id="446" w:name="_Toc383891196"/>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outlineLvl w:val="1"/>
        <w:rPr>
          <w:rFonts w:ascii="宋体" w:hAnsi="宋体" w:eastAsia="宋体"/>
          <w:sz w:val="24"/>
          <w:szCs w:val="24"/>
        </w:rPr>
      </w:pPr>
      <w:bookmarkStart w:id="447" w:name="_Toc12671"/>
      <w:bookmarkStart w:id="448" w:name="_Toc390098448"/>
      <w:bookmarkStart w:id="449" w:name="_Toc7858"/>
      <w:bookmarkStart w:id="450" w:name="_Toc12960"/>
      <w:bookmarkStart w:id="451" w:name="_Toc383891197"/>
      <w:bookmarkStart w:id="452" w:name="_Toc30207"/>
      <w:bookmarkStart w:id="453" w:name="_Toc29504"/>
      <w:bookmarkStart w:id="454" w:name="_Toc9602"/>
      <w:bookmarkStart w:id="455" w:name="_Toc9941"/>
      <w:bookmarkStart w:id="456" w:name="_Toc15988"/>
      <w:bookmarkStart w:id="457" w:name="_Toc654"/>
      <w:bookmarkStart w:id="458" w:name="_Toc19810"/>
      <w:bookmarkStart w:id="459" w:name="_Toc114134634"/>
      <w:bookmarkStart w:id="460" w:name="_Toc20523"/>
      <w:bookmarkStart w:id="461" w:name="_Toc12909"/>
      <w:bookmarkStart w:id="462" w:name="_Toc385427822"/>
      <w:bookmarkStart w:id="463" w:name="_Toc16963"/>
      <w:bookmarkStart w:id="464" w:name="_Toc21167"/>
      <w:bookmarkStart w:id="465" w:name="_Toc12555"/>
      <w:bookmarkStart w:id="466" w:name="_Toc25734"/>
      <w:bookmarkStart w:id="467" w:name="_Toc12983532"/>
      <w:bookmarkStart w:id="468" w:name="_Toc492478747"/>
      <w:bookmarkStart w:id="469" w:name="_Toc18515"/>
      <w:bookmarkStart w:id="470" w:name="_Toc25750617"/>
      <w:bookmarkStart w:id="471" w:name="_Toc378514937"/>
      <w:bookmarkStart w:id="472" w:name="_Toc294723156"/>
      <w:bookmarkStart w:id="473" w:name="_Toc375039094"/>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outlineLvl w:val="1"/>
        <w:rPr>
          <w:rFonts w:ascii="宋体" w:hAnsi="宋体" w:eastAsia="宋体"/>
          <w:sz w:val="24"/>
          <w:szCs w:val="24"/>
        </w:rPr>
      </w:pPr>
      <w:bookmarkStart w:id="474" w:name="_Toc11077"/>
      <w:bookmarkStart w:id="475" w:name="_Toc385427823"/>
      <w:bookmarkStart w:id="476" w:name="_Toc14860"/>
      <w:bookmarkStart w:id="477" w:name="_Toc8827"/>
      <w:bookmarkStart w:id="478" w:name="_Toc12983533"/>
      <w:bookmarkStart w:id="479" w:name="_Toc23267"/>
      <w:bookmarkStart w:id="480" w:name="_Toc383891198"/>
      <w:bookmarkStart w:id="481" w:name="_Toc25750618"/>
      <w:bookmarkStart w:id="482" w:name="_Toc492478748"/>
      <w:bookmarkStart w:id="483" w:name="_Toc114134635"/>
      <w:bookmarkStart w:id="484" w:name="_Toc13768"/>
      <w:bookmarkStart w:id="485" w:name="_Toc28701"/>
      <w:bookmarkStart w:id="486" w:name="_Toc22510"/>
      <w:bookmarkStart w:id="487" w:name="_Toc5983"/>
      <w:bookmarkStart w:id="488" w:name="_Toc13743"/>
      <w:bookmarkStart w:id="489" w:name="_Toc30429"/>
      <w:bookmarkStart w:id="490" w:name="_Toc28843"/>
      <w:bookmarkStart w:id="491" w:name="_Toc28898"/>
      <w:bookmarkStart w:id="492" w:name="_Toc1983"/>
      <w:bookmarkStart w:id="493" w:name="_Toc6624"/>
      <w:bookmarkStart w:id="494" w:name="_Toc24327"/>
      <w:bookmarkStart w:id="495" w:name="_Toc27670"/>
      <w:bookmarkStart w:id="496" w:name="_Toc14799"/>
      <w:bookmarkStart w:id="497" w:name="_Toc390098449"/>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outlineLvl w:val="1"/>
        <w:rPr>
          <w:rFonts w:ascii="宋体" w:hAnsi="宋体" w:eastAsia="宋体"/>
          <w:sz w:val="24"/>
          <w:szCs w:val="24"/>
        </w:rPr>
      </w:pPr>
      <w:bookmarkStart w:id="498" w:name="_Toc5607"/>
      <w:bookmarkStart w:id="499" w:name="_Toc5437"/>
      <w:bookmarkStart w:id="500" w:name="_Toc6908"/>
      <w:bookmarkStart w:id="501" w:name="_Toc385427824"/>
      <w:bookmarkStart w:id="502" w:name="_Toc12983534"/>
      <w:bookmarkStart w:id="503" w:name="_Toc390098450"/>
      <w:bookmarkStart w:id="504" w:name="_Toc30017"/>
      <w:bookmarkStart w:id="505" w:name="_Toc18093"/>
      <w:bookmarkStart w:id="506" w:name="_Toc9040"/>
      <w:bookmarkStart w:id="507" w:name="_Toc22681"/>
      <w:bookmarkStart w:id="508" w:name="_Toc20519"/>
      <w:bookmarkStart w:id="509" w:name="_Toc26070"/>
      <w:bookmarkStart w:id="510" w:name="_Toc28992"/>
      <w:bookmarkStart w:id="511" w:name="_Toc4397"/>
      <w:bookmarkStart w:id="512" w:name="_Toc1915"/>
      <w:bookmarkStart w:id="513" w:name="_Toc5926"/>
      <w:bookmarkStart w:id="514" w:name="_Toc492478749"/>
      <w:bookmarkStart w:id="515" w:name="_Toc25750619"/>
      <w:bookmarkStart w:id="516" w:name="_Toc26318"/>
      <w:bookmarkStart w:id="517" w:name="_Toc16884"/>
      <w:bookmarkStart w:id="518" w:name="_Toc12795"/>
      <w:bookmarkStart w:id="519" w:name="_Toc383891199"/>
      <w:bookmarkStart w:id="520" w:name="_Toc114134636"/>
      <w:bookmarkStart w:id="521" w:name="_Toc29146"/>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outlineLvl w:val="1"/>
        <w:rPr>
          <w:rFonts w:ascii="宋体" w:hAnsi="宋体" w:eastAsia="宋体"/>
          <w:sz w:val="24"/>
          <w:szCs w:val="24"/>
        </w:rPr>
      </w:pPr>
      <w:bookmarkStart w:id="522" w:name="_Toc25750620"/>
      <w:bookmarkStart w:id="523" w:name="_Toc22063"/>
      <w:bookmarkStart w:id="524" w:name="_Toc12167"/>
      <w:bookmarkStart w:id="525" w:name="_Toc390098451"/>
      <w:bookmarkStart w:id="526" w:name="_Toc385427825"/>
      <w:bookmarkStart w:id="527" w:name="_Toc23999"/>
      <w:bookmarkStart w:id="528" w:name="_Toc20810"/>
      <w:bookmarkStart w:id="529" w:name="_Toc383891200"/>
      <w:bookmarkStart w:id="530" w:name="_Toc26239"/>
      <w:bookmarkStart w:id="531" w:name="_Toc492478750"/>
      <w:bookmarkStart w:id="532" w:name="_Toc15051"/>
      <w:bookmarkStart w:id="533" w:name="_Toc23956"/>
      <w:bookmarkStart w:id="534" w:name="_Toc20912"/>
      <w:bookmarkStart w:id="535" w:name="_Toc114134637"/>
      <w:bookmarkStart w:id="536" w:name="_Toc31646"/>
      <w:bookmarkStart w:id="537" w:name="_Toc19477"/>
      <w:bookmarkStart w:id="538" w:name="_Toc21468"/>
      <w:bookmarkStart w:id="539" w:name="_Toc22146"/>
      <w:bookmarkStart w:id="540" w:name="_Toc12983535"/>
      <w:bookmarkStart w:id="541" w:name="_Toc1027"/>
      <w:bookmarkStart w:id="542" w:name="_Toc29398"/>
      <w:bookmarkStart w:id="543" w:name="_Toc20874"/>
      <w:bookmarkStart w:id="544" w:name="_Toc17236"/>
      <w:bookmarkStart w:id="545" w:name="_Toc23808"/>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outlineLvl w:val="1"/>
        <w:rPr>
          <w:rFonts w:ascii="宋体" w:hAnsi="宋体" w:eastAsia="宋体"/>
          <w:sz w:val="24"/>
          <w:szCs w:val="24"/>
        </w:rPr>
      </w:pPr>
      <w:bookmarkStart w:id="546" w:name="_Toc3258"/>
      <w:bookmarkStart w:id="547" w:name="_Toc383891201"/>
      <w:bookmarkStart w:id="548" w:name="_Toc8959"/>
      <w:bookmarkStart w:id="549" w:name="_Toc12983536"/>
      <w:bookmarkStart w:id="550" w:name="_Toc5319"/>
      <w:bookmarkStart w:id="551" w:name="_Toc25750621"/>
      <w:bookmarkStart w:id="552" w:name="_Toc22994"/>
      <w:bookmarkStart w:id="553" w:name="_Toc20854"/>
      <w:bookmarkStart w:id="554" w:name="_Toc492478751"/>
      <w:bookmarkStart w:id="555" w:name="_Toc23907"/>
      <w:bookmarkStart w:id="556" w:name="_Toc16418"/>
      <w:bookmarkStart w:id="557" w:name="_Toc20444"/>
      <w:bookmarkStart w:id="558" w:name="_Toc19936"/>
      <w:bookmarkStart w:id="559" w:name="_Toc9812"/>
      <w:bookmarkStart w:id="560" w:name="_Toc1004"/>
      <w:bookmarkStart w:id="561" w:name="_Toc390098452"/>
      <w:bookmarkStart w:id="562" w:name="_Toc114134638"/>
      <w:bookmarkStart w:id="563" w:name="_Toc24176"/>
      <w:bookmarkStart w:id="564" w:name="_Toc4958"/>
      <w:bookmarkStart w:id="565" w:name="_Toc20881"/>
      <w:bookmarkStart w:id="566" w:name="_Toc9737"/>
      <w:bookmarkStart w:id="567" w:name="_Toc385427826"/>
      <w:bookmarkStart w:id="568" w:name="_Toc29276"/>
      <w:bookmarkStart w:id="569" w:name="_Toc27112"/>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outlineLvl w:val="1"/>
        <w:rPr>
          <w:rFonts w:ascii="宋体" w:hAnsi="宋体" w:eastAsia="宋体"/>
          <w:sz w:val="24"/>
          <w:szCs w:val="24"/>
        </w:rPr>
      </w:pPr>
      <w:bookmarkStart w:id="570" w:name="_Toc3358"/>
      <w:bookmarkStart w:id="571" w:name="_Toc27803"/>
      <w:bookmarkStart w:id="572" w:name="_Toc383891202"/>
      <w:bookmarkStart w:id="573" w:name="_Toc15146"/>
      <w:bookmarkStart w:id="574" w:name="_Toc12983537"/>
      <w:bookmarkStart w:id="575" w:name="_Toc114134639"/>
      <w:bookmarkStart w:id="576" w:name="_Toc31774"/>
      <w:bookmarkStart w:id="577" w:name="_Toc385427827"/>
      <w:bookmarkStart w:id="578" w:name="_Toc22500"/>
      <w:bookmarkStart w:id="579" w:name="_Toc1450"/>
      <w:bookmarkStart w:id="580" w:name="_Toc25750622"/>
      <w:bookmarkStart w:id="581" w:name="_Toc32344"/>
      <w:bookmarkStart w:id="582" w:name="_Toc11010"/>
      <w:bookmarkStart w:id="583" w:name="_Toc17460"/>
      <w:bookmarkStart w:id="584" w:name="_Toc27289"/>
      <w:bookmarkStart w:id="585" w:name="_Toc8845"/>
      <w:bookmarkStart w:id="586" w:name="_Toc390098453"/>
      <w:bookmarkStart w:id="587" w:name="_Toc492478752"/>
      <w:bookmarkStart w:id="588" w:name="_Toc11657"/>
      <w:bookmarkStart w:id="589" w:name="_Toc19322"/>
      <w:bookmarkStart w:id="590" w:name="_Toc8074"/>
      <w:bookmarkStart w:id="591" w:name="_Toc507"/>
      <w:bookmarkStart w:id="592" w:name="_Toc28489"/>
      <w:bookmarkStart w:id="593" w:name="_Toc14300"/>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outlineLvl w:val="1"/>
        <w:rPr>
          <w:rFonts w:ascii="宋体" w:hAnsi="宋体" w:eastAsia="宋体"/>
          <w:sz w:val="24"/>
          <w:szCs w:val="24"/>
        </w:rPr>
      </w:pPr>
      <w:bookmarkStart w:id="594" w:name="_Toc16732"/>
      <w:bookmarkStart w:id="595" w:name="_Toc5172"/>
      <w:bookmarkStart w:id="596" w:name="_Toc375039095"/>
      <w:bookmarkStart w:id="597" w:name="_Toc1215"/>
      <w:bookmarkStart w:id="598" w:name="_Toc5257"/>
      <w:bookmarkStart w:id="599" w:name="_Toc13986"/>
      <w:bookmarkStart w:id="600" w:name="_Toc3761"/>
      <w:bookmarkStart w:id="601" w:name="_Toc22182"/>
      <w:bookmarkStart w:id="602" w:name="_Toc15932"/>
      <w:bookmarkStart w:id="603" w:name="_Toc385427828"/>
      <w:bookmarkStart w:id="604" w:name="_Toc390098454"/>
      <w:bookmarkStart w:id="605" w:name="_Toc383891203"/>
      <w:bookmarkStart w:id="606" w:name="_Toc492478753"/>
      <w:bookmarkStart w:id="607" w:name="_Toc21142"/>
      <w:bookmarkStart w:id="608" w:name="_Toc12983538"/>
      <w:bookmarkStart w:id="609" w:name="_Toc26470"/>
      <w:bookmarkStart w:id="610" w:name="_Toc14042"/>
      <w:bookmarkStart w:id="611" w:name="_Toc19634"/>
      <w:bookmarkStart w:id="612" w:name="_Toc21947"/>
      <w:bookmarkStart w:id="613" w:name="_Toc37"/>
      <w:bookmarkStart w:id="614" w:name="_Toc27664"/>
      <w:bookmarkStart w:id="615" w:name="_Toc17823"/>
      <w:bookmarkStart w:id="616" w:name="_Toc18192"/>
      <w:bookmarkStart w:id="617" w:name="_Toc25750623"/>
      <w:bookmarkStart w:id="618" w:name="_Toc114134640"/>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1116"/>
      <w:bookmarkStart w:id="620" w:name="_Toc17042"/>
      <w:bookmarkStart w:id="621" w:name="_Toc12983539"/>
      <w:bookmarkStart w:id="622" w:name="_Toc10962"/>
      <w:bookmarkStart w:id="623" w:name="_Toc5959"/>
      <w:bookmarkStart w:id="624" w:name="_Toc25257"/>
      <w:bookmarkStart w:id="625" w:name="_Toc14235"/>
      <w:bookmarkStart w:id="626" w:name="_Toc20979"/>
      <w:bookmarkStart w:id="627" w:name="_Toc385427829"/>
      <w:bookmarkStart w:id="628" w:name="_Toc31757"/>
      <w:bookmarkStart w:id="629" w:name="_Toc2422"/>
      <w:bookmarkStart w:id="630" w:name="_Toc26954"/>
      <w:bookmarkStart w:id="631" w:name="_Toc3769"/>
      <w:bookmarkStart w:id="632" w:name="_Toc14454"/>
      <w:bookmarkStart w:id="633" w:name="_Toc26919"/>
      <w:bookmarkStart w:id="634" w:name="_Toc492478754"/>
      <w:bookmarkStart w:id="635" w:name="_Toc6886"/>
      <w:bookmarkStart w:id="636" w:name="_Toc12031"/>
      <w:bookmarkStart w:id="637" w:name="_Toc1945"/>
      <w:bookmarkStart w:id="638" w:name="_Toc383891204"/>
      <w:bookmarkStart w:id="639" w:name="_Toc390098455"/>
      <w:bookmarkStart w:id="640" w:name="_Toc11126"/>
      <w:bookmarkStart w:id="641" w:name="_Toc375039096"/>
      <w:bookmarkStart w:id="642" w:name="_Toc114134641"/>
      <w:bookmarkStart w:id="643" w:name="_Toc25750624"/>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outlineLvl w:val="0"/>
        <w:rPr>
          <w:rFonts w:ascii="宋体" w:hAnsi="宋体" w:eastAsia="宋体"/>
          <w:b/>
          <w:bCs/>
          <w:sz w:val="24"/>
          <w:szCs w:val="24"/>
        </w:rPr>
      </w:pPr>
      <w:bookmarkStart w:id="644" w:name="_Toc375039097"/>
      <w:bookmarkStart w:id="645" w:name="_Toc4743"/>
      <w:bookmarkStart w:id="646" w:name="_Toc25431"/>
      <w:bookmarkStart w:id="647" w:name="_Toc21516"/>
      <w:bookmarkStart w:id="648" w:name="_Toc2326"/>
      <w:bookmarkStart w:id="649" w:name="_Toc383891205"/>
      <w:bookmarkStart w:id="650" w:name="_Toc22975"/>
      <w:bookmarkStart w:id="651" w:name="_Toc114134642"/>
      <w:bookmarkStart w:id="652" w:name="_Toc18800"/>
      <w:bookmarkStart w:id="653" w:name="_Toc12421"/>
      <w:bookmarkStart w:id="654" w:name="_Toc12983540"/>
      <w:bookmarkStart w:id="655" w:name="_Toc385427830"/>
      <w:bookmarkStart w:id="656" w:name="_Toc26653"/>
      <w:bookmarkStart w:id="657" w:name="_Toc24681"/>
      <w:bookmarkStart w:id="658" w:name="_Toc30278"/>
      <w:bookmarkStart w:id="659" w:name="_Toc9113"/>
      <w:bookmarkStart w:id="660" w:name="_Toc31958"/>
      <w:bookmarkStart w:id="661" w:name="_Toc390098456"/>
      <w:bookmarkStart w:id="662" w:name="_Toc27839"/>
      <w:bookmarkStart w:id="663" w:name="_Toc19952"/>
      <w:bookmarkStart w:id="664" w:name="_Toc24580"/>
      <w:bookmarkStart w:id="665" w:name="_Toc6000"/>
      <w:bookmarkStart w:id="666" w:name="_Toc8834"/>
      <w:bookmarkStart w:id="667" w:name="_Toc492478755"/>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outlineLvl w:val="1"/>
        <w:rPr>
          <w:rFonts w:ascii="宋体" w:hAnsi="宋体" w:eastAsia="宋体"/>
          <w:sz w:val="24"/>
          <w:szCs w:val="24"/>
        </w:rPr>
      </w:pPr>
      <w:bookmarkStart w:id="668" w:name="_Toc26143"/>
      <w:bookmarkStart w:id="669" w:name="_Toc31011"/>
      <w:bookmarkStart w:id="670" w:name="_Toc25750626"/>
      <w:bookmarkStart w:id="671" w:name="_Toc1269"/>
      <w:bookmarkStart w:id="672" w:name="_Toc18878"/>
      <w:bookmarkStart w:id="673" w:name="_Toc492478756"/>
      <w:bookmarkStart w:id="674" w:name="_Toc28661"/>
      <w:bookmarkStart w:id="675" w:name="_Toc383891206"/>
      <w:bookmarkStart w:id="676" w:name="_Toc11795"/>
      <w:bookmarkStart w:id="677" w:name="_Toc30026"/>
      <w:bookmarkStart w:id="678" w:name="_Toc21728"/>
      <w:bookmarkStart w:id="679" w:name="_Toc20642"/>
      <w:bookmarkStart w:id="680" w:name="_Toc12983541"/>
      <w:bookmarkStart w:id="681" w:name="_Toc8938"/>
      <w:bookmarkStart w:id="682" w:name="_Toc114134643"/>
      <w:bookmarkStart w:id="683" w:name="_Toc390098457"/>
      <w:bookmarkStart w:id="684" w:name="_Toc26525"/>
      <w:bookmarkStart w:id="685" w:name="_Toc375039098"/>
      <w:bookmarkStart w:id="686" w:name="_Toc30743"/>
      <w:bookmarkStart w:id="687" w:name="_Toc13914"/>
      <w:bookmarkStart w:id="688" w:name="_Toc385427831"/>
      <w:bookmarkStart w:id="689" w:name="_Toc22688"/>
      <w:bookmarkStart w:id="690" w:name="_Toc21975"/>
      <w:bookmarkStart w:id="691" w:name="_Toc22323"/>
      <w:bookmarkStart w:id="692" w:name="_Toc10522"/>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outlineLvl w:val="1"/>
        <w:rPr>
          <w:rFonts w:ascii="宋体" w:hAnsi="宋体" w:eastAsia="宋体"/>
          <w:sz w:val="24"/>
          <w:szCs w:val="24"/>
        </w:rPr>
      </w:pPr>
      <w:bookmarkStart w:id="693" w:name="_Toc13417"/>
      <w:bookmarkStart w:id="694" w:name="_Toc23649"/>
      <w:bookmarkStart w:id="695" w:name="_Toc17153"/>
      <w:bookmarkStart w:id="696" w:name="_Toc14325"/>
      <w:bookmarkStart w:id="697" w:name="_Toc25797"/>
      <w:bookmarkStart w:id="698" w:name="_Toc19774"/>
      <w:bookmarkStart w:id="699" w:name="_Toc383891207"/>
      <w:bookmarkStart w:id="700" w:name="_Toc16111"/>
      <w:bookmarkStart w:id="701" w:name="_Toc18977"/>
      <w:bookmarkStart w:id="702" w:name="_Toc24183"/>
      <w:bookmarkStart w:id="703" w:name="_Toc385427832"/>
      <w:bookmarkStart w:id="704" w:name="_Toc377"/>
      <w:bookmarkStart w:id="705" w:name="_Toc492478757"/>
      <w:bookmarkStart w:id="706" w:name="_Toc19128"/>
      <w:bookmarkStart w:id="707" w:name="_Toc390098458"/>
      <w:bookmarkStart w:id="708" w:name="_Toc375039099"/>
      <w:bookmarkStart w:id="709" w:name="_Toc31336"/>
      <w:bookmarkStart w:id="710" w:name="_Toc14832"/>
      <w:bookmarkStart w:id="711" w:name="_Toc11913"/>
      <w:bookmarkStart w:id="712" w:name="_Toc17818"/>
      <w:bookmarkStart w:id="713" w:name="_Toc25750627"/>
      <w:bookmarkStart w:id="714" w:name="_Toc114134644"/>
      <w:bookmarkStart w:id="715" w:name="_Toc12983542"/>
      <w:bookmarkStart w:id="716" w:name="_Toc1873"/>
      <w:bookmarkStart w:id="717" w:name="_Toc14301"/>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outlineLvl w:val="1"/>
        <w:rPr>
          <w:rFonts w:ascii="宋体" w:hAnsi="宋体" w:eastAsia="宋体"/>
          <w:sz w:val="24"/>
          <w:szCs w:val="24"/>
        </w:rPr>
      </w:pPr>
      <w:bookmarkStart w:id="718" w:name="_Toc19943"/>
      <w:bookmarkStart w:id="719" w:name="_Toc5061"/>
      <w:bookmarkStart w:id="720" w:name="_Toc32424"/>
      <w:bookmarkStart w:id="721" w:name="_Toc383891208"/>
      <w:bookmarkStart w:id="722" w:name="_Toc22657"/>
      <w:bookmarkStart w:id="723" w:name="_Toc10348"/>
      <w:bookmarkStart w:id="724" w:name="_Toc12065"/>
      <w:bookmarkStart w:id="725" w:name="_Toc390098459"/>
      <w:bookmarkStart w:id="726" w:name="_Toc673"/>
      <w:bookmarkStart w:id="727" w:name="_Toc13605"/>
      <w:bookmarkStart w:id="728" w:name="_Toc492478758"/>
      <w:bookmarkStart w:id="729" w:name="_Toc20680"/>
      <w:bookmarkStart w:id="730" w:name="_Toc921"/>
      <w:bookmarkStart w:id="731" w:name="_Toc13596"/>
      <w:bookmarkStart w:id="732" w:name="_Toc2061"/>
      <w:bookmarkStart w:id="733" w:name="_Toc17953"/>
      <w:bookmarkStart w:id="734" w:name="_Toc114134645"/>
      <w:bookmarkStart w:id="735" w:name="_Toc385427833"/>
      <w:bookmarkStart w:id="736" w:name="_Toc25750628"/>
      <w:bookmarkStart w:id="737" w:name="_Toc12983543"/>
      <w:bookmarkStart w:id="738" w:name="_Toc21798"/>
      <w:bookmarkStart w:id="739" w:name="_Toc19556"/>
      <w:bookmarkStart w:id="740" w:name="_Toc375039100"/>
      <w:bookmarkStart w:id="741" w:name="_Toc27683"/>
      <w:bookmarkStart w:id="742" w:name="_Toc9636"/>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outlineLvl w:val="1"/>
        <w:rPr>
          <w:rFonts w:ascii="宋体" w:hAnsi="宋体" w:eastAsia="宋体"/>
          <w:sz w:val="24"/>
          <w:szCs w:val="24"/>
        </w:rPr>
      </w:pPr>
      <w:bookmarkStart w:id="743" w:name="_Toc24885"/>
      <w:bookmarkStart w:id="744" w:name="_Toc114134646"/>
      <w:bookmarkStart w:id="745" w:name="_Toc15048"/>
      <w:bookmarkStart w:id="746" w:name="_Toc1862"/>
      <w:bookmarkStart w:id="747" w:name="_Toc383891209"/>
      <w:bookmarkStart w:id="748" w:name="_Toc28815"/>
      <w:bookmarkStart w:id="749" w:name="_Toc29993"/>
      <w:bookmarkStart w:id="750" w:name="_Toc22442"/>
      <w:bookmarkStart w:id="751" w:name="_Toc385427834"/>
      <w:bookmarkStart w:id="752" w:name="_Toc390098460"/>
      <w:bookmarkStart w:id="753" w:name="_Toc4190"/>
      <w:bookmarkStart w:id="754" w:name="_Toc12983544"/>
      <w:bookmarkStart w:id="755" w:name="_Toc21570"/>
      <w:bookmarkStart w:id="756" w:name="_Toc24240"/>
      <w:bookmarkStart w:id="757" w:name="_Toc1780"/>
      <w:bookmarkStart w:id="758" w:name="_Toc492478759"/>
      <w:bookmarkStart w:id="759" w:name="_Toc30862"/>
      <w:bookmarkStart w:id="760" w:name="_Toc5767"/>
      <w:bookmarkStart w:id="761" w:name="_Toc5617"/>
      <w:bookmarkStart w:id="762" w:name="_Toc18694"/>
      <w:bookmarkStart w:id="763" w:name="_Toc8628"/>
      <w:bookmarkStart w:id="764" w:name="_Toc21217"/>
      <w:bookmarkStart w:id="765" w:name="_Toc25208"/>
      <w:bookmarkStart w:id="766" w:name="_Toc25750629"/>
      <w:bookmarkStart w:id="767" w:name="_Toc375039101"/>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outlineLvl w:val="1"/>
        <w:rPr>
          <w:rFonts w:ascii="宋体" w:hAnsi="宋体" w:eastAsia="宋体"/>
          <w:sz w:val="24"/>
          <w:szCs w:val="24"/>
        </w:rPr>
      </w:pPr>
      <w:bookmarkStart w:id="768" w:name="_Toc11412"/>
      <w:bookmarkStart w:id="769" w:name="_Toc375039102"/>
      <w:bookmarkStart w:id="770" w:name="_Toc17281"/>
      <w:bookmarkStart w:id="771" w:name="_Toc20178"/>
      <w:bookmarkStart w:id="772" w:name="_Toc6599"/>
      <w:bookmarkStart w:id="773" w:name="_Toc9981"/>
      <w:bookmarkStart w:id="774" w:name="_Toc24750"/>
      <w:bookmarkStart w:id="775" w:name="_Toc25483"/>
      <w:bookmarkStart w:id="776" w:name="_Toc12983545"/>
      <w:bookmarkStart w:id="777" w:name="_Toc492478760"/>
      <w:bookmarkStart w:id="778" w:name="_Toc16371"/>
      <w:bookmarkStart w:id="779" w:name="_Toc16589"/>
      <w:bookmarkStart w:id="780" w:name="_Toc25632"/>
      <w:bookmarkStart w:id="781" w:name="_Toc390098461"/>
      <w:bookmarkStart w:id="782" w:name="_Toc29857"/>
      <w:bookmarkStart w:id="783" w:name="_Toc23817"/>
      <w:bookmarkStart w:id="784" w:name="_Toc25750630"/>
      <w:bookmarkStart w:id="785" w:name="_Toc383891210"/>
      <w:bookmarkStart w:id="786" w:name="_Toc9433"/>
      <w:bookmarkStart w:id="787" w:name="_Toc385427835"/>
      <w:bookmarkStart w:id="788" w:name="_Toc31814"/>
      <w:bookmarkStart w:id="789" w:name="_Toc11079"/>
      <w:bookmarkStart w:id="790" w:name="_Toc114134647"/>
      <w:bookmarkStart w:id="791" w:name="_Toc8104"/>
      <w:bookmarkStart w:id="792" w:name="_Toc5576"/>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p>
    <w:p w14:paraId="02C199DF">
      <w:pPr>
        <w:spacing w:line="480" w:lineRule="exact"/>
        <w:ind w:firstLine="723" w:firstLineChars="200"/>
        <w:jc w:val="center"/>
        <w:outlineLvl w:val="0"/>
        <w:rPr>
          <w:rFonts w:ascii="宋体" w:hAnsi="宋体" w:eastAsia="宋体"/>
          <w:sz w:val="24"/>
          <w:szCs w:val="24"/>
          <w:highlight w:val="yellow"/>
        </w:rPr>
      </w:pPr>
      <w:r>
        <w:rPr>
          <w:rFonts w:hint="eastAsia" w:ascii="宋体" w:hAnsi="宋体" w:eastAsia="宋体"/>
          <w:b/>
          <w:bCs/>
          <w:sz w:val="36"/>
          <w:szCs w:val="36"/>
          <w:highlight w:val="yellow"/>
        </w:rPr>
        <w:t>第三章合同条款及格式</w:t>
      </w:r>
    </w:p>
    <w:p w14:paraId="7452DC96">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548ACF20">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both"/>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u w:val="single"/>
        </w:rPr>
        <w:t>南宁轨道地产建筑工程有限责任公司</w:t>
      </w:r>
      <w:r>
        <w:rPr>
          <w:rFonts w:hint="eastAsia" w:ascii="宋体" w:hAnsi="宋体" w:eastAsia="宋体" w:cs="宋体"/>
          <w:b/>
          <w:color w:val="auto"/>
          <w:sz w:val="28"/>
          <w:szCs w:val="28"/>
          <w:highlight w:val="none"/>
          <w:u w:val="single"/>
          <w:lang w:val="en-US" w:eastAsia="zh-CN"/>
        </w:rPr>
        <w:t xml:space="preserve">  年度    </w:t>
      </w:r>
      <w:r>
        <w:rPr>
          <w:rFonts w:hint="eastAsia" w:ascii="宋体" w:hAnsi="宋体" w:eastAsia="宋体" w:cs="宋体"/>
          <w:b/>
          <w:color w:val="auto"/>
          <w:sz w:val="28"/>
          <w:szCs w:val="28"/>
          <w:highlight w:val="none"/>
          <w:u w:val="single"/>
        </w:rPr>
        <w:t>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甲方（购方）：</w:t>
      </w:r>
      <w:r>
        <w:rPr>
          <w:rFonts w:hint="eastAsia" w:ascii="宋体" w:hAnsi="宋体" w:eastAsia="宋体" w:cs="宋体"/>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乙方（供方）：</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u w:val="single"/>
          <w:lang w:val="en-US" w:eastAsia="zh-CN"/>
        </w:rPr>
        <w:t xml:space="preserve">             </w:t>
      </w:r>
      <w:r>
        <w:rPr>
          <w:rFonts w:hint="eastAsia" w:ascii="宋体" w:hAnsi="宋体" w:eastAsia="宋体" w:cs="宋体"/>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1、供应项目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2、项目地址：</w:t>
      </w:r>
      <w:r>
        <w:rPr>
          <w:rFonts w:hint="eastAsia" w:ascii="宋体" w:hAnsi="宋体" w:eastAsia="宋体" w:cs="宋体"/>
          <w:color w:val="auto"/>
          <w:sz w:val="24"/>
          <w:szCs w:val="24"/>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3、规格品种、等级、包装、采购单价、暂定采购量等：详见合同附件一 ，采购单价包含：</w:t>
      </w:r>
      <w:r>
        <w:rPr>
          <w:rFonts w:hint="eastAsia" w:ascii="宋体" w:hAnsi="宋体" w:eastAsia="宋体" w:cs="宋体"/>
          <w:color w:val="auto"/>
          <w:sz w:val="24"/>
          <w:szCs w:val="24"/>
          <w:highlight w:val="none"/>
          <w:u w:val="single"/>
        </w:rPr>
        <w:t xml:space="preserve"> 材料费、运费、卸车费、税金等</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详见清单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5、价格调整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u w:val="single"/>
        </w:rPr>
        <w:t>最终实际结算单价</w:t>
      </w:r>
      <w:r>
        <w:rPr>
          <w:rFonts w:hint="eastAsia" w:ascii="宋体" w:hAnsi="宋体" w:eastAsia="宋体" w:cs="宋体"/>
          <w:color w:val="auto"/>
          <w:sz w:val="24"/>
          <w:szCs w:val="24"/>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、合同暂定金额：（大写）人民币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元</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除税总价为：</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元</w:t>
      </w:r>
      <w:r>
        <w:rPr>
          <w:rFonts w:hint="eastAsia" w:ascii="宋体" w:hAnsi="宋体" w:eastAsia="宋体" w:cs="宋体"/>
          <w:bCs/>
          <w:color w:val="auto"/>
          <w:sz w:val="24"/>
          <w:szCs w:val="24"/>
          <w:highlight w:val="none"/>
        </w:rPr>
        <w:t>，增值税为：</w:t>
      </w:r>
      <w:r>
        <w:rPr>
          <w:rFonts w:hint="eastAsia" w:ascii="宋体" w:hAnsi="宋体" w:eastAsia="宋体" w:cs="宋体"/>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元）</w:t>
      </w:r>
      <w:r>
        <w:rPr>
          <w:rFonts w:hint="eastAsia" w:ascii="宋体" w:hAnsi="宋体" w:eastAsia="宋体" w:cs="宋体"/>
          <w:bCs/>
          <w:color w:val="auto"/>
          <w:sz w:val="24"/>
          <w:szCs w:val="24"/>
          <w:highlight w:val="none"/>
        </w:rPr>
        <w:t>。合同总价为含税价，税率为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.甲方向乙方提出增加</w:t>
      </w:r>
      <w:r>
        <w:rPr>
          <w:rFonts w:hint="eastAsia" w:ascii="宋体" w:hAnsi="宋体" w:eastAsia="宋体" w:cs="宋体"/>
          <w:bCs/>
          <w:color w:val="auto"/>
          <w:sz w:val="24"/>
          <w:szCs w:val="24"/>
          <w:highlight w:val="none"/>
          <w:lang w:eastAsia="zh-CN"/>
        </w:rPr>
        <w:t>供应物资</w:t>
      </w:r>
      <w:r>
        <w:rPr>
          <w:rFonts w:hint="eastAsia" w:ascii="宋体" w:hAnsi="宋体" w:eastAsia="宋体" w:cs="宋体"/>
          <w:bCs/>
          <w:color w:val="auto"/>
          <w:sz w:val="24"/>
          <w:szCs w:val="24"/>
          <w:highlight w:val="none"/>
        </w:rPr>
        <w:t>内容</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包括内容和数量</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，乙方应无条件服从并按甲方的要求配合完成</w:t>
      </w:r>
      <w:r>
        <w:rPr>
          <w:rFonts w:hint="eastAsia" w:ascii="宋体" w:hAnsi="宋体" w:eastAsia="宋体" w:cs="宋体"/>
          <w:bCs/>
          <w:color w:val="auto"/>
          <w:sz w:val="24"/>
          <w:szCs w:val="24"/>
          <w:highlight w:val="none"/>
          <w:lang w:eastAsia="zh-CN"/>
        </w:rPr>
        <w:t>供应</w:t>
      </w:r>
      <w:r>
        <w:rPr>
          <w:rFonts w:hint="eastAsia" w:ascii="宋体" w:hAnsi="宋体" w:eastAsia="宋体" w:cs="宋体"/>
          <w:bCs/>
          <w:color w:val="auto"/>
          <w:sz w:val="24"/>
          <w:szCs w:val="24"/>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9</w:t>
      </w:r>
      <w:r>
        <w:rPr>
          <w:rFonts w:hint="eastAsia" w:ascii="宋体" w:hAnsi="宋体" w:eastAsia="宋体" w:cs="宋体"/>
          <w:bCs/>
          <w:color w:val="auto"/>
          <w:sz w:val="24"/>
          <w:szCs w:val="24"/>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1、甲方指定供货通知人：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本合同甲方经办人：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计划供货时间：从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日止，有效期</w:t>
      </w:r>
      <w:r>
        <w:rPr>
          <w:rFonts w:hint="eastAsia" w:ascii="宋体" w:hAnsi="宋体" w:eastAsia="宋体" w:cs="宋体"/>
          <w:color w:val="auto"/>
          <w:sz w:val="24"/>
          <w:szCs w:val="24"/>
          <w:highlight w:val="none"/>
          <w:lang w:val="en-US" w:eastAsia="zh-CN"/>
        </w:rPr>
        <w:t xml:space="preserve"> 24</w:t>
      </w:r>
      <w:r>
        <w:rPr>
          <w:rFonts w:hint="eastAsia" w:ascii="宋体" w:hAnsi="宋体" w:eastAsia="宋体" w:cs="宋体"/>
          <w:color w:val="auto"/>
          <w:sz w:val="24"/>
          <w:szCs w:val="24"/>
          <w:highlight w:val="none"/>
        </w:rPr>
        <w:t>个月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每一批次货物在接到甲方供货通知后，1天内乙方供货到甲方指定的现场。</w:t>
      </w:r>
      <w:r>
        <w:rPr>
          <w:rFonts w:hint="eastAsia" w:ascii="宋体" w:hAnsi="宋体" w:eastAsia="宋体" w:cs="宋体"/>
          <w:b/>
          <w:bCs/>
          <w:color w:val="auto"/>
          <w:sz w:val="24"/>
          <w:szCs w:val="24"/>
          <w:highlight w:val="none"/>
          <w:lang w:val="en-US" w:eastAsia="zh-CN"/>
        </w:rPr>
        <w:t>本合同非一次性供货，实际为合同期限内按甲方项目需求按批次供货。</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、乙方提供相关的厂家资质资料，以及产品合格证明：生产厂家营业执照（复印件）、生产厂家生产许可证（复印件）、所供各类规格材料的生产厂家出厂检验报告（复印件）、产品合格证（原件）。</w:t>
      </w:r>
      <w:r>
        <w:rPr>
          <w:rFonts w:hint="eastAsia" w:ascii="宋体" w:hAnsi="宋体" w:eastAsia="宋体" w:cs="宋体"/>
          <w:color w:val="auto"/>
          <w:sz w:val="24"/>
          <w:szCs w:val="24"/>
          <w:highlight w:val="none"/>
          <w:lang w:val="en-US" w:eastAsia="zh-CN"/>
        </w:rPr>
        <w:t>所供资料按</w:t>
      </w:r>
      <w:r>
        <w:rPr>
          <w:rFonts w:hint="eastAsia" w:ascii="宋体" w:hAnsi="宋体" w:eastAsia="宋体" w:cs="宋体"/>
          <w:color w:val="auto"/>
          <w:sz w:val="24"/>
          <w:szCs w:val="24"/>
          <w:highlight w:val="none"/>
        </w:rPr>
        <w:t>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482" w:leftChars="0" w:right="0" w:rightChars="0" w:hanging="482" w:hanging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1、甲方根据实际采购需求将采购的材料信息以“</w:t>
      </w:r>
      <w:r>
        <w:rPr>
          <w:rFonts w:hint="eastAsia" w:ascii="宋体" w:hAnsi="宋体" w:eastAsia="宋体" w:cs="宋体"/>
          <w:color w:val="auto"/>
          <w:sz w:val="24"/>
          <w:szCs w:val="24"/>
          <w:highlight w:val="none"/>
          <w:u w:val="single"/>
        </w:rPr>
        <w:t>供货通知”形式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详见合同附件</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）提交乙方，甲方应在“供货通知”中明确材料的产品名称、规格型号、数量、到货日期、工程项目、送货地址、</w:t>
      </w:r>
      <w:r>
        <w:rPr>
          <w:rFonts w:hint="eastAsia" w:ascii="宋体" w:hAnsi="宋体" w:eastAsia="宋体" w:cs="宋体"/>
          <w:color w:val="auto"/>
          <w:sz w:val="24"/>
          <w:szCs w:val="24"/>
          <w:highlight w:val="none"/>
          <w:u w:val="single"/>
          <w:lang w:val="en-US" w:eastAsia="zh-CN"/>
        </w:rPr>
        <w:t>收货人</w:t>
      </w:r>
      <w:r>
        <w:rPr>
          <w:rFonts w:hint="eastAsia" w:ascii="宋体" w:hAnsi="宋体" w:eastAsia="宋体" w:cs="宋体"/>
          <w:color w:val="auto"/>
          <w:sz w:val="24"/>
          <w:szCs w:val="24"/>
          <w:highlight w:val="none"/>
          <w:u w:val="single"/>
        </w:rPr>
        <w:t>及联系方式等</w:t>
      </w:r>
      <w:r>
        <w:rPr>
          <w:rFonts w:hint="eastAsia" w:ascii="宋体" w:hAnsi="宋体" w:eastAsia="宋体" w:cs="宋体"/>
          <w:color w:val="auto"/>
          <w:sz w:val="24"/>
          <w:szCs w:val="24"/>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乙方负责根据甲方的“供货通知”将材料运至甲方指定地点，</w:t>
      </w:r>
      <w:r>
        <w:rPr>
          <w:rFonts w:hint="eastAsia" w:ascii="宋体" w:hAnsi="宋体" w:eastAsia="宋体" w:cs="宋体"/>
          <w:color w:val="auto"/>
          <w:sz w:val="24"/>
          <w:szCs w:val="24"/>
          <w:highlight w:val="none"/>
        </w:rPr>
        <w:t>卸完清点后，甲乙双方就每</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）乙方业务负责人：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）乙方配送材料或设备到交货地点时，应随货配送</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甲方只对合同约定的甲方指定收货人、甲方项目负责人在送</w:t>
      </w:r>
      <w:r>
        <w:rPr>
          <w:rFonts w:hint="eastAsia" w:ascii="宋体" w:hAnsi="宋体" w:eastAsia="宋体" w:cs="宋体"/>
          <w:b/>
          <w:color w:val="auto"/>
          <w:sz w:val="24"/>
          <w:szCs w:val="24"/>
          <w:highlight w:val="none"/>
        </w:rPr>
        <w:t>货原始单据</w:t>
      </w:r>
      <w:r>
        <w:rPr>
          <w:rFonts w:hint="eastAsia" w:ascii="宋体" w:hAnsi="宋体" w:eastAsia="宋体" w:cs="宋体"/>
          <w:color w:val="auto"/>
          <w:sz w:val="24"/>
          <w:szCs w:val="24"/>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除甲方指定收货人、甲方项目负责人之外的甲方任何个人在</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4、送货原始单据</w:t>
      </w:r>
      <w:r>
        <w:rPr>
          <w:rFonts w:hint="eastAsia" w:ascii="宋体" w:hAnsi="宋体" w:eastAsia="宋体" w:cs="宋体"/>
          <w:color w:val="auto"/>
          <w:sz w:val="24"/>
          <w:szCs w:val="24"/>
          <w:highlight w:val="none"/>
          <w:lang w:val="en-US" w:eastAsia="zh-CN"/>
        </w:rPr>
        <w:t>一式三联</w:t>
      </w:r>
      <w:r>
        <w:rPr>
          <w:rFonts w:hint="eastAsia" w:ascii="宋体" w:hAnsi="宋体" w:eastAsia="宋体" w:cs="宋体"/>
          <w:color w:val="auto"/>
          <w:sz w:val="24"/>
          <w:szCs w:val="24"/>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1、支付条件：本合同支付条件按照下列第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b/>
          <w:bCs/>
          <w:color w:val="auto"/>
          <w:sz w:val="24"/>
          <w:szCs w:val="24"/>
          <w:highlight w:val="none"/>
        </w:rPr>
        <w:t>货到工地并经甲方相关部门验收通过后，第四个月支付至第一个月累计供货金额的100%。</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（2）合同签订后3个工作日内支付合同暂定金额的</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w:t>
      </w:r>
      <w:r>
        <w:rPr>
          <w:rFonts w:hint="eastAsia" w:ascii="宋体" w:hAnsi="宋体" w:eastAsia="宋体" w:cs="宋体"/>
          <w:color w:val="auto"/>
          <w:sz w:val="24"/>
          <w:szCs w:val="24"/>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2、支付方式：公对公转账。</w:t>
      </w:r>
    </w:p>
    <w:p w14:paraId="6B6DDB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3、结算方式：按照合同中约定的采购单价和甲乙双方签字确认的实际供货数量进行结算，如有新增内容，双方另行协商确定单价。</w:t>
      </w:r>
    </w:p>
    <w:p w14:paraId="262D700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FF0000"/>
          <w:sz w:val="24"/>
          <w:szCs w:val="24"/>
          <w:highlight w:val="none"/>
          <w:lang w:val="en-US" w:eastAsia="zh-CN"/>
        </w:rPr>
        <w:t>地址：</w:t>
      </w:r>
      <w:r>
        <w:rPr>
          <w:rFonts w:hint="eastAsia" w:ascii="宋体" w:hAnsi="宋体" w:eastAsia="宋体" w:cs="宋体"/>
          <w:color w:val="FF0000"/>
          <w:sz w:val="24"/>
          <w:szCs w:val="24"/>
          <w:highlight w:val="none"/>
        </w:rPr>
        <w:t>南宁市青秀区凤岭北路111号南宁国际旅游中心3号楼38层</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开户行：中国建设银行股份有限公司南宁金湖北路支行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账号：45001604264050702251</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税号：91450100198466905E</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1、本合同质保金按照下列第（</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（1）质保金金额</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；质保期限</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（2）预留结算金额的</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作为质保金；质保期限为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（1）质保期内，凡因产品造成的质量事故和质量缺陷、脱落</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由乙方负责无偿保修和承担甲方及客户的一切损失损害赔偿责任，</w:t>
      </w:r>
      <w:r>
        <w:rPr>
          <w:rFonts w:hint="eastAsia" w:ascii="宋体" w:hAnsi="宋体" w:eastAsia="宋体" w:cs="宋体"/>
          <w:color w:val="auto"/>
          <w:sz w:val="24"/>
          <w:szCs w:val="24"/>
          <w:highlight w:val="none"/>
          <w:lang w:val="en-US" w:eastAsia="zh-CN"/>
        </w:rPr>
        <w:t>货物或产品</w:t>
      </w:r>
      <w:r>
        <w:rPr>
          <w:rFonts w:hint="eastAsia" w:ascii="宋体" w:hAnsi="宋体" w:eastAsia="宋体" w:cs="宋体"/>
          <w:color w:val="auto"/>
          <w:sz w:val="24"/>
          <w:szCs w:val="24"/>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4" w:firstLineChars="176"/>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七、违约责任</w:t>
      </w:r>
    </w:p>
    <w:p w14:paraId="1FBF3359">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1、若乙方提供的样板未达到甲方要求，且送样三次均未达标，甲方有权解除合同。</w:t>
      </w:r>
      <w:r>
        <w:rPr>
          <w:rFonts w:hint="eastAsia" w:ascii="宋体" w:hAnsi="宋体" w:eastAsia="宋体" w:cs="宋体"/>
          <w:color w:val="auto"/>
          <w:sz w:val="24"/>
          <w:szCs w:val="24"/>
          <w:highlight w:val="none"/>
          <w:lang w:val="en-US" w:eastAsia="zh-CN"/>
        </w:rPr>
        <w:t xml:space="preserve">  </w:t>
      </w:r>
    </w:p>
    <w:p w14:paraId="4554EC1C">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2.</w:t>
      </w:r>
      <w:r>
        <w:rPr>
          <w:rFonts w:hint="eastAsia" w:ascii="宋体" w:hAnsi="宋体" w:eastAsia="宋体" w:cs="宋体"/>
          <w:color w:val="auto"/>
          <w:sz w:val="24"/>
          <w:szCs w:val="24"/>
          <w:highlight w:val="none"/>
        </w:rPr>
        <w:t>如因乙方原因，未能按照甲方要求的时限</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，预计必将影响后续目标实现的，甲方有权采取立即组织委托第三方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。乙方同意甲方在其当期</w:t>
      </w:r>
      <w:r>
        <w:rPr>
          <w:rFonts w:hint="eastAsia" w:ascii="宋体" w:hAnsi="宋体" w:eastAsia="宋体" w:cs="宋体"/>
          <w:color w:val="auto"/>
          <w:sz w:val="24"/>
          <w:szCs w:val="24"/>
          <w:highlight w:val="none"/>
          <w:lang w:val="en-US" w:eastAsia="zh-CN"/>
        </w:rPr>
        <w:t>货</w:t>
      </w:r>
      <w:r>
        <w:rPr>
          <w:rFonts w:hint="eastAsia" w:ascii="宋体" w:hAnsi="宋体" w:eastAsia="宋体" w:cs="宋体"/>
          <w:color w:val="auto"/>
          <w:sz w:val="24"/>
          <w:szCs w:val="24"/>
          <w:highlight w:val="none"/>
        </w:rPr>
        <w:t>款或结算款支付时按照甲方认定的第三方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产生费用的1.5倍进行扣除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并赔偿由此给甲方造成的损失（</w:t>
      </w:r>
      <w:r>
        <w:rPr>
          <w:rFonts w:hint="eastAsia" w:ascii="宋体" w:hAnsi="宋体" w:eastAsia="宋体" w:cs="宋体"/>
          <w:color w:val="auto"/>
          <w:sz w:val="24"/>
          <w:szCs w:val="24"/>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7FCCE1CA">
      <w:pPr>
        <w:pStyle w:val="38"/>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2" w:firstLineChars="176"/>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、乙方超出合同约定的供货时间</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宋体" w:hAnsi="宋体" w:eastAsia="宋体" w:cs="宋体"/>
          <w:color w:val="auto"/>
          <w:kern w:val="2"/>
          <w:sz w:val="24"/>
          <w:szCs w:val="24"/>
          <w:highlight w:val="none"/>
          <w:lang w:val="en-US" w:eastAsia="zh-CN" w:bidi="ar-SA"/>
        </w:rPr>
        <w:t>按</w:t>
      </w:r>
      <w:r>
        <w:rPr>
          <w:rFonts w:hint="eastAsia" w:ascii="宋体" w:hAnsi="宋体" w:eastAsia="宋体" w:cs="宋体"/>
          <w:color w:val="auto"/>
          <w:sz w:val="24"/>
          <w:szCs w:val="24"/>
          <w:highlight w:val="none"/>
        </w:rPr>
        <w:t>以人民币1000-5000</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元/次</w:t>
      </w:r>
      <w:r>
        <w:rPr>
          <w:rFonts w:hint="eastAsia" w:ascii="宋体" w:hAnsi="宋体" w:eastAsia="宋体" w:cs="宋体"/>
          <w:color w:val="auto"/>
          <w:kern w:val="2"/>
          <w:sz w:val="24"/>
          <w:szCs w:val="24"/>
          <w:highlight w:val="none"/>
          <w:lang w:val="en-US" w:eastAsia="zh-CN" w:bidi="ar-SA"/>
        </w:rPr>
        <w:t>收违约金</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SA"/>
        </w:rPr>
        <w:t>违约金</w:t>
      </w:r>
      <w:r>
        <w:rPr>
          <w:rFonts w:hint="eastAsia" w:ascii="宋体" w:hAnsi="宋体" w:eastAsia="宋体" w:cs="宋体"/>
          <w:color w:val="auto"/>
          <w:sz w:val="24"/>
          <w:szCs w:val="24"/>
          <w:highlight w:val="none"/>
        </w:rPr>
        <w:t>由乙方自接到甲方</w:t>
      </w:r>
      <w:r>
        <w:rPr>
          <w:rFonts w:hint="eastAsia" w:ascii="宋体" w:hAnsi="宋体" w:eastAsia="宋体" w:cs="宋体"/>
          <w:color w:val="auto"/>
          <w:kern w:val="2"/>
          <w:sz w:val="24"/>
          <w:szCs w:val="24"/>
          <w:highlight w:val="none"/>
          <w:lang w:val="en-US" w:eastAsia="zh-CN" w:bidi="ar-SA"/>
        </w:rPr>
        <w:t>书面通知</w:t>
      </w:r>
      <w:r>
        <w:rPr>
          <w:rFonts w:hint="eastAsia" w:ascii="宋体" w:hAnsi="宋体" w:eastAsia="宋体" w:cs="宋体"/>
          <w:color w:val="auto"/>
          <w:sz w:val="24"/>
          <w:szCs w:val="24"/>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rFonts w:hint="eastAsia" w:ascii="宋体" w:hAnsi="宋体" w:eastAsia="宋体" w:cs="宋体"/>
          <w:color w:val="0000FF"/>
          <w:sz w:val="24"/>
          <w:szCs w:val="24"/>
        </w:rPr>
      </w:pPr>
      <w:r>
        <w:rPr>
          <w:rFonts w:hint="eastAsia" w:ascii="宋体" w:hAnsi="宋体" w:eastAsia="宋体" w:cs="宋体"/>
          <w:b/>
          <w:color w:val="auto"/>
          <w:sz w:val="24"/>
          <w:szCs w:val="24"/>
          <w:highlight w:val="none"/>
        </w:rPr>
        <w:t>八、</w:t>
      </w:r>
      <w:r>
        <w:rPr>
          <w:rFonts w:hint="eastAsia" w:ascii="宋体" w:hAnsi="宋体" w:eastAsia="宋体" w:cs="宋体"/>
          <w:b/>
          <w:color w:val="0000FF"/>
          <w:kern w:val="0"/>
          <w:sz w:val="24"/>
          <w:szCs w:val="24"/>
          <w:highlight w:val="none"/>
          <w:lang w:val="en-US" w:eastAsia="zh-CN" w:bidi="ar-SA"/>
        </w:rPr>
        <w:t>通知与送达：</w:t>
      </w:r>
      <w:r>
        <w:rPr>
          <w:rFonts w:hint="eastAsia" w:ascii="宋体" w:hAnsi="宋体" w:eastAsia="宋体" w:cs="宋体"/>
          <w:color w:val="0000FF"/>
          <w:sz w:val="24"/>
          <w:szCs w:val="24"/>
        </w:rPr>
        <w:t xml:space="preserve"> </w:t>
      </w:r>
    </w:p>
    <w:p w14:paraId="03595F0B">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宋体" w:hAnsi="宋体" w:eastAsia="宋体" w:cs="宋体"/>
          <w:color w:val="0000FF"/>
          <w:kern w:val="0"/>
          <w:sz w:val="24"/>
          <w:szCs w:val="24"/>
          <w:highlight w:val="none"/>
          <w:lang w:val="en-US" w:eastAsia="zh-CN" w:bidi="ar-SA"/>
        </w:rPr>
      </w:pPr>
      <w:r>
        <w:rPr>
          <w:rFonts w:hint="eastAsia" w:ascii="宋体" w:hAnsi="宋体" w:eastAsia="宋体" w:cs="宋体"/>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宋体" w:hAnsi="宋体" w:eastAsia="宋体" w:cs="宋体"/>
          <w:color w:val="0000FF"/>
          <w:sz w:val="24"/>
          <w:szCs w:val="24"/>
          <w:highlight w:val="none"/>
        </w:rPr>
      </w:pPr>
      <w:r>
        <w:rPr>
          <w:rFonts w:hint="eastAsia" w:ascii="宋体" w:hAnsi="宋体" w:eastAsia="宋体" w:cs="宋体"/>
          <w:color w:val="0000FF"/>
          <w:kern w:val="0"/>
          <w:sz w:val="24"/>
          <w:szCs w:val="24"/>
          <w:highlight w:val="none"/>
          <w:lang w:val="en-US" w:eastAsia="zh-CN" w:bidi="ar-SA"/>
        </w:rPr>
        <w:t>2.以专人送达的，由指定联系人签字之日为送达日；以信件或快递方式送达的，以发</w:t>
      </w:r>
      <w:r>
        <w:rPr>
          <w:rFonts w:hint="eastAsia" w:ascii="宋体" w:hAnsi="宋体" w:eastAsia="宋体" w:cs="宋体"/>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3.</w:t>
      </w:r>
      <w:r>
        <w:rPr>
          <w:rFonts w:hint="eastAsia" w:ascii="宋体" w:hAnsi="宋体" w:eastAsia="宋体" w:cs="宋体"/>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4.</w:t>
      </w:r>
      <w:r>
        <w:rPr>
          <w:rFonts w:hint="eastAsia" w:ascii="宋体" w:hAnsi="宋体" w:eastAsia="宋体" w:cs="宋体"/>
          <w:color w:val="0000FF"/>
          <w:sz w:val="24"/>
          <w:szCs w:val="24"/>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其他约定事项：</w:t>
      </w:r>
      <w:r>
        <w:rPr>
          <w:rFonts w:hint="eastAsia" w:ascii="宋体" w:hAnsi="宋体" w:eastAsia="宋体" w:cs="宋体"/>
          <w:color w:val="auto"/>
          <w:sz w:val="24"/>
          <w:szCs w:val="24"/>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未尽事宜，双方协商解决；协调不成，依法向签约所在地人民法院起诉。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footerReference r:id="rId3" w:type="default"/>
          <w:pgSz w:w="11906" w:h="16838"/>
          <w:pgMar w:top="1440" w:right="1474" w:bottom="1440" w:left="1474" w:header="851" w:footer="992" w:gutter="0"/>
          <w:pgNumType w:fmt="decimal" w:start="1"/>
          <w:cols w:space="720" w:num="1"/>
          <w:docGrid w:type="lines" w:linePitch="312" w:charSpace="0"/>
        </w:sectPr>
      </w:pPr>
    </w:p>
    <w:p w14:paraId="23841CCD">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p>
    <w:p w14:paraId="6BB88BE7">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rPr>
          <w:rFonts w:hint="eastAsia" w:ascii="宋体" w:hAnsi="宋体" w:eastAsia="宋体" w:cs="宋体"/>
          <w:b/>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305E2B4D">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合同附件：</w:t>
      </w:r>
    </w:p>
    <w:p w14:paraId="1AF73423">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附件一：</w:t>
      </w:r>
      <w:r>
        <w:rPr>
          <w:rFonts w:hint="eastAsia" w:ascii="宋体" w:hAnsi="宋体" w:eastAsia="宋体" w:cs="宋体"/>
          <w:bCs/>
          <w:color w:val="auto"/>
          <w:sz w:val="24"/>
          <w:szCs w:val="24"/>
          <w:highlight w:val="none"/>
          <w:u w:val="single"/>
        </w:rPr>
        <w:t>合同清单</w:t>
      </w:r>
    </w:p>
    <w:p w14:paraId="627E3000">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附件二：工程建设项目廉政责任书</w:t>
      </w:r>
    </w:p>
    <w:p w14:paraId="5957C125">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附件三：供货通知</w:t>
      </w:r>
    </w:p>
    <w:p w14:paraId="149E6F4F">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sectPr>
          <w:type w:val="continuous"/>
          <w:pgSz w:w="11906" w:h="16838"/>
          <w:pgMar w:top="1440" w:right="1474" w:bottom="1440" w:left="1474" w:header="851" w:footer="992" w:gutter="0"/>
          <w:pgNumType w:fmt="decimal"/>
          <w:cols w:space="425" w:num="1"/>
          <w:docGrid w:type="lines" w:linePitch="312" w:charSpace="0"/>
        </w:sectPr>
      </w:pPr>
    </w:p>
    <w:p w14:paraId="08992D1B">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20F96780">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1ECD2B89">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67CA39D5">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r>
        <w:rPr>
          <w:rFonts w:hint="eastAsia" w:ascii="宋体" w:hAnsi="宋体" w:eastAsia="宋体" w:cs="宋体"/>
          <w:color w:val="FF0000"/>
          <w:sz w:val="24"/>
          <w:szCs w:val="24"/>
          <w:highlight w:val="none"/>
        </w:rPr>
        <w:t>南宁市青秀区凤岭北路111号南宁国际旅游中心3号楼</w:t>
      </w:r>
      <w:r>
        <w:rPr>
          <w:rFonts w:ascii="宋体" w:hAnsi="宋体" w:eastAsia="宋体" w:cs="宋体"/>
          <w:color w:val="FF0000"/>
          <w:sz w:val="24"/>
          <w:szCs w:val="24"/>
        </w:rPr>
        <w:t>3601-3603、3605-3607、3701-3703</w:t>
      </w:r>
      <w:r>
        <w:rPr>
          <w:rFonts w:hint="eastAsia" w:ascii="宋体" w:hAnsi="宋体" w:eastAsia="宋体" w:cs="宋体"/>
          <w:color w:val="FF0000"/>
          <w:sz w:val="24"/>
          <w:szCs w:val="24"/>
          <w:lang w:eastAsia="zh-CN"/>
        </w:rPr>
        <w:t>、</w:t>
      </w:r>
      <w:r>
        <w:rPr>
          <w:rFonts w:ascii="宋体" w:hAnsi="宋体" w:eastAsia="宋体" w:cs="宋体"/>
          <w:color w:val="FF0000"/>
          <w:sz w:val="24"/>
          <w:szCs w:val="24"/>
        </w:rPr>
        <w:t>3705-3713、3715-3716、3801-3803、3805-3813、3815-3816</w:t>
      </w:r>
      <w:r>
        <w:rPr>
          <w:rFonts w:hint="eastAsia" w:ascii="宋体" w:hAnsi="宋体" w:eastAsia="宋体" w:cs="宋体"/>
          <w:color w:val="FF0000"/>
          <w:sz w:val="24"/>
          <w:szCs w:val="24"/>
          <w:highlight w:val="none"/>
        </w:rPr>
        <w:t> </w:t>
      </w:r>
      <w:r>
        <w:rPr>
          <w:rFonts w:hint="eastAsia" w:ascii="宋体" w:hAnsi="宋体" w:eastAsia="宋体" w:cs="宋体"/>
          <w:color w:val="auto"/>
          <w:sz w:val="24"/>
          <w:szCs w:val="24"/>
          <w:highlight w:val="none"/>
        </w:rPr>
        <w:t xml:space="preserve">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0B8613B">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2358304D">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2A5B18AC">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0394787C">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444F3340">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附件一：合同清单（包括但不限于以下内容）</w:t>
      </w:r>
    </w:p>
    <w:tbl>
      <w:tblPr>
        <w:tblStyle w:val="18"/>
        <w:tblW w:w="4994" w:type="pct"/>
        <w:tblInd w:w="0" w:type="dxa"/>
        <w:tblLayout w:type="autofit"/>
        <w:tblCellMar>
          <w:top w:w="0" w:type="dxa"/>
          <w:left w:w="108" w:type="dxa"/>
          <w:bottom w:w="0" w:type="dxa"/>
          <w:right w:w="108" w:type="dxa"/>
        </w:tblCellMar>
      </w:tblPr>
      <w:tblGrid>
        <w:gridCol w:w="456"/>
        <w:gridCol w:w="1623"/>
        <w:gridCol w:w="1023"/>
        <w:gridCol w:w="828"/>
        <w:gridCol w:w="1046"/>
        <w:gridCol w:w="832"/>
        <w:gridCol w:w="1057"/>
        <w:gridCol w:w="1158"/>
        <w:gridCol w:w="489"/>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720" w:firstLineChars="300"/>
              <w:jc w:val="left"/>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rPr>
              <w:t>合计总金额（大写）：</w:t>
            </w:r>
            <w:r>
              <w:rPr>
                <w:rFonts w:hint="eastAsia" w:ascii="仿宋_GB2312" w:hAnsi="仿宋_GB2312" w:eastAsia="仿宋_GB2312" w:cs="仿宋_GB2312"/>
                <w:color w:val="auto"/>
                <w:kern w:val="0"/>
                <w:sz w:val="24"/>
                <w:szCs w:val="24"/>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Cs/>
                <w:color w:val="auto"/>
                <w:kern w:val="0"/>
                <w:sz w:val="24"/>
                <w:szCs w:val="24"/>
                <w:highlight w:val="none"/>
              </w:rPr>
            </w:pPr>
            <w:r>
              <w:rPr>
                <w:rFonts w:hint="eastAsia" w:ascii="仿宋_GB2312" w:hAnsi="仿宋_GB2312" w:eastAsia="仿宋_GB2312" w:cs="仿宋_GB2312"/>
                <w:bCs/>
                <w:color w:val="auto"/>
                <w:kern w:val="0"/>
                <w:sz w:val="24"/>
                <w:szCs w:val="24"/>
                <w:highlight w:val="none"/>
              </w:rPr>
              <w:t xml:space="preserve">￥ </w:t>
            </w:r>
            <w:r>
              <w:rPr>
                <w:rFonts w:hint="eastAsia" w:ascii="仿宋_GB2312" w:hAnsi="仿宋_GB2312" w:eastAsia="仿宋_GB2312" w:cs="仿宋_GB2312"/>
                <w:bCs/>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bCs/>
                <w:color w:val="auto"/>
                <w:kern w:val="0"/>
                <w:sz w:val="24"/>
                <w:szCs w:val="24"/>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br w:type="page"/>
      </w:r>
      <w:r>
        <w:rPr>
          <w:rFonts w:hint="eastAsia" w:ascii="仿宋_GB2312" w:hAnsi="仿宋_GB2312" w:eastAsia="仿宋_GB2312" w:cs="仿宋_GB2312"/>
          <w:color w:val="auto"/>
          <w:sz w:val="24"/>
          <w:szCs w:val="24"/>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（一）应严格遵守国家关于市场准入、项目招标投标、工程建设、施工安装和市场活动等有关</w:t>
      </w:r>
      <w:r>
        <w:rPr>
          <w:rFonts w:hint="eastAsia" w:ascii="宋体" w:hAnsi="宋体" w:eastAsia="宋体" w:cs="宋体"/>
          <w:color w:val="auto"/>
          <w:sz w:val="24"/>
          <w:szCs w:val="24"/>
          <w:highlight w:val="none"/>
          <w:lang w:eastAsia="zh-CN"/>
        </w:rPr>
        <w:t>法律法规</w:t>
      </w:r>
      <w:r>
        <w:rPr>
          <w:rFonts w:hint="eastAsia" w:ascii="宋体" w:hAnsi="宋体" w:eastAsia="宋体" w:cs="宋体"/>
          <w:color w:val="auto"/>
          <w:sz w:val="24"/>
          <w:szCs w:val="24"/>
          <w:highlight w:val="none"/>
        </w:rPr>
        <w:t>、相关政策</w:t>
      </w:r>
      <w:r>
        <w:rPr>
          <w:rFonts w:hint="eastAsia" w:ascii="宋体" w:hAnsi="宋体" w:eastAsia="宋体" w:cs="宋体"/>
          <w:color w:val="auto"/>
          <w:sz w:val="24"/>
          <w:szCs w:val="24"/>
          <w:highlight w:val="none"/>
          <w:lang w:eastAsia="zh-CN"/>
        </w:rPr>
        <w:t>以及</w:t>
      </w:r>
      <w:r>
        <w:rPr>
          <w:rFonts w:hint="eastAsia" w:ascii="宋体" w:hAnsi="宋体" w:eastAsia="宋体" w:cs="宋体"/>
          <w:color w:val="auto"/>
          <w:sz w:val="24"/>
          <w:szCs w:val="24"/>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531" w:leftChars="142" w:right="0" w:rightChars="0" w:hanging="1233" w:hangingChars="5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                  年   月   日</w:t>
      </w:r>
    </w:p>
    <w:p w14:paraId="78EA27D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081E18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4623F822">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4ECC808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1994CC0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902972D">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3F11C1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85E553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613991BA">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39796F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9D04F01">
      <w:pPr>
        <w:pStyle w:val="8"/>
        <w:rPr>
          <w:rFonts w:hint="eastAsia" w:ascii="宋体" w:hAnsi="宋体" w:eastAsia="宋体" w:cs="宋体"/>
          <w:color w:val="auto"/>
          <w:sz w:val="24"/>
          <w:szCs w:val="24"/>
          <w:highlight w:val="none"/>
        </w:rPr>
      </w:pPr>
    </w:p>
    <w:p w14:paraId="33F84C73">
      <w:pPr>
        <w:pStyle w:val="11"/>
        <w:rPr>
          <w:rFonts w:hint="eastAsia" w:ascii="宋体" w:hAnsi="宋体" w:eastAsia="宋体" w:cs="宋体"/>
          <w:color w:val="auto"/>
          <w:sz w:val="24"/>
          <w:szCs w:val="24"/>
          <w:highlight w:val="none"/>
        </w:rPr>
      </w:pPr>
    </w:p>
    <w:p w14:paraId="0EA63BD4">
      <w:pPr>
        <w:pStyle w:val="11"/>
        <w:rPr>
          <w:rFonts w:hint="eastAsia" w:ascii="宋体" w:hAnsi="宋体" w:eastAsia="宋体" w:cs="宋体"/>
          <w:color w:val="auto"/>
          <w:sz w:val="24"/>
          <w:szCs w:val="24"/>
          <w:highlight w:val="none"/>
        </w:rPr>
      </w:pPr>
    </w:p>
    <w:p w14:paraId="3620A260">
      <w:pPr>
        <w:pStyle w:val="11"/>
        <w:rPr>
          <w:rFonts w:hint="eastAsia" w:ascii="宋体" w:hAnsi="宋体" w:eastAsia="宋体" w:cs="宋体"/>
          <w:color w:val="auto"/>
          <w:sz w:val="24"/>
          <w:szCs w:val="24"/>
          <w:highlight w:val="none"/>
        </w:rPr>
      </w:pPr>
    </w:p>
    <w:p w14:paraId="664A7811">
      <w:pPr>
        <w:pStyle w:val="11"/>
        <w:rPr>
          <w:rFonts w:hint="eastAsia" w:ascii="宋体" w:hAnsi="宋体" w:eastAsia="宋体" w:cs="宋体"/>
          <w:color w:val="auto"/>
          <w:sz w:val="24"/>
          <w:szCs w:val="24"/>
          <w:highlight w:val="none"/>
        </w:rPr>
      </w:pPr>
    </w:p>
    <w:p w14:paraId="7DECF548">
      <w:pPr>
        <w:pStyle w:val="11"/>
        <w:rPr>
          <w:rFonts w:hint="eastAsia" w:ascii="宋体" w:hAnsi="宋体" w:eastAsia="宋体" w:cs="宋体"/>
          <w:color w:val="auto"/>
          <w:sz w:val="24"/>
          <w:szCs w:val="24"/>
          <w:highlight w:val="none"/>
        </w:rPr>
      </w:pPr>
    </w:p>
    <w:p w14:paraId="7E8EF749">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232F6CF">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6480" w:firstLineChars="2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合同编号：</w:t>
      </w:r>
      <w:r>
        <w:rPr>
          <w:rFonts w:hint="eastAsia" w:ascii="宋体" w:hAnsi="宋体" w:eastAsia="宋体" w:cs="宋体"/>
          <w:color w:val="auto"/>
          <w:sz w:val="24"/>
          <w:szCs w:val="24"/>
          <w:highlight w:val="none"/>
          <w:u w:val="single"/>
          <w:lang w:val="en-US" w:eastAsia="zh-CN"/>
        </w:rPr>
        <w:t>XXXXXX</w:t>
      </w:r>
    </w:p>
    <w:p w14:paraId="3EA9C2D6">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合同名称：南宁轨道地产建筑工程有限责任公司</w:t>
      </w:r>
      <w:r>
        <w:rPr>
          <w:rFonts w:hint="eastAsia" w:ascii="宋体" w:hAnsi="宋体" w:eastAsia="宋体" w:cs="宋体"/>
          <w:color w:val="auto"/>
          <w:sz w:val="24"/>
          <w:szCs w:val="24"/>
          <w:highlight w:val="none"/>
          <w:lang w:val="en-US" w:eastAsia="zh-CN"/>
        </w:rPr>
        <w:t>xxx</w:t>
      </w:r>
      <w:r>
        <w:rPr>
          <w:rFonts w:hint="eastAsia" w:ascii="宋体" w:hAnsi="宋体" w:eastAsia="宋体" w:cs="宋体"/>
          <w:color w:val="auto"/>
          <w:sz w:val="24"/>
          <w:szCs w:val="24"/>
          <w:highlight w:val="none"/>
        </w:rPr>
        <w:t>年度</w:t>
      </w:r>
      <w:r>
        <w:rPr>
          <w:rFonts w:hint="eastAsia" w:ascii="宋体" w:hAnsi="宋体" w:eastAsia="宋体" w:cs="宋体"/>
          <w:color w:val="auto"/>
          <w:sz w:val="24"/>
          <w:szCs w:val="24"/>
          <w:highlight w:val="none"/>
          <w:lang w:val="en-US" w:eastAsia="zh-CN"/>
        </w:rPr>
        <w:t>xxxx</w:t>
      </w:r>
      <w:r>
        <w:rPr>
          <w:rFonts w:hint="eastAsia" w:ascii="宋体" w:hAnsi="宋体" w:eastAsia="宋体" w:cs="宋体"/>
          <w:color w:val="auto"/>
          <w:sz w:val="24"/>
          <w:szCs w:val="24"/>
          <w:highlight w:val="none"/>
        </w:rPr>
        <w:t>集中采购合同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收货人：                            联系电话：</w:t>
      </w:r>
    </w:p>
    <w:p w14:paraId="1C4CF56D">
      <w:pPr>
        <w:pStyle w:val="7"/>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兹通知我司需要以下物资，请于下列日期送货至本供货通知的工程项目工地。</w:t>
      </w:r>
    </w:p>
    <w:p w14:paraId="4776E5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宋体" w:hAnsi="宋体" w:eastAsia="宋体" w:cs="宋体"/>
          <w:color w:val="auto"/>
          <w:sz w:val="24"/>
          <w:szCs w:val="24"/>
          <w:highlight w:val="none"/>
        </w:rPr>
      </w:pPr>
    </w:p>
    <w:tbl>
      <w:tblPr>
        <w:tblStyle w:val="18"/>
        <w:tblW w:w="4911"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kern w:val="0"/>
                <w:sz w:val="24"/>
                <w:szCs w:val="24"/>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kern w:val="0"/>
                <w:sz w:val="24"/>
                <w:szCs w:val="24"/>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bl>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firstLine="4560" w:firstLineChars="1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南宁轨道地产建筑公司有限责任公司</w:t>
      </w:r>
    </w:p>
    <w:p w14:paraId="0169849C">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5421" w:firstLineChars="2259"/>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部（盖章）</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经办人：</w:t>
      </w:r>
    </w:p>
    <w:p w14:paraId="07B6FB58">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5760" w:firstLineChars="24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日期：</w:t>
      </w:r>
      <w:bookmarkStart w:id="793" w:name="RANGE!A1:H21"/>
      <w:bookmarkEnd w:id="793"/>
    </w:p>
    <w:p w14:paraId="2465A4E8">
      <w:pPr>
        <w:widowControl/>
        <w:jc w:val="left"/>
        <w:rPr>
          <w:rFonts w:ascii="宋体" w:hAnsi="宋体" w:eastAsia="宋体"/>
          <w:sz w:val="24"/>
          <w:szCs w:val="24"/>
        </w:rPr>
      </w:pPr>
    </w:p>
    <w:p w14:paraId="1E77E9F0">
      <w:pPr>
        <w:widowControl/>
        <w:jc w:val="left"/>
        <w:rPr>
          <w:rFonts w:ascii="宋体" w:hAnsi="宋体" w:eastAsia="宋体"/>
          <w:sz w:val="24"/>
          <w:szCs w:val="24"/>
        </w:rPr>
      </w:pPr>
    </w:p>
    <w:p w14:paraId="4ED454CB">
      <w:pPr>
        <w:widowControl/>
        <w:jc w:val="left"/>
        <w:rPr>
          <w:rFonts w:ascii="宋体" w:hAnsi="宋体" w:eastAsia="宋体"/>
          <w:sz w:val="24"/>
          <w:szCs w:val="24"/>
        </w:rPr>
      </w:pPr>
    </w:p>
    <w:p w14:paraId="0ABCA7EA">
      <w:pPr>
        <w:widowControl/>
        <w:jc w:val="left"/>
        <w:rPr>
          <w:rFonts w:ascii="宋体" w:hAnsi="宋体" w:eastAsia="宋体"/>
          <w:sz w:val="24"/>
          <w:szCs w:val="24"/>
        </w:rPr>
      </w:pPr>
    </w:p>
    <w:p w14:paraId="2DFEE414">
      <w:pPr>
        <w:spacing w:line="480" w:lineRule="exact"/>
        <w:ind w:firstLine="723" w:firstLineChars="200"/>
        <w:jc w:val="center"/>
        <w:outlineLvl w:val="0"/>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outlineLvl w:val="0"/>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的比选申请文件，进入价格评审采用</w:t>
      </w:r>
      <w:r>
        <w:rPr>
          <w:rFonts w:hint="eastAsia" w:ascii="宋体" w:hAnsi="宋体" w:eastAsia="宋体"/>
          <w:b/>
          <w:bCs/>
          <w:color w:val="auto"/>
          <w:sz w:val="24"/>
          <w:szCs w:val="24"/>
          <w:highlight w:val="yellow"/>
          <w:u w:val="single"/>
        </w:rPr>
        <w:t xml:space="preserve"> </w:t>
      </w:r>
      <w:r>
        <w:rPr>
          <w:rFonts w:hint="eastAsia" w:ascii="宋体" w:hAnsi="宋体" w:eastAsia="宋体"/>
          <w:b/>
          <w:bCs/>
          <w:color w:val="auto"/>
          <w:sz w:val="24"/>
          <w:szCs w:val="24"/>
          <w:highlight w:val="yellow"/>
          <w:u w:val="single"/>
          <w:lang w:val="en-US" w:eastAsia="zh-CN"/>
        </w:rPr>
        <w:t>低价</w:t>
      </w:r>
      <w:r>
        <w:rPr>
          <w:rFonts w:hint="eastAsia" w:ascii="宋体" w:hAnsi="宋体" w:eastAsia="宋体"/>
          <w:b/>
          <w:bCs/>
          <w:color w:val="auto"/>
          <w:sz w:val="24"/>
          <w:szCs w:val="24"/>
          <w:highlight w:val="yellow"/>
          <w:u w:val="single"/>
        </w:rPr>
        <w:t>评分法</w:t>
      </w:r>
      <w:r>
        <w:rPr>
          <w:rFonts w:hint="eastAsia" w:ascii="宋体" w:hAnsi="宋体" w:eastAsia="宋体"/>
          <w:color w:val="auto"/>
          <w:sz w:val="24"/>
          <w:szCs w:val="24"/>
          <w:highlight w:val="yellow"/>
        </w:rPr>
        <w:t>进行评审。</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比选评审小组将依照本比选文件相关要求，对照比选申请文件的应答进行比较，并对各比选申请文件的商务内容进行评审</w:t>
      </w:r>
      <w:r>
        <w:rPr>
          <w:rFonts w:hint="eastAsia" w:ascii="宋体" w:hAnsi="宋体" w:eastAsia="宋体"/>
          <w:sz w:val="24"/>
          <w:szCs w:val="24"/>
          <w:lang w:val="en-US" w:eastAsia="zh-CN"/>
        </w:rPr>
        <w:t>排名</w:t>
      </w:r>
      <w:r>
        <w:rPr>
          <w:rFonts w:hint="eastAsia" w:ascii="宋体" w:hAnsi="宋体" w:eastAsia="宋体"/>
          <w:sz w:val="24"/>
          <w:szCs w:val="24"/>
        </w:rPr>
        <w:t>。</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2.4按照</w:t>
      </w:r>
      <w:r>
        <w:rPr>
          <w:rFonts w:hint="eastAsia" w:ascii="宋体" w:hAnsi="宋体" w:eastAsia="宋体"/>
          <w:sz w:val="24"/>
          <w:szCs w:val="24"/>
          <w:lang w:val="en-US" w:eastAsia="zh-CN"/>
        </w:rPr>
        <w:t>不含税总报价</w:t>
      </w:r>
      <w:r>
        <w:rPr>
          <w:rFonts w:hint="eastAsia" w:ascii="宋体" w:hAnsi="宋体" w:eastAsia="宋体"/>
          <w:sz w:val="24"/>
          <w:szCs w:val="24"/>
        </w:rPr>
        <w:t>由低到高的顺序提出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outlineLvl w:val="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outlineLvl w:val="1"/>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outlineLvl w:val="1"/>
        <w:rPr>
          <w:rFonts w:ascii="宋体" w:hAnsi="宋体" w:eastAsia="宋体"/>
          <w:b/>
          <w:bCs/>
          <w:sz w:val="24"/>
          <w:szCs w:val="24"/>
        </w:rPr>
      </w:pPr>
      <w:r>
        <w:rPr>
          <w:rFonts w:hint="eastAsia" w:ascii="宋体" w:hAnsi="宋体" w:eastAsia="宋体"/>
          <w:b/>
          <w:bCs/>
          <w:sz w:val="24"/>
          <w:szCs w:val="24"/>
        </w:rPr>
        <w:t>3.2详细评审</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lang w:val="en-US" w:eastAsia="zh-CN"/>
        </w:rPr>
        <w:t>1</w:t>
      </w:r>
      <w:r>
        <w:rPr>
          <w:rFonts w:hint="eastAsia" w:ascii="宋体" w:hAnsi="宋体" w:eastAsia="宋体"/>
          <w:sz w:val="24"/>
          <w:szCs w:val="24"/>
        </w:rPr>
        <w:t>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hint="eastAsia" w:ascii="宋体" w:hAnsi="宋体" w:eastAsia="宋体"/>
          <w:sz w:val="24"/>
          <w:szCs w:val="24"/>
          <w:lang w:val="en-US" w:eastAsia="zh-CN"/>
        </w:rPr>
        <w:t>1</w:t>
      </w:r>
      <w:r>
        <w:rPr>
          <w:rFonts w:hint="eastAsia" w:ascii="宋体" w:hAnsi="宋体" w:eastAsia="宋体"/>
          <w:sz w:val="24"/>
          <w:szCs w:val="24"/>
        </w:rPr>
        <w:t>.1比选评审小组对通过初步评审的比选申请文件的报价文件进行详细评审。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hint="eastAsia" w:ascii="宋体" w:hAnsi="宋体" w:eastAsia="宋体"/>
          <w:sz w:val="24"/>
          <w:szCs w:val="24"/>
          <w:lang w:val="en-US" w:eastAsia="zh-CN"/>
        </w:rPr>
        <w:t>1</w:t>
      </w:r>
      <w:r>
        <w:rPr>
          <w:rFonts w:hint="eastAsia" w:ascii="宋体" w:hAnsi="宋体" w:eastAsia="宋体"/>
          <w:sz w:val="24"/>
          <w:szCs w:val="24"/>
        </w:rPr>
        <w:t>.2比选申请报价有算术错误的，比选评审小组按以下原则对比选申请报价进行修正，修正的价格经比选申请人书面确认后具有约束力。比选申请人不接受修正价格的，其比选申请作否决比选申请处理：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hint="eastAsia" w:ascii="宋体" w:hAnsi="宋体" w:eastAsia="宋体"/>
          <w:sz w:val="24"/>
          <w:szCs w:val="24"/>
          <w:lang w:val="en-US" w:eastAsia="zh-CN"/>
        </w:rPr>
        <w:t>1</w:t>
      </w:r>
      <w:r>
        <w:rPr>
          <w:rFonts w:hint="eastAsia" w:ascii="宋体" w:hAnsi="宋体" w:eastAsia="宋体"/>
          <w:sz w:val="24"/>
          <w:szCs w:val="24"/>
        </w:rPr>
        <w:t>.3出现下列情况的比选申请文件将予以否决：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4" w:name="_Hlk36511445"/>
      <w:r>
        <w:rPr>
          <w:rFonts w:hint="eastAsia" w:ascii="宋体" w:hAnsi="宋体" w:eastAsia="宋体"/>
          <w:sz w:val="24"/>
          <w:szCs w:val="24"/>
        </w:rPr>
        <w:t>比选申请报价清单如有漏项的比选申请文件，将予以否决。</w:t>
      </w:r>
      <w:bookmarkEnd w:id="794"/>
    </w:p>
    <w:p w14:paraId="734878D6">
      <w:pPr>
        <w:pStyle w:val="7"/>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hint="eastAsia" w:ascii="宋体" w:hAnsi="宋体" w:eastAsia="宋体"/>
          <w:sz w:val="24"/>
          <w:szCs w:val="24"/>
          <w:lang w:val="en-US" w:eastAsia="zh-CN"/>
        </w:rPr>
        <w:t>1</w:t>
      </w:r>
      <w:r>
        <w:rPr>
          <w:rFonts w:hint="eastAsia" w:ascii="宋体" w:hAnsi="宋体" w:eastAsia="宋体"/>
          <w:sz w:val="24"/>
          <w:szCs w:val="24"/>
        </w:rPr>
        <w:t>.4比选评审小组按照《比选报价评分表》规定的量化因素和分值，对各比选申请人的比选申请报价评审，并计算出价格得分（得分计算四舍五入，取小数点后两位）。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b/>
          <w:bCs/>
          <w:sz w:val="24"/>
          <w:szCs w:val="24"/>
          <w:u w:val="single"/>
          <w:lang w:val="en-US" w:eastAsia="zh-CN"/>
        </w:rPr>
        <w:t>排名</w:t>
      </w:r>
      <w:r>
        <w:rPr>
          <w:rFonts w:hint="eastAsia" w:ascii="宋体" w:hAnsi="宋体" w:eastAsia="宋体"/>
          <w:sz w:val="24"/>
          <w:szCs w:val="24"/>
        </w:rPr>
        <w:t>由高到低顺序推荐中选候选人。</w:t>
      </w:r>
    </w:p>
    <w:p w14:paraId="7B0ED4D5">
      <w:pPr>
        <w:spacing w:line="480" w:lineRule="exact"/>
        <w:ind w:firstLine="482" w:firstLineChars="200"/>
        <w:rPr>
          <w:rFonts w:hint="eastAsia" w:ascii="Calibri" w:hAnsi="Calibri" w:eastAsia="宋体" w:cs="Calibri"/>
          <w:b/>
          <w:bCs/>
          <w:color w:val="auto"/>
          <w:sz w:val="24"/>
          <w:szCs w:val="24"/>
          <w:highlight w:val="none"/>
        </w:rPr>
      </w:pPr>
      <w:r>
        <w:rPr>
          <w:rFonts w:hint="eastAsia" w:ascii="Calibri" w:hAnsi="Calibri" w:eastAsia="宋体" w:cs="Calibri"/>
          <w:b/>
          <w:bCs/>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346FEE8D">
      <w:pPr>
        <w:spacing w:line="480" w:lineRule="exact"/>
        <w:ind w:firstLine="482" w:firstLineChars="200"/>
        <w:rPr>
          <w:rFonts w:hint="eastAsia" w:ascii="Calibri" w:hAnsi="Calibri" w:eastAsia="宋体" w:cs="Calibri"/>
          <w:b/>
          <w:bCs/>
          <w:color w:val="auto"/>
          <w:sz w:val="24"/>
          <w:szCs w:val="24"/>
          <w:highlight w:val="none"/>
        </w:rPr>
      </w:pPr>
      <w:r>
        <w:rPr>
          <w:rFonts w:hint="eastAsia" w:ascii="Calibri" w:hAnsi="Calibri" w:eastAsia="宋体" w:cs="Calibri"/>
          <w:b/>
          <w:bCs/>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3C2A03E6">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7"/>
      </w:pPr>
    </w:p>
    <w:p w14:paraId="14568E5B">
      <w:pPr>
        <w:spacing w:line="480" w:lineRule="exact"/>
        <w:rPr>
          <w:rFonts w:ascii="宋体" w:hAnsi="宋体" w:eastAsia="宋体"/>
          <w:sz w:val="24"/>
          <w:szCs w:val="24"/>
        </w:rPr>
      </w:pPr>
    </w:p>
    <w:p w14:paraId="6B6844D7">
      <w:r>
        <w:br w:type="page"/>
      </w:r>
    </w:p>
    <w:p w14:paraId="6E9E48E5">
      <w:pPr>
        <w:pStyle w:val="2"/>
        <w:spacing w:after="0" w:line="360" w:lineRule="auto"/>
        <w:ind w:right="-57" w:rightChars="0"/>
        <w:outlineLvl w:val="1"/>
        <w:rPr>
          <w:sz w:val="21"/>
          <w:szCs w:val="21"/>
        </w:rPr>
      </w:pPr>
      <w:bookmarkStart w:id="795" w:name="_Toc15224"/>
      <w:bookmarkStart w:id="796" w:name="_Toc9588"/>
      <w:bookmarkStart w:id="797" w:name="_Toc29923"/>
      <w:bookmarkStart w:id="798" w:name="_Toc18096"/>
      <w:bookmarkStart w:id="799" w:name="_Toc16364"/>
      <w:bookmarkStart w:id="800" w:name="_Toc114134688"/>
      <w:bookmarkStart w:id="801" w:name="_Toc9730"/>
      <w:bookmarkStart w:id="802" w:name="_Toc15073"/>
      <w:bookmarkStart w:id="803" w:name="_Toc23314"/>
      <w:bookmarkStart w:id="804" w:name="_Toc9189"/>
      <w:bookmarkStart w:id="805" w:name="_Toc414290583"/>
      <w:bookmarkStart w:id="806" w:name="_Toc492478849"/>
      <w:bookmarkStart w:id="807" w:name="_Toc434"/>
      <w:bookmarkStart w:id="808" w:name="_Toc27271"/>
      <w:bookmarkStart w:id="809" w:name="_Toc31611"/>
      <w:bookmarkStart w:id="810" w:name="_Toc28404"/>
      <w:bookmarkStart w:id="811" w:name="_Toc25604"/>
      <w:bookmarkStart w:id="812" w:name="_Toc25750694"/>
      <w:bookmarkStart w:id="813" w:name="_Toc10968"/>
      <w:bookmarkStart w:id="814" w:name="_Toc19557"/>
      <w:bookmarkStart w:id="815" w:name="_Toc29245"/>
      <w:bookmarkStart w:id="816" w:name="_Toc22464"/>
      <w:r>
        <w:rPr>
          <w:rFonts w:hint="eastAsia"/>
          <w:sz w:val="21"/>
          <w:szCs w:val="21"/>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rightChars="0"/>
        <w:jc w:val="center"/>
        <w:outlineLvl w:val="2"/>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rFonts w:hint="eastAsia" w:ascii="宋体" w:hAnsi="宋体" w:eastAsia="宋体" w:cs="宋体"/>
              </w:rPr>
            </w:pPr>
            <w:r>
              <w:rPr>
                <w:rFonts w:hint="eastAsia" w:ascii="宋体" w:hAnsi="宋体" w:eastAsia="宋体" w:cs="宋体"/>
              </w:rPr>
              <w:t>序号</w:t>
            </w:r>
          </w:p>
        </w:tc>
        <w:tc>
          <w:tcPr>
            <w:tcW w:w="5250" w:type="dxa"/>
            <w:vAlign w:val="center"/>
          </w:tcPr>
          <w:p w14:paraId="0E73494C">
            <w:pPr>
              <w:jc w:val="center"/>
              <w:rPr>
                <w:rFonts w:hint="eastAsia" w:ascii="宋体" w:hAnsi="宋体" w:eastAsia="宋体" w:cs="宋体"/>
              </w:rPr>
            </w:pPr>
            <w:r>
              <w:rPr>
                <w:rFonts w:hint="eastAsia" w:ascii="宋体" w:hAnsi="宋体" w:eastAsia="宋体" w:cs="宋体"/>
              </w:rPr>
              <w:t>评审内容</w:t>
            </w:r>
          </w:p>
        </w:tc>
        <w:tc>
          <w:tcPr>
            <w:tcW w:w="2471" w:type="dxa"/>
          </w:tcPr>
          <w:p w14:paraId="28A4740F">
            <w:pPr>
              <w:snapToGrid w:val="0"/>
              <w:spacing w:line="360" w:lineRule="exact"/>
              <w:jc w:val="center"/>
              <w:rPr>
                <w:rFonts w:hint="eastAsia" w:ascii="宋体" w:hAnsi="宋体" w:eastAsia="宋体" w:cs="宋体"/>
                <w:b/>
                <w:sz w:val="24"/>
                <w:szCs w:val="24"/>
              </w:rPr>
            </w:pPr>
            <w:r>
              <w:rPr>
                <w:rFonts w:hint="eastAsia" w:ascii="宋体" w:hAnsi="宋体" w:eastAsia="宋体" w:cs="宋体"/>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rFonts w:hint="eastAsia" w:ascii="宋体" w:hAnsi="宋体" w:eastAsia="宋体" w:cs="宋体"/>
              </w:rPr>
            </w:pPr>
            <w:r>
              <w:rPr>
                <w:rFonts w:hint="eastAsia" w:ascii="宋体" w:hAnsi="宋体" w:eastAsia="宋体" w:cs="宋体"/>
              </w:rPr>
              <w:t>1</w:t>
            </w:r>
          </w:p>
        </w:tc>
        <w:tc>
          <w:tcPr>
            <w:tcW w:w="5250" w:type="dxa"/>
            <w:vAlign w:val="center"/>
          </w:tcPr>
          <w:p w14:paraId="2A07B2DD">
            <w:pPr>
              <w:rPr>
                <w:rFonts w:hint="eastAsia" w:ascii="宋体" w:hAnsi="宋体" w:eastAsia="宋体" w:cs="宋体"/>
              </w:rPr>
            </w:pPr>
            <w:r>
              <w:rPr>
                <w:rFonts w:hint="eastAsia" w:ascii="宋体" w:hAnsi="宋体" w:eastAsia="宋体" w:cs="宋体"/>
              </w:rPr>
              <w:t>比选申请文件按要求在规定的位置签字（或盖章）并加盖比选申请人单位公章的</w:t>
            </w:r>
          </w:p>
        </w:tc>
        <w:tc>
          <w:tcPr>
            <w:tcW w:w="2471" w:type="dxa"/>
          </w:tcPr>
          <w:p w14:paraId="415050DE">
            <w:pPr>
              <w:snapToGrid w:val="0"/>
              <w:spacing w:line="360" w:lineRule="exact"/>
              <w:ind w:right="240"/>
              <w:jc w:val="center"/>
              <w:rPr>
                <w:rFonts w:hint="eastAsia" w:ascii="宋体" w:hAnsi="宋体" w:eastAsia="宋体" w:cs="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rFonts w:hint="eastAsia" w:ascii="宋体" w:hAnsi="宋体" w:eastAsia="宋体" w:cs="宋体"/>
              </w:rPr>
            </w:pPr>
            <w:r>
              <w:rPr>
                <w:rFonts w:hint="eastAsia" w:ascii="宋体" w:hAnsi="宋体" w:eastAsia="宋体" w:cs="宋体"/>
              </w:rPr>
              <w:t>2</w:t>
            </w:r>
          </w:p>
        </w:tc>
        <w:tc>
          <w:tcPr>
            <w:tcW w:w="5250" w:type="dxa"/>
            <w:vAlign w:val="center"/>
          </w:tcPr>
          <w:p w14:paraId="3222B8E8">
            <w:pPr>
              <w:rPr>
                <w:rFonts w:hint="eastAsia" w:ascii="宋体" w:hAnsi="宋体" w:eastAsia="宋体" w:cs="宋体"/>
              </w:rPr>
            </w:pPr>
            <w:r>
              <w:rPr>
                <w:rFonts w:hint="eastAsia" w:ascii="宋体" w:hAnsi="宋体" w:eastAsia="宋体" w:cs="宋体"/>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hint="eastAsia" w:ascii="宋体" w:hAnsi="宋体" w:eastAsia="宋体" w:cs="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rFonts w:hint="eastAsia" w:ascii="宋体" w:hAnsi="宋体" w:eastAsia="宋体" w:cs="宋体"/>
              </w:rPr>
            </w:pPr>
            <w:r>
              <w:rPr>
                <w:rFonts w:hint="eastAsia" w:ascii="宋体" w:hAnsi="宋体" w:eastAsia="宋体" w:cs="宋体"/>
              </w:rPr>
              <w:t>3</w:t>
            </w:r>
          </w:p>
        </w:tc>
        <w:tc>
          <w:tcPr>
            <w:tcW w:w="5250" w:type="dxa"/>
            <w:vAlign w:val="center"/>
          </w:tcPr>
          <w:p w14:paraId="3BDAB955">
            <w:pPr>
              <w:rPr>
                <w:rFonts w:hint="eastAsia" w:ascii="宋体" w:hAnsi="宋体" w:eastAsia="宋体" w:cs="宋体"/>
              </w:rPr>
            </w:pPr>
            <w:r>
              <w:rPr>
                <w:rFonts w:hint="eastAsia" w:ascii="宋体" w:hAnsi="宋体" w:eastAsia="宋体" w:cs="宋体"/>
              </w:rPr>
              <w:t>在比选申请文件中无虚假资料的</w:t>
            </w:r>
          </w:p>
        </w:tc>
        <w:tc>
          <w:tcPr>
            <w:tcW w:w="2471" w:type="dxa"/>
          </w:tcPr>
          <w:p w14:paraId="764DFBDC">
            <w:pPr>
              <w:snapToGrid w:val="0"/>
              <w:spacing w:line="360" w:lineRule="exact"/>
              <w:ind w:right="240"/>
              <w:jc w:val="center"/>
              <w:rPr>
                <w:rFonts w:hint="eastAsia" w:ascii="宋体" w:hAnsi="宋体" w:eastAsia="宋体" w:cs="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rFonts w:hint="eastAsia" w:ascii="宋体" w:hAnsi="宋体" w:eastAsia="宋体" w:cs="宋体"/>
              </w:rPr>
            </w:pPr>
            <w:r>
              <w:rPr>
                <w:rFonts w:hint="eastAsia" w:ascii="宋体" w:hAnsi="宋体" w:eastAsia="宋体" w:cs="宋体"/>
              </w:rPr>
              <w:t>4</w:t>
            </w:r>
          </w:p>
        </w:tc>
        <w:tc>
          <w:tcPr>
            <w:tcW w:w="5250" w:type="dxa"/>
            <w:vAlign w:val="center"/>
          </w:tcPr>
          <w:p w14:paraId="795D4394">
            <w:pPr>
              <w:rPr>
                <w:rFonts w:hint="eastAsia" w:ascii="宋体" w:hAnsi="宋体" w:eastAsia="宋体" w:cs="宋体"/>
              </w:rPr>
            </w:pPr>
            <w:r>
              <w:rPr>
                <w:rFonts w:hint="eastAsia" w:ascii="宋体" w:hAnsi="宋体" w:eastAsia="宋体" w:cs="宋体"/>
              </w:rPr>
              <w:t>无比选文件、法律、法规规定的其他否决比选申请条件</w:t>
            </w:r>
          </w:p>
        </w:tc>
        <w:tc>
          <w:tcPr>
            <w:tcW w:w="2471" w:type="dxa"/>
          </w:tcPr>
          <w:p w14:paraId="6C55726D">
            <w:pPr>
              <w:snapToGrid w:val="0"/>
              <w:spacing w:line="360" w:lineRule="exact"/>
              <w:ind w:right="240"/>
              <w:jc w:val="center"/>
              <w:rPr>
                <w:rFonts w:hint="eastAsia" w:ascii="宋体" w:hAnsi="宋体" w:eastAsia="宋体" w:cs="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rightChars="0"/>
        <w:jc w:val="center"/>
        <w:outlineLvl w:val="2"/>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rFonts w:hint="eastAsia" w:ascii="宋体" w:hAnsi="宋体" w:eastAsia="宋体" w:cs="宋体"/>
              </w:rPr>
            </w:pPr>
            <w:r>
              <w:rPr>
                <w:rFonts w:hint="eastAsia" w:ascii="宋体" w:hAnsi="宋体" w:eastAsia="宋体" w:cs="宋体"/>
              </w:rPr>
              <w:t>序号</w:t>
            </w:r>
          </w:p>
        </w:tc>
        <w:tc>
          <w:tcPr>
            <w:tcW w:w="386" w:type="dxa"/>
            <w:vAlign w:val="center"/>
          </w:tcPr>
          <w:p w14:paraId="117AEBD2">
            <w:pPr>
              <w:jc w:val="center"/>
              <w:rPr>
                <w:rFonts w:hint="eastAsia" w:ascii="宋体" w:hAnsi="宋体" w:eastAsia="宋体" w:cs="宋体"/>
              </w:rPr>
            </w:pPr>
            <w:r>
              <w:rPr>
                <w:rFonts w:hint="eastAsia" w:ascii="宋体" w:hAnsi="宋体" w:eastAsia="宋体" w:cs="宋体"/>
              </w:rPr>
              <w:t>评审内容</w:t>
            </w:r>
          </w:p>
        </w:tc>
        <w:tc>
          <w:tcPr>
            <w:tcW w:w="6835" w:type="dxa"/>
            <w:vAlign w:val="center"/>
          </w:tcPr>
          <w:p w14:paraId="771C6CF6">
            <w:pPr>
              <w:jc w:val="center"/>
              <w:rPr>
                <w:rFonts w:hint="eastAsia" w:ascii="宋体" w:hAnsi="宋体" w:eastAsia="宋体" w:cs="宋体"/>
              </w:rPr>
            </w:pPr>
            <w:r>
              <w:rPr>
                <w:rFonts w:hint="eastAsia" w:ascii="宋体" w:hAnsi="宋体" w:eastAsia="宋体" w:cs="宋体"/>
              </w:rPr>
              <w:t>合格标准</w:t>
            </w:r>
          </w:p>
        </w:tc>
        <w:tc>
          <w:tcPr>
            <w:tcW w:w="915" w:type="dxa"/>
            <w:vAlign w:val="center"/>
          </w:tcPr>
          <w:p w14:paraId="007BFB09">
            <w:pPr>
              <w:snapToGrid w:val="0"/>
              <w:spacing w:line="360" w:lineRule="exact"/>
              <w:jc w:val="center"/>
              <w:rPr>
                <w:rFonts w:hint="eastAsia" w:ascii="宋体" w:hAnsi="宋体" w:eastAsia="宋体" w:cs="宋体"/>
                <w:b/>
                <w:sz w:val="24"/>
                <w:szCs w:val="24"/>
              </w:rPr>
            </w:pPr>
            <w:r>
              <w:rPr>
                <w:rFonts w:hint="eastAsia" w:ascii="宋体" w:hAnsi="宋体" w:eastAsia="宋体" w:cs="宋体"/>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rFonts w:hint="eastAsia" w:ascii="宋体" w:hAnsi="宋体" w:eastAsia="宋体" w:cs="宋体"/>
              </w:rPr>
            </w:pPr>
            <w:r>
              <w:rPr>
                <w:rFonts w:hint="eastAsia" w:ascii="宋体" w:hAnsi="宋体" w:eastAsia="宋体" w:cs="宋体"/>
              </w:rPr>
              <w:t>1</w:t>
            </w:r>
          </w:p>
        </w:tc>
        <w:tc>
          <w:tcPr>
            <w:tcW w:w="386" w:type="dxa"/>
            <w:vAlign w:val="center"/>
          </w:tcPr>
          <w:p w14:paraId="6AE49AD4">
            <w:pPr>
              <w:spacing w:line="400" w:lineRule="exact"/>
              <w:jc w:val="center"/>
              <w:rPr>
                <w:rFonts w:hint="eastAsia" w:ascii="宋体" w:hAnsi="宋体" w:eastAsia="宋体" w:cs="宋体"/>
                <w:color w:val="FF0000"/>
              </w:rPr>
            </w:pPr>
            <w:r>
              <w:rPr>
                <w:rFonts w:hint="eastAsia" w:ascii="宋体" w:hAnsi="宋体" w:eastAsia="宋体" w:cs="宋体"/>
                <w:color w:val="FF0000"/>
              </w:rPr>
              <w:t>身份证明材料</w:t>
            </w:r>
          </w:p>
        </w:tc>
        <w:tc>
          <w:tcPr>
            <w:tcW w:w="6835" w:type="dxa"/>
            <w:vAlign w:val="center"/>
          </w:tcPr>
          <w:p w14:paraId="4EE9E78A">
            <w:pPr>
              <w:spacing w:line="400" w:lineRule="exact"/>
              <w:rPr>
                <w:rFonts w:hint="eastAsia" w:ascii="宋体" w:hAnsi="宋体" w:eastAsia="宋体" w:cs="宋体"/>
              </w:rPr>
            </w:pPr>
            <w:r>
              <w:rPr>
                <w:rFonts w:hint="eastAsia" w:ascii="宋体" w:hAnsi="宋体" w:eastAsia="宋体" w:cs="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hint="eastAsia" w:ascii="宋体" w:hAnsi="宋体" w:eastAsia="宋体" w:cs="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rFonts w:hint="eastAsia" w:ascii="宋体" w:hAnsi="宋体" w:eastAsia="宋体" w:cs="宋体"/>
              </w:rPr>
            </w:pPr>
            <w:r>
              <w:rPr>
                <w:rFonts w:hint="eastAsia" w:ascii="宋体" w:hAnsi="宋体" w:eastAsia="宋体" w:cs="宋体"/>
              </w:rPr>
              <w:t>2</w:t>
            </w:r>
          </w:p>
        </w:tc>
        <w:tc>
          <w:tcPr>
            <w:tcW w:w="386" w:type="dxa"/>
            <w:vAlign w:val="center"/>
          </w:tcPr>
          <w:p w14:paraId="34960FC7">
            <w:pPr>
              <w:spacing w:line="400" w:lineRule="exact"/>
              <w:jc w:val="center"/>
              <w:rPr>
                <w:rFonts w:hint="eastAsia" w:ascii="宋体" w:hAnsi="宋体" w:eastAsia="宋体" w:cs="宋体"/>
                <w:color w:val="FF0000"/>
              </w:rPr>
            </w:pPr>
            <w:r>
              <w:rPr>
                <w:rFonts w:hint="eastAsia" w:ascii="宋体" w:hAnsi="宋体" w:eastAsia="宋体" w:cs="宋体"/>
                <w:color w:val="FF0000"/>
              </w:rPr>
              <w:t>比选申请人资格</w:t>
            </w:r>
          </w:p>
        </w:tc>
        <w:tc>
          <w:tcPr>
            <w:tcW w:w="6835" w:type="dxa"/>
            <w:vAlign w:val="center"/>
          </w:tcPr>
          <w:p w14:paraId="0055051A">
            <w:pPr>
              <w:rPr>
                <w:rFonts w:hint="eastAsia" w:ascii="宋体" w:hAnsi="宋体" w:eastAsia="宋体" w:cs="宋体"/>
                <w:sz w:val="24"/>
                <w:szCs w:val="24"/>
              </w:rPr>
            </w:pPr>
            <w:r>
              <w:rPr>
                <w:rFonts w:hint="eastAsia" w:ascii="宋体" w:hAnsi="宋体" w:eastAsia="宋体" w:cs="宋体"/>
                <w:color w:val="FF0000"/>
              </w:rPr>
              <w:t>提供以下证照复印件加盖公章：</w:t>
            </w:r>
          </w:p>
          <w:p w14:paraId="4980A175">
            <w:pPr>
              <w:autoSpaceDE/>
              <w:spacing w:line="240" w:lineRule="auto"/>
              <w:rPr>
                <w:rFonts w:hint="eastAsia" w:ascii="宋体" w:hAnsi="宋体" w:eastAsia="宋体" w:cs="宋体"/>
                <w:color w:val="FF0000"/>
              </w:rPr>
            </w:pPr>
            <w:r>
              <w:rPr>
                <w:rFonts w:hint="eastAsia" w:ascii="宋体" w:hAnsi="宋体" w:eastAsia="宋体" w:cs="宋体"/>
                <w:color w:val="FF0000"/>
              </w:rPr>
              <w:t>1、营业执照</w:t>
            </w:r>
            <w:r>
              <w:rPr>
                <w:rFonts w:hint="eastAsia" w:ascii="宋体" w:hAnsi="宋体" w:eastAsia="宋体" w:cs="宋体"/>
                <w:color w:val="FF0000"/>
                <w:u w:val="none"/>
              </w:rPr>
              <w:t>。</w:t>
            </w:r>
          </w:p>
          <w:p w14:paraId="3C4A1DC4">
            <w:pPr>
              <w:spacing w:line="240" w:lineRule="auto"/>
              <w:jc w:val="left"/>
              <w:rPr>
                <w:rFonts w:hint="eastAsia" w:ascii="宋体" w:hAnsi="宋体" w:eastAsia="宋体" w:cs="宋体"/>
                <w:color w:val="FF0000"/>
                <w:sz w:val="21"/>
                <w:szCs w:val="22"/>
                <w:lang w:eastAsia="zh-CN"/>
              </w:rPr>
            </w:pPr>
            <w:r>
              <w:rPr>
                <w:rFonts w:hint="eastAsia" w:ascii="宋体" w:hAnsi="宋体" w:eastAsia="宋体" w:cs="宋体"/>
                <w:color w:val="FF0000"/>
                <w:sz w:val="21"/>
                <w:szCs w:val="22"/>
                <w:lang w:val="en-US" w:eastAsia="zh-CN"/>
              </w:rPr>
              <w:t>2、</w:t>
            </w:r>
            <w:r>
              <w:rPr>
                <w:rFonts w:hint="eastAsia" w:ascii="宋体" w:hAnsi="宋体" w:eastAsia="宋体" w:cs="宋体"/>
                <w:color w:val="FF0000"/>
                <w:sz w:val="21"/>
                <w:szCs w:val="22"/>
              </w:rPr>
              <w:t>信用信息报告(信用中国网址:https://wnww.creditchina.gov.cn/</w:t>
            </w:r>
            <w:r>
              <w:rPr>
                <w:rFonts w:hint="eastAsia" w:ascii="宋体" w:hAnsi="宋体" w:eastAsia="宋体" w:cs="宋体"/>
                <w:color w:val="FF0000"/>
                <w:sz w:val="21"/>
                <w:szCs w:val="22"/>
                <w:lang w:eastAsia="zh-CN"/>
              </w:rPr>
              <w:t>）</w:t>
            </w:r>
          </w:p>
          <w:p w14:paraId="21A0F499">
            <w:pPr>
              <w:spacing w:line="240" w:lineRule="auto"/>
              <w:jc w:val="left"/>
              <w:rPr>
                <w:rFonts w:hint="eastAsia" w:ascii="宋体" w:hAnsi="宋体" w:eastAsia="宋体" w:cs="宋体"/>
                <w:color w:val="FF0000"/>
                <w:lang w:val="en-US" w:eastAsia="zh-CN"/>
              </w:rPr>
            </w:pPr>
            <w:r>
              <w:rPr>
                <w:rFonts w:hint="eastAsia" w:ascii="宋体" w:hAnsi="宋体" w:eastAsia="宋体" w:cs="宋体"/>
                <w:color w:val="FF0000"/>
                <w:sz w:val="21"/>
                <w:szCs w:val="22"/>
                <w:lang w:val="en-US" w:eastAsia="zh-CN"/>
              </w:rPr>
              <w:t>3、</w:t>
            </w:r>
            <w:r>
              <w:rPr>
                <w:rFonts w:hint="eastAsia" w:ascii="宋体" w:hAnsi="宋体" w:eastAsia="宋体" w:cs="宋体"/>
                <w:color w:val="FF0000"/>
                <w:sz w:val="21"/>
                <w:szCs w:val="22"/>
              </w:rPr>
              <w:t>财务报表或银行资信证明（2022年 1 月 1 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s="宋体"/>
                <w:color w:val="FF0000"/>
                <w:lang w:val="en-US" w:eastAsia="zh-CN"/>
              </w:rPr>
              <w:t xml:space="preserve"> </w:t>
            </w:r>
          </w:p>
          <w:p w14:paraId="14A5681A">
            <w:pPr>
              <w:spacing w:line="400" w:lineRule="exact"/>
              <w:rPr>
                <w:rFonts w:hint="eastAsia" w:ascii="宋体" w:hAnsi="宋体" w:eastAsia="宋体" w:cs="宋体"/>
                <w:color w:val="FF0000"/>
              </w:rPr>
            </w:pPr>
            <w:r>
              <w:rPr>
                <w:rFonts w:hint="eastAsia" w:ascii="宋体" w:hAnsi="宋体" w:eastAsia="宋体" w:cs="宋体"/>
                <w:color w:val="FF0000"/>
                <w:lang w:val="en-US" w:eastAsia="zh-CN"/>
              </w:rPr>
              <w:t>4、</w:t>
            </w:r>
            <w:r>
              <w:rPr>
                <w:rFonts w:hint="eastAsia" w:ascii="宋体" w:hAnsi="宋体" w:eastAsia="宋体" w:cs="宋体"/>
                <w:color w:val="FF0000"/>
                <w:u w:val="none"/>
              </w:rPr>
              <w:t>提供1个自 2022 年1月1日至比选申请截止日期至内完成过或承接过的单项合同金额达 2</w:t>
            </w:r>
            <w:r>
              <w:rPr>
                <w:rFonts w:hint="eastAsia" w:ascii="宋体" w:hAnsi="宋体" w:eastAsia="宋体" w:cs="宋体"/>
                <w:color w:val="FF0000"/>
                <w:u w:val="none"/>
                <w:lang w:val="en-US" w:eastAsia="zh-CN"/>
              </w:rPr>
              <w:t>0</w:t>
            </w:r>
            <w:r>
              <w:rPr>
                <w:rFonts w:hint="eastAsia" w:ascii="宋体" w:hAnsi="宋体" w:eastAsia="宋体" w:cs="宋体"/>
                <w:color w:val="FF0000"/>
                <w:u w:val="none"/>
              </w:rPr>
              <w:t>万元及以上的</w:t>
            </w:r>
            <w:r>
              <w:rPr>
                <w:rFonts w:hint="eastAsia" w:ascii="宋体" w:hAnsi="宋体" w:eastAsia="宋体" w:cs="宋体"/>
                <w:color w:val="FF0000"/>
                <w:u w:val="none"/>
                <w:lang w:val="en-US" w:eastAsia="zh-CN"/>
              </w:rPr>
              <w:t>建设工程</w:t>
            </w:r>
            <w:r>
              <w:rPr>
                <w:rFonts w:hint="eastAsia" w:ascii="宋体" w:hAnsi="宋体" w:eastAsia="宋体" w:cs="宋体"/>
                <w:color w:val="FF0000"/>
                <w:u w:val="none"/>
              </w:rPr>
              <w:t>类零星材料供应的业绩合同。</w:t>
            </w:r>
            <w:r>
              <w:rPr>
                <w:rFonts w:hint="eastAsia" w:ascii="宋体" w:hAnsi="宋体" w:eastAsia="宋体" w:cs="宋体"/>
                <w:color w:val="FF0000"/>
              </w:rPr>
              <w:t>提供下述材料之一即可：①合同文件；②中标通知书。</w:t>
            </w:r>
          </w:p>
          <w:p w14:paraId="0DB5C268">
            <w:pPr>
              <w:spacing w:line="400" w:lineRule="exact"/>
              <w:rPr>
                <w:rFonts w:hint="eastAsia" w:ascii="宋体" w:hAnsi="宋体" w:eastAsia="宋体" w:cs="宋体"/>
                <w:color w:val="FF0000"/>
              </w:rPr>
            </w:pPr>
            <w:r>
              <w:rPr>
                <w:rFonts w:hint="eastAsia" w:ascii="宋体" w:hAnsi="宋体" w:eastAsia="宋体" w:cs="宋体"/>
                <w:color w:val="FF0000"/>
              </w:rPr>
              <w:t>合同内容需体现具体工程内容、合同总价、签约日期。</w:t>
            </w:r>
          </w:p>
          <w:p w14:paraId="223C446A">
            <w:pPr>
              <w:spacing w:line="480" w:lineRule="exact"/>
              <w:jc w:val="left"/>
              <w:rPr>
                <w:rFonts w:hint="eastAsia" w:ascii="宋体" w:hAnsi="宋体" w:eastAsia="宋体" w:cs="宋体"/>
                <w:color w:val="FF0000"/>
                <w:lang w:val="en-US" w:eastAsia="zh-CN"/>
              </w:rPr>
            </w:pPr>
            <w:r>
              <w:rPr>
                <w:rFonts w:hint="eastAsia" w:ascii="宋体" w:hAnsi="宋体" w:eastAsia="宋体" w:cs="宋体"/>
                <w:color w:val="FF0000"/>
              </w:rPr>
              <w:t>所提供的材料须能明确反映类似项目特征，复印件加盖公章。</w:t>
            </w:r>
          </w:p>
        </w:tc>
        <w:tc>
          <w:tcPr>
            <w:tcW w:w="915" w:type="dxa"/>
            <w:vAlign w:val="center"/>
          </w:tcPr>
          <w:p w14:paraId="01C5EEBB">
            <w:pPr>
              <w:snapToGrid w:val="0"/>
              <w:spacing w:line="400" w:lineRule="exact"/>
              <w:ind w:right="240"/>
              <w:jc w:val="center"/>
              <w:rPr>
                <w:rFonts w:hint="eastAsia" w:ascii="宋体" w:hAnsi="宋体" w:eastAsia="宋体" w:cs="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3</w:t>
            </w:r>
          </w:p>
        </w:tc>
        <w:tc>
          <w:tcPr>
            <w:tcW w:w="386" w:type="dxa"/>
            <w:vAlign w:val="center"/>
          </w:tcPr>
          <w:p w14:paraId="390A2F81">
            <w:pPr>
              <w:spacing w:line="400" w:lineRule="exact"/>
              <w:jc w:val="center"/>
              <w:rPr>
                <w:rFonts w:hint="eastAsia" w:ascii="宋体" w:hAnsi="宋体" w:eastAsia="宋体" w:cs="宋体"/>
                <w:color w:val="FF0000"/>
              </w:rPr>
            </w:pPr>
            <w:r>
              <w:rPr>
                <w:rFonts w:hint="eastAsia" w:ascii="宋体" w:hAnsi="宋体" w:eastAsia="宋体" w:cs="宋体"/>
                <w:color w:val="FF0000"/>
              </w:rPr>
              <w:t>承诺书</w:t>
            </w:r>
          </w:p>
        </w:tc>
        <w:tc>
          <w:tcPr>
            <w:tcW w:w="6835" w:type="dxa"/>
            <w:vAlign w:val="center"/>
          </w:tcPr>
          <w:p w14:paraId="07CCE322">
            <w:pPr>
              <w:spacing w:line="400" w:lineRule="exact"/>
              <w:rPr>
                <w:rFonts w:hint="eastAsia" w:ascii="宋体" w:hAnsi="宋体" w:eastAsia="宋体" w:cs="宋体"/>
              </w:rPr>
            </w:pPr>
            <w:r>
              <w:rPr>
                <w:rFonts w:hint="eastAsia" w:ascii="宋体" w:hAnsi="宋体" w:eastAsia="宋体" w:cs="宋体"/>
                <w:color w:val="FF0000"/>
              </w:rPr>
              <w:t>承诺书原件，按规定格式提供承诺书。</w:t>
            </w:r>
          </w:p>
        </w:tc>
        <w:tc>
          <w:tcPr>
            <w:tcW w:w="915" w:type="dxa"/>
            <w:vAlign w:val="center"/>
          </w:tcPr>
          <w:p w14:paraId="21379AD5">
            <w:pPr>
              <w:snapToGrid w:val="0"/>
              <w:spacing w:line="400" w:lineRule="exact"/>
              <w:ind w:right="240"/>
              <w:jc w:val="center"/>
              <w:rPr>
                <w:rFonts w:hint="eastAsia" w:ascii="宋体" w:hAnsi="宋体" w:eastAsia="宋体" w:cs="宋体"/>
                <w:b/>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4</w:t>
            </w:r>
          </w:p>
        </w:tc>
        <w:tc>
          <w:tcPr>
            <w:tcW w:w="386" w:type="dxa"/>
            <w:vAlign w:val="center"/>
          </w:tcPr>
          <w:p w14:paraId="536564DD">
            <w:pPr>
              <w:spacing w:line="400" w:lineRule="exact"/>
              <w:jc w:val="center"/>
              <w:rPr>
                <w:rFonts w:hint="eastAsia" w:ascii="宋体" w:hAnsi="宋体" w:eastAsia="宋体" w:cs="宋体"/>
                <w:color w:val="FF0000"/>
              </w:rPr>
            </w:pPr>
            <w:r>
              <w:rPr>
                <w:rFonts w:hint="eastAsia" w:ascii="宋体" w:hAnsi="宋体" w:eastAsia="宋体" w:cs="宋体"/>
                <w:color w:val="FF0000"/>
              </w:rPr>
              <w:t>现场交底</w:t>
            </w:r>
          </w:p>
        </w:tc>
        <w:tc>
          <w:tcPr>
            <w:tcW w:w="6835" w:type="dxa"/>
            <w:vAlign w:val="center"/>
          </w:tcPr>
          <w:p w14:paraId="7498887F">
            <w:pPr>
              <w:spacing w:line="400" w:lineRule="exact"/>
              <w:rPr>
                <w:rFonts w:hint="eastAsia" w:ascii="宋体" w:hAnsi="宋体" w:eastAsia="宋体" w:cs="宋体"/>
                <w:color w:val="FF0000"/>
                <w:lang w:val="en-US" w:eastAsia="zh-CN"/>
              </w:rPr>
            </w:pPr>
            <w:r>
              <w:rPr>
                <w:rFonts w:hint="eastAsia" w:ascii="宋体" w:hAnsi="宋体" w:eastAsia="宋体" w:cs="宋体"/>
                <w:color w:val="FF0000"/>
                <w:lang w:val="en-US" w:eastAsia="zh-CN"/>
              </w:rPr>
              <w:t>/</w:t>
            </w:r>
            <w:r>
              <w:rPr>
                <w:rFonts w:hint="eastAsia" w:ascii="宋体" w:hAnsi="宋体" w:eastAsia="宋体" w:cs="宋体"/>
                <w:color w:val="FF0000"/>
              </w:rPr>
              <w:t>。</w:t>
            </w:r>
          </w:p>
        </w:tc>
        <w:tc>
          <w:tcPr>
            <w:tcW w:w="915" w:type="dxa"/>
            <w:vAlign w:val="center"/>
          </w:tcPr>
          <w:p w14:paraId="559B5EE9">
            <w:pPr>
              <w:snapToGrid w:val="0"/>
              <w:spacing w:line="400" w:lineRule="exact"/>
              <w:ind w:right="240"/>
              <w:jc w:val="center"/>
              <w:rPr>
                <w:rFonts w:hint="eastAsia" w:ascii="宋体" w:hAnsi="宋体" w:eastAsia="宋体" w:cs="宋体"/>
                <w:b/>
                <w:sz w:val="24"/>
                <w:szCs w:val="24"/>
              </w:rPr>
            </w:pPr>
          </w:p>
        </w:tc>
      </w:tr>
    </w:tbl>
    <w:p w14:paraId="67187498">
      <w:pPr>
        <w:rPr>
          <w:b/>
          <w:bCs/>
        </w:rPr>
      </w:pPr>
      <w:r>
        <w:br w:type="page"/>
      </w:r>
    </w:p>
    <w:p w14:paraId="4F8095A1">
      <w:pPr>
        <w:rPr>
          <w:b/>
          <w:bCs/>
        </w:rPr>
      </w:pPr>
      <w:r>
        <w:rPr>
          <w:rFonts w:hint="eastAsia"/>
          <w:b/>
          <w:bCs/>
        </w:rPr>
        <w:t>附表</w:t>
      </w:r>
      <w:r>
        <w:rPr>
          <w:rFonts w:hint="eastAsia"/>
          <w:b/>
          <w:bCs/>
          <w:lang w:val="en-US" w:eastAsia="zh-CN"/>
        </w:rPr>
        <w:t>二</w:t>
      </w:r>
      <w:r>
        <w:rPr>
          <w:rFonts w:hint="eastAsia"/>
          <w:b/>
          <w:bCs/>
        </w:rPr>
        <w:t>《价格文件评分表》</w:t>
      </w:r>
    </w:p>
    <w:p w14:paraId="11C58C48">
      <w:pPr>
        <w:jc w:val="center"/>
        <w:rPr>
          <w:b/>
          <w:bCs/>
        </w:rPr>
      </w:pPr>
      <w:r>
        <w:rPr>
          <w:rFonts w:hint="eastAsia"/>
          <w:b/>
          <w:bCs/>
        </w:rPr>
        <w:t>价格文件评分表</w:t>
      </w:r>
    </w:p>
    <w:tbl>
      <w:tblPr>
        <w:tblStyle w:val="18"/>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6295"/>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6295" w:type="dxa"/>
            <w:tcBorders>
              <w:top w:val="single" w:color="auto" w:sz="4" w:space="0"/>
              <w:left w:val="single" w:color="000000" w:sz="4" w:space="0"/>
              <w:bottom w:val="single" w:color="auto" w:sz="4" w:space="0"/>
              <w:right w:val="single" w:color="auto" w:sz="4" w:space="0"/>
            </w:tcBorders>
            <w:vAlign w:val="center"/>
          </w:tcPr>
          <w:p w14:paraId="7D211FB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w:t>
            </w:r>
            <w:r>
              <w:rPr>
                <w:rFonts w:hint="eastAsia"/>
                <w:color w:val="FF0000"/>
                <w:highlight w:val="none"/>
                <w:lang w:val="en-US" w:eastAsia="zh-CN"/>
              </w:rPr>
              <w:t>不含税</w:t>
            </w:r>
            <w:r>
              <w:rPr>
                <w:rFonts w:hint="eastAsia"/>
                <w:color w:val="FF0000"/>
                <w:highlight w:val="none"/>
              </w:rPr>
              <w:t>总报价小于或者等于上控价时，比选申请人</w:t>
            </w:r>
            <w:r>
              <w:rPr>
                <w:rFonts w:hint="eastAsia"/>
                <w:color w:val="FF0000"/>
                <w:highlight w:val="none"/>
                <w:lang w:val="en-US" w:eastAsia="zh-CN"/>
              </w:rPr>
              <w:t>不含税</w:t>
            </w:r>
            <w:r>
              <w:rPr>
                <w:rFonts w:hint="eastAsia"/>
                <w:color w:val="FF0000"/>
                <w:highlight w:val="none"/>
              </w:rPr>
              <w:t>总报价为有效报价。</w:t>
            </w:r>
          </w:p>
          <w:p w14:paraId="39BC5451">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w:t>
            </w:r>
            <w:r>
              <w:rPr>
                <w:rFonts w:hint="eastAsia"/>
                <w:color w:val="FF0000"/>
                <w:highlight w:val="none"/>
                <w:lang w:val="en-US" w:eastAsia="zh-CN"/>
              </w:rPr>
              <w:t>不含税</w:t>
            </w:r>
            <w:r>
              <w:rPr>
                <w:rFonts w:hint="eastAsia"/>
                <w:color w:val="FF0000"/>
                <w:highlight w:val="none"/>
              </w:rPr>
              <w:t>总报价大于上控价时比选申请文件作无效处理。</w:t>
            </w:r>
          </w:p>
          <w:p w14:paraId="42DFBA12">
            <w:pPr>
              <w:pStyle w:val="7"/>
              <w:spacing w:before="0" w:after="0" w:afterAutospacing="0" w:line="440" w:lineRule="exact"/>
              <w:ind w:left="0" w:right="0" w:firstLine="0"/>
              <w:jc w:val="left"/>
              <w:textAlignment w:val="center"/>
              <w:rPr>
                <w:rFonts w:hint="eastAsia" w:eastAsia="宋体"/>
                <w:color w:val="FF0000"/>
                <w:highlight w:val="none"/>
                <w:lang w:eastAsia="zh-CN"/>
              </w:rPr>
            </w:pPr>
            <w:r>
              <w:rPr>
                <w:rFonts w:hint="eastAsia"/>
                <w:color w:val="FF0000"/>
                <w:highlight w:val="none"/>
              </w:rPr>
              <w:t>（2）评审的</w:t>
            </w:r>
            <w:r>
              <w:rPr>
                <w:rFonts w:hint="eastAsia"/>
                <w:color w:val="FF0000"/>
                <w:highlight w:val="none"/>
                <w:lang w:val="en-US" w:eastAsia="zh-CN"/>
              </w:rPr>
              <w:t>标准</w:t>
            </w:r>
          </w:p>
          <w:p w14:paraId="79B3A6E2">
            <w:pPr>
              <w:pStyle w:val="12"/>
              <w:spacing w:before="0" w:after="0" w:afterAutospacing="0" w:line="440" w:lineRule="exact"/>
              <w:ind w:left="0" w:right="0" w:firstLine="0"/>
              <w:jc w:val="left"/>
              <w:textAlignment w:val="center"/>
              <w:rPr>
                <w:color w:val="FF0000"/>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w:t>
            </w:r>
            <w:r>
              <w:rPr>
                <w:rFonts w:hint="eastAsia"/>
                <w:color w:val="FF0000"/>
                <w:highlight w:val="none"/>
                <w:lang w:val="en-US" w:eastAsia="zh-CN"/>
              </w:rPr>
              <w:t>第一名，以此类推</w:t>
            </w:r>
            <w:r>
              <w:rPr>
                <w:rFonts w:hint="eastAsia"/>
                <w:color w:val="FF0000"/>
                <w:highlight w:val="none"/>
              </w:rPr>
              <w:t>。</w:t>
            </w:r>
          </w:p>
        </w:tc>
      </w:tr>
    </w:tbl>
    <w:p w14:paraId="7D3D6469">
      <w:pPr>
        <w:pStyle w:val="12"/>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93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32"/>
        <w:gridCol w:w="2343"/>
        <w:gridCol w:w="2763"/>
        <w:gridCol w:w="2501"/>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343"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763"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501"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7262332F">
            <w:pPr>
              <w:jc w:val="center"/>
              <w:rPr>
                <w:rFonts w:ascii="宋体" w:hAnsi="宋体"/>
                <w:szCs w:val="21"/>
              </w:rPr>
            </w:pPr>
          </w:p>
        </w:tc>
        <w:tc>
          <w:tcPr>
            <w:tcW w:w="2343" w:type="dxa"/>
            <w:tcBorders>
              <w:left w:val="single" w:color="auto" w:sz="4" w:space="0"/>
              <w:right w:val="single" w:color="auto" w:sz="4" w:space="0"/>
            </w:tcBorders>
            <w:vAlign w:val="center"/>
          </w:tcPr>
          <w:p w14:paraId="0A41B035">
            <w:pPr>
              <w:jc w:val="center"/>
              <w:rPr>
                <w:rFonts w:ascii="宋体" w:hAnsi="宋体"/>
                <w:szCs w:val="21"/>
              </w:rPr>
            </w:pPr>
          </w:p>
        </w:tc>
        <w:tc>
          <w:tcPr>
            <w:tcW w:w="2763" w:type="dxa"/>
            <w:tcBorders>
              <w:left w:val="single" w:color="auto" w:sz="4" w:space="0"/>
              <w:right w:val="single" w:color="auto" w:sz="4" w:space="0"/>
            </w:tcBorders>
            <w:vAlign w:val="center"/>
          </w:tcPr>
          <w:p w14:paraId="69542821">
            <w:pPr>
              <w:jc w:val="center"/>
              <w:rPr>
                <w:rFonts w:ascii="宋体" w:hAnsi="宋体"/>
                <w:szCs w:val="21"/>
              </w:rPr>
            </w:pPr>
          </w:p>
        </w:tc>
        <w:tc>
          <w:tcPr>
            <w:tcW w:w="2501"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1B09C78B">
            <w:pPr>
              <w:jc w:val="center"/>
              <w:rPr>
                <w:rFonts w:ascii="宋体" w:hAnsi="宋体"/>
                <w:szCs w:val="21"/>
              </w:rPr>
            </w:pPr>
          </w:p>
        </w:tc>
        <w:tc>
          <w:tcPr>
            <w:tcW w:w="2343" w:type="dxa"/>
            <w:tcBorders>
              <w:left w:val="single" w:color="auto" w:sz="4" w:space="0"/>
              <w:right w:val="single" w:color="auto" w:sz="4" w:space="0"/>
            </w:tcBorders>
            <w:vAlign w:val="center"/>
          </w:tcPr>
          <w:p w14:paraId="58D8EB76">
            <w:pPr>
              <w:jc w:val="center"/>
              <w:rPr>
                <w:rFonts w:ascii="宋体" w:hAnsi="宋体"/>
                <w:szCs w:val="21"/>
              </w:rPr>
            </w:pPr>
          </w:p>
        </w:tc>
        <w:tc>
          <w:tcPr>
            <w:tcW w:w="2763" w:type="dxa"/>
            <w:tcBorders>
              <w:left w:val="single" w:color="auto" w:sz="4" w:space="0"/>
              <w:right w:val="single" w:color="auto" w:sz="4" w:space="0"/>
            </w:tcBorders>
            <w:vAlign w:val="center"/>
          </w:tcPr>
          <w:p w14:paraId="745DF4A1">
            <w:pPr>
              <w:jc w:val="center"/>
              <w:rPr>
                <w:rFonts w:ascii="宋体" w:hAnsi="宋体"/>
                <w:szCs w:val="21"/>
              </w:rPr>
            </w:pPr>
          </w:p>
        </w:tc>
        <w:tc>
          <w:tcPr>
            <w:tcW w:w="2501"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7607"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7607"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7607"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7607"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8" w:hRule="atLeast"/>
          <w:jc w:val="center"/>
        </w:trPr>
        <w:tc>
          <w:tcPr>
            <w:tcW w:w="1732"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7607"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07424ED1">
      <w:pPr>
        <w:widowControl/>
        <w:jc w:val="left"/>
        <w:rPr>
          <w:rFonts w:ascii="宋体" w:hAnsi="宋体" w:eastAsia="宋体"/>
          <w:b/>
          <w:bCs/>
          <w:sz w:val="36"/>
          <w:szCs w:val="36"/>
        </w:rPr>
      </w:pPr>
      <w:r>
        <w:rPr>
          <w:b/>
          <w:bCs/>
        </w:rPr>
        <w:br w:type="page"/>
      </w:r>
    </w:p>
    <w:p w14:paraId="48DC744C">
      <w:pPr>
        <w:jc w:val="center"/>
        <w:rPr>
          <w:rFonts w:ascii="宋体" w:hAnsi="宋体" w:eastAsia="宋体"/>
          <w:b/>
          <w:bCs/>
          <w:sz w:val="36"/>
          <w:szCs w:val="36"/>
        </w:rPr>
      </w:pPr>
    </w:p>
    <w:p w14:paraId="77D1F107">
      <w:pPr>
        <w:widowControl/>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0AAEEA5B">
      <w:pPr>
        <w:jc w:val="center"/>
        <w:rPr>
          <w:rFonts w:ascii="宋体" w:hAnsi="宋体" w:eastAsia="宋体"/>
          <w:sz w:val="36"/>
          <w:szCs w:val="36"/>
        </w:rPr>
      </w:pPr>
      <w:r>
        <w:rPr>
          <w:rFonts w:hint="eastAsia" w:ascii="宋体" w:hAnsi="宋体" w:eastAsia="宋体"/>
          <w:sz w:val="36"/>
          <w:szCs w:val="36"/>
        </w:rPr>
        <w:t>2025年-2026年南宁轨道地产建筑工程有限责任公司零星材料集中采购</w:t>
      </w: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68A03CD8">
      <w:pPr>
        <w:rPr>
          <w:rFonts w:ascii="宋体" w:hAnsi="宋体" w:eastAsia="宋体"/>
          <w:b/>
          <w:bCs/>
          <w:sz w:val="30"/>
          <w:szCs w:val="30"/>
        </w:rPr>
      </w:pPr>
      <w:r>
        <w:rPr>
          <w:rFonts w:hint="eastAsia" w:ascii="宋体" w:hAnsi="宋体" w:eastAsia="宋体"/>
          <w:b/>
          <w:bCs/>
          <w:sz w:val="30"/>
          <w:szCs w:val="30"/>
        </w:rPr>
        <w:t>第</w:t>
      </w:r>
      <w:r>
        <w:rPr>
          <w:rFonts w:hint="eastAsia" w:ascii="宋体" w:hAnsi="宋体" w:eastAsia="宋体"/>
          <w:b/>
          <w:bCs/>
          <w:sz w:val="30"/>
          <w:szCs w:val="30"/>
          <w:lang w:val="en-US" w:eastAsia="zh-CN"/>
        </w:rPr>
        <w:t>二</w:t>
      </w:r>
      <w:r>
        <w:rPr>
          <w:rFonts w:hint="eastAsia" w:ascii="宋体" w:hAnsi="宋体" w:eastAsia="宋体"/>
          <w:b/>
          <w:bCs/>
          <w:sz w:val="30"/>
          <w:szCs w:val="30"/>
        </w:rPr>
        <w:t>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7"/>
      </w:pPr>
    </w:p>
    <w:p w14:paraId="3629D7C4">
      <w:pPr>
        <w:rPr>
          <w:rFonts w:ascii="宋体" w:hAnsi="宋体" w:eastAsia="宋体"/>
          <w:b/>
          <w:bCs/>
          <w:sz w:val="36"/>
          <w:szCs w:val="36"/>
        </w:rPr>
      </w:pPr>
    </w:p>
    <w:p w14:paraId="75057931">
      <w:pPr>
        <w:jc w:val="center"/>
        <w:outlineLvl w:val="0"/>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9"/>
        <w:numPr>
          <w:ilvl w:val="0"/>
          <w:numId w:val="2"/>
        </w:numPr>
        <w:ind w:left="720" w:leftChars="0" w:hanging="720" w:firstLineChars="0"/>
        <w:jc w:val="left"/>
        <w:outlineLvl w:val="0"/>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9"/>
        <w:spacing w:line="700" w:lineRule="exact"/>
        <w:ind w:left="720" w:leftChars="0" w:firstLine="0" w:firstLineChars="0"/>
        <w:jc w:val="center"/>
        <w:outlineLvl w:val="1"/>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7"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cs="宋体"/>
          <w:b/>
          <w:bCs/>
          <w:sz w:val="24"/>
          <w:szCs w:val="24"/>
          <w:u w:val="single"/>
        </w:rPr>
        <w:t>2025年-2026年南宁轨道地产建筑工程有限责任公司零星材料集中采购</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7"/>
    </w:p>
    <w:p w14:paraId="43CF343A">
      <w:pPr>
        <w:spacing w:line="700" w:lineRule="exact"/>
        <w:ind w:firstLine="480" w:firstLineChars="200"/>
        <w:rPr>
          <w:rFonts w:ascii="宋体" w:hAnsi="宋体" w:eastAsia="宋体" w:cs="宋体"/>
          <w:sz w:val="24"/>
          <w:szCs w:val="24"/>
        </w:rPr>
      </w:pPr>
      <w:bookmarkStart w:id="818" w:name="_Toc251051978"/>
      <w:r>
        <w:rPr>
          <w:rFonts w:hint="eastAsia" w:ascii="宋体" w:hAnsi="宋体" w:eastAsia="宋体" w:cs="宋体"/>
          <w:sz w:val="24"/>
          <w:szCs w:val="24"/>
        </w:rPr>
        <w:t>代理人无转委托权，特此委托。</w:t>
      </w:r>
      <w:bookmarkEnd w:id="818"/>
    </w:p>
    <w:p w14:paraId="6B10E64F">
      <w:pPr>
        <w:spacing w:line="700" w:lineRule="exact"/>
        <w:rPr>
          <w:rFonts w:ascii="宋体" w:hAnsi="宋体" w:eastAsia="宋体" w:cs="宋体"/>
          <w:sz w:val="24"/>
          <w:szCs w:val="24"/>
        </w:rPr>
      </w:pPr>
      <w:bookmarkStart w:id="819"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9"/>
    </w:p>
    <w:p w14:paraId="539145DE">
      <w:pPr>
        <w:spacing w:line="700" w:lineRule="exact"/>
        <w:rPr>
          <w:rFonts w:ascii="宋体" w:hAnsi="宋体" w:eastAsia="宋体" w:cs="宋体"/>
          <w:sz w:val="24"/>
          <w:szCs w:val="24"/>
        </w:rPr>
      </w:pPr>
      <w:bookmarkStart w:id="820" w:name="_Toc251051979"/>
      <w:bookmarkStart w:id="821"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20"/>
      <w:bookmarkStart w:id="822"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1"/>
    <w:bookmarkEnd w:id="822"/>
    <w:p w14:paraId="29D59ECD">
      <w:pPr>
        <w:spacing w:line="700" w:lineRule="exact"/>
        <w:rPr>
          <w:rFonts w:ascii="宋体" w:hAnsi="宋体" w:eastAsia="宋体" w:cs="宋体"/>
          <w:sz w:val="24"/>
          <w:szCs w:val="24"/>
        </w:rPr>
      </w:pPr>
      <w:bookmarkStart w:id="823"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3"/>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9"/>
        <w:ind w:left="720" w:leftChars="0" w:firstLine="0" w:firstLineChars="0"/>
        <w:jc w:val="center"/>
        <w:outlineLvl w:val="1"/>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9"/>
        <w:ind w:firstLine="0" w:firstLineChars="0"/>
        <w:jc w:val="left"/>
        <w:outlineLvl w:val="0"/>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74B7DDFC">
      <w:pPr>
        <w:spacing w:line="48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为中华人民共和国境内依法设立的法人或其他组织，营业执照。</w:t>
      </w:r>
    </w:p>
    <w:p w14:paraId="11853148">
      <w:pPr>
        <w:spacing w:line="480" w:lineRule="exact"/>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信用信息报告(信用中国</w:t>
      </w:r>
      <w:r>
        <w:rPr>
          <w:rFonts w:hint="eastAsia" w:ascii="宋体" w:hAnsi="宋体" w:eastAsia="宋体" w:cs="宋体"/>
          <w:sz w:val="28"/>
          <w:szCs w:val="28"/>
          <w:lang w:val="en-US" w:eastAsia="zh-CN"/>
        </w:rPr>
        <w:t>网址</w:t>
      </w:r>
      <w:r>
        <w:rPr>
          <w:rFonts w:hint="eastAsia" w:ascii="宋体" w:hAnsi="宋体" w:eastAsia="宋体" w:cs="宋体"/>
          <w:sz w:val="28"/>
          <w:szCs w:val="28"/>
        </w:rPr>
        <w:t>:https://wnww.creditchina.gov.cn/</w:t>
      </w:r>
      <w:r>
        <w:rPr>
          <w:rFonts w:hint="eastAsia" w:ascii="宋体" w:hAnsi="宋体" w:eastAsia="宋体" w:cs="宋体"/>
          <w:sz w:val="28"/>
          <w:szCs w:val="28"/>
          <w:lang w:eastAsia="zh-CN"/>
        </w:rPr>
        <w:t>）</w:t>
      </w:r>
    </w:p>
    <w:p w14:paraId="0E625C9D">
      <w:pPr>
        <w:spacing w:line="480" w:lineRule="exact"/>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财务报表或银行资信证明(2022年1月1 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s="宋体"/>
          <w:sz w:val="28"/>
          <w:szCs w:val="28"/>
          <w:lang w:eastAsia="zh-CN"/>
        </w:rPr>
        <w:t>。</w:t>
      </w:r>
    </w:p>
    <w:p w14:paraId="4DFE3C47">
      <w:pPr>
        <w:spacing w:line="48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提供1个自 2022年1月1日至比选申请截止日期至内完成过或承接过的单项合同金额达 2</w:t>
      </w:r>
      <w:r>
        <w:rPr>
          <w:rFonts w:hint="eastAsia" w:ascii="宋体" w:hAnsi="宋体" w:eastAsia="宋体" w:cs="宋体"/>
          <w:sz w:val="28"/>
          <w:szCs w:val="28"/>
          <w:lang w:val="en-US" w:eastAsia="zh-CN"/>
        </w:rPr>
        <w:t>0</w:t>
      </w:r>
      <w:r>
        <w:rPr>
          <w:rFonts w:hint="eastAsia" w:ascii="宋体" w:hAnsi="宋体" w:eastAsia="宋体" w:cs="宋体"/>
          <w:sz w:val="28"/>
          <w:szCs w:val="28"/>
        </w:rPr>
        <w:t>万元及以上的</w:t>
      </w:r>
      <w:r>
        <w:rPr>
          <w:rFonts w:hint="eastAsia" w:ascii="宋体" w:hAnsi="宋体" w:eastAsia="宋体" w:cs="宋体"/>
          <w:sz w:val="28"/>
          <w:szCs w:val="28"/>
          <w:lang w:val="en-US" w:eastAsia="zh-CN"/>
        </w:rPr>
        <w:t>建设工程</w:t>
      </w:r>
      <w:r>
        <w:rPr>
          <w:rFonts w:hint="eastAsia" w:ascii="宋体" w:hAnsi="宋体" w:eastAsia="宋体" w:cs="宋体"/>
          <w:sz w:val="28"/>
          <w:szCs w:val="28"/>
        </w:rPr>
        <w:t>类零星材料供应的业绩合同。</w:t>
      </w: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outlineLvl w:val="0"/>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b/>
          <w:bCs/>
          <w:u w:val="single"/>
          <w:lang w:eastAsia="zh-CN"/>
        </w:rPr>
        <w:t>2025年-2026年南宁轨道地产建筑工程有限责任公司零星材料集中采购</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eastAsia" w:ascii="宋体" w:hAnsi="宋体" w:eastAsia="宋体" w:cs="宋体"/>
          <w:b/>
          <w:bCs/>
          <w:sz w:val="21"/>
          <w:szCs w:val="21"/>
          <w:u w:val="single"/>
          <w:lang w:eastAsia="zh-CN"/>
        </w:rPr>
        <w:t>2025年-2026年南宁轨道地产建筑工程有限责任公司零星材料集中采购</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7"/>
        <w:rPr>
          <w:rFonts w:ascii="宋体" w:hAnsi="宋体" w:cs="宋体"/>
          <w:sz w:val="24"/>
          <w:szCs w:val="24"/>
        </w:rPr>
      </w:pPr>
    </w:p>
    <w:p w14:paraId="7D731907">
      <w:pPr>
        <w:rPr>
          <w:rFonts w:ascii="宋体" w:hAnsi="宋体" w:eastAsia="宋体" w:cs="宋体"/>
          <w:sz w:val="24"/>
          <w:szCs w:val="24"/>
        </w:rPr>
      </w:pPr>
    </w:p>
    <w:p w14:paraId="16BA6978">
      <w:pPr>
        <w:pStyle w:val="7"/>
        <w:rPr>
          <w:rFonts w:ascii="宋体" w:hAnsi="宋体" w:cs="宋体"/>
          <w:sz w:val="24"/>
          <w:szCs w:val="24"/>
        </w:rPr>
      </w:pPr>
    </w:p>
    <w:p w14:paraId="514FD3BE">
      <w:pPr>
        <w:rPr>
          <w:rFonts w:ascii="宋体" w:hAnsi="宋体" w:cs="宋体"/>
          <w:sz w:val="24"/>
          <w:szCs w:val="24"/>
        </w:rPr>
      </w:pPr>
    </w:p>
    <w:p w14:paraId="44D4C825">
      <w:pPr>
        <w:pStyle w:val="7"/>
      </w:pPr>
    </w:p>
    <w:p w14:paraId="2112B439">
      <w:pPr>
        <w:pStyle w:val="7"/>
      </w:pPr>
    </w:p>
    <w:p w14:paraId="2C111BD7">
      <w:pPr>
        <w:rPr>
          <w:rFonts w:ascii="宋体" w:hAnsi="宋体" w:eastAsia="宋体" w:cs="宋体"/>
          <w:sz w:val="24"/>
          <w:szCs w:val="24"/>
        </w:rPr>
      </w:pPr>
    </w:p>
    <w:p w14:paraId="7ECBF2E1">
      <w:pPr>
        <w:rPr>
          <w:rFonts w:hint="eastAsia" w:ascii="宋体" w:hAnsi="宋体" w:eastAsia="宋体" w:cs="宋体"/>
          <w:b/>
          <w:sz w:val="28"/>
          <w:szCs w:val="28"/>
        </w:rPr>
      </w:pPr>
      <w:r>
        <w:rPr>
          <w:rFonts w:hint="eastAsia" w:ascii="宋体" w:hAnsi="宋体" w:eastAsia="宋体" w:cs="宋体"/>
          <w:b/>
          <w:sz w:val="28"/>
          <w:szCs w:val="28"/>
        </w:rPr>
        <w:br w:type="page"/>
      </w:r>
    </w:p>
    <w:p w14:paraId="3DF0CA44">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eastAsia" w:ascii="宋体" w:hAnsi="宋体" w:eastAsia="宋体"/>
          <w:b/>
          <w:bCs/>
          <w:sz w:val="21"/>
          <w:szCs w:val="21"/>
          <w:u w:val="single"/>
        </w:rPr>
        <w:t>2025年-2026年南宁轨道地产建筑工程有限责任公司零星材料集中采购</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w:t>
      </w:r>
      <w:r>
        <w:rPr>
          <w:rFonts w:hint="eastAsia" w:ascii="宋体" w:hAnsi="宋体" w:eastAsia="宋体"/>
          <w:b/>
          <w:bCs/>
          <w:sz w:val="21"/>
          <w:szCs w:val="21"/>
        </w:rPr>
        <w:t>按批次进行供货、卸货，但不增加额外费用</w:t>
      </w:r>
      <w:r>
        <w:rPr>
          <w:rFonts w:hint="eastAsia" w:ascii="宋体" w:hAnsi="宋体" w:eastAsia="宋体"/>
          <w:sz w:val="21"/>
          <w:szCs w:val="21"/>
        </w:rPr>
        <w:t>。</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lang w:val="en-US" w:eastAsia="zh-CN"/>
        </w:rPr>
        <w:t>1</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lang w:val="en-US" w:eastAsia="zh-CN"/>
        </w:rPr>
        <w:t>1</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7"/>
        <w:rPr>
          <w:rFonts w:ascii="宋体" w:hAnsi="宋体" w:cs="宋体"/>
          <w:sz w:val="30"/>
          <w:szCs w:val="30"/>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0C6221F7">
      <w:pPr>
        <w:spacing w:line="480" w:lineRule="exact"/>
        <w:jc w:val="center"/>
        <w:rPr>
          <w:rFonts w:ascii="宋体" w:hAnsi="宋体" w:eastAsia="宋体" w:cs="宋体"/>
          <w:b/>
          <w:bCs/>
          <w:sz w:val="36"/>
          <w:szCs w:val="36"/>
        </w:rPr>
      </w:pPr>
      <w:r>
        <w:rPr>
          <w:rFonts w:hint="eastAsia" w:ascii="宋体" w:hAnsi="宋体" w:eastAsia="宋体" w:cs="宋体"/>
          <w:b/>
          <w:bCs/>
          <w:sz w:val="36"/>
          <w:szCs w:val="36"/>
        </w:rPr>
        <w:t>第二部分 报价文件</w:t>
      </w:r>
    </w:p>
    <w:p w14:paraId="7DF329B0">
      <w:pPr>
        <w:pStyle w:val="8"/>
        <w:ind w:left="0" w:leftChars="0" w:firstLine="0" w:firstLineChars="0"/>
        <w:rPr>
          <w:rFonts w:ascii="宋体" w:hAnsi="宋体" w:eastAsia="宋体" w:cs="宋体"/>
          <w:b/>
          <w:bCs/>
          <w:sz w:val="28"/>
          <w:szCs w:val="28"/>
        </w:rPr>
      </w:pPr>
    </w:p>
    <w:p w14:paraId="4504A247">
      <w:pPr>
        <w:pStyle w:val="8"/>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A184DC3">
      <w:pPr>
        <w:pStyle w:val="7"/>
        <w:rPr>
          <w:rFonts w:hint="eastAsia" w:ascii="宋体" w:hAnsi="宋体" w:eastAsia="宋体" w:cs="宋体"/>
          <w:b/>
          <w:bCs/>
          <w:sz w:val="32"/>
          <w:szCs w:val="32"/>
        </w:rPr>
      </w:pPr>
    </w:p>
    <w:p w14:paraId="140B3C0E">
      <w:pPr>
        <w:pStyle w:val="7"/>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7"/>
      </w:pPr>
    </w:p>
    <w:p w14:paraId="79698C9E">
      <w:pPr>
        <w:widowControl/>
        <w:jc w:val="left"/>
        <w:rPr>
          <w:rFonts w:ascii="宋体" w:hAnsi="宋体" w:eastAsia="宋体" w:cs="宋体"/>
          <w:b/>
          <w:bCs/>
          <w:sz w:val="36"/>
          <w:szCs w:val="36"/>
        </w:rPr>
      </w:pPr>
    </w:p>
    <w:p w14:paraId="6EDF9001">
      <w:pPr>
        <w:pStyle w:val="7"/>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D475F46-4564-4C43-BAF1-7A3C3F7FBA45}"/>
  </w:font>
  <w:font w:name="等线">
    <w:panose1 w:val="02010600030101010101"/>
    <w:charset w:val="86"/>
    <w:family w:val="auto"/>
    <w:pitch w:val="default"/>
    <w:sig w:usb0="A00002BF" w:usb1="38CF7CFA" w:usb2="00000016" w:usb3="00000000" w:csb0="0004000F" w:csb1="00000000"/>
    <w:embedRegular r:id="rId2" w:fontKey="{D7F577C8-87BB-4D1A-821E-1C7505DC58F9}"/>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173AE484-7D45-439A-A082-120C1616FB3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A0B26">
    <w:pPr>
      <w:pStyle w:val="1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BAFD09">
                          <w:pPr>
                            <w:pStyle w:val="14"/>
                            <w:jc w:val="center"/>
                            <w:rPr>
                              <w:rFonts w:hint="default" w:eastAsiaTheme="minorEastAsia"/>
                              <w:lang w:val="en-US" w:eastAsia="zh-CN"/>
                            </w:rP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w:t>
                          </w:r>
                          <w:r>
                            <w:rPr>
                              <w:rFonts w:hint="eastAsia"/>
                              <w:lang w:val="en-US" w:eastAsia="zh-CN"/>
                            </w:rPr>
                            <w:t>49</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EBAFD09">
                    <w:pPr>
                      <w:pStyle w:val="14"/>
                      <w:jc w:val="center"/>
                      <w:rPr>
                        <w:rFonts w:hint="default" w:eastAsiaTheme="minorEastAsia"/>
                        <w:lang w:val="en-US" w:eastAsia="zh-CN"/>
                      </w:rP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w:t>
                    </w:r>
                    <w:r>
                      <w:rPr>
                        <w:rFonts w:hint="eastAsia"/>
                        <w:lang w:val="en-US" w:eastAsia="zh-CN"/>
                      </w:rPr>
                      <w:t>49</w:t>
                    </w:r>
                  </w:p>
                </w:txbxContent>
              </v:textbox>
            </v:shape>
          </w:pict>
        </mc:Fallback>
      </mc:AlternateContent>
    </w:r>
  </w:p>
  <w:p w14:paraId="33EDB6A1">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2412A4"/>
    <w:rsid w:val="0F3479B4"/>
    <w:rsid w:val="0F5D63CD"/>
    <w:rsid w:val="0F7A0D2D"/>
    <w:rsid w:val="0F8D1B79"/>
    <w:rsid w:val="0FD51400"/>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6F6921"/>
    <w:rsid w:val="139E0753"/>
    <w:rsid w:val="13B86493"/>
    <w:rsid w:val="14250B1D"/>
    <w:rsid w:val="146D732C"/>
    <w:rsid w:val="147E12BF"/>
    <w:rsid w:val="148D32B1"/>
    <w:rsid w:val="14922675"/>
    <w:rsid w:val="14D0319D"/>
    <w:rsid w:val="15A22D8C"/>
    <w:rsid w:val="162A064B"/>
    <w:rsid w:val="165E4F6A"/>
    <w:rsid w:val="16D2774D"/>
    <w:rsid w:val="16FE49B0"/>
    <w:rsid w:val="1700420E"/>
    <w:rsid w:val="17060160"/>
    <w:rsid w:val="172F4AF3"/>
    <w:rsid w:val="17742506"/>
    <w:rsid w:val="17887D5F"/>
    <w:rsid w:val="179D0D76"/>
    <w:rsid w:val="179E0C70"/>
    <w:rsid w:val="17C35302"/>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3E7BBA"/>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903E12"/>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925E82"/>
    <w:rsid w:val="24D34D10"/>
    <w:rsid w:val="251834B6"/>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5A4537"/>
    <w:rsid w:val="305F48F9"/>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796F56"/>
    <w:rsid w:val="34831B82"/>
    <w:rsid w:val="34AE06E2"/>
    <w:rsid w:val="34C72965"/>
    <w:rsid w:val="34D01715"/>
    <w:rsid w:val="34D85FC1"/>
    <w:rsid w:val="34E07AAC"/>
    <w:rsid w:val="35216B3A"/>
    <w:rsid w:val="355D23D3"/>
    <w:rsid w:val="358D4A67"/>
    <w:rsid w:val="35B73253"/>
    <w:rsid w:val="35C75553"/>
    <w:rsid w:val="35D501BC"/>
    <w:rsid w:val="35EF127D"/>
    <w:rsid w:val="364770C9"/>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EA0701"/>
    <w:rsid w:val="3C36556B"/>
    <w:rsid w:val="3C4B742A"/>
    <w:rsid w:val="3C53008C"/>
    <w:rsid w:val="3C554F79"/>
    <w:rsid w:val="3C6B7ACC"/>
    <w:rsid w:val="3C97266F"/>
    <w:rsid w:val="3D2A34E3"/>
    <w:rsid w:val="3D566086"/>
    <w:rsid w:val="3D621EB8"/>
    <w:rsid w:val="3E2D53F7"/>
    <w:rsid w:val="3E320C4C"/>
    <w:rsid w:val="3E721CCA"/>
    <w:rsid w:val="3E7B6F01"/>
    <w:rsid w:val="3E8135D7"/>
    <w:rsid w:val="3E9618C5"/>
    <w:rsid w:val="3EAF1EF2"/>
    <w:rsid w:val="3EBD7ADC"/>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596145"/>
    <w:rsid w:val="415E04EE"/>
    <w:rsid w:val="41F3318B"/>
    <w:rsid w:val="428E5E9A"/>
    <w:rsid w:val="43064811"/>
    <w:rsid w:val="434D7F2B"/>
    <w:rsid w:val="43525542"/>
    <w:rsid w:val="43A044FF"/>
    <w:rsid w:val="43D67301"/>
    <w:rsid w:val="43E048FB"/>
    <w:rsid w:val="43EC14F2"/>
    <w:rsid w:val="440F6F8F"/>
    <w:rsid w:val="442567B2"/>
    <w:rsid w:val="4430585A"/>
    <w:rsid w:val="44620AE1"/>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1269E"/>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20C2D5F"/>
    <w:rsid w:val="523A5B1F"/>
    <w:rsid w:val="523B6EAF"/>
    <w:rsid w:val="52670DFD"/>
    <w:rsid w:val="52762A77"/>
    <w:rsid w:val="528D5C4E"/>
    <w:rsid w:val="52E53CDC"/>
    <w:rsid w:val="53996FC4"/>
    <w:rsid w:val="53F824DC"/>
    <w:rsid w:val="548D7640"/>
    <w:rsid w:val="55061B79"/>
    <w:rsid w:val="55366A71"/>
    <w:rsid w:val="557F199D"/>
    <w:rsid w:val="55CF743F"/>
    <w:rsid w:val="55ED46B3"/>
    <w:rsid w:val="560721BC"/>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881EC7"/>
    <w:rsid w:val="5DA463E6"/>
    <w:rsid w:val="5E465A3C"/>
    <w:rsid w:val="5E5802C6"/>
    <w:rsid w:val="5E6511F0"/>
    <w:rsid w:val="5E76464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F27EFF"/>
    <w:rsid w:val="642108EC"/>
    <w:rsid w:val="64744EC0"/>
    <w:rsid w:val="647924D6"/>
    <w:rsid w:val="647A7108"/>
    <w:rsid w:val="65586590"/>
    <w:rsid w:val="656007BB"/>
    <w:rsid w:val="65755781"/>
    <w:rsid w:val="65D34FAF"/>
    <w:rsid w:val="65E676F8"/>
    <w:rsid w:val="66061B48"/>
    <w:rsid w:val="661A3845"/>
    <w:rsid w:val="66482160"/>
    <w:rsid w:val="668F5FE1"/>
    <w:rsid w:val="66B141AA"/>
    <w:rsid w:val="66BC06A7"/>
    <w:rsid w:val="674F751F"/>
    <w:rsid w:val="67801DCE"/>
    <w:rsid w:val="679327D7"/>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131586"/>
    <w:rsid w:val="6A141367"/>
    <w:rsid w:val="6A615EE7"/>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AC4413"/>
    <w:rsid w:val="73C96FD0"/>
    <w:rsid w:val="743C0E2B"/>
    <w:rsid w:val="74A0760B"/>
    <w:rsid w:val="74B27425"/>
    <w:rsid w:val="74E67714"/>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D7109D"/>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Intense Quote"/>
    <w:basedOn w:val="24"/>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Char"/>
    <w:basedOn w:val="20"/>
    <w:link w:val="15"/>
    <w:autoRedefine/>
    <w:qFormat/>
    <w:uiPriority w:val="99"/>
    <w:rPr>
      <w:sz w:val="18"/>
      <w:szCs w:val="18"/>
    </w:rPr>
  </w:style>
  <w:style w:type="character" w:customStyle="1" w:styleId="27">
    <w:name w:val="页脚 Char"/>
    <w:basedOn w:val="20"/>
    <w:link w:val="14"/>
    <w:autoRedefine/>
    <w:qFormat/>
    <w:uiPriority w:val="99"/>
    <w:rPr>
      <w:sz w:val="18"/>
      <w:szCs w:val="18"/>
    </w:rPr>
  </w:style>
  <w:style w:type="character" w:customStyle="1" w:styleId="28">
    <w:name w:val="批注框文本 Char"/>
    <w:basedOn w:val="20"/>
    <w:link w:val="13"/>
    <w:autoRedefine/>
    <w:semiHidden/>
    <w:qFormat/>
    <w:uiPriority w:val="99"/>
    <w:rPr>
      <w:sz w:val="18"/>
      <w:szCs w:val="18"/>
    </w:rPr>
  </w:style>
  <w:style w:type="paragraph" w:styleId="29">
    <w:name w:val="List Paragraph"/>
    <w:basedOn w:val="1"/>
    <w:autoRedefine/>
    <w:qFormat/>
    <w:uiPriority w:val="99"/>
    <w:pPr>
      <w:ind w:firstLine="420" w:firstLineChars="200"/>
    </w:pPr>
  </w:style>
  <w:style w:type="character" w:customStyle="1" w:styleId="30">
    <w:name w:val="批注文字 Char"/>
    <w:basedOn w:val="20"/>
    <w:link w:val="6"/>
    <w:autoRedefine/>
    <w:semiHidden/>
    <w:qFormat/>
    <w:uiPriority w:val="99"/>
  </w:style>
  <w:style w:type="character" w:customStyle="1" w:styleId="31">
    <w:name w:val="批注主题 Char"/>
    <w:basedOn w:val="30"/>
    <w:link w:val="17"/>
    <w:autoRedefine/>
    <w:semiHidden/>
    <w:qFormat/>
    <w:uiPriority w:val="99"/>
    <w:rPr>
      <w:b/>
      <w:bCs/>
    </w:rPr>
  </w:style>
  <w:style w:type="character" w:customStyle="1" w:styleId="32">
    <w:name w:val="标题 3 Char"/>
    <w:basedOn w:val="20"/>
    <w:link w:val="4"/>
    <w:autoRedefine/>
    <w:qFormat/>
    <w:uiPriority w:val="9"/>
    <w:rPr>
      <w:rFonts w:ascii="Times New Roman" w:hAnsi="Times New Roman" w:eastAsia="宋体" w:cs="Times New Roman"/>
      <w:b/>
      <w:kern w:val="0"/>
      <w:sz w:val="24"/>
      <w:szCs w:val="24"/>
    </w:rPr>
  </w:style>
  <w:style w:type="character" w:customStyle="1" w:styleId="33">
    <w:name w:val="标题 2 Char"/>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Char"/>
    <w:basedOn w:val="20"/>
    <w:link w:val="12"/>
    <w:autoRedefine/>
    <w:qFormat/>
    <w:uiPriority w:val="99"/>
    <w:rPr>
      <w:rFonts w:ascii="宋体" w:hAnsi="Courier New" w:eastAsia="宋体" w:cs="宋体"/>
      <w:kern w:val="0"/>
      <w:sz w:val="20"/>
      <w:szCs w:val="20"/>
    </w:rPr>
  </w:style>
  <w:style w:type="character" w:customStyle="1" w:styleId="35">
    <w:name w:val="标题 1 Char"/>
    <w:basedOn w:val="20"/>
    <w:link w:val="2"/>
    <w:autoRedefine/>
    <w:qFormat/>
    <w:uiPriority w:val="9"/>
    <w:rPr>
      <w:b/>
      <w:bCs/>
      <w:kern w:val="44"/>
      <w:sz w:val="44"/>
      <w:szCs w:val="44"/>
    </w:rPr>
  </w:style>
  <w:style w:type="character" w:customStyle="1" w:styleId="36">
    <w:name w:val="正文文本 Char"/>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04380-2339-4832-A3B7-0EAB2FA85471}">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1441</Words>
  <Characters>1653</Characters>
  <Lines>190</Lines>
  <Paragraphs>53</Paragraphs>
  <TotalTime>18</TotalTime>
  <ScaleCrop>false</ScaleCrop>
  <LinksUpToDate>false</LinksUpToDate>
  <CharactersWithSpaces>1695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123</cp:lastModifiedBy>
  <dcterms:modified xsi:type="dcterms:W3CDTF">2025-10-11T02:41:10Z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BB34266E698D465BAB34C30D9A6E546C_13</vt:lpwstr>
  </property>
  <property fmtid="{D5CDD505-2E9C-101B-9397-08002B2CF9AE}" pid="4" name="KSOTemplateDocerSaveRecord">
    <vt:lpwstr>eyJoZGlkIjoiMWY3ZWU2MmVlMDJmZTQxMzUyMmY3Y2UwYzVlNjY5MGQiLCJ1c2VySWQiOiI0MTc4OTgwOTgifQ==</vt:lpwstr>
  </property>
</Properties>
</file>