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default" w:ascii="宋体" w:hAnsi="宋体" w:eastAsia="宋体"/>
          <w:sz w:val="44"/>
          <w:szCs w:val="44"/>
          <w:lang w:val="en-US" w:eastAsia="zh-CN"/>
        </w:rPr>
      </w:pPr>
      <w:r>
        <w:rPr>
          <w:rFonts w:hint="default" w:ascii="宋体" w:hAnsi="宋体" w:eastAsia="宋体"/>
          <w:sz w:val="44"/>
          <w:szCs w:val="44"/>
          <w:u w:val="single"/>
          <w:lang w:val="en-US"/>
        </w:rPr>
        <w:t>轨道云启第二期、第三期家装礼包物资采购</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3F9FF2D0">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9</w:t>
      </w:r>
      <w:r>
        <w:rPr>
          <w:rFonts w:hint="eastAsia" w:ascii="宋体" w:hAnsi="宋体" w:eastAsia="宋体"/>
          <w:sz w:val="36"/>
          <w:szCs w:val="36"/>
        </w:rPr>
        <w:t>月</w:t>
      </w:r>
      <w:r>
        <w:rPr>
          <w:rFonts w:hint="eastAsia" w:ascii="宋体" w:hAnsi="宋体" w:eastAsia="宋体"/>
          <w:sz w:val="36"/>
          <w:szCs w:val="36"/>
          <w:lang w:val="en-US" w:eastAsia="zh-CN"/>
        </w:rPr>
        <w:t xml:space="preserve"> </w:t>
      </w:r>
      <w:r>
        <w:rPr>
          <w:rFonts w:hint="eastAsia" w:ascii="宋体" w:hAnsi="宋体" w:eastAsia="宋体"/>
          <w:sz w:val="36"/>
          <w:szCs w:val="36"/>
        </w:rPr>
        <w:t>日</w:t>
      </w:r>
    </w:p>
    <w:p w14:paraId="5466E98E">
      <w:pPr>
        <w:jc w:val="center"/>
        <w:rPr>
          <w:rFonts w:ascii="宋体" w:hAnsi="宋体" w:eastAsia="宋体"/>
          <w:sz w:val="36"/>
          <w:szCs w:val="36"/>
        </w:rPr>
      </w:pP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r>
        <w:rPr>
          <w:rFonts w:hint="eastAsia" w:ascii="宋体" w:hAnsi="宋体" w:eastAsia="宋体"/>
          <w:sz w:val="24"/>
          <w:szCs w:val="24"/>
          <w:lang w:val="en-US" w:eastAsia="zh-CN"/>
        </w:rPr>
        <w:t>.........................................2-4</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r>
        <w:rPr>
          <w:rFonts w:hint="eastAsia" w:ascii="宋体" w:hAnsi="宋体" w:eastAsia="宋体"/>
          <w:sz w:val="24"/>
          <w:szCs w:val="24"/>
          <w:lang w:val="en-US" w:eastAsia="zh-CN"/>
        </w:rPr>
        <w:t>.....................................5-18</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r>
        <w:rPr>
          <w:rFonts w:hint="eastAsia" w:ascii="宋体" w:hAnsi="宋体" w:eastAsia="宋体"/>
          <w:sz w:val="24"/>
          <w:szCs w:val="24"/>
          <w:lang w:val="en-US" w:eastAsia="zh-CN"/>
        </w:rPr>
        <w:t>...................................19-29</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r>
        <w:rPr>
          <w:rFonts w:hint="eastAsia" w:ascii="宋体" w:hAnsi="宋体" w:eastAsia="宋体"/>
          <w:sz w:val="24"/>
          <w:szCs w:val="24"/>
          <w:lang w:val="en-US" w:eastAsia="zh-CN"/>
        </w:rPr>
        <w:t>...................................30</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r>
        <w:rPr>
          <w:rFonts w:hint="eastAsia" w:ascii="宋体" w:hAnsi="宋体" w:eastAsia="宋体"/>
          <w:sz w:val="24"/>
          <w:szCs w:val="24"/>
          <w:lang w:val="en-US" w:eastAsia="zh-CN"/>
        </w:rPr>
        <w:t>.........................................31-38</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r>
        <w:rPr>
          <w:rFonts w:hint="eastAsia" w:ascii="宋体" w:hAnsi="宋体" w:eastAsia="宋体"/>
          <w:sz w:val="24"/>
          <w:szCs w:val="24"/>
          <w:lang w:val="en-US" w:eastAsia="zh-CN"/>
        </w:rPr>
        <w:t>.................................39-50</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637D2907">
      <w:pPr>
        <w:jc w:val="center"/>
        <w:rPr>
          <w:rFonts w:hint="default" w:ascii="宋体" w:hAnsi="宋体" w:eastAsia="宋体"/>
          <w:sz w:val="36"/>
          <w:szCs w:val="36"/>
          <w:u w:val="single"/>
          <w:lang w:val="en-US"/>
        </w:rPr>
      </w:pPr>
      <w:r>
        <w:rPr>
          <w:rFonts w:hint="default" w:ascii="宋体" w:hAnsi="宋体" w:eastAsia="宋体"/>
          <w:sz w:val="36"/>
          <w:szCs w:val="36"/>
          <w:u w:val="single"/>
          <w:lang w:val="en-US" w:eastAsia="zh-CN"/>
        </w:rPr>
        <w:t>轨道云启第二期、第三期家装礼包物资采购</w:t>
      </w:r>
    </w:p>
    <w:p w14:paraId="65CC435B">
      <w:pPr>
        <w:jc w:val="center"/>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7"/>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7"/>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27"/>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default" w:ascii="宋体" w:hAnsi="宋体" w:eastAsia="宋体"/>
          <w:sz w:val="24"/>
          <w:szCs w:val="24"/>
          <w:u w:val="single"/>
          <w:lang w:val="en-US" w:eastAsia="zh-CN"/>
        </w:rPr>
        <w:t>轨道云启第二期、第三期家装礼包物资采购</w:t>
      </w:r>
      <w:r>
        <w:rPr>
          <w:rFonts w:hint="eastAsia" w:ascii="宋体" w:hAnsi="宋体" w:eastAsia="宋体"/>
          <w:sz w:val="24"/>
          <w:szCs w:val="24"/>
          <w:u w:val="single"/>
        </w:rPr>
        <w:t>。</w:t>
      </w:r>
    </w:p>
    <w:p w14:paraId="05C48026">
      <w:pPr>
        <w:pStyle w:val="27"/>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（2）项目</w:t>
      </w:r>
      <w:r>
        <w:rPr>
          <w:rFonts w:hint="eastAsia" w:ascii="宋体" w:hAnsi="宋体" w:eastAsia="宋体"/>
          <w:sz w:val="24"/>
          <w:szCs w:val="24"/>
          <w:highlight w:val="none"/>
          <w:lang w:val="en-US" w:eastAsia="zh-CN"/>
        </w:rPr>
        <w:t>控制价</w:t>
      </w:r>
      <w:r>
        <w:rPr>
          <w:rFonts w:hint="eastAsia" w:ascii="宋体" w:hAnsi="宋体" w:eastAsia="宋体"/>
          <w:sz w:val="24"/>
          <w:szCs w:val="24"/>
          <w:highlight w:val="none"/>
        </w:rPr>
        <w:t>：人民币</w:t>
      </w:r>
      <w:r>
        <w:rPr>
          <w:rFonts w:hint="eastAsia" w:ascii="宋体" w:hAnsi="宋体" w:eastAsia="宋体"/>
          <w:sz w:val="24"/>
          <w:szCs w:val="24"/>
          <w:highlight w:val="none"/>
          <w:u w:val="single"/>
        </w:rPr>
        <w:t xml:space="preserve"> 1553814.40 </w:t>
      </w:r>
      <w:r>
        <w:rPr>
          <w:rFonts w:hint="eastAsia" w:ascii="宋体" w:hAnsi="宋体" w:eastAsia="宋体"/>
          <w:sz w:val="24"/>
          <w:szCs w:val="24"/>
          <w:highlight w:val="none"/>
        </w:rPr>
        <w:t>元</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壹佰伍拾伍万叁仟捌佰壹拾肆元肆角整</w:t>
      </w:r>
      <w:r>
        <w:rPr>
          <w:rFonts w:hint="eastAsia" w:ascii="宋体" w:hAnsi="宋体" w:eastAsia="宋体"/>
          <w:sz w:val="24"/>
          <w:szCs w:val="24"/>
          <w:highlight w:val="none"/>
        </w:rPr>
        <w:t>。</w:t>
      </w:r>
    </w:p>
    <w:p w14:paraId="58712AD6">
      <w:pPr>
        <w:pStyle w:val="27"/>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项目含税控制价：具体详见控制价清单。</w:t>
      </w:r>
    </w:p>
    <w:p w14:paraId="7D35999B">
      <w:pPr>
        <w:pStyle w:val="35"/>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 年</w:t>
      </w:r>
      <w:r>
        <w:rPr>
          <w:rFonts w:hint="eastAsia" w:ascii="宋体" w:hAnsi="宋体" w:eastAsia="宋体"/>
          <w:sz w:val="24"/>
          <w:szCs w:val="24"/>
          <w:u w:val="single"/>
          <w:lang w:val="en-US" w:eastAsia="zh-CN"/>
        </w:rPr>
        <w:t>10</w:t>
      </w:r>
      <w:r>
        <w:rPr>
          <w:rFonts w:hint="eastAsia" w:ascii="宋体" w:hAnsi="宋体" w:eastAsia="宋体"/>
          <w:sz w:val="24"/>
          <w:szCs w:val="24"/>
          <w:u w:val="single"/>
        </w:rPr>
        <w:t>月</w:t>
      </w:r>
      <w:r>
        <w:rPr>
          <w:rFonts w:hint="eastAsia" w:ascii="宋体" w:hAnsi="宋体" w:eastAsia="宋体"/>
          <w:sz w:val="24"/>
          <w:szCs w:val="24"/>
          <w:u w:val="single"/>
          <w:lang w:val="en-US" w:eastAsia="zh-CN"/>
        </w:rPr>
        <w:t>1</w:t>
      </w:r>
      <w:r>
        <w:rPr>
          <w:rFonts w:hint="eastAsia" w:ascii="宋体" w:hAnsi="宋体" w:eastAsia="宋体"/>
          <w:sz w:val="24"/>
          <w:szCs w:val="24"/>
          <w:u w:val="single"/>
        </w:rPr>
        <w:t>日至2026年</w:t>
      </w:r>
      <w:r>
        <w:rPr>
          <w:rFonts w:hint="eastAsia" w:ascii="宋体" w:hAnsi="宋体" w:eastAsia="宋体"/>
          <w:sz w:val="24"/>
          <w:szCs w:val="24"/>
          <w:u w:val="single"/>
          <w:lang w:val="en-US" w:eastAsia="zh-CN"/>
        </w:rPr>
        <w:t>9</w:t>
      </w:r>
      <w:r>
        <w:rPr>
          <w:rFonts w:hint="eastAsia" w:ascii="宋体" w:hAnsi="宋体" w:eastAsia="宋体"/>
          <w:sz w:val="24"/>
          <w:szCs w:val="24"/>
          <w:u w:val="single"/>
        </w:rPr>
        <w:t>月</w:t>
      </w:r>
      <w:r>
        <w:rPr>
          <w:rFonts w:hint="eastAsia" w:ascii="宋体" w:hAnsi="宋体" w:eastAsia="宋体"/>
          <w:sz w:val="24"/>
          <w:szCs w:val="24"/>
          <w:u w:val="single"/>
          <w:lang w:val="en-US" w:eastAsia="zh-CN"/>
        </w:rPr>
        <w:t>30</w:t>
      </w:r>
      <w:r>
        <w:rPr>
          <w:rFonts w:hint="eastAsia" w:ascii="宋体" w:hAnsi="宋体" w:eastAsia="宋体"/>
          <w:sz w:val="24"/>
          <w:szCs w:val="24"/>
          <w:u w:val="single"/>
        </w:rPr>
        <w:t>日止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5"/>
        <w:spacing w:line="480" w:lineRule="exact"/>
        <w:ind w:firstLine="480"/>
        <w:jc w:val="left"/>
        <w:rPr>
          <w:rFonts w:ascii="宋体" w:hAnsi="宋体"/>
          <w:sz w:val="24"/>
          <w:szCs w:val="24"/>
          <w:highlight w:val="none"/>
        </w:rPr>
      </w:pPr>
      <w:r>
        <w:rPr>
          <w:rFonts w:hint="eastAsia" w:ascii="宋体" w:hAnsi="宋体" w:eastAsia="宋体"/>
          <w:sz w:val="24"/>
          <w:szCs w:val="24"/>
          <w:highlight w:val="none"/>
          <w:u w:val="single"/>
        </w:rPr>
        <w:t>供货周期为接到比选人发出通知供货开始，至货物到达现场的时间段。每批次货物供货周期必须小于或等于7天（具体供货时间以比选人实际发出的供货通知时间为准）。</w:t>
      </w:r>
    </w:p>
    <w:p w14:paraId="251652C4">
      <w:pPr>
        <w:pStyle w:val="27"/>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7"/>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南宁市青秀区高坡岭路东侧、贝田路北侧。</w:t>
      </w:r>
    </w:p>
    <w:p w14:paraId="47F76182">
      <w:pPr>
        <w:pStyle w:val="27"/>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7"/>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p>
    <w:p w14:paraId="77DD7B27">
      <w:pPr>
        <w:pStyle w:val="27"/>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、广西交易所集团国有企业阳光采购平台（https://mh.gxcq.com.cn/#/）。</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lang w:val="en-US" w:eastAsia="zh-CN"/>
        </w:rPr>
        <w:t>2025</w:t>
      </w:r>
      <w:r>
        <w:rPr>
          <w:rFonts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rPr>
        <w:t>日</w:t>
      </w:r>
      <w:r>
        <w:rPr>
          <w:rFonts w:ascii="宋体" w:hAnsi="宋体" w:eastAsia="宋体"/>
          <w:sz w:val="24"/>
          <w:szCs w:val="24"/>
          <w:u w:val="single"/>
        </w:rPr>
        <w:t xml:space="preserve">  </w:t>
      </w:r>
      <w:r>
        <w:rPr>
          <w:rFonts w:hint="eastAsia" w:ascii="宋体" w:hAnsi="宋体" w:eastAsia="宋体"/>
          <w:sz w:val="24"/>
          <w:szCs w:val="24"/>
          <w:u w:val="single"/>
          <w:lang w:val="en-US" w:eastAsia="zh-CN"/>
        </w:rPr>
        <w:t>12</w:t>
      </w:r>
      <w:r>
        <w:rPr>
          <w:rFonts w:ascii="宋体" w:hAnsi="宋体" w:eastAsia="宋体"/>
          <w:sz w:val="24"/>
          <w:szCs w:val="24"/>
          <w:u w:val="single"/>
        </w:rPr>
        <w:t xml:space="preserve">  </w:t>
      </w:r>
      <w:r>
        <w:rPr>
          <w:rFonts w:hint="eastAsia" w:ascii="宋体" w:hAnsi="宋体" w:eastAsia="宋体"/>
          <w:sz w:val="24"/>
          <w:szCs w:val="24"/>
        </w:rPr>
        <w:t>时</w:t>
      </w:r>
      <w:r>
        <w:rPr>
          <w:rFonts w:ascii="宋体" w:hAnsi="宋体" w:eastAsia="宋体"/>
          <w:sz w:val="24"/>
          <w:szCs w:val="24"/>
          <w:u w:val="single"/>
        </w:rPr>
        <w:t xml:space="preserve"> </w:t>
      </w:r>
      <w:r>
        <w:rPr>
          <w:rFonts w:hint="eastAsia" w:ascii="宋体" w:hAnsi="宋体" w:eastAsia="宋体"/>
          <w:sz w:val="24"/>
          <w:szCs w:val="24"/>
          <w:u w:val="single"/>
          <w:lang w:val="en-US" w:eastAsia="zh-CN"/>
        </w:rPr>
        <w:t>00</w:t>
      </w:r>
      <w:r>
        <w:rPr>
          <w:rFonts w:ascii="宋体" w:hAnsi="宋体" w:eastAsia="宋体"/>
          <w:sz w:val="24"/>
          <w:szCs w:val="24"/>
          <w:u w:val="single"/>
        </w:rPr>
        <w:t xml:space="preserve"> </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7"/>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27"/>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09BE4441">
      <w:pPr>
        <w:pStyle w:val="27"/>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联系人：</w:t>
      </w:r>
      <w:r>
        <w:rPr>
          <w:rFonts w:hint="eastAsia" w:ascii="宋体" w:hAnsi="宋体" w:eastAsia="宋体"/>
          <w:sz w:val="24"/>
          <w:szCs w:val="24"/>
          <w:u w:val="single"/>
        </w:rPr>
        <w:t xml:space="preserve"> 陆工</w:t>
      </w:r>
    </w:p>
    <w:p w14:paraId="462F7DCF">
      <w:pPr>
        <w:pStyle w:val="27"/>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联系电话：</w:t>
      </w:r>
      <w:r>
        <w:rPr>
          <w:rFonts w:hint="eastAsia" w:ascii="宋体" w:hAnsi="宋体" w:eastAsia="宋体"/>
          <w:sz w:val="24"/>
          <w:szCs w:val="24"/>
          <w:u w:val="single"/>
        </w:rPr>
        <w:t>0</w:t>
      </w:r>
      <w:r>
        <w:rPr>
          <w:rFonts w:ascii="宋体" w:hAnsi="宋体" w:eastAsia="宋体"/>
          <w:sz w:val="24"/>
          <w:szCs w:val="24"/>
          <w:u w:val="single"/>
        </w:rPr>
        <w:t>771-5863298</w:t>
      </w:r>
      <w:r>
        <w:rPr>
          <w:rFonts w:hint="eastAsia" w:ascii="宋体" w:hAnsi="宋体" w:eastAsia="宋体"/>
          <w:sz w:val="24"/>
          <w:szCs w:val="24"/>
          <w:u w:val="single"/>
        </w:rPr>
        <w:t>/18978943061</w:t>
      </w:r>
    </w:p>
    <w:p w14:paraId="252AEC48">
      <w:pPr>
        <w:pStyle w:val="27"/>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7"/>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435754386@qq.com</w:t>
      </w:r>
      <w:r>
        <w:rPr>
          <w:rFonts w:ascii="宋体" w:hAnsi="宋体" w:eastAsia="宋体"/>
          <w:sz w:val="24"/>
          <w:szCs w:val="24"/>
          <w:u w:val="single"/>
        </w:rPr>
        <w:t xml:space="preserve"> </w:t>
      </w:r>
    </w:p>
    <w:p w14:paraId="72863801">
      <w:pPr>
        <w:pStyle w:val="27"/>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27"/>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7"/>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7"/>
        <w:spacing w:line="480" w:lineRule="exact"/>
        <w:ind w:left="720" w:firstLine="0" w:firstLineChars="0"/>
        <w:jc w:val="left"/>
        <w:rPr>
          <w:rFonts w:ascii="宋体" w:hAnsi="宋体" w:eastAsia="宋体"/>
          <w:sz w:val="24"/>
          <w:szCs w:val="24"/>
        </w:rPr>
      </w:pPr>
    </w:p>
    <w:p w14:paraId="2C6895FF">
      <w:pPr>
        <w:pStyle w:val="27"/>
        <w:spacing w:line="480" w:lineRule="exact"/>
        <w:ind w:left="720" w:firstLine="0" w:firstLineChars="0"/>
        <w:jc w:val="left"/>
        <w:rPr>
          <w:rFonts w:ascii="宋体" w:hAnsi="宋体" w:eastAsia="宋体"/>
          <w:sz w:val="24"/>
          <w:szCs w:val="24"/>
        </w:rPr>
      </w:pPr>
    </w:p>
    <w:p w14:paraId="40F58DBC">
      <w:pPr>
        <w:widowControl/>
        <w:jc w:val="left"/>
        <w:rPr>
          <w:rFonts w:ascii="宋体" w:hAnsi="宋体" w:eastAsia="宋体"/>
          <w:sz w:val="24"/>
          <w:szCs w:val="24"/>
        </w:rPr>
      </w:pPr>
      <w:r>
        <w:rPr>
          <w:rFonts w:ascii="宋体" w:hAnsi="宋体" w:eastAsia="宋体"/>
          <w:sz w:val="24"/>
          <w:szCs w:val="24"/>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79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1559"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779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1559"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779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rPr>
              <w:t>（2）信用信息报告（信用中国网址：</w:t>
            </w:r>
            <w:r>
              <w:rPr>
                <w:rFonts w:hint="eastAsia" w:ascii="宋体" w:hAnsi="宋体" w:eastAsia="宋体"/>
                <w:color w:val="auto"/>
                <w:sz w:val="24"/>
                <w:szCs w:val="24"/>
                <w:highlight w:val="yellow"/>
              </w:rPr>
              <w:fldChar w:fldCharType="begin"/>
            </w:r>
            <w:r>
              <w:rPr>
                <w:rFonts w:hint="eastAsia" w:ascii="宋体" w:hAnsi="宋体" w:eastAsia="宋体"/>
                <w:color w:val="auto"/>
                <w:sz w:val="24"/>
                <w:szCs w:val="24"/>
                <w:highlight w:val="yellow"/>
              </w:rPr>
              <w:instrText xml:space="preserve"> HYPERLINK "https://www.creditchina.gov.cn/）" </w:instrText>
            </w:r>
            <w:r>
              <w:rPr>
                <w:rFonts w:hint="eastAsia" w:ascii="宋体" w:hAnsi="宋体" w:eastAsia="宋体"/>
                <w:color w:val="auto"/>
                <w:sz w:val="24"/>
                <w:szCs w:val="24"/>
                <w:highlight w:val="yellow"/>
              </w:rPr>
              <w:fldChar w:fldCharType="separate"/>
            </w:r>
            <w:r>
              <w:rPr>
                <w:rFonts w:hint="eastAsia" w:ascii="宋体" w:hAnsi="宋体" w:eastAsia="宋体"/>
                <w:color w:val="auto"/>
                <w:sz w:val="24"/>
                <w:szCs w:val="24"/>
                <w:highlight w:val="yellow"/>
              </w:rPr>
              <w:t>https://www.creditchina.gov.cn/）</w:t>
            </w:r>
            <w:r>
              <w:rPr>
                <w:rFonts w:hint="eastAsia" w:ascii="宋体" w:hAnsi="宋体" w:eastAsia="宋体"/>
                <w:color w:val="auto"/>
                <w:sz w:val="24"/>
                <w:szCs w:val="24"/>
                <w:highlight w:val="yellow"/>
              </w:rPr>
              <w:fldChar w:fldCharType="end"/>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响应截止日前三年内第三方出具的</w:t>
            </w:r>
            <w:r>
              <w:rPr>
                <w:rFonts w:hint="eastAsia" w:ascii="宋体" w:hAnsi="宋体" w:eastAsia="宋体"/>
                <w:color w:val="auto"/>
                <w:sz w:val="24"/>
                <w:szCs w:val="24"/>
                <w:highlight w:val="yellow"/>
              </w:rPr>
              <w:t>财务报表</w:t>
            </w:r>
            <w:r>
              <w:rPr>
                <w:rFonts w:hint="eastAsia" w:ascii="宋体" w:hAnsi="宋体" w:eastAsia="宋体"/>
                <w:color w:val="auto"/>
                <w:sz w:val="24"/>
                <w:szCs w:val="24"/>
                <w:highlight w:val="yellow"/>
                <w:lang w:val="en-US" w:eastAsia="zh-CN"/>
              </w:rPr>
              <w:t>净利润为正值</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银行资信证明</w:t>
            </w:r>
            <w:r>
              <w:rPr>
                <w:rFonts w:hint="eastAsia" w:ascii="宋体" w:hAnsi="宋体" w:eastAsia="宋体"/>
                <w:color w:val="auto"/>
                <w:sz w:val="24"/>
                <w:szCs w:val="24"/>
                <w:highlight w:val="yellow"/>
                <w:lang w:val="en-US" w:eastAsia="zh-CN"/>
              </w:rPr>
              <w:t>开具机构为</w:t>
            </w:r>
            <w:r>
              <w:rPr>
                <w:rFonts w:hint="eastAsia" w:ascii="宋体" w:hAnsi="宋体" w:eastAsia="宋体"/>
                <w:color w:val="auto"/>
                <w:sz w:val="24"/>
                <w:szCs w:val="24"/>
                <w:highlight w:val="yellow"/>
              </w:rPr>
              <w:t>基本户开户行</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无超期、未标注欠息、诉讼等不良记录、账户未休眠</w:t>
            </w:r>
            <w:r>
              <w:rPr>
                <w:rFonts w:hint="eastAsia" w:ascii="宋体" w:hAnsi="宋体" w:eastAsia="宋体"/>
                <w:color w:val="auto"/>
                <w:sz w:val="24"/>
                <w:szCs w:val="24"/>
                <w:highlight w:val="yellow"/>
                <w:lang w:eastAsia="zh-CN"/>
              </w:rPr>
              <w:t>）</w:t>
            </w:r>
          </w:p>
          <w:p w14:paraId="1E191683">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 xml:space="preserve">的 </w:t>
            </w:r>
            <w:r>
              <w:rPr>
                <w:rFonts w:hint="eastAsia" w:ascii="宋体" w:hAnsi="宋体" w:eastAsia="宋体"/>
                <w:color w:val="auto"/>
                <w:sz w:val="24"/>
                <w:szCs w:val="24"/>
                <w:highlight w:val="yellow"/>
                <w:u w:val="none"/>
              </w:rPr>
              <w:t>单项合同金额达</w:t>
            </w:r>
            <w:r>
              <w:rPr>
                <w:rFonts w:hint="eastAsia" w:ascii="宋体" w:hAnsi="宋体" w:eastAsia="宋体"/>
                <w:color w:val="auto"/>
                <w:sz w:val="24"/>
                <w:szCs w:val="24"/>
                <w:highlight w:val="yellow"/>
                <w:u w:val="none"/>
                <w:lang w:val="en-US" w:eastAsia="zh-CN"/>
              </w:rPr>
              <w:t>80</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家居电器或装修建材</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1559"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779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1559"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779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1559"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779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1559"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779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1559"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779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CE1BF62">
            <w:pPr>
              <w:spacing w:line="480" w:lineRule="exact"/>
              <w:jc w:val="center"/>
              <w:rPr>
                <w:rFonts w:ascii="宋体" w:hAnsi="宋体" w:eastAsia="宋体"/>
                <w:sz w:val="24"/>
                <w:szCs w:val="24"/>
              </w:rPr>
            </w:pPr>
            <w:r>
              <w:rPr>
                <w:rFonts w:ascii="宋体" w:hAnsi="宋体" w:eastAsia="宋体"/>
                <w:sz w:val="24"/>
                <w:szCs w:val="24"/>
              </w:rPr>
              <w:t>7</w:t>
            </w:r>
          </w:p>
        </w:tc>
        <w:tc>
          <w:tcPr>
            <w:tcW w:w="1559" w:type="dxa"/>
            <w:vAlign w:val="center"/>
          </w:tcPr>
          <w:p w14:paraId="48EE5BEF">
            <w:pPr>
              <w:spacing w:line="480" w:lineRule="exact"/>
              <w:jc w:val="center"/>
              <w:rPr>
                <w:rFonts w:ascii="宋体" w:hAnsi="宋体" w:eastAsia="宋体"/>
                <w:sz w:val="24"/>
                <w:szCs w:val="24"/>
              </w:rPr>
            </w:pPr>
            <w:r>
              <w:rPr>
                <w:rFonts w:hint="eastAsia" w:ascii="宋体" w:hAnsi="宋体" w:eastAsia="宋体"/>
                <w:sz w:val="24"/>
                <w:szCs w:val="24"/>
              </w:rPr>
              <w:t>比选申请报价</w:t>
            </w:r>
          </w:p>
        </w:tc>
        <w:tc>
          <w:tcPr>
            <w:tcW w:w="7796" w:type="dxa"/>
            <w:vAlign w:val="center"/>
          </w:tcPr>
          <w:p w14:paraId="1D8CCF5A">
            <w:pPr>
              <w:spacing w:line="480" w:lineRule="exact"/>
              <w:jc w:val="left"/>
              <w:rPr>
                <w:rFonts w:ascii="宋体" w:hAnsi="宋体" w:eastAsia="宋体"/>
                <w:sz w:val="24"/>
                <w:szCs w:val="24"/>
              </w:rPr>
            </w:pPr>
            <w:r>
              <w:rPr>
                <w:rFonts w:hint="eastAsia" w:ascii="宋体" w:hAnsi="宋体" w:eastAsia="宋体"/>
                <w:sz w:val="24"/>
                <w:szCs w:val="24"/>
              </w:rPr>
              <w:t>本项目采用含税报价，含税报价为合同暂定价，本合同最终税金在结算阶段，按实际产生的税金进行核算，但合同不含税价格不因国家税率调整而调整。</w:t>
            </w:r>
          </w:p>
          <w:p w14:paraId="508ACA5E">
            <w:pPr>
              <w:spacing w:line="480" w:lineRule="exact"/>
              <w:jc w:val="left"/>
              <w:rPr>
                <w:rFonts w:ascii="宋体" w:hAnsi="宋体" w:eastAsia="宋体"/>
                <w:sz w:val="24"/>
                <w:szCs w:val="24"/>
              </w:rPr>
            </w:pPr>
            <w:r>
              <w:rPr>
                <w:rFonts w:hint="eastAsia" w:ascii="宋体" w:hAnsi="宋体" w:eastAsia="宋体"/>
                <w:sz w:val="24"/>
                <w:szCs w:val="24"/>
              </w:rPr>
              <w:t>比选申请报价高于上限控制价（或分项上限控制价）的比选申请文件将按否决比选申请处理。</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B9CBB6">
            <w:pPr>
              <w:spacing w:line="480" w:lineRule="exact"/>
              <w:jc w:val="center"/>
              <w:rPr>
                <w:rFonts w:ascii="宋体" w:hAnsi="宋体" w:eastAsia="宋体"/>
                <w:sz w:val="24"/>
                <w:szCs w:val="24"/>
              </w:rPr>
            </w:pPr>
            <w:r>
              <w:rPr>
                <w:rFonts w:hint="eastAsia" w:ascii="宋体" w:hAnsi="宋体" w:eastAsia="宋体"/>
                <w:sz w:val="24"/>
                <w:szCs w:val="24"/>
              </w:rPr>
              <w:t>8</w:t>
            </w:r>
          </w:p>
        </w:tc>
        <w:tc>
          <w:tcPr>
            <w:tcW w:w="1559" w:type="dxa"/>
            <w:vAlign w:val="center"/>
          </w:tcPr>
          <w:p w14:paraId="3FE9518B">
            <w:pPr>
              <w:rPr>
                <w:rFonts w:ascii="宋体" w:hAnsi="宋体" w:eastAsia="宋体"/>
                <w:sz w:val="24"/>
                <w:szCs w:val="24"/>
              </w:rPr>
            </w:pPr>
            <w:r>
              <w:rPr>
                <w:rFonts w:hint="eastAsia" w:ascii="宋体" w:hAnsi="宋体" w:eastAsia="宋体"/>
                <w:sz w:val="24"/>
                <w:szCs w:val="24"/>
              </w:rPr>
              <w:t>比选申请文件份数</w:t>
            </w:r>
          </w:p>
        </w:tc>
        <w:tc>
          <w:tcPr>
            <w:tcW w:w="7796" w:type="dxa"/>
            <w:vAlign w:val="center"/>
          </w:tcPr>
          <w:p w14:paraId="6DF27AFE">
            <w:pPr>
              <w:spacing w:line="480" w:lineRule="exact"/>
              <w:jc w:val="left"/>
              <w:rPr>
                <w:rFonts w:ascii="宋体" w:hAnsi="宋体" w:eastAsia="宋体"/>
                <w:sz w:val="24"/>
                <w:szCs w:val="24"/>
              </w:rPr>
            </w:pPr>
            <w:r>
              <w:rPr>
                <w:rFonts w:hint="eastAsia" w:ascii="宋体" w:hAnsi="宋体" w:eastAsia="宋体"/>
                <w:sz w:val="24"/>
                <w:szCs w:val="24"/>
              </w:rPr>
              <w:t>纸质版</w:t>
            </w:r>
            <w:r>
              <w:rPr>
                <w:rFonts w:hint="eastAsia" w:ascii="宋体" w:hAnsi="宋体" w:eastAsia="宋体"/>
                <w:sz w:val="24"/>
                <w:szCs w:val="24"/>
                <w:u w:val="single"/>
              </w:rPr>
              <w:t xml:space="preserve"> 2 份</w:t>
            </w:r>
            <w:r>
              <w:rPr>
                <w:rFonts w:hint="eastAsia" w:ascii="宋体" w:hAnsi="宋体" w:eastAsia="宋体"/>
                <w:sz w:val="24"/>
                <w:szCs w:val="24"/>
              </w:rPr>
              <w:t>，电子版</w:t>
            </w:r>
            <w:r>
              <w:rPr>
                <w:rFonts w:hint="eastAsia" w:ascii="宋体" w:hAnsi="宋体" w:eastAsia="宋体"/>
                <w:sz w:val="24"/>
                <w:szCs w:val="24"/>
                <w:u w:val="single"/>
              </w:rPr>
              <w:t xml:space="preserve"> 1份</w:t>
            </w:r>
            <w:r>
              <w:rPr>
                <w:rFonts w:hint="eastAsia" w:ascii="宋体" w:hAnsi="宋体" w:eastAsia="宋体"/>
                <w:sz w:val="24"/>
                <w:szCs w:val="24"/>
              </w:rPr>
              <w:t>，</w:t>
            </w:r>
            <w:r>
              <w:rPr>
                <w:rFonts w:hint="eastAsia" w:ascii="宋体" w:hAnsi="宋体" w:eastAsia="宋体"/>
                <w:sz w:val="24"/>
                <w:szCs w:val="24"/>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699BD5B">
            <w:pPr>
              <w:spacing w:line="480" w:lineRule="exact"/>
              <w:jc w:val="center"/>
              <w:rPr>
                <w:rFonts w:ascii="宋体" w:hAnsi="宋体" w:eastAsia="宋体"/>
                <w:sz w:val="24"/>
                <w:szCs w:val="24"/>
              </w:rPr>
            </w:pPr>
            <w:r>
              <w:rPr>
                <w:rFonts w:hint="eastAsia" w:ascii="宋体" w:hAnsi="宋体" w:eastAsia="宋体"/>
                <w:sz w:val="24"/>
                <w:szCs w:val="24"/>
              </w:rPr>
              <w:t>9</w:t>
            </w:r>
          </w:p>
        </w:tc>
        <w:tc>
          <w:tcPr>
            <w:tcW w:w="1559" w:type="dxa"/>
            <w:vAlign w:val="center"/>
          </w:tcPr>
          <w:p w14:paraId="2500288C">
            <w:pPr>
              <w:rPr>
                <w:rFonts w:ascii="宋体" w:hAnsi="宋体" w:eastAsia="宋体"/>
                <w:sz w:val="24"/>
                <w:szCs w:val="24"/>
              </w:rPr>
            </w:pPr>
            <w:r>
              <w:rPr>
                <w:rFonts w:hint="eastAsia" w:ascii="宋体" w:hAnsi="宋体" w:eastAsia="宋体"/>
                <w:sz w:val="24"/>
                <w:szCs w:val="24"/>
              </w:rPr>
              <w:t>比选申请文件封面要求</w:t>
            </w:r>
          </w:p>
        </w:tc>
        <w:tc>
          <w:tcPr>
            <w:tcW w:w="7796" w:type="dxa"/>
            <w:vAlign w:val="center"/>
          </w:tcPr>
          <w:p w14:paraId="136FDCA9">
            <w:pPr>
              <w:spacing w:line="480" w:lineRule="exact"/>
              <w:jc w:val="left"/>
              <w:rPr>
                <w:rFonts w:ascii="宋体" w:hAnsi="宋体" w:eastAsia="宋体"/>
                <w:sz w:val="24"/>
                <w:szCs w:val="24"/>
              </w:rPr>
            </w:pPr>
            <w:r>
              <w:rPr>
                <w:rFonts w:hint="eastAsia" w:ascii="宋体" w:hAnsi="宋体" w:eastAsia="宋体"/>
                <w:sz w:val="24"/>
                <w:szCs w:val="24"/>
              </w:rPr>
              <w:t>比选申请文件的封面应加盖公章，且注明：</w:t>
            </w:r>
            <w:r>
              <w:rPr>
                <w:rFonts w:hint="eastAsia" w:ascii="宋体" w:hAnsi="宋体" w:eastAsia="宋体"/>
                <w:sz w:val="24"/>
                <w:szCs w:val="24"/>
                <w:u w:val="single"/>
              </w:rPr>
              <w:t>项目名称、比选申请人名称、比选申请时间</w:t>
            </w:r>
            <w:r>
              <w:rPr>
                <w:rFonts w:hint="eastAsia" w:ascii="宋体" w:hAnsi="宋体" w:eastAsia="宋体"/>
                <w:sz w:val="24"/>
                <w:szCs w:val="24"/>
              </w:rPr>
              <w:t>。</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B639E43">
            <w:pPr>
              <w:spacing w:line="480" w:lineRule="exact"/>
              <w:jc w:val="center"/>
              <w:rPr>
                <w:rFonts w:ascii="宋体" w:hAnsi="宋体" w:eastAsia="宋体"/>
                <w:sz w:val="24"/>
                <w:szCs w:val="24"/>
              </w:rPr>
            </w:pPr>
            <w:r>
              <w:rPr>
                <w:rFonts w:hint="eastAsia" w:ascii="宋体" w:hAnsi="宋体" w:eastAsia="宋体"/>
                <w:sz w:val="24"/>
                <w:szCs w:val="24"/>
              </w:rPr>
              <w:t>10</w:t>
            </w:r>
          </w:p>
        </w:tc>
        <w:tc>
          <w:tcPr>
            <w:tcW w:w="1559" w:type="dxa"/>
            <w:vAlign w:val="center"/>
          </w:tcPr>
          <w:p w14:paraId="78E920A7">
            <w:pPr>
              <w:rPr>
                <w:rFonts w:ascii="宋体" w:hAnsi="宋体" w:eastAsia="宋体"/>
                <w:sz w:val="24"/>
                <w:szCs w:val="24"/>
              </w:rPr>
            </w:pPr>
            <w:r>
              <w:rPr>
                <w:rFonts w:hint="eastAsia" w:ascii="宋体" w:hAnsi="宋体" w:eastAsia="宋体"/>
                <w:sz w:val="24"/>
                <w:szCs w:val="24"/>
              </w:rPr>
              <w:t>比选申请文件密封要求</w:t>
            </w:r>
          </w:p>
        </w:tc>
        <w:tc>
          <w:tcPr>
            <w:tcW w:w="7796" w:type="dxa"/>
            <w:vAlign w:val="center"/>
          </w:tcPr>
          <w:p w14:paraId="3FC49EB1">
            <w:pPr>
              <w:rPr>
                <w:rFonts w:ascii="宋体" w:hAnsi="宋体" w:eastAsia="宋体"/>
                <w:sz w:val="24"/>
                <w:szCs w:val="24"/>
              </w:rPr>
            </w:pPr>
            <w:r>
              <w:rPr>
                <w:rFonts w:ascii="宋体" w:hAnsi="宋体" w:eastAsia="宋体"/>
                <w:sz w:val="24"/>
                <w:szCs w:val="24"/>
              </w:rPr>
              <w:t>比选申请文件纸质版与电子版比选申请文件一并装入比选申请文件</w:t>
            </w:r>
            <w:r>
              <w:rPr>
                <w:rFonts w:hint="eastAsia" w:ascii="宋体" w:hAnsi="宋体" w:eastAsia="宋体"/>
                <w:sz w:val="24"/>
                <w:szCs w:val="24"/>
              </w:rPr>
              <w:t>密封</w:t>
            </w:r>
            <w:r>
              <w:rPr>
                <w:rFonts w:ascii="宋体" w:hAnsi="宋体" w:eastAsia="宋体"/>
                <w:sz w:val="24"/>
                <w:szCs w:val="24"/>
              </w:rPr>
              <w:t>袋中</w:t>
            </w:r>
            <w:r>
              <w:rPr>
                <w:rFonts w:hint="eastAsia" w:ascii="宋体" w:hAnsi="宋体" w:eastAsia="宋体"/>
                <w:sz w:val="24"/>
                <w:szCs w:val="24"/>
              </w:rPr>
              <w:t>，密封处应加盖公章</w:t>
            </w:r>
            <w:r>
              <w:rPr>
                <w:rFonts w:ascii="宋体" w:hAnsi="宋体" w:eastAsia="宋体"/>
                <w:sz w:val="24"/>
                <w:szCs w:val="24"/>
              </w:rPr>
              <w:t>。</w:t>
            </w:r>
          </w:p>
          <w:p w14:paraId="33392832">
            <w:r>
              <w:rPr>
                <w:rFonts w:hint="eastAsia" w:ascii="宋体" w:hAnsi="宋体" w:eastAsia="宋体"/>
                <w:sz w:val="24"/>
                <w:szCs w:val="24"/>
              </w:rPr>
              <w:t>密封袋/箱应加盖公章，且注明：</w:t>
            </w:r>
            <w:r>
              <w:rPr>
                <w:rFonts w:hint="eastAsia" w:ascii="宋体" w:hAnsi="宋体" w:eastAsia="宋体"/>
                <w:sz w:val="24"/>
                <w:szCs w:val="24"/>
                <w:u w:val="single"/>
              </w:rPr>
              <w:t>项目名称、比选申请人名称、比选申请时间</w:t>
            </w:r>
            <w:r>
              <w:rPr>
                <w:rFonts w:hint="eastAsia" w:ascii="宋体" w:hAnsi="宋体" w:eastAsia="宋体"/>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DCE4EB">
            <w:pPr>
              <w:spacing w:line="480" w:lineRule="exact"/>
              <w:jc w:val="center"/>
              <w:rPr>
                <w:rFonts w:ascii="宋体" w:hAnsi="宋体" w:eastAsia="宋体"/>
                <w:sz w:val="24"/>
                <w:szCs w:val="24"/>
              </w:rPr>
            </w:pPr>
            <w:r>
              <w:rPr>
                <w:rFonts w:hint="eastAsia" w:ascii="宋体" w:hAnsi="宋体" w:eastAsia="宋体"/>
                <w:sz w:val="24"/>
                <w:szCs w:val="24"/>
              </w:rPr>
              <w:t>11</w:t>
            </w:r>
          </w:p>
        </w:tc>
        <w:tc>
          <w:tcPr>
            <w:tcW w:w="1559" w:type="dxa"/>
            <w:vAlign w:val="center"/>
          </w:tcPr>
          <w:p w14:paraId="47D791B7">
            <w:pPr>
              <w:rPr>
                <w:rFonts w:ascii="宋体" w:hAnsi="宋体" w:eastAsia="宋体"/>
                <w:sz w:val="24"/>
                <w:szCs w:val="24"/>
              </w:rPr>
            </w:pPr>
            <w:r>
              <w:rPr>
                <w:rFonts w:hint="eastAsia" w:ascii="宋体" w:hAnsi="宋体" w:eastAsia="宋体"/>
                <w:sz w:val="24"/>
                <w:szCs w:val="24"/>
              </w:rPr>
              <w:t>比选申请保证金</w:t>
            </w:r>
          </w:p>
        </w:tc>
        <w:tc>
          <w:tcPr>
            <w:tcW w:w="7796" w:type="dxa"/>
            <w:vAlign w:val="center"/>
          </w:tcPr>
          <w:p w14:paraId="5249F29C">
            <w:pPr>
              <w:spacing w:line="480" w:lineRule="exact"/>
              <w:jc w:val="left"/>
              <w:rPr>
                <w:rFonts w:ascii="宋体" w:hAnsi="宋体" w:eastAsia="宋体"/>
                <w:sz w:val="24"/>
                <w:szCs w:val="24"/>
              </w:rPr>
            </w:pPr>
            <w:r>
              <w:rPr>
                <w:rFonts w:hint="eastAsia" w:ascii="宋体" w:hAnsi="宋体" w:eastAsia="宋体"/>
                <w:b/>
                <w:sz w:val="24"/>
                <w:szCs w:val="24"/>
                <w:u w:val="single"/>
              </w:rPr>
              <w:t xml:space="preserve">不要求 </w:t>
            </w:r>
            <w:r>
              <w:rPr>
                <w:rFonts w:hint="eastAsia" w:ascii="宋体" w:hAnsi="宋体" w:eastAsia="宋体"/>
                <w:sz w:val="24"/>
                <w:szCs w:val="24"/>
              </w:rPr>
              <w:t>提交比选申请保证金</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43E9FFD9">
            <w:pPr>
              <w:spacing w:line="480" w:lineRule="exact"/>
              <w:jc w:val="center"/>
              <w:rPr>
                <w:rFonts w:ascii="宋体" w:hAnsi="宋体" w:eastAsia="宋体"/>
                <w:sz w:val="24"/>
                <w:szCs w:val="24"/>
              </w:rPr>
            </w:pPr>
            <w:r>
              <w:rPr>
                <w:rFonts w:hint="eastAsia" w:ascii="宋体" w:hAnsi="宋体" w:eastAsia="宋体"/>
                <w:sz w:val="24"/>
                <w:szCs w:val="24"/>
              </w:rPr>
              <w:t>12</w:t>
            </w:r>
          </w:p>
        </w:tc>
        <w:tc>
          <w:tcPr>
            <w:tcW w:w="1559" w:type="dxa"/>
            <w:vAlign w:val="center"/>
          </w:tcPr>
          <w:p w14:paraId="6885E434">
            <w:pPr>
              <w:rPr>
                <w:rFonts w:ascii="宋体" w:hAnsi="宋体" w:eastAsia="宋体"/>
                <w:sz w:val="24"/>
                <w:szCs w:val="24"/>
                <w:highlight w:val="yellow"/>
              </w:rPr>
            </w:pPr>
            <w:r>
              <w:rPr>
                <w:rFonts w:hint="eastAsia" w:ascii="宋体" w:hAnsi="宋体" w:eastAsia="宋体"/>
                <w:sz w:val="24"/>
                <w:szCs w:val="24"/>
              </w:rPr>
              <w:t>履约担保</w:t>
            </w:r>
          </w:p>
        </w:tc>
        <w:tc>
          <w:tcPr>
            <w:tcW w:w="7796" w:type="dxa"/>
            <w:vAlign w:val="center"/>
          </w:tcPr>
          <w:p w14:paraId="2D0E6552">
            <w:pPr>
              <w:rPr>
                <w:rFonts w:ascii="宋体" w:hAnsi="宋体" w:eastAsia="宋体"/>
                <w:sz w:val="24"/>
                <w:szCs w:val="24"/>
              </w:rPr>
            </w:pPr>
            <w:r>
              <w:rPr>
                <w:rFonts w:hint="eastAsia" w:ascii="宋体" w:hAnsi="宋体" w:eastAsia="宋体"/>
                <w:b/>
                <w:sz w:val="24"/>
                <w:szCs w:val="24"/>
                <w:u w:val="single"/>
                <w:lang w:val="en-US" w:eastAsia="zh-CN"/>
              </w:rPr>
              <w:t>不</w:t>
            </w:r>
            <w:r>
              <w:rPr>
                <w:rFonts w:hint="eastAsia" w:ascii="宋体" w:hAnsi="宋体" w:eastAsia="宋体"/>
                <w:b/>
                <w:sz w:val="24"/>
                <w:szCs w:val="24"/>
                <w:u w:val="single"/>
              </w:rPr>
              <w:t xml:space="preserve">需提交 </w:t>
            </w:r>
            <w:r>
              <w:rPr>
                <w:rFonts w:hint="eastAsia" w:ascii="宋体" w:hAnsi="宋体" w:eastAsia="宋体"/>
                <w:sz w:val="24"/>
                <w:szCs w:val="24"/>
              </w:rPr>
              <w:t>履约担保。</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26E58B7">
            <w:pPr>
              <w:spacing w:line="480" w:lineRule="exact"/>
              <w:jc w:val="center"/>
              <w:rPr>
                <w:rFonts w:ascii="宋体" w:hAnsi="宋体" w:eastAsia="宋体"/>
                <w:sz w:val="24"/>
                <w:szCs w:val="24"/>
              </w:rPr>
            </w:pPr>
            <w:r>
              <w:rPr>
                <w:rFonts w:hint="eastAsia" w:ascii="宋体" w:hAnsi="宋体" w:eastAsia="宋体"/>
                <w:sz w:val="24"/>
                <w:szCs w:val="24"/>
              </w:rPr>
              <w:t>13</w:t>
            </w:r>
          </w:p>
        </w:tc>
        <w:tc>
          <w:tcPr>
            <w:tcW w:w="1559" w:type="dxa"/>
            <w:vAlign w:val="center"/>
          </w:tcPr>
          <w:p w14:paraId="0891A657">
            <w:pPr>
              <w:rPr>
                <w:rFonts w:ascii="宋体" w:hAnsi="宋体" w:eastAsia="宋体"/>
                <w:sz w:val="24"/>
                <w:szCs w:val="24"/>
              </w:rPr>
            </w:pPr>
            <w:r>
              <w:rPr>
                <w:rFonts w:hint="eastAsia" w:ascii="宋体" w:hAnsi="宋体" w:eastAsia="宋体"/>
                <w:sz w:val="24"/>
                <w:szCs w:val="24"/>
              </w:rPr>
              <w:t>比选申请有效期</w:t>
            </w:r>
          </w:p>
        </w:tc>
        <w:tc>
          <w:tcPr>
            <w:tcW w:w="7796" w:type="dxa"/>
            <w:vAlign w:val="center"/>
          </w:tcPr>
          <w:p w14:paraId="5FE47B8C">
            <w:pPr>
              <w:spacing w:line="480" w:lineRule="exact"/>
              <w:jc w:val="left"/>
              <w:rPr>
                <w:rFonts w:ascii="宋体" w:hAnsi="宋体" w:eastAsia="宋体"/>
                <w:sz w:val="24"/>
                <w:szCs w:val="24"/>
              </w:rPr>
            </w:pPr>
            <w:r>
              <w:rPr>
                <w:rFonts w:hint="eastAsia" w:ascii="宋体" w:hAnsi="宋体" w:eastAsia="宋体"/>
                <w:sz w:val="24"/>
                <w:szCs w:val="24"/>
              </w:rPr>
              <w:t>自比选申请截止时间起</w:t>
            </w:r>
            <w:r>
              <w:rPr>
                <w:rFonts w:hint="eastAsia" w:ascii="宋体" w:hAnsi="宋体" w:eastAsia="宋体"/>
                <w:sz w:val="24"/>
                <w:szCs w:val="24"/>
                <w:u w:val="single"/>
              </w:rPr>
              <w:t xml:space="preserve"> 90</w:t>
            </w:r>
            <w:r>
              <w:rPr>
                <w:rFonts w:ascii="宋体" w:hAnsi="宋体" w:eastAsia="宋体"/>
                <w:sz w:val="24"/>
                <w:szCs w:val="24"/>
                <w:u w:val="single"/>
              </w:rPr>
              <w:t xml:space="preserve"> </w:t>
            </w:r>
            <w:r>
              <w:rPr>
                <w:rFonts w:hint="eastAsia" w:ascii="宋体" w:hAnsi="宋体" w:eastAsia="宋体"/>
                <w:sz w:val="24"/>
                <w:szCs w:val="24"/>
              </w:rPr>
              <w:t>天</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E873244">
            <w:pPr>
              <w:spacing w:line="480" w:lineRule="exact"/>
              <w:jc w:val="center"/>
              <w:rPr>
                <w:rFonts w:ascii="宋体" w:hAnsi="宋体" w:eastAsia="宋体"/>
                <w:sz w:val="24"/>
                <w:szCs w:val="24"/>
              </w:rPr>
            </w:pPr>
            <w:r>
              <w:rPr>
                <w:rFonts w:hint="eastAsia" w:ascii="宋体" w:hAnsi="宋体" w:eastAsia="宋体"/>
                <w:sz w:val="24"/>
                <w:szCs w:val="24"/>
              </w:rPr>
              <w:t>14</w:t>
            </w:r>
          </w:p>
        </w:tc>
        <w:tc>
          <w:tcPr>
            <w:tcW w:w="1559" w:type="dxa"/>
            <w:vAlign w:val="center"/>
          </w:tcPr>
          <w:p w14:paraId="172B4195">
            <w:pPr>
              <w:rPr>
                <w:rFonts w:ascii="宋体" w:hAnsi="宋体" w:eastAsia="宋体"/>
                <w:sz w:val="24"/>
                <w:szCs w:val="24"/>
              </w:rPr>
            </w:pPr>
            <w:r>
              <w:rPr>
                <w:rFonts w:hint="eastAsia" w:ascii="宋体" w:hAnsi="宋体" w:eastAsia="宋体"/>
                <w:sz w:val="24"/>
                <w:szCs w:val="24"/>
              </w:rPr>
              <w:t>踏勘现场</w:t>
            </w:r>
          </w:p>
        </w:tc>
        <w:tc>
          <w:tcPr>
            <w:tcW w:w="7796" w:type="dxa"/>
            <w:vAlign w:val="center"/>
          </w:tcPr>
          <w:p w14:paraId="1411F520">
            <w:pPr>
              <w:spacing w:line="480" w:lineRule="exact"/>
              <w:jc w:val="left"/>
              <w:rPr>
                <w:rFonts w:ascii="宋体" w:hAnsi="宋体" w:eastAsia="宋体"/>
                <w:sz w:val="24"/>
                <w:szCs w:val="24"/>
              </w:rPr>
            </w:pPr>
            <w:r>
              <w:rPr>
                <w:rFonts w:hint="eastAsia" w:ascii="宋体" w:hAnsi="宋体" w:eastAsia="宋体"/>
                <w:sz w:val="24"/>
                <w:szCs w:val="24"/>
              </w:rPr>
              <w:t>比选申请人自行踏勘，费用自理。</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F30BBA6">
            <w:pPr>
              <w:spacing w:line="480" w:lineRule="exact"/>
              <w:jc w:val="center"/>
              <w:rPr>
                <w:rFonts w:ascii="宋体" w:hAnsi="宋体" w:eastAsia="宋体"/>
                <w:sz w:val="24"/>
                <w:szCs w:val="24"/>
              </w:rPr>
            </w:pPr>
            <w:r>
              <w:rPr>
                <w:rFonts w:hint="eastAsia" w:ascii="宋体" w:hAnsi="宋体" w:eastAsia="宋体"/>
                <w:sz w:val="24"/>
                <w:szCs w:val="24"/>
              </w:rPr>
              <w:t>15</w:t>
            </w:r>
          </w:p>
        </w:tc>
        <w:tc>
          <w:tcPr>
            <w:tcW w:w="1559" w:type="dxa"/>
            <w:vAlign w:val="center"/>
          </w:tcPr>
          <w:p w14:paraId="6865DBB3">
            <w:pPr>
              <w:rPr>
                <w:rFonts w:ascii="宋体" w:hAnsi="宋体" w:eastAsia="宋体"/>
                <w:sz w:val="24"/>
                <w:szCs w:val="24"/>
              </w:rPr>
            </w:pPr>
            <w:r>
              <w:rPr>
                <w:rFonts w:hint="eastAsia" w:ascii="宋体" w:hAnsi="宋体" w:eastAsia="宋体"/>
                <w:sz w:val="24"/>
                <w:szCs w:val="24"/>
              </w:rPr>
              <w:t>现场交底</w:t>
            </w:r>
          </w:p>
        </w:tc>
        <w:tc>
          <w:tcPr>
            <w:tcW w:w="7796" w:type="dxa"/>
            <w:vAlign w:val="center"/>
          </w:tcPr>
          <w:p w14:paraId="46BA98C9">
            <w:pPr>
              <w:spacing w:line="480" w:lineRule="exact"/>
              <w:jc w:val="left"/>
              <w:rPr>
                <w:rFonts w:ascii="宋体" w:hAnsi="宋体" w:eastAsia="宋体"/>
                <w:sz w:val="24"/>
                <w:szCs w:val="24"/>
                <w:u w:val="single"/>
              </w:rPr>
            </w:pPr>
            <w:r>
              <w:rPr>
                <w:rFonts w:hint="eastAsia" w:ascii="宋体" w:hAnsi="宋体" w:eastAsia="宋体"/>
                <w:b/>
                <w:sz w:val="24"/>
                <w:szCs w:val="24"/>
                <w:u w:val="single"/>
              </w:rPr>
              <w:t xml:space="preserve">不要求 </w:t>
            </w:r>
            <w:r>
              <w:rPr>
                <w:rFonts w:hint="eastAsia" w:ascii="宋体" w:hAnsi="宋体" w:eastAsia="宋体"/>
                <w:sz w:val="24"/>
                <w:szCs w:val="24"/>
              </w:rPr>
              <w:t>现场交底。</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DE4226E">
            <w:pPr>
              <w:spacing w:line="480" w:lineRule="exact"/>
              <w:jc w:val="center"/>
              <w:rPr>
                <w:rFonts w:ascii="宋体" w:hAnsi="宋体" w:eastAsia="宋体"/>
                <w:sz w:val="24"/>
                <w:szCs w:val="24"/>
              </w:rPr>
            </w:pPr>
            <w:r>
              <w:rPr>
                <w:rFonts w:hint="eastAsia" w:ascii="宋体" w:hAnsi="宋体" w:eastAsia="宋体"/>
                <w:sz w:val="24"/>
                <w:szCs w:val="24"/>
              </w:rPr>
              <w:t>16</w:t>
            </w:r>
          </w:p>
        </w:tc>
        <w:tc>
          <w:tcPr>
            <w:tcW w:w="1559" w:type="dxa"/>
            <w:vAlign w:val="center"/>
          </w:tcPr>
          <w:p w14:paraId="27F9EC68">
            <w:pPr>
              <w:rPr>
                <w:rFonts w:ascii="宋体" w:hAnsi="宋体" w:eastAsia="宋体"/>
                <w:sz w:val="24"/>
                <w:szCs w:val="24"/>
              </w:rPr>
            </w:pPr>
            <w:r>
              <w:rPr>
                <w:rFonts w:hint="eastAsia" w:ascii="宋体" w:hAnsi="宋体" w:eastAsia="宋体"/>
                <w:sz w:val="24"/>
                <w:szCs w:val="24"/>
              </w:rPr>
              <w:t>分包</w:t>
            </w:r>
          </w:p>
        </w:tc>
        <w:tc>
          <w:tcPr>
            <w:tcW w:w="7796" w:type="dxa"/>
            <w:vAlign w:val="center"/>
          </w:tcPr>
          <w:p w14:paraId="4DE8FA39">
            <w:pPr>
              <w:spacing w:line="480" w:lineRule="exact"/>
              <w:jc w:val="left"/>
              <w:rPr>
                <w:rFonts w:ascii="宋体" w:hAnsi="宋体" w:eastAsia="宋体"/>
                <w:sz w:val="24"/>
                <w:szCs w:val="24"/>
              </w:rPr>
            </w:pPr>
            <w:r>
              <w:rPr>
                <w:rFonts w:hint="eastAsia" w:ascii="宋体" w:hAnsi="宋体" w:eastAsia="宋体"/>
                <w:sz w:val="24"/>
                <w:szCs w:val="24"/>
              </w:rPr>
              <w:t>不允许承包人再分包，禁止转包</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92BEE52">
            <w:pPr>
              <w:spacing w:line="480" w:lineRule="exact"/>
              <w:jc w:val="center"/>
              <w:rPr>
                <w:rFonts w:ascii="宋体" w:hAnsi="宋体" w:eastAsia="宋体"/>
                <w:sz w:val="24"/>
                <w:szCs w:val="24"/>
              </w:rPr>
            </w:pPr>
            <w:r>
              <w:rPr>
                <w:rFonts w:hint="eastAsia" w:ascii="宋体" w:hAnsi="宋体" w:eastAsia="宋体"/>
                <w:sz w:val="24"/>
                <w:szCs w:val="24"/>
              </w:rPr>
              <w:t>17</w:t>
            </w:r>
          </w:p>
        </w:tc>
        <w:tc>
          <w:tcPr>
            <w:tcW w:w="1559" w:type="dxa"/>
            <w:vAlign w:val="center"/>
          </w:tcPr>
          <w:p w14:paraId="4688682F">
            <w:pPr>
              <w:rPr>
                <w:rFonts w:ascii="宋体" w:hAnsi="宋体" w:eastAsia="宋体"/>
                <w:sz w:val="24"/>
                <w:szCs w:val="24"/>
              </w:rPr>
            </w:pPr>
            <w:r>
              <w:rPr>
                <w:rFonts w:hint="eastAsia" w:ascii="宋体" w:hAnsi="宋体" w:eastAsia="宋体"/>
                <w:sz w:val="24"/>
                <w:szCs w:val="24"/>
              </w:rPr>
              <w:t>偏离</w:t>
            </w:r>
          </w:p>
        </w:tc>
        <w:tc>
          <w:tcPr>
            <w:tcW w:w="7796" w:type="dxa"/>
            <w:vAlign w:val="center"/>
          </w:tcPr>
          <w:p w14:paraId="55DCBAAF">
            <w:pPr>
              <w:spacing w:line="480" w:lineRule="exact"/>
              <w:jc w:val="left"/>
              <w:rPr>
                <w:rFonts w:ascii="宋体" w:hAnsi="宋体" w:eastAsia="宋体"/>
                <w:sz w:val="24"/>
                <w:szCs w:val="24"/>
              </w:rPr>
            </w:pPr>
            <w:r>
              <w:rPr>
                <w:rFonts w:hint="eastAsia" w:ascii="宋体" w:hAnsi="宋体" w:eastAsia="宋体"/>
                <w:sz w:val="24"/>
                <w:szCs w:val="24"/>
              </w:rPr>
              <w:t>不允许偏离文件要求</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C013A">
            <w:pPr>
              <w:spacing w:line="480" w:lineRule="exact"/>
              <w:jc w:val="center"/>
              <w:rPr>
                <w:rFonts w:ascii="宋体" w:hAnsi="宋体" w:eastAsia="宋体"/>
                <w:sz w:val="24"/>
                <w:szCs w:val="24"/>
              </w:rPr>
            </w:pPr>
            <w:r>
              <w:rPr>
                <w:rFonts w:hint="eastAsia" w:ascii="宋体" w:hAnsi="宋体" w:eastAsia="宋体"/>
                <w:sz w:val="24"/>
                <w:szCs w:val="24"/>
              </w:rPr>
              <w:t>18</w:t>
            </w:r>
          </w:p>
        </w:tc>
        <w:tc>
          <w:tcPr>
            <w:tcW w:w="1559" w:type="dxa"/>
            <w:vAlign w:val="center"/>
          </w:tcPr>
          <w:p w14:paraId="469E69DA">
            <w:pPr>
              <w:rPr>
                <w:rFonts w:ascii="宋体" w:hAnsi="宋体" w:eastAsia="宋体"/>
                <w:sz w:val="24"/>
                <w:szCs w:val="24"/>
              </w:rPr>
            </w:pPr>
            <w:r>
              <w:rPr>
                <w:rFonts w:hint="eastAsia" w:ascii="宋体" w:hAnsi="宋体" w:eastAsia="宋体"/>
                <w:sz w:val="24"/>
                <w:szCs w:val="24"/>
              </w:rPr>
              <w:t>放弃中选人资格</w:t>
            </w:r>
          </w:p>
        </w:tc>
        <w:tc>
          <w:tcPr>
            <w:tcW w:w="7796" w:type="dxa"/>
            <w:vAlign w:val="center"/>
          </w:tcPr>
          <w:p w14:paraId="2A30FB49">
            <w:pPr>
              <w:spacing w:line="480" w:lineRule="exact"/>
              <w:jc w:val="left"/>
              <w:rPr>
                <w:rFonts w:ascii="宋体" w:hAnsi="宋体" w:eastAsia="宋体"/>
                <w:sz w:val="24"/>
                <w:szCs w:val="24"/>
              </w:rPr>
            </w:pPr>
            <w:r>
              <w:rPr>
                <w:rFonts w:hint="eastAsia" w:ascii="宋体" w:hAnsi="宋体" w:eastAsia="宋体"/>
                <w:sz w:val="24"/>
                <w:szCs w:val="24"/>
              </w:rPr>
              <w:t>中选人如放弃中选资格，比选人有权禁止其1年内不得参与属于比选人的项目。</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D1F514C">
            <w:pPr>
              <w:spacing w:line="480" w:lineRule="exact"/>
              <w:jc w:val="center"/>
              <w:rPr>
                <w:rFonts w:ascii="宋体" w:hAnsi="宋体" w:eastAsia="宋体"/>
                <w:sz w:val="24"/>
                <w:szCs w:val="24"/>
              </w:rPr>
            </w:pPr>
            <w:r>
              <w:rPr>
                <w:rFonts w:hint="eastAsia" w:ascii="宋体" w:hAnsi="宋体" w:eastAsia="宋体"/>
                <w:sz w:val="24"/>
                <w:szCs w:val="24"/>
              </w:rPr>
              <w:t>19</w:t>
            </w:r>
          </w:p>
        </w:tc>
        <w:tc>
          <w:tcPr>
            <w:tcW w:w="1559" w:type="dxa"/>
            <w:vAlign w:val="center"/>
          </w:tcPr>
          <w:p w14:paraId="2F76B213">
            <w:pPr>
              <w:rPr>
                <w:rFonts w:ascii="宋体" w:hAnsi="宋体" w:eastAsia="宋体"/>
                <w:sz w:val="24"/>
                <w:szCs w:val="24"/>
              </w:rPr>
            </w:pPr>
            <w:r>
              <w:rPr>
                <w:rFonts w:hint="eastAsia" w:ascii="宋体" w:hAnsi="宋体" w:eastAsia="宋体"/>
                <w:sz w:val="24"/>
                <w:szCs w:val="24"/>
              </w:rPr>
              <w:t>中选候选人公示</w:t>
            </w:r>
          </w:p>
        </w:tc>
        <w:tc>
          <w:tcPr>
            <w:tcW w:w="7796" w:type="dxa"/>
            <w:vAlign w:val="center"/>
          </w:tcPr>
          <w:p w14:paraId="6BDE5746">
            <w:pPr>
              <w:rPr>
                <w:rFonts w:ascii="宋体" w:hAnsi="宋体" w:eastAsia="宋体"/>
                <w:sz w:val="24"/>
                <w:szCs w:val="24"/>
                <w:u w:val="single"/>
              </w:rPr>
            </w:pPr>
            <w:r>
              <w:rPr>
                <w:rFonts w:hint="eastAsia" w:ascii="宋体" w:hAnsi="宋体" w:eastAsia="宋体"/>
                <w:sz w:val="24"/>
                <w:szCs w:val="24"/>
              </w:rPr>
              <w:t>由比选人的评审小组人员共同推荐中选候选人，人数：</w:t>
            </w:r>
            <w:r>
              <w:rPr>
                <w:rFonts w:hint="eastAsia" w:ascii="宋体" w:hAnsi="宋体" w:eastAsia="宋体"/>
                <w:color w:val="auto"/>
                <w:sz w:val="24"/>
                <w:szCs w:val="24"/>
                <w:u w:val="single"/>
              </w:rPr>
              <w:t xml:space="preserve"> 3</w:t>
            </w:r>
            <w:r>
              <w:rPr>
                <w:rFonts w:ascii="宋体" w:hAnsi="宋体" w:eastAsia="宋体"/>
                <w:color w:val="auto"/>
                <w:sz w:val="24"/>
                <w:szCs w:val="24"/>
                <w:u w:val="single"/>
              </w:rPr>
              <w:t xml:space="preserve">  </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D02DB1">
            <w:pPr>
              <w:spacing w:line="480" w:lineRule="exact"/>
              <w:jc w:val="center"/>
              <w:rPr>
                <w:rFonts w:ascii="宋体" w:hAnsi="宋体" w:eastAsia="宋体"/>
                <w:sz w:val="24"/>
                <w:szCs w:val="24"/>
              </w:rPr>
            </w:pPr>
            <w:r>
              <w:rPr>
                <w:rFonts w:hint="eastAsia" w:ascii="宋体" w:hAnsi="宋体" w:eastAsia="宋体"/>
                <w:sz w:val="24"/>
                <w:szCs w:val="24"/>
              </w:rPr>
              <w:t>20</w:t>
            </w:r>
          </w:p>
        </w:tc>
        <w:tc>
          <w:tcPr>
            <w:tcW w:w="1559" w:type="dxa"/>
            <w:vAlign w:val="center"/>
          </w:tcPr>
          <w:p w14:paraId="66A8845A">
            <w:pPr>
              <w:rPr>
                <w:rFonts w:ascii="宋体" w:hAnsi="宋体" w:eastAsia="宋体"/>
                <w:sz w:val="24"/>
                <w:szCs w:val="24"/>
              </w:rPr>
            </w:pPr>
            <w:r>
              <w:rPr>
                <w:rFonts w:hint="eastAsia" w:ascii="宋体" w:hAnsi="宋体" w:eastAsia="宋体"/>
                <w:sz w:val="24"/>
                <w:szCs w:val="24"/>
              </w:rPr>
              <w:t>定标办法</w:t>
            </w:r>
          </w:p>
        </w:tc>
        <w:tc>
          <w:tcPr>
            <w:tcW w:w="7796" w:type="dxa"/>
            <w:vAlign w:val="center"/>
          </w:tcPr>
          <w:p w14:paraId="6BD4F33D">
            <w:pPr>
              <w:rPr>
                <w:rFonts w:ascii="宋体" w:hAnsi="宋体" w:eastAsia="宋体"/>
                <w:sz w:val="24"/>
                <w:szCs w:val="24"/>
              </w:rPr>
            </w:pPr>
            <w:r>
              <w:rPr>
                <w:rFonts w:hint="eastAsia" w:ascii="宋体" w:hAnsi="宋体" w:eastAsia="宋体"/>
                <w:sz w:val="24"/>
                <w:szCs w:val="24"/>
              </w:rPr>
              <w:t>比选人将确定排名</w:t>
            </w:r>
            <w:r>
              <w:rPr>
                <w:rFonts w:hint="eastAsia" w:ascii="宋体" w:hAnsi="宋体" w:eastAsia="宋体"/>
                <w:sz w:val="24"/>
                <w:szCs w:val="24"/>
                <w:u w:val="single"/>
              </w:rPr>
              <w:t xml:space="preserve"> 第一、二、三 </w:t>
            </w:r>
            <w:r>
              <w:rPr>
                <w:rFonts w:hint="eastAsia" w:ascii="宋体" w:hAnsi="宋体" w:eastAsia="宋体"/>
                <w:sz w:val="24"/>
                <w:szCs w:val="24"/>
              </w:rPr>
              <w:t>的为中选候选人，</w:t>
            </w:r>
            <w:r>
              <w:rPr>
                <w:rFonts w:hint="eastAsia" w:ascii="宋体" w:hAnsi="宋体" w:eastAsia="宋体"/>
                <w:sz w:val="24"/>
                <w:szCs w:val="24"/>
                <w:u w:val="single"/>
              </w:rPr>
              <w:t>推荐排名第一</w:t>
            </w:r>
            <w:r>
              <w:rPr>
                <w:rFonts w:hint="eastAsia" w:ascii="宋体" w:hAnsi="宋体" w:eastAsia="宋体"/>
                <w:sz w:val="24"/>
                <w:szCs w:val="24"/>
              </w:rPr>
              <w:t>的为中选人。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0A31D7CC">
            <w:pPr>
              <w:spacing w:line="480" w:lineRule="exact"/>
              <w:jc w:val="center"/>
              <w:rPr>
                <w:rFonts w:ascii="宋体" w:hAnsi="宋体" w:eastAsia="宋体"/>
                <w:sz w:val="24"/>
                <w:szCs w:val="24"/>
              </w:rPr>
            </w:pPr>
            <w:r>
              <w:rPr>
                <w:rFonts w:hint="eastAsia" w:ascii="宋体" w:hAnsi="宋体" w:eastAsia="宋体"/>
                <w:sz w:val="24"/>
                <w:szCs w:val="24"/>
              </w:rPr>
              <w:t>21</w:t>
            </w:r>
          </w:p>
        </w:tc>
        <w:tc>
          <w:tcPr>
            <w:tcW w:w="1559" w:type="dxa"/>
            <w:vAlign w:val="center"/>
          </w:tcPr>
          <w:p w14:paraId="6CECF998">
            <w:pPr>
              <w:rPr>
                <w:rFonts w:ascii="宋体" w:hAnsi="宋体" w:eastAsia="宋体"/>
                <w:sz w:val="24"/>
                <w:szCs w:val="24"/>
              </w:rPr>
            </w:pPr>
            <w:r>
              <w:rPr>
                <w:rFonts w:hint="eastAsia" w:ascii="宋体" w:hAnsi="宋体" w:eastAsia="宋体"/>
                <w:sz w:val="24"/>
                <w:szCs w:val="24"/>
              </w:rPr>
              <w:t>其他内容</w:t>
            </w:r>
          </w:p>
        </w:tc>
        <w:tc>
          <w:tcPr>
            <w:tcW w:w="7796" w:type="dxa"/>
            <w:vAlign w:val="center"/>
          </w:tcPr>
          <w:p w14:paraId="75F794AD">
            <w:pPr>
              <w:rPr>
                <w:rFonts w:ascii="宋体" w:hAnsi="宋体" w:eastAsia="宋体"/>
                <w:sz w:val="24"/>
                <w:szCs w:val="24"/>
              </w:rPr>
            </w:pPr>
            <w:r>
              <w:rPr>
                <w:rFonts w:hint="eastAsia" w:ascii="宋体" w:hAnsi="宋体" w:eastAsia="宋体"/>
                <w:sz w:val="24"/>
                <w:szCs w:val="24"/>
              </w:rPr>
              <w:t>（1）本比选文件中描述比选申请人的</w:t>
            </w:r>
            <w:r>
              <w:rPr>
                <w:rFonts w:ascii="宋体" w:hAnsi="宋体" w:eastAsia="宋体"/>
                <w:sz w:val="24"/>
                <w:szCs w:val="24"/>
              </w:rPr>
              <w:t>“</w:t>
            </w:r>
            <w:r>
              <w:rPr>
                <w:rFonts w:hint="eastAsia" w:ascii="宋体" w:hAnsi="宋体" w:eastAsia="宋体"/>
                <w:sz w:val="24"/>
                <w:szCs w:val="24"/>
              </w:rPr>
              <w:t>公章</w:t>
            </w:r>
            <w:r>
              <w:rPr>
                <w:rFonts w:ascii="宋体" w:hAnsi="宋体" w:eastAsia="宋体"/>
                <w:sz w:val="24"/>
                <w:szCs w:val="24"/>
              </w:rPr>
              <w:t>”</w:t>
            </w:r>
            <w:r>
              <w:rPr>
                <w:rFonts w:hint="eastAsia" w:ascii="宋体" w:hAnsi="宋体" w:eastAsia="宋体"/>
                <w:sz w:val="24"/>
                <w:szCs w:val="24"/>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D91723F">
            <w:pPr>
              <w:rPr>
                <w:rFonts w:ascii="宋体" w:hAnsi="宋体" w:eastAsia="宋体"/>
                <w:sz w:val="24"/>
                <w:szCs w:val="24"/>
              </w:rPr>
            </w:pPr>
            <w:r>
              <w:rPr>
                <w:rFonts w:hint="eastAsia" w:ascii="宋体" w:hAnsi="宋体" w:eastAsia="宋体"/>
                <w:sz w:val="24"/>
                <w:szCs w:val="24"/>
              </w:rPr>
              <w:t>（2）本比选文件中描述比选申请人的</w:t>
            </w:r>
            <w:r>
              <w:rPr>
                <w:rFonts w:ascii="宋体" w:hAnsi="宋体" w:eastAsia="宋体"/>
                <w:sz w:val="24"/>
                <w:szCs w:val="24"/>
              </w:rPr>
              <w:t>“</w:t>
            </w:r>
            <w:r>
              <w:rPr>
                <w:rFonts w:hint="eastAsia" w:ascii="宋体" w:hAnsi="宋体" w:eastAsia="宋体"/>
                <w:sz w:val="24"/>
                <w:szCs w:val="24"/>
              </w:rPr>
              <w:t>签字</w:t>
            </w:r>
            <w:r>
              <w:rPr>
                <w:rFonts w:ascii="宋体" w:hAnsi="宋体" w:eastAsia="宋体"/>
                <w:sz w:val="24"/>
                <w:szCs w:val="24"/>
              </w:rPr>
              <w:t>”</w:t>
            </w:r>
            <w:r>
              <w:rPr>
                <w:rFonts w:hint="eastAsia" w:ascii="宋体" w:hAnsi="宋体" w:eastAsia="宋体"/>
                <w:sz w:val="24"/>
                <w:szCs w:val="24"/>
              </w:rPr>
              <w:t>是指比选申请人的法定代表人或被授权人亲自在比选文件规定签署处亲笔写上个人的名字或盖私人签字印章的行为，影印的形式不能代替。</w:t>
            </w:r>
          </w:p>
          <w:p w14:paraId="42696A4B">
            <w:pPr>
              <w:rPr>
                <w:rFonts w:ascii="宋体" w:hAnsi="宋体" w:eastAsia="宋体"/>
                <w:sz w:val="24"/>
                <w:szCs w:val="24"/>
              </w:rPr>
            </w:pPr>
            <w:r>
              <w:rPr>
                <w:rFonts w:hint="eastAsia" w:ascii="宋体" w:hAnsi="宋体" w:eastAsia="宋体"/>
                <w:sz w:val="24"/>
                <w:szCs w:val="24"/>
              </w:rPr>
              <w:t>（3）本项目比选文件的最终解释权归比选人。</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383891170"/>
      <w:bookmarkStart w:id="1" w:name="_Toc492478720"/>
      <w:bookmarkStart w:id="2" w:name="_Toc385427795"/>
      <w:bookmarkStart w:id="3" w:name="_Toc390098421"/>
      <w:bookmarkStart w:id="4" w:name="_Toc375039066"/>
      <w:bookmarkStart w:id="5" w:name="_Toc7306"/>
      <w:bookmarkStart w:id="6" w:name="_Toc17568"/>
      <w:bookmarkStart w:id="7" w:name="_Toc22845"/>
      <w:bookmarkStart w:id="8" w:name="_Toc25786"/>
      <w:bookmarkStart w:id="9" w:name="_Toc9929"/>
      <w:bookmarkStart w:id="10" w:name="_Toc8288"/>
      <w:bookmarkStart w:id="11" w:name="_Toc10653"/>
      <w:bookmarkStart w:id="12" w:name="_Toc29401"/>
      <w:bookmarkStart w:id="13" w:name="_Toc17075"/>
      <w:bookmarkStart w:id="14" w:name="_Toc12983507"/>
      <w:bookmarkStart w:id="15" w:name="_Toc29859"/>
      <w:bookmarkStart w:id="16" w:name="_Toc114134610"/>
      <w:bookmarkStart w:id="17" w:name="_Toc30498"/>
      <w:bookmarkStart w:id="18" w:name="_Toc22115"/>
      <w:bookmarkStart w:id="19" w:name="_Toc31477"/>
      <w:bookmarkStart w:id="20" w:name="_Toc7797"/>
      <w:bookmarkStart w:id="21" w:name="_Toc12940"/>
      <w:bookmarkStart w:id="22" w:name="_Toc307"/>
      <w:bookmarkStart w:id="23" w:name="_Toc24844"/>
      <w:bookmarkStart w:id="24" w:name="_Toc25750593"/>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12456"/>
      <w:bookmarkStart w:id="26" w:name="_Toc385427802"/>
      <w:bookmarkStart w:id="27" w:name="_Toc23794"/>
      <w:bookmarkStart w:id="28" w:name="_Toc12983514"/>
      <w:bookmarkStart w:id="29" w:name="_Toc2819"/>
      <w:bookmarkStart w:id="30" w:name="_Toc20025"/>
      <w:bookmarkStart w:id="31" w:name="_Toc13418"/>
      <w:bookmarkStart w:id="32" w:name="_Toc114134617"/>
      <w:bookmarkStart w:id="33" w:name="_Toc383891177"/>
      <w:bookmarkStart w:id="34" w:name="_Toc16435"/>
      <w:bookmarkStart w:id="35" w:name="_Toc18350"/>
      <w:bookmarkStart w:id="36" w:name="_Toc4384"/>
      <w:bookmarkStart w:id="37" w:name="_Toc29862"/>
      <w:bookmarkStart w:id="38" w:name="_Toc1733"/>
      <w:bookmarkStart w:id="39" w:name="_Toc492478727"/>
      <w:bookmarkStart w:id="40" w:name="_Toc25750600"/>
      <w:bookmarkStart w:id="41" w:name="_Toc16186"/>
      <w:bookmarkStart w:id="42" w:name="_Toc390098428"/>
      <w:bookmarkStart w:id="43" w:name="_Toc26150"/>
      <w:bookmarkStart w:id="44" w:name="_Toc9592"/>
      <w:bookmarkStart w:id="45" w:name="_Toc21673"/>
      <w:bookmarkStart w:id="46" w:name="_Toc375039073"/>
      <w:bookmarkStart w:id="47" w:name="_Toc26680"/>
      <w:bookmarkStart w:id="48" w:name="_Toc11259"/>
      <w:bookmarkStart w:id="49" w:name="_Toc12074"/>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25770"/>
      <w:bookmarkStart w:id="51" w:name="_Toc3492"/>
      <w:bookmarkStart w:id="52" w:name="_Toc12983515"/>
      <w:bookmarkStart w:id="53" w:name="_Toc22026"/>
      <w:bookmarkStart w:id="54" w:name="_Toc24935"/>
      <w:bookmarkStart w:id="55" w:name="_Toc11161"/>
      <w:bookmarkStart w:id="56" w:name="_Toc385427803"/>
      <w:bookmarkStart w:id="57" w:name="_Toc492478728"/>
      <w:bookmarkStart w:id="58" w:name="_Toc383891178"/>
      <w:bookmarkStart w:id="59" w:name="_Toc9887"/>
      <w:bookmarkStart w:id="60" w:name="_Toc19885"/>
      <w:bookmarkStart w:id="61" w:name="_Toc15570"/>
      <w:bookmarkStart w:id="62" w:name="_Toc1047"/>
      <w:bookmarkStart w:id="63" w:name="_Toc25750601"/>
      <w:bookmarkStart w:id="64" w:name="_Toc375039074"/>
      <w:bookmarkStart w:id="65" w:name="_Toc24857"/>
      <w:bookmarkStart w:id="66" w:name="_Toc6261"/>
      <w:bookmarkStart w:id="67" w:name="_Toc26753"/>
      <w:bookmarkStart w:id="68" w:name="_Toc28065"/>
      <w:bookmarkStart w:id="69" w:name="_Toc11040"/>
      <w:bookmarkStart w:id="70" w:name="_Toc12207"/>
      <w:bookmarkStart w:id="71" w:name="_Toc114134618"/>
      <w:bookmarkStart w:id="72" w:name="_Toc28296"/>
      <w:bookmarkStart w:id="73" w:name="_Toc390098429"/>
      <w:bookmarkStart w:id="74" w:name="_Toc16237"/>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15809"/>
      <w:bookmarkStart w:id="76" w:name="_Toc30991"/>
      <w:bookmarkStart w:id="77" w:name="_Toc18149"/>
      <w:bookmarkStart w:id="78" w:name="_Toc22476"/>
      <w:bookmarkStart w:id="79" w:name="_Toc24760"/>
      <w:bookmarkStart w:id="80" w:name="_Toc23364"/>
      <w:bookmarkStart w:id="81" w:name="_Toc23229"/>
      <w:bookmarkStart w:id="82" w:name="_Toc28164"/>
      <w:bookmarkStart w:id="83" w:name="_Toc492478729"/>
      <w:bookmarkStart w:id="84" w:name="_Toc390098430"/>
      <w:bookmarkStart w:id="85" w:name="_Toc3877"/>
      <w:bookmarkStart w:id="86" w:name="_Toc383891179"/>
      <w:bookmarkStart w:id="87" w:name="_Toc3464"/>
      <w:bookmarkStart w:id="88" w:name="_Toc53"/>
      <w:bookmarkStart w:id="89" w:name="_Toc16307"/>
      <w:bookmarkStart w:id="90" w:name="_Toc3411"/>
      <w:bookmarkStart w:id="91" w:name="_Toc114134619"/>
      <w:bookmarkStart w:id="92" w:name="_Toc385427804"/>
      <w:bookmarkStart w:id="93" w:name="_Toc29881"/>
      <w:bookmarkStart w:id="94" w:name="_Toc25750602"/>
      <w:bookmarkStart w:id="95" w:name="_Toc12983516"/>
      <w:bookmarkStart w:id="96" w:name="_Toc19681"/>
      <w:bookmarkStart w:id="97" w:name="_Toc14323"/>
      <w:bookmarkStart w:id="98" w:name="_Toc30356"/>
      <w:bookmarkStart w:id="99" w:name="_Toc375039075"/>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7608"/>
      <w:bookmarkStart w:id="101" w:name="_Toc2395"/>
      <w:bookmarkStart w:id="102" w:name="_Toc3670"/>
      <w:bookmarkStart w:id="103" w:name="_Toc12983517"/>
      <w:bookmarkStart w:id="104" w:name="_Toc675"/>
      <w:bookmarkStart w:id="105" w:name="_Toc21144"/>
      <w:bookmarkStart w:id="106" w:name="_Toc23002"/>
      <w:bookmarkStart w:id="107" w:name="_Toc114134620"/>
      <w:bookmarkStart w:id="108" w:name="_Toc492478730"/>
      <w:bookmarkStart w:id="109" w:name="_Toc20490"/>
      <w:bookmarkStart w:id="110" w:name="_Toc8151"/>
      <w:bookmarkStart w:id="111" w:name="_Toc25750603"/>
      <w:bookmarkStart w:id="112" w:name="_Toc385427805"/>
      <w:bookmarkStart w:id="113" w:name="_Toc15448"/>
      <w:bookmarkStart w:id="114" w:name="_Toc16783"/>
      <w:bookmarkStart w:id="115" w:name="_Toc375039076"/>
      <w:bookmarkStart w:id="116" w:name="_Toc27019"/>
      <w:bookmarkStart w:id="117" w:name="_Toc383891180"/>
      <w:bookmarkStart w:id="118" w:name="_Toc20248"/>
      <w:bookmarkStart w:id="119" w:name="_Toc390098431"/>
      <w:bookmarkStart w:id="120" w:name="_Toc11211"/>
      <w:bookmarkStart w:id="121" w:name="_Toc15919"/>
      <w:bookmarkStart w:id="122" w:name="_Toc27194"/>
      <w:bookmarkStart w:id="123" w:name="_Toc14630"/>
      <w:bookmarkStart w:id="124" w:name="_Toc14308"/>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21084"/>
      <w:bookmarkStart w:id="126" w:name="_Toc25750604"/>
      <w:bookmarkStart w:id="127" w:name="_Toc17379"/>
      <w:bookmarkStart w:id="128" w:name="_Toc3799"/>
      <w:bookmarkStart w:id="129" w:name="_Toc16653"/>
      <w:bookmarkStart w:id="130" w:name="_Toc385427806"/>
      <w:bookmarkStart w:id="131" w:name="_Toc26482"/>
      <w:bookmarkStart w:id="132" w:name="_Toc114134621"/>
      <w:bookmarkStart w:id="133" w:name="_Toc14123"/>
      <w:bookmarkStart w:id="134" w:name="_Toc3813"/>
      <w:bookmarkStart w:id="135" w:name="_Toc492478731"/>
      <w:bookmarkStart w:id="136" w:name="_Toc24264"/>
      <w:bookmarkStart w:id="137" w:name="_Toc26974"/>
      <w:bookmarkStart w:id="138" w:name="_Toc12983518"/>
      <w:bookmarkStart w:id="139" w:name="_Toc390098432"/>
      <w:bookmarkStart w:id="140" w:name="_Toc6671"/>
      <w:bookmarkStart w:id="141" w:name="_Toc20685"/>
      <w:bookmarkStart w:id="142" w:name="_Toc17338"/>
      <w:bookmarkStart w:id="143" w:name="_Toc7857"/>
      <w:bookmarkStart w:id="144" w:name="_Toc17526"/>
      <w:bookmarkStart w:id="145" w:name="_Toc31743"/>
      <w:bookmarkStart w:id="146" w:name="_Toc383891181"/>
      <w:bookmarkStart w:id="147" w:name="_Toc22295"/>
      <w:bookmarkStart w:id="148" w:name="_Toc375039077"/>
      <w:bookmarkStart w:id="149" w:name="_Toc9416"/>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21448"/>
      <w:bookmarkStart w:id="151" w:name="_Toc28880"/>
      <w:bookmarkStart w:id="152" w:name="_Toc28476"/>
      <w:bookmarkStart w:id="153" w:name="_Toc7428"/>
      <w:bookmarkStart w:id="154" w:name="_Toc390098433"/>
      <w:bookmarkStart w:id="155" w:name="_Toc383891182"/>
      <w:bookmarkStart w:id="156" w:name="_Toc10220"/>
      <w:bookmarkStart w:id="157" w:name="_Toc20156"/>
      <w:bookmarkStart w:id="158" w:name="_Toc15940"/>
      <w:bookmarkStart w:id="159" w:name="_Toc385427807"/>
      <w:bookmarkStart w:id="160" w:name="_Toc114134622"/>
      <w:bookmarkStart w:id="161" w:name="_Toc1664"/>
      <w:bookmarkStart w:id="162" w:name="_Toc26064"/>
      <w:bookmarkStart w:id="163" w:name="_Toc25459"/>
      <w:bookmarkStart w:id="164" w:name="_Toc25750605"/>
      <w:bookmarkStart w:id="165" w:name="_Toc492478732"/>
      <w:bookmarkStart w:id="166" w:name="_Toc12983519"/>
      <w:bookmarkStart w:id="167" w:name="_Toc18875"/>
      <w:bookmarkStart w:id="168" w:name="_Toc5836"/>
      <w:bookmarkStart w:id="169" w:name="_Toc21430"/>
      <w:bookmarkStart w:id="170" w:name="_Toc12947"/>
      <w:bookmarkStart w:id="171" w:name="_Toc12762"/>
      <w:bookmarkStart w:id="172" w:name="_Toc21706"/>
      <w:bookmarkStart w:id="173" w:name="_Toc2710"/>
      <w:bookmarkStart w:id="174" w:name="_Toc375039078"/>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5690"/>
      <w:bookmarkStart w:id="176" w:name="_Toc492478736"/>
      <w:bookmarkStart w:id="177" w:name="_Toc845"/>
      <w:bookmarkStart w:id="178" w:name="_Toc375039082"/>
      <w:bookmarkStart w:id="179" w:name="_Toc23114"/>
      <w:bookmarkStart w:id="180" w:name="_Toc385427811"/>
      <w:bookmarkStart w:id="181" w:name="_Toc30499"/>
      <w:bookmarkStart w:id="182" w:name="_Toc4433"/>
      <w:bookmarkStart w:id="183" w:name="_Toc20493"/>
      <w:bookmarkStart w:id="184" w:name="_Toc28555"/>
      <w:bookmarkStart w:id="185" w:name="_Toc1604"/>
      <w:bookmarkStart w:id="186" w:name="_Toc12983521"/>
      <w:bookmarkStart w:id="187" w:name="_Toc20070"/>
      <w:bookmarkStart w:id="188" w:name="_Toc24656"/>
      <w:bookmarkStart w:id="189" w:name="_Toc390098437"/>
      <w:bookmarkStart w:id="190" w:name="_Toc114134624"/>
      <w:bookmarkStart w:id="191" w:name="_Toc383891186"/>
      <w:bookmarkStart w:id="192" w:name="_Toc10918"/>
      <w:bookmarkStart w:id="193" w:name="_Toc691"/>
      <w:bookmarkStart w:id="194" w:name="_Toc28997"/>
      <w:bookmarkStart w:id="195" w:name="_Toc20643"/>
      <w:bookmarkStart w:id="196" w:name="_Toc2268"/>
      <w:bookmarkStart w:id="197" w:name="_Toc25750607"/>
      <w:bookmarkStart w:id="198" w:name="_Toc9117"/>
      <w:bookmarkStart w:id="199" w:name="_Toc7808"/>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29108"/>
      <w:bookmarkStart w:id="201" w:name="_Toc19603"/>
      <w:bookmarkStart w:id="202" w:name="_Toc12506"/>
      <w:bookmarkStart w:id="203" w:name="_Toc25684"/>
      <w:bookmarkStart w:id="204" w:name="_Toc27730"/>
      <w:bookmarkStart w:id="205" w:name="_Toc390098438"/>
      <w:bookmarkStart w:id="206" w:name="_Toc492478737"/>
      <w:bookmarkStart w:id="207" w:name="_Toc12435"/>
      <w:bookmarkStart w:id="208" w:name="_Toc3414"/>
      <w:bookmarkStart w:id="209" w:name="_Toc8100"/>
      <w:bookmarkStart w:id="210" w:name="_Toc32020"/>
      <w:bookmarkStart w:id="211" w:name="_Toc385427812"/>
      <w:bookmarkStart w:id="212" w:name="_Toc4216"/>
      <w:bookmarkStart w:id="213" w:name="_Toc6065"/>
      <w:bookmarkStart w:id="214" w:name="_Toc375039083"/>
      <w:bookmarkStart w:id="215" w:name="_Toc301"/>
      <w:bookmarkStart w:id="216" w:name="_Toc19044"/>
      <w:bookmarkStart w:id="217" w:name="_Toc25468"/>
      <w:bookmarkStart w:id="218" w:name="_Toc12983522"/>
      <w:bookmarkStart w:id="219" w:name="_Toc24922"/>
      <w:bookmarkStart w:id="220" w:name="_Toc383891187"/>
      <w:bookmarkStart w:id="221" w:name="_Toc32525"/>
      <w:bookmarkStart w:id="222" w:name="_Toc14672"/>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75039084"/>
      <w:bookmarkStart w:id="224" w:name="_Toc383891188"/>
      <w:bookmarkStart w:id="225" w:name="_Toc390098439"/>
      <w:bookmarkStart w:id="226" w:name="_Toc385427813"/>
      <w:bookmarkStart w:id="227" w:name="_Toc492478738"/>
      <w:bookmarkStart w:id="228" w:name="_Toc114134625"/>
      <w:bookmarkStart w:id="229" w:name="_Toc30452"/>
      <w:bookmarkStart w:id="230" w:name="_Toc759"/>
      <w:bookmarkStart w:id="231" w:name="_Toc26776"/>
      <w:bookmarkStart w:id="232" w:name="_Toc26551"/>
      <w:bookmarkStart w:id="233" w:name="_Toc32054"/>
      <w:bookmarkStart w:id="234" w:name="_Toc1952"/>
      <w:bookmarkStart w:id="235" w:name="_Toc18322"/>
      <w:bookmarkStart w:id="236" w:name="_Toc23177"/>
      <w:bookmarkStart w:id="237" w:name="_Toc10234"/>
      <w:bookmarkStart w:id="238" w:name="_Toc6101"/>
      <w:bookmarkStart w:id="239" w:name="_Toc2113"/>
      <w:bookmarkStart w:id="240" w:name="_Toc16409"/>
      <w:bookmarkStart w:id="241" w:name="_Toc1315"/>
      <w:bookmarkStart w:id="242" w:name="_Toc2975"/>
      <w:bookmarkStart w:id="243" w:name="_Toc30962"/>
      <w:bookmarkStart w:id="244" w:name="_Toc15116"/>
      <w:bookmarkStart w:id="245" w:name="_Toc30187"/>
      <w:bookmarkStart w:id="246" w:name="_Toc12983523"/>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375039085"/>
      <w:bookmarkStart w:id="248" w:name="_Toc492478739"/>
      <w:bookmarkStart w:id="249" w:name="_Toc13829"/>
      <w:bookmarkStart w:id="250" w:name="_Toc5922"/>
      <w:bookmarkStart w:id="251" w:name="_Toc18616"/>
      <w:bookmarkStart w:id="252" w:name="_Toc15735"/>
      <w:bookmarkStart w:id="253" w:name="_Toc19495"/>
      <w:bookmarkStart w:id="254" w:name="_Toc385427814"/>
      <w:bookmarkStart w:id="255" w:name="_Toc12983524"/>
      <w:bookmarkStart w:id="256" w:name="_Toc15650"/>
      <w:bookmarkStart w:id="257" w:name="_Toc30196"/>
      <w:bookmarkStart w:id="258" w:name="_Toc383891189"/>
      <w:bookmarkStart w:id="259" w:name="_Toc24648"/>
      <w:bookmarkStart w:id="260" w:name="_Toc114134626"/>
      <w:bookmarkStart w:id="261" w:name="_Toc15071"/>
      <w:bookmarkStart w:id="262" w:name="_Toc390098440"/>
      <w:bookmarkStart w:id="263" w:name="_Toc25750609"/>
      <w:bookmarkStart w:id="264" w:name="_Toc13875"/>
      <w:bookmarkStart w:id="265" w:name="_Toc13621"/>
      <w:bookmarkStart w:id="266" w:name="_Toc17200"/>
      <w:bookmarkStart w:id="267" w:name="_Toc12117"/>
      <w:bookmarkStart w:id="268" w:name="_Toc15663"/>
      <w:bookmarkStart w:id="269" w:name="_Toc9307"/>
      <w:bookmarkStart w:id="270" w:name="_Toc12329"/>
      <w:bookmarkStart w:id="271" w:name="_Toc26249"/>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83891190"/>
      <w:bookmarkStart w:id="273" w:name="_Toc390098441"/>
      <w:bookmarkStart w:id="274" w:name="_Toc385427815"/>
      <w:bookmarkStart w:id="275" w:name="_Toc375039086"/>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25750610"/>
      <w:bookmarkStart w:id="277" w:name="_Toc16266"/>
      <w:bookmarkStart w:id="278" w:name="_Toc22445"/>
      <w:bookmarkStart w:id="279" w:name="_Toc11039"/>
      <w:bookmarkStart w:id="280" w:name="_Toc6482"/>
      <w:bookmarkStart w:id="281" w:name="_Toc492478740"/>
      <w:bookmarkStart w:id="282" w:name="_Toc23859"/>
      <w:bookmarkStart w:id="283" w:name="_Toc16818"/>
      <w:bookmarkStart w:id="284" w:name="_Toc32760"/>
      <w:bookmarkStart w:id="285" w:name="_Toc16755"/>
      <w:bookmarkStart w:id="286" w:name="_Toc114134627"/>
      <w:bookmarkStart w:id="287" w:name="_Toc22180"/>
      <w:bookmarkStart w:id="288" w:name="_Toc11255"/>
      <w:bookmarkStart w:id="289" w:name="_Toc642"/>
      <w:bookmarkStart w:id="290" w:name="_Toc6339"/>
      <w:bookmarkStart w:id="291" w:name="_Toc28071"/>
      <w:bookmarkStart w:id="292" w:name="_Toc13883"/>
      <w:bookmarkStart w:id="293" w:name="_Toc11096"/>
      <w:bookmarkStart w:id="294" w:name="_Toc4735"/>
      <w:bookmarkStart w:id="295" w:name="_Toc2337"/>
      <w:bookmarkStart w:id="296" w:name="_Toc12983525"/>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3597"/>
      <w:bookmarkStart w:id="298" w:name="_Toc29066"/>
      <w:bookmarkStart w:id="299" w:name="_Toc11373"/>
      <w:bookmarkStart w:id="300" w:name="_Toc32621"/>
      <w:bookmarkStart w:id="301" w:name="_Toc390098442"/>
      <w:bookmarkStart w:id="302" w:name="_Toc26431"/>
      <w:bookmarkStart w:id="303" w:name="_Toc21960"/>
      <w:bookmarkStart w:id="304" w:name="_Toc383891191"/>
      <w:bookmarkStart w:id="305" w:name="_Toc13581"/>
      <w:bookmarkStart w:id="306" w:name="_Toc375039087"/>
      <w:bookmarkStart w:id="307" w:name="_Toc29473"/>
      <w:bookmarkStart w:id="308" w:name="_Toc14239"/>
      <w:bookmarkStart w:id="309" w:name="_Toc9522"/>
      <w:bookmarkStart w:id="310" w:name="_Toc23404"/>
      <w:bookmarkStart w:id="311" w:name="_Toc114134628"/>
      <w:bookmarkStart w:id="312" w:name="_Toc492478741"/>
      <w:bookmarkStart w:id="313" w:name="_Toc385427816"/>
      <w:bookmarkStart w:id="314" w:name="_Toc2226"/>
      <w:bookmarkStart w:id="315" w:name="_Toc10818"/>
      <w:bookmarkStart w:id="316" w:name="_Toc22945"/>
      <w:bookmarkStart w:id="317" w:name="_Toc32252"/>
      <w:bookmarkStart w:id="318" w:name="_Toc12983526"/>
      <w:bookmarkStart w:id="319" w:name="_Toc324"/>
      <w:bookmarkStart w:id="320" w:name="_Toc15252"/>
      <w:bookmarkStart w:id="321" w:name="_Toc25750611"/>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14411"/>
      <w:bookmarkStart w:id="323" w:name="_Toc375039088"/>
      <w:bookmarkStart w:id="324" w:name="_Toc31033"/>
      <w:bookmarkStart w:id="325" w:name="_Toc12682"/>
      <w:bookmarkStart w:id="326" w:name="_Toc4605"/>
      <w:bookmarkStart w:id="327" w:name="_Toc17797"/>
      <w:bookmarkStart w:id="328" w:name="_Toc8636"/>
      <w:bookmarkStart w:id="329" w:name="_Toc114134629"/>
      <w:bookmarkStart w:id="330" w:name="_Toc24030"/>
      <w:bookmarkStart w:id="331" w:name="_Toc26282"/>
      <w:bookmarkStart w:id="332" w:name="_Toc243"/>
      <w:bookmarkStart w:id="333" w:name="_Toc27195"/>
      <w:bookmarkStart w:id="334" w:name="_Toc9706"/>
      <w:bookmarkStart w:id="335" w:name="_Toc23449"/>
      <w:bookmarkStart w:id="336" w:name="_Toc383891192"/>
      <w:bookmarkStart w:id="337" w:name="_Toc385427817"/>
      <w:bookmarkStart w:id="338" w:name="_Toc12983527"/>
      <w:bookmarkStart w:id="339" w:name="_Toc25750612"/>
      <w:bookmarkStart w:id="340" w:name="_Toc25427"/>
      <w:bookmarkStart w:id="341" w:name="_Toc28452"/>
      <w:bookmarkStart w:id="342" w:name="_Toc21796"/>
      <w:bookmarkStart w:id="343" w:name="_Toc14522"/>
      <w:bookmarkStart w:id="344" w:name="_Toc29208"/>
      <w:bookmarkStart w:id="345" w:name="_Toc390098443"/>
      <w:bookmarkStart w:id="346" w:name="_Toc492478742"/>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22587"/>
      <w:bookmarkStart w:id="348" w:name="_Toc12983528"/>
      <w:bookmarkStart w:id="349" w:name="_Toc28694"/>
      <w:bookmarkStart w:id="350" w:name="_Toc10325"/>
      <w:bookmarkStart w:id="351" w:name="_Toc24485"/>
      <w:bookmarkStart w:id="352" w:name="_Toc2306"/>
      <w:bookmarkStart w:id="353" w:name="_Toc18076"/>
      <w:bookmarkStart w:id="354" w:name="_Toc25433"/>
      <w:bookmarkStart w:id="355" w:name="_Toc492478743"/>
      <w:bookmarkStart w:id="356" w:name="_Toc5592"/>
      <w:bookmarkStart w:id="357" w:name="_Toc3006"/>
      <w:bookmarkStart w:id="358" w:name="_Toc375039089"/>
      <w:bookmarkStart w:id="359" w:name="_Toc31978"/>
      <w:bookmarkStart w:id="360" w:name="_Toc9549"/>
      <w:bookmarkStart w:id="361" w:name="_Toc12182"/>
      <w:bookmarkStart w:id="362" w:name="_Toc4291"/>
      <w:bookmarkStart w:id="363" w:name="_Toc11529"/>
      <w:bookmarkStart w:id="364" w:name="_Toc383891193"/>
      <w:bookmarkStart w:id="365" w:name="_Toc390098444"/>
      <w:bookmarkStart w:id="366" w:name="_Toc16856"/>
      <w:bookmarkStart w:id="367" w:name="_Toc9728"/>
      <w:bookmarkStart w:id="368" w:name="_Toc385427818"/>
      <w:bookmarkStart w:id="369" w:name="_Toc29264"/>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18919"/>
      <w:bookmarkStart w:id="372" w:name="_Toc24196"/>
      <w:bookmarkStart w:id="373" w:name="_Toc492478744"/>
      <w:bookmarkStart w:id="374" w:name="_Toc6974"/>
      <w:bookmarkStart w:id="375" w:name="_Toc4365"/>
      <w:bookmarkStart w:id="376" w:name="_Toc6839"/>
      <w:bookmarkStart w:id="377" w:name="_Toc25116"/>
      <w:bookmarkStart w:id="378" w:name="_Toc12983529"/>
      <w:bookmarkStart w:id="379" w:name="_Toc9309"/>
      <w:bookmarkStart w:id="380" w:name="_Toc4674"/>
      <w:bookmarkStart w:id="381" w:name="_Toc375039090"/>
      <w:bookmarkStart w:id="382" w:name="_Toc23705"/>
      <w:bookmarkStart w:id="383" w:name="_Toc895"/>
      <w:bookmarkStart w:id="384" w:name="_Toc9264"/>
      <w:bookmarkStart w:id="385" w:name="_Toc390098445"/>
      <w:bookmarkStart w:id="386" w:name="_Toc6377"/>
      <w:bookmarkStart w:id="387" w:name="_Toc10883"/>
      <w:bookmarkStart w:id="388" w:name="_Toc385427819"/>
      <w:bookmarkStart w:id="389" w:name="_Toc4638"/>
      <w:bookmarkStart w:id="390" w:name="_Toc383891194"/>
      <w:bookmarkStart w:id="391" w:name="_Toc4825"/>
      <w:bookmarkStart w:id="392" w:name="_Toc5182"/>
      <w:bookmarkStart w:id="393" w:name="_Toc10292"/>
      <w:bookmarkStart w:id="394" w:name="_Toc25750614"/>
      <w:bookmarkStart w:id="395" w:name="_Toc114134631"/>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90098446"/>
      <w:bookmarkStart w:id="397" w:name="_Toc383891195"/>
      <w:bookmarkStart w:id="398" w:name="_Toc375039091"/>
      <w:bookmarkStart w:id="399" w:name="_Toc385427820"/>
      <w:bookmarkStart w:id="400" w:name="_Toc21819"/>
      <w:bookmarkStart w:id="401" w:name="_Toc27636"/>
      <w:bookmarkStart w:id="402" w:name="_Toc25270"/>
      <w:bookmarkStart w:id="403" w:name="_Toc11013"/>
      <w:bookmarkStart w:id="404" w:name="_Toc114134632"/>
      <w:bookmarkStart w:id="405" w:name="_Toc13202"/>
      <w:bookmarkStart w:id="406" w:name="_Toc30671"/>
      <w:bookmarkStart w:id="407" w:name="_Toc16601"/>
      <w:bookmarkStart w:id="408" w:name="_Toc15466"/>
      <w:bookmarkStart w:id="409" w:name="_Toc17785"/>
      <w:bookmarkStart w:id="410" w:name="_Toc1920"/>
      <w:bookmarkStart w:id="411" w:name="_Toc24687"/>
      <w:bookmarkStart w:id="412" w:name="_Toc9391"/>
      <w:bookmarkStart w:id="413" w:name="_Toc23699"/>
      <w:bookmarkStart w:id="414" w:name="_Toc24630"/>
      <w:bookmarkStart w:id="415" w:name="_Toc12983530"/>
      <w:bookmarkStart w:id="416" w:name="_Toc11263"/>
      <w:bookmarkStart w:id="417" w:name="_Toc5267"/>
      <w:bookmarkStart w:id="418" w:name="_Toc492478745"/>
      <w:bookmarkStart w:id="419" w:name="_Toc16068"/>
      <w:bookmarkStart w:id="420" w:name="_Toc25750615"/>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16072"/>
      <w:bookmarkStart w:id="423" w:name="_Toc375039093"/>
      <w:bookmarkStart w:id="424" w:name="_Toc17980"/>
      <w:bookmarkStart w:id="425" w:name="_Toc8295"/>
      <w:bookmarkStart w:id="426" w:name="_Toc5386"/>
      <w:bookmarkStart w:id="427" w:name="_Toc13421"/>
      <w:bookmarkStart w:id="428" w:name="_Toc114134633"/>
      <w:bookmarkStart w:id="429" w:name="_Toc26137"/>
      <w:bookmarkStart w:id="430" w:name="_Toc18803"/>
      <w:bookmarkStart w:id="431" w:name="_Toc1456"/>
      <w:bookmarkStart w:id="432" w:name="_Toc383891196"/>
      <w:bookmarkStart w:id="433" w:name="_Toc14719"/>
      <w:bookmarkStart w:id="434" w:name="_Toc25750616"/>
      <w:bookmarkStart w:id="435" w:name="_Toc15"/>
      <w:bookmarkStart w:id="436" w:name="_Toc12983531"/>
      <w:bookmarkStart w:id="437" w:name="_Toc18063"/>
      <w:bookmarkStart w:id="438" w:name="_Toc492478746"/>
      <w:bookmarkStart w:id="439" w:name="_Toc25047"/>
      <w:bookmarkStart w:id="440" w:name="_Toc390098447"/>
      <w:bookmarkStart w:id="441" w:name="_Toc385427821"/>
      <w:bookmarkStart w:id="442" w:name="_Toc27570"/>
      <w:bookmarkStart w:id="443" w:name="_Toc24755"/>
      <w:bookmarkStart w:id="444" w:name="_Toc29929"/>
      <w:bookmarkStart w:id="445" w:name="_Toc833"/>
      <w:bookmarkStart w:id="446" w:name="_Toc11716"/>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7858"/>
      <w:bookmarkStart w:id="448" w:name="_Toc12909"/>
      <w:bookmarkStart w:id="449" w:name="_Toc9602"/>
      <w:bookmarkStart w:id="450" w:name="_Toc385427822"/>
      <w:bookmarkStart w:id="451" w:name="_Toc9941"/>
      <w:bookmarkStart w:id="452" w:name="_Toc20523"/>
      <w:bookmarkStart w:id="453" w:name="_Toc16963"/>
      <w:bookmarkStart w:id="454" w:name="_Toc19810"/>
      <w:bookmarkStart w:id="455" w:name="_Toc383891197"/>
      <w:bookmarkStart w:id="456" w:name="_Toc12555"/>
      <w:bookmarkStart w:id="457" w:name="_Toc21167"/>
      <w:bookmarkStart w:id="458" w:name="_Toc390098448"/>
      <w:bookmarkStart w:id="459" w:name="_Toc12983532"/>
      <w:bookmarkStart w:id="460" w:name="_Toc18515"/>
      <w:bookmarkStart w:id="461" w:name="_Toc25750617"/>
      <w:bookmarkStart w:id="462" w:name="_Toc12960"/>
      <w:bookmarkStart w:id="463" w:name="_Toc15988"/>
      <w:bookmarkStart w:id="464" w:name="_Toc114134634"/>
      <w:bookmarkStart w:id="465" w:name="_Toc492478747"/>
      <w:bookmarkStart w:id="466" w:name="_Toc30207"/>
      <w:bookmarkStart w:id="467" w:name="_Toc29504"/>
      <w:bookmarkStart w:id="468" w:name="_Toc25734"/>
      <w:bookmarkStart w:id="469" w:name="_Toc654"/>
      <w:bookmarkStart w:id="470" w:name="_Toc12671"/>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1983"/>
      <w:bookmarkStart w:id="475" w:name="_Toc14860"/>
      <w:bookmarkStart w:id="476" w:name="_Toc25750618"/>
      <w:bookmarkStart w:id="477" w:name="_Toc28701"/>
      <w:bookmarkStart w:id="478" w:name="_Toc12983533"/>
      <w:bookmarkStart w:id="479" w:name="_Toc30429"/>
      <w:bookmarkStart w:id="480" w:name="_Toc383891198"/>
      <w:bookmarkStart w:id="481" w:name="_Toc28898"/>
      <w:bookmarkStart w:id="482" w:name="_Toc5983"/>
      <w:bookmarkStart w:id="483" w:name="_Toc390098449"/>
      <w:bookmarkStart w:id="484" w:name="_Toc114134635"/>
      <w:bookmarkStart w:id="485" w:name="_Toc385427823"/>
      <w:bookmarkStart w:id="486" w:name="_Toc23267"/>
      <w:bookmarkStart w:id="487" w:name="_Toc8827"/>
      <w:bookmarkStart w:id="488" w:name="_Toc22510"/>
      <w:bookmarkStart w:id="489" w:name="_Toc11077"/>
      <w:bookmarkStart w:id="490" w:name="_Toc13743"/>
      <w:bookmarkStart w:id="491" w:name="_Toc13768"/>
      <w:bookmarkStart w:id="492" w:name="_Toc28843"/>
      <w:bookmarkStart w:id="493" w:name="_Toc14799"/>
      <w:bookmarkStart w:id="494" w:name="_Toc6624"/>
      <w:bookmarkStart w:id="495" w:name="_Toc27670"/>
      <w:bookmarkStart w:id="496" w:name="_Toc492478748"/>
      <w:bookmarkStart w:id="497" w:name="_Toc24327"/>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30017"/>
      <w:bookmarkStart w:id="499" w:name="_Toc492478749"/>
      <w:bookmarkStart w:id="500" w:name="_Toc5926"/>
      <w:bookmarkStart w:id="501" w:name="_Toc25750619"/>
      <w:bookmarkStart w:id="502" w:name="_Toc5437"/>
      <w:bookmarkStart w:id="503" w:name="_Toc385427824"/>
      <w:bookmarkStart w:id="504" w:name="_Toc6908"/>
      <w:bookmarkStart w:id="505" w:name="_Toc18093"/>
      <w:bookmarkStart w:id="506" w:name="_Toc20519"/>
      <w:bookmarkStart w:id="507" w:name="_Toc114134636"/>
      <w:bookmarkStart w:id="508" w:name="_Toc4397"/>
      <w:bookmarkStart w:id="509" w:name="_Toc12795"/>
      <w:bookmarkStart w:id="510" w:name="_Toc1915"/>
      <w:bookmarkStart w:id="511" w:name="_Toc5607"/>
      <w:bookmarkStart w:id="512" w:name="_Toc16884"/>
      <w:bookmarkStart w:id="513" w:name="_Toc28992"/>
      <w:bookmarkStart w:id="514" w:name="_Toc9040"/>
      <w:bookmarkStart w:id="515" w:name="_Toc390098450"/>
      <w:bookmarkStart w:id="516" w:name="_Toc29146"/>
      <w:bookmarkStart w:id="517" w:name="_Toc383891199"/>
      <w:bookmarkStart w:id="518" w:name="_Toc22681"/>
      <w:bookmarkStart w:id="519" w:name="_Toc12983534"/>
      <w:bookmarkStart w:id="520" w:name="_Toc26318"/>
      <w:bookmarkStart w:id="521" w:name="_Toc26070"/>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19477"/>
      <w:bookmarkStart w:id="523" w:name="_Toc23956"/>
      <w:bookmarkStart w:id="524" w:name="_Toc22146"/>
      <w:bookmarkStart w:id="525" w:name="_Toc20874"/>
      <w:bookmarkStart w:id="526" w:name="_Toc1027"/>
      <w:bookmarkStart w:id="527" w:name="_Toc15051"/>
      <w:bookmarkStart w:id="528" w:name="_Toc385427825"/>
      <w:bookmarkStart w:id="529" w:name="_Toc23999"/>
      <w:bookmarkStart w:id="530" w:name="_Toc22063"/>
      <w:bookmarkStart w:id="531" w:name="_Toc21468"/>
      <w:bookmarkStart w:id="532" w:name="_Toc492478750"/>
      <w:bookmarkStart w:id="533" w:name="_Toc20810"/>
      <w:bookmarkStart w:id="534" w:name="_Toc29398"/>
      <w:bookmarkStart w:id="535" w:name="_Toc17236"/>
      <w:bookmarkStart w:id="536" w:name="_Toc12167"/>
      <w:bookmarkStart w:id="537" w:name="_Toc114134637"/>
      <w:bookmarkStart w:id="538" w:name="_Toc26239"/>
      <w:bookmarkStart w:id="539" w:name="_Toc25750620"/>
      <w:bookmarkStart w:id="540" w:name="_Toc12983535"/>
      <w:bookmarkStart w:id="541" w:name="_Toc390098451"/>
      <w:bookmarkStart w:id="542" w:name="_Toc23808"/>
      <w:bookmarkStart w:id="543" w:name="_Toc383891200"/>
      <w:bookmarkStart w:id="544" w:name="_Toc31646"/>
      <w:bookmarkStart w:id="545" w:name="_Toc20912"/>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4958"/>
      <w:bookmarkStart w:id="547" w:name="_Toc3258"/>
      <w:bookmarkStart w:id="548" w:name="_Toc390098452"/>
      <w:bookmarkStart w:id="549" w:name="_Toc16418"/>
      <w:bookmarkStart w:id="550" w:name="_Toc22994"/>
      <w:bookmarkStart w:id="551" w:name="_Toc24176"/>
      <w:bookmarkStart w:id="552" w:name="_Toc9737"/>
      <w:bookmarkStart w:id="553" w:name="_Toc25750621"/>
      <w:bookmarkStart w:id="554" w:name="_Toc492478751"/>
      <w:bookmarkStart w:id="555" w:name="_Toc12983536"/>
      <w:bookmarkStart w:id="556" w:name="_Toc8959"/>
      <w:bookmarkStart w:id="557" w:name="_Toc114134638"/>
      <w:bookmarkStart w:id="558" w:name="_Toc5319"/>
      <w:bookmarkStart w:id="559" w:name="_Toc1004"/>
      <w:bookmarkStart w:id="560" w:name="_Toc20444"/>
      <w:bookmarkStart w:id="561" w:name="_Toc385427826"/>
      <w:bookmarkStart w:id="562" w:name="_Toc19936"/>
      <w:bookmarkStart w:id="563" w:name="_Toc9812"/>
      <w:bookmarkStart w:id="564" w:name="_Toc20881"/>
      <w:bookmarkStart w:id="565" w:name="_Toc23907"/>
      <w:bookmarkStart w:id="566" w:name="_Toc383891201"/>
      <w:bookmarkStart w:id="567" w:name="_Toc20854"/>
      <w:bookmarkStart w:id="568" w:name="_Toc29276"/>
      <w:bookmarkStart w:id="569" w:name="_Toc27112"/>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114134639"/>
      <w:bookmarkStart w:id="571" w:name="_Toc492478752"/>
      <w:bookmarkStart w:id="572" w:name="_Toc1450"/>
      <w:bookmarkStart w:id="573" w:name="_Toc14300"/>
      <w:bookmarkStart w:id="574" w:name="_Toc32344"/>
      <w:bookmarkStart w:id="575" w:name="_Toc8845"/>
      <w:bookmarkStart w:id="576" w:name="_Toc27289"/>
      <w:bookmarkStart w:id="577" w:name="_Toc27803"/>
      <w:bookmarkStart w:id="578" w:name="_Toc17460"/>
      <w:bookmarkStart w:id="579" w:name="_Toc15146"/>
      <w:bookmarkStart w:id="580" w:name="_Toc25750622"/>
      <w:bookmarkStart w:id="581" w:name="_Toc28489"/>
      <w:bookmarkStart w:id="582" w:name="_Toc507"/>
      <w:bookmarkStart w:id="583" w:name="_Toc383891202"/>
      <w:bookmarkStart w:id="584" w:name="_Toc11010"/>
      <w:bookmarkStart w:id="585" w:name="_Toc3358"/>
      <w:bookmarkStart w:id="586" w:name="_Toc8074"/>
      <w:bookmarkStart w:id="587" w:name="_Toc12983537"/>
      <w:bookmarkStart w:id="588" w:name="_Toc385427827"/>
      <w:bookmarkStart w:id="589" w:name="_Toc390098453"/>
      <w:bookmarkStart w:id="590" w:name="_Toc31774"/>
      <w:bookmarkStart w:id="591" w:name="_Toc19322"/>
      <w:bookmarkStart w:id="592" w:name="_Toc11657"/>
      <w:bookmarkStart w:id="593" w:name="_Toc22500"/>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19634"/>
      <w:bookmarkStart w:id="595" w:name="_Toc37"/>
      <w:bookmarkStart w:id="596" w:name="_Toc1215"/>
      <w:bookmarkStart w:id="597" w:name="_Toc17823"/>
      <w:bookmarkStart w:id="598" w:name="_Toc383891203"/>
      <w:bookmarkStart w:id="599" w:name="_Toc21947"/>
      <w:bookmarkStart w:id="600" w:name="_Toc5257"/>
      <w:bookmarkStart w:id="601" w:name="_Toc375039095"/>
      <w:bookmarkStart w:id="602" w:name="_Toc12983538"/>
      <w:bookmarkStart w:id="603" w:name="_Toc13986"/>
      <w:bookmarkStart w:id="604" w:name="_Toc22182"/>
      <w:bookmarkStart w:id="605" w:name="_Toc18192"/>
      <w:bookmarkStart w:id="606" w:name="_Toc5172"/>
      <w:bookmarkStart w:id="607" w:name="_Toc14042"/>
      <w:bookmarkStart w:id="608" w:name="_Toc390098454"/>
      <w:bookmarkStart w:id="609" w:name="_Toc16732"/>
      <w:bookmarkStart w:id="610" w:name="_Toc492478753"/>
      <w:bookmarkStart w:id="611" w:name="_Toc3761"/>
      <w:bookmarkStart w:id="612" w:name="_Toc21142"/>
      <w:bookmarkStart w:id="613" w:name="_Toc26470"/>
      <w:bookmarkStart w:id="614" w:name="_Toc385427828"/>
      <w:bookmarkStart w:id="615" w:name="_Toc15932"/>
      <w:bookmarkStart w:id="616" w:name="_Toc27664"/>
      <w:bookmarkStart w:id="617" w:name="_Toc114134640"/>
      <w:bookmarkStart w:id="618" w:name="_Toc25750623"/>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20979"/>
      <w:bookmarkStart w:id="620" w:name="_Toc10962"/>
      <w:bookmarkStart w:id="621" w:name="_Toc14235"/>
      <w:bookmarkStart w:id="622" w:name="_Toc6886"/>
      <w:bookmarkStart w:id="623" w:name="_Toc12983539"/>
      <w:bookmarkStart w:id="624" w:name="_Toc31757"/>
      <w:bookmarkStart w:id="625" w:name="_Toc26919"/>
      <w:bookmarkStart w:id="626" w:name="_Toc3769"/>
      <w:bookmarkStart w:id="627" w:name="_Toc1945"/>
      <w:bookmarkStart w:id="628" w:name="_Toc1116"/>
      <w:bookmarkStart w:id="629" w:name="_Toc25257"/>
      <w:bookmarkStart w:id="630" w:name="_Toc383891204"/>
      <w:bookmarkStart w:id="631" w:name="_Toc5959"/>
      <w:bookmarkStart w:id="632" w:name="_Toc375039096"/>
      <w:bookmarkStart w:id="633" w:name="_Toc390098455"/>
      <w:bookmarkStart w:id="634" w:name="_Toc2422"/>
      <w:bookmarkStart w:id="635" w:name="_Toc385427829"/>
      <w:bookmarkStart w:id="636" w:name="_Toc14454"/>
      <w:bookmarkStart w:id="637" w:name="_Toc492478754"/>
      <w:bookmarkStart w:id="638" w:name="_Toc26954"/>
      <w:bookmarkStart w:id="639" w:name="_Toc17042"/>
      <w:bookmarkStart w:id="640" w:name="_Toc12031"/>
      <w:bookmarkStart w:id="641" w:name="_Toc11126"/>
      <w:bookmarkStart w:id="642" w:name="_Toc25750624"/>
      <w:bookmarkStart w:id="643" w:name="_Toc114134641"/>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27839"/>
      <w:bookmarkStart w:id="645" w:name="_Toc6000"/>
      <w:bookmarkStart w:id="646" w:name="_Toc383891205"/>
      <w:bookmarkStart w:id="647" w:name="_Toc19952"/>
      <w:bookmarkStart w:id="648" w:name="_Toc2326"/>
      <w:bookmarkStart w:id="649" w:name="_Toc114134642"/>
      <w:bookmarkStart w:id="650" w:name="_Toc492478755"/>
      <w:bookmarkStart w:id="651" w:name="_Toc9113"/>
      <w:bookmarkStart w:id="652" w:name="_Toc31958"/>
      <w:bookmarkStart w:id="653" w:name="_Toc4743"/>
      <w:bookmarkStart w:id="654" w:name="_Toc30278"/>
      <w:bookmarkStart w:id="655" w:name="_Toc375039097"/>
      <w:bookmarkStart w:id="656" w:name="_Toc24681"/>
      <w:bookmarkStart w:id="657" w:name="_Toc8834"/>
      <w:bookmarkStart w:id="658" w:name="_Toc390098456"/>
      <w:bookmarkStart w:id="659" w:name="_Toc26653"/>
      <w:bookmarkStart w:id="660" w:name="_Toc21516"/>
      <w:bookmarkStart w:id="661" w:name="_Toc25431"/>
      <w:bookmarkStart w:id="662" w:name="_Toc12421"/>
      <w:bookmarkStart w:id="663" w:name="_Toc385427830"/>
      <w:bookmarkStart w:id="664" w:name="_Toc12983540"/>
      <w:bookmarkStart w:id="665" w:name="_Toc24580"/>
      <w:bookmarkStart w:id="666" w:name="_Toc22975"/>
      <w:bookmarkStart w:id="667" w:name="_Toc18800"/>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10522"/>
      <w:bookmarkStart w:id="669" w:name="_Toc1269"/>
      <w:bookmarkStart w:id="670" w:name="_Toc492478756"/>
      <w:bookmarkStart w:id="671" w:name="_Toc22688"/>
      <w:bookmarkStart w:id="672" w:name="_Toc390098457"/>
      <w:bookmarkStart w:id="673" w:name="_Toc20642"/>
      <w:bookmarkStart w:id="674" w:name="_Toc26143"/>
      <w:bookmarkStart w:id="675" w:name="_Toc30026"/>
      <w:bookmarkStart w:id="676" w:name="_Toc26525"/>
      <w:bookmarkStart w:id="677" w:name="_Toc375039098"/>
      <w:bookmarkStart w:id="678" w:name="_Toc114134643"/>
      <w:bookmarkStart w:id="679" w:name="_Toc31011"/>
      <w:bookmarkStart w:id="680" w:name="_Toc12983541"/>
      <w:bookmarkStart w:id="681" w:name="_Toc13914"/>
      <w:bookmarkStart w:id="682" w:name="_Toc21975"/>
      <w:bookmarkStart w:id="683" w:name="_Toc21728"/>
      <w:bookmarkStart w:id="684" w:name="_Toc25750626"/>
      <w:bookmarkStart w:id="685" w:name="_Toc383891206"/>
      <w:bookmarkStart w:id="686" w:name="_Toc18878"/>
      <w:bookmarkStart w:id="687" w:name="_Toc28661"/>
      <w:bookmarkStart w:id="688" w:name="_Toc11795"/>
      <w:bookmarkStart w:id="689" w:name="_Toc30743"/>
      <w:bookmarkStart w:id="690" w:name="_Toc22323"/>
      <w:bookmarkStart w:id="691" w:name="_Toc385427831"/>
      <w:bookmarkStart w:id="692" w:name="_Toc8938"/>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11913"/>
      <w:bookmarkStart w:id="694" w:name="_Toc14301"/>
      <w:bookmarkStart w:id="695" w:name="_Toc16111"/>
      <w:bookmarkStart w:id="696" w:name="_Toc17153"/>
      <w:bookmarkStart w:id="697" w:name="_Toc19774"/>
      <w:bookmarkStart w:id="698" w:name="_Toc19128"/>
      <w:bookmarkStart w:id="699" w:name="_Toc375039099"/>
      <w:bookmarkStart w:id="700" w:name="_Toc383891207"/>
      <w:bookmarkStart w:id="701" w:name="_Toc13417"/>
      <w:bookmarkStart w:id="702" w:name="_Toc17818"/>
      <w:bookmarkStart w:id="703" w:name="_Toc114134644"/>
      <w:bookmarkStart w:id="704" w:name="_Toc12983542"/>
      <w:bookmarkStart w:id="705" w:name="_Toc377"/>
      <w:bookmarkStart w:id="706" w:name="_Toc385427832"/>
      <w:bookmarkStart w:id="707" w:name="_Toc24183"/>
      <w:bookmarkStart w:id="708" w:name="_Toc390098458"/>
      <w:bookmarkStart w:id="709" w:name="_Toc14832"/>
      <w:bookmarkStart w:id="710" w:name="_Toc31336"/>
      <w:bookmarkStart w:id="711" w:name="_Toc492478757"/>
      <w:bookmarkStart w:id="712" w:name="_Toc14325"/>
      <w:bookmarkStart w:id="713" w:name="_Toc25750627"/>
      <w:bookmarkStart w:id="714" w:name="_Toc18977"/>
      <w:bookmarkStart w:id="715" w:name="_Toc1873"/>
      <w:bookmarkStart w:id="716" w:name="_Toc23649"/>
      <w:bookmarkStart w:id="717" w:name="_Toc25797"/>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25750628"/>
      <w:bookmarkStart w:id="719" w:name="_Toc13605"/>
      <w:bookmarkStart w:id="720" w:name="_Toc385427833"/>
      <w:bookmarkStart w:id="721" w:name="_Toc27683"/>
      <w:bookmarkStart w:id="722" w:name="_Toc383891208"/>
      <w:bookmarkStart w:id="723" w:name="_Toc22657"/>
      <w:bookmarkStart w:id="724" w:name="_Toc13596"/>
      <w:bookmarkStart w:id="725" w:name="_Toc17953"/>
      <w:bookmarkStart w:id="726" w:name="_Toc19556"/>
      <w:bookmarkStart w:id="727" w:name="_Toc375039100"/>
      <w:bookmarkStart w:id="728" w:name="_Toc390098459"/>
      <w:bookmarkStart w:id="729" w:name="_Toc10348"/>
      <w:bookmarkStart w:id="730" w:name="_Toc12065"/>
      <w:bookmarkStart w:id="731" w:name="_Toc32424"/>
      <w:bookmarkStart w:id="732" w:name="_Toc21798"/>
      <w:bookmarkStart w:id="733" w:name="_Toc2061"/>
      <w:bookmarkStart w:id="734" w:name="_Toc673"/>
      <w:bookmarkStart w:id="735" w:name="_Toc12983543"/>
      <w:bookmarkStart w:id="736" w:name="_Toc9636"/>
      <w:bookmarkStart w:id="737" w:name="_Toc5061"/>
      <w:bookmarkStart w:id="738" w:name="_Toc492478758"/>
      <w:bookmarkStart w:id="739" w:name="_Toc19943"/>
      <w:bookmarkStart w:id="740" w:name="_Toc921"/>
      <w:bookmarkStart w:id="741" w:name="_Toc20680"/>
      <w:bookmarkStart w:id="742" w:name="_Toc114134645"/>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1780"/>
      <w:bookmarkStart w:id="744" w:name="_Toc25750629"/>
      <w:bookmarkStart w:id="745" w:name="_Toc22442"/>
      <w:bookmarkStart w:id="746" w:name="_Toc21217"/>
      <w:bookmarkStart w:id="747" w:name="_Toc24240"/>
      <w:bookmarkStart w:id="748" w:name="_Toc18694"/>
      <w:bookmarkStart w:id="749" w:name="_Toc12983544"/>
      <w:bookmarkStart w:id="750" w:name="_Toc390098460"/>
      <w:bookmarkStart w:id="751" w:name="_Toc114134646"/>
      <w:bookmarkStart w:id="752" w:name="_Toc4190"/>
      <w:bookmarkStart w:id="753" w:name="_Toc5767"/>
      <w:bookmarkStart w:id="754" w:name="_Toc15048"/>
      <w:bookmarkStart w:id="755" w:name="_Toc25208"/>
      <w:bookmarkStart w:id="756" w:name="_Toc21570"/>
      <w:bookmarkStart w:id="757" w:name="_Toc30862"/>
      <w:bookmarkStart w:id="758" w:name="_Toc8628"/>
      <w:bookmarkStart w:id="759" w:name="_Toc375039101"/>
      <w:bookmarkStart w:id="760" w:name="_Toc1862"/>
      <w:bookmarkStart w:id="761" w:name="_Toc29993"/>
      <w:bookmarkStart w:id="762" w:name="_Toc28815"/>
      <w:bookmarkStart w:id="763" w:name="_Toc383891209"/>
      <w:bookmarkStart w:id="764" w:name="_Toc492478759"/>
      <w:bookmarkStart w:id="765" w:name="_Toc24885"/>
      <w:bookmarkStart w:id="766" w:name="_Toc385427834"/>
      <w:bookmarkStart w:id="767" w:name="_Toc5617"/>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25483"/>
      <w:bookmarkStart w:id="769" w:name="_Toc20178"/>
      <w:bookmarkStart w:id="770" w:name="_Toc31814"/>
      <w:bookmarkStart w:id="771" w:name="_Toc23817"/>
      <w:bookmarkStart w:id="772" w:name="_Toc5576"/>
      <w:bookmarkStart w:id="773" w:name="_Toc114134647"/>
      <w:bookmarkStart w:id="774" w:name="_Toc25632"/>
      <w:bookmarkStart w:id="775" w:name="_Toc16371"/>
      <w:bookmarkStart w:id="776" w:name="_Toc11079"/>
      <w:bookmarkStart w:id="777" w:name="_Toc11412"/>
      <w:bookmarkStart w:id="778" w:name="_Toc9981"/>
      <w:bookmarkStart w:id="779" w:name="_Toc8104"/>
      <w:bookmarkStart w:id="780" w:name="_Toc375039102"/>
      <w:bookmarkStart w:id="781" w:name="_Toc16589"/>
      <w:bookmarkStart w:id="782" w:name="_Toc6599"/>
      <w:bookmarkStart w:id="783" w:name="_Toc9433"/>
      <w:bookmarkStart w:id="784" w:name="_Toc385427835"/>
      <w:bookmarkStart w:id="785" w:name="_Toc12983545"/>
      <w:bookmarkStart w:id="786" w:name="_Toc383891210"/>
      <w:bookmarkStart w:id="787" w:name="_Toc17281"/>
      <w:bookmarkStart w:id="788" w:name="_Toc390098461"/>
      <w:bookmarkStart w:id="789" w:name="_Toc29857"/>
      <w:bookmarkStart w:id="790" w:name="_Toc25750630"/>
      <w:bookmarkStart w:id="791" w:name="_Toc492478760"/>
      <w:bookmarkStart w:id="792" w:name="_Toc24750"/>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133DCE9F">
      <w:pPr>
        <w:jc w:val="center"/>
        <w:rPr>
          <w:rFonts w:ascii="宋体" w:hAnsi="宋体" w:eastAsia="宋体"/>
          <w:b/>
          <w:bCs/>
          <w:sz w:val="36"/>
          <w:szCs w:val="36"/>
        </w:rPr>
      </w:pPr>
    </w:p>
    <w:p w14:paraId="7B89687E">
      <w:pPr>
        <w:jc w:val="center"/>
        <w:rPr>
          <w:rFonts w:hint="eastAsia" w:ascii="宋体" w:hAnsi="宋体" w:eastAsia="宋体" w:cs="宋体"/>
          <w:b/>
          <w:sz w:val="24"/>
          <w:szCs w:val="24"/>
        </w:rPr>
      </w:pPr>
      <w:r>
        <w:rPr>
          <w:rFonts w:hint="eastAsia" w:ascii="宋体" w:hAnsi="宋体" w:eastAsia="宋体" w:cs="宋体"/>
          <w:b/>
          <w:bCs/>
          <w:sz w:val="24"/>
          <w:szCs w:val="24"/>
        </w:rPr>
        <w:t xml:space="preserve"> </w:t>
      </w:r>
      <w:r>
        <w:rPr>
          <w:rFonts w:hint="eastAsia" w:ascii="宋体" w:hAnsi="宋体" w:eastAsia="宋体" w:cs="宋体"/>
          <w:b/>
          <w:sz w:val="24"/>
          <w:szCs w:val="24"/>
          <w:u w:val="single"/>
        </w:rPr>
        <w:t xml:space="preserve">         （其他材料）       </w:t>
      </w:r>
      <w:r>
        <w:rPr>
          <w:rFonts w:hint="eastAsia" w:ascii="宋体" w:hAnsi="宋体" w:eastAsia="宋体" w:cs="宋体"/>
          <w:b/>
          <w:sz w:val="24"/>
          <w:szCs w:val="24"/>
        </w:rPr>
        <w:t>购销合同</w:t>
      </w:r>
    </w:p>
    <w:p w14:paraId="4629B79F">
      <w:pPr>
        <w:ind w:right="440"/>
        <w:rPr>
          <w:rFonts w:hint="eastAsia" w:ascii="宋体" w:hAnsi="宋体" w:eastAsia="宋体" w:cs="宋体"/>
          <w:b/>
          <w:sz w:val="24"/>
          <w:szCs w:val="24"/>
        </w:rPr>
      </w:pPr>
    </w:p>
    <w:p w14:paraId="2DC8D820">
      <w:pPr>
        <w:spacing w:line="440" w:lineRule="exact"/>
        <w:jc w:val="left"/>
        <w:rPr>
          <w:rFonts w:hint="eastAsia" w:ascii="宋体" w:hAnsi="宋体" w:eastAsia="宋体" w:cs="宋体"/>
          <w:b/>
          <w:sz w:val="24"/>
          <w:szCs w:val="24"/>
          <w:u w:val="single"/>
        </w:rPr>
      </w:pPr>
      <w:r>
        <w:rPr>
          <w:rFonts w:hint="eastAsia" w:ascii="宋体" w:hAnsi="宋体" w:eastAsia="宋体" w:cs="宋体"/>
          <w:b/>
          <w:sz w:val="24"/>
          <w:szCs w:val="24"/>
        </w:rPr>
        <w:t>甲方（购方）：</w:t>
      </w:r>
      <w:r>
        <w:rPr>
          <w:rFonts w:hint="eastAsia" w:ascii="宋体" w:hAnsi="宋体" w:eastAsia="宋体" w:cs="宋体"/>
          <w:b/>
          <w:sz w:val="24"/>
          <w:szCs w:val="24"/>
          <w:u w:val="single"/>
        </w:rPr>
        <w:t>南宁轨道地产建筑工程有限责任公司</w:t>
      </w:r>
    </w:p>
    <w:p w14:paraId="0EAD3E41">
      <w:pPr>
        <w:spacing w:line="440" w:lineRule="exact"/>
        <w:jc w:val="left"/>
        <w:rPr>
          <w:rFonts w:hint="eastAsia" w:ascii="宋体" w:hAnsi="宋体" w:eastAsia="宋体" w:cs="宋体"/>
          <w:b/>
          <w:sz w:val="24"/>
          <w:szCs w:val="24"/>
          <w:u w:val="single"/>
        </w:rPr>
      </w:pPr>
      <w:r>
        <w:rPr>
          <w:rFonts w:hint="eastAsia" w:ascii="宋体" w:hAnsi="宋体" w:eastAsia="宋体" w:cs="宋体"/>
          <w:b/>
          <w:sz w:val="24"/>
          <w:szCs w:val="24"/>
        </w:rPr>
        <w:t>乙方（供方）：</w:t>
      </w:r>
      <w:r>
        <w:rPr>
          <w:rFonts w:hint="eastAsia" w:ascii="宋体" w:hAnsi="宋体" w:eastAsia="宋体" w:cs="宋体"/>
          <w:b/>
          <w:sz w:val="24"/>
          <w:szCs w:val="24"/>
          <w:u w:val="single"/>
        </w:rPr>
        <w:t xml:space="preserve">                                 </w:t>
      </w:r>
    </w:p>
    <w:p w14:paraId="24AE0E50">
      <w:pPr>
        <w:spacing w:line="440" w:lineRule="exact"/>
        <w:jc w:val="left"/>
        <w:rPr>
          <w:rFonts w:hint="eastAsia" w:ascii="宋体" w:hAnsi="宋体" w:eastAsia="宋体" w:cs="宋体"/>
          <w:b/>
          <w:sz w:val="24"/>
          <w:szCs w:val="24"/>
        </w:rPr>
      </w:pPr>
      <w:r>
        <w:rPr>
          <w:rFonts w:hint="eastAsia" w:ascii="宋体" w:hAnsi="宋体" w:eastAsia="宋体" w:cs="宋体"/>
          <w:b/>
          <w:sz w:val="24"/>
          <w:szCs w:val="24"/>
        </w:rPr>
        <w:t>一、供应项目、生产厂、规格品种、等级、包装、价格</w:t>
      </w:r>
    </w:p>
    <w:p w14:paraId="2373B661">
      <w:pPr>
        <w:spacing w:line="440" w:lineRule="exact"/>
        <w:ind w:firstLine="424" w:firstLineChars="177"/>
        <w:jc w:val="left"/>
        <w:rPr>
          <w:rFonts w:hint="eastAsia" w:ascii="宋体" w:hAnsi="宋体" w:eastAsia="宋体" w:cs="宋体"/>
          <w:sz w:val="24"/>
          <w:szCs w:val="24"/>
          <w:u w:val="single"/>
        </w:rPr>
      </w:pPr>
      <w:r>
        <w:rPr>
          <w:rFonts w:hint="eastAsia" w:ascii="宋体" w:hAnsi="宋体" w:eastAsia="宋体" w:cs="宋体"/>
          <w:sz w:val="24"/>
          <w:szCs w:val="24"/>
        </w:rPr>
        <w:t>1、供应项目：</w:t>
      </w:r>
      <w:r>
        <w:rPr>
          <w:rFonts w:hint="eastAsia" w:ascii="宋体" w:hAnsi="宋体" w:eastAsia="宋体" w:cs="宋体"/>
          <w:sz w:val="24"/>
          <w:szCs w:val="24"/>
          <w:u w:val="single"/>
        </w:rPr>
        <w:t xml:space="preserve">                                     </w:t>
      </w:r>
    </w:p>
    <w:p w14:paraId="09FCFAAE">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rPr>
        <w:t>2、项目地址：</w:t>
      </w:r>
      <w:r>
        <w:rPr>
          <w:rFonts w:hint="eastAsia" w:ascii="宋体" w:hAnsi="宋体" w:eastAsia="宋体" w:cs="宋体"/>
          <w:sz w:val="24"/>
          <w:szCs w:val="24"/>
          <w:u w:val="single"/>
        </w:rPr>
        <w:t xml:space="preserve">                                     </w:t>
      </w:r>
    </w:p>
    <w:p w14:paraId="49C8232B">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rPr>
        <w:t>3、规格品种、等级、包装、采购单价、暂定采购量等：详见合同附件一 ，采购单价包含：</w:t>
      </w:r>
      <w:r>
        <w:rPr>
          <w:rFonts w:hint="eastAsia" w:ascii="宋体" w:hAnsi="宋体" w:eastAsia="宋体" w:cs="宋体"/>
          <w:sz w:val="24"/>
          <w:szCs w:val="24"/>
          <w:u w:val="single"/>
        </w:rPr>
        <w:t xml:space="preserve"> 材料费、运费、卸车费、成品安装费、税金等 </w:t>
      </w:r>
      <w:r>
        <w:rPr>
          <w:rFonts w:hint="eastAsia" w:ascii="宋体" w:hAnsi="宋体" w:eastAsia="宋体" w:cs="宋体"/>
          <w:sz w:val="24"/>
          <w:szCs w:val="24"/>
        </w:rPr>
        <w:t>。</w:t>
      </w:r>
    </w:p>
    <w:p w14:paraId="1737F095">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rPr>
        <w:t>4、发票要求：由乙方提供发票，发票要求是增值税专用发票 。</w:t>
      </w:r>
    </w:p>
    <w:p w14:paraId="04A791EC">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rPr>
        <w:t>5、</w:t>
      </w:r>
      <w:r>
        <w:rPr>
          <w:rFonts w:hint="eastAsia" w:ascii="宋体" w:hAnsi="宋体" w:eastAsia="宋体" w:cs="宋体"/>
          <w:sz w:val="24"/>
          <w:szCs w:val="24"/>
          <w:highlight w:val="yellow"/>
          <w:lang w:val="en-US" w:eastAsia="zh-CN"/>
        </w:rPr>
        <w:t>套餐升级：</w:t>
      </w:r>
      <w:r>
        <w:rPr>
          <w:rFonts w:hint="eastAsia" w:ascii="宋体" w:hAnsi="宋体" w:eastAsia="宋体" w:cs="宋体"/>
          <w:sz w:val="24"/>
          <w:szCs w:val="24"/>
          <w:highlight w:val="yellow"/>
          <w:u w:val="single"/>
          <w:lang w:val="en-US" w:eastAsia="zh-CN"/>
        </w:rPr>
        <w:t>合作期间，如因厂家部分产品升级或选代，套餐内具体产品</w:t>
      </w:r>
    </w:p>
    <w:p w14:paraId="194358CF">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内容需进行调整的，乙方应提前7个工作日书面告知甲方，并提供替换方案，经</w:t>
      </w:r>
    </w:p>
    <w:p w14:paraId="24A4570D">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甲方书面确认后方可变更套餐内容。变更或升级后的产品重要参数不低于同等产</w:t>
      </w:r>
    </w:p>
    <w:p w14:paraId="1141E699">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品、套餐价值不低于原套餐价值，乙方不得因非甲方原因导致的成本变更，向甲</w:t>
      </w:r>
    </w:p>
    <w:p w14:paraId="30153C4B">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方要求增加套餐费。如业主已向乙方提货的，乙方不得以任何理由要求变更套餐</w:t>
      </w:r>
    </w:p>
    <w:p w14:paraId="22ECCCD8">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内容，如因乙方不按照业主选定套餐内容供货的，由乙方向业主承担违约责任，</w:t>
      </w:r>
    </w:p>
    <w:p w14:paraId="58A2FB4C">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highlight w:val="yellow"/>
          <w:u w:val="single"/>
          <w:lang w:val="en-US" w:eastAsia="zh-CN"/>
        </w:rPr>
        <w:t>给甲方造成损失的，乙方还应赔偿。</w:t>
      </w:r>
    </w:p>
    <w:p w14:paraId="70FD7477">
      <w:pPr>
        <w:spacing w:line="440" w:lineRule="exact"/>
        <w:ind w:firstLine="424" w:firstLineChars="177"/>
        <w:jc w:val="left"/>
        <w:rPr>
          <w:rFonts w:hint="eastAsia" w:ascii="宋体" w:hAnsi="宋体" w:eastAsia="宋体" w:cs="宋体"/>
          <w:bCs/>
          <w:sz w:val="24"/>
          <w:szCs w:val="24"/>
        </w:rPr>
      </w:pPr>
      <w:r>
        <w:rPr>
          <w:rFonts w:hint="eastAsia" w:ascii="宋体" w:hAnsi="宋体" w:eastAsia="宋体" w:cs="宋体"/>
          <w:sz w:val="24"/>
          <w:szCs w:val="24"/>
        </w:rPr>
        <w:t>6、合同暂定金额：（大写）人民币</w:t>
      </w:r>
      <w:r>
        <w:rPr>
          <w:rFonts w:hint="eastAsia" w:ascii="宋体" w:hAnsi="宋体" w:eastAsia="宋体" w:cs="宋体"/>
          <w:sz w:val="24"/>
          <w:szCs w:val="24"/>
          <w:u w:val="single"/>
        </w:rPr>
        <w:t xml:space="preserve">              （￥      ），</w:t>
      </w:r>
      <w:r>
        <w:rPr>
          <w:rFonts w:hint="eastAsia" w:ascii="宋体" w:hAnsi="宋体" w:eastAsia="宋体" w:cs="宋体"/>
          <w:bCs/>
          <w:sz w:val="24"/>
          <w:szCs w:val="24"/>
        </w:rPr>
        <w:t>除税总价为：</w:t>
      </w:r>
      <w:r>
        <w:rPr>
          <w:rFonts w:hint="eastAsia" w:ascii="宋体" w:hAnsi="宋体" w:eastAsia="宋体" w:cs="宋体"/>
          <w:kern w:val="0"/>
          <w:sz w:val="24"/>
          <w:szCs w:val="24"/>
          <w:u w:val="single"/>
        </w:rPr>
        <w:t>￥        元</w:t>
      </w:r>
      <w:r>
        <w:rPr>
          <w:rFonts w:hint="eastAsia" w:ascii="宋体" w:hAnsi="宋体" w:eastAsia="宋体" w:cs="宋体"/>
          <w:bCs/>
          <w:sz w:val="24"/>
          <w:szCs w:val="24"/>
        </w:rPr>
        <w:t>，增值税为：</w:t>
      </w:r>
      <w:r>
        <w:rPr>
          <w:rFonts w:hint="eastAsia" w:ascii="宋体" w:hAnsi="宋体" w:eastAsia="宋体" w:cs="宋体"/>
          <w:kern w:val="0"/>
          <w:sz w:val="24"/>
          <w:szCs w:val="24"/>
          <w:u w:val="single"/>
        </w:rPr>
        <w:t>￥</w:t>
      </w:r>
      <w:r>
        <w:rPr>
          <w:rFonts w:hint="eastAsia" w:ascii="宋体" w:hAnsi="宋体" w:eastAsia="宋体" w:cs="宋体"/>
          <w:bCs/>
          <w:kern w:val="0"/>
          <w:sz w:val="24"/>
          <w:szCs w:val="24"/>
          <w:u w:val="single"/>
        </w:rPr>
        <w:t xml:space="preserve">          </w:t>
      </w:r>
      <w:r>
        <w:rPr>
          <w:rFonts w:hint="eastAsia" w:ascii="宋体" w:hAnsi="宋体" w:eastAsia="宋体" w:cs="宋体"/>
          <w:sz w:val="24"/>
          <w:szCs w:val="24"/>
          <w:u w:val="single"/>
        </w:rPr>
        <w:t>元）</w:t>
      </w:r>
      <w:r>
        <w:rPr>
          <w:rFonts w:hint="eastAsia" w:ascii="宋体" w:hAnsi="宋体" w:eastAsia="宋体" w:cs="宋体"/>
          <w:bCs/>
          <w:sz w:val="24"/>
          <w:szCs w:val="24"/>
        </w:rPr>
        <w:t>。合同总价为含税价，税率为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，增值税和税率随着国家或地区政策的调整而调整。</w:t>
      </w:r>
    </w:p>
    <w:p w14:paraId="21D1CCBB">
      <w:pPr>
        <w:spacing w:line="440" w:lineRule="exact"/>
        <w:ind w:firstLine="424" w:firstLineChars="177"/>
        <w:jc w:val="left"/>
        <w:rPr>
          <w:rFonts w:hint="eastAsia" w:ascii="宋体" w:hAnsi="宋体" w:eastAsia="宋体" w:cs="宋体"/>
          <w:bCs/>
          <w:sz w:val="24"/>
          <w:szCs w:val="24"/>
        </w:rPr>
      </w:pPr>
      <w:r>
        <w:rPr>
          <w:rFonts w:hint="eastAsia" w:ascii="宋体" w:hAnsi="宋体" w:eastAsia="宋体" w:cs="宋体"/>
          <w:bCs/>
          <w:sz w:val="24"/>
          <w:szCs w:val="24"/>
        </w:rPr>
        <w:t>7.甲方向乙方提出增加供应物资内容(包括内容和数量)，乙方应无条件服从并按甲方的要求配合完成供应。</w:t>
      </w:r>
    </w:p>
    <w:p w14:paraId="07682D57">
      <w:pPr>
        <w:spacing w:line="440" w:lineRule="exact"/>
        <w:ind w:firstLine="424" w:firstLineChars="177"/>
        <w:jc w:val="left"/>
        <w:rPr>
          <w:rFonts w:hint="eastAsia" w:ascii="宋体" w:hAnsi="宋体" w:eastAsia="宋体" w:cs="宋体"/>
          <w:bCs/>
          <w:sz w:val="24"/>
          <w:szCs w:val="24"/>
        </w:rPr>
      </w:pPr>
      <w:r>
        <w:rPr>
          <w:rFonts w:hint="eastAsia" w:ascii="宋体" w:hAnsi="宋体" w:eastAsia="宋体" w:cs="宋体"/>
          <w:bCs/>
          <w:sz w:val="24"/>
          <w:szCs w:val="24"/>
        </w:rPr>
        <w:t>8.乙方应根据合同中已确定单价的内容提供确保质量要求的物资（包括材料或设备的内容和数量），如有新增内容，双方另行协商确定单价，并可根据实际发生的数量提出结算和支付申请。</w:t>
      </w:r>
    </w:p>
    <w:p w14:paraId="512D438A">
      <w:pPr>
        <w:spacing w:line="440" w:lineRule="exact"/>
        <w:ind w:left="1" w:firstLine="424" w:firstLineChars="177"/>
        <w:jc w:val="left"/>
        <w:rPr>
          <w:rFonts w:hint="eastAsia" w:ascii="宋体" w:hAnsi="宋体" w:eastAsia="宋体" w:cs="宋体"/>
          <w:sz w:val="24"/>
          <w:szCs w:val="24"/>
        </w:rPr>
      </w:pPr>
      <w:r>
        <w:rPr>
          <w:rFonts w:hint="eastAsia" w:ascii="宋体" w:hAnsi="宋体" w:eastAsia="宋体" w:cs="宋体"/>
          <w:bCs/>
          <w:sz w:val="24"/>
          <w:szCs w:val="24"/>
        </w:rPr>
        <w:t>9、合同期限：自合同签订之日起，至双方办理</w:t>
      </w:r>
      <w:r>
        <w:rPr>
          <w:rFonts w:hint="eastAsia" w:ascii="宋体" w:hAnsi="宋体" w:eastAsia="宋体" w:cs="宋体"/>
          <w:sz w:val="24"/>
          <w:szCs w:val="24"/>
        </w:rPr>
        <w:t>最终结算审定并完成结算支付之日，或双方自愿友好解除合同。协议到期后，双方如需继续合作，再补签协议。</w:t>
      </w:r>
    </w:p>
    <w:p w14:paraId="06AA4A32">
      <w:pPr>
        <w:spacing w:line="440" w:lineRule="exact"/>
        <w:ind w:left="1" w:firstLine="424" w:firstLineChars="177"/>
        <w:jc w:val="lef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10.展示样品及展厅包装用于案场陈列，双方应积极协调配合。甲方提供展示场地，活动中的展示样品费用及现场包装所需的展示装修、常规展示物料由乙方承担，合作结束由乙方处置。</w:t>
      </w:r>
    </w:p>
    <w:p w14:paraId="2A094AC9">
      <w:pPr>
        <w:pStyle w:val="2"/>
        <w:ind w:left="0" w:leftChars="0" w:firstLine="480" w:firstLineChars="200"/>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11.乙方应于本合同签订前15个工作日内向甲方提供套餐产品进行选样。乙方于本</w:t>
      </w:r>
      <w:r>
        <w:rPr>
          <w:rFonts w:hint="eastAsia" w:ascii="宋体" w:hAnsi="宋体" w:cs="宋体"/>
          <w:bCs/>
          <w:kern w:val="2"/>
          <w:sz w:val="24"/>
          <w:szCs w:val="24"/>
          <w:lang w:val="en-US" w:eastAsia="zh-CN" w:bidi="ar-SA"/>
        </w:rPr>
        <w:t>合</w:t>
      </w:r>
      <w:r>
        <w:rPr>
          <w:rFonts w:hint="eastAsia" w:ascii="宋体" w:hAnsi="宋体" w:eastAsia="宋体" w:cs="宋体"/>
          <w:bCs/>
          <w:kern w:val="2"/>
          <w:sz w:val="24"/>
          <w:szCs w:val="24"/>
          <w:lang w:val="en-US" w:eastAsia="zh-CN" w:bidi="ar-SA"/>
        </w:rPr>
        <w:t>同签订后15个工作日内将展示样品送达展厅完成安装。展示样品经甲方验收合格后，由乙方负责展示维护，展示样品出现损坏的，乙方应及时处理或更换，相关费用由责任方承担。</w:t>
      </w:r>
    </w:p>
    <w:p w14:paraId="12974DCB">
      <w:pPr>
        <w:spacing w:line="440" w:lineRule="exact"/>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二、供货时间及数量</w:t>
      </w:r>
    </w:p>
    <w:p w14:paraId="790999BF">
      <w:pPr>
        <w:spacing w:line="440" w:lineRule="exact"/>
        <w:ind w:left="1"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1、甲方指定供货通知人：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，其他人员通知无效。</w:t>
      </w:r>
    </w:p>
    <w:p w14:paraId="6AB3E416">
      <w:pPr>
        <w:spacing w:line="440" w:lineRule="exact"/>
        <w:ind w:left="1"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计划供货时间：供货周期为接到甲方发出通知供货开始，至货物到达现场的时间段。每批次货物供货周期必须小于或等于7天（具体供货时间以比选人实际发出的供货通知时间为准）。</w:t>
      </w:r>
      <w:r>
        <w:rPr>
          <w:rFonts w:hint="eastAsia" w:ascii="宋体" w:hAnsi="宋体" w:eastAsia="宋体" w:cs="宋体"/>
          <w:color w:val="000000"/>
          <w:sz w:val="24"/>
          <w:szCs w:val="24"/>
          <w:lang w:val="en-US" w:eastAsia="zh-CN"/>
        </w:rPr>
        <w:t>每个套餐最多可要求分两次进行送货，两次送货必须提完套餐内所有货物。</w:t>
      </w:r>
    </w:p>
    <w:p w14:paraId="7778AEDB">
      <w:pPr>
        <w:numPr>
          <w:ilvl w:val="-1"/>
          <w:numId w:val="0"/>
        </w:numPr>
        <w:spacing w:line="440" w:lineRule="exact"/>
        <w:ind w:left="0" w:leftChars="0"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乙方送货应提前通知购房方，乙方应尽量配合购房方的送货时间要求，不得选取早八点前，晚六点后的送货时间（购房方要求除外）。</w:t>
      </w:r>
    </w:p>
    <w:p w14:paraId="060EB924">
      <w:pPr>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供货数量：同一套餐可要求分两次进行送货，由乙方安排送货到指定地点。送货到户当下，购房方需对货物进行拆箱验收、清点，验收确认无误后当场签收，如有物品损坏、物品数量缺少等问题时，双方应当场在送货单上注明，并在商定时间内补齐，签收后不再接受退换货处理。</w:t>
      </w:r>
    </w:p>
    <w:p w14:paraId="7D4897D2">
      <w:pPr>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4.乙与购房方双方就每一次供货数量进行确定，并签字确认，以双方签字确认的实际供货数量作为支付依据和结算依据。 </w:t>
      </w:r>
    </w:p>
    <w:p w14:paraId="195FB3EB">
      <w:pPr>
        <w:spacing w:line="440" w:lineRule="exact"/>
        <w:jc w:val="left"/>
        <w:rPr>
          <w:rFonts w:hint="eastAsia" w:ascii="宋体" w:hAnsi="宋体" w:eastAsia="宋体" w:cs="宋体"/>
          <w:b/>
          <w:sz w:val="24"/>
          <w:szCs w:val="24"/>
        </w:rPr>
      </w:pPr>
      <w:r>
        <w:rPr>
          <w:rFonts w:hint="eastAsia" w:ascii="宋体" w:hAnsi="宋体" w:eastAsia="宋体" w:cs="宋体"/>
          <w:b/>
          <w:sz w:val="24"/>
          <w:szCs w:val="24"/>
        </w:rPr>
        <w:t>三、质量标准、进场验收、资质资料、合格证明</w:t>
      </w:r>
    </w:p>
    <w:p w14:paraId="3D1014BE">
      <w:pPr>
        <w:spacing w:line="440" w:lineRule="exact"/>
        <w:ind w:left="1" w:firstLine="424" w:firstLineChars="177"/>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1.产品质量、验收：乙方提供的产品必须是按合同约定的型号规格、材质、质量标准且未经使用过的全新产品。购房方在收到货物后7个工作日内发现产品名称、型号规格、数量、质量等合同约定不符的，或者存在质量问题的，可以无条件退货，所产生的全部费用由乙方承担。如购房方未按规定期限提出书面异议的，视为乙方所交产品符合合同规定。</w:t>
      </w:r>
    </w:p>
    <w:p w14:paraId="49350919">
      <w:pPr>
        <w:spacing w:line="440" w:lineRule="exact"/>
        <w:ind w:left="1" w:firstLine="424" w:firstLineChars="177"/>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2.产品售后及保修：所售产品的品质及服务参照原厂商的相关承诺并由原厂商提供。乙方需协助购房方取得售后服务，原厂商不提供售后服务，或因乙方原因导致购房方不能享受售后服务的，由乙方承担售后责任（参照产品原厂商官网销售的售后服务）。</w:t>
      </w:r>
    </w:p>
    <w:p w14:paraId="75CA311E">
      <w:pPr>
        <w:spacing w:line="440" w:lineRule="exact"/>
        <w:ind w:left="480" w:hanging="482" w:hanging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四、交货地点、交货方式、收货签认、送货单要求：</w:t>
      </w:r>
    </w:p>
    <w:p w14:paraId="14EE43D9">
      <w:pPr>
        <w:spacing w:line="440" w:lineRule="exac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1、交货地点：</w:t>
      </w:r>
      <w:r>
        <w:rPr>
          <w:rFonts w:hint="eastAsia" w:ascii="宋体" w:hAnsi="宋体" w:eastAsia="宋体" w:cs="宋体"/>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购房</w:t>
      </w:r>
      <w:r>
        <w:rPr>
          <w:rFonts w:hint="eastAsia" w:ascii="宋体" w:hAnsi="宋体" w:eastAsia="宋体" w:cs="宋体"/>
          <w:color w:val="auto"/>
          <w:sz w:val="24"/>
          <w:szCs w:val="24"/>
          <w:highlight w:val="none"/>
          <w:u w:val="single"/>
        </w:rPr>
        <w:t>方指定地点</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但必须是南宁市区范围内）</w:t>
      </w:r>
      <w:r>
        <w:rPr>
          <w:rFonts w:hint="eastAsia" w:ascii="宋体" w:hAnsi="宋体" w:eastAsia="宋体" w:cs="宋体"/>
          <w:color w:val="000000"/>
          <w:sz w:val="24"/>
          <w:szCs w:val="24"/>
          <w:highlight w:val="none"/>
        </w:rPr>
        <w:t>。</w:t>
      </w:r>
    </w:p>
    <w:p w14:paraId="428DF12F">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2、交货方式：</w:t>
      </w:r>
      <w:r>
        <w:rPr>
          <w:rFonts w:hint="eastAsia" w:ascii="宋体" w:hAnsi="宋体" w:eastAsia="宋体" w:cs="宋体"/>
          <w:color w:val="000000"/>
          <w:sz w:val="24"/>
          <w:szCs w:val="24"/>
          <w:highlight w:val="none"/>
          <w:lang w:val="en-US" w:eastAsia="zh-CN"/>
        </w:rPr>
        <w:t>乙方承诺套餐内所有货物均送货入户，安装服务参照本合同附件一清单中的“备注”栏信息要求。</w:t>
      </w:r>
    </w:p>
    <w:p w14:paraId="272307F7">
      <w:pPr>
        <w:spacing w:line="440" w:lineRule="exac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3、收货签认</w:t>
      </w:r>
    </w:p>
    <w:p w14:paraId="19EC8EC1">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①</w:t>
      </w:r>
      <w:r>
        <w:rPr>
          <w:rFonts w:hint="eastAsia" w:ascii="宋体" w:hAnsi="宋体" w:eastAsia="宋体" w:cs="宋体"/>
          <w:b w:val="0"/>
          <w:bCs w:val="0"/>
          <w:color w:val="auto"/>
          <w:sz w:val="24"/>
          <w:szCs w:val="24"/>
          <w:highlight w:val="none"/>
        </w:rPr>
        <w:t>乙方配送</w:t>
      </w:r>
      <w:r>
        <w:rPr>
          <w:rFonts w:hint="eastAsia" w:ascii="宋体" w:hAnsi="宋体" w:eastAsia="宋体" w:cs="宋体"/>
          <w:b w:val="0"/>
          <w:bCs w:val="0"/>
          <w:color w:val="auto"/>
          <w:sz w:val="24"/>
          <w:szCs w:val="24"/>
          <w:highlight w:val="none"/>
          <w:lang w:val="en-US" w:eastAsia="zh-CN"/>
        </w:rPr>
        <w:t>套餐内货物</w:t>
      </w:r>
      <w:r>
        <w:rPr>
          <w:rFonts w:hint="eastAsia" w:ascii="宋体" w:hAnsi="宋体" w:eastAsia="宋体" w:cs="宋体"/>
          <w:b w:val="0"/>
          <w:bCs w:val="0"/>
          <w:color w:val="auto"/>
          <w:sz w:val="24"/>
          <w:szCs w:val="24"/>
          <w:highlight w:val="none"/>
        </w:rPr>
        <w:t>到交货地点时，应随货配送送货原始单据</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一式三联送货单）</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购房方签收确认，第一联由乙方留存，第二联由乙方在送货后的三个日历天内送达给甲方留存，第三联由购房方留存</w:t>
      </w:r>
      <w:r>
        <w:rPr>
          <w:rFonts w:hint="eastAsia" w:ascii="宋体" w:hAnsi="宋体" w:eastAsia="宋体" w:cs="宋体"/>
          <w:b w:val="0"/>
          <w:bCs w:val="0"/>
          <w:color w:val="auto"/>
          <w:sz w:val="24"/>
          <w:szCs w:val="24"/>
          <w:highlight w:val="none"/>
        </w:rPr>
        <w:t>。</w:t>
      </w:r>
    </w:p>
    <w:p w14:paraId="5E550FC1">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②</w:t>
      </w:r>
      <w:r>
        <w:rPr>
          <w:rFonts w:hint="eastAsia" w:ascii="宋体" w:hAnsi="宋体" w:eastAsia="宋体" w:cs="宋体"/>
          <w:b w:val="0"/>
          <w:bCs w:val="0"/>
          <w:color w:val="auto"/>
          <w:sz w:val="24"/>
          <w:szCs w:val="24"/>
          <w:highlight w:val="none"/>
        </w:rPr>
        <w:t>甲方只对</w:t>
      </w:r>
      <w:r>
        <w:rPr>
          <w:rFonts w:hint="eastAsia" w:ascii="宋体" w:hAnsi="宋体" w:eastAsia="宋体" w:cs="宋体"/>
          <w:b w:val="0"/>
          <w:bCs w:val="0"/>
          <w:color w:val="auto"/>
          <w:sz w:val="24"/>
          <w:szCs w:val="24"/>
          <w:highlight w:val="none"/>
          <w:lang w:val="en-US" w:eastAsia="zh-CN"/>
        </w:rPr>
        <w:t>乙方与购房方</w:t>
      </w:r>
      <w:r>
        <w:rPr>
          <w:rFonts w:hint="eastAsia" w:ascii="宋体" w:hAnsi="宋体" w:eastAsia="宋体" w:cs="宋体"/>
          <w:b w:val="0"/>
          <w:bCs w:val="0"/>
          <w:color w:val="auto"/>
          <w:sz w:val="24"/>
          <w:szCs w:val="24"/>
          <w:highlight w:val="none"/>
        </w:rPr>
        <w:t>在送货原始单据签字确认的材料或设备数量给予确认，单价按双方签订的合同或合同补充协议约定的单价执行。</w:t>
      </w:r>
    </w:p>
    <w:p w14:paraId="2A290904">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③</w:t>
      </w:r>
      <w:r>
        <w:rPr>
          <w:rFonts w:hint="eastAsia" w:ascii="宋体" w:hAnsi="宋体" w:eastAsia="宋体" w:cs="宋体"/>
          <w:b w:val="0"/>
          <w:bCs w:val="0"/>
          <w:color w:val="auto"/>
          <w:sz w:val="24"/>
          <w:szCs w:val="24"/>
          <w:highlight w:val="none"/>
        </w:rPr>
        <w:t>送货原始单据应在验货、收货当天签认，逾期则无效。</w:t>
      </w:r>
    </w:p>
    <w:p w14:paraId="033BD27A">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④</w:t>
      </w:r>
      <w:r>
        <w:rPr>
          <w:rFonts w:hint="eastAsia" w:ascii="宋体" w:hAnsi="宋体" w:eastAsia="宋体" w:cs="宋体"/>
          <w:b w:val="0"/>
          <w:bCs w:val="0"/>
          <w:color w:val="auto"/>
          <w:sz w:val="24"/>
          <w:szCs w:val="24"/>
          <w:highlight w:val="none"/>
        </w:rPr>
        <w:t>除</w:t>
      </w:r>
      <w:r>
        <w:rPr>
          <w:rFonts w:hint="eastAsia" w:ascii="宋体" w:hAnsi="宋体" w:eastAsia="宋体" w:cs="宋体"/>
          <w:b w:val="0"/>
          <w:bCs w:val="0"/>
          <w:color w:val="auto"/>
          <w:sz w:val="24"/>
          <w:szCs w:val="24"/>
          <w:highlight w:val="none"/>
          <w:lang w:val="en-US" w:eastAsia="zh-CN"/>
        </w:rPr>
        <w:t>乙方送货人员和购房方</w:t>
      </w:r>
      <w:r>
        <w:rPr>
          <w:rFonts w:hint="eastAsia" w:ascii="宋体" w:hAnsi="宋体" w:eastAsia="宋体" w:cs="宋体"/>
          <w:b w:val="0"/>
          <w:bCs w:val="0"/>
          <w:color w:val="auto"/>
          <w:sz w:val="24"/>
          <w:szCs w:val="24"/>
          <w:highlight w:val="none"/>
        </w:rPr>
        <w:t>之外的任何个人在送货原始单据或其他单据上签字或盖章均属无效，乙方不得以此要求甲方支付任何款项或承担任何责任。</w:t>
      </w:r>
    </w:p>
    <w:p w14:paraId="6F420756">
      <w:pPr>
        <w:spacing w:line="440" w:lineRule="exact"/>
        <w:ind w:left="1" w:firstLine="424" w:firstLineChars="177"/>
        <w:jc w:val="left"/>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val="en-US" w:eastAsia="zh-CN"/>
        </w:rPr>
        <w:t>⑤购房方签收货品时必须是由签订商品房买卖合同的买受人签收，且签字必须清晰，否则无效，甲方有权拒绝承担一切费用。</w:t>
      </w:r>
    </w:p>
    <w:p w14:paraId="210E3522">
      <w:pPr>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4、送货原始单据一式三联的基本要素：</w:t>
      </w:r>
    </w:p>
    <w:p w14:paraId="4DFAF3FA">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（1）甲方名称</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“南宁轨道地产建筑工程有限责任公司” </w:t>
      </w:r>
    </w:p>
    <w:p w14:paraId="73DE2A03">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（2）乙方名称（全称）</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盖章</w:t>
      </w:r>
    </w:p>
    <w:p w14:paraId="584567EE">
      <w:pPr>
        <w:spacing w:line="440" w:lineRule="exact"/>
        <w:ind w:left="1" w:firstLine="424" w:firstLineChars="177"/>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3）购房方：签订商品房买卖合同的买受人</w:t>
      </w:r>
    </w:p>
    <w:p w14:paraId="0383BB5B">
      <w:pPr>
        <w:spacing w:line="44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项目名称（全称）</w:t>
      </w:r>
    </w:p>
    <w:p w14:paraId="09D39661">
      <w:pPr>
        <w:spacing w:line="44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（5）项目名称（全称）</w:t>
      </w:r>
    </w:p>
    <w:p w14:paraId="3003CBDA">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（5）合同编号、合同名称（全称）</w:t>
      </w:r>
    </w:p>
    <w:p w14:paraId="5CD28B61">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（6）送货日期</w:t>
      </w:r>
    </w:p>
    <w:p w14:paraId="4A830785">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（7）物资名称、规格型号、计量单位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数量</w:t>
      </w:r>
    </w:p>
    <w:p w14:paraId="30E7D3BE">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8）购房方（签订商品房买卖合同的买受人）、乙方送货人员，双方</w:t>
      </w:r>
      <w:r>
        <w:rPr>
          <w:rFonts w:hint="eastAsia" w:ascii="宋体" w:hAnsi="宋体" w:eastAsia="宋体" w:cs="宋体"/>
          <w:b w:val="0"/>
          <w:bCs w:val="0"/>
          <w:color w:val="auto"/>
          <w:sz w:val="24"/>
          <w:szCs w:val="24"/>
          <w:highlight w:val="none"/>
        </w:rPr>
        <w:t>签字。</w:t>
      </w:r>
    </w:p>
    <w:p w14:paraId="6195394A">
      <w:pPr>
        <w:spacing w:line="440" w:lineRule="exact"/>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五、支付条件、支付方式、结算方式、发票开具及收款方账户</w:t>
      </w:r>
    </w:p>
    <w:p w14:paraId="4965F6BC">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000000"/>
          <w:sz w:val="24"/>
          <w:szCs w:val="24"/>
        </w:rPr>
        <w:t>1、支付条件：</w:t>
      </w:r>
      <w:r>
        <w:rPr>
          <w:rFonts w:hint="eastAsia" w:ascii="宋体" w:hAnsi="宋体" w:eastAsia="宋体" w:cs="宋体"/>
          <w:color w:val="FF0000"/>
          <w:sz w:val="24"/>
          <w:szCs w:val="24"/>
        </w:rPr>
        <w:t xml:space="preserve"> </w:t>
      </w:r>
      <w:r>
        <w:rPr>
          <w:rFonts w:hint="eastAsia" w:ascii="宋体" w:hAnsi="宋体" w:eastAsia="宋体" w:cs="宋体"/>
          <w:color w:val="auto"/>
          <w:sz w:val="24"/>
          <w:szCs w:val="24"/>
          <w:highlight w:val="none"/>
        </w:rPr>
        <w:t>本合同支付条件按照下列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44AD0CA7">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lang w:val="en-US" w:eastAsia="zh-CN"/>
        </w:rPr>
        <w:t>1</w:t>
      </w: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rPr>
        <w:t>乙方收到甲方书面返回的《业主确认单》(格式详见附件</w:t>
      </w:r>
      <w:r>
        <w:rPr>
          <w:rFonts w:hint="eastAsia" w:ascii="宋体" w:hAnsi="宋体" w:eastAsia="宋体" w:cs="宋体"/>
          <w:color w:val="000000"/>
          <w:sz w:val="24"/>
          <w:szCs w:val="24"/>
          <w:highlight w:val="yellow"/>
          <w:lang w:val="en-US" w:eastAsia="zh-CN"/>
        </w:rPr>
        <w:t>三</w:t>
      </w:r>
      <w:r>
        <w:rPr>
          <w:rFonts w:hint="eastAsia" w:ascii="宋体" w:hAnsi="宋体" w:eastAsia="宋体" w:cs="宋体"/>
          <w:color w:val="000000"/>
          <w:sz w:val="24"/>
          <w:szCs w:val="24"/>
          <w:highlight w:val="yellow"/>
        </w:rPr>
        <w:t>)之日起3 个工作日向甲方发送《请款函》及发票;甲方收到请款资料后30个工作日内向乙方支付该批货款20%作为</w:t>
      </w:r>
      <w:r>
        <w:rPr>
          <w:rFonts w:hint="eastAsia" w:ascii="宋体" w:hAnsi="宋体" w:eastAsia="宋体" w:cs="宋体"/>
          <w:color w:val="000000"/>
          <w:sz w:val="24"/>
          <w:szCs w:val="24"/>
          <w:highlight w:val="yellow"/>
          <w:lang w:val="en-US" w:eastAsia="zh-CN"/>
        </w:rPr>
        <w:t>第一笔</w:t>
      </w:r>
      <w:r>
        <w:rPr>
          <w:rFonts w:hint="eastAsia" w:ascii="宋体" w:hAnsi="宋体" w:eastAsia="宋体" w:cs="宋体"/>
          <w:color w:val="000000"/>
          <w:sz w:val="24"/>
          <w:szCs w:val="24"/>
          <w:highlight w:val="yellow"/>
        </w:rPr>
        <w:t>预付款，</w:t>
      </w:r>
    </w:p>
    <w:p w14:paraId="0B936AD2">
      <w:pPr>
        <w:spacing w:line="440" w:lineRule="exact"/>
        <w:ind w:firstLine="424" w:firstLineChars="177"/>
        <w:jc w:val="left"/>
        <w:rPr>
          <w:rFonts w:hint="eastAsia" w:ascii="宋体" w:hAnsi="宋体" w:eastAsia="宋体" w:cs="宋体"/>
          <w:color w:val="000000"/>
          <w:sz w:val="24"/>
          <w:szCs w:val="24"/>
          <w:highlight w:val="yellow"/>
          <w:lang w:eastAsia="zh-CN"/>
        </w:rPr>
      </w:pP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lang w:val="en-US" w:eastAsia="zh-CN"/>
        </w:rPr>
        <w:t>2</w:t>
      </w: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rPr>
        <w:t>乙方与厂家下单后，乙方向甲方提供下单凭证及乙方与业主所签的《提货确认单》复印件(原件供核对)(详见附件</w:t>
      </w:r>
      <w:r>
        <w:rPr>
          <w:rFonts w:hint="eastAsia" w:ascii="宋体" w:hAnsi="宋体" w:eastAsia="宋体" w:cs="宋体"/>
          <w:color w:val="000000"/>
          <w:sz w:val="24"/>
          <w:szCs w:val="24"/>
          <w:highlight w:val="yellow"/>
          <w:lang w:val="en-US" w:eastAsia="zh-CN"/>
        </w:rPr>
        <w:t>五</w:t>
      </w:r>
      <w:r>
        <w:rPr>
          <w:rFonts w:hint="eastAsia" w:ascii="宋体" w:hAnsi="宋体" w:eastAsia="宋体" w:cs="宋体"/>
          <w:color w:val="000000"/>
          <w:sz w:val="24"/>
          <w:szCs w:val="24"/>
          <w:highlight w:val="yellow"/>
        </w:rPr>
        <w:t>)，向甲方发送《请款函》及发票，甲方于15个工作日内向乙方支付该批货款</w:t>
      </w:r>
      <w:r>
        <w:rPr>
          <w:rFonts w:hint="eastAsia" w:ascii="宋体" w:hAnsi="宋体" w:eastAsia="宋体" w:cs="宋体"/>
          <w:color w:val="000000"/>
          <w:sz w:val="24"/>
          <w:szCs w:val="24"/>
          <w:highlight w:val="yellow"/>
          <w:lang w:val="en-US" w:eastAsia="zh-CN"/>
        </w:rPr>
        <w:t>的</w:t>
      </w:r>
      <w:r>
        <w:rPr>
          <w:rFonts w:hint="eastAsia" w:ascii="宋体" w:hAnsi="宋体" w:eastAsia="宋体" w:cs="宋体"/>
          <w:color w:val="000000"/>
          <w:sz w:val="24"/>
          <w:szCs w:val="24"/>
          <w:highlight w:val="yellow"/>
        </w:rPr>
        <w:t>30%作为</w:t>
      </w:r>
      <w:r>
        <w:rPr>
          <w:rFonts w:hint="eastAsia" w:ascii="宋体" w:hAnsi="宋体" w:eastAsia="宋体" w:cs="宋体"/>
          <w:color w:val="000000"/>
          <w:sz w:val="24"/>
          <w:szCs w:val="24"/>
          <w:highlight w:val="yellow"/>
          <w:lang w:val="en-US" w:eastAsia="zh-CN"/>
        </w:rPr>
        <w:t>第二笔</w:t>
      </w:r>
      <w:r>
        <w:rPr>
          <w:rFonts w:hint="eastAsia" w:ascii="宋体" w:hAnsi="宋体" w:eastAsia="宋体" w:cs="宋体"/>
          <w:color w:val="000000"/>
          <w:sz w:val="24"/>
          <w:szCs w:val="24"/>
          <w:highlight w:val="yellow"/>
        </w:rPr>
        <w:t>预付款</w:t>
      </w:r>
      <w:r>
        <w:rPr>
          <w:rFonts w:hint="eastAsia" w:ascii="宋体" w:hAnsi="宋体" w:eastAsia="宋体" w:cs="宋体"/>
          <w:color w:val="000000"/>
          <w:sz w:val="24"/>
          <w:szCs w:val="24"/>
          <w:highlight w:val="yellow"/>
          <w:lang w:eastAsia="zh-CN"/>
        </w:rPr>
        <w:t>；</w:t>
      </w:r>
    </w:p>
    <w:p w14:paraId="3459D1E7">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rPr>
        <w:t>(</w:t>
      </w:r>
      <w:r>
        <w:rPr>
          <w:rFonts w:hint="eastAsia" w:ascii="宋体" w:hAnsi="宋体" w:eastAsia="宋体" w:cs="宋体"/>
          <w:color w:val="000000"/>
          <w:sz w:val="24"/>
          <w:szCs w:val="24"/>
          <w:highlight w:val="yellow"/>
          <w:lang w:val="en-US" w:eastAsia="zh-CN"/>
        </w:rPr>
        <w:t>3</w:t>
      </w:r>
      <w:r>
        <w:rPr>
          <w:rFonts w:hint="eastAsia" w:ascii="宋体" w:hAnsi="宋体" w:eastAsia="宋体" w:cs="宋体"/>
          <w:color w:val="000000"/>
          <w:sz w:val="24"/>
          <w:szCs w:val="24"/>
          <w:highlight w:val="yellow"/>
        </w:rPr>
        <w:t>)在收到全部货物并验收后，乙方提供业主本人签字的《验收确认单》复印件(原件供核对(详见附件</w:t>
      </w:r>
      <w:r>
        <w:rPr>
          <w:rFonts w:hint="eastAsia" w:ascii="宋体" w:hAnsi="宋体" w:eastAsia="宋体" w:cs="宋体"/>
          <w:color w:val="000000"/>
          <w:sz w:val="24"/>
          <w:szCs w:val="24"/>
          <w:highlight w:val="yellow"/>
          <w:lang w:val="en-US" w:eastAsia="zh-CN"/>
        </w:rPr>
        <w:t>四</w:t>
      </w:r>
      <w:r>
        <w:rPr>
          <w:rFonts w:hint="eastAsia" w:ascii="宋体" w:hAnsi="宋体" w:eastAsia="宋体" w:cs="宋体"/>
          <w:color w:val="000000"/>
          <w:sz w:val="24"/>
          <w:szCs w:val="24"/>
          <w:highlight w:val="yellow"/>
        </w:rPr>
        <w:t>))、验货现场照片，并向甲方发送《尾款结算确认函》及发票，甲方收到上述全部请款资料后 30个工作日内向乙方支付该批货款的 50%(即尾款);</w:t>
      </w:r>
    </w:p>
    <w:p w14:paraId="4B200DFB">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rPr>
        <w:t>(</w:t>
      </w:r>
      <w:r>
        <w:rPr>
          <w:rFonts w:hint="eastAsia" w:ascii="宋体" w:hAnsi="宋体" w:eastAsia="宋体" w:cs="宋体"/>
          <w:color w:val="000000"/>
          <w:sz w:val="24"/>
          <w:szCs w:val="24"/>
          <w:highlight w:val="yellow"/>
          <w:lang w:val="en-US" w:eastAsia="zh-CN"/>
        </w:rPr>
        <w:t>4</w:t>
      </w:r>
      <w:r>
        <w:rPr>
          <w:rFonts w:hint="eastAsia" w:ascii="宋体" w:hAnsi="宋体" w:eastAsia="宋体" w:cs="宋体"/>
          <w:color w:val="000000"/>
          <w:sz w:val="24"/>
          <w:szCs w:val="24"/>
          <w:highlight w:val="yellow"/>
        </w:rPr>
        <w:t>)乙方收到</w:t>
      </w:r>
      <w:r>
        <w:rPr>
          <w:rFonts w:hint="eastAsia" w:ascii="宋体" w:hAnsi="宋体" w:eastAsia="宋体" w:cs="宋体"/>
          <w:color w:val="000000"/>
          <w:sz w:val="24"/>
          <w:szCs w:val="24"/>
          <w:highlight w:val="yellow"/>
          <w:lang w:val="en-US" w:eastAsia="zh-CN"/>
        </w:rPr>
        <w:t>第二笔预付款</w:t>
      </w:r>
      <w:r>
        <w:rPr>
          <w:rFonts w:hint="eastAsia" w:ascii="宋体" w:hAnsi="宋体" w:eastAsia="宋体" w:cs="宋体"/>
          <w:color w:val="000000"/>
          <w:sz w:val="24"/>
          <w:szCs w:val="24"/>
          <w:highlight w:val="yellow"/>
        </w:rPr>
        <w:t>之日立即筹备发货事宜，并应严格按照乙方与业主在《提货确认单》中约定的发货时间发货，如乙方未按时发货的，乙方应按乙方与业主的协议向业主承担违约责任外,还应按本合同第十一条向甲方承担违约责任。</w:t>
      </w:r>
    </w:p>
    <w:p w14:paraId="0E35C472">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rPr>
        <w:t>(</w:t>
      </w:r>
      <w:r>
        <w:rPr>
          <w:rFonts w:hint="eastAsia" w:ascii="宋体" w:hAnsi="宋体" w:eastAsia="宋体" w:cs="宋体"/>
          <w:color w:val="000000"/>
          <w:sz w:val="24"/>
          <w:szCs w:val="24"/>
          <w:highlight w:val="yellow"/>
          <w:lang w:val="en-US" w:eastAsia="zh-CN"/>
        </w:rPr>
        <w:t>5</w:t>
      </w:r>
      <w:r>
        <w:rPr>
          <w:rFonts w:hint="eastAsia" w:ascii="宋体" w:hAnsi="宋体" w:eastAsia="宋体" w:cs="宋体"/>
          <w:color w:val="000000"/>
          <w:sz w:val="24"/>
          <w:szCs w:val="24"/>
          <w:highlight w:val="yellow"/>
        </w:rPr>
        <w:t>)上述为固定单价包干，已经包括但不限于乙方为完成本合同全部委托事项而发生的人员成本、交通及办公费、利润及相关税费等全部费用。若本合同约定的佣金不足以弥补乙方履约成本的,由乙方自行承担;除本合同另有约定(如增值税税率调整约定)外，乙方不得以任何理由要求或主张调整上述佣金结算标准，或要求甲方另行支付任何费用或款项。</w:t>
      </w:r>
      <w:bookmarkStart w:id="823" w:name="_GoBack"/>
      <w:bookmarkEnd w:id="823"/>
    </w:p>
    <w:p w14:paraId="1C574624">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2、支付方式：公对公转账。</w:t>
      </w:r>
    </w:p>
    <w:p w14:paraId="03291C7D">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3、结算方式：按照合同中约定的采购单价和甲乙双方签字确认的实际供货数量进行结算，如有新增内容，双方另行协商确定单价。</w:t>
      </w:r>
    </w:p>
    <w:p w14:paraId="2CF994D9">
      <w:pPr>
        <w:spacing w:line="440" w:lineRule="exact"/>
        <w:ind w:left="1" w:firstLine="424" w:firstLineChars="177"/>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乙方必须按照甲方的要求完成结算审定工作并签字确认、盖章，否则甲方不予办理结算和支付余款。</w:t>
      </w:r>
    </w:p>
    <w:p w14:paraId="12E8797E">
      <w:pPr>
        <w:spacing w:line="440" w:lineRule="exact"/>
        <w:ind w:left="1" w:firstLine="424" w:firstLineChars="177"/>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甲乙双方根据结算审定结果办理完成支付后，乙方不得以其他任何单据再要求甲方支付任何款项或承担任何责任。</w:t>
      </w:r>
    </w:p>
    <w:p w14:paraId="7944F8B9">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4、发票开具：乙方按以下信息向甲方开具增值税专用发票：</w:t>
      </w:r>
    </w:p>
    <w:p w14:paraId="59D5C277">
      <w:pPr>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单位名称：南宁轨道地产建筑工程有限责任公司</w:t>
      </w:r>
    </w:p>
    <w:p w14:paraId="652E34A0">
      <w:pPr>
        <w:spacing w:line="440" w:lineRule="exact"/>
        <w:ind w:left="477" w:leftChars="227"/>
        <w:jc w:val="left"/>
        <w:rPr>
          <w:rFonts w:hint="eastAsia" w:ascii="宋体" w:hAnsi="宋体" w:eastAsia="宋体" w:cs="宋体"/>
          <w:color w:val="000000"/>
          <w:sz w:val="24"/>
          <w:szCs w:val="24"/>
        </w:rPr>
      </w:pPr>
      <w:r>
        <w:rPr>
          <w:rFonts w:hint="eastAsia" w:ascii="宋体" w:hAnsi="宋体" w:eastAsia="宋体" w:cs="宋体"/>
          <w:color w:val="000000"/>
          <w:sz w:val="24"/>
          <w:szCs w:val="24"/>
        </w:rPr>
        <w:t>地址：</w:t>
      </w:r>
      <w:r>
        <w:rPr>
          <w:rFonts w:hint="eastAsia" w:ascii="宋体" w:hAnsi="宋体" w:eastAsia="宋体" w:cs="宋体"/>
          <w:sz w:val="24"/>
          <w:szCs w:val="24"/>
        </w:rPr>
        <w:t>南宁市青秀区民族大道168号中房翡翠园紫青庭地下二层商铺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开户行：中国建设银行股份有限公司南宁金湖北路支行</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账号：45001604264050702251</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税号：91450100198466905E</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电话：0771-5857742</w:t>
      </w:r>
    </w:p>
    <w:p w14:paraId="3B5CDC38">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5、乙方收款账号：</w:t>
      </w:r>
    </w:p>
    <w:p w14:paraId="6039A766">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户名：</w:t>
      </w:r>
    </w:p>
    <w:p w14:paraId="085D02A9">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开户行：</w:t>
      </w:r>
    </w:p>
    <w:p w14:paraId="6141809F">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银行账号：</w:t>
      </w:r>
    </w:p>
    <w:p w14:paraId="0920B9E7">
      <w:pPr>
        <w:spacing w:line="440" w:lineRule="exact"/>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六、质保金金额、质保期限、质保要求</w:t>
      </w:r>
    </w:p>
    <w:p w14:paraId="70B8A422">
      <w:pPr>
        <w:spacing w:line="4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乙方确保所有提供给购房客户的主材家具家电均无质量问题，确保所有家电产品符合国家三包规定，所有产品的质保服务由乙方负责，质保范围、质保</w:t>
      </w:r>
      <w:r>
        <w:rPr>
          <w:rFonts w:hint="eastAsia" w:ascii="宋体" w:hAnsi="宋体" w:eastAsia="宋体" w:cs="宋体"/>
          <w:color w:val="000000"/>
          <w:sz w:val="24"/>
          <w:szCs w:val="24"/>
        </w:rPr>
        <w:t>期</w:t>
      </w:r>
      <w:r>
        <w:rPr>
          <w:rFonts w:hint="eastAsia" w:ascii="宋体" w:hAnsi="宋体" w:eastAsia="宋体" w:cs="宋体"/>
          <w:color w:val="000000"/>
          <w:sz w:val="24"/>
          <w:szCs w:val="24"/>
          <w:lang w:val="en-US" w:eastAsia="zh-CN"/>
        </w:rPr>
        <w:t>限以产品官网信息为准。</w:t>
      </w:r>
    </w:p>
    <w:p w14:paraId="54666AD2">
      <w:pPr>
        <w:spacing w:line="4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2、质保要求：</w:t>
      </w:r>
    </w:p>
    <w:p w14:paraId="0DA29841">
      <w:pPr>
        <w:spacing w:line="4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质保期内，凡因产品造成的质量事故和质量缺陷、脱落、等由乙方负责无偿保修和承担甲方及客户的一切损失损害赔偿责任，工程保修条件、范围等按甲方确认的质保书和国家有关规定执行。</w:t>
      </w:r>
    </w:p>
    <w:p w14:paraId="49C15BFB">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质保期：</w:t>
      </w:r>
    </w:p>
    <w:p w14:paraId="596C2055">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（1）家电产品:乙方应确保所有家电产品符合国家三包规定，并随产品包装提供产品质量合格证明、三包凭证、产品使用说明书等文件，质保根据国家三包规定执行。</w:t>
      </w:r>
    </w:p>
    <w:p w14:paraId="723068FF">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（2）家具产品:质保期为12个月，自业主签收《收货确认单》之日起计算。</w:t>
      </w:r>
    </w:p>
    <w:p w14:paraId="4FA4D4EE">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（3）主材类产品:质保期为12个月，自业主签收《收货确认单》之日起计算。</w:t>
      </w:r>
    </w:p>
    <w:p w14:paraId="1BE243CD">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（4）卫浴类产品:质保期为12个月，自业主签收《收货确认单》之日起计算。</w:t>
      </w:r>
    </w:p>
    <w:p w14:paraId="7604B3ED">
      <w:pPr>
        <w:spacing w:line="440" w:lineRule="exact"/>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七、违约责任</w:t>
      </w:r>
    </w:p>
    <w:p w14:paraId="085EAC58">
      <w:pPr>
        <w:spacing w:line="400" w:lineRule="atLeas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如</w:t>
      </w:r>
      <w:r>
        <w:rPr>
          <w:rFonts w:hint="eastAsia" w:ascii="宋体" w:hAnsi="宋体" w:eastAsia="宋体" w:cs="宋体"/>
          <w:color w:val="000000"/>
          <w:sz w:val="24"/>
          <w:szCs w:val="24"/>
          <w:lang w:val="en-US" w:eastAsia="zh-CN"/>
        </w:rPr>
        <w:t>因甲方不按合同约定支付相应款项，导致的乙方发货不及时，责任由甲方承担。</w:t>
      </w:r>
      <w:r>
        <w:rPr>
          <w:rFonts w:hint="eastAsia" w:ascii="宋体" w:hAnsi="宋体" w:eastAsia="宋体" w:cs="宋体"/>
          <w:color w:val="000000"/>
          <w:sz w:val="24"/>
          <w:szCs w:val="24"/>
          <w:lang w:eastAsia="zh-CN"/>
        </w:rPr>
        <w:t>如</w:t>
      </w: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lang w:eastAsia="zh-CN"/>
        </w:rPr>
        <w:t>方延迟支付的款项达合同总额的50%或迟延支付的时间超过</w:t>
      </w:r>
      <w:r>
        <w:rPr>
          <w:rFonts w:hint="eastAsia" w:ascii="宋体" w:hAnsi="宋体" w:eastAsia="宋体" w:cs="宋体"/>
          <w:color w:val="000000"/>
          <w:sz w:val="24"/>
          <w:szCs w:val="24"/>
          <w:lang w:val="en-US" w:eastAsia="zh-CN"/>
        </w:rPr>
        <w:t>20日历天</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lang w:eastAsia="zh-CN"/>
        </w:rPr>
        <w:t>方有权单方面立即终止本合同，并有权收回上述货物，</w:t>
      </w:r>
      <w:r>
        <w:rPr>
          <w:rFonts w:hint="eastAsia" w:ascii="宋体" w:hAnsi="宋体" w:eastAsia="宋体" w:cs="宋体"/>
          <w:color w:val="000000"/>
          <w:sz w:val="24"/>
          <w:szCs w:val="24"/>
          <w:lang w:val="en-US" w:eastAsia="zh-CN"/>
        </w:rPr>
        <w:t>但乙方在终止合同和收回上述货物需要在甲方向乙方支付货款之前书面通知甲方</w:t>
      </w:r>
      <w:r>
        <w:rPr>
          <w:rFonts w:hint="eastAsia" w:ascii="宋体" w:hAnsi="宋体" w:eastAsia="宋体" w:cs="宋体"/>
          <w:color w:val="000000"/>
          <w:sz w:val="24"/>
          <w:szCs w:val="24"/>
          <w:lang w:eastAsia="zh-CN"/>
        </w:rPr>
        <w:t>。</w:t>
      </w:r>
    </w:p>
    <w:p w14:paraId="287BACFE">
      <w:pPr>
        <w:pStyle w:val="36"/>
        <w:spacing w:before="0" w:beforeAutospacing="0" w:after="0" w:afterAutospacing="0" w:line="400" w:lineRule="exact"/>
        <w:ind w:firstLine="484" w:firstLineChars="202"/>
        <w:rPr>
          <w:rFonts w:hint="eastAsia" w:eastAsia="宋体"/>
          <w:color w:val="auto"/>
          <w:sz w:val="24"/>
          <w:szCs w:val="24"/>
        </w:rPr>
      </w:pPr>
      <w:r>
        <w:rPr>
          <w:rFonts w:hint="eastAsia" w:eastAsia="宋体"/>
          <w:color w:val="000000"/>
          <w:sz w:val="24"/>
          <w:szCs w:val="24"/>
        </w:rPr>
        <w:t>2、乙方不能按</w:t>
      </w:r>
      <w:r>
        <w:rPr>
          <w:rFonts w:hint="eastAsia" w:eastAsia="宋体"/>
          <w:color w:val="000000"/>
          <w:sz w:val="24"/>
          <w:szCs w:val="24"/>
          <w:lang w:val="en-US" w:eastAsia="zh-CN"/>
        </w:rPr>
        <w:t>购房方</w:t>
      </w:r>
      <w:r>
        <w:rPr>
          <w:rFonts w:hint="eastAsia" w:eastAsia="宋体"/>
          <w:color w:val="000000"/>
          <w:sz w:val="24"/>
          <w:szCs w:val="24"/>
        </w:rPr>
        <w:t>要求时间供货的，乙方应承担由此给甲方带来的任何一切损失和赔偿，</w:t>
      </w:r>
      <w:r>
        <w:rPr>
          <w:rFonts w:hint="eastAsia" w:eastAsia="宋体" w:cs="宋体"/>
          <w:color w:val="auto"/>
          <w:sz w:val="24"/>
          <w:szCs w:val="24"/>
        </w:rPr>
        <w:t>赔偿范围包括但不限于诉讼费、保全费、保全保险费、甲方聘请律师的费用、差旅费、评估鉴定费、公证费、执行费、甲方向第三方赔偿的款项、行政罚款以及解决纠纷所产生的其他费用。同时甲方有权不再支付未付款项、不予退还剩余的履约保证金、质量保证金。</w:t>
      </w:r>
    </w:p>
    <w:p w14:paraId="13D8FF35">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val="en-US" w:eastAsia="zh-CN"/>
        </w:rPr>
        <w:t>如乙方超过购房方要求的送货时间 3 天无法供货且没有与购房方协商一致遭到购房方投诉的，甲方可以解除合同，乙方需全额退还甲方已支付的货款，同时每日按照已经收到的款项金额的万分之三向甲方支付违约金，如给甲方带来损失的需赔偿甲方</w:t>
      </w:r>
      <w:r>
        <w:rPr>
          <w:rFonts w:hint="eastAsia" w:ascii="宋体" w:hAnsi="宋体" w:eastAsia="宋体" w:cs="宋体"/>
          <w:color w:val="000000"/>
          <w:sz w:val="24"/>
          <w:szCs w:val="24"/>
        </w:rPr>
        <w:t>。</w:t>
      </w:r>
    </w:p>
    <w:p w14:paraId="558EBFCB">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、如乙方在结算完成后甲方支付结算款前不提供相应足额的增值税专用发票的，甲方有权拒绝付款，且不用承担任何违约责任。</w:t>
      </w:r>
    </w:p>
    <w:p w14:paraId="2F27AF17">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、如因乙方原因发生税务风险，则乙方应承担税务风险给甲方带来的一切损失。</w:t>
      </w:r>
    </w:p>
    <w:p w14:paraId="18A297D6">
      <w:pPr>
        <w:pStyle w:val="2"/>
        <w:ind w:left="0" w:leftChars="0" w:firstLine="480" w:firstLineChars="200"/>
        <w:rPr>
          <w:rFonts w:hint="default" w:eastAsia="宋体"/>
          <w:lang w:val="en-US" w:eastAsia="zh-CN"/>
        </w:rPr>
      </w:pPr>
      <w:r>
        <w:rPr>
          <w:rFonts w:hint="eastAsia" w:ascii="宋体" w:hAnsi="宋体" w:cs="宋体"/>
          <w:sz w:val="24"/>
          <w:szCs w:val="24"/>
          <w:lang w:val="en-US" w:eastAsia="zh-CN"/>
        </w:rPr>
        <w:t>6、因乙方逾期供货或产品质量问题、质保不及时等出现业主投诉、集体起哄闹事、业主追偿等引起不良事件的，甲方有权要求乙方派出专员与业主协调并予以处理。</w:t>
      </w:r>
    </w:p>
    <w:p w14:paraId="45786600">
      <w:pPr>
        <w:spacing w:line="440" w:lineRule="exact"/>
        <w:jc w:val="left"/>
        <w:rPr>
          <w:rFonts w:hint="eastAsia" w:ascii="宋体" w:hAnsi="宋体" w:eastAsia="宋体" w:cs="宋体"/>
          <w:color w:val="auto"/>
          <w:sz w:val="24"/>
          <w:szCs w:val="24"/>
          <w:u w:val="single"/>
        </w:rPr>
      </w:pPr>
      <w:r>
        <w:rPr>
          <w:rFonts w:hint="eastAsia" w:ascii="宋体" w:hAnsi="宋体" w:eastAsia="宋体" w:cs="宋体"/>
          <w:b/>
          <w:color w:val="000000"/>
          <w:sz w:val="24"/>
          <w:szCs w:val="24"/>
        </w:rPr>
        <w:t>八、其他约定事项：</w:t>
      </w:r>
      <w:r>
        <w:rPr>
          <w:rFonts w:hint="eastAsia" w:ascii="宋体" w:hAnsi="宋体" w:eastAsia="宋体" w:cs="宋体"/>
          <w:color w:val="auto"/>
          <w:sz w:val="24"/>
          <w:szCs w:val="24"/>
          <w:u w:val="single"/>
        </w:rPr>
        <w:t xml:space="preserve"> 无。</w:t>
      </w:r>
    </w:p>
    <w:p w14:paraId="3DC3D5DD">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如家装礼包内的产品已停产、无货、缺货等不可抗拒因素造成无法供货的，乙方可与购房方协商，采用市场同档次品牌同等价值的产品平替家装礼包内相关产品；但乙方不得以断货、停产等为由，诱导、强迫客户加钱购买升级、增值产品。</w:t>
      </w:r>
    </w:p>
    <w:p w14:paraId="51BC7100">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2、开发商和购房方签订购房合同后10个工作日内，甲方按楼盘统计，将楼盘名称、购房者姓名、联系方式、楼栋及单元号、房号、交房时间...等信息统计汇总并形成书面文件，盖章确认后交于乙方，便于乙方及时跟踪对接服务购房方的送货需求，乙方需根据套餐内产品生产、订货、物流等周期，提前与购房方沟通，确认送货时间，确保能按购房方的时间要求进行送货。    </w:t>
      </w:r>
    </w:p>
    <w:p w14:paraId="3257091E">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双方签订的套餐实际成交价格及协议内容，属于商业机密，乙方应为甲方保守有关商业机密，遵守职业道德，乙方不可向购房房、或者除甲方以外的第三方透露任何相关信息，乙方不得以甲方的名义进行本协议约定范围之外的业务活动，否则造成的一切后果由乙方负责。</w:t>
      </w:r>
    </w:p>
    <w:p w14:paraId="07940616">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4、甲方与乙方的最终结算支付，以购房方</w:t>
      </w:r>
      <w:r>
        <w:rPr>
          <w:rFonts w:hint="eastAsia" w:ascii="宋体" w:hAnsi="宋体" w:eastAsia="宋体" w:cs="宋体"/>
          <w:b w:val="0"/>
          <w:bCs w:val="0"/>
          <w:color w:val="auto"/>
          <w:sz w:val="24"/>
          <w:szCs w:val="24"/>
          <w:highlight w:val="none"/>
          <w:lang w:val="en-US" w:eastAsia="zh-CN"/>
        </w:rPr>
        <w:t>（必须是签订商品房买卖合同的买受人）</w:t>
      </w:r>
      <w:r>
        <w:rPr>
          <w:rFonts w:hint="eastAsia" w:ascii="宋体" w:hAnsi="宋体" w:eastAsia="宋体" w:cs="宋体"/>
          <w:color w:val="000000"/>
          <w:sz w:val="24"/>
          <w:szCs w:val="24"/>
          <w:lang w:val="en-US" w:eastAsia="zh-CN"/>
        </w:rPr>
        <w:t>签字确认的送货单为结算依据，购房方未签收的内容，或者签收但注明有问题的部分，甲方不予以结算。</w:t>
      </w:r>
    </w:p>
    <w:p w14:paraId="575CED2E">
      <w:pPr>
        <w:spacing w:line="400" w:lineRule="atLeast"/>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如产品交付后由于产品本身出现的质量问题导致的甲方或第三方财产损失及人身伤亡的，乙方须负责解决纠纷并承担因此而给甲方或第三方造成的所有损失（包括但不限于直接损失与间接损失）。</w:t>
      </w:r>
    </w:p>
    <w:p w14:paraId="210BDD6C">
      <w:pPr>
        <w:spacing w:line="400" w:lineRule="atLeast"/>
        <w:ind w:firstLine="480" w:firstLineChars="200"/>
        <w:rPr>
          <w:rFonts w:hint="eastAsia" w:ascii="宋体" w:hAnsi="宋体" w:eastAsia="宋体" w:cs="宋体"/>
          <w:sz w:val="24"/>
          <w:szCs w:val="24"/>
        </w:rPr>
      </w:pP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lang w:val="en-US" w:eastAsia="zh-CN" w:bidi="ar-SA"/>
        </w:rPr>
        <w:t>乙方应保证安装人员及其他第三人的人身、财产安全，因家电/家具安装导致的安装人员及其他第三人人身伤亡及财产损失的，由乙方负责赔偿，与甲方无关。</w:t>
      </w:r>
    </w:p>
    <w:p w14:paraId="1E7DCBFA">
      <w:pPr>
        <w:spacing w:line="440" w:lineRule="exact"/>
        <w:jc w:val="left"/>
        <w:rPr>
          <w:rFonts w:hint="eastAsia" w:ascii="宋体" w:hAnsi="宋体" w:eastAsia="宋体" w:cs="宋体"/>
          <w:color w:val="000000"/>
          <w:sz w:val="24"/>
          <w:szCs w:val="24"/>
        </w:rPr>
      </w:pPr>
      <w:r>
        <w:rPr>
          <w:rFonts w:hint="eastAsia" w:ascii="宋体" w:hAnsi="宋体" w:eastAsia="宋体" w:cs="宋体"/>
          <w:b/>
          <w:color w:val="000000"/>
          <w:sz w:val="24"/>
          <w:szCs w:val="24"/>
        </w:rPr>
        <w:t>九、</w:t>
      </w:r>
      <w:r>
        <w:rPr>
          <w:rFonts w:hint="eastAsia" w:ascii="宋体" w:hAnsi="宋体" w:eastAsia="宋体" w:cs="宋体"/>
          <w:color w:val="000000"/>
          <w:sz w:val="24"/>
          <w:szCs w:val="24"/>
        </w:rPr>
        <w:t>未尽事宜，双方协商解决；协调不成，依法向签约所在地人民法院起诉。</w:t>
      </w:r>
    </w:p>
    <w:p w14:paraId="7C0DC5EB">
      <w:pPr>
        <w:spacing w:line="440" w:lineRule="exact"/>
        <w:jc w:val="left"/>
        <w:rPr>
          <w:rFonts w:hint="eastAsia" w:ascii="宋体" w:hAnsi="宋体" w:eastAsia="宋体" w:cs="宋体"/>
          <w:color w:val="000000"/>
          <w:sz w:val="24"/>
          <w:szCs w:val="24"/>
        </w:rPr>
      </w:pPr>
      <w:r>
        <w:rPr>
          <w:rFonts w:hint="eastAsia" w:ascii="宋体" w:hAnsi="宋体" w:eastAsia="宋体" w:cs="宋体"/>
          <w:b/>
          <w:color w:val="000000"/>
          <w:sz w:val="24"/>
          <w:szCs w:val="24"/>
        </w:rPr>
        <w:t>十、</w:t>
      </w:r>
      <w:r>
        <w:rPr>
          <w:rFonts w:hint="eastAsia" w:ascii="宋体" w:hAnsi="宋体" w:eastAsia="宋体" w:cs="宋体"/>
          <w:color w:val="000000"/>
          <w:sz w:val="24"/>
          <w:szCs w:val="24"/>
        </w:rPr>
        <w:t>本合同有效期自甲乙双方签字盖章日起生效，直至对供应项目供货完成且最终结算为止。</w:t>
      </w:r>
    </w:p>
    <w:p w14:paraId="532522E9">
      <w:pPr>
        <w:spacing w:line="440" w:lineRule="exact"/>
        <w:jc w:val="left"/>
        <w:rPr>
          <w:rFonts w:hint="eastAsia" w:ascii="宋体" w:hAnsi="宋体" w:eastAsia="宋体" w:cs="宋体"/>
          <w:color w:val="000000"/>
          <w:sz w:val="24"/>
          <w:szCs w:val="24"/>
        </w:rPr>
      </w:pPr>
      <w:r>
        <w:rPr>
          <w:rFonts w:hint="eastAsia" w:ascii="宋体" w:hAnsi="宋体" w:eastAsia="宋体" w:cs="宋体"/>
          <w:b/>
          <w:color w:val="000000"/>
          <w:sz w:val="24"/>
          <w:szCs w:val="24"/>
        </w:rPr>
        <w:t>十一、</w:t>
      </w:r>
      <w:r>
        <w:rPr>
          <w:rFonts w:hint="eastAsia" w:ascii="宋体" w:hAnsi="宋体" w:eastAsia="宋体" w:cs="宋体"/>
          <w:color w:val="000000"/>
          <w:sz w:val="24"/>
          <w:szCs w:val="24"/>
        </w:rPr>
        <w:t>本合同一式四份，甲方执三份，乙方执一份，双方签字盖章后生效。</w:t>
      </w:r>
    </w:p>
    <w:p w14:paraId="442CE419">
      <w:pPr>
        <w:spacing w:line="440" w:lineRule="exact"/>
        <w:jc w:val="left"/>
        <w:rPr>
          <w:rFonts w:hint="eastAsia" w:ascii="宋体" w:hAnsi="宋体" w:eastAsia="宋体" w:cs="宋体"/>
          <w:color w:val="000000"/>
          <w:sz w:val="24"/>
          <w:szCs w:val="24"/>
        </w:rPr>
      </w:pPr>
    </w:p>
    <w:p w14:paraId="5E9F035C">
      <w:pPr>
        <w:pStyle w:val="2"/>
        <w:rPr>
          <w:rFonts w:hint="eastAsia" w:ascii="宋体" w:hAnsi="宋体" w:cs="宋体"/>
          <w:color w:val="000000"/>
          <w:sz w:val="24"/>
          <w:szCs w:val="24"/>
        </w:rPr>
      </w:pPr>
    </w:p>
    <w:p w14:paraId="338DABC8">
      <w:pPr>
        <w:pStyle w:val="2"/>
        <w:rPr>
          <w:rFonts w:hint="eastAsia" w:ascii="宋体" w:hAnsi="宋体" w:cs="宋体"/>
          <w:color w:val="000000"/>
          <w:sz w:val="24"/>
          <w:szCs w:val="24"/>
        </w:rPr>
        <w:sectPr>
          <w:footerReference r:id="rId3" w:type="default"/>
          <w:pgSz w:w="11906" w:h="16838"/>
          <w:pgMar w:top="1440" w:right="1474" w:bottom="1440" w:left="1474" w:header="851" w:footer="992" w:gutter="0"/>
          <w:cols w:space="720" w:num="1"/>
          <w:docGrid w:type="lines" w:linePitch="312" w:charSpace="0"/>
        </w:sectPr>
      </w:pPr>
    </w:p>
    <w:p w14:paraId="48040F91">
      <w:pPr>
        <w:pStyle w:val="37"/>
        <w:spacing w:line="500" w:lineRule="exact"/>
        <w:ind w:firstLine="480" w:firstLineChars="200"/>
        <w:rPr>
          <w:rFonts w:hint="eastAsia" w:ascii="宋体" w:hAnsi="宋体" w:cs="宋体"/>
          <w:sz w:val="24"/>
          <w:szCs w:val="24"/>
        </w:rPr>
      </w:pPr>
    </w:p>
    <w:p w14:paraId="7B5DA05C">
      <w:pPr>
        <w:pStyle w:val="37"/>
        <w:spacing w:line="500" w:lineRule="exact"/>
        <w:ind w:firstLine="482" w:firstLineChars="200"/>
        <w:rPr>
          <w:rFonts w:hint="eastAsia" w:ascii="宋体" w:hAnsi="宋体" w:cs="宋体"/>
          <w:b/>
          <w:sz w:val="24"/>
          <w:szCs w:val="24"/>
        </w:rPr>
      </w:pPr>
    </w:p>
    <w:p w14:paraId="0C4309E1">
      <w:pPr>
        <w:pStyle w:val="37"/>
        <w:spacing w:line="500" w:lineRule="exact"/>
        <w:ind w:firstLine="482" w:firstLineChars="200"/>
        <w:rPr>
          <w:rFonts w:hint="eastAsia" w:ascii="宋体" w:hAnsi="宋体" w:cs="宋体"/>
          <w:b/>
          <w:sz w:val="24"/>
          <w:szCs w:val="24"/>
        </w:rPr>
      </w:pPr>
      <w:r>
        <w:rPr>
          <w:rFonts w:hint="eastAsia" w:ascii="宋体" w:hAnsi="宋体" w:cs="宋体"/>
          <w:b/>
          <w:sz w:val="24"/>
          <w:szCs w:val="24"/>
        </w:rPr>
        <w:t>合同附件：</w:t>
      </w:r>
    </w:p>
    <w:p w14:paraId="39CA7FBC">
      <w:pPr>
        <w:pStyle w:val="13"/>
        <w:spacing w:before="0" w:beforeAutospacing="0" w:after="0" w:afterAutospacing="0" w:line="500" w:lineRule="exact"/>
        <w:ind w:firstLine="480" w:firstLineChars="200"/>
        <w:jc w:val="both"/>
        <w:rPr>
          <w:rFonts w:hint="eastAsia" w:ascii="宋体" w:hAnsi="宋体" w:eastAsia="宋体" w:cs="宋体"/>
          <w:bCs/>
          <w:sz w:val="24"/>
          <w:szCs w:val="24"/>
          <w:highlight w:val="yellow"/>
          <w:u w:val="single"/>
        </w:rPr>
      </w:pPr>
      <w:r>
        <w:rPr>
          <w:rFonts w:hint="eastAsia" w:ascii="宋体" w:hAnsi="宋体" w:eastAsia="宋体" w:cs="宋体"/>
          <w:sz w:val="24"/>
          <w:szCs w:val="24"/>
        </w:rPr>
        <w:t>附件一：</w:t>
      </w:r>
      <w:r>
        <w:rPr>
          <w:rFonts w:hint="eastAsia" w:ascii="宋体" w:hAnsi="宋体" w:eastAsia="宋体" w:cs="宋体"/>
          <w:bCs/>
          <w:sz w:val="24"/>
          <w:szCs w:val="24"/>
          <w:highlight w:val="none"/>
          <w:u w:val="single"/>
        </w:rPr>
        <w:t>合同清单</w:t>
      </w:r>
    </w:p>
    <w:p w14:paraId="057BD1AA">
      <w:pPr>
        <w:pStyle w:val="13"/>
        <w:spacing w:before="0" w:beforeAutospacing="0" w:after="0" w:afterAutospacing="0"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附件二：售后服务承诺</w:t>
      </w:r>
    </w:p>
    <w:p w14:paraId="7F96AE96">
      <w:pPr>
        <w:pStyle w:val="13"/>
        <w:spacing w:before="0" w:beforeAutospacing="0" w:after="0" w:afterAutospacing="0" w:line="500" w:lineRule="exact"/>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三</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业主确认单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模版</w:t>
      </w:r>
    </w:p>
    <w:p w14:paraId="1F22A566">
      <w:pPr>
        <w:pStyle w:val="13"/>
        <w:spacing w:before="0" w:beforeAutospacing="0" w:after="0" w:afterAutospacing="0" w:line="500" w:lineRule="exact"/>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验收确认单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模版</w:t>
      </w:r>
    </w:p>
    <w:p w14:paraId="63769FD3">
      <w:pPr>
        <w:pStyle w:val="13"/>
        <w:spacing w:before="0" w:beforeAutospacing="0" w:after="0" w:afterAutospacing="0" w:line="500" w:lineRule="exact"/>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五</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提货确认单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模版</w:t>
      </w:r>
    </w:p>
    <w:p w14:paraId="13D3FF6D">
      <w:pPr>
        <w:pStyle w:val="13"/>
        <w:spacing w:before="0" w:beforeAutospacing="0" w:after="0" w:afterAutospacing="0"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六</w:t>
      </w:r>
      <w:r>
        <w:rPr>
          <w:rFonts w:hint="eastAsia" w:ascii="宋体" w:hAnsi="宋体" w:eastAsia="宋体" w:cs="宋体"/>
          <w:sz w:val="24"/>
          <w:szCs w:val="24"/>
        </w:rPr>
        <w:t>：工程建设项目廉政责任书</w:t>
      </w:r>
    </w:p>
    <w:p w14:paraId="57977523">
      <w:pPr>
        <w:spacing w:line="440" w:lineRule="exact"/>
        <w:ind w:firstLine="480" w:firstLineChars="200"/>
        <w:jc w:val="left"/>
        <w:rPr>
          <w:rFonts w:ascii="宋体" w:hAnsi="宋体"/>
          <w:color w:val="000000"/>
          <w:sz w:val="24"/>
          <w:szCs w:val="24"/>
        </w:rPr>
      </w:pPr>
      <w:r>
        <w:rPr>
          <w:rFonts w:hint="eastAsia" w:ascii="宋体" w:hAnsi="宋体"/>
          <w:color w:val="000000"/>
          <w:sz w:val="24"/>
          <w:szCs w:val="24"/>
        </w:rPr>
        <w:br w:type="page"/>
      </w:r>
      <w:r>
        <w:rPr>
          <w:rFonts w:hint="eastAsia" w:ascii="宋体" w:hAnsi="宋体"/>
          <w:color w:val="000000"/>
          <w:sz w:val="24"/>
          <w:szCs w:val="24"/>
        </w:rPr>
        <w:t>（以下无正文）</w:t>
      </w:r>
    </w:p>
    <w:p w14:paraId="7233065C">
      <w:pPr>
        <w:pStyle w:val="13"/>
        <w:spacing w:before="0" w:beforeAutospacing="0" w:after="0" w:afterAutospacing="0" w:line="500" w:lineRule="exact"/>
        <w:ind w:firstLine="480" w:firstLineChars="200"/>
        <w:jc w:val="both"/>
        <w:rPr>
          <w:bCs/>
          <w:szCs w:val="24"/>
        </w:rPr>
      </w:pPr>
    </w:p>
    <w:p w14:paraId="29872EAF">
      <w:pPr>
        <w:pStyle w:val="13"/>
        <w:spacing w:before="0" w:beforeAutospacing="0" w:after="0" w:afterAutospacing="0" w:line="500" w:lineRule="exact"/>
        <w:ind w:firstLine="480" w:firstLineChars="200"/>
        <w:jc w:val="both"/>
        <w:rPr>
          <w:bCs/>
          <w:szCs w:val="24"/>
        </w:rPr>
      </w:pPr>
    </w:p>
    <w:p w14:paraId="2A17A73B">
      <w:pPr>
        <w:pStyle w:val="13"/>
        <w:spacing w:before="0" w:beforeAutospacing="0" w:after="0" w:afterAutospacing="0" w:line="500" w:lineRule="exact"/>
        <w:ind w:firstLine="480" w:firstLineChars="200"/>
        <w:jc w:val="both"/>
        <w:rPr>
          <w:bCs/>
          <w:szCs w:val="24"/>
        </w:rPr>
      </w:pPr>
    </w:p>
    <w:p w14:paraId="615A5010">
      <w:pPr>
        <w:spacing w:line="440" w:lineRule="exact"/>
        <w:jc w:val="left"/>
        <w:rPr>
          <w:rFonts w:ascii="宋体" w:hAnsi="宋体"/>
          <w:color w:val="000000"/>
          <w:sz w:val="24"/>
          <w:szCs w:val="24"/>
        </w:rPr>
      </w:pPr>
    </w:p>
    <w:p w14:paraId="61D759D8">
      <w:pPr>
        <w:spacing w:line="440" w:lineRule="exact"/>
        <w:jc w:val="left"/>
        <w:rPr>
          <w:rFonts w:ascii="宋体" w:hAnsi="宋体"/>
          <w:color w:val="000000"/>
          <w:sz w:val="24"/>
          <w:szCs w:val="24"/>
        </w:rPr>
      </w:pPr>
    </w:p>
    <w:p w14:paraId="0F98BC09">
      <w:pPr>
        <w:spacing w:line="440" w:lineRule="exact"/>
        <w:ind w:left="1"/>
        <w:jc w:val="left"/>
        <w:rPr>
          <w:rFonts w:ascii="宋体" w:hAnsi="宋体"/>
          <w:color w:val="000000"/>
          <w:sz w:val="24"/>
          <w:szCs w:val="24"/>
        </w:rPr>
      </w:pPr>
    </w:p>
    <w:p w14:paraId="19343242">
      <w:pPr>
        <w:spacing w:line="440" w:lineRule="exact"/>
        <w:ind w:left="1"/>
        <w:jc w:val="left"/>
        <w:rPr>
          <w:rFonts w:ascii="宋体" w:hAnsi="宋体"/>
          <w:color w:val="000000"/>
          <w:sz w:val="24"/>
          <w:szCs w:val="24"/>
        </w:rPr>
      </w:pPr>
    </w:p>
    <w:p w14:paraId="5C783384">
      <w:pPr>
        <w:spacing w:line="440" w:lineRule="exact"/>
        <w:ind w:left="1"/>
        <w:jc w:val="left"/>
        <w:rPr>
          <w:rFonts w:ascii="宋体" w:hAnsi="宋体"/>
          <w:color w:val="000000"/>
          <w:sz w:val="24"/>
          <w:szCs w:val="24"/>
        </w:rPr>
      </w:pPr>
    </w:p>
    <w:p w14:paraId="3FF45549">
      <w:pPr>
        <w:spacing w:line="440" w:lineRule="exact"/>
        <w:ind w:left="1"/>
        <w:jc w:val="left"/>
        <w:rPr>
          <w:rFonts w:ascii="宋体" w:hAnsi="宋体"/>
          <w:color w:val="000000"/>
          <w:sz w:val="24"/>
          <w:szCs w:val="24"/>
        </w:rPr>
        <w:sectPr>
          <w:type w:val="continuous"/>
          <w:pgSz w:w="11906" w:h="16838"/>
          <w:pgMar w:top="1440" w:right="1474" w:bottom="1440" w:left="1474" w:header="851" w:footer="992" w:gutter="0"/>
          <w:cols w:space="425" w:num="2"/>
          <w:docGrid w:type="lines" w:linePitch="312" w:charSpace="0"/>
        </w:sectPr>
      </w:pPr>
    </w:p>
    <w:p w14:paraId="3D19016C">
      <w:pPr>
        <w:spacing w:line="440" w:lineRule="exact"/>
        <w:ind w:left="1"/>
        <w:jc w:val="left"/>
        <w:rPr>
          <w:rFonts w:ascii="宋体" w:hAnsi="宋体"/>
          <w:color w:val="000000"/>
          <w:sz w:val="24"/>
          <w:szCs w:val="24"/>
        </w:rPr>
      </w:pPr>
      <w:r>
        <w:rPr>
          <w:rFonts w:hint="eastAsia" w:ascii="宋体" w:hAnsi="宋体"/>
          <w:color w:val="000000"/>
          <w:sz w:val="24"/>
          <w:szCs w:val="24"/>
        </w:rPr>
        <w:t>甲方名称（公章）: 南宁轨道地产建筑工程有限责任公司</w:t>
      </w:r>
    </w:p>
    <w:p w14:paraId="5B6E132B">
      <w:pPr>
        <w:spacing w:line="440" w:lineRule="exact"/>
        <w:ind w:left="1"/>
        <w:jc w:val="left"/>
        <w:rPr>
          <w:rFonts w:ascii="宋体" w:hAnsi="宋体"/>
          <w:color w:val="000000"/>
          <w:sz w:val="24"/>
          <w:szCs w:val="24"/>
        </w:rPr>
      </w:pPr>
    </w:p>
    <w:p w14:paraId="42594CC8">
      <w:pPr>
        <w:spacing w:line="440" w:lineRule="exact"/>
        <w:ind w:left="1"/>
        <w:jc w:val="left"/>
        <w:rPr>
          <w:rFonts w:ascii="宋体" w:hAnsi="宋体"/>
          <w:color w:val="000000"/>
          <w:sz w:val="24"/>
          <w:szCs w:val="24"/>
        </w:rPr>
      </w:pPr>
      <w:r>
        <w:rPr>
          <w:rFonts w:hint="eastAsia" w:ascii="宋体" w:hAnsi="宋体"/>
          <w:color w:val="000000"/>
          <w:sz w:val="24"/>
          <w:szCs w:val="24"/>
        </w:rPr>
        <w:t>法定代表人：</w:t>
      </w:r>
    </w:p>
    <w:p w14:paraId="41A11066">
      <w:pPr>
        <w:spacing w:line="440" w:lineRule="exact"/>
        <w:ind w:left="1"/>
        <w:jc w:val="left"/>
        <w:rPr>
          <w:rFonts w:ascii="宋体" w:hAnsi="宋体"/>
          <w:color w:val="000000"/>
          <w:sz w:val="24"/>
          <w:szCs w:val="24"/>
        </w:rPr>
      </w:pPr>
      <w:r>
        <w:rPr>
          <w:rFonts w:hint="eastAsia" w:ascii="宋体" w:hAnsi="宋体"/>
          <w:color w:val="000000"/>
          <w:sz w:val="24"/>
          <w:szCs w:val="24"/>
        </w:rPr>
        <w:t>委托代理人：</w:t>
      </w:r>
    </w:p>
    <w:p w14:paraId="6C085919">
      <w:pPr>
        <w:spacing w:line="440" w:lineRule="exact"/>
        <w:ind w:left="1"/>
        <w:jc w:val="left"/>
        <w:rPr>
          <w:rFonts w:ascii="宋体" w:hAnsi="宋体"/>
          <w:color w:val="000000"/>
          <w:sz w:val="24"/>
          <w:szCs w:val="24"/>
        </w:rPr>
      </w:pPr>
      <w:r>
        <w:rPr>
          <w:rFonts w:hint="eastAsia" w:ascii="宋体" w:hAnsi="宋体"/>
          <w:color w:val="000000"/>
          <w:sz w:val="24"/>
          <w:szCs w:val="24"/>
        </w:rPr>
        <w:t>单位地址：</w:t>
      </w:r>
      <w:r>
        <w:rPr>
          <w:rFonts w:hint="eastAsia" w:ascii="宋体" w:hAnsi="宋体" w:eastAsiaTheme="minorEastAsia" w:cstheme="minorBidi"/>
          <w:color w:val="000000"/>
          <w:sz w:val="24"/>
          <w:szCs w:val="24"/>
        </w:rPr>
        <w:t>南宁市青秀区凤岭北路111号南宁国际旅游中心3号楼38层</w:t>
      </w:r>
    </w:p>
    <w:p w14:paraId="65E417E9">
      <w:pPr>
        <w:spacing w:line="440" w:lineRule="exact"/>
        <w:jc w:val="left"/>
        <w:rPr>
          <w:rFonts w:ascii="宋体" w:hAnsi="宋体"/>
          <w:color w:val="000000"/>
          <w:sz w:val="24"/>
          <w:szCs w:val="24"/>
        </w:rPr>
      </w:pPr>
      <w:r>
        <w:rPr>
          <w:rFonts w:hint="eastAsia" w:ascii="宋体" w:hAnsi="宋体"/>
          <w:color w:val="000000"/>
          <w:sz w:val="24"/>
          <w:szCs w:val="24"/>
        </w:rPr>
        <w:t>开户行：</w:t>
      </w:r>
      <w:r>
        <w:rPr>
          <w:rFonts w:ascii="宋体" w:hAnsi="宋体" w:cs="宋体"/>
          <w:kern w:val="0"/>
          <w:sz w:val="24"/>
          <w:szCs w:val="24"/>
        </w:rPr>
        <w:t xml:space="preserve"> </w:t>
      </w:r>
      <w:r>
        <w:rPr>
          <w:rFonts w:ascii="宋体" w:hAnsi="宋体"/>
          <w:color w:val="000000"/>
          <w:sz w:val="24"/>
          <w:szCs w:val="24"/>
        </w:rPr>
        <w:t>中国建设银行股份有限公司</w:t>
      </w:r>
    </w:p>
    <w:p w14:paraId="5DFE7D17">
      <w:pPr>
        <w:spacing w:line="440" w:lineRule="exact"/>
        <w:ind w:left="1"/>
        <w:jc w:val="left"/>
        <w:rPr>
          <w:rFonts w:ascii="宋体" w:hAnsi="宋体"/>
          <w:color w:val="000000"/>
          <w:sz w:val="24"/>
          <w:szCs w:val="24"/>
        </w:rPr>
      </w:pPr>
      <w:r>
        <w:rPr>
          <w:rFonts w:ascii="宋体" w:hAnsi="宋体"/>
          <w:color w:val="000000"/>
          <w:sz w:val="24"/>
          <w:szCs w:val="24"/>
        </w:rPr>
        <w:t>南宁金湖北路支行</w:t>
      </w:r>
    </w:p>
    <w:p w14:paraId="21E086B3">
      <w:pPr>
        <w:spacing w:line="440" w:lineRule="exact"/>
        <w:jc w:val="left"/>
        <w:rPr>
          <w:rFonts w:ascii="宋体" w:hAnsi="宋体"/>
          <w:color w:val="000000"/>
          <w:sz w:val="24"/>
          <w:szCs w:val="24"/>
        </w:rPr>
      </w:pPr>
      <w:r>
        <w:rPr>
          <w:rFonts w:hint="eastAsia" w:ascii="宋体" w:hAnsi="宋体"/>
          <w:color w:val="000000"/>
          <w:sz w:val="24"/>
          <w:szCs w:val="24"/>
        </w:rPr>
        <w:t>银行账号： 4500 1604 2640 5070 2251</w:t>
      </w:r>
    </w:p>
    <w:p w14:paraId="5A6BF919">
      <w:pPr>
        <w:spacing w:line="440" w:lineRule="exact"/>
        <w:jc w:val="left"/>
        <w:rPr>
          <w:rFonts w:ascii="宋体" w:hAnsi="宋体"/>
          <w:color w:val="000000"/>
          <w:sz w:val="24"/>
          <w:szCs w:val="24"/>
        </w:rPr>
      </w:pPr>
      <w:r>
        <w:rPr>
          <w:rFonts w:hint="eastAsia" w:ascii="宋体" w:hAnsi="宋体"/>
          <w:color w:val="000000"/>
          <w:sz w:val="24"/>
          <w:szCs w:val="24"/>
        </w:rPr>
        <w:t>联系电话：0771-5863298</w:t>
      </w:r>
    </w:p>
    <w:p w14:paraId="3353C898">
      <w:pPr>
        <w:spacing w:line="440" w:lineRule="exact"/>
        <w:ind w:left="1"/>
        <w:jc w:val="left"/>
        <w:rPr>
          <w:rFonts w:ascii="宋体" w:hAnsi="宋体"/>
          <w:color w:val="000000"/>
          <w:sz w:val="24"/>
          <w:szCs w:val="24"/>
        </w:rPr>
      </w:pPr>
      <w:r>
        <w:rPr>
          <w:rFonts w:hint="eastAsia" w:ascii="宋体" w:hAnsi="宋体"/>
          <w:color w:val="000000"/>
          <w:sz w:val="24"/>
          <w:szCs w:val="24"/>
        </w:rPr>
        <w:t>签约地点：南宁市青秀区</w:t>
      </w:r>
    </w:p>
    <w:p w14:paraId="25D9D193">
      <w:pPr>
        <w:spacing w:line="440" w:lineRule="exact"/>
        <w:jc w:val="left"/>
        <w:rPr>
          <w:rFonts w:ascii="宋体" w:hAnsi="宋体"/>
          <w:color w:val="000000"/>
          <w:sz w:val="24"/>
          <w:szCs w:val="24"/>
        </w:rPr>
      </w:pPr>
      <w:r>
        <w:rPr>
          <w:rFonts w:hint="eastAsia" w:ascii="宋体" w:hAnsi="宋体"/>
          <w:color w:val="000000"/>
          <w:sz w:val="24"/>
          <w:szCs w:val="24"/>
        </w:rPr>
        <w:t>签约时间：      年   月   日</w:t>
      </w:r>
    </w:p>
    <w:p w14:paraId="3A72C830">
      <w:pPr>
        <w:spacing w:line="440" w:lineRule="exact"/>
        <w:jc w:val="left"/>
        <w:rPr>
          <w:rFonts w:ascii="宋体" w:hAnsi="宋体"/>
          <w:color w:val="000000"/>
          <w:sz w:val="24"/>
          <w:szCs w:val="24"/>
        </w:rPr>
      </w:pPr>
      <w:r>
        <w:rPr>
          <w:rFonts w:hint="eastAsia" w:ascii="宋体" w:hAnsi="宋体"/>
          <w:color w:val="000000"/>
          <w:sz w:val="24"/>
          <w:szCs w:val="24"/>
        </w:rPr>
        <w:t>乙方名称（公章）：</w:t>
      </w:r>
    </w:p>
    <w:p w14:paraId="2DBDAFC2">
      <w:pPr>
        <w:spacing w:line="440" w:lineRule="exact"/>
        <w:jc w:val="left"/>
        <w:rPr>
          <w:rFonts w:ascii="宋体" w:hAnsi="宋体"/>
          <w:color w:val="000000"/>
          <w:sz w:val="24"/>
          <w:szCs w:val="24"/>
        </w:rPr>
      </w:pPr>
    </w:p>
    <w:p w14:paraId="678E8822">
      <w:pPr>
        <w:spacing w:line="440" w:lineRule="exact"/>
        <w:ind w:left="1"/>
        <w:jc w:val="left"/>
        <w:rPr>
          <w:rFonts w:ascii="宋体" w:hAnsi="宋体"/>
          <w:color w:val="000000"/>
          <w:sz w:val="24"/>
          <w:szCs w:val="24"/>
        </w:rPr>
      </w:pPr>
    </w:p>
    <w:p w14:paraId="3874B208">
      <w:pPr>
        <w:spacing w:line="440" w:lineRule="exact"/>
        <w:jc w:val="left"/>
        <w:rPr>
          <w:rFonts w:ascii="宋体" w:hAnsi="宋体"/>
          <w:color w:val="000000"/>
          <w:sz w:val="24"/>
          <w:szCs w:val="24"/>
        </w:rPr>
      </w:pPr>
      <w:r>
        <w:rPr>
          <w:rFonts w:hint="eastAsia" w:ascii="宋体" w:hAnsi="宋体"/>
          <w:color w:val="000000"/>
          <w:sz w:val="24"/>
          <w:szCs w:val="24"/>
        </w:rPr>
        <w:t>法定代表人：</w:t>
      </w:r>
    </w:p>
    <w:p w14:paraId="0220EB2F">
      <w:pPr>
        <w:spacing w:line="440" w:lineRule="exact"/>
        <w:ind w:left="1"/>
        <w:jc w:val="left"/>
        <w:rPr>
          <w:rFonts w:ascii="宋体" w:hAnsi="宋体"/>
          <w:color w:val="000000"/>
          <w:sz w:val="24"/>
          <w:szCs w:val="24"/>
        </w:rPr>
      </w:pPr>
      <w:r>
        <w:rPr>
          <w:rFonts w:hint="eastAsia" w:ascii="宋体" w:hAnsi="宋体"/>
          <w:color w:val="000000"/>
          <w:sz w:val="24"/>
          <w:szCs w:val="24"/>
        </w:rPr>
        <w:t>委托代理人：</w:t>
      </w:r>
    </w:p>
    <w:p w14:paraId="7005B530">
      <w:pPr>
        <w:spacing w:line="440" w:lineRule="exact"/>
        <w:ind w:left="1"/>
        <w:jc w:val="left"/>
        <w:rPr>
          <w:rFonts w:ascii="宋体" w:hAnsi="宋体"/>
          <w:color w:val="000000"/>
          <w:sz w:val="24"/>
          <w:szCs w:val="24"/>
        </w:rPr>
      </w:pPr>
      <w:r>
        <w:rPr>
          <w:rFonts w:hint="eastAsia" w:ascii="宋体" w:hAnsi="宋体"/>
          <w:color w:val="000000"/>
          <w:sz w:val="24"/>
          <w:szCs w:val="24"/>
        </w:rPr>
        <w:t>单位地址、电话：</w:t>
      </w:r>
    </w:p>
    <w:p w14:paraId="536BDCF7">
      <w:pPr>
        <w:spacing w:line="440" w:lineRule="exact"/>
        <w:ind w:left="1"/>
        <w:jc w:val="left"/>
        <w:rPr>
          <w:rFonts w:ascii="宋体" w:hAnsi="宋体"/>
          <w:color w:val="000000"/>
          <w:sz w:val="24"/>
          <w:szCs w:val="24"/>
        </w:rPr>
      </w:pPr>
    </w:p>
    <w:p w14:paraId="06566BC3">
      <w:pPr>
        <w:spacing w:line="440" w:lineRule="exact"/>
        <w:ind w:left="1"/>
        <w:jc w:val="left"/>
        <w:rPr>
          <w:rFonts w:ascii="宋体" w:hAnsi="宋体"/>
          <w:color w:val="000000"/>
          <w:sz w:val="24"/>
          <w:szCs w:val="24"/>
        </w:rPr>
      </w:pPr>
      <w:r>
        <w:rPr>
          <w:rFonts w:hint="eastAsia" w:ascii="宋体" w:hAnsi="宋体"/>
          <w:color w:val="000000"/>
          <w:sz w:val="24"/>
          <w:szCs w:val="24"/>
        </w:rPr>
        <w:t>开户行：</w:t>
      </w:r>
    </w:p>
    <w:p w14:paraId="2A9958EB">
      <w:pPr>
        <w:spacing w:line="440" w:lineRule="exact"/>
        <w:ind w:left="1"/>
        <w:jc w:val="left"/>
        <w:rPr>
          <w:rFonts w:ascii="宋体" w:hAnsi="宋体"/>
          <w:color w:val="000000"/>
          <w:sz w:val="24"/>
          <w:szCs w:val="24"/>
        </w:rPr>
      </w:pPr>
    </w:p>
    <w:p w14:paraId="3EDBA526">
      <w:pPr>
        <w:spacing w:line="440" w:lineRule="exact"/>
        <w:ind w:left="1"/>
        <w:jc w:val="left"/>
        <w:rPr>
          <w:rFonts w:ascii="宋体" w:hAnsi="宋体"/>
          <w:color w:val="000000"/>
          <w:sz w:val="24"/>
          <w:szCs w:val="24"/>
        </w:rPr>
      </w:pPr>
      <w:r>
        <w:rPr>
          <w:rFonts w:hint="eastAsia" w:ascii="宋体" w:hAnsi="宋体"/>
          <w:color w:val="000000"/>
          <w:sz w:val="24"/>
          <w:szCs w:val="24"/>
        </w:rPr>
        <w:t>银行账号：</w:t>
      </w:r>
    </w:p>
    <w:p w14:paraId="40B7E4B5">
      <w:pPr>
        <w:spacing w:line="440" w:lineRule="exact"/>
        <w:jc w:val="left"/>
        <w:rPr>
          <w:rFonts w:ascii="宋体" w:hAnsi="宋体"/>
          <w:color w:val="000000"/>
          <w:sz w:val="24"/>
          <w:szCs w:val="24"/>
        </w:rPr>
      </w:pPr>
      <w:r>
        <w:rPr>
          <w:rFonts w:hint="eastAsia" w:ascii="宋体" w:hAnsi="宋体"/>
          <w:color w:val="000000"/>
          <w:sz w:val="24"/>
          <w:szCs w:val="24"/>
        </w:rPr>
        <w:t>法人联系电话：</w:t>
      </w:r>
    </w:p>
    <w:p w14:paraId="1C147380">
      <w:pPr>
        <w:spacing w:line="440" w:lineRule="exact"/>
        <w:ind w:left="1"/>
        <w:jc w:val="left"/>
        <w:rPr>
          <w:rFonts w:ascii="宋体" w:hAnsi="宋体"/>
          <w:color w:val="000000"/>
          <w:sz w:val="24"/>
          <w:szCs w:val="24"/>
        </w:rPr>
      </w:pPr>
    </w:p>
    <w:p w14:paraId="3AC00E85">
      <w:pPr>
        <w:spacing w:line="440" w:lineRule="exact"/>
        <w:jc w:val="left"/>
        <w:rPr>
          <w:rFonts w:ascii="宋体" w:hAnsi="宋体"/>
          <w:color w:val="000000"/>
          <w:sz w:val="24"/>
        </w:rPr>
        <w:sectPr>
          <w:type w:val="continuous"/>
          <w:pgSz w:w="11906" w:h="16838"/>
          <w:pgMar w:top="1440" w:right="1474" w:bottom="1440" w:left="1474" w:header="851" w:footer="992" w:gutter="0"/>
          <w:cols w:space="425" w:num="2"/>
          <w:docGrid w:type="lines" w:linePitch="312" w:charSpace="0"/>
        </w:sectPr>
      </w:pPr>
    </w:p>
    <w:p w14:paraId="12CD8B73">
      <w:pPr>
        <w:spacing w:line="440" w:lineRule="exact"/>
        <w:jc w:val="left"/>
        <w:rPr>
          <w:rFonts w:ascii="宋体" w:hAnsi="宋体"/>
          <w:color w:val="000000"/>
          <w:sz w:val="24"/>
        </w:rPr>
        <w:sectPr>
          <w:type w:val="continuous"/>
          <w:pgSz w:w="11906" w:h="16838"/>
          <w:pgMar w:top="1440" w:right="1474" w:bottom="1440" w:left="1474" w:header="851" w:footer="992" w:gutter="0"/>
          <w:cols w:space="425" w:num="2"/>
          <w:docGrid w:type="lines" w:linePitch="312" w:charSpace="0"/>
        </w:sectPr>
      </w:pPr>
    </w:p>
    <w:p w14:paraId="0450ACE0">
      <w:pPr>
        <w:spacing w:line="440" w:lineRule="exact"/>
        <w:jc w:val="left"/>
        <w:rPr>
          <w:rFonts w:ascii="宋体" w:hAnsi="宋体"/>
          <w:sz w:val="24"/>
        </w:rPr>
      </w:pPr>
      <w:r>
        <w:rPr>
          <w:rFonts w:hint="eastAsia" w:ascii="宋体" w:hAnsi="宋体"/>
          <w:sz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53E5DAC9">
        <w:trPr>
          <w:trHeight w:val="1275" w:hRule="atLeast"/>
        </w:trPr>
        <w:tc>
          <w:tcPr>
            <w:tcW w:w="273" w:type="pct"/>
            <w:tcBorders>
              <w:top w:val="single" w:color="auto" w:sz="4" w:space="0"/>
              <w:left w:val="single" w:color="auto" w:sz="4" w:space="0"/>
              <w:bottom w:val="single" w:color="000000" w:sz="4" w:space="0"/>
              <w:right w:val="single" w:color="auto" w:sz="4" w:space="0"/>
            </w:tcBorders>
            <w:vAlign w:val="center"/>
          </w:tcPr>
          <w:p w14:paraId="44130CC8">
            <w:pPr>
              <w:widowControl/>
              <w:jc w:val="center"/>
              <w:rPr>
                <w:rFonts w:ascii="宋体" w:hAnsi="宋体" w:cs="宋体"/>
                <w:kern w:val="0"/>
                <w:szCs w:val="21"/>
              </w:rPr>
            </w:pPr>
            <w:r>
              <w:rPr>
                <w:rFonts w:hint="eastAsia" w:ascii="宋体" w:hAnsi="宋体" w:cs="宋体"/>
                <w:kern w:val="0"/>
                <w:szCs w:val="21"/>
              </w:rPr>
              <w:t>序号</w:t>
            </w:r>
          </w:p>
        </w:tc>
        <w:tc>
          <w:tcPr>
            <w:tcW w:w="984" w:type="pct"/>
            <w:tcBorders>
              <w:top w:val="single" w:color="auto" w:sz="4" w:space="0"/>
              <w:left w:val="single" w:color="auto" w:sz="4" w:space="0"/>
              <w:bottom w:val="single" w:color="000000" w:sz="4" w:space="0"/>
              <w:right w:val="single" w:color="auto" w:sz="4" w:space="0"/>
            </w:tcBorders>
            <w:vAlign w:val="center"/>
          </w:tcPr>
          <w:p w14:paraId="2D9025B1">
            <w:pPr>
              <w:widowControl/>
              <w:jc w:val="center"/>
              <w:rPr>
                <w:rFonts w:ascii="宋体" w:hAnsi="宋体" w:cs="宋体"/>
                <w:kern w:val="0"/>
                <w:szCs w:val="21"/>
              </w:rPr>
            </w:pPr>
            <w:r>
              <w:rPr>
                <w:rFonts w:hint="eastAsia" w:ascii="宋体" w:hAnsi="宋体" w:cs="宋体"/>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vAlign w:val="center"/>
          </w:tcPr>
          <w:p w14:paraId="5A367838">
            <w:pPr>
              <w:widowControl/>
              <w:jc w:val="center"/>
              <w:rPr>
                <w:rFonts w:ascii="宋体" w:hAnsi="宋体" w:cs="宋体"/>
                <w:kern w:val="0"/>
                <w:szCs w:val="21"/>
              </w:rPr>
            </w:pPr>
            <w:r>
              <w:rPr>
                <w:rFonts w:hint="eastAsia" w:ascii="宋体" w:hAnsi="宋体" w:cs="宋体"/>
                <w:kern w:val="0"/>
                <w:szCs w:val="21"/>
              </w:rPr>
              <w:t>规格</w:t>
            </w:r>
          </w:p>
        </w:tc>
        <w:tc>
          <w:tcPr>
            <w:tcW w:w="513" w:type="pct"/>
            <w:tcBorders>
              <w:top w:val="single" w:color="auto" w:sz="4" w:space="0"/>
              <w:left w:val="single" w:color="auto" w:sz="4" w:space="0"/>
              <w:bottom w:val="single" w:color="auto" w:sz="4" w:space="0"/>
              <w:right w:val="single" w:color="auto" w:sz="4" w:space="0"/>
            </w:tcBorders>
            <w:vAlign w:val="center"/>
          </w:tcPr>
          <w:p w14:paraId="414EE3BA">
            <w:pPr>
              <w:widowControl/>
              <w:jc w:val="center"/>
              <w:rPr>
                <w:rFonts w:ascii="宋体" w:hAnsi="宋体" w:cs="宋体"/>
                <w:kern w:val="0"/>
                <w:szCs w:val="21"/>
              </w:rPr>
            </w:pPr>
            <w:r>
              <w:rPr>
                <w:rFonts w:hint="eastAsia" w:ascii="宋体" w:hAnsi="宋体" w:cs="宋体"/>
                <w:kern w:val="0"/>
                <w:szCs w:val="21"/>
              </w:rPr>
              <w:t>品牌</w:t>
            </w:r>
          </w:p>
        </w:tc>
        <w:tc>
          <w:tcPr>
            <w:tcW w:w="484" w:type="pct"/>
            <w:tcBorders>
              <w:top w:val="single" w:color="auto" w:sz="4" w:space="0"/>
              <w:left w:val="single" w:color="auto" w:sz="4" w:space="0"/>
              <w:bottom w:val="single" w:color="000000" w:sz="4" w:space="0"/>
              <w:right w:val="single" w:color="auto" w:sz="4" w:space="0"/>
            </w:tcBorders>
            <w:vAlign w:val="center"/>
          </w:tcPr>
          <w:p w14:paraId="1E1BA79E">
            <w:pPr>
              <w:widowControl/>
              <w:jc w:val="center"/>
              <w:rPr>
                <w:rFonts w:ascii="宋体" w:hAnsi="宋体" w:cs="宋体"/>
                <w:kern w:val="0"/>
                <w:szCs w:val="21"/>
              </w:rPr>
            </w:pPr>
            <w:r>
              <w:rPr>
                <w:rFonts w:hint="eastAsia" w:ascii="宋体" w:hAnsi="宋体" w:cs="宋体"/>
                <w:kern w:val="0"/>
                <w:szCs w:val="21"/>
              </w:rPr>
              <w:t>数量</w:t>
            </w:r>
          </w:p>
        </w:tc>
        <w:tc>
          <w:tcPr>
            <w:tcW w:w="509" w:type="pct"/>
            <w:tcBorders>
              <w:top w:val="single" w:color="auto" w:sz="4" w:space="0"/>
              <w:left w:val="single" w:color="auto" w:sz="4" w:space="0"/>
              <w:bottom w:val="single" w:color="000000" w:sz="4" w:space="0"/>
              <w:right w:val="single" w:color="auto" w:sz="4" w:space="0"/>
            </w:tcBorders>
            <w:vAlign w:val="center"/>
          </w:tcPr>
          <w:p w14:paraId="19E486D8">
            <w:pPr>
              <w:widowControl/>
              <w:jc w:val="center"/>
              <w:rPr>
                <w:rFonts w:ascii="宋体" w:hAnsi="宋体" w:cs="宋体"/>
                <w:kern w:val="0"/>
                <w:szCs w:val="21"/>
              </w:rPr>
            </w:pPr>
            <w:r>
              <w:rPr>
                <w:rFonts w:hint="eastAsia" w:ascii="宋体" w:hAnsi="宋体" w:cs="宋体"/>
                <w:kern w:val="0"/>
                <w:szCs w:val="21"/>
              </w:rPr>
              <w:t>单位</w:t>
            </w:r>
          </w:p>
        </w:tc>
        <w:tc>
          <w:tcPr>
            <w:tcW w:w="647" w:type="pct"/>
            <w:tcBorders>
              <w:top w:val="single" w:color="auto" w:sz="4" w:space="0"/>
              <w:left w:val="single" w:color="auto" w:sz="4" w:space="0"/>
              <w:bottom w:val="single" w:color="auto" w:sz="4" w:space="0"/>
              <w:right w:val="single" w:color="auto" w:sz="4" w:space="0"/>
            </w:tcBorders>
            <w:vAlign w:val="center"/>
          </w:tcPr>
          <w:p w14:paraId="622524C0">
            <w:pPr>
              <w:widowControl/>
              <w:jc w:val="center"/>
              <w:rPr>
                <w:rFonts w:ascii="宋体" w:hAnsi="宋体" w:cs="宋体"/>
                <w:kern w:val="0"/>
                <w:szCs w:val="21"/>
              </w:rPr>
            </w:pPr>
            <w:r>
              <w:rPr>
                <w:rFonts w:hint="eastAsia" w:ascii="宋体" w:hAnsi="宋体" w:cs="宋体"/>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vAlign w:val="center"/>
          </w:tcPr>
          <w:p w14:paraId="33899B04">
            <w:pPr>
              <w:widowControl/>
              <w:jc w:val="center"/>
              <w:rPr>
                <w:rFonts w:ascii="宋体" w:hAnsi="宋体" w:cs="宋体"/>
                <w:kern w:val="0"/>
                <w:szCs w:val="21"/>
              </w:rPr>
            </w:pPr>
            <w:r>
              <w:rPr>
                <w:rFonts w:hint="eastAsia" w:ascii="宋体" w:hAnsi="宋体" w:cs="宋体"/>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vAlign w:val="center"/>
          </w:tcPr>
          <w:p w14:paraId="595D5791">
            <w:pPr>
              <w:widowControl/>
              <w:jc w:val="center"/>
              <w:rPr>
                <w:rFonts w:ascii="宋体" w:hAnsi="宋体" w:cs="宋体"/>
                <w:kern w:val="0"/>
                <w:szCs w:val="21"/>
              </w:rPr>
            </w:pPr>
            <w:r>
              <w:rPr>
                <w:rFonts w:hint="eastAsia" w:ascii="宋体" w:hAnsi="宋体" w:cs="宋体"/>
                <w:kern w:val="0"/>
                <w:szCs w:val="21"/>
              </w:rPr>
              <w:t>备注</w:t>
            </w:r>
          </w:p>
        </w:tc>
      </w:tr>
      <w:tr w14:paraId="128E8565">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vAlign w:val="center"/>
          </w:tcPr>
          <w:p w14:paraId="5201B15E">
            <w:pPr>
              <w:widowControl/>
              <w:jc w:val="center"/>
              <w:rPr>
                <w:rFonts w:ascii="宋体" w:hAnsi="宋体" w:cs="宋体"/>
                <w:kern w:val="0"/>
                <w:szCs w:val="21"/>
              </w:rPr>
            </w:pPr>
            <w:r>
              <w:rPr>
                <w:rFonts w:hint="eastAsia" w:ascii="宋体" w:hAnsi="宋体" w:cs="宋体"/>
                <w:kern w:val="0"/>
                <w:szCs w:val="21"/>
              </w:rPr>
              <w:t>1</w:t>
            </w:r>
          </w:p>
        </w:tc>
        <w:tc>
          <w:tcPr>
            <w:tcW w:w="984" w:type="pct"/>
            <w:tcBorders>
              <w:top w:val="nil"/>
              <w:left w:val="nil"/>
              <w:bottom w:val="single" w:color="auto" w:sz="4" w:space="0"/>
              <w:right w:val="single" w:color="auto" w:sz="4" w:space="0"/>
            </w:tcBorders>
            <w:vAlign w:val="center"/>
          </w:tcPr>
          <w:p w14:paraId="7BDA8B78">
            <w:pPr>
              <w:jc w:val="center"/>
              <w:rPr>
                <w:rFonts w:ascii="宋体" w:hAnsi="宋体" w:cs="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14:paraId="27CCBA93">
            <w:pPr>
              <w:jc w:val="center"/>
              <w:rPr>
                <w:szCs w:val="21"/>
              </w:rPr>
            </w:pPr>
          </w:p>
        </w:tc>
        <w:tc>
          <w:tcPr>
            <w:tcW w:w="513" w:type="pct"/>
            <w:tcBorders>
              <w:top w:val="single" w:color="auto" w:sz="4" w:space="0"/>
              <w:left w:val="single" w:color="auto" w:sz="4" w:space="0"/>
              <w:bottom w:val="single" w:color="auto" w:sz="4" w:space="0"/>
              <w:right w:val="single" w:color="auto" w:sz="4" w:space="0"/>
            </w:tcBorders>
            <w:vAlign w:val="center"/>
          </w:tcPr>
          <w:p w14:paraId="2F50E030">
            <w:pPr>
              <w:jc w:val="center"/>
              <w:rPr>
                <w:szCs w:val="21"/>
              </w:rPr>
            </w:pPr>
          </w:p>
        </w:tc>
        <w:tc>
          <w:tcPr>
            <w:tcW w:w="484" w:type="pct"/>
            <w:tcBorders>
              <w:top w:val="nil"/>
              <w:left w:val="nil"/>
              <w:bottom w:val="single" w:color="auto" w:sz="4" w:space="0"/>
              <w:right w:val="single" w:color="auto" w:sz="4" w:space="0"/>
            </w:tcBorders>
            <w:vAlign w:val="center"/>
          </w:tcPr>
          <w:p w14:paraId="2DCCEB71">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vAlign w:val="center"/>
          </w:tcPr>
          <w:p w14:paraId="3983585F">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3F1F640E">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259B6532">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vAlign w:val="center"/>
          </w:tcPr>
          <w:p w14:paraId="258D9F86">
            <w:pPr>
              <w:widowControl/>
              <w:ind w:right="451" w:rightChars="215"/>
              <w:jc w:val="center"/>
              <w:rPr>
                <w:rFonts w:ascii="宋体" w:hAnsi="宋体" w:cs="宋体"/>
                <w:kern w:val="0"/>
                <w:szCs w:val="21"/>
              </w:rPr>
            </w:pPr>
          </w:p>
        </w:tc>
      </w:tr>
      <w:tr w14:paraId="1939820D">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vAlign w:val="center"/>
          </w:tcPr>
          <w:p w14:paraId="315CB6B5">
            <w:pPr>
              <w:widowControl/>
              <w:jc w:val="center"/>
              <w:rPr>
                <w:rFonts w:ascii="宋体" w:hAnsi="宋体" w:cs="宋体"/>
                <w:kern w:val="0"/>
                <w:szCs w:val="21"/>
              </w:rPr>
            </w:pPr>
            <w:r>
              <w:rPr>
                <w:rFonts w:hint="eastAsia" w:ascii="宋体" w:hAnsi="宋体" w:cs="宋体"/>
                <w:kern w:val="0"/>
                <w:szCs w:val="21"/>
              </w:rPr>
              <w:t>2</w:t>
            </w:r>
          </w:p>
        </w:tc>
        <w:tc>
          <w:tcPr>
            <w:tcW w:w="984" w:type="pct"/>
            <w:tcBorders>
              <w:top w:val="nil"/>
              <w:left w:val="nil"/>
              <w:bottom w:val="single" w:color="auto" w:sz="4" w:space="0"/>
              <w:right w:val="single" w:color="auto" w:sz="4" w:space="0"/>
            </w:tcBorders>
            <w:vAlign w:val="center"/>
          </w:tcPr>
          <w:p w14:paraId="4194B91D">
            <w:pPr>
              <w:jc w:val="center"/>
              <w:rPr>
                <w:rFonts w:ascii="宋体" w:hAnsi="宋体" w:cs="宋体"/>
                <w:szCs w:val="21"/>
              </w:rPr>
            </w:pPr>
          </w:p>
        </w:tc>
        <w:tc>
          <w:tcPr>
            <w:tcW w:w="629" w:type="pct"/>
            <w:tcBorders>
              <w:top w:val="single" w:color="auto" w:sz="4" w:space="0"/>
              <w:left w:val="nil"/>
              <w:bottom w:val="single" w:color="auto" w:sz="4" w:space="0"/>
              <w:right w:val="single" w:color="auto" w:sz="4" w:space="0"/>
            </w:tcBorders>
            <w:vAlign w:val="center"/>
          </w:tcPr>
          <w:p w14:paraId="20E0105D">
            <w:pPr>
              <w:jc w:val="center"/>
              <w:rPr>
                <w:rFonts w:ascii="宋体" w:hAnsi="宋体" w:cs="宋体"/>
                <w:szCs w:val="21"/>
              </w:rPr>
            </w:pPr>
          </w:p>
        </w:tc>
        <w:tc>
          <w:tcPr>
            <w:tcW w:w="513" w:type="pct"/>
            <w:tcBorders>
              <w:top w:val="single" w:color="auto" w:sz="4" w:space="0"/>
              <w:left w:val="nil"/>
              <w:bottom w:val="single" w:color="auto" w:sz="4" w:space="0"/>
              <w:right w:val="single" w:color="auto" w:sz="4" w:space="0"/>
            </w:tcBorders>
            <w:vAlign w:val="center"/>
          </w:tcPr>
          <w:p w14:paraId="5BDF8A54">
            <w:pPr>
              <w:jc w:val="center"/>
              <w:rPr>
                <w:rFonts w:ascii="宋体" w:hAnsi="宋体" w:cs="宋体"/>
                <w:szCs w:val="21"/>
              </w:rPr>
            </w:pPr>
          </w:p>
        </w:tc>
        <w:tc>
          <w:tcPr>
            <w:tcW w:w="484" w:type="pct"/>
            <w:tcBorders>
              <w:top w:val="nil"/>
              <w:left w:val="nil"/>
              <w:bottom w:val="single" w:color="auto" w:sz="4" w:space="0"/>
              <w:right w:val="single" w:color="auto" w:sz="4" w:space="0"/>
            </w:tcBorders>
            <w:vAlign w:val="center"/>
          </w:tcPr>
          <w:p w14:paraId="41270656">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vAlign w:val="center"/>
          </w:tcPr>
          <w:p w14:paraId="7FED4004">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413D243C">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28A23E28">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vAlign w:val="center"/>
          </w:tcPr>
          <w:p w14:paraId="3D8B47CD">
            <w:pPr>
              <w:widowControl/>
              <w:ind w:right="451" w:rightChars="215"/>
              <w:jc w:val="center"/>
              <w:rPr>
                <w:rFonts w:ascii="宋体" w:hAnsi="宋体" w:cs="宋体"/>
                <w:kern w:val="0"/>
                <w:szCs w:val="21"/>
              </w:rPr>
            </w:pPr>
          </w:p>
        </w:tc>
      </w:tr>
      <w:tr w14:paraId="31A4528C">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vAlign w:val="center"/>
          </w:tcPr>
          <w:p w14:paraId="0404BFFC">
            <w:pPr>
              <w:widowControl/>
              <w:jc w:val="center"/>
              <w:rPr>
                <w:rFonts w:ascii="宋体" w:hAnsi="宋体" w:cs="宋体"/>
                <w:kern w:val="0"/>
                <w:szCs w:val="21"/>
              </w:rPr>
            </w:pPr>
            <w:r>
              <w:rPr>
                <w:rFonts w:hint="eastAsia" w:ascii="宋体" w:hAnsi="宋体" w:cs="宋体"/>
                <w:kern w:val="0"/>
                <w:szCs w:val="21"/>
              </w:rPr>
              <w:t>合计总金额（大写）：</w:t>
            </w:r>
          </w:p>
        </w:tc>
        <w:tc>
          <w:tcPr>
            <w:tcW w:w="1605" w:type="pct"/>
            <w:gridSpan w:val="3"/>
            <w:tcBorders>
              <w:top w:val="single" w:color="auto" w:sz="4" w:space="0"/>
              <w:left w:val="nil"/>
              <w:bottom w:val="single" w:color="auto" w:sz="4" w:space="0"/>
              <w:right w:val="single" w:color="000000" w:sz="4" w:space="0"/>
            </w:tcBorders>
            <w:vAlign w:val="center"/>
          </w:tcPr>
          <w:p w14:paraId="36C4A509">
            <w:pPr>
              <w:widowControl/>
              <w:ind w:right="451" w:rightChars="215"/>
              <w:jc w:val="center"/>
              <w:rPr>
                <w:rFonts w:ascii="宋体" w:hAnsi="宋体" w:cs="宋体"/>
                <w:bCs/>
                <w:kern w:val="0"/>
                <w:szCs w:val="21"/>
              </w:rPr>
            </w:pPr>
            <w:r>
              <w:rPr>
                <w:rFonts w:hint="eastAsia" w:ascii="宋体" w:hAnsi="宋体" w:cs="宋体"/>
                <w:bCs/>
                <w:kern w:val="0"/>
                <w:szCs w:val="21"/>
              </w:rPr>
              <w:t xml:space="preserve">（￥ </w:t>
            </w:r>
            <w:r>
              <w:rPr>
                <w:rFonts w:hint="eastAsia" w:ascii="宋体" w:hAnsi="宋体" w:cs="宋体"/>
                <w:color w:val="FF0000"/>
                <w:kern w:val="0"/>
                <w:szCs w:val="21"/>
                <w:u w:val="single"/>
              </w:rPr>
              <w:t xml:space="preserve">        </w:t>
            </w:r>
            <w:r>
              <w:rPr>
                <w:rFonts w:ascii="宋体" w:hAnsi="宋体" w:cs="宋体"/>
                <w:color w:val="FF0000"/>
                <w:kern w:val="0"/>
                <w:szCs w:val="21"/>
                <w:u w:val="single"/>
              </w:rPr>
              <w:t xml:space="preserve"> </w:t>
            </w:r>
            <w:r>
              <w:rPr>
                <w:rFonts w:hint="eastAsia" w:ascii="宋体" w:hAnsi="宋体" w:cs="宋体"/>
                <w:bCs/>
                <w:kern w:val="0"/>
                <w:szCs w:val="21"/>
              </w:rPr>
              <w:t>元）</w:t>
            </w:r>
          </w:p>
        </w:tc>
      </w:tr>
    </w:tbl>
    <w:p w14:paraId="79F178AB">
      <w:pPr>
        <w:jc w:val="left"/>
        <w:rPr>
          <w:rFonts w:ascii="宋体" w:hAnsi="宋体"/>
          <w:sz w:val="24"/>
        </w:rPr>
      </w:pPr>
    </w:p>
    <w:p w14:paraId="5C384D2B">
      <w:pPr>
        <w:jc w:val="left"/>
        <w:rPr>
          <w:rFonts w:ascii="宋体" w:hAnsi="宋体"/>
          <w:sz w:val="24"/>
        </w:rPr>
      </w:pPr>
    </w:p>
    <w:p w14:paraId="69DF9705">
      <w:pPr>
        <w:jc w:val="left"/>
        <w:rPr>
          <w:rFonts w:ascii="宋体" w:hAnsi="宋体"/>
          <w:sz w:val="24"/>
        </w:rPr>
      </w:pPr>
    </w:p>
    <w:p w14:paraId="589ABEFA">
      <w:pPr>
        <w:jc w:val="left"/>
        <w:rPr>
          <w:rFonts w:ascii="宋体" w:hAnsi="宋体"/>
          <w:sz w:val="24"/>
        </w:rPr>
      </w:pPr>
    </w:p>
    <w:p w14:paraId="4CFD0A7A">
      <w:pPr>
        <w:jc w:val="left"/>
        <w:rPr>
          <w:rFonts w:ascii="宋体" w:hAnsi="宋体"/>
          <w:sz w:val="24"/>
        </w:rPr>
      </w:pPr>
      <w:r>
        <w:rPr>
          <w:rFonts w:hint="eastAsia" w:ascii="宋体" w:hAnsi="宋体"/>
          <w:sz w:val="24"/>
        </w:rPr>
        <w:t>附件二：售后服务承诺</w:t>
      </w:r>
    </w:p>
    <w:tbl>
      <w:tblPr>
        <w:tblStyle w:val="18"/>
        <w:tblW w:w="4995" w:type="pct"/>
        <w:tblInd w:w="0" w:type="dxa"/>
        <w:tblLayout w:type="autofit"/>
        <w:tblCellMar>
          <w:top w:w="0" w:type="dxa"/>
          <w:left w:w="108" w:type="dxa"/>
          <w:bottom w:w="0" w:type="dxa"/>
          <w:right w:w="108" w:type="dxa"/>
        </w:tblCellMar>
      </w:tblPr>
      <w:tblGrid>
        <w:gridCol w:w="636"/>
        <w:gridCol w:w="4265"/>
        <w:gridCol w:w="2317"/>
        <w:gridCol w:w="1295"/>
      </w:tblGrid>
      <w:tr w14:paraId="378CF4FB">
        <w:tblPrEx>
          <w:tblCellMar>
            <w:top w:w="0" w:type="dxa"/>
            <w:left w:w="108" w:type="dxa"/>
            <w:bottom w:w="0" w:type="dxa"/>
            <w:right w:w="108" w:type="dxa"/>
          </w:tblCellMar>
        </w:tblPrEx>
        <w:trPr>
          <w:trHeight w:val="549" w:hRule="atLeast"/>
        </w:trPr>
        <w:tc>
          <w:tcPr>
            <w:tcW w:w="362" w:type="pct"/>
            <w:tcBorders>
              <w:top w:val="single" w:color="auto" w:sz="4" w:space="0"/>
              <w:left w:val="single" w:color="auto" w:sz="4" w:space="0"/>
              <w:bottom w:val="single" w:color="auto" w:sz="4" w:space="0"/>
              <w:right w:val="single" w:color="auto" w:sz="4" w:space="0"/>
            </w:tcBorders>
            <w:noWrap/>
            <w:vAlign w:val="center"/>
          </w:tcPr>
          <w:p w14:paraId="6F286ED6">
            <w:pPr>
              <w:jc w:val="center"/>
              <w:rPr>
                <w:rFonts w:hint="eastAsia" w:ascii="宋体" w:hAnsi="宋体" w:eastAsia="宋体" w:cs="宋体"/>
                <w:szCs w:val="21"/>
              </w:rPr>
            </w:pPr>
            <w:r>
              <w:rPr>
                <w:rFonts w:hint="eastAsia" w:ascii="宋体" w:hAnsi="宋体" w:eastAsia="宋体" w:cs="宋体"/>
                <w:szCs w:val="21"/>
              </w:rPr>
              <w:t>序号</w:t>
            </w:r>
          </w:p>
        </w:tc>
        <w:tc>
          <w:tcPr>
            <w:tcW w:w="2509" w:type="pct"/>
            <w:tcBorders>
              <w:top w:val="single" w:color="auto" w:sz="4" w:space="0"/>
              <w:left w:val="nil"/>
              <w:bottom w:val="single" w:color="auto" w:sz="4" w:space="0"/>
              <w:right w:val="single" w:color="auto" w:sz="4" w:space="0"/>
            </w:tcBorders>
            <w:noWrap/>
            <w:vAlign w:val="center"/>
          </w:tcPr>
          <w:p w14:paraId="629BBF57">
            <w:pPr>
              <w:jc w:val="center"/>
              <w:rPr>
                <w:rFonts w:hint="eastAsia" w:ascii="宋体" w:hAnsi="宋体" w:eastAsia="宋体" w:cs="宋体"/>
                <w:szCs w:val="21"/>
              </w:rPr>
            </w:pPr>
            <w:r>
              <w:rPr>
                <w:rFonts w:hint="eastAsia" w:ascii="宋体" w:hAnsi="宋体" w:eastAsia="宋体" w:cs="宋体"/>
                <w:szCs w:val="21"/>
              </w:rPr>
              <w:t>服务内容</w:t>
            </w:r>
          </w:p>
        </w:tc>
        <w:tc>
          <w:tcPr>
            <w:tcW w:w="1365" w:type="pct"/>
            <w:tcBorders>
              <w:top w:val="single" w:color="auto" w:sz="4" w:space="0"/>
              <w:left w:val="nil"/>
              <w:bottom w:val="single" w:color="auto" w:sz="4" w:space="0"/>
              <w:right w:val="single" w:color="auto" w:sz="4" w:space="0"/>
            </w:tcBorders>
            <w:vAlign w:val="center"/>
          </w:tcPr>
          <w:p w14:paraId="116847C7">
            <w:pPr>
              <w:jc w:val="center"/>
              <w:rPr>
                <w:rFonts w:hint="eastAsia" w:ascii="宋体" w:hAnsi="宋体" w:eastAsia="宋体" w:cs="宋体"/>
                <w:szCs w:val="21"/>
              </w:rPr>
            </w:pPr>
            <w:r>
              <w:rPr>
                <w:rFonts w:hint="eastAsia" w:ascii="宋体" w:hAnsi="宋体" w:eastAsia="宋体" w:cs="宋体"/>
                <w:szCs w:val="21"/>
              </w:rPr>
              <w:t>承诺力度（可以提供的打“√”，不能提供的打“×”）</w:t>
            </w:r>
          </w:p>
        </w:tc>
        <w:tc>
          <w:tcPr>
            <w:tcW w:w="763" w:type="pct"/>
            <w:tcBorders>
              <w:top w:val="single" w:color="auto" w:sz="4" w:space="0"/>
              <w:left w:val="nil"/>
              <w:bottom w:val="single" w:color="auto" w:sz="4" w:space="0"/>
              <w:right w:val="single" w:color="auto" w:sz="4" w:space="0"/>
            </w:tcBorders>
            <w:noWrap/>
            <w:vAlign w:val="center"/>
          </w:tcPr>
          <w:p w14:paraId="54DE36E6">
            <w:pPr>
              <w:jc w:val="center"/>
              <w:rPr>
                <w:rFonts w:hint="eastAsia" w:ascii="宋体" w:hAnsi="宋体" w:eastAsia="宋体" w:cs="宋体"/>
                <w:szCs w:val="21"/>
              </w:rPr>
            </w:pPr>
            <w:r>
              <w:rPr>
                <w:rFonts w:hint="eastAsia" w:ascii="宋体" w:hAnsi="宋体" w:eastAsia="宋体" w:cs="宋体"/>
                <w:szCs w:val="21"/>
              </w:rPr>
              <w:t>备注</w:t>
            </w:r>
          </w:p>
        </w:tc>
      </w:tr>
      <w:tr w14:paraId="42F43933">
        <w:tblPrEx>
          <w:tblCellMar>
            <w:top w:w="0" w:type="dxa"/>
            <w:left w:w="108" w:type="dxa"/>
            <w:bottom w:w="0" w:type="dxa"/>
            <w:right w:w="108" w:type="dxa"/>
          </w:tblCellMar>
        </w:tblPrEx>
        <w:trPr>
          <w:trHeight w:val="386" w:hRule="atLeast"/>
        </w:trPr>
        <w:tc>
          <w:tcPr>
            <w:tcW w:w="5000" w:type="pct"/>
            <w:gridSpan w:val="4"/>
            <w:tcBorders>
              <w:top w:val="single" w:color="auto" w:sz="4" w:space="0"/>
              <w:left w:val="single" w:color="auto" w:sz="4" w:space="0"/>
              <w:bottom w:val="single" w:color="auto" w:sz="4" w:space="0"/>
              <w:right w:val="single" w:color="auto" w:sz="4" w:space="0"/>
            </w:tcBorders>
            <w:noWrap/>
            <w:vAlign w:val="center"/>
          </w:tcPr>
          <w:p w14:paraId="41A8816B">
            <w:pPr>
              <w:jc w:val="left"/>
              <w:rPr>
                <w:rFonts w:hint="eastAsia" w:ascii="宋体" w:hAnsi="宋体" w:eastAsia="宋体" w:cs="宋体"/>
                <w:szCs w:val="21"/>
              </w:rPr>
            </w:pPr>
            <w:r>
              <w:rPr>
                <w:rFonts w:hint="eastAsia" w:ascii="宋体" w:hAnsi="宋体" w:eastAsia="宋体" w:cs="宋体"/>
                <w:szCs w:val="21"/>
              </w:rPr>
              <w:t>售前服务承诺</w:t>
            </w:r>
          </w:p>
        </w:tc>
      </w:tr>
      <w:tr w14:paraId="51038FE0">
        <w:tblPrEx>
          <w:tblCellMar>
            <w:top w:w="0" w:type="dxa"/>
            <w:left w:w="108" w:type="dxa"/>
            <w:bottom w:w="0" w:type="dxa"/>
            <w:right w:w="108" w:type="dxa"/>
          </w:tblCellMar>
        </w:tblPrEx>
        <w:trPr>
          <w:trHeight w:val="846" w:hRule="atLeast"/>
        </w:trPr>
        <w:tc>
          <w:tcPr>
            <w:tcW w:w="362" w:type="pct"/>
            <w:tcBorders>
              <w:top w:val="nil"/>
              <w:left w:val="single" w:color="auto" w:sz="4" w:space="0"/>
              <w:bottom w:val="single" w:color="auto" w:sz="4" w:space="0"/>
              <w:right w:val="single" w:color="auto" w:sz="4" w:space="0"/>
            </w:tcBorders>
            <w:noWrap/>
            <w:vAlign w:val="center"/>
          </w:tcPr>
          <w:p w14:paraId="565B52C9">
            <w:pPr>
              <w:jc w:val="center"/>
              <w:rPr>
                <w:rFonts w:hint="eastAsia" w:ascii="宋体" w:hAnsi="宋体" w:eastAsia="宋体" w:cs="宋体"/>
                <w:szCs w:val="21"/>
              </w:rPr>
            </w:pPr>
            <w:r>
              <w:rPr>
                <w:rFonts w:hint="eastAsia" w:ascii="宋体" w:hAnsi="宋体" w:eastAsia="宋体" w:cs="宋体"/>
                <w:szCs w:val="21"/>
              </w:rPr>
              <w:t>1</w:t>
            </w:r>
          </w:p>
        </w:tc>
        <w:tc>
          <w:tcPr>
            <w:tcW w:w="2509" w:type="pct"/>
            <w:tcBorders>
              <w:top w:val="nil"/>
              <w:left w:val="nil"/>
              <w:bottom w:val="single" w:color="auto" w:sz="4" w:space="0"/>
              <w:right w:val="single" w:color="auto" w:sz="4" w:space="0"/>
            </w:tcBorders>
            <w:vAlign w:val="center"/>
          </w:tcPr>
          <w:p w14:paraId="7EB69AB2">
            <w:pPr>
              <w:jc w:val="left"/>
              <w:rPr>
                <w:rFonts w:hint="eastAsia" w:ascii="宋体" w:hAnsi="宋体" w:eastAsia="宋体" w:cs="宋体"/>
                <w:szCs w:val="21"/>
              </w:rPr>
            </w:pPr>
            <w:r>
              <w:rPr>
                <w:rFonts w:hint="eastAsia" w:ascii="宋体" w:hAnsi="宋体" w:eastAsia="宋体" w:cs="宋体"/>
                <w:szCs w:val="21"/>
              </w:rPr>
              <w:t>提供详细且最优的报价清单，以便甲方购置到性价比最优的货物。</w:t>
            </w:r>
          </w:p>
        </w:tc>
        <w:tc>
          <w:tcPr>
            <w:tcW w:w="1365" w:type="pct"/>
            <w:tcBorders>
              <w:top w:val="nil"/>
              <w:left w:val="nil"/>
              <w:bottom w:val="single" w:color="auto" w:sz="4" w:space="0"/>
              <w:right w:val="single" w:color="auto" w:sz="4" w:space="0"/>
            </w:tcBorders>
            <w:noWrap/>
            <w:vAlign w:val="center"/>
          </w:tcPr>
          <w:p w14:paraId="4641546A">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nil"/>
              <w:left w:val="nil"/>
              <w:bottom w:val="single" w:color="auto" w:sz="4" w:space="0"/>
              <w:right w:val="single" w:color="auto" w:sz="4" w:space="0"/>
            </w:tcBorders>
            <w:noWrap/>
            <w:vAlign w:val="center"/>
          </w:tcPr>
          <w:p w14:paraId="1054CB02">
            <w:pPr>
              <w:jc w:val="left"/>
              <w:rPr>
                <w:rFonts w:hint="eastAsia" w:ascii="宋体" w:hAnsi="宋体" w:eastAsia="宋体" w:cs="宋体"/>
                <w:szCs w:val="21"/>
              </w:rPr>
            </w:pPr>
            <w:r>
              <w:rPr>
                <w:rFonts w:hint="eastAsia" w:ascii="宋体" w:hAnsi="宋体" w:eastAsia="宋体" w:cs="宋体"/>
                <w:szCs w:val="21"/>
              </w:rPr>
              <w:t>　</w:t>
            </w:r>
          </w:p>
        </w:tc>
      </w:tr>
      <w:tr w14:paraId="67F2039A">
        <w:tblPrEx>
          <w:tblCellMar>
            <w:top w:w="0" w:type="dxa"/>
            <w:left w:w="108" w:type="dxa"/>
            <w:bottom w:w="0" w:type="dxa"/>
            <w:right w:w="108" w:type="dxa"/>
          </w:tblCellMar>
        </w:tblPrEx>
        <w:trPr>
          <w:trHeight w:val="504" w:hRule="atLeast"/>
        </w:trPr>
        <w:tc>
          <w:tcPr>
            <w:tcW w:w="4236" w:type="pct"/>
            <w:gridSpan w:val="3"/>
            <w:tcBorders>
              <w:top w:val="single" w:color="auto" w:sz="4" w:space="0"/>
              <w:left w:val="single" w:color="auto" w:sz="4" w:space="0"/>
              <w:bottom w:val="single" w:color="auto" w:sz="4" w:space="0"/>
              <w:right w:val="single" w:color="auto" w:sz="4" w:space="0"/>
            </w:tcBorders>
            <w:noWrap/>
            <w:vAlign w:val="center"/>
          </w:tcPr>
          <w:p w14:paraId="3A6E983D">
            <w:pPr>
              <w:jc w:val="left"/>
              <w:rPr>
                <w:rFonts w:hint="eastAsia" w:ascii="宋体" w:hAnsi="宋体" w:eastAsia="宋体" w:cs="宋体"/>
                <w:szCs w:val="21"/>
              </w:rPr>
            </w:pPr>
            <w:r>
              <w:rPr>
                <w:rFonts w:hint="eastAsia" w:ascii="宋体" w:hAnsi="宋体" w:eastAsia="宋体" w:cs="宋体"/>
                <w:szCs w:val="21"/>
              </w:rPr>
              <w:t>售中服务承诺</w:t>
            </w:r>
          </w:p>
        </w:tc>
        <w:tc>
          <w:tcPr>
            <w:tcW w:w="763" w:type="pct"/>
            <w:tcBorders>
              <w:top w:val="nil"/>
              <w:left w:val="nil"/>
              <w:bottom w:val="single" w:color="auto" w:sz="4" w:space="0"/>
              <w:right w:val="single" w:color="auto" w:sz="4" w:space="0"/>
            </w:tcBorders>
            <w:noWrap/>
            <w:vAlign w:val="center"/>
          </w:tcPr>
          <w:p w14:paraId="67A280C8">
            <w:pPr>
              <w:jc w:val="left"/>
              <w:rPr>
                <w:rFonts w:hint="eastAsia" w:ascii="宋体" w:hAnsi="宋体" w:eastAsia="宋体" w:cs="宋体"/>
                <w:szCs w:val="21"/>
              </w:rPr>
            </w:pPr>
            <w:r>
              <w:rPr>
                <w:rFonts w:hint="eastAsia" w:ascii="宋体" w:hAnsi="宋体" w:eastAsia="宋体" w:cs="宋体"/>
                <w:szCs w:val="21"/>
              </w:rPr>
              <w:t>　</w:t>
            </w:r>
          </w:p>
        </w:tc>
      </w:tr>
      <w:tr w14:paraId="0BAA19B9">
        <w:tblPrEx>
          <w:tblCellMar>
            <w:top w:w="0" w:type="dxa"/>
            <w:left w:w="108" w:type="dxa"/>
            <w:bottom w:w="0" w:type="dxa"/>
            <w:right w:w="108" w:type="dxa"/>
          </w:tblCellMar>
        </w:tblPrEx>
        <w:trPr>
          <w:trHeight w:val="831" w:hRule="atLeast"/>
        </w:trPr>
        <w:tc>
          <w:tcPr>
            <w:tcW w:w="362" w:type="pct"/>
            <w:tcBorders>
              <w:top w:val="nil"/>
              <w:left w:val="single" w:color="auto" w:sz="4" w:space="0"/>
              <w:bottom w:val="single" w:color="auto" w:sz="4" w:space="0"/>
              <w:right w:val="single" w:color="auto" w:sz="4" w:space="0"/>
            </w:tcBorders>
            <w:noWrap/>
            <w:vAlign w:val="center"/>
          </w:tcPr>
          <w:p w14:paraId="3F2D1D56">
            <w:pPr>
              <w:jc w:val="center"/>
              <w:rPr>
                <w:rFonts w:hint="eastAsia" w:ascii="宋体" w:hAnsi="宋体" w:eastAsia="宋体" w:cs="宋体"/>
                <w:szCs w:val="21"/>
              </w:rPr>
            </w:pPr>
            <w:r>
              <w:rPr>
                <w:rFonts w:hint="eastAsia" w:ascii="宋体" w:hAnsi="宋体" w:eastAsia="宋体" w:cs="宋体"/>
                <w:szCs w:val="21"/>
              </w:rPr>
              <w:t>1</w:t>
            </w:r>
          </w:p>
        </w:tc>
        <w:tc>
          <w:tcPr>
            <w:tcW w:w="2509" w:type="pct"/>
            <w:tcBorders>
              <w:top w:val="nil"/>
              <w:left w:val="nil"/>
              <w:bottom w:val="single" w:color="auto" w:sz="4" w:space="0"/>
              <w:right w:val="single" w:color="auto" w:sz="4" w:space="0"/>
            </w:tcBorders>
            <w:vAlign w:val="center"/>
          </w:tcPr>
          <w:p w14:paraId="5D9A1025">
            <w:pPr>
              <w:ind w:left="9" w:hanging="9"/>
              <w:jc w:val="left"/>
              <w:rPr>
                <w:rFonts w:hint="eastAsia" w:ascii="宋体" w:hAnsi="宋体" w:eastAsia="宋体" w:cs="宋体"/>
                <w:szCs w:val="21"/>
              </w:rPr>
            </w:pPr>
            <w:r>
              <w:rPr>
                <w:rFonts w:hint="eastAsia" w:ascii="宋体" w:hAnsi="宋体" w:eastAsia="宋体" w:cs="宋体"/>
                <w:szCs w:val="21"/>
              </w:rPr>
              <w:t>承诺提供的相关货物均是正规厂家产品，符合国家有关技术标准</w:t>
            </w:r>
          </w:p>
        </w:tc>
        <w:tc>
          <w:tcPr>
            <w:tcW w:w="1365" w:type="pct"/>
            <w:tcBorders>
              <w:top w:val="nil"/>
              <w:left w:val="nil"/>
              <w:bottom w:val="single" w:color="auto" w:sz="4" w:space="0"/>
              <w:right w:val="single" w:color="auto" w:sz="4" w:space="0"/>
            </w:tcBorders>
            <w:noWrap/>
            <w:vAlign w:val="center"/>
          </w:tcPr>
          <w:p w14:paraId="51D4D413">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nil"/>
              <w:left w:val="nil"/>
              <w:bottom w:val="single" w:color="auto" w:sz="4" w:space="0"/>
              <w:right w:val="single" w:color="auto" w:sz="4" w:space="0"/>
            </w:tcBorders>
            <w:noWrap/>
            <w:vAlign w:val="center"/>
          </w:tcPr>
          <w:p w14:paraId="1E8AB57E">
            <w:pPr>
              <w:jc w:val="left"/>
              <w:rPr>
                <w:rFonts w:hint="eastAsia" w:ascii="宋体" w:hAnsi="宋体" w:eastAsia="宋体" w:cs="宋体"/>
                <w:szCs w:val="21"/>
              </w:rPr>
            </w:pPr>
            <w:r>
              <w:rPr>
                <w:rFonts w:hint="eastAsia" w:ascii="宋体" w:hAnsi="宋体" w:eastAsia="宋体" w:cs="宋体"/>
                <w:szCs w:val="21"/>
              </w:rPr>
              <w:t>　</w:t>
            </w:r>
          </w:p>
        </w:tc>
      </w:tr>
      <w:tr w14:paraId="40392E2E">
        <w:tblPrEx>
          <w:tblCellMar>
            <w:top w:w="0" w:type="dxa"/>
            <w:left w:w="108" w:type="dxa"/>
            <w:bottom w:w="0" w:type="dxa"/>
            <w:right w:w="108" w:type="dxa"/>
          </w:tblCellMar>
        </w:tblPrEx>
        <w:trPr>
          <w:trHeight w:val="1009" w:hRule="atLeast"/>
        </w:trPr>
        <w:tc>
          <w:tcPr>
            <w:tcW w:w="362" w:type="pct"/>
            <w:tcBorders>
              <w:top w:val="nil"/>
              <w:left w:val="single" w:color="auto" w:sz="4" w:space="0"/>
              <w:bottom w:val="single" w:color="auto" w:sz="4" w:space="0"/>
              <w:right w:val="single" w:color="auto" w:sz="4" w:space="0"/>
            </w:tcBorders>
            <w:noWrap/>
            <w:vAlign w:val="center"/>
          </w:tcPr>
          <w:p w14:paraId="79E3AAEF">
            <w:pPr>
              <w:jc w:val="center"/>
              <w:rPr>
                <w:rFonts w:hint="eastAsia" w:ascii="宋体" w:hAnsi="宋体" w:eastAsia="宋体" w:cs="宋体"/>
                <w:szCs w:val="21"/>
              </w:rPr>
            </w:pPr>
            <w:r>
              <w:rPr>
                <w:rFonts w:hint="eastAsia" w:ascii="宋体" w:hAnsi="宋体" w:eastAsia="宋体" w:cs="宋体"/>
                <w:szCs w:val="21"/>
              </w:rPr>
              <w:t>2</w:t>
            </w:r>
          </w:p>
        </w:tc>
        <w:tc>
          <w:tcPr>
            <w:tcW w:w="2509" w:type="pct"/>
            <w:tcBorders>
              <w:top w:val="nil"/>
              <w:left w:val="nil"/>
              <w:bottom w:val="single" w:color="auto" w:sz="4" w:space="0"/>
              <w:right w:val="single" w:color="auto" w:sz="4" w:space="0"/>
            </w:tcBorders>
            <w:vAlign w:val="center"/>
          </w:tcPr>
          <w:p w14:paraId="0495C693">
            <w:pPr>
              <w:ind w:left="9" w:hanging="9"/>
              <w:jc w:val="left"/>
              <w:rPr>
                <w:rFonts w:hint="eastAsia" w:ascii="宋体" w:hAnsi="宋体" w:eastAsia="宋体" w:cs="宋体"/>
                <w:szCs w:val="21"/>
              </w:rPr>
            </w:pPr>
            <w:r>
              <w:rPr>
                <w:rFonts w:hint="eastAsia" w:ascii="宋体" w:hAnsi="宋体" w:eastAsia="宋体" w:cs="宋体"/>
                <w:szCs w:val="21"/>
              </w:rPr>
              <w:t>产品交付后，如发现货物型号、规格不符或质量问题提出换货或退货要求的（电话、传真或其他任何形式的退货及换货要求），乙方应在30分钟内响应并立即作出处理，并在七天内完成退、换货工作。</w:t>
            </w:r>
          </w:p>
        </w:tc>
        <w:tc>
          <w:tcPr>
            <w:tcW w:w="1365" w:type="pct"/>
            <w:tcBorders>
              <w:top w:val="nil"/>
              <w:left w:val="nil"/>
              <w:bottom w:val="single" w:color="auto" w:sz="4" w:space="0"/>
              <w:right w:val="single" w:color="auto" w:sz="4" w:space="0"/>
            </w:tcBorders>
            <w:noWrap/>
            <w:vAlign w:val="center"/>
          </w:tcPr>
          <w:p w14:paraId="5D6519D6">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nil"/>
              <w:left w:val="nil"/>
              <w:bottom w:val="single" w:color="auto" w:sz="4" w:space="0"/>
              <w:right w:val="single" w:color="auto" w:sz="4" w:space="0"/>
            </w:tcBorders>
            <w:noWrap/>
            <w:vAlign w:val="center"/>
          </w:tcPr>
          <w:p w14:paraId="6C30A064">
            <w:pPr>
              <w:jc w:val="left"/>
              <w:rPr>
                <w:rFonts w:hint="eastAsia" w:ascii="宋体" w:hAnsi="宋体" w:eastAsia="宋体" w:cs="宋体"/>
                <w:szCs w:val="21"/>
              </w:rPr>
            </w:pPr>
            <w:r>
              <w:rPr>
                <w:rFonts w:hint="eastAsia" w:ascii="宋体" w:hAnsi="宋体" w:eastAsia="宋体" w:cs="宋体"/>
                <w:szCs w:val="21"/>
              </w:rPr>
              <w:t>　</w:t>
            </w:r>
          </w:p>
        </w:tc>
      </w:tr>
      <w:tr w14:paraId="649A133D">
        <w:tblPrEx>
          <w:tblCellMar>
            <w:top w:w="0" w:type="dxa"/>
            <w:left w:w="108" w:type="dxa"/>
            <w:bottom w:w="0" w:type="dxa"/>
            <w:right w:w="108" w:type="dxa"/>
          </w:tblCellMar>
        </w:tblPrEx>
        <w:trPr>
          <w:trHeight w:val="1009" w:hRule="atLeast"/>
        </w:trPr>
        <w:tc>
          <w:tcPr>
            <w:tcW w:w="362" w:type="pct"/>
            <w:tcBorders>
              <w:top w:val="nil"/>
              <w:left w:val="single" w:color="auto" w:sz="4" w:space="0"/>
              <w:bottom w:val="single" w:color="auto" w:sz="4" w:space="0"/>
              <w:right w:val="single" w:color="auto" w:sz="4" w:space="0"/>
            </w:tcBorders>
            <w:noWrap/>
            <w:vAlign w:val="center"/>
          </w:tcPr>
          <w:p w14:paraId="03EE626A">
            <w:pPr>
              <w:jc w:val="center"/>
              <w:rPr>
                <w:rFonts w:hint="eastAsia" w:ascii="宋体" w:hAnsi="宋体" w:eastAsia="宋体" w:cs="宋体"/>
                <w:szCs w:val="21"/>
              </w:rPr>
            </w:pPr>
            <w:r>
              <w:rPr>
                <w:rFonts w:hint="eastAsia" w:ascii="宋体" w:hAnsi="宋体" w:eastAsia="宋体" w:cs="宋体"/>
                <w:szCs w:val="21"/>
              </w:rPr>
              <w:t>3</w:t>
            </w:r>
          </w:p>
        </w:tc>
        <w:tc>
          <w:tcPr>
            <w:tcW w:w="2509" w:type="pct"/>
            <w:tcBorders>
              <w:top w:val="nil"/>
              <w:left w:val="nil"/>
              <w:bottom w:val="single" w:color="auto" w:sz="4" w:space="0"/>
              <w:right w:val="single" w:color="auto" w:sz="4" w:space="0"/>
            </w:tcBorders>
            <w:vAlign w:val="center"/>
          </w:tcPr>
          <w:p w14:paraId="357E2382">
            <w:pPr>
              <w:ind w:left="9" w:hanging="9"/>
              <w:jc w:val="left"/>
              <w:rPr>
                <w:rFonts w:ascii="宋体" w:hAnsi="宋体" w:eastAsia="宋体" w:cs="宋体"/>
                <w:szCs w:val="21"/>
              </w:rPr>
            </w:pPr>
            <w:r>
              <w:rPr>
                <w:rFonts w:hint="eastAsia" w:ascii="宋体" w:hAnsi="宋体" w:eastAsia="宋体" w:cs="宋体"/>
                <w:szCs w:val="21"/>
              </w:rPr>
              <w:t>乙方所交付货物的品牌、型号、参数等应符合比选文件要求及比选申请文件的承诺。</w:t>
            </w:r>
          </w:p>
        </w:tc>
        <w:tc>
          <w:tcPr>
            <w:tcW w:w="1365" w:type="pct"/>
            <w:tcBorders>
              <w:top w:val="nil"/>
              <w:left w:val="nil"/>
              <w:bottom w:val="single" w:color="auto" w:sz="4" w:space="0"/>
              <w:right w:val="single" w:color="auto" w:sz="4" w:space="0"/>
            </w:tcBorders>
            <w:noWrap/>
            <w:vAlign w:val="center"/>
          </w:tcPr>
          <w:p w14:paraId="4BC551B2">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nil"/>
              <w:left w:val="nil"/>
              <w:bottom w:val="single" w:color="auto" w:sz="4" w:space="0"/>
              <w:right w:val="single" w:color="auto" w:sz="4" w:space="0"/>
            </w:tcBorders>
            <w:noWrap/>
            <w:vAlign w:val="center"/>
          </w:tcPr>
          <w:p w14:paraId="527FAA11">
            <w:pPr>
              <w:jc w:val="left"/>
              <w:rPr>
                <w:rFonts w:hint="eastAsia" w:ascii="宋体" w:hAnsi="宋体" w:eastAsia="宋体" w:cs="宋体"/>
                <w:szCs w:val="21"/>
              </w:rPr>
            </w:pPr>
            <w:r>
              <w:rPr>
                <w:rFonts w:hint="eastAsia" w:ascii="宋体" w:hAnsi="宋体" w:eastAsia="宋体" w:cs="宋体"/>
                <w:szCs w:val="21"/>
              </w:rPr>
              <w:t>　</w:t>
            </w:r>
          </w:p>
        </w:tc>
      </w:tr>
      <w:tr w14:paraId="73C08CD6">
        <w:tblPrEx>
          <w:tblCellMar>
            <w:top w:w="0" w:type="dxa"/>
            <w:left w:w="108" w:type="dxa"/>
            <w:bottom w:w="0" w:type="dxa"/>
            <w:right w:w="108" w:type="dxa"/>
          </w:tblCellMar>
        </w:tblPrEx>
        <w:trPr>
          <w:trHeight w:val="697" w:hRule="atLeast"/>
        </w:trPr>
        <w:tc>
          <w:tcPr>
            <w:tcW w:w="362" w:type="pct"/>
            <w:tcBorders>
              <w:top w:val="nil"/>
              <w:left w:val="single" w:color="auto" w:sz="4" w:space="0"/>
              <w:bottom w:val="single" w:color="auto" w:sz="4" w:space="0"/>
              <w:right w:val="single" w:color="auto" w:sz="4" w:space="0"/>
            </w:tcBorders>
            <w:noWrap/>
            <w:vAlign w:val="center"/>
          </w:tcPr>
          <w:p w14:paraId="4DA64E33">
            <w:pPr>
              <w:jc w:val="center"/>
              <w:rPr>
                <w:rFonts w:hint="eastAsia" w:ascii="宋体" w:hAnsi="宋体" w:eastAsia="宋体" w:cs="宋体"/>
                <w:szCs w:val="21"/>
              </w:rPr>
            </w:pPr>
            <w:r>
              <w:rPr>
                <w:rFonts w:hint="eastAsia" w:ascii="宋体" w:hAnsi="宋体" w:eastAsia="宋体" w:cs="宋体"/>
                <w:szCs w:val="21"/>
              </w:rPr>
              <w:t>4</w:t>
            </w:r>
          </w:p>
        </w:tc>
        <w:tc>
          <w:tcPr>
            <w:tcW w:w="2509" w:type="pct"/>
            <w:tcBorders>
              <w:top w:val="nil"/>
              <w:left w:val="nil"/>
              <w:bottom w:val="single" w:color="auto" w:sz="4" w:space="0"/>
              <w:right w:val="single" w:color="auto" w:sz="4" w:space="0"/>
            </w:tcBorders>
            <w:vAlign w:val="center"/>
          </w:tcPr>
          <w:p w14:paraId="5586A318">
            <w:pPr>
              <w:pStyle w:val="7"/>
              <w:rPr>
                <w:rFonts w:hint="eastAsia" w:ascii="宋体" w:hAnsi="宋体" w:eastAsia="宋体" w:cs="宋体"/>
                <w:szCs w:val="21"/>
              </w:rPr>
            </w:pPr>
            <w:r>
              <w:rPr>
                <w:rFonts w:hint="eastAsia" w:ascii="宋体" w:hAnsi="宋体" w:eastAsia="宋体" w:cs="宋体"/>
                <w:kern w:val="0"/>
                <w:szCs w:val="21"/>
              </w:rPr>
              <w:t>提供完善的现场服务，乙方接到甲方电话通知后在规定的时间内免费送货上门；乙方提供货物的相关资料（如货物使用说明书、保修卡等）。</w:t>
            </w:r>
          </w:p>
        </w:tc>
        <w:tc>
          <w:tcPr>
            <w:tcW w:w="1365" w:type="pct"/>
            <w:tcBorders>
              <w:top w:val="nil"/>
              <w:left w:val="nil"/>
              <w:bottom w:val="single" w:color="auto" w:sz="4" w:space="0"/>
              <w:right w:val="single" w:color="auto" w:sz="4" w:space="0"/>
            </w:tcBorders>
            <w:noWrap/>
            <w:vAlign w:val="center"/>
          </w:tcPr>
          <w:p w14:paraId="36665A6C">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nil"/>
              <w:left w:val="nil"/>
              <w:bottom w:val="single" w:color="auto" w:sz="4" w:space="0"/>
              <w:right w:val="single" w:color="auto" w:sz="4" w:space="0"/>
            </w:tcBorders>
            <w:noWrap/>
            <w:vAlign w:val="center"/>
          </w:tcPr>
          <w:p w14:paraId="00E61613">
            <w:pPr>
              <w:jc w:val="left"/>
              <w:rPr>
                <w:rFonts w:hint="eastAsia" w:ascii="宋体" w:hAnsi="宋体" w:eastAsia="宋体" w:cs="宋体"/>
                <w:szCs w:val="21"/>
              </w:rPr>
            </w:pPr>
            <w:r>
              <w:rPr>
                <w:rFonts w:hint="eastAsia" w:ascii="宋体" w:hAnsi="宋体" w:eastAsia="宋体" w:cs="宋体"/>
                <w:szCs w:val="21"/>
              </w:rPr>
              <w:t>　</w:t>
            </w:r>
          </w:p>
        </w:tc>
      </w:tr>
      <w:tr w14:paraId="25483F0E">
        <w:tblPrEx>
          <w:tblCellMar>
            <w:top w:w="0" w:type="dxa"/>
            <w:left w:w="108" w:type="dxa"/>
            <w:bottom w:w="0" w:type="dxa"/>
            <w:right w:w="108" w:type="dxa"/>
          </w:tblCellMar>
        </w:tblPrEx>
        <w:trPr>
          <w:trHeight w:val="504" w:hRule="atLeast"/>
        </w:trPr>
        <w:tc>
          <w:tcPr>
            <w:tcW w:w="362" w:type="pct"/>
            <w:tcBorders>
              <w:top w:val="nil"/>
              <w:left w:val="single" w:color="auto" w:sz="4" w:space="0"/>
              <w:bottom w:val="single" w:color="auto" w:sz="4" w:space="0"/>
              <w:right w:val="single" w:color="auto" w:sz="4" w:space="0"/>
            </w:tcBorders>
            <w:noWrap/>
            <w:vAlign w:val="center"/>
          </w:tcPr>
          <w:p w14:paraId="4A2EC5F7">
            <w:pPr>
              <w:jc w:val="center"/>
              <w:rPr>
                <w:rFonts w:hint="eastAsia" w:ascii="宋体" w:hAnsi="宋体" w:eastAsia="宋体" w:cs="宋体"/>
                <w:szCs w:val="21"/>
              </w:rPr>
            </w:pPr>
            <w:r>
              <w:rPr>
                <w:rFonts w:hint="eastAsia" w:ascii="宋体" w:hAnsi="宋体" w:eastAsia="宋体" w:cs="宋体"/>
                <w:szCs w:val="21"/>
              </w:rPr>
              <w:t>5</w:t>
            </w:r>
          </w:p>
        </w:tc>
        <w:tc>
          <w:tcPr>
            <w:tcW w:w="2509" w:type="pct"/>
            <w:tcBorders>
              <w:top w:val="nil"/>
              <w:left w:val="nil"/>
              <w:bottom w:val="single" w:color="auto" w:sz="4" w:space="0"/>
              <w:right w:val="single" w:color="auto" w:sz="4" w:space="0"/>
            </w:tcBorders>
            <w:vAlign w:val="center"/>
          </w:tcPr>
          <w:p w14:paraId="7913C232">
            <w:pPr>
              <w:pStyle w:val="15"/>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乙方服务人员的职责：</w:t>
            </w:r>
          </w:p>
          <w:p w14:paraId="7D0241F5">
            <w:pPr>
              <w:pStyle w:val="15"/>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1）现场服务人员的任务主要包括货物催交、货物的开箱检验、货物质量问题的处理、参加试运行和性能验收试验。</w:t>
            </w:r>
          </w:p>
          <w:p w14:paraId="4FFFE6F3">
            <w:pPr>
              <w:pStyle w:val="15"/>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2）现场服务人员有权全权处理现场出现的一切技术和商务问题。如现场发生质量问题，现场人员要在用户规定的合理时间内处理解决。</w:t>
            </w:r>
          </w:p>
          <w:p w14:paraId="4A1F20BE">
            <w:pPr>
              <w:pStyle w:val="15"/>
              <w:ind w:left="0" w:leftChars="0" w:firstLine="0" w:firstLineChars="0"/>
              <w:rPr>
                <w:rFonts w:hint="eastAsia" w:ascii="宋体" w:hAnsi="宋体" w:eastAsia="宋体" w:cs="宋体"/>
                <w:sz w:val="21"/>
                <w:szCs w:val="21"/>
              </w:rPr>
            </w:pPr>
            <w:r>
              <w:rPr>
                <w:rFonts w:hint="eastAsia" w:ascii="宋体" w:hAnsi="宋体" w:eastAsia="宋体" w:cs="宋体"/>
                <w:kern w:val="0"/>
                <w:sz w:val="21"/>
                <w:szCs w:val="21"/>
              </w:rPr>
              <w:t>3）对其现场服务人员的一切行为负全部责任。</w:t>
            </w:r>
          </w:p>
        </w:tc>
        <w:tc>
          <w:tcPr>
            <w:tcW w:w="1365" w:type="pct"/>
            <w:tcBorders>
              <w:top w:val="nil"/>
              <w:left w:val="nil"/>
              <w:bottom w:val="single" w:color="auto" w:sz="4" w:space="0"/>
              <w:right w:val="single" w:color="auto" w:sz="4" w:space="0"/>
            </w:tcBorders>
            <w:noWrap/>
            <w:vAlign w:val="center"/>
          </w:tcPr>
          <w:p w14:paraId="28467985">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nil"/>
              <w:left w:val="nil"/>
              <w:bottom w:val="single" w:color="auto" w:sz="4" w:space="0"/>
              <w:right w:val="single" w:color="auto" w:sz="4" w:space="0"/>
            </w:tcBorders>
            <w:noWrap/>
            <w:vAlign w:val="center"/>
          </w:tcPr>
          <w:p w14:paraId="1DFBFFEF">
            <w:pPr>
              <w:jc w:val="left"/>
              <w:rPr>
                <w:rFonts w:hint="eastAsia" w:ascii="宋体" w:hAnsi="宋体" w:eastAsia="宋体" w:cs="宋体"/>
                <w:szCs w:val="21"/>
              </w:rPr>
            </w:pPr>
            <w:r>
              <w:rPr>
                <w:rFonts w:hint="eastAsia" w:ascii="宋体" w:hAnsi="宋体" w:eastAsia="宋体" w:cs="宋体"/>
                <w:szCs w:val="21"/>
              </w:rPr>
              <w:t>　</w:t>
            </w:r>
          </w:p>
        </w:tc>
      </w:tr>
      <w:tr w14:paraId="19B1566B">
        <w:tblPrEx>
          <w:tblCellMar>
            <w:top w:w="0" w:type="dxa"/>
            <w:left w:w="108" w:type="dxa"/>
            <w:bottom w:w="0" w:type="dxa"/>
            <w:right w:w="108" w:type="dxa"/>
          </w:tblCellMar>
        </w:tblPrEx>
        <w:trPr>
          <w:trHeight w:val="282" w:hRule="atLeast"/>
        </w:trPr>
        <w:tc>
          <w:tcPr>
            <w:tcW w:w="4236" w:type="pct"/>
            <w:gridSpan w:val="3"/>
            <w:tcBorders>
              <w:top w:val="single" w:color="auto" w:sz="4" w:space="0"/>
              <w:left w:val="single" w:color="auto" w:sz="4" w:space="0"/>
              <w:bottom w:val="single" w:color="auto" w:sz="4" w:space="0"/>
              <w:right w:val="single" w:color="auto" w:sz="4" w:space="0"/>
            </w:tcBorders>
            <w:noWrap/>
            <w:vAlign w:val="center"/>
          </w:tcPr>
          <w:p w14:paraId="78671803">
            <w:pPr>
              <w:jc w:val="left"/>
              <w:rPr>
                <w:rFonts w:hint="eastAsia" w:ascii="宋体" w:hAnsi="宋体" w:eastAsia="宋体" w:cs="宋体"/>
                <w:szCs w:val="21"/>
              </w:rPr>
            </w:pPr>
            <w:r>
              <w:rPr>
                <w:rFonts w:hint="eastAsia" w:ascii="宋体" w:hAnsi="宋体" w:eastAsia="宋体" w:cs="宋体"/>
                <w:szCs w:val="21"/>
              </w:rPr>
              <w:t>售后服务承诺</w:t>
            </w:r>
          </w:p>
        </w:tc>
        <w:tc>
          <w:tcPr>
            <w:tcW w:w="763" w:type="pct"/>
            <w:tcBorders>
              <w:top w:val="single" w:color="auto" w:sz="4" w:space="0"/>
              <w:left w:val="nil"/>
              <w:bottom w:val="single" w:color="auto" w:sz="4" w:space="0"/>
              <w:right w:val="single" w:color="auto" w:sz="4" w:space="0"/>
            </w:tcBorders>
            <w:noWrap/>
            <w:vAlign w:val="center"/>
          </w:tcPr>
          <w:p w14:paraId="5A97EA0A">
            <w:pPr>
              <w:jc w:val="left"/>
              <w:rPr>
                <w:rFonts w:hint="eastAsia" w:ascii="宋体" w:hAnsi="宋体" w:eastAsia="宋体" w:cs="宋体"/>
                <w:szCs w:val="21"/>
              </w:rPr>
            </w:pPr>
            <w:r>
              <w:rPr>
                <w:rFonts w:hint="eastAsia" w:ascii="宋体" w:hAnsi="宋体" w:eastAsia="宋体" w:cs="宋体"/>
                <w:szCs w:val="21"/>
              </w:rPr>
              <w:t>　</w:t>
            </w:r>
          </w:p>
        </w:tc>
      </w:tr>
      <w:tr w14:paraId="2302131A">
        <w:tblPrEx>
          <w:tblCellMar>
            <w:top w:w="0" w:type="dxa"/>
            <w:left w:w="108" w:type="dxa"/>
            <w:bottom w:w="0" w:type="dxa"/>
            <w:right w:w="108" w:type="dxa"/>
          </w:tblCellMar>
        </w:tblPrEx>
        <w:trPr>
          <w:trHeight w:val="683" w:hRule="atLeast"/>
        </w:trPr>
        <w:tc>
          <w:tcPr>
            <w:tcW w:w="362" w:type="pct"/>
            <w:tcBorders>
              <w:top w:val="single" w:color="auto" w:sz="4" w:space="0"/>
              <w:left w:val="single" w:color="auto" w:sz="4" w:space="0"/>
              <w:bottom w:val="single" w:color="auto" w:sz="4" w:space="0"/>
              <w:right w:val="single" w:color="auto" w:sz="4" w:space="0"/>
            </w:tcBorders>
            <w:noWrap/>
            <w:vAlign w:val="center"/>
          </w:tcPr>
          <w:p w14:paraId="41E21BBB">
            <w:pPr>
              <w:jc w:val="center"/>
              <w:rPr>
                <w:rFonts w:hint="eastAsia" w:ascii="宋体" w:hAnsi="宋体" w:eastAsia="宋体" w:cs="宋体"/>
                <w:szCs w:val="21"/>
              </w:rPr>
            </w:pPr>
            <w:r>
              <w:rPr>
                <w:rFonts w:hint="eastAsia" w:ascii="宋体" w:hAnsi="宋体" w:eastAsia="宋体" w:cs="宋体"/>
                <w:szCs w:val="21"/>
              </w:rPr>
              <w:t>1</w:t>
            </w:r>
          </w:p>
        </w:tc>
        <w:tc>
          <w:tcPr>
            <w:tcW w:w="2509" w:type="pct"/>
            <w:tcBorders>
              <w:top w:val="single" w:color="auto" w:sz="4" w:space="0"/>
              <w:left w:val="nil"/>
              <w:bottom w:val="single" w:color="auto" w:sz="4" w:space="0"/>
              <w:right w:val="single" w:color="auto" w:sz="4" w:space="0"/>
            </w:tcBorders>
            <w:vAlign w:val="center"/>
          </w:tcPr>
          <w:p w14:paraId="5073E5C0">
            <w:pPr>
              <w:pStyle w:val="15"/>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对于有保修期的货物，按以下条款提供保修及售后服务：</w:t>
            </w:r>
          </w:p>
          <w:p w14:paraId="3392383F">
            <w:pPr>
              <w:pStyle w:val="15"/>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1）免费保修期及基本售后要求：所有货物均应至少提供按国家或行业管理部门政策规定的保修服务。</w:t>
            </w:r>
          </w:p>
          <w:p w14:paraId="257445AA">
            <w:pPr>
              <w:pStyle w:val="15"/>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2）在免费保修期内乙方至少配置2名技术服务专员及联系方式，为最终用户提供7×8（按每周7天计，每天提供8小时服务）小时技术服务热线，负责解答用户在使用中遇到的问题，并及时提出解决问题的建议和操作方法。</w:t>
            </w:r>
          </w:p>
          <w:p w14:paraId="09454AD9">
            <w:pPr>
              <w:pStyle w:val="15"/>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3）所供货物在免费保修期内，乙方应提供7×8（按每周7天计，每天提供8小时服务）小时现场保修和技术支持服务，提供第二个工作日上门服务（24小时内上门响应）。</w:t>
            </w:r>
          </w:p>
          <w:p w14:paraId="5EEDF343">
            <w:pPr>
              <w:spacing w:line="360" w:lineRule="auto"/>
              <w:rPr>
                <w:rFonts w:hint="eastAsia" w:ascii="宋体" w:hAnsi="宋体" w:eastAsia="宋体" w:cs="宋体"/>
                <w:szCs w:val="21"/>
              </w:rPr>
            </w:pPr>
            <w:r>
              <w:rPr>
                <w:rFonts w:hint="eastAsia" w:ascii="宋体" w:hAnsi="宋体" w:eastAsia="宋体" w:cs="宋体"/>
                <w:szCs w:val="21"/>
              </w:rPr>
              <w:t>4）质保期内供应方上门服务，如货物在质保期内出现破损、腐坏等问题的，接到反馈，乙方应立即响应，并第一时间安排专人对接，进行免费等价更换。由此产生的费用由乙方承担。</w:t>
            </w:r>
          </w:p>
          <w:p w14:paraId="4B8A23B3">
            <w:pPr>
              <w:spacing w:line="360" w:lineRule="auto"/>
              <w:rPr>
                <w:rFonts w:hint="eastAsia" w:ascii="宋体" w:hAnsi="宋体" w:eastAsia="宋体" w:cs="宋体"/>
                <w:szCs w:val="21"/>
              </w:rPr>
            </w:pPr>
            <w:r>
              <w:rPr>
                <w:rFonts w:hint="eastAsia" w:ascii="宋体" w:hAnsi="宋体" w:eastAsia="宋体" w:cs="宋体"/>
                <w:szCs w:val="21"/>
              </w:rPr>
              <w:t>5）比选申请文件的售后服务承诺中应明确其它有关售后服务事项。</w:t>
            </w:r>
          </w:p>
        </w:tc>
        <w:tc>
          <w:tcPr>
            <w:tcW w:w="1365" w:type="pct"/>
            <w:tcBorders>
              <w:top w:val="single" w:color="auto" w:sz="4" w:space="0"/>
              <w:left w:val="nil"/>
              <w:bottom w:val="single" w:color="auto" w:sz="4" w:space="0"/>
              <w:right w:val="single" w:color="auto" w:sz="4" w:space="0"/>
            </w:tcBorders>
            <w:noWrap/>
            <w:vAlign w:val="center"/>
          </w:tcPr>
          <w:p w14:paraId="550729ED">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single" w:color="auto" w:sz="4" w:space="0"/>
              <w:left w:val="nil"/>
              <w:bottom w:val="single" w:color="auto" w:sz="4" w:space="0"/>
              <w:right w:val="single" w:color="auto" w:sz="4" w:space="0"/>
            </w:tcBorders>
            <w:noWrap/>
            <w:vAlign w:val="center"/>
          </w:tcPr>
          <w:p w14:paraId="34D1C12C">
            <w:pPr>
              <w:jc w:val="left"/>
              <w:rPr>
                <w:rFonts w:hint="eastAsia" w:ascii="宋体" w:hAnsi="宋体" w:eastAsia="宋体" w:cs="宋体"/>
                <w:szCs w:val="21"/>
              </w:rPr>
            </w:pPr>
            <w:r>
              <w:rPr>
                <w:rFonts w:hint="eastAsia" w:ascii="宋体" w:hAnsi="宋体" w:eastAsia="宋体" w:cs="宋体"/>
                <w:szCs w:val="21"/>
              </w:rPr>
              <w:t>　</w:t>
            </w:r>
          </w:p>
        </w:tc>
      </w:tr>
      <w:tr w14:paraId="6989D961">
        <w:tblPrEx>
          <w:tblCellMar>
            <w:top w:w="0" w:type="dxa"/>
            <w:left w:w="108" w:type="dxa"/>
            <w:bottom w:w="0" w:type="dxa"/>
            <w:right w:w="108" w:type="dxa"/>
          </w:tblCellMar>
        </w:tblPrEx>
        <w:trPr>
          <w:trHeight w:val="683" w:hRule="atLeast"/>
        </w:trPr>
        <w:tc>
          <w:tcPr>
            <w:tcW w:w="362" w:type="pct"/>
            <w:tcBorders>
              <w:top w:val="single" w:color="auto" w:sz="4" w:space="0"/>
              <w:left w:val="single" w:color="auto" w:sz="4" w:space="0"/>
              <w:bottom w:val="single" w:color="auto" w:sz="4" w:space="0"/>
              <w:right w:val="single" w:color="auto" w:sz="4" w:space="0"/>
            </w:tcBorders>
            <w:noWrap/>
            <w:vAlign w:val="center"/>
          </w:tcPr>
          <w:p w14:paraId="6D9A0FA1">
            <w:pPr>
              <w:jc w:val="center"/>
              <w:rPr>
                <w:rFonts w:ascii="宋体" w:hAnsi="宋体" w:eastAsia="宋体" w:cs="宋体"/>
                <w:szCs w:val="21"/>
              </w:rPr>
            </w:pPr>
            <w:r>
              <w:rPr>
                <w:rFonts w:hint="eastAsia" w:ascii="宋体" w:hAnsi="宋体" w:eastAsia="宋体" w:cs="宋体"/>
                <w:szCs w:val="21"/>
              </w:rPr>
              <w:t>2</w:t>
            </w:r>
          </w:p>
        </w:tc>
        <w:tc>
          <w:tcPr>
            <w:tcW w:w="2509" w:type="pct"/>
            <w:tcBorders>
              <w:top w:val="single" w:color="auto" w:sz="4" w:space="0"/>
              <w:left w:val="nil"/>
              <w:bottom w:val="single" w:color="auto" w:sz="4" w:space="0"/>
              <w:right w:val="single" w:color="auto" w:sz="4" w:space="0"/>
            </w:tcBorders>
            <w:vAlign w:val="center"/>
          </w:tcPr>
          <w:p w14:paraId="6F55A7E7">
            <w:pPr>
              <w:ind w:left="9" w:hanging="9"/>
              <w:jc w:val="left"/>
              <w:rPr>
                <w:rFonts w:hint="eastAsia" w:ascii="宋体" w:hAnsi="宋体" w:eastAsia="宋体" w:cs="宋体"/>
                <w:szCs w:val="21"/>
              </w:rPr>
            </w:pPr>
            <w:r>
              <w:rPr>
                <w:rFonts w:hint="eastAsia" w:ascii="宋体" w:hAnsi="宋体" w:eastAsia="宋体" w:cs="宋体"/>
                <w:szCs w:val="21"/>
              </w:rPr>
              <w:t>对于无保修期的货物，要求乙方按国家或行业管理部门政策规定提供质量“三包”及售后服务。</w:t>
            </w:r>
          </w:p>
        </w:tc>
        <w:tc>
          <w:tcPr>
            <w:tcW w:w="1365" w:type="pct"/>
            <w:tcBorders>
              <w:top w:val="single" w:color="auto" w:sz="4" w:space="0"/>
              <w:left w:val="nil"/>
              <w:bottom w:val="single" w:color="auto" w:sz="4" w:space="0"/>
              <w:right w:val="single" w:color="auto" w:sz="4" w:space="0"/>
            </w:tcBorders>
            <w:noWrap/>
            <w:vAlign w:val="center"/>
          </w:tcPr>
          <w:p w14:paraId="6CB38887">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single" w:color="auto" w:sz="4" w:space="0"/>
              <w:left w:val="nil"/>
              <w:bottom w:val="single" w:color="auto" w:sz="4" w:space="0"/>
              <w:right w:val="single" w:color="auto" w:sz="4" w:space="0"/>
            </w:tcBorders>
            <w:noWrap/>
            <w:vAlign w:val="center"/>
          </w:tcPr>
          <w:p w14:paraId="2E682B79">
            <w:pPr>
              <w:jc w:val="left"/>
              <w:rPr>
                <w:rFonts w:hint="eastAsia" w:ascii="宋体" w:hAnsi="宋体" w:eastAsia="宋体" w:cs="宋体"/>
                <w:szCs w:val="21"/>
              </w:rPr>
            </w:pPr>
          </w:p>
        </w:tc>
      </w:tr>
      <w:tr w14:paraId="7F74CE55">
        <w:tblPrEx>
          <w:tblCellMar>
            <w:top w:w="0" w:type="dxa"/>
            <w:left w:w="108" w:type="dxa"/>
            <w:bottom w:w="0" w:type="dxa"/>
            <w:right w:w="108" w:type="dxa"/>
          </w:tblCellMar>
        </w:tblPrEx>
        <w:trPr>
          <w:trHeight w:val="282" w:hRule="atLeast"/>
        </w:trPr>
        <w:tc>
          <w:tcPr>
            <w:tcW w:w="4236" w:type="pct"/>
            <w:gridSpan w:val="3"/>
            <w:tcBorders>
              <w:top w:val="single" w:color="auto" w:sz="4" w:space="0"/>
              <w:left w:val="single" w:color="auto" w:sz="4" w:space="0"/>
              <w:bottom w:val="single" w:color="auto" w:sz="4" w:space="0"/>
              <w:right w:val="single" w:color="auto" w:sz="4" w:space="0"/>
            </w:tcBorders>
            <w:noWrap/>
            <w:vAlign w:val="center"/>
          </w:tcPr>
          <w:p w14:paraId="56C17ABA">
            <w:pPr>
              <w:jc w:val="left"/>
              <w:rPr>
                <w:rFonts w:hint="eastAsia" w:ascii="宋体" w:hAnsi="宋体" w:eastAsia="宋体" w:cs="宋体"/>
                <w:szCs w:val="21"/>
              </w:rPr>
            </w:pPr>
            <w:r>
              <w:rPr>
                <w:rFonts w:hint="eastAsia" w:ascii="宋体" w:hAnsi="宋体" w:eastAsia="宋体" w:cs="宋体"/>
                <w:szCs w:val="21"/>
              </w:rPr>
              <w:t>其他承诺</w:t>
            </w:r>
          </w:p>
        </w:tc>
        <w:tc>
          <w:tcPr>
            <w:tcW w:w="763" w:type="pct"/>
            <w:tcBorders>
              <w:top w:val="nil"/>
              <w:left w:val="nil"/>
              <w:bottom w:val="single" w:color="auto" w:sz="4" w:space="0"/>
              <w:right w:val="single" w:color="auto" w:sz="4" w:space="0"/>
            </w:tcBorders>
            <w:noWrap/>
            <w:vAlign w:val="center"/>
          </w:tcPr>
          <w:p w14:paraId="3BCACCCB">
            <w:pPr>
              <w:jc w:val="left"/>
              <w:rPr>
                <w:rFonts w:hint="eastAsia" w:ascii="宋体" w:hAnsi="宋体" w:eastAsia="宋体" w:cs="宋体"/>
                <w:szCs w:val="21"/>
              </w:rPr>
            </w:pPr>
            <w:r>
              <w:rPr>
                <w:rFonts w:hint="eastAsia" w:ascii="宋体" w:hAnsi="宋体" w:eastAsia="宋体" w:cs="宋体"/>
                <w:szCs w:val="21"/>
              </w:rPr>
              <w:t>　</w:t>
            </w:r>
          </w:p>
        </w:tc>
      </w:tr>
      <w:tr w14:paraId="08AF76C7">
        <w:tblPrEx>
          <w:tblCellMar>
            <w:top w:w="0" w:type="dxa"/>
            <w:left w:w="108" w:type="dxa"/>
            <w:bottom w:w="0" w:type="dxa"/>
            <w:right w:w="108" w:type="dxa"/>
          </w:tblCellMar>
        </w:tblPrEx>
        <w:trPr>
          <w:trHeight w:val="935" w:hRule="atLeast"/>
        </w:trPr>
        <w:tc>
          <w:tcPr>
            <w:tcW w:w="362" w:type="pct"/>
            <w:tcBorders>
              <w:top w:val="nil"/>
              <w:left w:val="single" w:color="auto" w:sz="4" w:space="0"/>
              <w:bottom w:val="single" w:color="auto" w:sz="4" w:space="0"/>
              <w:right w:val="single" w:color="auto" w:sz="4" w:space="0"/>
            </w:tcBorders>
            <w:noWrap/>
            <w:vAlign w:val="center"/>
          </w:tcPr>
          <w:p w14:paraId="4B6E2924">
            <w:pPr>
              <w:jc w:val="center"/>
              <w:rPr>
                <w:rFonts w:hint="eastAsia" w:ascii="宋体" w:hAnsi="宋体" w:eastAsia="宋体" w:cs="宋体"/>
                <w:szCs w:val="21"/>
              </w:rPr>
            </w:pPr>
            <w:r>
              <w:rPr>
                <w:rFonts w:hint="eastAsia" w:ascii="宋体" w:hAnsi="宋体" w:eastAsia="宋体" w:cs="宋体"/>
                <w:szCs w:val="21"/>
              </w:rPr>
              <w:t>1</w:t>
            </w:r>
          </w:p>
        </w:tc>
        <w:tc>
          <w:tcPr>
            <w:tcW w:w="2509" w:type="pct"/>
            <w:tcBorders>
              <w:top w:val="nil"/>
              <w:left w:val="nil"/>
              <w:bottom w:val="single" w:color="auto" w:sz="4" w:space="0"/>
              <w:right w:val="single" w:color="auto" w:sz="4" w:space="0"/>
            </w:tcBorders>
            <w:vAlign w:val="center"/>
          </w:tcPr>
          <w:p w14:paraId="2A9F58FE">
            <w:pPr>
              <w:ind w:left="9" w:hanging="9"/>
              <w:jc w:val="left"/>
              <w:rPr>
                <w:rFonts w:hint="eastAsia" w:ascii="宋体" w:hAnsi="宋体" w:eastAsia="宋体" w:cs="宋体"/>
                <w:szCs w:val="21"/>
              </w:rPr>
            </w:pPr>
            <w:r>
              <w:rPr>
                <w:rFonts w:hint="eastAsia" w:ascii="宋体" w:hAnsi="宋体" w:eastAsia="宋体" w:cs="宋体"/>
                <w:kern w:val="0"/>
                <w:szCs w:val="21"/>
              </w:rPr>
              <w:t>如本承诺书与双方签订的合同的内容不一致的，以合同的约定为准。合同中关于质保和售后未约定完全的内容，按比选申请文件中的售后服务承诺执行。</w:t>
            </w:r>
          </w:p>
        </w:tc>
        <w:tc>
          <w:tcPr>
            <w:tcW w:w="1365" w:type="pct"/>
            <w:tcBorders>
              <w:top w:val="nil"/>
              <w:left w:val="nil"/>
              <w:bottom w:val="single" w:color="auto" w:sz="4" w:space="0"/>
              <w:right w:val="single" w:color="auto" w:sz="4" w:space="0"/>
            </w:tcBorders>
            <w:noWrap/>
            <w:vAlign w:val="center"/>
          </w:tcPr>
          <w:p w14:paraId="3C48B9D2">
            <w:pPr>
              <w:jc w:val="center"/>
              <w:rPr>
                <w:rFonts w:hint="eastAsia" w:ascii="宋体" w:hAnsi="宋体" w:eastAsia="宋体" w:cs="宋体"/>
                <w:szCs w:val="21"/>
              </w:rPr>
            </w:pPr>
            <w:r>
              <w:rPr>
                <w:rFonts w:hint="eastAsia" w:ascii="宋体" w:hAnsi="宋体" w:eastAsia="宋体" w:cs="宋体"/>
                <w:szCs w:val="21"/>
              </w:rPr>
              <w:t>√</w:t>
            </w:r>
          </w:p>
        </w:tc>
        <w:tc>
          <w:tcPr>
            <w:tcW w:w="763" w:type="pct"/>
            <w:tcBorders>
              <w:top w:val="nil"/>
              <w:left w:val="nil"/>
              <w:bottom w:val="single" w:color="auto" w:sz="4" w:space="0"/>
              <w:right w:val="single" w:color="auto" w:sz="4" w:space="0"/>
            </w:tcBorders>
            <w:noWrap/>
            <w:vAlign w:val="center"/>
          </w:tcPr>
          <w:p w14:paraId="51C897AB">
            <w:pPr>
              <w:jc w:val="left"/>
              <w:rPr>
                <w:rFonts w:hint="eastAsia" w:ascii="宋体" w:hAnsi="宋体" w:eastAsia="宋体" w:cs="宋体"/>
                <w:szCs w:val="21"/>
              </w:rPr>
            </w:pPr>
            <w:r>
              <w:rPr>
                <w:rFonts w:hint="eastAsia" w:ascii="宋体" w:hAnsi="宋体" w:eastAsia="宋体" w:cs="宋体"/>
                <w:szCs w:val="21"/>
              </w:rPr>
              <w:t>　</w:t>
            </w:r>
          </w:p>
        </w:tc>
      </w:tr>
    </w:tbl>
    <w:p w14:paraId="0A42B8D3">
      <w:pPr>
        <w:spacing w:line="440" w:lineRule="exact"/>
        <w:jc w:val="left"/>
        <w:rPr>
          <w:rFonts w:hint="eastAsia"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三</w:t>
      </w:r>
      <w:r>
        <w:rPr>
          <w:rFonts w:hint="eastAsia" w:ascii="宋体" w:hAnsi="宋体" w:eastAsia="宋体" w:cs="Times New Roman"/>
          <w:sz w:val="24"/>
        </w:rPr>
        <w:t>:《业主确认单》模版</w:t>
      </w:r>
    </w:p>
    <w:p w14:paraId="19F9E2AF">
      <w:pPr>
        <w:spacing w:line="440" w:lineRule="exact"/>
        <w:jc w:val="left"/>
        <w:rPr>
          <w:rFonts w:hint="eastAsia" w:ascii="宋体" w:hAnsi="宋体" w:eastAsia="宋体" w:cs="Times New Roman"/>
          <w:sz w:val="24"/>
        </w:rPr>
      </w:pPr>
    </w:p>
    <w:p w14:paraId="13BA75B1">
      <w:pPr>
        <w:spacing w:line="440" w:lineRule="exact"/>
        <w:jc w:val="center"/>
        <w:rPr>
          <w:rFonts w:hint="eastAsia" w:ascii="宋体" w:hAnsi="宋体" w:eastAsia="宋体" w:cs="Times New Roman"/>
          <w:b/>
          <w:bCs/>
          <w:sz w:val="24"/>
        </w:rPr>
      </w:pPr>
      <w:r>
        <w:rPr>
          <w:rFonts w:hint="eastAsia" w:ascii="宋体" w:hAnsi="宋体" w:eastAsia="宋体" w:cs="Times New Roman"/>
          <w:b/>
          <w:bCs/>
          <w:sz w:val="24"/>
        </w:rPr>
        <w:t>业主确认单</w:t>
      </w:r>
    </w:p>
    <w:p w14:paraId="0737122A">
      <w:pPr>
        <w:spacing w:line="440" w:lineRule="exact"/>
        <w:jc w:val="left"/>
        <w:rPr>
          <w:rFonts w:hint="eastAsia" w:ascii="宋体" w:hAnsi="宋体" w:eastAsia="宋体" w:cs="Times New Roman"/>
          <w:sz w:val="24"/>
          <w:vertAlign w:val="baseline"/>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182"/>
        <w:gridCol w:w="1425"/>
        <w:gridCol w:w="1218"/>
        <w:gridCol w:w="919"/>
        <w:gridCol w:w="1031"/>
        <w:gridCol w:w="936"/>
        <w:gridCol w:w="1066"/>
      </w:tblGrid>
      <w:tr w14:paraId="7D32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29E48789">
            <w:pPr>
              <w:spacing w:line="440" w:lineRule="exact"/>
              <w:jc w:val="center"/>
              <w:rPr>
                <w:rFonts w:hint="eastAsia" w:ascii="宋体" w:hAnsi="宋体" w:eastAsia="宋体" w:cs="Times New Roman"/>
                <w:sz w:val="24"/>
                <w:vertAlign w:val="baseline"/>
              </w:rPr>
            </w:pPr>
            <w:r>
              <w:rPr>
                <w:rFonts w:hint="eastAsia" w:ascii="宋体" w:hAnsi="宋体" w:eastAsia="宋体" w:cs="Times New Roman"/>
                <w:sz w:val="24"/>
              </w:rPr>
              <w:t>序号</w:t>
            </w:r>
          </w:p>
        </w:tc>
        <w:tc>
          <w:tcPr>
            <w:tcW w:w="1182" w:type="dxa"/>
          </w:tcPr>
          <w:p w14:paraId="64B2B236">
            <w:pPr>
              <w:spacing w:line="440" w:lineRule="exact"/>
              <w:jc w:val="center"/>
              <w:rPr>
                <w:rFonts w:hint="eastAsia" w:ascii="宋体" w:hAnsi="宋体" w:eastAsia="宋体" w:cs="Times New Roman"/>
                <w:sz w:val="24"/>
                <w:vertAlign w:val="baseline"/>
              </w:rPr>
            </w:pPr>
            <w:r>
              <w:rPr>
                <w:rFonts w:hint="eastAsia" w:ascii="宋体" w:hAnsi="宋体" w:eastAsia="宋体" w:cs="Times New Roman"/>
                <w:sz w:val="24"/>
              </w:rPr>
              <w:t>成交日期</w:t>
            </w:r>
          </w:p>
        </w:tc>
        <w:tc>
          <w:tcPr>
            <w:tcW w:w="1425" w:type="dxa"/>
          </w:tcPr>
          <w:p w14:paraId="00A1C137">
            <w:pPr>
              <w:spacing w:line="440" w:lineRule="exact"/>
              <w:jc w:val="center"/>
              <w:rPr>
                <w:rFonts w:hint="eastAsia" w:ascii="宋体" w:hAnsi="宋体" w:eastAsia="宋体" w:cs="Times New Roman"/>
                <w:sz w:val="24"/>
              </w:rPr>
            </w:pPr>
            <w:r>
              <w:rPr>
                <w:rFonts w:hint="eastAsia" w:ascii="宋体" w:hAnsi="宋体" w:eastAsia="宋体" w:cs="Times New Roman"/>
                <w:sz w:val="24"/>
              </w:rPr>
              <w:t>业主姓名</w:t>
            </w:r>
          </w:p>
          <w:p w14:paraId="4FA3FA9F">
            <w:pPr>
              <w:spacing w:line="440" w:lineRule="exact"/>
              <w:jc w:val="center"/>
              <w:rPr>
                <w:rFonts w:hint="eastAsia" w:ascii="宋体" w:hAnsi="宋体" w:eastAsia="宋体" w:cs="Times New Roman"/>
                <w:sz w:val="24"/>
                <w:vertAlign w:val="baseline"/>
              </w:rPr>
            </w:pPr>
          </w:p>
        </w:tc>
        <w:tc>
          <w:tcPr>
            <w:tcW w:w="1218" w:type="dxa"/>
          </w:tcPr>
          <w:p w14:paraId="306DA649">
            <w:pPr>
              <w:spacing w:line="440" w:lineRule="exact"/>
              <w:jc w:val="center"/>
              <w:rPr>
                <w:rFonts w:hint="eastAsia" w:ascii="宋体" w:hAnsi="宋体" w:eastAsia="宋体" w:cs="Times New Roman"/>
                <w:sz w:val="24"/>
              </w:rPr>
            </w:pPr>
            <w:r>
              <w:rPr>
                <w:rFonts w:hint="eastAsia" w:ascii="宋体" w:hAnsi="宋体" w:eastAsia="宋体" w:cs="Times New Roman"/>
                <w:sz w:val="24"/>
              </w:rPr>
              <w:t>业主电话</w:t>
            </w:r>
          </w:p>
          <w:p w14:paraId="752FACCD">
            <w:pPr>
              <w:spacing w:line="440" w:lineRule="exact"/>
              <w:jc w:val="center"/>
              <w:rPr>
                <w:rFonts w:hint="eastAsia" w:ascii="宋体" w:hAnsi="宋体" w:eastAsia="宋体" w:cs="Times New Roman"/>
                <w:sz w:val="24"/>
                <w:vertAlign w:val="baseline"/>
              </w:rPr>
            </w:pPr>
          </w:p>
        </w:tc>
        <w:tc>
          <w:tcPr>
            <w:tcW w:w="919" w:type="dxa"/>
          </w:tcPr>
          <w:p w14:paraId="5E2D247D">
            <w:pPr>
              <w:spacing w:line="440" w:lineRule="exact"/>
              <w:jc w:val="center"/>
              <w:rPr>
                <w:rFonts w:hint="eastAsia" w:ascii="宋体" w:hAnsi="宋体" w:eastAsia="宋体" w:cs="Times New Roman"/>
                <w:sz w:val="24"/>
              </w:rPr>
            </w:pPr>
            <w:r>
              <w:rPr>
                <w:rFonts w:hint="eastAsia" w:ascii="宋体" w:hAnsi="宋体" w:eastAsia="宋体" w:cs="Times New Roman"/>
                <w:sz w:val="24"/>
              </w:rPr>
              <w:t>房号</w:t>
            </w:r>
          </w:p>
          <w:p w14:paraId="6EDFCF49">
            <w:pPr>
              <w:spacing w:line="440" w:lineRule="exact"/>
              <w:jc w:val="center"/>
              <w:rPr>
                <w:rFonts w:hint="eastAsia" w:ascii="宋体" w:hAnsi="宋体" w:eastAsia="宋体" w:cs="Times New Roman"/>
                <w:sz w:val="24"/>
                <w:vertAlign w:val="baseline"/>
              </w:rPr>
            </w:pPr>
          </w:p>
        </w:tc>
        <w:tc>
          <w:tcPr>
            <w:tcW w:w="1031" w:type="dxa"/>
          </w:tcPr>
          <w:p w14:paraId="7DACE636">
            <w:pPr>
              <w:spacing w:line="440" w:lineRule="exact"/>
              <w:jc w:val="center"/>
              <w:rPr>
                <w:rFonts w:hint="eastAsia" w:ascii="宋体" w:hAnsi="宋体" w:eastAsia="宋体" w:cs="Times New Roman"/>
                <w:sz w:val="24"/>
              </w:rPr>
            </w:pPr>
            <w:r>
              <w:rPr>
                <w:rFonts w:hint="eastAsia" w:ascii="宋体" w:hAnsi="宋体" w:eastAsia="宋体" w:cs="Times New Roman"/>
                <w:sz w:val="24"/>
              </w:rPr>
              <w:t>户型</w:t>
            </w:r>
          </w:p>
          <w:p w14:paraId="4B493CBF">
            <w:pPr>
              <w:spacing w:line="440" w:lineRule="exact"/>
              <w:jc w:val="center"/>
              <w:rPr>
                <w:rFonts w:hint="eastAsia" w:ascii="宋体" w:hAnsi="宋体" w:eastAsia="宋体" w:cs="Times New Roman"/>
                <w:sz w:val="24"/>
                <w:vertAlign w:val="baseline"/>
              </w:rPr>
            </w:pPr>
          </w:p>
        </w:tc>
        <w:tc>
          <w:tcPr>
            <w:tcW w:w="936" w:type="dxa"/>
          </w:tcPr>
          <w:p w14:paraId="1305CF0D">
            <w:pPr>
              <w:spacing w:line="440" w:lineRule="exact"/>
              <w:jc w:val="center"/>
              <w:rPr>
                <w:rFonts w:hint="eastAsia" w:ascii="宋体" w:hAnsi="宋体" w:eastAsia="宋体" w:cs="Times New Roman"/>
                <w:sz w:val="24"/>
              </w:rPr>
            </w:pPr>
            <w:r>
              <w:rPr>
                <w:rFonts w:hint="eastAsia" w:ascii="宋体" w:hAnsi="宋体" w:eastAsia="宋体" w:cs="Times New Roman"/>
                <w:sz w:val="24"/>
              </w:rPr>
              <w:t>面积</w:t>
            </w:r>
          </w:p>
          <w:p w14:paraId="2AC9FD56">
            <w:pPr>
              <w:spacing w:line="440" w:lineRule="exact"/>
              <w:jc w:val="center"/>
              <w:rPr>
                <w:rFonts w:hint="eastAsia" w:ascii="宋体" w:hAnsi="宋体" w:eastAsia="宋体" w:cs="Times New Roman"/>
                <w:sz w:val="24"/>
                <w:vertAlign w:val="baseline"/>
              </w:rPr>
            </w:pPr>
          </w:p>
        </w:tc>
        <w:tc>
          <w:tcPr>
            <w:tcW w:w="1066" w:type="dxa"/>
          </w:tcPr>
          <w:p w14:paraId="14091040">
            <w:pPr>
              <w:spacing w:line="440" w:lineRule="exact"/>
              <w:jc w:val="center"/>
              <w:rPr>
                <w:rFonts w:hint="eastAsia" w:ascii="宋体" w:hAnsi="宋体" w:eastAsia="宋体" w:cs="Times New Roman"/>
                <w:sz w:val="24"/>
              </w:rPr>
            </w:pPr>
            <w:r>
              <w:rPr>
                <w:rFonts w:hint="eastAsia" w:ascii="宋体" w:hAnsi="宋体" w:eastAsia="宋体" w:cs="Times New Roman"/>
                <w:sz w:val="24"/>
              </w:rPr>
              <w:t>备注</w:t>
            </w:r>
          </w:p>
          <w:p w14:paraId="55314CA5">
            <w:pPr>
              <w:spacing w:line="440" w:lineRule="exact"/>
              <w:jc w:val="center"/>
              <w:rPr>
                <w:rFonts w:hint="eastAsia" w:ascii="宋体" w:hAnsi="宋体" w:eastAsia="宋体" w:cs="Times New Roman"/>
                <w:sz w:val="24"/>
                <w:vertAlign w:val="baseline"/>
              </w:rPr>
            </w:pPr>
          </w:p>
        </w:tc>
      </w:tr>
      <w:tr w14:paraId="6AC3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073F6E65">
            <w:pPr>
              <w:spacing w:line="440" w:lineRule="exact"/>
              <w:jc w:val="center"/>
              <w:rPr>
                <w:rFonts w:hint="eastAsia"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1</w:t>
            </w:r>
          </w:p>
        </w:tc>
        <w:tc>
          <w:tcPr>
            <w:tcW w:w="1182" w:type="dxa"/>
          </w:tcPr>
          <w:p w14:paraId="66838B46">
            <w:pPr>
              <w:spacing w:line="440" w:lineRule="exact"/>
              <w:jc w:val="center"/>
              <w:rPr>
                <w:rFonts w:hint="eastAsia" w:ascii="宋体" w:hAnsi="宋体" w:eastAsia="宋体" w:cs="Times New Roman"/>
                <w:sz w:val="24"/>
                <w:vertAlign w:val="baseline"/>
              </w:rPr>
            </w:pPr>
          </w:p>
        </w:tc>
        <w:tc>
          <w:tcPr>
            <w:tcW w:w="1425" w:type="dxa"/>
          </w:tcPr>
          <w:p w14:paraId="67B411C3">
            <w:pPr>
              <w:spacing w:line="440" w:lineRule="exact"/>
              <w:jc w:val="center"/>
              <w:rPr>
                <w:rFonts w:hint="eastAsia" w:ascii="宋体" w:hAnsi="宋体" w:eastAsia="宋体" w:cs="Times New Roman"/>
                <w:sz w:val="24"/>
                <w:vertAlign w:val="baseline"/>
              </w:rPr>
            </w:pPr>
          </w:p>
        </w:tc>
        <w:tc>
          <w:tcPr>
            <w:tcW w:w="1218" w:type="dxa"/>
          </w:tcPr>
          <w:p w14:paraId="78918CB4">
            <w:pPr>
              <w:spacing w:line="440" w:lineRule="exact"/>
              <w:jc w:val="center"/>
              <w:rPr>
                <w:rFonts w:hint="eastAsia" w:ascii="宋体" w:hAnsi="宋体" w:eastAsia="宋体" w:cs="Times New Roman"/>
                <w:sz w:val="24"/>
                <w:vertAlign w:val="baseline"/>
              </w:rPr>
            </w:pPr>
          </w:p>
        </w:tc>
        <w:tc>
          <w:tcPr>
            <w:tcW w:w="919" w:type="dxa"/>
          </w:tcPr>
          <w:p w14:paraId="1F888174">
            <w:pPr>
              <w:spacing w:line="440" w:lineRule="exact"/>
              <w:jc w:val="center"/>
              <w:rPr>
                <w:rFonts w:hint="eastAsia" w:ascii="宋体" w:hAnsi="宋体" w:eastAsia="宋体" w:cs="Times New Roman"/>
                <w:sz w:val="24"/>
                <w:vertAlign w:val="baseline"/>
              </w:rPr>
            </w:pPr>
          </w:p>
        </w:tc>
        <w:tc>
          <w:tcPr>
            <w:tcW w:w="1031" w:type="dxa"/>
          </w:tcPr>
          <w:p w14:paraId="14341226">
            <w:pPr>
              <w:spacing w:line="440" w:lineRule="exact"/>
              <w:jc w:val="center"/>
              <w:rPr>
                <w:rFonts w:hint="eastAsia" w:ascii="宋体" w:hAnsi="宋体" w:eastAsia="宋体" w:cs="Times New Roman"/>
                <w:sz w:val="24"/>
                <w:vertAlign w:val="baseline"/>
              </w:rPr>
            </w:pPr>
          </w:p>
        </w:tc>
        <w:tc>
          <w:tcPr>
            <w:tcW w:w="936" w:type="dxa"/>
          </w:tcPr>
          <w:p w14:paraId="27CE0B1C">
            <w:pPr>
              <w:spacing w:line="440" w:lineRule="exact"/>
              <w:jc w:val="center"/>
              <w:rPr>
                <w:rFonts w:hint="eastAsia" w:ascii="宋体" w:hAnsi="宋体" w:eastAsia="宋体" w:cs="Times New Roman"/>
                <w:sz w:val="24"/>
                <w:vertAlign w:val="baseline"/>
              </w:rPr>
            </w:pPr>
          </w:p>
        </w:tc>
        <w:tc>
          <w:tcPr>
            <w:tcW w:w="1066" w:type="dxa"/>
          </w:tcPr>
          <w:p w14:paraId="2DFC85ED">
            <w:pPr>
              <w:spacing w:line="440" w:lineRule="exact"/>
              <w:jc w:val="center"/>
              <w:rPr>
                <w:rFonts w:hint="eastAsia" w:ascii="宋体" w:hAnsi="宋体" w:eastAsia="宋体" w:cs="Times New Roman"/>
                <w:sz w:val="24"/>
                <w:vertAlign w:val="baseline"/>
              </w:rPr>
            </w:pPr>
          </w:p>
        </w:tc>
      </w:tr>
      <w:tr w14:paraId="487C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20C57266">
            <w:pPr>
              <w:spacing w:line="440" w:lineRule="exact"/>
              <w:jc w:val="center"/>
              <w:rPr>
                <w:rFonts w:hint="eastAsia" w:ascii="宋体" w:hAnsi="宋体" w:eastAsia="宋体" w:cs="Times New Roman"/>
                <w:sz w:val="24"/>
                <w:vertAlign w:val="baseline"/>
              </w:rPr>
            </w:pPr>
            <w:r>
              <w:rPr>
                <w:rFonts w:hint="eastAsia" w:ascii="宋体" w:hAnsi="宋体" w:eastAsia="宋体" w:cs="Times New Roman"/>
                <w:sz w:val="24"/>
              </w:rPr>
              <w:t>2</w:t>
            </w:r>
          </w:p>
        </w:tc>
        <w:tc>
          <w:tcPr>
            <w:tcW w:w="1182" w:type="dxa"/>
          </w:tcPr>
          <w:p w14:paraId="0DC02295">
            <w:pPr>
              <w:spacing w:line="440" w:lineRule="exact"/>
              <w:jc w:val="center"/>
              <w:rPr>
                <w:rFonts w:hint="eastAsia" w:ascii="宋体" w:hAnsi="宋体" w:eastAsia="宋体" w:cs="Times New Roman"/>
                <w:sz w:val="24"/>
                <w:vertAlign w:val="baseline"/>
              </w:rPr>
            </w:pPr>
          </w:p>
        </w:tc>
        <w:tc>
          <w:tcPr>
            <w:tcW w:w="1425" w:type="dxa"/>
          </w:tcPr>
          <w:p w14:paraId="7DECD697">
            <w:pPr>
              <w:spacing w:line="440" w:lineRule="exact"/>
              <w:jc w:val="center"/>
              <w:rPr>
                <w:rFonts w:hint="eastAsia" w:ascii="宋体" w:hAnsi="宋体" w:eastAsia="宋体" w:cs="Times New Roman"/>
                <w:sz w:val="24"/>
                <w:vertAlign w:val="baseline"/>
              </w:rPr>
            </w:pPr>
          </w:p>
        </w:tc>
        <w:tc>
          <w:tcPr>
            <w:tcW w:w="1218" w:type="dxa"/>
          </w:tcPr>
          <w:p w14:paraId="6B50BA86">
            <w:pPr>
              <w:spacing w:line="440" w:lineRule="exact"/>
              <w:jc w:val="center"/>
              <w:rPr>
                <w:rFonts w:hint="eastAsia" w:ascii="宋体" w:hAnsi="宋体" w:eastAsia="宋体" w:cs="Times New Roman"/>
                <w:sz w:val="24"/>
                <w:vertAlign w:val="baseline"/>
              </w:rPr>
            </w:pPr>
          </w:p>
        </w:tc>
        <w:tc>
          <w:tcPr>
            <w:tcW w:w="919" w:type="dxa"/>
          </w:tcPr>
          <w:p w14:paraId="34F0136F">
            <w:pPr>
              <w:spacing w:line="440" w:lineRule="exact"/>
              <w:jc w:val="center"/>
              <w:rPr>
                <w:rFonts w:hint="eastAsia" w:ascii="宋体" w:hAnsi="宋体" w:eastAsia="宋体" w:cs="Times New Roman"/>
                <w:sz w:val="24"/>
                <w:vertAlign w:val="baseline"/>
              </w:rPr>
            </w:pPr>
          </w:p>
        </w:tc>
        <w:tc>
          <w:tcPr>
            <w:tcW w:w="1031" w:type="dxa"/>
          </w:tcPr>
          <w:p w14:paraId="524DF916">
            <w:pPr>
              <w:spacing w:line="440" w:lineRule="exact"/>
              <w:jc w:val="center"/>
              <w:rPr>
                <w:rFonts w:hint="eastAsia" w:ascii="宋体" w:hAnsi="宋体" w:eastAsia="宋体" w:cs="Times New Roman"/>
                <w:sz w:val="24"/>
                <w:vertAlign w:val="baseline"/>
              </w:rPr>
            </w:pPr>
          </w:p>
        </w:tc>
        <w:tc>
          <w:tcPr>
            <w:tcW w:w="936" w:type="dxa"/>
          </w:tcPr>
          <w:p w14:paraId="385C4A54">
            <w:pPr>
              <w:spacing w:line="440" w:lineRule="exact"/>
              <w:jc w:val="center"/>
              <w:rPr>
                <w:rFonts w:hint="eastAsia" w:ascii="宋体" w:hAnsi="宋体" w:eastAsia="宋体" w:cs="Times New Roman"/>
                <w:sz w:val="24"/>
                <w:vertAlign w:val="baseline"/>
              </w:rPr>
            </w:pPr>
          </w:p>
        </w:tc>
        <w:tc>
          <w:tcPr>
            <w:tcW w:w="1066" w:type="dxa"/>
          </w:tcPr>
          <w:p w14:paraId="385CA284">
            <w:pPr>
              <w:spacing w:line="440" w:lineRule="exact"/>
              <w:jc w:val="center"/>
              <w:rPr>
                <w:rFonts w:hint="eastAsia" w:ascii="宋体" w:hAnsi="宋体" w:eastAsia="宋体" w:cs="Times New Roman"/>
                <w:sz w:val="24"/>
                <w:vertAlign w:val="baseline"/>
              </w:rPr>
            </w:pPr>
          </w:p>
        </w:tc>
      </w:tr>
      <w:tr w14:paraId="1B2A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3AEA67D2">
            <w:pPr>
              <w:spacing w:line="440" w:lineRule="exact"/>
              <w:jc w:val="center"/>
              <w:rPr>
                <w:rFonts w:hint="eastAsia"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3</w:t>
            </w:r>
          </w:p>
        </w:tc>
        <w:tc>
          <w:tcPr>
            <w:tcW w:w="1182" w:type="dxa"/>
          </w:tcPr>
          <w:p w14:paraId="2FF5769F">
            <w:pPr>
              <w:spacing w:line="440" w:lineRule="exact"/>
              <w:jc w:val="center"/>
              <w:rPr>
                <w:rFonts w:hint="eastAsia" w:ascii="宋体" w:hAnsi="宋体" w:eastAsia="宋体" w:cs="Times New Roman"/>
                <w:sz w:val="24"/>
                <w:vertAlign w:val="baseline"/>
              </w:rPr>
            </w:pPr>
          </w:p>
        </w:tc>
        <w:tc>
          <w:tcPr>
            <w:tcW w:w="1425" w:type="dxa"/>
          </w:tcPr>
          <w:p w14:paraId="20A5BE18">
            <w:pPr>
              <w:spacing w:line="440" w:lineRule="exact"/>
              <w:jc w:val="center"/>
              <w:rPr>
                <w:rFonts w:hint="eastAsia" w:ascii="宋体" w:hAnsi="宋体" w:eastAsia="宋体" w:cs="Times New Roman"/>
                <w:sz w:val="24"/>
                <w:vertAlign w:val="baseline"/>
              </w:rPr>
            </w:pPr>
          </w:p>
        </w:tc>
        <w:tc>
          <w:tcPr>
            <w:tcW w:w="1218" w:type="dxa"/>
          </w:tcPr>
          <w:p w14:paraId="4A9B100B">
            <w:pPr>
              <w:spacing w:line="440" w:lineRule="exact"/>
              <w:jc w:val="center"/>
              <w:rPr>
                <w:rFonts w:hint="eastAsia" w:ascii="宋体" w:hAnsi="宋体" w:eastAsia="宋体" w:cs="Times New Roman"/>
                <w:sz w:val="24"/>
                <w:vertAlign w:val="baseline"/>
              </w:rPr>
            </w:pPr>
          </w:p>
        </w:tc>
        <w:tc>
          <w:tcPr>
            <w:tcW w:w="919" w:type="dxa"/>
          </w:tcPr>
          <w:p w14:paraId="3788019D">
            <w:pPr>
              <w:spacing w:line="440" w:lineRule="exact"/>
              <w:jc w:val="center"/>
              <w:rPr>
                <w:rFonts w:hint="eastAsia" w:ascii="宋体" w:hAnsi="宋体" w:eastAsia="宋体" w:cs="Times New Roman"/>
                <w:sz w:val="24"/>
                <w:vertAlign w:val="baseline"/>
              </w:rPr>
            </w:pPr>
          </w:p>
        </w:tc>
        <w:tc>
          <w:tcPr>
            <w:tcW w:w="1031" w:type="dxa"/>
          </w:tcPr>
          <w:p w14:paraId="426B7473">
            <w:pPr>
              <w:spacing w:line="440" w:lineRule="exact"/>
              <w:jc w:val="center"/>
              <w:rPr>
                <w:rFonts w:hint="eastAsia" w:ascii="宋体" w:hAnsi="宋体" w:eastAsia="宋体" w:cs="Times New Roman"/>
                <w:sz w:val="24"/>
                <w:vertAlign w:val="baseline"/>
              </w:rPr>
            </w:pPr>
          </w:p>
        </w:tc>
        <w:tc>
          <w:tcPr>
            <w:tcW w:w="936" w:type="dxa"/>
          </w:tcPr>
          <w:p w14:paraId="4B9AF311">
            <w:pPr>
              <w:spacing w:line="440" w:lineRule="exact"/>
              <w:jc w:val="center"/>
              <w:rPr>
                <w:rFonts w:hint="eastAsia" w:ascii="宋体" w:hAnsi="宋体" w:eastAsia="宋体" w:cs="Times New Roman"/>
                <w:sz w:val="24"/>
                <w:vertAlign w:val="baseline"/>
              </w:rPr>
            </w:pPr>
          </w:p>
        </w:tc>
        <w:tc>
          <w:tcPr>
            <w:tcW w:w="1066" w:type="dxa"/>
          </w:tcPr>
          <w:p w14:paraId="70E2116A">
            <w:pPr>
              <w:spacing w:line="440" w:lineRule="exact"/>
              <w:jc w:val="center"/>
              <w:rPr>
                <w:rFonts w:hint="eastAsia" w:ascii="宋体" w:hAnsi="宋体" w:eastAsia="宋体" w:cs="Times New Roman"/>
                <w:sz w:val="24"/>
                <w:vertAlign w:val="baseline"/>
              </w:rPr>
            </w:pPr>
          </w:p>
        </w:tc>
      </w:tr>
      <w:tr w14:paraId="325B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03B65FC2">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182" w:type="dxa"/>
          </w:tcPr>
          <w:p w14:paraId="35789CBA">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425" w:type="dxa"/>
          </w:tcPr>
          <w:p w14:paraId="5E3F0B62">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218" w:type="dxa"/>
          </w:tcPr>
          <w:p w14:paraId="05761A96">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919" w:type="dxa"/>
          </w:tcPr>
          <w:p w14:paraId="7016BE15">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031" w:type="dxa"/>
          </w:tcPr>
          <w:p w14:paraId="69048CAC">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936" w:type="dxa"/>
          </w:tcPr>
          <w:p w14:paraId="2A9CC703">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066" w:type="dxa"/>
          </w:tcPr>
          <w:p w14:paraId="32155859">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r>
    </w:tbl>
    <w:p w14:paraId="4F27F45D">
      <w:pPr>
        <w:spacing w:line="440" w:lineRule="exact"/>
        <w:jc w:val="left"/>
        <w:rPr>
          <w:rFonts w:hint="eastAsia" w:ascii="宋体" w:hAnsi="宋体" w:eastAsia="宋体" w:cs="Times New Roman"/>
          <w:sz w:val="24"/>
        </w:rPr>
      </w:pPr>
    </w:p>
    <w:p w14:paraId="32CDC4AF">
      <w:pPr>
        <w:pStyle w:val="2"/>
        <w:rPr>
          <w:rFonts w:hint="eastAsia"/>
        </w:rPr>
      </w:pPr>
    </w:p>
    <w:p w14:paraId="3B2070ED">
      <w:pPr>
        <w:spacing w:line="440" w:lineRule="exact"/>
        <w:jc w:val="left"/>
        <w:rPr>
          <w:rFonts w:hint="eastAsia" w:ascii="宋体" w:hAnsi="宋体" w:eastAsia="宋体" w:cs="Times New Roman"/>
          <w:sz w:val="24"/>
        </w:rPr>
      </w:pPr>
    </w:p>
    <w:p w14:paraId="4D58FB6A">
      <w:pPr>
        <w:spacing w:line="440" w:lineRule="exact"/>
        <w:ind w:firstLine="3840" w:firstLineChars="1600"/>
        <w:jc w:val="left"/>
        <w:rPr>
          <w:rFonts w:hint="eastAsia" w:ascii="宋体" w:hAnsi="宋体" w:eastAsia="宋体" w:cs="Times New Roman"/>
          <w:sz w:val="24"/>
        </w:rPr>
      </w:pPr>
      <w:r>
        <w:rPr>
          <w:rFonts w:hint="eastAsia" w:ascii="宋体" w:hAnsi="宋体" w:eastAsia="宋体" w:cs="Times New Roman"/>
          <w:sz w:val="24"/>
        </w:rPr>
        <w:t>公司盖章:</w:t>
      </w:r>
    </w:p>
    <w:p w14:paraId="69EE4559">
      <w:pPr>
        <w:spacing w:line="440" w:lineRule="exact"/>
        <w:ind w:firstLine="3840" w:firstLineChars="1600"/>
        <w:jc w:val="left"/>
        <w:rPr>
          <w:rFonts w:hint="eastAsia" w:ascii="宋体" w:hAnsi="宋体" w:eastAsia="宋体" w:cs="Times New Roman"/>
          <w:sz w:val="24"/>
        </w:rPr>
      </w:pPr>
      <w:r>
        <w:rPr>
          <w:rFonts w:hint="eastAsia" w:ascii="宋体" w:hAnsi="宋体" w:eastAsia="宋体" w:cs="Times New Roman"/>
          <w:sz w:val="24"/>
        </w:rPr>
        <w:t>授权人(签字):</w:t>
      </w:r>
    </w:p>
    <w:p w14:paraId="3F99AB36">
      <w:pPr>
        <w:spacing w:line="440" w:lineRule="exact"/>
        <w:ind w:firstLine="3840" w:firstLineChars="1600"/>
        <w:jc w:val="left"/>
        <w:rPr>
          <w:rFonts w:hint="eastAsia" w:ascii="宋体" w:hAnsi="宋体" w:eastAsia="宋体" w:cs="Times New Roman"/>
          <w:sz w:val="24"/>
        </w:rPr>
      </w:pPr>
      <w:r>
        <w:rPr>
          <w:rFonts w:hint="eastAsia" w:ascii="宋体" w:hAnsi="宋体" w:eastAsia="宋体" w:cs="Times New Roman"/>
          <w:sz w:val="24"/>
        </w:rPr>
        <w:t>盖章日期:</w:t>
      </w:r>
    </w:p>
    <w:p w14:paraId="358560E5">
      <w:pPr>
        <w:spacing w:line="440" w:lineRule="exact"/>
        <w:jc w:val="left"/>
        <w:rPr>
          <w:rFonts w:hint="eastAsia" w:ascii="宋体" w:hAnsi="宋体" w:eastAsia="宋体" w:cs="Times New Roman"/>
          <w:sz w:val="24"/>
        </w:rPr>
      </w:pPr>
    </w:p>
    <w:p w14:paraId="2AF57770">
      <w:pPr>
        <w:pStyle w:val="2"/>
        <w:rPr>
          <w:rFonts w:hint="eastAsia" w:ascii="宋体" w:hAnsi="宋体" w:eastAsia="宋体" w:cs="Times New Roman"/>
          <w:sz w:val="24"/>
        </w:rPr>
      </w:pPr>
    </w:p>
    <w:p w14:paraId="58F338C7">
      <w:pPr>
        <w:pStyle w:val="2"/>
        <w:rPr>
          <w:rFonts w:hint="eastAsia" w:ascii="宋体" w:hAnsi="宋体" w:eastAsia="宋体" w:cs="Times New Roman"/>
          <w:sz w:val="24"/>
        </w:rPr>
      </w:pPr>
    </w:p>
    <w:p w14:paraId="56D0DFAF">
      <w:pPr>
        <w:pStyle w:val="2"/>
        <w:rPr>
          <w:rFonts w:hint="eastAsia" w:ascii="宋体" w:hAnsi="宋体" w:eastAsia="宋体" w:cs="Times New Roman"/>
          <w:sz w:val="24"/>
        </w:rPr>
      </w:pPr>
    </w:p>
    <w:p w14:paraId="1B22C790">
      <w:pPr>
        <w:pStyle w:val="2"/>
        <w:rPr>
          <w:rFonts w:hint="eastAsia" w:ascii="宋体" w:hAnsi="宋体" w:eastAsia="宋体" w:cs="Times New Roman"/>
          <w:sz w:val="24"/>
        </w:rPr>
      </w:pPr>
    </w:p>
    <w:p w14:paraId="15F4D0C1">
      <w:pPr>
        <w:pStyle w:val="2"/>
        <w:rPr>
          <w:rFonts w:hint="eastAsia" w:ascii="宋体" w:hAnsi="宋体" w:eastAsia="宋体" w:cs="Times New Roman"/>
          <w:sz w:val="24"/>
        </w:rPr>
      </w:pPr>
    </w:p>
    <w:p w14:paraId="0B258B55">
      <w:pPr>
        <w:pStyle w:val="2"/>
        <w:rPr>
          <w:rFonts w:hint="eastAsia" w:ascii="宋体" w:hAnsi="宋体" w:eastAsia="宋体" w:cs="Times New Roman"/>
          <w:sz w:val="24"/>
        </w:rPr>
      </w:pPr>
    </w:p>
    <w:p w14:paraId="642095B0">
      <w:pPr>
        <w:spacing w:line="440" w:lineRule="exact"/>
        <w:jc w:val="left"/>
        <w:rPr>
          <w:rFonts w:hint="eastAsia" w:ascii="宋体" w:hAnsi="宋体" w:eastAsia="宋体" w:cs="Times New Roman"/>
          <w:sz w:val="24"/>
        </w:rPr>
      </w:pPr>
    </w:p>
    <w:p w14:paraId="40156369">
      <w:pPr>
        <w:spacing w:line="440" w:lineRule="exact"/>
        <w:jc w:val="left"/>
        <w:rPr>
          <w:rFonts w:hint="eastAsia" w:ascii="宋体" w:hAnsi="宋体" w:eastAsia="宋体" w:cs="Times New Roman"/>
          <w:sz w:val="24"/>
        </w:rPr>
      </w:pPr>
    </w:p>
    <w:p w14:paraId="6D17A316">
      <w:pPr>
        <w:spacing w:line="440" w:lineRule="exact"/>
        <w:jc w:val="left"/>
        <w:rPr>
          <w:rFonts w:hint="eastAsia" w:ascii="宋体" w:hAnsi="宋体" w:eastAsia="宋体" w:cs="Times New Roman"/>
          <w:sz w:val="24"/>
        </w:rPr>
      </w:pPr>
    </w:p>
    <w:p w14:paraId="49429CAB">
      <w:pPr>
        <w:spacing w:line="440" w:lineRule="exact"/>
        <w:jc w:val="left"/>
        <w:rPr>
          <w:rFonts w:hint="eastAsia"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四</w:t>
      </w:r>
      <w:r>
        <w:rPr>
          <w:rFonts w:hint="eastAsia" w:ascii="宋体" w:hAnsi="宋体" w:eastAsia="宋体" w:cs="Times New Roman"/>
          <w:sz w:val="24"/>
        </w:rPr>
        <w:t>:《</w:t>
      </w:r>
      <w:r>
        <w:rPr>
          <w:rFonts w:hint="eastAsia" w:ascii="宋体" w:hAnsi="宋体" w:eastAsia="宋体" w:cs="Times New Roman"/>
          <w:sz w:val="24"/>
          <w:lang w:val="en-US" w:eastAsia="zh-CN"/>
        </w:rPr>
        <w:t>验收</w:t>
      </w:r>
      <w:r>
        <w:rPr>
          <w:rFonts w:hint="eastAsia" w:ascii="宋体" w:hAnsi="宋体" w:eastAsia="宋体" w:cs="Times New Roman"/>
          <w:sz w:val="24"/>
        </w:rPr>
        <w:t>确认单》模版</w:t>
      </w:r>
    </w:p>
    <w:p w14:paraId="06ED31D4">
      <w:pPr>
        <w:spacing w:line="440" w:lineRule="exact"/>
        <w:jc w:val="left"/>
        <w:rPr>
          <w:rFonts w:hint="eastAsia" w:ascii="宋体" w:hAnsi="宋体" w:eastAsia="宋体" w:cs="Times New Roman"/>
          <w:sz w:val="24"/>
        </w:rPr>
      </w:pPr>
    </w:p>
    <w:tbl>
      <w:tblPr>
        <w:tblStyle w:val="19"/>
        <w:tblW w:w="9431" w:type="dxa"/>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713"/>
        <w:gridCol w:w="993"/>
        <w:gridCol w:w="807"/>
        <w:gridCol w:w="825"/>
        <w:gridCol w:w="843"/>
        <w:gridCol w:w="1632"/>
        <w:gridCol w:w="1448"/>
        <w:gridCol w:w="1420"/>
      </w:tblGrid>
      <w:tr w14:paraId="5EB3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38184AF7">
            <w:pPr>
              <w:pStyle w:val="2"/>
              <w:jc w:val="center"/>
              <w:rPr>
                <w:rFonts w:hint="eastAsia" w:ascii="宋体" w:hAnsi="宋体" w:eastAsia="宋体" w:cs="Times New Roman"/>
                <w:sz w:val="24"/>
                <w:vertAlign w:val="baseline"/>
              </w:rPr>
            </w:pPr>
            <w:r>
              <w:rPr>
                <w:rFonts w:hint="eastAsia" w:ascii="宋体" w:hAnsi="宋体" w:eastAsia="宋体" w:cs="Times New Roman"/>
                <w:sz w:val="24"/>
              </w:rPr>
              <w:t>验收确认单</w:t>
            </w:r>
          </w:p>
        </w:tc>
      </w:tr>
      <w:tr w14:paraId="3468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0FCFB43F">
            <w:pPr>
              <w:pStyle w:val="2"/>
              <w:rPr>
                <w:rFonts w:hint="eastAsia" w:ascii="宋体" w:hAnsi="宋体" w:eastAsia="宋体" w:cs="Times New Roman"/>
                <w:sz w:val="24"/>
                <w:vertAlign w:val="baseline"/>
              </w:rPr>
            </w:pPr>
            <w:r>
              <w:rPr>
                <w:rFonts w:hint="eastAsia" w:ascii="宋体" w:hAnsi="宋体" w:eastAsia="宋体" w:cs="Times New Roman"/>
                <w:sz w:val="24"/>
              </w:rPr>
              <w:t>项目名称:xxx</w:t>
            </w:r>
            <w:r>
              <w:rPr>
                <w:rFonts w:hint="eastAsia" w:ascii="宋体" w:hAnsi="宋体" w:cs="Times New Roman"/>
                <w:sz w:val="24"/>
                <w:lang w:val="en-US" w:eastAsia="zh-CN"/>
              </w:rPr>
              <w:t xml:space="preserve">  </w:t>
            </w:r>
            <w:r>
              <w:rPr>
                <w:rFonts w:hint="eastAsia" w:ascii="宋体" w:hAnsi="宋体" w:eastAsia="宋体" w:cs="Times New Roman"/>
                <w:sz w:val="24"/>
              </w:rPr>
              <w:t>楼栋房号:xxx</w:t>
            </w:r>
            <w:r>
              <w:rPr>
                <w:rFonts w:hint="eastAsia" w:ascii="宋体" w:hAnsi="宋体" w:cs="Times New Roman"/>
                <w:sz w:val="24"/>
                <w:lang w:val="en-US" w:eastAsia="zh-CN"/>
              </w:rPr>
              <w:t xml:space="preserve">  </w:t>
            </w:r>
            <w:r>
              <w:rPr>
                <w:rFonts w:hint="eastAsia" w:ascii="宋体" w:hAnsi="宋体" w:eastAsia="宋体" w:cs="Times New Roman"/>
                <w:sz w:val="24"/>
              </w:rPr>
              <w:t>业主姓名:xxx</w:t>
            </w:r>
            <w:r>
              <w:rPr>
                <w:rFonts w:hint="eastAsia" w:ascii="宋体" w:hAnsi="宋体" w:cs="Times New Roman"/>
                <w:sz w:val="24"/>
                <w:lang w:val="en-US" w:eastAsia="zh-CN"/>
              </w:rPr>
              <w:t xml:space="preserve">  </w:t>
            </w:r>
            <w:r>
              <w:rPr>
                <w:rFonts w:hint="eastAsia" w:ascii="宋体" w:hAnsi="宋体" w:eastAsia="宋体" w:cs="Times New Roman"/>
                <w:sz w:val="24"/>
              </w:rPr>
              <w:t>手机号码:xxx</w:t>
            </w:r>
          </w:p>
        </w:tc>
      </w:tr>
      <w:tr w14:paraId="73CC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5A82D1C4">
            <w:pPr>
              <w:pStyle w:val="2"/>
              <w:rPr>
                <w:rFonts w:hint="eastAsia" w:ascii="宋体" w:hAnsi="宋体" w:eastAsia="宋体" w:cs="Times New Roman"/>
                <w:sz w:val="24"/>
                <w:vertAlign w:val="baseline"/>
              </w:rPr>
            </w:pPr>
            <w:r>
              <w:rPr>
                <w:rFonts w:hint="eastAsia" w:ascii="宋体" w:hAnsi="宋体" w:eastAsia="宋体" w:cs="Times New Roman"/>
                <w:sz w:val="24"/>
              </w:rPr>
              <w:t>序号</w:t>
            </w:r>
          </w:p>
        </w:tc>
        <w:tc>
          <w:tcPr>
            <w:tcW w:w="713" w:type="dxa"/>
          </w:tcPr>
          <w:p w14:paraId="70A0808E">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名称</w:t>
            </w:r>
          </w:p>
        </w:tc>
        <w:tc>
          <w:tcPr>
            <w:tcW w:w="993" w:type="dxa"/>
          </w:tcPr>
          <w:p w14:paraId="4026ECEB">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品牌</w:t>
            </w:r>
          </w:p>
        </w:tc>
        <w:tc>
          <w:tcPr>
            <w:tcW w:w="807" w:type="dxa"/>
          </w:tcPr>
          <w:p w14:paraId="00973F14">
            <w:pPr>
              <w:pStyle w:val="2"/>
              <w:rPr>
                <w:rFonts w:hint="eastAsia" w:ascii="宋体" w:hAnsi="宋体" w:eastAsia="宋体" w:cs="Times New Roman"/>
                <w:sz w:val="24"/>
                <w:vertAlign w:val="baseline"/>
              </w:rPr>
            </w:pPr>
            <w:r>
              <w:rPr>
                <w:rFonts w:hint="eastAsia" w:ascii="宋体" w:hAnsi="宋体" w:eastAsia="宋体" w:cs="Times New Roman"/>
                <w:sz w:val="24"/>
              </w:rPr>
              <w:t>数量</w:t>
            </w:r>
          </w:p>
        </w:tc>
        <w:tc>
          <w:tcPr>
            <w:tcW w:w="825" w:type="dxa"/>
          </w:tcPr>
          <w:p w14:paraId="43398F7A">
            <w:pPr>
              <w:pStyle w:val="2"/>
              <w:rPr>
                <w:rFonts w:hint="eastAsia" w:ascii="宋体" w:hAnsi="宋体" w:eastAsia="宋体" w:cs="Times New Roman"/>
                <w:sz w:val="24"/>
                <w:vertAlign w:val="baseline"/>
              </w:rPr>
            </w:pPr>
            <w:r>
              <w:rPr>
                <w:rFonts w:hint="eastAsia" w:ascii="宋体" w:hAnsi="宋体" w:eastAsia="宋体" w:cs="Times New Roman"/>
                <w:sz w:val="24"/>
              </w:rPr>
              <w:t>单位</w:t>
            </w:r>
          </w:p>
        </w:tc>
        <w:tc>
          <w:tcPr>
            <w:tcW w:w="843" w:type="dxa"/>
          </w:tcPr>
          <w:p w14:paraId="2E9CC501">
            <w:pPr>
              <w:pStyle w:val="2"/>
              <w:rPr>
                <w:rFonts w:hint="eastAsia" w:ascii="宋体" w:hAnsi="宋体" w:eastAsia="宋体" w:cs="Times New Roman"/>
                <w:sz w:val="24"/>
                <w:vertAlign w:val="baseline"/>
              </w:rPr>
            </w:pPr>
            <w:r>
              <w:rPr>
                <w:rFonts w:hint="eastAsia" w:ascii="宋体" w:hAnsi="宋体" w:eastAsia="宋体" w:cs="Times New Roman"/>
                <w:sz w:val="24"/>
              </w:rPr>
              <w:t>说明</w:t>
            </w:r>
          </w:p>
        </w:tc>
        <w:tc>
          <w:tcPr>
            <w:tcW w:w="1632" w:type="dxa"/>
          </w:tcPr>
          <w:p w14:paraId="5615EFE2">
            <w:pPr>
              <w:pStyle w:val="2"/>
              <w:rPr>
                <w:rFonts w:hint="eastAsia" w:ascii="宋体" w:hAnsi="宋体" w:eastAsia="宋体" w:cs="Times New Roman"/>
                <w:sz w:val="24"/>
                <w:vertAlign w:val="baseline"/>
              </w:rPr>
            </w:pPr>
            <w:r>
              <w:rPr>
                <w:rFonts w:hint="eastAsia" w:ascii="宋体" w:hAnsi="宋体" w:eastAsia="宋体" w:cs="Times New Roman"/>
                <w:sz w:val="24"/>
              </w:rPr>
              <w:t>发货人签字</w:t>
            </w:r>
          </w:p>
        </w:tc>
        <w:tc>
          <w:tcPr>
            <w:tcW w:w="1448" w:type="dxa"/>
          </w:tcPr>
          <w:p w14:paraId="4D2C40E5">
            <w:pPr>
              <w:pStyle w:val="2"/>
              <w:rPr>
                <w:rFonts w:hint="eastAsia" w:ascii="宋体" w:hAnsi="宋体" w:eastAsia="宋体" w:cs="Times New Roman"/>
                <w:sz w:val="24"/>
                <w:vertAlign w:val="baseline"/>
              </w:rPr>
            </w:pPr>
            <w:r>
              <w:rPr>
                <w:rFonts w:hint="eastAsia" w:ascii="宋体" w:hAnsi="宋体" w:eastAsia="宋体" w:cs="Times New Roman"/>
                <w:sz w:val="24"/>
              </w:rPr>
              <w:t>业主签字</w:t>
            </w:r>
          </w:p>
        </w:tc>
        <w:tc>
          <w:tcPr>
            <w:tcW w:w="1420" w:type="dxa"/>
          </w:tcPr>
          <w:p w14:paraId="1492E65C">
            <w:pPr>
              <w:pStyle w:val="2"/>
              <w:rPr>
                <w:rFonts w:hint="eastAsia" w:ascii="宋体" w:hAnsi="宋体" w:eastAsia="宋体" w:cs="Times New Roman"/>
                <w:sz w:val="24"/>
                <w:vertAlign w:val="baseline"/>
              </w:rPr>
            </w:pPr>
            <w:r>
              <w:rPr>
                <w:rFonts w:hint="eastAsia" w:ascii="宋体" w:hAnsi="宋体" w:eastAsia="宋体" w:cs="Times New Roman"/>
                <w:sz w:val="24"/>
              </w:rPr>
              <w:t>签收日期</w:t>
            </w:r>
          </w:p>
        </w:tc>
      </w:tr>
      <w:tr w14:paraId="6C81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017ADC83">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1</w:t>
            </w:r>
          </w:p>
        </w:tc>
        <w:tc>
          <w:tcPr>
            <w:tcW w:w="713" w:type="dxa"/>
          </w:tcPr>
          <w:p w14:paraId="5DE637E9">
            <w:pPr>
              <w:pStyle w:val="2"/>
              <w:rPr>
                <w:rFonts w:hint="eastAsia" w:ascii="宋体" w:hAnsi="宋体" w:eastAsia="宋体" w:cs="Times New Roman"/>
                <w:sz w:val="24"/>
                <w:vertAlign w:val="baseline"/>
              </w:rPr>
            </w:pPr>
          </w:p>
        </w:tc>
        <w:tc>
          <w:tcPr>
            <w:tcW w:w="993" w:type="dxa"/>
          </w:tcPr>
          <w:p w14:paraId="3A8ECDCD">
            <w:pPr>
              <w:pStyle w:val="2"/>
              <w:rPr>
                <w:rFonts w:hint="eastAsia" w:ascii="宋体" w:hAnsi="宋体" w:eastAsia="宋体" w:cs="Times New Roman"/>
                <w:sz w:val="24"/>
                <w:vertAlign w:val="baseline"/>
              </w:rPr>
            </w:pPr>
          </w:p>
        </w:tc>
        <w:tc>
          <w:tcPr>
            <w:tcW w:w="807" w:type="dxa"/>
          </w:tcPr>
          <w:p w14:paraId="5BE1337E">
            <w:pPr>
              <w:pStyle w:val="2"/>
              <w:rPr>
                <w:rFonts w:hint="eastAsia" w:ascii="宋体" w:hAnsi="宋体" w:eastAsia="宋体" w:cs="Times New Roman"/>
                <w:sz w:val="24"/>
                <w:vertAlign w:val="baseline"/>
              </w:rPr>
            </w:pPr>
          </w:p>
        </w:tc>
        <w:tc>
          <w:tcPr>
            <w:tcW w:w="825" w:type="dxa"/>
          </w:tcPr>
          <w:p w14:paraId="5C9021BA">
            <w:pPr>
              <w:pStyle w:val="2"/>
              <w:rPr>
                <w:rFonts w:hint="eastAsia" w:ascii="宋体" w:hAnsi="宋体" w:eastAsia="宋体" w:cs="Times New Roman"/>
                <w:sz w:val="24"/>
                <w:vertAlign w:val="baseline"/>
              </w:rPr>
            </w:pPr>
          </w:p>
        </w:tc>
        <w:tc>
          <w:tcPr>
            <w:tcW w:w="843" w:type="dxa"/>
          </w:tcPr>
          <w:p w14:paraId="6D3263D9">
            <w:pPr>
              <w:pStyle w:val="2"/>
              <w:rPr>
                <w:rFonts w:hint="eastAsia" w:ascii="宋体" w:hAnsi="宋体" w:eastAsia="宋体" w:cs="Times New Roman"/>
                <w:sz w:val="24"/>
                <w:vertAlign w:val="baseline"/>
              </w:rPr>
            </w:pPr>
          </w:p>
        </w:tc>
        <w:tc>
          <w:tcPr>
            <w:tcW w:w="1632" w:type="dxa"/>
          </w:tcPr>
          <w:p w14:paraId="5C32FFF4">
            <w:pPr>
              <w:pStyle w:val="2"/>
              <w:rPr>
                <w:rFonts w:hint="eastAsia" w:ascii="宋体" w:hAnsi="宋体" w:eastAsia="宋体" w:cs="Times New Roman"/>
                <w:sz w:val="24"/>
                <w:vertAlign w:val="baseline"/>
              </w:rPr>
            </w:pPr>
          </w:p>
        </w:tc>
        <w:tc>
          <w:tcPr>
            <w:tcW w:w="1448" w:type="dxa"/>
          </w:tcPr>
          <w:p w14:paraId="2FF55130">
            <w:pPr>
              <w:pStyle w:val="2"/>
              <w:rPr>
                <w:rFonts w:hint="eastAsia" w:ascii="宋体" w:hAnsi="宋体" w:eastAsia="宋体" w:cs="Times New Roman"/>
                <w:sz w:val="24"/>
                <w:vertAlign w:val="baseline"/>
              </w:rPr>
            </w:pPr>
          </w:p>
        </w:tc>
        <w:tc>
          <w:tcPr>
            <w:tcW w:w="1420" w:type="dxa"/>
          </w:tcPr>
          <w:p w14:paraId="0E282B39">
            <w:pPr>
              <w:pStyle w:val="2"/>
              <w:rPr>
                <w:rFonts w:hint="eastAsia" w:ascii="宋体" w:hAnsi="宋体" w:eastAsia="宋体" w:cs="Times New Roman"/>
                <w:sz w:val="24"/>
                <w:vertAlign w:val="baseline"/>
              </w:rPr>
            </w:pPr>
          </w:p>
        </w:tc>
      </w:tr>
      <w:tr w14:paraId="249E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6C857859">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2</w:t>
            </w:r>
          </w:p>
        </w:tc>
        <w:tc>
          <w:tcPr>
            <w:tcW w:w="713" w:type="dxa"/>
          </w:tcPr>
          <w:p w14:paraId="43E6C388">
            <w:pPr>
              <w:pStyle w:val="2"/>
              <w:rPr>
                <w:rFonts w:hint="eastAsia" w:ascii="宋体" w:hAnsi="宋体" w:eastAsia="宋体" w:cs="Times New Roman"/>
                <w:sz w:val="24"/>
                <w:vertAlign w:val="baseline"/>
              </w:rPr>
            </w:pPr>
          </w:p>
        </w:tc>
        <w:tc>
          <w:tcPr>
            <w:tcW w:w="993" w:type="dxa"/>
          </w:tcPr>
          <w:p w14:paraId="685E1E63">
            <w:pPr>
              <w:pStyle w:val="2"/>
              <w:rPr>
                <w:rFonts w:hint="eastAsia" w:ascii="宋体" w:hAnsi="宋体" w:eastAsia="宋体" w:cs="Times New Roman"/>
                <w:sz w:val="24"/>
                <w:vertAlign w:val="baseline"/>
              </w:rPr>
            </w:pPr>
          </w:p>
        </w:tc>
        <w:tc>
          <w:tcPr>
            <w:tcW w:w="807" w:type="dxa"/>
          </w:tcPr>
          <w:p w14:paraId="36E4115A">
            <w:pPr>
              <w:pStyle w:val="2"/>
              <w:rPr>
                <w:rFonts w:hint="eastAsia" w:ascii="宋体" w:hAnsi="宋体" w:eastAsia="宋体" w:cs="Times New Roman"/>
                <w:sz w:val="24"/>
                <w:vertAlign w:val="baseline"/>
              </w:rPr>
            </w:pPr>
          </w:p>
        </w:tc>
        <w:tc>
          <w:tcPr>
            <w:tcW w:w="825" w:type="dxa"/>
          </w:tcPr>
          <w:p w14:paraId="245B00C0">
            <w:pPr>
              <w:pStyle w:val="2"/>
              <w:rPr>
                <w:rFonts w:hint="eastAsia" w:ascii="宋体" w:hAnsi="宋体" w:eastAsia="宋体" w:cs="Times New Roman"/>
                <w:sz w:val="24"/>
                <w:vertAlign w:val="baseline"/>
              </w:rPr>
            </w:pPr>
          </w:p>
        </w:tc>
        <w:tc>
          <w:tcPr>
            <w:tcW w:w="843" w:type="dxa"/>
          </w:tcPr>
          <w:p w14:paraId="778F86A6">
            <w:pPr>
              <w:pStyle w:val="2"/>
              <w:rPr>
                <w:rFonts w:hint="eastAsia" w:ascii="宋体" w:hAnsi="宋体" w:eastAsia="宋体" w:cs="Times New Roman"/>
                <w:sz w:val="24"/>
                <w:vertAlign w:val="baseline"/>
              </w:rPr>
            </w:pPr>
          </w:p>
        </w:tc>
        <w:tc>
          <w:tcPr>
            <w:tcW w:w="1632" w:type="dxa"/>
          </w:tcPr>
          <w:p w14:paraId="638484DF">
            <w:pPr>
              <w:pStyle w:val="2"/>
              <w:rPr>
                <w:rFonts w:hint="eastAsia" w:ascii="宋体" w:hAnsi="宋体" w:eastAsia="宋体" w:cs="Times New Roman"/>
                <w:sz w:val="24"/>
                <w:vertAlign w:val="baseline"/>
              </w:rPr>
            </w:pPr>
          </w:p>
        </w:tc>
        <w:tc>
          <w:tcPr>
            <w:tcW w:w="1448" w:type="dxa"/>
          </w:tcPr>
          <w:p w14:paraId="1C4614D3">
            <w:pPr>
              <w:pStyle w:val="2"/>
              <w:rPr>
                <w:rFonts w:hint="eastAsia" w:ascii="宋体" w:hAnsi="宋体" w:eastAsia="宋体" w:cs="Times New Roman"/>
                <w:sz w:val="24"/>
                <w:vertAlign w:val="baseline"/>
              </w:rPr>
            </w:pPr>
          </w:p>
        </w:tc>
        <w:tc>
          <w:tcPr>
            <w:tcW w:w="1420" w:type="dxa"/>
          </w:tcPr>
          <w:p w14:paraId="70D4EE2E">
            <w:pPr>
              <w:pStyle w:val="2"/>
              <w:rPr>
                <w:rFonts w:hint="eastAsia" w:ascii="宋体" w:hAnsi="宋体" w:eastAsia="宋体" w:cs="Times New Roman"/>
                <w:sz w:val="24"/>
                <w:vertAlign w:val="baseline"/>
              </w:rPr>
            </w:pPr>
          </w:p>
        </w:tc>
      </w:tr>
      <w:tr w14:paraId="4F5E6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6B5AF63">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3</w:t>
            </w:r>
          </w:p>
        </w:tc>
        <w:tc>
          <w:tcPr>
            <w:tcW w:w="713" w:type="dxa"/>
          </w:tcPr>
          <w:p w14:paraId="69D4826D">
            <w:pPr>
              <w:pStyle w:val="2"/>
              <w:rPr>
                <w:rFonts w:hint="eastAsia" w:ascii="宋体" w:hAnsi="宋体" w:eastAsia="宋体" w:cs="Times New Roman"/>
                <w:sz w:val="24"/>
                <w:vertAlign w:val="baseline"/>
              </w:rPr>
            </w:pPr>
          </w:p>
        </w:tc>
        <w:tc>
          <w:tcPr>
            <w:tcW w:w="993" w:type="dxa"/>
          </w:tcPr>
          <w:p w14:paraId="7578AB27">
            <w:pPr>
              <w:pStyle w:val="2"/>
              <w:rPr>
                <w:rFonts w:hint="eastAsia" w:ascii="宋体" w:hAnsi="宋体" w:eastAsia="宋体" w:cs="Times New Roman"/>
                <w:sz w:val="24"/>
                <w:vertAlign w:val="baseline"/>
              </w:rPr>
            </w:pPr>
          </w:p>
        </w:tc>
        <w:tc>
          <w:tcPr>
            <w:tcW w:w="807" w:type="dxa"/>
          </w:tcPr>
          <w:p w14:paraId="665E8C90">
            <w:pPr>
              <w:pStyle w:val="2"/>
              <w:rPr>
                <w:rFonts w:hint="eastAsia" w:ascii="宋体" w:hAnsi="宋体" w:eastAsia="宋体" w:cs="Times New Roman"/>
                <w:sz w:val="24"/>
                <w:vertAlign w:val="baseline"/>
              </w:rPr>
            </w:pPr>
          </w:p>
        </w:tc>
        <w:tc>
          <w:tcPr>
            <w:tcW w:w="825" w:type="dxa"/>
          </w:tcPr>
          <w:p w14:paraId="3382BF53">
            <w:pPr>
              <w:pStyle w:val="2"/>
              <w:rPr>
                <w:rFonts w:hint="eastAsia" w:ascii="宋体" w:hAnsi="宋体" w:eastAsia="宋体" w:cs="Times New Roman"/>
                <w:sz w:val="24"/>
                <w:vertAlign w:val="baseline"/>
              </w:rPr>
            </w:pPr>
          </w:p>
        </w:tc>
        <w:tc>
          <w:tcPr>
            <w:tcW w:w="843" w:type="dxa"/>
          </w:tcPr>
          <w:p w14:paraId="7083D323">
            <w:pPr>
              <w:pStyle w:val="2"/>
              <w:rPr>
                <w:rFonts w:hint="eastAsia" w:ascii="宋体" w:hAnsi="宋体" w:eastAsia="宋体" w:cs="Times New Roman"/>
                <w:sz w:val="24"/>
                <w:vertAlign w:val="baseline"/>
              </w:rPr>
            </w:pPr>
          </w:p>
        </w:tc>
        <w:tc>
          <w:tcPr>
            <w:tcW w:w="1632" w:type="dxa"/>
          </w:tcPr>
          <w:p w14:paraId="1B1724E7">
            <w:pPr>
              <w:pStyle w:val="2"/>
              <w:rPr>
                <w:rFonts w:hint="eastAsia" w:ascii="宋体" w:hAnsi="宋体" w:eastAsia="宋体" w:cs="Times New Roman"/>
                <w:sz w:val="24"/>
                <w:vertAlign w:val="baseline"/>
              </w:rPr>
            </w:pPr>
          </w:p>
        </w:tc>
        <w:tc>
          <w:tcPr>
            <w:tcW w:w="1448" w:type="dxa"/>
          </w:tcPr>
          <w:p w14:paraId="06656F05">
            <w:pPr>
              <w:pStyle w:val="2"/>
              <w:rPr>
                <w:rFonts w:hint="eastAsia" w:ascii="宋体" w:hAnsi="宋体" w:eastAsia="宋体" w:cs="Times New Roman"/>
                <w:sz w:val="24"/>
                <w:vertAlign w:val="baseline"/>
              </w:rPr>
            </w:pPr>
          </w:p>
        </w:tc>
        <w:tc>
          <w:tcPr>
            <w:tcW w:w="1420" w:type="dxa"/>
          </w:tcPr>
          <w:p w14:paraId="1C2A8D6A">
            <w:pPr>
              <w:pStyle w:val="2"/>
              <w:rPr>
                <w:rFonts w:hint="eastAsia" w:ascii="宋体" w:hAnsi="宋体" w:eastAsia="宋体" w:cs="Times New Roman"/>
                <w:sz w:val="24"/>
                <w:vertAlign w:val="baseline"/>
              </w:rPr>
            </w:pPr>
          </w:p>
        </w:tc>
      </w:tr>
      <w:tr w14:paraId="3E8F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6" w:type="dxa"/>
            <w:gridSpan w:val="3"/>
          </w:tcPr>
          <w:p w14:paraId="127FCB92">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合计</w:t>
            </w:r>
          </w:p>
        </w:tc>
        <w:tc>
          <w:tcPr>
            <w:tcW w:w="807" w:type="dxa"/>
          </w:tcPr>
          <w:p w14:paraId="0C6DC3D5">
            <w:pPr>
              <w:pStyle w:val="2"/>
              <w:rPr>
                <w:rFonts w:hint="eastAsia" w:ascii="宋体" w:hAnsi="宋体" w:eastAsia="宋体" w:cs="Times New Roman"/>
                <w:sz w:val="24"/>
                <w:vertAlign w:val="baseline"/>
              </w:rPr>
            </w:pPr>
          </w:p>
        </w:tc>
        <w:tc>
          <w:tcPr>
            <w:tcW w:w="825" w:type="dxa"/>
          </w:tcPr>
          <w:p w14:paraId="1DB6894F">
            <w:pPr>
              <w:pStyle w:val="2"/>
              <w:rPr>
                <w:rFonts w:hint="eastAsia" w:ascii="宋体" w:hAnsi="宋体" w:eastAsia="宋体" w:cs="Times New Roman"/>
                <w:sz w:val="24"/>
                <w:vertAlign w:val="baseline"/>
              </w:rPr>
            </w:pPr>
          </w:p>
        </w:tc>
        <w:tc>
          <w:tcPr>
            <w:tcW w:w="843" w:type="dxa"/>
          </w:tcPr>
          <w:p w14:paraId="77639CBB">
            <w:pPr>
              <w:pStyle w:val="2"/>
              <w:rPr>
                <w:rFonts w:hint="eastAsia" w:ascii="宋体" w:hAnsi="宋体" w:eastAsia="宋体" w:cs="Times New Roman"/>
                <w:sz w:val="24"/>
                <w:vertAlign w:val="baseline"/>
              </w:rPr>
            </w:pPr>
          </w:p>
        </w:tc>
        <w:tc>
          <w:tcPr>
            <w:tcW w:w="1632" w:type="dxa"/>
          </w:tcPr>
          <w:p w14:paraId="19B57771">
            <w:pPr>
              <w:pStyle w:val="2"/>
              <w:rPr>
                <w:rFonts w:hint="eastAsia" w:ascii="宋体" w:hAnsi="宋体" w:eastAsia="宋体" w:cs="Times New Roman"/>
                <w:sz w:val="24"/>
                <w:vertAlign w:val="baseline"/>
              </w:rPr>
            </w:pPr>
          </w:p>
        </w:tc>
        <w:tc>
          <w:tcPr>
            <w:tcW w:w="1448" w:type="dxa"/>
          </w:tcPr>
          <w:p w14:paraId="1012F54C">
            <w:pPr>
              <w:pStyle w:val="2"/>
              <w:rPr>
                <w:rFonts w:hint="eastAsia" w:ascii="宋体" w:hAnsi="宋体" w:eastAsia="宋体" w:cs="Times New Roman"/>
                <w:sz w:val="24"/>
                <w:vertAlign w:val="baseline"/>
              </w:rPr>
            </w:pPr>
          </w:p>
        </w:tc>
        <w:tc>
          <w:tcPr>
            <w:tcW w:w="1420" w:type="dxa"/>
          </w:tcPr>
          <w:p w14:paraId="105EA505">
            <w:pPr>
              <w:pStyle w:val="2"/>
              <w:rPr>
                <w:rFonts w:hint="eastAsia" w:ascii="宋体" w:hAnsi="宋体" w:eastAsia="宋体" w:cs="Times New Roman"/>
                <w:sz w:val="24"/>
                <w:vertAlign w:val="baseline"/>
              </w:rPr>
            </w:pPr>
          </w:p>
        </w:tc>
      </w:tr>
      <w:tr w14:paraId="64A6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48E2AAD6">
            <w:pPr>
              <w:pStyle w:val="2"/>
              <w:rPr>
                <w:rFonts w:hint="eastAsia" w:ascii="宋体" w:hAnsi="宋体" w:eastAsia="宋体" w:cs="Times New Roman"/>
                <w:sz w:val="24"/>
                <w:vertAlign w:val="baseline"/>
              </w:rPr>
            </w:pPr>
            <w:r>
              <w:rPr>
                <w:rFonts w:hint="eastAsia" w:ascii="宋体" w:hAnsi="宋体" w:eastAsia="宋体" w:cs="Times New Roman"/>
                <w:sz w:val="24"/>
              </w:rPr>
              <w:t>确认:本次交付的货物为《家装产品清单》中的主材类、卫浴类、家电类、家具类产品。</w:t>
            </w:r>
          </w:p>
        </w:tc>
      </w:tr>
      <w:tr w14:paraId="45C9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3BE2594C">
            <w:pPr>
              <w:pStyle w:val="2"/>
              <w:rPr>
                <w:rFonts w:hint="eastAsia" w:ascii="宋体" w:hAnsi="宋体" w:eastAsia="宋体" w:cs="Times New Roman"/>
                <w:sz w:val="24"/>
                <w:vertAlign w:val="baseline"/>
              </w:rPr>
            </w:pPr>
          </w:p>
        </w:tc>
      </w:tr>
      <w:tr w14:paraId="3C61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2C57D4A8">
            <w:pPr>
              <w:pStyle w:val="2"/>
              <w:rPr>
                <w:rFonts w:hint="eastAsia" w:ascii="宋体" w:hAnsi="宋体" w:eastAsia="宋体" w:cs="Times New Roman"/>
                <w:sz w:val="24"/>
                <w:vertAlign w:val="baseline"/>
              </w:rPr>
            </w:pPr>
            <w:r>
              <w:rPr>
                <w:rFonts w:hint="eastAsia" w:ascii="宋体" w:hAnsi="宋体" w:eastAsia="宋体" w:cs="Times New Roman"/>
                <w:sz w:val="24"/>
              </w:rPr>
              <w:t>业主确认:</w:t>
            </w:r>
          </w:p>
        </w:tc>
      </w:tr>
      <w:tr w14:paraId="0CF1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1EE9EA6E">
            <w:pPr>
              <w:pStyle w:val="2"/>
              <w:rPr>
                <w:rFonts w:hint="eastAsia" w:ascii="宋体" w:hAnsi="宋体" w:eastAsia="宋体" w:cs="Times New Roman"/>
                <w:sz w:val="24"/>
                <w:vertAlign w:val="baseline"/>
              </w:rPr>
            </w:pPr>
            <w:r>
              <w:rPr>
                <w:rFonts w:hint="eastAsia" w:ascii="宋体" w:hAnsi="宋体" w:eastAsia="宋体" w:cs="Times New Roman"/>
                <w:sz w:val="24"/>
              </w:rPr>
              <w:t>备注:</w:t>
            </w:r>
          </w:p>
        </w:tc>
      </w:tr>
    </w:tbl>
    <w:p w14:paraId="599B7DE5">
      <w:pPr>
        <w:pStyle w:val="2"/>
        <w:rPr>
          <w:rFonts w:hint="eastAsia" w:ascii="宋体" w:hAnsi="宋体" w:eastAsia="宋体" w:cs="Times New Roman"/>
          <w:sz w:val="24"/>
        </w:rPr>
      </w:pPr>
    </w:p>
    <w:p w14:paraId="292FEC3F">
      <w:pPr>
        <w:pStyle w:val="2"/>
        <w:rPr>
          <w:rFonts w:hint="eastAsia" w:ascii="宋体" w:hAnsi="宋体" w:eastAsia="宋体" w:cs="Times New Roman"/>
          <w:sz w:val="24"/>
        </w:rPr>
      </w:pPr>
    </w:p>
    <w:p w14:paraId="4E94172B">
      <w:pPr>
        <w:pStyle w:val="2"/>
        <w:rPr>
          <w:rFonts w:hint="eastAsia" w:ascii="宋体" w:hAnsi="宋体" w:eastAsia="宋体" w:cs="Times New Roman"/>
          <w:sz w:val="24"/>
        </w:rPr>
      </w:pPr>
    </w:p>
    <w:p w14:paraId="206EF70B">
      <w:pPr>
        <w:pStyle w:val="2"/>
        <w:rPr>
          <w:rFonts w:hint="eastAsia" w:ascii="宋体" w:hAnsi="宋体" w:eastAsia="宋体" w:cs="Times New Roman"/>
          <w:sz w:val="24"/>
        </w:rPr>
      </w:pPr>
    </w:p>
    <w:p w14:paraId="227CC533">
      <w:pPr>
        <w:pStyle w:val="2"/>
        <w:rPr>
          <w:rFonts w:hint="eastAsia" w:ascii="宋体" w:hAnsi="宋体" w:eastAsia="宋体" w:cs="Times New Roman"/>
          <w:sz w:val="24"/>
        </w:rPr>
      </w:pPr>
    </w:p>
    <w:p w14:paraId="1EFD4B70">
      <w:pPr>
        <w:pStyle w:val="2"/>
        <w:rPr>
          <w:rFonts w:hint="eastAsia" w:ascii="宋体" w:hAnsi="宋体" w:eastAsia="宋体" w:cs="Times New Roman"/>
          <w:sz w:val="24"/>
        </w:rPr>
      </w:pPr>
    </w:p>
    <w:p w14:paraId="24719DB7">
      <w:pPr>
        <w:pStyle w:val="2"/>
        <w:rPr>
          <w:rFonts w:hint="eastAsia" w:ascii="宋体" w:hAnsi="宋体" w:eastAsia="宋体" w:cs="Times New Roman"/>
          <w:sz w:val="24"/>
        </w:rPr>
      </w:pPr>
    </w:p>
    <w:p w14:paraId="4A13AC9C">
      <w:pPr>
        <w:pStyle w:val="2"/>
        <w:rPr>
          <w:rFonts w:hint="eastAsia" w:ascii="宋体" w:hAnsi="宋体" w:eastAsia="宋体" w:cs="Times New Roman"/>
          <w:sz w:val="24"/>
        </w:rPr>
      </w:pPr>
    </w:p>
    <w:p w14:paraId="5EB7CAAC">
      <w:pPr>
        <w:spacing w:line="440" w:lineRule="exact"/>
        <w:jc w:val="left"/>
        <w:rPr>
          <w:rFonts w:hint="eastAsia"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五</w:t>
      </w:r>
      <w:r>
        <w:rPr>
          <w:rFonts w:hint="eastAsia" w:ascii="宋体" w:hAnsi="宋体" w:eastAsia="宋体" w:cs="Times New Roman"/>
          <w:sz w:val="24"/>
        </w:rPr>
        <w:t>:《</w:t>
      </w:r>
      <w:r>
        <w:rPr>
          <w:rFonts w:hint="eastAsia" w:ascii="宋体" w:hAnsi="宋体" w:eastAsia="宋体" w:cs="Times New Roman"/>
          <w:sz w:val="24"/>
          <w:lang w:val="en-US" w:eastAsia="zh-CN"/>
        </w:rPr>
        <w:t>提货</w:t>
      </w:r>
      <w:r>
        <w:rPr>
          <w:rFonts w:hint="eastAsia" w:ascii="宋体" w:hAnsi="宋体" w:eastAsia="宋体" w:cs="Times New Roman"/>
          <w:sz w:val="24"/>
        </w:rPr>
        <w:t>确认单》模版</w:t>
      </w:r>
    </w:p>
    <w:p w14:paraId="44F4393C">
      <w:pPr>
        <w:spacing w:line="440" w:lineRule="exact"/>
        <w:jc w:val="left"/>
        <w:rPr>
          <w:rFonts w:hint="eastAsia" w:ascii="宋体" w:hAnsi="宋体" w:eastAsia="宋体" w:cs="Times New Roman"/>
          <w:sz w:val="24"/>
        </w:rPr>
      </w:pPr>
    </w:p>
    <w:tbl>
      <w:tblPr>
        <w:tblStyle w:val="19"/>
        <w:tblW w:w="9431" w:type="dxa"/>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713"/>
        <w:gridCol w:w="993"/>
        <w:gridCol w:w="807"/>
        <w:gridCol w:w="825"/>
        <w:gridCol w:w="843"/>
        <w:gridCol w:w="1632"/>
        <w:gridCol w:w="1448"/>
        <w:gridCol w:w="1420"/>
      </w:tblGrid>
      <w:tr w14:paraId="251C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1240CEBC">
            <w:pPr>
              <w:pStyle w:val="2"/>
              <w:jc w:val="center"/>
              <w:rPr>
                <w:rFonts w:hint="eastAsia" w:ascii="宋体" w:hAnsi="宋体" w:eastAsia="宋体" w:cs="Times New Roman"/>
                <w:sz w:val="24"/>
                <w:vertAlign w:val="baseline"/>
              </w:rPr>
            </w:pPr>
            <w:r>
              <w:rPr>
                <w:rFonts w:hint="eastAsia" w:ascii="宋体" w:hAnsi="宋体" w:cs="Times New Roman"/>
                <w:sz w:val="24"/>
                <w:lang w:val="en-US" w:eastAsia="zh-CN"/>
              </w:rPr>
              <w:t>提货</w:t>
            </w:r>
            <w:r>
              <w:rPr>
                <w:rFonts w:hint="eastAsia" w:ascii="宋体" w:hAnsi="宋体" w:eastAsia="宋体" w:cs="Times New Roman"/>
                <w:sz w:val="24"/>
              </w:rPr>
              <w:t>确认单</w:t>
            </w:r>
          </w:p>
        </w:tc>
      </w:tr>
      <w:tr w14:paraId="1312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25DD2810">
            <w:pPr>
              <w:pStyle w:val="2"/>
              <w:rPr>
                <w:rFonts w:hint="eastAsia" w:ascii="宋体" w:hAnsi="宋体" w:eastAsia="宋体" w:cs="Times New Roman"/>
                <w:sz w:val="24"/>
                <w:vertAlign w:val="baseline"/>
              </w:rPr>
            </w:pPr>
            <w:r>
              <w:rPr>
                <w:rFonts w:hint="eastAsia" w:ascii="宋体" w:hAnsi="宋体" w:eastAsia="宋体" w:cs="Times New Roman"/>
                <w:sz w:val="24"/>
              </w:rPr>
              <w:t>项目名称:xxx</w:t>
            </w:r>
            <w:r>
              <w:rPr>
                <w:rFonts w:hint="eastAsia" w:ascii="宋体" w:hAnsi="宋体" w:cs="Times New Roman"/>
                <w:sz w:val="24"/>
                <w:lang w:val="en-US" w:eastAsia="zh-CN"/>
              </w:rPr>
              <w:t xml:space="preserve">  </w:t>
            </w:r>
            <w:r>
              <w:rPr>
                <w:rFonts w:hint="eastAsia" w:ascii="宋体" w:hAnsi="宋体" w:eastAsia="宋体" w:cs="Times New Roman"/>
                <w:sz w:val="24"/>
              </w:rPr>
              <w:t>楼栋房号:xxx</w:t>
            </w:r>
            <w:r>
              <w:rPr>
                <w:rFonts w:hint="eastAsia" w:ascii="宋体" w:hAnsi="宋体" w:cs="Times New Roman"/>
                <w:sz w:val="24"/>
                <w:lang w:val="en-US" w:eastAsia="zh-CN"/>
              </w:rPr>
              <w:t xml:space="preserve">  </w:t>
            </w:r>
            <w:r>
              <w:rPr>
                <w:rFonts w:hint="eastAsia" w:ascii="宋体" w:hAnsi="宋体" w:eastAsia="宋体" w:cs="Times New Roman"/>
                <w:sz w:val="24"/>
              </w:rPr>
              <w:t>业主姓名:xxx</w:t>
            </w:r>
            <w:r>
              <w:rPr>
                <w:rFonts w:hint="eastAsia" w:ascii="宋体" w:hAnsi="宋体" w:cs="Times New Roman"/>
                <w:sz w:val="24"/>
                <w:lang w:val="en-US" w:eastAsia="zh-CN"/>
              </w:rPr>
              <w:t xml:space="preserve">  </w:t>
            </w:r>
            <w:r>
              <w:rPr>
                <w:rFonts w:hint="eastAsia" w:ascii="宋体" w:hAnsi="宋体" w:eastAsia="宋体" w:cs="Times New Roman"/>
                <w:sz w:val="24"/>
              </w:rPr>
              <w:t>手机号码:xxx</w:t>
            </w:r>
          </w:p>
        </w:tc>
      </w:tr>
      <w:tr w14:paraId="0892E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2773756">
            <w:pPr>
              <w:pStyle w:val="2"/>
              <w:rPr>
                <w:rFonts w:hint="eastAsia" w:ascii="宋体" w:hAnsi="宋体" w:eastAsia="宋体" w:cs="Times New Roman"/>
                <w:sz w:val="24"/>
                <w:vertAlign w:val="baseline"/>
              </w:rPr>
            </w:pPr>
            <w:r>
              <w:rPr>
                <w:rFonts w:hint="eastAsia" w:ascii="宋体" w:hAnsi="宋体" w:eastAsia="宋体" w:cs="Times New Roman"/>
                <w:sz w:val="24"/>
              </w:rPr>
              <w:t>序号</w:t>
            </w:r>
          </w:p>
        </w:tc>
        <w:tc>
          <w:tcPr>
            <w:tcW w:w="713" w:type="dxa"/>
          </w:tcPr>
          <w:p w14:paraId="6820AAD1">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名称</w:t>
            </w:r>
          </w:p>
        </w:tc>
        <w:tc>
          <w:tcPr>
            <w:tcW w:w="993" w:type="dxa"/>
          </w:tcPr>
          <w:p w14:paraId="79E6B333">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品牌</w:t>
            </w:r>
          </w:p>
        </w:tc>
        <w:tc>
          <w:tcPr>
            <w:tcW w:w="807" w:type="dxa"/>
          </w:tcPr>
          <w:p w14:paraId="498CD99E">
            <w:pPr>
              <w:pStyle w:val="2"/>
              <w:rPr>
                <w:rFonts w:hint="eastAsia" w:ascii="宋体" w:hAnsi="宋体" w:eastAsia="宋体" w:cs="Times New Roman"/>
                <w:sz w:val="24"/>
                <w:vertAlign w:val="baseline"/>
              </w:rPr>
            </w:pPr>
            <w:r>
              <w:rPr>
                <w:rFonts w:hint="eastAsia" w:ascii="宋体" w:hAnsi="宋体" w:eastAsia="宋体" w:cs="Times New Roman"/>
                <w:sz w:val="24"/>
              </w:rPr>
              <w:t>数量</w:t>
            </w:r>
          </w:p>
        </w:tc>
        <w:tc>
          <w:tcPr>
            <w:tcW w:w="825" w:type="dxa"/>
          </w:tcPr>
          <w:p w14:paraId="6719F693">
            <w:pPr>
              <w:pStyle w:val="2"/>
              <w:rPr>
                <w:rFonts w:hint="eastAsia" w:ascii="宋体" w:hAnsi="宋体" w:eastAsia="宋体" w:cs="Times New Roman"/>
                <w:sz w:val="24"/>
                <w:vertAlign w:val="baseline"/>
              </w:rPr>
            </w:pPr>
            <w:r>
              <w:rPr>
                <w:rFonts w:hint="eastAsia" w:ascii="宋体" w:hAnsi="宋体" w:eastAsia="宋体" w:cs="Times New Roman"/>
                <w:sz w:val="24"/>
              </w:rPr>
              <w:t>单位</w:t>
            </w:r>
          </w:p>
        </w:tc>
        <w:tc>
          <w:tcPr>
            <w:tcW w:w="843" w:type="dxa"/>
          </w:tcPr>
          <w:p w14:paraId="30D5B852">
            <w:pPr>
              <w:pStyle w:val="2"/>
              <w:rPr>
                <w:rFonts w:hint="eastAsia" w:ascii="宋体" w:hAnsi="宋体" w:eastAsia="宋体" w:cs="Times New Roman"/>
                <w:sz w:val="24"/>
                <w:vertAlign w:val="baseline"/>
              </w:rPr>
            </w:pPr>
            <w:r>
              <w:rPr>
                <w:rFonts w:hint="eastAsia" w:ascii="宋体" w:hAnsi="宋体" w:eastAsia="宋体" w:cs="Times New Roman"/>
                <w:sz w:val="24"/>
              </w:rPr>
              <w:t>说明</w:t>
            </w:r>
          </w:p>
        </w:tc>
        <w:tc>
          <w:tcPr>
            <w:tcW w:w="1632" w:type="dxa"/>
          </w:tcPr>
          <w:p w14:paraId="3F574D3A">
            <w:pPr>
              <w:pStyle w:val="2"/>
              <w:rPr>
                <w:rFonts w:hint="eastAsia" w:ascii="宋体" w:hAnsi="宋体" w:eastAsia="宋体" w:cs="Times New Roman"/>
                <w:sz w:val="24"/>
                <w:vertAlign w:val="baseline"/>
              </w:rPr>
            </w:pPr>
            <w:r>
              <w:rPr>
                <w:rFonts w:hint="eastAsia" w:ascii="宋体" w:hAnsi="宋体" w:cs="Times New Roman"/>
                <w:sz w:val="24"/>
                <w:lang w:val="en-US" w:eastAsia="zh-CN"/>
              </w:rPr>
              <w:t>业主</w:t>
            </w:r>
            <w:r>
              <w:rPr>
                <w:rFonts w:hint="eastAsia" w:ascii="宋体" w:hAnsi="宋体" w:eastAsia="宋体" w:cs="Times New Roman"/>
                <w:sz w:val="24"/>
              </w:rPr>
              <w:t>签字</w:t>
            </w:r>
          </w:p>
        </w:tc>
        <w:tc>
          <w:tcPr>
            <w:tcW w:w="1448" w:type="dxa"/>
          </w:tcPr>
          <w:p w14:paraId="558C3637">
            <w:pPr>
              <w:pStyle w:val="2"/>
              <w:rPr>
                <w:rFonts w:hint="eastAsia" w:ascii="宋体" w:hAnsi="宋体" w:eastAsia="宋体" w:cs="Times New Roman"/>
                <w:sz w:val="24"/>
                <w:vertAlign w:val="baseline"/>
              </w:rPr>
            </w:pPr>
            <w:r>
              <w:rPr>
                <w:rFonts w:hint="eastAsia" w:ascii="宋体" w:hAnsi="宋体" w:cs="Times New Roman"/>
                <w:sz w:val="24"/>
                <w:lang w:val="en-US" w:eastAsia="zh-CN"/>
              </w:rPr>
              <w:t>提单日期</w:t>
            </w:r>
          </w:p>
        </w:tc>
        <w:tc>
          <w:tcPr>
            <w:tcW w:w="1420" w:type="dxa"/>
          </w:tcPr>
          <w:p w14:paraId="22ACCBAF">
            <w:pPr>
              <w:pStyle w:val="2"/>
              <w:rPr>
                <w:rFonts w:hint="eastAsia" w:ascii="宋体" w:hAnsi="宋体" w:eastAsia="宋体" w:cs="Times New Roman"/>
                <w:sz w:val="24"/>
                <w:vertAlign w:val="baseline"/>
              </w:rPr>
            </w:pPr>
            <w:r>
              <w:rPr>
                <w:rFonts w:hint="eastAsia" w:ascii="宋体" w:hAnsi="宋体" w:cs="Times New Roman"/>
                <w:sz w:val="24"/>
                <w:lang w:val="en-US" w:eastAsia="zh-CN"/>
              </w:rPr>
              <w:t>发货</w:t>
            </w:r>
            <w:r>
              <w:rPr>
                <w:rFonts w:hint="eastAsia" w:ascii="宋体" w:hAnsi="宋体" w:eastAsia="宋体" w:cs="Times New Roman"/>
                <w:sz w:val="24"/>
              </w:rPr>
              <w:t>日期</w:t>
            </w:r>
          </w:p>
        </w:tc>
      </w:tr>
      <w:tr w14:paraId="4FDE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26E53533">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1</w:t>
            </w:r>
          </w:p>
        </w:tc>
        <w:tc>
          <w:tcPr>
            <w:tcW w:w="713" w:type="dxa"/>
          </w:tcPr>
          <w:p w14:paraId="50ADC0DC">
            <w:pPr>
              <w:pStyle w:val="2"/>
              <w:rPr>
                <w:rFonts w:hint="eastAsia" w:ascii="宋体" w:hAnsi="宋体" w:eastAsia="宋体" w:cs="Times New Roman"/>
                <w:sz w:val="24"/>
                <w:vertAlign w:val="baseline"/>
              </w:rPr>
            </w:pPr>
          </w:p>
        </w:tc>
        <w:tc>
          <w:tcPr>
            <w:tcW w:w="993" w:type="dxa"/>
          </w:tcPr>
          <w:p w14:paraId="2D492341">
            <w:pPr>
              <w:pStyle w:val="2"/>
              <w:rPr>
                <w:rFonts w:hint="eastAsia" w:ascii="宋体" w:hAnsi="宋体" w:eastAsia="宋体" w:cs="Times New Roman"/>
                <w:sz w:val="24"/>
                <w:vertAlign w:val="baseline"/>
              </w:rPr>
            </w:pPr>
          </w:p>
        </w:tc>
        <w:tc>
          <w:tcPr>
            <w:tcW w:w="807" w:type="dxa"/>
          </w:tcPr>
          <w:p w14:paraId="4792D6C6">
            <w:pPr>
              <w:pStyle w:val="2"/>
              <w:rPr>
                <w:rFonts w:hint="eastAsia" w:ascii="宋体" w:hAnsi="宋体" w:eastAsia="宋体" w:cs="Times New Roman"/>
                <w:sz w:val="24"/>
                <w:vertAlign w:val="baseline"/>
              </w:rPr>
            </w:pPr>
          </w:p>
        </w:tc>
        <w:tc>
          <w:tcPr>
            <w:tcW w:w="825" w:type="dxa"/>
          </w:tcPr>
          <w:p w14:paraId="69BEB637">
            <w:pPr>
              <w:pStyle w:val="2"/>
              <w:rPr>
                <w:rFonts w:hint="eastAsia" w:ascii="宋体" w:hAnsi="宋体" w:eastAsia="宋体" w:cs="Times New Roman"/>
                <w:sz w:val="24"/>
                <w:vertAlign w:val="baseline"/>
              </w:rPr>
            </w:pPr>
          </w:p>
        </w:tc>
        <w:tc>
          <w:tcPr>
            <w:tcW w:w="843" w:type="dxa"/>
          </w:tcPr>
          <w:p w14:paraId="21AA1542">
            <w:pPr>
              <w:pStyle w:val="2"/>
              <w:rPr>
                <w:rFonts w:hint="eastAsia" w:ascii="宋体" w:hAnsi="宋体" w:eastAsia="宋体" w:cs="Times New Roman"/>
                <w:sz w:val="24"/>
                <w:vertAlign w:val="baseline"/>
              </w:rPr>
            </w:pPr>
          </w:p>
        </w:tc>
        <w:tc>
          <w:tcPr>
            <w:tcW w:w="1632" w:type="dxa"/>
          </w:tcPr>
          <w:p w14:paraId="5B77C08C">
            <w:pPr>
              <w:pStyle w:val="2"/>
              <w:rPr>
                <w:rFonts w:hint="eastAsia" w:ascii="宋体" w:hAnsi="宋体" w:eastAsia="宋体" w:cs="Times New Roman"/>
                <w:sz w:val="24"/>
                <w:vertAlign w:val="baseline"/>
              </w:rPr>
            </w:pPr>
          </w:p>
        </w:tc>
        <w:tc>
          <w:tcPr>
            <w:tcW w:w="1448" w:type="dxa"/>
          </w:tcPr>
          <w:p w14:paraId="23C0C69D">
            <w:pPr>
              <w:pStyle w:val="2"/>
              <w:rPr>
                <w:rFonts w:hint="eastAsia" w:ascii="宋体" w:hAnsi="宋体" w:eastAsia="宋体" w:cs="Times New Roman"/>
                <w:sz w:val="24"/>
                <w:vertAlign w:val="baseline"/>
              </w:rPr>
            </w:pPr>
          </w:p>
        </w:tc>
        <w:tc>
          <w:tcPr>
            <w:tcW w:w="1420" w:type="dxa"/>
          </w:tcPr>
          <w:p w14:paraId="29099423">
            <w:pPr>
              <w:pStyle w:val="2"/>
              <w:rPr>
                <w:rFonts w:hint="eastAsia" w:ascii="宋体" w:hAnsi="宋体" w:eastAsia="宋体" w:cs="Times New Roman"/>
                <w:sz w:val="24"/>
                <w:vertAlign w:val="baseline"/>
              </w:rPr>
            </w:pPr>
          </w:p>
        </w:tc>
      </w:tr>
      <w:tr w14:paraId="49F9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36A678F">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2</w:t>
            </w:r>
          </w:p>
        </w:tc>
        <w:tc>
          <w:tcPr>
            <w:tcW w:w="713" w:type="dxa"/>
          </w:tcPr>
          <w:p w14:paraId="766952CF">
            <w:pPr>
              <w:pStyle w:val="2"/>
              <w:rPr>
                <w:rFonts w:hint="eastAsia" w:ascii="宋体" w:hAnsi="宋体" w:eastAsia="宋体" w:cs="Times New Roman"/>
                <w:sz w:val="24"/>
                <w:vertAlign w:val="baseline"/>
              </w:rPr>
            </w:pPr>
          </w:p>
        </w:tc>
        <w:tc>
          <w:tcPr>
            <w:tcW w:w="993" w:type="dxa"/>
          </w:tcPr>
          <w:p w14:paraId="59B8DD4C">
            <w:pPr>
              <w:pStyle w:val="2"/>
              <w:rPr>
                <w:rFonts w:hint="eastAsia" w:ascii="宋体" w:hAnsi="宋体" w:eastAsia="宋体" w:cs="Times New Roman"/>
                <w:sz w:val="24"/>
                <w:vertAlign w:val="baseline"/>
              </w:rPr>
            </w:pPr>
          </w:p>
        </w:tc>
        <w:tc>
          <w:tcPr>
            <w:tcW w:w="807" w:type="dxa"/>
          </w:tcPr>
          <w:p w14:paraId="0CAEC9DF">
            <w:pPr>
              <w:pStyle w:val="2"/>
              <w:rPr>
                <w:rFonts w:hint="eastAsia" w:ascii="宋体" w:hAnsi="宋体" w:eastAsia="宋体" w:cs="Times New Roman"/>
                <w:sz w:val="24"/>
                <w:vertAlign w:val="baseline"/>
              </w:rPr>
            </w:pPr>
          </w:p>
        </w:tc>
        <w:tc>
          <w:tcPr>
            <w:tcW w:w="825" w:type="dxa"/>
          </w:tcPr>
          <w:p w14:paraId="175E8DE3">
            <w:pPr>
              <w:pStyle w:val="2"/>
              <w:rPr>
                <w:rFonts w:hint="eastAsia" w:ascii="宋体" w:hAnsi="宋体" w:eastAsia="宋体" w:cs="Times New Roman"/>
                <w:sz w:val="24"/>
                <w:vertAlign w:val="baseline"/>
              </w:rPr>
            </w:pPr>
          </w:p>
        </w:tc>
        <w:tc>
          <w:tcPr>
            <w:tcW w:w="843" w:type="dxa"/>
          </w:tcPr>
          <w:p w14:paraId="36E43F40">
            <w:pPr>
              <w:pStyle w:val="2"/>
              <w:rPr>
                <w:rFonts w:hint="eastAsia" w:ascii="宋体" w:hAnsi="宋体" w:eastAsia="宋体" w:cs="Times New Roman"/>
                <w:sz w:val="24"/>
                <w:vertAlign w:val="baseline"/>
              </w:rPr>
            </w:pPr>
          </w:p>
        </w:tc>
        <w:tc>
          <w:tcPr>
            <w:tcW w:w="1632" w:type="dxa"/>
          </w:tcPr>
          <w:p w14:paraId="54A53EAE">
            <w:pPr>
              <w:pStyle w:val="2"/>
              <w:rPr>
                <w:rFonts w:hint="eastAsia" w:ascii="宋体" w:hAnsi="宋体" w:eastAsia="宋体" w:cs="Times New Roman"/>
                <w:sz w:val="24"/>
                <w:vertAlign w:val="baseline"/>
              </w:rPr>
            </w:pPr>
          </w:p>
        </w:tc>
        <w:tc>
          <w:tcPr>
            <w:tcW w:w="1448" w:type="dxa"/>
          </w:tcPr>
          <w:p w14:paraId="5E3B7CDE">
            <w:pPr>
              <w:pStyle w:val="2"/>
              <w:rPr>
                <w:rFonts w:hint="eastAsia" w:ascii="宋体" w:hAnsi="宋体" w:eastAsia="宋体" w:cs="Times New Roman"/>
                <w:sz w:val="24"/>
                <w:vertAlign w:val="baseline"/>
              </w:rPr>
            </w:pPr>
          </w:p>
        </w:tc>
        <w:tc>
          <w:tcPr>
            <w:tcW w:w="1420" w:type="dxa"/>
          </w:tcPr>
          <w:p w14:paraId="3CC4EABA">
            <w:pPr>
              <w:pStyle w:val="2"/>
              <w:rPr>
                <w:rFonts w:hint="eastAsia" w:ascii="宋体" w:hAnsi="宋体" w:eastAsia="宋体" w:cs="Times New Roman"/>
                <w:sz w:val="24"/>
                <w:vertAlign w:val="baseline"/>
              </w:rPr>
            </w:pPr>
          </w:p>
        </w:tc>
      </w:tr>
      <w:tr w14:paraId="01C2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160D52C">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3</w:t>
            </w:r>
          </w:p>
        </w:tc>
        <w:tc>
          <w:tcPr>
            <w:tcW w:w="713" w:type="dxa"/>
          </w:tcPr>
          <w:p w14:paraId="1FDA0885">
            <w:pPr>
              <w:pStyle w:val="2"/>
              <w:rPr>
                <w:rFonts w:hint="eastAsia" w:ascii="宋体" w:hAnsi="宋体" w:eastAsia="宋体" w:cs="Times New Roman"/>
                <w:sz w:val="24"/>
                <w:vertAlign w:val="baseline"/>
              </w:rPr>
            </w:pPr>
          </w:p>
        </w:tc>
        <w:tc>
          <w:tcPr>
            <w:tcW w:w="993" w:type="dxa"/>
          </w:tcPr>
          <w:p w14:paraId="32940D64">
            <w:pPr>
              <w:pStyle w:val="2"/>
              <w:rPr>
                <w:rFonts w:hint="eastAsia" w:ascii="宋体" w:hAnsi="宋体" w:eastAsia="宋体" w:cs="Times New Roman"/>
                <w:sz w:val="24"/>
                <w:vertAlign w:val="baseline"/>
              </w:rPr>
            </w:pPr>
          </w:p>
        </w:tc>
        <w:tc>
          <w:tcPr>
            <w:tcW w:w="807" w:type="dxa"/>
          </w:tcPr>
          <w:p w14:paraId="194BD6BA">
            <w:pPr>
              <w:pStyle w:val="2"/>
              <w:rPr>
                <w:rFonts w:hint="eastAsia" w:ascii="宋体" w:hAnsi="宋体" w:eastAsia="宋体" w:cs="Times New Roman"/>
                <w:sz w:val="24"/>
                <w:vertAlign w:val="baseline"/>
              </w:rPr>
            </w:pPr>
          </w:p>
        </w:tc>
        <w:tc>
          <w:tcPr>
            <w:tcW w:w="825" w:type="dxa"/>
          </w:tcPr>
          <w:p w14:paraId="1AF8C0A2">
            <w:pPr>
              <w:pStyle w:val="2"/>
              <w:rPr>
                <w:rFonts w:hint="eastAsia" w:ascii="宋体" w:hAnsi="宋体" w:eastAsia="宋体" w:cs="Times New Roman"/>
                <w:sz w:val="24"/>
                <w:vertAlign w:val="baseline"/>
              </w:rPr>
            </w:pPr>
          </w:p>
        </w:tc>
        <w:tc>
          <w:tcPr>
            <w:tcW w:w="843" w:type="dxa"/>
          </w:tcPr>
          <w:p w14:paraId="3E955A89">
            <w:pPr>
              <w:pStyle w:val="2"/>
              <w:rPr>
                <w:rFonts w:hint="eastAsia" w:ascii="宋体" w:hAnsi="宋体" w:eastAsia="宋体" w:cs="Times New Roman"/>
                <w:sz w:val="24"/>
                <w:vertAlign w:val="baseline"/>
              </w:rPr>
            </w:pPr>
          </w:p>
        </w:tc>
        <w:tc>
          <w:tcPr>
            <w:tcW w:w="1632" w:type="dxa"/>
          </w:tcPr>
          <w:p w14:paraId="79931124">
            <w:pPr>
              <w:pStyle w:val="2"/>
              <w:rPr>
                <w:rFonts w:hint="eastAsia" w:ascii="宋体" w:hAnsi="宋体" w:eastAsia="宋体" w:cs="Times New Roman"/>
                <w:sz w:val="24"/>
                <w:vertAlign w:val="baseline"/>
              </w:rPr>
            </w:pPr>
          </w:p>
        </w:tc>
        <w:tc>
          <w:tcPr>
            <w:tcW w:w="1448" w:type="dxa"/>
          </w:tcPr>
          <w:p w14:paraId="4916CD81">
            <w:pPr>
              <w:pStyle w:val="2"/>
              <w:rPr>
                <w:rFonts w:hint="eastAsia" w:ascii="宋体" w:hAnsi="宋体" w:eastAsia="宋体" w:cs="Times New Roman"/>
                <w:sz w:val="24"/>
                <w:vertAlign w:val="baseline"/>
              </w:rPr>
            </w:pPr>
          </w:p>
        </w:tc>
        <w:tc>
          <w:tcPr>
            <w:tcW w:w="1420" w:type="dxa"/>
          </w:tcPr>
          <w:p w14:paraId="35A57820">
            <w:pPr>
              <w:pStyle w:val="2"/>
              <w:rPr>
                <w:rFonts w:hint="eastAsia" w:ascii="宋体" w:hAnsi="宋体" w:eastAsia="宋体" w:cs="Times New Roman"/>
                <w:sz w:val="24"/>
                <w:vertAlign w:val="baseline"/>
              </w:rPr>
            </w:pPr>
          </w:p>
        </w:tc>
      </w:tr>
      <w:tr w14:paraId="5E78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6" w:type="dxa"/>
            <w:gridSpan w:val="3"/>
          </w:tcPr>
          <w:p w14:paraId="42BBC509">
            <w:pPr>
              <w:pStyle w:val="2"/>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合计</w:t>
            </w:r>
          </w:p>
        </w:tc>
        <w:tc>
          <w:tcPr>
            <w:tcW w:w="807" w:type="dxa"/>
          </w:tcPr>
          <w:p w14:paraId="4B7E4E60">
            <w:pPr>
              <w:pStyle w:val="2"/>
              <w:rPr>
                <w:rFonts w:hint="eastAsia" w:ascii="宋体" w:hAnsi="宋体" w:eastAsia="宋体" w:cs="Times New Roman"/>
                <w:sz w:val="24"/>
                <w:vertAlign w:val="baseline"/>
              </w:rPr>
            </w:pPr>
          </w:p>
        </w:tc>
        <w:tc>
          <w:tcPr>
            <w:tcW w:w="825" w:type="dxa"/>
          </w:tcPr>
          <w:p w14:paraId="69B80993">
            <w:pPr>
              <w:pStyle w:val="2"/>
              <w:rPr>
                <w:rFonts w:hint="eastAsia" w:ascii="宋体" w:hAnsi="宋体" w:eastAsia="宋体" w:cs="Times New Roman"/>
                <w:sz w:val="24"/>
                <w:vertAlign w:val="baseline"/>
              </w:rPr>
            </w:pPr>
          </w:p>
        </w:tc>
        <w:tc>
          <w:tcPr>
            <w:tcW w:w="843" w:type="dxa"/>
          </w:tcPr>
          <w:p w14:paraId="10710891">
            <w:pPr>
              <w:pStyle w:val="2"/>
              <w:rPr>
                <w:rFonts w:hint="eastAsia" w:ascii="宋体" w:hAnsi="宋体" w:eastAsia="宋体" w:cs="Times New Roman"/>
                <w:sz w:val="24"/>
                <w:vertAlign w:val="baseline"/>
              </w:rPr>
            </w:pPr>
          </w:p>
        </w:tc>
        <w:tc>
          <w:tcPr>
            <w:tcW w:w="1632" w:type="dxa"/>
          </w:tcPr>
          <w:p w14:paraId="578E9A62">
            <w:pPr>
              <w:pStyle w:val="2"/>
              <w:rPr>
                <w:rFonts w:hint="eastAsia" w:ascii="宋体" w:hAnsi="宋体" w:eastAsia="宋体" w:cs="Times New Roman"/>
                <w:sz w:val="24"/>
                <w:vertAlign w:val="baseline"/>
              </w:rPr>
            </w:pPr>
          </w:p>
        </w:tc>
        <w:tc>
          <w:tcPr>
            <w:tcW w:w="1448" w:type="dxa"/>
          </w:tcPr>
          <w:p w14:paraId="1BFFAA64">
            <w:pPr>
              <w:pStyle w:val="2"/>
              <w:rPr>
                <w:rFonts w:hint="eastAsia" w:ascii="宋体" w:hAnsi="宋体" w:eastAsia="宋体" w:cs="Times New Roman"/>
                <w:sz w:val="24"/>
                <w:vertAlign w:val="baseline"/>
              </w:rPr>
            </w:pPr>
          </w:p>
        </w:tc>
        <w:tc>
          <w:tcPr>
            <w:tcW w:w="1420" w:type="dxa"/>
          </w:tcPr>
          <w:p w14:paraId="50002F41">
            <w:pPr>
              <w:pStyle w:val="2"/>
              <w:rPr>
                <w:rFonts w:hint="eastAsia" w:ascii="宋体" w:hAnsi="宋体" w:eastAsia="宋体" w:cs="Times New Roman"/>
                <w:sz w:val="24"/>
                <w:vertAlign w:val="baseline"/>
              </w:rPr>
            </w:pPr>
          </w:p>
        </w:tc>
      </w:tr>
      <w:tr w14:paraId="3D8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241FD2BE">
            <w:pPr>
              <w:pStyle w:val="2"/>
              <w:rPr>
                <w:rFonts w:hint="default" w:ascii="宋体" w:hAnsi="宋体" w:eastAsia="宋体" w:cs="Times New Roman"/>
                <w:sz w:val="24"/>
                <w:vertAlign w:val="baseline"/>
                <w:lang w:val="en-US" w:eastAsia="zh-CN"/>
              </w:rPr>
            </w:pPr>
            <w:r>
              <w:rPr>
                <w:rFonts w:hint="eastAsia" w:ascii="宋体" w:hAnsi="宋体" w:cs="Times New Roman"/>
                <w:sz w:val="24"/>
                <w:lang w:val="en-US" w:eastAsia="zh-CN"/>
              </w:rPr>
              <w:t>注：乙方需向业主明确发货日期，最迟不得晚于本提货确认单日期的30天内发货。</w:t>
            </w:r>
          </w:p>
        </w:tc>
      </w:tr>
      <w:tr w14:paraId="69DC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692D63A6">
            <w:pPr>
              <w:pStyle w:val="2"/>
              <w:rPr>
                <w:rFonts w:hint="eastAsia" w:ascii="宋体" w:hAnsi="宋体" w:eastAsia="宋体" w:cs="Times New Roman"/>
                <w:sz w:val="24"/>
                <w:vertAlign w:val="baseline"/>
              </w:rPr>
            </w:pPr>
            <w:r>
              <w:rPr>
                <w:rFonts w:hint="eastAsia" w:ascii="宋体" w:hAnsi="宋体" w:eastAsia="宋体" w:cs="Times New Roman"/>
                <w:sz w:val="24"/>
              </w:rPr>
              <w:t>业主确认:</w:t>
            </w:r>
          </w:p>
        </w:tc>
      </w:tr>
      <w:tr w14:paraId="7930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56ABD3FB">
            <w:pPr>
              <w:pStyle w:val="2"/>
              <w:rPr>
                <w:rFonts w:hint="default" w:ascii="宋体" w:hAnsi="宋体" w:eastAsia="宋体" w:cs="Times New Roman"/>
                <w:sz w:val="24"/>
                <w:vertAlign w:val="baseline"/>
                <w:lang w:val="en-US" w:eastAsia="zh-CN"/>
              </w:rPr>
            </w:pPr>
            <w:r>
              <w:rPr>
                <w:rFonts w:hint="eastAsia" w:ascii="宋体" w:hAnsi="宋体" w:cs="Times New Roman"/>
                <w:sz w:val="24"/>
                <w:lang w:val="en-US" w:eastAsia="zh-CN"/>
              </w:rPr>
              <w:t>供应商（乙方）确认（盖章）：</w:t>
            </w:r>
          </w:p>
        </w:tc>
      </w:tr>
    </w:tbl>
    <w:p w14:paraId="310EE425">
      <w:pPr>
        <w:pStyle w:val="2"/>
        <w:rPr>
          <w:rFonts w:hint="default" w:ascii="宋体" w:hAnsi="宋体" w:eastAsia="宋体" w:cs="Times New Roman"/>
          <w:sz w:val="24"/>
          <w:lang w:val="en-US" w:eastAsia="zh-CN"/>
        </w:rPr>
      </w:pPr>
      <w:r>
        <w:rPr>
          <w:rFonts w:hint="eastAsia" w:ascii="宋体" w:hAnsi="宋体" w:cs="Times New Roman"/>
          <w:sz w:val="24"/>
          <w:lang w:val="en-US" w:eastAsia="zh-CN"/>
        </w:rPr>
        <w:t>注：提货确认单为供应商（乙方）与业主签署确认，申请提货后产生的任何问题（如发货周期、产品质量等）与甲方无关，乙方全权负责。</w:t>
      </w:r>
    </w:p>
    <w:p w14:paraId="769A611E">
      <w:pPr>
        <w:spacing w:line="440" w:lineRule="exact"/>
        <w:jc w:val="left"/>
        <w:rPr>
          <w:rFonts w:hint="eastAsia" w:ascii="宋体" w:hAnsi="宋体" w:eastAsia="宋体" w:cs="Times New Roman"/>
          <w:sz w:val="24"/>
        </w:rPr>
      </w:pPr>
    </w:p>
    <w:p w14:paraId="1EFD1F87">
      <w:pPr>
        <w:spacing w:line="440" w:lineRule="exact"/>
        <w:jc w:val="left"/>
        <w:rPr>
          <w:rFonts w:hint="eastAsia" w:ascii="宋体" w:hAnsi="宋体" w:eastAsia="宋体" w:cs="Times New Roman"/>
          <w:sz w:val="24"/>
        </w:rPr>
      </w:pPr>
    </w:p>
    <w:p w14:paraId="64007356">
      <w:pPr>
        <w:spacing w:line="440" w:lineRule="exact"/>
        <w:jc w:val="left"/>
        <w:rPr>
          <w:rFonts w:hint="eastAsia" w:ascii="宋体" w:hAnsi="宋体" w:eastAsia="宋体" w:cs="Times New Roman"/>
          <w:sz w:val="24"/>
        </w:rPr>
      </w:pPr>
    </w:p>
    <w:p w14:paraId="5D6FB342">
      <w:pPr>
        <w:spacing w:line="440" w:lineRule="exact"/>
        <w:jc w:val="left"/>
        <w:rPr>
          <w:rFonts w:hint="eastAsia" w:ascii="宋体" w:hAnsi="宋体" w:eastAsia="宋体" w:cs="Times New Roman"/>
          <w:sz w:val="24"/>
        </w:rPr>
      </w:pPr>
    </w:p>
    <w:p w14:paraId="2BA1020D">
      <w:pPr>
        <w:spacing w:line="440" w:lineRule="exact"/>
        <w:jc w:val="left"/>
        <w:rPr>
          <w:rFonts w:hint="eastAsia" w:ascii="宋体" w:hAnsi="宋体" w:eastAsia="宋体" w:cs="Times New Roman"/>
          <w:sz w:val="24"/>
        </w:rPr>
      </w:pPr>
    </w:p>
    <w:p w14:paraId="5105F4E0">
      <w:pPr>
        <w:spacing w:line="440" w:lineRule="exact"/>
        <w:jc w:val="left"/>
        <w:rPr>
          <w:rFonts w:hint="eastAsia" w:ascii="宋体" w:hAnsi="宋体" w:eastAsia="宋体" w:cs="Times New Roman"/>
          <w:sz w:val="24"/>
        </w:rPr>
      </w:pPr>
    </w:p>
    <w:p w14:paraId="0CC8DD01">
      <w:pPr>
        <w:spacing w:line="440" w:lineRule="exact"/>
        <w:jc w:val="left"/>
        <w:rPr>
          <w:rFonts w:hint="eastAsia" w:ascii="宋体" w:hAnsi="宋体" w:eastAsia="宋体" w:cs="Times New Roman"/>
          <w:sz w:val="24"/>
        </w:rPr>
      </w:pPr>
    </w:p>
    <w:p w14:paraId="7266BE94">
      <w:pPr>
        <w:spacing w:line="440" w:lineRule="exact"/>
        <w:jc w:val="left"/>
        <w:rPr>
          <w:rFonts w:hint="eastAsia" w:ascii="宋体" w:hAnsi="宋体" w:eastAsia="宋体" w:cs="Times New Roman"/>
          <w:sz w:val="24"/>
        </w:rPr>
      </w:pPr>
    </w:p>
    <w:p w14:paraId="53C7CC49">
      <w:pPr>
        <w:spacing w:line="440" w:lineRule="exact"/>
        <w:jc w:val="left"/>
        <w:rPr>
          <w:rFonts w:hint="eastAsia" w:ascii="宋体" w:hAnsi="宋体" w:eastAsia="宋体" w:cs="Times New Roman"/>
          <w:sz w:val="24"/>
        </w:rPr>
      </w:pPr>
    </w:p>
    <w:p w14:paraId="384BB47C">
      <w:pPr>
        <w:spacing w:line="440" w:lineRule="exact"/>
        <w:jc w:val="left"/>
        <w:rPr>
          <w:rFonts w:hint="eastAsia" w:ascii="宋体" w:hAnsi="宋体" w:eastAsia="宋体" w:cs="Times New Roman"/>
          <w:sz w:val="24"/>
        </w:rPr>
      </w:pPr>
    </w:p>
    <w:p w14:paraId="148A9802">
      <w:pPr>
        <w:spacing w:line="440" w:lineRule="exact"/>
        <w:jc w:val="left"/>
        <w:rPr>
          <w:rFonts w:hint="eastAsia" w:ascii="宋体" w:hAnsi="宋体" w:eastAsia="宋体" w:cs="Times New Roman"/>
          <w:sz w:val="24"/>
        </w:rPr>
      </w:pPr>
    </w:p>
    <w:p w14:paraId="218126EA">
      <w:pPr>
        <w:spacing w:line="440" w:lineRule="exact"/>
        <w:jc w:val="left"/>
        <w:rPr>
          <w:rFonts w:hint="eastAsia" w:ascii="宋体" w:hAnsi="宋体" w:eastAsia="宋体" w:cs="Times New Roman"/>
          <w:sz w:val="24"/>
        </w:rPr>
      </w:pPr>
    </w:p>
    <w:p w14:paraId="3726D041">
      <w:pPr>
        <w:spacing w:line="440" w:lineRule="exact"/>
        <w:jc w:val="left"/>
        <w:rPr>
          <w:rFonts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六</w:t>
      </w:r>
      <w:r>
        <w:rPr>
          <w:rFonts w:hint="eastAsia" w:ascii="宋体" w:hAnsi="宋体" w:eastAsia="宋体" w:cs="Times New Roman"/>
          <w:sz w:val="24"/>
        </w:rPr>
        <w:t>：工程建设项目廉政责任书</w:t>
      </w:r>
    </w:p>
    <w:p w14:paraId="68F175D4">
      <w:pPr>
        <w:jc w:val="left"/>
        <w:rPr>
          <w:rFonts w:ascii="宋体" w:hAnsi="宋体"/>
          <w:sz w:val="24"/>
        </w:rPr>
      </w:pPr>
    </w:p>
    <w:p w14:paraId="6B2FFFE3">
      <w:pPr>
        <w:tabs>
          <w:tab w:val="left" w:pos="640"/>
        </w:tabs>
        <w:jc w:val="center"/>
        <w:rPr>
          <w:rFonts w:hint="eastAsia" w:ascii="宋体" w:hAnsi="宋体" w:eastAsia="宋体" w:cs="宋体"/>
          <w:sz w:val="24"/>
          <w:szCs w:val="24"/>
        </w:rPr>
      </w:pPr>
      <w:r>
        <w:rPr>
          <w:rFonts w:hint="eastAsia" w:ascii="宋体" w:hAnsi="宋体" w:eastAsia="宋体" w:cs="宋体"/>
          <w:sz w:val="24"/>
          <w:szCs w:val="24"/>
        </w:rPr>
        <w:t>工程建设项目廉政责任书</w:t>
      </w:r>
    </w:p>
    <w:p w14:paraId="210252AA">
      <w:pPr>
        <w:tabs>
          <w:tab w:val="left" w:pos="640"/>
        </w:tabs>
        <w:rPr>
          <w:rFonts w:ascii="仿宋_GB2312" w:eastAsia="仿宋_GB2312"/>
          <w:sz w:val="32"/>
        </w:rPr>
      </w:pPr>
    </w:p>
    <w:p w14:paraId="534A0BD4">
      <w:pPr>
        <w:tabs>
          <w:tab w:val="left" w:pos="640"/>
        </w:tabs>
        <w:rPr>
          <w:rFonts w:hint="eastAsia" w:ascii="宋体" w:hAnsi="宋体" w:eastAsia="宋体" w:cs="宋体"/>
          <w:sz w:val="24"/>
          <w:szCs w:val="24"/>
        </w:rPr>
      </w:pPr>
      <w:r>
        <w:rPr>
          <w:rFonts w:hint="eastAsia" w:ascii="宋体" w:hAnsi="宋体" w:eastAsia="宋体" w:cs="宋体"/>
          <w:sz w:val="24"/>
          <w:szCs w:val="24"/>
        </w:rPr>
        <w:t>工程项目名称：</w:t>
      </w:r>
    </w:p>
    <w:p w14:paraId="14BCBF87">
      <w:pPr>
        <w:tabs>
          <w:tab w:val="left" w:pos="640"/>
        </w:tabs>
        <w:rPr>
          <w:rFonts w:hint="eastAsia" w:ascii="宋体" w:hAnsi="宋体" w:eastAsia="宋体" w:cs="宋体"/>
          <w:sz w:val="24"/>
          <w:szCs w:val="24"/>
        </w:rPr>
      </w:pPr>
      <w:r>
        <w:rPr>
          <w:rFonts w:hint="eastAsia" w:ascii="宋体" w:hAnsi="宋体" w:eastAsia="宋体" w:cs="宋体"/>
          <w:sz w:val="24"/>
          <w:szCs w:val="24"/>
        </w:rPr>
        <w:t>工程项目地址：</w:t>
      </w:r>
    </w:p>
    <w:p w14:paraId="327F2D6B">
      <w:pPr>
        <w:tabs>
          <w:tab w:val="left" w:pos="640"/>
        </w:tabs>
        <w:rPr>
          <w:rFonts w:hint="eastAsia" w:ascii="宋体" w:hAnsi="宋体" w:eastAsia="宋体" w:cs="宋体"/>
          <w:sz w:val="24"/>
          <w:szCs w:val="24"/>
        </w:rPr>
      </w:pPr>
      <w:r>
        <w:rPr>
          <w:rFonts w:hint="eastAsia" w:ascii="宋体" w:hAnsi="宋体" w:eastAsia="宋体" w:cs="宋体"/>
          <w:sz w:val="24"/>
          <w:szCs w:val="24"/>
        </w:rPr>
        <w:t>甲方：</w:t>
      </w:r>
    </w:p>
    <w:p w14:paraId="324EA186">
      <w:pPr>
        <w:tabs>
          <w:tab w:val="left" w:pos="640"/>
        </w:tabs>
        <w:rPr>
          <w:rFonts w:hint="eastAsia" w:ascii="宋体" w:hAnsi="宋体" w:eastAsia="宋体" w:cs="宋体"/>
          <w:sz w:val="24"/>
          <w:szCs w:val="24"/>
        </w:rPr>
      </w:pPr>
      <w:r>
        <w:rPr>
          <w:rFonts w:hint="eastAsia" w:ascii="宋体" w:hAnsi="宋体" w:eastAsia="宋体" w:cs="宋体"/>
          <w:sz w:val="24"/>
          <w:szCs w:val="24"/>
        </w:rPr>
        <w:t>乙方：</w:t>
      </w:r>
    </w:p>
    <w:p w14:paraId="2464582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2304AFF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第一条  甲乙双方的责任</w:t>
      </w:r>
    </w:p>
    <w:p w14:paraId="6F91CCC1">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（一）应严格遵守国家关于市场准入、项目招标投标、工程建设、施工安装和市场活动等有关法律、法规、相关政策、以及廉政建设的各项规定。</w:t>
      </w:r>
    </w:p>
    <w:p w14:paraId="3E91BF4A">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（二）严格执行建设工程项目承发包合同文件，自觉按合同办事。</w:t>
      </w:r>
    </w:p>
    <w:p w14:paraId="4592135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（三）业务活动必须坚持公开、公平、公正、诚信、透明的原则（除法律法规另有规定者外），不得损害国家利益、集体利益和对方的合法权益，不得违反工程建设管理、施工安装的法律法规及规章制度。</w:t>
      </w:r>
    </w:p>
    <w:p w14:paraId="3B7C3160">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（四）发现对方在业务活动中有违规、违纪、违法行为的，应及时提醒对方，并向监管单位报告；情节严重的，应向其上级主管部门或纪检监察、司法等有关机关举报。</w:t>
      </w:r>
    </w:p>
    <w:p w14:paraId="3C922CD8">
      <w:pPr>
        <w:tabs>
          <w:tab w:val="left" w:pos="640"/>
        </w:tabs>
        <w:ind w:left="1935" w:hanging="1290"/>
        <w:rPr>
          <w:rFonts w:hint="eastAsia" w:ascii="宋体" w:hAnsi="宋体" w:eastAsia="宋体" w:cs="宋体"/>
          <w:sz w:val="24"/>
          <w:szCs w:val="24"/>
        </w:rPr>
      </w:pPr>
      <w:r>
        <w:rPr>
          <w:rFonts w:hint="eastAsia" w:ascii="宋体" w:hAnsi="宋体" w:eastAsia="宋体" w:cs="宋体"/>
          <w:sz w:val="24"/>
          <w:szCs w:val="24"/>
        </w:rPr>
        <w:t>第二条  甲方的责任</w:t>
      </w:r>
    </w:p>
    <w:p w14:paraId="118BB432">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甲方及甲方相关工作人员，在工程建设的事前、事中、事后应遵守以下规定：</w:t>
      </w:r>
    </w:p>
    <w:p w14:paraId="7CF2BBF2">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（一）不准向乙方和相关单位索要或接受回扣、礼金、有价证券、贵重物品和好处费、感谢费等。</w:t>
      </w:r>
    </w:p>
    <w:p w14:paraId="6B282749">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不准以任何理由向乙方和相关单位无偿或以明显低于市场价格借用房屋、车辆、金钱或其他贵重物品等。</w:t>
      </w:r>
    </w:p>
    <w:p w14:paraId="715B5D3E">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（二）不准在乙方和相关单位报销任何应由甲方或个人支付的费用。</w:t>
      </w:r>
    </w:p>
    <w:p w14:paraId="5C1632FC">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（三）不准要求、暗示或接受乙方和相关单位为个人装修住房、婚丧嫁娶、配偶子女的工作安排以及出国（境）、旅游等提供方便。</w:t>
      </w:r>
    </w:p>
    <w:p w14:paraId="6A0DE69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（四）不准参加乙方和相关单位安排的有可能影响公正执行工作任务的宴请和健身、娱乐等活动。</w:t>
      </w:r>
    </w:p>
    <w:p w14:paraId="3FB89099">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2634C3AE">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第三条  乙方的责任</w:t>
      </w:r>
    </w:p>
    <w:p w14:paraId="0B97317F">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应与甲方保持正常的业务交往，按照有关法律法规和程序开展业务工作，严格执行工程建设的有关方针、政策，尤其是有关建筑施工安装的强制性标准和规范，并遵守以下规定：</w:t>
      </w:r>
    </w:p>
    <w:p w14:paraId="07DAF798">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（一）不准以任何理由向甲方、相关单位及其工作人员赠送礼金、有价证券、贵重物品及回扣、好处费、感谢费等。</w:t>
      </w:r>
    </w:p>
    <w:p w14:paraId="1985053C">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不准以任何理由向甲方、相关单位及其工作人员无偿或以明显低于市场价格出借房屋、车辆、金钱或其他贵重物品等。</w:t>
      </w:r>
    </w:p>
    <w:p w14:paraId="64AEEEF8">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（二）不准以任何理由为甲方和相关单位及其工作人员报销应由甲方或个人支付的费用。</w:t>
      </w:r>
    </w:p>
    <w:p w14:paraId="76EB3FD1">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（三）不准明示或暗示为甲方、相关单位或个人装修住房、婚丧嫁娶、配偶子女的工作安排以及出国（境）、旅游等提供方便。</w:t>
      </w:r>
    </w:p>
    <w:p w14:paraId="37E60245">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（四）不准以任何理由为甲方、相关单位或个人组织安排有可能影响公正执行工作任务的宴请、健身、娱乐等活动。</w:t>
      </w:r>
    </w:p>
    <w:p w14:paraId="024828D6">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（五）乙方（民企或个体）接受甲方监管单位的监管、监督执行。</w:t>
      </w:r>
    </w:p>
    <w:p w14:paraId="33569F45">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第四条  违约责任</w:t>
      </w:r>
    </w:p>
    <w:p w14:paraId="20B7EE7A">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（一）甲方工作人员有违反本责任书第一、二条责任行为的，甲方应按照管理权限，依据有关法律法规和规定给予追责处理；涉嫌犯罪的，移交司法机关追究刑事责任；给乙方单位造成损失的，应予以赔偿。</w:t>
      </w:r>
    </w:p>
    <w:p w14:paraId="03D47F94">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（二）乙方工作人员有违反责任书第一、三条责任行为的，乙方应按照管理权限，依据有关法律法规和规定给予追责处理；涉嫌犯罪的，移交司法机关追究刑事责任；给甲方单位造成损失的，应予以赔偿。</w:t>
      </w:r>
    </w:p>
    <w:p w14:paraId="10555994">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第五条  本责任书经双方法定代表人或授权代表签字并加盖双方单位公章后立即生效。</w:t>
      </w:r>
    </w:p>
    <w:p w14:paraId="77113AE1">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第六条  本责任书的有效期为双方签署之日起至该工程项目竣工验收合格时止。</w:t>
      </w:r>
    </w:p>
    <w:p w14:paraId="09B519E5">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第七条  本责任书一式四份，由甲乙双方各执一份，送交甲乙双方的监督单位各一份。</w:t>
      </w:r>
    </w:p>
    <w:p w14:paraId="0882A733">
      <w:pPr>
        <w:tabs>
          <w:tab w:val="left" w:pos="640"/>
        </w:tabs>
        <w:ind w:firstLine="645"/>
        <w:rPr>
          <w:rFonts w:hint="eastAsia" w:ascii="宋体" w:hAnsi="宋体" w:eastAsia="宋体" w:cs="宋体"/>
          <w:sz w:val="24"/>
          <w:szCs w:val="24"/>
        </w:rPr>
      </w:pPr>
    </w:p>
    <w:p w14:paraId="2ED4A5FA">
      <w:pPr>
        <w:tabs>
          <w:tab w:val="left" w:pos="640"/>
        </w:tabs>
        <w:ind w:firstLine="645"/>
        <w:rPr>
          <w:rFonts w:hint="eastAsia" w:ascii="宋体" w:hAnsi="宋体" w:eastAsia="宋体" w:cs="宋体"/>
          <w:sz w:val="24"/>
          <w:szCs w:val="24"/>
        </w:rPr>
      </w:pPr>
    </w:p>
    <w:p w14:paraId="606C71B4">
      <w:pPr>
        <w:tabs>
          <w:tab w:val="left" w:pos="640"/>
        </w:tabs>
        <w:ind w:firstLine="645"/>
        <w:rPr>
          <w:rFonts w:hint="eastAsia" w:ascii="宋体" w:hAnsi="宋体" w:eastAsia="宋体" w:cs="宋体"/>
          <w:sz w:val="24"/>
          <w:szCs w:val="24"/>
        </w:rPr>
      </w:pPr>
    </w:p>
    <w:p w14:paraId="696FABC2">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甲方单位：（盖章）           乙方单位：（盖章）</w:t>
      </w:r>
    </w:p>
    <w:p w14:paraId="37446A1C">
      <w:pPr>
        <w:tabs>
          <w:tab w:val="left" w:pos="640"/>
        </w:tabs>
        <w:ind w:firstLine="645"/>
        <w:rPr>
          <w:rFonts w:hint="eastAsia" w:ascii="宋体" w:hAnsi="宋体" w:eastAsia="宋体" w:cs="宋体"/>
          <w:sz w:val="24"/>
          <w:szCs w:val="24"/>
        </w:rPr>
      </w:pPr>
    </w:p>
    <w:p w14:paraId="3A996D11">
      <w:pPr>
        <w:tabs>
          <w:tab w:val="left" w:pos="640"/>
        </w:tabs>
        <w:ind w:firstLine="645"/>
        <w:rPr>
          <w:rFonts w:hint="eastAsia" w:ascii="宋体" w:hAnsi="宋体" w:eastAsia="宋体" w:cs="宋体"/>
          <w:sz w:val="24"/>
          <w:szCs w:val="24"/>
        </w:rPr>
      </w:pPr>
    </w:p>
    <w:p w14:paraId="457C8AD7">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法定代表人或                  法定代表人或</w:t>
      </w:r>
    </w:p>
    <w:p w14:paraId="3BA17233">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授权代表（签字）：             授权代表（签字）：</w:t>
      </w:r>
    </w:p>
    <w:p w14:paraId="24AFEE1F">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 xml:space="preserve">    </w:t>
      </w:r>
    </w:p>
    <w:p w14:paraId="428B2C1C">
      <w:pPr>
        <w:tabs>
          <w:tab w:val="left" w:pos="640"/>
        </w:tabs>
        <w:ind w:firstLine="960" w:firstLineChars="400"/>
        <w:rPr>
          <w:rFonts w:hint="eastAsia" w:ascii="宋体" w:hAnsi="宋体" w:eastAsia="宋体" w:cs="宋体"/>
          <w:sz w:val="24"/>
          <w:szCs w:val="24"/>
        </w:rPr>
      </w:pPr>
      <w:r>
        <w:rPr>
          <w:rFonts w:hint="eastAsia" w:ascii="宋体" w:hAnsi="宋体" w:eastAsia="宋体" w:cs="宋体"/>
          <w:sz w:val="24"/>
          <w:szCs w:val="24"/>
        </w:rPr>
        <w:t>年   月   日                  年   月   日</w:t>
      </w:r>
    </w:p>
    <w:p w14:paraId="493FE800">
      <w:pPr>
        <w:spacing w:line="480" w:lineRule="exact"/>
        <w:ind w:firstLine="480" w:firstLineChars="200"/>
        <w:rPr>
          <w:rFonts w:ascii="宋体" w:hAnsi="宋体" w:eastAsia="宋体"/>
          <w:sz w:val="24"/>
          <w:szCs w:val="24"/>
        </w:rPr>
      </w:pPr>
    </w:p>
    <w:p w14:paraId="32F77650">
      <w:pPr>
        <w:spacing w:line="480" w:lineRule="exact"/>
        <w:ind w:firstLine="480" w:firstLineChars="200"/>
        <w:rPr>
          <w:rFonts w:ascii="宋体" w:hAnsi="宋体" w:eastAsia="宋体"/>
          <w:sz w:val="24"/>
          <w:szCs w:val="24"/>
        </w:rPr>
      </w:pPr>
    </w:p>
    <w:p w14:paraId="6AFDE10C">
      <w:pPr>
        <w:spacing w:line="480" w:lineRule="exact"/>
        <w:ind w:firstLine="480" w:firstLineChars="200"/>
        <w:rPr>
          <w:rFonts w:ascii="宋体" w:hAnsi="宋体" w:eastAsia="宋体"/>
          <w:sz w:val="24"/>
          <w:szCs w:val="24"/>
        </w:rPr>
      </w:pP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w:t>
      </w:r>
      <w:r>
        <w:rPr>
          <w:rFonts w:hint="eastAsia" w:ascii="宋体" w:hAnsi="宋体" w:eastAsia="宋体"/>
          <w:sz w:val="24"/>
          <w:szCs w:val="24"/>
          <w:lang w:val="en-US" w:eastAsia="zh-CN"/>
        </w:rPr>
        <w:t>资信</w:t>
      </w:r>
      <w:r>
        <w:rPr>
          <w:rFonts w:hint="eastAsia" w:ascii="宋体" w:hAnsi="宋体" w:eastAsia="宋体"/>
          <w:sz w:val="24"/>
          <w:szCs w:val="24"/>
        </w:rPr>
        <w:t>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2"/>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4899FA0F">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如总分相同时，则价格得分较高的排名靠前；如价格得分与</w:t>
      </w:r>
      <w:r>
        <w:rPr>
          <w:rFonts w:hint="eastAsia" w:ascii="宋体" w:hAnsi="宋体" w:eastAsia="宋体"/>
          <w:sz w:val="24"/>
          <w:szCs w:val="24"/>
          <w:lang w:val="en-US" w:eastAsia="zh-CN"/>
        </w:rPr>
        <w:t>资信</w:t>
      </w:r>
      <w:r>
        <w:rPr>
          <w:rFonts w:hint="eastAsia" w:ascii="宋体" w:hAnsi="宋体" w:eastAsia="宋体"/>
          <w:sz w:val="24"/>
          <w:szCs w:val="24"/>
        </w:rPr>
        <w:t>得分均相同，则由比选评审小组采用记名投票方式确定其排名顺序。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2"/>
      </w:pPr>
    </w:p>
    <w:p w14:paraId="477AC7B1"/>
    <w:p w14:paraId="51D7F508">
      <w:pPr>
        <w:pStyle w:val="2"/>
      </w:pPr>
    </w:p>
    <w:p w14:paraId="3D6FD6C9">
      <w:pPr>
        <w:spacing w:line="480" w:lineRule="exact"/>
        <w:ind w:firstLine="480" w:firstLineChars="200"/>
        <w:rPr>
          <w:rFonts w:ascii="宋体" w:hAnsi="宋体" w:eastAsia="宋体"/>
          <w:sz w:val="24"/>
          <w:szCs w:val="24"/>
        </w:rPr>
      </w:pPr>
    </w:p>
    <w:p w14:paraId="14568E5B">
      <w:pPr>
        <w:spacing w:line="480" w:lineRule="exact"/>
        <w:ind w:firstLine="480" w:firstLineChars="200"/>
        <w:rPr>
          <w:rFonts w:ascii="宋体" w:hAnsi="宋体" w:eastAsia="宋体"/>
          <w:sz w:val="24"/>
          <w:szCs w:val="24"/>
        </w:rPr>
      </w:pPr>
    </w:p>
    <w:p w14:paraId="6B6844D7">
      <w:r>
        <w:br w:type="page"/>
      </w:r>
    </w:p>
    <w:p w14:paraId="6E9E48E5">
      <w:pPr>
        <w:pStyle w:val="3"/>
        <w:spacing w:after="0" w:line="360" w:lineRule="auto"/>
        <w:ind w:right="-57"/>
        <w:rPr>
          <w:sz w:val="21"/>
          <w:szCs w:val="21"/>
        </w:rPr>
      </w:pPr>
      <w:bookmarkStart w:id="794" w:name="_Toc9189"/>
      <w:bookmarkStart w:id="795" w:name="_Toc15073"/>
      <w:bookmarkStart w:id="796" w:name="_Toc434"/>
      <w:bookmarkStart w:id="797" w:name="_Toc19557"/>
      <w:bookmarkStart w:id="798" w:name="_Toc25750694"/>
      <w:bookmarkStart w:id="799" w:name="_Toc9730"/>
      <w:bookmarkStart w:id="800" w:name="_Toc16364"/>
      <w:bookmarkStart w:id="801" w:name="_Toc27271"/>
      <w:bookmarkStart w:id="802" w:name="_Toc23314"/>
      <w:bookmarkStart w:id="803" w:name="_Toc18096"/>
      <w:bookmarkStart w:id="804" w:name="_Toc31611"/>
      <w:bookmarkStart w:id="805" w:name="_Toc25604"/>
      <w:bookmarkStart w:id="806" w:name="_Toc10968"/>
      <w:bookmarkStart w:id="807" w:name="_Toc492478849"/>
      <w:bookmarkStart w:id="808" w:name="_Toc15224"/>
      <w:bookmarkStart w:id="809" w:name="_Toc29923"/>
      <w:bookmarkStart w:id="810" w:name="_Toc114134688"/>
      <w:bookmarkStart w:id="811" w:name="_Toc414290583"/>
      <w:bookmarkStart w:id="812" w:name="_Toc28404"/>
      <w:bookmarkStart w:id="813" w:name="_Toc29245"/>
      <w:bookmarkStart w:id="814" w:name="_Toc9588"/>
      <w:bookmarkStart w:id="815" w:name="_Toc22464"/>
      <w:r>
        <w:rPr>
          <w:rFonts w:hint="eastAsia"/>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386" w:type="dxa"/>
            <w:vAlign w:val="center"/>
          </w:tcPr>
          <w:p w14:paraId="117AEBD2">
            <w:pPr>
              <w:jc w:val="center"/>
              <w:rPr>
                <w:rFonts w:ascii="宋体" w:hAnsi="宋体"/>
                <w:color w:val="auto"/>
              </w:rPr>
            </w:pPr>
            <w:r>
              <w:rPr>
                <w:rFonts w:hint="eastAsia" w:ascii="宋体" w:hAnsi="宋体"/>
                <w:color w:val="auto"/>
              </w:rPr>
              <w:t>评审内容</w:t>
            </w:r>
          </w:p>
        </w:tc>
        <w:tc>
          <w:tcPr>
            <w:tcW w:w="6835"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386"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835"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386"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835"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980A175">
            <w:pPr>
              <w:autoSpaceDE/>
              <w:spacing w:line="240" w:lineRule="auto"/>
              <w:rPr>
                <w:rFonts w:ascii="宋体" w:hAnsi="宋体"/>
                <w:color w:val="auto"/>
              </w:rPr>
            </w:pPr>
            <w:r>
              <w:rPr>
                <w:rFonts w:hint="eastAsia" w:ascii="宋体" w:hAnsi="宋体" w:eastAsia="宋体"/>
                <w:color w:val="auto"/>
              </w:rPr>
              <w:t>1</w:t>
            </w:r>
            <w:r>
              <w:rPr>
                <w:rFonts w:hint="eastAsia"/>
                <w:color w:val="auto"/>
              </w:rPr>
              <w:t>、营业执照</w:t>
            </w:r>
            <w:r>
              <w:rPr>
                <w:rFonts w:hint="eastAsia"/>
                <w:color w:val="auto"/>
                <w:u w:val="none"/>
              </w:rPr>
              <w:t>。</w:t>
            </w:r>
          </w:p>
          <w:p w14:paraId="3C4A1DC4">
            <w:pPr>
              <w:spacing w:line="240" w:lineRule="auto"/>
              <w:jc w:val="left"/>
              <w:rPr>
                <w:rFonts w:hint="eastAsia" w:ascii="宋体" w:hAnsi="宋体" w:eastAsia="宋体"/>
                <w:color w:val="auto"/>
                <w:sz w:val="21"/>
                <w:szCs w:val="22"/>
              </w:rPr>
            </w:pPr>
            <w:r>
              <w:rPr>
                <w:rFonts w:hint="eastAsia" w:ascii="宋体" w:hAnsi="宋体" w:eastAsia="宋体"/>
                <w:color w:val="auto"/>
                <w:sz w:val="21"/>
                <w:szCs w:val="22"/>
                <w:lang w:val="en-US" w:eastAsia="zh-CN"/>
              </w:rPr>
              <w:t>2、</w:t>
            </w:r>
            <w:r>
              <w:rPr>
                <w:rFonts w:hint="eastAsia" w:ascii="宋体" w:hAnsi="宋体" w:eastAsia="宋体"/>
                <w:color w:val="auto"/>
                <w:sz w:val="21"/>
                <w:szCs w:val="22"/>
              </w:rPr>
              <w:t>信用信息报告（信用中国网址：https://www.creditchina.gov.cn/）</w:t>
            </w:r>
          </w:p>
          <w:p w14:paraId="7DC4382E">
            <w:pPr>
              <w:spacing w:line="240" w:lineRule="auto"/>
              <w:jc w:val="left"/>
              <w:rPr>
                <w:rFonts w:hint="eastAsia" w:ascii="宋体" w:hAnsi="宋体" w:eastAsia="宋体"/>
                <w:color w:val="auto"/>
                <w:sz w:val="21"/>
                <w:szCs w:val="22"/>
                <w:lang w:eastAsia="zh-CN"/>
              </w:rPr>
            </w:pPr>
            <w:r>
              <w:rPr>
                <w:rFonts w:hint="eastAsia" w:ascii="宋体" w:hAnsi="宋体" w:eastAsia="宋体"/>
                <w:color w:val="auto"/>
                <w:sz w:val="21"/>
                <w:szCs w:val="22"/>
                <w:lang w:val="en-US" w:eastAsia="zh-CN"/>
              </w:rPr>
              <w:t>3、</w:t>
            </w:r>
            <w:r>
              <w:rPr>
                <w:rFonts w:hint="eastAsia" w:ascii="宋体" w:hAnsi="宋体" w:eastAsia="宋体"/>
                <w:color w:val="auto"/>
                <w:sz w:val="21"/>
                <w:szCs w:val="22"/>
              </w:rPr>
              <w:t>财务报表或银行资信证明</w:t>
            </w:r>
            <w:r>
              <w:rPr>
                <w:rFonts w:hint="eastAsia" w:ascii="宋体" w:hAnsi="宋体" w:eastAsia="宋体"/>
                <w:color w:val="auto"/>
                <w:sz w:val="21"/>
                <w:szCs w:val="22"/>
                <w:lang w:eastAsia="zh-CN"/>
              </w:rPr>
              <w:t>（</w:t>
            </w:r>
            <w:r>
              <w:rPr>
                <w:rFonts w:hint="eastAsia" w:ascii="宋体" w:hAnsi="宋体" w:eastAsia="宋体"/>
                <w:color w:val="auto"/>
                <w:sz w:val="21"/>
                <w:szCs w:val="22"/>
                <w:lang w:val="en-US" w:eastAsia="zh-CN"/>
              </w:rPr>
              <w:t>响应截止日前三年内第三方出具的</w:t>
            </w:r>
            <w:r>
              <w:rPr>
                <w:rFonts w:hint="eastAsia" w:ascii="宋体" w:hAnsi="宋体" w:eastAsia="宋体"/>
                <w:color w:val="auto"/>
                <w:sz w:val="21"/>
                <w:szCs w:val="22"/>
                <w:lang w:eastAsia="zh-CN"/>
              </w:rPr>
              <w:t>财务报表净利润为正值，银行资信证明开具机构</w:t>
            </w:r>
            <w:r>
              <w:rPr>
                <w:rFonts w:hint="eastAsia" w:ascii="宋体" w:hAnsi="宋体" w:eastAsia="宋体"/>
                <w:color w:val="auto"/>
                <w:sz w:val="21"/>
                <w:szCs w:val="22"/>
                <w:lang w:val="en-US" w:eastAsia="zh-CN"/>
              </w:rPr>
              <w:t>为</w:t>
            </w:r>
            <w:r>
              <w:rPr>
                <w:rFonts w:hint="eastAsia" w:ascii="宋体" w:hAnsi="宋体" w:eastAsia="宋体"/>
                <w:color w:val="auto"/>
                <w:sz w:val="21"/>
                <w:szCs w:val="22"/>
                <w:lang w:eastAsia="zh-CN"/>
              </w:rPr>
              <w:t>基本户开户行、无超期、未标注欠息、诉讼等不良记录、账户未休眠 ）</w:t>
            </w:r>
          </w:p>
          <w:p w14:paraId="609E67FD">
            <w:pPr>
              <w:rPr>
                <w:color w:val="auto"/>
              </w:rPr>
            </w:pPr>
          </w:p>
        </w:tc>
        <w:tc>
          <w:tcPr>
            <w:tcW w:w="915" w:type="dxa"/>
            <w:vAlign w:val="center"/>
          </w:tcPr>
          <w:p w14:paraId="01C5EEBB">
            <w:pPr>
              <w:snapToGrid w:val="0"/>
              <w:spacing w:line="400" w:lineRule="exact"/>
              <w:ind w:right="240"/>
              <w:jc w:val="center"/>
              <w:rPr>
                <w:rFonts w:ascii="宋体" w:hAnsi="宋体"/>
                <w:b/>
                <w:color w:val="auto"/>
                <w:sz w:val="24"/>
                <w:szCs w:val="24"/>
              </w:rPr>
            </w:pPr>
          </w:p>
        </w:tc>
      </w:tr>
      <w:tr w14:paraId="0880C1C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45518D24">
            <w:pPr>
              <w:spacing w:line="400" w:lineRule="exact"/>
              <w:jc w:val="center"/>
              <w:rPr>
                <w:color w:val="auto"/>
              </w:rPr>
            </w:pPr>
            <w:r>
              <w:rPr>
                <w:rFonts w:hint="eastAsia"/>
                <w:color w:val="auto"/>
              </w:rPr>
              <w:t>3</w:t>
            </w:r>
          </w:p>
        </w:tc>
        <w:tc>
          <w:tcPr>
            <w:tcW w:w="386" w:type="dxa"/>
            <w:vAlign w:val="center"/>
          </w:tcPr>
          <w:p w14:paraId="18FEFAE4">
            <w:pPr>
              <w:spacing w:line="400" w:lineRule="exact"/>
              <w:jc w:val="center"/>
              <w:rPr>
                <w:rFonts w:ascii="宋体" w:hAnsi="宋体"/>
                <w:color w:val="auto"/>
              </w:rPr>
            </w:pPr>
            <w:r>
              <w:rPr>
                <w:rFonts w:hint="eastAsia" w:ascii="宋体" w:hAnsi="宋体"/>
                <w:color w:val="auto"/>
              </w:rPr>
              <w:t>业绩证明</w:t>
            </w:r>
          </w:p>
          <w:p w14:paraId="1FFC035D">
            <w:pPr>
              <w:spacing w:line="400" w:lineRule="exact"/>
              <w:jc w:val="center"/>
              <w:rPr>
                <w:rFonts w:ascii="宋体" w:hAnsi="宋体"/>
                <w:color w:val="auto"/>
              </w:rPr>
            </w:pPr>
          </w:p>
        </w:tc>
        <w:tc>
          <w:tcPr>
            <w:tcW w:w="6835" w:type="dxa"/>
            <w:vAlign w:val="center"/>
          </w:tcPr>
          <w:p w14:paraId="3B32A69A">
            <w:pPr>
              <w:spacing w:line="400" w:lineRule="exact"/>
              <w:rPr>
                <w:rFonts w:ascii="宋体" w:hAnsi="宋体"/>
                <w:color w:val="auto"/>
                <w:u w:val="none"/>
              </w:rPr>
            </w:pPr>
            <w:r>
              <w:rPr>
                <w:rFonts w:hint="eastAsia" w:ascii="宋体" w:hAnsi="宋体"/>
                <w:color w:val="auto"/>
                <w:u w:val="none"/>
              </w:rPr>
              <w:t>提供1个自 2022 年1月1日至比选申请截止日期至内完成过或承接过</w:t>
            </w:r>
            <w:r>
              <w:rPr>
                <w:rFonts w:hint="eastAsia" w:ascii="宋体" w:hAnsi="宋体"/>
                <w:color w:val="auto"/>
                <w:u w:val="none"/>
                <w:lang w:val="en-US" w:eastAsia="zh-CN"/>
              </w:rPr>
              <w:t>的</w:t>
            </w:r>
            <w:r>
              <w:rPr>
                <w:rFonts w:hint="eastAsia" w:ascii="宋体" w:hAnsi="宋体"/>
                <w:color w:val="auto"/>
                <w:u w:val="none"/>
              </w:rPr>
              <w:t>单</w:t>
            </w:r>
            <w:r>
              <w:rPr>
                <w:rFonts w:hint="eastAsia" w:ascii="宋体" w:hAnsi="宋体"/>
                <w:color w:val="auto"/>
                <w:u w:val="none"/>
                <w:lang w:val="en-US" w:eastAsia="zh-CN"/>
              </w:rPr>
              <w:t>个</w:t>
            </w:r>
            <w:r>
              <w:rPr>
                <w:rFonts w:hint="eastAsia" w:ascii="宋体" w:hAnsi="宋体"/>
                <w:color w:val="auto"/>
                <w:u w:val="none"/>
              </w:rPr>
              <w:t>合同金额达</w:t>
            </w:r>
            <w:r>
              <w:rPr>
                <w:rFonts w:hint="eastAsia" w:ascii="宋体" w:hAnsi="宋体"/>
                <w:color w:val="auto"/>
                <w:u w:val="none"/>
                <w:lang w:val="en-US" w:eastAsia="zh-CN"/>
              </w:rPr>
              <w:t>80</w:t>
            </w:r>
            <w:r>
              <w:rPr>
                <w:rFonts w:hint="eastAsia" w:ascii="宋体" w:hAnsi="宋体"/>
                <w:color w:val="auto"/>
                <w:u w:val="none"/>
              </w:rPr>
              <w:t>万元及以上的</w:t>
            </w:r>
            <w:r>
              <w:rPr>
                <w:rFonts w:hint="eastAsia" w:ascii="宋体" w:hAnsi="宋体"/>
                <w:color w:val="auto"/>
                <w:u w:val="none"/>
                <w:lang w:eastAsia="zh-CN"/>
              </w:rPr>
              <w:t>家居电器或装修建材</w:t>
            </w:r>
            <w:r>
              <w:rPr>
                <w:rFonts w:hint="eastAsia" w:ascii="宋体" w:hAnsi="宋体"/>
                <w:color w:val="auto"/>
                <w:u w:val="none"/>
              </w:rPr>
              <w:t>的业绩合同。</w:t>
            </w:r>
          </w:p>
          <w:p w14:paraId="0B230ED2">
            <w:pPr>
              <w:spacing w:line="400" w:lineRule="exact"/>
              <w:rPr>
                <w:rFonts w:ascii="宋体" w:hAnsi="宋体"/>
                <w:color w:val="auto"/>
              </w:rPr>
            </w:pPr>
            <w:r>
              <w:rPr>
                <w:rFonts w:hint="eastAsia" w:ascii="宋体" w:hAnsi="宋体"/>
                <w:color w:val="auto"/>
              </w:rPr>
              <w:t>提供下述材料之一即可：①合同文件；②中标通知书。</w:t>
            </w:r>
          </w:p>
          <w:p w14:paraId="3935C5B7">
            <w:pPr>
              <w:spacing w:line="400" w:lineRule="exact"/>
              <w:rPr>
                <w:rFonts w:ascii="宋体" w:hAnsi="宋体"/>
                <w:color w:val="auto"/>
              </w:rPr>
            </w:pPr>
            <w:r>
              <w:rPr>
                <w:rFonts w:hint="eastAsia" w:ascii="宋体" w:hAnsi="宋体"/>
                <w:color w:val="auto"/>
              </w:rPr>
              <w:t>合同内容需体现具体工程内容、合同总价、签约日期。</w:t>
            </w:r>
          </w:p>
          <w:p w14:paraId="53EC09A4">
            <w:pPr>
              <w:spacing w:line="400" w:lineRule="exact"/>
              <w:rPr>
                <w:color w:val="auto"/>
              </w:rPr>
            </w:pPr>
            <w:r>
              <w:rPr>
                <w:rFonts w:hint="eastAsia" w:ascii="宋体" w:hAnsi="宋体"/>
                <w:color w:val="auto"/>
              </w:rPr>
              <w:t>所提供的材料须能明确反映类似项目特征，复印件加盖公章。</w:t>
            </w:r>
          </w:p>
        </w:tc>
        <w:tc>
          <w:tcPr>
            <w:tcW w:w="915" w:type="dxa"/>
            <w:vAlign w:val="center"/>
          </w:tcPr>
          <w:p w14:paraId="26790541">
            <w:pPr>
              <w:snapToGrid w:val="0"/>
              <w:spacing w:line="400" w:lineRule="exact"/>
              <w:ind w:right="24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rFonts w:hint="eastAsia"/>
                <w:color w:val="auto"/>
              </w:rPr>
              <w:t>4</w:t>
            </w:r>
          </w:p>
        </w:tc>
        <w:tc>
          <w:tcPr>
            <w:tcW w:w="386"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835"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jc w:val="center"/>
              <w:rPr>
                <w:rFonts w:ascii="宋体" w:hAnsi="宋体"/>
                <w:b/>
                <w:color w:val="auto"/>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color w:val="auto"/>
              </w:rPr>
            </w:pPr>
            <w:r>
              <w:rPr>
                <w:rFonts w:hint="eastAsia"/>
                <w:color w:val="auto"/>
              </w:rPr>
              <w:t>5</w:t>
            </w:r>
          </w:p>
        </w:tc>
        <w:tc>
          <w:tcPr>
            <w:tcW w:w="386" w:type="dxa"/>
            <w:vAlign w:val="center"/>
          </w:tcPr>
          <w:p w14:paraId="536564DD">
            <w:pPr>
              <w:spacing w:line="400" w:lineRule="exact"/>
              <w:jc w:val="center"/>
              <w:rPr>
                <w:rFonts w:ascii="宋体" w:hAnsi="宋体"/>
                <w:color w:val="auto"/>
              </w:rPr>
            </w:pPr>
            <w:r>
              <w:rPr>
                <w:rFonts w:hint="eastAsia" w:ascii="宋体" w:hAnsi="宋体"/>
                <w:color w:val="auto"/>
              </w:rPr>
              <w:t>现场交底</w:t>
            </w:r>
          </w:p>
        </w:tc>
        <w:tc>
          <w:tcPr>
            <w:tcW w:w="6835" w:type="dxa"/>
            <w:vAlign w:val="center"/>
          </w:tcPr>
          <w:p w14:paraId="7498887F">
            <w:pPr>
              <w:spacing w:line="400" w:lineRule="exact"/>
              <w:rPr>
                <w:rFonts w:ascii="宋体" w:hAnsi="宋体"/>
                <w:color w:val="auto"/>
              </w:rPr>
            </w:pPr>
            <w:r>
              <w:rPr>
                <w:rFonts w:hint="eastAsia" w:ascii="宋体" w:hAnsi="宋体"/>
                <w:color w:val="auto"/>
              </w:rPr>
              <w:t>无</w:t>
            </w:r>
          </w:p>
        </w:tc>
        <w:tc>
          <w:tcPr>
            <w:tcW w:w="915" w:type="dxa"/>
            <w:vAlign w:val="center"/>
          </w:tcPr>
          <w:p w14:paraId="559B5EE9">
            <w:pPr>
              <w:snapToGrid w:val="0"/>
              <w:spacing w:line="400" w:lineRule="exact"/>
              <w:ind w:right="240"/>
              <w:jc w:val="center"/>
              <w:rPr>
                <w:rFonts w:ascii="宋体" w:hAnsi="宋体"/>
                <w:b/>
                <w:color w:val="auto"/>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2"/>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业绩</w:t>
            </w:r>
          </w:p>
          <w:p w14:paraId="484C9FA6">
            <w:pPr>
              <w:rPr>
                <w:rFonts w:hint="eastAsia" w:ascii="宋体" w:hAnsi="宋体" w:eastAsia="宋体" w:cs="宋体"/>
                <w:color w:val="auto"/>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提供自2022年1 月1 日至比选申请截止日期</w:t>
            </w:r>
            <w:r>
              <w:rPr>
                <w:rFonts w:hint="eastAsia" w:ascii="宋体" w:hAnsi="宋体" w:eastAsia="宋体" w:cs="宋体"/>
                <w:color w:val="auto"/>
                <w:szCs w:val="21"/>
                <w:u w:val="single"/>
                <w:lang w:val="en-US" w:eastAsia="zh-CN" w:bidi="ar"/>
              </w:rPr>
              <w:t>之</w:t>
            </w:r>
            <w:r>
              <w:rPr>
                <w:rFonts w:hint="eastAsia" w:ascii="宋体" w:hAnsi="宋体" w:eastAsia="宋体" w:cs="宋体"/>
                <w:color w:val="auto"/>
                <w:szCs w:val="21"/>
                <w:u w:val="single"/>
                <w:lang w:bidi="ar"/>
              </w:rPr>
              <w:t>内完成过或承接过的单</w:t>
            </w:r>
            <w:r>
              <w:rPr>
                <w:rFonts w:hint="eastAsia" w:ascii="宋体" w:hAnsi="宋体" w:eastAsia="宋体" w:cs="宋体"/>
                <w:color w:val="auto"/>
                <w:szCs w:val="21"/>
                <w:u w:val="single"/>
                <w:lang w:val="en-US" w:eastAsia="zh-CN" w:bidi="ar"/>
              </w:rPr>
              <w:t>个</w:t>
            </w:r>
            <w:r>
              <w:rPr>
                <w:rFonts w:hint="eastAsia" w:ascii="宋体" w:hAnsi="宋体" w:eastAsia="宋体" w:cs="宋体"/>
                <w:color w:val="auto"/>
                <w:szCs w:val="21"/>
                <w:u w:val="single"/>
                <w:lang w:bidi="ar"/>
              </w:rPr>
              <w:t>合同金额达</w:t>
            </w:r>
            <w:r>
              <w:rPr>
                <w:rFonts w:hint="eastAsia" w:ascii="宋体" w:hAnsi="宋体" w:eastAsia="宋体" w:cs="宋体"/>
                <w:color w:val="auto"/>
                <w:szCs w:val="21"/>
                <w:u w:val="single"/>
                <w:lang w:val="en-US" w:eastAsia="zh-CN" w:bidi="ar"/>
              </w:rPr>
              <w:t>80</w:t>
            </w:r>
            <w:r>
              <w:rPr>
                <w:rFonts w:hint="eastAsia" w:ascii="宋体" w:hAnsi="宋体" w:eastAsia="宋体" w:cs="宋体"/>
                <w:color w:val="auto"/>
                <w:szCs w:val="21"/>
                <w:u w:val="single"/>
                <w:lang w:bidi="ar"/>
              </w:rPr>
              <w:t>万元及以上的</w:t>
            </w:r>
            <w:r>
              <w:rPr>
                <w:rFonts w:hint="eastAsia" w:ascii="宋体" w:hAnsi="宋体" w:eastAsia="宋体" w:cs="宋体"/>
                <w:color w:val="auto"/>
                <w:szCs w:val="21"/>
                <w:u w:val="single"/>
                <w:lang w:eastAsia="zh-CN" w:bidi="ar"/>
              </w:rPr>
              <w:t>家居电器或装修建材</w:t>
            </w:r>
            <w:r>
              <w:rPr>
                <w:rFonts w:hint="eastAsia" w:ascii="宋体" w:hAnsi="宋体" w:eastAsia="宋体" w:cs="宋体"/>
                <w:color w:val="auto"/>
                <w:szCs w:val="21"/>
                <w:u w:val="single"/>
                <w:lang w:bidi="ar"/>
              </w:rPr>
              <w:t>的业绩合同</w:t>
            </w:r>
            <w:r>
              <w:rPr>
                <w:rFonts w:hint="eastAsia" w:ascii="宋体" w:hAnsi="宋体" w:eastAsia="宋体" w:cs="宋体"/>
                <w:color w:val="auto"/>
                <w:szCs w:val="21"/>
                <w:lang w:bidi="ar"/>
              </w:rPr>
              <w:t>。</w:t>
            </w:r>
          </w:p>
          <w:p w14:paraId="79C43CDD">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hint="eastAsia"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w:t>
            </w:r>
            <w:r>
              <w:rPr>
                <w:rFonts w:hint="eastAsia" w:ascii="宋体" w:hAnsi="宋体" w:eastAsia="宋体" w:cs="宋体"/>
                <w:color w:val="auto"/>
                <w:szCs w:val="21"/>
                <w:lang w:val="en-US" w:eastAsia="zh-CN" w:bidi="ar"/>
              </w:rPr>
              <w:t>业绩</w:t>
            </w:r>
            <w:r>
              <w:rPr>
                <w:rFonts w:hint="eastAsia" w:ascii="宋体" w:hAnsi="宋体" w:eastAsia="宋体" w:cs="宋体"/>
                <w:color w:val="auto"/>
                <w:szCs w:val="21"/>
                <w:lang w:bidi="ar"/>
              </w:rPr>
              <w:t>一个得</w:t>
            </w:r>
            <w:r>
              <w:rPr>
                <w:rFonts w:hint="eastAsia" w:ascii="宋体" w:hAnsi="宋体" w:eastAsia="宋体" w:cs="宋体"/>
                <w:b/>
                <w:bCs/>
                <w:color w:val="auto"/>
                <w:szCs w:val="21"/>
                <w:lang w:val="en-US" w:eastAsia="zh-CN"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val="en-US" w:eastAsia="zh-CN" w:bidi="ar"/>
              </w:rPr>
              <w:t>资信</w:t>
            </w:r>
            <w:r>
              <w:rPr>
                <w:rFonts w:hint="eastAsia" w:ascii="宋体" w:hAnsi="宋体" w:eastAsia="宋体" w:cs="宋体"/>
                <w:b/>
                <w:bCs/>
                <w:color w:val="auto"/>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auto"/>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auto"/>
              </w:rPr>
            </w:pPr>
            <w:r>
              <w:rPr>
                <w:rFonts w:hint="eastAsia"/>
                <w:color w:val="auto"/>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auto"/>
              </w:rPr>
            </w:pPr>
            <w:r>
              <w:rPr>
                <w:rFonts w:hint="eastAsia"/>
                <w:color w:val="auto"/>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auto"/>
              </w:rPr>
            </w:pPr>
            <w:r>
              <w:rPr>
                <w:rFonts w:hint="eastAsia"/>
                <w:color w:val="auto"/>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auto"/>
              </w:rPr>
            </w:pPr>
            <w:r>
              <w:rPr>
                <w:rFonts w:hint="eastAsia"/>
                <w:b/>
                <w:color w:val="auto"/>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auto"/>
              </w:rPr>
            </w:pPr>
            <w:r>
              <w:rPr>
                <w:rFonts w:hint="eastAsia" w:ascii="宋体" w:hAnsi="宋体"/>
                <w:color w:val="auto"/>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2"/>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39BC5451">
            <w:pPr>
              <w:pStyle w:val="2"/>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2DFBA12">
            <w:pPr>
              <w:pStyle w:val="2"/>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22065E14">
            <w:pPr>
              <w:pStyle w:val="2"/>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9"/>
              <w:spacing w:before="0" w:after="0" w:afterAutospacing="0" w:line="440" w:lineRule="exact"/>
              <w:ind w:left="0" w:right="0" w:firstLine="0"/>
              <w:jc w:val="left"/>
              <w:textAlignment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满分80分。</w:t>
            </w:r>
          </w:p>
          <w:p w14:paraId="79B3A6E2">
            <w:pPr>
              <w:pStyle w:val="9"/>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auto"/>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auto"/>
              </w:rPr>
            </w:pPr>
            <w:r>
              <w:rPr>
                <w:rFonts w:hint="eastAsia"/>
                <w:b/>
                <w:bCs/>
                <w:color w:val="auto"/>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auto"/>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auto"/>
              </w:rPr>
            </w:pPr>
          </w:p>
        </w:tc>
      </w:tr>
    </w:tbl>
    <w:p w14:paraId="7D3D6469">
      <w:pPr>
        <w:pStyle w:val="9"/>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color w:val="auto"/>
                <w:szCs w:val="21"/>
              </w:rPr>
              <w:t>）本评审办法的详细评审条款的价格评</w:t>
            </w:r>
            <w:r>
              <w:rPr>
                <w:rFonts w:hint="eastAsia" w:ascii="宋体" w:hAnsi="宋体"/>
                <w:b/>
                <w:szCs w:val="21"/>
              </w:rPr>
              <w:t>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9"/>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9"/>
              <w:jc w:val="center"/>
              <w:rPr>
                <w:rFonts w:hAnsi="宋体"/>
                <w:b/>
              </w:rPr>
            </w:pPr>
            <w:r>
              <w:rPr>
                <w:rFonts w:hint="eastAsia" w:hAnsi="宋体"/>
                <w:b/>
              </w:rPr>
              <w:t>1</w:t>
            </w:r>
          </w:p>
        </w:tc>
        <w:tc>
          <w:tcPr>
            <w:tcW w:w="2694" w:type="dxa"/>
            <w:vAlign w:val="center"/>
          </w:tcPr>
          <w:p w14:paraId="1F2ED07F">
            <w:pPr>
              <w:pStyle w:val="9"/>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9"/>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9"/>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9"/>
              <w:jc w:val="center"/>
              <w:rPr>
                <w:rFonts w:hAnsi="宋体"/>
                <w:b/>
              </w:rPr>
            </w:pPr>
            <w:r>
              <w:rPr>
                <w:rFonts w:hint="eastAsia" w:hAnsi="宋体"/>
                <w:b/>
              </w:rPr>
              <w:t>2</w:t>
            </w:r>
          </w:p>
        </w:tc>
        <w:tc>
          <w:tcPr>
            <w:tcW w:w="2694" w:type="dxa"/>
            <w:vAlign w:val="center"/>
          </w:tcPr>
          <w:p w14:paraId="61D7343F">
            <w:pPr>
              <w:pStyle w:val="9"/>
              <w:jc w:val="center"/>
              <w:rPr>
                <w:rFonts w:hAnsi="宋体"/>
                <w:b/>
              </w:rPr>
            </w:pPr>
            <w:r>
              <w:rPr>
                <w:rFonts w:hint="eastAsia" w:hAnsi="宋体"/>
                <w:b/>
              </w:rPr>
              <w:t>价格文件得分</w:t>
            </w:r>
          </w:p>
        </w:tc>
        <w:tc>
          <w:tcPr>
            <w:tcW w:w="2409" w:type="dxa"/>
            <w:vAlign w:val="center"/>
          </w:tcPr>
          <w:p w14:paraId="2834DCE4">
            <w:pPr>
              <w:pStyle w:val="9"/>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9"/>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9"/>
              <w:jc w:val="center"/>
              <w:rPr>
                <w:rFonts w:hAnsi="宋体"/>
                <w:b/>
              </w:rPr>
            </w:pPr>
            <w:r>
              <w:rPr>
                <w:rFonts w:hint="eastAsia" w:hAnsi="宋体"/>
                <w:b/>
              </w:rPr>
              <w:t>最终得分（合计）</w:t>
            </w:r>
          </w:p>
        </w:tc>
        <w:tc>
          <w:tcPr>
            <w:tcW w:w="1985" w:type="dxa"/>
            <w:vAlign w:val="center"/>
          </w:tcPr>
          <w:p w14:paraId="6244C4FB">
            <w:pPr>
              <w:pStyle w:val="9"/>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default" w:ascii="宋体" w:hAnsi="宋体" w:eastAsia="宋体"/>
          <w:sz w:val="52"/>
          <w:szCs w:val="52"/>
          <w:u w:val="single"/>
          <w:lang w:val="en-US"/>
        </w:rPr>
      </w:pPr>
      <w:r>
        <w:rPr>
          <w:rFonts w:hint="eastAsia" w:ascii="宋体" w:hAnsi="宋体" w:eastAsia="宋体"/>
          <w:sz w:val="52"/>
          <w:szCs w:val="52"/>
          <w:u w:val="single"/>
        </w:rPr>
        <w:t xml:space="preserve"> </w:t>
      </w:r>
      <w:r>
        <w:rPr>
          <w:rFonts w:hint="default" w:ascii="宋体" w:hAnsi="宋体" w:eastAsia="宋体"/>
          <w:sz w:val="36"/>
          <w:szCs w:val="36"/>
          <w:u w:val="single"/>
          <w:lang w:val="en-US"/>
        </w:rPr>
        <w:t>轨道云启第二期、第三期家装礼包物资采购</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2"/>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7"/>
        <w:numPr>
          <w:ilvl w:val="0"/>
          <w:numId w:val="2"/>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7"/>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6"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default" w:ascii="宋体" w:hAnsi="宋体" w:eastAsia="宋体" w:cs="宋体"/>
          <w:sz w:val="24"/>
          <w:szCs w:val="24"/>
          <w:u w:val="single"/>
          <w:lang w:val="en-US" w:eastAsia="zh-CN"/>
        </w:rPr>
        <w:t>轨道云启第二期、第三期家装礼包物资采购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6"/>
    </w:p>
    <w:p w14:paraId="43CF343A">
      <w:pPr>
        <w:spacing w:line="700" w:lineRule="exact"/>
        <w:ind w:firstLine="480" w:firstLineChars="200"/>
        <w:rPr>
          <w:rFonts w:ascii="宋体" w:hAnsi="宋体" w:eastAsia="宋体" w:cs="宋体"/>
          <w:sz w:val="24"/>
          <w:szCs w:val="24"/>
        </w:rPr>
      </w:pPr>
      <w:bookmarkStart w:id="817" w:name="_Toc251051978"/>
      <w:r>
        <w:rPr>
          <w:rFonts w:hint="eastAsia" w:ascii="宋体" w:hAnsi="宋体" w:eastAsia="宋体" w:cs="宋体"/>
          <w:sz w:val="24"/>
          <w:szCs w:val="24"/>
        </w:rPr>
        <w:t>代理人无转委托权，特此委托。</w:t>
      </w:r>
      <w:bookmarkEnd w:id="817"/>
    </w:p>
    <w:p w14:paraId="6B10E64F">
      <w:pPr>
        <w:spacing w:line="700" w:lineRule="exact"/>
        <w:rPr>
          <w:rFonts w:ascii="宋体" w:hAnsi="宋体" w:eastAsia="宋体" w:cs="宋体"/>
          <w:sz w:val="24"/>
          <w:szCs w:val="24"/>
        </w:rPr>
      </w:pPr>
      <w:bookmarkStart w:id="818"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8"/>
    </w:p>
    <w:p w14:paraId="539145DE">
      <w:pPr>
        <w:spacing w:line="700" w:lineRule="exact"/>
        <w:rPr>
          <w:rFonts w:ascii="宋体" w:hAnsi="宋体" w:eastAsia="宋体" w:cs="宋体"/>
          <w:sz w:val="24"/>
          <w:szCs w:val="24"/>
        </w:rPr>
      </w:pPr>
      <w:bookmarkStart w:id="819" w:name="_Toc251051979"/>
      <w:bookmarkStart w:id="820"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19"/>
      <w:bookmarkStart w:id="821"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0"/>
    <w:bookmarkEnd w:id="821"/>
    <w:p w14:paraId="29D59ECD">
      <w:pPr>
        <w:spacing w:line="700" w:lineRule="exact"/>
        <w:rPr>
          <w:rFonts w:ascii="宋体" w:hAnsi="宋体" w:eastAsia="宋体" w:cs="宋体"/>
          <w:sz w:val="24"/>
          <w:szCs w:val="24"/>
        </w:rPr>
      </w:pPr>
      <w:bookmarkStart w:id="822"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2"/>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7"/>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7"/>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11DBD308">
      <w:pPr>
        <w:spacing w:line="600" w:lineRule="exact"/>
        <w:jc w:val="left"/>
        <w:rPr>
          <w:rFonts w:ascii="宋体" w:hAnsi="宋体" w:eastAsia="宋体" w:cs="宋体"/>
          <w:sz w:val="28"/>
          <w:szCs w:val="28"/>
          <w:u w:val="single"/>
        </w:rPr>
      </w:pPr>
      <w:r>
        <w:rPr>
          <w:rFonts w:hint="eastAsia" w:ascii="宋体" w:hAnsi="宋体" w:eastAsia="宋体" w:cs="宋体"/>
          <w:sz w:val="28"/>
          <w:szCs w:val="28"/>
        </w:rPr>
        <w:t>1、营业执照</w:t>
      </w:r>
      <w:r>
        <w:rPr>
          <w:rFonts w:hint="eastAsia" w:ascii="宋体" w:hAnsi="宋体" w:eastAsia="宋体" w:cs="宋体"/>
          <w:sz w:val="28"/>
          <w:szCs w:val="28"/>
          <w:u w:val="none"/>
        </w:rPr>
        <w:t>。</w:t>
      </w:r>
    </w:p>
    <w:p w14:paraId="63D94ED4">
      <w:pPr>
        <w:spacing w:line="600" w:lineRule="exact"/>
        <w:jc w:val="left"/>
        <w:rPr>
          <w:rFonts w:hint="eastAsia" w:ascii="宋体" w:hAnsi="宋体" w:eastAsia="宋体" w:cs="宋体"/>
          <w:sz w:val="28"/>
          <w:szCs w:val="28"/>
          <w:u w:val="none"/>
        </w:rPr>
      </w:pPr>
      <w:r>
        <w:rPr>
          <w:rFonts w:hint="eastAsia" w:ascii="宋体" w:hAnsi="宋体" w:eastAsia="宋体" w:cs="宋体"/>
          <w:sz w:val="28"/>
          <w:szCs w:val="28"/>
        </w:rPr>
        <w:t>2、信用信息报告（信用中国网址：https://www.creditchina.gov.cn/）</w:t>
      </w:r>
    </w:p>
    <w:p w14:paraId="78DBF0D1">
      <w:pPr>
        <w:spacing w:line="600" w:lineRule="exact"/>
        <w:jc w:val="left"/>
        <w:rPr>
          <w:rFonts w:ascii="宋体" w:hAnsi="宋体" w:eastAsia="宋体" w:cs="宋体"/>
          <w:sz w:val="28"/>
          <w:szCs w:val="28"/>
          <w:u w:val="none"/>
        </w:rPr>
      </w:pPr>
      <w:r>
        <w:rPr>
          <w:rFonts w:hint="eastAsia" w:ascii="宋体" w:hAnsi="宋体" w:eastAsia="宋体" w:cs="宋体"/>
          <w:sz w:val="28"/>
          <w:szCs w:val="28"/>
          <w:u w:val="none"/>
          <w:lang w:val="en-US" w:eastAsia="zh-CN"/>
        </w:rPr>
        <w:t>3</w:t>
      </w:r>
      <w:r>
        <w:rPr>
          <w:rFonts w:hint="eastAsia" w:ascii="宋体" w:hAnsi="宋体" w:eastAsia="宋体" w:cs="宋体"/>
          <w:sz w:val="28"/>
          <w:szCs w:val="28"/>
          <w:u w:val="none"/>
        </w:rPr>
        <w:t>、财务报表或银行资信证明</w:t>
      </w:r>
      <w:r>
        <w:rPr>
          <w:rFonts w:hint="eastAsia" w:ascii="宋体" w:hAnsi="宋体" w:eastAsia="宋体" w:cs="宋体"/>
          <w:sz w:val="28"/>
          <w:szCs w:val="28"/>
          <w:u w:val="none"/>
          <w:lang w:eastAsia="zh-CN"/>
        </w:rPr>
        <w:t>（</w:t>
      </w:r>
      <w:r>
        <w:rPr>
          <w:rFonts w:hint="eastAsia" w:ascii="宋体" w:hAnsi="宋体" w:eastAsia="宋体" w:cs="宋体"/>
          <w:sz w:val="28"/>
          <w:szCs w:val="28"/>
          <w:u w:val="none"/>
          <w:lang w:val="en-US" w:eastAsia="zh-CN"/>
        </w:rPr>
        <w:t>响应截止日前三年内第三方出具的</w:t>
      </w:r>
      <w:r>
        <w:rPr>
          <w:rFonts w:hint="eastAsia" w:ascii="宋体" w:hAnsi="宋体" w:eastAsia="宋体" w:cs="宋体"/>
          <w:sz w:val="28"/>
          <w:szCs w:val="28"/>
          <w:u w:val="none"/>
          <w:lang w:eastAsia="zh-CN"/>
        </w:rPr>
        <w:t>财务报表净利润为正值，银行资信证明开具机构</w:t>
      </w:r>
      <w:r>
        <w:rPr>
          <w:rFonts w:hint="eastAsia" w:ascii="宋体" w:hAnsi="宋体" w:eastAsia="宋体" w:cs="宋体"/>
          <w:sz w:val="28"/>
          <w:szCs w:val="28"/>
          <w:u w:val="none"/>
          <w:lang w:val="en-US" w:eastAsia="zh-CN"/>
        </w:rPr>
        <w:t>为</w:t>
      </w:r>
      <w:r>
        <w:rPr>
          <w:rFonts w:hint="eastAsia" w:ascii="宋体" w:hAnsi="宋体" w:eastAsia="宋体" w:cs="宋体"/>
          <w:sz w:val="28"/>
          <w:szCs w:val="28"/>
          <w:u w:val="none"/>
          <w:lang w:eastAsia="zh-CN"/>
        </w:rPr>
        <w:t>基本户开户行、无超期、未标注欠息、诉讼等不良记录、账户未休眠 ）</w:t>
      </w:r>
      <w:r>
        <w:rPr>
          <w:rFonts w:hint="eastAsia" w:ascii="宋体" w:hAnsi="宋体" w:eastAsia="宋体" w:cs="宋体"/>
          <w:sz w:val="28"/>
          <w:szCs w:val="28"/>
          <w:u w:val="none"/>
        </w:rPr>
        <w:t>。</w:t>
      </w:r>
    </w:p>
    <w:p w14:paraId="4BD3423C">
      <w:pPr>
        <w:spacing w:line="600" w:lineRule="exact"/>
        <w:jc w:val="left"/>
        <w:rPr>
          <w:rFonts w:ascii="宋体" w:hAnsi="宋体" w:eastAsia="宋体" w:cs="宋体"/>
          <w:sz w:val="28"/>
          <w:szCs w:val="28"/>
          <w:u w:val="none"/>
        </w:rPr>
      </w:pPr>
      <w:r>
        <w:rPr>
          <w:rFonts w:hint="eastAsia" w:ascii="宋体" w:hAnsi="宋体" w:eastAsia="宋体" w:cs="宋体"/>
          <w:sz w:val="28"/>
          <w:szCs w:val="28"/>
          <w:u w:val="none"/>
          <w:lang w:val="en-US" w:eastAsia="zh-CN"/>
        </w:rPr>
        <w:t>4</w:t>
      </w:r>
      <w:r>
        <w:rPr>
          <w:rFonts w:hint="eastAsia" w:ascii="宋体" w:hAnsi="宋体" w:eastAsia="宋体" w:cs="宋体"/>
          <w:sz w:val="28"/>
          <w:szCs w:val="28"/>
          <w:u w:val="none"/>
        </w:rPr>
        <w:t>、提供1个自 2022 年1月1日至比选申请截止日期至内完成过或承接过的单</w:t>
      </w:r>
      <w:r>
        <w:rPr>
          <w:rFonts w:hint="eastAsia" w:ascii="宋体" w:hAnsi="宋体" w:eastAsia="宋体" w:cs="宋体"/>
          <w:sz w:val="28"/>
          <w:szCs w:val="28"/>
          <w:u w:val="none"/>
          <w:lang w:val="en-US" w:eastAsia="zh-CN"/>
        </w:rPr>
        <w:t>个</w:t>
      </w:r>
      <w:r>
        <w:rPr>
          <w:rFonts w:hint="eastAsia" w:ascii="宋体" w:hAnsi="宋体" w:eastAsia="宋体" w:cs="宋体"/>
          <w:sz w:val="28"/>
          <w:szCs w:val="28"/>
          <w:u w:val="none"/>
        </w:rPr>
        <w:t xml:space="preserve">合同金额达 </w:t>
      </w:r>
      <w:r>
        <w:rPr>
          <w:rFonts w:hint="eastAsia" w:ascii="宋体" w:hAnsi="宋体" w:eastAsia="宋体" w:cs="宋体"/>
          <w:sz w:val="28"/>
          <w:szCs w:val="28"/>
          <w:u w:val="none"/>
          <w:lang w:val="en-US" w:eastAsia="zh-CN"/>
        </w:rPr>
        <w:t>80</w:t>
      </w:r>
      <w:r>
        <w:rPr>
          <w:rFonts w:hint="eastAsia" w:ascii="宋体" w:hAnsi="宋体" w:eastAsia="宋体" w:cs="宋体"/>
          <w:sz w:val="28"/>
          <w:szCs w:val="28"/>
          <w:u w:val="none"/>
        </w:rPr>
        <w:t>万元及以上的家居电器或装修建材的业绩合同。</w:t>
      </w:r>
    </w:p>
    <w:p w14:paraId="682776A1">
      <w:pPr>
        <w:spacing w:line="600" w:lineRule="exact"/>
        <w:jc w:val="left"/>
        <w:rPr>
          <w:rFonts w:ascii="宋体" w:hAnsi="宋体" w:eastAsia="宋体" w:cs="宋体"/>
          <w:sz w:val="28"/>
          <w:szCs w:val="28"/>
          <w:u w:val="single"/>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default" w:ascii="宋体" w:hAnsi="宋体" w:eastAsia="宋体" w:cs="宋体"/>
          <w:u w:val="single"/>
          <w:lang w:val="en-US" w:eastAsia="zh-CN"/>
        </w:rPr>
        <w:t>轨道云启第二期、第三期家装礼包物资采购</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default" w:ascii="宋体" w:hAnsi="宋体" w:eastAsia="宋体" w:cs="宋体"/>
          <w:sz w:val="21"/>
          <w:szCs w:val="21"/>
          <w:u w:val="single"/>
          <w:lang w:val="en-US" w:eastAsia="zh-CN"/>
        </w:rPr>
        <w:t>轨道云启第二期、第三期家装礼包物资采购</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2"/>
        <w:rPr>
          <w:rFonts w:ascii="宋体" w:hAnsi="宋体" w:cs="宋体"/>
          <w:sz w:val="24"/>
          <w:szCs w:val="24"/>
        </w:rPr>
      </w:pPr>
    </w:p>
    <w:p w14:paraId="7D731907">
      <w:pPr>
        <w:rPr>
          <w:rFonts w:ascii="宋体" w:hAnsi="宋体" w:eastAsia="宋体" w:cs="宋体"/>
          <w:sz w:val="24"/>
          <w:szCs w:val="24"/>
        </w:rPr>
      </w:pPr>
    </w:p>
    <w:p w14:paraId="16BA6978">
      <w:pPr>
        <w:pStyle w:val="2"/>
        <w:rPr>
          <w:rFonts w:ascii="宋体" w:hAnsi="宋体" w:cs="宋体"/>
          <w:sz w:val="24"/>
          <w:szCs w:val="24"/>
        </w:rPr>
      </w:pPr>
    </w:p>
    <w:p w14:paraId="1A5EA6EF">
      <w:pPr>
        <w:pStyle w:val="2"/>
        <w:rPr>
          <w:rFonts w:ascii="宋体" w:hAnsi="宋体" w:cs="宋体"/>
          <w:sz w:val="24"/>
          <w:szCs w:val="24"/>
        </w:rPr>
      </w:pPr>
    </w:p>
    <w:p w14:paraId="514FD3BE">
      <w:pPr>
        <w:rPr>
          <w:rFonts w:ascii="宋体" w:hAnsi="宋体" w:cs="宋体"/>
          <w:sz w:val="24"/>
          <w:szCs w:val="24"/>
        </w:rPr>
      </w:pPr>
    </w:p>
    <w:p w14:paraId="44D4C825">
      <w:pPr>
        <w:pStyle w:val="2"/>
      </w:pPr>
    </w:p>
    <w:p w14:paraId="2112B439">
      <w:pPr>
        <w:pStyle w:val="2"/>
      </w:pPr>
    </w:p>
    <w:p w14:paraId="2C111BD7">
      <w:pPr>
        <w:rPr>
          <w:rFonts w:ascii="宋体" w:hAnsi="宋体" w:eastAsia="宋体" w:cs="宋体"/>
          <w:sz w:val="24"/>
          <w:szCs w:val="24"/>
        </w:rPr>
      </w:pP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default" w:ascii="宋体" w:hAnsi="宋体" w:eastAsia="宋体"/>
          <w:sz w:val="21"/>
          <w:szCs w:val="21"/>
          <w:u w:val="single"/>
          <w:lang w:val="en-US" w:eastAsia="zh-CN"/>
        </w:rPr>
        <w:t>轨道云启第二期、第三期家装礼包物资采购</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15"/>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rPr>
        <w:t xml:space="preserve">  </w:t>
      </w:r>
      <w:r>
        <w:rPr>
          <w:rFonts w:hint="eastAsia" w:ascii="宋体" w:hAnsi="宋体" w:eastAsia="宋体"/>
          <w:b/>
          <w:bCs/>
          <w:sz w:val="21"/>
          <w:szCs w:val="21"/>
          <w:u w:val="single"/>
          <w:lang w:val="en-US" w:eastAsia="zh-CN"/>
        </w:rPr>
        <w:t>7</w:t>
      </w:r>
      <w:r>
        <w:rPr>
          <w:rFonts w:hint="eastAsia" w:ascii="宋体" w:hAnsi="宋体" w:eastAsia="宋体"/>
          <w:sz w:val="21"/>
          <w:szCs w:val="21"/>
          <w:u w:val="single"/>
        </w:rPr>
        <w:t xml:space="preserve">   </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7</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2"/>
        <w:rPr>
          <w:rFonts w:ascii="宋体" w:hAnsi="宋体" w:cs="宋体"/>
          <w:sz w:val="30"/>
          <w:szCs w:val="30"/>
        </w:rPr>
      </w:pPr>
    </w:p>
    <w:p w14:paraId="2BF2C1D8">
      <w:pPr>
        <w:rPr>
          <w:rFonts w:ascii="宋体" w:hAnsi="宋体" w:eastAsia="宋体" w:cs="宋体"/>
          <w:sz w:val="30"/>
          <w:szCs w:val="30"/>
        </w:rPr>
      </w:pPr>
    </w:p>
    <w:p w14:paraId="0F334C41">
      <w:pPr>
        <w:rPr>
          <w:rFonts w:ascii="宋体" w:hAnsi="宋体" w:eastAsia="宋体" w:cs="宋体"/>
          <w:sz w:val="30"/>
          <w:szCs w:val="30"/>
        </w:r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提供自 2022 年1月1日至比选申请截止日期至内完成过或承接过的单</w:t>
      </w:r>
      <w:r>
        <w:rPr>
          <w:rFonts w:hint="eastAsia" w:ascii="宋体" w:hAnsi="宋体" w:eastAsia="宋体" w:cs="宋体"/>
          <w:b/>
          <w:bCs/>
          <w:sz w:val="32"/>
          <w:szCs w:val="32"/>
          <w:u w:val="single"/>
          <w:lang w:val="en-US" w:eastAsia="zh-CN"/>
        </w:rPr>
        <w:t>个</w:t>
      </w:r>
      <w:r>
        <w:rPr>
          <w:rFonts w:hint="eastAsia" w:ascii="宋体" w:hAnsi="宋体" w:eastAsia="宋体" w:cs="宋体"/>
          <w:b/>
          <w:bCs/>
          <w:sz w:val="32"/>
          <w:szCs w:val="32"/>
          <w:u w:val="single"/>
        </w:rPr>
        <w:t xml:space="preserve">合同金额达 </w:t>
      </w:r>
      <w:r>
        <w:rPr>
          <w:rFonts w:hint="eastAsia" w:ascii="宋体" w:hAnsi="宋体" w:eastAsia="宋体" w:cs="宋体"/>
          <w:b/>
          <w:bCs/>
          <w:sz w:val="32"/>
          <w:szCs w:val="32"/>
          <w:u w:val="single"/>
          <w:lang w:val="en-US" w:eastAsia="zh-CN"/>
        </w:rPr>
        <w:t>80</w:t>
      </w:r>
      <w:r>
        <w:rPr>
          <w:rFonts w:hint="eastAsia" w:ascii="宋体" w:hAnsi="宋体" w:eastAsia="宋体" w:cs="宋体"/>
          <w:b/>
          <w:bCs/>
          <w:sz w:val="32"/>
          <w:szCs w:val="32"/>
          <w:u w:val="single"/>
        </w:rPr>
        <w:t>万元及以上的</w:t>
      </w:r>
      <w:r>
        <w:rPr>
          <w:rFonts w:hint="eastAsia" w:ascii="宋体" w:hAnsi="宋体" w:eastAsia="宋体" w:cs="宋体"/>
          <w:b/>
          <w:bCs/>
          <w:sz w:val="32"/>
          <w:szCs w:val="32"/>
          <w:u w:val="single"/>
          <w:lang w:eastAsia="zh-CN"/>
        </w:rPr>
        <w:t>家居电器或装修建材</w:t>
      </w:r>
      <w:r>
        <w:rPr>
          <w:rFonts w:hint="eastAsia" w:ascii="宋体" w:hAnsi="宋体" w:eastAsia="宋体" w:cs="宋体"/>
          <w:b/>
          <w:bCs/>
          <w:sz w:val="32"/>
          <w:szCs w:val="32"/>
          <w:u w:val="single"/>
        </w:rPr>
        <w:t>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2"/>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15"/>
        <w:ind w:left="0" w:leftChars="0" w:firstLine="0" w:firstLineChars="0"/>
        <w:rPr>
          <w:rFonts w:ascii="宋体" w:hAnsi="宋体" w:eastAsia="宋体" w:cs="宋体"/>
          <w:b/>
          <w:bCs/>
          <w:sz w:val="28"/>
          <w:szCs w:val="28"/>
        </w:rPr>
      </w:pPr>
    </w:p>
    <w:p w14:paraId="4504A247">
      <w:pPr>
        <w:pStyle w:val="15"/>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15"/>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15"/>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0E4FE8E1">
      <w:pPr>
        <w:pStyle w:val="16"/>
        <w:rPr>
          <w:rFonts w:hint="eastAsia" w:ascii="宋体" w:hAnsi="宋体" w:eastAsia="宋体" w:cs="宋体"/>
          <w:b/>
          <w:bCs/>
          <w:sz w:val="32"/>
          <w:szCs w:val="32"/>
        </w:rPr>
      </w:pPr>
    </w:p>
    <w:p w14:paraId="7165CA4C">
      <w:pPr>
        <w:rPr>
          <w:rFonts w:hint="eastAsia" w:ascii="宋体" w:hAnsi="宋体" w:eastAsia="宋体" w:cs="宋体"/>
          <w:b/>
          <w:bCs/>
          <w:sz w:val="32"/>
          <w:szCs w:val="32"/>
        </w:rPr>
      </w:pPr>
    </w:p>
    <w:p w14:paraId="2A184DC3">
      <w:pPr>
        <w:pStyle w:val="2"/>
        <w:rPr>
          <w:rFonts w:hint="eastAsia" w:ascii="宋体" w:hAnsi="宋体" w:eastAsia="宋体" w:cs="宋体"/>
          <w:b/>
          <w:bCs/>
          <w:sz w:val="32"/>
          <w:szCs w:val="32"/>
        </w:rPr>
      </w:pPr>
    </w:p>
    <w:p w14:paraId="140B3C0E">
      <w:pPr>
        <w:pStyle w:val="2"/>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2"/>
      </w:pPr>
    </w:p>
    <w:p w14:paraId="79698C9E">
      <w:pPr>
        <w:widowControl/>
        <w:jc w:val="left"/>
        <w:rPr>
          <w:rFonts w:ascii="宋体" w:hAnsi="宋体" w:eastAsia="宋体" w:cs="宋体"/>
          <w:b/>
          <w:bCs/>
          <w:sz w:val="36"/>
          <w:szCs w:val="36"/>
        </w:rPr>
      </w:pPr>
    </w:p>
    <w:p w14:paraId="6EDF9001">
      <w:pPr>
        <w:pStyle w:val="2"/>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1"/>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1"/>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2"/>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1CE57B8"/>
    <w:rsid w:val="022E6EEA"/>
    <w:rsid w:val="024A3CE3"/>
    <w:rsid w:val="028A186A"/>
    <w:rsid w:val="02DE573B"/>
    <w:rsid w:val="02F94AB6"/>
    <w:rsid w:val="031173EF"/>
    <w:rsid w:val="0328776E"/>
    <w:rsid w:val="035C0C4A"/>
    <w:rsid w:val="03661F65"/>
    <w:rsid w:val="0370464D"/>
    <w:rsid w:val="038375EC"/>
    <w:rsid w:val="03BE360A"/>
    <w:rsid w:val="03C2759E"/>
    <w:rsid w:val="03C36E72"/>
    <w:rsid w:val="0472717F"/>
    <w:rsid w:val="048E122E"/>
    <w:rsid w:val="04A10F62"/>
    <w:rsid w:val="04A44EF6"/>
    <w:rsid w:val="04A67D1B"/>
    <w:rsid w:val="04FE1360"/>
    <w:rsid w:val="05257385"/>
    <w:rsid w:val="054C5EE4"/>
    <w:rsid w:val="05997E8B"/>
    <w:rsid w:val="05A50392"/>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26770"/>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0A5148"/>
    <w:rsid w:val="1945415A"/>
    <w:rsid w:val="194C4AC8"/>
    <w:rsid w:val="19983BCC"/>
    <w:rsid w:val="19A86DB6"/>
    <w:rsid w:val="19F33CB9"/>
    <w:rsid w:val="19FB3199"/>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704D4F"/>
    <w:rsid w:val="24925E82"/>
    <w:rsid w:val="24D34D10"/>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F3831F6"/>
    <w:rsid w:val="2F7376F8"/>
    <w:rsid w:val="2F782E8B"/>
    <w:rsid w:val="2FF764FF"/>
    <w:rsid w:val="30134B5A"/>
    <w:rsid w:val="305A4537"/>
    <w:rsid w:val="305F48F9"/>
    <w:rsid w:val="30790154"/>
    <w:rsid w:val="30AE4883"/>
    <w:rsid w:val="30D20571"/>
    <w:rsid w:val="31251541"/>
    <w:rsid w:val="31CC3212"/>
    <w:rsid w:val="3204466B"/>
    <w:rsid w:val="323112C7"/>
    <w:rsid w:val="32764DCE"/>
    <w:rsid w:val="328C7E14"/>
    <w:rsid w:val="32E4458C"/>
    <w:rsid w:val="32F3657D"/>
    <w:rsid w:val="33072928"/>
    <w:rsid w:val="332E1CAB"/>
    <w:rsid w:val="33491B2B"/>
    <w:rsid w:val="334A26CA"/>
    <w:rsid w:val="33775400"/>
    <w:rsid w:val="33BC72B7"/>
    <w:rsid w:val="33EE2CBB"/>
    <w:rsid w:val="33F97153"/>
    <w:rsid w:val="346D04EA"/>
    <w:rsid w:val="34831B82"/>
    <w:rsid w:val="34AE06E2"/>
    <w:rsid w:val="34D01715"/>
    <w:rsid w:val="34D85FC1"/>
    <w:rsid w:val="34E07AAC"/>
    <w:rsid w:val="35216B3A"/>
    <w:rsid w:val="355D23D3"/>
    <w:rsid w:val="358D4A67"/>
    <w:rsid w:val="35B73253"/>
    <w:rsid w:val="35C75553"/>
    <w:rsid w:val="35EF127D"/>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957E9"/>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BD3966"/>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DF6DA2"/>
    <w:rsid w:val="510C31D4"/>
    <w:rsid w:val="5119769F"/>
    <w:rsid w:val="5160707C"/>
    <w:rsid w:val="516B1EBC"/>
    <w:rsid w:val="51E90E1F"/>
    <w:rsid w:val="520C2D5F"/>
    <w:rsid w:val="523A5B1F"/>
    <w:rsid w:val="523B6EAF"/>
    <w:rsid w:val="52670DFD"/>
    <w:rsid w:val="52762A77"/>
    <w:rsid w:val="528D5C4E"/>
    <w:rsid w:val="52E53CDC"/>
    <w:rsid w:val="53996FC4"/>
    <w:rsid w:val="548D7640"/>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B50BB8"/>
    <w:rsid w:val="58B55EFF"/>
    <w:rsid w:val="58D75E75"/>
    <w:rsid w:val="58DE1CE5"/>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CE30DB"/>
    <w:rsid w:val="5D1256CE"/>
    <w:rsid w:val="5D2A08FB"/>
    <w:rsid w:val="5D5201C0"/>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0BE070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242477"/>
    <w:rsid w:val="64744EC0"/>
    <w:rsid w:val="647924D6"/>
    <w:rsid w:val="647A7108"/>
    <w:rsid w:val="65586590"/>
    <w:rsid w:val="656007BB"/>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4F268E"/>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10A1F"/>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1903CF"/>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 w:val="886DF908"/>
    <w:rsid w:val="CBF54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0"/>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4"/>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annotation text"/>
    <w:basedOn w:val="1"/>
    <w:link w:val="28"/>
    <w:autoRedefine/>
    <w:semiHidden/>
    <w:unhideWhenUsed/>
    <w:qFormat/>
    <w:uiPriority w:val="99"/>
    <w:pPr>
      <w:jc w:val="left"/>
    </w:pPr>
  </w:style>
  <w:style w:type="paragraph" w:styleId="8">
    <w:name w:val="Body Text Indent"/>
    <w:basedOn w:val="1"/>
    <w:next w:val="1"/>
    <w:autoRedefine/>
    <w:qFormat/>
    <w:uiPriority w:val="99"/>
    <w:pPr>
      <w:spacing w:line="480" w:lineRule="exact"/>
      <w:ind w:firstLine="560" w:firstLineChars="200"/>
    </w:pPr>
    <w:rPr>
      <w:sz w:val="24"/>
    </w:rPr>
  </w:style>
  <w:style w:type="paragraph" w:styleId="9">
    <w:name w:val="Plain Text"/>
    <w:basedOn w:val="1"/>
    <w:link w:val="32"/>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0">
    <w:name w:val="Balloon Text"/>
    <w:basedOn w:val="1"/>
    <w:link w:val="26"/>
    <w:autoRedefine/>
    <w:semiHidden/>
    <w:unhideWhenUsed/>
    <w:qFormat/>
    <w:uiPriority w:val="99"/>
    <w:rPr>
      <w:sz w:val="18"/>
      <w:szCs w:val="18"/>
    </w:rPr>
  </w:style>
  <w:style w:type="paragraph" w:styleId="11">
    <w:name w:val="footer"/>
    <w:basedOn w:val="1"/>
    <w:link w:val="25"/>
    <w:autoRedefine/>
    <w:unhideWhenUsed/>
    <w:qFormat/>
    <w:uiPriority w:val="99"/>
    <w:pPr>
      <w:tabs>
        <w:tab w:val="center" w:pos="4153"/>
        <w:tab w:val="right" w:pos="8306"/>
      </w:tabs>
      <w:snapToGrid w:val="0"/>
      <w:jc w:val="left"/>
    </w:pPr>
    <w:rPr>
      <w:sz w:val="18"/>
      <w:szCs w:val="18"/>
    </w:rPr>
  </w:style>
  <w:style w:type="paragraph" w:styleId="12">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100" w:beforeAutospacing="1" w:after="100" w:afterAutospacing="1"/>
      <w:jc w:val="left"/>
    </w:pPr>
    <w:rPr>
      <w:rFonts w:cs="Times New Roman"/>
      <w:kern w:val="0"/>
      <w:sz w:val="24"/>
    </w:rPr>
  </w:style>
  <w:style w:type="paragraph" w:styleId="14">
    <w:name w:val="annotation subject"/>
    <w:basedOn w:val="7"/>
    <w:next w:val="7"/>
    <w:link w:val="29"/>
    <w:autoRedefine/>
    <w:semiHidden/>
    <w:unhideWhenUsed/>
    <w:qFormat/>
    <w:uiPriority w:val="99"/>
    <w:rPr>
      <w:b/>
      <w:bCs/>
    </w:rPr>
  </w:style>
  <w:style w:type="paragraph" w:styleId="15">
    <w:name w:val="Body Text First Indent 2"/>
    <w:basedOn w:val="8"/>
    <w:next w:val="16"/>
    <w:autoRedefine/>
    <w:unhideWhenUsed/>
    <w:qFormat/>
    <w:uiPriority w:val="0"/>
    <w:pPr>
      <w:spacing w:after="120" w:line="240" w:lineRule="auto"/>
      <w:ind w:left="420" w:leftChars="200" w:firstLine="420"/>
    </w:pPr>
    <w:rPr>
      <w:rFonts w:ascii="Calibri" w:hAnsi="Calibri" w:eastAsia="Times New Roman"/>
    </w:rPr>
  </w:style>
  <w:style w:type="paragraph" w:customStyle="1" w:styleId="16">
    <w:name w:val="Intense Quote"/>
    <w:basedOn w:val="17"/>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17">
    <w:name w:val="Normal_1"/>
    <w:next w:val="15"/>
    <w:qFormat/>
    <w:uiPriority w:val="0"/>
    <w:pPr>
      <w:widowControl w:val="0"/>
      <w:jc w:val="both"/>
    </w:pPr>
    <w:rPr>
      <w:rFonts w:ascii="Calibri" w:hAnsi="Calibri" w:eastAsia="宋体" w:cs="Times New Roman"/>
      <w:lang w:val="en-US" w:eastAsia="zh-CN" w:bidi="ar-SA"/>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17"/>
    <w:next w:val="1"/>
    <w:qFormat/>
    <w:uiPriority w:val="0"/>
    <w:pPr>
      <w:pBdr>
        <w:bottom w:val="single" w:color="4F81BD" w:sz="4" w:space="4"/>
      </w:pBdr>
      <w:spacing w:before="200" w:after="280"/>
      <w:ind w:left="936" w:right="936"/>
    </w:pPr>
    <w:rPr>
      <w:b/>
      <w:bCs/>
      <w:i/>
      <w:iCs/>
      <w:color w:val="4F81BD"/>
    </w:rPr>
  </w:style>
  <w:style w:type="character" w:customStyle="1" w:styleId="24">
    <w:name w:val="页眉 Char"/>
    <w:basedOn w:val="20"/>
    <w:link w:val="12"/>
    <w:autoRedefine/>
    <w:qFormat/>
    <w:uiPriority w:val="99"/>
    <w:rPr>
      <w:sz w:val="18"/>
      <w:szCs w:val="18"/>
    </w:rPr>
  </w:style>
  <w:style w:type="character" w:customStyle="1" w:styleId="25">
    <w:name w:val="页脚 Char"/>
    <w:basedOn w:val="20"/>
    <w:link w:val="11"/>
    <w:autoRedefine/>
    <w:qFormat/>
    <w:uiPriority w:val="99"/>
    <w:rPr>
      <w:sz w:val="18"/>
      <w:szCs w:val="18"/>
    </w:rPr>
  </w:style>
  <w:style w:type="character" w:customStyle="1" w:styleId="26">
    <w:name w:val="批注框文本 Char"/>
    <w:basedOn w:val="20"/>
    <w:link w:val="10"/>
    <w:autoRedefine/>
    <w:semiHidden/>
    <w:qFormat/>
    <w:uiPriority w:val="99"/>
    <w:rPr>
      <w:sz w:val="18"/>
      <w:szCs w:val="18"/>
    </w:rPr>
  </w:style>
  <w:style w:type="paragraph" w:styleId="27">
    <w:name w:val="List Paragraph"/>
    <w:basedOn w:val="1"/>
    <w:autoRedefine/>
    <w:qFormat/>
    <w:uiPriority w:val="99"/>
    <w:pPr>
      <w:ind w:firstLine="420" w:firstLineChars="200"/>
    </w:pPr>
  </w:style>
  <w:style w:type="character" w:customStyle="1" w:styleId="28">
    <w:name w:val="批注文字 Char"/>
    <w:basedOn w:val="20"/>
    <w:link w:val="7"/>
    <w:autoRedefine/>
    <w:semiHidden/>
    <w:qFormat/>
    <w:uiPriority w:val="99"/>
  </w:style>
  <w:style w:type="character" w:customStyle="1" w:styleId="29">
    <w:name w:val="批注主题 Char"/>
    <w:basedOn w:val="28"/>
    <w:link w:val="14"/>
    <w:autoRedefine/>
    <w:semiHidden/>
    <w:qFormat/>
    <w:uiPriority w:val="99"/>
    <w:rPr>
      <w:b/>
      <w:bCs/>
    </w:rPr>
  </w:style>
  <w:style w:type="character" w:customStyle="1" w:styleId="30">
    <w:name w:val="标题 3 Char"/>
    <w:basedOn w:val="20"/>
    <w:link w:val="5"/>
    <w:autoRedefine/>
    <w:qFormat/>
    <w:uiPriority w:val="9"/>
    <w:rPr>
      <w:rFonts w:ascii="Times New Roman" w:hAnsi="Times New Roman" w:eastAsia="宋体" w:cs="Times New Roman"/>
      <w:b/>
      <w:kern w:val="0"/>
      <w:sz w:val="24"/>
      <w:szCs w:val="24"/>
    </w:rPr>
  </w:style>
  <w:style w:type="character" w:customStyle="1" w:styleId="31">
    <w:name w:val="标题 2 Char"/>
    <w:basedOn w:val="20"/>
    <w:link w:val="4"/>
    <w:autoRedefine/>
    <w:semiHidden/>
    <w:qFormat/>
    <w:uiPriority w:val="9"/>
    <w:rPr>
      <w:rFonts w:asciiTheme="majorHAnsi" w:hAnsiTheme="majorHAnsi" w:eastAsiaTheme="majorEastAsia" w:cstheme="majorBidi"/>
      <w:b/>
      <w:bCs/>
      <w:sz w:val="32"/>
      <w:szCs w:val="32"/>
    </w:rPr>
  </w:style>
  <w:style w:type="character" w:customStyle="1" w:styleId="32">
    <w:name w:val="纯文本 Char"/>
    <w:basedOn w:val="20"/>
    <w:link w:val="9"/>
    <w:autoRedefine/>
    <w:qFormat/>
    <w:uiPriority w:val="99"/>
    <w:rPr>
      <w:rFonts w:ascii="宋体" w:hAnsi="Courier New" w:eastAsia="宋体" w:cs="宋体"/>
      <w:kern w:val="0"/>
      <w:sz w:val="20"/>
      <w:szCs w:val="20"/>
    </w:rPr>
  </w:style>
  <w:style w:type="character" w:customStyle="1" w:styleId="33">
    <w:name w:val="标题 1 Char"/>
    <w:basedOn w:val="20"/>
    <w:link w:val="3"/>
    <w:autoRedefine/>
    <w:qFormat/>
    <w:uiPriority w:val="9"/>
    <w:rPr>
      <w:b/>
      <w:bCs/>
      <w:kern w:val="44"/>
      <w:sz w:val="44"/>
      <w:szCs w:val="44"/>
    </w:rPr>
  </w:style>
  <w:style w:type="character" w:customStyle="1" w:styleId="34">
    <w:name w:val="正文文本 Char"/>
    <w:basedOn w:val="20"/>
    <w:link w:val="2"/>
    <w:autoRedefine/>
    <w:qFormat/>
    <w:uiPriority w:val="99"/>
    <w:rPr>
      <w:rFonts w:ascii="Times New Roman" w:hAnsi="Times New Roman" w:eastAsia="宋体" w:cs="Times New Roman"/>
      <w:kern w:val="0"/>
      <w:szCs w:val="21"/>
    </w:rPr>
  </w:style>
  <w:style w:type="paragraph" w:customStyle="1" w:styleId="35">
    <w:name w:val="List Paragraph1"/>
    <w:basedOn w:val="1"/>
    <w:autoRedefine/>
    <w:qFormat/>
    <w:uiPriority w:val="0"/>
    <w:pPr>
      <w:ind w:firstLine="420" w:firstLineChars="200"/>
    </w:pPr>
    <w:rPr>
      <w:rFonts w:ascii="等线" w:hAnsi="等线" w:eastAsia="等线" w:cs="Times New Roman"/>
      <w:szCs w:val="21"/>
    </w:rPr>
  </w:style>
  <w:style w:type="paragraph" w:customStyle="1" w:styleId="36">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7">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font101"/>
    <w:basedOn w:val="20"/>
    <w:qFormat/>
    <w:uiPriority w:val="0"/>
    <w:rPr>
      <w:rFonts w:hint="eastAsia" w:ascii="宋体" w:hAnsi="宋体" w:eastAsia="宋体" w:cs="宋体"/>
      <w:b/>
      <w:bCs/>
      <w:color w:val="FF0000"/>
      <w:sz w:val="36"/>
      <w:szCs w:val="36"/>
      <w:u w:val="none"/>
    </w:rPr>
  </w:style>
  <w:style w:type="character" w:customStyle="1" w:styleId="39">
    <w:name w:val="font21"/>
    <w:basedOn w:val="20"/>
    <w:qFormat/>
    <w:uiPriority w:val="0"/>
    <w:rPr>
      <w:rFonts w:hint="eastAsia" w:ascii="宋体" w:hAnsi="宋体" w:eastAsia="宋体" w:cs="宋体"/>
      <w:b/>
      <w:bCs/>
      <w:color w:val="000000"/>
      <w:sz w:val="36"/>
      <w:szCs w:val="36"/>
      <w:u w:val="none"/>
    </w:rPr>
  </w:style>
  <w:style w:type="character" w:customStyle="1" w:styleId="40">
    <w:name w:val="font01"/>
    <w:basedOn w:val="20"/>
    <w:qFormat/>
    <w:uiPriority w:val="0"/>
    <w:rPr>
      <w:rFonts w:hint="eastAsia" w:ascii="宋体" w:hAnsi="宋体" w:eastAsia="宋体" w:cs="宋体"/>
      <w:color w:val="000000"/>
      <w:sz w:val="24"/>
      <w:szCs w:val="24"/>
      <w:u w:val="none"/>
    </w:rPr>
  </w:style>
  <w:style w:type="character" w:customStyle="1" w:styleId="41">
    <w:name w:val="font112"/>
    <w:basedOn w:val="20"/>
    <w:qFormat/>
    <w:uiPriority w:val="0"/>
    <w:rPr>
      <w:rFonts w:hint="eastAsia" w:ascii="宋体" w:hAnsi="宋体" w:eastAsia="宋体" w:cs="宋体"/>
      <w:b/>
      <w:bCs/>
      <w:color w:val="000000"/>
      <w:sz w:val="24"/>
      <w:szCs w:val="24"/>
      <w:u w:val="single"/>
    </w:rPr>
  </w:style>
  <w:style w:type="character" w:customStyle="1" w:styleId="42">
    <w:name w:val="font81"/>
    <w:basedOn w:val="20"/>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1365</Words>
  <Characters>1789</Characters>
  <Lines>190</Lines>
  <Paragraphs>53</Paragraphs>
  <TotalTime>0</TotalTime>
  <ScaleCrop>false</ScaleCrop>
  <LinksUpToDate>false</LinksUpToDate>
  <CharactersWithSpaces>1878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2023-06-07T22:47:00Z</dcterms:created>
  <dc:creator>Administrator</dc:creator>
  <cp:lastModifiedBy>123</cp:lastModifiedBy>
  <cp:lastPrinted>2025-04-10T17:19:00Z</cp:lastPrinted>
  <dcterms:modified xsi:type="dcterms:W3CDTF">2025-09-15T02:11:03Z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F3FEF33A607C43F388D8D043AB22DA38_12</vt:lpwstr>
  </property>
  <property fmtid="{D5CDD505-2E9C-101B-9397-08002B2CF9AE}" pid="4" name="KSOTemplateDocerSaveRecord">
    <vt:lpwstr>eyJoZGlkIjoiMWY3ZWU2MmVlMDJmZTQxMzUyMmY3Y2UwYzVlNjY5MGQiLCJ1c2VySWQiOiI0MTc4OTgwOTgifQ==</vt:lpwstr>
  </property>
</Properties>
</file>