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2025年-2027年南宁轨道地产建筑工程有限责任公司安全文明施工物资、劳保用品等集中采购（</w:t>
      </w:r>
      <w:r>
        <w:rPr>
          <w:rFonts w:hint="eastAsia" w:ascii="宋体" w:hAnsi="宋体" w:eastAsia="宋体"/>
          <w:sz w:val="36"/>
          <w:szCs w:val="36"/>
          <w:u w:val="single"/>
          <w:lang w:val="en-US" w:eastAsia="zh-CN"/>
        </w:rPr>
        <w:t>重</w:t>
      </w:r>
      <w:r>
        <w:rPr>
          <w:rFonts w:hint="eastAsia" w:ascii="宋体" w:hAnsi="宋体" w:eastAsia="宋体"/>
          <w:sz w:val="36"/>
          <w:szCs w:val="36"/>
          <w:u w:val="single"/>
          <w:lang w:eastAsia="zh-CN"/>
        </w:rPr>
        <w:t>）</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9</w:t>
      </w:r>
      <w:r>
        <w:rPr>
          <w:rFonts w:hint="eastAsia" w:ascii="宋体" w:hAnsi="宋体" w:eastAsia="宋体"/>
          <w:sz w:val="36"/>
          <w:szCs w:val="36"/>
        </w:rPr>
        <w:t>月</w:t>
      </w:r>
    </w:p>
    <w:p w14:paraId="222E1C0B">
      <w:pPr>
        <w:jc w:val="center"/>
        <w:rPr>
          <w:rFonts w:hint="eastAsia" w:ascii="宋体" w:hAnsi="宋体" w:eastAsia="宋体"/>
          <w:b/>
          <w:bCs/>
          <w:sz w:val="36"/>
          <w:szCs w:val="36"/>
        </w:rPr>
        <w:sectPr>
          <w:footerReference r:id="rId3" w:type="default"/>
          <w:pgSz w:w="11906" w:h="16838"/>
          <w:pgMar w:top="1440" w:right="1474" w:bottom="1440" w:left="1474" w:header="851" w:footer="992" w:gutter="0"/>
          <w:pgNumType w:fmt="decimal" w:start="1"/>
          <w:cols w:space="720" w:num="1"/>
          <w:docGrid w:type="lines" w:linePitch="312" w:charSpace="0"/>
        </w:sectPr>
      </w:pP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outlineLvl w:val="0"/>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5CC435B">
      <w:pPr>
        <w:jc w:val="center"/>
        <w:outlineLvl w:val="0"/>
        <w:rPr>
          <w:rFonts w:ascii="宋体" w:hAnsi="宋体" w:eastAsia="宋体"/>
          <w:sz w:val="36"/>
          <w:szCs w:val="36"/>
        </w:rPr>
      </w:pPr>
      <w:r>
        <w:rPr>
          <w:rFonts w:hint="eastAsia" w:ascii="宋体" w:hAnsi="宋体" w:eastAsia="宋体"/>
          <w:sz w:val="36"/>
          <w:szCs w:val="36"/>
          <w:u w:val="single"/>
          <w:lang w:eastAsia="zh-CN"/>
        </w:rPr>
        <w:t>2025年-2027年南宁轨道地产建筑工程有限责任公司安全文明施工物资、劳保用品等集中采购（</w:t>
      </w:r>
      <w:r>
        <w:rPr>
          <w:rFonts w:hint="eastAsia" w:ascii="宋体" w:hAnsi="宋体" w:eastAsia="宋体"/>
          <w:sz w:val="36"/>
          <w:szCs w:val="36"/>
          <w:u w:val="single"/>
          <w:lang w:val="en-US" w:eastAsia="zh-CN"/>
        </w:rPr>
        <w:t>重</w:t>
      </w:r>
      <w:r>
        <w:rPr>
          <w:rFonts w:hint="eastAsia" w:ascii="宋体" w:hAnsi="宋体" w:eastAsia="宋体"/>
          <w:sz w:val="36"/>
          <w:szCs w:val="36"/>
          <w:u w:val="single"/>
          <w:lang w:eastAsia="zh-CN"/>
        </w:rPr>
        <w:t>）</w:t>
      </w: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2025年-2027年南宁轨道地产建筑工程有限责任公司安全文明施工物资、劳保用品等集中采购（重）</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b/>
          <w:bCs/>
          <w:color w:val="auto"/>
          <w:sz w:val="24"/>
          <w:szCs w:val="24"/>
          <w:highlight w:val="none"/>
          <w:lang w:val="en-US" w:eastAsia="zh-CN"/>
        </w:rPr>
        <w:t>控制价</w:t>
      </w:r>
      <w:r>
        <w:rPr>
          <w:rFonts w:hint="eastAsia" w:ascii="宋体" w:hAnsi="宋体" w:eastAsia="宋体"/>
          <w:b/>
          <w:bCs/>
          <w:color w:val="auto"/>
          <w:sz w:val="24"/>
          <w:szCs w:val="24"/>
          <w:highlight w:val="none"/>
        </w:rPr>
        <w:t>：</w:t>
      </w:r>
      <w:r>
        <w:rPr>
          <w:rFonts w:hint="eastAsia" w:ascii="宋体" w:hAnsi="宋体" w:eastAsia="宋体"/>
          <w:b/>
          <w:bCs/>
          <w:color w:val="auto"/>
          <w:sz w:val="24"/>
          <w:szCs w:val="24"/>
          <w:highlight w:val="none"/>
          <w:lang w:val="en-US" w:eastAsia="zh-CN"/>
        </w:rPr>
        <w:t xml:space="preserve">大写：壹拾叁万陆仟伍佰捌拾元整 </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小写：136580.00</w:t>
      </w:r>
      <w:r>
        <w:rPr>
          <w:rFonts w:hint="eastAsia" w:ascii="宋体" w:hAnsi="宋体" w:eastAsia="宋体"/>
          <w:b/>
          <w:bCs/>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lang w:val="en-US" w:eastAsia="zh-CN"/>
        </w:rPr>
        <w:t>总供货周期24个月，</w:t>
      </w:r>
      <w:r>
        <w:rPr>
          <w:rFonts w:hint="eastAsia" w:ascii="宋体" w:hAnsi="宋体" w:eastAsia="宋体"/>
          <w:sz w:val="24"/>
          <w:szCs w:val="24"/>
          <w:u w:val="single"/>
        </w:rPr>
        <w:t>从2025年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日起至202</w:t>
      </w:r>
      <w:r>
        <w:rPr>
          <w:rFonts w:hint="eastAsia" w:ascii="宋体" w:hAnsi="宋体" w:eastAsia="宋体"/>
          <w:sz w:val="24"/>
          <w:szCs w:val="24"/>
          <w:u w:val="single"/>
          <w:lang w:val="en-US" w:eastAsia="zh-CN"/>
        </w:rPr>
        <w:t>7</w:t>
      </w:r>
      <w:r>
        <w:rPr>
          <w:rFonts w:hint="eastAsia" w:ascii="宋体" w:hAnsi="宋体" w:eastAsia="宋体"/>
          <w:sz w:val="24"/>
          <w:szCs w:val="24"/>
          <w:u w:val="single"/>
        </w:rPr>
        <w:t>年</w:t>
      </w:r>
      <w:r>
        <w:rPr>
          <w:rFonts w:hint="eastAsia" w:ascii="宋体" w:hAnsi="宋体" w:eastAsia="宋体"/>
          <w:sz w:val="24"/>
          <w:szCs w:val="24"/>
          <w:u w:val="single"/>
          <w:lang w:val="en-US" w:eastAsia="zh-CN"/>
        </w:rPr>
        <w:t>9</w:t>
      </w:r>
      <w:r>
        <w:rPr>
          <w:rFonts w:hint="eastAsia" w:ascii="宋体" w:hAnsi="宋体" w:eastAsia="宋体"/>
          <w:sz w:val="24"/>
          <w:szCs w:val="24"/>
          <w:u w:val="single"/>
        </w:rPr>
        <w:t>月</w:t>
      </w:r>
      <w:r>
        <w:rPr>
          <w:rFonts w:hint="eastAsia" w:ascii="宋体" w:hAnsi="宋体" w:eastAsia="宋体"/>
          <w:sz w:val="24"/>
          <w:szCs w:val="24"/>
          <w:u w:val="single"/>
          <w:lang w:val="en-US" w:eastAsia="zh-CN"/>
        </w:rPr>
        <w:t>30</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w:t>
      </w:r>
    </w:p>
    <w:p w14:paraId="00EB58BE">
      <w:pPr>
        <w:pStyle w:val="37"/>
        <w:spacing w:line="480" w:lineRule="exact"/>
        <w:ind w:firstLine="480"/>
        <w:jc w:val="left"/>
        <w:rPr>
          <w:rFonts w:hint="eastAsia" w:ascii="宋体" w:hAnsi="宋体" w:eastAsia="宋体"/>
          <w:sz w:val="24"/>
          <w:szCs w:val="24"/>
          <w:u w:val="single"/>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3</w:t>
      </w:r>
      <w:r>
        <w:rPr>
          <w:rFonts w:hint="eastAsia" w:ascii="宋体" w:hAnsi="宋体" w:eastAsia="宋体"/>
          <w:sz w:val="24"/>
          <w:szCs w:val="24"/>
          <w:u w:val="single"/>
        </w:rPr>
        <w:t>天（具体供货时间以比选人实际发出的供货通知时间为准）。</w:t>
      </w:r>
    </w:p>
    <w:p w14:paraId="74FBDEE8">
      <w:pPr>
        <w:pStyle w:val="37"/>
        <w:spacing w:line="480" w:lineRule="exact"/>
        <w:ind w:firstLine="480"/>
        <w:jc w:val="left"/>
        <w:rPr>
          <w:rFonts w:hint="default" w:ascii="宋体" w:hAnsi="宋体" w:eastAsia="宋体"/>
          <w:b/>
          <w:bCs/>
          <w:sz w:val="24"/>
          <w:szCs w:val="24"/>
          <w:highlight w:val="none"/>
          <w:u w:val="single"/>
          <w:lang w:val="en-US" w:eastAsia="zh-CN"/>
        </w:rPr>
      </w:pPr>
      <w:r>
        <w:rPr>
          <w:rFonts w:hint="eastAsia" w:ascii="宋体" w:hAnsi="宋体" w:eastAsia="宋体"/>
          <w:b/>
          <w:bCs/>
          <w:sz w:val="24"/>
          <w:szCs w:val="24"/>
          <w:highlight w:val="none"/>
          <w:u w:val="single"/>
          <w:lang w:val="en-US" w:eastAsia="zh-CN"/>
        </w:rPr>
        <w:t>供货要求：本项目非一次性供货，为合同期限内按甲方实际需求按批次供货。</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内</w:t>
      </w:r>
      <w:r>
        <w:rPr>
          <w:rFonts w:hint="eastAsia" w:ascii="宋体" w:hAnsi="宋体" w:eastAsia="宋体"/>
          <w:sz w:val="24"/>
          <w:szCs w:val="24"/>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包含二次转运至地下室</w:t>
      </w:r>
      <w:r>
        <w:rPr>
          <w:rFonts w:hint="eastAsia" w:ascii="宋体" w:hAnsi="宋体" w:eastAsia="宋体"/>
          <w:sz w:val="24"/>
          <w:szCs w:val="24"/>
          <w:u w:val="single"/>
        </w:rPr>
        <w:t xml:space="preserve"> 。</w:t>
      </w:r>
    </w:p>
    <w:p w14:paraId="77DD7B27">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highlight w:val="none"/>
        </w:rPr>
        <w:t>比选申请文件须密封后于</w:t>
      </w:r>
      <w:r>
        <w:rPr>
          <w:rFonts w:hint="eastAsia" w:ascii="宋体" w:hAnsi="宋体" w:eastAsia="宋体"/>
          <w:sz w:val="24"/>
          <w:szCs w:val="24"/>
          <w:highlight w:val="none"/>
          <w:u w:val="single"/>
          <w:lang w:val="en-US" w:eastAsia="zh-CN"/>
        </w:rPr>
        <w:t>2025</w:t>
      </w:r>
      <w:r>
        <w:rPr>
          <w:rFonts w:hint="eastAsia" w:ascii="宋体" w:hAnsi="宋体" w:eastAsia="宋体"/>
          <w:sz w:val="24"/>
          <w:szCs w:val="24"/>
          <w:highlight w:val="none"/>
        </w:rPr>
        <w:t>年</w:t>
      </w:r>
      <w:r>
        <w:rPr>
          <w:rFonts w:hint="eastAsia" w:ascii="宋体" w:hAnsi="宋体" w:eastAsia="宋体"/>
          <w:sz w:val="24"/>
          <w:szCs w:val="24"/>
          <w:highlight w:val="none"/>
          <w:u w:val="single"/>
          <w:lang w:val="en-US" w:eastAsia="zh-CN"/>
        </w:rPr>
        <w:t>9</w:t>
      </w:r>
      <w:r>
        <w:rPr>
          <w:rFonts w:hint="eastAsia" w:ascii="宋体" w:hAnsi="宋体" w:eastAsia="宋体"/>
          <w:sz w:val="24"/>
          <w:szCs w:val="24"/>
          <w:highlight w:val="none"/>
        </w:rPr>
        <w:t>月</w:t>
      </w:r>
      <w:r>
        <w:rPr>
          <w:rFonts w:hint="eastAsia" w:ascii="宋体" w:hAnsi="宋体" w:eastAsia="宋体"/>
          <w:sz w:val="24"/>
          <w:szCs w:val="24"/>
          <w:highlight w:val="none"/>
          <w:u w:val="single"/>
          <w:lang w:val="en-US" w:eastAsia="zh-CN"/>
        </w:rPr>
        <w:t>26</w:t>
      </w:r>
      <w:r>
        <w:rPr>
          <w:rFonts w:hint="eastAsia" w:ascii="宋体" w:hAnsi="宋体" w:eastAsia="宋体"/>
          <w:sz w:val="24"/>
          <w:szCs w:val="24"/>
          <w:highlight w:val="none"/>
        </w:rPr>
        <w:t>日</w:t>
      </w:r>
      <w:r>
        <w:rPr>
          <w:rFonts w:hint="eastAsia" w:ascii="宋体" w:hAnsi="宋体" w:eastAsia="宋体"/>
          <w:sz w:val="24"/>
          <w:szCs w:val="24"/>
          <w:highlight w:val="none"/>
          <w:u w:val="single"/>
          <w:lang w:val="en-US" w:eastAsia="zh-CN"/>
        </w:rPr>
        <w:t>10</w:t>
      </w:r>
      <w:r>
        <w:rPr>
          <w:rFonts w:hint="eastAsia" w:ascii="宋体" w:hAnsi="宋体" w:eastAsia="宋体"/>
          <w:sz w:val="24"/>
          <w:szCs w:val="24"/>
          <w:highlight w:val="none"/>
        </w:rPr>
        <w:t>时</w:t>
      </w:r>
      <w:r>
        <w:rPr>
          <w:rFonts w:hint="eastAsia" w:ascii="宋体" w:hAnsi="宋体" w:eastAsia="宋体"/>
          <w:sz w:val="24"/>
          <w:szCs w:val="24"/>
          <w:highlight w:val="none"/>
          <w:u w:val="single"/>
          <w:lang w:val="en-US" w:eastAsia="zh-CN"/>
        </w:rPr>
        <w:t>00</w:t>
      </w:r>
      <w:r>
        <w:rPr>
          <w:rFonts w:hint="eastAsia" w:ascii="宋体" w:hAnsi="宋体" w:eastAsia="宋体"/>
          <w:sz w:val="24"/>
          <w:szCs w:val="24"/>
          <w:highlight w:val="none"/>
        </w:rPr>
        <w:t>分</w:t>
      </w:r>
      <w:r>
        <w:rPr>
          <w:rFonts w:hint="eastAsia" w:ascii="宋体" w:hAnsi="宋体" w:eastAsia="宋体"/>
          <w:sz w:val="24"/>
          <w:szCs w:val="24"/>
        </w:rPr>
        <w:t>（北京时间）前递交，递交地点在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陆工</w:t>
      </w:r>
    </w:p>
    <w:p w14:paraId="36A072C9">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/18978943061</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435754386</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bookmarkStart w:id="824" w:name="_GoBack"/>
      <w:bookmarkEnd w:id="824"/>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日期：2025年9月19日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outlineLvl w:val="0"/>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outlineLvl w:val="0"/>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7083A9E0">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（1）为中华人民共和国境内依法设立的法人或其他组织，</w:t>
            </w:r>
            <w:r>
              <w:rPr>
                <w:rFonts w:hint="eastAsia" w:ascii="宋体" w:hAnsi="宋体" w:eastAsia="宋体"/>
                <w:color w:val="auto"/>
                <w:sz w:val="24"/>
                <w:szCs w:val="24"/>
                <w:highlight w:val="none"/>
                <w:u w:val="single"/>
              </w:rPr>
              <w:t>营业执照</w:t>
            </w:r>
            <w:r>
              <w:rPr>
                <w:rFonts w:hint="eastAsia" w:ascii="宋体" w:hAnsi="宋体" w:eastAsia="宋体"/>
                <w:color w:val="auto"/>
                <w:sz w:val="24"/>
                <w:szCs w:val="24"/>
                <w:highlight w:val="none"/>
              </w:rPr>
              <w:t>。</w:t>
            </w:r>
          </w:p>
          <w:p w14:paraId="57169719">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（2）信用信息报告（信用中国网址：</w:t>
            </w:r>
            <w:r>
              <w:rPr>
                <w:rFonts w:hint="eastAsia" w:ascii="宋体" w:hAnsi="宋体" w:eastAsia="宋体"/>
                <w:color w:val="auto"/>
                <w:sz w:val="24"/>
                <w:szCs w:val="24"/>
                <w:highlight w:val="none"/>
              </w:rPr>
              <w:fldChar w:fldCharType="begin"/>
            </w:r>
            <w:r>
              <w:rPr>
                <w:rFonts w:hint="eastAsia" w:ascii="宋体" w:hAnsi="宋体" w:eastAsia="宋体"/>
                <w:color w:val="auto"/>
                <w:sz w:val="24"/>
                <w:szCs w:val="24"/>
                <w:highlight w:val="none"/>
              </w:rPr>
              <w:instrText xml:space="preserve"> HYPERLINK "https://www.creditchina.gov.cn/）" </w:instrText>
            </w:r>
            <w:r>
              <w:rPr>
                <w:rFonts w:hint="eastAsia" w:ascii="宋体" w:hAnsi="宋体" w:eastAsia="宋体"/>
                <w:color w:val="auto"/>
                <w:sz w:val="24"/>
                <w:szCs w:val="24"/>
                <w:highlight w:val="none"/>
              </w:rPr>
              <w:fldChar w:fldCharType="separate"/>
            </w:r>
            <w:r>
              <w:rPr>
                <w:rStyle w:val="21"/>
                <w:rFonts w:hint="eastAsia" w:ascii="宋体" w:hAnsi="宋体" w:eastAsia="宋体"/>
                <w:sz w:val="24"/>
                <w:szCs w:val="24"/>
                <w:highlight w:val="none"/>
              </w:rPr>
              <w:t>https://www.creditchina.gov.cn/）</w:t>
            </w:r>
            <w:r>
              <w:rPr>
                <w:rFonts w:hint="eastAsia" w:ascii="宋体" w:hAnsi="宋体" w:eastAsia="宋体"/>
                <w:color w:val="auto"/>
                <w:sz w:val="24"/>
                <w:szCs w:val="24"/>
                <w:highlight w:val="none"/>
              </w:rPr>
              <w:fldChar w:fldCharType="end"/>
            </w:r>
          </w:p>
          <w:p w14:paraId="536C51A3">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E191683">
            <w:pPr>
              <w:spacing w:line="480" w:lineRule="exact"/>
              <w:jc w:val="left"/>
              <w:rPr>
                <w:rFonts w:hint="eastAsia" w:ascii="宋体" w:hAnsi="宋体" w:eastAsia="宋体"/>
                <w:color w:val="auto"/>
                <w:sz w:val="24"/>
                <w:szCs w:val="24"/>
                <w:highlight w:val="none"/>
                <w:u w:val="none"/>
              </w:rPr>
            </w:pPr>
            <w:r>
              <w:rPr>
                <w:rFonts w:hint="eastAsia" w:ascii="宋体" w:hAnsi="宋体"/>
                <w:color w:val="auto"/>
                <w:sz w:val="24"/>
                <w:szCs w:val="24"/>
                <w:highlight w:val="none"/>
                <w:u w:val="none"/>
                <w:lang w:eastAsia="zh-CN"/>
              </w:rPr>
              <w:t>（</w:t>
            </w:r>
            <w:r>
              <w:rPr>
                <w:rFonts w:hint="eastAsia" w:ascii="宋体" w:hAnsi="宋体"/>
                <w:color w:val="auto"/>
                <w:sz w:val="24"/>
                <w:szCs w:val="24"/>
                <w:highlight w:val="none"/>
                <w:u w:val="none"/>
                <w:lang w:val="en-US" w:eastAsia="zh-CN"/>
              </w:rPr>
              <w:t>4</w:t>
            </w:r>
            <w:r>
              <w:rPr>
                <w:rFonts w:hint="eastAsia" w:ascii="宋体" w:hAnsi="宋体"/>
                <w:color w:val="auto"/>
                <w:sz w:val="24"/>
                <w:szCs w:val="24"/>
                <w:highlight w:val="none"/>
                <w:u w:val="none"/>
                <w:lang w:eastAsia="zh-CN"/>
              </w:rPr>
              <w:t>）</w:t>
            </w:r>
            <w:r>
              <w:rPr>
                <w:rFonts w:hint="eastAsia" w:ascii="宋体" w:hAnsi="宋体" w:eastAsia="宋体"/>
                <w:color w:val="auto"/>
                <w:sz w:val="24"/>
                <w:szCs w:val="24"/>
                <w:highlight w:val="none"/>
                <w:u w:val="none"/>
              </w:rPr>
              <w:t>提供1个自 2022 年1月1日至比选申请截止日期至内完成过或承接过</w:t>
            </w:r>
            <w:r>
              <w:rPr>
                <w:rFonts w:hint="eastAsia" w:ascii="宋体" w:hAnsi="宋体" w:eastAsia="宋体"/>
                <w:color w:val="auto"/>
                <w:sz w:val="24"/>
                <w:szCs w:val="24"/>
                <w:highlight w:val="none"/>
                <w:u w:val="none"/>
                <w:lang w:val="en-US" w:eastAsia="zh-CN"/>
              </w:rPr>
              <w:t>的</w:t>
            </w:r>
            <w:r>
              <w:rPr>
                <w:rFonts w:hint="eastAsia" w:ascii="宋体" w:hAnsi="宋体" w:eastAsia="宋体"/>
                <w:color w:val="auto"/>
                <w:sz w:val="24"/>
                <w:szCs w:val="24"/>
                <w:highlight w:val="none"/>
                <w:u w:val="none"/>
              </w:rPr>
              <w:t>单项合同金额达</w:t>
            </w:r>
            <w:r>
              <w:rPr>
                <w:rFonts w:hint="eastAsia" w:ascii="宋体" w:hAnsi="宋体" w:eastAsia="宋体"/>
                <w:color w:val="auto"/>
                <w:sz w:val="24"/>
                <w:szCs w:val="24"/>
                <w:highlight w:val="none"/>
                <w:u w:val="none"/>
                <w:lang w:val="en-US" w:eastAsia="zh-CN"/>
              </w:rPr>
              <w:t>10</w:t>
            </w:r>
            <w:r>
              <w:rPr>
                <w:rFonts w:hint="eastAsia" w:ascii="宋体" w:hAnsi="宋体" w:eastAsia="宋体"/>
                <w:color w:val="auto"/>
                <w:sz w:val="24"/>
                <w:szCs w:val="24"/>
                <w:highlight w:val="none"/>
                <w:u w:val="none"/>
              </w:rPr>
              <w:t>万元及以上的</w:t>
            </w:r>
            <w:r>
              <w:rPr>
                <w:rFonts w:hint="eastAsia" w:ascii="宋体" w:hAnsi="宋体" w:eastAsia="宋体"/>
                <w:color w:val="auto"/>
                <w:sz w:val="24"/>
                <w:szCs w:val="24"/>
                <w:highlight w:val="none"/>
                <w:u w:val="none"/>
                <w:lang w:val="en-US" w:eastAsia="zh-CN"/>
              </w:rPr>
              <w:t>安全文明施工物资、劳保用品等物资供应</w:t>
            </w:r>
            <w:r>
              <w:rPr>
                <w:rFonts w:hint="eastAsia" w:ascii="宋体" w:hAnsi="宋体" w:eastAsia="宋体"/>
                <w:color w:val="auto"/>
                <w:sz w:val="24"/>
                <w:szCs w:val="24"/>
                <w:highlight w:val="none"/>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lang w:val="en-US" w:eastAsia="zh-CN"/>
              </w:rPr>
              <w:t>低价</w:t>
            </w:r>
            <w:r>
              <w:rPr>
                <w:rFonts w:hint="eastAsia" w:ascii="宋体" w:hAnsi="宋体" w:eastAsia="宋体"/>
                <w:sz w:val="24"/>
                <w:szCs w:val="24"/>
              </w:rPr>
              <w:t>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w:t>
            </w:r>
            <w:r>
              <w:rPr>
                <w:rFonts w:hint="eastAsia" w:ascii="宋体" w:hAnsi="宋体" w:eastAsia="宋体"/>
                <w:color w:val="auto"/>
                <w:sz w:val="24"/>
                <w:szCs w:val="24"/>
                <w:highlight w:val="none"/>
                <w:lang w:val="en-US" w:eastAsia="zh-CN"/>
              </w:rPr>
              <w:t>不</w:t>
            </w:r>
            <w:r>
              <w:rPr>
                <w:rFonts w:hint="eastAsia" w:ascii="宋体" w:hAnsi="宋体" w:eastAsia="宋体"/>
                <w:color w:val="auto"/>
                <w:sz w:val="24"/>
                <w:szCs w:val="24"/>
                <w:highlight w:val="none"/>
              </w:rPr>
              <w:t>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25BD352B">
            <w:pPr>
              <w:rPr>
                <w:rFonts w:ascii="宋体" w:hAnsi="宋体" w:eastAsia="宋体"/>
                <w:sz w:val="24"/>
                <w:szCs w:val="24"/>
              </w:rPr>
            </w:pPr>
            <w:r>
              <w:rPr>
                <w:rFonts w:hint="eastAsia" w:ascii="宋体" w:hAnsi="宋体" w:eastAsia="宋体"/>
                <w:b/>
                <w:i/>
                <w:iCs/>
                <w:color w:val="auto"/>
                <w:sz w:val="24"/>
                <w:szCs w:val="24"/>
                <w:highlight w:val="none"/>
                <w:u w:val="none"/>
                <w:lang w:val="en-US"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outlineLvl w:val="0"/>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outlineLvl w:val="1"/>
        <w:rPr>
          <w:rFonts w:ascii="宋体" w:hAnsi="宋体" w:eastAsia="宋体"/>
          <w:sz w:val="24"/>
          <w:szCs w:val="24"/>
        </w:rPr>
      </w:pPr>
      <w:bookmarkStart w:id="0" w:name="_Toc375039066"/>
      <w:bookmarkStart w:id="1" w:name="_Toc390098421"/>
      <w:bookmarkStart w:id="2" w:name="_Toc385427795"/>
      <w:bookmarkStart w:id="3" w:name="_Toc492478720"/>
      <w:bookmarkStart w:id="4" w:name="_Toc383891170"/>
      <w:bookmarkStart w:id="5" w:name="_Toc7306"/>
      <w:bookmarkStart w:id="6" w:name="_Toc29401"/>
      <w:bookmarkStart w:id="7" w:name="_Toc25750593"/>
      <w:bookmarkStart w:id="8" w:name="_Toc17075"/>
      <w:bookmarkStart w:id="9" w:name="_Toc114134610"/>
      <w:bookmarkStart w:id="10" w:name="_Toc22115"/>
      <w:bookmarkStart w:id="11" w:name="_Toc7797"/>
      <w:bookmarkStart w:id="12" w:name="_Toc30498"/>
      <w:bookmarkStart w:id="13" w:name="_Toc12983507"/>
      <w:bookmarkStart w:id="14" w:name="_Toc24844"/>
      <w:bookmarkStart w:id="15" w:name="_Toc22845"/>
      <w:bookmarkStart w:id="16" w:name="_Toc307"/>
      <w:bookmarkStart w:id="17" w:name="_Toc9929"/>
      <w:bookmarkStart w:id="18" w:name="_Toc10653"/>
      <w:bookmarkStart w:id="19" w:name="_Toc25786"/>
      <w:bookmarkStart w:id="20" w:name="_Toc8288"/>
      <w:bookmarkStart w:id="21" w:name="_Toc29859"/>
      <w:bookmarkStart w:id="22" w:name="_Toc12940"/>
      <w:bookmarkStart w:id="23" w:name="_Toc17568"/>
      <w:bookmarkStart w:id="24" w:name="_Toc31477"/>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outlineLvl w:val="1"/>
        <w:rPr>
          <w:rFonts w:ascii="宋体" w:hAnsi="宋体" w:eastAsia="宋体"/>
          <w:sz w:val="24"/>
          <w:szCs w:val="24"/>
        </w:rPr>
      </w:pPr>
      <w:bookmarkStart w:id="25" w:name="_Toc375039073"/>
      <w:bookmarkStart w:id="26" w:name="_Toc390098428"/>
      <w:bookmarkStart w:id="27" w:name="_Toc20025"/>
      <w:bookmarkStart w:id="28" w:name="_Toc12456"/>
      <w:bookmarkStart w:id="29" w:name="_Toc26680"/>
      <w:bookmarkStart w:id="30" w:name="_Toc21673"/>
      <w:bookmarkStart w:id="31" w:name="_Toc25750600"/>
      <w:bookmarkStart w:id="32" w:name="_Toc12983514"/>
      <w:bookmarkStart w:id="33" w:name="_Toc2819"/>
      <w:bookmarkStart w:id="34" w:name="_Toc4384"/>
      <w:bookmarkStart w:id="35" w:name="_Toc29862"/>
      <w:bookmarkStart w:id="36" w:name="_Toc13418"/>
      <w:bookmarkStart w:id="37" w:name="_Toc16186"/>
      <w:bookmarkStart w:id="38" w:name="_Toc114134617"/>
      <w:bookmarkStart w:id="39" w:name="_Toc383891177"/>
      <w:bookmarkStart w:id="40" w:name="_Toc18350"/>
      <w:bookmarkStart w:id="41" w:name="_Toc16435"/>
      <w:bookmarkStart w:id="42" w:name="_Toc23794"/>
      <w:bookmarkStart w:id="43" w:name="_Toc492478727"/>
      <w:bookmarkStart w:id="44" w:name="_Toc26150"/>
      <w:bookmarkStart w:id="45" w:name="_Toc385427802"/>
      <w:bookmarkStart w:id="46" w:name="_Toc11259"/>
      <w:bookmarkStart w:id="47" w:name="_Toc12074"/>
      <w:bookmarkStart w:id="48" w:name="_Toc1733"/>
      <w:bookmarkStart w:id="49" w:name="_Toc9592"/>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outlineLvl w:val="1"/>
        <w:rPr>
          <w:rFonts w:ascii="宋体" w:hAnsi="宋体" w:eastAsia="宋体"/>
          <w:sz w:val="24"/>
          <w:szCs w:val="24"/>
        </w:rPr>
      </w:pPr>
      <w:bookmarkStart w:id="50" w:name="_Toc1047"/>
      <w:bookmarkStart w:id="51" w:name="_Toc375039074"/>
      <w:bookmarkStart w:id="52" w:name="_Toc11161"/>
      <w:bookmarkStart w:id="53" w:name="_Toc15570"/>
      <w:bookmarkStart w:id="54" w:name="_Toc385427803"/>
      <w:bookmarkStart w:id="55" w:name="_Toc11040"/>
      <w:bookmarkStart w:id="56" w:name="_Toc383891178"/>
      <w:bookmarkStart w:id="57" w:name="_Toc22026"/>
      <w:bookmarkStart w:id="58" w:name="_Toc114134618"/>
      <w:bookmarkStart w:id="59" w:name="_Toc25750601"/>
      <w:bookmarkStart w:id="60" w:name="_Toc24857"/>
      <w:bookmarkStart w:id="61" w:name="_Toc16237"/>
      <w:bookmarkStart w:id="62" w:name="_Toc3492"/>
      <w:bookmarkStart w:id="63" w:name="_Toc24935"/>
      <w:bookmarkStart w:id="64" w:name="_Toc28065"/>
      <w:bookmarkStart w:id="65" w:name="_Toc492478728"/>
      <w:bookmarkStart w:id="66" w:name="_Toc26753"/>
      <w:bookmarkStart w:id="67" w:name="_Toc28296"/>
      <w:bookmarkStart w:id="68" w:name="_Toc9887"/>
      <w:bookmarkStart w:id="69" w:name="_Toc12983515"/>
      <w:bookmarkStart w:id="70" w:name="_Toc12207"/>
      <w:bookmarkStart w:id="71" w:name="_Toc19885"/>
      <w:bookmarkStart w:id="72" w:name="_Toc390098429"/>
      <w:bookmarkStart w:id="73" w:name="_Toc6261"/>
      <w:bookmarkStart w:id="74" w:name="_Toc25770"/>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outlineLvl w:val="1"/>
        <w:rPr>
          <w:rFonts w:ascii="宋体" w:hAnsi="宋体" w:eastAsia="宋体"/>
          <w:sz w:val="24"/>
          <w:szCs w:val="24"/>
        </w:rPr>
      </w:pPr>
      <w:bookmarkStart w:id="75" w:name="_Toc383891179"/>
      <w:bookmarkStart w:id="76" w:name="_Toc22476"/>
      <w:bookmarkStart w:id="77" w:name="_Toc30991"/>
      <w:bookmarkStart w:id="78" w:name="_Toc15809"/>
      <w:bookmarkStart w:id="79" w:name="_Toc28164"/>
      <w:bookmarkStart w:id="80" w:name="_Toc114134619"/>
      <w:bookmarkStart w:id="81" w:name="_Toc16307"/>
      <w:bookmarkStart w:id="82" w:name="_Toc3877"/>
      <w:bookmarkStart w:id="83" w:name="_Toc492478729"/>
      <w:bookmarkStart w:id="84" w:name="_Toc30356"/>
      <w:bookmarkStart w:id="85" w:name="_Toc390098430"/>
      <w:bookmarkStart w:id="86" w:name="_Toc3411"/>
      <w:bookmarkStart w:id="87" w:name="_Toc375039075"/>
      <w:bookmarkStart w:id="88" w:name="_Toc53"/>
      <w:bookmarkStart w:id="89" w:name="_Toc24760"/>
      <w:bookmarkStart w:id="90" w:name="_Toc3464"/>
      <w:bookmarkStart w:id="91" w:name="_Toc25750602"/>
      <w:bookmarkStart w:id="92" w:name="_Toc29881"/>
      <w:bookmarkStart w:id="93" w:name="_Toc23364"/>
      <w:bookmarkStart w:id="94" w:name="_Toc385427804"/>
      <w:bookmarkStart w:id="95" w:name="_Toc14323"/>
      <w:bookmarkStart w:id="96" w:name="_Toc19681"/>
      <w:bookmarkStart w:id="97" w:name="_Toc18149"/>
      <w:bookmarkStart w:id="98" w:name="_Toc12983516"/>
      <w:bookmarkStart w:id="99" w:name="_Toc23229"/>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outlineLvl w:val="1"/>
        <w:rPr>
          <w:rFonts w:ascii="宋体" w:hAnsi="宋体" w:eastAsia="宋体"/>
          <w:sz w:val="24"/>
          <w:szCs w:val="24"/>
        </w:rPr>
      </w:pPr>
      <w:bookmarkStart w:id="100" w:name="_Toc25750603"/>
      <w:bookmarkStart w:id="101" w:name="_Toc20248"/>
      <w:bookmarkStart w:id="102" w:name="_Toc27019"/>
      <w:bookmarkStart w:id="103" w:name="_Toc2395"/>
      <w:bookmarkStart w:id="104" w:name="_Toc14630"/>
      <w:bookmarkStart w:id="105" w:name="_Toc390098431"/>
      <w:bookmarkStart w:id="106" w:name="_Toc15919"/>
      <w:bookmarkStart w:id="107" w:name="_Toc7608"/>
      <w:bookmarkStart w:id="108" w:name="_Toc3670"/>
      <w:bookmarkStart w:id="109" w:name="_Toc15448"/>
      <w:bookmarkStart w:id="110" w:name="_Toc492478730"/>
      <w:bookmarkStart w:id="111" w:name="_Toc114134620"/>
      <w:bookmarkStart w:id="112" w:name="_Toc11211"/>
      <w:bookmarkStart w:id="113" w:name="_Toc675"/>
      <w:bookmarkStart w:id="114" w:name="_Toc383891180"/>
      <w:bookmarkStart w:id="115" w:name="_Toc375039076"/>
      <w:bookmarkStart w:id="116" w:name="_Toc12983517"/>
      <w:bookmarkStart w:id="117" w:name="_Toc385427805"/>
      <w:bookmarkStart w:id="118" w:name="_Toc16783"/>
      <w:bookmarkStart w:id="119" w:name="_Toc23002"/>
      <w:bookmarkStart w:id="120" w:name="_Toc20490"/>
      <w:bookmarkStart w:id="121" w:name="_Toc21144"/>
      <w:bookmarkStart w:id="122" w:name="_Toc27194"/>
      <w:bookmarkStart w:id="123" w:name="_Toc8151"/>
      <w:bookmarkStart w:id="124" w:name="_Toc14308"/>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outlineLvl w:val="1"/>
        <w:rPr>
          <w:rFonts w:ascii="宋体" w:hAnsi="宋体" w:eastAsia="宋体"/>
          <w:sz w:val="24"/>
          <w:szCs w:val="24"/>
        </w:rPr>
      </w:pPr>
      <w:bookmarkStart w:id="125" w:name="_Toc26482"/>
      <w:bookmarkStart w:id="126" w:name="_Toc7857"/>
      <w:bookmarkStart w:id="127" w:name="_Toc24264"/>
      <w:bookmarkStart w:id="128" w:name="_Toc20685"/>
      <w:bookmarkStart w:id="129" w:name="_Toc3799"/>
      <w:bookmarkStart w:id="130" w:name="_Toc385427806"/>
      <w:bookmarkStart w:id="131" w:name="_Toc17526"/>
      <w:bookmarkStart w:id="132" w:name="_Toc12983518"/>
      <w:bookmarkStart w:id="133" w:name="_Toc114134621"/>
      <w:bookmarkStart w:id="134" w:name="_Toc31743"/>
      <w:bookmarkStart w:id="135" w:name="_Toc375039077"/>
      <w:bookmarkStart w:id="136" w:name="_Toc22295"/>
      <w:bookmarkStart w:id="137" w:name="_Toc25750604"/>
      <w:bookmarkStart w:id="138" w:name="_Toc21084"/>
      <w:bookmarkStart w:id="139" w:name="_Toc17379"/>
      <w:bookmarkStart w:id="140" w:name="_Toc390098432"/>
      <w:bookmarkStart w:id="141" w:name="_Toc383891181"/>
      <w:bookmarkStart w:id="142" w:name="_Toc17338"/>
      <w:bookmarkStart w:id="143" w:name="_Toc492478731"/>
      <w:bookmarkStart w:id="144" w:name="_Toc3813"/>
      <w:bookmarkStart w:id="145" w:name="_Toc14123"/>
      <w:bookmarkStart w:id="146" w:name="_Toc16653"/>
      <w:bookmarkStart w:id="147" w:name="_Toc26974"/>
      <w:bookmarkStart w:id="148" w:name="_Toc9416"/>
      <w:bookmarkStart w:id="149" w:name="_Toc6671"/>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w:t>
      </w:r>
      <w:r>
        <w:rPr>
          <w:rFonts w:hint="eastAsia" w:ascii="宋体" w:hAnsi="宋体" w:eastAsia="宋体"/>
          <w:sz w:val="24"/>
          <w:szCs w:val="24"/>
          <w:lang w:val="en-US" w:eastAsia="zh-CN"/>
        </w:rPr>
        <w:t>不</w:t>
      </w:r>
      <w:r>
        <w:rPr>
          <w:rFonts w:hint="eastAsia" w:ascii="宋体" w:hAnsi="宋体" w:eastAsia="宋体"/>
          <w:sz w:val="24"/>
          <w:szCs w:val="24"/>
        </w:rPr>
        <w:t>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outlineLvl w:val="1"/>
        <w:rPr>
          <w:rFonts w:ascii="宋体" w:hAnsi="宋体" w:eastAsia="宋体"/>
          <w:sz w:val="24"/>
          <w:szCs w:val="24"/>
        </w:rPr>
      </w:pPr>
      <w:bookmarkStart w:id="150" w:name="_Toc2710"/>
      <w:bookmarkStart w:id="151" w:name="_Toc12983519"/>
      <w:bookmarkStart w:id="152" w:name="_Toc383891182"/>
      <w:bookmarkStart w:id="153" w:name="_Toc25750605"/>
      <w:bookmarkStart w:id="154" w:name="_Toc390098433"/>
      <w:bookmarkStart w:id="155" w:name="_Toc12947"/>
      <w:bookmarkStart w:id="156" w:name="_Toc10220"/>
      <w:bookmarkStart w:id="157" w:name="_Toc5836"/>
      <w:bookmarkStart w:id="158" w:name="_Toc15940"/>
      <w:bookmarkStart w:id="159" w:name="_Toc25459"/>
      <w:bookmarkStart w:id="160" w:name="_Toc114134622"/>
      <w:bookmarkStart w:id="161" w:name="_Toc492478732"/>
      <w:bookmarkStart w:id="162" w:name="_Toc21448"/>
      <w:bookmarkStart w:id="163" w:name="_Toc375039078"/>
      <w:bookmarkStart w:id="164" w:name="_Toc20156"/>
      <w:bookmarkStart w:id="165" w:name="_Toc12762"/>
      <w:bookmarkStart w:id="166" w:name="_Toc1664"/>
      <w:bookmarkStart w:id="167" w:name="_Toc26064"/>
      <w:bookmarkStart w:id="168" w:name="_Toc28476"/>
      <w:bookmarkStart w:id="169" w:name="_Toc21430"/>
      <w:bookmarkStart w:id="170" w:name="_Toc28880"/>
      <w:bookmarkStart w:id="171" w:name="_Toc18875"/>
      <w:bookmarkStart w:id="172" w:name="_Toc21706"/>
      <w:bookmarkStart w:id="173" w:name="_Toc385427807"/>
      <w:bookmarkStart w:id="174" w:name="_Toc7428"/>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outlineLvl w:val="1"/>
        <w:rPr>
          <w:rFonts w:ascii="宋体" w:hAnsi="宋体" w:eastAsia="宋体"/>
          <w:sz w:val="24"/>
          <w:szCs w:val="24"/>
        </w:rPr>
      </w:pPr>
      <w:bookmarkStart w:id="175" w:name="_Toc375039082"/>
      <w:bookmarkStart w:id="176" w:name="_Toc1604"/>
      <w:bookmarkStart w:id="177" w:name="_Toc20643"/>
      <w:bookmarkStart w:id="178" w:name="_Toc20070"/>
      <w:bookmarkStart w:id="179" w:name="_Toc4433"/>
      <w:bookmarkStart w:id="180" w:name="_Toc2268"/>
      <w:bookmarkStart w:id="181" w:name="_Toc385427811"/>
      <w:bookmarkStart w:id="182" w:name="_Toc23114"/>
      <w:bookmarkStart w:id="183" w:name="_Toc28997"/>
      <w:bookmarkStart w:id="184" w:name="_Toc691"/>
      <w:bookmarkStart w:id="185" w:name="_Toc20493"/>
      <w:bookmarkStart w:id="186" w:name="_Toc845"/>
      <w:bookmarkStart w:id="187" w:name="_Toc383891186"/>
      <w:bookmarkStart w:id="188" w:name="_Toc28555"/>
      <w:bookmarkStart w:id="189" w:name="_Toc114134624"/>
      <w:bookmarkStart w:id="190" w:name="_Toc492478736"/>
      <w:bookmarkStart w:id="191" w:name="_Toc25750607"/>
      <w:bookmarkStart w:id="192" w:name="_Toc30499"/>
      <w:bookmarkStart w:id="193" w:name="_Toc10918"/>
      <w:bookmarkStart w:id="194" w:name="_Toc5690"/>
      <w:bookmarkStart w:id="195" w:name="_Toc9117"/>
      <w:bookmarkStart w:id="196" w:name="_Toc390098437"/>
      <w:bookmarkStart w:id="197" w:name="_Toc12983521"/>
      <w:bookmarkStart w:id="198" w:name="_Toc24656"/>
      <w:bookmarkStart w:id="199" w:name="_Toc7808"/>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outlineLvl w:val="1"/>
        <w:rPr>
          <w:rFonts w:ascii="宋体" w:hAnsi="宋体" w:eastAsia="宋体"/>
          <w:b/>
          <w:bCs/>
          <w:sz w:val="24"/>
          <w:szCs w:val="24"/>
        </w:rPr>
      </w:pPr>
      <w:bookmarkStart w:id="200" w:name="_Toc3414"/>
      <w:bookmarkStart w:id="201" w:name="_Toc4216"/>
      <w:bookmarkStart w:id="202" w:name="_Toc24922"/>
      <w:bookmarkStart w:id="203" w:name="_Toc25468"/>
      <w:bookmarkStart w:id="204" w:name="_Toc19603"/>
      <w:bookmarkStart w:id="205" w:name="_Toc301"/>
      <w:bookmarkStart w:id="206" w:name="_Toc375039083"/>
      <w:bookmarkStart w:id="207" w:name="_Toc25684"/>
      <w:bookmarkStart w:id="208" w:name="_Toc19044"/>
      <w:bookmarkStart w:id="209" w:name="_Toc14672"/>
      <w:bookmarkStart w:id="210" w:name="_Toc12435"/>
      <w:bookmarkStart w:id="211" w:name="_Toc390098438"/>
      <w:bookmarkStart w:id="212" w:name="_Toc27730"/>
      <w:bookmarkStart w:id="213" w:name="_Toc383891187"/>
      <w:bookmarkStart w:id="214" w:name="_Toc32020"/>
      <w:bookmarkStart w:id="215" w:name="_Toc492478737"/>
      <w:bookmarkStart w:id="216" w:name="_Toc29108"/>
      <w:bookmarkStart w:id="217" w:name="_Toc385427812"/>
      <w:bookmarkStart w:id="218" w:name="_Toc32525"/>
      <w:bookmarkStart w:id="219" w:name="_Toc8100"/>
      <w:bookmarkStart w:id="220" w:name="_Toc12506"/>
      <w:bookmarkStart w:id="221" w:name="_Toc12983522"/>
      <w:bookmarkStart w:id="222" w:name="_Toc6065"/>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outlineLvl w:val="0"/>
        <w:rPr>
          <w:rFonts w:ascii="宋体" w:hAnsi="宋体" w:eastAsia="宋体"/>
          <w:b/>
          <w:bCs/>
          <w:sz w:val="24"/>
          <w:szCs w:val="24"/>
        </w:rPr>
      </w:pPr>
      <w:bookmarkStart w:id="223" w:name="_Toc390098439"/>
      <w:bookmarkStart w:id="224" w:name="_Toc383891188"/>
      <w:bookmarkStart w:id="225" w:name="_Toc385427813"/>
      <w:bookmarkStart w:id="226" w:name="_Toc375039084"/>
      <w:bookmarkStart w:id="227" w:name="_Toc23177"/>
      <w:bookmarkStart w:id="228" w:name="_Toc18322"/>
      <w:bookmarkStart w:id="229" w:name="_Toc759"/>
      <w:bookmarkStart w:id="230" w:name="_Toc2975"/>
      <w:bookmarkStart w:id="231" w:name="_Toc2113"/>
      <w:bookmarkStart w:id="232" w:name="_Toc1315"/>
      <w:bookmarkStart w:id="233" w:name="_Toc6101"/>
      <w:bookmarkStart w:id="234" w:name="_Toc32054"/>
      <w:bookmarkStart w:id="235" w:name="_Toc26776"/>
      <w:bookmarkStart w:id="236" w:name="_Toc12983523"/>
      <w:bookmarkStart w:id="237" w:name="_Toc15116"/>
      <w:bookmarkStart w:id="238" w:name="_Toc1952"/>
      <w:bookmarkStart w:id="239" w:name="_Toc16409"/>
      <w:bookmarkStart w:id="240" w:name="_Toc30452"/>
      <w:bookmarkStart w:id="241" w:name="_Toc26551"/>
      <w:bookmarkStart w:id="242" w:name="_Toc10234"/>
      <w:bookmarkStart w:id="243" w:name="_Toc30962"/>
      <w:bookmarkStart w:id="244" w:name="_Toc114134625"/>
      <w:bookmarkStart w:id="245" w:name="_Toc492478738"/>
      <w:bookmarkStart w:id="246" w:name="_Toc30187"/>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outlineLvl w:val="1"/>
        <w:rPr>
          <w:rFonts w:ascii="宋体" w:hAnsi="宋体" w:eastAsia="宋体"/>
          <w:sz w:val="24"/>
          <w:szCs w:val="24"/>
        </w:rPr>
      </w:pPr>
      <w:bookmarkStart w:id="247" w:name="_Toc9307"/>
      <w:bookmarkStart w:id="248" w:name="_Toc19495"/>
      <w:bookmarkStart w:id="249" w:name="_Toc12983524"/>
      <w:bookmarkStart w:id="250" w:name="_Toc5922"/>
      <w:bookmarkStart w:id="251" w:name="_Toc385427814"/>
      <w:bookmarkStart w:id="252" w:name="_Toc13829"/>
      <w:bookmarkStart w:id="253" w:name="_Toc13875"/>
      <w:bookmarkStart w:id="254" w:name="_Toc30196"/>
      <w:bookmarkStart w:id="255" w:name="_Toc17200"/>
      <w:bookmarkStart w:id="256" w:name="_Toc15735"/>
      <w:bookmarkStart w:id="257" w:name="_Toc18616"/>
      <w:bookmarkStart w:id="258" w:name="_Toc114134626"/>
      <w:bookmarkStart w:id="259" w:name="_Toc13621"/>
      <w:bookmarkStart w:id="260" w:name="_Toc492478739"/>
      <w:bookmarkStart w:id="261" w:name="_Toc15650"/>
      <w:bookmarkStart w:id="262" w:name="_Toc390098440"/>
      <w:bookmarkStart w:id="263" w:name="_Toc375039085"/>
      <w:bookmarkStart w:id="264" w:name="_Toc26249"/>
      <w:bookmarkStart w:id="265" w:name="_Toc15071"/>
      <w:bookmarkStart w:id="266" w:name="_Toc12329"/>
      <w:bookmarkStart w:id="267" w:name="_Toc24648"/>
      <w:bookmarkStart w:id="268" w:name="_Toc12117"/>
      <w:bookmarkStart w:id="269" w:name="_Toc25750609"/>
      <w:bookmarkStart w:id="270" w:name="_Toc383891189"/>
      <w:bookmarkStart w:id="271" w:name="_Toc15663"/>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3891190"/>
      <w:bookmarkStart w:id="273" w:name="_Toc385427815"/>
      <w:bookmarkStart w:id="274" w:name="_Toc390098441"/>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outlineLvl w:val="1"/>
        <w:rPr>
          <w:rFonts w:ascii="宋体" w:hAnsi="宋体" w:eastAsia="宋体"/>
          <w:sz w:val="24"/>
          <w:szCs w:val="24"/>
        </w:rPr>
      </w:pPr>
      <w:bookmarkStart w:id="276" w:name="_Toc23859"/>
      <w:bookmarkStart w:id="277" w:name="_Toc16818"/>
      <w:bookmarkStart w:id="278" w:name="_Toc2337"/>
      <w:bookmarkStart w:id="279" w:name="_Toc22445"/>
      <w:bookmarkStart w:id="280" w:name="_Toc11039"/>
      <w:bookmarkStart w:id="281" w:name="_Toc25750610"/>
      <w:bookmarkStart w:id="282" w:name="_Toc6482"/>
      <w:bookmarkStart w:id="283" w:name="_Toc642"/>
      <w:bookmarkStart w:id="284" w:name="_Toc492478740"/>
      <w:bookmarkStart w:id="285" w:name="_Toc32760"/>
      <w:bookmarkStart w:id="286" w:name="_Toc16266"/>
      <w:bookmarkStart w:id="287" w:name="_Toc12983525"/>
      <w:bookmarkStart w:id="288" w:name="_Toc6339"/>
      <w:bookmarkStart w:id="289" w:name="_Toc22180"/>
      <w:bookmarkStart w:id="290" w:name="_Toc11255"/>
      <w:bookmarkStart w:id="291" w:name="_Toc28071"/>
      <w:bookmarkStart w:id="292" w:name="_Toc4735"/>
      <w:bookmarkStart w:id="293" w:name="_Toc13883"/>
      <w:bookmarkStart w:id="294" w:name="_Toc16755"/>
      <w:bookmarkStart w:id="295" w:name="_Toc11096"/>
      <w:bookmarkStart w:id="296" w:name="_Toc114134627"/>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outlineLvl w:val="1"/>
        <w:rPr>
          <w:rFonts w:ascii="宋体" w:hAnsi="宋体" w:eastAsia="宋体"/>
          <w:sz w:val="24"/>
          <w:szCs w:val="24"/>
        </w:rPr>
      </w:pPr>
      <w:bookmarkStart w:id="297" w:name="_Toc9522"/>
      <w:bookmarkStart w:id="298" w:name="_Toc390098442"/>
      <w:bookmarkStart w:id="299" w:name="_Toc14239"/>
      <w:bookmarkStart w:id="300" w:name="_Toc375039087"/>
      <w:bookmarkStart w:id="301" w:name="_Toc15252"/>
      <w:bookmarkStart w:id="302" w:name="_Toc26431"/>
      <w:bookmarkStart w:id="303" w:name="_Toc114134628"/>
      <w:bookmarkStart w:id="304" w:name="_Toc29473"/>
      <w:bookmarkStart w:id="305" w:name="_Toc11373"/>
      <w:bookmarkStart w:id="306" w:name="_Toc385427816"/>
      <w:bookmarkStart w:id="307" w:name="_Toc12983526"/>
      <w:bookmarkStart w:id="308" w:name="_Toc21960"/>
      <w:bookmarkStart w:id="309" w:name="_Toc492478741"/>
      <w:bookmarkStart w:id="310" w:name="_Toc22945"/>
      <w:bookmarkStart w:id="311" w:name="_Toc383891191"/>
      <w:bookmarkStart w:id="312" w:name="_Toc23404"/>
      <w:bookmarkStart w:id="313" w:name="_Toc3597"/>
      <w:bookmarkStart w:id="314" w:name="_Toc29066"/>
      <w:bookmarkStart w:id="315" w:name="_Toc25750611"/>
      <w:bookmarkStart w:id="316" w:name="_Toc32621"/>
      <w:bookmarkStart w:id="317" w:name="_Toc2226"/>
      <w:bookmarkStart w:id="318" w:name="_Toc324"/>
      <w:bookmarkStart w:id="319" w:name="_Toc32252"/>
      <w:bookmarkStart w:id="320" w:name="_Toc10818"/>
      <w:bookmarkStart w:id="321" w:name="_Toc13581"/>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outlineLvl w:val="1"/>
        <w:rPr>
          <w:rFonts w:ascii="宋体" w:hAnsi="宋体" w:eastAsia="宋体"/>
          <w:sz w:val="24"/>
          <w:szCs w:val="24"/>
        </w:rPr>
      </w:pPr>
      <w:bookmarkStart w:id="322" w:name="_Toc14411"/>
      <w:bookmarkStart w:id="323" w:name="_Toc12682"/>
      <w:bookmarkStart w:id="324" w:name="_Toc29208"/>
      <w:bookmarkStart w:id="325" w:name="_Toc4605"/>
      <w:bookmarkStart w:id="326" w:name="_Toc24030"/>
      <w:bookmarkStart w:id="327" w:name="_Toc385427817"/>
      <w:bookmarkStart w:id="328" w:name="_Toc21796"/>
      <w:bookmarkStart w:id="329" w:name="_Toc23449"/>
      <w:bookmarkStart w:id="330" w:name="_Toc27195"/>
      <w:bookmarkStart w:id="331" w:name="_Toc375039088"/>
      <w:bookmarkStart w:id="332" w:name="_Toc31033"/>
      <w:bookmarkStart w:id="333" w:name="_Toc26282"/>
      <w:bookmarkStart w:id="334" w:name="_Toc12983527"/>
      <w:bookmarkStart w:id="335" w:name="_Toc14522"/>
      <w:bookmarkStart w:id="336" w:name="_Toc390098443"/>
      <w:bookmarkStart w:id="337" w:name="_Toc25427"/>
      <w:bookmarkStart w:id="338" w:name="_Toc25750612"/>
      <w:bookmarkStart w:id="339" w:name="_Toc243"/>
      <w:bookmarkStart w:id="340" w:name="_Toc383891192"/>
      <w:bookmarkStart w:id="341" w:name="_Toc114134629"/>
      <w:bookmarkStart w:id="342" w:name="_Toc9706"/>
      <w:bookmarkStart w:id="343" w:name="_Toc8636"/>
      <w:bookmarkStart w:id="344" w:name="_Toc17797"/>
      <w:bookmarkStart w:id="345" w:name="_Toc28452"/>
      <w:bookmarkStart w:id="346" w:name="_Toc49247874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outlineLvl w:val="0"/>
        <w:rPr>
          <w:rFonts w:ascii="宋体" w:hAnsi="宋体" w:eastAsia="宋体"/>
          <w:sz w:val="24"/>
          <w:szCs w:val="24"/>
        </w:rPr>
      </w:pPr>
      <w:bookmarkStart w:id="347" w:name="_Toc9728"/>
      <w:bookmarkStart w:id="348" w:name="_Toc5592"/>
      <w:bookmarkStart w:id="349" w:name="_Toc2306"/>
      <w:bookmarkStart w:id="350" w:name="_Toc4291"/>
      <w:bookmarkStart w:id="351" w:name="_Toc10325"/>
      <w:bookmarkStart w:id="352" w:name="_Toc12182"/>
      <w:bookmarkStart w:id="353" w:name="_Toc28694"/>
      <w:bookmarkStart w:id="354" w:name="_Toc25433"/>
      <w:bookmarkStart w:id="355" w:name="_Toc492478743"/>
      <w:bookmarkStart w:id="356" w:name="_Toc385427818"/>
      <w:bookmarkStart w:id="357" w:name="_Toc31978"/>
      <w:bookmarkStart w:id="358" w:name="_Toc375039089"/>
      <w:bookmarkStart w:id="359" w:name="_Toc18076"/>
      <w:bookmarkStart w:id="360" w:name="_Toc383891193"/>
      <w:bookmarkStart w:id="361" w:name="_Toc11529"/>
      <w:bookmarkStart w:id="362" w:name="_Toc29264"/>
      <w:bookmarkStart w:id="363" w:name="_Toc3006"/>
      <w:bookmarkStart w:id="364" w:name="_Toc390098444"/>
      <w:bookmarkStart w:id="365" w:name="_Toc24485"/>
      <w:bookmarkStart w:id="366" w:name="_Toc16856"/>
      <w:bookmarkStart w:id="367" w:name="_Toc12983528"/>
      <w:bookmarkStart w:id="368" w:name="_Toc22587"/>
      <w:bookmarkStart w:id="369" w:name="_Toc9549"/>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outlineLvl w:val="1"/>
        <w:rPr>
          <w:rFonts w:ascii="宋体" w:hAnsi="宋体" w:eastAsia="宋体"/>
          <w:sz w:val="24"/>
          <w:szCs w:val="24"/>
        </w:rPr>
      </w:pPr>
      <w:bookmarkStart w:id="371" w:name="_Toc18919"/>
      <w:bookmarkStart w:id="372" w:name="_Toc6377"/>
      <w:bookmarkStart w:id="373" w:name="_Toc895"/>
      <w:bookmarkStart w:id="374" w:name="_Toc375039090"/>
      <w:bookmarkStart w:id="375" w:name="_Toc5182"/>
      <w:bookmarkStart w:id="376" w:name="_Toc492478744"/>
      <w:bookmarkStart w:id="377" w:name="_Toc12983529"/>
      <w:bookmarkStart w:id="378" w:name="_Toc9264"/>
      <w:bookmarkStart w:id="379" w:name="_Toc10883"/>
      <w:bookmarkStart w:id="380" w:name="_Toc4674"/>
      <w:bookmarkStart w:id="381" w:name="_Toc24196"/>
      <w:bookmarkStart w:id="382" w:name="_Toc25116"/>
      <w:bookmarkStart w:id="383" w:name="_Toc10292"/>
      <w:bookmarkStart w:id="384" w:name="_Toc4638"/>
      <w:bookmarkStart w:id="385" w:name="_Toc383891194"/>
      <w:bookmarkStart w:id="386" w:name="_Toc6974"/>
      <w:bookmarkStart w:id="387" w:name="_Toc4365"/>
      <w:bookmarkStart w:id="388" w:name="_Toc6839"/>
      <w:bookmarkStart w:id="389" w:name="_Toc385427819"/>
      <w:bookmarkStart w:id="390" w:name="_Toc23705"/>
      <w:bookmarkStart w:id="391" w:name="_Toc390098445"/>
      <w:bookmarkStart w:id="392" w:name="_Toc4825"/>
      <w:bookmarkStart w:id="393" w:name="_Toc9309"/>
      <w:bookmarkStart w:id="394" w:name="_Toc25750614"/>
      <w:bookmarkStart w:id="395" w:name="_Toc114134631"/>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outlineLvl w:val="1"/>
        <w:rPr>
          <w:rFonts w:ascii="宋体" w:hAnsi="宋体" w:eastAsia="宋体"/>
          <w:sz w:val="24"/>
          <w:szCs w:val="24"/>
        </w:rPr>
      </w:pPr>
      <w:bookmarkStart w:id="396" w:name="_Toc385427820"/>
      <w:bookmarkStart w:id="397" w:name="_Toc375039091"/>
      <w:bookmarkStart w:id="398" w:name="_Toc383891195"/>
      <w:bookmarkStart w:id="399" w:name="_Toc390098446"/>
      <w:bookmarkStart w:id="400" w:name="_Toc30671"/>
      <w:bookmarkStart w:id="401" w:name="_Toc16068"/>
      <w:bookmarkStart w:id="402" w:name="_Toc12983530"/>
      <w:bookmarkStart w:id="403" w:name="_Toc24630"/>
      <w:bookmarkStart w:id="404" w:name="_Toc13202"/>
      <w:bookmarkStart w:id="405" w:name="_Toc1920"/>
      <w:bookmarkStart w:id="406" w:name="_Toc11013"/>
      <w:bookmarkStart w:id="407" w:name="_Toc11263"/>
      <w:bookmarkStart w:id="408" w:name="_Toc24687"/>
      <w:bookmarkStart w:id="409" w:name="_Toc114134632"/>
      <w:bookmarkStart w:id="410" w:name="_Toc21819"/>
      <w:bookmarkStart w:id="411" w:name="_Toc15466"/>
      <w:bookmarkStart w:id="412" w:name="_Toc492478745"/>
      <w:bookmarkStart w:id="413" w:name="_Toc25270"/>
      <w:bookmarkStart w:id="414" w:name="_Toc9391"/>
      <w:bookmarkStart w:id="415" w:name="_Toc5267"/>
      <w:bookmarkStart w:id="416" w:name="_Toc23699"/>
      <w:bookmarkStart w:id="417" w:name="_Toc25750615"/>
      <w:bookmarkStart w:id="418" w:name="_Toc17785"/>
      <w:bookmarkStart w:id="419" w:name="_Toc27636"/>
      <w:bookmarkStart w:id="420" w:name="_Toc16601"/>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outlineLvl w:val="1"/>
        <w:rPr>
          <w:rFonts w:ascii="宋体" w:hAnsi="宋体" w:eastAsia="宋体"/>
          <w:sz w:val="24"/>
          <w:szCs w:val="24"/>
        </w:rPr>
      </w:pPr>
      <w:bookmarkStart w:id="422" w:name="_Toc5386"/>
      <w:bookmarkStart w:id="423" w:name="_Toc833"/>
      <w:bookmarkStart w:id="424" w:name="_Toc492478746"/>
      <w:bookmarkStart w:id="425" w:name="_Toc14719"/>
      <w:bookmarkStart w:id="426" w:name="_Toc25750616"/>
      <w:bookmarkStart w:id="427" w:name="_Toc18063"/>
      <w:bookmarkStart w:id="428" w:name="_Toc24755"/>
      <w:bookmarkStart w:id="429" w:name="_Toc13421"/>
      <w:bookmarkStart w:id="430" w:name="_Toc383891196"/>
      <w:bookmarkStart w:id="431" w:name="_Toc25047"/>
      <w:bookmarkStart w:id="432" w:name="_Toc18803"/>
      <w:bookmarkStart w:id="433" w:name="_Toc29929"/>
      <w:bookmarkStart w:id="434" w:name="_Toc1456"/>
      <w:bookmarkStart w:id="435" w:name="_Toc11716"/>
      <w:bookmarkStart w:id="436" w:name="_Toc114134633"/>
      <w:bookmarkStart w:id="437" w:name="_Toc8295"/>
      <w:bookmarkStart w:id="438" w:name="_Toc16072"/>
      <w:bookmarkStart w:id="439" w:name="_Toc385427821"/>
      <w:bookmarkStart w:id="440" w:name="_Toc26137"/>
      <w:bookmarkStart w:id="441" w:name="_Toc12983531"/>
      <w:bookmarkStart w:id="442" w:name="_Toc390098447"/>
      <w:bookmarkStart w:id="443" w:name="_Toc15"/>
      <w:bookmarkStart w:id="444" w:name="_Toc17980"/>
      <w:bookmarkStart w:id="445" w:name="_Toc375039093"/>
      <w:bookmarkStart w:id="446" w:name="_Toc27570"/>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outlineLvl w:val="1"/>
        <w:rPr>
          <w:rFonts w:ascii="宋体" w:hAnsi="宋体" w:eastAsia="宋体"/>
          <w:sz w:val="24"/>
          <w:szCs w:val="24"/>
        </w:rPr>
      </w:pPr>
      <w:bookmarkStart w:id="447" w:name="_Toc12983532"/>
      <w:bookmarkStart w:id="448" w:name="_Toc12909"/>
      <w:bookmarkStart w:id="449" w:name="_Toc492478747"/>
      <w:bookmarkStart w:id="450" w:name="_Toc16963"/>
      <w:bookmarkStart w:id="451" w:name="_Toc9941"/>
      <w:bookmarkStart w:id="452" w:name="_Toc20523"/>
      <w:bookmarkStart w:id="453" w:name="_Toc25734"/>
      <w:bookmarkStart w:id="454" w:name="_Toc25750617"/>
      <w:bookmarkStart w:id="455" w:name="_Toc9602"/>
      <w:bookmarkStart w:id="456" w:name="_Toc390098448"/>
      <w:bookmarkStart w:id="457" w:name="_Toc12555"/>
      <w:bookmarkStart w:id="458" w:name="_Toc114134634"/>
      <w:bookmarkStart w:id="459" w:name="_Toc29504"/>
      <w:bookmarkStart w:id="460" w:name="_Toc15988"/>
      <w:bookmarkStart w:id="461" w:name="_Toc654"/>
      <w:bookmarkStart w:id="462" w:name="_Toc18515"/>
      <w:bookmarkStart w:id="463" w:name="_Toc21167"/>
      <w:bookmarkStart w:id="464" w:name="_Toc12960"/>
      <w:bookmarkStart w:id="465" w:name="_Toc19810"/>
      <w:bookmarkStart w:id="466" w:name="_Toc383891197"/>
      <w:bookmarkStart w:id="467" w:name="_Toc30207"/>
      <w:bookmarkStart w:id="468" w:name="_Toc12671"/>
      <w:bookmarkStart w:id="469" w:name="_Toc7858"/>
      <w:bookmarkStart w:id="470" w:name="_Toc385427822"/>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outlineLvl w:val="1"/>
        <w:rPr>
          <w:rFonts w:ascii="宋体" w:hAnsi="宋体" w:eastAsia="宋体"/>
          <w:sz w:val="24"/>
          <w:szCs w:val="24"/>
        </w:rPr>
      </w:pPr>
      <w:bookmarkStart w:id="474" w:name="_Toc8827"/>
      <w:bookmarkStart w:id="475" w:name="_Toc5983"/>
      <w:bookmarkStart w:id="476" w:name="_Toc27670"/>
      <w:bookmarkStart w:id="477" w:name="_Toc14860"/>
      <w:bookmarkStart w:id="478" w:name="_Toc22510"/>
      <w:bookmarkStart w:id="479" w:name="_Toc114134635"/>
      <w:bookmarkStart w:id="480" w:name="_Toc13743"/>
      <w:bookmarkStart w:id="481" w:name="_Toc30429"/>
      <w:bookmarkStart w:id="482" w:name="_Toc24327"/>
      <w:bookmarkStart w:id="483" w:name="_Toc6624"/>
      <w:bookmarkStart w:id="484" w:name="_Toc385427823"/>
      <w:bookmarkStart w:id="485" w:name="_Toc11077"/>
      <w:bookmarkStart w:id="486" w:name="_Toc492478748"/>
      <w:bookmarkStart w:id="487" w:name="_Toc28701"/>
      <w:bookmarkStart w:id="488" w:name="_Toc383891198"/>
      <w:bookmarkStart w:id="489" w:name="_Toc28898"/>
      <w:bookmarkStart w:id="490" w:name="_Toc1983"/>
      <w:bookmarkStart w:id="491" w:name="_Toc23267"/>
      <w:bookmarkStart w:id="492" w:name="_Toc14799"/>
      <w:bookmarkStart w:id="493" w:name="_Toc13768"/>
      <w:bookmarkStart w:id="494" w:name="_Toc25750618"/>
      <w:bookmarkStart w:id="495" w:name="_Toc390098449"/>
      <w:bookmarkStart w:id="496" w:name="_Toc28843"/>
      <w:bookmarkStart w:id="497" w:name="_Toc12983533"/>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outlineLvl w:val="1"/>
        <w:rPr>
          <w:rFonts w:ascii="宋体" w:hAnsi="宋体" w:eastAsia="宋体"/>
          <w:sz w:val="24"/>
          <w:szCs w:val="24"/>
        </w:rPr>
      </w:pPr>
      <w:bookmarkStart w:id="498" w:name="_Toc18093"/>
      <w:bookmarkStart w:id="499" w:name="_Toc16884"/>
      <w:bookmarkStart w:id="500" w:name="_Toc12983534"/>
      <w:bookmarkStart w:id="501" w:name="_Toc28992"/>
      <w:bookmarkStart w:id="502" w:name="_Toc5926"/>
      <w:bookmarkStart w:id="503" w:name="_Toc4397"/>
      <w:bookmarkStart w:id="504" w:name="_Toc383891199"/>
      <w:bookmarkStart w:id="505" w:name="_Toc29146"/>
      <w:bookmarkStart w:id="506" w:name="_Toc26070"/>
      <w:bookmarkStart w:id="507" w:name="_Toc1915"/>
      <w:bookmarkStart w:id="508" w:name="_Toc20519"/>
      <w:bookmarkStart w:id="509" w:name="_Toc5607"/>
      <w:bookmarkStart w:id="510" w:name="_Toc12795"/>
      <w:bookmarkStart w:id="511" w:name="_Toc492478749"/>
      <w:bookmarkStart w:id="512" w:name="_Toc25750619"/>
      <w:bookmarkStart w:id="513" w:name="_Toc385427824"/>
      <w:bookmarkStart w:id="514" w:name="_Toc26318"/>
      <w:bookmarkStart w:id="515" w:name="_Toc114134636"/>
      <w:bookmarkStart w:id="516" w:name="_Toc30017"/>
      <w:bookmarkStart w:id="517" w:name="_Toc9040"/>
      <w:bookmarkStart w:id="518" w:name="_Toc5437"/>
      <w:bookmarkStart w:id="519" w:name="_Toc22681"/>
      <w:bookmarkStart w:id="520" w:name="_Toc390098450"/>
      <w:bookmarkStart w:id="521" w:name="_Toc6908"/>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outlineLvl w:val="1"/>
        <w:rPr>
          <w:rFonts w:ascii="宋体" w:hAnsi="宋体" w:eastAsia="宋体"/>
          <w:sz w:val="24"/>
          <w:szCs w:val="24"/>
        </w:rPr>
      </w:pPr>
      <w:bookmarkStart w:id="522" w:name="_Toc31646"/>
      <w:bookmarkStart w:id="523" w:name="_Toc23999"/>
      <w:bookmarkStart w:id="524" w:name="_Toc22146"/>
      <w:bookmarkStart w:id="525" w:name="_Toc17236"/>
      <w:bookmarkStart w:id="526" w:name="_Toc21468"/>
      <w:bookmarkStart w:id="527" w:name="_Toc383891200"/>
      <w:bookmarkStart w:id="528" w:name="_Toc20810"/>
      <w:bookmarkStart w:id="529" w:name="_Toc385427825"/>
      <w:bookmarkStart w:id="530" w:name="_Toc12983535"/>
      <w:bookmarkStart w:id="531" w:name="_Toc29398"/>
      <w:bookmarkStart w:id="532" w:name="_Toc390098451"/>
      <w:bookmarkStart w:id="533" w:name="_Toc19477"/>
      <w:bookmarkStart w:id="534" w:name="_Toc12167"/>
      <w:bookmarkStart w:id="535" w:name="_Toc23808"/>
      <w:bookmarkStart w:id="536" w:name="_Toc20912"/>
      <w:bookmarkStart w:id="537" w:name="_Toc15051"/>
      <w:bookmarkStart w:id="538" w:name="_Toc26239"/>
      <w:bookmarkStart w:id="539" w:name="_Toc1027"/>
      <w:bookmarkStart w:id="540" w:name="_Toc22063"/>
      <w:bookmarkStart w:id="541" w:name="_Toc25750620"/>
      <w:bookmarkStart w:id="542" w:name="_Toc114134637"/>
      <w:bookmarkStart w:id="543" w:name="_Toc23956"/>
      <w:bookmarkStart w:id="544" w:name="_Toc492478750"/>
      <w:bookmarkStart w:id="545" w:name="_Toc20874"/>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outlineLvl w:val="1"/>
        <w:rPr>
          <w:rFonts w:ascii="宋体" w:hAnsi="宋体" w:eastAsia="宋体"/>
          <w:sz w:val="24"/>
          <w:szCs w:val="24"/>
        </w:rPr>
      </w:pPr>
      <w:bookmarkStart w:id="546" w:name="_Toc25750621"/>
      <w:bookmarkStart w:id="547" w:name="_Toc4958"/>
      <w:bookmarkStart w:id="548" w:name="_Toc27112"/>
      <w:bookmarkStart w:id="549" w:name="_Toc383891201"/>
      <w:bookmarkStart w:id="550" w:name="_Toc12983536"/>
      <w:bookmarkStart w:id="551" w:name="_Toc29276"/>
      <w:bookmarkStart w:id="552" w:name="_Toc114134638"/>
      <w:bookmarkStart w:id="553" w:name="_Toc20881"/>
      <w:bookmarkStart w:id="554" w:name="_Toc23907"/>
      <w:bookmarkStart w:id="555" w:name="_Toc385427826"/>
      <w:bookmarkStart w:id="556" w:name="_Toc8959"/>
      <w:bookmarkStart w:id="557" w:name="_Toc20854"/>
      <w:bookmarkStart w:id="558" w:name="_Toc19936"/>
      <w:bookmarkStart w:id="559" w:name="_Toc9737"/>
      <w:bookmarkStart w:id="560" w:name="_Toc5319"/>
      <w:bookmarkStart w:id="561" w:name="_Toc390098452"/>
      <w:bookmarkStart w:id="562" w:name="_Toc9812"/>
      <w:bookmarkStart w:id="563" w:name="_Toc3258"/>
      <w:bookmarkStart w:id="564" w:name="_Toc492478751"/>
      <w:bookmarkStart w:id="565" w:name="_Toc22994"/>
      <w:bookmarkStart w:id="566" w:name="_Toc1004"/>
      <w:bookmarkStart w:id="567" w:name="_Toc24176"/>
      <w:bookmarkStart w:id="568" w:name="_Toc16418"/>
      <w:bookmarkStart w:id="569" w:name="_Toc20444"/>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outlineLvl w:val="1"/>
        <w:rPr>
          <w:rFonts w:ascii="宋体" w:hAnsi="宋体" w:eastAsia="宋体"/>
          <w:sz w:val="24"/>
          <w:szCs w:val="24"/>
        </w:rPr>
      </w:pPr>
      <w:bookmarkStart w:id="570" w:name="_Toc3358"/>
      <w:bookmarkStart w:id="571" w:name="_Toc25750622"/>
      <w:bookmarkStart w:id="572" w:name="_Toc12983537"/>
      <w:bookmarkStart w:id="573" w:name="_Toc27803"/>
      <w:bookmarkStart w:id="574" w:name="_Toc19322"/>
      <w:bookmarkStart w:id="575" w:name="_Toc11010"/>
      <w:bookmarkStart w:id="576" w:name="_Toc8845"/>
      <w:bookmarkStart w:id="577" w:name="_Toc385427827"/>
      <w:bookmarkStart w:id="578" w:name="_Toc114134639"/>
      <w:bookmarkStart w:id="579" w:name="_Toc507"/>
      <w:bookmarkStart w:id="580" w:name="_Toc32344"/>
      <w:bookmarkStart w:id="581" w:name="_Toc1450"/>
      <w:bookmarkStart w:id="582" w:name="_Toc17460"/>
      <w:bookmarkStart w:id="583" w:name="_Toc28489"/>
      <w:bookmarkStart w:id="584" w:name="_Toc31774"/>
      <w:bookmarkStart w:id="585" w:name="_Toc22500"/>
      <w:bookmarkStart w:id="586" w:name="_Toc15146"/>
      <w:bookmarkStart w:id="587" w:name="_Toc8074"/>
      <w:bookmarkStart w:id="588" w:name="_Toc492478752"/>
      <w:bookmarkStart w:id="589" w:name="_Toc383891202"/>
      <w:bookmarkStart w:id="590" w:name="_Toc390098453"/>
      <w:bookmarkStart w:id="591" w:name="_Toc27289"/>
      <w:bookmarkStart w:id="592" w:name="_Toc11657"/>
      <w:bookmarkStart w:id="593" w:name="_Toc14300"/>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outlineLvl w:val="1"/>
        <w:rPr>
          <w:rFonts w:ascii="宋体" w:hAnsi="宋体" w:eastAsia="宋体"/>
          <w:sz w:val="24"/>
          <w:szCs w:val="24"/>
        </w:rPr>
      </w:pPr>
      <w:bookmarkStart w:id="594" w:name="_Toc375039095"/>
      <w:bookmarkStart w:id="595" w:name="_Toc19634"/>
      <w:bookmarkStart w:id="596" w:name="_Toc21947"/>
      <w:bookmarkStart w:id="597" w:name="_Toc37"/>
      <w:bookmarkStart w:id="598" w:name="_Toc22182"/>
      <w:bookmarkStart w:id="599" w:name="_Toc16732"/>
      <w:bookmarkStart w:id="600" w:name="_Toc385427828"/>
      <w:bookmarkStart w:id="601" w:name="_Toc5172"/>
      <w:bookmarkStart w:id="602" w:name="_Toc383891203"/>
      <w:bookmarkStart w:id="603" w:name="_Toc12983538"/>
      <w:bookmarkStart w:id="604" w:name="_Toc14042"/>
      <w:bookmarkStart w:id="605" w:name="_Toc17823"/>
      <w:bookmarkStart w:id="606" w:name="_Toc492478753"/>
      <w:bookmarkStart w:id="607" w:name="_Toc5257"/>
      <w:bookmarkStart w:id="608" w:name="_Toc21142"/>
      <w:bookmarkStart w:id="609" w:name="_Toc18192"/>
      <w:bookmarkStart w:id="610" w:name="_Toc26470"/>
      <w:bookmarkStart w:id="611" w:name="_Toc13986"/>
      <w:bookmarkStart w:id="612" w:name="_Toc27664"/>
      <w:bookmarkStart w:id="613" w:name="_Toc15932"/>
      <w:bookmarkStart w:id="614" w:name="_Toc3761"/>
      <w:bookmarkStart w:id="615" w:name="_Toc1215"/>
      <w:bookmarkStart w:id="616" w:name="_Toc390098454"/>
      <w:bookmarkStart w:id="617" w:name="_Toc114134640"/>
      <w:bookmarkStart w:id="618" w:name="_Toc25750623"/>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945"/>
      <w:bookmarkStart w:id="620" w:name="_Toc26919"/>
      <w:bookmarkStart w:id="621" w:name="_Toc12031"/>
      <w:bookmarkStart w:id="622" w:name="_Toc383891204"/>
      <w:bookmarkStart w:id="623" w:name="_Toc2422"/>
      <w:bookmarkStart w:id="624" w:name="_Toc5959"/>
      <w:bookmarkStart w:id="625" w:name="_Toc14235"/>
      <w:bookmarkStart w:id="626" w:name="_Toc26954"/>
      <w:bookmarkStart w:id="627" w:name="_Toc25257"/>
      <w:bookmarkStart w:id="628" w:name="_Toc385427829"/>
      <w:bookmarkStart w:id="629" w:name="_Toc12983539"/>
      <w:bookmarkStart w:id="630" w:name="_Toc11126"/>
      <w:bookmarkStart w:id="631" w:name="_Toc17042"/>
      <w:bookmarkStart w:id="632" w:name="_Toc3769"/>
      <w:bookmarkStart w:id="633" w:name="_Toc14454"/>
      <w:bookmarkStart w:id="634" w:name="_Toc6886"/>
      <w:bookmarkStart w:id="635" w:name="_Toc375039096"/>
      <w:bookmarkStart w:id="636" w:name="_Toc10962"/>
      <w:bookmarkStart w:id="637" w:name="_Toc31757"/>
      <w:bookmarkStart w:id="638" w:name="_Toc1116"/>
      <w:bookmarkStart w:id="639" w:name="_Toc390098455"/>
      <w:bookmarkStart w:id="640" w:name="_Toc492478754"/>
      <w:bookmarkStart w:id="641" w:name="_Toc20979"/>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outlineLvl w:val="0"/>
        <w:rPr>
          <w:rFonts w:ascii="宋体" w:hAnsi="宋体" w:eastAsia="宋体"/>
          <w:b/>
          <w:bCs/>
          <w:sz w:val="24"/>
          <w:szCs w:val="24"/>
        </w:rPr>
      </w:pPr>
      <w:bookmarkStart w:id="644" w:name="_Toc31958"/>
      <w:bookmarkStart w:id="645" w:name="_Toc375039097"/>
      <w:bookmarkStart w:id="646" w:name="_Toc12421"/>
      <w:bookmarkStart w:id="647" w:name="_Toc4743"/>
      <w:bookmarkStart w:id="648" w:name="_Toc22975"/>
      <w:bookmarkStart w:id="649" w:name="_Toc2326"/>
      <w:bookmarkStart w:id="650" w:name="_Toc18800"/>
      <w:bookmarkStart w:id="651" w:name="_Toc390098456"/>
      <w:bookmarkStart w:id="652" w:name="_Toc114134642"/>
      <w:bookmarkStart w:id="653" w:name="_Toc385427830"/>
      <w:bookmarkStart w:id="654" w:name="_Toc21516"/>
      <w:bookmarkStart w:id="655" w:name="_Toc25431"/>
      <w:bookmarkStart w:id="656" w:name="_Toc383891205"/>
      <w:bookmarkStart w:id="657" w:name="_Toc12983540"/>
      <w:bookmarkStart w:id="658" w:name="_Toc9113"/>
      <w:bookmarkStart w:id="659" w:name="_Toc8834"/>
      <w:bookmarkStart w:id="660" w:name="_Toc6000"/>
      <w:bookmarkStart w:id="661" w:name="_Toc27839"/>
      <w:bookmarkStart w:id="662" w:name="_Toc24580"/>
      <w:bookmarkStart w:id="663" w:name="_Toc492478755"/>
      <w:bookmarkStart w:id="664" w:name="_Toc26653"/>
      <w:bookmarkStart w:id="665" w:name="_Toc19952"/>
      <w:bookmarkStart w:id="666" w:name="_Toc30278"/>
      <w:bookmarkStart w:id="667" w:name="_Toc24681"/>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outlineLvl w:val="1"/>
        <w:rPr>
          <w:rFonts w:ascii="宋体" w:hAnsi="宋体" w:eastAsia="宋体"/>
          <w:sz w:val="24"/>
          <w:szCs w:val="24"/>
        </w:rPr>
      </w:pPr>
      <w:bookmarkStart w:id="668" w:name="_Toc30743"/>
      <w:bookmarkStart w:id="669" w:name="_Toc22688"/>
      <w:bookmarkStart w:id="670" w:name="_Toc30026"/>
      <w:bookmarkStart w:id="671" w:name="_Toc385427831"/>
      <w:bookmarkStart w:id="672" w:name="_Toc20642"/>
      <w:bookmarkStart w:id="673" w:name="_Toc492478756"/>
      <w:bookmarkStart w:id="674" w:name="_Toc18878"/>
      <w:bookmarkStart w:id="675" w:name="_Toc13914"/>
      <w:bookmarkStart w:id="676" w:name="_Toc390098457"/>
      <w:bookmarkStart w:id="677" w:name="_Toc1269"/>
      <w:bookmarkStart w:id="678" w:name="_Toc10522"/>
      <w:bookmarkStart w:id="679" w:name="_Toc383891206"/>
      <w:bookmarkStart w:id="680" w:name="_Toc11795"/>
      <w:bookmarkStart w:id="681" w:name="_Toc114134643"/>
      <w:bookmarkStart w:id="682" w:name="_Toc22323"/>
      <w:bookmarkStart w:id="683" w:name="_Toc8938"/>
      <w:bookmarkStart w:id="684" w:name="_Toc31011"/>
      <w:bookmarkStart w:id="685" w:name="_Toc21728"/>
      <w:bookmarkStart w:id="686" w:name="_Toc21975"/>
      <w:bookmarkStart w:id="687" w:name="_Toc26143"/>
      <w:bookmarkStart w:id="688" w:name="_Toc12983541"/>
      <w:bookmarkStart w:id="689" w:name="_Toc375039098"/>
      <w:bookmarkStart w:id="690" w:name="_Toc28661"/>
      <w:bookmarkStart w:id="691" w:name="_Toc26525"/>
      <w:bookmarkStart w:id="692" w:name="_Toc25750626"/>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outlineLvl w:val="1"/>
        <w:rPr>
          <w:rFonts w:ascii="宋体" w:hAnsi="宋体" w:eastAsia="宋体"/>
          <w:sz w:val="24"/>
          <w:szCs w:val="24"/>
        </w:rPr>
      </w:pPr>
      <w:bookmarkStart w:id="693" w:name="_Toc23649"/>
      <w:bookmarkStart w:id="694" w:name="_Toc25797"/>
      <w:bookmarkStart w:id="695" w:name="_Toc14325"/>
      <w:bookmarkStart w:id="696" w:name="_Toc17153"/>
      <w:bookmarkStart w:id="697" w:name="_Toc12983542"/>
      <w:bookmarkStart w:id="698" w:name="_Toc377"/>
      <w:bookmarkStart w:id="699" w:name="_Toc1873"/>
      <w:bookmarkStart w:id="700" w:name="_Toc383891207"/>
      <w:bookmarkStart w:id="701" w:name="_Toc11913"/>
      <w:bookmarkStart w:id="702" w:name="_Toc13417"/>
      <w:bookmarkStart w:id="703" w:name="_Toc19128"/>
      <w:bookmarkStart w:id="704" w:name="_Toc24183"/>
      <w:bookmarkStart w:id="705" w:name="_Toc31336"/>
      <w:bookmarkStart w:id="706" w:name="_Toc114134644"/>
      <w:bookmarkStart w:id="707" w:name="_Toc17818"/>
      <w:bookmarkStart w:id="708" w:name="_Toc492478757"/>
      <w:bookmarkStart w:id="709" w:name="_Toc390098458"/>
      <w:bookmarkStart w:id="710" w:name="_Toc19774"/>
      <w:bookmarkStart w:id="711" w:name="_Toc25750627"/>
      <w:bookmarkStart w:id="712" w:name="_Toc18977"/>
      <w:bookmarkStart w:id="713" w:name="_Toc14832"/>
      <w:bookmarkStart w:id="714" w:name="_Toc385427832"/>
      <w:bookmarkStart w:id="715" w:name="_Toc14301"/>
      <w:bookmarkStart w:id="716" w:name="_Toc16111"/>
      <w:bookmarkStart w:id="717" w:name="_Toc375039099"/>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outlineLvl w:val="1"/>
        <w:rPr>
          <w:rFonts w:ascii="宋体" w:hAnsi="宋体" w:eastAsia="宋体"/>
          <w:sz w:val="24"/>
          <w:szCs w:val="24"/>
        </w:rPr>
      </w:pPr>
      <w:bookmarkStart w:id="718" w:name="_Toc21798"/>
      <w:bookmarkStart w:id="719" w:name="_Toc390098459"/>
      <w:bookmarkStart w:id="720" w:name="_Toc25750628"/>
      <w:bookmarkStart w:id="721" w:name="_Toc921"/>
      <w:bookmarkStart w:id="722" w:name="_Toc5061"/>
      <w:bookmarkStart w:id="723" w:name="_Toc375039100"/>
      <w:bookmarkStart w:id="724" w:name="_Toc673"/>
      <w:bookmarkStart w:id="725" w:name="_Toc13605"/>
      <w:bookmarkStart w:id="726" w:name="_Toc32424"/>
      <w:bookmarkStart w:id="727" w:name="_Toc13596"/>
      <w:bookmarkStart w:id="728" w:name="_Toc385427833"/>
      <w:bookmarkStart w:id="729" w:name="_Toc22657"/>
      <w:bookmarkStart w:id="730" w:name="_Toc19556"/>
      <w:bookmarkStart w:id="731" w:name="_Toc492478758"/>
      <w:bookmarkStart w:id="732" w:name="_Toc12983543"/>
      <w:bookmarkStart w:id="733" w:name="_Toc19943"/>
      <w:bookmarkStart w:id="734" w:name="_Toc383891208"/>
      <w:bookmarkStart w:id="735" w:name="_Toc9636"/>
      <w:bookmarkStart w:id="736" w:name="_Toc20680"/>
      <w:bookmarkStart w:id="737" w:name="_Toc2061"/>
      <w:bookmarkStart w:id="738" w:name="_Toc114134645"/>
      <w:bookmarkStart w:id="739" w:name="_Toc27683"/>
      <w:bookmarkStart w:id="740" w:name="_Toc10348"/>
      <w:bookmarkStart w:id="741" w:name="_Toc12065"/>
      <w:bookmarkStart w:id="742" w:name="_Toc17953"/>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outlineLvl w:val="1"/>
        <w:rPr>
          <w:rFonts w:ascii="宋体" w:hAnsi="宋体" w:eastAsia="宋体"/>
          <w:sz w:val="24"/>
          <w:szCs w:val="24"/>
        </w:rPr>
      </w:pPr>
      <w:bookmarkStart w:id="743" w:name="_Toc25208"/>
      <w:bookmarkStart w:id="744" w:name="_Toc5767"/>
      <w:bookmarkStart w:id="745" w:name="_Toc492478759"/>
      <w:bookmarkStart w:id="746" w:name="_Toc1862"/>
      <w:bookmarkStart w:id="747" w:name="_Toc1780"/>
      <w:bookmarkStart w:id="748" w:name="_Toc29993"/>
      <w:bookmarkStart w:id="749" w:name="_Toc8628"/>
      <w:bookmarkStart w:id="750" w:name="_Toc375039101"/>
      <w:bookmarkStart w:id="751" w:name="_Toc15048"/>
      <w:bookmarkStart w:id="752" w:name="_Toc4190"/>
      <w:bookmarkStart w:id="753" w:name="_Toc24885"/>
      <w:bookmarkStart w:id="754" w:name="_Toc390098460"/>
      <w:bookmarkStart w:id="755" w:name="_Toc21570"/>
      <w:bookmarkStart w:id="756" w:name="_Toc24240"/>
      <w:bookmarkStart w:id="757" w:name="_Toc28815"/>
      <w:bookmarkStart w:id="758" w:name="_Toc30862"/>
      <w:bookmarkStart w:id="759" w:name="_Toc21217"/>
      <w:bookmarkStart w:id="760" w:name="_Toc18694"/>
      <w:bookmarkStart w:id="761" w:name="_Toc383891209"/>
      <w:bookmarkStart w:id="762" w:name="_Toc25750629"/>
      <w:bookmarkStart w:id="763" w:name="_Toc114134646"/>
      <w:bookmarkStart w:id="764" w:name="_Toc385427834"/>
      <w:bookmarkStart w:id="765" w:name="_Toc12983544"/>
      <w:bookmarkStart w:id="766" w:name="_Toc22442"/>
      <w:bookmarkStart w:id="767" w:name="_Toc5617"/>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outlineLvl w:val="1"/>
        <w:rPr>
          <w:rFonts w:ascii="宋体" w:hAnsi="宋体" w:eastAsia="宋体"/>
          <w:sz w:val="24"/>
          <w:szCs w:val="24"/>
        </w:rPr>
      </w:pPr>
      <w:bookmarkStart w:id="768" w:name="_Toc25750630"/>
      <w:bookmarkStart w:id="769" w:name="_Toc9981"/>
      <w:bookmarkStart w:id="770" w:name="_Toc23817"/>
      <w:bookmarkStart w:id="771" w:name="_Toc383891210"/>
      <w:bookmarkStart w:id="772" w:name="_Toc24750"/>
      <w:bookmarkStart w:id="773" w:name="_Toc16371"/>
      <w:bookmarkStart w:id="774" w:name="_Toc385427835"/>
      <w:bookmarkStart w:id="775" w:name="_Toc492478760"/>
      <w:bookmarkStart w:id="776" w:name="_Toc114134647"/>
      <w:bookmarkStart w:id="777" w:name="_Toc31814"/>
      <w:bookmarkStart w:id="778" w:name="_Toc17281"/>
      <w:bookmarkStart w:id="779" w:name="_Toc8104"/>
      <w:bookmarkStart w:id="780" w:name="_Toc12983545"/>
      <w:bookmarkStart w:id="781" w:name="_Toc29857"/>
      <w:bookmarkStart w:id="782" w:name="_Toc11412"/>
      <w:bookmarkStart w:id="783" w:name="_Toc25632"/>
      <w:bookmarkStart w:id="784" w:name="_Toc375039102"/>
      <w:bookmarkStart w:id="785" w:name="_Toc25483"/>
      <w:bookmarkStart w:id="786" w:name="_Toc9433"/>
      <w:bookmarkStart w:id="787" w:name="_Toc20178"/>
      <w:bookmarkStart w:id="788" w:name="_Toc390098461"/>
      <w:bookmarkStart w:id="789" w:name="_Toc6599"/>
      <w:bookmarkStart w:id="790" w:name="_Toc11079"/>
      <w:bookmarkStart w:id="791" w:name="_Toc5576"/>
      <w:bookmarkStart w:id="792" w:name="_Toc16589"/>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p>
    <w:p w14:paraId="02C199DF">
      <w:pPr>
        <w:spacing w:line="480" w:lineRule="exact"/>
        <w:ind w:firstLine="723" w:firstLineChars="200"/>
        <w:jc w:val="center"/>
        <w:outlineLvl w:val="0"/>
        <w:rPr>
          <w:rFonts w:ascii="宋体" w:hAnsi="宋体" w:eastAsia="宋体"/>
          <w:sz w:val="24"/>
          <w:szCs w:val="24"/>
          <w:highlight w:val="yellow"/>
        </w:rPr>
      </w:pPr>
      <w:r>
        <w:rPr>
          <w:rFonts w:hint="eastAsia" w:ascii="宋体" w:hAnsi="宋体" w:eastAsia="宋体"/>
          <w:b/>
          <w:bCs/>
          <w:sz w:val="36"/>
          <w:szCs w:val="36"/>
          <w:highlight w:val="none"/>
        </w:rPr>
        <w:t>第三章合同条款及格式</w:t>
      </w:r>
    </w:p>
    <w:p w14:paraId="7452DC9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48ACF20">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u w:val="single"/>
        </w:rPr>
        <w:t xml:space="preserve"> 南宁轨道地产建筑工程有限责任公司</w:t>
      </w:r>
      <w:r>
        <w:rPr>
          <w:rFonts w:hint="eastAsia" w:ascii="宋体" w:hAnsi="宋体" w:eastAsia="宋体" w:cs="宋体"/>
          <w:b/>
          <w:color w:val="auto"/>
          <w:sz w:val="28"/>
          <w:szCs w:val="28"/>
          <w:highlight w:val="none"/>
          <w:u w:val="single"/>
          <w:lang w:val="en-US" w:eastAsia="zh-CN"/>
        </w:rPr>
        <w:t xml:space="preserve">  年度    </w:t>
      </w:r>
      <w:r>
        <w:rPr>
          <w:rFonts w:hint="eastAsia" w:ascii="宋体" w:hAnsi="宋体" w:eastAsia="宋体" w:cs="宋体"/>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甲方（购方）：</w:t>
      </w:r>
      <w:r>
        <w:rPr>
          <w:rFonts w:hint="eastAsia" w:ascii="宋体" w:hAnsi="宋体" w:eastAsia="宋体" w:cs="宋体"/>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乙方（供方）：</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eastAsia="宋体" w:cs="宋体"/>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2、项目地址：</w:t>
      </w:r>
      <w:r>
        <w:rPr>
          <w:rFonts w:hint="eastAsia" w:ascii="宋体" w:hAnsi="宋体" w:eastAsia="宋体" w:cs="宋体"/>
          <w:color w:val="auto"/>
          <w:sz w:val="24"/>
          <w:szCs w:val="24"/>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3、规格品种、等级、包装、采购单价、暂定采购量等：详见合同附件一 ，采购单价包含：</w:t>
      </w:r>
      <w:r>
        <w:rPr>
          <w:rFonts w:hint="eastAsia" w:ascii="宋体" w:hAnsi="宋体" w:eastAsia="宋体" w:cs="宋体"/>
          <w:color w:val="auto"/>
          <w:sz w:val="24"/>
          <w:szCs w:val="24"/>
          <w:highlight w:val="none"/>
          <w:u w:val="single"/>
        </w:rPr>
        <w:t xml:space="preserve"> 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、合同暂定金额：（大写）人民币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除税总价为：</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w:t>
      </w:r>
      <w:r>
        <w:rPr>
          <w:rFonts w:hint="eastAsia" w:ascii="宋体" w:hAnsi="宋体" w:eastAsia="宋体" w:cs="宋体"/>
          <w:bCs/>
          <w:color w:val="auto"/>
          <w:sz w:val="24"/>
          <w:szCs w:val="24"/>
          <w:highlight w:val="none"/>
        </w:rPr>
        <w:t>，增值税为：</w:t>
      </w:r>
      <w:r>
        <w:rPr>
          <w:rFonts w:hint="eastAsia" w:ascii="宋体" w:hAnsi="宋体" w:eastAsia="宋体" w:cs="宋体"/>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bCs/>
          <w:color w:val="auto"/>
          <w:sz w:val="24"/>
          <w:szCs w:val="24"/>
          <w:highlight w:val="none"/>
        </w:rPr>
        <w:t>。合同总价为含税价，税率为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24</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没一批次货物在接到甲方供货通知后，3天内乙方供货到甲方指定的现场。</w:t>
      </w:r>
      <w:r>
        <w:rPr>
          <w:rFonts w:hint="eastAsia" w:ascii="宋体" w:hAnsi="宋体" w:eastAsia="宋体" w:cs="宋体"/>
          <w:b/>
          <w:bCs/>
          <w:color w:val="auto"/>
          <w:sz w:val="24"/>
          <w:szCs w:val="24"/>
          <w:highlight w:val="none"/>
          <w:lang w:val="en-US" w:eastAsia="zh-CN"/>
        </w:rPr>
        <w:t>本合同非一次性供货，实际为合同期限内按甲方项目需求按批次供货。</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、乙方提供相关的厂家资质资料，以及产品合格证明：生产厂家营业执照（复印件）、生产厂家生产许可证（复印件）、所供各类规格材料的生产厂家出厂检验报告（复印件）、产品合格证（原件）。</w:t>
      </w:r>
      <w:r>
        <w:rPr>
          <w:rFonts w:hint="eastAsia" w:ascii="宋体" w:hAnsi="宋体" w:eastAsia="宋体" w:cs="宋体"/>
          <w:color w:val="auto"/>
          <w:sz w:val="24"/>
          <w:szCs w:val="24"/>
          <w:highlight w:val="none"/>
          <w:lang w:val="en-US" w:eastAsia="zh-CN"/>
        </w:rPr>
        <w:t>所供资料按</w:t>
      </w:r>
      <w:r>
        <w:rPr>
          <w:rFonts w:hint="eastAsia" w:ascii="宋体" w:hAnsi="宋体" w:eastAsia="宋体" w:cs="宋体"/>
          <w:color w:val="auto"/>
          <w:sz w:val="24"/>
          <w:szCs w:val="24"/>
          <w:highlight w:val="none"/>
        </w:rPr>
        <w:t>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乙方负责根据甲方的“供货通知”将材料运至甲方指定地点，</w:t>
      </w:r>
      <w:r>
        <w:rPr>
          <w:rFonts w:hint="eastAsia" w:ascii="宋体" w:hAnsi="宋体" w:eastAsia="宋体" w:cs="宋体"/>
          <w:color w:val="auto"/>
          <w:sz w:val="24"/>
          <w:szCs w:val="24"/>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1、支付条件： 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（1）货到工地并经甲方相关部门验收通过后，</w:t>
      </w:r>
      <w:r>
        <w:rPr>
          <w:rFonts w:hint="eastAsia" w:ascii="宋体" w:hAnsi="宋体" w:eastAsia="宋体" w:cs="宋体"/>
          <w:color w:val="auto"/>
          <w:sz w:val="24"/>
          <w:szCs w:val="24"/>
          <w:highlight w:val="none"/>
          <w:lang w:val="en-US" w:eastAsia="zh-CN"/>
        </w:rPr>
        <w:t>每月</w:t>
      </w:r>
      <w:r>
        <w:rPr>
          <w:rFonts w:hint="eastAsia" w:ascii="宋体" w:hAnsi="宋体" w:eastAsia="宋体" w:cs="宋体"/>
          <w:color w:val="auto"/>
          <w:sz w:val="24"/>
          <w:szCs w:val="24"/>
          <w:highlight w:val="none"/>
        </w:rPr>
        <w:t>支付至上月累计供货金额的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全部供货完成并验收合格后进行结算，完成结算审定1个月内支付至结算金额的100%。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地址：</w:t>
      </w:r>
      <w:r>
        <w:rPr>
          <w:rFonts w:hint="eastAsia" w:ascii="宋体" w:hAnsi="宋体" w:eastAsia="宋体" w:cs="宋体"/>
          <w:color w:val="FF0000"/>
          <w:sz w:val="24"/>
          <w:szCs w:val="24"/>
          <w:highlight w:val="none"/>
        </w:rPr>
        <w:t>南宁市青秀区凤岭北路111号南宁国际旅游中心3号楼38层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宋体" w:hAnsi="宋体" w:eastAsia="宋体" w:cs="宋体"/>
          <w:color w:val="0000FF"/>
          <w:sz w:val="24"/>
          <w:szCs w:val="24"/>
        </w:rPr>
      </w:pPr>
      <w:r>
        <w:rPr>
          <w:rFonts w:hint="eastAsia" w:ascii="宋体" w:hAnsi="宋体" w:eastAsia="宋体" w:cs="宋体"/>
          <w:b/>
          <w:color w:val="auto"/>
          <w:sz w:val="24"/>
          <w:szCs w:val="24"/>
          <w:highlight w:val="none"/>
        </w:rPr>
        <w:t>八、</w:t>
      </w:r>
      <w:r>
        <w:rPr>
          <w:rFonts w:hint="eastAsia" w:ascii="宋体" w:hAnsi="宋体" w:eastAsia="宋体" w:cs="宋体"/>
          <w:b/>
          <w:color w:val="0000FF"/>
          <w:kern w:val="0"/>
          <w:sz w:val="24"/>
          <w:szCs w:val="24"/>
          <w:highlight w:val="none"/>
          <w:lang w:val="en-US" w:eastAsia="zh-CN" w:bidi="ar-SA"/>
        </w:rPr>
        <w:t>通知与送达：</w:t>
      </w:r>
      <w:r>
        <w:rPr>
          <w:rFonts w:hint="eastAsia" w:ascii="宋体" w:hAnsi="宋体" w:eastAsia="宋体" w:cs="宋体"/>
          <w:color w:val="0000FF"/>
          <w:sz w:val="24"/>
          <w:szCs w:val="24"/>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宋体" w:hAnsi="宋体" w:eastAsia="宋体" w:cs="宋体"/>
          <w:color w:val="0000FF"/>
          <w:kern w:val="0"/>
          <w:sz w:val="24"/>
          <w:szCs w:val="24"/>
          <w:highlight w:val="none"/>
          <w:lang w:val="en-US" w:eastAsia="zh-CN" w:bidi="ar-SA"/>
        </w:rPr>
      </w:pPr>
      <w:r>
        <w:rPr>
          <w:rFonts w:hint="eastAsia" w:ascii="宋体" w:hAnsi="宋体" w:eastAsia="宋体" w:cs="宋体"/>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0000FF"/>
          <w:sz w:val="24"/>
          <w:szCs w:val="24"/>
          <w:highlight w:val="none"/>
        </w:rPr>
      </w:pPr>
      <w:r>
        <w:rPr>
          <w:rFonts w:hint="eastAsia" w:ascii="宋体" w:hAnsi="宋体" w:eastAsia="宋体" w:cs="宋体"/>
          <w:color w:val="0000FF"/>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其他约定事项：</w:t>
      </w:r>
      <w:r>
        <w:rPr>
          <w:rFonts w:hint="eastAsia" w:ascii="宋体" w:hAnsi="宋体" w:eastAsia="宋体" w:cs="宋体"/>
          <w:color w:val="auto"/>
          <w:sz w:val="24"/>
          <w:szCs w:val="24"/>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4" w:type="default"/>
          <w:pgSz w:w="11906" w:h="16838"/>
          <w:pgMar w:top="1440" w:right="1474" w:bottom="1440" w:left="1474" w:header="851" w:footer="992" w:gutter="0"/>
          <w:pgNumType w:fmt="decimal" w:start="1"/>
          <w:cols w:space="720" w:num="1"/>
          <w:docGrid w:type="lines" w:linePitch="312" w:charSpace="0"/>
        </w:sectPr>
      </w:pPr>
    </w:p>
    <w:p w14:paraId="23841CC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305E2B4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合同附件：</w:t>
      </w:r>
    </w:p>
    <w:p w14:paraId="1AF73423">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single"/>
        </w:rPr>
        <w:t>合同清单</w:t>
      </w:r>
    </w:p>
    <w:p w14:paraId="627E300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pgNumType w:fmt="decimal"/>
          <w:cols w:space="425" w:num="1"/>
          <w:docGrid w:type="lines" w:linePitch="312" w:charSpace="0"/>
        </w:sectPr>
      </w:pPr>
    </w:p>
    <w:p w14:paraId="08992D1B">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20F9678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1ECD2B89">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67CA39D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r>
        <w:rPr>
          <w:rFonts w:hint="eastAsia" w:ascii="宋体" w:hAnsi="宋体" w:eastAsia="宋体" w:cs="宋体"/>
          <w:color w:val="FF0000"/>
          <w:sz w:val="24"/>
          <w:szCs w:val="24"/>
          <w:highlight w:val="none"/>
        </w:rPr>
        <w:t>南宁市青秀区凤岭北路111号南宁国际旅游中心3号楼38层 </w:t>
      </w:r>
      <w:r>
        <w:rPr>
          <w:rFonts w:hint="eastAsia" w:ascii="宋体" w:hAnsi="宋体" w:eastAsia="宋体" w:cs="宋体"/>
          <w:color w:val="auto"/>
          <w:sz w:val="24"/>
          <w:szCs w:val="24"/>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0B8613B">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358304D">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A5B18A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0394787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444F3340">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附件一：合同清单（包括但不限于以下内容）</w:t>
      </w:r>
    </w:p>
    <w:tbl>
      <w:tblPr>
        <w:tblStyle w:val="18"/>
        <w:tblW w:w="4994" w:type="pct"/>
        <w:tblInd w:w="0" w:type="dxa"/>
        <w:tblLayout w:type="autofit"/>
        <w:tblCellMar>
          <w:top w:w="0" w:type="dxa"/>
          <w:left w:w="108" w:type="dxa"/>
          <w:bottom w:w="0" w:type="dxa"/>
          <w:right w:w="108" w:type="dxa"/>
        </w:tblCellMar>
      </w:tblPr>
      <w:tblGrid>
        <w:gridCol w:w="456"/>
        <w:gridCol w:w="1623"/>
        <w:gridCol w:w="1023"/>
        <w:gridCol w:w="828"/>
        <w:gridCol w:w="1046"/>
        <w:gridCol w:w="832"/>
        <w:gridCol w:w="1057"/>
        <w:gridCol w:w="1158"/>
        <w:gridCol w:w="489"/>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720" w:firstLineChars="300"/>
              <w:jc w:val="lef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合计总金额（大写）：</w:t>
            </w:r>
            <w:r>
              <w:rPr>
                <w:rFonts w:hint="eastAsia" w:ascii="仿宋_GB2312" w:hAnsi="仿宋_GB2312" w:eastAsia="仿宋_GB2312" w:cs="仿宋_GB2312"/>
                <w:color w:val="auto"/>
                <w:kern w:val="0"/>
                <w:sz w:val="24"/>
                <w:szCs w:val="24"/>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 xml:space="preserve">￥ </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bCs/>
                <w:color w:val="auto"/>
                <w:kern w:val="0"/>
                <w:sz w:val="24"/>
                <w:szCs w:val="24"/>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31" w:leftChars="142" w:right="0" w:rightChars="0" w:hanging="1233" w:hangingChars="5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D04F01">
      <w:pPr>
        <w:pStyle w:val="8"/>
        <w:rPr>
          <w:rFonts w:hint="eastAsia" w:ascii="宋体" w:hAnsi="宋体" w:eastAsia="宋体" w:cs="宋体"/>
          <w:color w:val="auto"/>
          <w:sz w:val="24"/>
          <w:szCs w:val="24"/>
          <w:highlight w:val="none"/>
        </w:rPr>
      </w:pPr>
    </w:p>
    <w:p w14:paraId="33F84C73">
      <w:pPr>
        <w:pStyle w:val="11"/>
        <w:rPr>
          <w:rFonts w:hint="eastAsia" w:ascii="宋体" w:hAnsi="宋体" w:eastAsia="宋体" w:cs="宋体"/>
          <w:color w:val="auto"/>
          <w:sz w:val="24"/>
          <w:szCs w:val="24"/>
          <w:highlight w:val="none"/>
        </w:rPr>
      </w:pPr>
    </w:p>
    <w:p w14:paraId="0EA63BD4">
      <w:pPr>
        <w:pStyle w:val="11"/>
        <w:rPr>
          <w:rFonts w:hint="eastAsia" w:ascii="宋体" w:hAnsi="宋体" w:eastAsia="宋体" w:cs="宋体"/>
          <w:color w:val="auto"/>
          <w:sz w:val="24"/>
          <w:szCs w:val="24"/>
          <w:highlight w:val="none"/>
        </w:rPr>
      </w:pPr>
    </w:p>
    <w:p w14:paraId="3620A260">
      <w:pPr>
        <w:pStyle w:val="11"/>
        <w:rPr>
          <w:rFonts w:hint="eastAsia" w:ascii="宋体" w:hAnsi="宋体" w:eastAsia="宋体" w:cs="宋体"/>
          <w:color w:val="auto"/>
          <w:sz w:val="24"/>
          <w:szCs w:val="24"/>
          <w:highlight w:val="none"/>
        </w:rPr>
      </w:pPr>
    </w:p>
    <w:p w14:paraId="664A7811">
      <w:pPr>
        <w:pStyle w:val="11"/>
        <w:rPr>
          <w:rFonts w:hint="eastAsia" w:ascii="宋体" w:hAnsi="宋体" w:eastAsia="宋体" w:cs="宋体"/>
          <w:color w:val="auto"/>
          <w:sz w:val="24"/>
          <w:szCs w:val="24"/>
          <w:highlight w:val="none"/>
        </w:rPr>
      </w:pPr>
    </w:p>
    <w:p w14:paraId="7DECF548">
      <w:pPr>
        <w:pStyle w:val="11"/>
        <w:rPr>
          <w:rFonts w:hint="eastAsia" w:ascii="宋体" w:hAnsi="宋体" w:eastAsia="宋体" w:cs="宋体"/>
          <w:color w:val="auto"/>
          <w:sz w:val="24"/>
          <w:szCs w:val="24"/>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6480" w:firstLineChars="2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合同名称：南宁轨道地产建筑工程有限责任公司</w:t>
      </w:r>
      <w:r>
        <w:rPr>
          <w:rFonts w:hint="eastAsia" w:ascii="宋体" w:hAnsi="宋体" w:eastAsia="宋体" w:cs="宋体"/>
          <w:color w:val="auto"/>
          <w:sz w:val="24"/>
          <w:szCs w:val="24"/>
          <w:highlight w:val="none"/>
          <w:lang w:val="en-US" w:eastAsia="zh-CN"/>
        </w:rPr>
        <w:t>xxx</w:t>
      </w:r>
      <w:r>
        <w:rPr>
          <w:rFonts w:hint="eastAsia" w:ascii="宋体" w:hAnsi="宋体" w:eastAsia="宋体" w:cs="宋体"/>
          <w:color w:val="auto"/>
          <w:sz w:val="24"/>
          <w:szCs w:val="24"/>
          <w:highlight w:val="none"/>
        </w:rPr>
        <w:t>年度</w:t>
      </w:r>
      <w:r>
        <w:rPr>
          <w:rFonts w:hint="eastAsia" w:ascii="宋体" w:hAnsi="宋体" w:eastAsia="宋体" w:cs="宋体"/>
          <w:color w:val="auto"/>
          <w:sz w:val="24"/>
          <w:szCs w:val="24"/>
          <w:highlight w:val="none"/>
          <w:lang w:val="en-US" w:eastAsia="zh-CN"/>
        </w:rPr>
        <w:t>xxxx</w:t>
      </w:r>
      <w:r>
        <w:rPr>
          <w:rFonts w:hint="eastAsia" w:ascii="宋体" w:hAnsi="宋体" w:eastAsia="宋体" w:cs="宋体"/>
          <w:color w:val="auto"/>
          <w:sz w:val="24"/>
          <w:szCs w:val="24"/>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18"/>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421" w:firstLineChars="2259"/>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bookmarkStart w:id="793" w:name="RANGE!A1:H21"/>
      <w:bookmarkEnd w:id="793"/>
    </w:p>
    <w:p w14:paraId="4114FB84">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p>
    <w:p w14:paraId="3DBD1C16">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p>
    <w:p w14:paraId="293B57E7">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p>
    <w:p w14:paraId="3E401398">
      <w:pPr>
        <w:widowControl/>
        <w:jc w:val="left"/>
        <w:rPr>
          <w:rFonts w:ascii="宋体" w:hAnsi="宋体" w:eastAsia="宋体"/>
          <w:sz w:val="24"/>
          <w:szCs w:val="24"/>
        </w:rPr>
      </w:pPr>
    </w:p>
    <w:p w14:paraId="2DFEE414">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低价</w:t>
      </w:r>
      <w:r>
        <w:rPr>
          <w:rFonts w:hint="eastAsia" w:ascii="宋体" w:hAnsi="宋体" w:eastAsia="宋体"/>
          <w:b/>
          <w:bCs/>
          <w:color w:val="auto"/>
          <w:sz w:val="24"/>
          <w:szCs w:val="24"/>
          <w:highlight w:val="none"/>
          <w:u w:val="single"/>
        </w:rPr>
        <w:t>评分法</w:t>
      </w:r>
      <w:r>
        <w:rPr>
          <w:rFonts w:hint="eastAsia" w:ascii="宋体" w:hAnsi="宋体" w:eastAsia="宋体"/>
          <w:color w:val="auto"/>
          <w:sz w:val="24"/>
          <w:szCs w:val="24"/>
          <w:highlight w:val="none"/>
        </w:rPr>
        <w:t>进行评审。</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比选评审小组将依照本比选文件相关要求，对照比选申请文件的应答进行比较，并对各比选申请文件的商务内容进行评审</w:t>
      </w:r>
      <w:r>
        <w:rPr>
          <w:rFonts w:hint="eastAsia" w:ascii="宋体" w:hAnsi="宋体" w:eastAsia="宋体"/>
          <w:sz w:val="24"/>
          <w:szCs w:val="24"/>
          <w:lang w:val="en-US" w:eastAsia="zh-CN"/>
        </w:rPr>
        <w:t>排名</w:t>
      </w:r>
      <w:r>
        <w:rPr>
          <w:rFonts w:hint="eastAsia" w:ascii="宋体" w:hAnsi="宋体" w:eastAsia="宋体"/>
          <w:sz w:val="24"/>
          <w:szCs w:val="24"/>
        </w:rPr>
        <w:t>。</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2.4按照</w:t>
      </w:r>
      <w:r>
        <w:rPr>
          <w:rFonts w:hint="eastAsia" w:ascii="宋体" w:hAnsi="宋体" w:eastAsia="宋体"/>
          <w:sz w:val="24"/>
          <w:szCs w:val="24"/>
          <w:lang w:val="en-US" w:eastAsia="zh-CN"/>
        </w:rPr>
        <w:t>不含税总报价</w:t>
      </w:r>
      <w:r>
        <w:rPr>
          <w:rFonts w:hint="eastAsia" w:ascii="宋体" w:hAnsi="宋体" w:eastAsia="宋体"/>
          <w:sz w:val="24"/>
          <w:szCs w:val="24"/>
        </w:rPr>
        <w:t>由低到高的顺序提出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4" w:name="_Hlk36511445"/>
      <w:r>
        <w:rPr>
          <w:rFonts w:hint="eastAsia" w:ascii="宋体" w:hAnsi="宋体" w:eastAsia="宋体"/>
          <w:sz w:val="24"/>
          <w:szCs w:val="24"/>
        </w:rPr>
        <w:t>比选申请报价清单如有漏项的比选申请文件，将予以否决。</w:t>
      </w:r>
      <w:bookmarkEnd w:id="794"/>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B0ED4D5">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46FEE8D">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086FB101">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②如有技术评分，报价相同，则技术得分较高的排名靠前；如技术得分也相同，则由比选评审小组采用记名投票方式确定其排名顺序。</w:t>
      </w:r>
    </w:p>
    <w:p w14:paraId="3C2A03E6">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ightChars="0"/>
        <w:outlineLvl w:val="1"/>
        <w:rPr>
          <w:sz w:val="21"/>
          <w:szCs w:val="21"/>
        </w:rPr>
      </w:pPr>
      <w:bookmarkStart w:id="795" w:name="_Toc19557"/>
      <w:bookmarkStart w:id="796" w:name="_Toc9588"/>
      <w:bookmarkStart w:id="797" w:name="_Toc18096"/>
      <w:bookmarkStart w:id="798" w:name="_Toc9189"/>
      <w:bookmarkStart w:id="799" w:name="_Toc28404"/>
      <w:bookmarkStart w:id="800" w:name="_Toc10968"/>
      <w:bookmarkStart w:id="801" w:name="_Toc25750694"/>
      <w:bookmarkStart w:id="802" w:name="_Toc16364"/>
      <w:bookmarkStart w:id="803" w:name="_Toc25604"/>
      <w:bookmarkStart w:id="804" w:name="_Toc23314"/>
      <w:bookmarkStart w:id="805" w:name="_Toc27271"/>
      <w:bookmarkStart w:id="806" w:name="_Toc15224"/>
      <w:bookmarkStart w:id="807" w:name="_Toc414290583"/>
      <w:bookmarkStart w:id="808" w:name="_Toc15073"/>
      <w:bookmarkStart w:id="809" w:name="_Toc29923"/>
      <w:bookmarkStart w:id="810" w:name="_Toc9730"/>
      <w:bookmarkStart w:id="811" w:name="_Toc434"/>
      <w:bookmarkStart w:id="812" w:name="_Toc31611"/>
      <w:bookmarkStart w:id="813" w:name="_Toc114134688"/>
      <w:bookmarkStart w:id="814" w:name="_Toc492478849"/>
      <w:bookmarkStart w:id="815" w:name="_Toc22464"/>
      <w:bookmarkStart w:id="816" w:name="_Toc29245"/>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rightChars="0"/>
        <w:jc w:val="center"/>
        <w:outlineLvl w:val="2"/>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rFonts w:hint="eastAsia" w:ascii="宋体" w:hAnsi="宋体" w:eastAsia="宋体" w:cs="宋体"/>
              </w:rPr>
            </w:pPr>
            <w:r>
              <w:rPr>
                <w:rFonts w:hint="eastAsia" w:ascii="宋体" w:hAnsi="宋体" w:eastAsia="宋体" w:cs="宋体"/>
              </w:rPr>
              <w:t>序号</w:t>
            </w:r>
          </w:p>
        </w:tc>
        <w:tc>
          <w:tcPr>
            <w:tcW w:w="5250" w:type="dxa"/>
            <w:vAlign w:val="center"/>
          </w:tcPr>
          <w:p w14:paraId="0E73494C">
            <w:pPr>
              <w:jc w:val="center"/>
              <w:rPr>
                <w:rFonts w:hint="eastAsia" w:ascii="宋体" w:hAnsi="宋体" w:eastAsia="宋体" w:cs="宋体"/>
              </w:rPr>
            </w:pPr>
            <w:r>
              <w:rPr>
                <w:rFonts w:hint="eastAsia" w:ascii="宋体" w:hAnsi="宋体" w:eastAsia="宋体" w:cs="宋体"/>
              </w:rPr>
              <w:t>评审内容</w:t>
            </w:r>
          </w:p>
        </w:tc>
        <w:tc>
          <w:tcPr>
            <w:tcW w:w="2471" w:type="dxa"/>
          </w:tcPr>
          <w:p w14:paraId="28A4740F">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rFonts w:hint="eastAsia" w:ascii="宋体" w:hAnsi="宋体" w:eastAsia="宋体" w:cs="宋体"/>
              </w:rPr>
            </w:pPr>
            <w:r>
              <w:rPr>
                <w:rFonts w:hint="eastAsia" w:ascii="宋体" w:hAnsi="宋体" w:eastAsia="宋体" w:cs="宋体"/>
              </w:rPr>
              <w:t>1</w:t>
            </w:r>
          </w:p>
        </w:tc>
        <w:tc>
          <w:tcPr>
            <w:tcW w:w="5250" w:type="dxa"/>
            <w:vAlign w:val="center"/>
          </w:tcPr>
          <w:p w14:paraId="2A07B2DD">
            <w:pPr>
              <w:rPr>
                <w:rFonts w:hint="eastAsia" w:ascii="宋体" w:hAnsi="宋体" w:eastAsia="宋体" w:cs="宋体"/>
              </w:rPr>
            </w:pPr>
            <w:r>
              <w:rPr>
                <w:rFonts w:hint="eastAsia" w:ascii="宋体" w:hAnsi="宋体" w:eastAsia="宋体" w:cs="宋体"/>
              </w:rPr>
              <w:t>比选申请文件按要求在规定的位置签字（或盖章）并加盖比选申请人单位公章的</w:t>
            </w:r>
          </w:p>
        </w:tc>
        <w:tc>
          <w:tcPr>
            <w:tcW w:w="2471" w:type="dxa"/>
          </w:tcPr>
          <w:p w14:paraId="415050DE">
            <w:pPr>
              <w:snapToGrid w:val="0"/>
              <w:spacing w:line="360" w:lineRule="exact"/>
              <w:ind w:right="240"/>
              <w:jc w:val="center"/>
              <w:rPr>
                <w:rFonts w:hint="eastAsia" w:ascii="宋体" w:hAnsi="宋体" w:eastAsia="宋体" w:cs="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rFonts w:hint="eastAsia" w:ascii="宋体" w:hAnsi="宋体" w:eastAsia="宋体" w:cs="宋体"/>
              </w:rPr>
            </w:pPr>
            <w:r>
              <w:rPr>
                <w:rFonts w:hint="eastAsia" w:ascii="宋体" w:hAnsi="宋体" w:eastAsia="宋体" w:cs="宋体"/>
              </w:rPr>
              <w:t>2</w:t>
            </w:r>
          </w:p>
        </w:tc>
        <w:tc>
          <w:tcPr>
            <w:tcW w:w="5250" w:type="dxa"/>
            <w:vAlign w:val="center"/>
          </w:tcPr>
          <w:p w14:paraId="3222B8E8">
            <w:pPr>
              <w:rPr>
                <w:rFonts w:hint="eastAsia" w:ascii="宋体" w:hAnsi="宋体" w:eastAsia="宋体" w:cs="宋体"/>
              </w:rPr>
            </w:pPr>
            <w:r>
              <w:rPr>
                <w:rFonts w:hint="eastAsia" w:ascii="宋体" w:hAnsi="宋体" w:eastAsia="宋体" w:cs="宋体"/>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hint="eastAsia" w:ascii="宋体" w:hAnsi="宋体" w:eastAsia="宋体" w:cs="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rFonts w:hint="eastAsia" w:ascii="宋体" w:hAnsi="宋体" w:eastAsia="宋体" w:cs="宋体"/>
              </w:rPr>
            </w:pPr>
            <w:r>
              <w:rPr>
                <w:rFonts w:hint="eastAsia" w:ascii="宋体" w:hAnsi="宋体" w:eastAsia="宋体" w:cs="宋体"/>
              </w:rPr>
              <w:t>3</w:t>
            </w:r>
          </w:p>
        </w:tc>
        <w:tc>
          <w:tcPr>
            <w:tcW w:w="5250" w:type="dxa"/>
            <w:vAlign w:val="center"/>
          </w:tcPr>
          <w:p w14:paraId="3BDAB955">
            <w:pPr>
              <w:rPr>
                <w:rFonts w:hint="eastAsia" w:ascii="宋体" w:hAnsi="宋体" w:eastAsia="宋体" w:cs="宋体"/>
              </w:rPr>
            </w:pPr>
            <w:r>
              <w:rPr>
                <w:rFonts w:hint="eastAsia" w:ascii="宋体" w:hAnsi="宋体" w:eastAsia="宋体" w:cs="宋体"/>
              </w:rPr>
              <w:t>在比选申请文件中无虚假资料的</w:t>
            </w:r>
          </w:p>
        </w:tc>
        <w:tc>
          <w:tcPr>
            <w:tcW w:w="2471" w:type="dxa"/>
          </w:tcPr>
          <w:p w14:paraId="764DFBDC">
            <w:pPr>
              <w:snapToGrid w:val="0"/>
              <w:spacing w:line="360" w:lineRule="exact"/>
              <w:ind w:right="240"/>
              <w:jc w:val="center"/>
              <w:rPr>
                <w:rFonts w:hint="eastAsia" w:ascii="宋体" w:hAnsi="宋体" w:eastAsia="宋体" w:cs="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rFonts w:hint="eastAsia" w:ascii="宋体" w:hAnsi="宋体" w:eastAsia="宋体" w:cs="宋体"/>
              </w:rPr>
            </w:pPr>
            <w:r>
              <w:rPr>
                <w:rFonts w:hint="eastAsia" w:ascii="宋体" w:hAnsi="宋体" w:eastAsia="宋体" w:cs="宋体"/>
              </w:rPr>
              <w:t>4</w:t>
            </w:r>
          </w:p>
        </w:tc>
        <w:tc>
          <w:tcPr>
            <w:tcW w:w="5250" w:type="dxa"/>
            <w:vAlign w:val="center"/>
          </w:tcPr>
          <w:p w14:paraId="795D4394">
            <w:pPr>
              <w:rPr>
                <w:rFonts w:hint="eastAsia" w:ascii="宋体" w:hAnsi="宋体" w:eastAsia="宋体" w:cs="宋体"/>
              </w:rPr>
            </w:pPr>
            <w:r>
              <w:rPr>
                <w:rFonts w:hint="eastAsia" w:ascii="宋体" w:hAnsi="宋体" w:eastAsia="宋体" w:cs="宋体"/>
              </w:rPr>
              <w:t>无比选文件、法律、法规规定的其他否决比选申请条件</w:t>
            </w:r>
          </w:p>
        </w:tc>
        <w:tc>
          <w:tcPr>
            <w:tcW w:w="2471" w:type="dxa"/>
          </w:tcPr>
          <w:p w14:paraId="6C55726D">
            <w:pPr>
              <w:snapToGrid w:val="0"/>
              <w:spacing w:line="360" w:lineRule="exact"/>
              <w:ind w:right="240"/>
              <w:jc w:val="center"/>
              <w:rPr>
                <w:rFonts w:hint="eastAsia" w:ascii="宋体" w:hAnsi="宋体" w:eastAsia="宋体" w:cs="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rightChars="0"/>
        <w:jc w:val="center"/>
        <w:outlineLvl w:val="2"/>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rFonts w:hint="eastAsia" w:ascii="宋体" w:hAnsi="宋体" w:eastAsia="宋体" w:cs="宋体"/>
              </w:rPr>
            </w:pPr>
            <w:r>
              <w:rPr>
                <w:rFonts w:hint="eastAsia" w:ascii="宋体" w:hAnsi="宋体" w:eastAsia="宋体" w:cs="宋体"/>
              </w:rPr>
              <w:t>序号</w:t>
            </w:r>
          </w:p>
        </w:tc>
        <w:tc>
          <w:tcPr>
            <w:tcW w:w="386" w:type="dxa"/>
            <w:vAlign w:val="center"/>
          </w:tcPr>
          <w:p w14:paraId="117AEBD2">
            <w:pPr>
              <w:jc w:val="center"/>
              <w:rPr>
                <w:rFonts w:hint="eastAsia" w:ascii="宋体" w:hAnsi="宋体" w:eastAsia="宋体" w:cs="宋体"/>
              </w:rPr>
            </w:pPr>
            <w:r>
              <w:rPr>
                <w:rFonts w:hint="eastAsia" w:ascii="宋体" w:hAnsi="宋体" w:eastAsia="宋体" w:cs="宋体"/>
              </w:rPr>
              <w:t>评审内容</w:t>
            </w:r>
          </w:p>
        </w:tc>
        <w:tc>
          <w:tcPr>
            <w:tcW w:w="6835" w:type="dxa"/>
            <w:vAlign w:val="center"/>
          </w:tcPr>
          <w:p w14:paraId="771C6CF6">
            <w:pPr>
              <w:jc w:val="center"/>
              <w:rPr>
                <w:rFonts w:hint="eastAsia" w:ascii="宋体" w:hAnsi="宋体" w:eastAsia="宋体" w:cs="宋体"/>
              </w:rPr>
            </w:pPr>
            <w:r>
              <w:rPr>
                <w:rFonts w:hint="eastAsia" w:ascii="宋体" w:hAnsi="宋体" w:eastAsia="宋体" w:cs="宋体"/>
              </w:rPr>
              <w:t>合格标准</w:t>
            </w:r>
          </w:p>
        </w:tc>
        <w:tc>
          <w:tcPr>
            <w:tcW w:w="915" w:type="dxa"/>
            <w:vAlign w:val="center"/>
          </w:tcPr>
          <w:p w14:paraId="007BFB09">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rFonts w:hint="eastAsia" w:ascii="宋体" w:hAnsi="宋体" w:eastAsia="宋体" w:cs="宋体"/>
              </w:rPr>
            </w:pPr>
            <w:r>
              <w:rPr>
                <w:rFonts w:hint="eastAsia" w:ascii="宋体" w:hAnsi="宋体" w:eastAsia="宋体" w:cs="宋体"/>
              </w:rPr>
              <w:t>1</w:t>
            </w:r>
          </w:p>
        </w:tc>
        <w:tc>
          <w:tcPr>
            <w:tcW w:w="386" w:type="dxa"/>
            <w:vAlign w:val="center"/>
          </w:tcPr>
          <w:p w14:paraId="6AE49AD4">
            <w:pPr>
              <w:spacing w:line="400" w:lineRule="exact"/>
              <w:jc w:val="center"/>
              <w:rPr>
                <w:rFonts w:hint="eastAsia" w:ascii="宋体" w:hAnsi="宋体" w:eastAsia="宋体" w:cs="宋体"/>
                <w:color w:val="FF0000"/>
              </w:rPr>
            </w:pPr>
            <w:r>
              <w:rPr>
                <w:rFonts w:hint="eastAsia" w:ascii="宋体" w:hAnsi="宋体" w:eastAsia="宋体" w:cs="宋体"/>
                <w:color w:val="FF0000"/>
              </w:rPr>
              <w:t>身份证明材料</w:t>
            </w:r>
          </w:p>
        </w:tc>
        <w:tc>
          <w:tcPr>
            <w:tcW w:w="6835" w:type="dxa"/>
            <w:vAlign w:val="center"/>
          </w:tcPr>
          <w:p w14:paraId="4EE9E78A">
            <w:pPr>
              <w:spacing w:line="400" w:lineRule="exact"/>
              <w:rPr>
                <w:rFonts w:hint="eastAsia" w:ascii="宋体" w:hAnsi="宋体" w:eastAsia="宋体" w:cs="宋体"/>
              </w:rPr>
            </w:pPr>
            <w:r>
              <w:rPr>
                <w:rFonts w:hint="eastAsia" w:ascii="宋体" w:hAnsi="宋体" w:eastAsia="宋体" w:cs="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hint="eastAsia" w:ascii="宋体" w:hAnsi="宋体" w:eastAsia="宋体" w:cs="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rFonts w:hint="eastAsia" w:ascii="宋体" w:hAnsi="宋体" w:eastAsia="宋体" w:cs="宋体"/>
              </w:rPr>
            </w:pPr>
            <w:r>
              <w:rPr>
                <w:rFonts w:hint="eastAsia" w:ascii="宋体" w:hAnsi="宋体" w:eastAsia="宋体" w:cs="宋体"/>
              </w:rPr>
              <w:t>2</w:t>
            </w:r>
          </w:p>
        </w:tc>
        <w:tc>
          <w:tcPr>
            <w:tcW w:w="386" w:type="dxa"/>
            <w:vAlign w:val="center"/>
          </w:tcPr>
          <w:p w14:paraId="34960FC7">
            <w:pPr>
              <w:spacing w:line="400" w:lineRule="exact"/>
              <w:jc w:val="center"/>
              <w:rPr>
                <w:rFonts w:hint="eastAsia" w:ascii="宋体" w:hAnsi="宋体" w:eastAsia="宋体" w:cs="宋体"/>
                <w:color w:val="FF0000"/>
              </w:rPr>
            </w:pPr>
            <w:r>
              <w:rPr>
                <w:rFonts w:hint="eastAsia" w:ascii="宋体" w:hAnsi="宋体" w:eastAsia="宋体" w:cs="宋体"/>
                <w:color w:val="FF0000"/>
              </w:rPr>
              <w:t>比选申请人资格</w:t>
            </w:r>
          </w:p>
        </w:tc>
        <w:tc>
          <w:tcPr>
            <w:tcW w:w="6835" w:type="dxa"/>
            <w:vAlign w:val="center"/>
          </w:tcPr>
          <w:p w14:paraId="0055051A">
            <w:pPr>
              <w:rPr>
                <w:rFonts w:hint="eastAsia" w:ascii="宋体" w:hAnsi="宋体" w:eastAsia="宋体" w:cs="宋体"/>
                <w:sz w:val="24"/>
                <w:szCs w:val="24"/>
              </w:rPr>
            </w:pPr>
            <w:r>
              <w:rPr>
                <w:rFonts w:hint="eastAsia" w:ascii="宋体" w:hAnsi="宋体" w:eastAsia="宋体" w:cs="宋体"/>
                <w:color w:val="FF0000"/>
              </w:rPr>
              <w:t>提供以下证照复印件加盖公章：</w:t>
            </w:r>
          </w:p>
          <w:p w14:paraId="4980A175">
            <w:pPr>
              <w:autoSpaceDE/>
              <w:spacing w:line="240" w:lineRule="auto"/>
              <w:rPr>
                <w:rFonts w:hint="eastAsia" w:ascii="宋体" w:hAnsi="宋体" w:eastAsia="宋体" w:cs="宋体"/>
                <w:color w:val="FF0000"/>
              </w:rPr>
            </w:pPr>
            <w:r>
              <w:rPr>
                <w:rFonts w:hint="eastAsia" w:ascii="宋体" w:hAnsi="宋体" w:eastAsia="宋体" w:cs="宋体"/>
                <w:color w:val="FF0000"/>
              </w:rPr>
              <w:t>1、营业执照</w:t>
            </w:r>
            <w:r>
              <w:rPr>
                <w:rFonts w:hint="eastAsia" w:ascii="宋体" w:hAnsi="宋体" w:eastAsia="宋体" w:cs="宋体"/>
                <w:color w:val="FF0000"/>
                <w:u w:val="none"/>
              </w:rPr>
              <w:t>。</w:t>
            </w:r>
          </w:p>
          <w:p w14:paraId="3C4A1DC4">
            <w:pPr>
              <w:spacing w:line="240" w:lineRule="auto"/>
              <w:jc w:val="left"/>
              <w:rPr>
                <w:rFonts w:hint="eastAsia" w:ascii="宋体" w:hAnsi="宋体" w:eastAsia="宋体" w:cs="宋体"/>
                <w:color w:val="FF0000"/>
                <w:sz w:val="21"/>
                <w:szCs w:val="22"/>
                <w:lang w:eastAsia="zh-CN"/>
              </w:rPr>
            </w:pPr>
            <w:r>
              <w:rPr>
                <w:rFonts w:hint="eastAsia" w:ascii="宋体" w:hAnsi="宋体" w:eastAsia="宋体" w:cs="宋体"/>
                <w:color w:val="FF0000"/>
                <w:sz w:val="21"/>
                <w:szCs w:val="22"/>
                <w:lang w:val="en-US" w:eastAsia="zh-CN"/>
              </w:rPr>
              <w:t>2、</w:t>
            </w:r>
            <w:r>
              <w:rPr>
                <w:rFonts w:hint="eastAsia" w:ascii="宋体" w:hAnsi="宋体" w:eastAsia="宋体" w:cs="宋体"/>
                <w:color w:val="FF0000"/>
                <w:sz w:val="21"/>
                <w:szCs w:val="22"/>
              </w:rPr>
              <w:t>信用信息报告(信用中国网址:https://wnww.creditchina.gov.cn/</w:t>
            </w:r>
            <w:r>
              <w:rPr>
                <w:rFonts w:hint="eastAsia" w:ascii="宋体" w:hAnsi="宋体" w:eastAsia="宋体" w:cs="宋体"/>
                <w:color w:val="FF0000"/>
                <w:sz w:val="21"/>
                <w:szCs w:val="22"/>
                <w:lang w:eastAsia="zh-CN"/>
              </w:rPr>
              <w:t>）</w:t>
            </w:r>
          </w:p>
          <w:p w14:paraId="21A0F499">
            <w:pPr>
              <w:spacing w:line="240" w:lineRule="auto"/>
              <w:jc w:val="left"/>
              <w:rPr>
                <w:rFonts w:hint="eastAsia" w:ascii="宋体" w:hAnsi="宋体" w:eastAsia="宋体" w:cs="宋体"/>
                <w:color w:val="FF0000"/>
                <w:lang w:val="en-US" w:eastAsia="zh-CN"/>
              </w:rPr>
            </w:pPr>
            <w:r>
              <w:rPr>
                <w:rFonts w:hint="eastAsia" w:ascii="宋体" w:hAnsi="宋体" w:eastAsia="宋体" w:cs="宋体"/>
                <w:color w:val="FF0000"/>
                <w:sz w:val="21"/>
                <w:szCs w:val="22"/>
                <w:lang w:val="en-US" w:eastAsia="zh-CN"/>
              </w:rPr>
              <w:t>3、</w:t>
            </w:r>
            <w:r>
              <w:rPr>
                <w:rFonts w:hint="eastAsia" w:ascii="宋体" w:hAnsi="宋体" w:eastAsia="宋体" w:cs="宋体"/>
                <w:color w:val="FF0000"/>
                <w:sz w:val="21"/>
                <w:szCs w:val="22"/>
              </w:rPr>
              <w:t>财务报表或银行资信证明（2022年 1 月 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color w:val="FF0000"/>
                <w:lang w:val="en-US" w:eastAsia="zh-CN"/>
              </w:rPr>
              <w:t xml:space="preserve"> </w:t>
            </w:r>
          </w:p>
          <w:p w14:paraId="14A5681A">
            <w:pPr>
              <w:spacing w:line="400" w:lineRule="exact"/>
              <w:rPr>
                <w:rFonts w:hint="eastAsia" w:ascii="宋体" w:hAnsi="宋体" w:eastAsia="宋体" w:cs="宋体"/>
                <w:color w:val="FF0000"/>
              </w:rPr>
            </w:pPr>
            <w:r>
              <w:rPr>
                <w:rFonts w:hint="eastAsia" w:ascii="宋体" w:hAnsi="宋体" w:eastAsia="宋体" w:cs="宋体"/>
                <w:color w:val="FF0000"/>
                <w:lang w:val="en-US" w:eastAsia="zh-CN"/>
              </w:rPr>
              <w:t>4、</w:t>
            </w:r>
            <w:r>
              <w:rPr>
                <w:rFonts w:hint="eastAsia" w:ascii="宋体" w:hAnsi="宋体" w:eastAsia="宋体" w:cs="宋体"/>
                <w:color w:val="FF0000"/>
                <w:u w:val="none"/>
              </w:rPr>
              <w:t xml:space="preserve">提供1个自 2022 年1月1日至比选申请截止日期至内完成过或承接过的单项合同金额达 </w:t>
            </w:r>
            <w:r>
              <w:rPr>
                <w:rFonts w:hint="eastAsia" w:ascii="宋体" w:hAnsi="宋体" w:eastAsia="宋体" w:cs="宋体"/>
                <w:color w:val="FF0000"/>
                <w:u w:val="none"/>
                <w:lang w:val="en-US" w:eastAsia="zh-CN"/>
              </w:rPr>
              <w:t>10</w:t>
            </w:r>
            <w:r>
              <w:rPr>
                <w:rFonts w:hint="eastAsia" w:ascii="宋体" w:hAnsi="宋体" w:eastAsia="宋体" w:cs="宋体"/>
                <w:color w:val="FF0000"/>
                <w:u w:val="none"/>
              </w:rPr>
              <w:t>万元及以上的</w:t>
            </w:r>
            <w:r>
              <w:rPr>
                <w:rFonts w:hint="eastAsia" w:ascii="宋体" w:hAnsi="宋体" w:eastAsia="宋体" w:cs="宋体"/>
                <w:color w:val="FF0000"/>
                <w:u w:val="none"/>
                <w:lang w:eastAsia="zh-CN"/>
              </w:rPr>
              <w:t>安全文明施工物资、劳保用品等物资</w:t>
            </w:r>
            <w:r>
              <w:rPr>
                <w:rFonts w:hint="eastAsia" w:ascii="宋体" w:hAnsi="宋体" w:eastAsia="宋体" w:cs="宋体"/>
                <w:color w:val="FF0000"/>
                <w:u w:val="none"/>
              </w:rPr>
              <w:t>供应的业绩合同。</w:t>
            </w:r>
            <w:r>
              <w:rPr>
                <w:rFonts w:hint="eastAsia" w:ascii="宋体" w:hAnsi="宋体" w:eastAsia="宋体" w:cs="宋体"/>
                <w:color w:val="FF0000"/>
              </w:rPr>
              <w:t>提供下述材料之一即可：①合同文件；②中标通知书。</w:t>
            </w:r>
          </w:p>
          <w:p w14:paraId="0DB5C268">
            <w:pPr>
              <w:spacing w:line="400" w:lineRule="exact"/>
              <w:rPr>
                <w:rFonts w:hint="eastAsia" w:ascii="宋体" w:hAnsi="宋体" w:eastAsia="宋体" w:cs="宋体"/>
                <w:color w:val="FF0000"/>
              </w:rPr>
            </w:pPr>
            <w:r>
              <w:rPr>
                <w:rFonts w:hint="eastAsia" w:ascii="宋体" w:hAnsi="宋体" w:eastAsia="宋体" w:cs="宋体"/>
                <w:color w:val="FF0000"/>
              </w:rPr>
              <w:t>合同内容需体现具体工程内容、合同总价、签约日期。</w:t>
            </w:r>
          </w:p>
          <w:p w14:paraId="223C446A">
            <w:pPr>
              <w:spacing w:line="480" w:lineRule="exact"/>
              <w:jc w:val="left"/>
              <w:rPr>
                <w:rFonts w:hint="eastAsia" w:ascii="宋体" w:hAnsi="宋体" w:eastAsia="宋体" w:cs="宋体"/>
                <w:color w:val="FF0000"/>
                <w:lang w:val="en-US" w:eastAsia="zh-CN"/>
              </w:rPr>
            </w:pPr>
            <w:r>
              <w:rPr>
                <w:rFonts w:hint="eastAsia" w:ascii="宋体" w:hAnsi="宋体" w:eastAsia="宋体" w:cs="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hint="eastAsia" w:ascii="宋体" w:hAnsi="宋体" w:eastAsia="宋体" w:cs="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386" w:type="dxa"/>
            <w:vAlign w:val="center"/>
          </w:tcPr>
          <w:p w14:paraId="390A2F81">
            <w:pPr>
              <w:spacing w:line="400" w:lineRule="exact"/>
              <w:jc w:val="center"/>
              <w:rPr>
                <w:rFonts w:hint="eastAsia" w:ascii="宋体" w:hAnsi="宋体" w:eastAsia="宋体" w:cs="宋体"/>
                <w:color w:val="FF0000"/>
              </w:rPr>
            </w:pPr>
            <w:r>
              <w:rPr>
                <w:rFonts w:hint="eastAsia" w:ascii="宋体" w:hAnsi="宋体" w:eastAsia="宋体" w:cs="宋体"/>
                <w:color w:val="FF0000"/>
              </w:rPr>
              <w:t>承诺书</w:t>
            </w:r>
          </w:p>
        </w:tc>
        <w:tc>
          <w:tcPr>
            <w:tcW w:w="6835" w:type="dxa"/>
            <w:vAlign w:val="center"/>
          </w:tcPr>
          <w:p w14:paraId="07CCE322">
            <w:pPr>
              <w:spacing w:line="400" w:lineRule="exact"/>
              <w:rPr>
                <w:rFonts w:hint="eastAsia" w:ascii="宋体" w:hAnsi="宋体" w:eastAsia="宋体" w:cs="宋体"/>
              </w:rPr>
            </w:pPr>
            <w:r>
              <w:rPr>
                <w:rFonts w:hint="eastAsia" w:ascii="宋体" w:hAnsi="宋体" w:eastAsia="宋体" w:cs="宋体"/>
                <w:color w:val="FF0000"/>
              </w:rPr>
              <w:t>承诺书原件，按规定格式提供承诺书。</w:t>
            </w:r>
          </w:p>
        </w:tc>
        <w:tc>
          <w:tcPr>
            <w:tcW w:w="915" w:type="dxa"/>
            <w:vAlign w:val="center"/>
          </w:tcPr>
          <w:p w14:paraId="21379AD5">
            <w:pPr>
              <w:snapToGrid w:val="0"/>
              <w:spacing w:line="400" w:lineRule="exact"/>
              <w:ind w:right="240"/>
              <w:jc w:val="center"/>
              <w:rPr>
                <w:rFonts w:hint="eastAsia" w:ascii="宋体" w:hAnsi="宋体" w:eastAsia="宋体" w:cs="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386" w:type="dxa"/>
            <w:vAlign w:val="center"/>
          </w:tcPr>
          <w:p w14:paraId="536564DD">
            <w:pPr>
              <w:spacing w:line="400" w:lineRule="exact"/>
              <w:jc w:val="center"/>
              <w:rPr>
                <w:rFonts w:hint="eastAsia" w:ascii="宋体" w:hAnsi="宋体" w:eastAsia="宋体" w:cs="宋体"/>
                <w:color w:val="FF0000"/>
              </w:rPr>
            </w:pPr>
            <w:r>
              <w:rPr>
                <w:rFonts w:hint="eastAsia" w:ascii="宋体" w:hAnsi="宋体" w:eastAsia="宋体" w:cs="宋体"/>
                <w:color w:val="FF0000"/>
              </w:rPr>
              <w:t>现场交底</w:t>
            </w:r>
          </w:p>
        </w:tc>
        <w:tc>
          <w:tcPr>
            <w:tcW w:w="6835" w:type="dxa"/>
            <w:vAlign w:val="center"/>
          </w:tcPr>
          <w:p w14:paraId="7498887F">
            <w:pPr>
              <w:spacing w:line="400" w:lineRule="exact"/>
              <w:rPr>
                <w:rFonts w:hint="eastAsia" w:ascii="宋体" w:hAnsi="宋体" w:eastAsia="宋体" w:cs="宋体"/>
                <w:color w:val="FF0000"/>
                <w:lang w:val="en-US" w:eastAsia="zh-CN"/>
              </w:rPr>
            </w:pPr>
            <w:r>
              <w:rPr>
                <w:rFonts w:hint="eastAsia" w:ascii="宋体" w:hAnsi="宋体" w:eastAsia="宋体" w:cs="宋体"/>
                <w:color w:val="FF0000"/>
                <w:lang w:val="en-US" w:eastAsia="zh-CN"/>
              </w:rPr>
              <w:t>/</w:t>
            </w:r>
            <w:r>
              <w:rPr>
                <w:rFonts w:hint="eastAsia" w:ascii="宋体" w:hAnsi="宋体" w:eastAsia="宋体" w:cs="宋体"/>
                <w:color w:val="FF0000"/>
              </w:rPr>
              <w:t>。</w:t>
            </w:r>
          </w:p>
        </w:tc>
        <w:tc>
          <w:tcPr>
            <w:tcW w:w="915" w:type="dxa"/>
            <w:vAlign w:val="center"/>
          </w:tcPr>
          <w:p w14:paraId="559B5EE9">
            <w:pPr>
              <w:snapToGrid w:val="0"/>
              <w:spacing w:line="400" w:lineRule="exact"/>
              <w:ind w:right="240"/>
              <w:jc w:val="center"/>
              <w:rPr>
                <w:rFonts w:hint="eastAsia" w:ascii="宋体" w:hAnsi="宋体" w:eastAsia="宋体" w:cs="宋体"/>
                <w:b/>
                <w:sz w:val="24"/>
                <w:szCs w:val="24"/>
              </w:rPr>
            </w:pPr>
          </w:p>
        </w:tc>
      </w:tr>
    </w:tbl>
    <w:p w14:paraId="67187498">
      <w:pPr>
        <w:rPr>
          <w:b/>
          <w:bCs/>
        </w:rPr>
      </w:pPr>
      <w:r>
        <w:br w:type="page"/>
      </w:r>
    </w:p>
    <w:p w14:paraId="4F8095A1">
      <w:pPr>
        <w:rPr>
          <w:b/>
          <w:bCs/>
        </w:rPr>
      </w:pPr>
      <w:r>
        <w:rPr>
          <w:rFonts w:hint="eastAsia"/>
          <w:b/>
          <w:bCs/>
        </w:rPr>
        <w:t>附表</w:t>
      </w:r>
      <w:r>
        <w:rPr>
          <w:rFonts w:hint="eastAsia"/>
          <w:b/>
          <w:bCs/>
          <w:lang w:val="en-US" w:eastAsia="zh-CN"/>
        </w:rPr>
        <w:t>二</w:t>
      </w:r>
      <w:r>
        <w:rPr>
          <w:rFonts w:hint="eastAsia"/>
          <w:b/>
          <w:bCs/>
        </w:rPr>
        <w:t>《价格文件评分表》</w:t>
      </w:r>
    </w:p>
    <w:p w14:paraId="11C58C48">
      <w:pPr>
        <w:jc w:val="center"/>
        <w:rPr>
          <w:b/>
          <w:bCs/>
        </w:rPr>
      </w:pPr>
      <w:r>
        <w:rPr>
          <w:rFonts w:hint="eastAsia"/>
          <w:b/>
          <w:bCs/>
        </w:rPr>
        <w:t>价格文件评分表</w:t>
      </w:r>
    </w:p>
    <w:tbl>
      <w:tblPr>
        <w:tblStyle w:val="1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6295"/>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6295"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w:t>
            </w:r>
            <w:r>
              <w:rPr>
                <w:rFonts w:hint="eastAsia"/>
                <w:color w:val="FF0000"/>
                <w:highlight w:val="none"/>
                <w:lang w:val="en-US" w:eastAsia="zh-CN"/>
              </w:rPr>
              <w:t>不含税</w:t>
            </w:r>
            <w:r>
              <w:rPr>
                <w:rFonts w:hint="eastAsia"/>
                <w:color w:val="FF0000"/>
                <w:highlight w:val="none"/>
              </w:rPr>
              <w:t>总报价小于或者等于上控价时，比选申请人</w:t>
            </w:r>
            <w:r>
              <w:rPr>
                <w:rFonts w:hint="eastAsia"/>
                <w:color w:val="FF0000"/>
                <w:highlight w:val="none"/>
                <w:lang w:val="en-US" w:eastAsia="zh-CN"/>
              </w:rPr>
              <w:t>不含税</w:t>
            </w:r>
            <w:r>
              <w:rPr>
                <w:rFonts w:hint="eastAsia"/>
                <w:color w:val="FF0000"/>
                <w:highlight w:val="none"/>
              </w:rPr>
              <w:t>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w:t>
            </w:r>
            <w:r>
              <w:rPr>
                <w:rFonts w:hint="eastAsia"/>
                <w:color w:val="FF0000"/>
                <w:highlight w:val="none"/>
                <w:lang w:val="en-US" w:eastAsia="zh-CN"/>
              </w:rPr>
              <w:t>不含税</w:t>
            </w:r>
            <w:r>
              <w:rPr>
                <w:rFonts w:hint="eastAsia"/>
                <w:color w:val="FF0000"/>
                <w:highlight w:val="none"/>
              </w:rPr>
              <w:t>总报价大于上控价时比选申请文件作无效处理。</w:t>
            </w:r>
          </w:p>
          <w:p w14:paraId="42DFBA12">
            <w:pPr>
              <w:pStyle w:val="7"/>
              <w:spacing w:before="0" w:after="0" w:afterAutospacing="0" w:line="440" w:lineRule="exact"/>
              <w:ind w:left="0" w:right="0" w:firstLine="0"/>
              <w:jc w:val="left"/>
              <w:textAlignment w:val="center"/>
              <w:rPr>
                <w:rFonts w:hint="eastAsia" w:eastAsia="宋体"/>
                <w:color w:val="FF0000"/>
                <w:highlight w:val="none"/>
                <w:lang w:eastAsia="zh-CN"/>
              </w:rPr>
            </w:pPr>
            <w:r>
              <w:rPr>
                <w:rFonts w:hint="eastAsia"/>
                <w:color w:val="FF0000"/>
                <w:highlight w:val="none"/>
              </w:rPr>
              <w:t>（2）评审的</w:t>
            </w:r>
            <w:r>
              <w:rPr>
                <w:rFonts w:hint="eastAsia"/>
                <w:color w:val="FF0000"/>
                <w:highlight w:val="none"/>
                <w:lang w:val="en-US" w:eastAsia="zh-CN"/>
              </w:rPr>
              <w:t>标准</w:t>
            </w:r>
          </w:p>
          <w:p w14:paraId="79B3A6E2">
            <w:pPr>
              <w:pStyle w:val="12"/>
              <w:spacing w:before="0" w:after="0" w:afterAutospacing="0" w:line="440" w:lineRule="exact"/>
              <w:ind w:left="0" w:right="0" w:firstLine="0"/>
              <w:jc w:val="left"/>
              <w:textAlignment w:val="center"/>
              <w:rPr>
                <w:color w:val="FF0000"/>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w:t>
            </w:r>
            <w:r>
              <w:rPr>
                <w:rFonts w:hint="eastAsia"/>
                <w:color w:val="FF0000"/>
                <w:highlight w:val="none"/>
                <w:lang w:val="en-US" w:eastAsia="zh-CN"/>
              </w:rPr>
              <w:t>第一名，以此类推</w:t>
            </w:r>
            <w:r>
              <w:rPr>
                <w:rFonts w:hint="eastAsia"/>
                <w:color w:val="FF0000"/>
                <w:highlight w:val="none"/>
              </w:rPr>
              <w:t>。</w:t>
            </w: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9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2"/>
        <w:gridCol w:w="2343"/>
        <w:gridCol w:w="2763"/>
        <w:gridCol w:w="2501"/>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343"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763"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501"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7262332F">
            <w:pPr>
              <w:jc w:val="center"/>
              <w:rPr>
                <w:rFonts w:ascii="宋体" w:hAnsi="宋体"/>
                <w:szCs w:val="21"/>
              </w:rPr>
            </w:pPr>
          </w:p>
        </w:tc>
        <w:tc>
          <w:tcPr>
            <w:tcW w:w="2343" w:type="dxa"/>
            <w:tcBorders>
              <w:left w:val="single" w:color="auto" w:sz="4" w:space="0"/>
              <w:right w:val="single" w:color="auto" w:sz="4" w:space="0"/>
            </w:tcBorders>
            <w:vAlign w:val="center"/>
          </w:tcPr>
          <w:p w14:paraId="0A41B035">
            <w:pPr>
              <w:jc w:val="center"/>
              <w:rPr>
                <w:rFonts w:ascii="宋体" w:hAnsi="宋体"/>
                <w:szCs w:val="21"/>
              </w:rPr>
            </w:pPr>
          </w:p>
        </w:tc>
        <w:tc>
          <w:tcPr>
            <w:tcW w:w="2763" w:type="dxa"/>
            <w:tcBorders>
              <w:left w:val="single" w:color="auto" w:sz="4" w:space="0"/>
              <w:right w:val="single" w:color="auto" w:sz="4" w:space="0"/>
            </w:tcBorders>
            <w:vAlign w:val="center"/>
          </w:tcPr>
          <w:p w14:paraId="6954282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1B09C78B">
            <w:pPr>
              <w:jc w:val="center"/>
              <w:rPr>
                <w:rFonts w:ascii="宋体" w:hAnsi="宋体"/>
                <w:szCs w:val="21"/>
              </w:rPr>
            </w:pPr>
          </w:p>
        </w:tc>
        <w:tc>
          <w:tcPr>
            <w:tcW w:w="2343" w:type="dxa"/>
            <w:tcBorders>
              <w:left w:val="single" w:color="auto" w:sz="4" w:space="0"/>
              <w:right w:val="single" w:color="auto" w:sz="4" w:space="0"/>
            </w:tcBorders>
            <w:vAlign w:val="center"/>
          </w:tcPr>
          <w:p w14:paraId="58D8EB76">
            <w:pPr>
              <w:jc w:val="center"/>
              <w:rPr>
                <w:rFonts w:ascii="宋体" w:hAnsi="宋体"/>
                <w:szCs w:val="21"/>
              </w:rPr>
            </w:pPr>
          </w:p>
        </w:tc>
        <w:tc>
          <w:tcPr>
            <w:tcW w:w="2763" w:type="dxa"/>
            <w:tcBorders>
              <w:left w:val="single" w:color="auto" w:sz="4" w:space="0"/>
              <w:right w:val="single" w:color="auto" w:sz="4" w:space="0"/>
            </w:tcBorders>
            <w:vAlign w:val="center"/>
          </w:tcPr>
          <w:p w14:paraId="745DF4A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7607"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7607"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7607"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7607"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1732"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7607"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07424ED1">
      <w:pPr>
        <w:widowControl/>
        <w:jc w:val="left"/>
        <w:rPr>
          <w:rFonts w:ascii="宋体" w:hAnsi="宋体" w:eastAsia="宋体"/>
          <w:b/>
          <w:bCs/>
          <w:sz w:val="36"/>
          <w:szCs w:val="36"/>
        </w:rPr>
      </w:pPr>
      <w:r>
        <w:rPr>
          <w:b/>
          <w:bCs/>
        </w:rPr>
        <w:br w:type="page"/>
      </w:r>
    </w:p>
    <w:p w14:paraId="48DC744C">
      <w:pPr>
        <w:jc w:val="center"/>
        <w:rPr>
          <w:rFonts w:ascii="宋体" w:hAnsi="宋体" w:eastAsia="宋体"/>
          <w:b/>
          <w:bCs/>
          <w:sz w:val="36"/>
          <w:szCs w:val="36"/>
        </w:rPr>
      </w:pPr>
    </w:p>
    <w:p w14:paraId="77D1F107">
      <w:pPr>
        <w:widowControl/>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0AAEEA5B">
      <w:pPr>
        <w:jc w:val="center"/>
        <w:rPr>
          <w:rFonts w:hint="eastAsia" w:ascii="宋体" w:hAnsi="宋体" w:eastAsia="宋体"/>
          <w:sz w:val="36"/>
          <w:szCs w:val="36"/>
          <w:lang w:eastAsia="zh-CN"/>
        </w:rPr>
      </w:pPr>
      <w:r>
        <w:rPr>
          <w:rFonts w:hint="eastAsia" w:ascii="宋体" w:hAnsi="宋体" w:eastAsia="宋体"/>
          <w:sz w:val="36"/>
          <w:szCs w:val="36"/>
          <w:lang w:eastAsia="zh-CN"/>
        </w:rPr>
        <w:t>2025年-2027年南宁轨道地产建筑工程有限责任公司安全文明施工物资、劳保用品等集中采购（重）</w:t>
      </w: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68A03CD8">
      <w:pPr>
        <w:rPr>
          <w:rFonts w:ascii="宋体" w:hAnsi="宋体" w:eastAsia="宋体"/>
          <w:b/>
          <w:bCs/>
          <w:sz w:val="30"/>
          <w:szCs w:val="30"/>
        </w:rPr>
      </w:pPr>
      <w:r>
        <w:rPr>
          <w:rFonts w:hint="eastAsia" w:ascii="宋体" w:hAnsi="宋体" w:eastAsia="宋体"/>
          <w:b/>
          <w:bCs/>
          <w:sz w:val="30"/>
          <w:szCs w:val="30"/>
        </w:rPr>
        <w:t>第</w:t>
      </w:r>
      <w:r>
        <w:rPr>
          <w:rFonts w:hint="eastAsia" w:ascii="宋体" w:hAnsi="宋体" w:eastAsia="宋体"/>
          <w:b/>
          <w:bCs/>
          <w:sz w:val="30"/>
          <w:szCs w:val="30"/>
          <w:lang w:val="en-US" w:eastAsia="zh-CN"/>
        </w:rPr>
        <w:t>二</w:t>
      </w:r>
      <w:r>
        <w:rPr>
          <w:rFonts w:hint="eastAsia" w:ascii="宋体" w:hAnsi="宋体" w:eastAsia="宋体"/>
          <w:b/>
          <w:bCs/>
          <w:sz w:val="30"/>
          <w:szCs w:val="30"/>
        </w:rPr>
        <w:t>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outlineLvl w:val="0"/>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2"/>
        </w:numPr>
        <w:ind w:left="720" w:leftChars="0" w:hanging="720" w:firstLineChars="0"/>
        <w:jc w:val="left"/>
        <w:outlineLvl w:val="0"/>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b/>
          <w:bCs/>
          <w:sz w:val="24"/>
          <w:szCs w:val="24"/>
          <w:u w:val="single"/>
          <w:lang w:eastAsia="zh-CN"/>
        </w:rPr>
        <w:t>2025年-2027年南宁轨道地产建筑工程有限责任公司安全文明施工物资、劳保用品等集中采购（重）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outlineLvl w:val="0"/>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74B7DDFC">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为中华人民共和国境内依法设立的法人或其他组织，营业执照。</w:t>
      </w:r>
    </w:p>
    <w:p w14:paraId="11853148">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信用信息报告(信用中国</w:t>
      </w:r>
      <w:r>
        <w:rPr>
          <w:rFonts w:hint="eastAsia" w:ascii="宋体" w:hAnsi="宋体" w:eastAsia="宋体" w:cs="宋体"/>
          <w:sz w:val="28"/>
          <w:szCs w:val="28"/>
          <w:lang w:val="en-US" w:eastAsia="zh-CN"/>
        </w:rPr>
        <w:t>网址</w:t>
      </w:r>
      <w:r>
        <w:rPr>
          <w:rFonts w:hint="eastAsia" w:ascii="宋体" w:hAnsi="宋体" w:eastAsia="宋体" w:cs="宋体"/>
          <w:sz w:val="28"/>
          <w:szCs w:val="28"/>
        </w:rPr>
        <w:t>:https://wnww.creditchina.gov.cn/</w:t>
      </w:r>
      <w:r>
        <w:rPr>
          <w:rFonts w:hint="eastAsia" w:ascii="宋体" w:hAnsi="宋体" w:eastAsia="宋体" w:cs="宋体"/>
          <w:sz w:val="28"/>
          <w:szCs w:val="28"/>
          <w:lang w:eastAsia="zh-CN"/>
        </w:rPr>
        <w:t>）</w:t>
      </w:r>
    </w:p>
    <w:p w14:paraId="0E625C9D">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财务报表或银行资信证明(2022年1月1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sz w:val="28"/>
          <w:szCs w:val="28"/>
          <w:lang w:eastAsia="zh-CN"/>
        </w:rPr>
        <w:t>。</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提供1个自 2022年1月1日至比选申请截止日期至内完成过或承接过的单项合同金额达</w:t>
      </w:r>
      <w:r>
        <w:rPr>
          <w:rFonts w:hint="eastAsia" w:ascii="宋体" w:hAnsi="宋体" w:eastAsia="宋体" w:cs="宋体"/>
          <w:sz w:val="28"/>
          <w:szCs w:val="28"/>
          <w:lang w:val="en-US" w:eastAsia="zh-CN"/>
        </w:rPr>
        <w:t>10</w:t>
      </w:r>
      <w:r>
        <w:rPr>
          <w:rFonts w:hint="eastAsia" w:ascii="宋体" w:hAnsi="宋体" w:eastAsia="宋体" w:cs="宋体"/>
          <w:sz w:val="28"/>
          <w:szCs w:val="28"/>
        </w:rPr>
        <w:t>万元及以上的</w:t>
      </w:r>
      <w:r>
        <w:rPr>
          <w:rFonts w:hint="eastAsia" w:ascii="宋体" w:hAnsi="宋体" w:eastAsia="宋体" w:cs="宋体"/>
          <w:sz w:val="28"/>
          <w:szCs w:val="28"/>
          <w:lang w:eastAsia="zh-CN"/>
        </w:rPr>
        <w:t>安全文明施工物资、劳保用品等物资</w:t>
      </w:r>
      <w:r>
        <w:rPr>
          <w:rFonts w:hint="eastAsia" w:ascii="宋体" w:hAnsi="宋体" w:eastAsia="宋体" w:cs="宋体"/>
          <w:sz w:val="28"/>
          <w:szCs w:val="28"/>
        </w:rPr>
        <w:t>供应的业绩合同。</w:t>
      </w: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outlineLvl w:val="0"/>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b/>
          <w:bCs/>
          <w:u w:val="single"/>
          <w:lang w:eastAsia="zh-CN"/>
        </w:rPr>
        <w:t>2025年-2027年南宁轨道地产建筑工程有限责任公司安全文明施工物资、劳保用品等集中采购（重）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b/>
          <w:bCs/>
          <w:sz w:val="21"/>
          <w:szCs w:val="21"/>
          <w:u w:val="single"/>
          <w:lang w:eastAsia="zh-CN"/>
        </w:rPr>
        <w:t>2025年-2027年南宁轨道地产建筑工程有限责任公司安全文明施工物资、劳保用品等集中采购（重）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b/>
          <w:bCs/>
          <w:sz w:val="21"/>
          <w:szCs w:val="21"/>
          <w:u w:val="single"/>
          <w:lang w:eastAsia="zh-CN"/>
        </w:rPr>
        <w:t>2025年-2027年南宁轨道地产建筑工程有限责任公司安全文明施工物资、劳保用品等集中采购（重）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w:t>
      </w:r>
      <w:r>
        <w:rPr>
          <w:rFonts w:hint="eastAsia" w:ascii="宋体" w:hAnsi="宋体" w:eastAsia="宋体"/>
          <w:b/>
          <w:bCs/>
          <w:sz w:val="21"/>
          <w:szCs w:val="21"/>
        </w:rPr>
        <w:t>按批次进行供货、卸货，但不增加额外费用</w:t>
      </w:r>
      <w:r>
        <w:rPr>
          <w:rFonts w:hint="eastAsia" w:ascii="宋体" w:hAnsi="宋体" w:eastAsia="宋体"/>
          <w:sz w:val="21"/>
          <w:szCs w:val="21"/>
        </w:rPr>
        <w:t>。</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3</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3</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pPr>
    </w:p>
    <w:p w14:paraId="0C6221F7">
      <w:pPr>
        <w:spacing w:line="480" w:lineRule="exact"/>
        <w:jc w:val="center"/>
        <w:rPr>
          <w:rFonts w:ascii="宋体" w:hAnsi="宋体" w:eastAsia="宋体" w:cs="宋体"/>
          <w:b/>
          <w:bCs/>
          <w:sz w:val="36"/>
          <w:szCs w:val="36"/>
        </w:rPr>
      </w:pPr>
      <w:r>
        <w:rPr>
          <w:rFonts w:hint="eastAsia" w:ascii="宋体" w:hAnsi="宋体" w:eastAsia="宋体" w:cs="宋体"/>
          <w:b/>
          <w:bCs/>
          <w:sz w:val="36"/>
          <w:szCs w:val="36"/>
        </w:rPr>
        <w:t>第二部分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75286F1-2B47-4E5D-9DB3-8FA57EB4510F}"/>
  </w:font>
  <w:font w:name="等线">
    <w:panose1 w:val="02010600030101010101"/>
    <w:charset w:val="86"/>
    <w:family w:val="auto"/>
    <w:pitch w:val="default"/>
    <w:sig w:usb0="A00002BF" w:usb1="38CF7CFA" w:usb2="00000016" w:usb3="00000000" w:csb0="0004000F" w:csb1="00000000"/>
    <w:embedRegular r:id="rId2" w:fontKey="{82469714-32DA-4D72-A0AD-7957B1F85D15}"/>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2B8ED6E8-42A7-4404-BE43-EF127B189B84}"/>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4"/>
      <w:jc w:val="center"/>
    </w:pPr>
  </w:p>
  <w:p w14:paraId="4F9558BE">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0B26">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v:textbox>
            </v:shape>
          </w:pict>
        </mc:Fallback>
      </mc:AlternateContent>
    </w:r>
  </w:p>
  <w:p w14:paraId="33EDB6A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w:t>
                          </w:r>
                          <w:r>
                            <w:rPr>
                              <w:rFonts w:hint="eastAsia"/>
                              <w:lang w:val="en-US" w:eastAsia="zh-CN"/>
                            </w:rPr>
                            <w:t>49</w:t>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w:t>
                    </w:r>
                    <w:r>
                      <w:rPr>
                        <w:rFonts w:hint="eastAsia"/>
                        <w:lang w:val="en-US" w:eastAsia="zh-CN"/>
                      </w:rPr>
                      <w:t>49</w:t>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577B38"/>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D0D76"/>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01692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8D6B72"/>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18546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7E1D1C"/>
    <w:rsid w:val="2F997EB9"/>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47777F"/>
    <w:rsid w:val="37305FF2"/>
    <w:rsid w:val="373B4A03"/>
    <w:rsid w:val="375C6DE7"/>
    <w:rsid w:val="379C139A"/>
    <w:rsid w:val="37C036A0"/>
    <w:rsid w:val="37DC7F27"/>
    <w:rsid w:val="38B13162"/>
    <w:rsid w:val="38B22A36"/>
    <w:rsid w:val="38B8361B"/>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3FF9570E"/>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620AE1"/>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CE27CE"/>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882014"/>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512955"/>
    <w:rsid w:val="548D7640"/>
    <w:rsid w:val="55061B79"/>
    <w:rsid w:val="55366A71"/>
    <w:rsid w:val="557F199D"/>
    <w:rsid w:val="55CF743F"/>
    <w:rsid w:val="55ED46B3"/>
    <w:rsid w:val="56545C38"/>
    <w:rsid w:val="565952BB"/>
    <w:rsid w:val="566F7200"/>
    <w:rsid w:val="56B31878"/>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DC015CE"/>
    <w:rsid w:val="5E465A3C"/>
    <w:rsid w:val="5E5802C6"/>
    <w:rsid w:val="5E6511F0"/>
    <w:rsid w:val="5E76464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013C0F"/>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1462</Words>
  <Characters>1652</Characters>
  <Lines>190</Lines>
  <Paragraphs>53</Paragraphs>
  <TotalTime>1</TotalTime>
  <ScaleCrop>false</ScaleCrop>
  <LinksUpToDate>false</LinksUpToDate>
  <CharactersWithSpaces>1690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dcterms:modified xsi:type="dcterms:W3CDTF">2025-09-19T09:35:29Z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BB34266E698D465BAB34C30D9A6E546C_13</vt:lpwstr>
  </property>
  <property fmtid="{D5CDD505-2E9C-101B-9397-08002B2CF9AE}" pid="4" name="KSOTemplateDocerSaveRecord">
    <vt:lpwstr>eyJoZGlkIjoiMWY3ZWU2MmVlMDJmZTQxMzUyMmY3Y2UwYzVlNjY5MGQiLCJ1c2VySWQiOiI0MTc4OTgwOTgifQ==</vt:lpwstr>
  </property>
</Properties>
</file>