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jc w:val="center"/>
        <w:rPr>
          <w:rFonts w:ascii="宋体" w:hAnsi="宋体" w:eastAsia="宋体"/>
          <w:color w:val="auto"/>
          <w:sz w:val="48"/>
          <w:szCs w:val="48"/>
          <w:highlight w:val="none"/>
          <w:u w:val="single"/>
        </w:rPr>
      </w:pPr>
    </w:p>
    <w:p w14:paraId="2A03ED03">
      <w:pPr>
        <w:jc w:val="center"/>
        <w:rPr>
          <w:rFonts w:hint="eastAsia" w:ascii="宋体" w:hAnsi="宋体" w:eastAsia="宋体"/>
          <w:color w:val="auto"/>
          <w:sz w:val="48"/>
          <w:szCs w:val="48"/>
          <w:highlight w:val="none"/>
          <w:u w:val="single"/>
          <w:lang w:val="en-US" w:eastAsia="zh-CN"/>
        </w:rPr>
      </w:pPr>
      <w:r>
        <w:rPr>
          <w:rFonts w:hint="eastAsia" w:ascii="宋体" w:hAnsi="宋体" w:eastAsia="宋体"/>
          <w:color w:val="auto"/>
          <w:sz w:val="48"/>
          <w:szCs w:val="48"/>
          <w:highlight w:val="none"/>
          <w:u w:val="single"/>
          <w:lang w:eastAsia="zh-CN"/>
        </w:rPr>
        <w:t>南宁轨道地产建筑工程有限责任公司2025-2026年度水泥集中采购（重）</w:t>
      </w:r>
    </w:p>
    <w:p w14:paraId="43D3FCAC">
      <w:pPr>
        <w:jc w:val="center"/>
        <w:rPr>
          <w:rFonts w:ascii="宋体" w:hAnsi="宋体" w:eastAsia="宋体"/>
          <w:color w:val="auto"/>
          <w:sz w:val="36"/>
          <w:szCs w:val="36"/>
          <w:highlight w:val="none"/>
        </w:rPr>
      </w:pPr>
    </w:p>
    <w:p w14:paraId="64E8136E">
      <w:pPr>
        <w:jc w:val="center"/>
        <w:rPr>
          <w:rFonts w:ascii="宋体" w:hAnsi="宋体" w:eastAsia="宋体"/>
          <w:color w:val="auto"/>
          <w:sz w:val="36"/>
          <w:szCs w:val="36"/>
          <w:highlight w:val="none"/>
        </w:rPr>
      </w:pPr>
    </w:p>
    <w:p w14:paraId="649B08F6">
      <w:pPr>
        <w:jc w:val="center"/>
        <w:rPr>
          <w:rFonts w:ascii="宋体" w:hAnsi="宋体" w:eastAsia="宋体"/>
          <w:color w:val="auto"/>
          <w:sz w:val="36"/>
          <w:szCs w:val="36"/>
          <w:highlight w:val="none"/>
        </w:rPr>
      </w:pPr>
    </w:p>
    <w:p w14:paraId="001E7EC2">
      <w:pPr>
        <w:jc w:val="center"/>
        <w:rPr>
          <w:rFonts w:ascii="宋体" w:hAnsi="宋体" w:eastAsia="宋体"/>
          <w:color w:val="auto"/>
          <w:sz w:val="36"/>
          <w:szCs w:val="36"/>
          <w:highlight w:val="none"/>
        </w:rPr>
      </w:pPr>
    </w:p>
    <w:p w14:paraId="39BE3709">
      <w:pPr>
        <w:jc w:val="center"/>
        <w:rPr>
          <w:rFonts w:ascii="宋体" w:hAnsi="宋体" w:eastAsia="宋体"/>
          <w:color w:val="auto"/>
          <w:sz w:val="36"/>
          <w:szCs w:val="36"/>
          <w:highlight w:val="none"/>
        </w:rPr>
      </w:pPr>
    </w:p>
    <w:p w14:paraId="0F2E0431">
      <w:pPr>
        <w:jc w:val="center"/>
        <w:rPr>
          <w:rFonts w:ascii="宋体" w:hAnsi="宋体" w:eastAsia="宋体"/>
          <w:color w:val="auto"/>
          <w:sz w:val="36"/>
          <w:szCs w:val="36"/>
          <w:highlight w:val="none"/>
        </w:rPr>
      </w:pPr>
    </w:p>
    <w:p w14:paraId="4A3621DA">
      <w:pPr>
        <w:jc w:val="center"/>
        <w:rPr>
          <w:rFonts w:hint="default" w:ascii="宋体" w:hAnsi="宋体" w:eastAsia="宋体"/>
          <w:b/>
          <w:bCs/>
          <w:color w:val="auto"/>
          <w:sz w:val="72"/>
          <w:szCs w:val="72"/>
          <w:highlight w:val="none"/>
          <w:lang w:val="en-US" w:eastAsia="zh-CN"/>
        </w:rPr>
      </w:pPr>
      <w:r>
        <w:rPr>
          <w:rFonts w:hint="eastAsia" w:ascii="宋体" w:hAnsi="宋体" w:eastAsia="宋体"/>
          <w:b/>
          <w:bCs/>
          <w:color w:val="auto"/>
          <w:sz w:val="72"/>
          <w:szCs w:val="72"/>
          <w:highlight w:val="none"/>
          <w:lang w:val="en-US" w:eastAsia="zh-CN"/>
        </w:rPr>
        <w:t>公开比选文件</w:t>
      </w:r>
    </w:p>
    <w:p w14:paraId="5814B2F4">
      <w:pPr>
        <w:jc w:val="center"/>
        <w:rPr>
          <w:rFonts w:ascii="宋体" w:hAnsi="宋体" w:eastAsia="宋体"/>
          <w:color w:val="auto"/>
          <w:sz w:val="36"/>
          <w:szCs w:val="36"/>
          <w:highlight w:val="none"/>
        </w:rPr>
      </w:pPr>
    </w:p>
    <w:p w14:paraId="7C0092F9">
      <w:pPr>
        <w:jc w:val="center"/>
        <w:rPr>
          <w:rFonts w:ascii="宋体" w:hAnsi="宋体" w:eastAsia="宋体"/>
          <w:color w:val="auto"/>
          <w:sz w:val="36"/>
          <w:szCs w:val="36"/>
          <w:highlight w:val="none"/>
        </w:rPr>
      </w:pPr>
    </w:p>
    <w:p w14:paraId="0E3716A7">
      <w:pPr>
        <w:jc w:val="center"/>
        <w:rPr>
          <w:rFonts w:ascii="宋体" w:hAnsi="宋体" w:eastAsia="宋体"/>
          <w:color w:val="auto"/>
          <w:sz w:val="36"/>
          <w:szCs w:val="36"/>
          <w:highlight w:val="none"/>
        </w:rPr>
      </w:pPr>
    </w:p>
    <w:p w14:paraId="4D42D352">
      <w:pPr>
        <w:jc w:val="center"/>
        <w:rPr>
          <w:rFonts w:ascii="宋体" w:hAnsi="宋体" w:eastAsia="宋体"/>
          <w:color w:val="auto"/>
          <w:sz w:val="36"/>
          <w:szCs w:val="36"/>
          <w:highlight w:val="none"/>
        </w:rPr>
      </w:pPr>
    </w:p>
    <w:p w14:paraId="33D06A9B">
      <w:pPr>
        <w:jc w:val="center"/>
        <w:rPr>
          <w:rFonts w:ascii="宋体" w:hAnsi="宋体" w:eastAsia="宋体"/>
          <w:color w:val="auto"/>
          <w:sz w:val="36"/>
          <w:szCs w:val="36"/>
          <w:highlight w:val="none"/>
        </w:rPr>
      </w:pPr>
    </w:p>
    <w:p w14:paraId="5DF0B93C">
      <w:pPr>
        <w:jc w:val="center"/>
        <w:rPr>
          <w:rFonts w:ascii="宋体" w:hAnsi="宋体" w:eastAsia="宋体"/>
          <w:color w:val="auto"/>
          <w:sz w:val="36"/>
          <w:szCs w:val="36"/>
          <w:highlight w:val="none"/>
        </w:rPr>
      </w:pPr>
    </w:p>
    <w:p w14:paraId="4AD1A570">
      <w:pPr>
        <w:jc w:val="center"/>
        <w:rPr>
          <w:rFonts w:ascii="宋体" w:hAnsi="宋体" w:eastAsia="宋体"/>
          <w:color w:val="auto"/>
          <w:sz w:val="36"/>
          <w:szCs w:val="36"/>
          <w:highlight w:val="none"/>
        </w:rPr>
      </w:pPr>
    </w:p>
    <w:p w14:paraId="355BAA5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2025年8月</w:t>
      </w:r>
    </w:p>
    <w:p w14:paraId="6614330F">
      <w:pPr>
        <w:jc w:val="center"/>
        <w:rPr>
          <w:rFonts w:ascii="宋体" w:hAnsi="宋体" w:eastAsia="宋体"/>
          <w:color w:val="auto"/>
          <w:sz w:val="36"/>
          <w:szCs w:val="36"/>
          <w:highlight w:val="none"/>
        </w:rPr>
      </w:pPr>
    </w:p>
    <w:p w14:paraId="6DD8481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jc w:val="center"/>
        <w:rPr>
          <w:rFonts w:ascii="宋体" w:hAnsi="宋体" w:eastAsia="宋体"/>
          <w:color w:val="auto"/>
          <w:sz w:val="36"/>
          <w:szCs w:val="36"/>
          <w:highlight w:val="none"/>
        </w:rPr>
      </w:pPr>
    </w:p>
    <w:p w14:paraId="16540E2A">
      <w:pPr>
        <w:spacing w:line="48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第一章</w:t>
      </w:r>
      <w:r>
        <w:rPr>
          <w:rFonts w:hint="eastAsia" w:ascii="宋体" w:hAnsi="宋体" w:eastAsia="宋体"/>
          <w:color w:val="auto"/>
          <w:sz w:val="24"/>
          <w:szCs w:val="24"/>
          <w:highlight w:val="none"/>
          <w:lang w:eastAsia="zh-CN"/>
        </w:rPr>
        <w:t>邀请函</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68241E1">
      <w:pPr>
        <w:jc w:val="center"/>
        <w:rPr>
          <w:rFonts w:ascii="宋体" w:hAnsi="宋体" w:eastAsia="宋体"/>
          <w:color w:val="auto"/>
          <w:sz w:val="36"/>
          <w:szCs w:val="36"/>
          <w:highlight w:val="none"/>
        </w:rPr>
      </w:pPr>
    </w:p>
    <w:p w14:paraId="4F379D9E">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jc w:val="center"/>
        <w:rPr>
          <w:rFonts w:ascii="宋体" w:hAnsi="宋体" w:eastAsia="宋体"/>
          <w:color w:val="auto"/>
          <w:sz w:val="36"/>
          <w:szCs w:val="36"/>
          <w:highlight w:val="none"/>
          <w:u w:val="single"/>
        </w:rPr>
      </w:pPr>
    </w:p>
    <w:p w14:paraId="158660F0">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南宁轨道地产建筑工程有限责任公司2025-2026年度水泥集中采购（重）比选公告</w:t>
      </w:r>
    </w:p>
    <w:p w14:paraId="187A62D2">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南宁轨道地产建筑工程有限责任公司2025-2026年度水泥集中采购（重）</w:t>
      </w:r>
    </w:p>
    <w:p w14:paraId="70D60000">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lang w:val="en-US" w:eastAsia="zh-CN"/>
        </w:rPr>
        <w:t>大写：壹佰肆拾肆万捌仟壹佰贰拾元整‌‌‌‌，小写：￥1448120.00</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税率为13%</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w:t>
      </w:r>
      <w:r>
        <w:rPr>
          <w:rFonts w:hint="eastAsia" w:ascii="宋体" w:hAnsi="宋体" w:eastAsia="宋体"/>
          <w:color w:val="auto"/>
          <w:sz w:val="24"/>
          <w:szCs w:val="24"/>
          <w:highlight w:val="none"/>
          <w:lang w:eastAsia="zh-CN"/>
        </w:rPr>
        <w:t>；应标单位总价及单价均不能高于我司所提供的控制价，否则视为废标文件</w:t>
      </w:r>
      <w:r>
        <w:rPr>
          <w:rFonts w:hint="eastAsia" w:ascii="宋体" w:hAnsi="宋体" w:eastAsia="宋体"/>
          <w:color w:val="auto"/>
          <w:sz w:val="24"/>
          <w:szCs w:val="24"/>
          <w:highlight w:val="none"/>
        </w:rPr>
        <w:t>。</w:t>
      </w:r>
    </w:p>
    <w:p w14:paraId="6DD5E69F">
      <w:pPr>
        <w:pStyle w:val="29"/>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服务期：</w:t>
      </w:r>
      <w:r>
        <w:rPr>
          <w:rFonts w:hint="eastAsia" w:ascii="宋体" w:hAnsi="宋体" w:eastAsia="宋体"/>
          <w:color w:val="auto"/>
          <w:sz w:val="24"/>
          <w:szCs w:val="24"/>
          <w:highlight w:val="none"/>
        </w:rPr>
        <w:t>一年（2025年9月</w:t>
      </w:r>
      <w:r>
        <w:rPr>
          <w:rFonts w:hint="eastAsia" w:ascii="宋体" w:hAnsi="宋体" w:eastAsia="宋体"/>
          <w:color w:val="auto"/>
          <w:sz w:val="24"/>
          <w:szCs w:val="24"/>
          <w:highlight w:val="none"/>
          <w:lang w:val="en-US" w:eastAsia="zh-CN"/>
        </w:rPr>
        <w:t>23</w:t>
      </w:r>
      <w:r>
        <w:rPr>
          <w:rFonts w:hint="eastAsia" w:ascii="宋体" w:hAnsi="宋体" w:eastAsia="宋体"/>
          <w:color w:val="auto"/>
          <w:sz w:val="24"/>
          <w:szCs w:val="24"/>
          <w:highlight w:val="none"/>
        </w:rPr>
        <w:t>日至2026年8月</w:t>
      </w:r>
      <w:r>
        <w:rPr>
          <w:rFonts w:hint="eastAsia" w:ascii="宋体" w:hAnsi="宋体" w:eastAsia="宋体"/>
          <w:color w:val="auto"/>
          <w:sz w:val="24"/>
          <w:szCs w:val="24"/>
          <w:highlight w:val="none"/>
          <w:lang w:val="en-US" w:eastAsia="zh-CN"/>
        </w:rPr>
        <w:t>22</w:t>
      </w:r>
      <w:r>
        <w:rPr>
          <w:rFonts w:hint="eastAsia" w:ascii="宋体" w:hAnsi="宋体" w:eastAsia="宋体"/>
          <w:color w:val="auto"/>
          <w:sz w:val="24"/>
          <w:szCs w:val="24"/>
          <w:highlight w:val="none"/>
        </w:rPr>
        <w:t>日），具体以签订合同时间为准。</w:t>
      </w:r>
    </w:p>
    <w:p w14:paraId="36250352">
      <w:pPr>
        <w:pStyle w:val="29"/>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）交货地点：广西壮族自治区南宁市内</w:t>
      </w:r>
      <w:r>
        <w:rPr>
          <w:rFonts w:hint="eastAsia" w:ascii="宋体" w:hAnsi="宋体" w:eastAsia="宋体"/>
          <w:color w:val="auto"/>
          <w:sz w:val="24"/>
          <w:szCs w:val="24"/>
          <w:highlight w:val="none"/>
          <w:lang w:val="en-US" w:eastAsia="zh-CN"/>
        </w:rPr>
        <w:t>比选人</w:t>
      </w:r>
      <w:r>
        <w:rPr>
          <w:rFonts w:hint="eastAsia" w:ascii="宋体" w:hAnsi="宋体" w:eastAsia="宋体"/>
          <w:color w:val="auto"/>
          <w:sz w:val="24"/>
          <w:szCs w:val="24"/>
          <w:highlight w:val="none"/>
        </w:rPr>
        <w:t>指定地点。</w:t>
      </w:r>
    </w:p>
    <w:p w14:paraId="492B5EEA">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13990C7">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、广西交易所集团国有企业阳光采购平台（https://mh.gxcq.com.cn/#/）</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10</w:t>
      </w:r>
      <w:bookmarkStart w:id="802" w:name="_GoBack"/>
      <w:bookmarkEnd w:id="802"/>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3FFAE315">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13BA6B0D">
      <w:pPr>
        <w:pStyle w:val="29"/>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唐欢</w:t>
      </w:r>
    </w:p>
    <w:p w14:paraId="3278CE4D">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/18677191910</w:t>
      </w:r>
    </w:p>
    <w:p w14:paraId="5EE36EAB">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val="en-US" w:eastAsia="zh-CN"/>
        </w:rPr>
        <w:t>邮箱</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lang w:val="en-US" w:eastAsia="zh-CN"/>
        </w:rPr>
        <w:t>36947122@qq.com</w:t>
      </w:r>
    </w:p>
    <w:p w14:paraId="4B719ECA">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1D6DCEE8">
      <w:pPr>
        <w:pStyle w:val="29"/>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rPr>
        <w:t>层综合管理</w:t>
      </w:r>
      <w:r>
        <w:rPr>
          <w:rFonts w:hint="eastAsia" w:ascii="宋体" w:hAnsi="宋体" w:eastAsia="宋体"/>
          <w:color w:val="auto"/>
          <w:sz w:val="24"/>
          <w:szCs w:val="24"/>
          <w:highlight w:val="none"/>
          <w:u w:val="single"/>
          <w:lang w:val="en-US" w:eastAsia="zh-CN"/>
        </w:rPr>
        <w:t>部</w:t>
      </w:r>
    </w:p>
    <w:p w14:paraId="20D3C589">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16FE7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p>
    <w:p w14:paraId="2BD0B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南宁轨道地产建筑工程有限责任公司</w:t>
      </w:r>
    </w:p>
    <w:p w14:paraId="779E6E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default" w:ascii="宋体" w:hAnsi="宋体" w:eastAsia="宋体" w:cstheme="minorBidi"/>
          <w:color w:val="auto"/>
          <w:kern w:val="2"/>
          <w:sz w:val="24"/>
          <w:szCs w:val="24"/>
          <w:highlight w:val="none"/>
          <w:lang w:val="en-US" w:eastAsia="zh-CN" w:bidi="ar-SA"/>
        </w:rPr>
      </w:pPr>
      <w:r>
        <w:rPr>
          <w:rFonts w:hint="eastAsia" w:ascii="宋体" w:hAnsi="宋体" w:eastAsia="宋体" w:cstheme="minorBidi"/>
          <w:color w:val="auto"/>
          <w:kern w:val="2"/>
          <w:sz w:val="24"/>
          <w:szCs w:val="24"/>
          <w:highlight w:val="none"/>
          <w:lang w:val="en-US" w:eastAsia="zh-CN" w:bidi="ar-SA"/>
        </w:rPr>
        <w:t>2025年9月5日</w:t>
      </w:r>
    </w:p>
    <w:p w14:paraId="2893BF57">
      <w:pPr>
        <w:pStyle w:val="29"/>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p>
    <w:p w14:paraId="723293DC">
      <w:pPr>
        <w:pStyle w:val="29"/>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63BC86B6">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21"/>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306"/>
        <w:gridCol w:w="7907"/>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306" w:type="dxa"/>
            <w:vAlign w:val="center"/>
          </w:tcPr>
          <w:p w14:paraId="343ED8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907" w:type="dxa"/>
            <w:vAlign w:val="center"/>
          </w:tcPr>
          <w:p w14:paraId="0C6DA5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306" w:type="dxa"/>
            <w:vAlign w:val="center"/>
          </w:tcPr>
          <w:p w14:paraId="0E8EC9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907" w:type="dxa"/>
            <w:vAlign w:val="center"/>
          </w:tcPr>
          <w:p w14:paraId="62904A4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6B8FDB5">
            <w:pPr>
              <w:spacing w:line="480" w:lineRule="exact"/>
              <w:jc w:val="left"/>
              <w:rPr>
                <w:rFonts w:hint="eastAsia"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eastAsia="zh-CN"/>
              </w:rPr>
              <w:t>为中华人民共和国境内依法设立的法人或其他组织，具备有效的营业执照</w:t>
            </w:r>
            <w:r>
              <w:rPr>
                <w:rFonts w:hint="eastAsia" w:ascii="宋体" w:hAnsi="宋体" w:eastAsia="宋体"/>
                <w:sz w:val="24"/>
                <w:szCs w:val="24"/>
              </w:rPr>
              <w:t>。</w:t>
            </w:r>
          </w:p>
          <w:p w14:paraId="668DEA7E">
            <w:pPr>
              <w:spacing w:line="480" w:lineRule="exact"/>
              <w:jc w:val="left"/>
              <w:rPr>
                <w:rFonts w:hint="eastAsia" w:ascii="宋体" w:hAnsi="宋体" w:eastAsia="宋体"/>
                <w:sz w:val="24"/>
                <w:szCs w:val="24"/>
                <w:highlight w:val="none"/>
                <w:lang w:eastAsia="zh-CN"/>
              </w:rPr>
            </w:pP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w:t>
            </w:r>
            <w:r>
              <w:rPr>
                <w:rFonts w:hint="eastAsia" w:ascii="宋体" w:hAnsi="宋体" w:eastAsia="宋体"/>
                <w:sz w:val="24"/>
                <w:szCs w:val="24"/>
                <w:highlight w:val="none"/>
              </w:rPr>
              <w:t>）</w:t>
            </w:r>
            <w:r>
              <w:rPr>
                <w:rFonts w:hint="eastAsia" w:ascii="宋体" w:hAnsi="宋体" w:eastAsia="宋体"/>
                <w:b/>
                <w:bCs/>
                <w:sz w:val="24"/>
                <w:szCs w:val="24"/>
                <w:highlight w:val="none"/>
                <w:lang w:eastAsia="zh-CN"/>
              </w:rPr>
              <w:t>信用信息报告（信用中国网址：https://www.creditchina.gov.cn/）</w:t>
            </w:r>
            <w:r>
              <w:rPr>
                <w:rFonts w:hint="eastAsia" w:ascii="宋体" w:hAnsi="宋体" w:eastAsia="宋体"/>
                <w:sz w:val="24"/>
                <w:szCs w:val="24"/>
                <w:highlight w:val="none"/>
                <w:lang w:eastAsia="zh-CN"/>
              </w:rPr>
              <w:t>（列入失信被执行人、重大税收违法失信主体、政府采购严重违法失信行为记录名单的，将被拒绝参与本次采购活动。）</w:t>
            </w:r>
          </w:p>
          <w:p w14:paraId="78CB74D5">
            <w:pPr>
              <w:spacing w:line="480" w:lineRule="exact"/>
              <w:jc w:val="left"/>
              <w:rPr>
                <w:rFonts w:hint="eastAsia" w:ascii="宋体" w:hAnsi="宋体" w:eastAsia="宋体"/>
                <w:sz w:val="24"/>
                <w:szCs w:val="24"/>
                <w:lang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4</w:t>
            </w:r>
            <w:r>
              <w:rPr>
                <w:rFonts w:hint="eastAsia" w:ascii="宋体" w:hAnsi="宋体" w:eastAsia="宋体"/>
                <w:sz w:val="24"/>
                <w:szCs w:val="24"/>
                <w:lang w:eastAsia="zh-CN"/>
              </w:rPr>
              <w:t>）</w:t>
            </w:r>
            <w:r>
              <w:rPr>
                <w:rFonts w:hint="eastAsia" w:ascii="宋体" w:hAnsi="宋体" w:eastAsia="宋体"/>
                <w:b/>
                <w:bCs/>
                <w:sz w:val="24"/>
                <w:szCs w:val="24"/>
                <w:lang w:eastAsia="zh-CN"/>
              </w:rPr>
              <w:t>财务报表或银行资信证明</w:t>
            </w:r>
            <w:r>
              <w:rPr>
                <w:rFonts w:hint="eastAsia" w:ascii="宋体" w:hAnsi="宋体" w:eastAsia="宋体"/>
                <w:sz w:val="24"/>
                <w:szCs w:val="24"/>
                <w:lang w:eastAsia="zh-CN"/>
              </w:rPr>
              <w:t>（2022年 1 月 1 日至比选申请截止日期任意一年</w:t>
            </w:r>
            <w:r>
              <w:rPr>
                <w:rFonts w:hint="eastAsia" w:ascii="宋体" w:hAnsi="宋体" w:eastAsia="宋体"/>
                <w:b/>
                <w:bCs/>
                <w:sz w:val="24"/>
                <w:szCs w:val="24"/>
                <w:lang w:eastAsia="zh-CN"/>
              </w:rPr>
              <w:t>第三方出具的财务报表</w:t>
            </w:r>
            <w:r>
              <w:rPr>
                <w:rFonts w:hint="eastAsia" w:ascii="宋体" w:hAnsi="宋体" w:eastAsia="宋体"/>
                <w:sz w:val="24"/>
                <w:szCs w:val="24"/>
                <w:lang w:eastAsia="zh-CN"/>
              </w:rPr>
              <w:t>净利润为正值，或由</w:t>
            </w:r>
            <w:r>
              <w:rPr>
                <w:rFonts w:hint="eastAsia" w:ascii="宋体" w:hAnsi="宋体" w:eastAsia="宋体"/>
                <w:b/>
                <w:bCs/>
                <w:sz w:val="24"/>
                <w:szCs w:val="24"/>
                <w:lang w:eastAsia="zh-CN"/>
              </w:rPr>
              <w:t>基本户开户银行开具</w:t>
            </w:r>
            <w:r>
              <w:rPr>
                <w:rFonts w:hint="eastAsia" w:ascii="宋体" w:hAnsi="宋体" w:eastAsia="宋体"/>
                <w:sz w:val="24"/>
                <w:szCs w:val="24"/>
                <w:lang w:eastAsia="zh-CN"/>
              </w:rPr>
              <w:t>的无超期、未标注欠息、诉讼等不良记录、账户未休眠的资信证明）</w:t>
            </w:r>
          </w:p>
          <w:p w14:paraId="0FF144EA">
            <w:pPr>
              <w:spacing w:line="480" w:lineRule="exact"/>
              <w:jc w:val="left"/>
              <w:rPr>
                <w:rFonts w:hint="eastAsia"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5</w:t>
            </w:r>
            <w:r>
              <w:rPr>
                <w:rFonts w:hint="eastAsia" w:ascii="宋体" w:hAnsi="宋体" w:eastAsia="宋体"/>
                <w:sz w:val="24"/>
                <w:szCs w:val="24"/>
                <w:lang w:eastAsia="zh-CN"/>
              </w:rPr>
              <w:t>）提供自</w:t>
            </w:r>
            <w:r>
              <w:rPr>
                <w:rFonts w:hint="eastAsia" w:ascii="宋体" w:hAnsi="宋体" w:eastAsia="宋体"/>
                <w:sz w:val="24"/>
                <w:szCs w:val="24"/>
                <w:lang w:val="en-US" w:eastAsia="zh-CN"/>
              </w:rPr>
              <w:t>2022</w:t>
            </w:r>
            <w:r>
              <w:rPr>
                <w:rFonts w:hint="eastAsia" w:ascii="宋体" w:hAnsi="宋体" w:eastAsia="宋体"/>
                <w:sz w:val="24"/>
                <w:szCs w:val="24"/>
                <w:lang w:eastAsia="zh-CN"/>
              </w:rPr>
              <w:t>年</w:t>
            </w:r>
            <w:r>
              <w:rPr>
                <w:rFonts w:hint="eastAsia" w:ascii="宋体" w:hAnsi="宋体" w:eastAsia="宋体"/>
                <w:sz w:val="24"/>
                <w:szCs w:val="24"/>
                <w:lang w:val="en-US" w:eastAsia="zh-CN"/>
              </w:rPr>
              <w:t>1</w:t>
            </w:r>
            <w:r>
              <w:rPr>
                <w:rFonts w:hint="eastAsia" w:ascii="宋体" w:hAnsi="宋体" w:eastAsia="宋体"/>
                <w:sz w:val="24"/>
                <w:szCs w:val="24"/>
                <w:lang w:eastAsia="zh-CN"/>
              </w:rPr>
              <w:t>月</w:t>
            </w:r>
            <w:r>
              <w:rPr>
                <w:rFonts w:hint="eastAsia" w:ascii="宋体" w:hAnsi="宋体" w:eastAsia="宋体"/>
                <w:sz w:val="24"/>
                <w:szCs w:val="24"/>
                <w:lang w:val="en-US" w:eastAsia="zh-CN"/>
              </w:rPr>
              <w:t>1</w:t>
            </w:r>
            <w:r>
              <w:rPr>
                <w:rFonts w:hint="eastAsia" w:ascii="宋体" w:hAnsi="宋体" w:eastAsia="宋体"/>
                <w:sz w:val="24"/>
                <w:szCs w:val="24"/>
                <w:lang w:eastAsia="zh-CN"/>
              </w:rPr>
              <w:t>日至比选申请截止日期至内完成过或</w:t>
            </w:r>
            <w:r>
              <w:rPr>
                <w:rFonts w:hint="eastAsia" w:ascii="宋体" w:hAnsi="宋体" w:eastAsia="宋体"/>
                <w:sz w:val="24"/>
                <w:szCs w:val="24"/>
                <w:lang w:val="en-US" w:eastAsia="zh-CN"/>
              </w:rPr>
              <w:t>在建</w:t>
            </w:r>
            <w:r>
              <w:rPr>
                <w:rFonts w:hint="eastAsia" w:ascii="宋体" w:hAnsi="宋体" w:eastAsia="宋体"/>
                <w:sz w:val="24"/>
                <w:szCs w:val="24"/>
                <w:lang w:eastAsia="zh-CN"/>
              </w:rPr>
              <w:t>单项合同金额达</w:t>
            </w:r>
            <w:r>
              <w:rPr>
                <w:rFonts w:hint="eastAsia" w:ascii="宋体" w:hAnsi="宋体" w:eastAsia="宋体"/>
                <w:b/>
                <w:bCs/>
                <w:sz w:val="24"/>
                <w:szCs w:val="24"/>
                <w:lang w:val="en-US" w:eastAsia="zh-CN"/>
              </w:rPr>
              <w:t>80万元及以上水泥销售业绩合同</w:t>
            </w:r>
            <w:r>
              <w:rPr>
                <w:rFonts w:hint="eastAsia" w:ascii="宋体" w:hAnsi="宋体" w:eastAsia="宋体"/>
                <w:sz w:val="24"/>
                <w:szCs w:val="24"/>
                <w:lang w:val="en-US" w:eastAsia="zh-CN"/>
              </w:rPr>
              <w:t>。</w:t>
            </w:r>
          </w:p>
          <w:p w14:paraId="7191886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741939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306" w:type="dxa"/>
            <w:vAlign w:val="center"/>
          </w:tcPr>
          <w:p w14:paraId="7E9384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907" w:type="dxa"/>
            <w:vAlign w:val="center"/>
          </w:tcPr>
          <w:p w14:paraId="2CAEA9F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306" w:type="dxa"/>
            <w:vAlign w:val="center"/>
          </w:tcPr>
          <w:p w14:paraId="1A8CD9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907" w:type="dxa"/>
            <w:vAlign w:val="center"/>
          </w:tcPr>
          <w:p w14:paraId="56148E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306" w:type="dxa"/>
            <w:vAlign w:val="center"/>
          </w:tcPr>
          <w:p w14:paraId="7CA7128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907" w:type="dxa"/>
            <w:vAlign w:val="center"/>
          </w:tcPr>
          <w:p w14:paraId="680A498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306" w:type="dxa"/>
            <w:vAlign w:val="center"/>
          </w:tcPr>
          <w:p w14:paraId="70C0FA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907" w:type="dxa"/>
            <w:vAlign w:val="center"/>
          </w:tcPr>
          <w:p w14:paraId="59D0D2A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资信评审文件、</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70BE0ED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306" w:type="dxa"/>
            <w:vAlign w:val="center"/>
          </w:tcPr>
          <w:p w14:paraId="053DF6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907" w:type="dxa"/>
            <w:vAlign w:val="center"/>
          </w:tcPr>
          <w:p w14:paraId="199D93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综合评分法</w:t>
            </w:r>
            <w:r>
              <w:rPr>
                <w:rFonts w:hint="eastAsia" w:ascii="宋体" w:hAnsi="宋体" w:eastAsia="宋体"/>
                <w:color w:val="auto"/>
                <w:sz w:val="24"/>
                <w:szCs w:val="24"/>
                <w:highlight w:val="none"/>
              </w:rPr>
              <w:t>（评审价以不含税总报价为基准）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306" w:type="dxa"/>
            <w:vAlign w:val="center"/>
          </w:tcPr>
          <w:p w14:paraId="29CB41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907" w:type="dxa"/>
            <w:vAlign w:val="center"/>
          </w:tcPr>
          <w:p w14:paraId="40472C8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21127A2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33449DA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306" w:type="dxa"/>
            <w:vAlign w:val="center"/>
          </w:tcPr>
          <w:p w14:paraId="0DB57E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907" w:type="dxa"/>
            <w:vAlign w:val="center"/>
          </w:tcPr>
          <w:p w14:paraId="022A929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306" w:type="dxa"/>
            <w:vAlign w:val="center"/>
          </w:tcPr>
          <w:p w14:paraId="43E8AA7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907" w:type="dxa"/>
            <w:vAlign w:val="center"/>
          </w:tcPr>
          <w:p w14:paraId="5FACCF7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0484D0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306" w:type="dxa"/>
            <w:vAlign w:val="center"/>
          </w:tcPr>
          <w:p w14:paraId="2231DFC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907" w:type="dxa"/>
            <w:vAlign w:val="center"/>
          </w:tcPr>
          <w:p w14:paraId="56E2AB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306" w:type="dxa"/>
            <w:vAlign w:val="center"/>
          </w:tcPr>
          <w:p w14:paraId="3D2966D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907" w:type="dxa"/>
            <w:vAlign w:val="center"/>
          </w:tcPr>
          <w:p w14:paraId="56811C6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306" w:type="dxa"/>
            <w:vAlign w:val="center"/>
          </w:tcPr>
          <w:p w14:paraId="67FF523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907" w:type="dxa"/>
            <w:vAlign w:val="center"/>
          </w:tcPr>
          <w:p w14:paraId="3A9243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306" w:type="dxa"/>
            <w:vAlign w:val="center"/>
          </w:tcPr>
          <w:p w14:paraId="3D0976D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907" w:type="dxa"/>
            <w:vAlign w:val="center"/>
          </w:tcPr>
          <w:p w14:paraId="6AB18E5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306" w:type="dxa"/>
            <w:vAlign w:val="center"/>
          </w:tcPr>
          <w:p w14:paraId="02E1040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907" w:type="dxa"/>
            <w:vAlign w:val="center"/>
          </w:tcPr>
          <w:p w14:paraId="1B162D7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306" w:type="dxa"/>
            <w:vAlign w:val="center"/>
          </w:tcPr>
          <w:p w14:paraId="58D0F76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907" w:type="dxa"/>
            <w:vAlign w:val="center"/>
          </w:tcPr>
          <w:p w14:paraId="514D1B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306" w:type="dxa"/>
            <w:vAlign w:val="center"/>
          </w:tcPr>
          <w:p w14:paraId="3818FA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907" w:type="dxa"/>
            <w:vAlign w:val="center"/>
          </w:tcPr>
          <w:p w14:paraId="7EE698F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u w:val="single"/>
              </w:rPr>
              <w:t>现场交底</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306" w:type="dxa"/>
            <w:vAlign w:val="center"/>
          </w:tcPr>
          <w:p w14:paraId="173658E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907" w:type="dxa"/>
            <w:vAlign w:val="center"/>
          </w:tcPr>
          <w:p w14:paraId="35007A5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306" w:type="dxa"/>
            <w:vAlign w:val="center"/>
          </w:tcPr>
          <w:p w14:paraId="471BEE1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907" w:type="dxa"/>
            <w:vAlign w:val="center"/>
          </w:tcPr>
          <w:p w14:paraId="35C9DD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306" w:type="dxa"/>
            <w:vAlign w:val="center"/>
          </w:tcPr>
          <w:p w14:paraId="27F05CA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907" w:type="dxa"/>
            <w:vAlign w:val="center"/>
          </w:tcPr>
          <w:p w14:paraId="40AC639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673D9A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306" w:type="dxa"/>
            <w:vAlign w:val="center"/>
          </w:tcPr>
          <w:p w14:paraId="08D8CFD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907" w:type="dxa"/>
            <w:vAlign w:val="center"/>
          </w:tcPr>
          <w:p w14:paraId="4A52A4C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306" w:type="dxa"/>
            <w:vAlign w:val="center"/>
          </w:tcPr>
          <w:p w14:paraId="41BDAD8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907" w:type="dxa"/>
            <w:vAlign w:val="center"/>
          </w:tcPr>
          <w:p w14:paraId="7AB897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306" w:type="dxa"/>
            <w:vAlign w:val="center"/>
          </w:tcPr>
          <w:p w14:paraId="5B1C03A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907" w:type="dxa"/>
            <w:vAlign w:val="center"/>
          </w:tcPr>
          <w:p w14:paraId="701915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490F04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306" w:type="dxa"/>
            <w:vAlign w:val="center"/>
          </w:tcPr>
          <w:p w14:paraId="6C38DC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907" w:type="dxa"/>
            <w:vAlign w:val="center"/>
          </w:tcPr>
          <w:p w14:paraId="25776F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88" w:type="dxa"/>
            <w:vAlign w:val="center"/>
          </w:tcPr>
          <w:p w14:paraId="05D9D7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306" w:type="dxa"/>
            <w:vAlign w:val="center"/>
          </w:tcPr>
          <w:p w14:paraId="6FB735B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907" w:type="dxa"/>
            <w:vAlign w:val="center"/>
          </w:tcPr>
          <w:p w14:paraId="59174F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6704B0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20399299">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11042C9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13F9C8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492478720"/>
      <w:bookmarkStart w:id="1" w:name="_Toc383891170"/>
      <w:bookmarkStart w:id="2" w:name="_Toc390098421"/>
      <w:bookmarkStart w:id="3" w:name="_Toc385427795"/>
      <w:bookmarkStart w:id="4" w:name="_Toc375039066"/>
      <w:bookmarkStart w:id="5" w:name="_Toc22845"/>
      <w:bookmarkStart w:id="6" w:name="_Toc9929"/>
      <w:bookmarkStart w:id="7" w:name="_Toc24844"/>
      <w:bookmarkStart w:id="8" w:name="_Toc29401"/>
      <w:bookmarkStart w:id="9" w:name="_Toc25786"/>
      <w:bookmarkStart w:id="10" w:name="_Toc12940"/>
      <w:bookmarkStart w:id="11" w:name="_Toc12983507"/>
      <w:bookmarkStart w:id="12" w:name="_Toc7306"/>
      <w:bookmarkStart w:id="13" w:name="_Toc29859"/>
      <w:bookmarkStart w:id="14" w:name="_Toc25750593"/>
      <w:bookmarkStart w:id="15" w:name="_Toc22115"/>
      <w:bookmarkStart w:id="16" w:name="_Toc17568"/>
      <w:bookmarkStart w:id="17" w:name="_Toc307"/>
      <w:bookmarkStart w:id="18" w:name="_Toc10653"/>
      <w:bookmarkStart w:id="19" w:name="_Toc30498"/>
      <w:bookmarkStart w:id="20" w:name="_Toc8288"/>
      <w:bookmarkStart w:id="21" w:name="_Toc7797"/>
      <w:bookmarkStart w:id="22" w:name="_Toc31477"/>
      <w:bookmarkStart w:id="23" w:name="_Toc114134610"/>
      <w:bookmarkStart w:id="24" w:name="_Toc17075"/>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w:t>
      </w:r>
      <w:r>
        <w:rPr>
          <w:rFonts w:hint="eastAsia" w:ascii="宋体" w:hAnsi="宋体" w:eastAsia="宋体"/>
          <w:color w:val="auto"/>
          <w:sz w:val="24"/>
          <w:szCs w:val="24"/>
          <w:highlight w:val="none"/>
          <w:lang w:eastAsia="zh-CN"/>
        </w:rPr>
        <w:t>审</w:t>
      </w:r>
      <w:r>
        <w:rPr>
          <w:rFonts w:hint="eastAsia" w:ascii="宋体" w:hAnsi="宋体" w:eastAsia="宋体"/>
          <w:color w:val="auto"/>
          <w:sz w:val="24"/>
          <w:szCs w:val="24"/>
          <w:highlight w:val="none"/>
        </w:rPr>
        <w:t>办法</w:t>
      </w:r>
    </w:p>
    <w:p w14:paraId="705E37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6549E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12456"/>
      <w:bookmarkStart w:id="26" w:name="_Toc26150"/>
      <w:bookmarkStart w:id="27" w:name="_Toc13418"/>
      <w:bookmarkStart w:id="28" w:name="_Toc2819"/>
      <w:bookmarkStart w:id="29" w:name="_Toc9592"/>
      <w:bookmarkStart w:id="30" w:name="_Toc26680"/>
      <w:bookmarkStart w:id="31" w:name="_Toc390098428"/>
      <w:bookmarkStart w:id="32" w:name="_Toc21673"/>
      <w:bookmarkStart w:id="33" w:name="_Toc114134617"/>
      <w:bookmarkStart w:id="34" w:name="_Toc16186"/>
      <w:bookmarkStart w:id="35" w:name="_Toc383891177"/>
      <w:bookmarkStart w:id="36" w:name="_Toc4384"/>
      <w:bookmarkStart w:id="37" w:name="_Toc29862"/>
      <w:bookmarkStart w:id="38" w:name="_Toc18350"/>
      <w:bookmarkStart w:id="39" w:name="_Toc385427802"/>
      <w:bookmarkStart w:id="40" w:name="_Toc12074"/>
      <w:bookmarkStart w:id="41" w:name="_Toc12983514"/>
      <w:bookmarkStart w:id="42" w:name="_Toc492478727"/>
      <w:bookmarkStart w:id="43" w:name="_Toc23794"/>
      <w:bookmarkStart w:id="44" w:name="_Toc1733"/>
      <w:bookmarkStart w:id="45" w:name="_Toc20025"/>
      <w:bookmarkStart w:id="46" w:name="_Toc375039073"/>
      <w:bookmarkStart w:id="47" w:name="_Toc11259"/>
      <w:bookmarkStart w:id="48" w:name="_Toc16435"/>
      <w:bookmarkStart w:id="49" w:name="_Toc25750600"/>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24935"/>
      <w:bookmarkStart w:id="51" w:name="_Toc375039074"/>
      <w:bookmarkStart w:id="52" w:name="_Toc16237"/>
      <w:bookmarkStart w:id="53" w:name="_Toc19885"/>
      <w:bookmarkStart w:id="54" w:name="_Toc1047"/>
      <w:bookmarkStart w:id="55" w:name="_Toc25750601"/>
      <w:bookmarkStart w:id="56" w:name="_Toc390098429"/>
      <w:bookmarkStart w:id="57" w:name="_Toc6261"/>
      <w:bookmarkStart w:id="58" w:name="_Toc22026"/>
      <w:bookmarkStart w:id="59" w:name="_Toc11161"/>
      <w:bookmarkStart w:id="60" w:name="_Toc114134618"/>
      <w:bookmarkStart w:id="61" w:name="_Toc385427803"/>
      <w:bookmarkStart w:id="62" w:name="_Toc28296"/>
      <w:bookmarkStart w:id="63" w:name="_Toc12983515"/>
      <w:bookmarkStart w:id="64" w:name="_Toc25770"/>
      <w:bookmarkStart w:id="65" w:name="_Toc12207"/>
      <w:bookmarkStart w:id="66" w:name="_Toc24857"/>
      <w:bookmarkStart w:id="67" w:name="_Toc11040"/>
      <w:bookmarkStart w:id="68" w:name="_Toc3492"/>
      <w:bookmarkStart w:id="69" w:name="_Toc15570"/>
      <w:bookmarkStart w:id="70" w:name="_Toc492478728"/>
      <w:bookmarkStart w:id="71" w:name="_Toc9887"/>
      <w:bookmarkStart w:id="72" w:name="_Toc26753"/>
      <w:bookmarkStart w:id="73" w:name="_Toc28065"/>
      <w:bookmarkStart w:id="74" w:name="_Toc383891178"/>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83891179"/>
      <w:bookmarkStart w:id="76" w:name="_Toc12983516"/>
      <w:bookmarkStart w:id="77" w:name="_Toc25750602"/>
      <w:bookmarkStart w:id="78" w:name="_Toc375039075"/>
      <w:bookmarkStart w:id="79" w:name="_Toc114134619"/>
      <w:bookmarkStart w:id="80" w:name="_Toc19681"/>
      <w:bookmarkStart w:id="81" w:name="_Toc492478729"/>
      <w:bookmarkStart w:id="82" w:name="_Toc3464"/>
      <w:bookmarkStart w:id="83" w:name="_Toc23229"/>
      <w:bookmarkStart w:id="84" w:name="_Toc385427804"/>
      <w:bookmarkStart w:id="85" w:name="_Toc53"/>
      <w:bookmarkStart w:id="86" w:name="_Toc29881"/>
      <w:bookmarkStart w:id="87" w:name="_Toc3877"/>
      <w:bookmarkStart w:id="88" w:name="_Toc30991"/>
      <w:bookmarkStart w:id="89" w:name="_Toc22476"/>
      <w:bookmarkStart w:id="90" w:name="_Toc16307"/>
      <w:bookmarkStart w:id="91" w:name="_Toc3411"/>
      <w:bookmarkStart w:id="92" w:name="_Toc14323"/>
      <w:bookmarkStart w:id="93" w:name="_Toc390098430"/>
      <w:bookmarkStart w:id="94" w:name="_Toc23364"/>
      <w:bookmarkStart w:id="95" w:name="_Toc30356"/>
      <w:bookmarkStart w:id="96" w:name="_Toc28164"/>
      <w:bookmarkStart w:id="97" w:name="_Toc24760"/>
      <w:bookmarkStart w:id="98" w:name="_Toc15809"/>
      <w:bookmarkStart w:id="99" w:name="_Toc18149"/>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15448"/>
      <w:bookmarkStart w:id="101" w:name="_Toc14308"/>
      <w:bookmarkStart w:id="102" w:name="_Toc2395"/>
      <w:bookmarkStart w:id="103" w:name="_Toc390098431"/>
      <w:bookmarkStart w:id="104" w:name="_Toc23002"/>
      <w:bookmarkStart w:id="105" w:name="_Toc383891180"/>
      <w:bookmarkStart w:id="106" w:name="_Toc14630"/>
      <w:bookmarkStart w:id="107" w:name="_Toc12983517"/>
      <w:bookmarkStart w:id="108" w:name="_Toc15919"/>
      <w:bookmarkStart w:id="109" w:name="_Toc20248"/>
      <w:bookmarkStart w:id="110" w:name="_Toc27194"/>
      <w:bookmarkStart w:id="111" w:name="_Toc21144"/>
      <w:bookmarkStart w:id="112" w:name="_Toc385427805"/>
      <w:bookmarkStart w:id="113" w:name="_Toc114134620"/>
      <w:bookmarkStart w:id="114" w:name="_Toc16783"/>
      <w:bookmarkStart w:id="115" w:name="_Toc8151"/>
      <w:bookmarkStart w:id="116" w:name="_Toc3670"/>
      <w:bookmarkStart w:id="117" w:name="_Toc27019"/>
      <w:bookmarkStart w:id="118" w:name="_Toc20490"/>
      <w:bookmarkStart w:id="119" w:name="_Toc11211"/>
      <w:bookmarkStart w:id="120" w:name="_Toc7608"/>
      <w:bookmarkStart w:id="121" w:name="_Toc375039076"/>
      <w:bookmarkStart w:id="122" w:name="_Toc675"/>
      <w:bookmarkStart w:id="123" w:name="_Toc25750603"/>
      <w:bookmarkStart w:id="124" w:name="_Toc492478730"/>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16653"/>
      <w:bookmarkStart w:id="126" w:name="_Toc26482"/>
      <w:bookmarkStart w:id="127" w:name="_Toc31743"/>
      <w:bookmarkStart w:id="128" w:name="_Toc17338"/>
      <w:bookmarkStart w:id="129" w:name="_Toc3799"/>
      <w:bookmarkStart w:id="130" w:name="_Toc375039077"/>
      <w:bookmarkStart w:id="131" w:name="_Toc114134621"/>
      <w:bookmarkStart w:id="132" w:name="_Toc3813"/>
      <w:bookmarkStart w:id="133" w:name="_Toc383891181"/>
      <w:bookmarkStart w:id="134" w:name="_Toc21084"/>
      <w:bookmarkStart w:id="135" w:name="_Toc26974"/>
      <w:bookmarkStart w:id="136" w:name="_Toc9416"/>
      <w:bookmarkStart w:id="137" w:name="_Toc14123"/>
      <w:bookmarkStart w:id="138" w:name="_Toc22295"/>
      <w:bookmarkStart w:id="139" w:name="_Toc6671"/>
      <w:bookmarkStart w:id="140" w:name="_Toc492478731"/>
      <w:bookmarkStart w:id="141" w:name="_Toc390098432"/>
      <w:bookmarkStart w:id="142" w:name="_Toc7857"/>
      <w:bookmarkStart w:id="143" w:name="_Toc17526"/>
      <w:bookmarkStart w:id="144" w:name="_Toc17379"/>
      <w:bookmarkStart w:id="145" w:name="_Toc12983518"/>
      <w:bookmarkStart w:id="146" w:name="_Toc20685"/>
      <w:bookmarkStart w:id="147" w:name="_Toc24264"/>
      <w:bookmarkStart w:id="148" w:name="_Toc25750604"/>
      <w:bookmarkStart w:id="149" w:name="_Toc385427806"/>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5538DD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05125A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10220"/>
      <w:bookmarkStart w:id="151" w:name="_Toc20156"/>
      <w:bookmarkStart w:id="152" w:name="_Toc1664"/>
      <w:bookmarkStart w:id="153" w:name="_Toc15940"/>
      <w:bookmarkStart w:id="154" w:name="_Toc383891182"/>
      <w:bookmarkStart w:id="155" w:name="_Toc492478732"/>
      <w:bookmarkStart w:id="156" w:name="_Toc21448"/>
      <w:bookmarkStart w:id="157" w:name="_Toc114134622"/>
      <w:bookmarkStart w:id="158" w:name="_Toc12947"/>
      <w:bookmarkStart w:id="159" w:name="_Toc28880"/>
      <w:bookmarkStart w:id="160" w:name="_Toc26064"/>
      <w:bookmarkStart w:id="161" w:name="_Toc25459"/>
      <w:bookmarkStart w:id="162" w:name="_Toc25750605"/>
      <w:bookmarkStart w:id="163" w:name="_Toc5836"/>
      <w:bookmarkStart w:id="164" w:name="_Toc18875"/>
      <w:bookmarkStart w:id="165" w:name="_Toc7428"/>
      <w:bookmarkStart w:id="166" w:name="_Toc12762"/>
      <w:bookmarkStart w:id="167" w:name="_Toc2710"/>
      <w:bookmarkStart w:id="168" w:name="_Toc21706"/>
      <w:bookmarkStart w:id="169" w:name="_Toc21430"/>
      <w:bookmarkStart w:id="170" w:name="_Toc375039078"/>
      <w:bookmarkStart w:id="171" w:name="_Toc12983519"/>
      <w:bookmarkStart w:id="172" w:name="_Toc28476"/>
      <w:bookmarkStart w:id="173" w:name="_Toc385427807"/>
      <w:bookmarkStart w:id="174" w:name="_Toc390098433"/>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691"/>
      <w:bookmarkStart w:id="176" w:name="_Toc5690"/>
      <w:bookmarkStart w:id="177" w:name="_Toc845"/>
      <w:bookmarkStart w:id="178" w:name="_Toc9117"/>
      <w:bookmarkStart w:id="179" w:name="_Toc28555"/>
      <w:bookmarkStart w:id="180" w:name="_Toc20493"/>
      <w:bookmarkStart w:id="181" w:name="_Toc30499"/>
      <w:bookmarkStart w:id="182" w:name="_Toc2268"/>
      <w:bookmarkStart w:id="183" w:name="_Toc12983521"/>
      <w:bookmarkStart w:id="184" w:name="_Toc4433"/>
      <w:bookmarkStart w:id="185" w:name="_Toc492478736"/>
      <w:bookmarkStart w:id="186" w:name="_Toc383891186"/>
      <w:bookmarkStart w:id="187" w:name="_Toc28997"/>
      <w:bookmarkStart w:id="188" w:name="_Toc385427811"/>
      <w:bookmarkStart w:id="189" w:name="_Toc20643"/>
      <w:bookmarkStart w:id="190" w:name="_Toc20070"/>
      <w:bookmarkStart w:id="191" w:name="_Toc114134624"/>
      <w:bookmarkStart w:id="192" w:name="_Toc24656"/>
      <w:bookmarkStart w:id="193" w:name="_Toc7808"/>
      <w:bookmarkStart w:id="194" w:name="_Toc23114"/>
      <w:bookmarkStart w:id="195" w:name="_Toc25750607"/>
      <w:bookmarkStart w:id="196" w:name="_Toc10918"/>
      <w:bookmarkStart w:id="197" w:name="_Toc375039082"/>
      <w:bookmarkStart w:id="198" w:name="_Toc1604"/>
      <w:bookmarkStart w:id="199" w:name="_Toc390098437"/>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6065"/>
      <w:bookmarkStart w:id="201" w:name="_Toc301"/>
      <w:bookmarkStart w:id="202" w:name="_Toc8100"/>
      <w:bookmarkStart w:id="203" w:name="_Toc14672"/>
      <w:bookmarkStart w:id="204" w:name="_Toc4216"/>
      <w:bookmarkStart w:id="205" w:name="_Toc12435"/>
      <w:bookmarkStart w:id="206" w:name="_Toc390098438"/>
      <w:bookmarkStart w:id="207" w:name="_Toc25684"/>
      <w:bookmarkStart w:id="208" w:name="_Toc12983522"/>
      <w:bookmarkStart w:id="209" w:name="_Toc32020"/>
      <w:bookmarkStart w:id="210" w:name="_Toc27730"/>
      <w:bookmarkStart w:id="211" w:name="_Toc12506"/>
      <w:bookmarkStart w:id="212" w:name="_Toc24922"/>
      <w:bookmarkStart w:id="213" w:name="_Toc3414"/>
      <w:bookmarkStart w:id="214" w:name="_Toc29108"/>
      <w:bookmarkStart w:id="215" w:name="_Toc375039083"/>
      <w:bookmarkStart w:id="216" w:name="_Toc383891187"/>
      <w:bookmarkStart w:id="217" w:name="_Toc25468"/>
      <w:bookmarkStart w:id="218" w:name="_Toc32525"/>
      <w:bookmarkStart w:id="219" w:name="_Toc492478737"/>
      <w:bookmarkStart w:id="220" w:name="_Toc19603"/>
      <w:bookmarkStart w:id="221" w:name="_Toc19044"/>
      <w:bookmarkStart w:id="222" w:name="_Toc385427812"/>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90098439"/>
      <w:bookmarkStart w:id="224" w:name="_Toc375039084"/>
      <w:bookmarkStart w:id="225" w:name="_Toc385427813"/>
      <w:bookmarkStart w:id="226" w:name="_Toc383891188"/>
      <w:bookmarkStart w:id="227" w:name="_Toc12983523"/>
      <w:bookmarkStart w:id="228" w:name="_Toc32054"/>
      <w:bookmarkStart w:id="229" w:name="_Toc759"/>
      <w:bookmarkStart w:id="230" w:name="_Toc30187"/>
      <w:bookmarkStart w:id="231" w:name="_Toc1952"/>
      <w:bookmarkStart w:id="232" w:name="_Toc2113"/>
      <w:bookmarkStart w:id="233" w:name="_Toc6101"/>
      <w:bookmarkStart w:id="234" w:name="_Toc18322"/>
      <w:bookmarkStart w:id="235" w:name="_Toc114134625"/>
      <w:bookmarkStart w:id="236" w:name="_Toc26551"/>
      <w:bookmarkStart w:id="237" w:name="_Toc492478738"/>
      <w:bookmarkStart w:id="238" w:name="_Toc1315"/>
      <w:bookmarkStart w:id="239" w:name="_Toc30452"/>
      <w:bookmarkStart w:id="240" w:name="_Toc30962"/>
      <w:bookmarkStart w:id="241" w:name="_Toc23177"/>
      <w:bookmarkStart w:id="242" w:name="_Toc16409"/>
      <w:bookmarkStart w:id="243" w:name="_Toc15116"/>
      <w:bookmarkStart w:id="244" w:name="_Toc2975"/>
      <w:bookmarkStart w:id="245" w:name="_Toc26776"/>
      <w:bookmarkStart w:id="246" w:name="_Toc10234"/>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492478739"/>
      <w:bookmarkStart w:id="248" w:name="_Toc12117"/>
      <w:bookmarkStart w:id="249" w:name="_Toc114134626"/>
      <w:bookmarkStart w:id="250" w:name="_Toc24648"/>
      <w:bookmarkStart w:id="251" w:name="_Toc15071"/>
      <w:bookmarkStart w:id="252" w:name="_Toc18616"/>
      <w:bookmarkStart w:id="253" w:name="_Toc13875"/>
      <w:bookmarkStart w:id="254" w:name="_Toc5922"/>
      <w:bookmarkStart w:id="255" w:name="_Toc15650"/>
      <w:bookmarkStart w:id="256" w:name="_Toc12983524"/>
      <w:bookmarkStart w:id="257" w:name="_Toc30196"/>
      <w:bookmarkStart w:id="258" w:name="_Toc12329"/>
      <w:bookmarkStart w:id="259" w:name="_Toc15735"/>
      <w:bookmarkStart w:id="260" w:name="_Toc13829"/>
      <w:bookmarkStart w:id="261" w:name="_Toc390098440"/>
      <w:bookmarkStart w:id="262" w:name="_Toc26249"/>
      <w:bookmarkStart w:id="263" w:name="_Toc375039085"/>
      <w:bookmarkStart w:id="264" w:name="_Toc25750609"/>
      <w:bookmarkStart w:id="265" w:name="_Toc19495"/>
      <w:bookmarkStart w:id="266" w:name="_Toc383891189"/>
      <w:bookmarkStart w:id="267" w:name="_Toc15663"/>
      <w:bookmarkStart w:id="268" w:name="_Toc385427814"/>
      <w:bookmarkStart w:id="269" w:name="_Toc17200"/>
      <w:bookmarkStart w:id="270" w:name="_Toc13621"/>
      <w:bookmarkStart w:id="271" w:name="_Toc9307"/>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5427815"/>
      <w:bookmarkStart w:id="273" w:name="_Toc383891190"/>
      <w:bookmarkStart w:id="274" w:name="_Toc390098441"/>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2983525"/>
      <w:bookmarkStart w:id="277" w:name="_Toc114134627"/>
      <w:bookmarkStart w:id="278" w:name="_Toc13883"/>
      <w:bookmarkStart w:id="279" w:name="_Toc2337"/>
      <w:bookmarkStart w:id="280" w:name="_Toc28071"/>
      <w:bookmarkStart w:id="281" w:name="_Toc4735"/>
      <w:bookmarkStart w:id="282" w:name="_Toc11255"/>
      <w:bookmarkStart w:id="283" w:name="_Toc25750610"/>
      <w:bookmarkStart w:id="284" w:name="_Toc16755"/>
      <w:bookmarkStart w:id="285" w:name="_Toc16818"/>
      <w:bookmarkStart w:id="286" w:name="_Toc23859"/>
      <w:bookmarkStart w:id="287" w:name="_Toc6339"/>
      <w:bookmarkStart w:id="288" w:name="_Toc11096"/>
      <w:bookmarkStart w:id="289" w:name="_Toc22180"/>
      <w:bookmarkStart w:id="290" w:name="_Toc22445"/>
      <w:bookmarkStart w:id="291" w:name="_Toc642"/>
      <w:bookmarkStart w:id="292" w:name="_Toc11039"/>
      <w:bookmarkStart w:id="293" w:name="_Toc16266"/>
      <w:bookmarkStart w:id="294" w:name="_Toc32760"/>
      <w:bookmarkStart w:id="295" w:name="_Toc6482"/>
      <w:bookmarkStart w:id="296" w:name="_Toc492478740"/>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11373"/>
      <w:bookmarkStart w:id="298" w:name="_Toc29473"/>
      <w:bookmarkStart w:id="299" w:name="_Toc385427816"/>
      <w:bookmarkStart w:id="300" w:name="_Toc114134628"/>
      <w:bookmarkStart w:id="301" w:name="_Toc375039087"/>
      <w:bookmarkStart w:id="302" w:name="_Toc13581"/>
      <w:bookmarkStart w:id="303" w:name="_Toc14239"/>
      <w:bookmarkStart w:id="304" w:name="_Toc2226"/>
      <w:bookmarkStart w:id="305" w:name="_Toc3597"/>
      <w:bookmarkStart w:id="306" w:name="_Toc21960"/>
      <w:bookmarkStart w:id="307" w:name="_Toc26431"/>
      <w:bookmarkStart w:id="308" w:name="_Toc492478741"/>
      <w:bookmarkStart w:id="309" w:name="_Toc390098442"/>
      <w:bookmarkStart w:id="310" w:name="_Toc9522"/>
      <w:bookmarkStart w:id="311" w:name="_Toc22945"/>
      <w:bookmarkStart w:id="312" w:name="_Toc29066"/>
      <w:bookmarkStart w:id="313" w:name="_Toc23404"/>
      <w:bookmarkStart w:id="314" w:name="_Toc15252"/>
      <w:bookmarkStart w:id="315" w:name="_Toc25750611"/>
      <w:bookmarkStart w:id="316" w:name="_Toc32252"/>
      <w:bookmarkStart w:id="317" w:name="_Toc12983526"/>
      <w:bookmarkStart w:id="318" w:name="_Toc10818"/>
      <w:bookmarkStart w:id="319" w:name="_Toc383891191"/>
      <w:bookmarkStart w:id="320" w:name="_Toc32621"/>
      <w:bookmarkStart w:id="321" w:name="_Toc324"/>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14522"/>
      <w:bookmarkStart w:id="323" w:name="_Toc8636"/>
      <w:bookmarkStart w:id="324" w:name="_Toc9706"/>
      <w:bookmarkStart w:id="325" w:name="_Toc385427817"/>
      <w:bookmarkStart w:id="326" w:name="_Toc23449"/>
      <w:bookmarkStart w:id="327" w:name="_Toc17797"/>
      <w:bookmarkStart w:id="328" w:name="_Toc114134629"/>
      <w:bookmarkStart w:id="329" w:name="_Toc375039088"/>
      <w:bookmarkStart w:id="330" w:name="_Toc27195"/>
      <w:bookmarkStart w:id="331" w:name="_Toc29208"/>
      <w:bookmarkStart w:id="332" w:name="_Toc25427"/>
      <w:bookmarkStart w:id="333" w:name="_Toc21796"/>
      <w:bookmarkStart w:id="334" w:name="_Toc383891192"/>
      <w:bookmarkStart w:id="335" w:name="_Toc12983527"/>
      <w:bookmarkStart w:id="336" w:name="_Toc390098443"/>
      <w:bookmarkStart w:id="337" w:name="_Toc243"/>
      <w:bookmarkStart w:id="338" w:name="_Toc26282"/>
      <w:bookmarkStart w:id="339" w:name="_Toc4605"/>
      <w:bookmarkStart w:id="340" w:name="_Toc14411"/>
      <w:bookmarkStart w:id="341" w:name="_Toc492478742"/>
      <w:bookmarkStart w:id="342" w:name="_Toc25750612"/>
      <w:bookmarkStart w:id="343" w:name="_Toc31033"/>
      <w:bookmarkStart w:id="344" w:name="_Toc24030"/>
      <w:bookmarkStart w:id="345" w:name="_Toc12682"/>
      <w:bookmarkStart w:id="346" w:name="_Toc28452"/>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4291"/>
      <w:bookmarkStart w:id="348" w:name="_Toc5592"/>
      <w:bookmarkStart w:id="349" w:name="_Toc31978"/>
      <w:bookmarkStart w:id="350" w:name="_Toc383891193"/>
      <w:bookmarkStart w:id="351" w:name="_Toc2306"/>
      <w:bookmarkStart w:id="352" w:name="_Toc9728"/>
      <w:bookmarkStart w:id="353" w:name="_Toc16856"/>
      <w:bookmarkStart w:id="354" w:name="_Toc3006"/>
      <w:bookmarkStart w:id="355" w:name="_Toc390098444"/>
      <w:bookmarkStart w:id="356" w:name="_Toc18076"/>
      <w:bookmarkStart w:id="357" w:name="_Toc9549"/>
      <w:bookmarkStart w:id="358" w:name="_Toc25433"/>
      <w:bookmarkStart w:id="359" w:name="_Toc29264"/>
      <w:bookmarkStart w:id="360" w:name="_Toc12983528"/>
      <w:bookmarkStart w:id="361" w:name="_Toc385427818"/>
      <w:bookmarkStart w:id="362" w:name="_Toc22587"/>
      <w:bookmarkStart w:id="363" w:name="_Toc375039089"/>
      <w:bookmarkStart w:id="364" w:name="_Toc11529"/>
      <w:bookmarkStart w:id="365" w:name="_Toc12182"/>
      <w:bookmarkStart w:id="366" w:name="_Toc24485"/>
      <w:bookmarkStart w:id="367" w:name="_Toc28694"/>
      <w:bookmarkStart w:id="368" w:name="_Toc492478743"/>
      <w:bookmarkStart w:id="369" w:name="_Toc10325"/>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2E4D0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4638"/>
      <w:bookmarkStart w:id="372" w:name="_Toc23705"/>
      <w:bookmarkStart w:id="373" w:name="_Toc4365"/>
      <w:bookmarkStart w:id="374" w:name="_Toc12983529"/>
      <w:bookmarkStart w:id="375" w:name="_Toc25116"/>
      <w:bookmarkStart w:id="376" w:name="_Toc9264"/>
      <w:bookmarkStart w:id="377" w:name="_Toc4825"/>
      <w:bookmarkStart w:id="378" w:name="_Toc10883"/>
      <w:bookmarkStart w:id="379" w:name="_Toc18919"/>
      <w:bookmarkStart w:id="380" w:name="_Toc6377"/>
      <w:bookmarkStart w:id="381" w:name="_Toc6839"/>
      <w:bookmarkStart w:id="382" w:name="_Toc492478744"/>
      <w:bookmarkStart w:id="383" w:name="_Toc375039090"/>
      <w:bookmarkStart w:id="384" w:name="_Toc385427819"/>
      <w:bookmarkStart w:id="385" w:name="_Toc5182"/>
      <w:bookmarkStart w:id="386" w:name="_Toc4674"/>
      <w:bookmarkStart w:id="387" w:name="_Toc895"/>
      <w:bookmarkStart w:id="388" w:name="_Toc9309"/>
      <w:bookmarkStart w:id="389" w:name="_Toc383891194"/>
      <w:bookmarkStart w:id="390" w:name="_Toc6974"/>
      <w:bookmarkStart w:id="391" w:name="_Toc24196"/>
      <w:bookmarkStart w:id="392" w:name="_Toc10292"/>
      <w:bookmarkStart w:id="393" w:name="_Toc390098445"/>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75039091"/>
      <w:bookmarkStart w:id="397" w:name="_Toc383891195"/>
      <w:bookmarkStart w:id="398" w:name="_Toc385427820"/>
      <w:bookmarkStart w:id="399" w:name="_Toc390098446"/>
      <w:bookmarkStart w:id="400" w:name="_Toc12983530"/>
      <w:bookmarkStart w:id="401" w:name="_Toc13202"/>
      <w:bookmarkStart w:id="402" w:name="_Toc21819"/>
      <w:bookmarkStart w:id="403" w:name="_Toc5267"/>
      <w:bookmarkStart w:id="404" w:name="_Toc27636"/>
      <w:bookmarkStart w:id="405" w:name="_Toc24630"/>
      <w:bookmarkStart w:id="406" w:name="_Toc11013"/>
      <w:bookmarkStart w:id="407" w:name="_Toc24687"/>
      <w:bookmarkStart w:id="408" w:name="_Toc25270"/>
      <w:bookmarkStart w:id="409" w:name="_Toc25750615"/>
      <w:bookmarkStart w:id="410" w:name="_Toc16601"/>
      <w:bookmarkStart w:id="411" w:name="_Toc11263"/>
      <w:bookmarkStart w:id="412" w:name="_Toc16068"/>
      <w:bookmarkStart w:id="413" w:name="_Toc30671"/>
      <w:bookmarkStart w:id="414" w:name="_Toc15466"/>
      <w:bookmarkStart w:id="415" w:name="_Toc23699"/>
      <w:bookmarkStart w:id="416" w:name="_Toc9391"/>
      <w:bookmarkStart w:id="417" w:name="_Toc492478745"/>
      <w:bookmarkStart w:id="418" w:name="_Toc114134632"/>
      <w:bookmarkStart w:id="419" w:name="_Toc17785"/>
      <w:bookmarkStart w:id="420" w:name="_Toc1920"/>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2983531"/>
      <w:bookmarkStart w:id="423" w:name="_Toc14719"/>
      <w:bookmarkStart w:id="424" w:name="_Toc383891196"/>
      <w:bookmarkStart w:id="425" w:name="_Toc15"/>
      <w:bookmarkStart w:id="426" w:name="_Toc11716"/>
      <w:bookmarkStart w:id="427" w:name="_Toc1456"/>
      <w:bookmarkStart w:id="428" w:name="_Toc18803"/>
      <w:bookmarkStart w:id="429" w:name="_Toc24755"/>
      <w:bookmarkStart w:id="430" w:name="_Toc114134633"/>
      <w:bookmarkStart w:id="431" w:name="_Toc375039093"/>
      <w:bookmarkStart w:id="432" w:name="_Toc492478746"/>
      <w:bookmarkStart w:id="433" w:name="_Toc25047"/>
      <w:bookmarkStart w:id="434" w:name="_Toc5386"/>
      <w:bookmarkStart w:id="435" w:name="_Toc18063"/>
      <w:bookmarkStart w:id="436" w:name="_Toc13421"/>
      <w:bookmarkStart w:id="437" w:name="_Toc17980"/>
      <w:bookmarkStart w:id="438" w:name="_Toc16072"/>
      <w:bookmarkStart w:id="439" w:name="_Toc26137"/>
      <w:bookmarkStart w:id="440" w:name="_Toc8295"/>
      <w:bookmarkStart w:id="441" w:name="_Toc25750616"/>
      <w:bookmarkStart w:id="442" w:name="_Toc29929"/>
      <w:bookmarkStart w:id="443" w:name="_Toc27570"/>
      <w:bookmarkStart w:id="444" w:name="_Toc833"/>
      <w:bookmarkStart w:id="445" w:name="_Toc390098447"/>
      <w:bookmarkStart w:id="446" w:name="_Toc385427821"/>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492478747"/>
      <w:bookmarkStart w:id="448" w:name="_Toc29504"/>
      <w:bookmarkStart w:id="449" w:name="_Toc385427822"/>
      <w:bookmarkStart w:id="450" w:name="_Toc7858"/>
      <w:bookmarkStart w:id="451" w:name="_Toc25750617"/>
      <w:bookmarkStart w:id="452" w:name="_Toc114134634"/>
      <w:bookmarkStart w:id="453" w:name="_Toc25734"/>
      <w:bookmarkStart w:id="454" w:name="_Toc30207"/>
      <w:bookmarkStart w:id="455" w:name="_Toc654"/>
      <w:bookmarkStart w:id="456" w:name="_Toc12960"/>
      <w:bookmarkStart w:id="457" w:name="_Toc20523"/>
      <w:bookmarkStart w:id="458" w:name="_Toc390098448"/>
      <w:bookmarkStart w:id="459" w:name="_Toc9941"/>
      <w:bookmarkStart w:id="460" w:name="_Toc9602"/>
      <w:bookmarkStart w:id="461" w:name="_Toc15988"/>
      <w:bookmarkStart w:id="462" w:name="_Toc383891197"/>
      <w:bookmarkStart w:id="463" w:name="_Toc12983532"/>
      <w:bookmarkStart w:id="464" w:name="_Toc12555"/>
      <w:bookmarkStart w:id="465" w:name="_Toc16963"/>
      <w:bookmarkStart w:id="466" w:name="_Toc19810"/>
      <w:bookmarkStart w:id="467" w:name="_Toc12671"/>
      <w:bookmarkStart w:id="468" w:name="_Toc12909"/>
      <w:bookmarkStart w:id="469" w:name="_Toc18515"/>
      <w:bookmarkStart w:id="470" w:name="_Toc21167"/>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6624"/>
      <w:bookmarkStart w:id="475" w:name="_Toc23267"/>
      <w:bookmarkStart w:id="476" w:name="_Toc25750618"/>
      <w:bookmarkStart w:id="477" w:name="_Toc13768"/>
      <w:bookmarkStart w:id="478" w:name="_Toc8827"/>
      <w:bookmarkStart w:id="479" w:name="_Toc30429"/>
      <w:bookmarkStart w:id="480" w:name="_Toc114134635"/>
      <w:bookmarkStart w:id="481" w:name="_Toc385427823"/>
      <w:bookmarkStart w:id="482" w:name="_Toc5983"/>
      <w:bookmarkStart w:id="483" w:name="_Toc14860"/>
      <w:bookmarkStart w:id="484" w:name="_Toc14799"/>
      <w:bookmarkStart w:id="485" w:name="_Toc1983"/>
      <w:bookmarkStart w:id="486" w:name="_Toc22510"/>
      <w:bookmarkStart w:id="487" w:name="_Toc383891198"/>
      <w:bookmarkStart w:id="488" w:name="_Toc390098449"/>
      <w:bookmarkStart w:id="489" w:name="_Toc28898"/>
      <w:bookmarkStart w:id="490" w:name="_Toc12983533"/>
      <w:bookmarkStart w:id="491" w:name="_Toc492478748"/>
      <w:bookmarkStart w:id="492" w:name="_Toc11077"/>
      <w:bookmarkStart w:id="493" w:name="_Toc24327"/>
      <w:bookmarkStart w:id="494" w:name="_Toc28701"/>
      <w:bookmarkStart w:id="495" w:name="_Toc28843"/>
      <w:bookmarkStart w:id="496" w:name="_Toc13743"/>
      <w:bookmarkStart w:id="497" w:name="_Toc27670"/>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28992"/>
      <w:bookmarkStart w:id="499" w:name="_Toc114134636"/>
      <w:bookmarkStart w:id="500" w:name="_Toc25750619"/>
      <w:bookmarkStart w:id="501" w:name="_Toc20519"/>
      <w:bookmarkStart w:id="502" w:name="_Toc5926"/>
      <w:bookmarkStart w:id="503" w:name="_Toc26318"/>
      <w:bookmarkStart w:id="504" w:name="_Toc18093"/>
      <w:bookmarkStart w:id="505" w:name="_Toc492478749"/>
      <w:bookmarkStart w:id="506" w:name="_Toc12983534"/>
      <w:bookmarkStart w:id="507" w:name="_Toc12795"/>
      <w:bookmarkStart w:id="508" w:name="_Toc4397"/>
      <w:bookmarkStart w:id="509" w:name="_Toc30017"/>
      <w:bookmarkStart w:id="510" w:name="_Toc26070"/>
      <w:bookmarkStart w:id="511" w:name="_Toc29146"/>
      <w:bookmarkStart w:id="512" w:name="_Toc385427824"/>
      <w:bookmarkStart w:id="513" w:name="_Toc383891199"/>
      <w:bookmarkStart w:id="514" w:name="_Toc9040"/>
      <w:bookmarkStart w:id="515" w:name="_Toc22681"/>
      <w:bookmarkStart w:id="516" w:name="_Toc6908"/>
      <w:bookmarkStart w:id="517" w:name="_Toc5437"/>
      <w:bookmarkStart w:id="518" w:name="_Toc5607"/>
      <w:bookmarkStart w:id="519" w:name="_Toc16884"/>
      <w:bookmarkStart w:id="520" w:name="_Toc390098450"/>
      <w:bookmarkStart w:id="521" w:name="_Toc1915"/>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12983535"/>
      <w:bookmarkStart w:id="523" w:name="_Toc15051"/>
      <w:bookmarkStart w:id="524" w:name="_Toc26239"/>
      <w:bookmarkStart w:id="525" w:name="_Toc22063"/>
      <w:bookmarkStart w:id="526" w:name="_Toc20810"/>
      <w:bookmarkStart w:id="527" w:name="_Toc12167"/>
      <w:bookmarkStart w:id="528" w:name="_Toc23808"/>
      <w:bookmarkStart w:id="529" w:name="_Toc23999"/>
      <w:bookmarkStart w:id="530" w:name="_Toc492478750"/>
      <w:bookmarkStart w:id="531" w:name="_Toc20874"/>
      <w:bookmarkStart w:id="532" w:name="_Toc1027"/>
      <w:bookmarkStart w:id="533" w:name="_Toc25750620"/>
      <w:bookmarkStart w:id="534" w:name="_Toc21468"/>
      <w:bookmarkStart w:id="535" w:name="_Toc385427825"/>
      <w:bookmarkStart w:id="536" w:name="_Toc383891200"/>
      <w:bookmarkStart w:id="537" w:name="_Toc19477"/>
      <w:bookmarkStart w:id="538" w:name="_Toc390098451"/>
      <w:bookmarkStart w:id="539" w:name="_Toc17236"/>
      <w:bookmarkStart w:id="540" w:name="_Toc23956"/>
      <w:bookmarkStart w:id="541" w:name="_Toc29398"/>
      <w:bookmarkStart w:id="542" w:name="_Toc31646"/>
      <w:bookmarkStart w:id="543" w:name="_Toc114134637"/>
      <w:bookmarkStart w:id="544" w:name="_Toc20912"/>
      <w:bookmarkStart w:id="545" w:name="_Toc2214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492478751"/>
      <w:bookmarkStart w:id="547" w:name="_Toc24176"/>
      <w:bookmarkStart w:id="548" w:name="_Toc9737"/>
      <w:bookmarkStart w:id="549" w:name="_Toc29276"/>
      <w:bookmarkStart w:id="550" w:name="_Toc25750621"/>
      <w:bookmarkStart w:id="551" w:name="_Toc22994"/>
      <w:bookmarkStart w:id="552" w:name="_Toc23907"/>
      <w:bookmarkStart w:id="553" w:name="_Toc20854"/>
      <w:bookmarkStart w:id="554" w:name="_Toc20881"/>
      <w:bookmarkStart w:id="555" w:name="_Toc4958"/>
      <w:bookmarkStart w:id="556" w:name="_Toc3258"/>
      <w:bookmarkStart w:id="557" w:name="_Toc5319"/>
      <w:bookmarkStart w:id="558" w:name="_Toc114134638"/>
      <w:bookmarkStart w:id="559" w:name="_Toc8959"/>
      <w:bookmarkStart w:id="560" w:name="_Toc385427826"/>
      <w:bookmarkStart w:id="561" w:name="_Toc12983536"/>
      <w:bookmarkStart w:id="562" w:name="_Toc27112"/>
      <w:bookmarkStart w:id="563" w:name="_Toc383891201"/>
      <w:bookmarkStart w:id="564" w:name="_Toc20444"/>
      <w:bookmarkStart w:id="565" w:name="_Toc1004"/>
      <w:bookmarkStart w:id="566" w:name="_Toc16418"/>
      <w:bookmarkStart w:id="567" w:name="_Toc9812"/>
      <w:bookmarkStart w:id="568" w:name="_Toc390098452"/>
      <w:bookmarkStart w:id="569" w:name="_Toc19936"/>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114134639"/>
      <w:bookmarkStart w:id="571" w:name="_Toc8845"/>
      <w:bookmarkStart w:id="572" w:name="_Toc31774"/>
      <w:bookmarkStart w:id="573" w:name="_Toc383891202"/>
      <w:bookmarkStart w:id="574" w:name="_Toc8074"/>
      <w:bookmarkStart w:id="575" w:name="_Toc14300"/>
      <w:bookmarkStart w:id="576" w:name="_Toc492478752"/>
      <w:bookmarkStart w:id="577" w:name="_Toc3358"/>
      <w:bookmarkStart w:id="578" w:name="_Toc25750622"/>
      <w:bookmarkStart w:id="579" w:name="_Toc32344"/>
      <w:bookmarkStart w:id="580" w:name="_Toc1450"/>
      <w:bookmarkStart w:id="581" w:name="_Toc390098453"/>
      <w:bookmarkStart w:id="582" w:name="_Toc11010"/>
      <w:bookmarkStart w:id="583" w:name="_Toc507"/>
      <w:bookmarkStart w:id="584" w:name="_Toc15146"/>
      <w:bookmarkStart w:id="585" w:name="_Toc17460"/>
      <w:bookmarkStart w:id="586" w:name="_Toc28489"/>
      <w:bookmarkStart w:id="587" w:name="_Toc27289"/>
      <w:bookmarkStart w:id="588" w:name="_Toc12983537"/>
      <w:bookmarkStart w:id="589" w:name="_Toc27803"/>
      <w:bookmarkStart w:id="590" w:name="_Toc11657"/>
      <w:bookmarkStart w:id="591" w:name="_Toc22500"/>
      <w:bookmarkStart w:id="592" w:name="_Toc19322"/>
      <w:bookmarkStart w:id="593" w:name="_Toc385427827"/>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13986"/>
      <w:bookmarkStart w:id="595" w:name="_Toc14042"/>
      <w:bookmarkStart w:id="596" w:name="_Toc18192"/>
      <w:bookmarkStart w:id="597" w:name="_Toc5257"/>
      <w:bookmarkStart w:id="598" w:name="_Toc21142"/>
      <w:bookmarkStart w:id="599" w:name="_Toc37"/>
      <w:bookmarkStart w:id="600" w:name="_Toc27664"/>
      <w:bookmarkStart w:id="601" w:name="_Toc21947"/>
      <w:bookmarkStart w:id="602" w:name="_Toc16732"/>
      <w:bookmarkStart w:id="603" w:name="_Toc19634"/>
      <w:bookmarkStart w:id="604" w:name="_Toc12983538"/>
      <w:bookmarkStart w:id="605" w:name="_Toc15932"/>
      <w:bookmarkStart w:id="606" w:name="_Toc375039095"/>
      <w:bookmarkStart w:id="607" w:name="_Toc17823"/>
      <w:bookmarkStart w:id="608" w:name="_Toc22182"/>
      <w:bookmarkStart w:id="609" w:name="_Toc26470"/>
      <w:bookmarkStart w:id="610" w:name="_Toc390098454"/>
      <w:bookmarkStart w:id="611" w:name="_Toc385427828"/>
      <w:bookmarkStart w:id="612" w:name="_Toc492478753"/>
      <w:bookmarkStart w:id="613" w:name="_Toc383891203"/>
      <w:bookmarkStart w:id="614" w:name="_Toc5172"/>
      <w:bookmarkStart w:id="615" w:name="_Toc1215"/>
      <w:bookmarkStart w:id="616" w:name="_Toc3761"/>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25257"/>
      <w:bookmarkStart w:id="620" w:name="_Toc2422"/>
      <w:bookmarkStart w:id="621" w:name="_Toc5959"/>
      <w:bookmarkStart w:id="622" w:name="_Toc12983539"/>
      <w:bookmarkStart w:id="623" w:name="_Toc1945"/>
      <w:bookmarkStart w:id="624" w:name="_Toc3769"/>
      <w:bookmarkStart w:id="625" w:name="_Toc14235"/>
      <w:bookmarkStart w:id="626" w:name="_Toc492478754"/>
      <w:bookmarkStart w:id="627" w:name="_Toc20979"/>
      <w:bookmarkStart w:id="628" w:name="_Toc11126"/>
      <w:bookmarkStart w:id="629" w:name="_Toc375039096"/>
      <w:bookmarkStart w:id="630" w:name="_Toc26954"/>
      <w:bookmarkStart w:id="631" w:name="_Toc1116"/>
      <w:bookmarkStart w:id="632" w:name="_Toc6886"/>
      <w:bookmarkStart w:id="633" w:name="_Toc390098455"/>
      <w:bookmarkStart w:id="634" w:name="_Toc31757"/>
      <w:bookmarkStart w:id="635" w:name="_Toc383891204"/>
      <w:bookmarkStart w:id="636" w:name="_Toc385427829"/>
      <w:bookmarkStart w:id="637" w:name="_Toc26919"/>
      <w:bookmarkStart w:id="638" w:name="_Toc10962"/>
      <w:bookmarkStart w:id="639" w:name="_Toc17042"/>
      <w:bookmarkStart w:id="640" w:name="_Toc12031"/>
      <w:bookmarkStart w:id="641" w:name="_Toc14454"/>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383891205"/>
      <w:bookmarkStart w:id="645" w:name="_Toc390098456"/>
      <w:bookmarkStart w:id="646" w:name="_Toc6000"/>
      <w:bookmarkStart w:id="647" w:name="_Toc8834"/>
      <w:bookmarkStart w:id="648" w:name="_Toc31958"/>
      <w:bookmarkStart w:id="649" w:name="_Toc2326"/>
      <w:bookmarkStart w:id="650" w:name="_Toc12421"/>
      <w:bookmarkStart w:id="651" w:name="_Toc492478755"/>
      <w:bookmarkStart w:id="652" w:name="_Toc25431"/>
      <w:bookmarkStart w:id="653" w:name="_Toc114134642"/>
      <w:bookmarkStart w:id="654" w:name="_Toc375039097"/>
      <w:bookmarkStart w:id="655" w:name="_Toc22975"/>
      <w:bookmarkStart w:id="656" w:name="_Toc24580"/>
      <w:bookmarkStart w:id="657" w:name="_Toc27839"/>
      <w:bookmarkStart w:id="658" w:name="_Toc9113"/>
      <w:bookmarkStart w:id="659" w:name="_Toc4743"/>
      <w:bookmarkStart w:id="660" w:name="_Toc18800"/>
      <w:bookmarkStart w:id="661" w:name="_Toc385427830"/>
      <w:bookmarkStart w:id="662" w:name="_Toc26653"/>
      <w:bookmarkStart w:id="663" w:name="_Toc21516"/>
      <w:bookmarkStart w:id="664" w:name="_Toc30278"/>
      <w:bookmarkStart w:id="665" w:name="_Toc19952"/>
      <w:bookmarkStart w:id="666" w:name="_Toc24681"/>
      <w:bookmarkStart w:id="667" w:name="_Toc12983540"/>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8938"/>
      <w:bookmarkStart w:id="669" w:name="_Toc26143"/>
      <w:bookmarkStart w:id="670" w:name="_Toc383891206"/>
      <w:bookmarkStart w:id="671" w:name="_Toc11795"/>
      <w:bookmarkStart w:id="672" w:name="_Toc390098457"/>
      <w:bookmarkStart w:id="673" w:name="_Toc30026"/>
      <w:bookmarkStart w:id="674" w:name="_Toc20642"/>
      <w:bookmarkStart w:id="675" w:name="_Toc114134643"/>
      <w:bookmarkStart w:id="676" w:name="_Toc12983541"/>
      <w:bookmarkStart w:id="677" w:name="_Toc492478756"/>
      <w:bookmarkStart w:id="678" w:name="_Toc1269"/>
      <w:bookmarkStart w:id="679" w:name="_Toc21728"/>
      <w:bookmarkStart w:id="680" w:name="_Toc30743"/>
      <w:bookmarkStart w:id="681" w:name="_Toc13914"/>
      <w:bookmarkStart w:id="682" w:name="_Toc375039098"/>
      <w:bookmarkStart w:id="683" w:name="_Toc10522"/>
      <w:bookmarkStart w:id="684" w:name="_Toc25750626"/>
      <w:bookmarkStart w:id="685" w:name="_Toc31011"/>
      <w:bookmarkStart w:id="686" w:name="_Toc18878"/>
      <w:bookmarkStart w:id="687" w:name="_Toc22323"/>
      <w:bookmarkStart w:id="688" w:name="_Toc28661"/>
      <w:bookmarkStart w:id="689" w:name="_Toc21975"/>
      <w:bookmarkStart w:id="690" w:name="_Toc26525"/>
      <w:bookmarkStart w:id="691" w:name="_Toc385427831"/>
      <w:bookmarkStart w:id="692" w:name="_Toc22688"/>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11913"/>
      <w:bookmarkStart w:id="694" w:name="_Toc31336"/>
      <w:bookmarkStart w:id="695" w:name="_Toc19774"/>
      <w:bookmarkStart w:id="696" w:name="_Toc19128"/>
      <w:bookmarkStart w:id="697" w:name="_Toc18977"/>
      <w:bookmarkStart w:id="698" w:name="_Toc377"/>
      <w:bookmarkStart w:id="699" w:name="_Toc25750627"/>
      <w:bookmarkStart w:id="700" w:name="_Toc14832"/>
      <w:bookmarkStart w:id="701" w:name="_Toc390098458"/>
      <w:bookmarkStart w:id="702" w:name="_Toc24183"/>
      <w:bookmarkStart w:id="703" w:name="_Toc1873"/>
      <w:bookmarkStart w:id="704" w:name="_Toc17818"/>
      <w:bookmarkStart w:id="705" w:name="_Toc17153"/>
      <w:bookmarkStart w:id="706" w:name="_Toc14301"/>
      <w:bookmarkStart w:id="707" w:name="_Toc12983542"/>
      <w:bookmarkStart w:id="708" w:name="_Toc383891207"/>
      <w:bookmarkStart w:id="709" w:name="_Toc114134644"/>
      <w:bookmarkStart w:id="710" w:name="_Toc385427832"/>
      <w:bookmarkStart w:id="711" w:name="_Toc25797"/>
      <w:bookmarkStart w:id="712" w:name="_Toc375039099"/>
      <w:bookmarkStart w:id="713" w:name="_Toc14325"/>
      <w:bookmarkStart w:id="714" w:name="_Toc23649"/>
      <w:bookmarkStart w:id="715" w:name="_Toc16111"/>
      <w:bookmarkStart w:id="716" w:name="_Toc492478757"/>
      <w:bookmarkStart w:id="717" w:name="_Toc13417"/>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12065"/>
      <w:bookmarkStart w:id="719" w:name="_Toc13596"/>
      <w:bookmarkStart w:id="720" w:name="_Toc5061"/>
      <w:bookmarkStart w:id="721" w:name="_Toc673"/>
      <w:bookmarkStart w:id="722" w:name="_Toc385427833"/>
      <w:bookmarkStart w:id="723" w:name="_Toc375039100"/>
      <w:bookmarkStart w:id="724" w:name="_Toc13605"/>
      <w:bookmarkStart w:id="725" w:name="_Toc27683"/>
      <w:bookmarkStart w:id="726" w:name="_Toc114134645"/>
      <w:bookmarkStart w:id="727" w:name="_Toc12983543"/>
      <w:bookmarkStart w:id="728" w:name="_Toc383891208"/>
      <w:bookmarkStart w:id="729" w:name="_Toc19556"/>
      <w:bookmarkStart w:id="730" w:name="_Toc22657"/>
      <w:bookmarkStart w:id="731" w:name="_Toc9636"/>
      <w:bookmarkStart w:id="732" w:name="_Toc20680"/>
      <w:bookmarkStart w:id="733" w:name="_Toc921"/>
      <w:bookmarkStart w:id="734" w:name="_Toc2061"/>
      <w:bookmarkStart w:id="735" w:name="_Toc10348"/>
      <w:bookmarkStart w:id="736" w:name="_Toc492478758"/>
      <w:bookmarkStart w:id="737" w:name="_Toc17953"/>
      <w:bookmarkStart w:id="738" w:name="_Toc21798"/>
      <w:bookmarkStart w:id="739" w:name="_Toc32424"/>
      <w:bookmarkStart w:id="740" w:name="_Toc19943"/>
      <w:bookmarkStart w:id="741" w:name="_Toc25750628"/>
      <w:bookmarkStart w:id="742" w:name="_Toc390098459"/>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4885"/>
      <w:bookmarkStart w:id="744" w:name="_Toc383891209"/>
      <w:bookmarkStart w:id="745" w:name="_Toc1862"/>
      <w:bookmarkStart w:id="746" w:name="_Toc21570"/>
      <w:bookmarkStart w:id="747" w:name="_Toc375039101"/>
      <w:bookmarkStart w:id="748" w:name="_Toc5617"/>
      <w:bookmarkStart w:id="749" w:name="_Toc24240"/>
      <w:bookmarkStart w:id="750" w:name="_Toc492478759"/>
      <w:bookmarkStart w:id="751" w:name="_Toc12983544"/>
      <w:bookmarkStart w:id="752" w:name="_Toc1780"/>
      <w:bookmarkStart w:id="753" w:name="_Toc28815"/>
      <w:bookmarkStart w:id="754" w:name="_Toc22442"/>
      <w:bookmarkStart w:id="755" w:name="_Toc18694"/>
      <w:bookmarkStart w:id="756" w:name="_Toc8628"/>
      <w:bookmarkStart w:id="757" w:name="_Toc25750629"/>
      <w:bookmarkStart w:id="758" w:name="_Toc385427834"/>
      <w:bookmarkStart w:id="759" w:name="_Toc25208"/>
      <w:bookmarkStart w:id="760" w:name="_Toc390098460"/>
      <w:bookmarkStart w:id="761" w:name="_Toc114134646"/>
      <w:bookmarkStart w:id="762" w:name="_Toc15048"/>
      <w:bookmarkStart w:id="763" w:name="_Toc4190"/>
      <w:bookmarkStart w:id="764" w:name="_Toc5767"/>
      <w:bookmarkStart w:id="765" w:name="_Toc30862"/>
      <w:bookmarkStart w:id="766" w:name="_Toc29993"/>
      <w:bookmarkStart w:id="767" w:name="_Toc21217"/>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29857"/>
      <w:bookmarkStart w:id="769" w:name="_Toc5576"/>
      <w:bookmarkStart w:id="770" w:name="_Toc8104"/>
      <w:bookmarkStart w:id="771" w:name="_Toc20178"/>
      <w:bookmarkStart w:id="772" w:name="_Toc25483"/>
      <w:bookmarkStart w:id="773" w:name="_Toc31814"/>
      <w:bookmarkStart w:id="774" w:name="_Toc9981"/>
      <w:bookmarkStart w:id="775" w:name="_Toc12983545"/>
      <w:bookmarkStart w:id="776" w:name="_Toc25750630"/>
      <w:bookmarkStart w:id="777" w:name="_Toc375039102"/>
      <w:bookmarkStart w:id="778" w:name="_Toc17281"/>
      <w:bookmarkStart w:id="779" w:name="_Toc16589"/>
      <w:bookmarkStart w:id="780" w:name="_Toc385427835"/>
      <w:bookmarkStart w:id="781" w:name="_Toc25632"/>
      <w:bookmarkStart w:id="782" w:name="_Toc114134647"/>
      <w:bookmarkStart w:id="783" w:name="_Toc6599"/>
      <w:bookmarkStart w:id="784" w:name="_Toc390098461"/>
      <w:bookmarkStart w:id="785" w:name="_Toc24750"/>
      <w:bookmarkStart w:id="786" w:name="_Toc9433"/>
      <w:bookmarkStart w:id="787" w:name="_Toc16371"/>
      <w:bookmarkStart w:id="788" w:name="_Toc492478760"/>
      <w:bookmarkStart w:id="789" w:name="_Toc11079"/>
      <w:bookmarkStart w:id="790" w:name="_Toc23817"/>
      <w:bookmarkStart w:id="791" w:name="_Toc383891210"/>
      <w:bookmarkStart w:id="792" w:name="_Toc11412"/>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54FFDC87">
      <w:pPr>
        <w:pStyle w:val="8"/>
        <w:rPr>
          <w:rFonts w:hint="eastAsia"/>
        </w:rPr>
      </w:pPr>
    </w:p>
    <w:p w14:paraId="6CF3E555">
      <w:pPr>
        <w:keepNext w:val="0"/>
        <w:keepLines w:val="0"/>
        <w:pageBreakBefore w:val="0"/>
        <w:kinsoku/>
        <w:wordWrap w:val="0"/>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lang w:val="en-US" w:eastAsia="zh-CN"/>
        </w:rPr>
        <w:t xml:space="preserve">   </w:t>
      </w:r>
    </w:p>
    <w:p w14:paraId="68F91CF9">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w:t>
      </w:r>
    </w:p>
    <w:p w14:paraId="79739B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u w:val="single"/>
        </w:rPr>
        <w:t xml:space="preserve"> 南宁轨道地产建筑工程有限责任公司</w:t>
      </w:r>
      <w:r>
        <w:rPr>
          <w:rFonts w:hint="eastAsia" w:ascii="仿宋_GB2312" w:hAnsi="仿宋_GB2312" w:eastAsia="仿宋_GB2312" w:cs="仿宋_GB2312"/>
          <w:b/>
          <w:color w:val="auto"/>
          <w:sz w:val="28"/>
          <w:szCs w:val="28"/>
          <w:highlight w:val="none"/>
          <w:u w:val="single"/>
          <w:lang w:val="en-US" w:eastAsia="zh-CN"/>
        </w:rPr>
        <w:t xml:space="preserve">  年度    </w:t>
      </w:r>
      <w:r>
        <w:rPr>
          <w:rFonts w:hint="eastAsia" w:ascii="仿宋_GB2312" w:hAnsi="仿宋_GB2312" w:eastAsia="仿宋_GB2312" w:cs="仿宋_GB2312"/>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甲方（购方）：</w:t>
      </w:r>
      <w:r>
        <w:rPr>
          <w:rFonts w:hint="eastAsia" w:ascii="仿宋_GB2312" w:hAnsi="仿宋_GB2312" w:eastAsia="仿宋_GB2312" w:cs="仿宋_GB2312"/>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乙方（供方）：</w:t>
      </w: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u w:val="single"/>
          <w:lang w:val="en-US" w:eastAsia="zh-CN"/>
        </w:rPr>
        <w:t xml:space="preserve">             </w:t>
      </w:r>
      <w:r>
        <w:rPr>
          <w:rFonts w:hint="eastAsia" w:ascii="仿宋_GB2312" w:hAnsi="仿宋_GB2312" w:eastAsia="仿宋_GB2312" w:cs="仿宋_GB2312"/>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1、供应项目</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2、项目地址：</w:t>
      </w:r>
      <w:r>
        <w:rPr>
          <w:rFonts w:hint="eastAsia" w:ascii="仿宋_GB2312" w:hAnsi="仿宋_GB2312" w:eastAsia="仿宋_GB2312" w:cs="仿宋_GB2312"/>
          <w:color w:val="auto"/>
          <w:sz w:val="28"/>
          <w:szCs w:val="28"/>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3、规格品种、等级、包装、采购单价、暂定采购量等：详见合同附件一 ，采购单价包含：</w:t>
      </w:r>
      <w:r>
        <w:rPr>
          <w:rFonts w:hint="eastAsia" w:ascii="仿宋_GB2312" w:hAnsi="仿宋_GB2312" w:eastAsia="仿宋_GB2312" w:cs="仿宋_GB2312"/>
          <w:color w:val="auto"/>
          <w:sz w:val="28"/>
          <w:szCs w:val="28"/>
          <w:highlight w:val="none"/>
          <w:u w:val="single"/>
        </w:rPr>
        <w:t xml:space="preserve"> 材料费、运费</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不含二次转运</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、卸车费、税金等</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详见清单</w:t>
      </w:r>
      <w:r>
        <w:rPr>
          <w:rFonts w:hint="eastAsia" w:ascii="仿宋_GB2312" w:hAnsi="仿宋_GB2312" w:eastAsia="仿宋_GB2312" w:cs="仿宋_GB2312"/>
          <w:color w:val="auto"/>
          <w:sz w:val="28"/>
          <w:szCs w:val="28"/>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5、价格调整</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b/>
          <w:bCs/>
          <w:color w:val="auto"/>
          <w:sz w:val="28"/>
          <w:szCs w:val="28"/>
          <w:highlight w:val="none"/>
          <w:u w:val="single"/>
        </w:rPr>
        <w:t>价格调整：最终实际每月结算单价=供货当月当期水泥旋窑中位价袋装(含税价)的信息价下浮</w:t>
      </w:r>
      <w:r>
        <w:rPr>
          <w:rFonts w:hint="eastAsia" w:ascii="仿宋_GB2312" w:hAnsi="仿宋_GB2312" w:eastAsia="仿宋_GB2312" w:cs="仿宋_GB2312"/>
          <w:b/>
          <w:bCs/>
          <w:color w:val="auto"/>
          <w:sz w:val="28"/>
          <w:szCs w:val="28"/>
          <w:highlight w:val="none"/>
          <w:u w:val="single"/>
          <w:lang w:val="en-US" w:eastAsia="zh-CN"/>
        </w:rPr>
        <w:t xml:space="preserve">   </w:t>
      </w:r>
      <w:r>
        <w:rPr>
          <w:rFonts w:hint="eastAsia" w:ascii="仿宋_GB2312" w:hAnsi="仿宋_GB2312" w:eastAsia="仿宋_GB2312" w:cs="仿宋_GB2312"/>
          <w:b/>
          <w:bCs/>
          <w:color w:val="auto"/>
          <w:sz w:val="28"/>
          <w:szCs w:val="28"/>
          <w:highlight w:val="none"/>
          <w:u w:val="singl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u w:val="single"/>
        </w:rPr>
        <w:t>最终实际结算单价</w:t>
      </w:r>
      <w:r>
        <w:rPr>
          <w:rFonts w:hint="eastAsia" w:ascii="仿宋_GB2312" w:hAnsi="仿宋_GB2312" w:eastAsia="仿宋_GB2312" w:cs="仿宋_GB2312"/>
          <w:color w:val="auto"/>
          <w:sz w:val="28"/>
          <w:szCs w:val="28"/>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、合同暂定金额：（大写）人民币</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 xml:space="preserve">    元</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除税总价为：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元</w:t>
      </w:r>
      <w:r>
        <w:rPr>
          <w:rFonts w:hint="eastAsia" w:ascii="仿宋_GB2312" w:hAnsi="仿宋_GB2312" w:eastAsia="仿宋_GB2312" w:cs="仿宋_GB2312"/>
          <w:bCs/>
          <w:color w:val="auto"/>
          <w:sz w:val="28"/>
          <w:szCs w:val="28"/>
          <w:highlight w:val="none"/>
        </w:rPr>
        <w:t>，增值税为：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bCs/>
          <w:color w:val="auto"/>
          <w:kern w:val="0"/>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元）</w:t>
      </w:r>
      <w:r>
        <w:rPr>
          <w:rFonts w:hint="eastAsia" w:ascii="仿宋_GB2312" w:hAnsi="仿宋_GB2312" w:eastAsia="仿宋_GB2312" w:cs="仿宋_GB2312"/>
          <w:bCs/>
          <w:color w:val="auto"/>
          <w:sz w:val="28"/>
          <w:szCs w:val="28"/>
          <w:highlight w:val="none"/>
        </w:rPr>
        <w:t>。合同总价为含税价，税率为</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u w:val="single"/>
        </w:rPr>
        <w:t>%</w:t>
      </w:r>
      <w:r>
        <w:rPr>
          <w:rFonts w:hint="eastAsia" w:ascii="仿宋_GB2312" w:hAnsi="仿宋_GB2312" w:eastAsia="仿宋_GB2312" w:cs="仿宋_GB2312"/>
          <w:bCs/>
          <w:color w:val="auto"/>
          <w:sz w:val="28"/>
          <w:szCs w:val="28"/>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8</w:t>
      </w:r>
      <w:r>
        <w:rPr>
          <w:rFonts w:hint="eastAsia" w:ascii="仿宋_GB2312" w:hAnsi="仿宋_GB2312" w:eastAsia="仿宋_GB2312" w:cs="仿宋_GB2312"/>
          <w:bCs/>
          <w:color w:val="auto"/>
          <w:sz w:val="28"/>
          <w:szCs w:val="28"/>
          <w:highlight w:val="none"/>
        </w:rPr>
        <w:t>.甲方向乙方提出增加</w:t>
      </w:r>
      <w:r>
        <w:rPr>
          <w:rFonts w:hint="eastAsia" w:ascii="仿宋_GB2312" w:hAnsi="仿宋_GB2312" w:eastAsia="仿宋_GB2312" w:cs="仿宋_GB2312"/>
          <w:bCs/>
          <w:color w:val="auto"/>
          <w:sz w:val="28"/>
          <w:szCs w:val="28"/>
          <w:highlight w:val="none"/>
          <w:lang w:eastAsia="zh-CN"/>
        </w:rPr>
        <w:t>供应物资</w:t>
      </w:r>
      <w:r>
        <w:rPr>
          <w:rFonts w:hint="eastAsia" w:ascii="仿宋_GB2312" w:hAnsi="仿宋_GB2312" w:eastAsia="仿宋_GB2312" w:cs="仿宋_GB2312"/>
          <w:bCs/>
          <w:color w:val="auto"/>
          <w:sz w:val="28"/>
          <w:szCs w:val="28"/>
          <w:highlight w:val="none"/>
        </w:rPr>
        <w:t>内容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包括内容和数量</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，乙方应无条件服从并按甲方的要求配合完成</w:t>
      </w:r>
      <w:r>
        <w:rPr>
          <w:rFonts w:hint="eastAsia" w:ascii="仿宋_GB2312" w:hAnsi="仿宋_GB2312" w:eastAsia="仿宋_GB2312" w:cs="仿宋_GB2312"/>
          <w:bCs/>
          <w:color w:val="auto"/>
          <w:sz w:val="28"/>
          <w:szCs w:val="28"/>
          <w:highlight w:val="none"/>
          <w:lang w:eastAsia="zh-CN"/>
        </w:rPr>
        <w:t>供应</w:t>
      </w:r>
      <w:r>
        <w:rPr>
          <w:rFonts w:hint="eastAsia" w:ascii="仿宋_GB2312" w:hAnsi="仿宋_GB2312" w:eastAsia="仿宋_GB2312" w:cs="仿宋_GB2312"/>
          <w:bCs/>
          <w:color w:val="auto"/>
          <w:sz w:val="28"/>
          <w:szCs w:val="28"/>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9</w:t>
      </w:r>
      <w:r>
        <w:rPr>
          <w:rFonts w:hint="eastAsia" w:ascii="仿宋_GB2312" w:hAnsi="仿宋_GB2312" w:eastAsia="仿宋_GB2312" w:cs="仿宋_GB2312"/>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1、甲方指定供货通知人：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本合同甲方经办人：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计划供货时间：从</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日至</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日止，有效期</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个月</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、乙方提供相关的厂家资质资料，以及产品合格证明：生产厂家营业执照（复印件）、生产厂家生产许可证（复印件）、</w:t>
      </w:r>
      <w:r>
        <w:rPr>
          <w:rFonts w:hint="eastAsia" w:ascii="仿宋_GB2312" w:hAnsi="仿宋_GB2312" w:eastAsia="仿宋_GB2312" w:cs="仿宋_GB2312"/>
          <w:color w:val="auto"/>
          <w:sz w:val="28"/>
          <w:szCs w:val="28"/>
          <w:highlight w:val="none"/>
          <w:lang w:eastAsia="zh-CN"/>
        </w:rPr>
        <w:t>提供</w:t>
      </w:r>
      <w:r>
        <w:rPr>
          <w:rFonts w:hint="eastAsia" w:ascii="仿宋_GB2312" w:hAnsi="仿宋_GB2312" w:eastAsia="仿宋_GB2312" w:cs="仿宋_GB2312"/>
          <w:color w:val="auto"/>
          <w:sz w:val="28"/>
          <w:szCs w:val="28"/>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562" w:leftChars="0" w:right="0" w:rightChars="0" w:hanging="562" w:hangingChars="20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1、甲方根据实际采购需求将采购的材料信息以“</w:t>
      </w:r>
      <w:r>
        <w:rPr>
          <w:rFonts w:hint="eastAsia" w:ascii="仿宋_GB2312" w:hAnsi="仿宋_GB2312" w:eastAsia="仿宋_GB2312" w:cs="仿宋_GB2312"/>
          <w:color w:val="auto"/>
          <w:sz w:val="28"/>
          <w:szCs w:val="28"/>
          <w:highlight w:val="none"/>
          <w:u w:val="single"/>
        </w:rPr>
        <w:t>供货通知”形式</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详见合同附件</w:t>
      </w:r>
      <w:r>
        <w:rPr>
          <w:rFonts w:hint="eastAsia" w:ascii="仿宋_GB2312" w:hAnsi="仿宋_GB2312" w:eastAsia="仿宋_GB2312" w:cs="仿宋_GB2312"/>
          <w:color w:val="auto"/>
          <w:sz w:val="28"/>
          <w:szCs w:val="28"/>
          <w:highlight w:val="none"/>
          <w:u w:val="single"/>
          <w:lang w:val="en-US" w:eastAsia="zh-CN"/>
        </w:rPr>
        <w:t>三</w:t>
      </w:r>
      <w:r>
        <w:rPr>
          <w:rFonts w:hint="eastAsia" w:ascii="仿宋_GB2312" w:hAnsi="仿宋_GB2312" w:eastAsia="仿宋_GB2312" w:cs="仿宋_GB2312"/>
          <w:color w:val="auto"/>
          <w:sz w:val="28"/>
          <w:szCs w:val="28"/>
          <w:highlight w:val="none"/>
          <w:u w:val="single"/>
        </w:rPr>
        <w:t>）提交乙方，甲方应在“供货通知”中明确材料的产品名称、规格型号、数量、到货日期、工程项目、送货地址、</w:t>
      </w:r>
      <w:r>
        <w:rPr>
          <w:rFonts w:hint="eastAsia" w:ascii="仿宋_GB2312" w:hAnsi="仿宋_GB2312" w:eastAsia="仿宋_GB2312" w:cs="仿宋_GB2312"/>
          <w:color w:val="auto"/>
          <w:sz w:val="28"/>
          <w:szCs w:val="28"/>
          <w:highlight w:val="none"/>
          <w:u w:val="single"/>
          <w:lang w:val="en-US" w:eastAsia="zh-CN"/>
        </w:rPr>
        <w:t>收货人</w:t>
      </w:r>
      <w:r>
        <w:rPr>
          <w:rFonts w:hint="eastAsia" w:ascii="仿宋_GB2312" w:hAnsi="仿宋_GB2312" w:eastAsia="仿宋_GB2312" w:cs="仿宋_GB2312"/>
          <w:color w:val="auto"/>
          <w:sz w:val="28"/>
          <w:szCs w:val="28"/>
          <w:highlight w:val="none"/>
          <w:u w:val="single"/>
        </w:rPr>
        <w:t>及联系方式等</w:t>
      </w:r>
      <w:r>
        <w:rPr>
          <w:rFonts w:hint="eastAsia" w:ascii="仿宋_GB2312" w:hAnsi="仿宋_GB2312" w:eastAsia="仿宋_GB2312" w:cs="仿宋_GB2312"/>
          <w:color w:val="auto"/>
          <w:sz w:val="28"/>
          <w:szCs w:val="28"/>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u w:val="single"/>
        </w:rPr>
        <w:t>乙方负责根据甲方的“供货通知”将材料运至甲方指定地点，</w:t>
      </w:r>
      <w:r>
        <w:rPr>
          <w:rFonts w:hint="eastAsia" w:ascii="仿宋_GB2312" w:hAnsi="仿宋_GB2312" w:eastAsia="仿宋_GB2312" w:cs="仿宋_GB2312"/>
          <w:color w:val="auto"/>
          <w:sz w:val="28"/>
          <w:szCs w:val="28"/>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）乙方业务负责人：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）乙方配送材料或设备到交货地点时，应随货配送</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甲方只对合同约定的甲方指定收货人、甲方项目负责人在送</w:t>
      </w:r>
      <w:r>
        <w:rPr>
          <w:rFonts w:hint="eastAsia" w:ascii="仿宋_GB2312" w:hAnsi="仿宋_GB2312" w:eastAsia="仿宋_GB2312" w:cs="仿宋_GB2312"/>
          <w:b/>
          <w:color w:val="auto"/>
          <w:sz w:val="28"/>
          <w:szCs w:val="28"/>
          <w:highlight w:val="none"/>
        </w:rPr>
        <w:t>货原始单据</w:t>
      </w:r>
      <w:r>
        <w:rPr>
          <w:rFonts w:hint="eastAsia" w:ascii="仿宋_GB2312" w:hAnsi="仿宋_GB2312" w:eastAsia="仿宋_GB2312" w:cs="仿宋_GB2312"/>
          <w:color w:val="auto"/>
          <w:sz w:val="28"/>
          <w:szCs w:val="28"/>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除甲方指定收货人、甲方项目负责人之外的甲方任何个人在</w:t>
      </w:r>
      <w:r>
        <w:rPr>
          <w:rFonts w:hint="eastAsia" w:ascii="仿宋_GB2312" w:hAnsi="仿宋_GB2312" w:eastAsia="仿宋_GB2312" w:cs="仿宋_GB2312"/>
          <w:b/>
          <w:color w:val="auto"/>
          <w:sz w:val="28"/>
          <w:szCs w:val="28"/>
          <w:highlight w:val="none"/>
        </w:rPr>
        <w:t>送货原始单据</w:t>
      </w:r>
      <w:r>
        <w:rPr>
          <w:rFonts w:hint="eastAsia" w:ascii="仿宋_GB2312" w:hAnsi="仿宋_GB2312" w:eastAsia="仿宋_GB2312" w:cs="仿宋_GB2312"/>
          <w:color w:val="auto"/>
          <w:sz w:val="28"/>
          <w:szCs w:val="28"/>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4、送货原始单据</w:t>
      </w:r>
      <w:r>
        <w:rPr>
          <w:rFonts w:hint="eastAsia" w:ascii="仿宋_GB2312" w:hAnsi="仿宋_GB2312" w:eastAsia="仿宋_GB2312" w:cs="仿宋_GB2312"/>
          <w:color w:val="auto"/>
          <w:sz w:val="28"/>
          <w:szCs w:val="28"/>
          <w:highlight w:val="none"/>
          <w:lang w:val="en-US" w:eastAsia="zh-CN"/>
        </w:rPr>
        <w:t>一式三联</w:t>
      </w:r>
      <w:r>
        <w:rPr>
          <w:rFonts w:hint="eastAsia" w:ascii="仿宋_GB2312" w:hAnsi="仿宋_GB2312" w:eastAsia="仿宋_GB2312" w:cs="仿宋_GB2312"/>
          <w:color w:val="auto"/>
          <w:sz w:val="28"/>
          <w:szCs w:val="28"/>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1、支付条件： 本合同支付条件按照下列第</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98"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rPr>
        <w:t>（1）货到工地并经甲方相关部门验收通过后，第四个月支付至第一个月累计供货金额的100%。</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（2）合同签订后3个工作日内支付合同暂定金额的</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（3）其他：</w:t>
      </w:r>
      <w:r>
        <w:rPr>
          <w:rFonts w:hint="eastAsia" w:ascii="仿宋_GB2312" w:hAnsi="仿宋_GB2312" w:eastAsia="仿宋_GB2312" w:cs="仿宋_GB2312"/>
          <w:color w:val="auto"/>
          <w:sz w:val="28"/>
          <w:szCs w:val="28"/>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FF0000"/>
          <w:sz w:val="28"/>
          <w:szCs w:val="28"/>
          <w:highlight w:val="none"/>
          <w:lang w:val="en-US" w:eastAsia="zh-CN"/>
        </w:rPr>
        <w:t>地址：</w:t>
      </w:r>
      <w:r>
        <w:rPr>
          <w:rFonts w:hint="eastAsia" w:ascii="仿宋_GB2312" w:hAnsi="仿宋_GB2312" w:eastAsia="仿宋_GB2312" w:cs="仿宋_GB2312"/>
          <w:color w:val="FF0000"/>
          <w:sz w:val="28"/>
          <w:szCs w:val="28"/>
          <w:highlight w:val="none"/>
        </w:rPr>
        <w:t>南宁市青秀区凤岭北路111号南宁国际旅游中心3号楼38层</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开户行：中国建设银行股份有限公司南宁金湖北路支行</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账号：45001604264050702251</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税号：91450100198466905E</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610" w:firstLineChars="218"/>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1、本合同质保金按照下列第（</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（1）质保金金额</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；质保期限</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（2）预留结算金额的</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作为质保金；质保期限为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（1）质保期内，凡因产品造成的质量事故和质量缺陷、脱落</w:t>
      </w:r>
      <w:r>
        <w:rPr>
          <w:rFonts w:hint="eastAsia" w:ascii="仿宋_GB2312" w:hAnsi="仿宋_GB2312" w:eastAsia="仿宋_GB2312" w:cs="仿宋_GB2312"/>
          <w:color w:val="auto"/>
          <w:sz w:val="28"/>
          <w:szCs w:val="28"/>
          <w:highlight w:val="none"/>
          <w:lang w:eastAsia="zh-CN"/>
        </w:rPr>
        <w:t>等</w:t>
      </w:r>
      <w:r>
        <w:rPr>
          <w:rFonts w:hint="eastAsia" w:ascii="仿宋_GB2312" w:hAnsi="仿宋_GB2312" w:eastAsia="仿宋_GB2312" w:cs="仿宋_GB2312"/>
          <w:color w:val="auto"/>
          <w:sz w:val="28"/>
          <w:szCs w:val="28"/>
          <w:highlight w:val="none"/>
        </w:rPr>
        <w:t>由乙方负责无偿保修和承担甲方及客户的一切损失损害赔偿责任，</w:t>
      </w:r>
      <w:r>
        <w:rPr>
          <w:rFonts w:hint="eastAsia" w:ascii="仿宋_GB2312" w:hAnsi="仿宋_GB2312" w:eastAsia="仿宋_GB2312" w:cs="仿宋_GB2312"/>
          <w:color w:val="auto"/>
          <w:sz w:val="28"/>
          <w:szCs w:val="28"/>
          <w:highlight w:val="none"/>
          <w:lang w:val="en-US" w:eastAsia="zh-CN"/>
        </w:rPr>
        <w:t>货物或产品</w:t>
      </w:r>
      <w:r>
        <w:rPr>
          <w:rFonts w:hint="eastAsia" w:ascii="仿宋_GB2312" w:hAnsi="仿宋_GB2312" w:eastAsia="仿宋_GB2312" w:cs="仿宋_GB2312"/>
          <w:color w:val="auto"/>
          <w:sz w:val="28"/>
          <w:szCs w:val="28"/>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5" w:firstLineChars="176"/>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七、违约责任</w:t>
      </w:r>
    </w:p>
    <w:p w14:paraId="1FBF3359">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1、若乙方提供的样板未达到甲方要求，且送样三次均未达标，甲方有权解除合同。</w:t>
      </w:r>
      <w:r>
        <w:rPr>
          <w:rFonts w:hint="eastAsia" w:ascii="仿宋_GB2312" w:hAnsi="仿宋_GB2312" w:eastAsia="仿宋_GB2312" w:cs="仿宋_GB2312"/>
          <w:color w:val="auto"/>
          <w:sz w:val="28"/>
          <w:szCs w:val="28"/>
          <w:highlight w:val="none"/>
          <w:lang w:val="en-US" w:eastAsia="zh-CN"/>
        </w:rPr>
        <w:t xml:space="preserve">  </w:t>
      </w:r>
    </w:p>
    <w:p w14:paraId="4554EC1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kern w:val="2"/>
          <w:sz w:val="28"/>
          <w:szCs w:val="28"/>
          <w:highlight w:val="none"/>
        </w:rPr>
        <w:t>2.</w:t>
      </w:r>
      <w:r>
        <w:rPr>
          <w:rFonts w:hint="eastAsia" w:ascii="仿宋_GB2312" w:hAnsi="仿宋_GB2312" w:eastAsia="仿宋_GB2312" w:cs="仿宋_GB2312"/>
          <w:color w:val="auto"/>
          <w:sz w:val="28"/>
          <w:szCs w:val="28"/>
          <w:highlight w:val="none"/>
        </w:rPr>
        <w:t>如因乙方原因，未能按照甲方要求的时限</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，预计必将影响后续目标实现的，甲方有权采取立即组织委托第三方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。乙方同意甲方在其当期</w:t>
      </w:r>
      <w:r>
        <w:rPr>
          <w:rFonts w:hint="eastAsia" w:ascii="仿宋_GB2312" w:hAnsi="仿宋_GB2312" w:eastAsia="仿宋_GB2312" w:cs="仿宋_GB2312"/>
          <w:color w:val="auto"/>
          <w:sz w:val="28"/>
          <w:szCs w:val="28"/>
          <w:highlight w:val="none"/>
          <w:lang w:val="en-US" w:eastAsia="zh-CN"/>
        </w:rPr>
        <w:t>货</w:t>
      </w:r>
      <w:r>
        <w:rPr>
          <w:rFonts w:hint="eastAsia" w:ascii="仿宋_GB2312" w:hAnsi="仿宋_GB2312" w:eastAsia="仿宋_GB2312" w:cs="仿宋_GB2312"/>
          <w:color w:val="auto"/>
          <w:sz w:val="28"/>
          <w:szCs w:val="28"/>
          <w:highlight w:val="none"/>
        </w:rPr>
        <w:t>款或结算款支付时按照甲方认定的第三方</w:t>
      </w:r>
      <w:r>
        <w:rPr>
          <w:rFonts w:hint="eastAsia" w:ascii="仿宋_GB2312" w:hAnsi="仿宋_GB2312" w:eastAsia="仿宋_GB2312" w:cs="仿宋_GB2312"/>
          <w:color w:val="auto"/>
          <w:sz w:val="28"/>
          <w:szCs w:val="28"/>
          <w:highlight w:val="none"/>
          <w:lang w:val="en-US" w:eastAsia="zh-CN"/>
        </w:rPr>
        <w:t>供货</w:t>
      </w:r>
      <w:r>
        <w:rPr>
          <w:rFonts w:hint="eastAsia" w:ascii="仿宋_GB2312" w:hAnsi="仿宋_GB2312" w:eastAsia="仿宋_GB2312" w:cs="仿宋_GB2312"/>
          <w:color w:val="auto"/>
          <w:sz w:val="28"/>
          <w:szCs w:val="28"/>
          <w:highlight w:val="none"/>
        </w:rPr>
        <w:t>产生费用的1.5倍进行扣除</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并赔偿由此给甲方造成的损失（</w:t>
      </w:r>
      <w:r>
        <w:rPr>
          <w:rFonts w:hint="eastAsia" w:ascii="仿宋_GB2312" w:hAnsi="仿宋_GB2312" w:eastAsia="仿宋_GB2312" w:cs="仿宋_GB2312"/>
          <w:color w:val="auto"/>
          <w:sz w:val="28"/>
          <w:szCs w:val="28"/>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p>
    <w:p w14:paraId="7FCCE1CA">
      <w:pPr>
        <w:pStyle w:val="39"/>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92" w:firstLineChars="176"/>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92" w:firstLineChars="176"/>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、乙方超出合同约定的供货时间</w:t>
      </w:r>
      <w:r>
        <w:rPr>
          <w:rFonts w:hint="eastAsia" w:ascii="仿宋_GB2312" w:hAnsi="仿宋_GB2312" w:eastAsia="仿宋_GB2312" w:cs="仿宋_GB2312"/>
          <w:color w:val="auto"/>
          <w:sz w:val="28"/>
          <w:szCs w:val="28"/>
          <w:highlight w:val="none"/>
          <w:u w:val="single"/>
        </w:rPr>
        <w:t xml:space="preserve">  5  </w:t>
      </w:r>
      <w:r>
        <w:rPr>
          <w:rFonts w:hint="eastAsia" w:ascii="仿宋_GB2312" w:hAnsi="仿宋_GB2312" w:eastAsia="仿宋_GB2312" w:cs="仿宋_GB2312"/>
          <w:color w:val="auto"/>
          <w:sz w:val="28"/>
          <w:szCs w:val="28"/>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95" w:firstLineChars="177"/>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highlight w:val="none"/>
          <w:lang w:val="en-US" w:eastAsia="zh-CN" w:bidi="ar-SA"/>
        </w:rPr>
        <w:t>按</w:t>
      </w:r>
      <w:r>
        <w:rPr>
          <w:rFonts w:hint="eastAsia" w:ascii="仿宋_GB2312" w:hAnsi="仿宋_GB2312" w:eastAsia="仿宋_GB2312" w:cs="仿宋_GB2312"/>
          <w:color w:val="auto"/>
          <w:sz w:val="28"/>
          <w:szCs w:val="28"/>
          <w:highlight w:val="none"/>
        </w:rPr>
        <w:t>以人民币1000-5000</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rPr>
        <w:t>元/次</w:t>
      </w:r>
      <w:r>
        <w:rPr>
          <w:rFonts w:hint="eastAsia" w:ascii="仿宋_GB2312" w:hAnsi="仿宋_GB2312" w:eastAsia="仿宋_GB2312" w:cs="仿宋_GB2312"/>
          <w:color w:val="auto"/>
          <w:kern w:val="2"/>
          <w:sz w:val="28"/>
          <w:szCs w:val="28"/>
          <w:highlight w:val="none"/>
          <w:lang w:val="en-US" w:eastAsia="zh-CN" w:bidi="ar-SA"/>
        </w:rPr>
        <w:t>收违约金</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kern w:val="2"/>
          <w:sz w:val="28"/>
          <w:szCs w:val="28"/>
          <w:highlight w:val="none"/>
          <w:lang w:val="en-US" w:eastAsia="zh-CN" w:bidi="ar-SA"/>
        </w:rPr>
        <w:t>违约金</w:t>
      </w:r>
      <w:r>
        <w:rPr>
          <w:rFonts w:hint="eastAsia" w:ascii="仿宋_GB2312" w:hAnsi="仿宋_GB2312" w:eastAsia="仿宋_GB2312" w:cs="仿宋_GB2312"/>
          <w:color w:val="auto"/>
          <w:sz w:val="28"/>
          <w:szCs w:val="28"/>
          <w:highlight w:val="none"/>
        </w:rPr>
        <w:t>由乙方自接到甲方</w:t>
      </w:r>
      <w:r>
        <w:rPr>
          <w:rFonts w:hint="eastAsia" w:ascii="仿宋_GB2312" w:hAnsi="仿宋_GB2312" w:eastAsia="仿宋_GB2312" w:cs="仿宋_GB2312"/>
          <w:color w:val="auto"/>
          <w:kern w:val="2"/>
          <w:sz w:val="28"/>
          <w:szCs w:val="28"/>
          <w:highlight w:val="none"/>
          <w:lang w:val="en-US" w:eastAsia="zh-CN" w:bidi="ar-SA"/>
        </w:rPr>
        <w:t>书面通知</w:t>
      </w:r>
      <w:r>
        <w:rPr>
          <w:rFonts w:hint="eastAsia" w:ascii="仿宋_GB2312" w:hAnsi="仿宋_GB2312" w:eastAsia="仿宋_GB2312" w:cs="仿宋_GB2312"/>
          <w:color w:val="auto"/>
          <w:sz w:val="28"/>
          <w:szCs w:val="28"/>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pStyle w:val="18"/>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color w:val="0000FF"/>
        </w:rPr>
      </w:pPr>
      <w:r>
        <w:rPr>
          <w:rFonts w:hint="eastAsia" w:ascii="仿宋_GB2312" w:hAnsi="仿宋_GB2312" w:eastAsia="仿宋_GB2312" w:cs="仿宋_GB2312"/>
          <w:b/>
          <w:color w:val="auto"/>
          <w:sz w:val="28"/>
          <w:szCs w:val="28"/>
          <w:highlight w:val="none"/>
        </w:rPr>
        <w:t>八、</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03595F0B">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
          <w:color w:val="auto"/>
          <w:sz w:val="28"/>
          <w:szCs w:val="28"/>
          <w:highlight w:val="none"/>
          <w:lang w:val="en-US" w:eastAsia="zh-CN"/>
        </w:rPr>
        <w:t>九、</w:t>
      </w:r>
      <w:r>
        <w:rPr>
          <w:rFonts w:hint="eastAsia" w:ascii="仿宋_GB2312" w:hAnsi="仿宋_GB2312" w:eastAsia="仿宋_GB2312" w:cs="仿宋_GB2312"/>
          <w:b/>
          <w:color w:val="auto"/>
          <w:sz w:val="28"/>
          <w:szCs w:val="28"/>
          <w:highlight w:val="none"/>
        </w:rPr>
        <w:t>其他约定事项：</w:t>
      </w:r>
      <w:r>
        <w:rPr>
          <w:rFonts w:hint="eastAsia" w:ascii="仿宋_GB2312" w:hAnsi="仿宋_GB2312" w:eastAsia="仿宋_GB2312" w:cs="仿宋_GB2312"/>
          <w:color w:val="auto"/>
          <w:sz w:val="28"/>
          <w:szCs w:val="28"/>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十</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一</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二</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23841CCD">
      <w:pPr>
        <w:pStyle w:val="38"/>
        <w:keepNext w:val="0"/>
        <w:keepLines w:val="0"/>
        <w:pageBreakBefore w:val="0"/>
        <w:kinsoku/>
        <w:overflowPunct/>
        <w:topLinePunct w:val="0"/>
        <w:autoSpaceDE/>
        <w:autoSpaceDN/>
        <w:bidi w:val="0"/>
        <w:adjustRightInd/>
        <w:spacing w:afterAutospacing="0" w:line="440" w:lineRule="exact"/>
        <w:ind w:left="0" w:leftChars="0" w:right="0" w:rightChars="0" w:firstLine="560" w:firstLineChars="200"/>
        <w:rPr>
          <w:rFonts w:hint="eastAsia" w:ascii="仿宋_GB2312" w:hAnsi="仿宋_GB2312" w:eastAsia="仿宋_GB2312" w:cs="仿宋_GB2312"/>
          <w:color w:val="auto"/>
          <w:sz w:val="28"/>
          <w:szCs w:val="28"/>
          <w:highlight w:val="none"/>
        </w:rPr>
      </w:pPr>
    </w:p>
    <w:p w14:paraId="6BB88BE7">
      <w:pPr>
        <w:pStyle w:val="38"/>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38"/>
        <w:keepNext w:val="0"/>
        <w:keepLines w:val="0"/>
        <w:pageBreakBefore w:val="0"/>
        <w:kinsoku/>
        <w:overflowPunct/>
        <w:topLinePunct w:val="0"/>
        <w:autoSpaceDE/>
        <w:autoSpaceDN/>
        <w:bidi w:val="0"/>
        <w:adjustRightInd/>
        <w:spacing w:afterAutospacing="0" w:line="440" w:lineRule="exact"/>
        <w:ind w:left="0" w:leftChars="0" w:right="0" w:rightChars="0"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合同附件：</w:t>
      </w:r>
    </w:p>
    <w:p w14:paraId="1AF73423">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color w:val="auto"/>
          <w:sz w:val="28"/>
          <w:szCs w:val="28"/>
          <w:highlight w:val="none"/>
        </w:rPr>
        <w:t>附件一：</w:t>
      </w:r>
      <w:r>
        <w:rPr>
          <w:rFonts w:hint="eastAsia" w:ascii="仿宋_GB2312" w:hAnsi="仿宋_GB2312" w:eastAsia="仿宋_GB2312" w:cs="仿宋_GB2312"/>
          <w:bCs/>
          <w:color w:val="auto"/>
          <w:sz w:val="28"/>
          <w:szCs w:val="28"/>
          <w:highlight w:val="none"/>
          <w:u w:val="single"/>
        </w:rPr>
        <w:t>合同清单</w:t>
      </w:r>
    </w:p>
    <w:p w14:paraId="627E3000">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附件二：工程建设项目廉政责任书</w:t>
      </w:r>
    </w:p>
    <w:p w14:paraId="5957C125">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附件三：供货通知</w:t>
      </w:r>
    </w:p>
    <w:p w14:paraId="149E6F4F">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bCs/>
          <w:color w:val="auto"/>
          <w:sz w:val="28"/>
          <w:szCs w:val="28"/>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（以下无正文）</w:t>
      </w:r>
    </w:p>
    <w:p w14:paraId="20F96780">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1ECD2B89">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67CA39D5">
      <w:pPr>
        <w:pStyle w:val="18"/>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560" w:firstLineChars="200"/>
        <w:jc w:val="both"/>
        <w:rPr>
          <w:rFonts w:hint="eastAsia" w:ascii="仿宋_GB2312" w:hAnsi="仿宋_GB2312" w:eastAsia="仿宋_GB2312" w:cs="仿宋_GB2312"/>
          <w:bCs/>
          <w:color w:val="auto"/>
          <w:sz w:val="28"/>
          <w:szCs w:val="28"/>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甲方名称（公章）</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w:t>
      </w:r>
      <w:r>
        <w:rPr>
          <w:rFonts w:hint="eastAsia" w:ascii="仿宋_GB2312" w:hAnsi="仿宋_GB2312" w:eastAsia="仿宋_GB2312" w:cs="仿宋_GB2312"/>
          <w:color w:val="FF0000"/>
          <w:sz w:val="28"/>
          <w:szCs w:val="28"/>
          <w:highlight w:val="none"/>
        </w:rPr>
        <w:t>南宁市青秀区凤岭北路111号南宁国际旅游中心3号楼3601-3603、3605-3607、3701-3703、3705-3713、3715-1716、3801-3803、3805-3813、3815-3816 </w:t>
      </w:r>
      <w:r>
        <w:rPr>
          <w:rFonts w:hint="eastAsia" w:ascii="仿宋_GB2312" w:hAnsi="仿宋_GB2312" w:eastAsia="仿宋_GB2312" w:cs="仿宋_GB2312"/>
          <w:color w:val="auto"/>
          <w:sz w:val="28"/>
          <w:szCs w:val="28"/>
          <w:highlight w:val="none"/>
        </w:rPr>
        <w:t xml:space="preserve">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kern w:val="0"/>
          <w:sz w:val="28"/>
          <w:szCs w:val="28"/>
          <w:highlight w:val="none"/>
        </w:rPr>
        <w:t xml:space="preserve"> </w:t>
      </w:r>
      <w:r>
        <w:rPr>
          <w:rFonts w:hint="eastAsia" w:ascii="仿宋_GB2312" w:hAnsi="仿宋_GB2312" w:eastAsia="仿宋_GB2312" w:cs="仿宋_GB2312"/>
          <w:color w:val="auto"/>
          <w:sz w:val="28"/>
          <w:szCs w:val="28"/>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0B8613B">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58304D">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A5B18AC">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394787C">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44F3340">
      <w:pPr>
        <w:pStyle w:val="16"/>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附件一：合同清单（包括但不限于以下内容）</w:t>
      </w:r>
    </w:p>
    <w:tbl>
      <w:tblPr>
        <w:tblStyle w:val="20"/>
        <w:tblW w:w="4994" w:type="pct"/>
        <w:tblInd w:w="0" w:type="dxa"/>
        <w:tblLayout w:type="autofit"/>
        <w:tblCellMar>
          <w:top w:w="0" w:type="dxa"/>
          <w:left w:w="108" w:type="dxa"/>
          <w:bottom w:w="0" w:type="dxa"/>
          <w:right w:w="108" w:type="dxa"/>
        </w:tblCellMar>
      </w:tblPr>
      <w:tblGrid>
        <w:gridCol w:w="496"/>
        <w:gridCol w:w="1616"/>
        <w:gridCol w:w="1016"/>
        <w:gridCol w:w="821"/>
        <w:gridCol w:w="1039"/>
        <w:gridCol w:w="825"/>
        <w:gridCol w:w="1057"/>
        <w:gridCol w:w="1145"/>
        <w:gridCol w:w="497"/>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840" w:firstLineChars="300"/>
              <w:jc w:val="left"/>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合计总金额（大写）：</w:t>
            </w:r>
            <w:r>
              <w:rPr>
                <w:rFonts w:hint="eastAsia" w:ascii="仿宋_GB2312" w:hAnsi="仿宋_GB2312" w:eastAsia="仿宋_GB2312" w:cs="仿宋_GB2312"/>
                <w:color w:val="auto"/>
                <w:kern w:val="0"/>
                <w:sz w:val="28"/>
                <w:szCs w:val="28"/>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bCs/>
                <w:color w:val="auto"/>
                <w:kern w:val="0"/>
                <w:sz w:val="28"/>
                <w:szCs w:val="28"/>
                <w:highlight w:val="none"/>
              </w:rPr>
              <w:t xml:space="preserve">￥ </w:t>
            </w:r>
            <w:r>
              <w:rPr>
                <w:rFonts w:hint="eastAsia" w:ascii="仿宋_GB2312" w:hAnsi="仿宋_GB2312" w:eastAsia="仿宋_GB2312" w:cs="仿宋_GB2312"/>
                <w:bCs/>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u w:val="single"/>
                <w:lang w:val="en-US" w:eastAsia="zh-CN"/>
              </w:rPr>
              <w:t xml:space="preserve">     </w:t>
            </w:r>
            <w:r>
              <w:rPr>
                <w:rFonts w:hint="eastAsia" w:ascii="仿宋_GB2312" w:hAnsi="仿宋_GB2312" w:eastAsia="仿宋_GB2312" w:cs="仿宋_GB2312"/>
                <w:color w:val="auto"/>
                <w:kern w:val="0"/>
                <w:sz w:val="28"/>
                <w:szCs w:val="28"/>
                <w:highlight w:val="none"/>
                <w:u w:val="single"/>
              </w:rPr>
              <w:t xml:space="preserve"> </w:t>
            </w:r>
            <w:r>
              <w:rPr>
                <w:rFonts w:hint="eastAsia" w:ascii="仿宋_GB2312" w:hAnsi="仿宋_GB2312" w:eastAsia="仿宋_GB2312" w:cs="仿宋_GB2312"/>
                <w:bCs/>
                <w:color w:val="auto"/>
                <w:kern w:val="0"/>
                <w:sz w:val="28"/>
                <w:szCs w:val="28"/>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sz w:val="28"/>
          <w:szCs w:val="28"/>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8"/>
          <w:szCs w:val="28"/>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（一）应严格遵守国家关于市场准入、项目招标投标、工程建设、施工安装和市场活动等有关</w:t>
      </w:r>
      <w:r>
        <w:rPr>
          <w:rFonts w:hint="eastAsia" w:ascii="仿宋_GB2312" w:hAnsi="仿宋_GB2312" w:eastAsia="仿宋_GB2312" w:cs="仿宋_GB2312"/>
          <w:color w:val="auto"/>
          <w:sz w:val="28"/>
          <w:szCs w:val="28"/>
          <w:highlight w:val="none"/>
          <w:lang w:eastAsia="zh-CN"/>
        </w:rPr>
        <w:t>法律法规</w:t>
      </w:r>
      <w:r>
        <w:rPr>
          <w:rFonts w:hint="eastAsia" w:ascii="仿宋_GB2312" w:hAnsi="仿宋_GB2312" w:eastAsia="仿宋_GB2312" w:cs="仿宋_GB2312"/>
          <w:color w:val="auto"/>
          <w:sz w:val="28"/>
          <w:szCs w:val="28"/>
          <w:highlight w:val="none"/>
        </w:rPr>
        <w:t>、相关政策</w:t>
      </w:r>
      <w:r>
        <w:rPr>
          <w:rFonts w:hint="eastAsia" w:ascii="仿宋_GB2312" w:hAnsi="仿宋_GB2312" w:eastAsia="仿宋_GB2312" w:cs="仿宋_GB2312"/>
          <w:color w:val="auto"/>
          <w:sz w:val="28"/>
          <w:szCs w:val="28"/>
          <w:highlight w:val="none"/>
          <w:lang w:eastAsia="zh-CN"/>
        </w:rPr>
        <w:t>以及</w:t>
      </w:r>
      <w:r>
        <w:rPr>
          <w:rFonts w:hint="eastAsia" w:ascii="仿宋_GB2312" w:hAnsi="仿宋_GB2312" w:eastAsia="仿宋_GB2312" w:cs="仿宋_GB2312"/>
          <w:color w:val="auto"/>
          <w:sz w:val="28"/>
          <w:szCs w:val="28"/>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737" w:leftChars="142" w:right="0" w:rightChars="0" w:hanging="1439" w:hangingChars="514"/>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1120" w:firstLineChars="4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年   月   日                  年   月   日</w:t>
      </w:r>
    </w:p>
    <w:p w14:paraId="78EA27D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081E18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623F822">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4ECC808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1994CC0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902972D">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F11C1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85E553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613991BA">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39796F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7E8EF749">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232F6CF">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7560" w:firstLineChars="27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致：</w:t>
      </w:r>
      <w:r>
        <w:rPr>
          <w:rFonts w:hint="eastAsia" w:ascii="仿宋_GB2312" w:hAnsi="仿宋_GB2312" w:eastAsia="仿宋_GB2312" w:cs="仿宋_GB2312"/>
          <w:color w:val="auto"/>
          <w:sz w:val="28"/>
          <w:szCs w:val="28"/>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合同编号：</w:t>
      </w:r>
      <w:r>
        <w:rPr>
          <w:rFonts w:hint="eastAsia" w:ascii="仿宋_GB2312" w:hAnsi="仿宋_GB2312" w:eastAsia="仿宋_GB2312" w:cs="仿宋_GB2312"/>
          <w:color w:val="auto"/>
          <w:sz w:val="28"/>
          <w:szCs w:val="28"/>
          <w:highlight w:val="none"/>
          <w:u w:val="single"/>
          <w:lang w:val="en-US" w:eastAsia="zh-CN"/>
        </w:rPr>
        <w:t>XXXXXX</w:t>
      </w:r>
    </w:p>
    <w:p w14:paraId="3EA9C2D6">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合同名称：南宁轨道地产建筑工程有限责任公司</w:t>
      </w:r>
      <w:r>
        <w:rPr>
          <w:rFonts w:hint="eastAsia" w:ascii="仿宋_GB2312" w:hAnsi="仿宋_GB2312" w:eastAsia="仿宋_GB2312" w:cs="仿宋_GB2312"/>
          <w:color w:val="auto"/>
          <w:sz w:val="28"/>
          <w:szCs w:val="28"/>
          <w:highlight w:val="none"/>
          <w:lang w:val="en-US" w:eastAsia="zh-CN"/>
        </w:rPr>
        <w:t>xxx</w:t>
      </w:r>
      <w:r>
        <w:rPr>
          <w:rFonts w:hint="eastAsia" w:ascii="仿宋_GB2312" w:hAnsi="仿宋_GB2312" w:eastAsia="仿宋_GB2312" w:cs="仿宋_GB2312"/>
          <w:color w:val="auto"/>
          <w:sz w:val="28"/>
          <w:szCs w:val="28"/>
          <w:highlight w:val="none"/>
        </w:rPr>
        <w:t>年度</w:t>
      </w:r>
      <w:r>
        <w:rPr>
          <w:rFonts w:hint="eastAsia" w:ascii="仿宋_GB2312" w:hAnsi="仿宋_GB2312" w:eastAsia="仿宋_GB2312" w:cs="仿宋_GB2312"/>
          <w:color w:val="auto"/>
          <w:sz w:val="28"/>
          <w:szCs w:val="28"/>
          <w:highlight w:val="none"/>
          <w:lang w:val="en-US" w:eastAsia="zh-CN"/>
        </w:rPr>
        <w:t>xxxx</w:t>
      </w:r>
      <w:r>
        <w:rPr>
          <w:rFonts w:hint="eastAsia" w:ascii="仿宋_GB2312" w:hAnsi="仿宋_GB2312" w:eastAsia="仿宋_GB2312" w:cs="仿宋_GB2312"/>
          <w:color w:val="auto"/>
          <w:sz w:val="28"/>
          <w:szCs w:val="28"/>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收货人：                            联系电话：</w:t>
      </w:r>
    </w:p>
    <w:p w14:paraId="1C4CF56D">
      <w:pPr>
        <w:pStyle w:val="7"/>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兹通知我司需要以下物资，请于下列日期送货至本供货通知的工程项目工地。</w:t>
      </w:r>
    </w:p>
    <w:p w14:paraId="4776E5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仿宋_GB2312" w:hAnsi="仿宋_GB2312" w:eastAsia="仿宋_GB2312" w:cs="仿宋_GB2312"/>
          <w:color w:val="auto"/>
          <w:sz w:val="28"/>
          <w:szCs w:val="28"/>
          <w:highlight w:val="none"/>
        </w:rPr>
      </w:pPr>
    </w:p>
    <w:tbl>
      <w:tblPr>
        <w:tblStyle w:val="20"/>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r>
              <w:rPr>
                <w:rFonts w:hint="eastAsia" w:ascii="仿宋_GB2312" w:hAnsi="仿宋_GB2312" w:eastAsia="仿宋_GB2312" w:cs="仿宋_GB2312"/>
                <w:color w:val="auto"/>
                <w:kern w:val="0"/>
                <w:sz w:val="28"/>
                <w:szCs w:val="28"/>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kern w:val="0"/>
                <w:sz w:val="28"/>
                <w:szCs w:val="28"/>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8"/>
                <w:szCs w:val="28"/>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仿宋_GB2312" w:hAnsi="仿宋_GB2312" w:eastAsia="仿宋_GB2312" w:cs="仿宋_GB2312"/>
                <w:color w:val="auto"/>
                <w:sz w:val="28"/>
                <w:szCs w:val="28"/>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副本抄送：工程项目收货人。</w:t>
      </w:r>
    </w:p>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南宁轨道地产建筑公司有限责任公司</w:t>
      </w:r>
    </w:p>
    <w:p w14:paraId="0169849C">
      <w:pPr>
        <w:pStyle w:val="7"/>
        <w:keepNext w:val="0"/>
        <w:keepLines w:val="0"/>
        <w:pageBreakBefore w:val="0"/>
        <w:kinsoku/>
        <w:wordWrap/>
        <w:overflowPunct/>
        <w:topLinePunct w:val="0"/>
        <w:autoSpaceDE/>
        <w:autoSpaceDN/>
        <w:bidi w:val="0"/>
        <w:adjustRightInd/>
        <w:snapToGrid/>
        <w:spacing w:before="0" w:after="0" w:afterAutospacing="0" w:line="440" w:lineRule="exact"/>
        <w:ind w:right="0" w:righ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合约采购部（盖章）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经办人：</w:t>
      </w:r>
    </w:p>
    <w:p w14:paraId="07B6FB58">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日期：</w:t>
      </w:r>
      <w:bookmarkStart w:id="793" w:name="RANGE!A1:H21"/>
      <w:bookmarkEnd w:id="793"/>
    </w:p>
    <w:p w14:paraId="05431888">
      <w:pPr>
        <w:pStyle w:val="40"/>
        <w:pageBreakBefore w:val="0"/>
        <w:kinsoku/>
        <w:overflowPunct/>
        <w:topLinePunct w:val="0"/>
        <w:autoSpaceDE/>
        <w:autoSpaceDN/>
        <w:bidi w:val="0"/>
        <w:spacing w:beforeAutospacing="0" w:afterAutospacing="0" w:line="540" w:lineRule="exact"/>
        <w:ind w:left="0" w:leftChars="0" w:firstLine="480" w:firstLineChars="200"/>
        <w:rPr>
          <w:rFonts w:hint="eastAsia" w:ascii="方正仿宋_GB2312" w:hAnsi="方正仿宋_GB2312" w:eastAsia="方正仿宋_GB2312" w:cs="方正仿宋_GB2312"/>
          <w:color w:val="auto"/>
          <w:sz w:val="24"/>
          <w:szCs w:val="24"/>
          <w:highlight w:val="none"/>
        </w:rPr>
      </w:pPr>
    </w:p>
    <w:p w14:paraId="0CA15070">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6A64834E">
      <w:pPr>
        <w:spacing w:line="480" w:lineRule="exact"/>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2966E198">
      <w:pPr>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p>
    <w:p w14:paraId="1226EF9E">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对资格性和符合性检查合格的比选申请文件，采用综合评分法进行评审。满分100分，其中</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得分</w:t>
      </w:r>
      <w:r>
        <w:rPr>
          <w:rFonts w:hint="eastAsia" w:ascii="宋体" w:hAnsi="宋体" w:eastAsia="宋体"/>
          <w:color w:val="auto"/>
          <w:sz w:val="24"/>
          <w:szCs w:val="24"/>
          <w:highlight w:val="none"/>
          <w:lang w:val="en-US" w:eastAsia="zh-CN"/>
        </w:rPr>
        <w:t>20</w:t>
      </w:r>
      <w:r>
        <w:rPr>
          <w:rFonts w:hint="eastAsia" w:ascii="宋体" w:hAnsi="宋体" w:eastAsia="宋体"/>
          <w:color w:val="auto"/>
          <w:sz w:val="24"/>
          <w:szCs w:val="24"/>
          <w:highlight w:val="none"/>
        </w:rPr>
        <w:t>分，价格得分</w:t>
      </w:r>
      <w:r>
        <w:rPr>
          <w:rFonts w:hint="eastAsia" w:ascii="宋体" w:hAnsi="宋体" w:eastAsia="宋体"/>
          <w:color w:val="auto"/>
          <w:sz w:val="24"/>
          <w:szCs w:val="24"/>
          <w:highlight w:val="none"/>
          <w:lang w:val="en-US" w:eastAsia="zh-CN"/>
        </w:rPr>
        <w:t>80</w:t>
      </w:r>
      <w:r>
        <w:rPr>
          <w:rFonts w:hint="eastAsia" w:ascii="宋体" w:hAnsi="宋体" w:eastAsia="宋体"/>
          <w:color w:val="auto"/>
          <w:sz w:val="24"/>
          <w:szCs w:val="24"/>
          <w:highlight w:val="none"/>
        </w:rPr>
        <w:t>分。</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得分+价格得分。各项指标的分数计算四舍五入，取小数点后两位。计算比选申请人评分，并按照总分由高到低的顺序提出</w:t>
      </w:r>
      <w:r>
        <w:rPr>
          <w:rFonts w:ascii="宋体" w:hAnsi="宋体" w:eastAsia="宋体"/>
          <w:b/>
          <w:bCs/>
          <w:color w:val="auto"/>
          <w:sz w:val="24"/>
          <w:szCs w:val="24"/>
          <w:highlight w:val="none"/>
          <w:u w:val="single"/>
        </w:rPr>
        <w:t>1-n</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文件评分表》规定的量化因素和分值，对各比选申请人</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部分评审。各评委对比选申请人的各评分项评分累加后得出各评委的总得分。比选申请人</w:t>
      </w:r>
      <w:r>
        <w:rPr>
          <w:rFonts w:hint="eastAsia" w:ascii="宋体" w:hAnsi="宋体" w:eastAsia="宋体"/>
          <w:color w:val="auto"/>
          <w:sz w:val="24"/>
          <w:szCs w:val="24"/>
          <w:highlight w:val="none"/>
          <w:lang w:val="en-US" w:eastAsia="zh-CN"/>
        </w:rPr>
        <w:t>资信</w:t>
      </w:r>
      <w:r>
        <w:rPr>
          <w:rFonts w:hint="eastAsia" w:ascii="宋体" w:hAnsi="宋体" w:eastAsia="宋体"/>
          <w:color w:val="auto"/>
          <w:sz w:val="24"/>
          <w:szCs w:val="24"/>
          <w:highlight w:val="none"/>
        </w:rPr>
        <w:t>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4" w:name="_Hlk36511445"/>
      <w:r>
        <w:rPr>
          <w:rFonts w:hint="eastAsia" w:ascii="宋体" w:hAnsi="宋体" w:eastAsia="宋体"/>
          <w:color w:val="auto"/>
          <w:sz w:val="24"/>
          <w:szCs w:val="24"/>
          <w:highlight w:val="none"/>
        </w:rPr>
        <w:t>比选申请报价清单如有漏项的比选申请文件，将予以否决。</w:t>
      </w:r>
      <w:bookmarkEnd w:id="794"/>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 w:val="21"/>
          <w:szCs w:val="21"/>
          <w:highlight w:val="none"/>
        </w:rPr>
      </w:pPr>
      <w:r>
        <w:rPr>
          <w:color w:val="auto"/>
          <w:sz w:val="21"/>
          <w:szCs w:val="21"/>
          <w:highlight w:val="none"/>
        </w:rPr>
        <w:br w:type="page"/>
      </w:r>
    </w:p>
    <w:p w14:paraId="47164973">
      <w:pPr>
        <w:pStyle w:val="2"/>
        <w:widowControl/>
        <w:spacing w:after="0" w:line="360" w:lineRule="auto"/>
        <w:ind w:right="-57"/>
        <w:rPr>
          <w:color w:val="auto"/>
          <w:sz w:val="21"/>
          <w:szCs w:val="21"/>
          <w:highlight w:val="none"/>
        </w:rPr>
      </w:pPr>
      <w:r>
        <w:rPr>
          <w:color w:val="auto"/>
          <w:sz w:val="21"/>
          <w:szCs w:val="21"/>
          <w:highlight w:val="none"/>
        </w:rPr>
        <w:t>附表一 资格审查表</w:t>
      </w:r>
    </w:p>
    <w:p w14:paraId="79CC128D">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7FE8E840">
      <w:pPr>
        <w:snapToGrid w:val="0"/>
        <w:rPr>
          <w:rFonts w:hint="eastAsia"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2E430720">
      <w:pPr>
        <w:snapToGrid w:val="0"/>
        <w:rPr>
          <w:rFonts w:ascii="宋体" w:hAnsi="宋体" w:eastAsia="等线" w:cs="宋体"/>
          <w:b/>
          <w:color w:val="auto"/>
          <w:highlight w:val="none"/>
        </w:rPr>
      </w:pPr>
      <w:r>
        <w:rPr>
          <w:rFonts w:hint="eastAsia" w:ascii="宋体" w:hAnsi="宋体" w:eastAsia="等线" w:cs="Times New Roman"/>
          <w:b/>
          <w:color w:val="auto"/>
          <w:highlight w:val="none"/>
          <w:lang w:val="en-US" w:eastAsia="zh-CN" w:bidi="ar"/>
        </w:rPr>
        <w:t>2.</w:t>
      </w:r>
      <w:r>
        <w:rPr>
          <w:rFonts w:hint="eastAsia" w:ascii="宋体" w:hAnsi="宋体" w:eastAsia="等线" w:cs="Times New Roman"/>
          <w:b/>
          <w:color w:val="auto"/>
          <w:highlight w:val="none"/>
          <w:lang w:bidi="ar"/>
        </w:rPr>
        <w:t>所有证明资料的复印件加盖公章，原件备查。</w:t>
      </w:r>
    </w:p>
    <w:p w14:paraId="5175609E">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3</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评审结果填写合格或不合格，凡评审结果有一项不合格者，结论为不合格。</w:t>
      </w:r>
    </w:p>
    <w:p w14:paraId="3502CF3C">
      <w:pPr>
        <w:snapToGrid w:val="0"/>
        <w:rPr>
          <w:rFonts w:ascii="宋体" w:hAnsi="宋体" w:eastAsia="等线" w:cs="宋体"/>
          <w:b/>
          <w:color w:val="auto"/>
          <w:highlight w:val="none"/>
        </w:rPr>
      </w:pPr>
      <w:r>
        <w:rPr>
          <w:rFonts w:hint="eastAsia" w:ascii="宋体" w:hAnsi="宋体" w:eastAsia="等线" w:cs="宋体"/>
          <w:b/>
          <w:color w:val="auto"/>
          <w:highlight w:val="none"/>
          <w:lang w:val="en-US" w:eastAsia="zh-CN" w:bidi="ar"/>
        </w:rPr>
        <w:t>4</w:t>
      </w:r>
      <w:r>
        <w:rPr>
          <w:rFonts w:hint="eastAsia" w:ascii="宋体" w:hAnsi="宋体" w:eastAsia="等线" w:cs="宋体"/>
          <w:b/>
          <w:color w:val="auto"/>
          <w:highlight w:val="none"/>
          <w:lang w:bidi="ar"/>
        </w:rPr>
        <w:t>.</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6294BDD4">
      <w:pPr>
        <w:snapToGrid w:val="0"/>
        <w:spacing w:line="360" w:lineRule="exact"/>
        <w:ind w:right="24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0FC2A65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0AC9291F">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1EF652D8">
            <w:pPr>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2398497A">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6A5CE5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3932790">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73B99DB">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401C10A">
            <w:pPr>
              <w:snapToGrid w:val="0"/>
              <w:spacing w:line="360" w:lineRule="exact"/>
              <w:ind w:right="240"/>
              <w:jc w:val="center"/>
              <w:rPr>
                <w:rFonts w:ascii="宋体" w:hAnsi="宋体" w:eastAsia="等线" w:cs="宋体"/>
                <w:b/>
                <w:color w:val="auto"/>
                <w:sz w:val="24"/>
                <w:szCs w:val="24"/>
                <w:highlight w:val="none"/>
              </w:rPr>
            </w:pPr>
          </w:p>
        </w:tc>
      </w:tr>
      <w:tr w14:paraId="4967013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40B6FA66">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00E5E3C">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38077DF9">
            <w:pPr>
              <w:snapToGrid w:val="0"/>
              <w:spacing w:line="360" w:lineRule="exact"/>
              <w:ind w:right="240"/>
              <w:jc w:val="center"/>
              <w:rPr>
                <w:rFonts w:ascii="宋体" w:hAnsi="宋体" w:eastAsia="等线" w:cs="宋体"/>
                <w:b/>
                <w:color w:val="auto"/>
                <w:sz w:val="24"/>
                <w:szCs w:val="24"/>
                <w:highlight w:val="none"/>
              </w:rPr>
            </w:pPr>
          </w:p>
        </w:tc>
      </w:tr>
      <w:tr w14:paraId="5EDB72B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2198B959">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51218A2">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19FAD282">
            <w:pPr>
              <w:snapToGrid w:val="0"/>
              <w:spacing w:line="360" w:lineRule="exact"/>
              <w:ind w:right="240"/>
              <w:jc w:val="center"/>
              <w:rPr>
                <w:rFonts w:ascii="宋体" w:hAnsi="宋体" w:eastAsia="等线" w:cs="宋体"/>
                <w:b/>
                <w:color w:val="auto"/>
                <w:sz w:val="24"/>
                <w:szCs w:val="24"/>
                <w:highlight w:val="none"/>
              </w:rPr>
            </w:pPr>
          </w:p>
        </w:tc>
      </w:tr>
      <w:tr w14:paraId="2E04B76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26481ACC">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8DCB6D">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3AEF31DF">
            <w:pPr>
              <w:snapToGrid w:val="0"/>
              <w:spacing w:line="360" w:lineRule="exact"/>
              <w:ind w:right="240"/>
              <w:jc w:val="center"/>
              <w:rPr>
                <w:rFonts w:ascii="宋体" w:hAnsi="宋体" w:eastAsia="等线" w:cs="宋体"/>
                <w:b/>
                <w:color w:val="auto"/>
                <w:sz w:val="24"/>
                <w:szCs w:val="24"/>
                <w:highlight w:val="none"/>
              </w:rPr>
            </w:pPr>
          </w:p>
        </w:tc>
      </w:tr>
    </w:tbl>
    <w:p w14:paraId="69C00671">
      <w:pPr>
        <w:snapToGrid w:val="0"/>
        <w:spacing w:line="360" w:lineRule="exact"/>
        <w:ind w:right="240"/>
        <w:jc w:val="center"/>
        <w:rPr>
          <w:rFonts w:ascii="宋体" w:hAnsi="宋体" w:eastAsia="等线" w:cs="宋体"/>
          <w:b/>
          <w:color w:val="auto"/>
          <w:sz w:val="24"/>
          <w:szCs w:val="24"/>
          <w:highlight w:val="none"/>
        </w:rPr>
      </w:pPr>
    </w:p>
    <w:p w14:paraId="49D92965">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1"/>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57D740E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394E85A7">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0B5B0BA4">
            <w:pPr>
              <w:jc w:val="cente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7594EA1A">
            <w:pPr>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AC09160">
            <w:pPr>
              <w:snapToGrid w:val="0"/>
              <w:spacing w:line="360" w:lineRule="exact"/>
              <w:jc w:val="center"/>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E95B7F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A8450">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62218714">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6E5913FE">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604679DD">
            <w:pPr>
              <w:snapToGrid w:val="0"/>
              <w:spacing w:line="400" w:lineRule="exact"/>
              <w:ind w:right="240"/>
              <w:jc w:val="center"/>
              <w:rPr>
                <w:rFonts w:ascii="宋体" w:hAnsi="宋体" w:eastAsia="等线" w:cs="宋体"/>
                <w:b/>
                <w:color w:val="auto"/>
                <w:sz w:val="24"/>
                <w:szCs w:val="24"/>
                <w:highlight w:val="none"/>
              </w:rPr>
            </w:pPr>
          </w:p>
        </w:tc>
      </w:tr>
      <w:tr w14:paraId="40F533F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2E08174F">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85B553D">
            <w:pPr>
              <w:spacing w:line="400" w:lineRule="exact"/>
              <w:jc w:val="center"/>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6FD92E7">
            <w:p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56B155EB">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1、营业执照</w:t>
            </w:r>
          </w:p>
          <w:p w14:paraId="4CE06A61">
            <w:pPr>
              <w:spacing w:line="400" w:lineRule="exact"/>
              <w:rPr>
                <w:rFonts w:hint="eastAsia" w:ascii="宋体" w:hAnsi="宋体"/>
                <w:color w:val="auto"/>
                <w:highlight w:val="none"/>
                <w:lang w:val="en-US" w:eastAsia="zh-CN"/>
              </w:rPr>
            </w:pPr>
            <w:r>
              <w:rPr>
                <w:rFonts w:hint="eastAsia" w:ascii="宋体" w:hAnsi="宋体"/>
                <w:color w:val="auto"/>
                <w:highlight w:val="none"/>
                <w:lang w:val="en-US" w:eastAsia="zh-CN"/>
              </w:rPr>
              <w:t>2、信用信息报告（信用中国网址：https://www.creditchina.gov.cn/）</w:t>
            </w:r>
          </w:p>
          <w:p w14:paraId="60D5783A">
            <w:pPr>
              <w:keepNext w:val="0"/>
              <w:keepLines w:val="0"/>
              <w:pageBreakBefore w:val="0"/>
              <w:widowControl w:val="0"/>
              <w:kinsoku/>
              <w:wordWrap/>
              <w:overflowPunct/>
              <w:topLinePunct w:val="0"/>
              <w:autoSpaceDE/>
              <w:autoSpaceDN/>
              <w:bidi w:val="0"/>
              <w:adjustRightInd/>
              <w:snapToGrid/>
              <w:ind w:firstLine="0"/>
              <w:jc w:val="left"/>
              <w:textAlignment w:val="center"/>
              <w:rPr>
                <w:rFonts w:hint="default" w:ascii="宋体" w:hAnsi="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olor w:val="auto"/>
                <w:highlight w:val="none"/>
                <w:lang w:val="en-US" w:eastAsia="zh-CN"/>
              </w:rPr>
              <w:t>财务报表或银行资信证明</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4E6C4493">
            <w:pPr>
              <w:snapToGrid w:val="0"/>
              <w:spacing w:line="400" w:lineRule="exact"/>
              <w:ind w:right="240"/>
              <w:jc w:val="center"/>
              <w:rPr>
                <w:rFonts w:ascii="宋体" w:hAnsi="宋体" w:eastAsia="等线" w:cs="宋体"/>
                <w:b/>
                <w:color w:val="auto"/>
                <w:sz w:val="24"/>
                <w:szCs w:val="24"/>
                <w:highlight w:val="none"/>
              </w:rPr>
            </w:pPr>
          </w:p>
        </w:tc>
      </w:tr>
      <w:tr w14:paraId="23BE825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80F0590">
            <w:pPr>
              <w:spacing w:line="400" w:lineRule="exact"/>
              <w:jc w:val="center"/>
              <w:rPr>
                <w:rFonts w:hint="eastAsia"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13EDBC">
            <w:pPr>
              <w:spacing w:line="400" w:lineRule="exact"/>
              <w:jc w:val="center"/>
              <w:rPr>
                <w:rFonts w:hint="default" w:ascii="宋体" w:hAnsi="宋体" w:eastAsia="等线" w:cs="Times New Roman"/>
                <w:color w:val="auto"/>
                <w:highlight w:val="none"/>
                <w:lang w:val="en-US" w:eastAsia="zh-CN" w:bidi="ar"/>
              </w:rPr>
            </w:pPr>
            <w:r>
              <w:rPr>
                <w:rFonts w:hint="eastAsia" w:ascii="宋体" w:hAnsi="宋体" w:eastAsia="等线" w:cs="Times New Roman"/>
                <w:color w:val="auto"/>
                <w:highlight w:val="none"/>
                <w:lang w:val="en-US" w:eastAsia="zh-CN" w:bidi="ar"/>
              </w:rPr>
              <w:t>业绩证明</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F60E787">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rPr>
              <w:t>提供自</w:t>
            </w:r>
            <w:r>
              <w:rPr>
                <w:rFonts w:hint="eastAsia" w:ascii="宋体" w:hAnsi="宋体" w:cs="宋体"/>
                <w:color w:val="auto"/>
                <w:highlight w:val="none"/>
                <w:lang w:val="en-US" w:eastAsia="zh-CN"/>
              </w:rPr>
              <w:t>2022</w:t>
            </w:r>
            <w:r>
              <w:rPr>
                <w:rFonts w:hint="eastAsia" w:ascii="宋体" w:hAnsi="宋体" w:cs="宋体"/>
                <w:color w:val="auto"/>
                <w:highlight w:val="none"/>
              </w:rPr>
              <w:t>年</w:t>
            </w:r>
            <w:r>
              <w:rPr>
                <w:rFonts w:hint="eastAsia" w:ascii="宋体" w:hAnsi="宋体" w:cs="宋体"/>
                <w:color w:val="auto"/>
                <w:highlight w:val="none"/>
                <w:lang w:val="en-US" w:eastAsia="zh-CN"/>
              </w:rPr>
              <w:t>1</w:t>
            </w:r>
            <w:r>
              <w:rPr>
                <w:rFonts w:hint="eastAsia" w:ascii="宋体" w:hAnsi="宋体" w:cs="宋体"/>
                <w:color w:val="auto"/>
                <w:highlight w:val="none"/>
              </w:rPr>
              <w:t>月</w:t>
            </w:r>
            <w:r>
              <w:rPr>
                <w:rFonts w:hint="eastAsia" w:ascii="宋体" w:hAnsi="宋体" w:cs="宋体"/>
                <w:color w:val="auto"/>
                <w:highlight w:val="none"/>
                <w:lang w:val="en-US" w:eastAsia="zh-CN"/>
              </w:rPr>
              <w:t>1</w:t>
            </w:r>
            <w:r>
              <w:rPr>
                <w:rFonts w:hint="eastAsia" w:ascii="宋体" w:hAnsi="宋体" w:cs="宋体"/>
                <w:color w:val="auto"/>
                <w:highlight w:val="none"/>
              </w:rPr>
              <w:t>日至比选申请截止日期至内完成过或</w:t>
            </w:r>
            <w:r>
              <w:rPr>
                <w:rFonts w:hint="eastAsia" w:ascii="宋体" w:hAnsi="宋体" w:cs="宋体"/>
                <w:color w:val="auto"/>
                <w:highlight w:val="none"/>
                <w:lang w:val="en-US" w:eastAsia="zh-CN"/>
              </w:rPr>
              <w:t>在建</w:t>
            </w:r>
            <w:r>
              <w:rPr>
                <w:rFonts w:hint="eastAsia" w:ascii="宋体" w:hAnsi="宋体" w:cs="宋体"/>
                <w:color w:val="auto"/>
                <w:highlight w:val="none"/>
              </w:rPr>
              <w:t>单项合同金额达</w:t>
            </w:r>
            <w:r>
              <w:rPr>
                <w:rFonts w:hint="eastAsia" w:ascii="宋体" w:hAnsi="宋体" w:cs="宋体"/>
                <w:color w:val="auto"/>
                <w:highlight w:val="none"/>
                <w:lang w:val="en-US" w:eastAsia="zh-CN"/>
              </w:rPr>
              <w:t>80万元及以上水泥销售业绩合同，</w:t>
            </w:r>
            <w:r>
              <w:rPr>
                <w:rFonts w:hint="eastAsia" w:ascii="宋体" w:hAnsi="宋体" w:cs="宋体"/>
                <w:color w:val="auto"/>
                <w:highlight w:val="none"/>
                <w:lang w:bidi="ar"/>
              </w:rPr>
              <w:t>提供下述材料之一即可：</w:t>
            </w:r>
          </w:p>
          <w:p w14:paraId="0BF4F9B5">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①合同文件；</w:t>
            </w:r>
          </w:p>
          <w:p w14:paraId="7FC213EF">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②中标通知书。</w:t>
            </w:r>
          </w:p>
          <w:p w14:paraId="7CAAFC13">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合同内容需体现具体工程内容、合同总价、签约日期。</w:t>
            </w:r>
          </w:p>
          <w:p w14:paraId="67A3621C">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val="en-US" w:eastAsia="zh-CN"/>
              </w:rPr>
            </w:pPr>
            <w:r>
              <w:rPr>
                <w:rFonts w:hint="eastAsia" w:ascii="宋体" w:hAnsi="宋体" w:cs="宋体"/>
                <w:color w:val="auto"/>
                <w:highlight w:val="none"/>
                <w:lang w:bidi="ar"/>
              </w:rPr>
              <w:t>所提供的材料须能明确反映类似项目特征。</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0FAED6BB">
            <w:pPr>
              <w:snapToGrid w:val="0"/>
              <w:spacing w:line="400" w:lineRule="exact"/>
              <w:ind w:right="240"/>
              <w:jc w:val="center"/>
              <w:rPr>
                <w:rFonts w:ascii="宋体" w:hAnsi="宋体" w:eastAsia="等线" w:cs="宋体"/>
                <w:b/>
                <w:color w:val="auto"/>
                <w:sz w:val="24"/>
                <w:szCs w:val="24"/>
                <w:highlight w:val="none"/>
              </w:rPr>
            </w:pPr>
          </w:p>
        </w:tc>
      </w:tr>
      <w:tr w14:paraId="681200F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AC2F649">
            <w:pPr>
              <w:spacing w:line="400" w:lineRule="exact"/>
              <w:jc w:val="center"/>
              <w:rPr>
                <w:rFonts w:hint="eastAsia" w:ascii="等线" w:hAnsi="等线" w:eastAsia="等线" w:cs="Times New Roman"/>
                <w:color w:val="auto"/>
                <w:highlight w:val="none"/>
                <w:lang w:val="en-US" w:eastAsia="zh-CN" w:bidi="ar"/>
              </w:rPr>
            </w:pPr>
            <w:r>
              <w:rPr>
                <w:rFonts w:hint="eastAsia" w:ascii="等线" w:hAnsi="等线" w:eastAsia="等线" w:cs="Times New Roman"/>
                <w:color w:val="auto"/>
                <w:highlight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AE2073A">
            <w:pPr>
              <w:spacing w:line="400" w:lineRule="exact"/>
              <w:jc w:val="center"/>
              <w:rPr>
                <w:rFonts w:hint="eastAsia" w:ascii="宋体" w:hAnsi="宋体" w:eastAsia="等线" w:cs="宋体"/>
                <w:color w:val="auto"/>
                <w:kern w:val="2"/>
                <w:sz w:val="21"/>
                <w:szCs w:val="22"/>
                <w:highlight w:val="none"/>
                <w:lang w:val="en-US" w:eastAsia="zh-CN" w:bidi="ar-SA"/>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3CB5DF10">
            <w:pPr>
              <w:spacing w:line="400" w:lineRule="exact"/>
              <w:rPr>
                <w:rFonts w:hint="eastAsia" w:asciiTheme="minorHAnsi" w:hAnsiTheme="minorHAnsi" w:eastAsiaTheme="minorEastAsia" w:cstheme="minorBidi"/>
                <w:color w:val="auto"/>
                <w:kern w:val="2"/>
                <w:sz w:val="21"/>
                <w:szCs w:val="22"/>
                <w:highlight w:val="none"/>
                <w:lang w:val="en-US" w:eastAsia="zh-CN" w:bidi="ar-SA"/>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02BCF013">
            <w:pPr>
              <w:snapToGrid w:val="0"/>
              <w:spacing w:line="400" w:lineRule="exact"/>
              <w:ind w:right="240"/>
              <w:jc w:val="center"/>
              <w:rPr>
                <w:rFonts w:ascii="宋体" w:hAnsi="宋体" w:eastAsia="等线" w:cs="宋体"/>
                <w:b/>
                <w:color w:val="auto"/>
                <w:sz w:val="24"/>
                <w:szCs w:val="24"/>
                <w:highlight w:val="none"/>
              </w:rPr>
            </w:pPr>
          </w:p>
        </w:tc>
      </w:tr>
    </w:tbl>
    <w:p w14:paraId="3DE84A37">
      <w:pPr>
        <w:rPr>
          <w:b/>
          <w:bCs/>
          <w:color w:val="auto"/>
          <w:highlight w:val="none"/>
        </w:rPr>
      </w:pPr>
      <w:r>
        <w:rPr>
          <w:rFonts w:hint="eastAsia"/>
          <w:b/>
          <w:bCs/>
          <w:color w:val="auto"/>
          <w:highlight w:val="none"/>
        </w:rPr>
        <w:br w:type="page"/>
      </w:r>
    </w:p>
    <w:p w14:paraId="2D1E0ACE">
      <w:pPr>
        <w:rPr>
          <w:b/>
          <w:bCs/>
          <w:color w:val="auto"/>
          <w:highlight w:val="none"/>
        </w:rPr>
      </w:pPr>
      <w:r>
        <w:rPr>
          <w:rFonts w:hint="eastAsia"/>
          <w:b/>
          <w:bCs/>
          <w:color w:val="auto"/>
          <w:highlight w:val="none"/>
        </w:rPr>
        <w:t>附表二《资信文件评分表》</w:t>
      </w:r>
    </w:p>
    <w:p w14:paraId="55C5264E">
      <w:pPr>
        <w:snapToGrid w:val="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6FBF096">
      <w:pPr>
        <w:jc w:val="both"/>
        <w:rPr>
          <w:rFonts w:hint="eastAsia"/>
          <w:b/>
          <w:bCs/>
          <w:color w:val="auto"/>
          <w:highlight w:val="none"/>
        </w:rPr>
      </w:pPr>
      <w:r>
        <w:rPr>
          <w:rFonts w:hint="eastAsia" w:ascii="宋体" w:hAnsi="宋体" w:eastAsia="等线" w:cs="宋体"/>
          <w:b/>
          <w:color w:val="auto"/>
          <w:highlight w:val="none"/>
          <w:lang w:bidi="ar"/>
        </w:rPr>
        <w:t>1.</w:t>
      </w:r>
      <w:r>
        <w:rPr>
          <w:rFonts w:hint="eastAsia" w:ascii="宋体" w:hAnsi="宋体"/>
          <w:b/>
          <w:lang w:val="en-US" w:eastAsia="zh-CN"/>
        </w:rPr>
        <w:t>评审内容的相关文件必须提供，所提供的资料缺少任一项的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5B8B775A">
      <w:pPr>
        <w:jc w:val="center"/>
        <w:rPr>
          <w:rFonts w:hint="eastAsia"/>
          <w:b/>
          <w:bCs/>
          <w:color w:val="auto"/>
          <w:highlight w:val="none"/>
        </w:rPr>
      </w:pPr>
    </w:p>
    <w:p w14:paraId="2083F4C5">
      <w:pPr>
        <w:jc w:val="center"/>
        <w:rPr>
          <w:b/>
          <w:bCs/>
          <w:color w:val="auto"/>
          <w:highlight w:val="none"/>
        </w:rPr>
      </w:pPr>
      <w:r>
        <w:rPr>
          <w:rFonts w:hint="eastAsia"/>
          <w:b/>
          <w:bCs/>
          <w:color w:val="auto"/>
          <w:highlight w:val="none"/>
          <w:lang w:val="en-US" w:eastAsia="zh-CN"/>
        </w:rPr>
        <w:t>资信</w:t>
      </w:r>
      <w:r>
        <w:rPr>
          <w:rFonts w:hint="eastAsia"/>
          <w:b/>
          <w:bCs/>
          <w:color w:val="auto"/>
          <w:highlight w:val="none"/>
        </w:rPr>
        <w:t>文件评分表</w:t>
      </w:r>
    </w:p>
    <w:tbl>
      <w:tblPr>
        <w:tblStyle w:val="20"/>
        <w:tblW w:w="9316" w:type="dxa"/>
        <w:jc w:val="center"/>
        <w:tblLayout w:type="fixed"/>
        <w:tblCellMar>
          <w:top w:w="0" w:type="dxa"/>
          <w:left w:w="108" w:type="dxa"/>
          <w:bottom w:w="0" w:type="dxa"/>
          <w:right w:w="108" w:type="dxa"/>
        </w:tblCellMar>
      </w:tblPr>
      <w:tblGrid>
        <w:gridCol w:w="595"/>
        <w:gridCol w:w="1035"/>
        <w:gridCol w:w="4620"/>
        <w:gridCol w:w="2241"/>
        <w:gridCol w:w="825"/>
      </w:tblGrid>
      <w:tr w14:paraId="7A9BED03">
        <w:tblPrEx>
          <w:tblCellMar>
            <w:top w:w="0" w:type="dxa"/>
            <w:left w:w="108" w:type="dxa"/>
            <w:bottom w:w="0" w:type="dxa"/>
            <w:right w:w="108" w:type="dxa"/>
          </w:tblCellMar>
        </w:tblPrEx>
        <w:trPr>
          <w:trHeight w:val="58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3536">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0B8A4">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9DF7">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38E7A">
            <w:pPr>
              <w:keepNext w:val="0"/>
              <w:keepLines w:val="0"/>
              <w:pageBreakBefore w:val="0"/>
              <w:widowControl w:val="0"/>
              <w:kinsoku/>
              <w:wordWrap/>
              <w:overflowPunct/>
              <w:topLinePunct w:val="0"/>
              <w:autoSpaceDE/>
              <w:autoSpaceDN/>
              <w:bidi w:val="0"/>
              <w:adjustRightInd/>
              <w:snapToGrid/>
              <w:ind w:firstLine="0"/>
              <w:jc w:val="center"/>
              <w:textAlignment w:val="center"/>
              <w:rPr>
                <w:rFonts w:ascii="宋体" w:hAnsi="宋体" w:cs="宋体"/>
                <w:b/>
                <w:bCs/>
                <w:color w:val="auto"/>
                <w:highlight w:val="none"/>
              </w:rPr>
            </w:pPr>
            <w:r>
              <w:rPr>
                <w:rFonts w:hint="eastAsia" w:ascii="宋体" w:hAnsi="宋体" w:cs="宋体"/>
                <w:b/>
                <w:bCs/>
                <w:color w:val="auto"/>
                <w:highlight w:val="none"/>
                <w:lang w:bidi="ar"/>
              </w:rPr>
              <w:t>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7087">
            <w:pPr>
              <w:keepNext w:val="0"/>
              <w:keepLines w:val="0"/>
              <w:pageBreakBefore w:val="0"/>
              <w:widowControl w:val="0"/>
              <w:kinsoku/>
              <w:wordWrap/>
              <w:overflowPunct/>
              <w:topLinePunct w:val="0"/>
              <w:autoSpaceDE/>
              <w:autoSpaceDN/>
              <w:bidi w:val="0"/>
              <w:adjustRightInd/>
              <w:snapToGrid/>
              <w:ind w:firstLine="0"/>
              <w:jc w:val="both"/>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03799BA4">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F748A">
            <w:pPr>
              <w:keepNext w:val="0"/>
              <w:keepLines w:val="0"/>
              <w:pageBreakBefore w:val="0"/>
              <w:widowControl w:val="0"/>
              <w:kinsoku/>
              <w:wordWrap/>
              <w:overflowPunct/>
              <w:topLinePunct w:val="0"/>
              <w:autoSpaceDE/>
              <w:autoSpaceDN/>
              <w:bidi w:val="0"/>
              <w:adjustRightInd/>
              <w:snapToGrid/>
              <w:ind w:firstLine="0"/>
              <w:jc w:val="center"/>
              <w:textAlignment w:val="center"/>
              <w:rPr>
                <w:rFonts w:hint="eastAsia"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bidi="ar"/>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6424">
            <w:pPr>
              <w:keepNext w:val="0"/>
              <w:keepLines w:val="0"/>
              <w:pageBreakBefore w:val="0"/>
              <w:widowControl w:val="0"/>
              <w:kinsoku/>
              <w:wordWrap/>
              <w:overflowPunct/>
              <w:topLinePunct w:val="0"/>
              <w:autoSpaceDE/>
              <w:autoSpaceDN/>
              <w:bidi w:val="0"/>
              <w:adjustRightInd/>
              <w:snapToGrid/>
              <w:ind w:firstLine="0" w:firstLineChars="0"/>
              <w:jc w:val="center"/>
              <w:textAlignment w:val="center"/>
              <w:rPr>
                <w:rFonts w:hint="eastAsia" w:ascii="宋体" w:hAnsi="宋体" w:cs="宋体" w:eastAsiaTheme="minorEastAsia"/>
                <w:color w:val="auto"/>
                <w:kern w:val="2"/>
                <w:sz w:val="18"/>
                <w:szCs w:val="18"/>
                <w:highlight w:val="none"/>
                <w:lang w:val="en-US" w:eastAsia="zh-CN" w:bidi="ar"/>
              </w:rPr>
            </w:pPr>
            <w:r>
              <w:rPr>
                <w:rFonts w:hint="eastAsia" w:ascii="宋体" w:hAnsi="宋体" w:cs="宋体"/>
                <w:color w:val="auto"/>
                <w:sz w:val="18"/>
                <w:szCs w:val="18"/>
                <w:highlight w:val="none"/>
                <w:lang w:val="en-US" w:eastAsia="zh-CN" w:bidi="ar"/>
              </w:rPr>
              <w:t>业绩</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E0643">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val="en-US" w:eastAsia="zh-CN"/>
              </w:rPr>
              <w:t>80万元及以上水泥销售业绩合同，</w:t>
            </w:r>
            <w:r>
              <w:rPr>
                <w:rFonts w:hint="eastAsia" w:ascii="宋体" w:hAnsi="宋体" w:cs="宋体"/>
                <w:color w:val="auto"/>
                <w:highlight w:val="none"/>
                <w:lang w:bidi="ar"/>
              </w:rPr>
              <w:t>提供下述材料之一即可：</w:t>
            </w:r>
          </w:p>
          <w:p w14:paraId="12F2BFDB">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①合同文件；</w:t>
            </w:r>
          </w:p>
          <w:p w14:paraId="579208DA">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②中标通知书。</w:t>
            </w:r>
          </w:p>
          <w:p w14:paraId="4CAD0C77">
            <w:pPr>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合同内容需体现具体工程内容、合同总价、签约日期。</w:t>
            </w:r>
          </w:p>
          <w:p w14:paraId="3A922808">
            <w:pPr>
              <w:keepNext w:val="0"/>
              <w:keepLines w:val="0"/>
              <w:pageBreakBefore w:val="0"/>
              <w:widowControl w:val="0"/>
              <w:kinsoku/>
              <w:wordWrap/>
              <w:overflowPunct/>
              <w:topLinePunct w:val="0"/>
              <w:autoSpaceDE/>
              <w:autoSpaceDN/>
              <w:bidi w:val="0"/>
              <w:adjustRightInd/>
              <w:snapToGrid/>
              <w:ind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所提供的材料须能明确反映类似项目特征。</w:t>
            </w:r>
          </w:p>
          <w:p w14:paraId="5D410963">
            <w:pPr>
              <w:keepNext w:val="0"/>
              <w:keepLines w:val="0"/>
              <w:pageBreakBefore w:val="0"/>
              <w:widowControl w:val="0"/>
              <w:kinsoku/>
              <w:wordWrap/>
              <w:overflowPunct/>
              <w:topLinePunct w:val="0"/>
              <w:autoSpaceDE/>
              <w:autoSpaceDN/>
              <w:bidi w:val="0"/>
              <w:adjustRightInd/>
              <w:snapToGrid/>
              <w:ind w:firstLine="0"/>
              <w:jc w:val="left"/>
              <w:textAlignment w:val="center"/>
              <w:rPr>
                <w:rFonts w:hint="default" w:ascii="宋体" w:hAnsi="宋体" w:cs="宋体" w:eastAsiaTheme="minorEastAsia"/>
                <w:color w:val="auto"/>
                <w:highlight w:val="none"/>
                <w:lang w:val="en-US" w:eastAsia="zh-CN" w:bidi="ar"/>
              </w:rPr>
            </w:pPr>
            <w:r>
              <w:rPr>
                <w:rFonts w:hint="eastAsia" w:ascii="宋体" w:hAnsi="宋体" w:cs="宋体"/>
                <w:b/>
                <w:bCs/>
                <w:color w:val="auto"/>
                <w:highlight w:val="none"/>
                <w:lang w:val="en-US" w:eastAsia="zh-CN" w:bidi="ar"/>
              </w:rPr>
              <w:t>提供一个得5分，满分20分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0F9F">
            <w:pPr>
              <w:keepNext w:val="0"/>
              <w:keepLines w:val="0"/>
              <w:pageBreakBefore w:val="0"/>
              <w:widowControl w:val="0"/>
              <w:kinsoku/>
              <w:wordWrap/>
              <w:overflowPunct/>
              <w:topLinePunct w:val="0"/>
              <w:autoSpaceDE/>
              <w:autoSpaceDN/>
              <w:bidi w:val="0"/>
              <w:adjustRightInd/>
              <w:snapToGrid/>
              <w:ind w:firstLine="0"/>
              <w:jc w:val="center"/>
              <w:textAlignment w:val="center"/>
              <w:rPr>
                <w:rFonts w:hint="default" w:ascii="宋体" w:hAnsi="宋体" w:cs="宋体" w:eastAsiaTheme="minorEastAsia"/>
                <w:color w:val="auto"/>
                <w:kern w:val="2"/>
                <w:sz w:val="21"/>
                <w:szCs w:val="22"/>
                <w:highlight w:val="none"/>
                <w:lang w:val="en-US" w:eastAsia="zh-CN" w:bidi="ar-SA"/>
              </w:rPr>
            </w:pPr>
            <w:r>
              <w:rPr>
                <w:rFonts w:hint="eastAsia" w:ascii="宋体" w:hAnsi="宋体" w:cs="宋体"/>
                <w:color w:val="auto"/>
                <w:highlight w:val="none"/>
                <w:lang w:val="en-US" w:eastAsia="zh-CN"/>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966C">
            <w:pPr>
              <w:keepNext w:val="0"/>
              <w:keepLines w:val="0"/>
              <w:pageBreakBefore w:val="0"/>
              <w:widowControl w:val="0"/>
              <w:kinsoku/>
              <w:wordWrap/>
              <w:overflowPunct/>
              <w:topLinePunct w:val="0"/>
              <w:autoSpaceDE/>
              <w:autoSpaceDN/>
              <w:bidi w:val="0"/>
              <w:adjustRightInd/>
              <w:snapToGrid/>
              <w:ind w:firstLine="0"/>
              <w:jc w:val="center"/>
              <w:rPr>
                <w:rFonts w:ascii="宋体" w:hAnsi="宋体" w:cs="宋体"/>
                <w:color w:val="auto"/>
                <w:highlight w:val="none"/>
              </w:rPr>
            </w:pPr>
          </w:p>
        </w:tc>
      </w:tr>
    </w:tbl>
    <w:p w14:paraId="5BDF4752">
      <w:pPr>
        <w:rPr>
          <w:b/>
          <w:bCs/>
          <w:color w:val="auto"/>
          <w:highlight w:val="none"/>
        </w:rPr>
      </w:pPr>
    </w:p>
    <w:p w14:paraId="41F3B1C6">
      <w:pPr>
        <w:rPr>
          <w:b/>
          <w:bCs/>
          <w:color w:val="auto"/>
          <w:highlight w:val="none"/>
        </w:rPr>
      </w:pPr>
    </w:p>
    <w:p w14:paraId="18BDE111">
      <w:pPr>
        <w:rPr>
          <w:b/>
          <w:bCs/>
          <w:color w:val="auto"/>
          <w:highlight w:val="none"/>
        </w:rPr>
      </w:pPr>
    </w:p>
    <w:p w14:paraId="26EB2E71">
      <w:pPr>
        <w:rPr>
          <w:b/>
          <w:bCs/>
          <w:color w:val="auto"/>
          <w:highlight w:val="none"/>
        </w:rPr>
      </w:pPr>
    </w:p>
    <w:p w14:paraId="08D193EA">
      <w:pPr>
        <w:rPr>
          <w:b/>
          <w:bCs/>
          <w:color w:val="auto"/>
          <w:highlight w:val="none"/>
        </w:rPr>
      </w:pPr>
    </w:p>
    <w:p w14:paraId="6CBCE048">
      <w:pPr>
        <w:rPr>
          <w:b/>
          <w:bCs/>
          <w:color w:val="auto"/>
          <w:highlight w:val="none"/>
        </w:rPr>
      </w:pPr>
      <w:r>
        <w:rPr>
          <w:b/>
          <w:bCs/>
          <w:color w:val="auto"/>
          <w:highlight w:val="none"/>
        </w:rPr>
        <w:br w:type="page"/>
      </w:r>
    </w:p>
    <w:p w14:paraId="01931EF8">
      <w:pPr>
        <w:jc w:val="left"/>
        <w:rPr>
          <w:b/>
          <w:bCs/>
          <w:color w:val="auto"/>
          <w:highlight w:val="none"/>
        </w:rPr>
      </w:pPr>
    </w:p>
    <w:p w14:paraId="545B528D">
      <w:pPr>
        <w:jc w:val="left"/>
        <w:rPr>
          <w:b/>
          <w:bCs/>
          <w:color w:val="auto"/>
          <w:highlight w:val="none"/>
        </w:rPr>
      </w:pPr>
      <w:r>
        <w:rPr>
          <w:rFonts w:hint="eastAsia"/>
          <w:b/>
          <w:bCs/>
          <w:color w:val="auto"/>
          <w:highlight w:val="none"/>
        </w:rPr>
        <w:t>附表三《价格文件评分表》</w:t>
      </w:r>
    </w:p>
    <w:p w14:paraId="1411C987">
      <w:pPr>
        <w:jc w:val="center"/>
        <w:rPr>
          <w:b/>
          <w:bCs/>
          <w:color w:val="auto"/>
          <w:highlight w:val="none"/>
        </w:rPr>
      </w:pPr>
      <w:r>
        <w:rPr>
          <w:rFonts w:hint="eastAsia"/>
          <w:b/>
          <w:bCs/>
          <w:color w:val="auto"/>
          <w:highlight w:val="none"/>
        </w:rPr>
        <w:t>价格文件评分表</w:t>
      </w:r>
    </w:p>
    <w:tbl>
      <w:tblPr>
        <w:tblStyle w:val="20"/>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6FAC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0068233B">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1561F80">
            <w:pPr>
              <w:spacing w:line="440" w:lineRule="exact"/>
              <w:jc w:val="center"/>
              <w:textAlignment w:val="center"/>
              <w:rPr>
                <w:b/>
                <w:color w:val="auto"/>
                <w:highlight w:val="none"/>
              </w:rPr>
            </w:pPr>
            <w:r>
              <w:rPr>
                <w:rFonts w:hint="eastAsia"/>
                <w:color w:val="auto"/>
                <w:highlight w:val="none"/>
              </w:rPr>
              <w:t>评审内容</w:t>
            </w:r>
          </w:p>
        </w:tc>
        <w:tc>
          <w:tcPr>
            <w:tcW w:w="3602" w:type="dxa"/>
            <w:tcBorders>
              <w:top w:val="single" w:color="auto" w:sz="4" w:space="0"/>
              <w:left w:val="single" w:color="auto" w:sz="4" w:space="0"/>
              <w:bottom w:val="single" w:color="auto" w:sz="4" w:space="0"/>
              <w:right w:val="single" w:color="auto" w:sz="4" w:space="0"/>
            </w:tcBorders>
            <w:vAlign w:val="center"/>
          </w:tcPr>
          <w:p w14:paraId="39631B26">
            <w:pPr>
              <w:spacing w:line="440" w:lineRule="exact"/>
              <w:jc w:val="center"/>
              <w:textAlignment w:val="center"/>
              <w:rPr>
                <w:b/>
                <w:bCs/>
                <w:color w:val="auto"/>
                <w:highlight w:val="none"/>
              </w:rPr>
            </w:pPr>
            <w:r>
              <w:rPr>
                <w:rFonts w:hint="eastAsia"/>
                <w:color w:val="auto"/>
                <w:highlight w:val="none"/>
              </w:rPr>
              <w:t>评价指标</w:t>
            </w:r>
          </w:p>
        </w:tc>
        <w:tc>
          <w:tcPr>
            <w:tcW w:w="2693" w:type="dxa"/>
            <w:tcBorders>
              <w:top w:val="single" w:color="auto" w:sz="4" w:space="0"/>
              <w:left w:val="single" w:color="auto" w:sz="4" w:space="0"/>
              <w:bottom w:val="single" w:color="auto" w:sz="4" w:space="0"/>
              <w:right w:val="single" w:color="auto" w:sz="4" w:space="0"/>
            </w:tcBorders>
            <w:vAlign w:val="center"/>
          </w:tcPr>
          <w:p w14:paraId="3452BB60">
            <w:pPr>
              <w:spacing w:line="440" w:lineRule="exact"/>
              <w:jc w:val="center"/>
              <w:textAlignment w:val="center"/>
              <w:rPr>
                <w:rFonts w:hint="eastAsia"/>
                <w:color w:val="auto"/>
                <w:highlight w:val="none"/>
              </w:rPr>
            </w:pPr>
            <w:r>
              <w:rPr>
                <w:rFonts w:hint="eastAsia" w:ascii="宋体" w:hAnsi="宋体" w:cs="宋体"/>
                <w:b/>
                <w:bCs/>
                <w:color w:val="auto"/>
                <w:highlight w:val="none"/>
                <w:lang w:bidi="ar"/>
              </w:rPr>
              <w:t>满分分值</w:t>
            </w:r>
          </w:p>
        </w:tc>
        <w:tc>
          <w:tcPr>
            <w:tcW w:w="992" w:type="dxa"/>
            <w:tcBorders>
              <w:top w:val="single" w:color="auto" w:sz="4" w:space="0"/>
              <w:left w:val="single" w:color="auto" w:sz="4" w:space="0"/>
              <w:bottom w:val="single" w:color="auto" w:sz="4" w:space="0"/>
              <w:right w:val="single" w:color="auto" w:sz="4" w:space="0"/>
            </w:tcBorders>
            <w:vAlign w:val="center"/>
          </w:tcPr>
          <w:p w14:paraId="5F836D04">
            <w:pPr>
              <w:spacing w:line="440" w:lineRule="exact"/>
              <w:jc w:val="center"/>
              <w:textAlignment w:val="center"/>
              <w:rPr>
                <w:color w:val="auto"/>
                <w:highlight w:val="none"/>
              </w:rPr>
            </w:pPr>
            <w:r>
              <w:rPr>
                <w:rFonts w:hint="eastAsia"/>
                <w:color w:val="auto"/>
                <w:highlight w:val="none"/>
              </w:rPr>
              <w:t>得分</w:t>
            </w:r>
          </w:p>
        </w:tc>
      </w:tr>
      <w:tr w14:paraId="62D7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A0DC4AE">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405CC21C">
            <w:pPr>
              <w:spacing w:line="440" w:lineRule="exact"/>
              <w:jc w:val="center"/>
              <w:textAlignment w:val="center"/>
              <w:rPr>
                <w:b/>
                <w:color w:val="auto"/>
                <w:highlight w:val="none"/>
              </w:rPr>
            </w:pPr>
            <w:r>
              <w:rPr>
                <w:rFonts w:hint="eastAsia" w:ascii="宋体" w:hAnsi="宋体"/>
                <w:color w:val="auto"/>
                <w:highlight w:val="none"/>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4F81C90C">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402036D6">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2A1E82B5">
            <w:pPr>
              <w:pStyle w:val="7"/>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33001E08">
            <w:pPr>
              <w:pStyle w:val="7"/>
              <w:spacing w:before="0" w:after="0" w:afterAutospacing="0" w:line="440" w:lineRule="exact"/>
              <w:ind w:left="0" w:leftChars="0" w:right="0" w:rightChars="0" w:firstLine="0" w:firstLineChars="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02C198BC">
            <w:pPr>
              <w:pStyle w:val="12"/>
              <w:spacing w:before="0" w:after="0" w:afterAutospacing="0" w:line="440" w:lineRule="exact"/>
              <w:ind w:left="0" w:right="0" w:firstLine="0"/>
              <w:jc w:val="left"/>
              <w:textAlignment w:val="center"/>
              <w:rPr>
                <w:rFonts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w:t>
            </w:r>
            <w:r>
              <w:rPr>
                <w:rFonts w:hint="eastAsia" w:ascii="Times New Roman" w:hAnsi="Times New Roman" w:cs="Times New Roman"/>
                <w:color w:val="auto"/>
                <w:sz w:val="21"/>
                <w:szCs w:val="21"/>
                <w:highlight w:val="none"/>
                <w:lang w:val="en-US" w:eastAsia="zh-CN"/>
              </w:rPr>
              <w:t>满分分值80分，</w:t>
            </w:r>
            <w:r>
              <w:rPr>
                <w:rFonts w:hint="eastAsia" w:ascii="Times New Roman" w:hAnsi="Times New Roman" w:cs="Times New Roman"/>
                <w:color w:val="auto"/>
                <w:sz w:val="21"/>
                <w:szCs w:val="21"/>
                <w:highlight w:val="none"/>
              </w:rPr>
              <w:t>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p>
          <w:p w14:paraId="6D8CBFBE">
            <w:pPr>
              <w:pStyle w:val="12"/>
              <w:spacing w:before="0" w:after="0" w:afterAutospacing="0" w:line="440" w:lineRule="exact"/>
              <w:ind w:left="0" w:leftChars="0" w:right="0" w:rightChars="0" w:firstLine="0" w:firstLineChars="0"/>
              <w:jc w:val="left"/>
              <w:textAlignment w:val="center"/>
              <w:rPr>
                <w:rFonts w:hint="default" w:eastAsia="宋体"/>
                <w:color w:val="auto"/>
                <w:highlight w:val="none"/>
                <w:lang w:val="en-US" w:eastAsia="zh-CN"/>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253DC16E">
            <w:pPr>
              <w:spacing w:line="440" w:lineRule="exact"/>
              <w:jc w:val="center"/>
              <w:textAlignment w:val="center"/>
              <w:rPr>
                <w:rFonts w:ascii="宋体" w:hAnsi="宋体"/>
                <w:color w:val="auto"/>
                <w:highlight w:val="none"/>
              </w:rPr>
            </w:pPr>
          </w:p>
        </w:tc>
      </w:tr>
    </w:tbl>
    <w:p w14:paraId="290CB4EA">
      <w:pPr>
        <w:pStyle w:val="12"/>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2B81C33F">
      <w:pPr>
        <w:jc w:val="center"/>
        <w:rPr>
          <w:b/>
          <w:bCs/>
          <w:color w:val="auto"/>
          <w:highlight w:val="none"/>
        </w:rPr>
      </w:pPr>
      <w:r>
        <w:rPr>
          <w:rFonts w:hint="eastAsia"/>
          <w:b/>
          <w:bCs/>
          <w:color w:val="auto"/>
          <w:highlight w:val="none"/>
        </w:rPr>
        <w:t>（如有）比选申请报价修正表</w:t>
      </w:r>
    </w:p>
    <w:tbl>
      <w:tblPr>
        <w:tblStyle w:val="20"/>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5E3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5D2602F4">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499FA6A5">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05739A62">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29F25249">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53E22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348CCB9">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15F79EA">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CB0E45C">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88432ED">
            <w:pPr>
              <w:jc w:val="center"/>
              <w:rPr>
                <w:rFonts w:ascii="宋体" w:hAnsi="宋体"/>
                <w:color w:val="auto"/>
                <w:szCs w:val="21"/>
                <w:highlight w:val="none"/>
              </w:rPr>
            </w:pPr>
          </w:p>
        </w:tc>
      </w:tr>
      <w:tr w14:paraId="47276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817F4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58B615FB">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0FF75B90">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FFC9ADE">
            <w:pPr>
              <w:jc w:val="center"/>
              <w:rPr>
                <w:rFonts w:ascii="宋体" w:hAnsi="宋体"/>
                <w:color w:val="auto"/>
                <w:szCs w:val="21"/>
                <w:highlight w:val="none"/>
              </w:rPr>
            </w:pPr>
          </w:p>
        </w:tc>
      </w:tr>
      <w:tr w14:paraId="67DB7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73153F1">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7A605612">
            <w:pPr>
              <w:rPr>
                <w:rFonts w:ascii="宋体" w:hAnsi="宋体" w:cs="宋体"/>
                <w:b/>
                <w:color w:val="auto"/>
                <w:szCs w:val="21"/>
                <w:highlight w:val="none"/>
              </w:rPr>
            </w:pPr>
          </w:p>
        </w:tc>
      </w:tr>
      <w:tr w14:paraId="370A3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CBA3319">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77E48B48">
            <w:pPr>
              <w:rPr>
                <w:rFonts w:ascii="宋体" w:hAnsi="宋体" w:cs="宋体"/>
                <w:b/>
                <w:color w:val="auto"/>
                <w:szCs w:val="21"/>
                <w:highlight w:val="none"/>
              </w:rPr>
            </w:pPr>
          </w:p>
        </w:tc>
      </w:tr>
      <w:tr w14:paraId="60D54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27D1267">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443419E2">
            <w:pPr>
              <w:rPr>
                <w:rFonts w:ascii="宋体" w:hAnsi="宋体" w:cs="宋体"/>
                <w:b/>
                <w:color w:val="auto"/>
                <w:szCs w:val="21"/>
                <w:highlight w:val="none"/>
              </w:rPr>
            </w:pPr>
          </w:p>
        </w:tc>
      </w:tr>
      <w:tr w14:paraId="68987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B8FBCD5">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18FC7CB">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4472C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67687365">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2F9CA67C">
            <w:pPr>
              <w:rPr>
                <w:rFonts w:ascii="宋体" w:hAnsi="宋体" w:cs="宋体"/>
                <w:b/>
                <w:color w:val="auto"/>
                <w:szCs w:val="21"/>
                <w:highlight w:val="none"/>
              </w:rPr>
            </w:pPr>
          </w:p>
          <w:p w14:paraId="0FFDBECE">
            <w:pPr>
              <w:ind w:left="1050" w:hanging="1051" w:hangingChars="500"/>
              <w:rPr>
                <w:rFonts w:ascii="宋体" w:hAnsi="宋体" w:cs="宋体"/>
                <w:b/>
                <w:color w:val="auto"/>
                <w:szCs w:val="21"/>
                <w:highlight w:val="none"/>
              </w:rPr>
            </w:pPr>
          </w:p>
          <w:p w14:paraId="2A73393A">
            <w:pPr>
              <w:ind w:left="1050" w:hanging="1051" w:hangingChars="500"/>
              <w:rPr>
                <w:rFonts w:ascii="宋体" w:hAnsi="宋体" w:cs="宋体"/>
                <w:b/>
                <w:color w:val="auto"/>
                <w:szCs w:val="21"/>
                <w:highlight w:val="none"/>
              </w:rPr>
            </w:pPr>
          </w:p>
          <w:p w14:paraId="47295247">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4598113">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7FE7CA1">
      <w:pPr>
        <w:widowControl/>
        <w:jc w:val="left"/>
        <w:rPr>
          <w:b/>
          <w:bCs/>
          <w:color w:val="auto"/>
          <w:highlight w:val="none"/>
        </w:rPr>
      </w:pPr>
      <w:r>
        <w:rPr>
          <w:b/>
          <w:bCs/>
          <w:color w:val="auto"/>
          <w:highlight w:val="none"/>
        </w:rPr>
        <w:br w:type="page"/>
      </w:r>
    </w:p>
    <w:p w14:paraId="6BABAA04">
      <w:pPr>
        <w:jc w:val="left"/>
        <w:rPr>
          <w:b/>
          <w:bCs/>
          <w:color w:val="auto"/>
          <w:highlight w:val="none"/>
        </w:rPr>
      </w:pPr>
      <w:r>
        <w:rPr>
          <w:rFonts w:hint="eastAsia"/>
          <w:b/>
          <w:bCs/>
          <w:color w:val="auto"/>
          <w:highlight w:val="none"/>
        </w:rPr>
        <w:t>附表四评审得分汇总表</w:t>
      </w:r>
    </w:p>
    <w:p w14:paraId="02426C29">
      <w:pPr>
        <w:pStyle w:val="12"/>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1"/>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030F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2224AA01">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00F77778">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455EB321">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491D6A7C">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639F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1EE14D3B">
            <w:pPr>
              <w:pStyle w:val="12"/>
              <w:jc w:val="center"/>
              <w:rPr>
                <w:rFonts w:hAnsi="宋体"/>
                <w:b/>
                <w:color w:val="auto"/>
                <w:highlight w:val="none"/>
              </w:rPr>
            </w:pPr>
            <w:r>
              <w:rPr>
                <w:rFonts w:hint="eastAsia" w:hAnsi="宋体"/>
                <w:b/>
                <w:color w:val="auto"/>
                <w:highlight w:val="none"/>
              </w:rPr>
              <w:t>1</w:t>
            </w:r>
          </w:p>
        </w:tc>
        <w:tc>
          <w:tcPr>
            <w:tcW w:w="2694" w:type="dxa"/>
            <w:vAlign w:val="center"/>
          </w:tcPr>
          <w:p w14:paraId="71730479">
            <w:pPr>
              <w:pStyle w:val="12"/>
              <w:jc w:val="center"/>
              <w:rPr>
                <w:rFonts w:hAnsi="宋体"/>
                <w:b/>
                <w:color w:val="auto"/>
                <w:highlight w:val="none"/>
              </w:rPr>
            </w:pPr>
            <w:r>
              <w:rPr>
                <w:rFonts w:hint="eastAsia" w:hAnsi="宋体"/>
                <w:b/>
                <w:color w:val="auto"/>
                <w:highlight w:val="none"/>
                <w:lang w:val="en-US" w:eastAsia="zh-CN"/>
              </w:rPr>
              <w:t>资信</w:t>
            </w:r>
            <w:r>
              <w:rPr>
                <w:rFonts w:hint="eastAsia" w:hAnsi="宋体"/>
                <w:b/>
                <w:color w:val="auto"/>
                <w:highlight w:val="none"/>
              </w:rPr>
              <w:t>文件得分</w:t>
            </w:r>
          </w:p>
        </w:tc>
        <w:tc>
          <w:tcPr>
            <w:tcW w:w="2409" w:type="dxa"/>
            <w:vAlign w:val="center"/>
          </w:tcPr>
          <w:p w14:paraId="3DD372E0">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20</w:t>
            </w:r>
          </w:p>
        </w:tc>
        <w:tc>
          <w:tcPr>
            <w:tcW w:w="1985" w:type="dxa"/>
            <w:vAlign w:val="center"/>
          </w:tcPr>
          <w:p w14:paraId="2D16219B">
            <w:pPr>
              <w:pStyle w:val="12"/>
              <w:jc w:val="center"/>
              <w:rPr>
                <w:rFonts w:hAnsi="宋体"/>
                <w:b/>
                <w:color w:val="auto"/>
                <w:highlight w:val="none"/>
              </w:rPr>
            </w:pPr>
          </w:p>
        </w:tc>
      </w:tr>
      <w:tr w14:paraId="5680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09F0FBC5">
            <w:pPr>
              <w:pStyle w:val="12"/>
              <w:jc w:val="center"/>
              <w:rPr>
                <w:rFonts w:hAnsi="宋体"/>
                <w:b/>
                <w:color w:val="auto"/>
                <w:highlight w:val="none"/>
              </w:rPr>
            </w:pPr>
            <w:r>
              <w:rPr>
                <w:rFonts w:hint="eastAsia" w:hAnsi="宋体"/>
                <w:b/>
                <w:color w:val="auto"/>
                <w:highlight w:val="none"/>
              </w:rPr>
              <w:t>2</w:t>
            </w:r>
          </w:p>
        </w:tc>
        <w:tc>
          <w:tcPr>
            <w:tcW w:w="2694" w:type="dxa"/>
            <w:vAlign w:val="center"/>
          </w:tcPr>
          <w:p w14:paraId="60156693">
            <w:pPr>
              <w:pStyle w:val="12"/>
              <w:jc w:val="center"/>
              <w:rPr>
                <w:rFonts w:hAnsi="宋体"/>
                <w:b/>
                <w:color w:val="auto"/>
                <w:highlight w:val="none"/>
              </w:rPr>
            </w:pPr>
            <w:r>
              <w:rPr>
                <w:rFonts w:hint="eastAsia" w:hAnsi="宋体"/>
                <w:b/>
                <w:color w:val="auto"/>
                <w:highlight w:val="none"/>
              </w:rPr>
              <w:t>价格文件得分</w:t>
            </w:r>
          </w:p>
        </w:tc>
        <w:tc>
          <w:tcPr>
            <w:tcW w:w="2409" w:type="dxa"/>
            <w:vAlign w:val="center"/>
          </w:tcPr>
          <w:p w14:paraId="17453C1B">
            <w:pPr>
              <w:pStyle w:val="12"/>
              <w:jc w:val="center"/>
              <w:rPr>
                <w:rFonts w:hint="default" w:hAnsi="宋体" w:eastAsia="宋体"/>
                <w:b/>
                <w:color w:val="auto"/>
                <w:highlight w:val="none"/>
                <w:lang w:val="en-US" w:eastAsia="zh-CN"/>
              </w:rPr>
            </w:pPr>
            <w:r>
              <w:rPr>
                <w:rFonts w:hint="eastAsia" w:hAnsi="宋体"/>
                <w:b/>
                <w:color w:val="auto"/>
                <w:highlight w:val="none"/>
                <w:lang w:val="en-US" w:eastAsia="zh-CN"/>
              </w:rPr>
              <w:t>80</w:t>
            </w:r>
          </w:p>
        </w:tc>
        <w:tc>
          <w:tcPr>
            <w:tcW w:w="1985" w:type="dxa"/>
            <w:vAlign w:val="center"/>
          </w:tcPr>
          <w:p w14:paraId="4718888C">
            <w:pPr>
              <w:pStyle w:val="12"/>
              <w:ind w:left="0" w:firstLine="0"/>
              <w:jc w:val="center"/>
              <w:rPr>
                <w:rFonts w:hAnsi="宋体"/>
                <w:b/>
                <w:color w:val="auto"/>
                <w:highlight w:val="none"/>
              </w:rPr>
            </w:pPr>
          </w:p>
        </w:tc>
      </w:tr>
      <w:tr w14:paraId="3E51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6F4E288C">
            <w:pPr>
              <w:pStyle w:val="1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32A6172F">
            <w:pPr>
              <w:pStyle w:val="12"/>
              <w:jc w:val="center"/>
              <w:rPr>
                <w:rFonts w:hAnsi="宋体"/>
                <w:b/>
                <w:color w:val="auto"/>
                <w:highlight w:val="none"/>
              </w:rPr>
            </w:pPr>
          </w:p>
        </w:tc>
      </w:tr>
    </w:tbl>
    <w:p w14:paraId="7CE2A764">
      <w:pPr>
        <w:rPr>
          <w:b/>
          <w:bCs/>
          <w:color w:val="auto"/>
          <w:highlight w:val="none"/>
        </w:rPr>
      </w:pPr>
    </w:p>
    <w:p w14:paraId="68E2D30D">
      <w:pPr>
        <w:rPr>
          <w:b/>
          <w:bCs/>
          <w:color w:val="auto"/>
          <w:highlight w:val="none"/>
        </w:rPr>
      </w:pPr>
    </w:p>
    <w:p w14:paraId="263A71CE">
      <w:pPr>
        <w:rPr>
          <w:b/>
          <w:bCs/>
          <w:color w:val="auto"/>
          <w:highlight w:val="none"/>
        </w:rPr>
      </w:pPr>
    </w:p>
    <w:p w14:paraId="18E47F77">
      <w:pPr>
        <w:pStyle w:val="7"/>
        <w:rPr>
          <w:color w:val="auto"/>
          <w:highlight w:val="none"/>
        </w:rPr>
      </w:pPr>
    </w:p>
    <w:p w14:paraId="2B807956">
      <w:pPr>
        <w:rPr>
          <w:b/>
          <w:bCs/>
          <w:color w:val="auto"/>
          <w:highlight w:val="none"/>
        </w:rPr>
      </w:pPr>
    </w:p>
    <w:p w14:paraId="617522EE">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jc w:val="center"/>
        <w:rPr>
          <w:rFonts w:ascii="宋体" w:hAnsi="宋体" w:eastAsia="宋体"/>
          <w:b/>
          <w:bCs/>
          <w:color w:val="auto"/>
          <w:sz w:val="36"/>
          <w:szCs w:val="36"/>
          <w:highlight w:val="none"/>
        </w:rPr>
      </w:pPr>
    </w:p>
    <w:p w14:paraId="7122917E">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jc w:val="center"/>
        <w:rPr>
          <w:rFonts w:ascii="宋体" w:hAnsi="宋体" w:eastAsia="宋体"/>
          <w:b/>
          <w:bCs/>
          <w:color w:val="auto"/>
          <w:sz w:val="36"/>
          <w:szCs w:val="36"/>
          <w:highlight w:val="none"/>
        </w:rPr>
      </w:pPr>
    </w:p>
    <w:p w14:paraId="1E7D3D62">
      <w:pPr>
        <w:jc w:val="center"/>
        <w:rPr>
          <w:rFonts w:ascii="宋体" w:hAnsi="宋体" w:eastAsia="宋体"/>
          <w:b/>
          <w:bCs/>
          <w:color w:val="auto"/>
          <w:sz w:val="36"/>
          <w:szCs w:val="36"/>
          <w:highlight w:val="none"/>
        </w:rPr>
      </w:pPr>
    </w:p>
    <w:p w14:paraId="7A1518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4F47503">
      <w:pPr>
        <w:jc w:val="center"/>
        <w:rPr>
          <w:rFonts w:ascii="宋体" w:hAnsi="宋体" w:eastAsia="宋体"/>
          <w:color w:val="auto"/>
          <w:sz w:val="52"/>
          <w:szCs w:val="52"/>
          <w:highlight w:val="none"/>
          <w:u w:val="single"/>
        </w:rPr>
      </w:pPr>
    </w:p>
    <w:p w14:paraId="4995D0D5">
      <w:pPr>
        <w:jc w:val="center"/>
        <w:rPr>
          <w:rFonts w:hint="eastAsia"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eastAsia="zh-CN"/>
        </w:rPr>
        <w:t>南宁轨道地产建筑工程有限责任公司2025-2026年度水泥集中采购（重）</w:t>
      </w:r>
    </w:p>
    <w:p w14:paraId="5CD8C2F6">
      <w:pPr>
        <w:jc w:val="center"/>
        <w:rPr>
          <w:rFonts w:ascii="宋体" w:hAnsi="宋体" w:eastAsia="宋体"/>
          <w:color w:val="auto"/>
          <w:sz w:val="36"/>
          <w:szCs w:val="36"/>
          <w:highlight w:val="none"/>
        </w:rPr>
      </w:pPr>
    </w:p>
    <w:p w14:paraId="2C41A99F">
      <w:pPr>
        <w:jc w:val="center"/>
        <w:rPr>
          <w:rFonts w:ascii="宋体" w:hAnsi="宋体" w:eastAsia="宋体"/>
          <w:color w:val="auto"/>
          <w:sz w:val="36"/>
          <w:szCs w:val="36"/>
          <w:highlight w:val="none"/>
        </w:rPr>
      </w:pPr>
    </w:p>
    <w:p w14:paraId="4D3364EC">
      <w:pPr>
        <w:jc w:val="center"/>
        <w:rPr>
          <w:rFonts w:ascii="宋体" w:hAnsi="宋体" w:eastAsia="宋体"/>
          <w:color w:val="auto"/>
          <w:sz w:val="36"/>
          <w:szCs w:val="36"/>
          <w:highlight w:val="none"/>
        </w:rPr>
      </w:pPr>
    </w:p>
    <w:p w14:paraId="71F66CAC">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4C48F857">
      <w:pPr>
        <w:jc w:val="center"/>
        <w:rPr>
          <w:rFonts w:ascii="宋体" w:hAnsi="宋体" w:eastAsia="宋体"/>
          <w:color w:val="auto"/>
          <w:sz w:val="36"/>
          <w:szCs w:val="36"/>
          <w:highlight w:val="none"/>
        </w:rPr>
      </w:pPr>
    </w:p>
    <w:p w14:paraId="0F73A822">
      <w:pPr>
        <w:jc w:val="center"/>
        <w:rPr>
          <w:rFonts w:ascii="宋体" w:hAnsi="宋体" w:eastAsia="宋体"/>
          <w:color w:val="auto"/>
          <w:sz w:val="36"/>
          <w:szCs w:val="36"/>
          <w:highlight w:val="none"/>
        </w:rPr>
      </w:pPr>
    </w:p>
    <w:p w14:paraId="7EFDB646">
      <w:pPr>
        <w:jc w:val="center"/>
        <w:rPr>
          <w:rFonts w:ascii="宋体" w:hAnsi="宋体" w:eastAsia="宋体"/>
          <w:color w:val="auto"/>
          <w:sz w:val="36"/>
          <w:szCs w:val="36"/>
          <w:highlight w:val="none"/>
        </w:rPr>
      </w:pPr>
    </w:p>
    <w:p w14:paraId="4EBDEB21">
      <w:pPr>
        <w:jc w:val="center"/>
        <w:rPr>
          <w:rFonts w:ascii="宋体" w:hAnsi="宋体" w:eastAsia="宋体"/>
          <w:color w:val="auto"/>
          <w:sz w:val="36"/>
          <w:szCs w:val="36"/>
          <w:highlight w:val="none"/>
        </w:rPr>
      </w:pPr>
    </w:p>
    <w:p w14:paraId="032DE630">
      <w:pPr>
        <w:jc w:val="center"/>
        <w:rPr>
          <w:rFonts w:ascii="宋体" w:hAnsi="宋体" w:eastAsia="宋体"/>
          <w:color w:val="auto"/>
          <w:sz w:val="36"/>
          <w:szCs w:val="36"/>
          <w:highlight w:val="none"/>
        </w:rPr>
      </w:pPr>
    </w:p>
    <w:p w14:paraId="518236B8">
      <w:pPr>
        <w:jc w:val="center"/>
        <w:rPr>
          <w:rFonts w:ascii="宋体" w:hAnsi="宋体" w:eastAsia="宋体"/>
          <w:color w:val="auto"/>
          <w:sz w:val="36"/>
          <w:szCs w:val="36"/>
          <w:highlight w:val="none"/>
        </w:rPr>
      </w:pPr>
    </w:p>
    <w:p w14:paraId="40686E11">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rPr>
          <w:rFonts w:ascii="宋体" w:hAnsi="宋体" w:eastAsia="宋体"/>
          <w:b/>
          <w:bCs/>
          <w:color w:val="auto"/>
          <w:sz w:val="36"/>
          <w:szCs w:val="36"/>
          <w:highlight w:val="none"/>
        </w:rPr>
      </w:pPr>
    </w:p>
    <w:p w14:paraId="45CCF8B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08B9361">
      <w:pPr>
        <w:rPr>
          <w:rFonts w:ascii="宋体" w:hAnsi="宋体" w:eastAsia="宋体"/>
          <w:b/>
          <w:bCs/>
          <w:color w:val="auto"/>
          <w:sz w:val="36"/>
          <w:szCs w:val="36"/>
          <w:highlight w:val="none"/>
        </w:rPr>
      </w:pPr>
    </w:p>
    <w:p w14:paraId="6B45422C">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7AD02872">
      <w:pPr>
        <w:rPr>
          <w:rFonts w:hint="eastAsia" w:ascii="宋体" w:hAnsi="宋体" w:eastAsia="宋体"/>
          <w:b/>
          <w:bCs/>
          <w:color w:val="auto"/>
          <w:sz w:val="30"/>
          <w:szCs w:val="30"/>
          <w:highlight w:val="none"/>
          <w:lang w:eastAsia="zh-CN"/>
        </w:rPr>
      </w:pPr>
      <w:r>
        <w:rPr>
          <w:rFonts w:hint="eastAsia" w:ascii="宋体" w:hAnsi="宋体" w:eastAsia="宋体"/>
          <w:b/>
          <w:bCs/>
          <w:color w:val="auto"/>
          <w:sz w:val="30"/>
          <w:szCs w:val="30"/>
          <w:highlight w:val="none"/>
        </w:rPr>
        <w:t>第二部分</w:t>
      </w:r>
      <w:r>
        <w:rPr>
          <w:rFonts w:hint="eastAsia" w:ascii="宋体" w:hAnsi="宋体" w:eastAsia="宋体"/>
          <w:b/>
          <w:bCs/>
          <w:color w:val="auto"/>
          <w:sz w:val="30"/>
          <w:szCs w:val="30"/>
          <w:highlight w:val="none"/>
          <w:lang w:val="en-US" w:eastAsia="zh-CN"/>
        </w:rPr>
        <w:t>资信</w:t>
      </w:r>
      <w:r>
        <w:rPr>
          <w:rFonts w:hint="eastAsia" w:ascii="宋体" w:hAnsi="宋体" w:eastAsia="宋体"/>
          <w:b/>
          <w:bCs/>
          <w:color w:val="auto"/>
          <w:sz w:val="30"/>
          <w:szCs w:val="30"/>
          <w:highlight w:val="none"/>
        </w:rPr>
        <w:t>文件</w:t>
      </w:r>
    </w:p>
    <w:p w14:paraId="320C34FB">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第二部分报价文件</w:t>
      </w:r>
    </w:p>
    <w:p w14:paraId="74A4612B">
      <w:pPr>
        <w:rPr>
          <w:rFonts w:ascii="宋体" w:hAnsi="宋体" w:eastAsia="宋体" w:cs="宋体"/>
          <w:b/>
          <w:bCs/>
          <w:color w:val="auto"/>
          <w:sz w:val="32"/>
          <w:szCs w:val="32"/>
          <w:highlight w:val="none"/>
        </w:rPr>
      </w:pPr>
    </w:p>
    <w:p w14:paraId="144CAB52">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0A1276B5">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7B2A449F">
      <w:pPr>
        <w:pStyle w:val="29"/>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29"/>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612"/>
        <w:rPr>
          <w:rFonts w:ascii="宋体" w:hAnsi="宋体" w:eastAsia="宋体" w:cs="宋体"/>
          <w:color w:val="auto"/>
          <w:sz w:val="24"/>
          <w:szCs w:val="24"/>
          <w:highlight w:val="none"/>
        </w:rPr>
      </w:pPr>
      <w:bookmarkStart w:id="795"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南宁轨道地产建筑工程有限责任公司2025-2026年度水泥集中采购（重）</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795"/>
    </w:p>
    <w:p w14:paraId="7B2C1A70">
      <w:pPr>
        <w:spacing w:line="700" w:lineRule="exact"/>
        <w:ind w:firstLine="480" w:firstLineChars="200"/>
        <w:rPr>
          <w:rFonts w:ascii="宋体" w:hAnsi="宋体" w:eastAsia="宋体" w:cs="宋体"/>
          <w:color w:val="auto"/>
          <w:sz w:val="24"/>
          <w:szCs w:val="24"/>
          <w:highlight w:val="none"/>
        </w:rPr>
      </w:pPr>
      <w:bookmarkStart w:id="796" w:name="_Toc251051978"/>
      <w:r>
        <w:rPr>
          <w:rFonts w:hint="eastAsia" w:ascii="宋体" w:hAnsi="宋体" w:eastAsia="宋体" w:cs="宋体"/>
          <w:color w:val="auto"/>
          <w:sz w:val="24"/>
          <w:szCs w:val="24"/>
          <w:highlight w:val="none"/>
        </w:rPr>
        <w:t>代理人无转委托权，特此委托。</w:t>
      </w:r>
      <w:bookmarkEnd w:id="796"/>
    </w:p>
    <w:p w14:paraId="13295310">
      <w:pPr>
        <w:spacing w:line="700" w:lineRule="exact"/>
        <w:rPr>
          <w:rFonts w:ascii="宋体" w:hAnsi="宋体" w:eastAsia="宋体" w:cs="宋体"/>
          <w:color w:val="auto"/>
          <w:sz w:val="24"/>
          <w:szCs w:val="24"/>
          <w:highlight w:val="none"/>
        </w:rPr>
      </w:pPr>
      <w:bookmarkStart w:id="797"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797"/>
    </w:p>
    <w:p w14:paraId="2BE23BB7">
      <w:pPr>
        <w:spacing w:line="700" w:lineRule="exact"/>
        <w:rPr>
          <w:rFonts w:ascii="宋体" w:hAnsi="宋体" w:eastAsia="宋体" w:cs="宋体"/>
          <w:color w:val="auto"/>
          <w:sz w:val="24"/>
          <w:szCs w:val="24"/>
          <w:highlight w:val="none"/>
        </w:rPr>
      </w:pPr>
      <w:bookmarkStart w:id="798" w:name="_Toc251051979"/>
      <w:bookmarkStart w:id="799"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798"/>
      <w:bookmarkStart w:id="800"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799"/>
    <w:bookmarkEnd w:id="800"/>
    <w:p w14:paraId="6CFDF83A">
      <w:pPr>
        <w:spacing w:line="700" w:lineRule="exact"/>
        <w:rPr>
          <w:rFonts w:ascii="宋体" w:hAnsi="宋体" w:eastAsia="宋体" w:cs="宋体"/>
          <w:color w:val="auto"/>
          <w:sz w:val="24"/>
          <w:szCs w:val="24"/>
          <w:highlight w:val="none"/>
        </w:rPr>
      </w:pPr>
      <w:bookmarkStart w:id="801"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01"/>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jc w:val="center"/>
        <w:rPr>
          <w:rFonts w:ascii="宋体" w:hAnsi="宋体" w:eastAsia="宋体" w:cs="宋体"/>
          <w:b/>
          <w:bCs/>
          <w:color w:val="auto"/>
          <w:sz w:val="36"/>
          <w:szCs w:val="36"/>
          <w:highlight w:val="none"/>
        </w:rPr>
      </w:pPr>
    </w:p>
    <w:p w14:paraId="624F67C5">
      <w:pPr>
        <w:jc w:val="center"/>
        <w:rPr>
          <w:rFonts w:ascii="宋体" w:hAnsi="宋体" w:eastAsia="宋体" w:cs="宋体"/>
          <w:b/>
          <w:bCs/>
          <w:color w:val="auto"/>
          <w:sz w:val="36"/>
          <w:szCs w:val="36"/>
          <w:highlight w:val="none"/>
        </w:rPr>
      </w:pPr>
    </w:p>
    <w:p w14:paraId="7BF41312">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29"/>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rPr>
          <w:rFonts w:ascii="宋体" w:hAnsi="宋体" w:eastAsia="宋体" w:cs="宋体"/>
          <w:color w:val="auto"/>
          <w:sz w:val="28"/>
          <w:szCs w:val="28"/>
          <w:highlight w:val="none"/>
        </w:rPr>
      </w:pPr>
    </w:p>
    <w:p w14:paraId="0927A94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jc w:val="center"/>
        <w:rPr>
          <w:rFonts w:ascii="宋体" w:hAnsi="宋体" w:eastAsia="宋体" w:cs="宋体"/>
          <w:b/>
          <w:bCs/>
          <w:color w:val="auto"/>
          <w:sz w:val="36"/>
          <w:szCs w:val="36"/>
          <w:highlight w:val="none"/>
        </w:rPr>
      </w:pPr>
    </w:p>
    <w:p w14:paraId="2FF9FD23">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29"/>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jc w:val="left"/>
        <w:rPr>
          <w:rFonts w:ascii="宋体" w:hAnsi="宋体" w:eastAsia="宋体" w:cs="宋体"/>
          <w:b/>
          <w:bCs/>
          <w:color w:val="auto"/>
          <w:sz w:val="28"/>
          <w:szCs w:val="28"/>
          <w:highlight w:val="none"/>
        </w:rPr>
      </w:pPr>
    </w:p>
    <w:p w14:paraId="0C1BB058">
      <w:pPr>
        <w:jc w:val="left"/>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详见</w:t>
      </w:r>
      <w:r>
        <w:rPr>
          <w:rFonts w:hint="eastAsia" w:ascii="宋体" w:hAnsi="宋体" w:eastAsia="宋体" w:cs="宋体"/>
          <w:b/>
          <w:bCs/>
          <w:color w:val="auto"/>
          <w:sz w:val="28"/>
          <w:szCs w:val="28"/>
          <w:highlight w:val="none"/>
        </w:rPr>
        <w:t>比选申请须知</w:t>
      </w:r>
      <w:r>
        <w:rPr>
          <w:rFonts w:hint="eastAsia" w:ascii="宋体" w:hAnsi="宋体" w:eastAsia="宋体" w:cs="宋体"/>
          <w:b/>
          <w:bCs/>
          <w:color w:val="auto"/>
          <w:sz w:val="28"/>
          <w:szCs w:val="28"/>
          <w:highlight w:val="none"/>
          <w:lang w:eastAsia="zh-CN"/>
        </w:rPr>
        <w:t>）</w:t>
      </w:r>
    </w:p>
    <w:p w14:paraId="61FDC131">
      <w:pPr>
        <w:rPr>
          <w:rFonts w:ascii="宋体" w:hAnsi="宋体" w:eastAsia="宋体" w:cs="宋体"/>
          <w:color w:val="auto"/>
          <w:sz w:val="24"/>
          <w:szCs w:val="24"/>
          <w:highlight w:val="none"/>
        </w:rPr>
      </w:pPr>
    </w:p>
    <w:p w14:paraId="420C88C1">
      <w:pPr>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F431233">
      <w:pPr>
        <w:pStyle w:val="29"/>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南宁轨道地产建筑工程有限责任公司2025-2026年度水泥集中采购（重）</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200"/>
        <w:rPr>
          <w:rFonts w:ascii="宋体" w:hAnsi="宋体" w:eastAsia="宋体" w:cs="宋体"/>
          <w:color w:val="auto"/>
          <w:highlight w:val="none"/>
        </w:rPr>
      </w:pPr>
    </w:p>
    <w:p w14:paraId="4B7A80B8">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788D74D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0F903C73">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南宁轨道地产建筑工程有限责任公司2025-2026年度水泥集中采购（重）</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jc w:val="left"/>
        <w:rPr>
          <w:rFonts w:ascii="宋体" w:hAnsi="宋体" w:eastAsia="宋体" w:cs="宋体"/>
          <w:color w:val="auto"/>
          <w:sz w:val="28"/>
          <w:szCs w:val="28"/>
          <w:highlight w:val="none"/>
        </w:rPr>
      </w:pPr>
    </w:p>
    <w:p w14:paraId="4EC24CC0">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7"/>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4DBF1ABE">
      <w:pPr>
        <w:spacing w:before="240" w:after="240" w:line="360" w:lineRule="exact"/>
        <w:jc w:val="center"/>
        <w:rPr>
          <w:rFonts w:ascii="宋体" w:hAnsi="宋体" w:eastAsia="宋体" w:cs="Times New Roman"/>
          <w:b/>
          <w:sz w:val="28"/>
          <w:szCs w:val="28"/>
        </w:rPr>
      </w:pPr>
      <w:r>
        <w:rPr>
          <w:rFonts w:hint="eastAsia" w:ascii="宋体" w:hAnsi="宋体" w:eastAsia="宋体"/>
          <w:b/>
          <w:sz w:val="28"/>
          <w:szCs w:val="28"/>
        </w:rPr>
        <w:t>3、货物供应承诺书</w:t>
      </w:r>
    </w:p>
    <w:p w14:paraId="65A97F7E">
      <w:pPr>
        <w:autoSpaceDE w:val="0"/>
        <w:spacing w:line="500" w:lineRule="exact"/>
        <w:ind w:firstLine="560" w:firstLineChars="200"/>
        <w:jc w:val="center"/>
        <w:rPr>
          <w:rFonts w:hint="eastAsia" w:ascii="宋体" w:hAnsi="宋体" w:eastAsia="宋体"/>
          <w:sz w:val="28"/>
          <w:szCs w:val="28"/>
        </w:rPr>
      </w:pPr>
      <w:r>
        <w:rPr>
          <w:rFonts w:hint="eastAsia" w:ascii="宋体" w:hAnsi="宋体" w:eastAsia="宋体"/>
          <w:sz w:val="28"/>
          <w:szCs w:val="28"/>
        </w:rPr>
        <w:t xml:space="preserve"> </w:t>
      </w:r>
    </w:p>
    <w:p w14:paraId="5E306DE3">
      <w:pPr>
        <w:autoSpaceDE w:val="0"/>
        <w:spacing w:line="500" w:lineRule="exact"/>
        <w:jc w:val="left"/>
        <w:rPr>
          <w:rFonts w:hint="eastAsia" w:ascii="宋体" w:hAnsi="宋体" w:eastAsia="宋体"/>
          <w:sz w:val="28"/>
          <w:szCs w:val="28"/>
        </w:rPr>
      </w:pPr>
      <w:r>
        <w:rPr>
          <w:rFonts w:hint="eastAsia" w:ascii="宋体" w:hAnsi="宋体" w:eastAsia="宋体"/>
          <w:sz w:val="28"/>
          <w:szCs w:val="28"/>
        </w:rPr>
        <w:t>致：</w:t>
      </w:r>
      <w:r>
        <w:rPr>
          <w:rFonts w:hint="eastAsia" w:ascii="宋体" w:hAnsi="宋体" w:eastAsia="宋体"/>
          <w:sz w:val="28"/>
          <w:szCs w:val="28"/>
          <w:u w:val="single"/>
        </w:rPr>
        <w:t>南宁轨道地产建筑工程有限责任公司</w:t>
      </w:r>
    </w:p>
    <w:p w14:paraId="232806CB">
      <w:pPr>
        <w:autoSpaceDE w:val="0"/>
        <w:spacing w:line="500" w:lineRule="exact"/>
        <w:ind w:firstLine="560" w:firstLineChars="200"/>
        <w:jc w:val="left"/>
        <w:rPr>
          <w:rFonts w:hint="eastAsia" w:ascii="宋体" w:hAnsi="宋体" w:eastAsia="宋体"/>
          <w:sz w:val="28"/>
          <w:szCs w:val="28"/>
        </w:rPr>
      </w:pPr>
      <w:r>
        <w:rPr>
          <w:rFonts w:hint="eastAsia" w:ascii="宋体" w:hAnsi="宋体" w:eastAsia="宋体"/>
          <w:sz w:val="28"/>
          <w:szCs w:val="28"/>
        </w:rPr>
        <w:t>我公司承诺如因我公司原因发生税务风险，则我公司愿承担税务风险给贵公司带来的一切损失。</w:t>
      </w:r>
    </w:p>
    <w:p w14:paraId="1A7B4379">
      <w:pPr>
        <w:autoSpaceDE w:val="0"/>
        <w:spacing w:line="500" w:lineRule="exact"/>
        <w:ind w:firstLine="560" w:firstLineChars="200"/>
        <w:jc w:val="left"/>
        <w:rPr>
          <w:rFonts w:hint="eastAsia" w:ascii="宋体" w:hAnsi="宋体" w:eastAsia="宋体"/>
          <w:sz w:val="28"/>
          <w:szCs w:val="28"/>
        </w:rPr>
      </w:pPr>
      <w:r>
        <w:rPr>
          <w:rFonts w:hint="eastAsia" w:ascii="宋体" w:hAnsi="宋体" w:eastAsia="宋体"/>
          <w:sz w:val="28"/>
          <w:szCs w:val="28"/>
        </w:rPr>
        <w:t>我公司承诺按贵公司对</w:t>
      </w:r>
      <w:r>
        <w:rPr>
          <w:rFonts w:hint="eastAsia" w:ascii="宋体" w:hAnsi="宋体" w:eastAsia="宋体"/>
          <w:sz w:val="28"/>
          <w:szCs w:val="28"/>
          <w:u w:val="single"/>
          <w:lang w:eastAsia="zh-CN"/>
        </w:rPr>
        <w:t>南宁轨道地产建筑工程有限责任公司2025-2026年度水泥集中采购（重）</w:t>
      </w:r>
      <w:r>
        <w:rPr>
          <w:rFonts w:hint="eastAsia" w:ascii="宋体" w:hAnsi="宋体" w:eastAsia="宋体"/>
          <w:sz w:val="28"/>
          <w:szCs w:val="28"/>
        </w:rPr>
        <w:t>的供货时间要求。</w:t>
      </w:r>
    </w:p>
    <w:p w14:paraId="707C6502">
      <w:pPr>
        <w:autoSpaceDE w:val="0"/>
        <w:spacing w:line="5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23CB3FCD">
      <w:pPr>
        <w:autoSpaceDE w:val="0"/>
        <w:spacing w:line="500" w:lineRule="exact"/>
        <w:ind w:firstLine="560" w:firstLineChars="200"/>
        <w:rPr>
          <w:rFonts w:hint="eastAsia" w:ascii="宋体" w:hAnsi="宋体" w:eastAsia="宋体"/>
          <w:sz w:val="28"/>
          <w:szCs w:val="28"/>
        </w:rPr>
      </w:pPr>
      <w:r>
        <w:rPr>
          <w:rFonts w:hint="eastAsia" w:ascii="宋体" w:hAnsi="宋体" w:eastAsia="宋体"/>
          <w:sz w:val="28"/>
          <w:szCs w:val="28"/>
        </w:rPr>
        <w:t>我公司承诺将按照贵公司上述项目要求按批次进行供货、卸货，但不增加额外费用。</w:t>
      </w:r>
    </w:p>
    <w:p w14:paraId="354D4C71">
      <w:pPr>
        <w:autoSpaceDE w:val="0"/>
        <w:spacing w:line="500" w:lineRule="exact"/>
        <w:ind w:firstLine="560" w:firstLineChars="200"/>
        <w:rPr>
          <w:rFonts w:hint="eastAsia" w:ascii="宋体" w:hAnsi="宋体" w:eastAsia="宋体"/>
          <w:sz w:val="28"/>
          <w:szCs w:val="28"/>
        </w:rPr>
      </w:pPr>
      <w:r>
        <w:rPr>
          <w:rFonts w:hint="eastAsia" w:ascii="宋体" w:hAnsi="宋体" w:eastAsia="宋体"/>
          <w:sz w:val="28"/>
          <w:szCs w:val="28"/>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450C703F">
      <w:pPr>
        <w:pStyle w:val="8"/>
        <w:autoSpaceDE w:val="0"/>
        <w:spacing w:line="500" w:lineRule="exact"/>
        <w:ind w:left="0" w:leftChars="0" w:firstLine="560"/>
        <w:rPr>
          <w:rFonts w:hint="eastAsia" w:ascii="宋体" w:hAnsi="宋体" w:eastAsia="宋体"/>
          <w:sz w:val="28"/>
          <w:szCs w:val="28"/>
        </w:rPr>
      </w:pPr>
      <w:r>
        <w:rPr>
          <w:rFonts w:hint="eastAsia" w:ascii="宋体" w:hAnsi="宋体" w:eastAsia="宋体"/>
          <w:sz w:val="28"/>
          <w:szCs w:val="28"/>
        </w:rPr>
        <w:t>我公司承诺接到贵公司供货通知后，将所需货物及对应资料（厂检验报告、合格证和生产厂家资质）按我司响应的供货周期</w:t>
      </w:r>
      <w:r>
        <w:rPr>
          <w:rFonts w:hint="eastAsia" w:ascii="宋体" w:hAnsi="宋体" w:eastAsia="宋体"/>
          <w:sz w:val="28"/>
          <w:szCs w:val="28"/>
          <w:u w:val="single"/>
        </w:rPr>
        <w:t xml:space="preserve"> </w:t>
      </w:r>
      <w:r>
        <w:rPr>
          <w:rFonts w:hint="eastAsia" w:ascii="宋体" w:hAnsi="宋体" w:eastAsia="宋体"/>
          <w:sz w:val="28"/>
          <w:szCs w:val="28"/>
          <w:u w:val="single"/>
          <w:lang w:val="en-US" w:eastAsia="zh-CN"/>
        </w:rPr>
        <w:t>2</w:t>
      </w:r>
      <w:r>
        <w:rPr>
          <w:rFonts w:hint="eastAsia" w:ascii="宋体" w:hAnsi="宋体" w:eastAsia="宋体"/>
          <w:sz w:val="28"/>
          <w:szCs w:val="28"/>
          <w:u w:val="single"/>
        </w:rPr>
        <w:t xml:space="preserve"> </w:t>
      </w:r>
      <w:r>
        <w:rPr>
          <w:rFonts w:hint="eastAsia" w:ascii="宋体" w:hAnsi="宋体" w:eastAsia="宋体"/>
          <w:sz w:val="28"/>
          <w:szCs w:val="28"/>
        </w:rPr>
        <w:t>天运达需方指定地点，并在产品装运发车当日将发货情况向需方报告。</w:t>
      </w:r>
    </w:p>
    <w:p w14:paraId="6AFF4327">
      <w:pPr>
        <w:autoSpaceDE w:val="0"/>
        <w:spacing w:line="500" w:lineRule="exact"/>
        <w:ind w:firstLine="200"/>
        <w:rPr>
          <w:rFonts w:hint="eastAsia" w:ascii="宋体" w:hAnsi="宋体" w:eastAsia="宋体"/>
          <w:sz w:val="28"/>
          <w:szCs w:val="28"/>
        </w:rPr>
      </w:pPr>
      <w:r>
        <w:rPr>
          <w:rFonts w:hint="eastAsia" w:ascii="宋体" w:hAnsi="宋体" w:eastAsia="宋体"/>
          <w:sz w:val="28"/>
          <w:szCs w:val="28"/>
        </w:rPr>
        <w:t xml:space="preserve"> </w:t>
      </w:r>
    </w:p>
    <w:p w14:paraId="52FE05EB">
      <w:pPr>
        <w:autoSpaceDE w:val="0"/>
        <w:spacing w:line="500" w:lineRule="exact"/>
        <w:ind w:firstLine="200"/>
        <w:rPr>
          <w:rFonts w:hint="eastAsia" w:ascii="宋体" w:hAnsi="宋体" w:eastAsia="宋体"/>
          <w:sz w:val="28"/>
          <w:szCs w:val="28"/>
        </w:rPr>
      </w:pPr>
      <w:r>
        <w:rPr>
          <w:rFonts w:hint="eastAsia" w:ascii="宋体" w:hAnsi="宋体" w:eastAsia="宋体"/>
          <w:sz w:val="28"/>
          <w:szCs w:val="28"/>
        </w:rPr>
        <w:t>比选申请人</w:t>
      </w:r>
      <w:r>
        <w:rPr>
          <w:rFonts w:hint="eastAsia" w:ascii="宋体" w:hAnsi="宋体" w:eastAsia="宋体"/>
          <w:sz w:val="28"/>
          <w:szCs w:val="28"/>
          <w:u w:val="single"/>
        </w:rPr>
        <w:t>：(盖单位公章)</w:t>
      </w:r>
    </w:p>
    <w:p w14:paraId="1D7252B4">
      <w:pPr>
        <w:autoSpaceDE w:val="0"/>
        <w:spacing w:line="500" w:lineRule="exact"/>
        <w:ind w:firstLine="200"/>
        <w:rPr>
          <w:rFonts w:hint="eastAsia" w:ascii="宋体" w:hAnsi="宋体" w:eastAsia="宋体"/>
          <w:sz w:val="28"/>
          <w:szCs w:val="28"/>
          <w:u w:val="single"/>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(签字或盖章)</w:t>
      </w:r>
    </w:p>
    <w:p w14:paraId="52882388">
      <w:pPr>
        <w:autoSpaceDE w:val="0"/>
        <w:spacing w:line="500" w:lineRule="exact"/>
        <w:ind w:firstLine="200"/>
        <w:rPr>
          <w:rFonts w:hint="eastAsia" w:ascii="宋体" w:hAnsi="宋体" w:eastAsia="宋体"/>
          <w:sz w:val="28"/>
          <w:szCs w:val="28"/>
        </w:rPr>
      </w:pPr>
      <w:r>
        <w:rPr>
          <w:rFonts w:hint="eastAsia" w:ascii="宋体" w:hAnsi="宋体" w:eastAsia="宋体"/>
          <w:sz w:val="28"/>
          <w:szCs w:val="28"/>
        </w:rPr>
        <w:t>日期：</w:t>
      </w:r>
      <w:r>
        <w:rPr>
          <w:rFonts w:hint="eastAsia" w:ascii="宋体" w:hAnsi="宋体" w:eastAsia="宋体"/>
          <w:sz w:val="28"/>
          <w:szCs w:val="28"/>
          <w:u w:val="single"/>
        </w:rPr>
        <w:t xml:space="preserve">      </w:t>
      </w:r>
      <w:r>
        <w:rPr>
          <w:rFonts w:hint="eastAsia" w:ascii="宋体" w:hAnsi="宋体" w:eastAsia="宋体"/>
          <w:sz w:val="28"/>
          <w:szCs w:val="28"/>
        </w:rPr>
        <w:t>年</w:t>
      </w:r>
      <w:r>
        <w:rPr>
          <w:rFonts w:hint="eastAsia" w:ascii="宋体" w:hAnsi="宋体" w:eastAsia="宋体"/>
          <w:sz w:val="28"/>
          <w:szCs w:val="28"/>
          <w:u w:val="single"/>
        </w:rPr>
        <w:t xml:space="preserve">      </w:t>
      </w:r>
      <w:r>
        <w:rPr>
          <w:rFonts w:hint="eastAsia" w:ascii="宋体" w:hAnsi="宋体" w:eastAsia="宋体"/>
          <w:sz w:val="28"/>
          <w:szCs w:val="28"/>
        </w:rPr>
        <w:t>月</w:t>
      </w:r>
      <w:r>
        <w:rPr>
          <w:rFonts w:hint="eastAsia" w:ascii="宋体" w:hAnsi="宋体" w:eastAsia="宋体"/>
          <w:sz w:val="28"/>
          <w:szCs w:val="28"/>
          <w:u w:val="single"/>
        </w:rPr>
        <w:t xml:space="preserve">     </w:t>
      </w:r>
      <w:r>
        <w:rPr>
          <w:rFonts w:hint="eastAsia" w:ascii="宋体" w:hAnsi="宋体" w:eastAsia="宋体"/>
          <w:sz w:val="28"/>
          <w:szCs w:val="28"/>
        </w:rPr>
        <w:t>日</w:t>
      </w:r>
    </w:p>
    <w:p w14:paraId="130AE1E0">
      <w:pPr>
        <w:pStyle w:val="6"/>
        <w:rPr>
          <w:color w:val="auto"/>
          <w:highlight w:val="none"/>
        </w:rPr>
      </w:pPr>
    </w:p>
    <w:p w14:paraId="6A48F552">
      <w:pPr>
        <w:pStyle w:val="6"/>
        <w:rPr>
          <w:color w:val="auto"/>
          <w:highlight w:val="none"/>
        </w:rPr>
      </w:pPr>
    </w:p>
    <w:p w14:paraId="41B87DC1">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70A95B8A">
      <w:pPr>
        <w:rPr>
          <w:rFonts w:ascii="宋体" w:hAnsi="宋体" w:eastAsia="宋体" w:cs="宋体"/>
          <w:color w:val="auto"/>
          <w:sz w:val="30"/>
          <w:szCs w:val="30"/>
          <w:highlight w:val="none"/>
        </w:rPr>
      </w:pPr>
    </w:p>
    <w:p w14:paraId="1963D543">
      <w:pPr>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 xml:space="preserve">第二部分 </w:t>
      </w:r>
      <w:r>
        <w:rPr>
          <w:rFonts w:hint="eastAsia" w:ascii="宋体" w:hAnsi="宋体" w:eastAsia="宋体" w:cs="宋体"/>
          <w:b/>
          <w:bCs/>
          <w:color w:val="auto"/>
          <w:sz w:val="36"/>
          <w:szCs w:val="36"/>
          <w:highlight w:val="none"/>
          <w:lang w:val="en-US" w:eastAsia="zh-CN"/>
        </w:rPr>
        <w:t>资信</w:t>
      </w:r>
      <w:r>
        <w:rPr>
          <w:rFonts w:hint="eastAsia" w:ascii="宋体" w:hAnsi="宋体" w:eastAsia="宋体" w:cs="宋体"/>
          <w:b/>
          <w:bCs/>
          <w:color w:val="auto"/>
          <w:sz w:val="36"/>
          <w:szCs w:val="36"/>
          <w:highlight w:val="none"/>
        </w:rPr>
        <w:t>文件</w:t>
      </w:r>
    </w:p>
    <w:p w14:paraId="7031400D">
      <w:pPr>
        <w:jc w:val="left"/>
        <w:rPr>
          <w:rFonts w:ascii="宋体" w:hAnsi="宋体" w:eastAsia="宋体" w:cs="宋体"/>
          <w:b/>
          <w:bCs/>
          <w:color w:val="auto"/>
          <w:sz w:val="28"/>
          <w:szCs w:val="28"/>
          <w:highlight w:val="none"/>
        </w:rPr>
      </w:pPr>
    </w:p>
    <w:p w14:paraId="59505CEB">
      <w:pPr>
        <w:numPr>
          <w:ilvl w:val="0"/>
          <w:numId w:val="0"/>
        </w:num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kern w:val="2"/>
          <w:sz w:val="36"/>
          <w:szCs w:val="36"/>
          <w:lang w:val="en-US" w:eastAsia="zh-CN" w:bidi="ar-SA"/>
        </w:rPr>
        <w:t>一、</w:t>
      </w:r>
      <w:r>
        <w:rPr>
          <w:rFonts w:hint="eastAsia" w:ascii="宋体" w:hAnsi="宋体" w:eastAsia="宋体" w:cs="宋体"/>
          <w:b/>
          <w:bCs/>
          <w:color w:val="auto"/>
          <w:sz w:val="36"/>
          <w:szCs w:val="36"/>
          <w:highlight w:val="none"/>
          <w:lang w:val="en-US" w:eastAsia="zh-CN"/>
        </w:rPr>
        <w:t>业绩</w:t>
      </w:r>
    </w:p>
    <w:p w14:paraId="57877DCA">
      <w:pPr>
        <w:numPr>
          <w:ilvl w:val="0"/>
          <w:numId w:val="0"/>
        </w:numPr>
        <w:rPr>
          <w:rFonts w:hint="eastAsia" w:ascii="宋体" w:hAnsi="宋体" w:eastAsia="宋体" w:cs="宋体"/>
          <w:b/>
          <w:bCs/>
          <w:color w:val="auto"/>
          <w:kern w:val="2"/>
          <w:sz w:val="36"/>
          <w:szCs w:val="36"/>
          <w:lang w:val="en-US" w:eastAsia="zh-CN" w:bidi="ar-SA"/>
        </w:rPr>
      </w:pPr>
    </w:p>
    <w:p w14:paraId="423F9698">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0A92A327">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4185D83">
      <w:pPr>
        <w:pStyle w:val="8"/>
        <w:ind w:left="0" w:leftChars="0" w:firstLine="0" w:firstLineChars="0"/>
        <w:rPr>
          <w:rFonts w:ascii="宋体" w:hAnsi="宋体" w:eastAsia="宋体" w:cs="宋体"/>
          <w:b/>
          <w:bCs/>
          <w:color w:val="auto"/>
          <w:sz w:val="28"/>
          <w:szCs w:val="28"/>
          <w:highlight w:val="none"/>
        </w:rPr>
      </w:pPr>
    </w:p>
    <w:p w14:paraId="702974DB">
      <w:pPr>
        <w:pStyle w:val="8"/>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3B313079">
      <w:pPr>
        <w:pStyle w:val="8"/>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8CC779E">
      <w:pPr>
        <w:pStyle w:val="8"/>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jc w:val="left"/>
        <w:rPr>
          <w:rFonts w:ascii="宋体" w:hAnsi="宋体" w:eastAsia="宋体" w:cs="宋体"/>
          <w:b/>
          <w:bCs/>
          <w:color w:val="auto"/>
          <w:sz w:val="36"/>
          <w:szCs w:val="36"/>
          <w:highlight w:val="none"/>
        </w:rPr>
      </w:pPr>
    </w:p>
    <w:p w14:paraId="3437791C">
      <w:pPr>
        <w:pStyle w:val="7"/>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560530D8">
      <w:pPr>
        <w:jc w:val="center"/>
        <w:rPr>
          <w:rFonts w:ascii="宋体" w:hAnsi="宋体" w:eastAsia="宋体" w:cs="宋体"/>
          <w:b/>
          <w:bCs/>
          <w:color w:val="auto"/>
          <w:sz w:val="36"/>
          <w:szCs w:val="36"/>
          <w:highlight w:val="none"/>
        </w:rPr>
      </w:pPr>
    </w:p>
    <w:p w14:paraId="041201E7">
      <w:pPr>
        <w:widowControl/>
        <w:jc w:val="left"/>
        <w:rPr>
          <w:rFonts w:ascii="宋体" w:hAnsi="宋体" w:eastAsia="宋体" w:cs="宋体"/>
          <w:b/>
          <w:bCs/>
          <w:color w:val="auto"/>
          <w:sz w:val="36"/>
          <w:szCs w:val="36"/>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1C7FE305-6EC9-4DF3-8180-6C849642C327}"/>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embedRegular r:id="rId2" w:fontKey="{4D52D67E-FAB2-4FA1-8DD3-0F3C6BC23C7A}"/>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AC01E8CB-83B5-48CB-9136-59EB8A2675DD}"/>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72E254">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6"/>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397B"/>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A62"/>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1570"/>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830099"/>
    <w:rsid w:val="01994C0C"/>
    <w:rsid w:val="01BF37C7"/>
    <w:rsid w:val="01C42535"/>
    <w:rsid w:val="022E6EEA"/>
    <w:rsid w:val="023E757D"/>
    <w:rsid w:val="024A3CE3"/>
    <w:rsid w:val="028A186A"/>
    <w:rsid w:val="028D7421"/>
    <w:rsid w:val="02A604E3"/>
    <w:rsid w:val="02DE573B"/>
    <w:rsid w:val="031173EF"/>
    <w:rsid w:val="0328776E"/>
    <w:rsid w:val="035B79A0"/>
    <w:rsid w:val="035C0C4A"/>
    <w:rsid w:val="03661F65"/>
    <w:rsid w:val="0370464D"/>
    <w:rsid w:val="038375EC"/>
    <w:rsid w:val="0398035D"/>
    <w:rsid w:val="03BE360A"/>
    <w:rsid w:val="03C2759E"/>
    <w:rsid w:val="03C36E72"/>
    <w:rsid w:val="03D75FFA"/>
    <w:rsid w:val="03EC4652"/>
    <w:rsid w:val="044F0706"/>
    <w:rsid w:val="04545D1C"/>
    <w:rsid w:val="048E122E"/>
    <w:rsid w:val="04A10F62"/>
    <w:rsid w:val="04A44EF6"/>
    <w:rsid w:val="04A67D1B"/>
    <w:rsid w:val="04D330E5"/>
    <w:rsid w:val="04D806FC"/>
    <w:rsid w:val="05257385"/>
    <w:rsid w:val="054B711F"/>
    <w:rsid w:val="054C5EE4"/>
    <w:rsid w:val="054F4E62"/>
    <w:rsid w:val="05700168"/>
    <w:rsid w:val="05997E8B"/>
    <w:rsid w:val="059B1E55"/>
    <w:rsid w:val="05A827C4"/>
    <w:rsid w:val="05C173E2"/>
    <w:rsid w:val="05D36833"/>
    <w:rsid w:val="061027E2"/>
    <w:rsid w:val="06113EC5"/>
    <w:rsid w:val="063C4113"/>
    <w:rsid w:val="06400C4E"/>
    <w:rsid w:val="06471FDD"/>
    <w:rsid w:val="06640499"/>
    <w:rsid w:val="06A25465"/>
    <w:rsid w:val="06A92350"/>
    <w:rsid w:val="06BD04FC"/>
    <w:rsid w:val="06D550B2"/>
    <w:rsid w:val="070677A2"/>
    <w:rsid w:val="07067EDC"/>
    <w:rsid w:val="073D0CEA"/>
    <w:rsid w:val="074924D2"/>
    <w:rsid w:val="07996868"/>
    <w:rsid w:val="07AA1C9F"/>
    <w:rsid w:val="07C5019C"/>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B3373D"/>
    <w:rsid w:val="09B62700"/>
    <w:rsid w:val="09C46B72"/>
    <w:rsid w:val="09C83435"/>
    <w:rsid w:val="09C90EF7"/>
    <w:rsid w:val="09CA0F5B"/>
    <w:rsid w:val="0A1C108A"/>
    <w:rsid w:val="0A1E388E"/>
    <w:rsid w:val="0A620AA0"/>
    <w:rsid w:val="0A866038"/>
    <w:rsid w:val="0AB063A2"/>
    <w:rsid w:val="0AB1211B"/>
    <w:rsid w:val="0B114967"/>
    <w:rsid w:val="0B4C599F"/>
    <w:rsid w:val="0B510CC2"/>
    <w:rsid w:val="0B68030A"/>
    <w:rsid w:val="0B684935"/>
    <w:rsid w:val="0BC93830"/>
    <w:rsid w:val="0C085820"/>
    <w:rsid w:val="0C142961"/>
    <w:rsid w:val="0C230DF6"/>
    <w:rsid w:val="0C2D757F"/>
    <w:rsid w:val="0CD402F9"/>
    <w:rsid w:val="0CEA7622"/>
    <w:rsid w:val="0D04104B"/>
    <w:rsid w:val="0D1D5845"/>
    <w:rsid w:val="0D295F98"/>
    <w:rsid w:val="0D5F2E7C"/>
    <w:rsid w:val="0D975F08"/>
    <w:rsid w:val="0DC2517F"/>
    <w:rsid w:val="0DC43F13"/>
    <w:rsid w:val="0DCB52A1"/>
    <w:rsid w:val="0DCD71FF"/>
    <w:rsid w:val="0E275B53"/>
    <w:rsid w:val="0E386917"/>
    <w:rsid w:val="0E666D78"/>
    <w:rsid w:val="0E852540"/>
    <w:rsid w:val="0E912047"/>
    <w:rsid w:val="0EA115D7"/>
    <w:rsid w:val="0EB13A8C"/>
    <w:rsid w:val="0ECC307F"/>
    <w:rsid w:val="0EDB32C2"/>
    <w:rsid w:val="0EDD528C"/>
    <w:rsid w:val="0EDE7D0A"/>
    <w:rsid w:val="0EE851DC"/>
    <w:rsid w:val="0EFA7D76"/>
    <w:rsid w:val="0F225395"/>
    <w:rsid w:val="0F2412A4"/>
    <w:rsid w:val="0F2B249C"/>
    <w:rsid w:val="0F3479B4"/>
    <w:rsid w:val="0F7A0D2D"/>
    <w:rsid w:val="0F7E574B"/>
    <w:rsid w:val="0F8D1B79"/>
    <w:rsid w:val="0FD51400"/>
    <w:rsid w:val="0FE33C86"/>
    <w:rsid w:val="10016553"/>
    <w:rsid w:val="10067489"/>
    <w:rsid w:val="103475FA"/>
    <w:rsid w:val="104906FF"/>
    <w:rsid w:val="107668AE"/>
    <w:rsid w:val="10A047C3"/>
    <w:rsid w:val="10AC3C68"/>
    <w:rsid w:val="10CD30DE"/>
    <w:rsid w:val="1101677E"/>
    <w:rsid w:val="11053ABE"/>
    <w:rsid w:val="112533CF"/>
    <w:rsid w:val="114E421F"/>
    <w:rsid w:val="11660951"/>
    <w:rsid w:val="11691059"/>
    <w:rsid w:val="117C46D6"/>
    <w:rsid w:val="118539B9"/>
    <w:rsid w:val="11961BFD"/>
    <w:rsid w:val="11962DA9"/>
    <w:rsid w:val="11B73BE0"/>
    <w:rsid w:val="11BA701A"/>
    <w:rsid w:val="11CF580B"/>
    <w:rsid w:val="12046804"/>
    <w:rsid w:val="121A67F7"/>
    <w:rsid w:val="12416638"/>
    <w:rsid w:val="12451AE6"/>
    <w:rsid w:val="12843C71"/>
    <w:rsid w:val="128C26B2"/>
    <w:rsid w:val="12AF0CEE"/>
    <w:rsid w:val="12B72298"/>
    <w:rsid w:val="12B74C45"/>
    <w:rsid w:val="12B85E9B"/>
    <w:rsid w:val="12EF558E"/>
    <w:rsid w:val="12FA6367"/>
    <w:rsid w:val="12FC4426"/>
    <w:rsid w:val="131E40C5"/>
    <w:rsid w:val="133A65B2"/>
    <w:rsid w:val="13434F53"/>
    <w:rsid w:val="13531FC1"/>
    <w:rsid w:val="136F6921"/>
    <w:rsid w:val="13742CE6"/>
    <w:rsid w:val="139E0753"/>
    <w:rsid w:val="13B86493"/>
    <w:rsid w:val="13EB01C3"/>
    <w:rsid w:val="140D10BC"/>
    <w:rsid w:val="14250B1D"/>
    <w:rsid w:val="146D732C"/>
    <w:rsid w:val="147A17CF"/>
    <w:rsid w:val="147C5547"/>
    <w:rsid w:val="147D20BD"/>
    <w:rsid w:val="147E12BF"/>
    <w:rsid w:val="148D32B1"/>
    <w:rsid w:val="14922675"/>
    <w:rsid w:val="14D0319D"/>
    <w:rsid w:val="153B3244"/>
    <w:rsid w:val="154702AC"/>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9151DF"/>
    <w:rsid w:val="18AF5EEB"/>
    <w:rsid w:val="18C35823"/>
    <w:rsid w:val="18D45952"/>
    <w:rsid w:val="1945415A"/>
    <w:rsid w:val="194C4AC8"/>
    <w:rsid w:val="196D3403"/>
    <w:rsid w:val="19983BCC"/>
    <w:rsid w:val="19A86DB6"/>
    <w:rsid w:val="19F33CB9"/>
    <w:rsid w:val="19FB3199"/>
    <w:rsid w:val="1A56365D"/>
    <w:rsid w:val="1AC75042"/>
    <w:rsid w:val="1AD13776"/>
    <w:rsid w:val="1AE31E7C"/>
    <w:rsid w:val="1AEA0E54"/>
    <w:rsid w:val="1B122762"/>
    <w:rsid w:val="1B440441"/>
    <w:rsid w:val="1B516EFF"/>
    <w:rsid w:val="1B647201"/>
    <w:rsid w:val="1B721452"/>
    <w:rsid w:val="1B7828A4"/>
    <w:rsid w:val="1B801CC8"/>
    <w:rsid w:val="1B88172B"/>
    <w:rsid w:val="1B97689A"/>
    <w:rsid w:val="1B9A62B3"/>
    <w:rsid w:val="1BAB226E"/>
    <w:rsid w:val="1C1A342E"/>
    <w:rsid w:val="1C20736E"/>
    <w:rsid w:val="1C3D736A"/>
    <w:rsid w:val="1C3F5943"/>
    <w:rsid w:val="1C4C59FD"/>
    <w:rsid w:val="1C642CF5"/>
    <w:rsid w:val="1C8D752E"/>
    <w:rsid w:val="1CC23D13"/>
    <w:rsid w:val="1CC46C32"/>
    <w:rsid w:val="1CFF2872"/>
    <w:rsid w:val="1D0D1432"/>
    <w:rsid w:val="1D0E1A25"/>
    <w:rsid w:val="1D3C1D18"/>
    <w:rsid w:val="1D3D2FA4"/>
    <w:rsid w:val="1D6D7F6D"/>
    <w:rsid w:val="1D807E56"/>
    <w:rsid w:val="1D8E6A35"/>
    <w:rsid w:val="1DA37E94"/>
    <w:rsid w:val="1DB206FF"/>
    <w:rsid w:val="1DDA4574"/>
    <w:rsid w:val="1DE9461A"/>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506E01"/>
    <w:rsid w:val="20517888"/>
    <w:rsid w:val="207B66B3"/>
    <w:rsid w:val="20895C0A"/>
    <w:rsid w:val="208C361B"/>
    <w:rsid w:val="209A437D"/>
    <w:rsid w:val="20B83463"/>
    <w:rsid w:val="20CE0ED9"/>
    <w:rsid w:val="20D81FA4"/>
    <w:rsid w:val="212E3725"/>
    <w:rsid w:val="213B315A"/>
    <w:rsid w:val="2143792E"/>
    <w:rsid w:val="216A6FA9"/>
    <w:rsid w:val="218A0AEA"/>
    <w:rsid w:val="21960CEA"/>
    <w:rsid w:val="2196425A"/>
    <w:rsid w:val="21B434A3"/>
    <w:rsid w:val="21CC2F31"/>
    <w:rsid w:val="21E20569"/>
    <w:rsid w:val="220B214E"/>
    <w:rsid w:val="228C128A"/>
    <w:rsid w:val="22972076"/>
    <w:rsid w:val="22A04AF7"/>
    <w:rsid w:val="22A07A2E"/>
    <w:rsid w:val="22BD1205"/>
    <w:rsid w:val="22D7082A"/>
    <w:rsid w:val="23337719"/>
    <w:rsid w:val="237C3DA7"/>
    <w:rsid w:val="23897339"/>
    <w:rsid w:val="23AB2B2B"/>
    <w:rsid w:val="23AD6B8C"/>
    <w:rsid w:val="23DC309A"/>
    <w:rsid w:val="23DE341D"/>
    <w:rsid w:val="23ED1676"/>
    <w:rsid w:val="2415163D"/>
    <w:rsid w:val="24183F9D"/>
    <w:rsid w:val="244D0366"/>
    <w:rsid w:val="24925E82"/>
    <w:rsid w:val="24BA35E1"/>
    <w:rsid w:val="24D34D10"/>
    <w:rsid w:val="251834B6"/>
    <w:rsid w:val="25316E3B"/>
    <w:rsid w:val="25685C13"/>
    <w:rsid w:val="25AC7BD0"/>
    <w:rsid w:val="25E66CC5"/>
    <w:rsid w:val="25EB7E37"/>
    <w:rsid w:val="25F80F5A"/>
    <w:rsid w:val="2629095F"/>
    <w:rsid w:val="264F4431"/>
    <w:rsid w:val="266879AE"/>
    <w:rsid w:val="267D783B"/>
    <w:rsid w:val="2685028B"/>
    <w:rsid w:val="26A83F7A"/>
    <w:rsid w:val="26AB640C"/>
    <w:rsid w:val="26BD19CD"/>
    <w:rsid w:val="26E2748C"/>
    <w:rsid w:val="27085757"/>
    <w:rsid w:val="270E526E"/>
    <w:rsid w:val="273B094A"/>
    <w:rsid w:val="276F6846"/>
    <w:rsid w:val="277D0F63"/>
    <w:rsid w:val="27C46B92"/>
    <w:rsid w:val="27C60B5C"/>
    <w:rsid w:val="27D52B4D"/>
    <w:rsid w:val="27E234BC"/>
    <w:rsid w:val="27FE6547"/>
    <w:rsid w:val="280F6FAD"/>
    <w:rsid w:val="281431DC"/>
    <w:rsid w:val="281F2449"/>
    <w:rsid w:val="28215D92"/>
    <w:rsid w:val="28244662"/>
    <w:rsid w:val="284877C3"/>
    <w:rsid w:val="28610884"/>
    <w:rsid w:val="286363AA"/>
    <w:rsid w:val="288602EB"/>
    <w:rsid w:val="288B2282"/>
    <w:rsid w:val="28AB49E9"/>
    <w:rsid w:val="28B9421C"/>
    <w:rsid w:val="28F113D4"/>
    <w:rsid w:val="291B0A33"/>
    <w:rsid w:val="293935AF"/>
    <w:rsid w:val="294D0D1A"/>
    <w:rsid w:val="29513542"/>
    <w:rsid w:val="29600B3C"/>
    <w:rsid w:val="29935935"/>
    <w:rsid w:val="299B6018"/>
    <w:rsid w:val="29BB2501"/>
    <w:rsid w:val="2A0A4121"/>
    <w:rsid w:val="2A13795C"/>
    <w:rsid w:val="2A3430B4"/>
    <w:rsid w:val="2A3646FC"/>
    <w:rsid w:val="2A790107"/>
    <w:rsid w:val="2A7A3E7F"/>
    <w:rsid w:val="2A842608"/>
    <w:rsid w:val="2A884BC7"/>
    <w:rsid w:val="2A8B37C2"/>
    <w:rsid w:val="2AB0404C"/>
    <w:rsid w:val="2B2137C0"/>
    <w:rsid w:val="2B362C46"/>
    <w:rsid w:val="2B400F64"/>
    <w:rsid w:val="2B4C75CA"/>
    <w:rsid w:val="2B762899"/>
    <w:rsid w:val="2B795EE5"/>
    <w:rsid w:val="2B92733D"/>
    <w:rsid w:val="2BE315B0"/>
    <w:rsid w:val="2C02455B"/>
    <w:rsid w:val="2C1950D5"/>
    <w:rsid w:val="2C245E51"/>
    <w:rsid w:val="2C2A6DBE"/>
    <w:rsid w:val="2C332DE9"/>
    <w:rsid w:val="2C4364D9"/>
    <w:rsid w:val="2C4F5114"/>
    <w:rsid w:val="2C583D4C"/>
    <w:rsid w:val="2C762A51"/>
    <w:rsid w:val="2C9E674E"/>
    <w:rsid w:val="2CAE6E8C"/>
    <w:rsid w:val="2CDB2E83"/>
    <w:rsid w:val="2CE55951"/>
    <w:rsid w:val="2CE675AA"/>
    <w:rsid w:val="2CEA5317"/>
    <w:rsid w:val="2D012636"/>
    <w:rsid w:val="2D0A14EA"/>
    <w:rsid w:val="2D641088"/>
    <w:rsid w:val="2D854FBB"/>
    <w:rsid w:val="2D940DB4"/>
    <w:rsid w:val="2DAA131F"/>
    <w:rsid w:val="2DD375EA"/>
    <w:rsid w:val="2DEE2BBA"/>
    <w:rsid w:val="2DF31DEB"/>
    <w:rsid w:val="2E00469C"/>
    <w:rsid w:val="2E073308"/>
    <w:rsid w:val="2E457608"/>
    <w:rsid w:val="2E532A1D"/>
    <w:rsid w:val="2E536EC1"/>
    <w:rsid w:val="2E9230E5"/>
    <w:rsid w:val="2EA66FF1"/>
    <w:rsid w:val="2EAB4607"/>
    <w:rsid w:val="2ECB3794"/>
    <w:rsid w:val="2EEE0998"/>
    <w:rsid w:val="2F070443"/>
    <w:rsid w:val="2F462582"/>
    <w:rsid w:val="2F6B035B"/>
    <w:rsid w:val="2F7376F8"/>
    <w:rsid w:val="2F782E8B"/>
    <w:rsid w:val="2FC824FD"/>
    <w:rsid w:val="2FF764FF"/>
    <w:rsid w:val="30134B5A"/>
    <w:rsid w:val="305A4537"/>
    <w:rsid w:val="305F48F9"/>
    <w:rsid w:val="30790154"/>
    <w:rsid w:val="30AE4883"/>
    <w:rsid w:val="30BA5FA6"/>
    <w:rsid w:val="30D20571"/>
    <w:rsid w:val="31295CB7"/>
    <w:rsid w:val="314B18D9"/>
    <w:rsid w:val="3204466B"/>
    <w:rsid w:val="323112C7"/>
    <w:rsid w:val="3244724D"/>
    <w:rsid w:val="32805DAB"/>
    <w:rsid w:val="328C7E14"/>
    <w:rsid w:val="32E4458C"/>
    <w:rsid w:val="32F3657D"/>
    <w:rsid w:val="33072928"/>
    <w:rsid w:val="332E1CAB"/>
    <w:rsid w:val="33491B2B"/>
    <w:rsid w:val="334A26CA"/>
    <w:rsid w:val="336D45D4"/>
    <w:rsid w:val="33770949"/>
    <w:rsid w:val="33775400"/>
    <w:rsid w:val="3396714B"/>
    <w:rsid w:val="33BC72B7"/>
    <w:rsid w:val="33EE2CBB"/>
    <w:rsid w:val="33F97153"/>
    <w:rsid w:val="33FE78CF"/>
    <w:rsid w:val="3437693D"/>
    <w:rsid w:val="346D04EA"/>
    <w:rsid w:val="34AE06E2"/>
    <w:rsid w:val="34D01715"/>
    <w:rsid w:val="34D85FC1"/>
    <w:rsid w:val="34E07AAC"/>
    <w:rsid w:val="35216B3A"/>
    <w:rsid w:val="35243365"/>
    <w:rsid w:val="354237EC"/>
    <w:rsid w:val="355D23D3"/>
    <w:rsid w:val="358D4A67"/>
    <w:rsid w:val="35B73253"/>
    <w:rsid w:val="35C75553"/>
    <w:rsid w:val="35EF127D"/>
    <w:rsid w:val="35EF74CF"/>
    <w:rsid w:val="36080591"/>
    <w:rsid w:val="364770C9"/>
    <w:rsid w:val="36FB1EA4"/>
    <w:rsid w:val="37305FF2"/>
    <w:rsid w:val="373B4A03"/>
    <w:rsid w:val="375C6DE7"/>
    <w:rsid w:val="376115C6"/>
    <w:rsid w:val="379C139A"/>
    <w:rsid w:val="37C036A0"/>
    <w:rsid w:val="37DC7F27"/>
    <w:rsid w:val="37F75AC9"/>
    <w:rsid w:val="37FB2842"/>
    <w:rsid w:val="387E0FDF"/>
    <w:rsid w:val="38B13162"/>
    <w:rsid w:val="38B22A36"/>
    <w:rsid w:val="38D037D9"/>
    <w:rsid w:val="38D61D34"/>
    <w:rsid w:val="392415DF"/>
    <w:rsid w:val="39534219"/>
    <w:rsid w:val="39691347"/>
    <w:rsid w:val="397C3770"/>
    <w:rsid w:val="399F5BC4"/>
    <w:rsid w:val="39A24859"/>
    <w:rsid w:val="39B32F0A"/>
    <w:rsid w:val="39C3314D"/>
    <w:rsid w:val="39CA6F6B"/>
    <w:rsid w:val="39FC7BE4"/>
    <w:rsid w:val="3A060195"/>
    <w:rsid w:val="3A0D4329"/>
    <w:rsid w:val="3A30175F"/>
    <w:rsid w:val="3A41222E"/>
    <w:rsid w:val="3A4F7B0F"/>
    <w:rsid w:val="3AB5593E"/>
    <w:rsid w:val="3AB962FE"/>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86CCC"/>
    <w:rsid w:val="3CFC0724"/>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41064F"/>
    <w:rsid w:val="3F4351A4"/>
    <w:rsid w:val="3F536D21"/>
    <w:rsid w:val="3F6B74EC"/>
    <w:rsid w:val="3F7437CD"/>
    <w:rsid w:val="3F9D7D00"/>
    <w:rsid w:val="3FB157F6"/>
    <w:rsid w:val="40047AC2"/>
    <w:rsid w:val="402266F3"/>
    <w:rsid w:val="404F5E77"/>
    <w:rsid w:val="40503261"/>
    <w:rsid w:val="40556AC9"/>
    <w:rsid w:val="405E6418"/>
    <w:rsid w:val="406B3358"/>
    <w:rsid w:val="406E4439"/>
    <w:rsid w:val="4090365D"/>
    <w:rsid w:val="411F78B8"/>
    <w:rsid w:val="41596145"/>
    <w:rsid w:val="415E04EE"/>
    <w:rsid w:val="41EC3D7E"/>
    <w:rsid w:val="41EE2D31"/>
    <w:rsid w:val="41F3318B"/>
    <w:rsid w:val="421F113C"/>
    <w:rsid w:val="424879A4"/>
    <w:rsid w:val="427E2307"/>
    <w:rsid w:val="428E5E9A"/>
    <w:rsid w:val="43064811"/>
    <w:rsid w:val="431247FD"/>
    <w:rsid w:val="43132FF3"/>
    <w:rsid w:val="434D7F2B"/>
    <w:rsid w:val="43525542"/>
    <w:rsid w:val="4354515E"/>
    <w:rsid w:val="43A044FF"/>
    <w:rsid w:val="43D67301"/>
    <w:rsid w:val="43E048FB"/>
    <w:rsid w:val="43EC14F2"/>
    <w:rsid w:val="440F6F8F"/>
    <w:rsid w:val="442567B2"/>
    <w:rsid w:val="4430585A"/>
    <w:rsid w:val="4460407D"/>
    <w:rsid w:val="44641B49"/>
    <w:rsid w:val="447A08AC"/>
    <w:rsid w:val="4496544D"/>
    <w:rsid w:val="44A65B45"/>
    <w:rsid w:val="44B244EA"/>
    <w:rsid w:val="450A63DC"/>
    <w:rsid w:val="45401AF6"/>
    <w:rsid w:val="45482758"/>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6D9682E"/>
    <w:rsid w:val="47046870"/>
    <w:rsid w:val="4709385D"/>
    <w:rsid w:val="471E7C15"/>
    <w:rsid w:val="4736312B"/>
    <w:rsid w:val="474358CD"/>
    <w:rsid w:val="4773090D"/>
    <w:rsid w:val="4799729B"/>
    <w:rsid w:val="47AB4DBB"/>
    <w:rsid w:val="47B71E17"/>
    <w:rsid w:val="47C167F2"/>
    <w:rsid w:val="47C21E9F"/>
    <w:rsid w:val="47DE34E9"/>
    <w:rsid w:val="48177E83"/>
    <w:rsid w:val="485252BC"/>
    <w:rsid w:val="485611FE"/>
    <w:rsid w:val="48873598"/>
    <w:rsid w:val="488F4011"/>
    <w:rsid w:val="48AE39F0"/>
    <w:rsid w:val="48B40105"/>
    <w:rsid w:val="48BF71D5"/>
    <w:rsid w:val="48C4659A"/>
    <w:rsid w:val="48DF5E57"/>
    <w:rsid w:val="49172B6D"/>
    <w:rsid w:val="492E50F9"/>
    <w:rsid w:val="49390EFD"/>
    <w:rsid w:val="498F61B8"/>
    <w:rsid w:val="49A90533"/>
    <w:rsid w:val="49C93F70"/>
    <w:rsid w:val="49E36EF3"/>
    <w:rsid w:val="49FE7E2C"/>
    <w:rsid w:val="4A4E2219"/>
    <w:rsid w:val="4A961FF8"/>
    <w:rsid w:val="4AA77F21"/>
    <w:rsid w:val="4AEA268E"/>
    <w:rsid w:val="4AF34927"/>
    <w:rsid w:val="4B0B6702"/>
    <w:rsid w:val="4B3519D1"/>
    <w:rsid w:val="4B9304A5"/>
    <w:rsid w:val="4BB02E05"/>
    <w:rsid w:val="4BB17561"/>
    <w:rsid w:val="4BBB72B9"/>
    <w:rsid w:val="4BD20FCE"/>
    <w:rsid w:val="4C0C793F"/>
    <w:rsid w:val="4C0D46FC"/>
    <w:rsid w:val="4C2D08FA"/>
    <w:rsid w:val="4C8D5D8B"/>
    <w:rsid w:val="4CEC6BD9"/>
    <w:rsid w:val="4CF6364B"/>
    <w:rsid w:val="4D29404E"/>
    <w:rsid w:val="4D410CA2"/>
    <w:rsid w:val="4D467EC5"/>
    <w:rsid w:val="4D7660EF"/>
    <w:rsid w:val="4DAE7818"/>
    <w:rsid w:val="4DB964A1"/>
    <w:rsid w:val="4DFB23D2"/>
    <w:rsid w:val="4E00310E"/>
    <w:rsid w:val="4E3221F7"/>
    <w:rsid w:val="4E50267E"/>
    <w:rsid w:val="4EA76768"/>
    <w:rsid w:val="4EAF703B"/>
    <w:rsid w:val="4EBE3A8B"/>
    <w:rsid w:val="4ED432AF"/>
    <w:rsid w:val="4F1279A4"/>
    <w:rsid w:val="4F1F4003"/>
    <w:rsid w:val="4F245FE4"/>
    <w:rsid w:val="4F35568B"/>
    <w:rsid w:val="4F6665FD"/>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78249F"/>
    <w:rsid w:val="51BB2504"/>
    <w:rsid w:val="51E90E1F"/>
    <w:rsid w:val="52065E75"/>
    <w:rsid w:val="520C2D5F"/>
    <w:rsid w:val="521F2A93"/>
    <w:rsid w:val="523A5B1F"/>
    <w:rsid w:val="523B6EAF"/>
    <w:rsid w:val="52670DFD"/>
    <w:rsid w:val="52762A77"/>
    <w:rsid w:val="528D5C4E"/>
    <w:rsid w:val="52972F71"/>
    <w:rsid w:val="52E53CDC"/>
    <w:rsid w:val="52FC2DD4"/>
    <w:rsid w:val="53245577"/>
    <w:rsid w:val="53996FC4"/>
    <w:rsid w:val="53C14B7F"/>
    <w:rsid w:val="548D7640"/>
    <w:rsid w:val="54934B51"/>
    <w:rsid w:val="54BC7E9C"/>
    <w:rsid w:val="54D77655"/>
    <w:rsid w:val="55061B79"/>
    <w:rsid w:val="55366A71"/>
    <w:rsid w:val="557F199D"/>
    <w:rsid w:val="558A19EA"/>
    <w:rsid w:val="55C13D92"/>
    <w:rsid w:val="55CF743F"/>
    <w:rsid w:val="55FA1516"/>
    <w:rsid w:val="55FE795C"/>
    <w:rsid w:val="563F1955"/>
    <w:rsid w:val="56545C38"/>
    <w:rsid w:val="56552F27"/>
    <w:rsid w:val="565952BB"/>
    <w:rsid w:val="566F7200"/>
    <w:rsid w:val="56C500AD"/>
    <w:rsid w:val="5748483A"/>
    <w:rsid w:val="574B00F6"/>
    <w:rsid w:val="574D1E50"/>
    <w:rsid w:val="575D4053"/>
    <w:rsid w:val="578D41FE"/>
    <w:rsid w:val="57D670A6"/>
    <w:rsid w:val="57D91936"/>
    <w:rsid w:val="57EA1DD9"/>
    <w:rsid w:val="57FB18AC"/>
    <w:rsid w:val="58037222"/>
    <w:rsid w:val="582A625E"/>
    <w:rsid w:val="583F79EB"/>
    <w:rsid w:val="586B07E0"/>
    <w:rsid w:val="58704048"/>
    <w:rsid w:val="587B73CC"/>
    <w:rsid w:val="58B50BB8"/>
    <w:rsid w:val="58B55EFF"/>
    <w:rsid w:val="58E74DA8"/>
    <w:rsid w:val="59001F94"/>
    <w:rsid w:val="591C7D2C"/>
    <w:rsid w:val="59215342"/>
    <w:rsid w:val="59254E33"/>
    <w:rsid w:val="593A6B8B"/>
    <w:rsid w:val="59667064"/>
    <w:rsid w:val="597520D2"/>
    <w:rsid w:val="597B5FF6"/>
    <w:rsid w:val="59A85A64"/>
    <w:rsid w:val="59B92F1F"/>
    <w:rsid w:val="59C23D9A"/>
    <w:rsid w:val="59DE4FE1"/>
    <w:rsid w:val="59E465B3"/>
    <w:rsid w:val="59F4049B"/>
    <w:rsid w:val="5A403EEE"/>
    <w:rsid w:val="5A4E660B"/>
    <w:rsid w:val="5A6D7B83"/>
    <w:rsid w:val="5ABC17C7"/>
    <w:rsid w:val="5ADD34EB"/>
    <w:rsid w:val="5B0D5B7E"/>
    <w:rsid w:val="5B1433B1"/>
    <w:rsid w:val="5B1F1D55"/>
    <w:rsid w:val="5B5C6B06"/>
    <w:rsid w:val="5B667984"/>
    <w:rsid w:val="5B745E90"/>
    <w:rsid w:val="5B793214"/>
    <w:rsid w:val="5B8874CC"/>
    <w:rsid w:val="5BA1276A"/>
    <w:rsid w:val="5BAF789E"/>
    <w:rsid w:val="5BC4220D"/>
    <w:rsid w:val="5C272C70"/>
    <w:rsid w:val="5C49708A"/>
    <w:rsid w:val="5C4A4BB0"/>
    <w:rsid w:val="5C990449"/>
    <w:rsid w:val="5CAC13C7"/>
    <w:rsid w:val="5CCE30DB"/>
    <w:rsid w:val="5D052C7B"/>
    <w:rsid w:val="5D1256CE"/>
    <w:rsid w:val="5D153410"/>
    <w:rsid w:val="5D5201C0"/>
    <w:rsid w:val="5D881EC7"/>
    <w:rsid w:val="5DA463E6"/>
    <w:rsid w:val="5DB02962"/>
    <w:rsid w:val="5DF179D9"/>
    <w:rsid w:val="5DF539C2"/>
    <w:rsid w:val="5E385608"/>
    <w:rsid w:val="5E465A3C"/>
    <w:rsid w:val="5E5802C6"/>
    <w:rsid w:val="5E6511F0"/>
    <w:rsid w:val="5E7128C8"/>
    <w:rsid w:val="5E850121"/>
    <w:rsid w:val="5ECA5457"/>
    <w:rsid w:val="5EF17D12"/>
    <w:rsid w:val="5F225970"/>
    <w:rsid w:val="5F24793A"/>
    <w:rsid w:val="5F30625B"/>
    <w:rsid w:val="5F7563E8"/>
    <w:rsid w:val="5F7741D1"/>
    <w:rsid w:val="5F883D16"/>
    <w:rsid w:val="5F897267"/>
    <w:rsid w:val="5F9A19AB"/>
    <w:rsid w:val="5F9C5723"/>
    <w:rsid w:val="5FA41E1F"/>
    <w:rsid w:val="5FBA204D"/>
    <w:rsid w:val="5FD21144"/>
    <w:rsid w:val="5FFE018B"/>
    <w:rsid w:val="5FFF65AF"/>
    <w:rsid w:val="600644BF"/>
    <w:rsid w:val="602F47E9"/>
    <w:rsid w:val="60464805"/>
    <w:rsid w:val="60575AEE"/>
    <w:rsid w:val="606721D5"/>
    <w:rsid w:val="60714E01"/>
    <w:rsid w:val="60805044"/>
    <w:rsid w:val="608605A7"/>
    <w:rsid w:val="60894B58"/>
    <w:rsid w:val="609603C4"/>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7438F9"/>
    <w:rsid w:val="6280757E"/>
    <w:rsid w:val="62966DA1"/>
    <w:rsid w:val="6308241E"/>
    <w:rsid w:val="637D1D0F"/>
    <w:rsid w:val="638F24AF"/>
    <w:rsid w:val="63F27EFF"/>
    <w:rsid w:val="64155AA4"/>
    <w:rsid w:val="646C6050"/>
    <w:rsid w:val="64744EC0"/>
    <w:rsid w:val="647924D6"/>
    <w:rsid w:val="647A7108"/>
    <w:rsid w:val="64D677E4"/>
    <w:rsid w:val="64E8621E"/>
    <w:rsid w:val="650A75D2"/>
    <w:rsid w:val="65203AB5"/>
    <w:rsid w:val="65257F68"/>
    <w:rsid w:val="65586590"/>
    <w:rsid w:val="65755781"/>
    <w:rsid w:val="65CD2602"/>
    <w:rsid w:val="65D11E9E"/>
    <w:rsid w:val="65D34FAF"/>
    <w:rsid w:val="65E676F8"/>
    <w:rsid w:val="65EC0A86"/>
    <w:rsid w:val="66061B48"/>
    <w:rsid w:val="661A3845"/>
    <w:rsid w:val="66216982"/>
    <w:rsid w:val="66482160"/>
    <w:rsid w:val="666B22F3"/>
    <w:rsid w:val="66B141AA"/>
    <w:rsid w:val="66BC06A7"/>
    <w:rsid w:val="66F127F8"/>
    <w:rsid w:val="670161BB"/>
    <w:rsid w:val="673F17B5"/>
    <w:rsid w:val="674F751F"/>
    <w:rsid w:val="67801DCE"/>
    <w:rsid w:val="67994DEA"/>
    <w:rsid w:val="67A1334E"/>
    <w:rsid w:val="67AB5867"/>
    <w:rsid w:val="67AB6349"/>
    <w:rsid w:val="67B45A9E"/>
    <w:rsid w:val="68050BAD"/>
    <w:rsid w:val="684051B6"/>
    <w:rsid w:val="68413F22"/>
    <w:rsid w:val="6865279D"/>
    <w:rsid w:val="68D347A9"/>
    <w:rsid w:val="68E81A16"/>
    <w:rsid w:val="68EF4B15"/>
    <w:rsid w:val="690A194F"/>
    <w:rsid w:val="69196036"/>
    <w:rsid w:val="695C671A"/>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C83870"/>
    <w:rsid w:val="6B2B6116"/>
    <w:rsid w:val="6B420181"/>
    <w:rsid w:val="6B485F70"/>
    <w:rsid w:val="6B4A697B"/>
    <w:rsid w:val="6B5276F7"/>
    <w:rsid w:val="6B7307FB"/>
    <w:rsid w:val="6B7834E8"/>
    <w:rsid w:val="6B9E2823"/>
    <w:rsid w:val="6BCA6694"/>
    <w:rsid w:val="6BE203D1"/>
    <w:rsid w:val="6C0D76BF"/>
    <w:rsid w:val="6C0D792D"/>
    <w:rsid w:val="6C0E5B8E"/>
    <w:rsid w:val="6C336BD6"/>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DE50BDD"/>
    <w:rsid w:val="6E22773B"/>
    <w:rsid w:val="6E380D0C"/>
    <w:rsid w:val="6E386F5E"/>
    <w:rsid w:val="6E51210E"/>
    <w:rsid w:val="6E68124A"/>
    <w:rsid w:val="6E95247C"/>
    <w:rsid w:val="6EB96428"/>
    <w:rsid w:val="6EB973F2"/>
    <w:rsid w:val="6EFE3D04"/>
    <w:rsid w:val="6F00046B"/>
    <w:rsid w:val="6F160368"/>
    <w:rsid w:val="6F1A3F1F"/>
    <w:rsid w:val="6F716099"/>
    <w:rsid w:val="6F9F4523"/>
    <w:rsid w:val="6FAD572A"/>
    <w:rsid w:val="6FDB225A"/>
    <w:rsid w:val="6FFC64B8"/>
    <w:rsid w:val="7013166B"/>
    <w:rsid w:val="70161521"/>
    <w:rsid w:val="706C4AE9"/>
    <w:rsid w:val="708244C1"/>
    <w:rsid w:val="70D651E1"/>
    <w:rsid w:val="710F728C"/>
    <w:rsid w:val="71233EF6"/>
    <w:rsid w:val="712A3247"/>
    <w:rsid w:val="7149701B"/>
    <w:rsid w:val="717A14B1"/>
    <w:rsid w:val="718D75C1"/>
    <w:rsid w:val="71A05546"/>
    <w:rsid w:val="71A97BF2"/>
    <w:rsid w:val="71BA4938"/>
    <w:rsid w:val="71D8462F"/>
    <w:rsid w:val="71E84E2D"/>
    <w:rsid w:val="72223437"/>
    <w:rsid w:val="722F2426"/>
    <w:rsid w:val="729D1A86"/>
    <w:rsid w:val="72A93F87"/>
    <w:rsid w:val="72AE5A41"/>
    <w:rsid w:val="72CD0967"/>
    <w:rsid w:val="72D827E1"/>
    <w:rsid w:val="72E10A70"/>
    <w:rsid w:val="72E716A1"/>
    <w:rsid w:val="72E826C1"/>
    <w:rsid w:val="72F06E48"/>
    <w:rsid w:val="72F5541E"/>
    <w:rsid w:val="731430F7"/>
    <w:rsid w:val="73233E20"/>
    <w:rsid w:val="735C36EF"/>
    <w:rsid w:val="73667C95"/>
    <w:rsid w:val="737946E3"/>
    <w:rsid w:val="73AC4413"/>
    <w:rsid w:val="73C13552"/>
    <w:rsid w:val="73C96FD0"/>
    <w:rsid w:val="73D70FC8"/>
    <w:rsid w:val="741B2C62"/>
    <w:rsid w:val="742C30C1"/>
    <w:rsid w:val="743C0E2B"/>
    <w:rsid w:val="748922C2"/>
    <w:rsid w:val="74A0760B"/>
    <w:rsid w:val="74B27425"/>
    <w:rsid w:val="74E67714"/>
    <w:rsid w:val="75063B4C"/>
    <w:rsid w:val="750D2EF3"/>
    <w:rsid w:val="752370C9"/>
    <w:rsid w:val="75336FD3"/>
    <w:rsid w:val="753F3CA4"/>
    <w:rsid w:val="7548217D"/>
    <w:rsid w:val="75720FA8"/>
    <w:rsid w:val="759119C2"/>
    <w:rsid w:val="759B1BF3"/>
    <w:rsid w:val="75A26D62"/>
    <w:rsid w:val="75B64972"/>
    <w:rsid w:val="75BE0ADD"/>
    <w:rsid w:val="75C06DDC"/>
    <w:rsid w:val="75CD2F00"/>
    <w:rsid w:val="760761F4"/>
    <w:rsid w:val="762D1373"/>
    <w:rsid w:val="7647594D"/>
    <w:rsid w:val="768D3BBF"/>
    <w:rsid w:val="769759B7"/>
    <w:rsid w:val="76982C90"/>
    <w:rsid w:val="76C55B25"/>
    <w:rsid w:val="76F6723F"/>
    <w:rsid w:val="773B361B"/>
    <w:rsid w:val="773C15B8"/>
    <w:rsid w:val="773D55E5"/>
    <w:rsid w:val="77564730"/>
    <w:rsid w:val="776E1C43"/>
    <w:rsid w:val="777D7F31"/>
    <w:rsid w:val="77967EC6"/>
    <w:rsid w:val="77AB07A1"/>
    <w:rsid w:val="77D9522E"/>
    <w:rsid w:val="77EA751B"/>
    <w:rsid w:val="77ED3116"/>
    <w:rsid w:val="77ED700C"/>
    <w:rsid w:val="77FF0AC7"/>
    <w:rsid w:val="78006D3F"/>
    <w:rsid w:val="781140FE"/>
    <w:rsid w:val="78164FEC"/>
    <w:rsid w:val="781C51FB"/>
    <w:rsid w:val="78520C1D"/>
    <w:rsid w:val="78755B75"/>
    <w:rsid w:val="787823FD"/>
    <w:rsid w:val="78A30A77"/>
    <w:rsid w:val="78C17EAD"/>
    <w:rsid w:val="78E44BDD"/>
    <w:rsid w:val="78FA3D25"/>
    <w:rsid w:val="79415E38"/>
    <w:rsid w:val="795E2E8A"/>
    <w:rsid w:val="79645F30"/>
    <w:rsid w:val="79773031"/>
    <w:rsid w:val="79A47B9E"/>
    <w:rsid w:val="79DF0BD6"/>
    <w:rsid w:val="79F71A7C"/>
    <w:rsid w:val="7A456C8B"/>
    <w:rsid w:val="7A6147CA"/>
    <w:rsid w:val="7A7255A6"/>
    <w:rsid w:val="7A91154E"/>
    <w:rsid w:val="7ADA324A"/>
    <w:rsid w:val="7AEA5A84"/>
    <w:rsid w:val="7AF060C1"/>
    <w:rsid w:val="7AF26139"/>
    <w:rsid w:val="7B03673F"/>
    <w:rsid w:val="7B136D89"/>
    <w:rsid w:val="7B242D44"/>
    <w:rsid w:val="7B27424C"/>
    <w:rsid w:val="7B3D5BB4"/>
    <w:rsid w:val="7BA101CA"/>
    <w:rsid w:val="7BB87930"/>
    <w:rsid w:val="7BF22E42"/>
    <w:rsid w:val="7BFC597E"/>
    <w:rsid w:val="7C26489A"/>
    <w:rsid w:val="7C5533D1"/>
    <w:rsid w:val="7C890B90"/>
    <w:rsid w:val="7C8D4919"/>
    <w:rsid w:val="7CD95DB0"/>
    <w:rsid w:val="7D136216"/>
    <w:rsid w:val="7D3467E3"/>
    <w:rsid w:val="7D491FE6"/>
    <w:rsid w:val="7D8558F5"/>
    <w:rsid w:val="7DA77C5D"/>
    <w:rsid w:val="7DB90387"/>
    <w:rsid w:val="7DDA1DE0"/>
    <w:rsid w:val="7DF06F0E"/>
    <w:rsid w:val="7E0E1A8A"/>
    <w:rsid w:val="7E2117BD"/>
    <w:rsid w:val="7E3C6D77"/>
    <w:rsid w:val="7E70757F"/>
    <w:rsid w:val="7E977CD1"/>
    <w:rsid w:val="7EC93128"/>
    <w:rsid w:val="7ECD476F"/>
    <w:rsid w:val="7ED00AED"/>
    <w:rsid w:val="7ED72E9F"/>
    <w:rsid w:val="7EDC56E4"/>
    <w:rsid w:val="7EE01327"/>
    <w:rsid w:val="7EF667A6"/>
    <w:rsid w:val="7F12400D"/>
    <w:rsid w:val="7F401355"/>
    <w:rsid w:val="7F407B93"/>
    <w:rsid w:val="7F413799"/>
    <w:rsid w:val="7F547A24"/>
    <w:rsid w:val="7F5E259D"/>
    <w:rsid w:val="7F914720"/>
    <w:rsid w:val="7FB0697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rPr>
      <w:rFonts w:hint="eastAsia" w:ascii="等线" w:hAnsi="等线" w:eastAsia="等线" w:cs="Times New Roman"/>
    </w:r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ody Text Indent 2"/>
    <w:basedOn w:val="1"/>
    <w:qFormat/>
    <w:uiPriority w:val="0"/>
    <w:pPr>
      <w:spacing w:after="120" w:line="480" w:lineRule="auto"/>
      <w:ind w:left="420" w:leftChars="200"/>
    </w:pPr>
    <w:rPr>
      <w:rFonts w:eastAsia="仿宋_GB2312"/>
      <w:sz w:val="32"/>
      <w:szCs w:val="32"/>
    </w:rPr>
  </w:style>
  <w:style w:type="paragraph" w:styleId="14">
    <w:name w:val="Balloon Text"/>
    <w:basedOn w:val="1"/>
    <w:link w:val="28"/>
    <w:autoRedefine/>
    <w:semiHidden/>
    <w:unhideWhenUsed/>
    <w:qFormat/>
    <w:uiPriority w:val="99"/>
    <w:rPr>
      <w:sz w:val="18"/>
      <w:szCs w:val="18"/>
    </w:rPr>
  </w:style>
  <w:style w:type="paragraph" w:styleId="15">
    <w:name w:val="footer"/>
    <w:basedOn w:val="1"/>
    <w:link w:val="27"/>
    <w:autoRedefine/>
    <w:unhideWhenUsed/>
    <w:qFormat/>
    <w:uiPriority w:val="99"/>
    <w:pPr>
      <w:tabs>
        <w:tab w:val="center" w:pos="4153"/>
        <w:tab w:val="right" w:pos="8306"/>
      </w:tabs>
      <w:snapToGrid w:val="0"/>
      <w:jc w:val="left"/>
    </w:pPr>
    <w:rPr>
      <w:sz w:val="18"/>
      <w:szCs w:val="18"/>
    </w:rPr>
  </w:style>
  <w:style w:type="paragraph" w:styleId="16">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Body Text Indent 3"/>
    <w:basedOn w:val="1"/>
    <w:qFormat/>
    <w:uiPriority w:val="0"/>
  </w:style>
  <w:style w:type="paragraph" w:styleId="18">
    <w:name w:val="Normal (Web)"/>
    <w:basedOn w:val="1"/>
    <w:autoRedefine/>
    <w:semiHidden/>
    <w:unhideWhenUsed/>
    <w:qFormat/>
    <w:uiPriority w:val="99"/>
    <w:rPr>
      <w:sz w:val="24"/>
    </w:rPr>
  </w:style>
  <w:style w:type="paragraph" w:styleId="19">
    <w:name w:val="annotation subject"/>
    <w:basedOn w:val="6"/>
    <w:next w:val="6"/>
    <w:link w:val="31"/>
    <w:autoRedefine/>
    <w:semiHidden/>
    <w:unhideWhenUsed/>
    <w:qFormat/>
    <w:uiPriority w:val="99"/>
    <w:rPr>
      <w:b/>
      <w:bCs/>
    </w:rPr>
  </w:style>
  <w:style w:type="table" w:styleId="21">
    <w:name w:val="Table Grid"/>
    <w:basedOn w:val="2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Hyperlink"/>
    <w:unhideWhenUsed/>
    <w:qFormat/>
    <w:uiPriority w:val="99"/>
    <w:rPr>
      <w:color w:val="0000FF"/>
      <w:u w:val="single"/>
    </w:rPr>
  </w:style>
  <w:style w:type="character" w:styleId="25">
    <w:name w:val="annotation reference"/>
    <w:basedOn w:val="22"/>
    <w:autoRedefine/>
    <w:semiHidden/>
    <w:unhideWhenUsed/>
    <w:qFormat/>
    <w:uiPriority w:val="99"/>
    <w:rPr>
      <w:sz w:val="21"/>
      <w:szCs w:val="21"/>
    </w:rPr>
  </w:style>
  <w:style w:type="character" w:customStyle="1" w:styleId="26">
    <w:name w:val="页眉 字符"/>
    <w:basedOn w:val="22"/>
    <w:link w:val="16"/>
    <w:autoRedefine/>
    <w:qFormat/>
    <w:uiPriority w:val="99"/>
    <w:rPr>
      <w:sz w:val="18"/>
      <w:szCs w:val="18"/>
    </w:rPr>
  </w:style>
  <w:style w:type="character" w:customStyle="1" w:styleId="27">
    <w:name w:val="页脚 字符"/>
    <w:basedOn w:val="22"/>
    <w:link w:val="15"/>
    <w:autoRedefine/>
    <w:qFormat/>
    <w:uiPriority w:val="99"/>
    <w:rPr>
      <w:sz w:val="18"/>
      <w:szCs w:val="18"/>
    </w:rPr>
  </w:style>
  <w:style w:type="character" w:customStyle="1" w:styleId="28">
    <w:name w:val="批注框文本 字符"/>
    <w:basedOn w:val="22"/>
    <w:link w:val="14"/>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2"/>
    <w:link w:val="6"/>
    <w:autoRedefine/>
    <w:semiHidden/>
    <w:qFormat/>
    <w:uiPriority w:val="99"/>
  </w:style>
  <w:style w:type="character" w:customStyle="1" w:styleId="31">
    <w:name w:val="批注主题 字符"/>
    <w:basedOn w:val="30"/>
    <w:link w:val="19"/>
    <w:autoRedefine/>
    <w:semiHidden/>
    <w:qFormat/>
    <w:uiPriority w:val="99"/>
    <w:rPr>
      <w:b/>
      <w:bCs/>
    </w:rPr>
  </w:style>
  <w:style w:type="character" w:customStyle="1" w:styleId="32">
    <w:name w:val="标题 3 字符"/>
    <w:basedOn w:val="22"/>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2"/>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2"/>
    <w:link w:val="12"/>
    <w:autoRedefine/>
    <w:qFormat/>
    <w:uiPriority w:val="99"/>
    <w:rPr>
      <w:rFonts w:ascii="宋体" w:hAnsi="Courier New" w:eastAsia="宋体" w:cs="宋体"/>
      <w:kern w:val="0"/>
      <w:sz w:val="20"/>
      <w:szCs w:val="20"/>
    </w:rPr>
  </w:style>
  <w:style w:type="character" w:customStyle="1" w:styleId="35">
    <w:name w:val="标题 1 字符"/>
    <w:basedOn w:val="22"/>
    <w:link w:val="2"/>
    <w:autoRedefine/>
    <w:qFormat/>
    <w:uiPriority w:val="9"/>
    <w:rPr>
      <w:b/>
      <w:bCs/>
      <w:kern w:val="44"/>
      <w:sz w:val="44"/>
      <w:szCs w:val="44"/>
    </w:rPr>
  </w:style>
  <w:style w:type="character" w:customStyle="1" w:styleId="36">
    <w:name w:val="正文文本 字符"/>
    <w:basedOn w:val="22"/>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
    <w:name w:val="普通(网站) Char"/>
    <w:basedOn w:val="1"/>
    <w:qFormat/>
    <w:uiPriority w:val="99"/>
    <w:pPr>
      <w:widowControl/>
      <w:adjustRightInd/>
      <w:spacing w:before="100" w:beforeAutospacing="1" w:after="100" w:afterAutospacing="1" w:line="360" w:lineRule="auto"/>
      <w:jc w:val="left"/>
      <w:textAlignment w:val="auto"/>
    </w:pPr>
    <w:rPr>
      <w:rFonts w:ascii="宋体" w:hAnsi="宋体" w:cs="宋体"/>
      <w:sz w:val="24"/>
      <w:szCs w:val="24"/>
    </w:rPr>
  </w:style>
  <w:style w:type="paragraph" w:customStyle="1" w:styleId="40">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4_0"/>
    <w:basedOn w:val="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列出段落2"/>
    <w:basedOn w:val="1"/>
    <w:qFormat/>
    <w:uiPriority w:val="34"/>
    <w:pPr>
      <w:ind w:firstLine="420" w:firstLineChars="200"/>
    </w:pPr>
  </w:style>
  <w:style w:type="table" w:customStyle="1" w:styleId="45">
    <w:name w:val="Table Normal"/>
    <w:basedOn w:val="20"/>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2415</Words>
  <Characters>2630</Characters>
  <Lines>90</Lines>
  <Paragraphs>25</Paragraphs>
  <TotalTime>383</TotalTime>
  <ScaleCrop>false</ScaleCrop>
  <LinksUpToDate>false</LinksUpToDate>
  <CharactersWithSpaces>2662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唐欢</cp:lastModifiedBy>
  <cp:lastPrinted>2024-05-31T07:48:00Z</cp:lastPrinted>
  <dcterms:modified xsi:type="dcterms:W3CDTF">2025-09-05T00:36:40Z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0AE298889519492781728634253DF4DD_13</vt:lpwstr>
  </property>
  <property fmtid="{D5CDD505-2E9C-101B-9397-08002B2CF9AE}" pid="4" name="KSOTemplateDocerSaveRecord">
    <vt:lpwstr>eyJoZGlkIjoiMjY2YTc5MjYxZTA2YTJkZWRlNDJkNmMyYWE1ZjQzNTciLCJ1c2VySWQiOiIyMDA4ODUzNDQifQ==</vt:lpwstr>
  </property>
</Properties>
</file>