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rPr>
          <w:rFonts w:ascii="宋体" w:hAnsi="宋体" w:eastAsia="宋体"/>
          <w:sz w:val="36"/>
          <w:szCs w:val="36"/>
          <w:u w:val="single"/>
        </w:rPr>
      </w:pPr>
    </w:p>
    <w:p w14:paraId="738C54B1">
      <w:pPr>
        <w:jc w:val="center"/>
        <w:rPr>
          <w:rFonts w:hint="eastAsia" w:ascii="宋体" w:hAnsi="宋体" w:eastAsia="宋体"/>
          <w:sz w:val="36"/>
          <w:szCs w:val="36"/>
          <w:lang w:eastAsia="zh-CN"/>
        </w:rPr>
      </w:pPr>
      <w:r>
        <w:rPr>
          <w:rFonts w:hint="eastAsia" w:ascii="宋体" w:hAnsi="宋体" w:eastAsia="宋体"/>
          <w:sz w:val="36"/>
          <w:szCs w:val="36"/>
          <w:u w:val="single"/>
          <w:lang w:eastAsia="zh-CN"/>
        </w:rPr>
        <w:t>南宁市心圩车辆段配套租赁用房（一期）项目1栋、2栋、6栋、7栋住宅装修工程软装家具采购</w:t>
      </w:r>
    </w:p>
    <w:p w14:paraId="7BD1F877">
      <w:pPr>
        <w:jc w:val="center"/>
        <w:rPr>
          <w:rFonts w:ascii="宋体" w:hAnsi="宋体" w:eastAsia="宋体"/>
          <w:sz w:val="36"/>
          <w:szCs w:val="36"/>
        </w:rPr>
      </w:pPr>
    </w:p>
    <w:p w14:paraId="2C9FAC6F">
      <w:pPr>
        <w:jc w:val="center"/>
        <w:rPr>
          <w:rFonts w:ascii="宋体" w:hAnsi="宋体" w:eastAsia="宋体"/>
          <w:sz w:val="36"/>
          <w:szCs w:val="36"/>
        </w:rPr>
      </w:pPr>
    </w:p>
    <w:p w14:paraId="453F1F8C">
      <w:pPr>
        <w:jc w:val="center"/>
        <w:rPr>
          <w:rFonts w:ascii="宋体" w:hAnsi="宋体" w:eastAsia="宋体"/>
          <w:sz w:val="36"/>
          <w:szCs w:val="36"/>
        </w:rPr>
      </w:pPr>
    </w:p>
    <w:p w14:paraId="28A5A608">
      <w:pPr>
        <w:jc w:val="center"/>
        <w:rPr>
          <w:rFonts w:ascii="宋体" w:hAnsi="宋体" w:eastAsia="宋体"/>
          <w:sz w:val="36"/>
          <w:szCs w:val="36"/>
        </w:rPr>
      </w:pPr>
    </w:p>
    <w:p w14:paraId="174A00D6">
      <w:pPr>
        <w:jc w:val="center"/>
        <w:rPr>
          <w:rFonts w:ascii="宋体" w:hAnsi="宋体" w:eastAsia="宋体"/>
          <w:sz w:val="36"/>
          <w:szCs w:val="36"/>
        </w:rPr>
      </w:pPr>
    </w:p>
    <w:p w14:paraId="7DC2F9F5">
      <w:pPr>
        <w:jc w:val="center"/>
        <w:rPr>
          <w:rFonts w:ascii="宋体" w:hAnsi="宋体" w:eastAsia="宋体"/>
          <w:b/>
          <w:bCs/>
          <w:sz w:val="72"/>
          <w:szCs w:val="72"/>
        </w:rPr>
      </w:pPr>
      <w:r>
        <w:rPr>
          <w:rFonts w:hint="eastAsia" w:ascii="宋体" w:hAnsi="宋体" w:eastAsia="宋体"/>
          <w:b/>
          <w:bCs/>
          <w:sz w:val="72"/>
          <w:szCs w:val="72"/>
        </w:rPr>
        <w:t>公开比选文件</w:t>
      </w:r>
    </w:p>
    <w:p w14:paraId="11A3FAC8">
      <w:pPr>
        <w:jc w:val="center"/>
        <w:rPr>
          <w:rFonts w:ascii="宋体" w:hAnsi="宋体" w:eastAsia="宋体"/>
          <w:sz w:val="36"/>
          <w:szCs w:val="36"/>
        </w:rPr>
      </w:pPr>
    </w:p>
    <w:p w14:paraId="4AE5E91D">
      <w:pPr>
        <w:jc w:val="center"/>
        <w:rPr>
          <w:rFonts w:ascii="宋体" w:hAnsi="宋体" w:eastAsia="宋体"/>
          <w:sz w:val="36"/>
          <w:szCs w:val="36"/>
        </w:rPr>
      </w:pPr>
    </w:p>
    <w:p w14:paraId="5B023282">
      <w:pPr>
        <w:rPr>
          <w:rFonts w:ascii="宋体" w:hAnsi="宋体" w:eastAsia="宋体"/>
          <w:sz w:val="36"/>
          <w:szCs w:val="36"/>
        </w:rPr>
      </w:pPr>
    </w:p>
    <w:p w14:paraId="19D81203">
      <w:pPr>
        <w:jc w:val="center"/>
        <w:rPr>
          <w:rFonts w:ascii="宋体" w:hAnsi="宋体" w:eastAsia="宋体"/>
          <w:sz w:val="36"/>
          <w:szCs w:val="36"/>
        </w:rPr>
      </w:pPr>
    </w:p>
    <w:p w14:paraId="6192F880">
      <w:pPr>
        <w:jc w:val="center"/>
        <w:rPr>
          <w:rFonts w:ascii="宋体" w:hAnsi="宋体" w:eastAsia="宋体"/>
          <w:sz w:val="36"/>
          <w:szCs w:val="36"/>
        </w:rPr>
      </w:pPr>
    </w:p>
    <w:p w14:paraId="3FFB52FC">
      <w:pPr>
        <w:jc w:val="center"/>
        <w:rPr>
          <w:rFonts w:ascii="宋体" w:hAnsi="宋体" w:eastAsia="宋体"/>
          <w:sz w:val="36"/>
          <w:szCs w:val="36"/>
        </w:rPr>
      </w:pPr>
    </w:p>
    <w:p w14:paraId="3A37E6DF">
      <w:pPr>
        <w:jc w:val="center"/>
        <w:rPr>
          <w:rFonts w:ascii="宋体" w:hAnsi="宋体" w:eastAsia="宋体"/>
          <w:sz w:val="36"/>
          <w:szCs w:val="36"/>
        </w:rPr>
      </w:pPr>
      <w:r>
        <w:rPr>
          <w:rFonts w:hint="eastAsia" w:ascii="宋体" w:hAnsi="宋体" w:eastAsia="宋体"/>
          <w:sz w:val="36"/>
          <w:szCs w:val="36"/>
        </w:rPr>
        <w:t>比选人：南宁轨道地产建筑工程有限责任公司</w:t>
      </w:r>
    </w:p>
    <w:p w14:paraId="5466E98E">
      <w:pPr>
        <w:jc w:val="center"/>
        <w:rPr>
          <w:rFonts w:ascii="宋体" w:hAnsi="宋体" w:eastAsia="宋体"/>
          <w:sz w:val="36"/>
          <w:szCs w:val="36"/>
        </w:rPr>
      </w:pPr>
      <w:r>
        <w:rPr>
          <w:rFonts w:hint="eastAsia" w:ascii="宋体" w:hAnsi="宋体" w:eastAsia="宋体"/>
          <w:sz w:val="36"/>
          <w:szCs w:val="36"/>
        </w:rPr>
        <w:t>日期：</w:t>
      </w:r>
      <w:r>
        <w:rPr>
          <w:rFonts w:hint="eastAsia" w:ascii="宋体" w:hAnsi="宋体" w:eastAsia="宋体"/>
          <w:sz w:val="36"/>
          <w:szCs w:val="36"/>
          <w:lang w:val="en-US" w:eastAsia="zh-CN"/>
        </w:rPr>
        <w:t>2025</w:t>
      </w:r>
      <w:r>
        <w:rPr>
          <w:rFonts w:hint="eastAsia" w:ascii="宋体" w:hAnsi="宋体" w:eastAsia="宋体"/>
          <w:sz w:val="36"/>
          <w:szCs w:val="36"/>
        </w:rPr>
        <w:t>年</w:t>
      </w:r>
      <w:r>
        <w:rPr>
          <w:rFonts w:hint="eastAsia" w:ascii="宋体" w:hAnsi="宋体" w:eastAsia="宋体"/>
          <w:sz w:val="36"/>
          <w:szCs w:val="36"/>
          <w:lang w:val="en-US" w:eastAsia="zh-CN"/>
        </w:rPr>
        <w:t>9</w:t>
      </w:r>
      <w:r>
        <w:rPr>
          <w:rFonts w:hint="eastAsia" w:ascii="宋体" w:hAnsi="宋体" w:eastAsia="宋体"/>
          <w:sz w:val="36"/>
          <w:szCs w:val="36"/>
        </w:rPr>
        <w:t>月</w:t>
      </w:r>
    </w:p>
    <w:p w14:paraId="650301F6">
      <w:pPr>
        <w:jc w:val="center"/>
        <w:rPr>
          <w:rFonts w:ascii="宋体" w:hAnsi="宋体" w:eastAsia="宋体"/>
          <w:sz w:val="36"/>
          <w:szCs w:val="36"/>
        </w:rPr>
      </w:pPr>
      <w:r>
        <w:rPr>
          <w:rFonts w:ascii="宋体" w:hAnsi="宋体" w:eastAsia="宋体"/>
          <w:sz w:val="36"/>
          <w:szCs w:val="36"/>
        </w:rPr>
        <w:br w:type="page"/>
      </w:r>
    </w:p>
    <w:p w14:paraId="63337074">
      <w:pPr>
        <w:jc w:val="center"/>
        <w:rPr>
          <w:rFonts w:ascii="宋体" w:hAnsi="宋体" w:eastAsia="宋体"/>
          <w:b/>
          <w:bCs/>
          <w:sz w:val="36"/>
          <w:szCs w:val="36"/>
        </w:rPr>
      </w:pPr>
      <w:r>
        <w:rPr>
          <w:rFonts w:hint="eastAsia" w:ascii="宋体" w:hAnsi="宋体" w:eastAsia="宋体"/>
          <w:b/>
          <w:bCs/>
          <w:sz w:val="36"/>
          <w:szCs w:val="36"/>
        </w:rPr>
        <w:t>目录</w:t>
      </w:r>
    </w:p>
    <w:p w14:paraId="1203EB06">
      <w:pPr>
        <w:jc w:val="center"/>
        <w:rPr>
          <w:rFonts w:ascii="宋体" w:hAnsi="宋体" w:eastAsia="宋体"/>
          <w:sz w:val="36"/>
          <w:szCs w:val="36"/>
        </w:rPr>
      </w:pPr>
    </w:p>
    <w:p w14:paraId="2CD80551">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第一章比选公告</w:t>
      </w:r>
    </w:p>
    <w:p w14:paraId="0205CC9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第二章比选申请须知</w:t>
      </w:r>
    </w:p>
    <w:p w14:paraId="754518E5">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第三章合同条款及格式</w:t>
      </w:r>
    </w:p>
    <w:p w14:paraId="24C2EE6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第四章技术标准和要求</w:t>
      </w:r>
    </w:p>
    <w:p w14:paraId="080340C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第五章评审办法</w:t>
      </w:r>
    </w:p>
    <w:p w14:paraId="55AD105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第六章比选申请文件格式</w:t>
      </w:r>
    </w:p>
    <w:p w14:paraId="5BFB3136">
      <w:pPr>
        <w:jc w:val="center"/>
        <w:rPr>
          <w:rFonts w:ascii="宋体" w:hAnsi="宋体" w:eastAsia="宋体"/>
          <w:sz w:val="36"/>
          <w:szCs w:val="36"/>
        </w:rPr>
      </w:pPr>
    </w:p>
    <w:p w14:paraId="5C00AD05">
      <w:pPr>
        <w:jc w:val="center"/>
        <w:rPr>
          <w:rFonts w:ascii="宋体" w:hAnsi="宋体" w:eastAsia="宋体"/>
          <w:sz w:val="36"/>
          <w:szCs w:val="36"/>
        </w:rPr>
      </w:pPr>
      <w:r>
        <w:rPr>
          <w:rFonts w:ascii="宋体" w:hAnsi="宋体" w:eastAsia="宋体"/>
          <w:sz w:val="36"/>
          <w:szCs w:val="36"/>
        </w:rPr>
        <w:br w:type="page"/>
      </w:r>
    </w:p>
    <w:p w14:paraId="125917D5">
      <w:pPr>
        <w:jc w:val="center"/>
        <w:rPr>
          <w:rFonts w:ascii="宋体" w:hAnsi="宋体" w:eastAsia="宋体"/>
          <w:b/>
          <w:bCs/>
          <w:sz w:val="36"/>
          <w:szCs w:val="36"/>
        </w:rPr>
      </w:pPr>
      <w:r>
        <w:rPr>
          <w:rFonts w:hint="eastAsia" w:ascii="宋体" w:hAnsi="宋体" w:eastAsia="宋体"/>
          <w:b/>
          <w:bCs/>
          <w:sz w:val="36"/>
          <w:szCs w:val="36"/>
        </w:rPr>
        <w:t>第一章比选公告</w:t>
      </w:r>
    </w:p>
    <w:p w14:paraId="6EBB75C2">
      <w:pPr>
        <w:jc w:val="center"/>
        <w:rPr>
          <w:rFonts w:ascii="宋体" w:hAnsi="宋体" w:eastAsia="宋体"/>
          <w:sz w:val="36"/>
          <w:szCs w:val="36"/>
          <w:u w:val="single"/>
        </w:rPr>
      </w:pPr>
    </w:p>
    <w:p w14:paraId="11D4035C">
      <w:pPr>
        <w:jc w:val="center"/>
        <w:rPr>
          <w:rFonts w:hint="eastAsia" w:ascii="宋体" w:hAnsi="宋体" w:eastAsia="宋体"/>
          <w:sz w:val="36"/>
          <w:szCs w:val="36"/>
          <w:u w:val="single"/>
          <w:lang w:eastAsia="zh-CN"/>
        </w:rPr>
      </w:pPr>
      <w:r>
        <w:rPr>
          <w:rFonts w:hint="eastAsia" w:ascii="宋体" w:hAnsi="宋体" w:eastAsia="宋体"/>
          <w:sz w:val="36"/>
          <w:szCs w:val="36"/>
          <w:u w:val="single"/>
          <w:lang w:eastAsia="zh-CN"/>
        </w:rPr>
        <w:t>南宁市心圩车辆段配套租赁用房（一期）项目1栋、2栋、6栋、7栋住宅装修工程软装家具采购</w:t>
      </w:r>
    </w:p>
    <w:p w14:paraId="65CC435B">
      <w:pPr>
        <w:jc w:val="center"/>
        <w:rPr>
          <w:rFonts w:ascii="宋体" w:hAnsi="宋体" w:eastAsia="宋体"/>
          <w:sz w:val="36"/>
          <w:szCs w:val="36"/>
        </w:rPr>
      </w:pPr>
      <w:r>
        <w:rPr>
          <w:rFonts w:hint="eastAsia" w:ascii="宋体" w:hAnsi="宋体" w:eastAsia="宋体"/>
          <w:sz w:val="36"/>
          <w:szCs w:val="36"/>
        </w:rPr>
        <w:t>比选公告</w:t>
      </w:r>
    </w:p>
    <w:p w14:paraId="6DED0629">
      <w:pPr>
        <w:jc w:val="center"/>
        <w:rPr>
          <w:rFonts w:ascii="宋体" w:hAnsi="宋体" w:eastAsia="宋体"/>
          <w:sz w:val="36"/>
          <w:szCs w:val="36"/>
        </w:rPr>
      </w:pPr>
    </w:p>
    <w:p w14:paraId="1BC1AD00">
      <w:pPr>
        <w:pStyle w:val="30"/>
        <w:spacing w:line="480" w:lineRule="exact"/>
        <w:ind w:firstLine="480"/>
        <w:jc w:val="left"/>
        <w:rPr>
          <w:rFonts w:ascii="宋体" w:hAnsi="宋体" w:eastAsia="宋体"/>
          <w:sz w:val="24"/>
          <w:szCs w:val="24"/>
        </w:rPr>
      </w:pPr>
      <w:r>
        <w:rPr>
          <w:rFonts w:hint="eastAsia" w:ascii="宋体" w:hAnsi="宋体" w:eastAsia="宋体"/>
          <w:sz w:val="24"/>
          <w:szCs w:val="24"/>
        </w:rPr>
        <w:t>1、比选人</w:t>
      </w:r>
    </w:p>
    <w:p w14:paraId="1CC9D7BA">
      <w:pPr>
        <w:spacing w:line="480" w:lineRule="exact"/>
        <w:ind w:firstLine="480" w:firstLineChars="200"/>
        <w:jc w:val="left"/>
        <w:rPr>
          <w:rFonts w:ascii="宋体" w:hAnsi="宋体" w:eastAsia="宋体"/>
          <w:sz w:val="24"/>
          <w:szCs w:val="24"/>
          <w:u w:val="single"/>
        </w:rPr>
      </w:pPr>
      <w:r>
        <w:rPr>
          <w:rFonts w:hint="eastAsia" w:ascii="宋体" w:hAnsi="宋体" w:eastAsia="宋体"/>
          <w:sz w:val="24"/>
          <w:szCs w:val="24"/>
        </w:rPr>
        <w:t>本项目比选人：</w:t>
      </w:r>
      <w:r>
        <w:rPr>
          <w:rFonts w:hint="eastAsia" w:ascii="宋体" w:hAnsi="宋体" w:eastAsia="宋体"/>
          <w:sz w:val="24"/>
          <w:szCs w:val="24"/>
          <w:u w:val="single"/>
        </w:rPr>
        <w:t>南宁轨道地产建筑工程有限责任公司。</w:t>
      </w:r>
    </w:p>
    <w:p w14:paraId="5BC68DA6">
      <w:pPr>
        <w:pStyle w:val="30"/>
        <w:spacing w:line="480" w:lineRule="exact"/>
        <w:ind w:firstLine="480"/>
        <w:jc w:val="left"/>
        <w:rPr>
          <w:rFonts w:ascii="宋体" w:hAnsi="宋体" w:eastAsia="宋体"/>
          <w:sz w:val="24"/>
          <w:szCs w:val="24"/>
        </w:rPr>
      </w:pPr>
      <w:r>
        <w:rPr>
          <w:rFonts w:hint="eastAsia" w:ascii="宋体" w:hAnsi="宋体" w:eastAsia="宋体"/>
          <w:sz w:val="24"/>
          <w:szCs w:val="24"/>
        </w:rPr>
        <w:t>2、项目概况</w:t>
      </w:r>
    </w:p>
    <w:p w14:paraId="7AC730DD">
      <w:pPr>
        <w:pStyle w:val="30"/>
        <w:spacing w:line="480" w:lineRule="exact"/>
        <w:ind w:firstLine="480"/>
        <w:jc w:val="left"/>
        <w:rPr>
          <w:rFonts w:ascii="宋体" w:hAnsi="宋体" w:eastAsia="宋体"/>
          <w:sz w:val="24"/>
          <w:szCs w:val="24"/>
          <w:u w:val="single"/>
        </w:rPr>
      </w:pPr>
      <w:r>
        <w:rPr>
          <w:rFonts w:hint="eastAsia" w:ascii="宋体" w:hAnsi="宋体" w:eastAsia="宋体"/>
          <w:sz w:val="24"/>
          <w:szCs w:val="24"/>
        </w:rPr>
        <w:t>（1）项目名称：</w:t>
      </w:r>
      <w:r>
        <w:rPr>
          <w:rFonts w:hint="eastAsia" w:ascii="宋体" w:hAnsi="宋体" w:eastAsia="宋体"/>
          <w:sz w:val="24"/>
          <w:szCs w:val="24"/>
          <w:u w:val="single"/>
          <w:lang w:eastAsia="zh-CN"/>
        </w:rPr>
        <w:t>南宁市心圩车辆段配套租赁用房（一期）项目1栋、2栋、6栋、7栋住宅装修工程软装家具采购</w:t>
      </w:r>
      <w:r>
        <w:rPr>
          <w:rFonts w:hint="eastAsia" w:ascii="宋体" w:hAnsi="宋体" w:eastAsia="宋体"/>
          <w:sz w:val="24"/>
          <w:szCs w:val="24"/>
          <w:u w:val="single"/>
        </w:rPr>
        <w:t>。</w:t>
      </w:r>
    </w:p>
    <w:p w14:paraId="03FB1FF2">
      <w:pPr>
        <w:pStyle w:val="38"/>
        <w:spacing w:line="480" w:lineRule="exact"/>
        <w:ind w:firstLine="480"/>
        <w:jc w:val="left"/>
        <w:rPr>
          <w:rFonts w:hint="eastAsia" w:ascii="宋体" w:hAnsi="宋体" w:eastAsia="宋体"/>
          <w:sz w:val="24"/>
          <w:szCs w:val="24"/>
          <w:highlight w:val="none"/>
        </w:rPr>
      </w:pPr>
      <w:r>
        <w:rPr>
          <w:rFonts w:hint="eastAsia" w:ascii="宋体" w:hAnsi="宋体" w:eastAsia="宋体"/>
          <w:sz w:val="24"/>
          <w:szCs w:val="24"/>
          <w:highlight w:val="none"/>
        </w:rPr>
        <w:t>（2）项目含税控制价：大写：</w:t>
      </w:r>
      <w:r>
        <w:rPr>
          <w:rFonts w:hint="eastAsia" w:ascii="宋体" w:hAnsi="宋体" w:eastAsia="宋体"/>
          <w:sz w:val="24"/>
          <w:szCs w:val="24"/>
          <w:highlight w:val="none"/>
          <w:lang w:val="en-US" w:eastAsia="zh-CN"/>
        </w:rPr>
        <w:t>陆佰壹拾肆万壹仟伍佰玖拾伍元捌角捌分</w:t>
      </w:r>
      <w:r>
        <w:rPr>
          <w:rFonts w:hint="eastAsia" w:ascii="宋体" w:hAnsi="宋体" w:eastAsia="宋体"/>
          <w:sz w:val="24"/>
          <w:szCs w:val="24"/>
          <w:highlight w:val="none"/>
        </w:rPr>
        <w:t>，小写：6141595.</w:t>
      </w:r>
      <w:r>
        <w:rPr>
          <w:rFonts w:hint="eastAsia" w:ascii="宋体" w:hAnsi="宋体" w:eastAsia="宋体"/>
          <w:sz w:val="24"/>
          <w:szCs w:val="24"/>
          <w:highlight w:val="none"/>
          <w:lang w:val="en-US" w:eastAsia="zh-CN"/>
        </w:rPr>
        <w:t>88</w:t>
      </w:r>
      <w:r>
        <w:rPr>
          <w:rFonts w:hint="eastAsia" w:ascii="宋体" w:hAnsi="宋体" w:eastAsia="宋体"/>
          <w:sz w:val="24"/>
          <w:szCs w:val="24"/>
          <w:highlight w:val="none"/>
        </w:rPr>
        <w:t>元，其中标段一</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1、6栋）</w:t>
      </w:r>
      <w:r>
        <w:rPr>
          <w:rFonts w:hint="eastAsia" w:ascii="宋体" w:hAnsi="宋体" w:eastAsia="宋体"/>
          <w:sz w:val="24"/>
          <w:szCs w:val="24"/>
          <w:highlight w:val="none"/>
        </w:rPr>
        <w:t>总价：</w:t>
      </w:r>
      <w:r>
        <w:rPr>
          <w:rFonts w:hint="eastAsia" w:ascii="宋体" w:hAnsi="宋体" w:eastAsia="宋体"/>
          <w:sz w:val="24"/>
          <w:szCs w:val="24"/>
          <w:highlight w:val="none"/>
          <w:lang w:eastAsia="zh-CN"/>
        </w:rPr>
        <w:t xml:space="preserve">3079578.88 </w:t>
      </w:r>
      <w:r>
        <w:rPr>
          <w:rFonts w:hint="eastAsia" w:ascii="宋体" w:hAnsi="宋体" w:eastAsia="宋体"/>
          <w:sz w:val="24"/>
          <w:szCs w:val="24"/>
          <w:highlight w:val="none"/>
        </w:rPr>
        <w:t>元、标段二</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2、7栋）</w:t>
      </w:r>
      <w:r>
        <w:rPr>
          <w:rFonts w:hint="eastAsia" w:ascii="宋体" w:hAnsi="宋体" w:eastAsia="宋体"/>
          <w:sz w:val="24"/>
          <w:szCs w:val="24"/>
          <w:highlight w:val="none"/>
        </w:rPr>
        <w:t>总价：</w:t>
      </w:r>
      <w:r>
        <w:rPr>
          <w:rFonts w:hint="eastAsia" w:ascii="宋体" w:hAnsi="宋体" w:eastAsia="宋体"/>
          <w:sz w:val="24"/>
          <w:szCs w:val="24"/>
          <w:highlight w:val="none"/>
          <w:lang w:eastAsia="zh-CN"/>
        </w:rPr>
        <w:t xml:space="preserve">3062017.00 </w:t>
      </w:r>
      <w:r>
        <w:rPr>
          <w:rFonts w:hint="eastAsia" w:ascii="宋体" w:hAnsi="宋体" w:eastAsia="宋体"/>
          <w:sz w:val="24"/>
          <w:szCs w:val="24"/>
          <w:highlight w:val="none"/>
        </w:rPr>
        <w:t>元，税率为</w:t>
      </w:r>
      <w:r>
        <w:rPr>
          <w:rFonts w:hint="eastAsia" w:ascii="宋体" w:hAnsi="宋体" w:eastAsia="宋体"/>
          <w:sz w:val="24"/>
          <w:szCs w:val="24"/>
          <w:highlight w:val="none"/>
          <w:lang w:val="en-US" w:eastAsia="zh-CN"/>
        </w:rPr>
        <w:t>13</w:t>
      </w:r>
      <w:r>
        <w:rPr>
          <w:rFonts w:hint="eastAsia" w:ascii="宋体" w:hAnsi="宋体" w:eastAsia="宋体"/>
          <w:sz w:val="24"/>
          <w:szCs w:val="24"/>
          <w:highlight w:val="none"/>
        </w:rPr>
        <w:t>%。具体详见控制价清单；应标单位总价及单价均不能高于我司所提供的控制价，否则视为废标文件。</w:t>
      </w:r>
    </w:p>
    <w:p w14:paraId="7D35999B">
      <w:pPr>
        <w:pStyle w:val="38"/>
        <w:spacing w:line="480" w:lineRule="exact"/>
        <w:ind w:firstLine="480"/>
        <w:jc w:val="left"/>
        <w:rPr>
          <w:rFonts w:ascii="宋体" w:hAnsi="宋体"/>
          <w:sz w:val="24"/>
          <w:szCs w:val="24"/>
        </w:rPr>
      </w:pPr>
      <w:r>
        <w:rPr>
          <w:rFonts w:hint="eastAsia" w:ascii="宋体" w:hAnsi="宋体" w:eastAsia="宋体"/>
          <w:sz w:val="24"/>
          <w:szCs w:val="24"/>
        </w:rPr>
        <w:t>（3）计划供货时间：</w:t>
      </w:r>
      <w:r>
        <w:rPr>
          <w:rFonts w:hint="eastAsia" w:ascii="宋体" w:hAnsi="宋体" w:eastAsia="宋体"/>
          <w:sz w:val="24"/>
          <w:szCs w:val="24"/>
          <w:u w:val="single"/>
        </w:rPr>
        <w:t>从2025年</w:t>
      </w:r>
      <w:r>
        <w:rPr>
          <w:rFonts w:hint="eastAsia" w:ascii="宋体" w:hAnsi="宋体" w:eastAsia="宋体"/>
          <w:sz w:val="24"/>
          <w:szCs w:val="24"/>
          <w:u w:val="single"/>
          <w:lang w:val="en-US" w:eastAsia="zh-CN"/>
        </w:rPr>
        <w:t>9</w:t>
      </w:r>
      <w:r>
        <w:rPr>
          <w:rFonts w:hint="eastAsia" w:ascii="宋体" w:hAnsi="宋体" w:eastAsia="宋体"/>
          <w:sz w:val="24"/>
          <w:szCs w:val="24"/>
          <w:u w:val="single"/>
        </w:rPr>
        <w:t>月</w:t>
      </w:r>
      <w:r>
        <w:rPr>
          <w:rFonts w:hint="eastAsia" w:ascii="宋体" w:hAnsi="宋体" w:eastAsia="宋体"/>
          <w:sz w:val="24"/>
          <w:szCs w:val="24"/>
          <w:u w:val="single"/>
          <w:lang w:val="en-US" w:eastAsia="zh-CN"/>
        </w:rPr>
        <w:t>20</w:t>
      </w:r>
      <w:r>
        <w:rPr>
          <w:rFonts w:hint="eastAsia" w:ascii="宋体" w:hAnsi="宋体" w:eastAsia="宋体"/>
          <w:sz w:val="24"/>
          <w:szCs w:val="24"/>
          <w:u w:val="single"/>
        </w:rPr>
        <w:t>日起至本工程竣工验收合格交付止</w:t>
      </w:r>
      <w:r>
        <w:rPr>
          <w:rFonts w:hint="eastAsia" w:ascii="宋体" w:hAnsi="宋体" w:eastAsia="宋体"/>
          <w:sz w:val="24"/>
          <w:szCs w:val="24"/>
        </w:rPr>
        <w:t>（以比选人实际发出的供货通知时间为准）；比选申请人的供货不能影响施工总进度工期；严格按比选人节点完成合同内容；如超期的，超期赔偿由比选申请人承担。</w:t>
      </w:r>
    </w:p>
    <w:p w14:paraId="00EB58BE">
      <w:pPr>
        <w:pStyle w:val="38"/>
        <w:spacing w:line="480" w:lineRule="exact"/>
        <w:ind w:firstLine="480"/>
        <w:jc w:val="left"/>
        <w:rPr>
          <w:rFonts w:ascii="宋体" w:hAnsi="宋体"/>
          <w:sz w:val="24"/>
          <w:szCs w:val="24"/>
        </w:rPr>
      </w:pPr>
      <w:r>
        <w:rPr>
          <w:rFonts w:hint="eastAsia" w:ascii="宋体" w:hAnsi="宋体" w:eastAsia="宋体"/>
          <w:sz w:val="24"/>
          <w:szCs w:val="24"/>
          <w:u w:val="single"/>
        </w:rPr>
        <w:t>供货周期为接到比选人发出通知供货开始，至货物到达现场的时间段。每批次货物供货周期必须小于或等于</w:t>
      </w:r>
      <w:r>
        <w:rPr>
          <w:rFonts w:hint="eastAsia" w:ascii="宋体" w:hAnsi="宋体" w:eastAsia="宋体"/>
          <w:sz w:val="24"/>
          <w:szCs w:val="24"/>
          <w:u w:val="single"/>
          <w:lang w:val="en-US" w:eastAsia="zh-CN"/>
        </w:rPr>
        <w:t>20</w:t>
      </w:r>
      <w:r>
        <w:rPr>
          <w:rFonts w:hint="eastAsia" w:ascii="宋体" w:hAnsi="宋体" w:eastAsia="宋体"/>
          <w:sz w:val="24"/>
          <w:szCs w:val="24"/>
          <w:u w:val="single"/>
        </w:rPr>
        <w:t>天（具体供货时间以比选人实际发出的供货通知时间为准）。</w:t>
      </w:r>
    </w:p>
    <w:p w14:paraId="251652C4">
      <w:pPr>
        <w:pStyle w:val="30"/>
        <w:spacing w:line="480" w:lineRule="exact"/>
        <w:ind w:firstLine="480"/>
        <w:jc w:val="left"/>
        <w:rPr>
          <w:rFonts w:ascii="宋体" w:hAnsi="宋体" w:eastAsia="宋体"/>
          <w:sz w:val="24"/>
          <w:szCs w:val="24"/>
          <w:u w:val="single"/>
        </w:rPr>
      </w:pPr>
      <w:r>
        <w:rPr>
          <w:rFonts w:hint="eastAsia" w:ascii="宋体" w:hAnsi="宋体" w:eastAsia="宋体"/>
          <w:sz w:val="24"/>
          <w:szCs w:val="24"/>
        </w:rPr>
        <w:t>对工期的其他要求：</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无</w:t>
      </w:r>
      <w:r>
        <w:rPr>
          <w:rFonts w:ascii="宋体" w:hAnsi="宋体" w:eastAsia="宋体"/>
          <w:sz w:val="24"/>
          <w:szCs w:val="24"/>
          <w:u w:val="single"/>
        </w:rPr>
        <w:t xml:space="preserve"> </w:t>
      </w:r>
      <w:r>
        <w:rPr>
          <w:rFonts w:hint="eastAsia" w:ascii="宋体" w:hAnsi="宋体" w:eastAsia="宋体"/>
          <w:sz w:val="24"/>
          <w:szCs w:val="24"/>
          <w:u w:val="single"/>
        </w:rPr>
        <w:t>。</w:t>
      </w:r>
    </w:p>
    <w:p w14:paraId="30893685">
      <w:pPr>
        <w:pStyle w:val="30"/>
        <w:spacing w:line="480" w:lineRule="exact"/>
        <w:ind w:firstLine="480"/>
        <w:jc w:val="left"/>
        <w:rPr>
          <w:rFonts w:ascii="宋体" w:hAnsi="宋体" w:eastAsia="宋体"/>
          <w:sz w:val="24"/>
          <w:szCs w:val="24"/>
          <w:u w:val="single"/>
        </w:rPr>
      </w:pPr>
      <w:r>
        <w:rPr>
          <w:rFonts w:hint="eastAsia" w:ascii="宋体" w:hAnsi="宋体" w:eastAsia="宋体"/>
          <w:sz w:val="24"/>
          <w:szCs w:val="24"/>
        </w:rPr>
        <w:t>（3）项目地点：</w:t>
      </w:r>
      <w:r>
        <w:rPr>
          <w:rFonts w:hint="eastAsia" w:ascii="宋体" w:hAnsi="宋体" w:eastAsia="宋体"/>
          <w:sz w:val="24"/>
          <w:szCs w:val="24"/>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高新区新际路</w:t>
      </w:r>
      <w:r>
        <w:rPr>
          <w:rFonts w:hint="eastAsia" w:ascii="宋体" w:hAnsi="宋体" w:eastAsia="宋体"/>
          <w:sz w:val="24"/>
          <w:szCs w:val="24"/>
          <w:u w:val="single"/>
        </w:rPr>
        <w:t>。</w:t>
      </w:r>
    </w:p>
    <w:p w14:paraId="47F76182">
      <w:pPr>
        <w:pStyle w:val="30"/>
        <w:spacing w:line="480" w:lineRule="exact"/>
        <w:ind w:firstLine="480"/>
        <w:jc w:val="left"/>
        <w:rPr>
          <w:rFonts w:ascii="宋体" w:hAnsi="宋体" w:eastAsia="宋体"/>
          <w:sz w:val="24"/>
          <w:szCs w:val="24"/>
          <w:u w:val="single"/>
        </w:rPr>
      </w:pPr>
      <w:r>
        <w:rPr>
          <w:rFonts w:hint="eastAsia" w:ascii="宋体" w:hAnsi="宋体" w:eastAsia="宋体"/>
          <w:sz w:val="24"/>
          <w:szCs w:val="24"/>
        </w:rPr>
        <w:t>（4）比选具体内容及范围：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详见清单</w:t>
      </w:r>
      <w:r>
        <w:rPr>
          <w:rFonts w:ascii="宋体" w:hAnsi="宋体" w:eastAsia="宋体"/>
          <w:sz w:val="24"/>
          <w:szCs w:val="24"/>
          <w:u w:val="single"/>
        </w:rPr>
        <w:t xml:space="preserve"> </w:t>
      </w:r>
      <w:r>
        <w:rPr>
          <w:rFonts w:hint="eastAsia" w:ascii="宋体" w:hAnsi="宋体" w:eastAsia="宋体"/>
          <w:sz w:val="24"/>
          <w:szCs w:val="24"/>
          <w:u w:val="single"/>
        </w:rPr>
        <w:t>。</w:t>
      </w:r>
    </w:p>
    <w:p w14:paraId="6721CF2C">
      <w:pPr>
        <w:pStyle w:val="30"/>
        <w:spacing w:line="480" w:lineRule="exact"/>
        <w:ind w:firstLine="480"/>
        <w:jc w:val="left"/>
        <w:rPr>
          <w:rFonts w:ascii="宋体" w:hAnsi="宋体" w:eastAsia="宋体"/>
          <w:sz w:val="24"/>
          <w:szCs w:val="24"/>
          <w:u w:val="single"/>
        </w:rPr>
      </w:pPr>
      <w:r>
        <w:rPr>
          <w:rFonts w:hint="eastAsia" w:ascii="宋体" w:hAnsi="宋体" w:eastAsia="宋体"/>
          <w:sz w:val="24"/>
          <w:szCs w:val="24"/>
        </w:rPr>
        <w:t>（5）其他情况：</w:t>
      </w:r>
      <w:r>
        <w:rPr>
          <w:rFonts w:hint="eastAsia" w:ascii="宋体" w:hAnsi="宋体" w:eastAsia="宋体"/>
          <w:sz w:val="24"/>
          <w:szCs w:val="24"/>
          <w:u w:val="single"/>
          <w:lang w:val="en-US" w:eastAsia="zh-CN"/>
        </w:rPr>
        <w:t xml:space="preserve"> 无</w:t>
      </w:r>
      <w:r>
        <w:rPr>
          <w:rFonts w:hint="eastAsia" w:ascii="宋体" w:hAnsi="宋体" w:eastAsia="宋体"/>
          <w:sz w:val="24"/>
          <w:szCs w:val="24"/>
          <w:u w:val="single"/>
        </w:rPr>
        <w:t xml:space="preserve"> 。</w:t>
      </w:r>
    </w:p>
    <w:p w14:paraId="77DD7B27">
      <w:pPr>
        <w:pStyle w:val="30"/>
        <w:spacing w:line="480" w:lineRule="exact"/>
        <w:ind w:firstLine="480"/>
        <w:jc w:val="left"/>
        <w:rPr>
          <w:rFonts w:ascii="宋体" w:hAnsi="宋体" w:eastAsia="宋体"/>
          <w:sz w:val="24"/>
          <w:szCs w:val="24"/>
        </w:rPr>
      </w:pPr>
      <w:r>
        <w:rPr>
          <w:rFonts w:hint="eastAsia" w:ascii="宋体" w:hAnsi="宋体" w:eastAsia="宋体"/>
          <w:sz w:val="24"/>
          <w:szCs w:val="24"/>
        </w:rPr>
        <w:t>2、比选申请人资格要求（详见比选申请须知前附表）</w:t>
      </w:r>
    </w:p>
    <w:p w14:paraId="20EF019A">
      <w:pPr>
        <w:spacing w:line="480" w:lineRule="exact"/>
        <w:ind w:firstLine="480" w:firstLineChars="200"/>
        <w:jc w:val="left"/>
        <w:rPr>
          <w:rFonts w:ascii="宋体" w:hAnsi="宋体" w:eastAsia="宋体"/>
          <w:sz w:val="24"/>
          <w:szCs w:val="24"/>
        </w:rPr>
      </w:pPr>
      <w:r>
        <w:rPr>
          <w:rFonts w:hint="eastAsia" w:ascii="宋体" w:hAnsi="宋体" w:eastAsia="宋体"/>
          <w:sz w:val="24"/>
          <w:szCs w:val="24"/>
        </w:rPr>
        <w:t>3、发布公告媒介和比选文件的获取</w:t>
      </w:r>
    </w:p>
    <w:p w14:paraId="1B4A9038">
      <w:pPr>
        <w:spacing w:line="480" w:lineRule="exact"/>
        <w:ind w:firstLine="480" w:firstLineChars="200"/>
        <w:rPr>
          <w:rFonts w:ascii="宋体" w:hAnsi="宋体" w:eastAsia="宋体"/>
          <w:sz w:val="24"/>
          <w:szCs w:val="24"/>
        </w:rPr>
      </w:pPr>
      <w:r>
        <w:rPr>
          <w:rFonts w:hint="eastAsia" w:ascii="宋体" w:hAnsi="宋体" w:eastAsia="宋体"/>
          <w:sz w:val="24"/>
          <w:szCs w:val="24"/>
        </w:rPr>
        <w:t>本项目公告和文件，请各比选申请人自行网上查阅和下载。下载网址：</w:t>
      </w:r>
      <w:r>
        <w:rPr>
          <w:rFonts w:ascii="宋体" w:hAnsi="宋体" w:eastAsia="宋体"/>
          <w:sz w:val="24"/>
          <w:szCs w:val="24"/>
          <w:u w:val="single"/>
        </w:rPr>
        <w:t>南宁轨道地产集团有限责任公司</w:t>
      </w:r>
      <w:r>
        <w:rPr>
          <w:rFonts w:hint="eastAsia" w:ascii="宋体" w:hAnsi="宋体" w:eastAsia="宋体"/>
          <w:sz w:val="24"/>
          <w:szCs w:val="24"/>
          <w:u w:val="single"/>
        </w:rPr>
        <w:t>官网(http://</w:t>
      </w:r>
      <w:r>
        <w:fldChar w:fldCharType="begin"/>
      </w:r>
      <w:r>
        <w:instrText xml:space="preserve"> HYPERLINK "http://www.nngddc.com" </w:instrText>
      </w:r>
      <w:r>
        <w:fldChar w:fldCharType="separate"/>
      </w:r>
      <w:r>
        <w:rPr>
          <w:u w:val="single"/>
        </w:rPr>
        <w:t>http://www.nngddc.com</w:t>
      </w:r>
      <w:r>
        <w:rPr>
          <w:u w:val="single"/>
        </w:rPr>
        <w:fldChar w:fldCharType="end"/>
      </w:r>
      <w:r>
        <w:rPr>
          <w:rFonts w:hint="eastAsia" w:ascii="宋体" w:hAnsi="宋体" w:eastAsia="宋体"/>
          <w:sz w:val="24"/>
          <w:szCs w:val="24"/>
          <w:u w:val="single"/>
        </w:rPr>
        <w:t>)的采购</w:t>
      </w:r>
      <w:r>
        <w:rPr>
          <w:rFonts w:ascii="宋体" w:hAnsi="宋体" w:eastAsia="宋体"/>
          <w:sz w:val="24"/>
          <w:szCs w:val="24"/>
          <w:u w:val="single"/>
        </w:rPr>
        <w:t>信息栏</w:t>
      </w:r>
      <w:r>
        <w:rPr>
          <w:rFonts w:hint="eastAsia" w:ascii="宋体" w:hAnsi="宋体" w:eastAsia="宋体"/>
          <w:sz w:val="24"/>
          <w:szCs w:val="24"/>
          <w:u w:val="single"/>
        </w:rPr>
        <w:t>。</w:t>
      </w:r>
    </w:p>
    <w:p w14:paraId="5FFB6A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比选申请截止时间和地点</w:t>
      </w:r>
    </w:p>
    <w:p w14:paraId="6C037245">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比选申请文件须密封后于</w:t>
      </w:r>
      <w:r>
        <w:rPr>
          <w:rFonts w:hint="eastAsia" w:ascii="宋体" w:hAnsi="宋体" w:eastAsia="宋体"/>
          <w:sz w:val="24"/>
          <w:szCs w:val="24"/>
          <w:u w:val="single"/>
          <w:lang w:val="en-US" w:eastAsia="zh-CN"/>
        </w:rPr>
        <w:t>2025</w:t>
      </w:r>
      <w:r>
        <w:rPr>
          <w:rFonts w:hint="eastAsia" w:ascii="宋体" w:hAnsi="宋体" w:eastAsia="宋体"/>
          <w:sz w:val="24"/>
          <w:szCs w:val="24"/>
        </w:rPr>
        <w:t>年</w:t>
      </w:r>
      <w:r>
        <w:rPr>
          <w:rFonts w:hint="eastAsia" w:ascii="宋体" w:hAnsi="宋体" w:eastAsia="宋体"/>
          <w:sz w:val="24"/>
          <w:szCs w:val="24"/>
          <w:u w:val="single"/>
          <w:lang w:val="en-US" w:eastAsia="zh-CN"/>
        </w:rPr>
        <w:t xml:space="preserve"> </w:t>
      </w:r>
      <w:r>
        <w:rPr>
          <w:rFonts w:hint="eastAsia" w:ascii="宋体" w:hAnsi="宋体" w:eastAsia="宋体"/>
          <w:sz w:val="24"/>
          <w:szCs w:val="24"/>
        </w:rPr>
        <w:t>月</w:t>
      </w:r>
      <w:r>
        <w:rPr>
          <w:rFonts w:hint="eastAsia" w:ascii="宋体" w:hAnsi="宋体" w:eastAsia="宋体"/>
          <w:sz w:val="24"/>
          <w:szCs w:val="24"/>
          <w:u w:val="single"/>
          <w:lang w:val="en-US" w:eastAsia="zh-CN"/>
        </w:rPr>
        <w:t xml:space="preserve"> </w:t>
      </w:r>
      <w:r>
        <w:rPr>
          <w:rFonts w:hint="eastAsia" w:ascii="宋体" w:hAnsi="宋体" w:eastAsia="宋体"/>
          <w:sz w:val="24"/>
          <w:szCs w:val="24"/>
        </w:rPr>
        <w:t>日</w:t>
      </w:r>
      <w:r>
        <w:rPr>
          <w:rFonts w:hint="eastAsia" w:ascii="宋体" w:hAnsi="宋体" w:eastAsia="宋体"/>
          <w:sz w:val="24"/>
          <w:szCs w:val="24"/>
          <w:u w:val="single"/>
          <w:lang w:val="en-US" w:eastAsia="zh-CN"/>
        </w:rPr>
        <w:t xml:space="preserve"> </w:t>
      </w:r>
      <w:r>
        <w:rPr>
          <w:rFonts w:hint="eastAsia" w:ascii="宋体" w:hAnsi="宋体" w:eastAsia="宋体"/>
          <w:sz w:val="24"/>
          <w:szCs w:val="24"/>
        </w:rPr>
        <w:t>时</w:t>
      </w:r>
      <w:r>
        <w:rPr>
          <w:rFonts w:hint="eastAsia" w:ascii="宋体" w:hAnsi="宋体" w:eastAsia="宋体"/>
          <w:sz w:val="24"/>
          <w:szCs w:val="24"/>
          <w:u w:val="single"/>
          <w:lang w:val="en-US" w:eastAsia="zh-CN"/>
        </w:rPr>
        <w:t xml:space="preserve"> </w:t>
      </w:r>
      <w:r>
        <w:rPr>
          <w:rFonts w:hint="eastAsia" w:ascii="宋体" w:hAnsi="宋体" w:eastAsia="宋体"/>
          <w:sz w:val="24"/>
          <w:szCs w:val="24"/>
        </w:rPr>
        <w:t>分（北京时间）前递交，递交地点在</w:t>
      </w:r>
      <w:r>
        <w:rPr>
          <w:rFonts w:hint="eastAsia" w:ascii="宋体" w:hAnsi="宋体" w:eastAsia="宋体"/>
          <w:sz w:val="24"/>
          <w:szCs w:val="24"/>
          <w:u w:val="single"/>
        </w:rPr>
        <w:t xml:space="preserve"> 南宁市青秀区凤岭北路111号‌‌国际旅游中心C座37楼合约采购部 </w:t>
      </w:r>
      <w:r>
        <w:rPr>
          <w:rFonts w:hint="eastAsia" w:ascii="宋体" w:hAnsi="宋体" w:eastAsia="宋体"/>
          <w:sz w:val="24"/>
          <w:szCs w:val="24"/>
        </w:rPr>
        <w:t>。</w:t>
      </w:r>
    </w:p>
    <w:p w14:paraId="7EB4CF59">
      <w:pPr>
        <w:spacing w:line="480" w:lineRule="exact"/>
        <w:ind w:firstLine="480" w:firstLineChars="200"/>
        <w:rPr>
          <w:rFonts w:ascii="宋体" w:hAnsi="宋体" w:eastAsia="宋体"/>
          <w:sz w:val="24"/>
          <w:szCs w:val="24"/>
        </w:rPr>
      </w:pPr>
      <w:r>
        <w:rPr>
          <w:rFonts w:hint="eastAsia" w:ascii="宋体" w:hAnsi="宋体" w:eastAsia="宋体"/>
          <w:sz w:val="24"/>
          <w:szCs w:val="24"/>
        </w:rPr>
        <w:t>4.2</w:t>
      </w:r>
      <w:r>
        <w:rPr>
          <w:rFonts w:ascii="宋体" w:hAnsi="宋体" w:eastAsia="宋体"/>
          <w:sz w:val="24"/>
          <w:szCs w:val="24"/>
        </w:rPr>
        <w:t>逾期送达的或者未送达指定地点</w:t>
      </w:r>
      <w:r>
        <w:rPr>
          <w:rFonts w:hint="eastAsia" w:ascii="宋体" w:hAnsi="宋体" w:eastAsia="宋体"/>
          <w:sz w:val="24"/>
          <w:szCs w:val="24"/>
        </w:rPr>
        <w:t>或者</w:t>
      </w:r>
      <w:r>
        <w:rPr>
          <w:rFonts w:ascii="宋体" w:hAnsi="宋体" w:eastAsia="宋体"/>
          <w:sz w:val="24"/>
          <w:szCs w:val="24"/>
        </w:rPr>
        <w:t>未按</w:t>
      </w:r>
      <w:r>
        <w:rPr>
          <w:rFonts w:hint="eastAsia" w:ascii="宋体" w:hAnsi="宋体" w:eastAsia="宋体"/>
          <w:sz w:val="24"/>
          <w:szCs w:val="24"/>
        </w:rPr>
        <w:t>比选</w:t>
      </w:r>
      <w:r>
        <w:rPr>
          <w:rFonts w:ascii="宋体" w:hAnsi="宋体" w:eastAsia="宋体"/>
          <w:sz w:val="24"/>
          <w:szCs w:val="24"/>
        </w:rPr>
        <w:t>文件要求密封的</w:t>
      </w:r>
      <w:r>
        <w:rPr>
          <w:rFonts w:hint="eastAsia" w:ascii="宋体" w:hAnsi="宋体" w:eastAsia="宋体"/>
          <w:sz w:val="24"/>
          <w:szCs w:val="24"/>
        </w:rPr>
        <w:t>比选申请</w:t>
      </w:r>
      <w:r>
        <w:rPr>
          <w:rFonts w:ascii="宋体" w:hAnsi="宋体" w:eastAsia="宋体"/>
          <w:sz w:val="24"/>
          <w:szCs w:val="24"/>
        </w:rPr>
        <w:t>文件将被拒绝</w:t>
      </w:r>
      <w:r>
        <w:rPr>
          <w:rFonts w:hint="eastAsia" w:ascii="宋体" w:hAnsi="宋体" w:eastAsia="宋体"/>
          <w:sz w:val="24"/>
          <w:szCs w:val="24"/>
        </w:rPr>
        <w:t>。</w:t>
      </w:r>
    </w:p>
    <w:p w14:paraId="349659F4">
      <w:pPr>
        <w:pStyle w:val="30"/>
        <w:spacing w:line="480" w:lineRule="exact"/>
        <w:ind w:firstLine="480"/>
        <w:jc w:val="left"/>
        <w:rPr>
          <w:rFonts w:ascii="宋体" w:hAnsi="宋体" w:eastAsia="宋体"/>
          <w:sz w:val="24"/>
          <w:szCs w:val="24"/>
        </w:rPr>
      </w:pPr>
      <w:r>
        <w:rPr>
          <w:rFonts w:hint="eastAsia" w:ascii="宋体" w:hAnsi="宋体" w:eastAsia="宋体"/>
          <w:sz w:val="24"/>
          <w:szCs w:val="24"/>
        </w:rPr>
        <w:t>5、比选人联系方式</w:t>
      </w:r>
    </w:p>
    <w:p w14:paraId="683C26CB">
      <w:pPr>
        <w:pStyle w:val="30"/>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南宁市青秀区凤岭北路111号‌‌国际旅游中心C座37楼合约采购部</w:t>
      </w:r>
    </w:p>
    <w:p w14:paraId="6DE956FC">
      <w:pPr>
        <w:pStyle w:val="30"/>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sz w:val="24"/>
          <w:szCs w:val="24"/>
        </w:rPr>
        <w:t>联系人：</w:t>
      </w:r>
      <w:r>
        <w:rPr>
          <w:rFonts w:hint="eastAsia" w:ascii="宋体" w:hAnsi="宋体" w:eastAsia="宋体"/>
          <w:color w:val="auto"/>
          <w:sz w:val="24"/>
          <w:szCs w:val="24"/>
          <w:highlight w:val="none"/>
          <w:u w:val="single"/>
          <w:lang w:val="en-US" w:eastAsia="zh-CN"/>
        </w:rPr>
        <w:t>游工</w:t>
      </w:r>
    </w:p>
    <w:p w14:paraId="633E8AE4">
      <w:pPr>
        <w:pStyle w:val="30"/>
        <w:spacing w:line="480" w:lineRule="exact"/>
        <w:ind w:left="720" w:firstLine="0" w:firstLineChars="0"/>
        <w:jc w:val="left"/>
        <w:rPr>
          <w:rFonts w:ascii="宋体" w:hAnsi="宋体" w:eastAsia="宋体"/>
          <w:sz w:val="24"/>
          <w:szCs w:val="24"/>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252AEC48">
      <w:pPr>
        <w:pStyle w:val="30"/>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邮编：</w:t>
      </w:r>
      <w:r>
        <w:rPr>
          <w:rFonts w:hint="eastAsia" w:ascii="宋体" w:hAnsi="宋体" w:eastAsia="宋体"/>
          <w:sz w:val="24"/>
          <w:szCs w:val="24"/>
          <w:u w:val="single"/>
        </w:rPr>
        <w:t>5</w:t>
      </w:r>
      <w:r>
        <w:rPr>
          <w:rFonts w:ascii="宋体" w:hAnsi="宋体" w:eastAsia="宋体"/>
          <w:sz w:val="24"/>
          <w:szCs w:val="24"/>
          <w:u w:val="single"/>
        </w:rPr>
        <w:t>30022</w:t>
      </w:r>
    </w:p>
    <w:p w14:paraId="454A4D05">
      <w:pPr>
        <w:pStyle w:val="30"/>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电子邮箱：</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2118670933</w:t>
      </w:r>
      <w:r>
        <w:rPr>
          <w:rFonts w:hint="eastAsia" w:ascii="宋体" w:hAnsi="宋体" w:eastAsia="宋体"/>
          <w:sz w:val="24"/>
          <w:szCs w:val="24"/>
          <w:u w:val="single"/>
        </w:rPr>
        <w:t>@qq.com</w:t>
      </w:r>
      <w:r>
        <w:rPr>
          <w:rFonts w:ascii="宋体" w:hAnsi="宋体" w:eastAsia="宋体"/>
          <w:sz w:val="24"/>
          <w:szCs w:val="24"/>
          <w:u w:val="single"/>
        </w:rPr>
        <w:t xml:space="preserve"> </w:t>
      </w:r>
    </w:p>
    <w:p w14:paraId="72863801">
      <w:pPr>
        <w:pStyle w:val="30"/>
        <w:spacing w:line="480" w:lineRule="exact"/>
        <w:ind w:firstLine="480"/>
        <w:jc w:val="left"/>
        <w:rPr>
          <w:rFonts w:ascii="宋体" w:hAnsi="宋体" w:eastAsia="宋体"/>
          <w:sz w:val="24"/>
          <w:szCs w:val="24"/>
        </w:rPr>
      </w:pPr>
      <w:r>
        <w:rPr>
          <w:rFonts w:hint="eastAsia" w:ascii="宋体" w:hAnsi="宋体" w:eastAsia="宋体"/>
          <w:sz w:val="24"/>
          <w:szCs w:val="24"/>
        </w:rPr>
        <w:t>6、比选人纪检监督联系方式</w:t>
      </w:r>
    </w:p>
    <w:p w14:paraId="5081F331">
      <w:pPr>
        <w:pStyle w:val="30"/>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南宁市青秀区凤岭北路111号‌‌国际旅游中心C座38楼综合管理办公室</w:t>
      </w:r>
    </w:p>
    <w:p w14:paraId="57D6F878">
      <w:pPr>
        <w:pStyle w:val="30"/>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电话：</w:t>
      </w:r>
      <w:r>
        <w:rPr>
          <w:rFonts w:hint="eastAsia" w:ascii="宋体" w:hAnsi="宋体" w:eastAsia="宋体"/>
          <w:sz w:val="24"/>
          <w:szCs w:val="24"/>
          <w:u w:val="single"/>
        </w:rPr>
        <w:t>0</w:t>
      </w:r>
      <w:r>
        <w:rPr>
          <w:rFonts w:ascii="宋体" w:hAnsi="宋体" w:eastAsia="宋体"/>
          <w:sz w:val="24"/>
          <w:szCs w:val="24"/>
          <w:u w:val="single"/>
        </w:rPr>
        <w:t>771-5890240</w:t>
      </w:r>
    </w:p>
    <w:p w14:paraId="747F90B1">
      <w:pPr>
        <w:pStyle w:val="30"/>
        <w:spacing w:line="480" w:lineRule="exact"/>
        <w:ind w:left="720" w:firstLine="0" w:firstLineChars="0"/>
        <w:jc w:val="left"/>
        <w:rPr>
          <w:rFonts w:ascii="宋体" w:hAnsi="宋体" w:eastAsia="宋体"/>
          <w:sz w:val="24"/>
          <w:szCs w:val="24"/>
        </w:rPr>
      </w:pPr>
    </w:p>
    <w:p w14:paraId="2C6895FF">
      <w:pPr>
        <w:pStyle w:val="30"/>
        <w:spacing w:line="480" w:lineRule="exact"/>
        <w:ind w:left="720" w:firstLine="0" w:firstLineChars="0"/>
        <w:jc w:val="left"/>
        <w:rPr>
          <w:rFonts w:ascii="宋体" w:hAnsi="宋体" w:eastAsia="宋体"/>
          <w:sz w:val="24"/>
          <w:szCs w:val="24"/>
        </w:rPr>
      </w:pPr>
    </w:p>
    <w:p w14:paraId="5238EE3A">
      <w:pPr>
        <w:pStyle w:val="30"/>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30"/>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 月 日</w:t>
      </w:r>
    </w:p>
    <w:p w14:paraId="134C6831">
      <w:pPr>
        <w:widowControl/>
        <w:jc w:val="left"/>
        <w:rPr>
          <w:rFonts w:ascii="宋体" w:hAnsi="宋体" w:eastAsia="宋体"/>
          <w:sz w:val="24"/>
          <w:szCs w:val="24"/>
        </w:rPr>
      </w:pPr>
    </w:p>
    <w:p w14:paraId="507AFB9E">
      <w:pPr>
        <w:rPr>
          <w:rFonts w:hint="eastAsia" w:ascii="宋体" w:hAnsi="宋体" w:eastAsia="宋体"/>
          <w:b/>
          <w:bCs/>
          <w:sz w:val="36"/>
          <w:szCs w:val="36"/>
        </w:rPr>
      </w:pPr>
      <w:r>
        <w:rPr>
          <w:rFonts w:hint="eastAsia" w:ascii="宋体" w:hAnsi="宋体" w:eastAsia="宋体"/>
          <w:b/>
          <w:bCs/>
          <w:sz w:val="36"/>
          <w:szCs w:val="36"/>
        </w:rPr>
        <w:br w:type="page"/>
      </w:r>
    </w:p>
    <w:p w14:paraId="3F182A71">
      <w:pPr>
        <w:jc w:val="center"/>
        <w:rPr>
          <w:rFonts w:ascii="宋体" w:hAnsi="宋体" w:eastAsia="宋体"/>
          <w:b/>
          <w:bCs/>
          <w:sz w:val="36"/>
          <w:szCs w:val="36"/>
        </w:rPr>
      </w:pPr>
      <w:r>
        <w:rPr>
          <w:rFonts w:hint="eastAsia" w:ascii="宋体" w:hAnsi="宋体" w:eastAsia="宋体"/>
          <w:b/>
          <w:bCs/>
          <w:sz w:val="36"/>
          <w:szCs w:val="36"/>
        </w:rPr>
        <w:t>第二章比选申请须知</w:t>
      </w:r>
    </w:p>
    <w:p w14:paraId="5083B963">
      <w:pPr>
        <w:jc w:val="left"/>
        <w:rPr>
          <w:rFonts w:ascii="宋体" w:hAnsi="宋体" w:eastAsia="宋体"/>
          <w:b/>
          <w:bCs/>
          <w:sz w:val="24"/>
          <w:szCs w:val="24"/>
        </w:rPr>
      </w:pPr>
      <w:r>
        <w:rPr>
          <w:rFonts w:hint="eastAsia" w:ascii="宋体" w:hAnsi="宋体" w:eastAsia="宋体"/>
          <w:b/>
          <w:bCs/>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844"/>
        <w:gridCol w:w="8856"/>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sz w:val="24"/>
                <w:szCs w:val="24"/>
              </w:rPr>
            </w:pPr>
            <w:r>
              <w:rPr>
                <w:rFonts w:hint="eastAsia" w:ascii="宋体" w:hAnsi="宋体" w:eastAsia="宋体"/>
                <w:sz w:val="24"/>
                <w:szCs w:val="24"/>
              </w:rPr>
              <w:t>条款号</w:t>
            </w:r>
          </w:p>
        </w:tc>
        <w:tc>
          <w:tcPr>
            <w:tcW w:w="844" w:type="dxa"/>
            <w:vAlign w:val="center"/>
          </w:tcPr>
          <w:p w14:paraId="0074D058">
            <w:pPr>
              <w:spacing w:line="480" w:lineRule="exact"/>
              <w:jc w:val="center"/>
              <w:rPr>
                <w:rFonts w:ascii="宋体" w:hAnsi="宋体" w:eastAsia="宋体"/>
                <w:sz w:val="24"/>
                <w:szCs w:val="24"/>
              </w:rPr>
            </w:pPr>
            <w:r>
              <w:rPr>
                <w:rFonts w:hint="eastAsia" w:ascii="宋体" w:hAnsi="宋体" w:eastAsia="宋体"/>
                <w:sz w:val="24"/>
                <w:szCs w:val="24"/>
              </w:rPr>
              <w:t>条款名称</w:t>
            </w:r>
          </w:p>
        </w:tc>
        <w:tc>
          <w:tcPr>
            <w:tcW w:w="8856" w:type="dxa"/>
            <w:vAlign w:val="center"/>
          </w:tcPr>
          <w:p w14:paraId="6988FC95">
            <w:pPr>
              <w:spacing w:line="480" w:lineRule="exact"/>
              <w:jc w:val="center"/>
              <w:rPr>
                <w:rFonts w:ascii="宋体" w:hAnsi="宋体" w:eastAsia="宋体"/>
                <w:sz w:val="24"/>
                <w:szCs w:val="24"/>
              </w:rPr>
            </w:pPr>
            <w:r>
              <w:rPr>
                <w:rFonts w:hint="eastAsia" w:ascii="宋体" w:hAnsi="宋体" w:eastAsia="宋体"/>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sz w:val="24"/>
                <w:szCs w:val="24"/>
              </w:rPr>
            </w:pPr>
            <w:r>
              <w:rPr>
                <w:rFonts w:hint="eastAsia" w:ascii="宋体" w:hAnsi="宋体" w:eastAsia="宋体"/>
                <w:sz w:val="24"/>
                <w:szCs w:val="24"/>
              </w:rPr>
              <w:t>1</w:t>
            </w:r>
          </w:p>
        </w:tc>
        <w:tc>
          <w:tcPr>
            <w:tcW w:w="844" w:type="dxa"/>
            <w:vAlign w:val="center"/>
          </w:tcPr>
          <w:p w14:paraId="6F61096D">
            <w:pPr>
              <w:spacing w:line="480" w:lineRule="exact"/>
              <w:jc w:val="center"/>
              <w:rPr>
                <w:rFonts w:ascii="宋体" w:hAnsi="宋体" w:eastAsia="宋体"/>
                <w:sz w:val="24"/>
                <w:szCs w:val="24"/>
              </w:rPr>
            </w:pPr>
            <w:r>
              <w:rPr>
                <w:rFonts w:hint="eastAsia" w:ascii="宋体" w:hAnsi="宋体" w:eastAsia="宋体"/>
                <w:sz w:val="24"/>
                <w:szCs w:val="24"/>
              </w:rPr>
              <w:t>比选申请人资格要求</w:t>
            </w:r>
          </w:p>
        </w:tc>
        <w:tc>
          <w:tcPr>
            <w:tcW w:w="8856" w:type="dxa"/>
            <w:vAlign w:val="center"/>
          </w:tcPr>
          <w:p w14:paraId="5FAA9C51">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36B8FDB5">
            <w:pPr>
              <w:spacing w:line="480" w:lineRule="exact"/>
              <w:jc w:val="left"/>
              <w:rPr>
                <w:rFonts w:hint="eastAsia"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eastAsia="zh-CN"/>
              </w:rPr>
              <w:t>为中华人民共和国境内依法设立的法人或其他组织，具备有效的营业执照</w:t>
            </w:r>
            <w:r>
              <w:rPr>
                <w:rFonts w:hint="eastAsia" w:ascii="宋体" w:hAnsi="宋体" w:eastAsia="宋体"/>
                <w:sz w:val="24"/>
                <w:szCs w:val="24"/>
              </w:rPr>
              <w:t>。</w:t>
            </w:r>
          </w:p>
          <w:p w14:paraId="668DEA7E">
            <w:pPr>
              <w:spacing w:line="480" w:lineRule="exact"/>
              <w:jc w:val="left"/>
              <w:rPr>
                <w:rFonts w:hint="eastAsia" w:ascii="宋体" w:hAnsi="宋体" w:eastAsia="宋体"/>
                <w:sz w:val="24"/>
                <w:szCs w:val="24"/>
                <w:highlight w:val="none"/>
                <w:lang w:eastAsia="zh-CN"/>
              </w:rPr>
            </w:pP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w:t>
            </w:r>
            <w:r>
              <w:rPr>
                <w:rFonts w:hint="eastAsia" w:ascii="宋体" w:hAnsi="宋体" w:eastAsia="宋体"/>
                <w:sz w:val="24"/>
                <w:szCs w:val="24"/>
                <w:highlight w:val="none"/>
              </w:rPr>
              <w:t>）</w:t>
            </w:r>
            <w:r>
              <w:rPr>
                <w:rFonts w:hint="eastAsia" w:ascii="宋体" w:hAnsi="宋体" w:eastAsia="宋体"/>
                <w:b/>
                <w:bCs/>
                <w:sz w:val="24"/>
                <w:szCs w:val="24"/>
                <w:highlight w:val="none"/>
                <w:lang w:eastAsia="zh-CN"/>
              </w:rPr>
              <w:t>信用信息报告（信用中国网址：https://www.creditchina.gov.cn/）</w:t>
            </w:r>
            <w:r>
              <w:rPr>
                <w:rFonts w:hint="eastAsia" w:ascii="宋体" w:hAnsi="宋体" w:eastAsia="宋体"/>
                <w:sz w:val="24"/>
                <w:szCs w:val="24"/>
                <w:highlight w:val="none"/>
                <w:lang w:eastAsia="zh-CN"/>
              </w:rPr>
              <w:t>（列入失信被执行人、重大税收违法失信主体、政府采购严重违法失信行为记录名单的，将被拒绝参与本次采购活动。）</w:t>
            </w:r>
          </w:p>
          <w:p w14:paraId="78CB74D5">
            <w:pPr>
              <w:spacing w:line="480" w:lineRule="exact"/>
              <w:jc w:val="left"/>
              <w:rPr>
                <w:rFonts w:hint="eastAsia" w:ascii="宋体" w:hAnsi="宋体" w:eastAsia="宋体"/>
                <w:sz w:val="24"/>
                <w:szCs w:val="24"/>
                <w:lang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3</w:t>
            </w:r>
            <w:r>
              <w:rPr>
                <w:rFonts w:hint="eastAsia" w:ascii="宋体" w:hAnsi="宋体" w:eastAsia="宋体"/>
                <w:sz w:val="24"/>
                <w:szCs w:val="24"/>
                <w:lang w:eastAsia="zh-CN"/>
              </w:rPr>
              <w:t>）</w:t>
            </w:r>
            <w:r>
              <w:rPr>
                <w:rFonts w:hint="eastAsia" w:ascii="宋体" w:hAnsi="宋体" w:eastAsia="宋体"/>
                <w:b/>
                <w:bCs/>
                <w:sz w:val="24"/>
                <w:szCs w:val="24"/>
                <w:lang w:eastAsia="zh-CN"/>
              </w:rPr>
              <w:t>财务报表或银行资信证明</w:t>
            </w:r>
            <w:r>
              <w:rPr>
                <w:rFonts w:hint="eastAsia" w:ascii="宋体" w:hAnsi="宋体" w:eastAsia="宋体"/>
                <w:sz w:val="24"/>
                <w:szCs w:val="24"/>
                <w:lang w:eastAsia="zh-CN"/>
              </w:rPr>
              <w:t>（2022年 1 月 1 日至比选申请截止日期任意一年</w:t>
            </w:r>
            <w:r>
              <w:rPr>
                <w:rFonts w:hint="eastAsia" w:ascii="宋体" w:hAnsi="宋体" w:eastAsia="宋体"/>
                <w:b/>
                <w:bCs/>
                <w:sz w:val="24"/>
                <w:szCs w:val="24"/>
                <w:lang w:eastAsia="zh-CN"/>
              </w:rPr>
              <w:t>第三方出具的财务报表</w:t>
            </w:r>
            <w:r>
              <w:rPr>
                <w:rFonts w:hint="eastAsia" w:ascii="宋体" w:hAnsi="宋体" w:eastAsia="宋体"/>
                <w:sz w:val="24"/>
                <w:szCs w:val="24"/>
                <w:lang w:eastAsia="zh-CN"/>
              </w:rPr>
              <w:t>净利润为正值，或由</w:t>
            </w:r>
            <w:r>
              <w:rPr>
                <w:rFonts w:hint="eastAsia" w:ascii="宋体" w:hAnsi="宋体" w:eastAsia="宋体"/>
                <w:b/>
                <w:bCs/>
                <w:sz w:val="24"/>
                <w:szCs w:val="24"/>
                <w:lang w:eastAsia="zh-CN"/>
              </w:rPr>
              <w:t>基本户开户银行开具</w:t>
            </w:r>
            <w:r>
              <w:rPr>
                <w:rFonts w:hint="eastAsia" w:ascii="宋体" w:hAnsi="宋体" w:eastAsia="宋体"/>
                <w:sz w:val="24"/>
                <w:szCs w:val="24"/>
                <w:lang w:eastAsia="zh-CN"/>
              </w:rPr>
              <w:t>的无超期、未标注欠息、诉讼等不良记录、账户未休眠的资信证明）</w:t>
            </w:r>
          </w:p>
          <w:p w14:paraId="0FF144EA">
            <w:pPr>
              <w:spacing w:line="480" w:lineRule="exact"/>
              <w:jc w:val="left"/>
              <w:rPr>
                <w:rFonts w:hint="eastAsia" w:ascii="宋体" w:hAnsi="宋体" w:eastAsia="宋体"/>
                <w:sz w:val="24"/>
                <w:szCs w:val="24"/>
                <w:lang w:val="en-US"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4</w:t>
            </w:r>
            <w:r>
              <w:rPr>
                <w:rFonts w:hint="eastAsia" w:ascii="宋体" w:hAnsi="宋体" w:eastAsia="宋体"/>
                <w:sz w:val="24"/>
                <w:szCs w:val="24"/>
                <w:lang w:eastAsia="zh-CN"/>
              </w:rPr>
              <w:t>）提供自</w:t>
            </w:r>
            <w:r>
              <w:rPr>
                <w:rFonts w:hint="eastAsia" w:ascii="宋体" w:hAnsi="宋体" w:eastAsia="宋体"/>
                <w:sz w:val="24"/>
                <w:szCs w:val="24"/>
                <w:lang w:val="en-US" w:eastAsia="zh-CN"/>
              </w:rPr>
              <w:t>2022</w:t>
            </w:r>
            <w:r>
              <w:rPr>
                <w:rFonts w:hint="eastAsia" w:ascii="宋体" w:hAnsi="宋体" w:eastAsia="宋体"/>
                <w:sz w:val="24"/>
                <w:szCs w:val="24"/>
                <w:lang w:eastAsia="zh-CN"/>
              </w:rPr>
              <w:t>年</w:t>
            </w:r>
            <w:r>
              <w:rPr>
                <w:rFonts w:hint="eastAsia" w:ascii="宋体" w:hAnsi="宋体" w:eastAsia="宋体"/>
                <w:sz w:val="24"/>
                <w:szCs w:val="24"/>
                <w:lang w:val="en-US" w:eastAsia="zh-CN"/>
              </w:rPr>
              <w:t>1</w:t>
            </w:r>
            <w:r>
              <w:rPr>
                <w:rFonts w:hint="eastAsia" w:ascii="宋体" w:hAnsi="宋体" w:eastAsia="宋体"/>
                <w:sz w:val="24"/>
                <w:szCs w:val="24"/>
                <w:lang w:eastAsia="zh-CN"/>
              </w:rPr>
              <w:t>月</w:t>
            </w:r>
            <w:r>
              <w:rPr>
                <w:rFonts w:hint="eastAsia" w:ascii="宋体" w:hAnsi="宋体" w:eastAsia="宋体"/>
                <w:sz w:val="24"/>
                <w:szCs w:val="24"/>
                <w:lang w:val="en-US" w:eastAsia="zh-CN"/>
              </w:rPr>
              <w:t>1</w:t>
            </w:r>
            <w:r>
              <w:rPr>
                <w:rFonts w:hint="eastAsia" w:ascii="宋体" w:hAnsi="宋体" w:eastAsia="宋体"/>
                <w:sz w:val="24"/>
                <w:szCs w:val="24"/>
                <w:lang w:eastAsia="zh-CN"/>
              </w:rPr>
              <w:t>日至比选申请截止日期至内完成过或</w:t>
            </w:r>
            <w:r>
              <w:rPr>
                <w:rFonts w:hint="eastAsia" w:ascii="宋体" w:hAnsi="宋体" w:eastAsia="宋体"/>
                <w:sz w:val="24"/>
                <w:szCs w:val="24"/>
                <w:lang w:val="en-US" w:eastAsia="zh-CN"/>
              </w:rPr>
              <w:t>在建</w:t>
            </w:r>
            <w:r>
              <w:rPr>
                <w:rFonts w:hint="eastAsia" w:ascii="宋体" w:hAnsi="宋体" w:eastAsia="宋体"/>
                <w:sz w:val="24"/>
                <w:szCs w:val="24"/>
                <w:lang w:eastAsia="zh-CN"/>
              </w:rPr>
              <w:t>单项合同金额达</w:t>
            </w:r>
            <w:r>
              <w:rPr>
                <w:rFonts w:hint="eastAsia" w:ascii="宋体" w:hAnsi="宋体" w:eastAsia="宋体"/>
                <w:sz w:val="24"/>
                <w:szCs w:val="24"/>
                <w:lang w:val="en-US" w:eastAsia="zh-CN"/>
              </w:rPr>
              <w:t>1</w:t>
            </w:r>
            <w:r>
              <w:rPr>
                <w:rFonts w:hint="eastAsia" w:ascii="宋体" w:hAnsi="宋体" w:eastAsia="宋体"/>
                <w:b/>
                <w:bCs/>
                <w:sz w:val="24"/>
                <w:szCs w:val="24"/>
                <w:lang w:val="en-US" w:eastAsia="zh-CN"/>
              </w:rPr>
              <w:t>60万元及以上软装类销售业绩合同</w:t>
            </w:r>
            <w:r>
              <w:rPr>
                <w:rFonts w:hint="eastAsia" w:ascii="宋体" w:hAnsi="宋体" w:eastAsia="宋体"/>
                <w:sz w:val="24"/>
                <w:szCs w:val="24"/>
                <w:lang w:val="en-US" w:eastAsia="zh-CN"/>
              </w:rPr>
              <w:t>。</w:t>
            </w:r>
          </w:p>
          <w:p w14:paraId="331E9D73">
            <w:pPr>
              <w:spacing w:line="480" w:lineRule="exact"/>
              <w:jc w:val="left"/>
              <w:rPr>
                <w:rFonts w:ascii="宋体" w:hAnsi="宋体" w:eastAsia="宋体"/>
                <w:sz w:val="24"/>
                <w:szCs w:val="24"/>
              </w:rPr>
            </w:pPr>
            <w:r>
              <w:rPr>
                <w:rFonts w:hint="eastAsia" w:ascii="宋体" w:hAnsi="宋体" w:eastAsia="宋体"/>
                <w:sz w:val="24"/>
                <w:szCs w:val="24"/>
              </w:rPr>
              <w:t>1.2其他</w:t>
            </w:r>
            <w:r>
              <w:rPr>
                <w:rFonts w:ascii="宋体" w:hAnsi="宋体" w:eastAsia="宋体"/>
                <w:sz w:val="24"/>
                <w:szCs w:val="24"/>
              </w:rPr>
              <w:t>资格要求：</w:t>
            </w:r>
          </w:p>
          <w:p w14:paraId="77B87094">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）本项目</w:t>
            </w:r>
            <w:r>
              <w:rPr>
                <w:rFonts w:hint="eastAsia" w:ascii="宋体" w:hAnsi="宋体" w:eastAsia="宋体"/>
                <w:b/>
                <w:bCs/>
                <w:sz w:val="24"/>
                <w:szCs w:val="24"/>
                <w:u w:val="single"/>
              </w:rPr>
              <w:t>不接受</w:t>
            </w:r>
            <w:r>
              <w:rPr>
                <w:rFonts w:hint="eastAsia" w:ascii="宋体" w:hAnsi="宋体" w:eastAsia="宋体"/>
                <w:sz w:val="24"/>
                <w:szCs w:val="24"/>
              </w:rPr>
              <w:t>联合体比选申请。</w:t>
            </w:r>
          </w:p>
          <w:p w14:paraId="58B680B9">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）未列入比选人不良信用名单的。</w:t>
            </w:r>
          </w:p>
          <w:p w14:paraId="07FE24F3">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rPr>
              <w:t>）</w:t>
            </w:r>
            <w:r>
              <w:rPr>
                <w:rFonts w:hint="eastAsia" w:ascii="宋体" w:hAnsi="宋体" w:eastAsia="宋体"/>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sz w:val="24"/>
                <w:szCs w:val="24"/>
              </w:rPr>
            </w:pPr>
            <w:r>
              <w:rPr>
                <w:rFonts w:ascii="宋体" w:hAnsi="宋体" w:eastAsia="宋体"/>
                <w:sz w:val="24"/>
                <w:szCs w:val="24"/>
              </w:rPr>
              <w:t>2</w:t>
            </w:r>
          </w:p>
        </w:tc>
        <w:tc>
          <w:tcPr>
            <w:tcW w:w="844" w:type="dxa"/>
            <w:vAlign w:val="center"/>
          </w:tcPr>
          <w:p w14:paraId="031581C5">
            <w:pPr>
              <w:spacing w:line="480" w:lineRule="exact"/>
              <w:jc w:val="center"/>
              <w:rPr>
                <w:rFonts w:ascii="宋体" w:hAnsi="宋体" w:eastAsia="宋体"/>
                <w:sz w:val="24"/>
                <w:szCs w:val="24"/>
              </w:rPr>
            </w:pPr>
            <w:r>
              <w:rPr>
                <w:rFonts w:hint="eastAsia" w:ascii="宋体" w:hAnsi="宋体" w:eastAsia="宋体"/>
                <w:sz w:val="24"/>
                <w:szCs w:val="24"/>
              </w:rPr>
              <w:t>质量要求</w:t>
            </w:r>
          </w:p>
        </w:tc>
        <w:tc>
          <w:tcPr>
            <w:tcW w:w="8856" w:type="dxa"/>
            <w:vAlign w:val="center"/>
          </w:tcPr>
          <w:p w14:paraId="3EBFC509">
            <w:pPr>
              <w:spacing w:line="480" w:lineRule="exact"/>
              <w:jc w:val="left"/>
              <w:rPr>
                <w:rFonts w:ascii="宋体" w:hAnsi="宋体" w:eastAsia="宋体"/>
                <w:sz w:val="24"/>
                <w:szCs w:val="24"/>
                <w:u w:val="single"/>
              </w:rPr>
            </w:pPr>
            <w:r>
              <w:rPr>
                <w:rFonts w:hint="eastAsia" w:ascii="宋体" w:hAnsi="宋体" w:eastAsia="宋体"/>
                <w:sz w:val="24"/>
                <w:szCs w:val="24"/>
              </w:rPr>
              <w:t>达到</w:t>
            </w:r>
            <w:r>
              <w:rPr>
                <w:rFonts w:hint="eastAsia" w:ascii="宋体" w:hAnsi="宋体" w:eastAsia="宋体"/>
                <w:sz w:val="24"/>
                <w:szCs w:val="24"/>
                <w:u w:val="single"/>
              </w:rPr>
              <w:t xml:space="preserve"> 合格 </w:t>
            </w:r>
            <w:r>
              <w:rPr>
                <w:rFonts w:hint="eastAsia" w:ascii="宋体" w:hAnsi="宋体" w:eastAsia="宋体"/>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sz w:val="24"/>
                <w:szCs w:val="24"/>
              </w:rPr>
            </w:pPr>
            <w:r>
              <w:rPr>
                <w:rFonts w:ascii="宋体" w:hAnsi="宋体" w:eastAsia="宋体"/>
                <w:sz w:val="24"/>
                <w:szCs w:val="24"/>
              </w:rPr>
              <w:t>3</w:t>
            </w:r>
          </w:p>
        </w:tc>
        <w:tc>
          <w:tcPr>
            <w:tcW w:w="844" w:type="dxa"/>
            <w:vAlign w:val="center"/>
          </w:tcPr>
          <w:p w14:paraId="5961A8DB">
            <w:pPr>
              <w:rPr>
                <w:rFonts w:ascii="宋体" w:hAnsi="宋体" w:eastAsia="宋体"/>
                <w:sz w:val="24"/>
                <w:szCs w:val="24"/>
              </w:rPr>
            </w:pPr>
            <w:r>
              <w:rPr>
                <w:rFonts w:hint="eastAsia" w:ascii="宋体" w:hAnsi="宋体" w:eastAsia="宋体"/>
                <w:sz w:val="24"/>
                <w:szCs w:val="24"/>
              </w:rPr>
              <w:t>比选申请人要求澄清比选文件</w:t>
            </w:r>
          </w:p>
        </w:tc>
        <w:tc>
          <w:tcPr>
            <w:tcW w:w="8856" w:type="dxa"/>
            <w:vAlign w:val="center"/>
          </w:tcPr>
          <w:p w14:paraId="278623A1">
            <w:pPr>
              <w:spacing w:line="480" w:lineRule="exact"/>
              <w:jc w:val="left"/>
              <w:rPr>
                <w:rFonts w:ascii="宋体" w:hAnsi="宋体" w:eastAsia="宋体"/>
                <w:sz w:val="24"/>
                <w:szCs w:val="24"/>
              </w:rPr>
            </w:pPr>
            <w:r>
              <w:rPr>
                <w:rFonts w:hint="eastAsia" w:ascii="宋体" w:hAnsi="宋体" w:eastAsia="宋体"/>
                <w:sz w:val="24"/>
                <w:szCs w:val="24"/>
              </w:rPr>
              <w:t>对比选文件提出疑问的截止时间：在截止时间前</w:t>
            </w:r>
            <w:r>
              <w:rPr>
                <w:rFonts w:hint="eastAsia" w:ascii="宋体" w:hAnsi="宋体" w:eastAsia="宋体"/>
                <w:sz w:val="24"/>
                <w:szCs w:val="24"/>
                <w:u w:val="single"/>
              </w:rPr>
              <w:t xml:space="preserve">  2   </w:t>
            </w:r>
            <w:r>
              <w:rPr>
                <w:rFonts w:hint="eastAsia" w:ascii="宋体" w:hAnsi="宋体" w:eastAsia="宋体"/>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sz w:val="24"/>
                <w:szCs w:val="24"/>
              </w:rPr>
            </w:pPr>
            <w:r>
              <w:rPr>
                <w:rFonts w:hint="eastAsia" w:ascii="宋体" w:hAnsi="宋体" w:eastAsia="宋体"/>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sz w:val="24"/>
                <w:szCs w:val="24"/>
              </w:rPr>
            </w:pPr>
            <w:r>
              <w:rPr>
                <w:rFonts w:ascii="宋体" w:hAnsi="宋体" w:eastAsia="宋体"/>
                <w:sz w:val="24"/>
                <w:szCs w:val="24"/>
              </w:rPr>
              <w:t>4</w:t>
            </w:r>
          </w:p>
        </w:tc>
        <w:tc>
          <w:tcPr>
            <w:tcW w:w="844" w:type="dxa"/>
            <w:vAlign w:val="center"/>
          </w:tcPr>
          <w:p w14:paraId="49D74C73">
            <w:pPr>
              <w:rPr>
                <w:rFonts w:ascii="宋体" w:hAnsi="宋体" w:eastAsia="宋体"/>
                <w:sz w:val="24"/>
                <w:szCs w:val="24"/>
              </w:rPr>
            </w:pPr>
            <w:r>
              <w:rPr>
                <w:rFonts w:hint="eastAsia" w:ascii="宋体" w:hAnsi="宋体" w:eastAsia="宋体"/>
                <w:sz w:val="24"/>
                <w:szCs w:val="24"/>
              </w:rPr>
              <w:t>比选申请人确认收到澄清的方式</w:t>
            </w:r>
          </w:p>
        </w:tc>
        <w:tc>
          <w:tcPr>
            <w:tcW w:w="8856" w:type="dxa"/>
            <w:vAlign w:val="center"/>
          </w:tcPr>
          <w:p w14:paraId="02C12757">
            <w:pPr>
              <w:spacing w:line="480" w:lineRule="exact"/>
              <w:jc w:val="left"/>
              <w:rPr>
                <w:rFonts w:ascii="宋体" w:hAnsi="宋体" w:eastAsia="宋体"/>
                <w:sz w:val="24"/>
                <w:szCs w:val="24"/>
              </w:rPr>
            </w:pPr>
            <w:r>
              <w:rPr>
                <w:rFonts w:hint="eastAsia" w:ascii="宋体" w:hAnsi="宋体" w:eastAsia="宋体"/>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sz w:val="24"/>
                <w:szCs w:val="24"/>
              </w:rPr>
            </w:pPr>
            <w:r>
              <w:rPr>
                <w:rFonts w:ascii="宋体" w:hAnsi="宋体" w:eastAsia="宋体"/>
                <w:sz w:val="24"/>
                <w:szCs w:val="24"/>
              </w:rPr>
              <w:t>5</w:t>
            </w:r>
          </w:p>
        </w:tc>
        <w:tc>
          <w:tcPr>
            <w:tcW w:w="844" w:type="dxa"/>
            <w:vAlign w:val="center"/>
          </w:tcPr>
          <w:p w14:paraId="79FC4100">
            <w:pPr>
              <w:rPr>
                <w:rFonts w:ascii="宋体" w:hAnsi="宋体" w:eastAsia="宋体"/>
                <w:sz w:val="24"/>
                <w:szCs w:val="24"/>
              </w:rPr>
            </w:pPr>
            <w:r>
              <w:rPr>
                <w:rFonts w:hint="eastAsia" w:ascii="宋体" w:hAnsi="宋体" w:eastAsia="宋体"/>
                <w:sz w:val="24"/>
                <w:szCs w:val="24"/>
              </w:rPr>
              <w:t>构成比选申请文件的组成</w:t>
            </w:r>
          </w:p>
        </w:tc>
        <w:tc>
          <w:tcPr>
            <w:tcW w:w="8856" w:type="dxa"/>
            <w:vAlign w:val="center"/>
          </w:tcPr>
          <w:p w14:paraId="3AC4CBDF">
            <w:pPr>
              <w:spacing w:line="480" w:lineRule="exact"/>
              <w:jc w:val="left"/>
              <w:rPr>
                <w:rFonts w:ascii="宋体" w:hAnsi="宋体" w:eastAsia="宋体"/>
                <w:sz w:val="24"/>
                <w:szCs w:val="24"/>
              </w:rPr>
            </w:pPr>
            <w:r>
              <w:rPr>
                <w:rFonts w:hint="eastAsia" w:ascii="宋体" w:hAnsi="宋体" w:eastAsia="宋体"/>
                <w:sz w:val="24"/>
                <w:szCs w:val="24"/>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w:t>
            </w:r>
            <w:r>
              <w:rPr>
                <w:rFonts w:hint="eastAsia" w:ascii="宋体" w:hAnsi="宋体" w:eastAsia="宋体"/>
                <w:color w:val="auto"/>
                <w:sz w:val="24"/>
                <w:szCs w:val="24"/>
                <w:highlight w:val="none"/>
                <w:u w:val="single"/>
              </w:rPr>
              <w:t>报价文件</w:t>
            </w:r>
            <w:r>
              <w:rPr>
                <w:rFonts w:hint="eastAsia" w:ascii="宋体" w:hAnsi="宋体" w:eastAsia="宋体"/>
                <w:sz w:val="24"/>
                <w:szCs w:val="24"/>
              </w:rPr>
              <w:t>（具体详见比选申请文件格式的内容）</w:t>
            </w:r>
          </w:p>
          <w:p w14:paraId="67F6430F">
            <w:pPr>
              <w:spacing w:line="480" w:lineRule="exact"/>
              <w:jc w:val="left"/>
              <w:rPr>
                <w:rFonts w:ascii="宋体" w:hAnsi="宋体" w:eastAsia="宋体"/>
                <w:sz w:val="24"/>
                <w:szCs w:val="24"/>
              </w:rPr>
            </w:pPr>
            <w:r>
              <w:rPr>
                <w:rFonts w:hint="eastAsia" w:ascii="宋体" w:hAnsi="宋体" w:eastAsia="宋体"/>
                <w:sz w:val="24"/>
                <w:szCs w:val="24"/>
              </w:rPr>
              <w:t>比选申请人根据评分办法中的要求提供资料，以及提供认为需要的其他资料。</w:t>
            </w:r>
          </w:p>
          <w:p w14:paraId="47E519DC">
            <w:pPr>
              <w:spacing w:line="480" w:lineRule="exact"/>
              <w:jc w:val="left"/>
            </w:pPr>
            <w:r>
              <w:rPr>
                <w:rFonts w:hint="eastAsia" w:ascii="宋体" w:hAnsi="宋体" w:eastAsia="宋体"/>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sz w:val="24"/>
                <w:szCs w:val="24"/>
              </w:rPr>
            </w:pPr>
            <w:r>
              <w:rPr>
                <w:rFonts w:ascii="宋体" w:hAnsi="宋体" w:eastAsia="宋体"/>
                <w:sz w:val="24"/>
                <w:szCs w:val="24"/>
              </w:rPr>
              <w:t>6</w:t>
            </w:r>
          </w:p>
        </w:tc>
        <w:tc>
          <w:tcPr>
            <w:tcW w:w="844" w:type="dxa"/>
            <w:vAlign w:val="center"/>
          </w:tcPr>
          <w:p w14:paraId="0CB2C380">
            <w:pPr>
              <w:spacing w:line="480" w:lineRule="exact"/>
              <w:jc w:val="center"/>
              <w:rPr>
                <w:rFonts w:ascii="宋体" w:hAnsi="宋体" w:eastAsia="宋体"/>
                <w:sz w:val="24"/>
                <w:szCs w:val="24"/>
              </w:rPr>
            </w:pPr>
            <w:r>
              <w:rPr>
                <w:rFonts w:hint="eastAsia" w:ascii="宋体" w:hAnsi="宋体" w:eastAsia="宋体"/>
                <w:sz w:val="24"/>
                <w:szCs w:val="24"/>
              </w:rPr>
              <w:t>评审办法</w:t>
            </w:r>
          </w:p>
        </w:tc>
        <w:tc>
          <w:tcPr>
            <w:tcW w:w="8856" w:type="dxa"/>
            <w:vAlign w:val="center"/>
          </w:tcPr>
          <w:p w14:paraId="3CBCDD79">
            <w:pPr>
              <w:spacing w:line="480" w:lineRule="exact"/>
              <w:jc w:val="left"/>
              <w:rPr>
                <w:rFonts w:ascii="宋体" w:hAnsi="宋体" w:eastAsia="宋体"/>
                <w:sz w:val="24"/>
                <w:szCs w:val="24"/>
              </w:rPr>
            </w:pPr>
            <w:r>
              <w:rPr>
                <w:rFonts w:hint="eastAsia" w:ascii="宋体" w:hAnsi="宋体" w:eastAsia="宋体"/>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7</w:t>
            </w:r>
          </w:p>
        </w:tc>
        <w:tc>
          <w:tcPr>
            <w:tcW w:w="844" w:type="dxa"/>
            <w:vAlign w:val="center"/>
          </w:tcPr>
          <w:p w14:paraId="48EE5B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比选申请报价</w:t>
            </w:r>
          </w:p>
        </w:tc>
        <w:tc>
          <w:tcPr>
            <w:tcW w:w="8856" w:type="dxa"/>
            <w:vAlign w:val="center"/>
          </w:tcPr>
          <w:p w14:paraId="56C260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7AE3862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19C18A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166F50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8</w:t>
            </w:r>
          </w:p>
        </w:tc>
        <w:tc>
          <w:tcPr>
            <w:tcW w:w="844" w:type="dxa"/>
            <w:vAlign w:val="center"/>
          </w:tcPr>
          <w:p w14:paraId="3FE9518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比选申请文件份数</w:t>
            </w:r>
          </w:p>
        </w:tc>
        <w:tc>
          <w:tcPr>
            <w:tcW w:w="8856" w:type="dxa"/>
            <w:vAlign w:val="center"/>
          </w:tcPr>
          <w:p w14:paraId="6DF27A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9</w:t>
            </w:r>
          </w:p>
        </w:tc>
        <w:tc>
          <w:tcPr>
            <w:tcW w:w="844" w:type="dxa"/>
            <w:vAlign w:val="center"/>
          </w:tcPr>
          <w:p w14:paraId="250028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比选申请文件装订</w:t>
            </w:r>
          </w:p>
        </w:tc>
        <w:tc>
          <w:tcPr>
            <w:tcW w:w="8856" w:type="dxa"/>
            <w:vAlign w:val="center"/>
          </w:tcPr>
          <w:p w14:paraId="520CFC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16C0B3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10</w:t>
            </w:r>
          </w:p>
        </w:tc>
        <w:tc>
          <w:tcPr>
            <w:tcW w:w="844" w:type="dxa"/>
            <w:vAlign w:val="center"/>
          </w:tcPr>
          <w:p w14:paraId="78E920A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比选申请文件封面要求</w:t>
            </w:r>
          </w:p>
        </w:tc>
        <w:tc>
          <w:tcPr>
            <w:tcW w:w="8856" w:type="dxa"/>
            <w:vAlign w:val="center"/>
          </w:tcPr>
          <w:p w14:paraId="33392832">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11</w:t>
            </w:r>
          </w:p>
        </w:tc>
        <w:tc>
          <w:tcPr>
            <w:tcW w:w="844" w:type="dxa"/>
            <w:vAlign w:val="center"/>
          </w:tcPr>
          <w:p w14:paraId="47D791B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比选申请文件密封要求</w:t>
            </w:r>
          </w:p>
        </w:tc>
        <w:tc>
          <w:tcPr>
            <w:tcW w:w="8856" w:type="dxa"/>
            <w:vAlign w:val="center"/>
          </w:tcPr>
          <w:p w14:paraId="0E58BE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17A19C8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12</w:t>
            </w:r>
          </w:p>
        </w:tc>
        <w:tc>
          <w:tcPr>
            <w:tcW w:w="844" w:type="dxa"/>
            <w:vAlign w:val="center"/>
          </w:tcPr>
          <w:p w14:paraId="6885E43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highlight w:val="yellow"/>
              </w:rPr>
            </w:pPr>
            <w:r>
              <w:rPr>
                <w:rFonts w:hint="eastAsia" w:ascii="宋体" w:hAnsi="宋体" w:eastAsia="宋体"/>
                <w:color w:val="auto"/>
                <w:sz w:val="24"/>
                <w:szCs w:val="24"/>
                <w:highlight w:val="none"/>
              </w:rPr>
              <w:t>比选申请保证金</w:t>
            </w:r>
          </w:p>
        </w:tc>
        <w:tc>
          <w:tcPr>
            <w:tcW w:w="8856" w:type="dxa"/>
            <w:vAlign w:val="center"/>
          </w:tcPr>
          <w:p w14:paraId="2D0E65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13</w:t>
            </w:r>
          </w:p>
        </w:tc>
        <w:tc>
          <w:tcPr>
            <w:tcW w:w="844" w:type="dxa"/>
            <w:vAlign w:val="center"/>
          </w:tcPr>
          <w:p w14:paraId="0891A6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履约担保</w:t>
            </w:r>
          </w:p>
        </w:tc>
        <w:tc>
          <w:tcPr>
            <w:tcW w:w="8856" w:type="dxa"/>
            <w:vAlign w:val="center"/>
          </w:tcPr>
          <w:p w14:paraId="5FE47B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14</w:t>
            </w:r>
          </w:p>
        </w:tc>
        <w:tc>
          <w:tcPr>
            <w:tcW w:w="844" w:type="dxa"/>
            <w:vAlign w:val="center"/>
          </w:tcPr>
          <w:p w14:paraId="172B4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比选申请有效期</w:t>
            </w:r>
          </w:p>
        </w:tc>
        <w:tc>
          <w:tcPr>
            <w:tcW w:w="8856" w:type="dxa"/>
            <w:vAlign w:val="center"/>
          </w:tcPr>
          <w:p w14:paraId="1411F5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15</w:t>
            </w:r>
          </w:p>
        </w:tc>
        <w:tc>
          <w:tcPr>
            <w:tcW w:w="844" w:type="dxa"/>
            <w:vAlign w:val="center"/>
          </w:tcPr>
          <w:p w14:paraId="6865DBB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踏勘现场</w:t>
            </w:r>
          </w:p>
        </w:tc>
        <w:tc>
          <w:tcPr>
            <w:tcW w:w="8856" w:type="dxa"/>
            <w:vAlign w:val="center"/>
          </w:tcPr>
          <w:p w14:paraId="46BA98C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比选申请人</w:t>
            </w:r>
            <w:r>
              <w:rPr>
                <w:rFonts w:hint="eastAsia" w:ascii="宋体" w:hAnsi="宋体" w:eastAsia="宋体"/>
                <w:color w:val="auto"/>
                <w:sz w:val="24"/>
                <w:szCs w:val="24"/>
                <w:highlight w:val="none"/>
                <w:lang w:val="en-US" w:eastAsia="zh-CN"/>
              </w:rPr>
              <w:t>必须</w:t>
            </w:r>
            <w:r>
              <w:rPr>
                <w:rFonts w:hint="eastAsia" w:ascii="宋体" w:hAnsi="宋体" w:eastAsia="宋体"/>
                <w:color w:val="auto"/>
                <w:sz w:val="24"/>
                <w:szCs w:val="24"/>
                <w:highlight w:val="none"/>
              </w:rPr>
              <w:t>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16</w:t>
            </w:r>
          </w:p>
        </w:tc>
        <w:tc>
          <w:tcPr>
            <w:tcW w:w="844" w:type="dxa"/>
            <w:vAlign w:val="center"/>
          </w:tcPr>
          <w:p w14:paraId="27F9EC6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现场交底</w:t>
            </w:r>
          </w:p>
        </w:tc>
        <w:tc>
          <w:tcPr>
            <w:tcW w:w="8856" w:type="dxa"/>
            <w:vAlign w:val="center"/>
          </w:tcPr>
          <w:p w14:paraId="6CB32455">
            <w:pPr>
              <w:keepNext w:val="0"/>
              <w:keepLines w:val="0"/>
              <w:pageBreakBefore w:val="0"/>
              <w:widowControl w:val="0"/>
              <w:kinsoku/>
              <w:wordWrap/>
              <w:overflowPunct/>
              <w:topLinePunct w:val="0"/>
              <w:autoSpaceDE/>
              <w:autoSpaceDN/>
              <w:bidi w:val="0"/>
              <w:adjustRightInd/>
              <w:snapToGrid/>
              <w:spacing w:line="440" w:lineRule="exact"/>
              <w:ind w:left="482" w:hanging="482" w:hangingChars="200"/>
              <w:jc w:val="both"/>
              <w:textAlignment w:val="auto"/>
              <w:rPr>
                <w:rFonts w:hint="eastAsia" w:ascii="宋体" w:hAnsi="宋体" w:eastAsia="宋体" w:cs="宋体"/>
                <w:b w:val="0"/>
                <w:bCs w:val="0"/>
                <w:color w:val="auto"/>
                <w:spacing w:val="8"/>
                <w:sz w:val="24"/>
                <w:szCs w:val="24"/>
                <w:highlight w:val="none"/>
                <w:lang w:eastAsia="zh-CN"/>
              </w:rPr>
            </w:pPr>
            <w:r>
              <w:rPr>
                <w:rFonts w:hint="eastAsia" w:ascii="宋体" w:hAnsi="宋体" w:eastAsia="宋体"/>
                <w:b/>
                <w:color w:val="auto"/>
                <w:sz w:val="24"/>
                <w:szCs w:val="24"/>
                <w:highlight w:val="none"/>
                <w:u w:val="single"/>
                <w:lang w:val="en-US" w:eastAsia="zh-CN"/>
              </w:rPr>
              <w:t>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要求是：</w:t>
            </w:r>
            <w:r>
              <w:rPr>
                <w:rFonts w:hint="eastAsia" w:ascii="宋体" w:hAnsi="宋体" w:eastAsia="宋体" w:cs="宋体"/>
                <w:b w:val="0"/>
                <w:bCs w:val="0"/>
                <w:color w:val="auto"/>
                <w:sz w:val="24"/>
                <w:szCs w:val="24"/>
                <w:highlight w:val="none"/>
                <w:u w:val="none"/>
                <w:lang w:val="en-US" w:eastAsia="zh-CN"/>
              </w:rPr>
              <w:t>双方签字确认的《现场交底确认单》（格式详见比选申请文件第一部分第5点）作为投标文件的其中一部分，提交文件时一并提供，否则按废标处理。</w:t>
            </w:r>
          </w:p>
          <w:p w14:paraId="263F076B">
            <w:pPr>
              <w:spacing w:line="480" w:lineRule="exact"/>
              <w:jc w:val="both"/>
              <w:rPr>
                <w:rFonts w:ascii="宋体" w:hAnsi="宋体" w:eastAsia="宋体"/>
                <w:color w:val="auto"/>
                <w:sz w:val="24"/>
                <w:szCs w:val="24"/>
                <w:highlight w:val="none"/>
              </w:rPr>
            </w:pPr>
            <w:r>
              <w:rPr>
                <w:rFonts w:hint="eastAsia" w:ascii="宋体" w:hAnsi="宋体" w:eastAsia="宋体"/>
                <w:color w:val="auto"/>
                <w:sz w:val="24"/>
                <w:szCs w:val="24"/>
                <w:highlight w:val="none"/>
              </w:rPr>
              <w:t>比选申请单位在提交比选申请文件前，必须亲临</w:t>
            </w:r>
            <w:r>
              <w:rPr>
                <w:rFonts w:hint="eastAsia" w:ascii="宋体" w:hAnsi="宋体" w:eastAsia="宋体"/>
                <w:color w:val="auto"/>
                <w:sz w:val="24"/>
                <w:szCs w:val="24"/>
                <w:highlight w:val="none"/>
                <w:lang w:val="en-US" w:eastAsia="zh-CN"/>
              </w:rPr>
              <w:t>现场</w:t>
            </w:r>
            <w:r>
              <w:rPr>
                <w:rFonts w:hint="eastAsia" w:ascii="宋体" w:hAnsi="宋体" w:eastAsia="宋体"/>
                <w:color w:val="auto"/>
                <w:sz w:val="24"/>
                <w:szCs w:val="24"/>
                <w:highlight w:val="none"/>
              </w:rPr>
              <w:t>，并充分与</w:t>
            </w:r>
            <w:r>
              <w:rPr>
                <w:rFonts w:hint="eastAsia" w:ascii="宋体" w:hAnsi="宋体" w:eastAsia="宋体"/>
                <w:color w:val="auto"/>
                <w:sz w:val="24"/>
                <w:szCs w:val="24"/>
                <w:highlight w:val="none"/>
                <w:u w:val="single"/>
              </w:rPr>
              <w:t>项目部</w:t>
            </w:r>
            <w:r>
              <w:rPr>
                <w:rFonts w:hint="eastAsia" w:ascii="宋体" w:hAnsi="宋体" w:eastAsia="宋体"/>
                <w:color w:val="auto"/>
                <w:sz w:val="24"/>
                <w:szCs w:val="24"/>
                <w:highlight w:val="none"/>
              </w:rPr>
              <w:t>沟通交流，了解施工工艺要求、质量要求、安全文明施工要求等；</w:t>
            </w:r>
          </w:p>
          <w:p w14:paraId="25BD352B">
            <w:pPr>
              <w:rPr>
                <w:rFonts w:ascii="宋体" w:hAnsi="宋体" w:eastAsia="宋体"/>
                <w:sz w:val="24"/>
                <w:szCs w:val="24"/>
              </w:rPr>
            </w:pPr>
            <w:r>
              <w:rPr>
                <w:rFonts w:hint="eastAsia" w:ascii="宋体" w:hAnsi="宋体" w:eastAsia="宋体"/>
                <w:color w:val="auto"/>
                <w:sz w:val="24"/>
                <w:szCs w:val="24"/>
                <w:highlight w:val="none"/>
              </w:rPr>
              <w:t>项目部联系人及联系电话：</w:t>
            </w:r>
            <w:r>
              <w:rPr>
                <w:rFonts w:hint="eastAsia" w:ascii="宋体" w:hAnsi="宋体" w:eastAsia="宋体"/>
                <w:color w:val="auto"/>
                <w:sz w:val="24"/>
                <w:szCs w:val="24"/>
                <w:highlight w:val="none"/>
                <w:u w:val="single"/>
                <w:lang w:val="en-US" w:eastAsia="zh-CN"/>
              </w:rPr>
              <w:t>任学森</w:t>
            </w:r>
            <w:r>
              <w:rPr>
                <w:rFonts w:hint="eastAsia" w:ascii="宋体" w:hAnsi="宋体" w:eastAsia="宋体"/>
                <w:color w:val="auto"/>
                <w:sz w:val="24"/>
                <w:szCs w:val="24"/>
                <w:highlight w:val="none"/>
                <w:u w:val="single"/>
              </w:rPr>
              <w:t>（电话</w:t>
            </w:r>
            <w:r>
              <w:rPr>
                <w:rFonts w:hint="eastAsia" w:ascii="宋体" w:hAnsi="宋体" w:eastAsia="宋体"/>
                <w:color w:val="auto"/>
                <w:sz w:val="24"/>
                <w:szCs w:val="24"/>
                <w:highlight w:val="none"/>
                <w:u w:val="single"/>
                <w:lang w:val="en-US" w:eastAsia="zh-CN"/>
              </w:rPr>
              <w:t>15177181180</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陆俊宜（18776929548）</w:t>
            </w:r>
            <w:r>
              <w:rPr>
                <w:rFonts w:hint="eastAsia" w:ascii="宋体" w:hAnsi="宋体" w:eastAsia="宋体"/>
                <w:color w:val="auto"/>
                <w:sz w:val="24"/>
                <w:szCs w:val="24"/>
                <w:highlight w:val="none"/>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17</w:t>
            </w:r>
          </w:p>
        </w:tc>
        <w:tc>
          <w:tcPr>
            <w:tcW w:w="844" w:type="dxa"/>
            <w:vAlign w:val="center"/>
          </w:tcPr>
          <w:p w14:paraId="468868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分包</w:t>
            </w:r>
          </w:p>
        </w:tc>
        <w:tc>
          <w:tcPr>
            <w:tcW w:w="8856" w:type="dxa"/>
            <w:vAlign w:val="center"/>
          </w:tcPr>
          <w:p w14:paraId="55DCBA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18</w:t>
            </w:r>
          </w:p>
        </w:tc>
        <w:tc>
          <w:tcPr>
            <w:tcW w:w="844" w:type="dxa"/>
            <w:vAlign w:val="center"/>
          </w:tcPr>
          <w:p w14:paraId="469E69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偏离</w:t>
            </w:r>
          </w:p>
        </w:tc>
        <w:tc>
          <w:tcPr>
            <w:tcW w:w="8856" w:type="dxa"/>
            <w:vAlign w:val="center"/>
          </w:tcPr>
          <w:p w14:paraId="2A30FB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19</w:t>
            </w:r>
          </w:p>
        </w:tc>
        <w:tc>
          <w:tcPr>
            <w:tcW w:w="844" w:type="dxa"/>
            <w:vAlign w:val="center"/>
          </w:tcPr>
          <w:p w14:paraId="2F76B2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放弃中选人资格</w:t>
            </w:r>
          </w:p>
        </w:tc>
        <w:tc>
          <w:tcPr>
            <w:tcW w:w="8856" w:type="dxa"/>
            <w:vAlign w:val="center"/>
          </w:tcPr>
          <w:p w14:paraId="6BDE57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20</w:t>
            </w:r>
          </w:p>
        </w:tc>
        <w:tc>
          <w:tcPr>
            <w:tcW w:w="844" w:type="dxa"/>
            <w:vAlign w:val="center"/>
          </w:tcPr>
          <w:p w14:paraId="66A884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中选候选人</w:t>
            </w:r>
          </w:p>
        </w:tc>
        <w:tc>
          <w:tcPr>
            <w:tcW w:w="8856" w:type="dxa"/>
            <w:vAlign w:val="center"/>
          </w:tcPr>
          <w:p w14:paraId="69C92D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045BF6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21</w:t>
            </w:r>
          </w:p>
        </w:tc>
        <w:tc>
          <w:tcPr>
            <w:tcW w:w="844" w:type="dxa"/>
            <w:vAlign w:val="center"/>
          </w:tcPr>
          <w:p w14:paraId="6CECF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定标办法</w:t>
            </w:r>
          </w:p>
        </w:tc>
        <w:tc>
          <w:tcPr>
            <w:tcW w:w="8856" w:type="dxa"/>
            <w:vAlign w:val="center"/>
          </w:tcPr>
          <w:p w14:paraId="42696A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第一、第二、第三</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green"/>
                <w:u w:val="single"/>
              </w:rPr>
              <w:t>推荐排名第</w:t>
            </w:r>
            <w:r>
              <w:rPr>
                <w:rFonts w:hint="eastAsia" w:ascii="宋体" w:hAnsi="宋体" w:eastAsia="宋体"/>
                <w:color w:val="auto"/>
                <w:sz w:val="24"/>
                <w:szCs w:val="24"/>
                <w:highlight w:val="green"/>
                <w:u w:val="single"/>
                <w:lang w:val="en-US" w:eastAsia="zh-CN"/>
              </w:rPr>
              <w:t>一、第二</w:t>
            </w:r>
            <w:r>
              <w:rPr>
                <w:rFonts w:hint="eastAsia" w:ascii="宋体" w:hAnsi="宋体" w:eastAsia="宋体"/>
                <w:color w:val="auto"/>
                <w:sz w:val="24"/>
                <w:szCs w:val="24"/>
                <w:highlight w:val="green"/>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22</w:t>
            </w:r>
          </w:p>
        </w:tc>
        <w:tc>
          <w:tcPr>
            <w:tcW w:w="844" w:type="dxa"/>
            <w:vAlign w:val="center"/>
          </w:tcPr>
          <w:p w14:paraId="551A7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其他内容</w:t>
            </w:r>
          </w:p>
        </w:tc>
        <w:tc>
          <w:tcPr>
            <w:tcW w:w="8856" w:type="dxa"/>
            <w:vAlign w:val="center"/>
          </w:tcPr>
          <w:p w14:paraId="228E637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68E70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23</w:t>
            </w:r>
          </w:p>
        </w:tc>
        <w:tc>
          <w:tcPr>
            <w:tcW w:w="844" w:type="dxa"/>
            <w:vAlign w:val="center"/>
          </w:tcPr>
          <w:p w14:paraId="3A06A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比选资格否决</w:t>
            </w:r>
          </w:p>
        </w:tc>
        <w:tc>
          <w:tcPr>
            <w:tcW w:w="8856" w:type="dxa"/>
            <w:vAlign w:val="center"/>
          </w:tcPr>
          <w:p w14:paraId="000514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49DF8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4258134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558F9D7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6F523D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C3BF1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4164D1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E9254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24</w:t>
            </w:r>
          </w:p>
        </w:tc>
        <w:tc>
          <w:tcPr>
            <w:tcW w:w="844" w:type="dxa"/>
            <w:vAlign w:val="center"/>
          </w:tcPr>
          <w:p w14:paraId="480E5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中选资格否决</w:t>
            </w:r>
          </w:p>
        </w:tc>
        <w:tc>
          <w:tcPr>
            <w:tcW w:w="8856" w:type="dxa"/>
            <w:vAlign w:val="center"/>
          </w:tcPr>
          <w:p w14:paraId="2E5B166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D66C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7194810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11DC14E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469A8D7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1B7E50E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2D3107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6AF3C0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36B68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11AE6B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3E7F43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2AC68FF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1426AF2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654E7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（13）比选文件、法律、法规规定的其他情形。</w:t>
            </w:r>
          </w:p>
        </w:tc>
      </w:tr>
    </w:tbl>
    <w:p w14:paraId="53A9BA49">
      <w:pPr>
        <w:spacing w:line="480" w:lineRule="exact"/>
        <w:jc w:val="left"/>
        <w:rPr>
          <w:rFonts w:ascii="宋体" w:hAnsi="宋体" w:eastAsia="宋体"/>
          <w:b/>
          <w:bCs/>
          <w:sz w:val="24"/>
          <w:szCs w:val="24"/>
        </w:rPr>
      </w:pPr>
      <w:r>
        <w:rPr>
          <w:rFonts w:hint="eastAsia" w:ascii="宋体" w:hAnsi="宋体" w:eastAsia="宋体"/>
          <w:b/>
          <w:bCs/>
          <w:sz w:val="24"/>
          <w:szCs w:val="24"/>
        </w:rPr>
        <w:t>二、须知说明</w:t>
      </w:r>
    </w:p>
    <w:p w14:paraId="3CAE8AAF">
      <w:pPr>
        <w:spacing w:line="480" w:lineRule="exact"/>
        <w:ind w:firstLine="480" w:firstLineChars="200"/>
        <w:rPr>
          <w:rFonts w:ascii="宋体" w:hAnsi="宋体" w:eastAsia="宋体"/>
          <w:sz w:val="24"/>
          <w:szCs w:val="24"/>
        </w:rPr>
      </w:pPr>
      <w:r>
        <w:rPr>
          <w:rFonts w:hint="eastAsia" w:ascii="宋体" w:hAnsi="宋体" w:eastAsia="宋体"/>
          <w:sz w:val="24"/>
          <w:szCs w:val="24"/>
        </w:rPr>
        <w:t>1、定义</w:t>
      </w:r>
    </w:p>
    <w:p w14:paraId="742EE22B">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.1“比选人”系指提出</w:t>
      </w:r>
      <w:r>
        <w:rPr>
          <w:rFonts w:hint="eastAsia" w:ascii="宋体" w:hAnsi="宋体" w:eastAsia="宋体"/>
          <w:sz w:val="24"/>
          <w:szCs w:val="24"/>
        </w:rPr>
        <w:t>比选</w:t>
      </w:r>
      <w:r>
        <w:rPr>
          <w:rFonts w:ascii="宋体" w:hAnsi="宋体" w:eastAsia="宋体"/>
          <w:sz w:val="24"/>
          <w:szCs w:val="24"/>
        </w:rPr>
        <w:t>采购</w:t>
      </w:r>
      <w:r>
        <w:rPr>
          <w:rFonts w:hint="eastAsia" w:ascii="宋体" w:hAnsi="宋体" w:eastAsia="宋体"/>
          <w:sz w:val="24"/>
          <w:szCs w:val="24"/>
        </w:rPr>
        <w:t>项目</w:t>
      </w:r>
      <w:r>
        <w:rPr>
          <w:rFonts w:ascii="宋体" w:hAnsi="宋体" w:eastAsia="宋体"/>
          <w:sz w:val="24"/>
          <w:szCs w:val="24"/>
        </w:rPr>
        <w:t>的国家机关、企业、事业单位或其它组织。本比选文件中比选人是指</w:t>
      </w:r>
      <w:r>
        <w:rPr>
          <w:rFonts w:hint="eastAsia" w:ascii="宋体" w:hAnsi="宋体" w:eastAsia="宋体"/>
          <w:sz w:val="24"/>
          <w:szCs w:val="24"/>
        </w:rPr>
        <w:t>南宁轨道地产建筑工程有限责任公司</w:t>
      </w:r>
      <w:r>
        <w:rPr>
          <w:rFonts w:ascii="宋体" w:hAnsi="宋体" w:eastAsia="宋体"/>
          <w:sz w:val="24"/>
          <w:szCs w:val="24"/>
        </w:rPr>
        <w:t>如无特别说明本比选文件中的“甲方</w:t>
      </w:r>
      <w:r>
        <w:rPr>
          <w:rFonts w:hint="eastAsia" w:ascii="宋体" w:hAnsi="宋体" w:eastAsia="宋体"/>
          <w:sz w:val="24"/>
          <w:szCs w:val="24"/>
        </w:rPr>
        <w:t>、</w:t>
      </w:r>
      <w:r>
        <w:rPr>
          <w:rFonts w:ascii="宋体" w:hAnsi="宋体" w:eastAsia="宋体"/>
          <w:sz w:val="24"/>
          <w:szCs w:val="24"/>
        </w:rPr>
        <w:t>比选人”均指：</w:t>
      </w:r>
      <w:r>
        <w:rPr>
          <w:rFonts w:hint="eastAsia" w:ascii="宋体" w:hAnsi="宋体" w:eastAsia="宋体"/>
          <w:sz w:val="24"/>
          <w:szCs w:val="24"/>
        </w:rPr>
        <w:t>南宁轨道地产建筑工程有限责任公司。</w:t>
      </w:r>
    </w:p>
    <w:p w14:paraId="3B4A8304">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 xml:space="preserve"> “比选申请人”</w:t>
      </w:r>
      <w:r>
        <w:rPr>
          <w:rFonts w:hint="eastAsia" w:ascii="宋体" w:hAnsi="宋体" w:eastAsia="宋体"/>
          <w:sz w:val="24"/>
          <w:szCs w:val="24"/>
        </w:rPr>
        <w:t>系指响应比选、参加比选申请竞争的法人或其他组织</w:t>
      </w:r>
      <w:r>
        <w:rPr>
          <w:rFonts w:ascii="宋体" w:hAnsi="宋体" w:eastAsia="宋体"/>
          <w:sz w:val="24"/>
          <w:szCs w:val="24"/>
        </w:rPr>
        <w:t>。</w:t>
      </w:r>
    </w:p>
    <w:p w14:paraId="0ECCA617">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服务</w:t>
      </w:r>
      <w:r>
        <w:rPr>
          <w:rFonts w:ascii="宋体" w:hAnsi="宋体" w:eastAsia="宋体"/>
          <w:sz w:val="24"/>
          <w:szCs w:val="24"/>
        </w:rPr>
        <w:t>”</w:t>
      </w:r>
      <w:r>
        <w:rPr>
          <w:rFonts w:hint="eastAsia" w:ascii="宋体" w:hAnsi="宋体" w:eastAsia="宋体"/>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.4比选申请文件电子版形式：具体详见比选申请须知</w:t>
      </w:r>
      <w:r>
        <w:rPr>
          <w:rFonts w:ascii="宋体" w:hAnsi="宋体" w:eastAsia="宋体"/>
          <w:sz w:val="24"/>
          <w:szCs w:val="24"/>
        </w:rPr>
        <w:t>前附表。</w:t>
      </w:r>
    </w:p>
    <w:p w14:paraId="3FD5B78F">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.5</w:t>
      </w:r>
      <w:r>
        <w:rPr>
          <w:rFonts w:ascii="宋体" w:hAnsi="宋体" w:eastAsia="宋体"/>
          <w:sz w:val="24"/>
          <w:szCs w:val="24"/>
        </w:rPr>
        <w:t>“书面形式”系指打字或印刷的函件，包括传真、电报等。</w:t>
      </w:r>
    </w:p>
    <w:p w14:paraId="765FC2D6">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.6</w:t>
      </w:r>
      <w:r>
        <w:rPr>
          <w:rFonts w:ascii="宋体" w:hAnsi="宋体" w:eastAsia="宋体"/>
          <w:sz w:val="24"/>
          <w:szCs w:val="24"/>
        </w:rPr>
        <w:t>“日”、“天”系指日历天。</w:t>
      </w:r>
    </w:p>
    <w:p w14:paraId="4F8DBE8C">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.7“保质期”系指质量三包的期限。</w:t>
      </w:r>
    </w:p>
    <w:p w14:paraId="3F6C2FCB">
      <w:pPr>
        <w:spacing w:line="480" w:lineRule="exact"/>
        <w:ind w:firstLine="480" w:firstLineChars="200"/>
        <w:rPr>
          <w:rFonts w:ascii="宋体" w:hAnsi="宋体" w:eastAsia="宋体"/>
          <w:sz w:val="24"/>
          <w:szCs w:val="24"/>
        </w:rPr>
      </w:pPr>
      <w:bookmarkStart w:id="0" w:name="_Toc375039066"/>
      <w:bookmarkStart w:id="1" w:name="_Toc383891170"/>
      <w:bookmarkStart w:id="2" w:name="_Toc390098421"/>
      <w:bookmarkStart w:id="3" w:name="_Toc385427795"/>
      <w:bookmarkStart w:id="4" w:name="_Toc492478720"/>
      <w:bookmarkStart w:id="5" w:name="_Toc7797"/>
      <w:bookmarkStart w:id="6" w:name="_Toc29401"/>
      <w:bookmarkStart w:id="7" w:name="_Toc12940"/>
      <w:bookmarkStart w:id="8" w:name="_Toc24844"/>
      <w:bookmarkStart w:id="9" w:name="_Toc17075"/>
      <w:bookmarkStart w:id="10" w:name="_Toc7306"/>
      <w:bookmarkStart w:id="11" w:name="_Toc8288"/>
      <w:bookmarkStart w:id="12" w:name="_Toc9929"/>
      <w:bookmarkStart w:id="13" w:name="_Toc17568"/>
      <w:bookmarkStart w:id="14" w:name="_Toc114134610"/>
      <w:bookmarkStart w:id="15" w:name="_Toc12983507"/>
      <w:bookmarkStart w:id="16" w:name="_Toc10653"/>
      <w:bookmarkStart w:id="17" w:name="_Toc22845"/>
      <w:bookmarkStart w:id="18" w:name="_Toc30498"/>
      <w:bookmarkStart w:id="19" w:name="_Toc25750593"/>
      <w:bookmarkStart w:id="20" w:name="_Toc25786"/>
      <w:bookmarkStart w:id="21" w:name="_Toc307"/>
      <w:bookmarkStart w:id="22" w:name="_Toc29859"/>
      <w:bookmarkStart w:id="23" w:name="_Toc31477"/>
      <w:bookmarkStart w:id="24" w:name="_Toc22115"/>
      <w:r>
        <w:rPr>
          <w:rFonts w:ascii="宋体" w:hAnsi="宋体" w:eastAsia="宋体"/>
          <w:sz w:val="24"/>
          <w:szCs w:val="24"/>
        </w:rPr>
        <w:t>2. 比选申请人</w:t>
      </w:r>
      <w:bookmarkEnd w:id="0"/>
      <w:bookmarkEnd w:id="1"/>
      <w:bookmarkEnd w:id="2"/>
      <w:bookmarkEnd w:id="3"/>
      <w:bookmarkEnd w:id="4"/>
      <w:r>
        <w:rPr>
          <w:rFonts w:hint="eastAsia" w:ascii="宋体" w:hAnsi="宋体" w:eastAsia="宋体"/>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 xml:space="preserve">.1 </w:t>
      </w:r>
      <w:r>
        <w:rPr>
          <w:rFonts w:ascii="宋体" w:hAnsi="宋体" w:eastAsia="宋体"/>
          <w:sz w:val="24"/>
          <w:szCs w:val="24"/>
        </w:rPr>
        <w:t>详见比选申请须知前附表。</w:t>
      </w:r>
    </w:p>
    <w:p w14:paraId="7C027803">
      <w:pPr>
        <w:spacing w:line="480" w:lineRule="exact"/>
        <w:ind w:firstLine="480" w:firstLineChars="200"/>
        <w:rPr>
          <w:rFonts w:ascii="宋体" w:hAnsi="宋体" w:eastAsia="宋体"/>
          <w:sz w:val="24"/>
          <w:szCs w:val="24"/>
        </w:rPr>
      </w:pPr>
      <w:r>
        <w:rPr>
          <w:rFonts w:ascii="宋体" w:hAnsi="宋体" w:eastAsia="宋体"/>
          <w:sz w:val="24"/>
          <w:szCs w:val="24"/>
        </w:rPr>
        <w:t xml:space="preserve">2.2 </w:t>
      </w:r>
      <w:r>
        <w:rPr>
          <w:rFonts w:hint="eastAsia" w:ascii="宋体" w:hAnsi="宋体" w:eastAsia="宋体"/>
          <w:sz w:val="24"/>
          <w:szCs w:val="24"/>
        </w:rPr>
        <w:t>比选申请人不得存在以下情况之一，否则其比选申请将被否决：</w:t>
      </w:r>
    </w:p>
    <w:p w14:paraId="3D09F751">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）为比选人不具有独立法人资格的附属机构（单位）；</w:t>
      </w:r>
    </w:p>
    <w:p w14:paraId="2F5654E0">
      <w:pPr>
        <w:spacing w:line="480" w:lineRule="exact"/>
        <w:ind w:firstLine="480" w:firstLineChars="200"/>
        <w:rPr>
          <w:rFonts w:ascii="宋体" w:hAnsi="宋体" w:eastAsia="宋体"/>
          <w:sz w:val="24"/>
          <w:szCs w:val="24"/>
        </w:rPr>
      </w:pPr>
      <w:r>
        <w:rPr>
          <w:rFonts w:hint="eastAsia" w:ascii="宋体" w:hAnsi="宋体" w:eastAsia="宋体"/>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sz w:val="24"/>
          <w:szCs w:val="24"/>
        </w:rPr>
      </w:pPr>
      <w:r>
        <w:rPr>
          <w:rFonts w:hint="eastAsia" w:ascii="宋体" w:hAnsi="宋体" w:eastAsia="宋体"/>
          <w:sz w:val="24"/>
          <w:szCs w:val="24"/>
        </w:rPr>
        <w:t>（3）有骗取中选、违法违规中选、严重违约或重大质量安全责任事故；</w:t>
      </w:r>
    </w:p>
    <w:p w14:paraId="2EA00CDB">
      <w:pPr>
        <w:spacing w:line="480" w:lineRule="exact"/>
        <w:ind w:firstLine="480" w:firstLineChars="200"/>
        <w:rPr>
          <w:rFonts w:ascii="宋体" w:hAnsi="宋体" w:eastAsia="宋体"/>
          <w:sz w:val="24"/>
          <w:szCs w:val="24"/>
        </w:rPr>
      </w:pPr>
      <w:r>
        <w:rPr>
          <w:rFonts w:hint="eastAsia" w:ascii="宋体" w:hAnsi="宋体" w:eastAsia="宋体"/>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sz w:val="24"/>
          <w:szCs w:val="24"/>
        </w:rPr>
      </w:pPr>
      <w:r>
        <w:rPr>
          <w:rFonts w:hint="eastAsia" w:ascii="宋体" w:hAnsi="宋体" w:eastAsia="宋体"/>
          <w:sz w:val="24"/>
          <w:szCs w:val="24"/>
        </w:rPr>
        <w:t>（5）比选申请人向比选人或评审委员会成员以行贿的手段谋取中选的；</w:t>
      </w:r>
    </w:p>
    <w:p w14:paraId="361C3377">
      <w:pPr>
        <w:spacing w:line="480" w:lineRule="exact"/>
        <w:ind w:firstLine="480" w:firstLineChars="200"/>
        <w:rPr>
          <w:rFonts w:ascii="宋体" w:hAnsi="宋体" w:eastAsia="宋体"/>
          <w:sz w:val="24"/>
          <w:szCs w:val="24"/>
        </w:rPr>
      </w:pPr>
      <w:r>
        <w:rPr>
          <w:rFonts w:hint="eastAsia" w:ascii="宋体" w:hAnsi="宋体" w:eastAsia="宋体"/>
          <w:sz w:val="24"/>
          <w:szCs w:val="24"/>
        </w:rPr>
        <w:t>（6）串通比选申请或弄虚作假或有其他违法行为的；</w:t>
      </w:r>
    </w:p>
    <w:p w14:paraId="069DBF2D">
      <w:pPr>
        <w:spacing w:line="480" w:lineRule="exact"/>
        <w:ind w:firstLine="480" w:firstLineChars="200"/>
        <w:rPr>
          <w:rFonts w:ascii="宋体" w:hAnsi="宋体" w:eastAsia="宋体"/>
          <w:sz w:val="24"/>
          <w:szCs w:val="24"/>
        </w:rPr>
      </w:pPr>
      <w:r>
        <w:rPr>
          <w:rFonts w:hint="eastAsia" w:ascii="宋体" w:hAnsi="宋体" w:eastAsia="宋体"/>
          <w:sz w:val="24"/>
          <w:szCs w:val="24"/>
        </w:rPr>
        <w:t>（7）在比选申请文件中提供虚假文件或资料的。</w:t>
      </w:r>
    </w:p>
    <w:p w14:paraId="345D0A29">
      <w:pPr>
        <w:spacing w:line="480" w:lineRule="exact"/>
        <w:ind w:firstLine="480" w:firstLineChars="200"/>
        <w:rPr>
          <w:rFonts w:ascii="宋体" w:hAnsi="宋体" w:eastAsia="宋体"/>
          <w:sz w:val="24"/>
          <w:szCs w:val="24"/>
        </w:rPr>
      </w:pPr>
      <w:r>
        <w:rPr>
          <w:rFonts w:hint="eastAsia" w:ascii="宋体" w:hAnsi="宋体" w:eastAsia="宋体"/>
          <w:sz w:val="24"/>
          <w:szCs w:val="24"/>
        </w:rPr>
        <w:t>（8）与比选人存在利害关系可能影响比选公正性的法人、其他组织。</w:t>
      </w:r>
    </w:p>
    <w:p w14:paraId="4FE6CFAC">
      <w:pPr>
        <w:spacing w:line="480" w:lineRule="exact"/>
        <w:ind w:firstLine="480" w:firstLineChars="200"/>
        <w:rPr>
          <w:rFonts w:ascii="宋体" w:hAnsi="宋体" w:eastAsia="宋体"/>
          <w:sz w:val="24"/>
          <w:szCs w:val="24"/>
        </w:rPr>
      </w:pPr>
      <w:r>
        <w:rPr>
          <w:rFonts w:hint="eastAsia" w:ascii="宋体" w:hAnsi="宋体" w:eastAsia="宋体"/>
          <w:sz w:val="24"/>
          <w:szCs w:val="24"/>
        </w:rPr>
        <w:t>（9）吊销</w:t>
      </w:r>
      <w:r>
        <w:rPr>
          <w:rFonts w:ascii="宋体" w:hAnsi="宋体" w:eastAsia="宋体"/>
          <w:sz w:val="24"/>
          <w:szCs w:val="24"/>
        </w:rPr>
        <w:t>或暂扣营业执照、安全生产</w:t>
      </w:r>
      <w:r>
        <w:rPr>
          <w:rFonts w:hint="eastAsia" w:ascii="宋体" w:hAnsi="宋体" w:eastAsia="宋体"/>
          <w:sz w:val="24"/>
          <w:szCs w:val="24"/>
        </w:rPr>
        <w:t>许可</w:t>
      </w:r>
      <w:r>
        <w:rPr>
          <w:rFonts w:ascii="宋体" w:hAnsi="宋体" w:eastAsia="宋体"/>
          <w:sz w:val="24"/>
          <w:szCs w:val="24"/>
        </w:rPr>
        <w:t>证期间</w:t>
      </w:r>
      <w:r>
        <w:rPr>
          <w:rFonts w:hint="eastAsia" w:ascii="宋体" w:hAnsi="宋体" w:eastAsia="宋体"/>
          <w:sz w:val="24"/>
          <w:szCs w:val="24"/>
        </w:rPr>
        <w:t>。</w:t>
      </w:r>
    </w:p>
    <w:p w14:paraId="0113650B">
      <w:pPr>
        <w:spacing w:line="48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比选申请费用</w:t>
      </w:r>
    </w:p>
    <w:p w14:paraId="1628C8D0">
      <w:pPr>
        <w:tabs>
          <w:tab w:val="left" w:pos="1134"/>
          <w:tab w:val="left" w:pos="8364"/>
        </w:tabs>
        <w:ind w:firstLine="480" w:firstLineChars="200"/>
        <w:rPr>
          <w:rFonts w:ascii="宋体" w:hAnsi="宋体" w:eastAsia="宋体"/>
          <w:sz w:val="24"/>
          <w:szCs w:val="24"/>
        </w:rPr>
      </w:pPr>
      <w:r>
        <w:rPr>
          <w:rFonts w:hint="eastAsia" w:ascii="宋体" w:hAnsi="宋体" w:eastAsia="宋体"/>
          <w:sz w:val="24"/>
          <w:szCs w:val="24"/>
        </w:rPr>
        <w:t>比选申请人准备和参加比选申请活动发生的费用自理</w:t>
      </w:r>
      <w:r>
        <w:rPr>
          <w:rFonts w:ascii="宋体" w:hAnsi="宋体" w:eastAsia="宋体"/>
          <w:sz w:val="24"/>
          <w:szCs w:val="24"/>
        </w:rPr>
        <w:t>。</w:t>
      </w:r>
    </w:p>
    <w:p w14:paraId="4E58029B">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比选文件构成</w:t>
      </w:r>
    </w:p>
    <w:p w14:paraId="7D06F032">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比选文件包括：</w:t>
      </w:r>
    </w:p>
    <w:p w14:paraId="33F470DE">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8851CB7">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00A3CD00">
      <w:pPr>
        <w:spacing w:line="480" w:lineRule="exact"/>
        <w:ind w:firstLine="480" w:firstLineChars="200"/>
        <w:rPr>
          <w:rFonts w:ascii="宋体" w:hAnsi="宋体" w:eastAsia="宋体"/>
          <w:sz w:val="24"/>
          <w:szCs w:val="24"/>
        </w:rPr>
      </w:pPr>
      <w:r>
        <w:rPr>
          <w:rFonts w:hint="eastAsia" w:ascii="宋体" w:hAnsi="宋体" w:eastAsia="宋体"/>
          <w:sz w:val="24"/>
          <w:szCs w:val="24"/>
        </w:rPr>
        <w:t>第三章合同条款及格式</w:t>
      </w:r>
    </w:p>
    <w:p w14:paraId="6E849157">
      <w:pPr>
        <w:spacing w:line="480" w:lineRule="exact"/>
        <w:ind w:firstLine="480" w:firstLineChars="200"/>
        <w:rPr>
          <w:rFonts w:ascii="宋体" w:hAnsi="宋体" w:eastAsia="宋体"/>
          <w:sz w:val="24"/>
          <w:szCs w:val="24"/>
        </w:rPr>
      </w:pPr>
      <w:r>
        <w:rPr>
          <w:rFonts w:hint="eastAsia" w:ascii="宋体" w:hAnsi="宋体" w:eastAsia="宋体"/>
          <w:sz w:val="24"/>
          <w:szCs w:val="24"/>
        </w:rPr>
        <w:t>第四章技术标准和要求</w:t>
      </w:r>
    </w:p>
    <w:p w14:paraId="1205D265">
      <w:pPr>
        <w:spacing w:line="480" w:lineRule="exact"/>
        <w:ind w:firstLine="480" w:firstLineChars="200"/>
        <w:rPr>
          <w:rFonts w:ascii="宋体" w:hAnsi="宋体" w:eastAsia="宋体"/>
          <w:sz w:val="24"/>
          <w:szCs w:val="24"/>
        </w:rPr>
      </w:pPr>
      <w:r>
        <w:rPr>
          <w:rFonts w:hint="eastAsia" w:ascii="宋体" w:hAnsi="宋体" w:eastAsia="宋体"/>
          <w:sz w:val="24"/>
          <w:szCs w:val="24"/>
        </w:rPr>
        <w:t>第五章评审办法</w:t>
      </w:r>
    </w:p>
    <w:p w14:paraId="795EA135">
      <w:pPr>
        <w:spacing w:line="480" w:lineRule="exact"/>
        <w:ind w:firstLine="480" w:firstLineChars="200"/>
        <w:rPr>
          <w:rFonts w:ascii="宋体" w:hAnsi="宋体" w:eastAsia="宋体"/>
          <w:sz w:val="24"/>
          <w:szCs w:val="24"/>
        </w:rPr>
      </w:pPr>
      <w:r>
        <w:rPr>
          <w:rFonts w:hint="eastAsia" w:ascii="宋体" w:hAnsi="宋体" w:eastAsia="宋体"/>
          <w:sz w:val="24"/>
          <w:szCs w:val="24"/>
        </w:rPr>
        <w:t>第六章比选申请文件格式</w:t>
      </w:r>
    </w:p>
    <w:p w14:paraId="4E409C76">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sz w:val="24"/>
          <w:szCs w:val="24"/>
        </w:rPr>
        <w:t>比选人</w:t>
      </w:r>
      <w:r>
        <w:rPr>
          <w:rFonts w:ascii="宋体" w:hAnsi="宋体" w:eastAsia="宋体"/>
          <w:sz w:val="24"/>
          <w:szCs w:val="24"/>
        </w:rPr>
        <w:t>提出，由此导致的比选申请失误，其责任由比选申请人自负。</w:t>
      </w:r>
    </w:p>
    <w:p w14:paraId="57455BEF">
      <w:pPr>
        <w:spacing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.3 </w:t>
      </w:r>
      <w:r>
        <w:rPr>
          <w:rFonts w:ascii="宋体" w:hAnsi="宋体" w:eastAsia="宋体"/>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比选文件的补遗或修改</w:t>
      </w:r>
    </w:p>
    <w:p w14:paraId="5B1EFE73">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.1 </w:t>
      </w:r>
      <w:r>
        <w:rPr>
          <w:rFonts w:ascii="宋体" w:hAnsi="宋体" w:eastAsia="宋体"/>
          <w:sz w:val="24"/>
          <w:szCs w:val="24"/>
        </w:rPr>
        <w:t>在比选申请截止期前，无论出于何种原因，</w:t>
      </w:r>
      <w:r>
        <w:rPr>
          <w:rFonts w:hint="eastAsia" w:ascii="宋体" w:hAnsi="宋体" w:eastAsia="宋体"/>
          <w:sz w:val="24"/>
          <w:szCs w:val="24"/>
        </w:rPr>
        <w:t>比选人</w:t>
      </w:r>
      <w:r>
        <w:rPr>
          <w:rFonts w:ascii="宋体" w:hAnsi="宋体" w:eastAsia="宋体"/>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.2 </w:t>
      </w:r>
      <w:r>
        <w:rPr>
          <w:rFonts w:ascii="宋体" w:hAnsi="宋体" w:eastAsia="宋体"/>
          <w:sz w:val="24"/>
          <w:szCs w:val="24"/>
        </w:rPr>
        <w:t>比选文件的补遗或修改通知是比选文件的组成部分</w:t>
      </w:r>
      <w:r>
        <w:rPr>
          <w:rFonts w:hint="eastAsia" w:ascii="宋体" w:hAnsi="宋体" w:eastAsia="宋体"/>
          <w:sz w:val="24"/>
          <w:szCs w:val="24"/>
        </w:rPr>
        <w:t>，在比选人发布之日起</w:t>
      </w:r>
      <w:r>
        <w:rPr>
          <w:rFonts w:ascii="宋体" w:hAnsi="宋体" w:eastAsia="宋体"/>
          <w:sz w:val="24"/>
          <w:szCs w:val="24"/>
        </w:rPr>
        <w:t>，视为比选申请人已收到该补充比选文件。比选申请人未及时关注</w:t>
      </w:r>
      <w:r>
        <w:rPr>
          <w:rFonts w:hint="eastAsia" w:ascii="宋体" w:hAnsi="宋体" w:eastAsia="宋体"/>
          <w:sz w:val="24"/>
          <w:szCs w:val="24"/>
        </w:rPr>
        <w:t>网</w:t>
      </w:r>
      <w:r>
        <w:rPr>
          <w:rFonts w:ascii="宋体" w:hAnsi="宋体" w:eastAsia="宋体"/>
          <w:sz w:val="24"/>
          <w:szCs w:val="24"/>
        </w:rPr>
        <w:t>上发布的补充比选文件造成的损失，由比选申请人自行负责。</w:t>
      </w:r>
    </w:p>
    <w:p w14:paraId="3A92C42F">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.3 </w:t>
      </w:r>
      <w:r>
        <w:rPr>
          <w:rFonts w:ascii="宋体" w:hAnsi="宋体" w:eastAsia="宋体"/>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.4 </w:t>
      </w:r>
      <w:r>
        <w:rPr>
          <w:rFonts w:ascii="宋体" w:hAnsi="宋体" w:eastAsia="宋体"/>
          <w:sz w:val="24"/>
          <w:szCs w:val="24"/>
        </w:rPr>
        <w:t>为使比选申请人准备比选申请时有充分时间对比选文件的补遗或修改部分进行研究，</w:t>
      </w:r>
      <w:r>
        <w:rPr>
          <w:rFonts w:hint="eastAsia" w:ascii="宋体" w:hAnsi="宋体" w:eastAsia="宋体"/>
          <w:sz w:val="24"/>
          <w:szCs w:val="24"/>
        </w:rPr>
        <w:t>比选人</w:t>
      </w:r>
      <w:r>
        <w:rPr>
          <w:rFonts w:ascii="宋体" w:hAnsi="宋体" w:eastAsia="宋体"/>
          <w:sz w:val="24"/>
          <w:szCs w:val="24"/>
        </w:rPr>
        <w:t>可适当推迟比选申请截止</w:t>
      </w:r>
      <w:r>
        <w:rPr>
          <w:rFonts w:hint="eastAsia" w:ascii="宋体" w:hAnsi="宋体" w:eastAsia="宋体"/>
          <w:sz w:val="24"/>
          <w:szCs w:val="24"/>
        </w:rPr>
        <w:t>时间</w:t>
      </w:r>
      <w:r>
        <w:rPr>
          <w:rFonts w:ascii="宋体" w:hAnsi="宋体" w:eastAsia="宋体"/>
          <w:sz w:val="24"/>
          <w:szCs w:val="24"/>
        </w:rPr>
        <w:t>。</w:t>
      </w:r>
    </w:p>
    <w:p w14:paraId="5EFBB4E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三、比选申请文件的编制</w:t>
      </w:r>
    </w:p>
    <w:p w14:paraId="4457C327">
      <w:pPr>
        <w:spacing w:line="480" w:lineRule="exact"/>
        <w:ind w:firstLine="480" w:firstLineChars="200"/>
        <w:rPr>
          <w:rFonts w:ascii="宋体" w:hAnsi="宋体" w:eastAsia="宋体"/>
          <w:sz w:val="24"/>
          <w:szCs w:val="24"/>
        </w:rPr>
      </w:pPr>
      <w:bookmarkStart w:id="25" w:name="_Toc23794"/>
      <w:bookmarkStart w:id="26" w:name="_Toc2819"/>
      <w:bookmarkStart w:id="27" w:name="_Toc383891177"/>
      <w:bookmarkStart w:id="28" w:name="_Toc13418"/>
      <w:bookmarkStart w:id="29" w:name="_Toc26680"/>
      <w:bookmarkStart w:id="30" w:name="_Toc12456"/>
      <w:bookmarkStart w:id="31" w:name="_Toc390098428"/>
      <w:bookmarkStart w:id="32" w:name="_Toc375039073"/>
      <w:bookmarkStart w:id="33" w:name="_Toc16186"/>
      <w:bookmarkStart w:id="34" w:name="_Toc29862"/>
      <w:bookmarkStart w:id="35" w:name="_Toc26150"/>
      <w:bookmarkStart w:id="36" w:name="_Toc9592"/>
      <w:bookmarkStart w:id="37" w:name="_Toc385427802"/>
      <w:bookmarkStart w:id="38" w:name="_Toc1733"/>
      <w:bookmarkStart w:id="39" w:name="_Toc16435"/>
      <w:bookmarkStart w:id="40" w:name="_Toc11259"/>
      <w:bookmarkStart w:id="41" w:name="_Toc12074"/>
      <w:bookmarkStart w:id="42" w:name="_Toc25750600"/>
      <w:bookmarkStart w:id="43" w:name="_Toc492478727"/>
      <w:bookmarkStart w:id="44" w:name="_Toc4384"/>
      <w:bookmarkStart w:id="45" w:name="_Toc114134617"/>
      <w:bookmarkStart w:id="46" w:name="_Toc18350"/>
      <w:bookmarkStart w:id="47" w:name="_Toc12983514"/>
      <w:bookmarkStart w:id="48" w:name="_Toc21673"/>
      <w:bookmarkStart w:id="49" w:name="_Toc20025"/>
      <w:r>
        <w:rPr>
          <w:rFonts w:hint="eastAsia" w:ascii="宋体" w:hAnsi="宋体" w:eastAsia="宋体"/>
          <w:sz w:val="24"/>
          <w:szCs w:val="24"/>
        </w:rPr>
        <w:t xml:space="preserve">6. </w:t>
      </w:r>
      <w:r>
        <w:rPr>
          <w:rFonts w:ascii="宋体" w:hAnsi="宋体" w:eastAsia="宋体"/>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sz w:val="24"/>
          <w:szCs w:val="24"/>
        </w:rPr>
      </w:pPr>
      <w:r>
        <w:rPr>
          <w:rFonts w:ascii="宋体" w:hAnsi="宋体" w:eastAsia="宋体"/>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sz w:val="24"/>
          <w:szCs w:val="24"/>
        </w:rPr>
      </w:pPr>
      <w:bookmarkStart w:id="50" w:name="_Toc26753"/>
      <w:bookmarkStart w:id="51" w:name="_Toc19885"/>
      <w:bookmarkStart w:id="52" w:name="_Toc114134618"/>
      <w:bookmarkStart w:id="53" w:name="_Toc390098429"/>
      <w:bookmarkStart w:id="54" w:name="_Toc383891178"/>
      <w:bookmarkStart w:id="55" w:name="_Toc22026"/>
      <w:bookmarkStart w:id="56" w:name="_Toc16237"/>
      <w:bookmarkStart w:id="57" w:name="_Toc28065"/>
      <w:bookmarkStart w:id="58" w:name="_Toc375039074"/>
      <w:bookmarkStart w:id="59" w:name="_Toc6261"/>
      <w:bookmarkStart w:id="60" w:name="_Toc9887"/>
      <w:bookmarkStart w:id="61" w:name="_Toc25750601"/>
      <w:bookmarkStart w:id="62" w:name="_Toc492478728"/>
      <w:bookmarkStart w:id="63" w:name="_Toc385427803"/>
      <w:bookmarkStart w:id="64" w:name="_Toc15570"/>
      <w:bookmarkStart w:id="65" w:name="_Toc11040"/>
      <w:bookmarkStart w:id="66" w:name="_Toc12983515"/>
      <w:bookmarkStart w:id="67" w:name="_Toc25770"/>
      <w:bookmarkStart w:id="68" w:name="_Toc28296"/>
      <w:bookmarkStart w:id="69" w:name="_Toc24935"/>
      <w:bookmarkStart w:id="70" w:name="_Toc12207"/>
      <w:bookmarkStart w:id="71" w:name="_Toc1047"/>
      <w:bookmarkStart w:id="72" w:name="_Toc3492"/>
      <w:bookmarkStart w:id="73" w:name="_Toc11161"/>
      <w:bookmarkStart w:id="74" w:name="_Toc24857"/>
      <w:r>
        <w:rPr>
          <w:rFonts w:hint="eastAsia" w:ascii="宋体" w:hAnsi="宋体" w:eastAsia="宋体"/>
          <w:sz w:val="24"/>
          <w:szCs w:val="24"/>
        </w:rPr>
        <w:t>6</w:t>
      </w:r>
      <w:r>
        <w:rPr>
          <w:rFonts w:ascii="宋体" w:hAnsi="宋体" w:eastAsia="宋体"/>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6.1 </w:t>
      </w:r>
      <w:r>
        <w:rPr>
          <w:rFonts w:ascii="宋体" w:hAnsi="宋体" w:eastAsia="宋体"/>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6.2 </w:t>
      </w:r>
      <w:r>
        <w:rPr>
          <w:rFonts w:ascii="宋体" w:hAnsi="宋体" w:eastAsia="宋体"/>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sz w:val="24"/>
          <w:szCs w:val="24"/>
        </w:rPr>
      </w:pPr>
      <w:bookmarkStart w:id="75" w:name="_Toc18149"/>
      <w:bookmarkStart w:id="76" w:name="_Toc23229"/>
      <w:bookmarkStart w:id="77" w:name="_Toc114134619"/>
      <w:bookmarkStart w:id="78" w:name="_Toc19681"/>
      <w:bookmarkStart w:id="79" w:name="_Toc14323"/>
      <w:bookmarkStart w:id="80" w:name="_Toc15809"/>
      <w:bookmarkStart w:id="81" w:name="_Toc3877"/>
      <w:bookmarkStart w:id="82" w:name="_Toc385427804"/>
      <w:bookmarkStart w:id="83" w:name="_Toc22476"/>
      <w:bookmarkStart w:id="84" w:name="_Toc53"/>
      <w:bookmarkStart w:id="85" w:name="_Toc28164"/>
      <w:bookmarkStart w:id="86" w:name="_Toc3464"/>
      <w:bookmarkStart w:id="87" w:name="_Toc24760"/>
      <w:bookmarkStart w:id="88" w:name="_Toc492478729"/>
      <w:bookmarkStart w:id="89" w:name="_Toc23364"/>
      <w:bookmarkStart w:id="90" w:name="_Toc375039075"/>
      <w:bookmarkStart w:id="91" w:name="_Toc3411"/>
      <w:bookmarkStart w:id="92" w:name="_Toc390098430"/>
      <w:bookmarkStart w:id="93" w:name="_Toc30356"/>
      <w:bookmarkStart w:id="94" w:name="_Toc383891179"/>
      <w:bookmarkStart w:id="95" w:name="_Toc29881"/>
      <w:bookmarkStart w:id="96" w:name="_Toc30991"/>
      <w:bookmarkStart w:id="97" w:name="_Toc12983516"/>
      <w:bookmarkStart w:id="98" w:name="_Toc25750602"/>
      <w:bookmarkStart w:id="99" w:name="_Toc16307"/>
      <w:r>
        <w:rPr>
          <w:rFonts w:hint="eastAsia" w:ascii="宋体" w:hAnsi="宋体" w:eastAsia="宋体"/>
          <w:sz w:val="24"/>
          <w:szCs w:val="24"/>
        </w:rPr>
        <w:t>7</w:t>
      </w:r>
      <w:r>
        <w:rPr>
          <w:rFonts w:ascii="宋体" w:hAnsi="宋体" w:eastAsia="宋体"/>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7.1 </w:t>
      </w:r>
      <w:r>
        <w:rPr>
          <w:rFonts w:ascii="宋体" w:hAnsi="宋体" w:eastAsia="宋体"/>
          <w:sz w:val="24"/>
          <w:szCs w:val="24"/>
        </w:rPr>
        <w:t>比选申请文件应提供足够、准确和真实的信息，以供评审</w:t>
      </w:r>
      <w:r>
        <w:rPr>
          <w:rFonts w:hint="eastAsia" w:ascii="宋体" w:hAnsi="宋体" w:eastAsia="宋体"/>
          <w:sz w:val="24"/>
          <w:szCs w:val="24"/>
        </w:rPr>
        <w:t>小组</w:t>
      </w:r>
      <w:r>
        <w:rPr>
          <w:rFonts w:ascii="宋体" w:hAnsi="宋体" w:eastAsia="宋体"/>
          <w:sz w:val="24"/>
          <w:szCs w:val="24"/>
        </w:rPr>
        <w:t>判断比选申请人是否具备承担本项目的能力。比选申请人递交的比选申请文件</w:t>
      </w:r>
      <w:r>
        <w:rPr>
          <w:rFonts w:hint="eastAsia" w:ascii="宋体" w:hAnsi="宋体" w:eastAsia="宋体"/>
          <w:sz w:val="24"/>
          <w:szCs w:val="24"/>
        </w:rPr>
        <w:t>组成详见比选申请须知前附表</w:t>
      </w:r>
      <w:r>
        <w:rPr>
          <w:rFonts w:ascii="宋体" w:hAnsi="宋体" w:eastAsia="宋体"/>
          <w:sz w:val="24"/>
          <w:szCs w:val="24"/>
        </w:rPr>
        <w:t>。</w:t>
      </w:r>
    </w:p>
    <w:p w14:paraId="22B911F8">
      <w:pPr>
        <w:spacing w:line="480" w:lineRule="exact"/>
        <w:ind w:firstLine="480" w:firstLineChars="200"/>
        <w:rPr>
          <w:rFonts w:ascii="宋体" w:hAnsi="宋体" w:eastAsia="宋体"/>
          <w:sz w:val="24"/>
          <w:szCs w:val="24"/>
        </w:rPr>
      </w:pPr>
      <w:r>
        <w:rPr>
          <w:rFonts w:hint="eastAsia" w:ascii="宋体" w:hAnsi="宋体" w:eastAsia="宋体"/>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sz w:val="24"/>
          <w:szCs w:val="24"/>
        </w:rPr>
      </w:pPr>
      <w:bookmarkStart w:id="100" w:name="_Toc23002"/>
      <w:bookmarkStart w:id="101" w:name="_Toc27194"/>
      <w:bookmarkStart w:id="102" w:name="_Toc20248"/>
      <w:bookmarkStart w:id="103" w:name="_Toc492478730"/>
      <w:bookmarkStart w:id="104" w:name="_Toc8151"/>
      <w:bookmarkStart w:id="105" w:name="_Toc114134620"/>
      <w:bookmarkStart w:id="106" w:name="_Toc3670"/>
      <w:bookmarkStart w:id="107" w:name="_Toc14630"/>
      <w:bookmarkStart w:id="108" w:name="_Toc21144"/>
      <w:bookmarkStart w:id="109" w:name="_Toc375039076"/>
      <w:bookmarkStart w:id="110" w:name="_Toc20490"/>
      <w:bookmarkStart w:id="111" w:name="_Toc25750603"/>
      <w:bookmarkStart w:id="112" w:name="_Toc383891180"/>
      <w:bookmarkStart w:id="113" w:name="_Toc12983517"/>
      <w:bookmarkStart w:id="114" w:name="_Toc7608"/>
      <w:bookmarkStart w:id="115" w:name="_Toc15919"/>
      <w:bookmarkStart w:id="116" w:name="_Toc15448"/>
      <w:bookmarkStart w:id="117" w:name="_Toc390098431"/>
      <w:bookmarkStart w:id="118" w:name="_Toc27019"/>
      <w:bookmarkStart w:id="119" w:name="_Toc675"/>
      <w:bookmarkStart w:id="120" w:name="_Toc11211"/>
      <w:bookmarkStart w:id="121" w:name="_Toc385427805"/>
      <w:bookmarkStart w:id="122" w:name="_Toc14308"/>
      <w:bookmarkStart w:id="123" w:name="_Toc2395"/>
      <w:bookmarkStart w:id="124" w:name="_Toc16783"/>
      <w:r>
        <w:rPr>
          <w:rFonts w:hint="eastAsia" w:ascii="宋体" w:hAnsi="宋体" w:eastAsia="宋体"/>
          <w:sz w:val="24"/>
          <w:szCs w:val="24"/>
        </w:rPr>
        <w:t xml:space="preserve">8. </w:t>
      </w:r>
      <w:r>
        <w:rPr>
          <w:rFonts w:ascii="宋体" w:hAnsi="宋体" w:eastAsia="宋体"/>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8.1 </w:t>
      </w:r>
      <w:r>
        <w:rPr>
          <w:rFonts w:ascii="宋体" w:hAnsi="宋体" w:eastAsia="宋体"/>
          <w:sz w:val="24"/>
          <w:szCs w:val="24"/>
        </w:rPr>
        <w:t>比选申请人应按本比选</w:t>
      </w:r>
      <w:r>
        <w:rPr>
          <w:rFonts w:hint="eastAsia" w:ascii="宋体" w:hAnsi="宋体" w:eastAsia="宋体"/>
          <w:sz w:val="24"/>
          <w:szCs w:val="24"/>
        </w:rPr>
        <w:t>文件提供比选申请文件</w:t>
      </w:r>
      <w:r>
        <w:rPr>
          <w:rFonts w:ascii="宋体" w:hAnsi="宋体" w:eastAsia="宋体"/>
          <w:sz w:val="24"/>
          <w:szCs w:val="24"/>
        </w:rPr>
        <w:t>的内容与要求</w:t>
      </w:r>
      <w:r>
        <w:rPr>
          <w:rFonts w:hint="eastAsia" w:ascii="宋体" w:hAnsi="宋体" w:eastAsia="宋体"/>
          <w:sz w:val="24"/>
          <w:szCs w:val="24"/>
        </w:rPr>
        <w:t>以及</w:t>
      </w:r>
      <w:r>
        <w:rPr>
          <w:rFonts w:ascii="宋体" w:hAnsi="宋体" w:eastAsia="宋体"/>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8.2 </w:t>
      </w:r>
      <w:r>
        <w:rPr>
          <w:rFonts w:ascii="宋体" w:hAnsi="宋体" w:eastAsia="宋体"/>
          <w:sz w:val="24"/>
          <w:szCs w:val="24"/>
        </w:rPr>
        <w:t>比选申请人应将比选申请文件本比选</w:t>
      </w:r>
      <w:r>
        <w:rPr>
          <w:rFonts w:hint="eastAsia" w:ascii="宋体" w:hAnsi="宋体" w:eastAsia="宋体"/>
          <w:sz w:val="24"/>
          <w:szCs w:val="24"/>
        </w:rPr>
        <w:t>文件</w:t>
      </w:r>
      <w:r>
        <w:rPr>
          <w:rFonts w:ascii="宋体" w:hAnsi="宋体" w:eastAsia="宋体"/>
          <w:sz w:val="24"/>
          <w:szCs w:val="24"/>
        </w:rPr>
        <w:t>规定</w:t>
      </w:r>
      <w:r>
        <w:rPr>
          <w:rFonts w:hint="eastAsia" w:ascii="宋体" w:hAnsi="宋体" w:eastAsia="宋体"/>
          <w:sz w:val="24"/>
          <w:szCs w:val="24"/>
        </w:rPr>
        <w:t>比选申请文件格式中</w:t>
      </w:r>
      <w:r>
        <w:rPr>
          <w:rFonts w:ascii="宋体" w:hAnsi="宋体" w:eastAsia="宋体"/>
          <w:sz w:val="24"/>
          <w:szCs w:val="24"/>
        </w:rPr>
        <w:t>的顺序编排、编制目录、逐页标注连续页码、并装订成册。</w:t>
      </w:r>
    </w:p>
    <w:p w14:paraId="3ADA0B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8.3 </w:t>
      </w:r>
      <w:r>
        <w:rPr>
          <w:rFonts w:ascii="宋体" w:hAnsi="宋体" w:eastAsia="宋体"/>
          <w:sz w:val="24"/>
          <w:szCs w:val="24"/>
        </w:rPr>
        <w:t>比选申请文件的</w:t>
      </w:r>
      <w:r>
        <w:rPr>
          <w:rFonts w:hint="eastAsia" w:ascii="宋体" w:hAnsi="宋体" w:eastAsia="宋体"/>
          <w:sz w:val="24"/>
          <w:szCs w:val="24"/>
        </w:rPr>
        <w:t>装订</w:t>
      </w:r>
      <w:r>
        <w:rPr>
          <w:rFonts w:ascii="宋体" w:hAnsi="宋体" w:eastAsia="宋体"/>
          <w:sz w:val="24"/>
          <w:szCs w:val="24"/>
        </w:rPr>
        <w:t>：</w:t>
      </w:r>
      <w:r>
        <w:rPr>
          <w:rFonts w:hint="eastAsia" w:ascii="宋体" w:hAnsi="宋体" w:eastAsia="宋体"/>
          <w:sz w:val="24"/>
          <w:szCs w:val="24"/>
        </w:rPr>
        <w:t>建议</w:t>
      </w:r>
      <w:r>
        <w:rPr>
          <w:rFonts w:ascii="宋体" w:hAnsi="宋体" w:eastAsia="宋体"/>
          <w:sz w:val="24"/>
          <w:szCs w:val="24"/>
        </w:rPr>
        <w:t>统一为A4印刷本。</w:t>
      </w:r>
      <w:r>
        <w:rPr>
          <w:rFonts w:hint="eastAsia" w:ascii="宋体" w:hAnsi="宋体" w:eastAsia="宋体"/>
          <w:sz w:val="24"/>
          <w:szCs w:val="24"/>
        </w:rPr>
        <w:t>使用不锈钢书钉或拉线装订或无线胶装</w:t>
      </w:r>
      <w:r>
        <w:rPr>
          <w:rFonts w:ascii="宋体" w:hAnsi="宋体" w:eastAsia="宋体"/>
          <w:sz w:val="24"/>
          <w:szCs w:val="24"/>
        </w:rPr>
        <w:t>，装订时书钉</w:t>
      </w:r>
      <w:r>
        <w:rPr>
          <w:rFonts w:hint="eastAsia" w:ascii="宋体" w:hAnsi="宋体" w:eastAsia="宋体"/>
          <w:sz w:val="24"/>
          <w:szCs w:val="24"/>
        </w:rPr>
        <w:t>牢固、不掉页</w:t>
      </w:r>
      <w:r>
        <w:rPr>
          <w:rFonts w:ascii="宋体" w:hAnsi="宋体" w:eastAsia="宋体"/>
          <w:sz w:val="24"/>
          <w:szCs w:val="24"/>
        </w:rPr>
        <w:t>。</w:t>
      </w:r>
    </w:p>
    <w:p w14:paraId="643E64DB">
      <w:pPr>
        <w:spacing w:line="480" w:lineRule="exact"/>
        <w:ind w:firstLine="480" w:firstLineChars="200"/>
        <w:rPr>
          <w:rFonts w:ascii="宋体" w:hAnsi="宋体" w:eastAsia="宋体"/>
          <w:sz w:val="24"/>
          <w:szCs w:val="24"/>
        </w:rPr>
      </w:pPr>
      <w:bookmarkStart w:id="125" w:name="_Toc390098432"/>
      <w:bookmarkStart w:id="126" w:name="_Toc26482"/>
      <w:bookmarkStart w:id="127" w:name="_Toc22295"/>
      <w:bookmarkStart w:id="128" w:name="_Toc385427806"/>
      <w:bookmarkStart w:id="129" w:name="_Toc16653"/>
      <w:bookmarkStart w:id="130" w:name="_Toc114134621"/>
      <w:bookmarkStart w:id="131" w:name="_Toc26974"/>
      <w:bookmarkStart w:id="132" w:name="_Toc24264"/>
      <w:bookmarkStart w:id="133" w:name="_Toc17379"/>
      <w:bookmarkStart w:id="134" w:name="_Toc31743"/>
      <w:bookmarkStart w:id="135" w:name="_Toc9416"/>
      <w:bookmarkStart w:id="136" w:name="_Toc17526"/>
      <w:bookmarkStart w:id="137" w:name="_Toc7857"/>
      <w:bookmarkStart w:id="138" w:name="_Toc20685"/>
      <w:bookmarkStart w:id="139" w:name="_Toc17338"/>
      <w:bookmarkStart w:id="140" w:name="_Toc383891181"/>
      <w:bookmarkStart w:id="141" w:name="_Toc3799"/>
      <w:bookmarkStart w:id="142" w:name="_Toc21084"/>
      <w:bookmarkStart w:id="143" w:name="_Toc6671"/>
      <w:bookmarkStart w:id="144" w:name="_Toc375039077"/>
      <w:bookmarkStart w:id="145" w:name="_Toc12983518"/>
      <w:bookmarkStart w:id="146" w:name="_Toc492478731"/>
      <w:bookmarkStart w:id="147" w:name="_Toc14123"/>
      <w:bookmarkStart w:id="148" w:name="_Toc25750604"/>
      <w:bookmarkStart w:id="149" w:name="_Toc3813"/>
      <w:r>
        <w:rPr>
          <w:rFonts w:hint="eastAsia" w:ascii="宋体" w:hAnsi="宋体" w:eastAsia="宋体"/>
          <w:sz w:val="24"/>
          <w:szCs w:val="24"/>
        </w:rPr>
        <w:t xml:space="preserve">9. </w:t>
      </w:r>
      <w:r>
        <w:rPr>
          <w:rFonts w:ascii="宋体" w:hAnsi="宋体" w:eastAsia="宋体"/>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.1 </w:t>
      </w:r>
      <w:r>
        <w:rPr>
          <w:rFonts w:hint="eastAsia" w:ascii="宋体" w:hAnsi="宋体" w:eastAsia="宋体"/>
          <w:sz w:val="24"/>
          <w:szCs w:val="24"/>
        </w:rPr>
        <w:t>本项目采用含税报价。</w:t>
      </w:r>
      <w:r>
        <w:rPr>
          <w:rFonts w:ascii="宋体" w:hAnsi="宋体" w:eastAsia="宋体"/>
          <w:sz w:val="24"/>
          <w:szCs w:val="24"/>
        </w:rPr>
        <w:t>含税报价为合同暂定价，</w:t>
      </w:r>
      <w:r>
        <w:rPr>
          <w:rFonts w:hint="eastAsia" w:ascii="宋体" w:hAnsi="宋体" w:eastAsia="宋体"/>
          <w:sz w:val="24"/>
          <w:szCs w:val="24"/>
        </w:rPr>
        <w:t>本项目合同最终税金在结算阶段，按实际产生的税金进行核算</w:t>
      </w:r>
      <w:r>
        <w:rPr>
          <w:rFonts w:ascii="宋体" w:hAnsi="宋体" w:eastAsia="宋体"/>
          <w:sz w:val="24"/>
          <w:szCs w:val="24"/>
        </w:rPr>
        <w:t>，但合同不含税价格不因国家税率调整而调整</w:t>
      </w:r>
      <w:r>
        <w:rPr>
          <w:rFonts w:hint="eastAsia" w:ascii="宋体" w:hAnsi="宋体" w:eastAsia="宋体"/>
          <w:sz w:val="24"/>
          <w:szCs w:val="24"/>
        </w:rPr>
        <w:t>。比选申请人应</w:t>
      </w:r>
      <w:r>
        <w:rPr>
          <w:rFonts w:ascii="宋体" w:hAnsi="宋体" w:eastAsia="宋体"/>
          <w:sz w:val="24"/>
          <w:szCs w:val="24"/>
        </w:rPr>
        <w:t>完整</w:t>
      </w:r>
      <w:r>
        <w:rPr>
          <w:rFonts w:hint="eastAsia" w:ascii="宋体" w:hAnsi="宋体" w:eastAsia="宋体"/>
          <w:sz w:val="24"/>
          <w:szCs w:val="24"/>
        </w:rPr>
        <w:t>地填写比选文件中提供的报价文件。</w:t>
      </w:r>
    </w:p>
    <w:p w14:paraId="5AC2EE2B">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sz w:val="24"/>
          <w:szCs w:val="24"/>
        </w:rPr>
      </w:pPr>
      <w:r>
        <w:rPr>
          <w:rFonts w:hint="eastAsia" w:ascii="宋体" w:hAnsi="宋体" w:eastAsia="宋体"/>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4</w:t>
      </w:r>
      <w:r>
        <w:rPr>
          <w:rFonts w:hint="eastAsia" w:ascii="宋体" w:hAnsi="宋体" w:eastAsia="宋体"/>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.5</w:t>
      </w:r>
      <w:r>
        <w:rPr>
          <w:rFonts w:hint="eastAsia" w:ascii="宋体" w:hAnsi="宋体" w:eastAsia="宋体"/>
          <w:sz w:val="24"/>
          <w:szCs w:val="24"/>
        </w:rPr>
        <w:t>项目不接受</w:t>
      </w:r>
      <w:r>
        <w:rPr>
          <w:rFonts w:ascii="宋体" w:hAnsi="宋体" w:eastAsia="宋体"/>
          <w:sz w:val="24"/>
          <w:szCs w:val="24"/>
        </w:rPr>
        <w:t>比选申请人免费</w:t>
      </w:r>
      <w:r>
        <w:rPr>
          <w:rFonts w:hint="eastAsia" w:ascii="宋体" w:hAnsi="宋体" w:eastAsia="宋体"/>
          <w:sz w:val="24"/>
          <w:szCs w:val="24"/>
        </w:rPr>
        <w:t>、赠送、打折</w:t>
      </w:r>
      <w:r>
        <w:rPr>
          <w:rFonts w:ascii="宋体" w:hAnsi="宋体" w:eastAsia="宋体"/>
          <w:sz w:val="24"/>
          <w:szCs w:val="24"/>
        </w:rPr>
        <w:t>提供</w:t>
      </w:r>
      <w:r>
        <w:rPr>
          <w:rFonts w:hint="eastAsia" w:ascii="宋体" w:hAnsi="宋体" w:eastAsia="宋体"/>
          <w:sz w:val="24"/>
          <w:szCs w:val="24"/>
        </w:rPr>
        <w:t>任何形式的</w:t>
      </w:r>
      <w:r>
        <w:rPr>
          <w:rFonts w:ascii="宋体" w:hAnsi="宋体" w:eastAsia="宋体"/>
          <w:sz w:val="24"/>
          <w:szCs w:val="24"/>
        </w:rPr>
        <w:t>产品、部件</w:t>
      </w:r>
      <w:r>
        <w:rPr>
          <w:rFonts w:hint="eastAsia" w:ascii="宋体" w:hAnsi="宋体" w:eastAsia="宋体"/>
          <w:sz w:val="24"/>
          <w:szCs w:val="24"/>
        </w:rPr>
        <w:t>和服务。</w:t>
      </w:r>
    </w:p>
    <w:p w14:paraId="02817C1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sz w:val="24"/>
          <w:szCs w:val="24"/>
        </w:rPr>
      </w:pPr>
      <w:r>
        <w:rPr>
          <w:rFonts w:hint="eastAsia" w:ascii="宋体" w:hAnsi="宋体" w:eastAsia="宋体"/>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sz w:val="24"/>
          <w:szCs w:val="24"/>
        </w:rPr>
      </w:pPr>
      <w:r>
        <w:rPr>
          <w:rFonts w:hint="eastAsia" w:ascii="宋体" w:hAnsi="宋体" w:eastAsia="宋体"/>
          <w:sz w:val="24"/>
          <w:szCs w:val="24"/>
        </w:rPr>
        <w:t>9.9 比选申请人不得在</w:t>
      </w:r>
      <w:r>
        <w:rPr>
          <w:rFonts w:hint="eastAsia" w:ascii="宋体" w:hAnsi="宋体" w:eastAsia="宋体"/>
          <w:color w:val="auto"/>
          <w:sz w:val="24"/>
          <w:szCs w:val="24"/>
        </w:rPr>
        <w:t>报价文件</w:t>
      </w:r>
      <w:r>
        <w:rPr>
          <w:rFonts w:hint="eastAsia" w:ascii="宋体" w:hAnsi="宋体" w:eastAsia="宋体"/>
          <w:sz w:val="24"/>
          <w:szCs w:val="24"/>
        </w:rPr>
        <w:t>之外的比选申请文件中出现任何有关本项目的报价信息。</w:t>
      </w:r>
    </w:p>
    <w:p w14:paraId="4DB83154">
      <w:pPr>
        <w:spacing w:line="480" w:lineRule="exact"/>
        <w:ind w:firstLine="480" w:firstLineChars="200"/>
        <w:rPr>
          <w:rFonts w:ascii="宋体" w:hAnsi="宋体" w:eastAsia="宋体"/>
          <w:sz w:val="24"/>
          <w:szCs w:val="24"/>
        </w:rPr>
      </w:pPr>
      <w:bookmarkStart w:id="150" w:name="_Toc385427807"/>
      <w:bookmarkStart w:id="151" w:name="_Toc114134622"/>
      <w:bookmarkStart w:id="152" w:name="_Toc28476"/>
      <w:bookmarkStart w:id="153" w:name="_Toc20156"/>
      <w:bookmarkStart w:id="154" w:name="_Toc375039078"/>
      <w:bookmarkStart w:id="155" w:name="_Toc492478732"/>
      <w:bookmarkStart w:id="156" w:name="_Toc15940"/>
      <w:bookmarkStart w:id="157" w:name="_Toc25750605"/>
      <w:bookmarkStart w:id="158" w:name="_Toc12983519"/>
      <w:bookmarkStart w:id="159" w:name="_Toc25459"/>
      <w:bookmarkStart w:id="160" w:name="_Toc21706"/>
      <w:bookmarkStart w:id="161" w:name="_Toc10220"/>
      <w:bookmarkStart w:id="162" w:name="_Toc383891182"/>
      <w:bookmarkStart w:id="163" w:name="_Toc18875"/>
      <w:bookmarkStart w:id="164" w:name="_Toc21430"/>
      <w:bookmarkStart w:id="165" w:name="_Toc390098433"/>
      <w:bookmarkStart w:id="166" w:name="_Toc12947"/>
      <w:bookmarkStart w:id="167" w:name="_Toc7428"/>
      <w:bookmarkStart w:id="168" w:name="_Toc26064"/>
      <w:bookmarkStart w:id="169" w:name="_Toc21448"/>
      <w:bookmarkStart w:id="170" w:name="_Toc28880"/>
      <w:bookmarkStart w:id="171" w:name="_Toc1664"/>
      <w:bookmarkStart w:id="172" w:name="_Toc5836"/>
      <w:bookmarkStart w:id="173" w:name="_Toc12762"/>
      <w:bookmarkStart w:id="174" w:name="_Toc2710"/>
      <w:r>
        <w:rPr>
          <w:rFonts w:hint="eastAsia" w:ascii="宋体" w:hAnsi="宋体" w:eastAsia="宋体"/>
          <w:sz w:val="24"/>
          <w:szCs w:val="24"/>
        </w:rPr>
        <w:t>10</w:t>
      </w:r>
      <w:r>
        <w:rPr>
          <w:rFonts w:ascii="宋体" w:hAnsi="宋体" w:eastAsia="宋体"/>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sz w:val="24"/>
          <w:szCs w:val="24"/>
        </w:rPr>
      </w:pPr>
      <w:r>
        <w:rPr>
          <w:rFonts w:hint="eastAsia" w:ascii="宋体" w:hAnsi="宋体" w:eastAsia="宋体"/>
          <w:sz w:val="24"/>
          <w:szCs w:val="24"/>
        </w:rPr>
        <w:t>10.1</w:t>
      </w:r>
      <w:r>
        <w:rPr>
          <w:rFonts w:ascii="宋体" w:hAnsi="宋体" w:eastAsia="宋体"/>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sz w:val="24"/>
          <w:szCs w:val="24"/>
        </w:rPr>
      </w:pPr>
      <w:r>
        <w:rPr>
          <w:rFonts w:hint="eastAsia" w:ascii="宋体" w:hAnsi="宋体" w:eastAsia="宋体"/>
          <w:sz w:val="24"/>
          <w:szCs w:val="24"/>
        </w:rPr>
        <w:t>10.2</w:t>
      </w:r>
      <w:r>
        <w:rPr>
          <w:rFonts w:ascii="宋体" w:hAnsi="宋体" w:eastAsia="宋体"/>
          <w:sz w:val="24"/>
          <w:szCs w:val="24"/>
        </w:rPr>
        <w:t>比选人将以人民币与中选的比选申请人签订合同。</w:t>
      </w:r>
    </w:p>
    <w:p w14:paraId="4F4C8C88">
      <w:pPr>
        <w:spacing w:line="480" w:lineRule="exact"/>
        <w:ind w:firstLine="480" w:firstLineChars="200"/>
        <w:rPr>
          <w:rFonts w:ascii="宋体" w:hAnsi="宋体" w:eastAsia="宋体"/>
          <w:sz w:val="24"/>
          <w:szCs w:val="24"/>
        </w:rPr>
      </w:pPr>
      <w:bookmarkStart w:id="175" w:name="_Toc24656"/>
      <w:bookmarkStart w:id="176" w:name="_Toc25750607"/>
      <w:bookmarkStart w:id="177" w:name="_Toc7808"/>
      <w:bookmarkStart w:id="178" w:name="_Toc492478736"/>
      <w:bookmarkStart w:id="179" w:name="_Toc30499"/>
      <w:bookmarkStart w:id="180" w:name="_Toc1604"/>
      <w:bookmarkStart w:id="181" w:name="_Toc23114"/>
      <w:bookmarkStart w:id="182" w:name="_Toc845"/>
      <w:bookmarkStart w:id="183" w:name="_Toc390098437"/>
      <w:bookmarkStart w:id="184" w:name="_Toc375039082"/>
      <w:bookmarkStart w:id="185" w:name="_Toc691"/>
      <w:bookmarkStart w:id="186" w:name="_Toc20643"/>
      <w:bookmarkStart w:id="187" w:name="_Toc383891186"/>
      <w:bookmarkStart w:id="188" w:name="_Toc20070"/>
      <w:bookmarkStart w:id="189" w:name="_Toc9117"/>
      <w:bookmarkStart w:id="190" w:name="_Toc20493"/>
      <w:bookmarkStart w:id="191" w:name="_Toc5690"/>
      <w:bookmarkStart w:id="192" w:name="_Toc114134624"/>
      <w:bookmarkStart w:id="193" w:name="_Toc385427811"/>
      <w:bookmarkStart w:id="194" w:name="_Toc12983521"/>
      <w:bookmarkStart w:id="195" w:name="_Toc28555"/>
      <w:bookmarkStart w:id="196" w:name="_Toc28997"/>
      <w:bookmarkStart w:id="197" w:name="_Toc10918"/>
      <w:bookmarkStart w:id="198" w:name="_Toc2268"/>
      <w:bookmarkStart w:id="199" w:name="_Toc4433"/>
      <w:r>
        <w:rPr>
          <w:rFonts w:hint="eastAsia" w:ascii="宋体" w:hAnsi="宋体" w:eastAsia="宋体"/>
          <w:sz w:val="24"/>
          <w:szCs w:val="24"/>
        </w:rPr>
        <w:t xml:space="preserve">11. </w:t>
      </w:r>
      <w:r>
        <w:rPr>
          <w:rFonts w:ascii="宋体" w:hAnsi="宋体" w:eastAsia="宋体"/>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11.1 </w:t>
      </w:r>
      <w:r>
        <w:rPr>
          <w:rFonts w:ascii="宋体" w:hAnsi="宋体" w:eastAsia="宋体"/>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11.2 </w:t>
      </w:r>
      <w:r>
        <w:rPr>
          <w:rFonts w:ascii="宋体" w:hAnsi="宋体" w:eastAsia="宋体"/>
          <w:sz w:val="24"/>
          <w:szCs w:val="24"/>
        </w:rPr>
        <w:t>特殊情况下，</w:t>
      </w:r>
      <w:r>
        <w:rPr>
          <w:rFonts w:hint="eastAsia" w:ascii="宋体" w:hAnsi="宋体" w:eastAsia="宋体"/>
          <w:sz w:val="24"/>
          <w:szCs w:val="24"/>
        </w:rPr>
        <w:t>比选人</w:t>
      </w:r>
      <w:r>
        <w:rPr>
          <w:rFonts w:ascii="宋体" w:hAnsi="宋体" w:eastAsia="宋体"/>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sz w:val="24"/>
          <w:szCs w:val="24"/>
        </w:rPr>
        <w:t>。</w:t>
      </w:r>
    </w:p>
    <w:p w14:paraId="5D3E5605">
      <w:pPr>
        <w:spacing w:line="480" w:lineRule="exact"/>
        <w:ind w:firstLine="482" w:firstLineChars="200"/>
        <w:rPr>
          <w:rFonts w:ascii="宋体" w:hAnsi="宋体" w:eastAsia="宋体"/>
          <w:b/>
          <w:bCs/>
          <w:sz w:val="24"/>
          <w:szCs w:val="24"/>
        </w:rPr>
      </w:pPr>
      <w:bookmarkStart w:id="200" w:name="_Toc375039083"/>
      <w:bookmarkStart w:id="201" w:name="_Toc6065"/>
      <w:bookmarkStart w:id="202" w:name="_Toc24922"/>
      <w:bookmarkStart w:id="203" w:name="_Toc32525"/>
      <w:bookmarkStart w:id="204" w:name="_Toc3414"/>
      <w:bookmarkStart w:id="205" w:name="_Toc385427812"/>
      <w:bookmarkStart w:id="206" w:name="_Toc12506"/>
      <w:bookmarkStart w:id="207" w:name="_Toc4216"/>
      <w:bookmarkStart w:id="208" w:name="_Toc25684"/>
      <w:bookmarkStart w:id="209" w:name="_Toc301"/>
      <w:bookmarkStart w:id="210" w:name="_Toc14672"/>
      <w:bookmarkStart w:id="211" w:name="_Toc25468"/>
      <w:bookmarkStart w:id="212" w:name="_Toc29108"/>
      <w:bookmarkStart w:id="213" w:name="_Toc390098438"/>
      <w:bookmarkStart w:id="214" w:name="_Toc32020"/>
      <w:bookmarkStart w:id="215" w:name="_Toc8100"/>
      <w:bookmarkStart w:id="216" w:name="_Toc12983522"/>
      <w:bookmarkStart w:id="217" w:name="_Toc19044"/>
      <w:bookmarkStart w:id="218" w:name="_Toc12435"/>
      <w:bookmarkStart w:id="219" w:name="_Toc492478737"/>
      <w:bookmarkStart w:id="220" w:name="_Toc27730"/>
      <w:bookmarkStart w:id="221" w:name="_Toc19603"/>
      <w:bookmarkStart w:id="222" w:name="_Toc383891187"/>
      <w:r>
        <w:rPr>
          <w:rFonts w:hint="eastAsia" w:ascii="宋体" w:hAnsi="宋体" w:eastAsia="宋体"/>
          <w:b/>
          <w:bCs/>
          <w:sz w:val="24"/>
          <w:szCs w:val="24"/>
        </w:rPr>
        <w:t xml:space="preserve">12. </w:t>
      </w:r>
      <w:r>
        <w:rPr>
          <w:rFonts w:ascii="宋体" w:hAnsi="宋体" w:eastAsia="宋体"/>
          <w:b/>
          <w:bCs/>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12.1 </w:t>
      </w:r>
      <w:r>
        <w:rPr>
          <w:rFonts w:ascii="宋体" w:hAnsi="宋体" w:eastAsia="宋体"/>
          <w:sz w:val="24"/>
          <w:szCs w:val="24"/>
        </w:rPr>
        <w:t>比选申请人应按比选申请须知前附表所示套数准备比选申请文件，电子版与纸</w:t>
      </w:r>
      <w:r>
        <w:rPr>
          <w:rFonts w:hint="eastAsia" w:ascii="宋体" w:hAnsi="宋体" w:eastAsia="宋体"/>
          <w:sz w:val="24"/>
          <w:szCs w:val="24"/>
        </w:rPr>
        <w:t>质</w:t>
      </w:r>
      <w:r>
        <w:rPr>
          <w:rFonts w:ascii="宋体" w:hAnsi="宋体" w:eastAsia="宋体"/>
          <w:sz w:val="24"/>
          <w:szCs w:val="24"/>
        </w:rPr>
        <w:t>文件不符以纸</w:t>
      </w:r>
      <w:r>
        <w:rPr>
          <w:rFonts w:hint="eastAsia" w:ascii="宋体" w:hAnsi="宋体" w:eastAsia="宋体"/>
          <w:sz w:val="24"/>
          <w:szCs w:val="24"/>
        </w:rPr>
        <w:t>质</w:t>
      </w:r>
      <w:r>
        <w:rPr>
          <w:rFonts w:ascii="宋体" w:hAnsi="宋体" w:eastAsia="宋体"/>
          <w:sz w:val="24"/>
          <w:szCs w:val="24"/>
        </w:rPr>
        <w:t>文件为准</w:t>
      </w:r>
      <w:r>
        <w:rPr>
          <w:rFonts w:hint="eastAsia" w:ascii="宋体" w:hAnsi="宋体" w:eastAsia="宋体"/>
          <w:sz w:val="24"/>
          <w:szCs w:val="24"/>
        </w:rPr>
        <w:t>。并按照本比选公告、文件规定的式样、密封和标记、时间和地点递交。</w:t>
      </w:r>
    </w:p>
    <w:p w14:paraId="7D4AB9B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12.2 </w:t>
      </w:r>
      <w:r>
        <w:rPr>
          <w:rFonts w:ascii="宋体" w:hAnsi="宋体" w:eastAsia="宋体"/>
          <w:sz w:val="24"/>
          <w:szCs w:val="24"/>
        </w:rPr>
        <w:t>比选申请文件由比选申请人法定代表人或其授权委托人</w:t>
      </w:r>
      <w:r>
        <w:rPr>
          <w:rFonts w:hint="eastAsia" w:ascii="宋体" w:hAnsi="宋体" w:eastAsia="宋体"/>
          <w:sz w:val="24"/>
          <w:szCs w:val="24"/>
        </w:rPr>
        <w:t>在比选文件规定的相关位置</w:t>
      </w:r>
      <w:r>
        <w:rPr>
          <w:rFonts w:ascii="宋体" w:hAnsi="宋体" w:eastAsia="宋体"/>
          <w:sz w:val="24"/>
          <w:szCs w:val="24"/>
        </w:rPr>
        <w:t>签字并加盖公章。授权委托人应将以书面形式出具的“法定代表人授权书”附在比选申请文件中。</w:t>
      </w:r>
      <w:r>
        <w:rPr>
          <w:rFonts w:hint="eastAsia" w:ascii="宋体" w:hAnsi="宋体" w:eastAsia="宋体"/>
          <w:sz w:val="24"/>
          <w:szCs w:val="24"/>
        </w:rPr>
        <w:t>在</w:t>
      </w:r>
      <w:r>
        <w:rPr>
          <w:rFonts w:ascii="宋体" w:hAnsi="宋体" w:eastAsia="宋体"/>
          <w:sz w:val="24"/>
          <w:szCs w:val="24"/>
        </w:rPr>
        <w:t>规定的相关位置</w:t>
      </w:r>
      <w:r>
        <w:rPr>
          <w:rFonts w:hint="eastAsia" w:ascii="宋体" w:hAnsi="宋体" w:eastAsia="宋体"/>
          <w:sz w:val="24"/>
          <w:szCs w:val="24"/>
        </w:rPr>
        <w:t>加盖</w:t>
      </w:r>
      <w:r>
        <w:rPr>
          <w:rFonts w:ascii="宋体" w:hAnsi="宋体" w:eastAsia="宋体"/>
          <w:sz w:val="24"/>
          <w:szCs w:val="24"/>
        </w:rPr>
        <w:t>公章后</w:t>
      </w:r>
      <w:r>
        <w:rPr>
          <w:rFonts w:hint="eastAsia" w:ascii="宋体" w:hAnsi="宋体" w:eastAsia="宋体"/>
          <w:sz w:val="24"/>
          <w:szCs w:val="24"/>
        </w:rPr>
        <w:t>，比选申请文件需每一页</w:t>
      </w:r>
      <w:r>
        <w:rPr>
          <w:rFonts w:ascii="宋体" w:hAnsi="宋体" w:eastAsia="宋体"/>
          <w:sz w:val="24"/>
          <w:szCs w:val="24"/>
        </w:rPr>
        <w:t>盖比选申请人单位公章</w:t>
      </w:r>
      <w:r>
        <w:rPr>
          <w:rFonts w:hint="eastAsia" w:ascii="宋体" w:hAnsi="宋体" w:eastAsia="宋体"/>
          <w:sz w:val="24"/>
          <w:szCs w:val="24"/>
        </w:rPr>
        <w:t>或</w:t>
      </w:r>
      <w:r>
        <w:rPr>
          <w:rFonts w:ascii="宋体" w:hAnsi="宋体" w:eastAsia="宋体"/>
          <w:sz w:val="24"/>
          <w:szCs w:val="24"/>
        </w:rPr>
        <w:t>骑缝</w:t>
      </w:r>
      <w:r>
        <w:rPr>
          <w:rFonts w:hint="eastAsia" w:ascii="宋体" w:hAnsi="宋体" w:eastAsia="宋体"/>
          <w:sz w:val="24"/>
          <w:szCs w:val="24"/>
        </w:rPr>
        <w:t>盖</w:t>
      </w:r>
      <w:r>
        <w:rPr>
          <w:rFonts w:ascii="宋体" w:hAnsi="宋体" w:eastAsia="宋体"/>
          <w:sz w:val="24"/>
          <w:szCs w:val="24"/>
        </w:rPr>
        <w:t>单位公章。</w:t>
      </w:r>
    </w:p>
    <w:p w14:paraId="1D2B3C0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12.3 </w:t>
      </w:r>
      <w:r>
        <w:rPr>
          <w:rFonts w:ascii="宋体" w:hAnsi="宋体" w:eastAsia="宋体"/>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sz w:val="24"/>
          <w:szCs w:val="24"/>
        </w:rPr>
      </w:pPr>
      <w:bookmarkStart w:id="223" w:name="_Toc383891188"/>
      <w:bookmarkStart w:id="224" w:name="_Toc375039084"/>
      <w:bookmarkStart w:id="225" w:name="_Toc390098439"/>
      <w:bookmarkStart w:id="226" w:name="_Toc385427813"/>
      <w:bookmarkStart w:id="227" w:name="_Toc2113"/>
      <w:bookmarkStart w:id="228" w:name="_Toc32054"/>
      <w:bookmarkStart w:id="229" w:name="_Toc30187"/>
      <w:bookmarkStart w:id="230" w:name="_Toc30452"/>
      <w:bookmarkStart w:id="231" w:name="_Toc12983523"/>
      <w:bookmarkStart w:id="232" w:name="_Toc2975"/>
      <w:bookmarkStart w:id="233" w:name="_Toc15116"/>
      <w:bookmarkStart w:id="234" w:name="_Toc492478738"/>
      <w:bookmarkStart w:id="235" w:name="_Toc10234"/>
      <w:bookmarkStart w:id="236" w:name="_Toc30962"/>
      <w:bookmarkStart w:id="237" w:name="_Toc1315"/>
      <w:bookmarkStart w:id="238" w:name="_Toc26551"/>
      <w:bookmarkStart w:id="239" w:name="_Toc6101"/>
      <w:bookmarkStart w:id="240" w:name="_Toc26776"/>
      <w:bookmarkStart w:id="241" w:name="_Toc1952"/>
      <w:bookmarkStart w:id="242" w:name="_Toc114134625"/>
      <w:bookmarkStart w:id="243" w:name="_Toc759"/>
      <w:bookmarkStart w:id="244" w:name="_Toc18322"/>
      <w:bookmarkStart w:id="245" w:name="_Toc23177"/>
      <w:bookmarkStart w:id="246" w:name="_Toc16409"/>
      <w:r>
        <w:rPr>
          <w:rFonts w:hint="eastAsia" w:ascii="宋体" w:hAnsi="宋体" w:eastAsia="宋体"/>
          <w:b/>
          <w:bCs/>
          <w:sz w:val="24"/>
          <w:szCs w:val="24"/>
        </w:rPr>
        <w:t>四、</w:t>
      </w:r>
      <w:r>
        <w:rPr>
          <w:rFonts w:ascii="宋体" w:hAnsi="宋体" w:eastAsia="宋体"/>
          <w:b/>
          <w:bCs/>
          <w:sz w:val="24"/>
          <w:szCs w:val="24"/>
        </w:rPr>
        <w:t>比选申请文件</w:t>
      </w:r>
      <w:bookmarkEnd w:id="223"/>
      <w:bookmarkEnd w:id="224"/>
      <w:bookmarkEnd w:id="225"/>
      <w:bookmarkEnd w:id="226"/>
      <w:r>
        <w:rPr>
          <w:rFonts w:hint="eastAsia" w:ascii="宋体" w:hAnsi="宋体" w:eastAsia="宋体"/>
          <w:b/>
          <w:bCs/>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sz w:val="24"/>
          <w:szCs w:val="24"/>
        </w:rPr>
      </w:pPr>
      <w:bookmarkStart w:id="247" w:name="_Toc12983524"/>
      <w:bookmarkStart w:id="248" w:name="_Toc15735"/>
      <w:bookmarkStart w:id="249" w:name="_Toc13829"/>
      <w:bookmarkStart w:id="250" w:name="_Toc114134626"/>
      <w:bookmarkStart w:id="251" w:name="_Toc13875"/>
      <w:bookmarkStart w:id="252" w:name="_Toc492478739"/>
      <w:bookmarkStart w:id="253" w:name="_Toc26249"/>
      <w:bookmarkStart w:id="254" w:name="_Toc13621"/>
      <w:bookmarkStart w:id="255" w:name="_Toc15663"/>
      <w:bookmarkStart w:id="256" w:name="_Toc15071"/>
      <w:bookmarkStart w:id="257" w:name="_Toc9307"/>
      <w:bookmarkStart w:id="258" w:name="_Toc12329"/>
      <w:bookmarkStart w:id="259" w:name="_Toc5922"/>
      <w:bookmarkStart w:id="260" w:name="_Toc383891189"/>
      <w:bookmarkStart w:id="261" w:name="_Toc390098440"/>
      <w:bookmarkStart w:id="262" w:name="_Toc12117"/>
      <w:bookmarkStart w:id="263" w:name="_Toc385427814"/>
      <w:bookmarkStart w:id="264" w:name="_Toc17200"/>
      <w:bookmarkStart w:id="265" w:name="_Toc30196"/>
      <w:bookmarkStart w:id="266" w:name="_Toc19495"/>
      <w:bookmarkStart w:id="267" w:name="_Toc375039085"/>
      <w:bookmarkStart w:id="268" w:name="_Toc25750609"/>
      <w:bookmarkStart w:id="269" w:name="_Toc18616"/>
      <w:bookmarkStart w:id="270" w:name="_Toc15650"/>
      <w:bookmarkStart w:id="271" w:name="_Toc24648"/>
      <w:r>
        <w:rPr>
          <w:rFonts w:hint="eastAsia" w:ascii="宋体" w:hAnsi="宋体" w:eastAsia="宋体"/>
          <w:sz w:val="24"/>
          <w:szCs w:val="24"/>
        </w:rPr>
        <w:t xml:space="preserve">13. </w:t>
      </w:r>
      <w:r>
        <w:rPr>
          <w:rFonts w:ascii="宋体" w:hAnsi="宋体" w:eastAsia="宋体"/>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sz w:val="24"/>
          <w:szCs w:val="24"/>
        </w:rPr>
      </w:pPr>
      <w:bookmarkStart w:id="272" w:name="_Toc385427815"/>
      <w:bookmarkStart w:id="273" w:name="_Toc383891190"/>
      <w:bookmarkStart w:id="274" w:name="_Toc375039086"/>
      <w:bookmarkStart w:id="275" w:name="_Toc390098441"/>
      <w:r>
        <w:rPr>
          <w:rFonts w:hint="eastAsia" w:ascii="宋体" w:hAnsi="宋体" w:eastAsia="宋体"/>
          <w:sz w:val="24"/>
          <w:szCs w:val="24"/>
        </w:rPr>
        <w:t xml:space="preserve">13.1 </w:t>
      </w:r>
      <w:r>
        <w:rPr>
          <w:rFonts w:ascii="宋体" w:hAnsi="宋体" w:eastAsia="宋体"/>
          <w:sz w:val="24"/>
          <w:szCs w:val="24"/>
        </w:rPr>
        <w:t>封装方式</w:t>
      </w:r>
    </w:p>
    <w:p w14:paraId="4C594DF2">
      <w:pPr>
        <w:spacing w:line="480" w:lineRule="exact"/>
        <w:ind w:firstLine="480" w:firstLineChars="200"/>
        <w:rPr>
          <w:rFonts w:ascii="宋体" w:hAnsi="宋体" w:eastAsia="宋体"/>
          <w:sz w:val="24"/>
          <w:szCs w:val="24"/>
        </w:rPr>
      </w:pPr>
      <w:r>
        <w:rPr>
          <w:rFonts w:hint="eastAsia" w:ascii="宋体" w:hAnsi="宋体" w:eastAsia="宋体"/>
          <w:sz w:val="24"/>
          <w:szCs w:val="24"/>
        </w:rPr>
        <w:t>（1）比选申请文件应要求装订。</w:t>
      </w:r>
    </w:p>
    <w:p w14:paraId="2DDB32EA">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）比选申请人可将比选申请文件封装为</w:t>
      </w:r>
      <w:r>
        <w:rPr>
          <w:rFonts w:ascii="宋体" w:hAnsi="宋体" w:eastAsia="宋体"/>
          <w:sz w:val="24"/>
          <w:szCs w:val="24"/>
        </w:rPr>
        <w:t>1</w:t>
      </w:r>
      <w:r>
        <w:rPr>
          <w:rFonts w:hint="eastAsia" w:ascii="宋体" w:hAnsi="宋体" w:eastAsia="宋体"/>
          <w:sz w:val="24"/>
          <w:szCs w:val="24"/>
        </w:rPr>
        <w:t>个包。</w:t>
      </w:r>
    </w:p>
    <w:p w14:paraId="2E7CAB9E">
      <w:pPr>
        <w:spacing w:line="480" w:lineRule="exact"/>
        <w:ind w:firstLine="480" w:firstLineChars="200"/>
        <w:rPr>
          <w:rFonts w:ascii="宋体" w:hAnsi="宋体" w:eastAsia="宋体"/>
          <w:sz w:val="24"/>
          <w:szCs w:val="24"/>
        </w:rPr>
      </w:pPr>
      <w:r>
        <w:rPr>
          <w:rFonts w:hint="eastAsia" w:ascii="宋体" w:hAnsi="宋体" w:eastAsia="宋体"/>
          <w:sz w:val="24"/>
          <w:szCs w:val="24"/>
        </w:rPr>
        <w:t>（3）所有密封箱/袋应保证其密封性，并骑缝加盖比选申请人单位公章。</w:t>
      </w:r>
    </w:p>
    <w:p w14:paraId="690DF9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13.2 </w:t>
      </w:r>
      <w:r>
        <w:rPr>
          <w:rFonts w:ascii="宋体" w:hAnsi="宋体" w:eastAsia="宋体"/>
          <w:sz w:val="24"/>
          <w:szCs w:val="24"/>
        </w:rPr>
        <w:t>所有密封箱/袋都应具有下列识别标志：</w:t>
      </w:r>
    </w:p>
    <w:p w14:paraId="63FCBC20">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项目名称；</w:t>
      </w:r>
    </w:p>
    <w:p w14:paraId="10CDA701">
      <w:pPr>
        <w:spacing w:line="480" w:lineRule="exact"/>
        <w:ind w:firstLine="480" w:firstLineChars="200"/>
        <w:rPr>
          <w:rFonts w:ascii="宋体" w:hAnsi="宋体" w:eastAsia="宋体"/>
          <w:sz w:val="24"/>
          <w:szCs w:val="24"/>
        </w:rPr>
      </w:pPr>
      <w:r>
        <w:rPr>
          <w:rFonts w:hint="eastAsia" w:ascii="宋体" w:hAnsi="宋体" w:eastAsia="宋体"/>
          <w:sz w:val="24"/>
          <w:szCs w:val="24"/>
        </w:rPr>
        <w:t>（2）比选申请人名称</w:t>
      </w:r>
    </w:p>
    <w:p w14:paraId="16AA2E03">
      <w:pPr>
        <w:spacing w:line="480" w:lineRule="exact"/>
        <w:ind w:firstLine="480" w:firstLineChars="200"/>
        <w:rPr>
          <w:rFonts w:ascii="宋体" w:hAnsi="宋体" w:eastAsia="宋体"/>
          <w:sz w:val="24"/>
          <w:szCs w:val="24"/>
        </w:rPr>
      </w:pPr>
      <w:r>
        <w:rPr>
          <w:rFonts w:hint="eastAsia" w:ascii="宋体" w:hAnsi="宋体" w:eastAsia="宋体"/>
          <w:sz w:val="24"/>
          <w:szCs w:val="24"/>
        </w:rPr>
        <w:t>（3）比选申请时间</w:t>
      </w:r>
    </w:p>
    <w:p w14:paraId="143CB4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13.4 </w:t>
      </w:r>
      <w:r>
        <w:rPr>
          <w:rFonts w:ascii="宋体" w:hAnsi="宋体" w:eastAsia="宋体"/>
          <w:sz w:val="24"/>
          <w:szCs w:val="24"/>
        </w:rPr>
        <w:t>如果密封箱</w:t>
      </w:r>
      <w:r>
        <w:rPr>
          <w:rFonts w:hint="eastAsia" w:ascii="宋体" w:hAnsi="宋体" w:eastAsia="宋体"/>
          <w:sz w:val="24"/>
          <w:szCs w:val="24"/>
        </w:rPr>
        <w:t>/</w:t>
      </w:r>
      <w:r>
        <w:rPr>
          <w:rFonts w:ascii="宋体" w:hAnsi="宋体" w:eastAsia="宋体"/>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sz w:val="24"/>
          <w:szCs w:val="24"/>
        </w:rPr>
      </w:pPr>
      <w:bookmarkStart w:id="276" w:name="_Toc16818"/>
      <w:bookmarkStart w:id="277" w:name="_Toc2337"/>
      <w:bookmarkStart w:id="278" w:name="_Toc22445"/>
      <w:bookmarkStart w:id="279" w:name="_Toc6339"/>
      <w:bookmarkStart w:id="280" w:name="_Toc13883"/>
      <w:bookmarkStart w:id="281" w:name="_Toc22180"/>
      <w:bookmarkStart w:id="282" w:name="_Toc25750610"/>
      <w:bookmarkStart w:id="283" w:name="_Toc11096"/>
      <w:bookmarkStart w:id="284" w:name="_Toc28071"/>
      <w:bookmarkStart w:id="285" w:name="_Toc4735"/>
      <w:bookmarkStart w:id="286" w:name="_Toc12983525"/>
      <w:bookmarkStart w:id="287" w:name="_Toc16755"/>
      <w:bookmarkStart w:id="288" w:name="_Toc6482"/>
      <w:bookmarkStart w:id="289" w:name="_Toc16266"/>
      <w:bookmarkStart w:id="290" w:name="_Toc492478740"/>
      <w:bookmarkStart w:id="291" w:name="_Toc23859"/>
      <w:bookmarkStart w:id="292" w:name="_Toc114134627"/>
      <w:bookmarkStart w:id="293" w:name="_Toc11039"/>
      <w:bookmarkStart w:id="294" w:name="_Toc32760"/>
      <w:bookmarkStart w:id="295" w:name="_Toc642"/>
      <w:bookmarkStart w:id="296" w:name="_Toc11255"/>
      <w:r>
        <w:rPr>
          <w:rFonts w:hint="eastAsia" w:ascii="宋体" w:hAnsi="宋体" w:eastAsia="宋体"/>
          <w:sz w:val="24"/>
          <w:szCs w:val="24"/>
        </w:rPr>
        <w:t>14</w:t>
      </w:r>
      <w:r>
        <w:rPr>
          <w:rFonts w:ascii="宋体" w:hAnsi="宋体" w:eastAsia="宋体"/>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14.1 </w:t>
      </w:r>
      <w:r>
        <w:rPr>
          <w:rFonts w:ascii="宋体" w:hAnsi="宋体" w:eastAsia="宋体"/>
          <w:sz w:val="24"/>
          <w:szCs w:val="24"/>
        </w:rPr>
        <w:t>所有比选申请文件应按“比选申请须知前附表”中规定的比选申请截止时间</w:t>
      </w:r>
      <w:r>
        <w:rPr>
          <w:rFonts w:hint="eastAsia" w:ascii="宋体" w:hAnsi="宋体" w:eastAsia="宋体"/>
          <w:sz w:val="24"/>
          <w:szCs w:val="24"/>
        </w:rPr>
        <w:t>前</w:t>
      </w:r>
      <w:r>
        <w:rPr>
          <w:rFonts w:ascii="宋体" w:hAnsi="宋体" w:eastAsia="宋体"/>
          <w:sz w:val="24"/>
          <w:szCs w:val="24"/>
        </w:rPr>
        <w:t>送至</w:t>
      </w:r>
      <w:r>
        <w:rPr>
          <w:rFonts w:hint="eastAsia" w:ascii="宋体" w:hAnsi="宋体" w:eastAsia="宋体"/>
          <w:sz w:val="24"/>
          <w:szCs w:val="24"/>
        </w:rPr>
        <w:t>比选文件规定的</w:t>
      </w:r>
      <w:r>
        <w:rPr>
          <w:rFonts w:ascii="宋体" w:hAnsi="宋体" w:eastAsia="宋体"/>
          <w:sz w:val="24"/>
          <w:szCs w:val="24"/>
        </w:rPr>
        <w:t>地点。如有必要，比选申请人可事先自行到该场地进行察看。</w:t>
      </w:r>
    </w:p>
    <w:p w14:paraId="5C48A0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14.2 </w:t>
      </w:r>
      <w:r>
        <w:rPr>
          <w:rFonts w:ascii="宋体" w:hAnsi="宋体" w:eastAsia="宋体"/>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14.3 </w:t>
      </w:r>
      <w:r>
        <w:rPr>
          <w:rFonts w:ascii="宋体" w:hAnsi="宋体" w:eastAsia="宋体"/>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sz w:val="24"/>
          <w:szCs w:val="24"/>
        </w:rPr>
      </w:pPr>
      <w:bookmarkStart w:id="297" w:name="_Toc492478741"/>
      <w:bookmarkStart w:id="298" w:name="_Toc9522"/>
      <w:bookmarkStart w:id="299" w:name="_Toc10818"/>
      <w:bookmarkStart w:id="300" w:name="_Toc32252"/>
      <w:bookmarkStart w:id="301" w:name="_Toc15252"/>
      <w:bookmarkStart w:id="302" w:name="_Toc383891191"/>
      <w:bookmarkStart w:id="303" w:name="_Toc29473"/>
      <w:bookmarkStart w:id="304" w:name="_Toc23404"/>
      <w:bookmarkStart w:id="305" w:name="_Toc14239"/>
      <w:bookmarkStart w:id="306" w:name="_Toc12983526"/>
      <w:bookmarkStart w:id="307" w:name="_Toc375039087"/>
      <w:bookmarkStart w:id="308" w:name="_Toc29066"/>
      <w:bookmarkStart w:id="309" w:name="_Toc26431"/>
      <w:bookmarkStart w:id="310" w:name="_Toc22945"/>
      <w:bookmarkStart w:id="311" w:name="_Toc25750611"/>
      <w:bookmarkStart w:id="312" w:name="_Toc385427816"/>
      <w:bookmarkStart w:id="313" w:name="_Toc21960"/>
      <w:bookmarkStart w:id="314" w:name="_Toc2226"/>
      <w:bookmarkStart w:id="315" w:name="_Toc3597"/>
      <w:bookmarkStart w:id="316" w:name="_Toc324"/>
      <w:bookmarkStart w:id="317" w:name="_Toc13581"/>
      <w:bookmarkStart w:id="318" w:name="_Toc114134628"/>
      <w:bookmarkStart w:id="319" w:name="_Toc11373"/>
      <w:bookmarkStart w:id="320" w:name="_Toc390098442"/>
      <w:bookmarkStart w:id="321" w:name="_Toc32621"/>
      <w:r>
        <w:rPr>
          <w:rFonts w:hint="eastAsia" w:ascii="宋体" w:hAnsi="宋体" w:eastAsia="宋体"/>
          <w:sz w:val="24"/>
          <w:szCs w:val="24"/>
        </w:rPr>
        <w:t>15</w:t>
      </w:r>
      <w:r>
        <w:rPr>
          <w:rFonts w:ascii="宋体" w:hAnsi="宋体" w:eastAsia="宋体"/>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sz w:val="24"/>
          <w:szCs w:val="24"/>
        </w:rPr>
      </w:pPr>
      <w:r>
        <w:rPr>
          <w:rFonts w:hint="eastAsia" w:ascii="宋体" w:hAnsi="宋体" w:eastAsia="宋体"/>
          <w:sz w:val="24"/>
          <w:szCs w:val="24"/>
        </w:rPr>
        <w:t>15.1 比选人</w:t>
      </w:r>
      <w:r>
        <w:rPr>
          <w:rFonts w:ascii="宋体" w:hAnsi="宋体" w:eastAsia="宋体"/>
          <w:sz w:val="24"/>
          <w:szCs w:val="24"/>
        </w:rPr>
        <w:t>将拒绝比选申请截止时间后收到的任何比选申请文件。</w:t>
      </w:r>
    </w:p>
    <w:p w14:paraId="437E7A20">
      <w:pPr>
        <w:spacing w:line="480" w:lineRule="exact"/>
        <w:ind w:firstLine="480" w:firstLineChars="200"/>
        <w:rPr>
          <w:rFonts w:ascii="宋体" w:hAnsi="宋体" w:eastAsia="宋体"/>
          <w:sz w:val="24"/>
          <w:szCs w:val="24"/>
        </w:rPr>
      </w:pPr>
      <w:bookmarkStart w:id="322" w:name="_Toc390098443"/>
      <w:bookmarkStart w:id="323" w:name="_Toc26282"/>
      <w:bookmarkStart w:id="324" w:name="_Toc25750612"/>
      <w:bookmarkStart w:id="325" w:name="_Toc17797"/>
      <w:bookmarkStart w:id="326" w:name="_Toc9706"/>
      <w:bookmarkStart w:id="327" w:name="_Toc4605"/>
      <w:bookmarkStart w:id="328" w:name="_Toc23449"/>
      <w:bookmarkStart w:id="329" w:name="_Toc243"/>
      <w:bookmarkStart w:id="330" w:name="_Toc12983527"/>
      <w:bookmarkStart w:id="331" w:name="_Toc8636"/>
      <w:bookmarkStart w:id="332" w:name="_Toc28452"/>
      <w:bookmarkStart w:id="333" w:name="_Toc25427"/>
      <w:bookmarkStart w:id="334" w:name="_Toc31033"/>
      <w:bookmarkStart w:id="335" w:name="_Toc375039088"/>
      <w:bookmarkStart w:id="336" w:name="_Toc27195"/>
      <w:bookmarkStart w:id="337" w:name="_Toc385427817"/>
      <w:bookmarkStart w:id="338" w:name="_Toc14411"/>
      <w:bookmarkStart w:id="339" w:name="_Toc383891192"/>
      <w:bookmarkStart w:id="340" w:name="_Toc12682"/>
      <w:bookmarkStart w:id="341" w:name="_Toc492478742"/>
      <w:bookmarkStart w:id="342" w:name="_Toc24030"/>
      <w:bookmarkStart w:id="343" w:name="_Toc21796"/>
      <w:bookmarkStart w:id="344" w:name="_Toc29208"/>
      <w:bookmarkStart w:id="345" w:name="_Toc114134629"/>
      <w:bookmarkStart w:id="346" w:name="_Toc14522"/>
      <w:r>
        <w:rPr>
          <w:rFonts w:hint="eastAsia" w:ascii="宋体" w:hAnsi="宋体" w:eastAsia="宋体"/>
          <w:sz w:val="24"/>
          <w:szCs w:val="24"/>
        </w:rPr>
        <w:t>16</w:t>
      </w:r>
      <w:r>
        <w:rPr>
          <w:rFonts w:ascii="宋体" w:hAnsi="宋体" w:eastAsia="宋体"/>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16.1 </w:t>
      </w:r>
      <w:r>
        <w:rPr>
          <w:rFonts w:ascii="宋体" w:hAnsi="宋体" w:eastAsia="宋体"/>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sz w:val="24"/>
          <w:szCs w:val="24"/>
        </w:rPr>
        <w:t>比选人</w:t>
      </w:r>
      <w:r>
        <w:rPr>
          <w:rFonts w:ascii="宋体" w:hAnsi="宋体" w:eastAsia="宋体"/>
          <w:sz w:val="24"/>
          <w:szCs w:val="24"/>
        </w:rPr>
        <w:t>；且该通知需经正式授权的比选申请人代表签字方为有效。</w:t>
      </w:r>
    </w:p>
    <w:p w14:paraId="741BD450">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16.2 </w:t>
      </w:r>
      <w:r>
        <w:rPr>
          <w:rFonts w:ascii="宋体" w:hAnsi="宋体" w:eastAsia="宋体"/>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16.3 </w:t>
      </w:r>
      <w:r>
        <w:rPr>
          <w:rFonts w:ascii="宋体" w:hAnsi="宋体" w:eastAsia="宋体"/>
          <w:sz w:val="24"/>
          <w:szCs w:val="24"/>
        </w:rPr>
        <w:t>比选申请截止时间以后比选申请人不得修改比选申请文件。</w:t>
      </w:r>
    </w:p>
    <w:p w14:paraId="47DD656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16.4 </w:t>
      </w:r>
      <w:r>
        <w:rPr>
          <w:rFonts w:ascii="宋体" w:hAnsi="宋体" w:eastAsia="宋体"/>
          <w:sz w:val="24"/>
          <w:szCs w:val="24"/>
        </w:rPr>
        <w:t>比选申请人不得在比选申请截止时间至比选申请有效期期满前撤销比选申请文件。否则</w:t>
      </w:r>
      <w:r>
        <w:rPr>
          <w:rFonts w:hint="eastAsia" w:ascii="宋体" w:hAnsi="宋体" w:eastAsia="宋体"/>
          <w:sz w:val="24"/>
          <w:szCs w:val="24"/>
        </w:rPr>
        <w:t>比选人有权</w:t>
      </w:r>
      <w:r>
        <w:rPr>
          <w:rFonts w:ascii="宋体" w:hAnsi="宋体" w:eastAsia="宋体"/>
          <w:sz w:val="24"/>
          <w:szCs w:val="24"/>
        </w:rPr>
        <w:t>要求</w:t>
      </w:r>
      <w:r>
        <w:rPr>
          <w:rFonts w:hint="eastAsia" w:ascii="宋体" w:hAnsi="宋体" w:eastAsia="宋体"/>
          <w:sz w:val="24"/>
          <w:szCs w:val="24"/>
        </w:rPr>
        <w:t>比选申请人</w:t>
      </w:r>
      <w:r>
        <w:rPr>
          <w:rFonts w:ascii="宋体" w:hAnsi="宋体" w:eastAsia="宋体"/>
          <w:sz w:val="24"/>
          <w:szCs w:val="24"/>
        </w:rPr>
        <w:t>对损失给予赔偿。</w:t>
      </w:r>
    </w:p>
    <w:p w14:paraId="3B97AE8B">
      <w:pPr>
        <w:spacing w:line="480" w:lineRule="exact"/>
        <w:ind w:firstLine="480" w:firstLineChars="200"/>
        <w:rPr>
          <w:rFonts w:ascii="宋体" w:hAnsi="宋体" w:eastAsia="宋体"/>
          <w:sz w:val="24"/>
          <w:szCs w:val="24"/>
        </w:rPr>
      </w:pPr>
      <w:bookmarkStart w:id="347" w:name="_Toc383891193"/>
      <w:bookmarkStart w:id="348" w:name="_Toc2306"/>
      <w:bookmarkStart w:id="349" w:name="_Toc12983528"/>
      <w:bookmarkStart w:id="350" w:name="_Toc25433"/>
      <w:bookmarkStart w:id="351" w:name="_Toc10325"/>
      <w:bookmarkStart w:id="352" w:name="_Toc385427818"/>
      <w:bookmarkStart w:id="353" w:name="_Toc11529"/>
      <w:bookmarkStart w:id="354" w:name="_Toc12182"/>
      <w:bookmarkStart w:id="355" w:name="_Toc390098444"/>
      <w:bookmarkStart w:id="356" w:name="_Toc9549"/>
      <w:bookmarkStart w:id="357" w:name="_Toc16856"/>
      <w:bookmarkStart w:id="358" w:name="_Toc18076"/>
      <w:bookmarkStart w:id="359" w:name="_Toc375039089"/>
      <w:bookmarkStart w:id="360" w:name="_Toc4291"/>
      <w:bookmarkStart w:id="361" w:name="_Toc5592"/>
      <w:bookmarkStart w:id="362" w:name="_Toc24485"/>
      <w:bookmarkStart w:id="363" w:name="_Toc9728"/>
      <w:bookmarkStart w:id="364" w:name="_Toc492478743"/>
      <w:bookmarkStart w:id="365" w:name="_Toc31978"/>
      <w:bookmarkStart w:id="366" w:name="_Toc29264"/>
      <w:bookmarkStart w:id="367" w:name="_Toc28694"/>
      <w:bookmarkStart w:id="368" w:name="_Toc22587"/>
      <w:bookmarkStart w:id="369" w:name="_Toc3006"/>
      <w:bookmarkStart w:id="370" w:name="_Toc114134630"/>
      <w:r>
        <w:rPr>
          <w:rFonts w:hint="eastAsia" w:ascii="宋体" w:hAnsi="宋体" w:eastAsia="宋体"/>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sz w:val="24"/>
          <w:szCs w:val="24"/>
        </w:rPr>
        <w:t>比选申请文件递交与评审</w:t>
      </w:r>
      <w:bookmarkEnd w:id="370"/>
    </w:p>
    <w:p w14:paraId="2FE7CBDA">
      <w:pPr>
        <w:spacing w:line="480" w:lineRule="exact"/>
        <w:ind w:firstLine="480" w:firstLineChars="200"/>
        <w:rPr>
          <w:rFonts w:ascii="宋体" w:hAnsi="宋体" w:eastAsia="宋体"/>
          <w:sz w:val="24"/>
          <w:szCs w:val="24"/>
        </w:rPr>
      </w:pPr>
      <w:bookmarkStart w:id="371" w:name="_Toc383891194"/>
      <w:bookmarkStart w:id="372" w:name="_Toc10883"/>
      <w:bookmarkStart w:id="373" w:name="_Toc6377"/>
      <w:bookmarkStart w:id="374" w:name="_Toc23705"/>
      <w:bookmarkStart w:id="375" w:name="_Toc6839"/>
      <w:bookmarkStart w:id="376" w:name="_Toc4638"/>
      <w:bookmarkStart w:id="377" w:name="_Toc18919"/>
      <w:bookmarkStart w:id="378" w:name="_Toc6974"/>
      <w:bookmarkStart w:id="379" w:name="_Toc390098445"/>
      <w:bookmarkStart w:id="380" w:name="_Toc4825"/>
      <w:bookmarkStart w:id="381" w:name="_Toc375039090"/>
      <w:bookmarkStart w:id="382" w:name="_Toc492478744"/>
      <w:bookmarkStart w:id="383" w:name="_Toc9264"/>
      <w:bookmarkStart w:id="384" w:name="_Toc5182"/>
      <w:bookmarkStart w:id="385" w:name="_Toc24196"/>
      <w:bookmarkStart w:id="386" w:name="_Toc4674"/>
      <w:bookmarkStart w:id="387" w:name="_Toc9309"/>
      <w:bookmarkStart w:id="388" w:name="_Toc25116"/>
      <w:bookmarkStart w:id="389" w:name="_Toc12983529"/>
      <w:bookmarkStart w:id="390" w:name="_Toc385427819"/>
      <w:bookmarkStart w:id="391" w:name="_Toc10292"/>
      <w:bookmarkStart w:id="392" w:name="_Toc4365"/>
      <w:bookmarkStart w:id="393" w:name="_Toc895"/>
      <w:bookmarkStart w:id="394" w:name="_Toc114134631"/>
      <w:bookmarkStart w:id="395" w:name="_Toc25750614"/>
      <w:r>
        <w:rPr>
          <w:rFonts w:hint="eastAsia" w:ascii="宋体" w:hAnsi="宋体" w:eastAsia="宋体"/>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sz w:val="24"/>
          <w:szCs w:val="24"/>
        </w:rPr>
        <w:t>比选申请文件递交</w:t>
      </w:r>
      <w:bookmarkEnd w:id="394"/>
      <w:bookmarkEnd w:id="395"/>
    </w:p>
    <w:p w14:paraId="1878B8AA">
      <w:pPr>
        <w:spacing w:line="480" w:lineRule="exact"/>
        <w:ind w:firstLine="480" w:firstLineChars="200"/>
        <w:rPr>
          <w:rFonts w:ascii="宋体" w:hAnsi="宋体" w:eastAsia="宋体"/>
          <w:sz w:val="24"/>
          <w:szCs w:val="24"/>
        </w:rPr>
      </w:pPr>
      <w:r>
        <w:rPr>
          <w:rFonts w:hint="eastAsia" w:ascii="宋体" w:hAnsi="宋体" w:eastAsia="宋体"/>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比选申请文件有下列情形之一的，比选人应当拒收：</w:t>
      </w:r>
    </w:p>
    <w:p w14:paraId="2920CA5D">
      <w:pPr>
        <w:spacing w:line="480" w:lineRule="exact"/>
        <w:ind w:firstLine="480" w:firstLineChars="200"/>
        <w:rPr>
          <w:rFonts w:ascii="宋体" w:hAnsi="宋体" w:eastAsia="宋体"/>
          <w:sz w:val="24"/>
          <w:szCs w:val="24"/>
        </w:rPr>
      </w:pPr>
      <w:r>
        <w:rPr>
          <w:rFonts w:ascii="宋体" w:hAnsi="宋体" w:eastAsia="宋体"/>
          <w:sz w:val="24"/>
          <w:szCs w:val="24"/>
        </w:rPr>
        <w:t>逾期送达的或者未送达指定地点的比选申请文件</w:t>
      </w:r>
      <w:r>
        <w:rPr>
          <w:rFonts w:hint="eastAsia" w:ascii="宋体" w:hAnsi="宋体" w:eastAsia="宋体"/>
          <w:sz w:val="24"/>
          <w:szCs w:val="24"/>
        </w:rPr>
        <w:t>；</w:t>
      </w:r>
    </w:p>
    <w:p w14:paraId="0197AC01">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比选申请文件外包封</w:t>
      </w:r>
      <w:r>
        <w:rPr>
          <w:rFonts w:ascii="宋体" w:hAnsi="宋体" w:eastAsia="宋体"/>
          <w:sz w:val="24"/>
          <w:szCs w:val="24"/>
        </w:rPr>
        <w:t>未按比选文件要求密封的</w:t>
      </w:r>
      <w:r>
        <w:rPr>
          <w:rFonts w:hint="eastAsia" w:ascii="宋体" w:hAnsi="宋体" w:eastAsia="宋体"/>
          <w:sz w:val="24"/>
          <w:szCs w:val="24"/>
        </w:rPr>
        <w:t>。</w:t>
      </w:r>
    </w:p>
    <w:p w14:paraId="5E9D0591">
      <w:pPr>
        <w:spacing w:line="480" w:lineRule="exact"/>
        <w:ind w:firstLine="480" w:firstLineChars="200"/>
        <w:rPr>
          <w:rFonts w:ascii="宋体" w:hAnsi="宋体" w:eastAsia="宋体"/>
          <w:sz w:val="24"/>
          <w:szCs w:val="24"/>
        </w:rPr>
      </w:pPr>
      <w:bookmarkStart w:id="396" w:name="_Toc383891195"/>
      <w:bookmarkStart w:id="397" w:name="_Toc390098446"/>
      <w:bookmarkStart w:id="398" w:name="_Toc375039091"/>
      <w:bookmarkStart w:id="399" w:name="_Toc385427820"/>
      <w:bookmarkStart w:id="400" w:name="_Toc1920"/>
      <w:bookmarkStart w:id="401" w:name="_Toc13202"/>
      <w:bookmarkStart w:id="402" w:name="_Toc16601"/>
      <w:bookmarkStart w:id="403" w:name="_Toc492478745"/>
      <w:bookmarkStart w:id="404" w:name="_Toc11013"/>
      <w:bookmarkStart w:id="405" w:name="_Toc24687"/>
      <w:bookmarkStart w:id="406" w:name="_Toc5267"/>
      <w:bookmarkStart w:id="407" w:name="_Toc15466"/>
      <w:bookmarkStart w:id="408" w:name="_Toc25270"/>
      <w:bookmarkStart w:id="409" w:name="_Toc30671"/>
      <w:bookmarkStart w:id="410" w:name="_Toc11263"/>
      <w:bookmarkStart w:id="411" w:name="_Toc12983530"/>
      <w:bookmarkStart w:id="412" w:name="_Toc21819"/>
      <w:bookmarkStart w:id="413" w:name="_Toc9391"/>
      <w:bookmarkStart w:id="414" w:name="_Toc27636"/>
      <w:bookmarkStart w:id="415" w:name="_Toc25750615"/>
      <w:bookmarkStart w:id="416" w:name="_Toc16068"/>
      <w:bookmarkStart w:id="417" w:name="_Toc24630"/>
      <w:bookmarkStart w:id="418" w:name="_Toc114134632"/>
      <w:bookmarkStart w:id="419" w:name="_Toc23699"/>
      <w:bookmarkStart w:id="420" w:name="_Toc17785"/>
      <w:r>
        <w:rPr>
          <w:rFonts w:hint="eastAsia" w:ascii="宋体" w:hAnsi="宋体" w:eastAsia="宋体"/>
          <w:sz w:val="24"/>
          <w:szCs w:val="24"/>
        </w:rPr>
        <w:t>18.</w:t>
      </w:r>
      <w:r>
        <w:rPr>
          <w:rFonts w:ascii="宋体" w:hAnsi="宋体" w:eastAsia="宋体"/>
          <w:sz w:val="24"/>
          <w:szCs w:val="24"/>
        </w:rPr>
        <w:t>评审</w:t>
      </w:r>
      <w:bookmarkEnd w:id="396"/>
      <w:bookmarkEnd w:id="397"/>
      <w:bookmarkEnd w:id="398"/>
      <w:bookmarkEnd w:id="399"/>
      <w:r>
        <w:rPr>
          <w:rFonts w:ascii="宋体" w:hAnsi="宋体" w:eastAsia="宋体"/>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sz w:val="24"/>
          <w:szCs w:val="24"/>
        </w:rPr>
      </w:pPr>
      <w:bookmarkStart w:id="421" w:name="_Toc375039092"/>
      <w:r>
        <w:rPr>
          <w:rFonts w:hint="eastAsia" w:ascii="宋体" w:hAnsi="宋体" w:eastAsia="宋体"/>
          <w:sz w:val="24"/>
          <w:szCs w:val="24"/>
        </w:rPr>
        <w:t>详见《评分办法》。</w:t>
      </w:r>
      <w:bookmarkEnd w:id="421"/>
    </w:p>
    <w:p w14:paraId="10DDA98F">
      <w:pPr>
        <w:spacing w:line="480" w:lineRule="exact"/>
        <w:ind w:firstLine="480" w:firstLineChars="200"/>
        <w:rPr>
          <w:rFonts w:ascii="宋体" w:hAnsi="宋体" w:eastAsia="宋体"/>
          <w:sz w:val="24"/>
          <w:szCs w:val="24"/>
        </w:rPr>
      </w:pPr>
      <w:bookmarkStart w:id="422" w:name="_Toc390098447"/>
      <w:bookmarkStart w:id="423" w:name="_Toc1456"/>
      <w:bookmarkStart w:id="424" w:name="_Toc15"/>
      <w:bookmarkStart w:id="425" w:name="_Toc383891196"/>
      <w:bookmarkStart w:id="426" w:name="_Toc29929"/>
      <w:bookmarkStart w:id="427" w:name="_Toc18803"/>
      <w:bookmarkStart w:id="428" w:name="_Toc25047"/>
      <w:bookmarkStart w:id="429" w:name="_Toc17980"/>
      <w:bookmarkStart w:id="430" w:name="_Toc492478746"/>
      <w:bookmarkStart w:id="431" w:name="_Toc833"/>
      <w:bookmarkStart w:id="432" w:name="_Toc13421"/>
      <w:bookmarkStart w:id="433" w:name="_Toc14719"/>
      <w:bookmarkStart w:id="434" w:name="_Toc12983531"/>
      <w:bookmarkStart w:id="435" w:name="_Toc18063"/>
      <w:bookmarkStart w:id="436" w:name="_Toc25750616"/>
      <w:bookmarkStart w:id="437" w:name="_Toc375039093"/>
      <w:bookmarkStart w:id="438" w:name="_Toc114134633"/>
      <w:bookmarkStart w:id="439" w:name="_Toc24755"/>
      <w:bookmarkStart w:id="440" w:name="_Toc26137"/>
      <w:bookmarkStart w:id="441" w:name="_Toc11716"/>
      <w:bookmarkStart w:id="442" w:name="_Toc8295"/>
      <w:bookmarkStart w:id="443" w:name="_Toc385427821"/>
      <w:bookmarkStart w:id="444" w:name="_Toc5386"/>
      <w:bookmarkStart w:id="445" w:name="_Toc27570"/>
      <w:bookmarkStart w:id="446" w:name="_Toc16072"/>
      <w:r>
        <w:rPr>
          <w:rFonts w:hint="eastAsia" w:ascii="宋体" w:hAnsi="宋体" w:eastAsia="宋体"/>
          <w:sz w:val="24"/>
          <w:szCs w:val="24"/>
        </w:rPr>
        <w:t>18</w:t>
      </w:r>
      <w:r>
        <w:rPr>
          <w:rFonts w:ascii="宋体" w:hAnsi="宋体" w:eastAsia="宋体"/>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18.1 </w:t>
      </w:r>
      <w:r>
        <w:rPr>
          <w:rFonts w:ascii="宋体" w:hAnsi="宋体" w:eastAsia="宋体"/>
          <w:sz w:val="24"/>
          <w:szCs w:val="24"/>
        </w:rPr>
        <w:t>从比选申请截止日起至授予合同期间，未经书面要求，比选申请人不得就与其比选申请文件有关的事项与评审</w:t>
      </w:r>
      <w:r>
        <w:rPr>
          <w:rFonts w:hint="eastAsia" w:ascii="宋体" w:hAnsi="宋体" w:eastAsia="宋体"/>
          <w:sz w:val="24"/>
          <w:szCs w:val="24"/>
        </w:rPr>
        <w:t>小组</w:t>
      </w:r>
      <w:r>
        <w:rPr>
          <w:rFonts w:ascii="宋体" w:hAnsi="宋体" w:eastAsia="宋体"/>
          <w:sz w:val="24"/>
          <w:szCs w:val="24"/>
        </w:rPr>
        <w:t>、比选人接触（包括直接接触</w:t>
      </w:r>
      <w:r>
        <w:rPr>
          <w:rFonts w:hint="eastAsia" w:ascii="宋体" w:hAnsi="宋体" w:eastAsia="宋体"/>
          <w:sz w:val="24"/>
          <w:szCs w:val="24"/>
        </w:rPr>
        <w:t>或</w:t>
      </w:r>
      <w:r>
        <w:rPr>
          <w:rFonts w:ascii="宋体" w:hAnsi="宋体" w:eastAsia="宋体"/>
          <w:sz w:val="24"/>
          <w:szCs w:val="24"/>
        </w:rPr>
        <w:t>间接接触）。</w:t>
      </w:r>
    </w:p>
    <w:p w14:paraId="2338805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18.2 </w:t>
      </w:r>
      <w:r>
        <w:rPr>
          <w:rFonts w:ascii="宋体" w:hAnsi="宋体" w:eastAsia="宋体"/>
          <w:sz w:val="24"/>
          <w:szCs w:val="24"/>
        </w:rPr>
        <w:t>比选申请人试图对评审</w:t>
      </w:r>
      <w:r>
        <w:rPr>
          <w:rFonts w:hint="eastAsia" w:ascii="宋体" w:hAnsi="宋体" w:eastAsia="宋体"/>
          <w:sz w:val="24"/>
          <w:szCs w:val="24"/>
        </w:rPr>
        <w:t>小组</w:t>
      </w:r>
      <w:r>
        <w:rPr>
          <w:rFonts w:ascii="宋体" w:hAnsi="宋体" w:eastAsia="宋体"/>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18.3 </w:t>
      </w:r>
      <w:r>
        <w:rPr>
          <w:rFonts w:ascii="宋体" w:hAnsi="宋体" w:eastAsia="宋体"/>
          <w:sz w:val="24"/>
          <w:szCs w:val="24"/>
        </w:rPr>
        <w:t>比选申请人不得以任何方式干扰比选人的</w:t>
      </w:r>
      <w:r>
        <w:rPr>
          <w:rFonts w:hint="eastAsia" w:ascii="宋体" w:hAnsi="宋体" w:eastAsia="宋体"/>
          <w:sz w:val="24"/>
          <w:szCs w:val="24"/>
        </w:rPr>
        <w:t>比选</w:t>
      </w:r>
      <w:r>
        <w:rPr>
          <w:rFonts w:ascii="宋体" w:hAnsi="宋体" w:eastAsia="宋体"/>
          <w:sz w:val="24"/>
          <w:szCs w:val="24"/>
        </w:rPr>
        <w:t>和评审活动，否则其比选申请无效并追究其法律责任。</w:t>
      </w:r>
    </w:p>
    <w:p w14:paraId="11A1BDB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18.4 </w:t>
      </w:r>
      <w:r>
        <w:rPr>
          <w:rFonts w:ascii="宋体" w:hAnsi="宋体" w:eastAsia="宋体"/>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sz w:val="24"/>
          <w:szCs w:val="24"/>
        </w:rPr>
      </w:pPr>
      <w:bookmarkStart w:id="447" w:name="_Toc29504"/>
      <w:bookmarkStart w:id="448" w:name="_Toc18515"/>
      <w:bookmarkStart w:id="449" w:name="_Toc25750617"/>
      <w:bookmarkStart w:id="450" w:name="_Toc12983532"/>
      <w:bookmarkStart w:id="451" w:name="_Toc9602"/>
      <w:bookmarkStart w:id="452" w:name="_Toc9941"/>
      <w:bookmarkStart w:id="453" w:name="_Toc15988"/>
      <w:bookmarkStart w:id="454" w:name="_Toc12909"/>
      <w:bookmarkStart w:id="455" w:name="_Toc383891197"/>
      <w:bookmarkStart w:id="456" w:name="_Toc492478747"/>
      <w:bookmarkStart w:id="457" w:name="_Toc12555"/>
      <w:bookmarkStart w:id="458" w:name="_Toc12671"/>
      <w:bookmarkStart w:id="459" w:name="_Toc12960"/>
      <w:bookmarkStart w:id="460" w:name="_Toc21167"/>
      <w:bookmarkStart w:id="461" w:name="_Toc20523"/>
      <w:bookmarkStart w:id="462" w:name="_Toc16963"/>
      <w:bookmarkStart w:id="463" w:name="_Toc114134634"/>
      <w:bookmarkStart w:id="464" w:name="_Toc390098448"/>
      <w:bookmarkStart w:id="465" w:name="_Toc7858"/>
      <w:bookmarkStart w:id="466" w:name="_Toc654"/>
      <w:bookmarkStart w:id="467" w:name="_Toc30207"/>
      <w:bookmarkStart w:id="468" w:name="_Toc19810"/>
      <w:bookmarkStart w:id="469" w:name="_Toc25734"/>
      <w:bookmarkStart w:id="470" w:name="_Toc385427822"/>
      <w:bookmarkStart w:id="471" w:name="_Toc378514937"/>
      <w:bookmarkStart w:id="472" w:name="_Toc375039094"/>
      <w:bookmarkStart w:id="473" w:name="_Toc294723156"/>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sz w:val="24"/>
          <w:szCs w:val="24"/>
        </w:rPr>
      </w:pPr>
      <w:r>
        <w:rPr>
          <w:rFonts w:hint="eastAsia" w:ascii="宋体" w:hAnsi="宋体" w:eastAsia="宋体"/>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sz w:val="24"/>
          <w:szCs w:val="24"/>
        </w:rPr>
      </w:pPr>
      <w:r>
        <w:rPr>
          <w:rFonts w:hint="eastAsia" w:ascii="宋体" w:hAnsi="宋体" w:eastAsia="宋体"/>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sz w:val="24"/>
          <w:szCs w:val="24"/>
        </w:rPr>
      </w:pPr>
      <w:bookmarkStart w:id="474" w:name="_Toc5983"/>
      <w:bookmarkStart w:id="475" w:name="_Toc6624"/>
      <w:bookmarkStart w:id="476" w:name="_Toc492478748"/>
      <w:bookmarkStart w:id="477" w:name="_Toc22510"/>
      <w:bookmarkStart w:id="478" w:name="_Toc390098449"/>
      <w:bookmarkStart w:id="479" w:name="_Toc23267"/>
      <w:bookmarkStart w:id="480" w:name="_Toc13743"/>
      <w:bookmarkStart w:id="481" w:name="_Toc28898"/>
      <w:bookmarkStart w:id="482" w:name="_Toc13768"/>
      <w:bookmarkStart w:id="483" w:name="_Toc385427823"/>
      <w:bookmarkStart w:id="484" w:name="_Toc30429"/>
      <w:bookmarkStart w:id="485" w:name="_Toc14799"/>
      <w:bookmarkStart w:id="486" w:name="_Toc114134635"/>
      <w:bookmarkStart w:id="487" w:name="_Toc11077"/>
      <w:bookmarkStart w:id="488" w:name="_Toc1983"/>
      <w:bookmarkStart w:id="489" w:name="_Toc27670"/>
      <w:bookmarkStart w:id="490" w:name="_Toc14860"/>
      <w:bookmarkStart w:id="491" w:name="_Toc24327"/>
      <w:bookmarkStart w:id="492" w:name="_Toc12983533"/>
      <w:bookmarkStart w:id="493" w:name="_Toc28843"/>
      <w:bookmarkStart w:id="494" w:name="_Toc25750618"/>
      <w:bookmarkStart w:id="495" w:name="_Toc28701"/>
      <w:bookmarkStart w:id="496" w:name="_Toc383891198"/>
      <w:bookmarkStart w:id="497" w:name="_Toc8827"/>
      <w:r>
        <w:rPr>
          <w:rFonts w:hint="eastAsia" w:ascii="宋体" w:hAnsi="宋体" w:eastAsia="宋体"/>
          <w:sz w:val="24"/>
          <w:szCs w:val="24"/>
        </w:rPr>
        <w:t>20</w:t>
      </w:r>
      <w:r>
        <w:rPr>
          <w:rFonts w:ascii="宋体" w:hAnsi="宋体" w:eastAsia="宋体"/>
          <w:sz w:val="24"/>
          <w:szCs w:val="24"/>
        </w:rPr>
        <w:t>.</w:t>
      </w:r>
      <w:r>
        <w:rPr>
          <w:rFonts w:hint="eastAsia" w:ascii="宋体" w:hAnsi="宋体" w:eastAsia="宋体"/>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sz w:val="24"/>
          <w:szCs w:val="24"/>
        </w:rPr>
      </w:pPr>
      <w:r>
        <w:rPr>
          <w:rFonts w:hint="eastAsia" w:ascii="宋体" w:hAnsi="宋体" w:eastAsia="宋体"/>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sz w:val="24"/>
          <w:szCs w:val="24"/>
        </w:rPr>
      </w:pPr>
      <w:bookmarkStart w:id="498" w:name="_Toc16884"/>
      <w:bookmarkStart w:id="499" w:name="_Toc4397"/>
      <w:bookmarkStart w:id="500" w:name="_Toc29146"/>
      <w:bookmarkStart w:id="501" w:name="_Toc30017"/>
      <w:bookmarkStart w:id="502" w:name="_Toc5437"/>
      <w:bookmarkStart w:id="503" w:name="_Toc492478749"/>
      <w:bookmarkStart w:id="504" w:name="_Toc12795"/>
      <w:bookmarkStart w:id="505" w:name="_Toc20519"/>
      <w:bookmarkStart w:id="506" w:name="_Toc12983534"/>
      <w:bookmarkStart w:id="507" w:name="_Toc5926"/>
      <w:bookmarkStart w:id="508" w:name="_Toc26070"/>
      <w:bookmarkStart w:id="509" w:name="_Toc385427824"/>
      <w:bookmarkStart w:id="510" w:name="_Toc114134636"/>
      <w:bookmarkStart w:id="511" w:name="_Toc25750619"/>
      <w:bookmarkStart w:id="512" w:name="_Toc5607"/>
      <w:bookmarkStart w:id="513" w:name="_Toc9040"/>
      <w:bookmarkStart w:id="514" w:name="_Toc26318"/>
      <w:bookmarkStart w:id="515" w:name="_Toc390098450"/>
      <w:bookmarkStart w:id="516" w:name="_Toc1915"/>
      <w:bookmarkStart w:id="517" w:name="_Toc22681"/>
      <w:bookmarkStart w:id="518" w:name="_Toc6908"/>
      <w:bookmarkStart w:id="519" w:name="_Toc383891199"/>
      <w:bookmarkStart w:id="520" w:name="_Toc18093"/>
      <w:bookmarkStart w:id="521" w:name="_Toc28992"/>
      <w:r>
        <w:rPr>
          <w:rFonts w:hint="eastAsia" w:ascii="宋体" w:hAnsi="宋体" w:eastAsia="宋体"/>
          <w:sz w:val="24"/>
          <w:szCs w:val="24"/>
        </w:rPr>
        <w:t>21</w:t>
      </w:r>
      <w:r>
        <w:rPr>
          <w:rFonts w:ascii="宋体" w:hAnsi="宋体" w:eastAsia="宋体"/>
          <w:sz w:val="24"/>
          <w:szCs w:val="24"/>
        </w:rPr>
        <w:t>.</w:t>
      </w:r>
      <w:r>
        <w:rPr>
          <w:rFonts w:hint="eastAsia" w:ascii="宋体" w:hAnsi="宋体" w:eastAsia="宋体"/>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sz w:val="24"/>
          <w:szCs w:val="24"/>
        </w:rPr>
      </w:pPr>
      <w:r>
        <w:rPr>
          <w:rFonts w:hint="eastAsia" w:ascii="宋体" w:hAnsi="宋体" w:eastAsia="宋体"/>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sz w:val="24"/>
          <w:szCs w:val="24"/>
        </w:rPr>
      </w:pPr>
      <w:r>
        <w:rPr>
          <w:rFonts w:hint="eastAsia" w:ascii="宋体" w:hAnsi="宋体" w:eastAsia="宋体"/>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sz w:val="24"/>
          <w:szCs w:val="24"/>
        </w:rPr>
      </w:pPr>
      <w:r>
        <w:rPr>
          <w:rFonts w:hint="eastAsia" w:ascii="宋体" w:hAnsi="宋体" w:eastAsia="宋体"/>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sz w:val="24"/>
          <w:szCs w:val="24"/>
        </w:rPr>
      </w:pPr>
      <w:bookmarkStart w:id="522" w:name="_Toc22063"/>
      <w:bookmarkStart w:id="523" w:name="_Toc385427825"/>
      <w:bookmarkStart w:id="524" w:name="_Toc26239"/>
      <w:bookmarkStart w:id="525" w:name="_Toc12983535"/>
      <w:bookmarkStart w:id="526" w:name="_Toc15051"/>
      <w:bookmarkStart w:id="527" w:name="_Toc20810"/>
      <w:bookmarkStart w:id="528" w:name="_Toc17236"/>
      <w:bookmarkStart w:id="529" w:name="_Toc492478750"/>
      <w:bookmarkStart w:id="530" w:name="_Toc20874"/>
      <w:bookmarkStart w:id="531" w:name="_Toc114134637"/>
      <w:bookmarkStart w:id="532" w:name="_Toc12167"/>
      <w:bookmarkStart w:id="533" w:name="_Toc390098451"/>
      <w:bookmarkStart w:id="534" w:name="_Toc23999"/>
      <w:bookmarkStart w:id="535" w:name="_Toc21468"/>
      <w:bookmarkStart w:id="536" w:name="_Toc383891200"/>
      <w:bookmarkStart w:id="537" w:name="_Toc23808"/>
      <w:bookmarkStart w:id="538" w:name="_Toc22146"/>
      <w:bookmarkStart w:id="539" w:name="_Toc23956"/>
      <w:bookmarkStart w:id="540" w:name="_Toc1027"/>
      <w:bookmarkStart w:id="541" w:name="_Toc25750620"/>
      <w:bookmarkStart w:id="542" w:name="_Toc19477"/>
      <w:bookmarkStart w:id="543" w:name="_Toc20912"/>
      <w:bookmarkStart w:id="544" w:name="_Toc31646"/>
      <w:bookmarkStart w:id="545" w:name="_Toc29398"/>
      <w:r>
        <w:rPr>
          <w:rFonts w:hint="eastAsia" w:ascii="宋体" w:hAnsi="宋体" w:eastAsia="宋体"/>
          <w:sz w:val="24"/>
          <w:szCs w:val="24"/>
        </w:rPr>
        <w:t>22</w:t>
      </w:r>
      <w:r>
        <w:rPr>
          <w:rFonts w:ascii="宋体" w:hAnsi="宋体" w:eastAsia="宋体"/>
          <w:sz w:val="24"/>
          <w:szCs w:val="24"/>
        </w:rPr>
        <w:t>.</w:t>
      </w:r>
      <w:r>
        <w:rPr>
          <w:rFonts w:hint="eastAsia" w:ascii="宋体" w:hAnsi="宋体" w:eastAsia="宋体"/>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sz w:val="24"/>
          <w:szCs w:val="24"/>
        </w:rPr>
      </w:pPr>
      <w:r>
        <w:rPr>
          <w:rFonts w:hint="eastAsia" w:ascii="宋体" w:hAnsi="宋体" w:eastAsia="宋体"/>
          <w:sz w:val="24"/>
          <w:szCs w:val="24"/>
        </w:rPr>
        <w:t>22.1 比选申请报价的</w:t>
      </w:r>
      <w:r>
        <w:rPr>
          <w:rFonts w:ascii="宋体" w:hAnsi="宋体" w:eastAsia="宋体"/>
          <w:sz w:val="24"/>
          <w:szCs w:val="24"/>
        </w:rPr>
        <w:t>总价金额与单价</w:t>
      </w:r>
      <w:r>
        <w:rPr>
          <w:rFonts w:hint="eastAsia" w:ascii="宋体" w:hAnsi="宋体" w:eastAsia="宋体"/>
          <w:sz w:val="24"/>
          <w:szCs w:val="24"/>
        </w:rPr>
        <w:t>乘以数量的合计</w:t>
      </w:r>
      <w:r>
        <w:rPr>
          <w:rFonts w:ascii="宋体" w:hAnsi="宋体" w:eastAsia="宋体"/>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sz w:val="24"/>
          <w:szCs w:val="24"/>
        </w:rPr>
      </w:pPr>
      <w:r>
        <w:rPr>
          <w:rFonts w:hint="eastAsia" w:ascii="宋体" w:hAnsi="宋体" w:eastAsia="宋体"/>
          <w:sz w:val="24"/>
          <w:szCs w:val="24"/>
        </w:rPr>
        <w:t>22.2 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投标报价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sz w:val="24"/>
          <w:szCs w:val="24"/>
        </w:rPr>
      </w:pPr>
      <w:bookmarkStart w:id="546" w:name="_Toc9737"/>
      <w:bookmarkStart w:id="547" w:name="_Toc20444"/>
      <w:bookmarkStart w:id="548" w:name="_Toc385427826"/>
      <w:bookmarkStart w:id="549" w:name="_Toc25750621"/>
      <w:bookmarkStart w:id="550" w:name="_Toc20881"/>
      <w:bookmarkStart w:id="551" w:name="_Toc12983536"/>
      <w:bookmarkStart w:id="552" w:name="_Toc4958"/>
      <w:bookmarkStart w:id="553" w:name="_Toc9812"/>
      <w:bookmarkStart w:id="554" w:name="_Toc23907"/>
      <w:bookmarkStart w:id="555" w:name="_Toc383891201"/>
      <w:bookmarkStart w:id="556" w:name="_Toc22994"/>
      <w:bookmarkStart w:id="557" w:name="_Toc3258"/>
      <w:bookmarkStart w:id="558" w:name="_Toc29276"/>
      <w:bookmarkStart w:id="559" w:name="_Toc24176"/>
      <w:bookmarkStart w:id="560" w:name="_Toc492478751"/>
      <w:bookmarkStart w:id="561" w:name="_Toc5319"/>
      <w:bookmarkStart w:id="562" w:name="_Toc8959"/>
      <w:bookmarkStart w:id="563" w:name="_Toc114134638"/>
      <w:bookmarkStart w:id="564" w:name="_Toc19936"/>
      <w:bookmarkStart w:id="565" w:name="_Toc16418"/>
      <w:bookmarkStart w:id="566" w:name="_Toc1004"/>
      <w:bookmarkStart w:id="567" w:name="_Toc20854"/>
      <w:bookmarkStart w:id="568" w:name="_Toc27112"/>
      <w:bookmarkStart w:id="569" w:name="_Toc390098452"/>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sz w:val="24"/>
          <w:szCs w:val="24"/>
        </w:rPr>
      </w:pPr>
      <w:r>
        <w:rPr>
          <w:rFonts w:hint="eastAsia" w:ascii="宋体" w:hAnsi="宋体" w:eastAsia="宋体"/>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sz w:val="24"/>
          <w:szCs w:val="24"/>
        </w:rPr>
      </w:pPr>
      <w:r>
        <w:rPr>
          <w:rFonts w:hint="eastAsia" w:ascii="宋体" w:hAnsi="宋体" w:eastAsia="宋体"/>
          <w:sz w:val="24"/>
          <w:szCs w:val="24"/>
        </w:rPr>
        <w:t>23.2 评审将按《评审办法》规定执行。</w:t>
      </w:r>
      <w:bookmarkEnd w:id="471"/>
    </w:p>
    <w:p w14:paraId="64C90B0D">
      <w:pPr>
        <w:spacing w:line="480" w:lineRule="exact"/>
        <w:ind w:firstLine="480" w:firstLineChars="200"/>
        <w:rPr>
          <w:rFonts w:ascii="宋体" w:hAnsi="宋体" w:eastAsia="宋体"/>
          <w:sz w:val="24"/>
          <w:szCs w:val="24"/>
        </w:rPr>
      </w:pPr>
      <w:bookmarkStart w:id="570" w:name="_Toc14300"/>
      <w:bookmarkStart w:id="571" w:name="_Toc492478752"/>
      <w:bookmarkStart w:id="572" w:name="_Toc28489"/>
      <w:bookmarkStart w:id="573" w:name="_Toc27289"/>
      <w:bookmarkStart w:id="574" w:name="_Toc32344"/>
      <w:bookmarkStart w:id="575" w:name="_Toc25750622"/>
      <w:bookmarkStart w:id="576" w:name="_Toc11010"/>
      <w:bookmarkStart w:id="577" w:name="_Toc383891202"/>
      <w:bookmarkStart w:id="578" w:name="_Toc22500"/>
      <w:bookmarkStart w:id="579" w:name="_Toc27803"/>
      <w:bookmarkStart w:id="580" w:name="_Toc31774"/>
      <w:bookmarkStart w:id="581" w:name="_Toc11657"/>
      <w:bookmarkStart w:id="582" w:name="_Toc385427827"/>
      <w:bookmarkStart w:id="583" w:name="_Toc114134639"/>
      <w:bookmarkStart w:id="584" w:name="_Toc8074"/>
      <w:bookmarkStart w:id="585" w:name="_Toc17460"/>
      <w:bookmarkStart w:id="586" w:name="_Toc15146"/>
      <w:bookmarkStart w:id="587" w:name="_Toc390098453"/>
      <w:bookmarkStart w:id="588" w:name="_Toc507"/>
      <w:bookmarkStart w:id="589" w:name="_Toc3358"/>
      <w:bookmarkStart w:id="590" w:name="_Toc8845"/>
      <w:bookmarkStart w:id="591" w:name="_Toc19322"/>
      <w:bookmarkStart w:id="592" w:name="_Toc1450"/>
      <w:bookmarkStart w:id="593" w:name="_Toc12983537"/>
      <w:r>
        <w:rPr>
          <w:rFonts w:hint="eastAsia" w:ascii="宋体" w:hAnsi="宋体" w:eastAsia="宋体"/>
          <w:sz w:val="24"/>
          <w:szCs w:val="24"/>
        </w:rPr>
        <w:t>24</w:t>
      </w:r>
      <w:r>
        <w:rPr>
          <w:rFonts w:ascii="宋体" w:hAnsi="宋体" w:eastAsia="宋体"/>
          <w:sz w:val="24"/>
          <w:szCs w:val="24"/>
        </w:rPr>
        <w:t>.</w:t>
      </w:r>
      <w:r>
        <w:rPr>
          <w:rFonts w:hint="eastAsia" w:ascii="宋体" w:hAnsi="宋体" w:eastAsia="宋体"/>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.2</w:t>
      </w:r>
      <w:r>
        <w:rPr>
          <w:rFonts w:hint="eastAsia" w:ascii="宋体" w:hAnsi="宋体" w:eastAsia="宋体"/>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.3</w:t>
      </w:r>
      <w:r>
        <w:rPr>
          <w:rFonts w:hint="eastAsia" w:ascii="宋体" w:hAnsi="宋体" w:eastAsia="宋体"/>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.4</w:t>
      </w:r>
      <w:r>
        <w:rPr>
          <w:rFonts w:hint="eastAsia" w:ascii="宋体" w:hAnsi="宋体" w:eastAsia="宋体"/>
          <w:sz w:val="24"/>
          <w:szCs w:val="24"/>
        </w:rPr>
        <w:t>比选人确定的中选人必须按有关规定进行公示。</w:t>
      </w:r>
    </w:p>
    <w:p w14:paraId="42E0180B">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.5</w:t>
      </w:r>
      <w:r>
        <w:rPr>
          <w:rFonts w:hint="eastAsia" w:ascii="宋体" w:hAnsi="宋体" w:eastAsia="宋体"/>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sz w:val="24"/>
          <w:szCs w:val="24"/>
        </w:rPr>
      </w:pPr>
      <w:bookmarkStart w:id="594" w:name="_Toc13986"/>
      <w:bookmarkStart w:id="595" w:name="_Toc17823"/>
      <w:bookmarkStart w:id="596" w:name="_Toc37"/>
      <w:bookmarkStart w:id="597" w:name="_Toc385427828"/>
      <w:bookmarkStart w:id="598" w:name="_Toc383891203"/>
      <w:bookmarkStart w:id="599" w:name="_Toc18192"/>
      <w:bookmarkStart w:id="600" w:name="_Toc3761"/>
      <w:bookmarkStart w:id="601" w:name="_Toc19634"/>
      <w:bookmarkStart w:id="602" w:name="_Toc375039095"/>
      <w:bookmarkStart w:id="603" w:name="_Toc14042"/>
      <w:bookmarkStart w:id="604" w:name="_Toc492478753"/>
      <w:bookmarkStart w:id="605" w:name="_Toc5257"/>
      <w:bookmarkStart w:id="606" w:name="_Toc12983538"/>
      <w:bookmarkStart w:id="607" w:name="_Toc21947"/>
      <w:bookmarkStart w:id="608" w:name="_Toc27664"/>
      <w:bookmarkStart w:id="609" w:name="_Toc1215"/>
      <w:bookmarkStart w:id="610" w:name="_Toc15932"/>
      <w:bookmarkStart w:id="611" w:name="_Toc21142"/>
      <w:bookmarkStart w:id="612" w:name="_Toc5172"/>
      <w:bookmarkStart w:id="613" w:name="_Toc26470"/>
      <w:bookmarkStart w:id="614" w:name="_Toc22182"/>
      <w:bookmarkStart w:id="615" w:name="_Toc16732"/>
      <w:bookmarkStart w:id="616" w:name="_Toc390098454"/>
      <w:bookmarkStart w:id="617" w:name="_Toc25750623"/>
      <w:bookmarkStart w:id="618" w:name="_Toc114134640"/>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sz w:val="24"/>
          <w:szCs w:val="24"/>
        </w:rPr>
        <w:t>比选</w:t>
      </w:r>
      <w:bookmarkEnd w:id="617"/>
      <w:bookmarkEnd w:id="618"/>
    </w:p>
    <w:p w14:paraId="5F708688">
      <w:pPr>
        <w:spacing w:line="480" w:lineRule="exact"/>
        <w:ind w:firstLine="480" w:firstLineChars="200"/>
        <w:rPr>
          <w:rFonts w:ascii="宋体" w:hAnsi="宋体" w:eastAsia="宋体"/>
          <w:sz w:val="24"/>
          <w:szCs w:val="24"/>
        </w:rPr>
      </w:pPr>
      <w:r>
        <w:rPr>
          <w:rFonts w:ascii="宋体" w:hAnsi="宋体" w:eastAsia="宋体"/>
          <w:sz w:val="24"/>
          <w:szCs w:val="24"/>
        </w:rPr>
        <w:t>出现下列特殊情况之一时，可重新</w:t>
      </w:r>
      <w:r>
        <w:rPr>
          <w:rFonts w:hint="eastAsia" w:ascii="宋体" w:hAnsi="宋体" w:eastAsia="宋体"/>
          <w:sz w:val="24"/>
          <w:szCs w:val="24"/>
        </w:rPr>
        <w:t>比选</w:t>
      </w:r>
      <w:r>
        <w:rPr>
          <w:rFonts w:ascii="宋体" w:hAnsi="宋体" w:eastAsia="宋体"/>
          <w:sz w:val="24"/>
          <w:szCs w:val="24"/>
        </w:rPr>
        <w:t>：</w:t>
      </w:r>
    </w:p>
    <w:p w14:paraId="5F35E489">
      <w:pPr>
        <w:spacing w:line="480" w:lineRule="exact"/>
        <w:ind w:firstLine="480" w:firstLineChars="200"/>
        <w:rPr>
          <w:rFonts w:ascii="宋体" w:hAnsi="宋体" w:eastAsia="宋体"/>
          <w:sz w:val="24"/>
          <w:szCs w:val="24"/>
        </w:rPr>
      </w:pPr>
      <w:r>
        <w:rPr>
          <w:rFonts w:hint="eastAsia" w:ascii="宋体" w:hAnsi="宋体" w:eastAsia="宋体"/>
          <w:sz w:val="24"/>
          <w:szCs w:val="24"/>
        </w:rPr>
        <w:t>25.1</w:t>
      </w:r>
      <w:r>
        <w:rPr>
          <w:rFonts w:ascii="宋体" w:hAnsi="宋体" w:eastAsia="宋体"/>
          <w:sz w:val="24"/>
          <w:szCs w:val="24"/>
        </w:rPr>
        <w:t>在比选申请截止时间到达时提交比选申请文件的比选申请人</w:t>
      </w:r>
      <w:r>
        <w:rPr>
          <w:rFonts w:hint="eastAsia" w:ascii="宋体" w:hAnsi="宋体" w:eastAsia="宋体"/>
          <w:sz w:val="24"/>
          <w:szCs w:val="24"/>
        </w:rPr>
        <w:t>不足3家</w:t>
      </w:r>
      <w:r>
        <w:rPr>
          <w:rFonts w:ascii="宋体" w:hAnsi="宋体" w:eastAsia="宋体"/>
          <w:sz w:val="24"/>
          <w:szCs w:val="24"/>
        </w:rPr>
        <w:t>的；</w:t>
      </w:r>
    </w:p>
    <w:p w14:paraId="1D94AFA7">
      <w:pPr>
        <w:spacing w:line="480" w:lineRule="exact"/>
        <w:ind w:firstLine="480" w:firstLineChars="200"/>
        <w:rPr>
          <w:rFonts w:ascii="宋体" w:hAnsi="宋体" w:eastAsia="宋体"/>
          <w:sz w:val="24"/>
          <w:szCs w:val="24"/>
        </w:rPr>
      </w:pPr>
      <w:r>
        <w:rPr>
          <w:rFonts w:hint="eastAsia" w:ascii="宋体" w:hAnsi="宋体" w:eastAsia="宋体"/>
          <w:sz w:val="24"/>
          <w:szCs w:val="24"/>
        </w:rPr>
        <w:t>25.2</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否决不合格比选申请或者界定为否决比选申请后，因有效比选申请不足三</w:t>
      </w:r>
      <w:r>
        <w:rPr>
          <w:rFonts w:hint="eastAsia" w:ascii="宋体" w:hAnsi="宋体" w:eastAsia="宋体"/>
          <w:sz w:val="24"/>
          <w:szCs w:val="24"/>
        </w:rPr>
        <w:t>家</w:t>
      </w:r>
      <w:r>
        <w:rPr>
          <w:rFonts w:ascii="宋体" w:hAnsi="宋体" w:eastAsia="宋体"/>
          <w:sz w:val="24"/>
          <w:szCs w:val="24"/>
        </w:rPr>
        <w:t>使得比选申请明显缺乏竞争性的（当有效比选申请不足三</w:t>
      </w:r>
      <w:r>
        <w:rPr>
          <w:rFonts w:hint="eastAsia" w:ascii="宋体" w:hAnsi="宋体" w:eastAsia="宋体"/>
          <w:sz w:val="24"/>
          <w:szCs w:val="24"/>
        </w:rPr>
        <w:t>家但还有两家</w:t>
      </w:r>
      <w:r>
        <w:rPr>
          <w:rFonts w:ascii="宋体" w:hAnsi="宋体" w:eastAsia="宋体"/>
          <w:sz w:val="24"/>
          <w:szCs w:val="24"/>
        </w:rPr>
        <w:t>时，评审</w:t>
      </w:r>
      <w:r>
        <w:rPr>
          <w:rFonts w:hint="eastAsia" w:ascii="宋体" w:hAnsi="宋体" w:eastAsia="宋体"/>
          <w:sz w:val="24"/>
          <w:szCs w:val="24"/>
        </w:rPr>
        <w:t>小组</w:t>
      </w:r>
      <w:r>
        <w:rPr>
          <w:rFonts w:ascii="宋体" w:hAnsi="宋体" w:eastAsia="宋体"/>
          <w:sz w:val="24"/>
          <w:szCs w:val="24"/>
        </w:rPr>
        <w:t>认为剩余</w:t>
      </w:r>
      <w:r>
        <w:rPr>
          <w:rFonts w:hint="eastAsia" w:ascii="宋体" w:hAnsi="宋体" w:eastAsia="宋体"/>
          <w:sz w:val="24"/>
          <w:szCs w:val="24"/>
        </w:rPr>
        <w:t>两家</w:t>
      </w:r>
      <w:r>
        <w:rPr>
          <w:rFonts w:ascii="宋体" w:hAnsi="宋体" w:eastAsia="宋体"/>
          <w:sz w:val="24"/>
          <w:szCs w:val="24"/>
        </w:rPr>
        <w:t>的比选申请文件仍具有竞争性的，应继续评审）；</w:t>
      </w:r>
    </w:p>
    <w:p w14:paraId="08AE60E0">
      <w:pPr>
        <w:spacing w:line="480" w:lineRule="exact"/>
        <w:ind w:firstLine="480" w:firstLineChars="200"/>
        <w:rPr>
          <w:rFonts w:ascii="宋体" w:hAnsi="宋体" w:eastAsia="宋体"/>
          <w:sz w:val="24"/>
          <w:szCs w:val="24"/>
        </w:rPr>
      </w:pPr>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3</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决定否决全部比选申请的；</w:t>
      </w:r>
    </w:p>
    <w:p w14:paraId="31BF2D38">
      <w:pPr>
        <w:spacing w:line="480" w:lineRule="exact"/>
        <w:ind w:firstLine="480" w:firstLineChars="200"/>
        <w:rPr>
          <w:rFonts w:ascii="宋体" w:hAnsi="宋体" w:eastAsia="宋体"/>
          <w:sz w:val="24"/>
          <w:szCs w:val="24"/>
        </w:rPr>
      </w:pPr>
      <w:r>
        <w:rPr>
          <w:rFonts w:hint="eastAsia" w:ascii="宋体" w:hAnsi="宋体" w:eastAsia="宋体"/>
          <w:sz w:val="24"/>
          <w:szCs w:val="24"/>
        </w:rPr>
        <w:t>25.4</w:t>
      </w:r>
      <w:r>
        <w:rPr>
          <w:rFonts w:ascii="宋体" w:hAnsi="宋体" w:eastAsia="宋体"/>
          <w:sz w:val="24"/>
          <w:szCs w:val="24"/>
        </w:rPr>
        <w:t>中选候选人均放弃中选资格</w:t>
      </w:r>
      <w:r>
        <w:rPr>
          <w:rFonts w:hint="eastAsia" w:ascii="宋体" w:hAnsi="宋体" w:eastAsia="宋体"/>
          <w:sz w:val="24"/>
          <w:szCs w:val="24"/>
        </w:rPr>
        <w:t>的</w:t>
      </w:r>
      <w:r>
        <w:rPr>
          <w:rFonts w:ascii="宋体" w:hAnsi="宋体" w:eastAsia="宋体"/>
          <w:sz w:val="24"/>
          <w:szCs w:val="24"/>
        </w:rPr>
        <w:t>；</w:t>
      </w:r>
    </w:p>
    <w:p w14:paraId="1406E7F3">
      <w:pPr>
        <w:spacing w:line="480" w:lineRule="exact"/>
        <w:ind w:firstLine="480" w:firstLineChars="200"/>
        <w:rPr>
          <w:rFonts w:ascii="宋体" w:hAnsi="宋体" w:eastAsia="宋体"/>
          <w:sz w:val="24"/>
          <w:szCs w:val="24"/>
        </w:rPr>
      </w:pPr>
      <w:r>
        <w:rPr>
          <w:rFonts w:hint="eastAsia" w:ascii="宋体" w:hAnsi="宋体" w:eastAsia="宋体"/>
          <w:sz w:val="24"/>
          <w:szCs w:val="24"/>
        </w:rPr>
        <w:t>25.5</w:t>
      </w:r>
      <w:r>
        <w:rPr>
          <w:rFonts w:ascii="宋体" w:hAnsi="宋体" w:eastAsia="宋体"/>
          <w:sz w:val="24"/>
          <w:szCs w:val="24"/>
        </w:rPr>
        <w:t>根据本须知</w:t>
      </w:r>
      <w:r>
        <w:rPr>
          <w:rFonts w:hint="eastAsia" w:ascii="宋体" w:hAnsi="宋体" w:eastAsia="宋体"/>
          <w:sz w:val="24"/>
          <w:szCs w:val="24"/>
        </w:rPr>
        <w:t>第14</w:t>
      </w:r>
      <w:r>
        <w:rPr>
          <w:rFonts w:ascii="宋体" w:hAnsi="宋体" w:eastAsia="宋体"/>
          <w:sz w:val="24"/>
          <w:szCs w:val="24"/>
        </w:rPr>
        <w:t>条规定，</w:t>
      </w:r>
      <w:r>
        <w:rPr>
          <w:rFonts w:hint="eastAsia" w:ascii="宋体" w:hAnsi="宋体" w:eastAsia="宋体"/>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sz w:val="24"/>
          <w:szCs w:val="24"/>
        </w:rPr>
      </w:pPr>
      <w:r>
        <w:rPr>
          <w:rFonts w:hint="eastAsia" w:ascii="宋体" w:hAnsi="宋体" w:eastAsia="宋体"/>
          <w:sz w:val="24"/>
          <w:szCs w:val="24"/>
        </w:rPr>
        <w:t>25.6比选文件中规定的其他情况。</w:t>
      </w:r>
    </w:p>
    <w:p w14:paraId="4BB6DC68">
      <w:pPr>
        <w:spacing w:line="480" w:lineRule="exact"/>
        <w:ind w:firstLine="480" w:firstLineChars="200"/>
        <w:rPr>
          <w:rFonts w:ascii="宋体" w:hAnsi="宋体" w:eastAsia="宋体"/>
          <w:sz w:val="24"/>
          <w:szCs w:val="24"/>
        </w:rPr>
      </w:pPr>
      <w:bookmarkStart w:id="619" w:name="_Toc6886"/>
      <w:bookmarkStart w:id="620" w:name="_Toc14454"/>
      <w:bookmarkStart w:id="621" w:name="_Toc1945"/>
      <w:bookmarkStart w:id="622" w:name="_Toc25257"/>
      <w:bookmarkStart w:id="623" w:name="_Toc390098455"/>
      <w:bookmarkStart w:id="624" w:name="_Toc12983539"/>
      <w:bookmarkStart w:id="625" w:name="_Toc10962"/>
      <w:bookmarkStart w:id="626" w:name="_Toc385427829"/>
      <w:bookmarkStart w:id="627" w:name="_Toc11126"/>
      <w:bookmarkStart w:id="628" w:name="_Toc383891204"/>
      <w:bookmarkStart w:id="629" w:name="_Toc5959"/>
      <w:bookmarkStart w:id="630" w:name="_Toc31757"/>
      <w:bookmarkStart w:id="631" w:name="_Toc26954"/>
      <w:bookmarkStart w:id="632" w:name="_Toc492478754"/>
      <w:bookmarkStart w:id="633" w:name="_Toc3769"/>
      <w:bookmarkStart w:id="634" w:name="_Toc26919"/>
      <w:bookmarkStart w:id="635" w:name="_Toc375039096"/>
      <w:bookmarkStart w:id="636" w:name="_Toc1116"/>
      <w:bookmarkStart w:id="637" w:name="_Toc12031"/>
      <w:bookmarkStart w:id="638" w:name="_Toc17042"/>
      <w:bookmarkStart w:id="639" w:name="_Toc14235"/>
      <w:bookmarkStart w:id="640" w:name="_Toc20979"/>
      <w:bookmarkStart w:id="641" w:name="_Toc2422"/>
      <w:bookmarkStart w:id="642" w:name="_Toc114134641"/>
      <w:bookmarkStart w:id="643" w:name="_Toc25750624"/>
      <w:r>
        <w:rPr>
          <w:rFonts w:hint="eastAsia" w:ascii="宋体" w:hAnsi="宋体" w:eastAsia="宋体"/>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sz w:val="24"/>
          <w:szCs w:val="24"/>
        </w:rPr>
        <w:t>比选</w:t>
      </w:r>
      <w:bookmarkEnd w:id="642"/>
      <w:bookmarkEnd w:id="643"/>
    </w:p>
    <w:p w14:paraId="6B47F4CB">
      <w:pPr>
        <w:spacing w:line="480" w:lineRule="exact"/>
        <w:ind w:firstLine="480" w:firstLineChars="200"/>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项目</w:t>
      </w:r>
      <w:r>
        <w:rPr>
          <w:rFonts w:hint="eastAsia" w:ascii="宋体" w:hAnsi="宋体" w:eastAsia="宋体"/>
          <w:sz w:val="24"/>
          <w:szCs w:val="24"/>
        </w:rPr>
        <w:t>比选</w:t>
      </w:r>
      <w:r>
        <w:rPr>
          <w:rFonts w:ascii="宋体" w:hAnsi="宋体" w:eastAsia="宋体"/>
          <w:sz w:val="24"/>
          <w:szCs w:val="24"/>
        </w:rPr>
        <w:t>经两次发布信息后比选申请人仍少于三个或重新</w:t>
      </w:r>
      <w:r>
        <w:rPr>
          <w:rFonts w:hint="eastAsia" w:ascii="宋体" w:hAnsi="宋体" w:eastAsia="宋体"/>
          <w:sz w:val="24"/>
          <w:szCs w:val="24"/>
        </w:rPr>
        <w:t>比选</w:t>
      </w:r>
      <w:r>
        <w:rPr>
          <w:rFonts w:ascii="宋体" w:hAnsi="宋体" w:eastAsia="宋体"/>
          <w:sz w:val="24"/>
          <w:szCs w:val="24"/>
        </w:rPr>
        <w:t>后有效比选申请人仍少于三个或者所有比选申请被否决的，比选人可不再进行</w:t>
      </w:r>
      <w:r>
        <w:rPr>
          <w:rFonts w:hint="eastAsia" w:ascii="宋体" w:hAnsi="宋体" w:eastAsia="宋体"/>
          <w:sz w:val="24"/>
          <w:szCs w:val="24"/>
        </w:rPr>
        <w:t>比选</w:t>
      </w:r>
      <w:r>
        <w:rPr>
          <w:rFonts w:ascii="宋体" w:hAnsi="宋体" w:eastAsia="宋体"/>
          <w:sz w:val="24"/>
          <w:szCs w:val="24"/>
        </w:rPr>
        <w:t>。</w:t>
      </w:r>
    </w:p>
    <w:p w14:paraId="4C8DC5B0">
      <w:pPr>
        <w:spacing w:line="480" w:lineRule="exact"/>
        <w:ind w:firstLine="482" w:firstLineChars="200"/>
        <w:rPr>
          <w:rFonts w:ascii="宋体" w:hAnsi="宋体" w:eastAsia="宋体"/>
          <w:b/>
          <w:bCs/>
          <w:sz w:val="24"/>
          <w:szCs w:val="24"/>
        </w:rPr>
      </w:pPr>
      <w:bookmarkStart w:id="644" w:name="_Toc19952"/>
      <w:bookmarkStart w:id="645" w:name="_Toc385427830"/>
      <w:bookmarkStart w:id="646" w:name="_Toc390098456"/>
      <w:bookmarkStart w:id="647" w:name="_Toc492478755"/>
      <w:bookmarkStart w:id="648" w:name="_Toc6000"/>
      <w:bookmarkStart w:id="649" w:name="_Toc18800"/>
      <w:bookmarkStart w:id="650" w:name="_Toc25431"/>
      <w:bookmarkStart w:id="651" w:name="_Toc24580"/>
      <w:bookmarkStart w:id="652" w:name="_Toc8834"/>
      <w:bookmarkStart w:id="653" w:name="_Toc375039097"/>
      <w:bookmarkStart w:id="654" w:name="_Toc4743"/>
      <w:bookmarkStart w:id="655" w:name="_Toc30278"/>
      <w:bookmarkStart w:id="656" w:name="_Toc21516"/>
      <w:bookmarkStart w:id="657" w:name="_Toc12421"/>
      <w:bookmarkStart w:id="658" w:name="_Toc114134642"/>
      <w:bookmarkStart w:id="659" w:name="_Toc27839"/>
      <w:bookmarkStart w:id="660" w:name="_Toc383891205"/>
      <w:bookmarkStart w:id="661" w:name="_Toc24681"/>
      <w:bookmarkStart w:id="662" w:name="_Toc2326"/>
      <w:bookmarkStart w:id="663" w:name="_Toc9113"/>
      <w:bookmarkStart w:id="664" w:name="_Toc22975"/>
      <w:bookmarkStart w:id="665" w:name="_Toc12983540"/>
      <w:bookmarkStart w:id="666" w:name="_Toc31958"/>
      <w:bookmarkStart w:id="667" w:name="_Toc26653"/>
      <w:r>
        <w:rPr>
          <w:rFonts w:hint="eastAsia" w:ascii="宋体" w:hAnsi="宋体" w:eastAsia="宋体"/>
          <w:b/>
          <w:bCs/>
          <w:sz w:val="24"/>
          <w:szCs w:val="24"/>
        </w:rPr>
        <w:t>六、</w:t>
      </w:r>
      <w:r>
        <w:rPr>
          <w:rFonts w:ascii="宋体" w:hAnsi="宋体" w:eastAsia="宋体"/>
          <w:b/>
          <w:bCs/>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sz w:val="24"/>
          <w:szCs w:val="24"/>
        </w:rPr>
      </w:pPr>
      <w:bookmarkStart w:id="668" w:name="_Toc21975"/>
      <w:bookmarkStart w:id="669" w:name="_Toc375039098"/>
      <w:bookmarkStart w:id="670" w:name="_Toc20642"/>
      <w:bookmarkStart w:id="671" w:name="_Toc31011"/>
      <w:bookmarkStart w:id="672" w:name="_Toc11795"/>
      <w:bookmarkStart w:id="673" w:name="_Toc114134643"/>
      <w:bookmarkStart w:id="674" w:name="_Toc8938"/>
      <w:bookmarkStart w:id="675" w:name="_Toc492478756"/>
      <w:bookmarkStart w:id="676" w:name="_Toc26143"/>
      <w:bookmarkStart w:id="677" w:name="_Toc13914"/>
      <w:bookmarkStart w:id="678" w:name="_Toc28661"/>
      <w:bookmarkStart w:id="679" w:name="_Toc22323"/>
      <w:bookmarkStart w:id="680" w:name="_Toc385427831"/>
      <w:bookmarkStart w:id="681" w:name="_Toc1269"/>
      <w:bookmarkStart w:id="682" w:name="_Toc390098457"/>
      <w:bookmarkStart w:id="683" w:name="_Toc12983541"/>
      <w:bookmarkStart w:id="684" w:name="_Toc30026"/>
      <w:bookmarkStart w:id="685" w:name="_Toc22688"/>
      <w:bookmarkStart w:id="686" w:name="_Toc10522"/>
      <w:bookmarkStart w:id="687" w:name="_Toc21728"/>
      <w:bookmarkStart w:id="688" w:name="_Toc30743"/>
      <w:bookmarkStart w:id="689" w:name="_Toc25750626"/>
      <w:bookmarkStart w:id="690" w:name="_Toc26525"/>
      <w:bookmarkStart w:id="691" w:name="_Toc383891206"/>
      <w:bookmarkStart w:id="692" w:name="_Toc18878"/>
      <w:r>
        <w:rPr>
          <w:rFonts w:hint="eastAsia" w:ascii="宋体" w:hAnsi="宋体" w:eastAsia="宋体"/>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26.1 </w:t>
      </w:r>
      <w:r>
        <w:rPr>
          <w:rFonts w:ascii="宋体" w:hAnsi="宋体" w:eastAsia="宋体"/>
          <w:sz w:val="24"/>
          <w:szCs w:val="24"/>
        </w:rPr>
        <w:t>根据本须知规定，比选人将把合同授予收到中选通知书，</w:t>
      </w:r>
      <w:r>
        <w:rPr>
          <w:rFonts w:hint="eastAsia" w:ascii="宋体" w:hAnsi="宋体" w:eastAsia="宋体"/>
          <w:sz w:val="24"/>
          <w:szCs w:val="24"/>
        </w:rPr>
        <w:t>（如有）</w:t>
      </w:r>
      <w:r>
        <w:rPr>
          <w:rFonts w:ascii="宋体" w:hAnsi="宋体" w:eastAsia="宋体"/>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26.2 </w:t>
      </w:r>
      <w:r>
        <w:rPr>
          <w:rFonts w:ascii="宋体" w:hAnsi="宋体" w:eastAsia="宋体"/>
          <w:sz w:val="24"/>
          <w:szCs w:val="24"/>
        </w:rPr>
        <w:t>如果</w:t>
      </w:r>
      <w:r>
        <w:rPr>
          <w:rFonts w:hint="eastAsia" w:ascii="宋体" w:hAnsi="宋体" w:eastAsia="宋体"/>
          <w:sz w:val="24"/>
          <w:szCs w:val="24"/>
        </w:rPr>
        <w:t>中选候选人放弃中选候选人资格或</w:t>
      </w:r>
      <w:r>
        <w:rPr>
          <w:rFonts w:ascii="宋体" w:hAnsi="宋体" w:eastAsia="宋体"/>
          <w:sz w:val="24"/>
          <w:szCs w:val="24"/>
        </w:rPr>
        <w:t>已中选的比选申请人不能按比选申请文件中承诺的条件履行签约行为，比选人有权按有关法律法规规定，在评审</w:t>
      </w:r>
      <w:r>
        <w:rPr>
          <w:rFonts w:hint="eastAsia" w:ascii="宋体" w:hAnsi="宋体" w:eastAsia="宋体"/>
          <w:sz w:val="24"/>
          <w:szCs w:val="24"/>
        </w:rPr>
        <w:t>小组</w:t>
      </w:r>
      <w:r>
        <w:rPr>
          <w:rFonts w:ascii="宋体" w:hAnsi="宋体" w:eastAsia="宋体"/>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sz w:val="24"/>
          <w:szCs w:val="24"/>
        </w:rPr>
      </w:pPr>
      <w:bookmarkStart w:id="693" w:name="_Toc114134644"/>
      <w:bookmarkStart w:id="694" w:name="_Toc11913"/>
      <w:bookmarkStart w:id="695" w:name="_Toc377"/>
      <w:bookmarkStart w:id="696" w:name="_Toc24183"/>
      <w:bookmarkStart w:id="697" w:name="_Toc14832"/>
      <w:bookmarkStart w:id="698" w:name="_Toc390098458"/>
      <w:bookmarkStart w:id="699" w:name="_Toc383891207"/>
      <w:bookmarkStart w:id="700" w:name="_Toc23649"/>
      <w:bookmarkStart w:id="701" w:name="_Toc19128"/>
      <w:bookmarkStart w:id="702" w:name="_Toc25797"/>
      <w:bookmarkStart w:id="703" w:name="_Toc31336"/>
      <w:bookmarkStart w:id="704" w:name="_Toc1873"/>
      <w:bookmarkStart w:id="705" w:name="_Toc16111"/>
      <w:bookmarkStart w:id="706" w:name="_Toc385427832"/>
      <w:bookmarkStart w:id="707" w:name="_Toc25750627"/>
      <w:bookmarkStart w:id="708" w:name="_Toc375039099"/>
      <w:bookmarkStart w:id="709" w:name="_Toc17153"/>
      <w:bookmarkStart w:id="710" w:name="_Toc18977"/>
      <w:bookmarkStart w:id="711" w:name="_Toc492478757"/>
      <w:bookmarkStart w:id="712" w:name="_Toc12983542"/>
      <w:bookmarkStart w:id="713" w:name="_Toc17818"/>
      <w:bookmarkStart w:id="714" w:name="_Toc14301"/>
      <w:bookmarkStart w:id="715" w:name="_Toc13417"/>
      <w:bookmarkStart w:id="716" w:name="_Toc14325"/>
      <w:bookmarkStart w:id="717" w:name="_Toc19774"/>
      <w:r>
        <w:rPr>
          <w:rFonts w:hint="eastAsia" w:ascii="宋体" w:hAnsi="宋体" w:eastAsia="宋体"/>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sz w:val="24"/>
          <w:szCs w:val="24"/>
        </w:rPr>
      </w:pPr>
      <w:r>
        <w:rPr>
          <w:rFonts w:hint="eastAsia" w:ascii="宋体" w:hAnsi="宋体" w:eastAsia="宋体"/>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sz w:val="24"/>
          <w:szCs w:val="24"/>
        </w:rPr>
      </w:pPr>
      <w:bookmarkStart w:id="718" w:name="_Toc13605"/>
      <w:bookmarkStart w:id="719" w:name="_Toc9636"/>
      <w:bookmarkStart w:id="720" w:name="_Toc19556"/>
      <w:bookmarkStart w:id="721" w:name="_Toc12983543"/>
      <w:bookmarkStart w:id="722" w:name="_Toc20680"/>
      <w:bookmarkStart w:id="723" w:name="_Toc492478758"/>
      <w:bookmarkStart w:id="724" w:name="_Toc25750628"/>
      <w:bookmarkStart w:id="725" w:name="_Toc383891208"/>
      <w:bookmarkStart w:id="726" w:name="_Toc2061"/>
      <w:bookmarkStart w:id="727" w:name="_Toc22657"/>
      <w:bookmarkStart w:id="728" w:name="_Toc10348"/>
      <w:bookmarkStart w:id="729" w:name="_Toc673"/>
      <w:bookmarkStart w:id="730" w:name="_Toc21798"/>
      <w:bookmarkStart w:id="731" w:name="_Toc375039100"/>
      <w:bookmarkStart w:id="732" w:name="_Toc13596"/>
      <w:bookmarkStart w:id="733" w:name="_Toc12065"/>
      <w:bookmarkStart w:id="734" w:name="_Toc921"/>
      <w:bookmarkStart w:id="735" w:name="_Toc5061"/>
      <w:bookmarkStart w:id="736" w:name="_Toc17953"/>
      <w:bookmarkStart w:id="737" w:name="_Toc390098459"/>
      <w:bookmarkStart w:id="738" w:name="_Toc385427833"/>
      <w:bookmarkStart w:id="739" w:name="_Toc19943"/>
      <w:bookmarkStart w:id="740" w:name="_Toc114134645"/>
      <w:bookmarkStart w:id="741" w:name="_Toc27683"/>
      <w:bookmarkStart w:id="742" w:name="_Toc32424"/>
      <w:r>
        <w:rPr>
          <w:rFonts w:hint="eastAsia" w:ascii="宋体" w:hAnsi="宋体" w:eastAsia="宋体"/>
          <w:sz w:val="24"/>
          <w:szCs w:val="24"/>
        </w:rPr>
        <w:t>28</w:t>
      </w:r>
      <w:r>
        <w:rPr>
          <w:rFonts w:ascii="宋体" w:hAnsi="宋体" w:eastAsia="宋体"/>
          <w:sz w:val="24"/>
          <w:szCs w:val="24"/>
        </w:rPr>
        <w:t>.</w:t>
      </w:r>
      <w:r>
        <w:rPr>
          <w:rFonts w:hint="eastAsia" w:ascii="宋体" w:hAnsi="宋体" w:eastAsia="宋体"/>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28.1 </w:t>
      </w:r>
      <w:r>
        <w:rPr>
          <w:rFonts w:ascii="宋体" w:hAnsi="宋体" w:eastAsia="宋体"/>
          <w:sz w:val="24"/>
          <w:szCs w:val="24"/>
        </w:rPr>
        <w:t>在比选申请有效期截止前，</w:t>
      </w:r>
      <w:r>
        <w:rPr>
          <w:rFonts w:hint="eastAsia" w:ascii="宋体" w:hAnsi="宋体" w:eastAsia="宋体"/>
          <w:sz w:val="24"/>
          <w:szCs w:val="24"/>
        </w:rPr>
        <w:t>在本须知第</w:t>
      </w:r>
      <w:r>
        <w:rPr>
          <w:rFonts w:ascii="宋体" w:hAnsi="宋体" w:eastAsia="宋体"/>
          <w:sz w:val="24"/>
          <w:szCs w:val="24"/>
        </w:rPr>
        <w:t>1</w:t>
      </w:r>
      <w:r>
        <w:rPr>
          <w:rFonts w:hint="eastAsia" w:ascii="宋体" w:hAnsi="宋体" w:eastAsia="宋体"/>
          <w:sz w:val="24"/>
          <w:szCs w:val="24"/>
        </w:rPr>
        <w:t>4</w:t>
      </w:r>
      <w:r>
        <w:rPr>
          <w:rFonts w:ascii="宋体" w:hAnsi="宋体" w:eastAsia="宋体"/>
          <w:sz w:val="24"/>
          <w:szCs w:val="24"/>
        </w:rPr>
        <w:t>条</w:t>
      </w:r>
      <w:r>
        <w:rPr>
          <w:rFonts w:hint="eastAsia" w:ascii="宋体" w:hAnsi="宋体" w:eastAsia="宋体"/>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28.2 </w:t>
      </w:r>
      <w:r>
        <w:rPr>
          <w:rFonts w:ascii="宋体" w:hAnsi="宋体" w:eastAsia="宋体"/>
          <w:sz w:val="24"/>
          <w:szCs w:val="24"/>
        </w:rPr>
        <w:t>中选通知书将作为签订合同的依据，并是合同的一个组成部分。</w:t>
      </w:r>
    </w:p>
    <w:p w14:paraId="17F840D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28.3 </w:t>
      </w:r>
      <w:r>
        <w:rPr>
          <w:rFonts w:ascii="宋体" w:hAnsi="宋体" w:eastAsia="宋体"/>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sz w:val="24"/>
          <w:szCs w:val="24"/>
        </w:rPr>
      </w:pPr>
      <w:r>
        <w:rPr>
          <w:rFonts w:hint="eastAsia" w:ascii="宋体" w:hAnsi="宋体" w:eastAsia="宋体"/>
          <w:sz w:val="24"/>
          <w:szCs w:val="24"/>
        </w:rPr>
        <w:t>28.4放弃中选人资格的处罚详见前附表。</w:t>
      </w:r>
    </w:p>
    <w:p w14:paraId="4C6024C9">
      <w:pPr>
        <w:spacing w:line="480" w:lineRule="exact"/>
        <w:ind w:firstLine="480" w:firstLineChars="200"/>
        <w:rPr>
          <w:rFonts w:ascii="宋体" w:hAnsi="宋体" w:eastAsia="宋体"/>
          <w:sz w:val="24"/>
          <w:szCs w:val="24"/>
        </w:rPr>
      </w:pPr>
      <w:bookmarkStart w:id="743" w:name="_Toc1862"/>
      <w:bookmarkStart w:id="744" w:name="_Toc383891209"/>
      <w:bookmarkStart w:id="745" w:name="_Toc25750629"/>
      <w:bookmarkStart w:id="746" w:name="_Toc390098460"/>
      <w:bookmarkStart w:id="747" w:name="_Toc385427834"/>
      <w:bookmarkStart w:id="748" w:name="_Toc21217"/>
      <w:bookmarkStart w:id="749" w:name="_Toc492478759"/>
      <w:bookmarkStart w:id="750" w:name="_Toc4190"/>
      <w:bookmarkStart w:id="751" w:name="_Toc22442"/>
      <w:bookmarkStart w:id="752" w:name="_Toc21570"/>
      <w:bookmarkStart w:id="753" w:name="_Toc24885"/>
      <w:bookmarkStart w:id="754" w:name="_Toc375039101"/>
      <w:bookmarkStart w:id="755" w:name="_Toc24240"/>
      <w:bookmarkStart w:id="756" w:name="_Toc15048"/>
      <w:bookmarkStart w:id="757" w:name="_Toc5617"/>
      <w:bookmarkStart w:id="758" w:name="_Toc18694"/>
      <w:bookmarkStart w:id="759" w:name="_Toc5767"/>
      <w:bookmarkStart w:id="760" w:name="_Toc12983544"/>
      <w:bookmarkStart w:id="761" w:name="_Toc28815"/>
      <w:bookmarkStart w:id="762" w:name="_Toc25208"/>
      <w:bookmarkStart w:id="763" w:name="_Toc30862"/>
      <w:bookmarkStart w:id="764" w:name="_Toc1780"/>
      <w:bookmarkStart w:id="765" w:name="_Toc8628"/>
      <w:bookmarkStart w:id="766" w:name="_Toc29993"/>
      <w:bookmarkStart w:id="767" w:name="_Toc114134646"/>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sz w:val="24"/>
          <w:szCs w:val="24"/>
        </w:rPr>
      </w:pPr>
      <w:r>
        <w:rPr>
          <w:rFonts w:hint="eastAsia" w:ascii="宋体" w:hAnsi="宋体" w:eastAsia="宋体"/>
          <w:sz w:val="24"/>
          <w:szCs w:val="24"/>
        </w:rPr>
        <w:t>29.1 中选人在收到中选通知书后30日内，按比选文件的要求与比选人签订合同</w:t>
      </w:r>
      <w:r>
        <w:rPr>
          <w:rFonts w:ascii="宋体" w:hAnsi="宋体" w:eastAsia="宋体"/>
          <w:sz w:val="24"/>
          <w:szCs w:val="24"/>
        </w:rPr>
        <w:t>。</w:t>
      </w:r>
      <w:r>
        <w:rPr>
          <w:rFonts w:hint="eastAsia" w:ascii="宋体" w:hAnsi="宋体" w:eastAsia="宋体"/>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29.2 </w:t>
      </w:r>
      <w:r>
        <w:rPr>
          <w:rFonts w:ascii="宋体" w:hAnsi="宋体" w:eastAsia="宋体"/>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29.3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.1条规定执行，比选人将有充分理由取消该中选决定。在此情况下，比选人可以按照评审</w:t>
      </w:r>
      <w:r>
        <w:rPr>
          <w:rFonts w:hint="eastAsia" w:ascii="宋体" w:hAnsi="宋体" w:eastAsia="宋体"/>
          <w:sz w:val="24"/>
          <w:szCs w:val="24"/>
        </w:rPr>
        <w:t>小组</w:t>
      </w:r>
      <w:r>
        <w:rPr>
          <w:rFonts w:ascii="宋体" w:hAnsi="宋体" w:eastAsia="宋体"/>
          <w:sz w:val="24"/>
          <w:szCs w:val="24"/>
        </w:rPr>
        <w:t>提出的中选候选人名单排序依次确定其他中选候选人为中选人，也可以重新</w:t>
      </w:r>
      <w:r>
        <w:rPr>
          <w:rFonts w:hint="eastAsia" w:ascii="宋体" w:hAnsi="宋体" w:eastAsia="宋体"/>
          <w:sz w:val="24"/>
          <w:szCs w:val="24"/>
        </w:rPr>
        <w:t>比选</w:t>
      </w:r>
      <w:r>
        <w:rPr>
          <w:rFonts w:ascii="宋体" w:hAnsi="宋体" w:eastAsia="宋体"/>
          <w:sz w:val="24"/>
          <w:szCs w:val="24"/>
        </w:rPr>
        <w:t>。</w:t>
      </w:r>
    </w:p>
    <w:p w14:paraId="1B76E43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29.4 </w:t>
      </w:r>
      <w:r>
        <w:rPr>
          <w:rFonts w:ascii="宋体" w:hAnsi="宋体" w:eastAsia="宋体"/>
          <w:sz w:val="24"/>
          <w:szCs w:val="24"/>
        </w:rPr>
        <w:t>中选人若</w:t>
      </w:r>
      <w:r>
        <w:rPr>
          <w:rFonts w:hint="eastAsia" w:ascii="宋体" w:hAnsi="宋体" w:eastAsia="宋体"/>
          <w:sz w:val="24"/>
          <w:szCs w:val="24"/>
        </w:rPr>
        <w:t>已做成承诺的，认为其已完全响应所有比选要求</w:t>
      </w:r>
      <w:r>
        <w:rPr>
          <w:rFonts w:ascii="宋体" w:hAnsi="宋体" w:eastAsia="宋体"/>
          <w:sz w:val="24"/>
          <w:szCs w:val="24"/>
        </w:rPr>
        <w:t>。若中选人在定标后及合同签订前，以</w:t>
      </w:r>
      <w:r>
        <w:rPr>
          <w:rFonts w:hint="eastAsia" w:ascii="宋体" w:hAnsi="宋体" w:eastAsia="宋体"/>
          <w:sz w:val="24"/>
          <w:szCs w:val="24"/>
        </w:rPr>
        <w:t>无法履行承诺为由</w:t>
      </w:r>
      <w:r>
        <w:rPr>
          <w:rFonts w:ascii="宋体" w:hAnsi="宋体" w:eastAsia="宋体"/>
          <w:sz w:val="24"/>
          <w:szCs w:val="24"/>
        </w:rPr>
        <w:t>而不履行合同签订手续及执行合同，则视作放弃中选资格。</w:t>
      </w:r>
    </w:p>
    <w:p w14:paraId="08FB9FF4">
      <w:pPr>
        <w:spacing w:line="480" w:lineRule="exact"/>
        <w:ind w:firstLine="480" w:firstLineChars="200"/>
        <w:rPr>
          <w:rFonts w:ascii="宋体" w:hAnsi="宋体" w:eastAsia="宋体"/>
          <w:sz w:val="24"/>
          <w:szCs w:val="24"/>
        </w:rPr>
      </w:pPr>
      <w:bookmarkStart w:id="768" w:name="_Toc8104"/>
      <w:bookmarkStart w:id="769" w:name="_Toc383891210"/>
      <w:bookmarkStart w:id="770" w:name="_Toc9981"/>
      <w:bookmarkStart w:id="771" w:name="_Toc17281"/>
      <w:bookmarkStart w:id="772" w:name="_Toc11079"/>
      <w:bookmarkStart w:id="773" w:name="_Toc23817"/>
      <w:bookmarkStart w:id="774" w:name="_Toc20178"/>
      <w:bookmarkStart w:id="775" w:name="_Toc24750"/>
      <w:bookmarkStart w:id="776" w:name="_Toc492478760"/>
      <w:bookmarkStart w:id="777" w:name="_Toc16589"/>
      <w:bookmarkStart w:id="778" w:name="_Toc375039102"/>
      <w:bookmarkStart w:id="779" w:name="_Toc25750630"/>
      <w:bookmarkStart w:id="780" w:name="_Toc114134647"/>
      <w:bookmarkStart w:id="781" w:name="_Toc29857"/>
      <w:bookmarkStart w:id="782" w:name="_Toc390098461"/>
      <w:bookmarkStart w:id="783" w:name="_Toc6599"/>
      <w:bookmarkStart w:id="784" w:name="_Toc5576"/>
      <w:bookmarkStart w:id="785" w:name="_Toc31814"/>
      <w:bookmarkStart w:id="786" w:name="_Toc25632"/>
      <w:bookmarkStart w:id="787" w:name="_Toc11412"/>
      <w:bookmarkStart w:id="788" w:name="_Toc12983545"/>
      <w:bookmarkStart w:id="789" w:name="_Toc25483"/>
      <w:bookmarkStart w:id="790" w:name="_Toc9433"/>
      <w:bookmarkStart w:id="791" w:name="_Toc16371"/>
      <w:bookmarkStart w:id="792" w:name="_Toc385427835"/>
      <w:r>
        <w:rPr>
          <w:rFonts w:hint="eastAsia" w:ascii="宋体" w:hAnsi="宋体" w:eastAsia="宋体"/>
          <w:sz w:val="24"/>
          <w:szCs w:val="24"/>
        </w:rPr>
        <w:t>30</w:t>
      </w:r>
      <w:r>
        <w:rPr>
          <w:rFonts w:ascii="宋体" w:hAnsi="宋体" w:eastAsia="宋体"/>
          <w:sz w:val="24"/>
          <w:szCs w:val="24"/>
        </w:rPr>
        <w:t>.</w:t>
      </w:r>
      <w:r>
        <w:rPr>
          <w:rFonts w:hint="eastAsia" w:ascii="宋体" w:hAnsi="宋体" w:eastAsia="宋体"/>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30.1 </w:t>
      </w:r>
      <w:r>
        <w:rPr>
          <w:rFonts w:ascii="宋体" w:hAnsi="宋体" w:eastAsia="宋体"/>
          <w:sz w:val="24"/>
          <w:szCs w:val="24"/>
        </w:rPr>
        <w:t>在签订合同前，</w:t>
      </w:r>
      <w:r>
        <w:rPr>
          <w:rFonts w:hint="eastAsia" w:ascii="宋体" w:hAnsi="宋体" w:eastAsia="宋体"/>
          <w:sz w:val="24"/>
          <w:szCs w:val="24"/>
        </w:rPr>
        <w:t>中选人应按</w:t>
      </w:r>
      <w:r>
        <w:rPr>
          <w:rFonts w:ascii="宋体" w:hAnsi="宋体" w:eastAsia="宋体"/>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sz w:val="24"/>
          <w:szCs w:val="24"/>
        </w:rPr>
        <w:t>）</w:t>
      </w:r>
    </w:p>
    <w:p w14:paraId="368DC44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30.2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或</w:t>
      </w:r>
      <w:r>
        <w:rPr>
          <w:rFonts w:hint="eastAsia" w:ascii="宋体" w:hAnsi="宋体" w:eastAsia="宋体"/>
          <w:sz w:val="24"/>
          <w:szCs w:val="24"/>
        </w:rPr>
        <w:t>第</w:t>
      </w: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.1条以及本比选文件中有关章节中规定执行，比选人将有充分理由取消该中选决定。在此情况下，</w:t>
      </w:r>
      <w:r>
        <w:rPr>
          <w:rFonts w:hint="eastAsia" w:ascii="宋体" w:hAnsi="宋体" w:eastAsia="宋体"/>
          <w:sz w:val="24"/>
          <w:szCs w:val="24"/>
        </w:rPr>
        <w:t>比选人可以按照评审委员会提出的中选候选人名单排序依次确定其他中选候选人为中选人并与其签订合同</w:t>
      </w:r>
      <w:r>
        <w:rPr>
          <w:rFonts w:ascii="宋体" w:hAnsi="宋体" w:eastAsia="宋体"/>
          <w:sz w:val="24"/>
          <w:szCs w:val="24"/>
        </w:rPr>
        <w:t>，或重新</w:t>
      </w:r>
      <w:r>
        <w:rPr>
          <w:rFonts w:hint="eastAsia" w:ascii="宋体" w:hAnsi="宋体" w:eastAsia="宋体"/>
          <w:sz w:val="24"/>
          <w:szCs w:val="24"/>
        </w:rPr>
        <w:t>比选</w:t>
      </w:r>
      <w:r>
        <w:rPr>
          <w:rFonts w:ascii="宋体" w:hAnsi="宋体" w:eastAsia="宋体"/>
          <w:sz w:val="24"/>
          <w:szCs w:val="24"/>
        </w:rPr>
        <w:t>。</w:t>
      </w:r>
    </w:p>
    <w:p w14:paraId="49B489C3">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.3 履约担保应从生效之日起至</w:t>
      </w:r>
      <w:r>
        <w:rPr>
          <w:rFonts w:hint="eastAsia" w:ascii="宋体" w:hAnsi="宋体" w:eastAsia="宋体"/>
          <w:sz w:val="24"/>
          <w:szCs w:val="24"/>
        </w:rPr>
        <w:t>全部项目内容验收合格</w:t>
      </w:r>
      <w:r>
        <w:rPr>
          <w:rFonts w:ascii="宋体" w:hAnsi="宋体" w:eastAsia="宋体"/>
          <w:sz w:val="24"/>
          <w:szCs w:val="24"/>
        </w:rPr>
        <w:t>之日有效</w:t>
      </w:r>
      <w:r>
        <w:rPr>
          <w:rFonts w:hint="eastAsia" w:ascii="宋体" w:hAnsi="宋体" w:eastAsia="宋体"/>
          <w:sz w:val="24"/>
          <w:szCs w:val="24"/>
        </w:rPr>
        <w:t>（最终验收证书签署之日后四十五（</w:t>
      </w:r>
      <w:r>
        <w:rPr>
          <w:rFonts w:ascii="宋体" w:hAnsi="宋体" w:eastAsia="宋体"/>
          <w:sz w:val="24"/>
          <w:szCs w:val="24"/>
        </w:rPr>
        <w:t>45</w:t>
      </w:r>
      <w:r>
        <w:rPr>
          <w:rFonts w:hint="eastAsia" w:ascii="宋体" w:hAnsi="宋体" w:eastAsia="宋体"/>
          <w:sz w:val="24"/>
          <w:szCs w:val="24"/>
        </w:rPr>
        <w:t>）天一直有效）</w:t>
      </w:r>
      <w:r>
        <w:rPr>
          <w:rFonts w:ascii="宋体" w:hAnsi="宋体" w:eastAsia="宋体"/>
          <w:sz w:val="24"/>
          <w:szCs w:val="24"/>
        </w:rPr>
        <w:t>。如本项目实际</w:t>
      </w:r>
      <w:r>
        <w:rPr>
          <w:rFonts w:hint="eastAsia" w:ascii="宋体" w:hAnsi="宋体" w:eastAsia="宋体"/>
          <w:sz w:val="24"/>
          <w:szCs w:val="24"/>
        </w:rPr>
        <w:t>全部项目内容验收合格</w:t>
      </w:r>
      <w:r>
        <w:rPr>
          <w:rFonts w:ascii="宋体" w:hAnsi="宋体" w:eastAsia="宋体"/>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30.4 </w:t>
      </w:r>
      <w:r>
        <w:rPr>
          <w:rFonts w:ascii="宋体" w:hAnsi="宋体" w:eastAsia="宋体"/>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30.5 </w:t>
      </w:r>
      <w:r>
        <w:rPr>
          <w:rFonts w:ascii="宋体" w:hAnsi="宋体" w:eastAsia="宋体"/>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30.6 </w:t>
      </w:r>
      <w:r>
        <w:rPr>
          <w:rFonts w:ascii="宋体" w:hAnsi="宋体" w:eastAsia="宋体"/>
          <w:sz w:val="24"/>
          <w:szCs w:val="24"/>
        </w:rPr>
        <w:t>以履约保证金形式提交履约担保的，中选人应通过银行电汇或转账的形式，从基本账户中递交至比选人</w:t>
      </w:r>
      <w:r>
        <w:rPr>
          <w:rFonts w:hint="eastAsia" w:ascii="宋体" w:hAnsi="宋体" w:eastAsia="宋体"/>
          <w:sz w:val="24"/>
          <w:szCs w:val="24"/>
        </w:rPr>
        <w:t>指定账户</w:t>
      </w:r>
      <w:r>
        <w:rPr>
          <w:rFonts w:ascii="宋体" w:hAnsi="宋体" w:eastAsia="宋体"/>
          <w:sz w:val="24"/>
          <w:szCs w:val="24"/>
        </w:rPr>
        <w:t>。</w:t>
      </w:r>
    </w:p>
    <w:p w14:paraId="3DEB6DA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 </w:t>
      </w:r>
      <w:r>
        <w:rPr>
          <w:rFonts w:ascii="宋体" w:hAnsi="宋体" w:eastAsia="宋体"/>
          <w:sz w:val="24"/>
          <w:szCs w:val="24"/>
        </w:rPr>
        <w:t>知识产权和专利权</w:t>
      </w:r>
    </w:p>
    <w:p w14:paraId="531F41D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31.1 </w:t>
      </w:r>
      <w:r>
        <w:rPr>
          <w:rFonts w:ascii="宋体" w:hAnsi="宋体" w:eastAsia="宋体"/>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31.2 </w:t>
      </w:r>
      <w:r>
        <w:rPr>
          <w:rFonts w:ascii="宋体" w:hAnsi="宋体" w:eastAsia="宋体"/>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保密</w:t>
      </w:r>
    </w:p>
    <w:p w14:paraId="5EFF056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32.1 </w:t>
      </w:r>
      <w:r>
        <w:rPr>
          <w:rFonts w:ascii="宋体" w:hAnsi="宋体" w:eastAsia="宋体"/>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32.2 </w:t>
      </w:r>
      <w:r>
        <w:rPr>
          <w:rFonts w:ascii="宋体" w:hAnsi="宋体" w:eastAsia="宋体"/>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比选申请人知悉</w:t>
      </w:r>
    </w:p>
    <w:p w14:paraId="0EB5F03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33.1 </w:t>
      </w:r>
      <w:r>
        <w:rPr>
          <w:rFonts w:ascii="宋体" w:hAnsi="宋体" w:eastAsia="宋体"/>
          <w:sz w:val="24"/>
          <w:szCs w:val="24"/>
        </w:rPr>
        <w:t>比选申请人将被视为已合理地充分了解了对所有影响本项目的事项，包括任何与</w:t>
      </w:r>
      <w:r>
        <w:rPr>
          <w:rFonts w:hint="eastAsia" w:ascii="宋体" w:hAnsi="宋体" w:eastAsia="宋体"/>
          <w:sz w:val="24"/>
          <w:szCs w:val="24"/>
        </w:rPr>
        <w:t>项目</w:t>
      </w:r>
      <w:r>
        <w:rPr>
          <w:rFonts w:ascii="宋体" w:hAnsi="宋体" w:eastAsia="宋体"/>
          <w:sz w:val="24"/>
          <w:szCs w:val="24"/>
        </w:rPr>
        <w:t>和项目时间表有关的特殊困难。</w:t>
      </w:r>
    </w:p>
    <w:p w14:paraId="4915E0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33.2 </w:t>
      </w:r>
      <w:r>
        <w:rPr>
          <w:rFonts w:ascii="宋体" w:hAnsi="宋体" w:eastAsia="宋体"/>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sz w:val="24"/>
          <w:szCs w:val="24"/>
        </w:rPr>
      </w:pPr>
      <w:r>
        <w:rPr>
          <w:rFonts w:hint="eastAsia" w:ascii="宋体" w:hAnsi="宋体" w:eastAsia="宋体"/>
          <w:sz w:val="24"/>
          <w:szCs w:val="24"/>
        </w:rPr>
        <w:t>33.3 分包：本项目不允许分包、禁止转包。</w:t>
      </w:r>
    </w:p>
    <w:p w14:paraId="37A519EB">
      <w:pPr>
        <w:spacing w:line="480" w:lineRule="exact"/>
        <w:ind w:firstLine="480" w:firstLineChars="200"/>
        <w:rPr>
          <w:rFonts w:ascii="宋体" w:hAnsi="宋体" w:eastAsia="宋体"/>
          <w:sz w:val="24"/>
          <w:szCs w:val="24"/>
        </w:rPr>
      </w:pPr>
      <w:r>
        <w:rPr>
          <w:rFonts w:hint="eastAsia" w:ascii="宋体" w:hAnsi="宋体" w:eastAsia="宋体"/>
          <w:sz w:val="24"/>
          <w:szCs w:val="24"/>
        </w:rPr>
        <w:t>33.4需要补充的其他内容：详见比选申请须知前附表</w:t>
      </w:r>
    </w:p>
    <w:p w14:paraId="6A42D5FD">
      <w:pPr>
        <w:spacing w:line="480" w:lineRule="exact"/>
        <w:ind w:firstLine="480" w:firstLineChars="200"/>
        <w:rPr>
          <w:rFonts w:ascii="宋体" w:hAnsi="宋体" w:eastAsia="宋体"/>
          <w:sz w:val="24"/>
          <w:szCs w:val="24"/>
        </w:rPr>
      </w:pPr>
      <w:r>
        <w:rPr>
          <w:rFonts w:hint="eastAsia" w:ascii="宋体" w:hAnsi="宋体" w:eastAsia="宋体"/>
          <w:sz w:val="24"/>
          <w:szCs w:val="24"/>
        </w:rPr>
        <w:t>34其他</w:t>
      </w:r>
    </w:p>
    <w:p w14:paraId="17ADDAF2">
      <w:pPr>
        <w:spacing w:line="480" w:lineRule="exact"/>
        <w:ind w:firstLine="480" w:firstLineChars="200"/>
        <w:rPr>
          <w:rFonts w:ascii="宋体" w:hAnsi="宋体" w:eastAsia="宋体"/>
          <w:sz w:val="24"/>
          <w:szCs w:val="24"/>
        </w:rPr>
      </w:pPr>
      <w:r>
        <w:rPr>
          <w:rFonts w:ascii="宋体" w:hAnsi="宋体" w:eastAsia="宋体"/>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.1比选申请人在投标截止期后撤回其比选申请的。</w:t>
      </w:r>
    </w:p>
    <w:p w14:paraId="46AB4C17">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.2提供虚假材料谋取中选的。</w:t>
      </w:r>
    </w:p>
    <w:p w14:paraId="7925D85B">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.3采取不正当手段诋毁、排挤其他供应商的。</w:t>
      </w:r>
    </w:p>
    <w:p w14:paraId="37B302C4">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.4恶意串通等不正当竞争行为的。</w:t>
      </w:r>
    </w:p>
    <w:p w14:paraId="357191C3">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.5中</w:t>
      </w:r>
      <w:r>
        <w:rPr>
          <w:rFonts w:hint="eastAsia" w:ascii="宋体" w:hAnsi="宋体" w:eastAsia="宋体"/>
          <w:sz w:val="24"/>
          <w:szCs w:val="24"/>
        </w:rPr>
        <w:t>选</w:t>
      </w:r>
      <w:r>
        <w:rPr>
          <w:rFonts w:ascii="宋体" w:hAnsi="宋体" w:eastAsia="宋体"/>
          <w:sz w:val="24"/>
          <w:szCs w:val="24"/>
        </w:rPr>
        <w:t>后无正当理由拒不与采购人签订合同的。</w:t>
      </w:r>
    </w:p>
    <w:p w14:paraId="6CA331A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.6未照比选、比选申请文件确定的事项签订合同的。</w:t>
      </w:r>
    </w:p>
    <w:p w14:paraId="3EC4147C">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.7将合同转包的。</w:t>
      </w:r>
    </w:p>
    <w:p w14:paraId="6A447B2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.8提供假冒伪劣产品的。</w:t>
      </w:r>
    </w:p>
    <w:p w14:paraId="56147E3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.9擅自变更、中止或者终止合同的。</w:t>
      </w:r>
    </w:p>
    <w:p w14:paraId="1BC3E0B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.10中选人签订合同后，不能履约或无故拖延履约期的。</w:t>
      </w:r>
    </w:p>
    <w:p w14:paraId="39665A4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.11中选人未按比选申请须知要求在比选申请阶段提出异议或疑问，在成交后无法满足</w:t>
      </w:r>
      <w:r>
        <w:rPr>
          <w:rFonts w:hint="eastAsia" w:ascii="宋体" w:hAnsi="宋体" w:eastAsia="宋体"/>
          <w:sz w:val="24"/>
          <w:szCs w:val="24"/>
        </w:rPr>
        <w:t>比选需求</w:t>
      </w:r>
      <w:r>
        <w:rPr>
          <w:rFonts w:ascii="宋体" w:hAnsi="宋体" w:eastAsia="宋体"/>
          <w:sz w:val="24"/>
          <w:szCs w:val="24"/>
        </w:rPr>
        <w:t>被认定为无效报价或主动放弃成交资格的。</w:t>
      </w:r>
    </w:p>
    <w:p w14:paraId="7A942B2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.12中选人在成交后无正当理由放弃成交资格的。</w:t>
      </w:r>
    </w:p>
    <w:p w14:paraId="328D054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.13比选文件、法律、法规规定的其他情形。</w:t>
      </w:r>
    </w:p>
    <w:p w14:paraId="54AC5292">
      <w:pPr>
        <w:spacing w:line="480" w:lineRule="exact"/>
        <w:ind w:firstLine="480" w:firstLineChars="200"/>
        <w:rPr>
          <w:rFonts w:ascii="宋体" w:hAnsi="宋体" w:eastAsia="宋体"/>
          <w:sz w:val="24"/>
          <w:szCs w:val="24"/>
        </w:rPr>
      </w:pPr>
    </w:p>
    <w:p w14:paraId="3FF18115">
      <w:pPr>
        <w:spacing w:line="480" w:lineRule="exact"/>
        <w:ind w:firstLine="480" w:firstLineChars="200"/>
        <w:rPr>
          <w:rFonts w:ascii="宋体" w:hAnsi="宋体" w:eastAsia="宋体"/>
          <w:sz w:val="24"/>
          <w:szCs w:val="24"/>
        </w:rPr>
      </w:pPr>
    </w:p>
    <w:p w14:paraId="6652FFC6">
      <w:pPr>
        <w:spacing w:line="480" w:lineRule="exact"/>
        <w:ind w:firstLine="480" w:firstLineChars="200"/>
        <w:rPr>
          <w:rFonts w:ascii="宋体" w:hAnsi="宋体" w:eastAsia="宋体"/>
          <w:sz w:val="24"/>
          <w:szCs w:val="24"/>
        </w:rPr>
      </w:pPr>
    </w:p>
    <w:p w14:paraId="31D4BA54">
      <w:pPr>
        <w:widowControl/>
        <w:jc w:val="left"/>
        <w:rPr>
          <w:rFonts w:ascii="宋体" w:hAnsi="宋体" w:eastAsia="宋体"/>
          <w:sz w:val="24"/>
          <w:szCs w:val="24"/>
        </w:rPr>
      </w:pPr>
      <w:r>
        <w:rPr>
          <w:rFonts w:ascii="宋体" w:hAnsi="宋体" w:eastAsia="宋体"/>
          <w:sz w:val="24"/>
          <w:szCs w:val="24"/>
        </w:rPr>
        <w:br w:type="page"/>
      </w:r>
    </w:p>
    <w:p w14:paraId="02C199DF">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第三章合同条款及格式</w:t>
      </w:r>
    </w:p>
    <w:p w14:paraId="697A1F69">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4CE1937C">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p>
    <w:p w14:paraId="498CFCA1">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u w:val="single"/>
        </w:rPr>
        <w:t xml:space="preserve">         （其他材料）       </w:t>
      </w:r>
      <w:r>
        <w:rPr>
          <w:rFonts w:hint="eastAsia" w:ascii="仿宋_GB2312" w:hAnsi="仿宋_GB2312" w:eastAsia="仿宋_GB2312" w:cs="仿宋_GB2312"/>
          <w:b/>
          <w:color w:val="auto"/>
          <w:sz w:val="32"/>
          <w:szCs w:val="32"/>
        </w:rPr>
        <w:t>购销合同</w:t>
      </w:r>
    </w:p>
    <w:p w14:paraId="04534A8F">
      <w:pPr>
        <w:keepNext w:val="0"/>
        <w:keepLines w:val="0"/>
        <w:pageBreakBefore w:val="0"/>
        <w:kinsoku/>
        <w:wordWrap/>
        <w:overflowPunct/>
        <w:topLinePunct w:val="0"/>
        <w:autoSpaceDE/>
        <w:autoSpaceDN/>
        <w:bidi w:val="0"/>
        <w:adjustRightInd/>
        <w:snapToGrid/>
        <w:spacing w:line="440" w:lineRule="exact"/>
        <w:ind w:left="0" w:leftChars="0" w:right="0"/>
        <w:textAlignment w:val="auto"/>
        <w:rPr>
          <w:rFonts w:hint="eastAsia" w:ascii="仿宋_GB2312" w:hAnsi="仿宋_GB2312" w:eastAsia="仿宋_GB2312" w:cs="仿宋_GB2312"/>
          <w:b/>
          <w:color w:val="auto"/>
          <w:sz w:val="28"/>
          <w:szCs w:val="28"/>
        </w:rPr>
      </w:pPr>
    </w:p>
    <w:p w14:paraId="188BFD5B">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rPr>
        <w:t>甲方（购方）：</w:t>
      </w:r>
      <w:r>
        <w:rPr>
          <w:rFonts w:hint="eastAsia" w:ascii="仿宋_GB2312" w:hAnsi="仿宋_GB2312" w:eastAsia="仿宋_GB2312" w:cs="仿宋_GB2312"/>
          <w:b/>
          <w:color w:val="auto"/>
          <w:sz w:val="28"/>
          <w:szCs w:val="28"/>
          <w:u w:val="single"/>
        </w:rPr>
        <w:t>南宁轨道地产建筑工程有限责任公司</w:t>
      </w:r>
    </w:p>
    <w:p w14:paraId="1DC27F8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rPr>
        <w:t>乙方（供方）：</w:t>
      </w:r>
      <w:r>
        <w:rPr>
          <w:rFonts w:hint="eastAsia" w:ascii="仿宋_GB2312" w:hAnsi="仿宋_GB2312" w:eastAsia="仿宋_GB2312" w:cs="仿宋_GB2312"/>
          <w:b/>
          <w:color w:val="auto"/>
          <w:sz w:val="28"/>
          <w:szCs w:val="28"/>
          <w:u w:val="single"/>
        </w:rPr>
        <w:t xml:space="preserve">                                 </w:t>
      </w:r>
    </w:p>
    <w:p w14:paraId="508C9D0B">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一、供应项目、生产厂、规格品种、等级、包装、价格</w:t>
      </w:r>
    </w:p>
    <w:p w14:paraId="4440B50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1、供应项目：</w:t>
      </w:r>
      <w:r>
        <w:rPr>
          <w:rFonts w:hint="eastAsia" w:ascii="仿宋_GB2312" w:hAnsi="仿宋_GB2312" w:eastAsia="仿宋_GB2312" w:cs="仿宋_GB2312"/>
          <w:color w:val="auto"/>
          <w:sz w:val="28"/>
          <w:szCs w:val="28"/>
          <w:u w:val="single"/>
        </w:rPr>
        <w:t xml:space="preserve">                                     </w:t>
      </w:r>
    </w:p>
    <w:p w14:paraId="470D52C3">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2、项目地址：</w:t>
      </w:r>
      <w:r>
        <w:rPr>
          <w:rFonts w:hint="eastAsia" w:ascii="仿宋_GB2312" w:hAnsi="仿宋_GB2312" w:eastAsia="仿宋_GB2312" w:cs="仿宋_GB2312"/>
          <w:color w:val="auto"/>
          <w:sz w:val="28"/>
          <w:szCs w:val="28"/>
          <w:u w:val="single"/>
        </w:rPr>
        <w:t xml:space="preserve">                                     </w:t>
      </w:r>
    </w:p>
    <w:p w14:paraId="5FCC7B36">
      <w:pPr>
        <w:pageBreakBefore w:val="0"/>
        <w:widowControl/>
        <w:kinsoku/>
        <w:overflowPunct/>
        <w:topLinePunct w:val="0"/>
        <w:autoSpaceDE/>
        <w:autoSpaceDN/>
        <w:bidi w:val="0"/>
        <w:spacing w:before="0" w:beforeAutospacing="0" w:after="0" w:afterAutospacing="0" w:line="540" w:lineRule="exact"/>
        <w:ind w:left="0" w:leftChars="0" w:firstLine="565" w:firstLineChars="202"/>
        <w:jc w:val="left"/>
        <w:rPr>
          <w:rFonts w:hint="eastAsia" w:ascii="仿宋_GB2312" w:hAnsi="仿宋_GB2312" w:eastAsia="仿宋_GB2312" w:cs="仿宋_GB2312"/>
          <w:color w:val="0000FF"/>
          <w:kern w:val="0"/>
          <w:sz w:val="28"/>
          <w:szCs w:val="28"/>
          <w:u w:val="single"/>
          <w:lang w:val="en-US" w:eastAsia="zh-CN" w:bidi="ar-SA"/>
        </w:rPr>
      </w:pPr>
      <w:r>
        <w:rPr>
          <w:rFonts w:hint="eastAsia" w:ascii="仿宋_GB2312" w:hAnsi="仿宋_GB2312" w:eastAsia="仿宋_GB2312" w:cs="仿宋_GB2312"/>
          <w:color w:val="auto"/>
          <w:kern w:val="0"/>
          <w:sz w:val="28"/>
          <w:szCs w:val="28"/>
          <w:lang w:val="en-US" w:eastAsia="zh-CN" w:bidi="ar-SA"/>
        </w:rPr>
        <w:t>3、规格品种、等级、包装、采购单价、暂定采购量等：详见合同附件一清单 ，</w:t>
      </w:r>
      <w:r>
        <w:rPr>
          <w:rFonts w:hint="eastAsia" w:ascii="仿宋_GB2312" w:hAnsi="仿宋_GB2312" w:eastAsia="仿宋_GB2312" w:cs="仿宋_GB2312"/>
          <w:color w:val="auto"/>
          <w:kern w:val="0"/>
          <w:sz w:val="28"/>
          <w:szCs w:val="28"/>
          <w:u w:val="single"/>
          <w:lang w:val="en-US" w:eastAsia="zh-CN" w:bidi="ar-SA"/>
        </w:rPr>
        <w:t>采购单价包含： 材料费、运费、卸车费、成品安装费、税金等。</w:t>
      </w:r>
      <w:r>
        <w:rPr>
          <w:rFonts w:hint="eastAsia" w:ascii="方正仿宋_GB2312" w:hAnsi="方正仿宋_GB2312" w:eastAsia="方正仿宋_GB2312" w:cs="方正仿宋_GB2312"/>
          <w:color w:val="0000FF"/>
          <w:kern w:val="0"/>
          <w:sz w:val="24"/>
          <w:szCs w:val="24"/>
          <w:highlight w:val="none"/>
          <w:u w:val="single"/>
          <w:lang w:val="en-US" w:eastAsia="zh-CN" w:bidi="ar-SA"/>
        </w:rPr>
        <w:t xml:space="preserve">乙方施工水电分别从甲方指定处接装水表及电表，由 乙方 承担相关材料设备及安装费用。施工期间产生的水电费由乙方承担。 </w:t>
      </w:r>
    </w:p>
    <w:p w14:paraId="1F316B9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4、发票要求：由乙方提供发票，发票要求是增值税专用发票 。</w:t>
      </w:r>
    </w:p>
    <w:p w14:paraId="0634E13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5、价格调整：</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w:t>
      </w:r>
    </w:p>
    <w:p w14:paraId="14359D5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6、合同暂定金额：（大写）人民币</w:t>
      </w:r>
      <w:r>
        <w:rPr>
          <w:rFonts w:hint="eastAsia" w:ascii="仿宋_GB2312" w:hAnsi="仿宋_GB2312" w:eastAsia="仿宋_GB2312" w:cs="仿宋_GB2312"/>
          <w:color w:val="auto"/>
          <w:sz w:val="28"/>
          <w:szCs w:val="28"/>
          <w:u w:val="single"/>
        </w:rPr>
        <w:t xml:space="preserve">              （￥      ），</w:t>
      </w:r>
      <w:r>
        <w:rPr>
          <w:rFonts w:hint="eastAsia" w:ascii="仿宋_GB2312" w:hAnsi="仿宋_GB2312" w:eastAsia="仿宋_GB2312" w:cs="仿宋_GB2312"/>
          <w:bCs/>
          <w:color w:val="auto"/>
          <w:sz w:val="28"/>
          <w:szCs w:val="28"/>
        </w:rPr>
        <w:t>除税总价为：</w:t>
      </w:r>
      <w:r>
        <w:rPr>
          <w:rFonts w:hint="eastAsia" w:ascii="仿宋_GB2312" w:hAnsi="仿宋_GB2312" w:eastAsia="仿宋_GB2312" w:cs="仿宋_GB2312"/>
          <w:color w:val="auto"/>
          <w:kern w:val="0"/>
          <w:sz w:val="28"/>
          <w:szCs w:val="28"/>
          <w:u w:val="single"/>
        </w:rPr>
        <w:t>￥        元</w:t>
      </w:r>
      <w:r>
        <w:rPr>
          <w:rFonts w:hint="eastAsia" w:ascii="仿宋_GB2312" w:hAnsi="仿宋_GB2312" w:eastAsia="仿宋_GB2312" w:cs="仿宋_GB2312"/>
          <w:bCs/>
          <w:color w:val="auto"/>
          <w:sz w:val="28"/>
          <w:szCs w:val="28"/>
        </w:rPr>
        <w:t>，增值税为：</w:t>
      </w:r>
      <w:r>
        <w:rPr>
          <w:rFonts w:hint="eastAsia" w:ascii="仿宋_GB2312" w:hAnsi="仿宋_GB2312" w:eastAsia="仿宋_GB2312" w:cs="仿宋_GB2312"/>
          <w:color w:val="auto"/>
          <w:kern w:val="0"/>
          <w:sz w:val="28"/>
          <w:szCs w:val="28"/>
          <w:u w:val="single"/>
        </w:rPr>
        <w:t>￥</w:t>
      </w:r>
      <w:r>
        <w:rPr>
          <w:rFonts w:hint="eastAsia" w:ascii="仿宋_GB2312" w:hAnsi="仿宋_GB2312" w:eastAsia="仿宋_GB2312" w:cs="仿宋_GB2312"/>
          <w:bCs/>
          <w:color w:val="auto"/>
          <w:kern w:val="0"/>
          <w:sz w:val="28"/>
          <w:szCs w:val="28"/>
          <w:u w:val="single"/>
        </w:rPr>
        <w:t xml:space="preserve">          </w:t>
      </w:r>
      <w:r>
        <w:rPr>
          <w:rFonts w:hint="eastAsia" w:ascii="仿宋_GB2312" w:hAnsi="仿宋_GB2312" w:eastAsia="仿宋_GB2312" w:cs="仿宋_GB2312"/>
          <w:color w:val="auto"/>
          <w:sz w:val="28"/>
          <w:szCs w:val="28"/>
          <w:u w:val="single"/>
        </w:rPr>
        <w:t>元）</w:t>
      </w:r>
      <w:r>
        <w:rPr>
          <w:rFonts w:hint="eastAsia" w:ascii="仿宋_GB2312" w:hAnsi="仿宋_GB2312" w:eastAsia="仿宋_GB2312" w:cs="仿宋_GB2312"/>
          <w:bCs/>
          <w:color w:val="auto"/>
          <w:sz w:val="28"/>
          <w:szCs w:val="28"/>
        </w:rPr>
        <w:t>。合同总价为含税价，税率为</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rPr>
        <w:t>，增值税和税率随着国家或地区政策的调整而调整。</w:t>
      </w:r>
    </w:p>
    <w:p w14:paraId="56313CC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7.甲方向乙方提出增加供应物资内容</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包括内容和数量</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，乙方应无条件服从并按甲方的要求配合完成供应。</w:t>
      </w:r>
    </w:p>
    <w:p w14:paraId="6650553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8.乙方应根据合同中已确定单价的内容提供确保质量要求的物资（包括材料或设备的内容和数量），如有新增内容，双方另行协商确定单价，并可根据实际发生的数量提出结算和支付申请。</w:t>
      </w:r>
    </w:p>
    <w:p w14:paraId="3E29660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二、供货时间及数量</w:t>
      </w:r>
    </w:p>
    <w:p w14:paraId="5326EF5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1、甲方指定供货通知人：</w:t>
      </w:r>
      <w:r>
        <w:rPr>
          <w:rFonts w:hint="eastAsia" w:ascii="仿宋_GB2312" w:hAnsi="仿宋_GB2312" w:eastAsia="仿宋_GB2312" w:cs="仿宋_GB2312"/>
          <w:color w:val="auto"/>
          <w:sz w:val="28"/>
          <w:szCs w:val="28"/>
          <w:u w:val="single"/>
        </w:rPr>
        <w:t xml:space="preserve">甲方项目负责人（须为公司在册项目管理人员）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，其他人员通知无效。</w:t>
      </w:r>
    </w:p>
    <w:p w14:paraId="455A041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计划供货时间：   日历天（实际供货时间以甲方项目部通知为准）</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每批次材料供货周期必须小于或等于 20天</w:t>
      </w:r>
      <w:r>
        <w:rPr>
          <w:rFonts w:hint="eastAsia" w:ascii="仿宋_GB2312" w:hAnsi="仿宋_GB2312" w:eastAsia="仿宋_GB2312" w:cs="仿宋_GB2312"/>
          <w:color w:val="auto"/>
          <w:sz w:val="28"/>
          <w:szCs w:val="28"/>
        </w:rPr>
        <w:t>。</w:t>
      </w:r>
    </w:p>
    <w:p w14:paraId="04C3543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2、供货数量：乙方根据甲方施工需要进行供货，乙方将货物拉到甲方指定地点卸完清点后，甲乙双方就每一次供货数量进行确定，并签字确认，以双方签字确认的实际供货数量作为支付依据和结算依据。 </w:t>
      </w:r>
    </w:p>
    <w:p w14:paraId="4C3B414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三、质量标准、进场验收、资质资料、合格证明</w:t>
      </w:r>
    </w:p>
    <w:p w14:paraId="2E9B392C">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0CDF5990">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2703124A">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按照不同材料采用不同的验收方法进行严格的点数、检重和检尺，计算准确并做好记录，同时对材料进行拍照留存。</w:t>
      </w:r>
    </w:p>
    <w:p w14:paraId="28FDA71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3、乙方提供相关的厂家资质资料，以及产品合格证明：生产厂家营业执照（复印件）、生产厂家生产许可证（复印件）、所供各类规格材料的生产厂家出厂检验报告（复印件）、产品合格证（原件）。所提供的资料按一式四份分别提供，复印件要求每页加盖生产厂家或供货商公章或骑缝章。</w:t>
      </w:r>
    </w:p>
    <w:p w14:paraId="00A207DD">
      <w:pPr>
        <w:keepNext w:val="0"/>
        <w:keepLines w:val="0"/>
        <w:pageBreakBefore w:val="0"/>
        <w:kinsoku/>
        <w:wordWrap/>
        <w:overflowPunct/>
        <w:topLinePunct w:val="0"/>
        <w:autoSpaceDE/>
        <w:autoSpaceDN/>
        <w:bidi w:val="0"/>
        <w:adjustRightInd/>
        <w:snapToGrid/>
        <w:spacing w:line="440" w:lineRule="exact"/>
        <w:ind w:left="562" w:leftChars="0" w:right="0" w:hanging="562" w:hangingChars="20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四、交货地点、交货方式、收货签认、送货单要求：</w:t>
      </w:r>
    </w:p>
    <w:p w14:paraId="3A50800D">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1、交货地点：</w:t>
      </w:r>
      <w:r>
        <w:rPr>
          <w:rFonts w:hint="eastAsia" w:ascii="仿宋_GB2312" w:hAnsi="仿宋_GB2312" w:eastAsia="仿宋_GB2312" w:cs="仿宋_GB2312"/>
          <w:color w:val="auto"/>
          <w:sz w:val="28"/>
          <w:szCs w:val="28"/>
          <w:u w:val="single"/>
        </w:rPr>
        <w:t xml:space="preserve">   工程具体地址    </w:t>
      </w:r>
      <w:r>
        <w:rPr>
          <w:rFonts w:hint="eastAsia" w:ascii="仿宋_GB2312" w:hAnsi="仿宋_GB2312" w:eastAsia="仿宋_GB2312" w:cs="仿宋_GB2312"/>
          <w:color w:val="auto"/>
          <w:sz w:val="28"/>
          <w:szCs w:val="28"/>
        </w:rPr>
        <w:t>的堆放地点，具体堆放地点以甲方项目管理人员安排为准。</w:t>
      </w:r>
    </w:p>
    <w:p w14:paraId="1E8DD99C">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2、交货方式：</w:t>
      </w:r>
      <w:r>
        <w:rPr>
          <w:rFonts w:hint="eastAsia" w:ascii="仿宋_GB2312" w:hAnsi="仿宋_GB2312" w:eastAsia="仿宋_GB2312" w:cs="仿宋_GB2312"/>
          <w:color w:val="auto"/>
          <w:sz w:val="28"/>
          <w:szCs w:val="28"/>
          <w:u w:val="single"/>
        </w:rPr>
        <w:t>乙方负责将材料或设备运至合同约定的甲方指定地点并放到指定位置</w:t>
      </w:r>
      <w:r>
        <w:rPr>
          <w:rFonts w:hint="eastAsia" w:ascii="仿宋_GB2312" w:hAnsi="仿宋_GB2312" w:eastAsia="仿宋_GB2312" w:cs="仿宋_GB2312"/>
          <w:color w:val="auto"/>
          <w:sz w:val="28"/>
          <w:szCs w:val="28"/>
        </w:rPr>
        <w:t>。</w:t>
      </w:r>
    </w:p>
    <w:p w14:paraId="0D668858">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3、收货签认</w:t>
      </w:r>
    </w:p>
    <w:p w14:paraId="3DCFFA5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（1）甲方项目负责人：</w:t>
      </w:r>
      <w:r>
        <w:rPr>
          <w:rFonts w:hint="eastAsia" w:ascii="仿宋_GB2312" w:hAnsi="仿宋_GB2312" w:eastAsia="仿宋_GB2312" w:cs="仿宋_GB2312"/>
          <w:color w:val="auto"/>
          <w:sz w:val="28"/>
          <w:szCs w:val="28"/>
          <w:u w:val="single"/>
        </w:rPr>
        <w:t xml:space="preserve"> （具体人员全名，必须为公司在册项目管理人员）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，负责工程的供货协调和管控，对供货情况和供货数量进行项目部级别的最终签字确认。</w:t>
      </w:r>
    </w:p>
    <w:p w14:paraId="10F1640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（2）甲方指定收货人：</w:t>
      </w:r>
      <w:r>
        <w:rPr>
          <w:rFonts w:hint="eastAsia" w:ascii="仿宋_GB2312" w:hAnsi="仿宋_GB2312" w:eastAsia="仿宋_GB2312" w:cs="仿宋_GB2312"/>
          <w:color w:val="auto"/>
          <w:sz w:val="28"/>
          <w:szCs w:val="28"/>
          <w:u w:val="single"/>
        </w:rPr>
        <w:t xml:space="preserve">  （具体人员全名，必须为公司在册项目管理人员，可1-2名人员）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，该人员负责验货、收货、签字确认供货情况和数量。甲方指定收货人如有更换，应由甲方指定供货通知人发函书面通知乙方。 </w:t>
      </w:r>
    </w:p>
    <w:p w14:paraId="67FBFAC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（3）乙方业务负责人：</w:t>
      </w:r>
      <w:r>
        <w:rPr>
          <w:rFonts w:hint="eastAsia" w:ascii="仿宋_GB2312" w:hAnsi="仿宋_GB2312" w:eastAsia="仿宋_GB2312" w:cs="仿宋_GB2312"/>
          <w:color w:val="auto"/>
          <w:sz w:val="28"/>
          <w:szCs w:val="28"/>
          <w:u w:val="single"/>
        </w:rPr>
        <w:t xml:space="preserve">  （具体人员全名，必须为乙方公司在册项目管理人员）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，负责工程供货协调和管控，对供货情况和供货数量进行乙方公司级的最终签字确认。</w:t>
      </w:r>
    </w:p>
    <w:p w14:paraId="518A31A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（4）乙方配送材料或设备到交货地点时，应随货配送</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给甲方。</w:t>
      </w:r>
    </w:p>
    <w:p w14:paraId="342BFF9C">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甲方只对合同约定的甲方指定收货人、甲方项目负责人在</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签字确认的材料或设备数量给予确认，单价按双方签订的合同或合同补充协议约定的单价执行。</w:t>
      </w:r>
    </w:p>
    <w:p w14:paraId="132E8238">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送货原始单据应在验货、收货当天签认，逾期则无效。</w:t>
      </w:r>
    </w:p>
    <w:p w14:paraId="6564AEC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除甲方指定收货人、甲方项目负责人之外的甲方任何个人在</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或其他单据上签字或盖章均属无效，乙方不得以此要求甲方支付任何款项或承担任何责任。</w:t>
      </w:r>
    </w:p>
    <w:p w14:paraId="6B0DC2E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（5）如现场进行计算量的收方，甲乙双方须当天签认原始收方记录，逾期则无效。最终送货数量以原始收方记录为准。</w:t>
      </w:r>
    </w:p>
    <w:p w14:paraId="2AFBD3B5">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4、送货原始单据一式三联的基本要素：</w:t>
      </w:r>
    </w:p>
    <w:p w14:paraId="514F2A78">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（1）甲方名称“南宁轨道地产建筑工程有限责任公司” </w:t>
      </w:r>
    </w:p>
    <w:p w14:paraId="5FD064D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（2）乙方名称（全称）、盖章</w:t>
      </w:r>
    </w:p>
    <w:p w14:paraId="6CDC4FB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（3）项目名称（全称）</w:t>
      </w:r>
    </w:p>
    <w:p w14:paraId="078B932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（4）合同编号、合同名称（全称）</w:t>
      </w:r>
    </w:p>
    <w:p w14:paraId="5C63F048">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（5）送货日期</w:t>
      </w:r>
    </w:p>
    <w:p w14:paraId="4AE30808">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（6）物资名称、规格型号、计量单位、单价（含税）、数量、小计金额（含税）、合计金额（含税）</w:t>
      </w:r>
    </w:p>
    <w:p w14:paraId="0439267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（7）甲方指定收货人签字、项目经理签字、乙方业务负责人签字。</w:t>
      </w:r>
    </w:p>
    <w:p w14:paraId="4B657E0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5、退货</w:t>
      </w:r>
    </w:p>
    <w:p w14:paraId="7C65613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（1）现场施工完成后，甲方对现场剩余材料进行清点退货，乙方无条件接收。</w:t>
      </w:r>
    </w:p>
    <w:p w14:paraId="237B234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五、支付条件、支付方式、结算方式、发票开具及收款方账户</w:t>
      </w:r>
    </w:p>
    <w:p w14:paraId="4B42263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1、支付条件： 本合同支付条件按照下列第</w:t>
      </w:r>
      <w:r>
        <w:rPr>
          <w:rFonts w:hint="eastAsia" w:ascii="仿宋_GB2312" w:hAnsi="仿宋_GB2312" w:eastAsia="仿宋_GB2312" w:cs="仿宋_GB2312"/>
          <w:color w:val="auto"/>
          <w:sz w:val="28"/>
          <w:szCs w:val="28"/>
          <w:u w:val="single"/>
        </w:rPr>
        <w:t>（1）</w:t>
      </w:r>
      <w:r>
        <w:rPr>
          <w:rFonts w:hint="eastAsia" w:ascii="仿宋_GB2312" w:hAnsi="仿宋_GB2312" w:eastAsia="仿宋_GB2312" w:cs="仿宋_GB2312"/>
          <w:color w:val="auto"/>
          <w:sz w:val="28"/>
          <w:szCs w:val="28"/>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45223EF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（1）货到工地安装并经甲方相关部门验收通过后，每月支付至上月累计供货金额的70%；全部供货并安装完成并验收合格后进行结算，完成结算审定1个月内支付至结算金额的97%</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扣除结算金额的3%作为质保金，质保期满后，乙方按要求提出申请，甲方将剩余的质保金（无息）支付给乙方（质保金金额与甲方向乙方支付的结算金额余款合计开具发票）。</w:t>
      </w:r>
    </w:p>
    <w:p w14:paraId="4F79A5F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（2）合同签订后3个工作日内支付合同暂定金额的</w:t>
      </w:r>
      <w:r>
        <w:rPr>
          <w:rFonts w:hint="eastAsia" w:ascii="仿宋_GB2312" w:hAnsi="仿宋_GB2312" w:eastAsia="仿宋_GB2312" w:cs="仿宋_GB2312"/>
          <w:color w:val="auto"/>
          <w:sz w:val="28"/>
          <w:szCs w:val="28"/>
          <w:u w:val="single"/>
        </w:rPr>
        <w:t xml:space="preserve"> /  </w:t>
      </w:r>
      <w:r>
        <w:rPr>
          <w:rFonts w:hint="eastAsia" w:ascii="仿宋_GB2312" w:hAnsi="仿宋_GB2312" w:eastAsia="仿宋_GB2312" w:cs="仿宋_GB2312"/>
          <w:color w:val="auto"/>
          <w:sz w:val="28"/>
          <w:szCs w:val="28"/>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57DFEA8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（3）其他：</w:t>
      </w:r>
      <w:r>
        <w:rPr>
          <w:rFonts w:hint="eastAsia" w:ascii="仿宋_GB2312" w:hAnsi="仿宋_GB2312" w:eastAsia="仿宋_GB2312" w:cs="仿宋_GB2312"/>
          <w:color w:val="auto"/>
          <w:sz w:val="28"/>
          <w:szCs w:val="28"/>
          <w:u w:val="single"/>
        </w:rPr>
        <w:t xml:space="preserve">       /       。</w:t>
      </w:r>
    </w:p>
    <w:p w14:paraId="76B0F6D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2、支付方式：公对公转账。</w:t>
      </w:r>
    </w:p>
    <w:p w14:paraId="68E7E1D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3、结算方式：按照合同中约定的采购单价和甲乙双方签字确认的实际供货数量进行结算，如有新增内容，双方另行协商确定单价。</w:t>
      </w:r>
    </w:p>
    <w:p w14:paraId="673342F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乙方必须按照甲方的要求完成结算审定工作并签字确认、盖章，否则甲方不予办理结算和支付余款。</w:t>
      </w:r>
    </w:p>
    <w:p w14:paraId="1978ACF3">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甲乙双方根据结算审定结果办理完成支付后，乙方不得以其他任何单据再要求甲方支付任何款项或承担任何责任。</w:t>
      </w:r>
    </w:p>
    <w:p w14:paraId="61D4FEE3">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4、发票开具：乙方按以下信息向甲方开具增值税专用发票：</w:t>
      </w:r>
    </w:p>
    <w:p w14:paraId="1B6021E2">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单位名称：南宁轨道地产建筑工程有限责任公司</w:t>
      </w:r>
    </w:p>
    <w:p w14:paraId="1AAD1A5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FF0000"/>
          <w:sz w:val="28"/>
          <w:szCs w:val="28"/>
        </w:rPr>
        <w:t>地址：南宁市青秀区凤岭北路111号南宁国际旅游中心3号楼38层</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开户行：中国建设银行股份有限公司南宁金湖北路支行</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账号：45001604264050702251</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税号：91450100198466905E</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电话：0771-5857742</w:t>
      </w:r>
    </w:p>
    <w:p w14:paraId="7072D232">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5、乙方收款账号：</w:t>
      </w:r>
    </w:p>
    <w:p w14:paraId="75391F0B">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户名：</w:t>
      </w:r>
    </w:p>
    <w:p w14:paraId="364E6BF2">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01A060B4">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79AA589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六、质保金金额、质保期限、质保要求</w:t>
      </w:r>
    </w:p>
    <w:p w14:paraId="0D4BFD7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1、本合同质保金按照下列第（2）项的约定执行。</w:t>
      </w:r>
    </w:p>
    <w:p w14:paraId="7002F8BC">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（1）质保金金额</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；质保期限</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w:t>
      </w:r>
    </w:p>
    <w:p w14:paraId="7B5EB1EC">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（2）预留结算金额的3%作为质保金；质保期限为</w:t>
      </w:r>
      <w:r>
        <w:rPr>
          <w:rFonts w:hint="eastAsia" w:ascii="仿宋_GB2312" w:hAnsi="仿宋_GB2312" w:eastAsia="仿宋_GB2312" w:cs="仿宋_GB2312"/>
          <w:color w:val="auto"/>
          <w:sz w:val="28"/>
          <w:szCs w:val="28"/>
          <w:u w:val="single"/>
          <w:lang w:val="en-US" w:eastAsia="zh-CN"/>
        </w:rPr>
        <w:t>2</w:t>
      </w:r>
      <w:r>
        <w:rPr>
          <w:rFonts w:hint="eastAsia" w:ascii="仿宋_GB2312" w:hAnsi="仿宋_GB2312" w:eastAsia="仿宋_GB2312" w:cs="仿宋_GB2312"/>
          <w:color w:val="auto"/>
          <w:sz w:val="28"/>
          <w:szCs w:val="28"/>
          <w:u w:val="single"/>
        </w:rPr>
        <w:t>年</w:t>
      </w:r>
      <w:r>
        <w:rPr>
          <w:rFonts w:hint="eastAsia" w:ascii="仿宋_GB2312" w:hAnsi="仿宋_GB2312" w:eastAsia="仿宋_GB2312" w:cs="仿宋_GB2312"/>
          <w:color w:val="auto"/>
          <w:sz w:val="28"/>
          <w:szCs w:val="28"/>
        </w:rPr>
        <w:t>，从供货</w:t>
      </w:r>
      <w:r>
        <w:rPr>
          <w:rFonts w:hint="eastAsia" w:ascii="仿宋_GB2312" w:hAnsi="仿宋_GB2312" w:eastAsia="仿宋_GB2312" w:cs="仿宋_GB2312"/>
          <w:color w:val="auto"/>
          <w:sz w:val="28"/>
          <w:szCs w:val="28"/>
          <w:lang w:val="en-US" w:eastAsia="zh-CN"/>
        </w:rPr>
        <w:t>并安装</w:t>
      </w:r>
      <w:bookmarkStart w:id="823" w:name="_GoBack"/>
      <w:bookmarkEnd w:id="823"/>
      <w:r>
        <w:rPr>
          <w:rFonts w:hint="eastAsia" w:ascii="仿宋_GB2312" w:hAnsi="仿宋_GB2312" w:eastAsia="仿宋_GB2312" w:cs="仿宋_GB2312"/>
          <w:color w:val="auto"/>
          <w:sz w:val="28"/>
          <w:szCs w:val="28"/>
        </w:rPr>
        <w:t>完成并经甲方相关部门验收通过，且按甲方要求提供合格资料之日计起。</w:t>
      </w:r>
    </w:p>
    <w:p w14:paraId="009BFF3D">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2、质保要求：</w:t>
      </w:r>
    </w:p>
    <w:p w14:paraId="74D9B6B0">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（1）质保期内，凡因产品造成的质量事故和质量缺陷、脱落</w:t>
      </w:r>
      <w:r>
        <w:rPr>
          <w:rFonts w:hint="eastAsia" w:ascii="仿宋_GB2312" w:hAnsi="仿宋_GB2312" w:eastAsia="仿宋_GB2312" w:cs="仿宋_GB2312"/>
          <w:color w:val="auto"/>
          <w:sz w:val="28"/>
          <w:szCs w:val="28"/>
          <w:lang w:eastAsia="zh-CN"/>
        </w:rPr>
        <w:t>等</w:t>
      </w:r>
      <w:r>
        <w:rPr>
          <w:rFonts w:hint="eastAsia" w:ascii="仿宋_GB2312" w:hAnsi="仿宋_GB2312" w:eastAsia="仿宋_GB2312" w:cs="仿宋_GB2312"/>
          <w:color w:val="auto"/>
          <w:sz w:val="28"/>
          <w:szCs w:val="28"/>
        </w:rPr>
        <w:t>由乙方负责无偿保修和承担甲方及客户的一切损失损害赔偿责任，</w:t>
      </w:r>
      <w:r>
        <w:rPr>
          <w:rFonts w:hint="eastAsia" w:ascii="仿宋_GB2312" w:hAnsi="仿宋_GB2312" w:eastAsia="仿宋_GB2312" w:cs="仿宋_GB2312"/>
          <w:color w:val="auto"/>
          <w:sz w:val="28"/>
          <w:szCs w:val="28"/>
          <w:lang w:val="en-US" w:eastAsia="zh-CN"/>
        </w:rPr>
        <w:t>货物或产品</w:t>
      </w:r>
      <w:r>
        <w:rPr>
          <w:rFonts w:hint="eastAsia" w:ascii="仿宋_GB2312" w:hAnsi="仿宋_GB2312" w:eastAsia="仿宋_GB2312" w:cs="仿宋_GB2312"/>
          <w:color w:val="auto"/>
          <w:sz w:val="28"/>
          <w:szCs w:val="28"/>
        </w:rPr>
        <w:t>保修条件、范围等按甲方确认的质保书和国家有关规定执行。</w:t>
      </w:r>
    </w:p>
    <w:p w14:paraId="61C3CADA">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（2）乙方应在接到甲方或用户通知后24小时之内到现场进行免费维修，否则甲方有权扣收质保金，并自行维修处理，相关费用由乙方承担。</w:t>
      </w:r>
    </w:p>
    <w:p w14:paraId="78FA2BCE">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（3）质保期满后，甲方在收到乙方退保申请后的7个工作日内办理质保金退还手续，将质保金金额（扣除违约金、赔偿金）退给乙方。</w:t>
      </w:r>
    </w:p>
    <w:p w14:paraId="4129F080">
      <w:pPr>
        <w:keepNext w:val="0"/>
        <w:keepLines w:val="0"/>
        <w:pageBreakBefore w:val="0"/>
        <w:kinsoku/>
        <w:wordWrap/>
        <w:overflowPunct/>
        <w:topLinePunct w:val="0"/>
        <w:autoSpaceDE/>
        <w:autoSpaceDN/>
        <w:bidi w:val="0"/>
        <w:adjustRightInd/>
        <w:snapToGrid/>
        <w:spacing w:line="440" w:lineRule="exact"/>
        <w:ind w:left="0" w:leftChars="0" w:right="0" w:firstLine="562" w:firstLineChars="20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七、违约责任</w:t>
      </w:r>
    </w:p>
    <w:p w14:paraId="15B6C266">
      <w:pPr>
        <w:keepNext w:val="0"/>
        <w:keepLines w:val="0"/>
        <w:pageBreakBefore w:val="0"/>
        <w:widowControl w:val="0"/>
        <w:kinsoku/>
        <w:wordWrap/>
        <w:overflowPunct/>
        <w:topLinePunct w:val="0"/>
        <w:autoSpaceDE/>
        <w:autoSpaceDN/>
        <w:bidi w:val="0"/>
        <w:adjustRightInd/>
        <w:snapToGrid/>
        <w:spacing w:line="440" w:lineRule="exact"/>
        <w:ind w:left="0" w:leftChars="0" w:right="0" w:firstLine="560" w:firstLineChars="200"/>
        <w:jc w:val="both"/>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1、若乙方提供的样板未达到甲方要求，且送样三次均未达标，甲方有权解除合同。</w:t>
      </w:r>
    </w:p>
    <w:p w14:paraId="2681B3ED">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kern w:val="2"/>
          <w:sz w:val="28"/>
          <w:szCs w:val="28"/>
        </w:rPr>
        <w:t>2.</w:t>
      </w:r>
      <w:r>
        <w:rPr>
          <w:rFonts w:hint="eastAsia" w:ascii="仿宋_GB2312" w:hAnsi="仿宋_GB2312" w:eastAsia="仿宋_GB2312" w:cs="仿宋_GB2312"/>
          <w:color w:val="auto"/>
          <w:sz w:val="28"/>
          <w:szCs w:val="28"/>
        </w:rPr>
        <w:t xml:space="preserve"> 如因乙方原因，未能按照甲方要求的时限</w:t>
      </w:r>
      <w:r>
        <w:rPr>
          <w:rFonts w:hint="eastAsia" w:ascii="仿宋_GB2312" w:hAnsi="仿宋_GB2312" w:eastAsia="仿宋_GB2312" w:cs="仿宋_GB2312"/>
          <w:color w:val="auto"/>
          <w:sz w:val="28"/>
          <w:szCs w:val="28"/>
          <w:lang w:val="en-US" w:eastAsia="zh-CN"/>
        </w:rPr>
        <w:t>供货</w:t>
      </w:r>
      <w:r>
        <w:rPr>
          <w:rFonts w:hint="eastAsia" w:ascii="仿宋_GB2312" w:hAnsi="仿宋_GB2312" w:eastAsia="仿宋_GB2312" w:cs="仿宋_GB2312"/>
          <w:color w:val="auto"/>
          <w:sz w:val="28"/>
          <w:szCs w:val="28"/>
        </w:rPr>
        <w:t>，预计必将影响后续目标实现的，甲方有权采取立即组织委托第三方施工的赶工措施。乙方同意甲方在其当期</w:t>
      </w:r>
      <w:r>
        <w:rPr>
          <w:rFonts w:hint="eastAsia" w:ascii="仿宋_GB2312" w:hAnsi="仿宋_GB2312" w:eastAsia="仿宋_GB2312" w:cs="仿宋_GB2312"/>
          <w:color w:val="auto"/>
          <w:sz w:val="28"/>
          <w:szCs w:val="28"/>
          <w:lang w:val="en-US" w:eastAsia="zh-CN"/>
        </w:rPr>
        <w:t>货</w:t>
      </w:r>
      <w:r>
        <w:rPr>
          <w:rFonts w:hint="eastAsia" w:ascii="仿宋_GB2312" w:hAnsi="仿宋_GB2312" w:eastAsia="仿宋_GB2312" w:cs="仿宋_GB2312"/>
          <w:color w:val="auto"/>
          <w:sz w:val="28"/>
          <w:szCs w:val="28"/>
        </w:rPr>
        <w:t>款或结算款支付时按照甲方认定的第三方</w:t>
      </w:r>
      <w:r>
        <w:rPr>
          <w:rFonts w:hint="eastAsia" w:ascii="仿宋_GB2312" w:hAnsi="仿宋_GB2312" w:eastAsia="仿宋_GB2312" w:cs="仿宋_GB2312"/>
          <w:color w:val="auto"/>
          <w:sz w:val="28"/>
          <w:szCs w:val="28"/>
          <w:lang w:val="en-US" w:eastAsia="zh-CN"/>
        </w:rPr>
        <w:t>供货</w:t>
      </w:r>
      <w:r>
        <w:rPr>
          <w:rFonts w:hint="eastAsia" w:ascii="仿宋_GB2312" w:hAnsi="仿宋_GB2312" w:eastAsia="仿宋_GB2312" w:cs="仿宋_GB2312"/>
          <w:color w:val="auto"/>
          <w:sz w:val="28"/>
          <w:szCs w:val="28"/>
        </w:rPr>
        <w:t>产生费用的1.5倍进行扣除</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并赔偿由此给甲方造成的损失（</w:t>
      </w:r>
      <w:r>
        <w:rPr>
          <w:rFonts w:hint="eastAsia" w:ascii="仿宋_GB2312" w:hAnsi="仿宋_GB2312" w:eastAsia="仿宋_GB2312" w:cs="仿宋_GB2312"/>
          <w:color w:val="auto"/>
          <w:sz w:val="28"/>
          <w:szCs w:val="28"/>
          <w:lang w:val="en-US" w:eastAsia="zh-CN"/>
        </w:rPr>
        <w:t>包括但不限于甲方支出的行政处罚费用、工期延期索赔、安全及质量扣款等费用；人身及财产损失赔偿费用、律师费、诉讼费、执行费、公告费、保全费、保全保险费、评估鉴定等各项费用</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w:t>
      </w:r>
    </w:p>
    <w:p w14:paraId="44443FD8">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left="0" w:leftChars="0" w:right="0" w:firstLine="565" w:firstLineChars="202"/>
        <w:jc w:val="left"/>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50AD7B3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、乙方超出合同约定的供货时间</w:t>
      </w:r>
      <w:r>
        <w:rPr>
          <w:rFonts w:hint="eastAsia" w:ascii="仿宋_GB2312" w:hAnsi="仿宋_GB2312" w:eastAsia="仿宋_GB2312" w:cs="仿宋_GB2312"/>
          <w:color w:val="auto"/>
          <w:sz w:val="28"/>
          <w:szCs w:val="28"/>
          <w:u w:val="single"/>
        </w:rPr>
        <w:t xml:space="preserve">  5  </w:t>
      </w:r>
      <w:r>
        <w:rPr>
          <w:rFonts w:hint="eastAsia" w:ascii="仿宋_GB2312" w:hAnsi="仿宋_GB2312" w:eastAsia="仿宋_GB2312" w:cs="仿宋_GB2312"/>
          <w:color w:val="auto"/>
          <w:sz w:val="28"/>
          <w:szCs w:val="28"/>
        </w:rPr>
        <w:t>个日历天，甲方有权解除合同，若合同约定有预付款，乙方须双倍返还预付款并承担由此给甲方带来的任何一切损失和赔偿，包括且不限于退换货费用、检测费、返工费、业主索赔费用等。</w:t>
      </w:r>
    </w:p>
    <w:p w14:paraId="3483FE7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strike/>
          <w:color w:val="auto"/>
          <w:sz w:val="28"/>
          <w:szCs w:val="28"/>
          <w:lang w:eastAsia="zh-CN"/>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、乙方超出合同约定的供货要求时间但达不到解除合同条件的，应到未到批次货款按9.5折进行结算</w:t>
      </w:r>
      <w:r>
        <w:rPr>
          <w:rFonts w:hint="eastAsia" w:ascii="仿宋_GB2312" w:hAnsi="仿宋_GB2312" w:eastAsia="仿宋_GB2312" w:cs="仿宋_GB2312"/>
          <w:color w:val="auto"/>
          <w:sz w:val="28"/>
          <w:szCs w:val="28"/>
          <w:lang w:eastAsia="zh-CN"/>
        </w:rPr>
        <w:t>。</w:t>
      </w:r>
    </w:p>
    <w:p w14:paraId="202A74A3">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、如乙方在结算完成后甲方支付结算款前不提供相应足额的增值税专用发票的，甲方有权拒绝付款，且不用承担任何违约责任。</w:t>
      </w:r>
    </w:p>
    <w:p w14:paraId="0F0BD33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、若乙方材料送检不合格，乙方应及时将合格产品送至现场并承担由此给甲方带来的任何一切损失和赔偿，包括且不限于退换货费用、检测费、返工费、业主索赔费用等。甲方有权对乙方</w:t>
      </w:r>
      <w:r>
        <w:rPr>
          <w:rFonts w:hint="eastAsia" w:ascii="仿宋_GB2312" w:hAnsi="仿宋_GB2312" w:eastAsia="仿宋_GB2312" w:cs="仿宋_GB2312"/>
          <w:color w:val="auto"/>
          <w:kern w:val="2"/>
          <w:sz w:val="28"/>
          <w:szCs w:val="28"/>
          <w:lang w:val="en-US" w:eastAsia="zh-CN" w:bidi="ar-SA"/>
        </w:rPr>
        <w:t>按</w:t>
      </w:r>
      <w:r>
        <w:rPr>
          <w:rFonts w:hint="eastAsia" w:ascii="仿宋_GB2312" w:hAnsi="仿宋_GB2312" w:eastAsia="仿宋_GB2312" w:cs="仿宋_GB2312"/>
          <w:color w:val="auto"/>
          <w:sz w:val="28"/>
          <w:szCs w:val="28"/>
        </w:rPr>
        <w:t>以人民币1000-5000</w:t>
      </w:r>
      <w:r>
        <w:rPr>
          <w:rFonts w:hint="eastAsia" w:ascii="仿宋_GB2312" w:hAnsi="仿宋_GB2312" w:eastAsia="仿宋_GB2312" w:cs="仿宋_GB2312"/>
          <w:color w:val="auto"/>
          <w:sz w:val="28"/>
          <w:szCs w:val="28"/>
          <w:lang w:val="en-US" w:eastAsia="zh-CN"/>
        </w:rPr>
        <w:t>0</w:t>
      </w:r>
      <w:r>
        <w:rPr>
          <w:rFonts w:hint="eastAsia" w:ascii="仿宋_GB2312" w:hAnsi="仿宋_GB2312" w:eastAsia="仿宋_GB2312" w:cs="仿宋_GB2312"/>
          <w:color w:val="auto"/>
          <w:sz w:val="28"/>
          <w:szCs w:val="28"/>
        </w:rPr>
        <w:t>元/次</w:t>
      </w:r>
      <w:r>
        <w:rPr>
          <w:rFonts w:hint="eastAsia" w:ascii="仿宋_GB2312" w:hAnsi="仿宋_GB2312" w:eastAsia="仿宋_GB2312" w:cs="仿宋_GB2312"/>
          <w:color w:val="auto"/>
          <w:kern w:val="2"/>
          <w:sz w:val="28"/>
          <w:szCs w:val="28"/>
          <w:lang w:val="en-US" w:eastAsia="zh-CN" w:bidi="ar-SA"/>
        </w:rPr>
        <w:t>收违约金</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kern w:val="2"/>
          <w:sz w:val="28"/>
          <w:szCs w:val="28"/>
          <w:lang w:val="en-US" w:eastAsia="zh-CN" w:bidi="ar-SA"/>
        </w:rPr>
        <w:t>违约金</w:t>
      </w:r>
      <w:r>
        <w:rPr>
          <w:rFonts w:hint="eastAsia" w:ascii="仿宋_GB2312" w:hAnsi="仿宋_GB2312" w:eastAsia="仿宋_GB2312" w:cs="仿宋_GB2312"/>
          <w:color w:val="auto"/>
          <w:sz w:val="28"/>
          <w:szCs w:val="28"/>
        </w:rPr>
        <w:t>由乙方自接到甲方</w:t>
      </w:r>
      <w:r>
        <w:rPr>
          <w:rFonts w:hint="eastAsia" w:ascii="仿宋_GB2312" w:hAnsi="仿宋_GB2312" w:eastAsia="仿宋_GB2312" w:cs="仿宋_GB2312"/>
          <w:color w:val="auto"/>
          <w:kern w:val="2"/>
          <w:sz w:val="28"/>
          <w:szCs w:val="28"/>
          <w:lang w:val="en-US" w:eastAsia="zh-CN" w:bidi="ar-SA"/>
        </w:rPr>
        <w:t>书面通知</w:t>
      </w:r>
      <w:r>
        <w:rPr>
          <w:rFonts w:hint="eastAsia" w:ascii="仿宋_GB2312" w:hAnsi="仿宋_GB2312" w:eastAsia="仿宋_GB2312" w:cs="仿宋_GB2312"/>
          <w:color w:val="auto"/>
          <w:sz w:val="28"/>
          <w:szCs w:val="28"/>
        </w:rPr>
        <w:t>之日起5个日历天内转账至甲方指定账户。</w:t>
      </w:r>
    </w:p>
    <w:p w14:paraId="75A6C67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、如因乙方原因发生税务风险，则乙方应承担税务风险给甲方带来的一切损失。</w:t>
      </w:r>
    </w:p>
    <w:p w14:paraId="5B9E2677">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6A1DF9AD">
      <w:pPr>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left="0" w:right="0" w:rightChars="0"/>
        <w:jc w:val="left"/>
        <w:textAlignment w:val="baseline"/>
        <w:rPr>
          <w:rFonts w:ascii="Times New Roman" w:hAnsi="Times New Roman" w:eastAsia="宋体" w:cs="Times New Roman"/>
          <w:color w:val="0000FF"/>
          <w:kern w:val="0"/>
          <w:sz w:val="24"/>
          <w:szCs w:val="24"/>
          <w:lang w:val="en-US" w:eastAsia="zh-CN" w:bidi="ar"/>
        </w:rPr>
      </w:pPr>
      <w:r>
        <w:rPr>
          <w:rFonts w:hint="eastAsia" w:ascii="仿宋_GB2312" w:hAnsi="仿宋_GB2312" w:eastAsia="仿宋_GB2312" w:cs="仿宋_GB2312"/>
          <w:b/>
          <w:color w:val="auto"/>
          <w:kern w:val="0"/>
          <w:sz w:val="28"/>
          <w:szCs w:val="28"/>
          <w:lang w:val="en-US" w:eastAsia="zh-CN" w:bidi="ar"/>
        </w:rPr>
        <w:t>八、</w:t>
      </w:r>
      <w:r>
        <w:rPr>
          <w:rFonts w:hint="eastAsia" w:ascii="方正仿宋_GB2312" w:hAnsi="方正仿宋_GB2312" w:eastAsia="方正仿宋_GB2312" w:cs="方正仿宋_GB2312"/>
          <w:b/>
          <w:color w:val="0000FF"/>
          <w:kern w:val="0"/>
          <w:sz w:val="24"/>
          <w:szCs w:val="24"/>
          <w:highlight w:val="none"/>
          <w:lang w:val="en-US" w:eastAsia="zh-CN" w:bidi="ar-SA"/>
        </w:rPr>
        <w:t>通知与送达：</w:t>
      </w:r>
      <w:r>
        <w:rPr>
          <w:rFonts w:ascii="Times New Roman" w:hAnsi="Times New Roman" w:eastAsia="宋体" w:cs="Times New Roman"/>
          <w:color w:val="0000FF"/>
          <w:kern w:val="0"/>
          <w:sz w:val="24"/>
          <w:szCs w:val="24"/>
          <w:lang w:val="en-US" w:eastAsia="zh-CN" w:bidi="ar"/>
        </w:rPr>
        <w:t xml:space="preserve"> </w:t>
      </w:r>
    </w:p>
    <w:p w14:paraId="53CB6C51">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3674884D">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06DC3F3F">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sz w:val="24"/>
          <w:szCs w:val="24"/>
          <w:highlight w:val="none"/>
          <w:lang w:val="en-US" w:eastAsia="zh-CN"/>
        </w:rPr>
        <w:t>3.</w:t>
      </w:r>
      <w:r>
        <w:rPr>
          <w:rFonts w:hint="eastAsia" w:ascii="方正仿宋_GB2312" w:hAnsi="方正仿宋_GB2312" w:eastAsia="方正仿宋_GB2312" w:cs="方正仿宋_GB2312"/>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319B8A76">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4.</w:t>
      </w:r>
      <w:r>
        <w:rPr>
          <w:rFonts w:hint="eastAsia" w:ascii="方正仿宋_GB2312" w:hAnsi="方正仿宋_GB2312" w:eastAsia="方正仿宋_GB2312" w:cs="方正仿宋_GB2312"/>
          <w:color w:val="0000FF"/>
          <w:sz w:val="24"/>
          <w:szCs w:val="24"/>
          <w:highlight w:val="none"/>
        </w:rPr>
        <w:t xml:space="preserve">合同送达条款为独立条款，不受合同整体或其他条款的效力的影响。 </w:t>
      </w:r>
    </w:p>
    <w:p w14:paraId="4BC9DD3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九、</w:t>
      </w:r>
      <w:r>
        <w:rPr>
          <w:rFonts w:hint="eastAsia" w:ascii="仿宋_GB2312" w:hAnsi="仿宋_GB2312" w:eastAsia="仿宋_GB2312" w:cs="仿宋_GB2312"/>
          <w:b/>
          <w:color w:val="auto"/>
          <w:sz w:val="28"/>
          <w:szCs w:val="28"/>
        </w:rPr>
        <w:t>其他约定事项</w:t>
      </w:r>
    </w:p>
    <w:p w14:paraId="5AC68992">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1、乙方须根据甲方下单数量多生产10%的数量作为库存（库存量甲方用多少即按 合同 单价支付多少），库存时间为2个月（从第一次发货时间计起），以便甲方施工过程中补货。 </w:t>
      </w:r>
    </w:p>
    <w:p w14:paraId="38AA95A9">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   2、乙方应积极的及时的配合甲方工程施工过程中的补货需求，不得推诿。 </w:t>
      </w:r>
    </w:p>
    <w:p w14:paraId="5C98D489">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   3、每批次货到现场，乙方必须安排该合同约定的乙方授权委托人到现场对接点货、验货、卸货等事宜，不允许货车司机、搬运人工代为对接。 </w:t>
      </w:r>
    </w:p>
    <w:p w14:paraId="5EA5DF6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lang w:val="en-US" w:eastAsia="zh-CN"/>
        </w:rPr>
        <w:t>十</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未尽事宜，双方协商解决；协调不成，依法向</w:t>
      </w:r>
      <w:r>
        <w:rPr>
          <w:rFonts w:hint="eastAsia" w:ascii="仿宋_GB2312" w:hAnsi="仿宋_GB2312" w:eastAsia="仿宋_GB2312" w:cs="仿宋_GB2312"/>
          <w:color w:val="auto"/>
          <w:sz w:val="28"/>
          <w:szCs w:val="28"/>
          <w:lang w:val="en-US" w:eastAsia="zh-CN"/>
        </w:rPr>
        <w:t>项目</w:t>
      </w:r>
      <w:r>
        <w:rPr>
          <w:rFonts w:hint="eastAsia" w:ascii="仿宋_GB2312" w:hAnsi="仿宋_GB2312" w:eastAsia="仿宋_GB2312" w:cs="仿宋_GB2312"/>
          <w:color w:val="auto"/>
          <w:sz w:val="28"/>
          <w:szCs w:val="28"/>
        </w:rPr>
        <w:t>所在地人民法院起诉。</w:t>
      </w:r>
    </w:p>
    <w:p w14:paraId="3500552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一</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本合同有效期自甲乙双方签字盖章日起生效，直至对供应项目供货完成且最终结算为止。</w:t>
      </w:r>
    </w:p>
    <w:p w14:paraId="25EFAD0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二</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本合同一式四份，甲方执三份，乙方执一份，双方签字盖章后生效。</w:t>
      </w:r>
    </w:p>
    <w:p w14:paraId="00481B2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footerReference r:id="rId3" w:type="default"/>
          <w:pgSz w:w="11906" w:h="16838"/>
          <w:pgMar w:top="1440" w:right="1474" w:bottom="1440" w:left="1474" w:header="851" w:footer="992" w:gutter="0"/>
          <w:cols w:space="720" w:num="1"/>
          <w:docGrid w:type="lines" w:linePitch="312" w:charSpace="0"/>
        </w:sectPr>
      </w:pPr>
    </w:p>
    <w:p w14:paraId="645667FF">
      <w:pPr>
        <w:keepNext w:val="0"/>
        <w:keepLines w:val="0"/>
        <w:pageBreakBefore w:val="0"/>
        <w:widowControl w:val="0"/>
        <w:kinsoku/>
        <w:wordWrap/>
        <w:overflowPunct/>
        <w:topLinePunct w:val="0"/>
        <w:autoSpaceDE/>
        <w:autoSpaceDN/>
        <w:bidi w:val="0"/>
        <w:adjustRightInd/>
        <w:snapToGrid/>
        <w:spacing w:line="440" w:lineRule="exact"/>
        <w:ind w:left="0" w:leftChars="0" w:right="0" w:firstLine="560" w:firstLineChars="200"/>
        <w:jc w:val="both"/>
        <w:textAlignment w:val="auto"/>
        <w:rPr>
          <w:rFonts w:hint="eastAsia" w:ascii="仿宋_GB2312" w:hAnsi="仿宋_GB2312" w:eastAsia="仿宋_GB2312" w:cs="仿宋_GB2312"/>
          <w:color w:val="auto"/>
          <w:kern w:val="2"/>
          <w:sz w:val="28"/>
          <w:szCs w:val="28"/>
          <w:lang w:val="en-US" w:eastAsia="zh-CN" w:bidi="ar-SA"/>
        </w:rPr>
      </w:pPr>
    </w:p>
    <w:p w14:paraId="741CB6D8">
      <w:pPr>
        <w:keepNext w:val="0"/>
        <w:keepLines w:val="0"/>
        <w:pageBreakBefore w:val="0"/>
        <w:kinsoku/>
        <w:wordWrap/>
        <w:overflowPunct/>
        <w:topLinePunct w:val="0"/>
        <w:autoSpaceDE/>
        <w:autoSpaceDN/>
        <w:bidi w:val="0"/>
        <w:adjustRightInd/>
        <w:snapToGrid/>
        <w:spacing w:line="440" w:lineRule="exact"/>
        <w:ind w:left="0" w:leftChars="0" w:right="0" w:firstLine="562" w:firstLineChars="200"/>
        <w:textAlignment w:val="auto"/>
        <w:rPr>
          <w:rFonts w:hint="eastAsia" w:ascii="仿宋_GB2312" w:hAnsi="仿宋_GB2312" w:eastAsia="仿宋_GB2312" w:cs="仿宋_GB2312"/>
          <w:b/>
          <w:color w:val="auto"/>
          <w:sz w:val="28"/>
          <w:szCs w:val="28"/>
        </w:rPr>
        <w:sectPr>
          <w:type w:val="continuous"/>
          <w:pgSz w:w="11906" w:h="16838"/>
          <w:pgMar w:top="1440" w:right="1474" w:bottom="1440" w:left="1474" w:header="851" w:footer="992" w:gutter="0"/>
          <w:cols w:space="425" w:num="2"/>
          <w:docGrid w:type="lines" w:linePitch="312" w:charSpace="0"/>
        </w:sectPr>
      </w:pPr>
    </w:p>
    <w:p w14:paraId="47021025">
      <w:pPr>
        <w:keepNext w:val="0"/>
        <w:keepLines w:val="0"/>
        <w:pageBreakBefore w:val="0"/>
        <w:widowControl w:val="0"/>
        <w:kinsoku/>
        <w:wordWrap/>
        <w:overflowPunct/>
        <w:topLinePunct w:val="0"/>
        <w:autoSpaceDE/>
        <w:autoSpaceDN/>
        <w:bidi w:val="0"/>
        <w:adjustRightInd/>
        <w:snapToGrid/>
        <w:spacing w:line="440" w:lineRule="exact"/>
        <w:ind w:left="0" w:leftChars="0" w:right="0" w:firstLine="562" w:firstLineChars="200"/>
        <w:jc w:val="both"/>
        <w:textAlignment w:val="auto"/>
        <w:rPr>
          <w:rFonts w:hint="eastAsia" w:ascii="仿宋_GB2312" w:hAnsi="仿宋_GB2312" w:eastAsia="仿宋_GB2312" w:cs="仿宋_GB2312"/>
          <w:b/>
          <w:color w:val="auto"/>
          <w:kern w:val="2"/>
          <w:sz w:val="28"/>
          <w:szCs w:val="28"/>
          <w:lang w:val="en-US" w:eastAsia="zh-CN" w:bidi="ar-SA"/>
        </w:rPr>
      </w:pPr>
      <w:r>
        <w:rPr>
          <w:rFonts w:hint="eastAsia" w:ascii="仿宋_GB2312" w:hAnsi="仿宋_GB2312" w:eastAsia="仿宋_GB2312" w:cs="仿宋_GB2312"/>
          <w:b/>
          <w:color w:val="auto"/>
          <w:kern w:val="2"/>
          <w:sz w:val="28"/>
          <w:szCs w:val="28"/>
          <w:lang w:val="en-US" w:eastAsia="zh-CN" w:bidi="ar-SA"/>
        </w:rPr>
        <w:t>合同附件：</w:t>
      </w:r>
    </w:p>
    <w:p w14:paraId="5FE5298F">
      <w:pPr>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bCs/>
          <w:color w:val="auto"/>
          <w:kern w:val="0"/>
          <w:sz w:val="28"/>
          <w:szCs w:val="28"/>
          <w:highlight w:val="yellow"/>
          <w:u w:val="single"/>
          <w:lang w:val="en-US" w:eastAsia="zh-CN" w:bidi="ar"/>
        </w:rPr>
      </w:pPr>
      <w:r>
        <w:rPr>
          <w:rFonts w:hint="eastAsia" w:ascii="仿宋_GB2312" w:hAnsi="仿宋_GB2312" w:eastAsia="仿宋_GB2312" w:cs="仿宋_GB2312"/>
          <w:color w:val="auto"/>
          <w:kern w:val="0"/>
          <w:sz w:val="28"/>
          <w:szCs w:val="28"/>
          <w:lang w:val="en-US" w:eastAsia="zh-CN" w:bidi="ar"/>
        </w:rPr>
        <w:t>附件一：</w:t>
      </w:r>
      <w:r>
        <w:rPr>
          <w:rFonts w:hint="eastAsia" w:ascii="仿宋_GB2312" w:hAnsi="仿宋_GB2312" w:eastAsia="仿宋_GB2312" w:cs="仿宋_GB2312"/>
          <w:bCs/>
          <w:color w:val="auto"/>
          <w:kern w:val="0"/>
          <w:sz w:val="28"/>
          <w:szCs w:val="28"/>
          <w:u w:val="single"/>
          <w:lang w:val="en-US" w:eastAsia="zh-CN" w:bidi="ar"/>
        </w:rPr>
        <w:t>合同清单</w:t>
      </w:r>
    </w:p>
    <w:p w14:paraId="155F5696">
      <w:pPr>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color w:val="auto"/>
          <w:sz w:val="28"/>
          <w:szCs w:val="28"/>
          <w:lang w:val="en-US" w:eastAsia="zh-CN"/>
        </w:rPr>
        <w:sectPr>
          <w:type w:val="continuous"/>
          <w:pgSz w:w="11906" w:h="16838"/>
          <w:pgMar w:top="1440" w:right="1474" w:bottom="1440" w:left="1474" w:header="851" w:footer="992" w:gutter="0"/>
          <w:cols w:space="720" w:num="1"/>
          <w:docGrid w:type="lines" w:linePitch="312" w:charSpace="0"/>
        </w:sectPr>
      </w:pPr>
      <w:r>
        <w:rPr>
          <w:rFonts w:hint="eastAsia" w:ascii="仿宋_GB2312" w:hAnsi="仿宋_GB2312" w:eastAsia="仿宋_GB2312" w:cs="仿宋_GB2312"/>
          <w:color w:val="auto"/>
          <w:kern w:val="0"/>
          <w:sz w:val="28"/>
          <w:szCs w:val="28"/>
          <w:lang w:val="en-US" w:eastAsia="zh-CN" w:bidi="ar"/>
        </w:rPr>
        <w:t>附件二：工程建设项目廉政责任书</w:t>
      </w:r>
    </w:p>
    <w:p w14:paraId="0D526E54">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r>
        <w:rPr>
          <w:rFonts w:hint="eastAsia" w:ascii="仿宋_GB2312" w:hAnsi="仿宋_GB2312" w:eastAsia="仿宋_GB2312" w:cs="仿宋_GB2312"/>
          <w:color w:val="auto"/>
          <w:sz w:val="28"/>
          <w:szCs w:val="28"/>
        </w:rPr>
        <w:t>（以下无正文）</w:t>
      </w:r>
    </w:p>
    <w:p w14:paraId="00868C2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2CDF980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6527ACC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38B4509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77723A0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36879BB">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cols w:space="425" w:num="2"/>
          <w:docGrid w:type="lines" w:linePitch="312" w:charSpace="0"/>
        </w:sectPr>
      </w:pPr>
    </w:p>
    <w:p w14:paraId="46426F9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甲方名称（公章）</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 xml:space="preserve"> 南宁轨道地产建筑工程有限责任公司</w:t>
      </w:r>
    </w:p>
    <w:p w14:paraId="1145482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7196B7E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法定代表人：</w:t>
      </w:r>
    </w:p>
    <w:p w14:paraId="51F1DAC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5EF1ECBF">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auto"/>
          <w:sz w:val="28"/>
          <w:szCs w:val="28"/>
        </w:rPr>
        <w:t>单位地址：</w:t>
      </w:r>
      <w:r>
        <w:rPr>
          <w:rFonts w:hint="eastAsia" w:ascii="仿宋_GB2312" w:hAnsi="仿宋_GB2312" w:eastAsia="仿宋_GB2312" w:cs="仿宋_GB2312"/>
          <w:color w:val="FF0000"/>
          <w:sz w:val="28"/>
          <w:szCs w:val="28"/>
        </w:rPr>
        <w:t xml:space="preserve">南宁市青秀区凤岭北路111号南宁国际旅游中心3号楼3601-3603、3605-3607、3701-3703、3705-3713、3715-1716、3801-3803、3805-3813、3815-3816  </w:t>
      </w:r>
    </w:p>
    <w:p w14:paraId="061447F9">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r>
        <w:rPr>
          <w:rFonts w:hint="eastAsia" w:ascii="仿宋_GB2312" w:hAnsi="仿宋_GB2312" w:eastAsia="仿宋_GB2312" w:cs="仿宋_GB2312"/>
          <w:color w:val="auto"/>
          <w:kern w:val="0"/>
          <w:sz w:val="28"/>
          <w:szCs w:val="28"/>
        </w:rPr>
        <w:t xml:space="preserve"> </w:t>
      </w:r>
      <w:r>
        <w:rPr>
          <w:rFonts w:hint="eastAsia" w:ascii="仿宋_GB2312" w:hAnsi="仿宋_GB2312" w:eastAsia="仿宋_GB2312" w:cs="仿宋_GB2312"/>
          <w:color w:val="auto"/>
          <w:sz w:val="28"/>
          <w:szCs w:val="28"/>
        </w:rPr>
        <w:t>中国建设银行股份有限公司</w:t>
      </w:r>
    </w:p>
    <w:p w14:paraId="52E22F9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南宁金湖北路支行</w:t>
      </w:r>
    </w:p>
    <w:p w14:paraId="388F2B33">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 4500 1604 2640 5070 2251</w:t>
      </w:r>
    </w:p>
    <w:p w14:paraId="7961052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联系电话：0771-5863298</w:t>
      </w:r>
    </w:p>
    <w:p w14:paraId="7E5851B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签约地点：南宁市青秀区</w:t>
      </w:r>
    </w:p>
    <w:p w14:paraId="355CE7E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签约时间：      年   月   日</w:t>
      </w:r>
    </w:p>
    <w:p w14:paraId="4A92405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乙方名称（公章）：</w:t>
      </w:r>
    </w:p>
    <w:p w14:paraId="24F29D7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w:t>
      </w:r>
    </w:p>
    <w:p w14:paraId="389DB0F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A1143F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76B57273">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3777F2B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单位地址、电话：</w:t>
      </w:r>
    </w:p>
    <w:p w14:paraId="4D41F61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63EFBE89">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3F7412C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2081526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2A18E59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法人联系电话：</w:t>
      </w:r>
    </w:p>
    <w:p w14:paraId="075E8D9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3F4637B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cols w:space="425" w:num="2"/>
          <w:docGrid w:type="lines" w:linePitch="312" w:charSpace="0"/>
        </w:sectPr>
      </w:pPr>
    </w:p>
    <w:p w14:paraId="661476C0">
      <w:pPr>
        <w:spacing w:line="440" w:lineRule="exact"/>
        <w:jc w:val="left"/>
        <w:rPr>
          <w:rFonts w:ascii="宋体" w:hAnsi="宋体"/>
          <w:color w:val="auto"/>
          <w:sz w:val="24"/>
        </w:rPr>
        <w:sectPr>
          <w:type w:val="continuous"/>
          <w:pgSz w:w="11906" w:h="16838"/>
          <w:pgMar w:top="1440" w:right="1474" w:bottom="1440" w:left="1474" w:header="851" w:footer="992" w:gutter="0"/>
          <w:cols w:space="425" w:num="2"/>
          <w:docGrid w:type="lines" w:linePitch="312" w:charSpace="0"/>
        </w:sectPr>
      </w:pPr>
    </w:p>
    <w:p w14:paraId="63F1B3E9">
      <w:pPr>
        <w:spacing w:line="440" w:lineRule="exact"/>
        <w:jc w:val="left"/>
        <w:rPr>
          <w:rFonts w:ascii="宋体" w:hAnsi="宋体" w:eastAsia="宋体" w:cs="Times New Roman"/>
          <w:color w:val="auto"/>
          <w:sz w:val="24"/>
          <w:szCs w:val="24"/>
        </w:rPr>
      </w:pPr>
      <w:r>
        <w:rPr>
          <w:rFonts w:hint="eastAsia" w:ascii="宋体" w:hAnsi="宋体" w:eastAsia="宋体" w:cs="Times New Roman"/>
          <w:color w:val="auto"/>
          <w:sz w:val="24"/>
          <w:szCs w:val="24"/>
        </w:rPr>
        <w:t>附件一：合同清单（包括但不限于以下内容）</w:t>
      </w:r>
    </w:p>
    <w:tbl>
      <w:tblPr>
        <w:tblStyle w:val="18"/>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3FFC4EC1">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465956DC">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432E6833">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316ED669">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285E565D">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39320F83">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064E651A">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6234193E">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6B11575A">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285B304A">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备注</w:t>
            </w:r>
          </w:p>
        </w:tc>
      </w:tr>
      <w:tr w14:paraId="08A00DD7">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04C2E0B6">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w:t>
            </w:r>
          </w:p>
        </w:tc>
        <w:tc>
          <w:tcPr>
            <w:tcW w:w="984" w:type="pct"/>
            <w:tcBorders>
              <w:top w:val="nil"/>
              <w:left w:val="nil"/>
              <w:bottom w:val="single" w:color="auto" w:sz="4" w:space="0"/>
              <w:right w:val="single" w:color="auto" w:sz="4" w:space="0"/>
            </w:tcBorders>
            <w:noWrap w:val="0"/>
            <w:vAlign w:val="center"/>
          </w:tcPr>
          <w:p w14:paraId="7FE75178">
            <w:pPr>
              <w:jc w:val="center"/>
              <w:rPr>
                <w:rFonts w:ascii="宋体" w:hAnsi="宋体" w:eastAsia="宋体" w:cs="宋体"/>
                <w:color w:val="auto"/>
                <w:szCs w:val="21"/>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49FD1170">
            <w:pPr>
              <w:jc w:val="center"/>
              <w:rPr>
                <w:rFonts w:ascii="Times New Roman" w:hAnsi="Times New Roman" w:eastAsia="宋体" w:cs="Times New Roman"/>
                <w:color w:val="auto"/>
                <w:szCs w:val="21"/>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42FD0B61">
            <w:pPr>
              <w:jc w:val="center"/>
              <w:rPr>
                <w:rFonts w:ascii="Times New Roman" w:hAnsi="Times New Roman" w:eastAsia="宋体" w:cs="Times New Roman"/>
                <w:color w:val="auto"/>
                <w:szCs w:val="21"/>
              </w:rPr>
            </w:pPr>
          </w:p>
        </w:tc>
        <w:tc>
          <w:tcPr>
            <w:tcW w:w="484" w:type="pct"/>
            <w:tcBorders>
              <w:top w:val="nil"/>
              <w:left w:val="nil"/>
              <w:bottom w:val="single" w:color="auto" w:sz="4" w:space="0"/>
              <w:right w:val="single" w:color="auto" w:sz="4" w:space="0"/>
            </w:tcBorders>
            <w:noWrap w:val="0"/>
            <w:vAlign w:val="center"/>
          </w:tcPr>
          <w:p w14:paraId="3B3372DD">
            <w:pPr>
              <w:widowControl/>
              <w:jc w:val="center"/>
              <w:rPr>
                <w:rFonts w:ascii="宋体" w:hAnsi="宋体" w:eastAsia="宋体" w:cs="宋体"/>
                <w:color w:val="auto"/>
                <w:kern w:val="0"/>
                <w:szCs w:val="21"/>
              </w:rPr>
            </w:pPr>
          </w:p>
        </w:tc>
        <w:tc>
          <w:tcPr>
            <w:tcW w:w="509" w:type="pct"/>
            <w:tcBorders>
              <w:top w:val="nil"/>
              <w:left w:val="nil"/>
              <w:bottom w:val="single" w:color="auto" w:sz="4" w:space="0"/>
              <w:right w:val="single" w:color="auto" w:sz="4" w:space="0"/>
            </w:tcBorders>
            <w:noWrap w:val="0"/>
            <w:vAlign w:val="center"/>
          </w:tcPr>
          <w:p w14:paraId="742F1DBB">
            <w:pPr>
              <w:widowControl/>
              <w:jc w:val="center"/>
              <w:rPr>
                <w:rFonts w:ascii="宋体" w:hAnsi="宋体" w:eastAsia="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414FE55C">
            <w:pPr>
              <w:widowControl/>
              <w:jc w:val="center"/>
              <w:rPr>
                <w:rFonts w:ascii="宋体" w:hAnsi="宋体" w:eastAsia="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3FEEAD78">
            <w:pPr>
              <w:widowControl/>
              <w:jc w:val="center"/>
              <w:rPr>
                <w:rFonts w:ascii="宋体" w:hAnsi="宋体" w:eastAsia="宋体" w:cs="宋体"/>
                <w:color w:val="auto"/>
                <w:kern w:val="0"/>
                <w:szCs w:val="21"/>
              </w:rPr>
            </w:pPr>
          </w:p>
        </w:tc>
        <w:tc>
          <w:tcPr>
            <w:tcW w:w="310" w:type="pct"/>
            <w:tcBorders>
              <w:top w:val="nil"/>
              <w:left w:val="nil"/>
              <w:bottom w:val="single" w:color="auto" w:sz="4" w:space="0"/>
              <w:right w:val="single" w:color="auto" w:sz="4" w:space="0"/>
            </w:tcBorders>
            <w:noWrap w:val="0"/>
            <w:vAlign w:val="center"/>
          </w:tcPr>
          <w:p w14:paraId="6AD868E0">
            <w:pPr>
              <w:widowControl/>
              <w:ind w:right="451" w:rightChars="215"/>
              <w:jc w:val="center"/>
              <w:rPr>
                <w:rFonts w:ascii="宋体" w:hAnsi="宋体" w:eastAsia="宋体" w:cs="宋体"/>
                <w:color w:val="auto"/>
                <w:kern w:val="0"/>
                <w:szCs w:val="21"/>
              </w:rPr>
            </w:pPr>
          </w:p>
        </w:tc>
      </w:tr>
      <w:tr w14:paraId="6AFCA684">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2FA89AE1">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2</w:t>
            </w:r>
          </w:p>
        </w:tc>
        <w:tc>
          <w:tcPr>
            <w:tcW w:w="984" w:type="pct"/>
            <w:tcBorders>
              <w:top w:val="nil"/>
              <w:left w:val="nil"/>
              <w:bottom w:val="single" w:color="auto" w:sz="4" w:space="0"/>
              <w:right w:val="single" w:color="auto" w:sz="4" w:space="0"/>
            </w:tcBorders>
            <w:noWrap w:val="0"/>
            <w:vAlign w:val="center"/>
          </w:tcPr>
          <w:p w14:paraId="1E2AC520">
            <w:pPr>
              <w:jc w:val="center"/>
              <w:rPr>
                <w:rFonts w:ascii="宋体" w:hAnsi="宋体" w:eastAsia="宋体" w:cs="宋体"/>
                <w:color w:val="auto"/>
                <w:szCs w:val="21"/>
              </w:rPr>
            </w:pPr>
          </w:p>
        </w:tc>
        <w:tc>
          <w:tcPr>
            <w:tcW w:w="629" w:type="pct"/>
            <w:tcBorders>
              <w:top w:val="single" w:color="auto" w:sz="4" w:space="0"/>
              <w:left w:val="nil"/>
              <w:bottom w:val="single" w:color="auto" w:sz="4" w:space="0"/>
              <w:right w:val="single" w:color="auto" w:sz="4" w:space="0"/>
            </w:tcBorders>
            <w:noWrap w:val="0"/>
            <w:vAlign w:val="center"/>
          </w:tcPr>
          <w:p w14:paraId="77E78486">
            <w:pPr>
              <w:jc w:val="center"/>
              <w:rPr>
                <w:rFonts w:ascii="宋体" w:hAnsi="宋体" w:eastAsia="宋体" w:cs="宋体"/>
                <w:color w:val="auto"/>
                <w:szCs w:val="21"/>
              </w:rPr>
            </w:pPr>
          </w:p>
        </w:tc>
        <w:tc>
          <w:tcPr>
            <w:tcW w:w="513" w:type="pct"/>
            <w:tcBorders>
              <w:top w:val="single" w:color="auto" w:sz="4" w:space="0"/>
              <w:left w:val="nil"/>
              <w:bottom w:val="single" w:color="auto" w:sz="4" w:space="0"/>
              <w:right w:val="single" w:color="auto" w:sz="4" w:space="0"/>
            </w:tcBorders>
            <w:noWrap w:val="0"/>
            <w:vAlign w:val="center"/>
          </w:tcPr>
          <w:p w14:paraId="516A837B">
            <w:pPr>
              <w:jc w:val="center"/>
              <w:rPr>
                <w:rFonts w:ascii="宋体" w:hAnsi="宋体" w:eastAsia="宋体" w:cs="宋体"/>
                <w:color w:val="auto"/>
                <w:szCs w:val="21"/>
              </w:rPr>
            </w:pPr>
          </w:p>
        </w:tc>
        <w:tc>
          <w:tcPr>
            <w:tcW w:w="484" w:type="pct"/>
            <w:tcBorders>
              <w:top w:val="nil"/>
              <w:left w:val="nil"/>
              <w:bottom w:val="single" w:color="auto" w:sz="4" w:space="0"/>
              <w:right w:val="single" w:color="auto" w:sz="4" w:space="0"/>
            </w:tcBorders>
            <w:noWrap w:val="0"/>
            <w:vAlign w:val="center"/>
          </w:tcPr>
          <w:p w14:paraId="4A129C06">
            <w:pPr>
              <w:widowControl/>
              <w:jc w:val="center"/>
              <w:rPr>
                <w:rFonts w:ascii="宋体" w:hAnsi="宋体" w:eastAsia="宋体" w:cs="宋体"/>
                <w:color w:val="auto"/>
                <w:kern w:val="0"/>
                <w:szCs w:val="21"/>
              </w:rPr>
            </w:pPr>
          </w:p>
        </w:tc>
        <w:tc>
          <w:tcPr>
            <w:tcW w:w="509" w:type="pct"/>
            <w:tcBorders>
              <w:top w:val="nil"/>
              <w:left w:val="nil"/>
              <w:bottom w:val="single" w:color="auto" w:sz="4" w:space="0"/>
              <w:right w:val="single" w:color="auto" w:sz="4" w:space="0"/>
            </w:tcBorders>
            <w:noWrap w:val="0"/>
            <w:vAlign w:val="center"/>
          </w:tcPr>
          <w:p w14:paraId="67773C76">
            <w:pPr>
              <w:widowControl/>
              <w:jc w:val="center"/>
              <w:rPr>
                <w:rFonts w:ascii="宋体" w:hAnsi="宋体" w:eastAsia="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2AEC0F25">
            <w:pPr>
              <w:widowControl/>
              <w:jc w:val="center"/>
              <w:rPr>
                <w:rFonts w:ascii="宋体" w:hAnsi="宋体" w:eastAsia="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4918499B">
            <w:pPr>
              <w:widowControl/>
              <w:jc w:val="center"/>
              <w:rPr>
                <w:rFonts w:ascii="宋体" w:hAnsi="宋体" w:eastAsia="宋体" w:cs="宋体"/>
                <w:color w:val="auto"/>
                <w:kern w:val="0"/>
                <w:szCs w:val="21"/>
              </w:rPr>
            </w:pPr>
          </w:p>
        </w:tc>
        <w:tc>
          <w:tcPr>
            <w:tcW w:w="310" w:type="pct"/>
            <w:tcBorders>
              <w:top w:val="nil"/>
              <w:left w:val="nil"/>
              <w:bottom w:val="single" w:color="auto" w:sz="4" w:space="0"/>
              <w:right w:val="single" w:color="auto" w:sz="4" w:space="0"/>
            </w:tcBorders>
            <w:noWrap w:val="0"/>
            <w:vAlign w:val="center"/>
          </w:tcPr>
          <w:p w14:paraId="57FCFEC7">
            <w:pPr>
              <w:widowControl/>
              <w:ind w:right="451" w:rightChars="215"/>
              <w:jc w:val="center"/>
              <w:rPr>
                <w:rFonts w:ascii="宋体" w:hAnsi="宋体" w:eastAsia="宋体" w:cs="宋体"/>
                <w:color w:val="auto"/>
                <w:kern w:val="0"/>
                <w:szCs w:val="21"/>
              </w:rPr>
            </w:pPr>
          </w:p>
        </w:tc>
      </w:tr>
      <w:tr w14:paraId="201DCB3B">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3E3FA74D">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0B225B4C">
            <w:pPr>
              <w:widowControl/>
              <w:ind w:right="451" w:rightChars="215"/>
              <w:jc w:val="center"/>
              <w:rPr>
                <w:rFonts w:ascii="宋体" w:hAnsi="宋体" w:eastAsia="宋体" w:cs="宋体"/>
                <w:bCs/>
                <w:color w:val="auto"/>
                <w:kern w:val="0"/>
                <w:szCs w:val="21"/>
              </w:rPr>
            </w:pPr>
            <w:r>
              <w:rPr>
                <w:rFonts w:hint="eastAsia" w:ascii="宋体" w:hAnsi="宋体" w:eastAsia="宋体" w:cs="宋体"/>
                <w:bCs/>
                <w:color w:val="auto"/>
                <w:kern w:val="0"/>
                <w:szCs w:val="21"/>
              </w:rPr>
              <w:t xml:space="preserve">（￥ </w:t>
            </w:r>
            <w:r>
              <w:rPr>
                <w:rFonts w:hint="eastAsia" w:ascii="宋体" w:hAnsi="宋体" w:eastAsia="宋体" w:cs="宋体"/>
                <w:color w:val="auto"/>
                <w:kern w:val="0"/>
                <w:szCs w:val="21"/>
                <w:u w:val="single"/>
              </w:rPr>
              <w:t xml:space="preserve">        </w:t>
            </w:r>
            <w:r>
              <w:rPr>
                <w:rFonts w:ascii="宋体" w:hAnsi="宋体" w:eastAsia="宋体" w:cs="宋体"/>
                <w:color w:val="auto"/>
                <w:kern w:val="0"/>
                <w:szCs w:val="21"/>
                <w:u w:val="single"/>
              </w:rPr>
              <w:t xml:space="preserve"> </w:t>
            </w:r>
            <w:r>
              <w:rPr>
                <w:rFonts w:hint="eastAsia" w:ascii="宋体" w:hAnsi="宋体" w:eastAsia="宋体" w:cs="宋体"/>
                <w:bCs/>
                <w:color w:val="auto"/>
                <w:kern w:val="0"/>
                <w:szCs w:val="21"/>
              </w:rPr>
              <w:t>元）</w:t>
            </w:r>
          </w:p>
        </w:tc>
      </w:tr>
    </w:tbl>
    <w:p w14:paraId="5345C65A">
      <w:pPr>
        <w:jc w:val="left"/>
        <w:rPr>
          <w:rFonts w:hint="eastAsia" w:ascii="宋体" w:hAnsi="宋体" w:eastAsia="宋体" w:cs="Times New Roman"/>
          <w:color w:val="auto"/>
          <w:sz w:val="24"/>
          <w:szCs w:val="24"/>
        </w:rPr>
      </w:pPr>
    </w:p>
    <w:p w14:paraId="7930FD56">
      <w:pPr>
        <w:jc w:val="left"/>
        <w:rPr>
          <w:rFonts w:ascii="宋体" w:hAnsi="宋体" w:eastAsia="宋体" w:cs="Times New Roman"/>
          <w:color w:val="auto"/>
          <w:sz w:val="24"/>
          <w:szCs w:val="24"/>
        </w:rPr>
      </w:pPr>
    </w:p>
    <w:p w14:paraId="1E63B7BB">
      <w:pPr>
        <w:jc w:val="left"/>
        <w:rPr>
          <w:rFonts w:ascii="宋体" w:hAnsi="宋体" w:eastAsia="宋体" w:cs="Times New Roman"/>
          <w:color w:val="auto"/>
          <w:sz w:val="24"/>
          <w:szCs w:val="24"/>
        </w:rPr>
      </w:pPr>
    </w:p>
    <w:p w14:paraId="7F7F140C">
      <w:pPr>
        <w:jc w:val="left"/>
        <w:rPr>
          <w:rFonts w:ascii="宋体" w:hAnsi="宋体" w:eastAsia="宋体" w:cs="Times New Roman"/>
          <w:color w:val="auto"/>
          <w:sz w:val="24"/>
          <w:szCs w:val="24"/>
        </w:rPr>
      </w:pPr>
    </w:p>
    <w:p w14:paraId="42C9CBD1">
      <w:pPr>
        <w:jc w:val="left"/>
        <w:rPr>
          <w:rFonts w:ascii="宋体" w:hAnsi="宋体" w:eastAsia="宋体" w:cs="Times New Roman"/>
          <w:color w:val="auto"/>
          <w:sz w:val="24"/>
          <w:szCs w:val="24"/>
        </w:rPr>
      </w:pPr>
    </w:p>
    <w:p w14:paraId="3DAE5E10">
      <w:pPr>
        <w:jc w:val="left"/>
        <w:rPr>
          <w:rFonts w:ascii="宋体" w:hAnsi="宋体" w:eastAsia="宋体" w:cs="Times New Roman"/>
          <w:color w:val="auto"/>
          <w:sz w:val="24"/>
          <w:szCs w:val="24"/>
        </w:rPr>
      </w:pPr>
    </w:p>
    <w:p w14:paraId="2F6A666D">
      <w:pPr>
        <w:jc w:val="left"/>
        <w:rPr>
          <w:rFonts w:ascii="宋体" w:hAnsi="宋体" w:eastAsia="宋体" w:cs="Times New Roman"/>
          <w:color w:val="auto"/>
          <w:sz w:val="24"/>
          <w:szCs w:val="24"/>
        </w:rPr>
      </w:pPr>
    </w:p>
    <w:p w14:paraId="457FFB46">
      <w:pPr>
        <w:jc w:val="left"/>
        <w:rPr>
          <w:rFonts w:ascii="宋体" w:hAnsi="宋体" w:eastAsia="宋体" w:cs="Times New Roman"/>
          <w:color w:val="auto"/>
          <w:sz w:val="24"/>
          <w:szCs w:val="24"/>
        </w:rPr>
      </w:pPr>
    </w:p>
    <w:p w14:paraId="0C36134A">
      <w:pPr>
        <w:jc w:val="left"/>
        <w:rPr>
          <w:rFonts w:ascii="宋体" w:hAnsi="宋体" w:eastAsia="宋体" w:cs="Times New Roman"/>
          <w:color w:val="auto"/>
          <w:sz w:val="24"/>
          <w:szCs w:val="24"/>
        </w:rPr>
      </w:pPr>
    </w:p>
    <w:p w14:paraId="3C9BBFB1">
      <w:pPr>
        <w:jc w:val="left"/>
        <w:rPr>
          <w:rFonts w:ascii="宋体" w:hAnsi="宋体" w:eastAsia="宋体" w:cs="Times New Roman"/>
          <w:color w:val="auto"/>
          <w:sz w:val="24"/>
          <w:szCs w:val="24"/>
        </w:rPr>
      </w:pPr>
    </w:p>
    <w:p w14:paraId="2F527C5A">
      <w:pPr>
        <w:jc w:val="left"/>
        <w:rPr>
          <w:rFonts w:ascii="宋体" w:hAnsi="宋体" w:eastAsia="宋体" w:cs="Times New Roman"/>
          <w:color w:val="auto"/>
          <w:sz w:val="24"/>
          <w:szCs w:val="24"/>
        </w:rPr>
      </w:pPr>
    </w:p>
    <w:p w14:paraId="1D6E89D5">
      <w:pPr>
        <w:jc w:val="left"/>
        <w:rPr>
          <w:rFonts w:ascii="宋体" w:hAnsi="宋体" w:eastAsia="宋体" w:cs="Times New Roman"/>
          <w:color w:val="auto"/>
          <w:sz w:val="24"/>
          <w:szCs w:val="24"/>
        </w:rPr>
      </w:pPr>
    </w:p>
    <w:p w14:paraId="4DB63A07">
      <w:pPr>
        <w:jc w:val="left"/>
        <w:rPr>
          <w:rFonts w:ascii="宋体" w:hAnsi="宋体" w:eastAsia="宋体" w:cs="Times New Roman"/>
          <w:color w:val="auto"/>
          <w:sz w:val="24"/>
          <w:szCs w:val="24"/>
        </w:rPr>
      </w:pPr>
    </w:p>
    <w:p w14:paraId="355DB032">
      <w:pPr>
        <w:jc w:val="left"/>
        <w:rPr>
          <w:rFonts w:ascii="宋体" w:hAnsi="宋体" w:eastAsia="宋体" w:cs="Times New Roman"/>
          <w:color w:val="auto"/>
          <w:sz w:val="24"/>
          <w:szCs w:val="24"/>
        </w:rPr>
      </w:pPr>
    </w:p>
    <w:p w14:paraId="6CD75B4B">
      <w:pPr>
        <w:jc w:val="left"/>
        <w:rPr>
          <w:rFonts w:ascii="宋体" w:hAnsi="宋体" w:eastAsia="宋体" w:cs="Times New Roman"/>
          <w:color w:val="auto"/>
          <w:sz w:val="24"/>
          <w:szCs w:val="24"/>
        </w:rPr>
      </w:pPr>
    </w:p>
    <w:p w14:paraId="35AC1BD4">
      <w:pPr>
        <w:jc w:val="left"/>
        <w:rPr>
          <w:rFonts w:ascii="宋体" w:hAnsi="宋体" w:eastAsia="宋体" w:cs="Times New Roman"/>
          <w:color w:val="auto"/>
          <w:sz w:val="24"/>
          <w:szCs w:val="24"/>
        </w:rPr>
      </w:pPr>
    </w:p>
    <w:p w14:paraId="3693639F">
      <w:pPr>
        <w:jc w:val="left"/>
        <w:rPr>
          <w:rFonts w:ascii="宋体" w:hAnsi="宋体" w:eastAsia="宋体" w:cs="Times New Roman"/>
          <w:color w:val="auto"/>
          <w:sz w:val="24"/>
          <w:szCs w:val="24"/>
        </w:rPr>
      </w:pPr>
    </w:p>
    <w:p w14:paraId="638A3E77">
      <w:pPr>
        <w:jc w:val="left"/>
        <w:rPr>
          <w:rFonts w:ascii="宋体" w:hAnsi="宋体" w:eastAsia="宋体" w:cs="Times New Roman"/>
          <w:color w:val="auto"/>
          <w:sz w:val="24"/>
          <w:szCs w:val="24"/>
        </w:rPr>
      </w:pPr>
    </w:p>
    <w:p w14:paraId="1181C880">
      <w:pPr>
        <w:jc w:val="left"/>
        <w:rPr>
          <w:rFonts w:ascii="宋体" w:hAnsi="宋体" w:eastAsia="宋体" w:cs="Times New Roman"/>
          <w:color w:val="auto"/>
          <w:sz w:val="24"/>
          <w:szCs w:val="24"/>
        </w:rPr>
      </w:pPr>
    </w:p>
    <w:p w14:paraId="3C6B68AA">
      <w:pPr>
        <w:jc w:val="left"/>
        <w:rPr>
          <w:rFonts w:ascii="宋体" w:hAnsi="宋体" w:eastAsia="宋体" w:cs="Times New Roman"/>
          <w:color w:val="auto"/>
          <w:sz w:val="24"/>
          <w:szCs w:val="24"/>
        </w:rPr>
      </w:pPr>
    </w:p>
    <w:p w14:paraId="26EBBA79">
      <w:pPr>
        <w:jc w:val="left"/>
        <w:rPr>
          <w:rFonts w:ascii="宋体" w:hAnsi="宋体" w:eastAsia="宋体" w:cs="Times New Roman"/>
          <w:color w:val="auto"/>
          <w:sz w:val="24"/>
          <w:szCs w:val="24"/>
        </w:rPr>
      </w:pPr>
    </w:p>
    <w:p w14:paraId="2974F02A">
      <w:pPr>
        <w:jc w:val="left"/>
        <w:rPr>
          <w:rFonts w:ascii="宋体" w:hAnsi="宋体" w:eastAsia="宋体" w:cs="Times New Roman"/>
          <w:color w:val="auto"/>
          <w:sz w:val="24"/>
          <w:szCs w:val="24"/>
        </w:rPr>
      </w:pPr>
    </w:p>
    <w:p w14:paraId="1C4D2C08">
      <w:pPr>
        <w:jc w:val="left"/>
        <w:rPr>
          <w:rFonts w:ascii="宋体" w:hAnsi="宋体" w:eastAsia="宋体" w:cs="Times New Roman"/>
          <w:color w:val="auto"/>
          <w:sz w:val="24"/>
          <w:szCs w:val="24"/>
        </w:rPr>
      </w:pPr>
    </w:p>
    <w:p w14:paraId="5B5096FF">
      <w:pPr>
        <w:jc w:val="left"/>
        <w:rPr>
          <w:rFonts w:ascii="宋体" w:hAnsi="宋体" w:eastAsia="宋体" w:cs="Times New Roman"/>
          <w:color w:val="auto"/>
          <w:sz w:val="24"/>
          <w:szCs w:val="24"/>
        </w:rPr>
      </w:pPr>
    </w:p>
    <w:p w14:paraId="451B9898">
      <w:pPr>
        <w:jc w:val="left"/>
        <w:rPr>
          <w:rFonts w:ascii="宋体" w:hAnsi="宋体" w:eastAsia="宋体" w:cs="Times New Roman"/>
          <w:color w:val="auto"/>
          <w:sz w:val="24"/>
          <w:szCs w:val="24"/>
        </w:rPr>
      </w:pPr>
    </w:p>
    <w:p w14:paraId="64086FAE">
      <w:pPr>
        <w:jc w:val="left"/>
        <w:rPr>
          <w:rFonts w:ascii="宋体" w:hAnsi="宋体" w:eastAsia="宋体" w:cs="Times New Roman"/>
          <w:color w:val="auto"/>
          <w:sz w:val="24"/>
          <w:szCs w:val="24"/>
        </w:rPr>
      </w:pPr>
    </w:p>
    <w:p w14:paraId="19713AC8">
      <w:pPr>
        <w:jc w:val="left"/>
        <w:rPr>
          <w:rFonts w:ascii="宋体" w:hAnsi="宋体" w:eastAsia="宋体" w:cs="Times New Roman"/>
          <w:color w:val="auto"/>
          <w:sz w:val="24"/>
          <w:szCs w:val="24"/>
        </w:rPr>
      </w:pPr>
    </w:p>
    <w:p w14:paraId="302A22FA">
      <w:pPr>
        <w:jc w:val="left"/>
        <w:rPr>
          <w:rFonts w:ascii="宋体" w:hAnsi="宋体" w:eastAsia="宋体" w:cs="Times New Roman"/>
          <w:color w:val="auto"/>
          <w:sz w:val="24"/>
          <w:szCs w:val="24"/>
        </w:rPr>
      </w:pPr>
    </w:p>
    <w:p w14:paraId="0117DC2B">
      <w:pPr>
        <w:jc w:val="left"/>
        <w:rPr>
          <w:rFonts w:ascii="宋体" w:hAnsi="宋体" w:eastAsia="宋体" w:cs="Times New Roman"/>
          <w:color w:val="auto"/>
          <w:sz w:val="24"/>
          <w:szCs w:val="24"/>
        </w:rPr>
      </w:pPr>
    </w:p>
    <w:p w14:paraId="57774C4E">
      <w:pPr>
        <w:jc w:val="left"/>
        <w:rPr>
          <w:rFonts w:ascii="宋体" w:hAnsi="宋体" w:eastAsia="宋体" w:cs="Times New Roman"/>
          <w:color w:val="auto"/>
          <w:sz w:val="24"/>
          <w:szCs w:val="24"/>
        </w:rPr>
      </w:pPr>
    </w:p>
    <w:p w14:paraId="0BA4016A">
      <w:pPr>
        <w:jc w:val="left"/>
        <w:rPr>
          <w:rFonts w:ascii="宋体" w:hAnsi="宋体" w:eastAsia="宋体" w:cs="Times New Roman"/>
          <w:color w:val="auto"/>
          <w:sz w:val="24"/>
          <w:szCs w:val="24"/>
        </w:rPr>
      </w:pPr>
    </w:p>
    <w:p w14:paraId="570099F8">
      <w:pPr>
        <w:jc w:val="left"/>
        <w:rPr>
          <w:rFonts w:ascii="宋体" w:hAnsi="宋体" w:eastAsia="宋体" w:cs="Times New Roman"/>
          <w:color w:val="auto"/>
          <w:sz w:val="24"/>
          <w:szCs w:val="24"/>
        </w:rPr>
      </w:pPr>
    </w:p>
    <w:p w14:paraId="514E06D2">
      <w:pPr>
        <w:jc w:val="left"/>
        <w:rPr>
          <w:rFonts w:ascii="宋体" w:hAnsi="宋体" w:eastAsia="宋体" w:cs="Times New Roman"/>
          <w:color w:val="auto"/>
          <w:sz w:val="24"/>
          <w:szCs w:val="24"/>
        </w:rPr>
      </w:pPr>
    </w:p>
    <w:p w14:paraId="75364A73">
      <w:pPr>
        <w:spacing w:line="440" w:lineRule="exact"/>
        <w:jc w:val="left"/>
        <w:rPr>
          <w:rFonts w:hint="eastAsia" w:ascii="宋体" w:hAnsi="宋体" w:eastAsia="宋体" w:cs="Times New Roman"/>
          <w:color w:val="auto"/>
          <w:sz w:val="24"/>
          <w:szCs w:val="24"/>
        </w:rPr>
      </w:pPr>
      <w:r>
        <w:rPr>
          <w:rFonts w:hint="eastAsia" w:ascii="宋体" w:hAnsi="宋体" w:eastAsia="宋体" w:cs="Times New Roman"/>
          <w:color w:val="auto"/>
          <w:sz w:val="24"/>
          <w:szCs w:val="24"/>
        </w:rPr>
        <w:t>附件二：工程建设项目廉政责任书</w:t>
      </w:r>
    </w:p>
    <w:p w14:paraId="6C89E317">
      <w:pPr>
        <w:jc w:val="left"/>
        <w:rPr>
          <w:rFonts w:ascii="宋体" w:hAnsi="宋体" w:eastAsia="宋体" w:cs="Times New Roman"/>
          <w:color w:val="auto"/>
          <w:sz w:val="24"/>
          <w:szCs w:val="24"/>
        </w:rPr>
      </w:pPr>
    </w:p>
    <w:p w14:paraId="1E9A7446">
      <w:pPr>
        <w:tabs>
          <w:tab w:val="left" w:pos="640"/>
        </w:tabs>
        <w:jc w:val="center"/>
        <w:rPr>
          <w:rFonts w:hint="eastAsia" w:ascii="方正小标宋简体" w:hAnsi="方正小标宋简体" w:eastAsia="方正小标宋简体" w:cs="方正小标宋简体"/>
          <w:color w:val="auto"/>
          <w:sz w:val="44"/>
          <w:szCs w:val="24"/>
        </w:rPr>
      </w:pPr>
      <w:r>
        <w:rPr>
          <w:rFonts w:hint="eastAsia" w:ascii="方正小标宋简体" w:hAnsi="方正小标宋简体" w:eastAsia="方正小标宋简体" w:cs="方正小标宋简体"/>
          <w:color w:val="auto"/>
          <w:sz w:val="44"/>
          <w:szCs w:val="24"/>
        </w:rPr>
        <w:t>工程建设项目廉政责任书</w:t>
      </w:r>
    </w:p>
    <w:p w14:paraId="3248AD7A">
      <w:pPr>
        <w:tabs>
          <w:tab w:val="left" w:pos="640"/>
        </w:tabs>
        <w:rPr>
          <w:rFonts w:hint="eastAsia" w:ascii="仿宋_GB2312" w:hAnsi="Times New Roman" w:eastAsia="仿宋_GB2312" w:cs="Times New Roman"/>
          <w:color w:val="auto"/>
          <w:sz w:val="32"/>
          <w:szCs w:val="24"/>
        </w:rPr>
      </w:pPr>
    </w:p>
    <w:p w14:paraId="3B47AE5F">
      <w:pPr>
        <w:tabs>
          <w:tab w:val="left" w:pos="640"/>
        </w:tabs>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工程项目名称：</w:t>
      </w:r>
    </w:p>
    <w:p w14:paraId="317E2CB4">
      <w:pPr>
        <w:tabs>
          <w:tab w:val="left" w:pos="640"/>
        </w:tabs>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工程项目地址：</w:t>
      </w:r>
    </w:p>
    <w:p w14:paraId="401CA776">
      <w:pPr>
        <w:tabs>
          <w:tab w:val="left" w:pos="640"/>
        </w:tabs>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甲方：</w:t>
      </w:r>
    </w:p>
    <w:p w14:paraId="67B35582">
      <w:pPr>
        <w:tabs>
          <w:tab w:val="left" w:pos="640"/>
        </w:tabs>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乙方：</w:t>
      </w:r>
    </w:p>
    <w:p w14:paraId="6DBFC173">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1F8C8125">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第一条  甲乙双方的责任</w:t>
      </w:r>
    </w:p>
    <w:p w14:paraId="6878B78F">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（一）应严格遵守国家关于市场准入、项目招标投标、工程建设、施工安装和市场活动等有关</w:t>
      </w:r>
      <w:r>
        <w:rPr>
          <w:rFonts w:hint="eastAsia" w:ascii="仿宋_GB2312" w:hAnsi="Times New Roman" w:eastAsia="仿宋_GB2312" w:cs="Times New Roman"/>
          <w:color w:val="auto"/>
          <w:sz w:val="32"/>
          <w:szCs w:val="24"/>
          <w:lang w:eastAsia="zh-CN"/>
        </w:rPr>
        <w:t>法律法规</w:t>
      </w:r>
      <w:r>
        <w:rPr>
          <w:rFonts w:hint="eastAsia" w:ascii="仿宋_GB2312" w:hAnsi="Times New Roman" w:eastAsia="仿宋_GB2312" w:cs="Times New Roman"/>
          <w:color w:val="auto"/>
          <w:sz w:val="32"/>
          <w:szCs w:val="24"/>
        </w:rPr>
        <w:t>、相关政策</w:t>
      </w:r>
      <w:r>
        <w:rPr>
          <w:rFonts w:hint="eastAsia" w:ascii="仿宋_GB2312" w:hAnsi="Times New Roman" w:eastAsia="仿宋_GB2312" w:cs="Times New Roman"/>
          <w:color w:val="auto"/>
          <w:sz w:val="32"/>
          <w:szCs w:val="24"/>
          <w:lang w:eastAsia="zh-CN"/>
        </w:rPr>
        <w:t>以及</w:t>
      </w:r>
      <w:r>
        <w:rPr>
          <w:rFonts w:hint="eastAsia" w:ascii="仿宋_GB2312" w:hAnsi="Times New Roman" w:eastAsia="仿宋_GB2312" w:cs="Times New Roman"/>
          <w:color w:val="auto"/>
          <w:sz w:val="32"/>
          <w:szCs w:val="24"/>
        </w:rPr>
        <w:t>廉政建设的各项规定。</w:t>
      </w:r>
    </w:p>
    <w:p w14:paraId="49C887B3">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（二）严格执行建设工程项目承发包合同文件，自觉按合同办事。</w:t>
      </w:r>
    </w:p>
    <w:p w14:paraId="5F56D02C">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（三）业务活动必须坚持公开、公平、公正、诚信、透明的原则（除法律法规另有规定者外），不得损害国家利益、集体利益和对方的合法权益，不得违反工程建设管理、施工安装的法律法规及规章制度。</w:t>
      </w:r>
    </w:p>
    <w:p w14:paraId="45ADB95B">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（四）发现对方在业务活动中有违规、违纪、违法行为的，应及时提醒对方，并向监管单位报告；情节严重的，应向其上级主管部门或纪检监察、司法等有关机关举报。</w:t>
      </w:r>
    </w:p>
    <w:p w14:paraId="751BD1AF">
      <w:pPr>
        <w:tabs>
          <w:tab w:val="left" w:pos="640"/>
        </w:tabs>
        <w:ind w:left="1935" w:hanging="1290"/>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第二条  甲方的责任</w:t>
      </w:r>
    </w:p>
    <w:p w14:paraId="342235DA">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甲方及甲方相关工作人员，在工程建设的事前、事中、事后应遵守以下规定：</w:t>
      </w:r>
    </w:p>
    <w:p w14:paraId="28467959">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（一）不准向乙方和相关单位索要或接受回扣、礼金、有价证券、贵重物品和好处费、感谢费等。</w:t>
      </w:r>
    </w:p>
    <w:p w14:paraId="0E22574F">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不准以任何理由向乙方和相关单位无偿或以明显低于市场价格借用房屋、车辆、金钱或其他贵重物品等。</w:t>
      </w:r>
    </w:p>
    <w:p w14:paraId="6E2C8668">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（二）不准在乙方和相关单位报销任何应由甲方或个人支付的费用。</w:t>
      </w:r>
    </w:p>
    <w:p w14:paraId="591FDB82">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（三）不准要求、暗示或接受乙方和相关单位为个人装修住房、婚丧嫁娶、配偶子女的工作安排以及出国（境）、旅游等提供方便。</w:t>
      </w:r>
    </w:p>
    <w:p w14:paraId="7EF4094B">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（四）不准参加乙方和相关单位安排的有可能影响公正执行工作任务的宴请和健身、娱乐等活动。</w:t>
      </w:r>
    </w:p>
    <w:p w14:paraId="7E1CDC5A">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（五）不准向乙方介绍或</w:t>
      </w:r>
      <w:r>
        <w:rPr>
          <w:rFonts w:ascii="仿宋_GB2312" w:hAnsi="Times New Roman" w:eastAsia="仿宋_GB2312" w:cs="Times New Roman"/>
          <w:color w:val="auto"/>
          <w:sz w:val="32"/>
          <w:szCs w:val="24"/>
        </w:rPr>
        <w:t>为</w:t>
      </w:r>
      <w:r>
        <w:rPr>
          <w:rFonts w:hint="eastAsia" w:ascii="仿宋_GB2312" w:hAnsi="Times New Roman" w:eastAsia="仿宋_GB2312" w:cs="Times New Roman"/>
          <w:color w:val="auto"/>
          <w:sz w:val="32"/>
          <w:szCs w:val="24"/>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55CEC825">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第三条  乙方的责任</w:t>
      </w:r>
    </w:p>
    <w:p w14:paraId="6CBC2627">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应与甲方保持正常的业务交往，按照有关法律法规和程序开展业务工作，严格执行工程建设的有关方针、政策，尤其是有关建筑施工安装的强制性标准和规范，并遵守以下规定：</w:t>
      </w:r>
    </w:p>
    <w:p w14:paraId="3893840D">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（一）不准以任何理由向甲方、相关单位及其工作人员赠送礼金、有价证券、贵重物品及回扣、好处费、感谢费等。</w:t>
      </w:r>
    </w:p>
    <w:p w14:paraId="02B04361">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不准以任何理由向甲方、相关单位及其工作人员无偿或以明显低于市场价格出借房屋、车辆、金钱或其他贵重物品等。</w:t>
      </w:r>
    </w:p>
    <w:p w14:paraId="10DAB807">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（二）不准以任何理由为甲方和相关单位及其工作人员报销应由甲方或个人支付的费用。</w:t>
      </w:r>
    </w:p>
    <w:p w14:paraId="4BDCD5C6">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（三）不准明示或暗示为甲方、相关单位或个人装修住房、婚丧嫁娶、配偶子女的工作安排以及出国（境）、旅游等提供方便。</w:t>
      </w:r>
    </w:p>
    <w:p w14:paraId="184EA169">
      <w:pPr>
        <w:tabs>
          <w:tab w:val="left" w:pos="640"/>
        </w:tabs>
        <w:ind w:firstLine="645"/>
        <w:rPr>
          <w:rFonts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（四）不准以任何理由为甲方、相关单位或个人组织安排有可能影响公正执行工作任务的宴请、健身、娱乐等活动。</w:t>
      </w:r>
    </w:p>
    <w:p w14:paraId="67D0D088">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（五）乙方（民企或个体）接受甲方监管单位的监管、监督执行。</w:t>
      </w:r>
    </w:p>
    <w:p w14:paraId="0AF8D2AA">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第四条  违约责任</w:t>
      </w:r>
    </w:p>
    <w:p w14:paraId="3EE9EB4D">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（一）甲方工作人员有违反本责任书第一、二条责任行为的，甲方应按照管理权限，依据有关法律法规和规定给予追责处理；涉嫌犯罪的，移交司法机关追究刑事责任；给乙方单位造成损失的，应予以赔偿。</w:t>
      </w:r>
    </w:p>
    <w:p w14:paraId="5209F383">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（二）乙方工作人员有违反责任书第一、三条责任行为的，乙方应按照管理权限，依据有关法律法规和规定给予追责处理；涉嫌犯罪的，移交司法机关追究刑事责任；给甲方单位造成损失的，应予以赔偿。</w:t>
      </w:r>
    </w:p>
    <w:p w14:paraId="1AF35D2A">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第五条  本责任书经双方法定代表人或授权代表签字并加盖双方单位公章后立即生效。</w:t>
      </w:r>
    </w:p>
    <w:p w14:paraId="26D13EC8">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第六条  本责任书的有效期为双方签署之日起至该工程项目竣工验收合格时止。</w:t>
      </w:r>
    </w:p>
    <w:p w14:paraId="277D9A9E">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第七条  本责任书一式四份，由甲乙双方各执一份，送交甲乙双方的监督单位各一份。</w:t>
      </w:r>
    </w:p>
    <w:p w14:paraId="78C530B7">
      <w:pPr>
        <w:tabs>
          <w:tab w:val="left" w:pos="640"/>
        </w:tabs>
        <w:ind w:firstLine="645"/>
        <w:rPr>
          <w:rFonts w:hint="eastAsia" w:ascii="仿宋_GB2312" w:hAnsi="Times New Roman" w:eastAsia="仿宋_GB2312" w:cs="Times New Roman"/>
          <w:color w:val="auto"/>
          <w:sz w:val="32"/>
          <w:szCs w:val="24"/>
        </w:rPr>
      </w:pPr>
    </w:p>
    <w:p w14:paraId="5560E372">
      <w:pPr>
        <w:tabs>
          <w:tab w:val="left" w:pos="640"/>
        </w:tabs>
        <w:ind w:firstLine="645"/>
        <w:rPr>
          <w:rFonts w:hint="eastAsia" w:ascii="仿宋_GB2312" w:hAnsi="Times New Roman" w:eastAsia="仿宋_GB2312" w:cs="Times New Roman"/>
          <w:color w:val="auto"/>
          <w:sz w:val="32"/>
          <w:szCs w:val="24"/>
        </w:rPr>
      </w:pPr>
    </w:p>
    <w:p w14:paraId="0C1F32D1">
      <w:pPr>
        <w:tabs>
          <w:tab w:val="left" w:pos="640"/>
        </w:tabs>
        <w:ind w:firstLine="645"/>
        <w:rPr>
          <w:rFonts w:hint="eastAsia" w:ascii="仿宋_GB2312" w:hAnsi="Times New Roman" w:eastAsia="仿宋_GB2312" w:cs="Times New Roman"/>
          <w:color w:val="auto"/>
          <w:sz w:val="32"/>
          <w:szCs w:val="24"/>
        </w:rPr>
      </w:pPr>
    </w:p>
    <w:p w14:paraId="13E9F87E">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甲方单位：（盖章）           乙方单位：（盖章）</w:t>
      </w:r>
    </w:p>
    <w:p w14:paraId="24E69C71">
      <w:pPr>
        <w:tabs>
          <w:tab w:val="left" w:pos="640"/>
        </w:tabs>
        <w:ind w:firstLine="645"/>
        <w:rPr>
          <w:rFonts w:hint="eastAsia" w:ascii="仿宋_GB2312" w:hAnsi="Times New Roman" w:eastAsia="仿宋_GB2312" w:cs="Times New Roman"/>
          <w:color w:val="auto"/>
          <w:sz w:val="32"/>
          <w:szCs w:val="24"/>
        </w:rPr>
      </w:pPr>
    </w:p>
    <w:p w14:paraId="7C01A62E">
      <w:pPr>
        <w:tabs>
          <w:tab w:val="left" w:pos="640"/>
        </w:tabs>
        <w:ind w:firstLine="645"/>
        <w:rPr>
          <w:rFonts w:hint="eastAsia" w:ascii="仿宋_GB2312" w:hAnsi="Times New Roman" w:eastAsia="仿宋_GB2312" w:cs="Times New Roman"/>
          <w:color w:val="auto"/>
          <w:sz w:val="32"/>
          <w:szCs w:val="24"/>
        </w:rPr>
      </w:pPr>
    </w:p>
    <w:p w14:paraId="15DF6DB5">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法定代表人或                  法定代表人或</w:t>
      </w:r>
    </w:p>
    <w:p w14:paraId="14204F75">
      <w:pPr>
        <w:tabs>
          <w:tab w:val="left" w:pos="640"/>
        </w:tabs>
        <w:ind w:firstLine="645"/>
        <w:rPr>
          <w:rFonts w:hint="eastAsia" w:ascii="仿宋_GB2312" w:hAnsi="Times New Roman" w:eastAsia="仿宋_GB2312" w:cs="Times New Roman"/>
          <w:color w:val="auto"/>
          <w:sz w:val="32"/>
          <w:szCs w:val="24"/>
        </w:rPr>
      </w:pPr>
      <w:r>
        <w:rPr>
          <w:rFonts w:hint="eastAsia" w:ascii="仿宋_GB2312" w:hAnsi="Times New Roman" w:eastAsia="仿宋_GB2312" w:cs="Times New Roman"/>
          <w:color w:val="auto"/>
          <w:sz w:val="32"/>
          <w:szCs w:val="24"/>
        </w:rPr>
        <w:t xml:space="preserve">授权代表（签字）：             授权代表（签字）： </w:t>
      </w:r>
    </w:p>
    <w:p w14:paraId="7D29545B">
      <w:pPr>
        <w:tabs>
          <w:tab w:val="left" w:pos="640"/>
        </w:tabs>
        <w:ind w:firstLine="1280" w:firstLineChars="400"/>
        <w:rPr>
          <w:rFonts w:ascii="宋体" w:hAnsi="宋体" w:eastAsia="宋体"/>
          <w:sz w:val="24"/>
          <w:szCs w:val="24"/>
        </w:rPr>
      </w:pPr>
      <w:r>
        <w:rPr>
          <w:rFonts w:hint="eastAsia" w:ascii="仿宋_GB2312" w:hAnsi="Times New Roman" w:eastAsia="仿宋_GB2312" w:cs="Times New Roman"/>
          <w:color w:val="auto"/>
          <w:sz w:val="32"/>
          <w:szCs w:val="24"/>
        </w:rPr>
        <w:t>年   月   日                  年   月   日</w:t>
      </w:r>
    </w:p>
    <w:p w14:paraId="40C7EDF0">
      <w:pPr>
        <w:widowControl/>
        <w:jc w:val="left"/>
        <w:rPr>
          <w:rFonts w:ascii="宋体" w:hAnsi="宋体" w:eastAsia="宋体"/>
          <w:sz w:val="24"/>
          <w:szCs w:val="24"/>
        </w:rPr>
      </w:pPr>
      <w:r>
        <w:rPr>
          <w:rFonts w:ascii="宋体" w:hAnsi="宋体" w:eastAsia="宋体"/>
          <w:sz w:val="24"/>
          <w:szCs w:val="24"/>
        </w:rPr>
        <w:br w:type="page"/>
      </w:r>
    </w:p>
    <w:p w14:paraId="2DFEE414">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第四章技术标准和要求</w:t>
      </w:r>
    </w:p>
    <w:p w14:paraId="24928C53">
      <w:pPr>
        <w:jc w:val="center"/>
        <w:rPr>
          <w:rFonts w:ascii="宋体" w:hAnsi="宋体" w:eastAsia="宋体"/>
          <w:b/>
          <w:bCs/>
          <w:color w:val="FF0000"/>
          <w:sz w:val="36"/>
          <w:szCs w:val="36"/>
        </w:rPr>
      </w:pPr>
    </w:p>
    <w:p w14:paraId="5A1538F3">
      <w:pPr>
        <w:jc w:val="center"/>
        <w:rPr>
          <w:rFonts w:hint="eastAsia" w:ascii="宋体" w:hAnsi="宋体" w:eastAsia="宋体"/>
          <w:b/>
          <w:bCs/>
          <w:sz w:val="36"/>
          <w:szCs w:val="36"/>
          <w:lang w:eastAsia="zh-CN"/>
        </w:rPr>
      </w:pPr>
      <w:r>
        <w:rPr>
          <w:rFonts w:hint="eastAsia" w:ascii="宋体" w:hAnsi="宋体" w:eastAsia="宋体"/>
          <w:b/>
          <w:bCs/>
          <w:sz w:val="36"/>
          <w:szCs w:val="36"/>
          <w:lang w:val="en-US" w:eastAsia="zh-CN"/>
        </w:rPr>
        <w:t>无</w:t>
      </w:r>
    </w:p>
    <w:p w14:paraId="7F8D2BF9">
      <w:pPr>
        <w:jc w:val="center"/>
        <w:rPr>
          <w:rFonts w:ascii="宋体" w:hAnsi="宋体" w:eastAsia="宋体"/>
          <w:b/>
          <w:bCs/>
          <w:sz w:val="36"/>
          <w:szCs w:val="36"/>
        </w:rPr>
      </w:pPr>
    </w:p>
    <w:p w14:paraId="5C491359">
      <w:pPr>
        <w:jc w:val="center"/>
        <w:rPr>
          <w:rFonts w:ascii="宋体" w:hAnsi="宋体" w:eastAsia="宋体"/>
          <w:b/>
          <w:bCs/>
          <w:sz w:val="36"/>
          <w:szCs w:val="36"/>
        </w:rPr>
      </w:pPr>
    </w:p>
    <w:p w14:paraId="663E4798">
      <w:pPr>
        <w:spacing w:line="480" w:lineRule="exact"/>
        <w:ind w:firstLine="480" w:firstLineChars="200"/>
        <w:rPr>
          <w:rFonts w:ascii="宋体" w:hAnsi="宋体" w:eastAsia="宋体"/>
          <w:sz w:val="24"/>
          <w:szCs w:val="24"/>
        </w:rPr>
      </w:pPr>
    </w:p>
    <w:p w14:paraId="4DF934B1">
      <w:pPr>
        <w:spacing w:line="480" w:lineRule="exact"/>
        <w:ind w:firstLine="480" w:firstLineChars="200"/>
        <w:rPr>
          <w:rFonts w:ascii="宋体" w:hAnsi="宋体" w:eastAsia="宋体"/>
          <w:sz w:val="24"/>
          <w:szCs w:val="24"/>
        </w:rPr>
      </w:pPr>
      <w:r>
        <w:rPr>
          <w:rFonts w:ascii="宋体" w:hAnsi="宋体" w:eastAsia="宋体"/>
          <w:sz w:val="24"/>
          <w:szCs w:val="24"/>
        </w:rPr>
        <w:br w:type="page"/>
      </w:r>
    </w:p>
    <w:p w14:paraId="6F3A0390">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第五章评审办法</w:t>
      </w:r>
    </w:p>
    <w:p w14:paraId="778366C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w:t>
      </w:r>
      <w:r>
        <w:rPr>
          <w:rFonts w:hint="eastAsia" w:ascii="宋体" w:hAnsi="宋体" w:eastAsia="宋体"/>
          <w:color w:val="auto"/>
          <w:sz w:val="24"/>
          <w:szCs w:val="24"/>
          <w:highlight w:val="yellow"/>
          <w:lang w:val="en-US" w:eastAsia="zh-CN"/>
        </w:rPr>
        <w:t>资信</w:t>
      </w:r>
      <w:r>
        <w:rPr>
          <w:rFonts w:hint="eastAsia" w:ascii="宋体" w:hAnsi="宋体" w:eastAsia="宋体"/>
          <w:color w:val="auto"/>
          <w:sz w:val="24"/>
          <w:szCs w:val="24"/>
          <w:highlight w:val="yellow"/>
        </w:rPr>
        <w:t>、价格评审采用</w:t>
      </w:r>
      <w:r>
        <w:rPr>
          <w:rFonts w:hint="eastAsia" w:ascii="宋体" w:hAnsi="宋体" w:eastAsia="宋体"/>
          <w:b/>
          <w:bCs/>
          <w:color w:val="auto"/>
          <w:sz w:val="24"/>
          <w:szCs w:val="24"/>
          <w:highlight w:val="yellow"/>
          <w:u w:val="single"/>
        </w:rPr>
        <w:t xml:space="preserve"> 综合评分法</w:t>
      </w:r>
      <w:r>
        <w:rPr>
          <w:rFonts w:hint="eastAsia" w:ascii="宋体" w:hAnsi="宋体" w:eastAsia="宋体"/>
          <w:color w:val="auto"/>
          <w:sz w:val="24"/>
          <w:szCs w:val="24"/>
          <w:highlight w:val="yellow"/>
        </w:rPr>
        <w:t>进行评审。满分</w:t>
      </w:r>
      <w:r>
        <w:rPr>
          <w:rFonts w:ascii="宋体" w:hAnsi="宋体" w:eastAsia="宋体"/>
          <w:color w:val="auto"/>
          <w:sz w:val="24"/>
          <w:szCs w:val="24"/>
          <w:highlight w:val="yellow"/>
        </w:rPr>
        <w:t>100</w:t>
      </w:r>
      <w:r>
        <w:rPr>
          <w:rFonts w:hint="eastAsia" w:ascii="宋体" w:hAnsi="宋体" w:eastAsia="宋体"/>
          <w:color w:val="auto"/>
          <w:sz w:val="24"/>
          <w:szCs w:val="24"/>
          <w:highlight w:val="yellow"/>
        </w:rPr>
        <w:t>分，其中</w:t>
      </w:r>
      <w:r>
        <w:rPr>
          <w:rFonts w:hint="eastAsia" w:ascii="宋体" w:hAnsi="宋体" w:eastAsia="宋体"/>
          <w:b/>
          <w:bCs/>
          <w:color w:val="auto"/>
          <w:sz w:val="24"/>
          <w:szCs w:val="24"/>
          <w:highlight w:val="yellow"/>
          <w:u w:val="single"/>
          <w:lang w:val="en-US" w:eastAsia="zh-CN"/>
        </w:rPr>
        <w:t>技术</w:t>
      </w:r>
      <w:r>
        <w:rPr>
          <w:rFonts w:hint="eastAsia" w:ascii="宋体" w:hAnsi="宋体" w:eastAsia="宋体"/>
          <w:b/>
          <w:bCs/>
          <w:color w:val="auto"/>
          <w:sz w:val="24"/>
          <w:szCs w:val="24"/>
          <w:highlight w:val="yellow"/>
          <w:u w:val="single"/>
        </w:rPr>
        <w:t>得分20分，价格得分80分</w:t>
      </w:r>
      <w:r>
        <w:rPr>
          <w:rFonts w:hint="eastAsia" w:ascii="宋体" w:hAnsi="宋体" w:eastAsia="宋体"/>
          <w:color w:val="auto"/>
          <w:sz w:val="24"/>
          <w:szCs w:val="24"/>
          <w:highlight w:val="yellow"/>
        </w:rPr>
        <w:t>。</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w:t>
      </w:r>
      <w:r>
        <w:rPr>
          <w:rFonts w:hint="eastAsia" w:ascii="宋体" w:hAnsi="宋体" w:eastAsia="宋体"/>
          <w:sz w:val="24"/>
          <w:szCs w:val="24"/>
          <w:lang w:val="en-US" w:eastAsia="zh-CN"/>
        </w:rPr>
        <w:t>资信</w:t>
      </w:r>
      <w:r>
        <w:rPr>
          <w:rFonts w:hint="eastAsia" w:ascii="宋体" w:hAnsi="宋体" w:eastAsia="宋体"/>
          <w:sz w:val="24"/>
          <w:szCs w:val="24"/>
        </w:rPr>
        <w:t>、商务内容进行评审打分。</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793" w:name="_Hlk36511445"/>
      <w:r>
        <w:rPr>
          <w:rFonts w:hint="eastAsia" w:ascii="宋体" w:hAnsi="宋体" w:eastAsia="宋体"/>
          <w:sz w:val="24"/>
          <w:szCs w:val="24"/>
        </w:rPr>
        <w:t>比选申请报价清单如有漏项的比选申请文件，将予以否决。</w:t>
      </w:r>
      <w:bookmarkEnd w:id="793"/>
    </w:p>
    <w:p w14:paraId="734878D6">
      <w:pPr>
        <w:pStyle w:val="7"/>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0EA5A16B">
      <w:pPr>
        <w:spacing w:line="480" w:lineRule="exact"/>
        <w:ind w:firstLine="480" w:firstLineChars="200"/>
        <w:rPr>
          <w:rFonts w:hint="eastAsia" w:ascii="宋体" w:hAnsi="宋体" w:eastAsia="宋体"/>
          <w:color w:val="auto"/>
          <w:sz w:val="24"/>
          <w:szCs w:val="24"/>
          <w:highlight w:val="green"/>
          <w:u w:val="single"/>
          <w:lang w:val="en-US" w:eastAsia="zh-CN"/>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w:t>
      </w:r>
      <w:r>
        <w:rPr>
          <w:rFonts w:hint="eastAsia" w:ascii="宋体" w:hAnsi="宋体" w:eastAsia="宋体"/>
          <w:color w:val="auto"/>
          <w:sz w:val="24"/>
          <w:szCs w:val="24"/>
          <w:highlight w:val="green"/>
          <w:u w:val="single"/>
          <w:lang w:val="en-US" w:eastAsia="zh-CN"/>
        </w:rPr>
        <w:t>比选</w:t>
      </w:r>
      <w:r>
        <w:rPr>
          <w:rFonts w:hint="eastAsia" w:ascii="宋体" w:hAnsi="宋体" w:eastAsia="宋体"/>
          <w:color w:val="auto"/>
          <w:sz w:val="24"/>
          <w:szCs w:val="24"/>
          <w:highlight w:val="green"/>
          <w:u w:val="single"/>
        </w:rPr>
        <w:t>人根据评标结果</w:t>
      </w:r>
      <w:r>
        <w:rPr>
          <w:rFonts w:hint="eastAsia" w:ascii="宋体" w:hAnsi="宋体" w:eastAsia="宋体"/>
          <w:color w:val="auto"/>
          <w:sz w:val="24"/>
          <w:szCs w:val="24"/>
          <w:highlight w:val="green"/>
          <w:u w:val="single"/>
          <w:lang w:val="en-US" w:eastAsia="zh-CN"/>
        </w:rPr>
        <w:t>推荐</w:t>
      </w:r>
      <w:r>
        <w:rPr>
          <w:rFonts w:hint="eastAsia" w:ascii="宋体" w:hAnsi="宋体" w:eastAsia="宋体"/>
          <w:color w:val="auto"/>
          <w:sz w:val="24"/>
          <w:szCs w:val="24"/>
          <w:highlight w:val="green"/>
          <w:u w:val="single"/>
        </w:rPr>
        <w:t>综合得分排名第一和第二的</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候选人为</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人。两名</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人中，报价高的一名</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人</w:t>
      </w:r>
      <w:r>
        <w:rPr>
          <w:rFonts w:hint="eastAsia" w:ascii="宋体" w:hAnsi="宋体" w:eastAsia="宋体"/>
          <w:color w:val="auto"/>
          <w:sz w:val="24"/>
          <w:szCs w:val="24"/>
          <w:highlight w:val="green"/>
          <w:u w:val="single"/>
          <w:lang w:val="en-US" w:eastAsia="zh-CN"/>
        </w:rPr>
        <w:t>需</w:t>
      </w:r>
      <w:r>
        <w:rPr>
          <w:rFonts w:hint="eastAsia" w:ascii="宋体" w:hAnsi="宋体" w:eastAsia="宋体"/>
          <w:color w:val="auto"/>
          <w:sz w:val="24"/>
          <w:szCs w:val="24"/>
          <w:highlight w:val="green"/>
          <w:u w:val="single"/>
        </w:rPr>
        <w:t>接受另一名报价低的</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人的报价为</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价，</w:t>
      </w:r>
      <w:r>
        <w:rPr>
          <w:rFonts w:hint="eastAsia" w:ascii="宋体" w:hAnsi="宋体" w:eastAsia="宋体"/>
          <w:color w:val="auto"/>
          <w:sz w:val="24"/>
          <w:szCs w:val="24"/>
          <w:highlight w:val="green"/>
          <w:u w:val="single"/>
          <w:lang w:val="en-US" w:eastAsia="zh-CN"/>
        </w:rPr>
        <w:t>排名第一的中选人承接范围为标段一，排名第二的中选人承接范围为标段二（具体详见工程量清单报价表）。</w:t>
      </w:r>
    </w:p>
    <w:p w14:paraId="67848AC3">
      <w:pPr>
        <w:spacing w:line="480" w:lineRule="exact"/>
        <w:ind w:firstLine="480" w:firstLineChars="200"/>
        <w:rPr>
          <w:rFonts w:hint="default" w:ascii="宋体" w:hAnsi="宋体" w:eastAsia="宋体"/>
          <w:color w:val="auto"/>
          <w:sz w:val="24"/>
          <w:szCs w:val="24"/>
          <w:highlight w:val="green"/>
          <w:u w:val="single"/>
          <w:lang w:val="en-US" w:eastAsia="zh-CN"/>
        </w:rPr>
      </w:pPr>
      <w:r>
        <w:rPr>
          <w:rFonts w:hint="eastAsia" w:ascii="宋体" w:hAnsi="宋体" w:eastAsia="宋体"/>
          <w:color w:val="auto"/>
          <w:sz w:val="24"/>
          <w:szCs w:val="24"/>
          <w:highlight w:val="green"/>
          <w:u w:val="single"/>
          <w:lang w:val="en-US" w:eastAsia="zh-CN"/>
        </w:rPr>
        <w:t>如</w:t>
      </w:r>
      <w:r>
        <w:rPr>
          <w:rFonts w:hint="eastAsia" w:ascii="宋体" w:hAnsi="宋体" w:eastAsia="宋体"/>
          <w:color w:val="auto"/>
          <w:sz w:val="24"/>
          <w:szCs w:val="24"/>
          <w:highlight w:val="green"/>
          <w:u w:val="single"/>
        </w:rPr>
        <w:t>综合得分排名</w:t>
      </w:r>
      <w:r>
        <w:rPr>
          <w:rFonts w:hint="eastAsia" w:ascii="宋体" w:hAnsi="宋体" w:eastAsia="宋体"/>
          <w:color w:val="auto"/>
          <w:sz w:val="24"/>
          <w:szCs w:val="24"/>
          <w:highlight w:val="green"/>
          <w:u w:val="single"/>
          <w:lang w:val="en-US" w:eastAsia="zh-CN"/>
        </w:rPr>
        <w:t>前两名中</w:t>
      </w:r>
      <w:r>
        <w:rPr>
          <w:rFonts w:hint="eastAsia" w:ascii="宋体" w:hAnsi="宋体" w:eastAsia="宋体"/>
          <w:color w:val="auto"/>
          <w:sz w:val="24"/>
          <w:szCs w:val="24"/>
          <w:highlight w:val="green"/>
          <w:u w:val="single"/>
        </w:rPr>
        <w:t>报价高的</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人不接受报价低的为</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价，</w:t>
      </w:r>
      <w:r>
        <w:rPr>
          <w:rFonts w:hint="eastAsia" w:ascii="宋体" w:hAnsi="宋体" w:eastAsia="宋体"/>
          <w:color w:val="auto"/>
          <w:sz w:val="24"/>
          <w:szCs w:val="24"/>
          <w:highlight w:val="green"/>
          <w:u w:val="single"/>
          <w:lang w:val="en-US" w:eastAsia="zh-CN"/>
        </w:rPr>
        <w:t>比选人</w:t>
      </w:r>
      <w:r>
        <w:rPr>
          <w:rFonts w:hint="eastAsia" w:ascii="宋体" w:hAnsi="宋体" w:eastAsia="宋体"/>
          <w:color w:val="auto"/>
          <w:sz w:val="24"/>
          <w:szCs w:val="24"/>
          <w:highlight w:val="green"/>
          <w:u w:val="single"/>
        </w:rPr>
        <w:t>有权按</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候选人排序确定其他</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人</w:t>
      </w:r>
      <w:r>
        <w:rPr>
          <w:rFonts w:hint="eastAsia" w:ascii="宋体" w:hAnsi="宋体" w:eastAsia="宋体"/>
          <w:color w:val="auto"/>
          <w:sz w:val="24"/>
          <w:szCs w:val="24"/>
          <w:highlight w:val="green"/>
          <w:u w:val="single"/>
          <w:lang w:eastAsia="zh-CN"/>
        </w:rPr>
        <w:t>，</w:t>
      </w:r>
      <w:r>
        <w:rPr>
          <w:rFonts w:hint="eastAsia" w:ascii="宋体" w:hAnsi="宋体" w:eastAsia="宋体"/>
          <w:color w:val="auto"/>
          <w:sz w:val="24"/>
          <w:szCs w:val="24"/>
          <w:highlight w:val="green"/>
          <w:u w:val="single"/>
          <w:lang w:val="en-US" w:eastAsia="zh-CN"/>
        </w:rPr>
        <w:t>如其他中选候选人均</w:t>
      </w:r>
      <w:r>
        <w:rPr>
          <w:rFonts w:hint="eastAsia" w:ascii="宋体" w:hAnsi="宋体" w:eastAsia="宋体"/>
          <w:color w:val="auto"/>
          <w:sz w:val="24"/>
          <w:szCs w:val="24"/>
          <w:highlight w:val="green"/>
          <w:u w:val="single"/>
        </w:rPr>
        <w:t>不接受综合得分排名</w:t>
      </w:r>
      <w:r>
        <w:rPr>
          <w:rFonts w:hint="eastAsia" w:ascii="宋体" w:hAnsi="宋体" w:eastAsia="宋体"/>
          <w:color w:val="auto"/>
          <w:sz w:val="24"/>
          <w:szCs w:val="24"/>
          <w:highlight w:val="green"/>
          <w:u w:val="single"/>
          <w:lang w:val="en-US" w:eastAsia="zh-CN"/>
        </w:rPr>
        <w:t>前两名中</w:t>
      </w:r>
      <w:r>
        <w:rPr>
          <w:rFonts w:hint="eastAsia" w:ascii="宋体" w:hAnsi="宋体" w:eastAsia="宋体"/>
          <w:color w:val="auto"/>
          <w:sz w:val="24"/>
          <w:szCs w:val="24"/>
          <w:highlight w:val="green"/>
          <w:u w:val="single"/>
        </w:rPr>
        <w:t>报价低的为</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价</w:t>
      </w:r>
      <w:r>
        <w:rPr>
          <w:rFonts w:hint="eastAsia" w:ascii="宋体" w:hAnsi="宋体" w:eastAsia="宋体"/>
          <w:color w:val="auto"/>
          <w:sz w:val="24"/>
          <w:szCs w:val="24"/>
          <w:highlight w:val="green"/>
          <w:u w:val="single"/>
          <w:lang w:eastAsia="zh-CN"/>
        </w:rPr>
        <w:t>，</w:t>
      </w:r>
      <w:r>
        <w:rPr>
          <w:rFonts w:hint="eastAsia" w:ascii="宋体" w:hAnsi="宋体" w:eastAsia="宋体"/>
          <w:color w:val="auto"/>
          <w:sz w:val="24"/>
          <w:szCs w:val="24"/>
          <w:highlight w:val="green"/>
          <w:u w:val="single"/>
          <w:lang w:val="en-US" w:eastAsia="zh-CN"/>
        </w:rPr>
        <w:t>则</w:t>
      </w:r>
      <w:r>
        <w:rPr>
          <w:rFonts w:hint="eastAsia" w:ascii="宋体" w:hAnsi="宋体" w:eastAsia="宋体"/>
          <w:color w:val="auto"/>
          <w:sz w:val="24"/>
          <w:szCs w:val="24"/>
          <w:highlight w:val="green"/>
          <w:u w:val="single"/>
        </w:rPr>
        <w:t>综合得分排名</w:t>
      </w:r>
      <w:r>
        <w:rPr>
          <w:rFonts w:hint="eastAsia" w:ascii="宋体" w:hAnsi="宋体" w:eastAsia="宋体"/>
          <w:color w:val="auto"/>
          <w:sz w:val="24"/>
          <w:szCs w:val="24"/>
          <w:highlight w:val="green"/>
          <w:u w:val="single"/>
          <w:lang w:val="en-US" w:eastAsia="zh-CN"/>
        </w:rPr>
        <w:t>前两名中报价低者为中选</w:t>
      </w:r>
      <w:r>
        <w:rPr>
          <w:rFonts w:hint="eastAsia" w:ascii="宋体" w:hAnsi="宋体" w:eastAsia="宋体"/>
          <w:color w:val="auto"/>
          <w:sz w:val="24"/>
          <w:szCs w:val="24"/>
          <w:highlight w:val="green"/>
          <w:u w:val="single"/>
        </w:rPr>
        <w:t>人</w:t>
      </w:r>
      <w:r>
        <w:rPr>
          <w:rFonts w:hint="eastAsia" w:ascii="宋体" w:hAnsi="宋体" w:eastAsia="宋体"/>
          <w:color w:val="auto"/>
          <w:sz w:val="24"/>
          <w:szCs w:val="24"/>
          <w:highlight w:val="green"/>
          <w:u w:val="single"/>
          <w:lang w:val="en-US" w:eastAsia="zh-CN"/>
        </w:rPr>
        <w:t>承接所有标段。</w:t>
      </w:r>
    </w:p>
    <w:p w14:paraId="4470FF13">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谈判期间的规定时间内做最终报价确认，如谈判时评委拨打供应商电话后，供应商在10分钟内连续2次不接听电话的，则视同该供应商维持第一次报价为最终报价。经谈判确认后，我公司对二次报价进行对比，选择报价最低者为中选供应商。</w:t>
      </w:r>
    </w:p>
    <w:p w14:paraId="01085092">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②如总分相同时，则价格得分较高的排名靠前；如价格得分也相同，则第一次报价较低的排名靠前；如第一报价也相同，则技术得分较高的排名靠前；如技术得分也相同，则由比选评审小组采用记名投票方式确定其排名顺序。</w:t>
      </w:r>
    </w:p>
    <w:p w14:paraId="6307771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219DD8BE">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2D6004A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0BF5C01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0306AA7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4515D7F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7C25362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061F248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5604737B">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48148AC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38BAE75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6A22CB34">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 xml:space="preserve">       。</w:t>
      </w:r>
    </w:p>
    <w:p w14:paraId="75DF884D">
      <w:pPr>
        <w:pStyle w:val="7"/>
      </w:pPr>
    </w:p>
    <w:p w14:paraId="6E9E48E5">
      <w:pPr>
        <w:pStyle w:val="2"/>
        <w:spacing w:after="0" w:line="360" w:lineRule="auto"/>
        <w:ind w:right="-57"/>
        <w:rPr>
          <w:sz w:val="21"/>
          <w:szCs w:val="21"/>
        </w:rPr>
      </w:pPr>
      <w:bookmarkStart w:id="794" w:name="_Toc15073"/>
      <w:bookmarkStart w:id="795" w:name="_Toc434"/>
      <w:bookmarkStart w:id="796" w:name="_Toc29923"/>
      <w:bookmarkStart w:id="797" w:name="_Toc31611"/>
      <w:bookmarkStart w:id="798" w:name="_Toc18096"/>
      <w:bookmarkStart w:id="799" w:name="_Toc492478849"/>
      <w:bookmarkStart w:id="800" w:name="_Toc28404"/>
      <w:bookmarkStart w:id="801" w:name="_Toc9588"/>
      <w:bookmarkStart w:id="802" w:name="_Toc22464"/>
      <w:bookmarkStart w:id="803" w:name="_Toc16364"/>
      <w:bookmarkStart w:id="804" w:name="_Toc9730"/>
      <w:bookmarkStart w:id="805" w:name="_Toc25750694"/>
      <w:bookmarkStart w:id="806" w:name="_Toc10968"/>
      <w:bookmarkStart w:id="807" w:name="_Toc9189"/>
      <w:bookmarkStart w:id="808" w:name="_Toc29245"/>
      <w:bookmarkStart w:id="809" w:name="_Toc414290583"/>
      <w:bookmarkStart w:id="810" w:name="_Toc15224"/>
      <w:bookmarkStart w:id="811" w:name="_Toc23314"/>
      <w:bookmarkStart w:id="812" w:name="_Toc114134688"/>
      <w:bookmarkStart w:id="813" w:name="_Toc25604"/>
      <w:bookmarkStart w:id="814" w:name="_Toc27271"/>
      <w:bookmarkStart w:id="815" w:name="_Toc19557"/>
      <w:r>
        <w:rPr>
          <w:rFonts w:hint="eastAsia"/>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rPr>
      </w:pPr>
      <w:r>
        <w:rPr>
          <w:rFonts w:hint="eastAsia" w:ascii="宋体" w:hAnsi="宋体"/>
          <w:b/>
        </w:rPr>
        <w:t>要求：</w:t>
      </w:r>
    </w:p>
    <w:p w14:paraId="72A5CB37">
      <w:pPr>
        <w:snapToGrid w:val="0"/>
        <w:rPr>
          <w:rFonts w:ascii="宋体" w:hAnsi="宋体"/>
          <w:b/>
        </w:rPr>
      </w:pPr>
      <w:r>
        <w:rPr>
          <w:rFonts w:hint="eastAsia" w:ascii="宋体" w:hAnsi="宋体"/>
          <w:b/>
        </w:rPr>
        <w:t>1.所有证明资料的复印件加盖公章，原件备查。</w:t>
      </w:r>
    </w:p>
    <w:p w14:paraId="5E2B170A">
      <w:pPr>
        <w:snapToGrid w:val="0"/>
        <w:rPr>
          <w:rFonts w:hint="default" w:ascii="宋体" w:hAnsi="宋体" w:eastAsiaTheme="minorEastAsia"/>
          <w:b/>
          <w:lang w:val="en-US" w:eastAsia="zh-CN"/>
        </w:rPr>
      </w:pPr>
      <w:r>
        <w:rPr>
          <w:rFonts w:hint="eastAsia" w:ascii="宋体" w:hAnsi="宋体"/>
          <w:b/>
        </w:rPr>
        <w:t>2.</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3544EE3A">
      <w:pPr>
        <w:snapToGrid w:val="0"/>
        <w:rPr>
          <w:rFonts w:ascii="宋体" w:hAnsi="宋体"/>
          <w:b/>
        </w:rPr>
      </w:pPr>
      <w:r>
        <w:rPr>
          <w:rFonts w:hint="eastAsia" w:ascii="宋体" w:hAnsi="宋体"/>
          <w:b/>
          <w:lang w:val="en-US" w:eastAsia="zh-CN"/>
        </w:rPr>
        <w:t>3.</w:t>
      </w:r>
      <w:r>
        <w:rPr>
          <w:rFonts w:hint="eastAsia" w:ascii="宋体" w:hAnsi="宋体"/>
          <w:b/>
        </w:rPr>
        <w:t>评审结果填写合格或不合格，凡评审结果有一项不合格者，结论为不合格。</w:t>
      </w:r>
    </w:p>
    <w:p w14:paraId="465834E1">
      <w:pPr>
        <w:snapToGrid w:val="0"/>
        <w:rPr>
          <w:rFonts w:ascii="宋体" w:hAnsi="宋体"/>
          <w:b/>
        </w:rPr>
      </w:pPr>
      <w:r>
        <w:rPr>
          <w:rFonts w:hint="eastAsia" w:ascii="宋体" w:hAnsi="宋体"/>
          <w:b/>
          <w:lang w:val="en-US" w:eastAsia="zh-CN"/>
        </w:rPr>
        <w:t>4</w:t>
      </w:r>
      <w:r>
        <w:rPr>
          <w:rFonts w:hint="eastAsia" w:ascii="宋体" w:hAnsi="宋体"/>
          <w:b/>
        </w:rPr>
        <w:t>.比选申请人如未通过上述资格审查，则作比选申请被否决处理并不得进入下一阶段评审。</w:t>
      </w:r>
    </w:p>
    <w:p w14:paraId="1242A288">
      <w:pPr>
        <w:snapToGrid w:val="0"/>
        <w:spacing w:line="360" w:lineRule="exact"/>
        <w:ind w:right="240"/>
        <w:jc w:val="center"/>
        <w:rPr>
          <w:rFonts w:ascii="宋体" w:hAnsi="宋体"/>
          <w:b/>
          <w:sz w:val="24"/>
          <w:szCs w:val="24"/>
        </w:rPr>
      </w:pPr>
      <w:r>
        <w:rPr>
          <w:rFonts w:hint="eastAsia" w:ascii="宋体" w:hAnsi="宋体"/>
          <w:b/>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pPr>
            <w:r>
              <w:t>序号</w:t>
            </w:r>
          </w:p>
        </w:tc>
        <w:tc>
          <w:tcPr>
            <w:tcW w:w="5250" w:type="dxa"/>
            <w:vAlign w:val="center"/>
          </w:tcPr>
          <w:p w14:paraId="0E73494C">
            <w:pPr>
              <w:jc w:val="center"/>
            </w:pPr>
            <w:r>
              <w:rPr>
                <w:rFonts w:hint="eastAsia"/>
              </w:rPr>
              <w:t>评审内容</w:t>
            </w:r>
          </w:p>
        </w:tc>
        <w:tc>
          <w:tcPr>
            <w:tcW w:w="2471" w:type="dxa"/>
          </w:tcPr>
          <w:p w14:paraId="28A4740F">
            <w:pPr>
              <w:snapToGrid w:val="0"/>
              <w:spacing w:line="360" w:lineRule="exact"/>
              <w:jc w:val="center"/>
              <w:rPr>
                <w:rFonts w:ascii="宋体" w:hAnsi="宋体"/>
                <w:b/>
                <w:sz w:val="24"/>
                <w:szCs w:val="24"/>
              </w:rPr>
            </w:pPr>
            <w:r>
              <w:rPr>
                <w:rFonts w:hint="eastAsia"/>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pPr>
            <w:r>
              <w:t>1</w:t>
            </w:r>
          </w:p>
        </w:tc>
        <w:tc>
          <w:tcPr>
            <w:tcW w:w="5250" w:type="dxa"/>
            <w:vAlign w:val="center"/>
          </w:tcPr>
          <w:p w14:paraId="2A07B2DD">
            <w:r>
              <w:rPr>
                <w:rFonts w:hint="eastAsia"/>
              </w:rPr>
              <w:t>比选申请文件按要求在规定的位置签字（或盖章）并加盖比选申请人单位公章的</w:t>
            </w:r>
          </w:p>
        </w:tc>
        <w:tc>
          <w:tcPr>
            <w:tcW w:w="2471" w:type="dxa"/>
          </w:tcPr>
          <w:p w14:paraId="415050DE">
            <w:pPr>
              <w:snapToGrid w:val="0"/>
              <w:spacing w:line="360" w:lineRule="exact"/>
              <w:ind w:right="240"/>
              <w:jc w:val="center"/>
              <w:rPr>
                <w:rFonts w:ascii="宋体" w:hAnsi="宋体"/>
                <w:b/>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pPr>
            <w:r>
              <w:t>2</w:t>
            </w:r>
          </w:p>
        </w:tc>
        <w:tc>
          <w:tcPr>
            <w:tcW w:w="5250" w:type="dxa"/>
            <w:vAlign w:val="center"/>
          </w:tcPr>
          <w:p w14:paraId="3222B8E8">
            <w:r>
              <w:rPr>
                <w:rFonts w:hint="eastAsia"/>
              </w:rPr>
              <w:t>比选申请文件的实质性内容按规定填写、内容齐全、装订、密封的；（按比选文件规定的格式填写的）</w:t>
            </w:r>
          </w:p>
        </w:tc>
        <w:tc>
          <w:tcPr>
            <w:tcW w:w="2471" w:type="dxa"/>
          </w:tcPr>
          <w:p w14:paraId="5D36A3C3">
            <w:pPr>
              <w:snapToGrid w:val="0"/>
              <w:spacing w:line="360" w:lineRule="exact"/>
              <w:ind w:right="240"/>
              <w:jc w:val="center"/>
              <w:rPr>
                <w:rFonts w:ascii="宋体" w:hAnsi="宋体"/>
                <w:b/>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pPr>
            <w:r>
              <w:rPr>
                <w:rFonts w:hint="eastAsia"/>
              </w:rPr>
              <w:t>3</w:t>
            </w:r>
          </w:p>
        </w:tc>
        <w:tc>
          <w:tcPr>
            <w:tcW w:w="5250" w:type="dxa"/>
            <w:vAlign w:val="center"/>
          </w:tcPr>
          <w:p w14:paraId="3BDAB955">
            <w:r>
              <w:rPr>
                <w:rFonts w:hint="eastAsia"/>
              </w:rPr>
              <w:t>在比选申请文件中无虚假资料的</w:t>
            </w:r>
          </w:p>
        </w:tc>
        <w:tc>
          <w:tcPr>
            <w:tcW w:w="2471" w:type="dxa"/>
          </w:tcPr>
          <w:p w14:paraId="764DFBDC">
            <w:pPr>
              <w:snapToGrid w:val="0"/>
              <w:spacing w:line="360" w:lineRule="exact"/>
              <w:ind w:right="240"/>
              <w:jc w:val="center"/>
              <w:rPr>
                <w:rFonts w:ascii="宋体" w:hAnsi="宋体"/>
                <w:b/>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pPr>
            <w:r>
              <w:rPr>
                <w:rFonts w:hint="eastAsia"/>
              </w:rPr>
              <w:t>4</w:t>
            </w:r>
          </w:p>
        </w:tc>
        <w:tc>
          <w:tcPr>
            <w:tcW w:w="5250" w:type="dxa"/>
            <w:vAlign w:val="center"/>
          </w:tcPr>
          <w:p w14:paraId="795D4394">
            <w:r>
              <w:rPr>
                <w:rFonts w:hint="eastAsia"/>
              </w:rPr>
              <w:t>无比选文件、法律、法规规定的其他否决比选申请条件</w:t>
            </w:r>
          </w:p>
        </w:tc>
        <w:tc>
          <w:tcPr>
            <w:tcW w:w="2471" w:type="dxa"/>
          </w:tcPr>
          <w:p w14:paraId="6C55726D">
            <w:pPr>
              <w:snapToGrid w:val="0"/>
              <w:spacing w:line="360" w:lineRule="exact"/>
              <w:ind w:right="240"/>
              <w:jc w:val="center"/>
              <w:rPr>
                <w:rFonts w:ascii="宋体" w:hAnsi="宋体"/>
                <w:b/>
                <w:sz w:val="24"/>
                <w:szCs w:val="24"/>
              </w:rPr>
            </w:pPr>
          </w:p>
        </w:tc>
      </w:tr>
    </w:tbl>
    <w:p w14:paraId="48072A75">
      <w:pPr>
        <w:snapToGrid w:val="0"/>
        <w:spacing w:line="360" w:lineRule="exact"/>
        <w:ind w:right="240"/>
        <w:jc w:val="both"/>
        <w:rPr>
          <w:rFonts w:ascii="宋体" w:hAnsi="宋体"/>
          <w:b/>
          <w:sz w:val="24"/>
          <w:szCs w:val="24"/>
        </w:rPr>
      </w:pPr>
    </w:p>
    <w:p w14:paraId="37A17F69">
      <w:pPr>
        <w:snapToGrid w:val="0"/>
        <w:spacing w:line="360" w:lineRule="exact"/>
        <w:ind w:right="240"/>
        <w:jc w:val="center"/>
      </w:pPr>
      <w:r>
        <w:rPr>
          <w:rFonts w:hint="eastAsia" w:ascii="宋体" w:hAnsi="宋体"/>
          <w:b/>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673"/>
        <w:gridCol w:w="6548"/>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pPr>
            <w:r>
              <w:t>序号</w:t>
            </w:r>
          </w:p>
        </w:tc>
        <w:tc>
          <w:tcPr>
            <w:tcW w:w="673" w:type="dxa"/>
            <w:vAlign w:val="center"/>
          </w:tcPr>
          <w:p w14:paraId="117AEBD2">
            <w:pPr>
              <w:jc w:val="center"/>
              <w:rPr>
                <w:rFonts w:ascii="宋体" w:hAnsi="宋体"/>
              </w:rPr>
            </w:pPr>
            <w:r>
              <w:rPr>
                <w:rFonts w:hint="eastAsia" w:ascii="宋体" w:hAnsi="宋体"/>
              </w:rPr>
              <w:t>评审内容</w:t>
            </w:r>
          </w:p>
        </w:tc>
        <w:tc>
          <w:tcPr>
            <w:tcW w:w="6548" w:type="dxa"/>
            <w:vAlign w:val="center"/>
          </w:tcPr>
          <w:p w14:paraId="771C6CF6">
            <w:pPr>
              <w:jc w:val="center"/>
            </w:pPr>
            <w:r>
              <w:rPr>
                <w:rFonts w:hint="eastAsia" w:ascii="宋体" w:hAnsi="宋体"/>
              </w:rPr>
              <w:t>合格标准</w:t>
            </w:r>
          </w:p>
        </w:tc>
        <w:tc>
          <w:tcPr>
            <w:tcW w:w="915" w:type="dxa"/>
            <w:vAlign w:val="center"/>
          </w:tcPr>
          <w:p w14:paraId="007BFB09">
            <w:pPr>
              <w:snapToGrid w:val="0"/>
              <w:spacing w:line="360" w:lineRule="exact"/>
              <w:jc w:val="center"/>
              <w:rPr>
                <w:rFonts w:ascii="宋体" w:hAnsi="宋体"/>
                <w:b/>
                <w:sz w:val="24"/>
                <w:szCs w:val="24"/>
              </w:rPr>
            </w:pPr>
            <w:r>
              <w:rPr>
                <w:rFonts w:hint="eastAsia"/>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pPr>
            <w:r>
              <w:t>1</w:t>
            </w:r>
          </w:p>
        </w:tc>
        <w:tc>
          <w:tcPr>
            <w:tcW w:w="673" w:type="dxa"/>
            <w:vAlign w:val="center"/>
          </w:tcPr>
          <w:p w14:paraId="6AE49AD4">
            <w:pPr>
              <w:spacing w:line="400" w:lineRule="exact"/>
              <w:jc w:val="center"/>
              <w:rPr>
                <w:rFonts w:ascii="宋体" w:hAnsi="宋体"/>
                <w:color w:val="FF0000"/>
              </w:rPr>
            </w:pPr>
            <w:r>
              <w:rPr>
                <w:rFonts w:hint="eastAsia" w:ascii="宋体" w:hAnsi="宋体"/>
                <w:color w:val="FF0000"/>
              </w:rPr>
              <w:t>身份证明材料</w:t>
            </w:r>
          </w:p>
        </w:tc>
        <w:tc>
          <w:tcPr>
            <w:tcW w:w="6548" w:type="dxa"/>
            <w:vAlign w:val="center"/>
          </w:tcPr>
          <w:p w14:paraId="4EE9E78A">
            <w:pPr>
              <w:spacing w:line="400" w:lineRule="exact"/>
            </w:pPr>
            <w:r>
              <w:rPr>
                <w:rFonts w:hint="eastAsia" w:ascii="宋体" w:hAnsi="宋体"/>
                <w:color w:val="FF0000"/>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jc w:val="center"/>
              <w:rPr>
                <w:rFonts w:ascii="宋体" w:hAnsi="宋体"/>
                <w:b/>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pPr>
            <w:r>
              <w:t>2</w:t>
            </w:r>
          </w:p>
        </w:tc>
        <w:tc>
          <w:tcPr>
            <w:tcW w:w="673" w:type="dxa"/>
            <w:vAlign w:val="center"/>
          </w:tcPr>
          <w:p w14:paraId="34960FC7">
            <w:pPr>
              <w:spacing w:line="400" w:lineRule="exact"/>
              <w:jc w:val="center"/>
              <w:rPr>
                <w:rFonts w:ascii="宋体" w:hAnsi="宋体"/>
                <w:color w:val="FF0000"/>
              </w:rPr>
            </w:pPr>
            <w:r>
              <w:rPr>
                <w:rFonts w:hint="eastAsia" w:ascii="宋体" w:hAnsi="宋体"/>
                <w:color w:val="FF0000"/>
              </w:rPr>
              <w:t>比选申请人资格</w:t>
            </w:r>
          </w:p>
        </w:tc>
        <w:tc>
          <w:tcPr>
            <w:tcW w:w="6548" w:type="dxa"/>
            <w:vAlign w:val="center"/>
          </w:tcPr>
          <w:p w14:paraId="0055051A">
            <w:pPr>
              <w:rPr>
                <w:rFonts w:ascii="宋体" w:hAnsi="宋体" w:eastAsia="宋体"/>
                <w:sz w:val="24"/>
                <w:szCs w:val="24"/>
              </w:rPr>
            </w:pPr>
            <w:r>
              <w:rPr>
                <w:rFonts w:hint="eastAsia" w:ascii="宋体" w:hAnsi="宋体"/>
                <w:color w:val="FF0000"/>
              </w:rPr>
              <w:t>提供以下证照复印件加盖公章：</w:t>
            </w:r>
          </w:p>
          <w:p w14:paraId="55F55640">
            <w:pPr>
              <w:rPr>
                <w:rFonts w:hint="eastAsia" w:ascii="宋体" w:hAnsi="宋体"/>
                <w:color w:val="FF0000"/>
              </w:rPr>
            </w:pPr>
            <w:r>
              <w:rPr>
                <w:rFonts w:hint="eastAsia" w:ascii="宋体" w:hAnsi="宋体"/>
                <w:color w:val="FF0000"/>
              </w:rPr>
              <w:t>（1）</w:t>
            </w:r>
            <w:r>
              <w:rPr>
                <w:rFonts w:hint="eastAsia" w:ascii="宋体" w:hAnsi="宋体"/>
                <w:color w:val="FF0000"/>
                <w:lang w:eastAsia="zh-CN"/>
              </w:rPr>
              <w:t>为中华人民共和国境内依法设立的法人或其他组织，具备有效的营业执照</w:t>
            </w:r>
            <w:r>
              <w:rPr>
                <w:rFonts w:hint="eastAsia" w:ascii="宋体" w:hAnsi="宋体"/>
                <w:color w:val="FF0000"/>
              </w:rPr>
              <w:t>。</w:t>
            </w:r>
          </w:p>
          <w:p w14:paraId="2B3262C0">
            <w:pPr>
              <w:rPr>
                <w:rFonts w:hint="eastAsia" w:ascii="宋体" w:hAnsi="宋体"/>
                <w:color w:val="FF0000"/>
                <w:lang w:eastAsia="zh-CN"/>
              </w:rPr>
            </w:pPr>
            <w:r>
              <w:rPr>
                <w:rFonts w:hint="eastAsia" w:ascii="宋体" w:hAnsi="宋体"/>
                <w:color w:val="FF0000"/>
              </w:rPr>
              <w:t>（</w:t>
            </w:r>
            <w:r>
              <w:rPr>
                <w:rFonts w:hint="eastAsia" w:ascii="宋体" w:hAnsi="宋体"/>
                <w:color w:val="FF0000"/>
                <w:lang w:val="en-US" w:eastAsia="zh-CN"/>
              </w:rPr>
              <w:t>2</w:t>
            </w:r>
            <w:r>
              <w:rPr>
                <w:rFonts w:hint="eastAsia" w:ascii="宋体" w:hAnsi="宋体"/>
                <w:color w:val="FF0000"/>
              </w:rPr>
              <w:t>）</w:t>
            </w:r>
            <w:r>
              <w:rPr>
                <w:rFonts w:hint="eastAsia" w:ascii="宋体" w:hAnsi="宋体"/>
                <w:color w:val="FF0000"/>
                <w:lang w:eastAsia="zh-CN"/>
              </w:rPr>
              <w:t>信用信息报告（信用中国网址：https://www.creditchina.gov.cn/）（列入失信被执行人、重大税收违法失信主体、政府采购严重违法失信行为记录名单的，将被拒绝参与本次采购活动。）</w:t>
            </w:r>
          </w:p>
          <w:p w14:paraId="153C6E4F">
            <w:pPr>
              <w:rPr>
                <w:rFonts w:hint="eastAsia" w:ascii="宋体" w:hAnsi="宋体"/>
                <w:color w:val="FF0000"/>
                <w:lang w:eastAsia="zh-CN"/>
              </w:rPr>
            </w:pPr>
            <w:r>
              <w:rPr>
                <w:rFonts w:hint="eastAsia" w:ascii="宋体" w:hAnsi="宋体"/>
                <w:color w:val="FF0000"/>
                <w:lang w:eastAsia="zh-CN"/>
              </w:rPr>
              <w:t>（</w:t>
            </w:r>
            <w:r>
              <w:rPr>
                <w:rFonts w:hint="eastAsia" w:ascii="宋体" w:hAnsi="宋体"/>
                <w:color w:val="FF0000"/>
                <w:lang w:val="en-US" w:eastAsia="zh-CN"/>
              </w:rPr>
              <w:t>3</w:t>
            </w:r>
            <w:r>
              <w:rPr>
                <w:rFonts w:hint="eastAsia" w:ascii="宋体" w:hAnsi="宋体"/>
                <w:color w:val="FF0000"/>
                <w:lang w:eastAsia="zh-CN"/>
              </w:rPr>
              <w:t>）财务报表或银行资信证明（2022年 1 月 1 日至比选申请截止日期任意一年第三方出具的财务报表净利润为正值，或由基本户开户银行开具的无超期、未标注欠息、诉讼等不良记录、账户未休眠的资信证明）</w:t>
            </w:r>
          </w:p>
          <w:p w14:paraId="223C446A">
            <w:pPr>
              <w:rPr>
                <w:rFonts w:hint="default" w:ascii="宋体" w:hAnsi="宋体" w:eastAsia="宋体"/>
                <w:color w:val="FF0000"/>
                <w:lang w:val="en-US" w:eastAsia="zh-CN"/>
              </w:rPr>
            </w:pPr>
            <w:r>
              <w:rPr>
                <w:rFonts w:hint="eastAsia" w:ascii="宋体" w:hAnsi="宋体"/>
                <w:color w:val="FF0000"/>
                <w:lang w:eastAsia="zh-CN"/>
              </w:rPr>
              <w:t>（</w:t>
            </w:r>
            <w:r>
              <w:rPr>
                <w:rFonts w:hint="eastAsia" w:ascii="宋体" w:hAnsi="宋体"/>
                <w:color w:val="FF0000"/>
                <w:lang w:val="en-US" w:eastAsia="zh-CN"/>
              </w:rPr>
              <w:t>4</w:t>
            </w:r>
            <w:r>
              <w:rPr>
                <w:rFonts w:hint="eastAsia" w:ascii="宋体" w:hAnsi="宋体"/>
                <w:color w:val="FF0000"/>
                <w:lang w:eastAsia="zh-CN"/>
              </w:rPr>
              <w:t>）提供自</w:t>
            </w:r>
            <w:r>
              <w:rPr>
                <w:rFonts w:hint="eastAsia" w:ascii="宋体" w:hAnsi="宋体"/>
                <w:color w:val="FF0000"/>
                <w:lang w:val="en-US" w:eastAsia="zh-CN"/>
              </w:rPr>
              <w:t>2022</w:t>
            </w:r>
            <w:r>
              <w:rPr>
                <w:rFonts w:hint="eastAsia" w:ascii="宋体" w:hAnsi="宋体"/>
                <w:color w:val="FF0000"/>
                <w:lang w:eastAsia="zh-CN"/>
              </w:rPr>
              <w:t>年</w:t>
            </w:r>
            <w:r>
              <w:rPr>
                <w:rFonts w:hint="eastAsia" w:ascii="宋体" w:hAnsi="宋体"/>
                <w:color w:val="FF0000"/>
                <w:lang w:val="en-US" w:eastAsia="zh-CN"/>
              </w:rPr>
              <w:t>1</w:t>
            </w:r>
            <w:r>
              <w:rPr>
                <w:rFonts w:hint="eastAsia" w:ascii="宋体" w:hAnsi="宋体"/>
                <w:color w:val="FF0000"/>
                <w:lang w:eastAsia="zh-CN"/>
              </w:rPr>
              <w:t>月</w:t>
            </w:r>
            <w:r>
              <w:rPr>
                <w:rFonts w:hint="eastAsia" w:ascii="宋体" w:hAnsi="宋体"/>
                <w:color w:val="FF0000"/>
                <w:lang w:val="en-US" w:eastAsia="zh-CN"/>
              </w:rPr>
              <w:t>1</w:t>
            </w:r>
            <w:r>
              <w:rPr>
                <w:rFonts w:hint="eastAsia" w:ascii="宋体" w:hAnsi="宋体"/>
                <w:color w:val="FF0000"/>
                <w:lang w:eastAsia="zh-CN"/>
              </w:rPr>
              <w:t>日至比选申请截止日期至内完成过或</w:t>
            </w:r>
            <w:r>
              <w:rPr>
                <w:rFonts w:hint="eastAsia" w:ascii="宋体" w:hAnsi="宋体"/>
                <w:color w:val="FF0000"/>
                <w:lang w:val="en-US" w:eastAsia="zh-CN"/>
              </w:rPr>
              <w:t>在建</w:t>
            </w:r>
            <w:r>
              <w:rPr>
                <w:rFonts w:hint="eastAsia" w:ascii="宋体" w:hAnsi="宋体"/>
                <w:color w:val="FF0000"/>
                <w:lang w:eastAsia="zh-CN"/>
              </w:rPr>
              <w:t>单项合同金额达</w:t>
            </w:r>
            <w:r>
              <w:rPr>
                <w:rFonts w:hint="eastAsia" w:ascii="宋体" w:hAnsi="宋体"/>
                <w:color w:val="FF0000"/>
                <w:lang w:val="en-US" w:eastAsia="zh-CN"/>
              </w:rPr>
              <w:t>160万元及以上软装类销售业绩合同。</w:t>
            </w:r>
          </w:p>
        </w:tc>
        <w:tc>
          <w:tcPr>
            <w:tcW w:w="915" w:type="dxa"/>
            <w:vAlign w:val="center"/>
          </w:tcPr>
          <w:p w14:paraId="01C5EEBB">
            <w:pPr>
              <w:snapToGrid w:val="0"/>
              <w:spacing w:line="400" w:lineRule="exact"/>
              <w:ind w:right="240"/>
              <w:jc w:val="center"/>
              <w:rPr>
                <w:rFonts w:ascii="宋体" w:hAnsi="宋体"/>
                <w:b/>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rFonts w:hint="eastAsia" w:eastAsiaTheme="minorEastAsia"/>
                <w:lang w:eastAsia="zh-CN"/>
              </w:rPr>
            </w:pPr>
            <w:r>
              <w:rPr>
                <w:rFonts w:hint="eastAsia"/>
                <w:lang w:val="en-US" w:eastAsia="zh-CN"/>
              </w:rPr>
              <w:t>3</w:t>
            </w:r>
          </w:p>
        </w:tc>
        <w:tc>
          <w:tcPr>
            <w:tcW w:w="673" w:type="dxa"/>
            <w:vAlign w:val="center"/>
          </w:tcPr>
          <w:p w14:paraId="390A2F81">
            <w:pPr>
              <w:spacing w:line="400" w:lineRule="exact"/>
              <w:jc w:val="center"/>
              <w:rPr>
                <w:rFonts w:ascii="宋体" w:hAnsi="宋体"/>
                <w:color w:val="FF0000"/>
              </w:rPr>
            </w:pPr>
            <w:r>
              <w:rPr>
                <w:rFonts w:hint="eastAsia" w:ascii="宋体" w:hAnsi="宋体"/>
                <w:color w:val="FF0000"/>
              </w:rPr>
              <w:t>承诺书</w:t>
            </w:r>
          </w:p>
        </w:tc>
        <w:tc>
          <w:tcPr>
            <w:tcW w:w="6548" w:type="dxa"/>
            <w:vAlign w:val="center"/>
          </w:tcPr>
          <w:p w14:paraId="07CCE322">
            <w:pPr>
              <w:spacing w:line="400" w:lineRule="exact"/>
            </w:pPr>
            <w:r>
              <w:rPr>
                <w:rFonts w:hint="eastAsia" w:ascii="宋体" w:hAnsi="宋体"/>
                <w:color w:val="FF0000"/>
              </w:rPr>
              <w:t>承诺书原件，按规定格式提供承诺书。</w:t>
            </w:r>
          </w:p>
        </w:tc>
        <w:tc>
          <w:tcPr>
            <w:tcW w:w="915" w:type="dxa"/>
            <w:vAlign w:val="center"/>
          </w:tcPr>
          <w:p w14:paraId="21379AD5">
            <w:pPr>
              <w:snapToGrid w:val="0"/>
              <w:spacing w:line="400" w:lineRule="exact"/>
              <w:ind w:right="240"/>
              <w:jc w:val="center"/>
              <w:rPr>
                <w:rFonts w:ascii="宋体" w:hAnsi="宋体"/>
                <w:b/>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rFonts w:hint="eastAsia" w:eastAsiaTheme="minorEastAsia"/>
                <w:lang w:eastAsia="zh-CN"/>
              </w:rPr>
            </w:pPr>
            <w:r>
              <w:rPr>
                <w:rFonts w:hint="eastAsia"/>
                <w:lang w:val="en-US" w:eastAsia="zh-CN"/>
              </w:rPr>
              <w:t>4</w:t>
            </w:r>
          </w:p>
        </w:tc>
        <w:tc>
          <w:tcPr>
            <w:tcW w:w="673" w:type="dxa"/>
            <w:vAlign w:val="center"/>
          </w:tcPr>
          <w:p w14:paraId="536564DD">
            <w:pPr>
              <w:spacing w:line="400" w:lineRule="exact"/>
              <w:jc w:val="center"/>
              <w:rPr>
                <w:rFonts w:ascii="宋体" w:hAnsi="宋体"/>
                <w:color w:val="FF0000"/>
              </w:rPr>
            </w:pPr>
            <w:r>
              <w:rPr>
                <w:rFonts w:hint="eastAsia" w:ascii="宋体" w:hAnsi="宋体"/>
                <w:color w:val="FF0000"/>
              </w:rPr>
              <w:t>现场交底</w:t>
            </w:r>
          </w:p>
        </w:tc>
        <w:tc>
          <w:tcPr>
            <w:tcW w:w="6548" w:type="dxa"/>
            <w:vAlign w:val="center"/>
          </w:tcPr>
          <w:p w14:paraId="7498887F">
            <w:pPr>
              <w:spacing w:line="400" w:lineRule="exact"/>
              <w:rPr>
                <w:rFonts w:hint="eastAsia" w:ascii="宋体" w:hAnsi="宋体" w:eastAsiaTheme="minorEastAsia"/>
                <w:color w:val="FF0000"/>
                <w:lang w:val="en-US" w:eastAsia="zh-CN"/>
              </w:rPr>
            </w:pPr>
            <w:r>
              <w:rPr>
                <w:rFonts w:hint="eastAsia" w:ascii="宋体" w:hAnsi="宋体"/>
                <w:color w:val="FF0000"/>
              </w:rPr>
              <w:t>双方签字确认的《现场交底确认单》作为投标文件的其中一部分，提交文件时一并提供，否则按废标处理。</w:t>
            </w:r>
          </w:p>
        </w:tc>
        <w:tc>
          <w:tcPr>
            <w:tcW w:w="915" w:type="dxa"/>
            <w:vAlign w:val="center"/>
          </w:tcPr>
          <w:p w14:paraId="559B5EE9">
            <w:pPr>
              <w:snapToGrid w:val="0"/>
              <w:spacing w:line="400" w:lineRule="exact"/>
              <w:ind w:right="240"/>
              <w:jc w:val="center"/>
              <w:rPr>
                <w:rFonts w:ascii="宋体" w:hAnsi="宋体"/>
                <w:b/>
                <w:sz w:val="24"/>
                <w:szCs w:val="24"/>
              </w:rPr>
            </w:pPr>
          </w:p>
        </w:tc>
      </w:tr>
    </w:tbl>
    <w:p w14:paraId="18997583">
      <w:r>
        <w:br w:type="page"/>
      </w:r>
    </w:p>
    <w:p w14:paraId="2417D096">
      <w:pPr>
        <w:widowControl/>
        <w:jc w:val="left"/>
        <w:rPr>
          <w:rFonts w:ascii="宋体" w:hAnsi="宋体" w:eastAsia="宋体"/>
          <w:sz w:val="24"/>
          <w:szCs w:val="24"/>
        </w:rPr>
      </w:pPr>
    </w:p>
    <w:p w14:paraId="52461DCA">
      <w:pPr>
        <w:rPr>
          <w:rFonts w:hint="eastAsia" w:ascii="宋体" w:hAnsi="宋体" w:eastAsia="宋体" w:cs="宋体"/>
          <w:b/>
          <w:bCs/>
          <w:szCs w:val="21"/>
        </w:rPr>
      </w:pPr>
      <w:r>
        <w:rPr>
          <w:rFonts w:hint="eastAsia" w:ascii="宋体" w:hAnsi="宋体" w:eastAsia="宋体" w:cs="宋体"/>
          <w:b/>
          <w:bCs/>
          <w:szCs w:val="21"/>
        </w:rPr>
        <w:t>附表二《</w:t>
      </w:r>
      <w:r>
        <w:rPr>
          <w:rFonts w:hint="eastAsia" w:ascii="宋体" w:hAnsi="宋体" w:eastAsia="宋体" w:cs="宋体"/>
          <w:b/>
          <w:bCs/>
          <w:szCs w:val="21"/>
          <w:lang w:val="en-US" w:eastAsia="zh-CN"/>
        </w:rPr>
        <w:t>技术</w:t>
      </w:r>
      <w:r>
        <w:rPr>
          <w:rFonts w:hint="eastAsia" w:ascii="宋体" w:hAnsi="宋体" w:eastAsia="宋体" w:cs="宋体"/>
          <w:b/>
          <w:bCs/>
          <w:szCs w:val="21"/>
        </w:rPr>
        <w:t>文件评分表》</w:t>
      </w:r>
    </w:p>
    <w:p w14:paraId="6C07FC52">
      <w:pPr>
        <w:pStyle w:val="7"/>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1CBDA932">
      <w:pPr>
        <w:jc w:val="center"/>
        <w:rPr>
          <w:rFonts w:hint="eastAsia" w:ascii="宋体" w:hAnsi="宋体" w:eastAsia="宋体" w:cs="宋体"/>
          <w:b/>
          <w:bCs/>
          <w:szCs w:val="21"/>
        </w:rPr>
      </w:pPr>
      <w:r>
        <w:rPr>
          <w:rFonts w:hint="eastAsia" w:ascii="宋体" w:hAnsi="宋体" w:eastAsia="宋体" w:cs="宋体"/>
          <w:b/>
          <w:bCs/>
          <w:szCs w:val="21"/>
          <w:lang w:val="en-US" w:eastAsia="zh-CN"/>
        </w:rPr>
        <w:t>技术</w:t>
      </w:r>
      <w:r>
        <w:rPr>
          <w:rFonts w:hint="eastAsia" w:ascii="宋体" w:hAnsi="宋体" w:eastAsia="宋体" w:cs="宋体"/>
          <w:b/>
          <w:bCs/>
          <w:szCs w:val="21"/>
        </w:rPr>
        <w:t>文件评分表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FF0000"/>
                <w:sz w:val="21"/>
                <w:szCs w:val="21"/>
                <w:lang w:bidi="ar"/>
              </w:rPr>
            </w:pPr>
            <w:r>
              <w:rPr>
                <w:rFonts w:hint="eastAsia" w:ascii="宋体" w:hAnsi="宋体" w:eastAsia="宋体" w:cs="宋体"/>
                <w:color w:val="FF0000"/>
                <w:sz w:val="21"/>
                <w:szCs w:val="21"/>
                <w:lang w:bidi="ar"/>
              </w:rPr>
              <w:t>业绩</w:t>
            </w:r>
          </w:p>
          <w:p w14:paraId="484C9FA6">
            <w:pPr>
              <w:rPr>
                <w:rFonts w:hint="eastAsia" w:ascii="宋体" w:hAnsi="宋体" w:eastAsia="宋体" w:cs="宋体"/>
                <w:color w:val="FF0000"/>
                <w:sz w:val="21"/>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比选申请人</w:t>
            </w:r>
            <w:r>
              <w:rPr>
                <w:rFonts w:hint="eastAsia" w:ascii="宋体" w:hAnsi="宋体" w:eastAsia="宋体" w:cs="宋体"/>
                <w:color w:val="FF0000"/>
                <w:szCs w:val="21"/>
                <w:u w:val="single"/>
                <w:lang w:bidi="ar"/>
              </w:rPr>
              <w:t>提供自 2022 年1月1日至比选申请截止日期至内完成过或在建单项合同金额达160万元及以上软装类销售业绩合同。合同内容需体现具体工程内容、合同总价、签约日期。</w:t>
            </w:r>
          </w:p>
          <w:p w14:paraId="79C43CDD">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提供下述材料之一即可：</w:t>
            </w:r>
          </w:p>
          <w:p w14:paraId="7979A6CF">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①合同文件；</w:t>
            </w:r>
          </w:p>
          <w:p w14:paraId="4A741171">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②中标通知书。</w:t>
            </w:r>
          </w:p>
          <w:p w14:paraId="238E21B2">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合同内容需体现具体工程内容、合同总价、签约日期。</w:t>
            </w:r>
          </w:p>
          <w:p w14:paraId="7222893F">
            <w:pPr>
              <w:jc w:val="left"/>
              <w:textAlignment w:val="center"/>
              <w:rPr>
                <w:rFonts w:hint="eastAsia" w:ascii="宋体" w:hAnsi="宋体" w:eastAsia="宋体" w:cs="宋体"/>
                <w:color w:val="FF0000"/>
                <w:szCs w:val="21"/>
                <w:lang w:eastAsia="zh-CN"/>
              </w:rPr>
            </w:pPr>
            <w:r>
              <w:rPr>
                <w:rFonts w:hint="eastAsia" w:ascii="宋体" w:hAnsi="宋体" w:eastAsia="宋体" w:cs="宋体"/>
                <w:color w:val="FF0000"/>
                <w:szCs w:val="21"/>
                <w:lang w:bidi="ar"/>
              </w:rPr>
              <w:t>所提供的材料须能明确反映类似项目特征</w:t>
            </w:r>
            <w:r>
              <w:rPr>
                <w:rFonts w:hint="eastAsia" w:ascii="宋体" w:hAnsi="宋体" w:eastAsia="宋体" w:cs="宋体"/>
                <w:color w:val="FF0000"/>
                <w:szCs w:val="21"/>
                <w:lang w:eastAsia="zh-CN" w:bidi="ar"/>
              </w:rPr>
              <w:t>。</w:t>
            </w:r>
            <w:r>
              <w:rPr>
                <w:rFonts w:hint="eastAsia" w:ascii="宋体" w:hAnsi="宋体" w:eastAsia="宋体" w:cs="宋体"/>
                <w:color w:val="FF0000"/>
                <w:szCs w:val="21"/>
                <w:lang w:bidi="ar"/>
              </w:rPr>
              <w:t>提供</w:t>
            </w:r>
            <w:r>
              <w:rPr>
                <w:rFonts w:hint="eastAsia" w:ascii="宋体" w:hAnsi="宋体" w:eastAsia="宋体" w:cs="宋体"/>
                <w:color w:val="FF0000"/>
                <w:szCs w:val="21"/>
                <w:lang w:val="en-US" w:eastAsia="zh-CN" w:bidi="ar"/>
              </w:rPr>
              <w:t>符合条件</w:t>
            </w:r>
            <w:r>
              <w:rPr>
                <w:rFonts w:hint="eastAsia" w:ascii="宋体" w:hAnsi="宋体" w:eastAsia="宋体" w:cs="宋体"/>
                <w:color w:val="FF0000"/>
                <w:szCs w:val="21"/>
                <w:lang w:bidi="ar"/>
              </w:rPr>
              <w:t>3个或3个以上</w:t>
            </w:r>
            <w:r>
              <w:rPr>
                <w:rFonts w:hint="eastAsia" w:ascii="宋体" w:hAnsi="宋体" w:eastAsia="宋体" w:cs="宋体"/>
                <w:color w:val="FF0000"/>
                <w:szCs w:val="21"/>
                <w:lang w:val="en-US" w:eastAsia="zh-CN" w:bidi="ar"/>
              </w:rPr>
              <w:t>得</w:t>
            </w:r>
            <w:r>
              <w:rPr>
                <w:rFonts w:hint="eastAsia" w:ascii="宋体" w:hAnsi="宋体" w:eastAsia="宋体" w:cs="宋体"/>
                <w:color w:val="FF0000"/>
                <w:szCs w:val="21"/>
                <w:lang w:bidi="ar"/>
              </w:rPr>
              <w:t>满分</w:t>
            </w:r>
            <w:r>
              <w:rPr>
                <w:rFonts w:hint="eastAsia" w:ascii="宋体" w:hAnsi="宋体" w:eastAsia="宋体" w:cs="宋体"/>
                <w:color w:val="FF0000"/>
                <w:szCs w:val="21"/>
                <w:lang w:val="en-US" w:eastAsia="zh-CN" w:bidi="ar"/>
              </w:rPr>
              <w:t>10</w:t>
            </w:r>
            <w:r>
              <w:rPr>
                <w:rFonts w:hint="eastAsia" w:ascii="宋体" w:hAnsi="宋体" w:eastAsia="宋体" w:cs="宋体"/>
                <w:color w:val="FF0000"/>
                <w:szCs w:val="21"/>
                <w:lang w:bidi="ar"/>
              </w:rPr>
              <w:t>分</w:t>
            </w:r>
            <w:r>
              <w:rPr>
                <w:rFonts w:hint="eastAsia" w:ascii="宋体" w:hAnsi="宋体" w:eastAsia="宋体" w:cs="宋体"/>
                <w:color w:val="FF0000"/>
                <w:szCs w:val="21"/>
                <w:lang w:eastAsia="zh-CN" w:bidi="ar"/>
              </w:rPr>
              <w:t>，</w:t>
            </w:r>
            <w:r>
              <w:rPr>
                <w:rFonts w:hint="eastAsia" w:ascii="宋体" w:hAnsi="宋体" w:eastAsia="宋体" w:cs="宋体"/>
                <w:color w:val="FF0000"/>
                <w:szCs w:val="21"/>
                <w:lang w:bidi="ar"/>
              </w:rPr>
              <w:t>若提供数量不足3个，则按以下规则评分：提供2个得6分，提供1个得3分</w:t>
            </w:r>
            <w:r>
              <w:rPr>
                <w:rFonts w:hint="eastAsia" w:ascii="宋体" w:hAnsi="宋体" w:eastAsia="宋体" w:cs="宋体"/>
                <w:color w:val="FF0000"/>
                <w:szCs w:val="21"/>
                <w:lang w:eastAsia="zh-CN" w:bidi="ar"/>
              </w:rPr>
              <w:t>。</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default" w:ascii="宋体" w:hAnsi="宋体" w:eastAsia="宋体" w:cs="宋体"/>
                <w:color w:val="FF0000"/>
                <w:szCs w:val="21"/>
                <w:lang w:val="en-US" w:eastAsia="zh-CN" w:bidi="ar"/>
              </w:rPr>
            </w:pPr>
            <w:r>
              <w:rPr>
                <w:rFonts w:hint="eastAsia" w:ascii="宋体" w:hAnsi="宋体" w:eastAsia="宋体" w:cs="宋体"/>
                <w:color w:val="FF0000"/>
                <w:szCs w:val="21"/>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jc w:val="center"/>
              <w:textAlignment w:val="center"/>
              <w:rPr>
                <w:rFonts w:hint="eastAsia" w:ascii="宋体" w:hAnsi="宋体" w:eastAsia="宋体" w:cs="宋体"/>
                <w:b/>
                <w:bCs/>
                <w:color w:val="FF0000"/>
                <w:szCs w:val="21"/>
                <w:lang w:bidi="ar"/>
              </w:rPr>
            </w:pPr>
          </w:p>
        </w:tc>
      </w:tr>
      <w:tr w14:paraId="2E9108E2">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CB584">
            <w:pPr>
              <w:jc w:val="center"/>
              <w:rPr>
                <w:rFonts w:hint="eastAsia" w:ascii="宋体" w:hAnsi="宋体" w:eastAsia="宋体" w:cs="宋体"/>
                <w:color w:val="FF0000"/>
                <w:sz w:val="21"/>
                <w:szCs w:val="21"/>
                <w:lang w:val="en-US" w:eastAsia="zh-CN" w:bidi="ar"/>
              </w:rPr>
            </w:pPr>
            <w:r>
              <w:rPr>
                <w:rFonts w:hint="eastAsia" w:ascii="宋体" w:hAnsi="宋体" w:eastAsia="宋体" w:cs="宋体"/>
                <w:color w:val="FF0000"/>
                <w:sz w:val="21"/>
                <w:szCs w:val="21"/>
                <w:lang w:val="en-US" w:eastAsia="zh-CN" w:bidi="ar"/>
              </w:rPr>
              <w:t>2</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04698">
            <w:pPr>
              <w:jc w:val="center"/>
              <w:rPr>
                <w:rFonts w:hint="eastAsia" w:ascii="宋体" w:hAnsi="宋体" w:eastAsia="宋体" w:cs="宋体"/>
                <w:color w:val="FF0000"/>
                <w:sz w:val="21"/>
                <w:szCs w:val="21"/>
                <w:lang w:val="en-US" w:eastAsia="zh-CN" w:bidi="ar"/>
              </w:rPr>
            </w:pPr>
            <w:r>
              <w:rPr>
                <w:rFonts w:hint="eastAsia" w:ascii="宋体" w:hAnsi="宋体" w:eastAsia="宋体" w:cs="宋体"/>
                <w:color w:val="FF0000"/>
                <w:sz w:val="21"/>
                <w:szCs w:val="21"/>
                <w:lang w:val="en-US" w:eastAsia="zh-CN" w:bidi="ar"/>
              </w:rPr>
              <w:t>方案</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C3489">
            <w:pPr>
              <w:jc w:val="left"/>
              <w:rPr>
                <w:rFonts w:hint="eastAsia" w:ascii="宋体" w:hAnsi="宋体" w:eastAsia="宋体" w:cs="宋体"/>
                <w:color w:val="FF0000"/>
                <w:sz w:val="21"/>
                <w:szCs w:val="21"/>
                <w:lang w:bidi="ar"/>
              </w:rPr>
            </w:pPr>
            <w:r>
              <w:rPr>
                <w:rFonts w:hint="eastAsia" w:ascii="宋体" w:hAnsi="宋体" w:eastAsia="宋体" w:cs="宋体"/>
                <w:color w:val="FF0000"/>
                <w:sz w:val="21"/>
                <w:szCs w:val="21"/>
                <w:lang w:val="en-US" w:eastAsia="zh-CN" w:bidi="ar"/>
              </w:rPr>
              <w:t>生产保障及售后服务</w:t>
            </w:r>
            <w:r>
              <w:rPr>
                <w:rFonts w:hint="eastAsia" w:ascii="宋体" w:hAnsi="宋体" w:eastAsia="宋体" w:cs="宋体"/>
                <w:color w:val="FF0000"/>
                <w:sz w:val="21"/>
                <w:szCs w:val="21"/>
                <w:lang w:bidi="ar"/>
              </w:rPr>
              <w:t>方案:</w:t>
            </w:r>
          </w:p>
          <w:p w14:paraId="39275B84">
            <w:pPr>
              <w:jc w:val="left"/>
              <w:rPr>
                <w:rFonts w:hint="eastAsia" w:ascii="宋体" w:hAnsi="宋体" w:eastAsia="宋体" w:cs="宋体"/>
                <w:color w:val="FF0000"/>
                <w:sz w:val="21"/>
                <w:szCs w:val="21"/>
                <w:lang w:bidi="ar"/>
              </w:rPr>
            </w:pPr>
            <w:r>
              <w:rPr>
                <w:rFonts w:hint="eastAsia" w:ascii="宋体" w:hAnsi="宋体" w:eastAsia="宋体" w:cs="宋体"/>
                <w:color w:val="FF0000"/>
                <w:sz w:val="21"/>
                <w:szCs w:val="21"/>
                <w:lang w:bidi="ar"/>
              </w:rPr>
              <w:t>①方案优秀、针对性很强，得</w:t>
            </w:r>
            <w:r>
              <w:rPr>
                <w:rFonts w:hint="eastAsia" w:ascii="宋体" w:hAnsi="宋体" w:eastAsia="宋体" w:cs="宋体"/>
                <w:color w:val="FF0000"/>
                <w:sz w:val="21"/>
                <w:szCs w:val="21"/>
                <w:lang w:val="en-US" w:eastAsia="zh-CN" w:bidi="ar"/>
              </w:rPr>
              <w:t>7</w:t>
            </w:r>
            <w:r>
              <w:rPr>
                <w:rFonts w:hint="eastAsia" w:ascii="宋体" w:hAnsi="宋体" w:eastAsia="宋体" w:cs="宋体"/>
                <w:color w:val="FF0000"/>
                <w:sz w:val="21"/>
                <w:szCs w:val="21"/>
                <w:lang w:bidi="ar"/>
              </w:rPr>
              <w:t>-</w:t>
            </w:r>
            <w:r>
              <w:rPr>
                <w:rFonts w:hint="eastAsia" w:ascii="宋体" w:hAnsi="宋体" w:eastAsia="宋体" w:cs="宋体"/>
                <w:color w:val="FF0000"/>
                <w:sz w:val="21"/>
                <w:szCs w:val="21"/>
                <w:lang w:val="en-US" w:eastAsia="zh-CN" w:bidi="ar"/>
              </w:rPr>
              <w:t>10</w:t>
            </w:r>
            <w:r>
              <w:rPr>
                <w:rFonts w:hint="eastAsia" w:ascii="宋体" w:hAnsi="宋体" w:eastAsia="宋体" w:cs="宋体"/>
                <w:color w:val="FF0000"/>
                <w:sz w:val="21"/>
                <w:szCs w:val="21"/>
                <w:lang w:bidi="ar"/>
              </w:rPr>
              <w:t>分;</w:t>
            </w:r>
          </w:p>
          <w:p w14:paraId="41E6B888">
            <w:pPr>
              <w:jc w:val="left"/>
              <w:rPr>
                <w:rFonts w:hint="eastAsia" w:ascii="宋体" w:hAnsi="宋体" w:eastAsia="宋体" w:cs="宋体"/>
                <w:color w:val="FF0000"/>
                <w:sz w:val="21"/>
                <w:szCs w:val="21"/>
                <w:lang w:bidi="ar"/>
              </w:rPr>
            </w:pPr>
            <w:r>
              <w:rPr>
                <w:rFonts w:hint="eastAsia" w:ascii="宋体" w:hAnsi="宋体" w:eastAsia="宋体" w:cs="宋体"/>
                <w:color w:val="FF0000"/>
                <w:sz w:val="21"/>
                <w:szCs w:val="21"/>
                <w:lang w:bidi="ar"/>
              </w:rPr>
              <w:t xml:space="preserve">②方案合理，有一定针对性，得 </w:t>
            </w:r>
            <w:r>
              <w:rPr>
                <w:rFonts w:hint="eastAsia" w:ascii="宋体" w:hAnsi="宋体" w:eastAsia="宋体" w:cs="宋体"/>
                <w:color w:val="FF0000"/>
                <w:sz w:val="21"/>
                <w:szCs w:val="21"/>
                <w:lang w:val="en-US" w:eastAsia="zh-CN" w:bidi="ar"/>
              </w:rPr>
              <w:t>4</w:t>
            </w:r>
            <w:r>
              <w:rPr>
                <w:rFonts w:hint="eastAsia" w:ascii="宋体" w:hAnsi="宋体" w:eastAsia="宋体" w:cs="宋体"/>
                <w:color w:val="FF0000"/>
                <w:sz w:val="21"/>
                <w:szCs w:val="21"/>
                <w:lang w:bidi="ar"/>
              </w:rPr>
              <w:t>-</w:t>
            </w:r>
            <w:r>
              <w:rPr>
                <w:rFonts w:hint="eastAsia" w:ascii="宋体" w:hAnsi="宋体" w:eastAsia="宋体" w:cs="宋体"/>
                <w:color w:val="FF0000"/>
                <w:sz w:val="21"/>
                <w:szCs w:val="21"/>
                <w:lang w:val="en-US" w:eastAsia="zh-CN" w:bidi="ar"/>
              </w:rPr>
              <w:t>6</w:t>
            </w:r>
            <w:r>
              <w:rPr>
                <w:rFonts w:hint="eastAsia" w:ascii="宋体" w:hAnsi="宋体" w:eastAsia="宋体" w:cs="宋体"/>
                <w:color w:val="FF0000"/>
                <w:sz w:val="21"/>
                <w:szCs w:val="21"/>
                <w:lang w:bidi="ar"/>
              </w:rPr>
              <w:t>分;</w:t>
            </w:r>
          </w:p>
          <w:p w14:paraId="77A9C873">
            <w:pPr>
              <w:jc w:val="left"/>
              <w:rPr>
                <w:rFonts w:hint="default" w:ascii="宋体" w:hAnsi="宋体" w:eastAsia="宋体" w:cs="宋体"/>
                <w:color w:val="FF0000"/>
                <w:sz w:val="21"/>
                <w:szCs w:val="21"/>
                <w:lang w:val="en-US" w:eastAsia="zh-CN" w:bidi="ar"/>
              </w:rPr>
            </w:pPr>
            <w:r>
              <w:rPr>
                <w:rFonts w:hint="eastAsia" w:ascii="宋体" w:hAnsi="宋体" w:eastAsia="宋体" w:cs="宋体"/>
                <w:color w:val="FF0000"/>
                <w:sz w:val="21"/>
                <w:szCs w:val="21"/>
                <w:lang w:bidi="ar"/>
              </w:rPr>
              <w:t>③方案一般，有少部分内容具有针对性，得</w:t>
            </w:r>
            <w:r>
              <w:rPr>
                <w:rFonts w:hint="eastAsia" w:ascii="宋体" w:hAnsi="宋体" w:eastAsia="宋体" w:cs="宋体"/>
                <w:color w:val="FF0000"/>
                <w:sz w:val="21"/>
                <w:szCs w:val="21"/>
                <w:lang w:val="en-US" w:eastAsia="zh-CN" w:bidi="ar"/>
              </w:rPr>
              <w:t>0</w:t>
            </w:r>
            <w:r>
              <w:rPr>
                <w:rFonts w:hint="eastAsia" w:ascii="宋体" w:hAnsi="宋体" w:eastAsia="宋体" w:cs="宋体"/>
                <w:color w:val="FF0000"/>
                <w:sz w:val="21"/>
                <w:szCs w:val="21"/>
                <w:lang w:bidi="ar"/>
              </w:rPr>
              <w:t>-</w:t>
            </w:r>
            <w:r>
              <w:rPr>
                <w:rFonts w:hint="eastAsia" w:ascii="宋体" w:hAnsi="宋体" w:eastAsia="宋体" w:cs="宋体"/>
                <w:color w:val="FF0000"/>
                <w:sz w:val="21"/>
                <w:szCs w:val="21"/>
                <w:lang w:val="en-US" w:eastAsia="zh-CN" w:bidi="ar"/>
              </w:rPr>
              <w:t>3</w:t>
            </w:r>
            <w:r>
              <w:rPr>
                <w:rFonts w:hint="eastAsia" w:ascii="宋体" w:hAnsi="宋体" w:eastAsia="宋体" w:cs="宋体"/>
                <w:color w:val="FF0000"/>
                <w:sz w:val="21"/>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15E1F">
            <w:pPr>
              <w:jc w:val="center"/>
              <w:textAlignment w:val="center"/>
              <w:rPr>
                <w:rFonts w:hint="default" w:ascii="宋体" w:hAnsi="宋体" w:eastAsia="宋体" w:cs="宋体"/>
                <w:color w:val="FF0000"/>
                <w:szCs w:val="21"/>
                <w:lang w:val="en-US" w:eastAsia="zh-CN" w:bidi="ar"/>
              </w:rPr>
            </w:pPr>
            <w:r>
              <w:rPr>
                <w:rFonts w:hint="eastAsia" w:ascii="宋体" w:hAnsi="宋体" w:eastAsia="宋体" w:cs="宋体"/>
                <w:color w:val="FF0000"/>
                <w:szCs w:val="21"/>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AD67D">
            <w:pPr>
              <w:jc w:val="center"/>
              <w:textAlignment w:val="center"/>
              <w:rPr>
                <w:rFonts w:hint="eastAsia" w:ascii="宋体" w:hAnsi="宋体" w:eastAsia="宋体" w:cs="宋体"/>
                <w:b/>
                <w:bCs/>
                <w:color w:val="FF0000"/>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hint="eastAsia" w:ascii="宋体" w:hAnsi="宋体" w:eastAsia="宋体" w:cs="宋体"/>
                <w:b/>
                <w:bCs/>
                <w:color w:val="FF0000"/>
                <w:szCs w:val="21"/>
              </w:rPr>
            </w:pPr>
            <w:r>
              <w:rPr>
                <w:rFonts w:hint="eastAsia" w:ascii="宋体" w:hAnsi="宋体" w:eastAsia="宋体" w:cs="宋体"/>
                <w:b/>
                <w:bCs/>
                <w:color w:val="FF0000"/>
                <w:szCs w:val="21"/>
                <w:lang w:val="en-US" w:eastAsia="zh-CN" w:bidi="ar"/>
              </w:rPr>
              <w:t>技术文件</w:t>
            </w:r>
            <w:r>
              <w:rPr>
                <w:rFonts w:hint="eastAsia" w:ascii="宋体" w:hAnsi="宋体" w:eastAsia="宋体" w:cs="宋体"/>
                <w:b/>
                <w:bCs/>
                <w:color w:val="FF0000"/>
                <w:szCs w:val="21"/>
                <w:lang w:bidi="ar"/>
              </w:rPr>
              <w:t>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hint="default"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20</w:t>
            </w:r>
          </w:p>
        </w:tc>
      </w:tr>
    </w:tbl>
    <w:p w14:paraId="67187498">
      <w:pPr>
        <w:rPr>
          <w:b/>
          <w:bCs/>
        </w:rPr>
      </w:pPr>
    </w:p>
    <w:p w14:paraId="6E21D8A7">
      <w:pPr>
        <w:rPr>
          <w:b/>
          <w:bCs/>
        </w:rPr>
      </w:pPr>
    </w:p>
    <w:p w14:paraId="7DE35816">
      <w:pPr>
        <w:rPr>
          <w:b/>
          <w:bCs/>
        </w:rPr>
      </w:pPr>
    </w:p>
    <w:p w14:paraId="5E0AEB83">
      <w:pPr>
        <w:rPr>
          <w:b/>
          <w:bCs/>
        </w:rPr>
      </w:pPr>
    </w:p>
    <w:p w14:paraId="4AF10130">
      <w:pPr>
        <w:rPr>
          <w:b/>
          <w:bCs/>
        </w:rPr>
      </w:pPr>
    </w:p>
    <w:p w14:paraId="4E7F4C1E">
      <w:pPr>
        <w:rPr>
          <w:b/>
          <w:bCs/>
        </w:rPr>
      </w:pPr>
      <w:r>
        <w:rPr>
          <w:b/>
          <w:bCs/>
        </w:rPr>
        <w:br w:type="page"/>
      </w:r>
    </w:p>
    <w:p w14:paraId="0A8D61A5">
      <w:pPr>
        <w:jc w:val="left"/>
        <w:rPr>
          <w:b/>
          <w:bCs/>
        </w:rPr>
      </w:pPr>
    </w:p>
    <w:p w14:paraId="4F8095A1">
      <w:pPr>
        <w:jc w:val="left"/>
        <w:rPr>
          <w:b/>
          <w:bCs/>
        </w:rPr>
      </w:pPr>
      <w:r>
        <w:rPr>
          <w:rFonts w:hint="eastAsia"/>
          <w:b/>
          <w:bCs/>
        </w:rPr>
        <w:t>附表三《价格文件评分表》</w:t>
      </w:r>
    </w:p>
    <w:p w14:paraId="11C58C48">
      <w:pPr>
        <w:jc w:val="center"/>
        <w:rPr>
          <w:b/>
          <w:bCs/>
        </w:rPr>
      </w:pPr>
      <w:r>
        <w:rPr>
          <w:rFonts w:hint="eastAsia"/>
          <w:b/>
          <w:bCs/>
        </w:rPr>
        <w:t>价格文件评分表</w:t>
      </w:r>
    </w:p>
    <w:tbl>
      <w:tblPr>
        <w:tblStyle w:val="1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FF0000"/>
              </w:rPr>
            </w:pPr>
            <w:r>
              <w:rPr>
                <w:rFonts w:hint="eastAsia"/>
                <w:color w:val="FF0000"/>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FF0000"/>
              </w:rPr>
            </w:pPr>
            <w:r>
              <w:rPr>
                <w:rFonts w:hint="eastAsia"/>
                <w:color w:val="FF0000"/>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FF0000"/>
              </w:rPr>
            </w:pPr>
            <w:r>
              <w:rPr>
                <w:rFonts w:hint="eastAsia"/>
                <w:color w:val="FF0000"/>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4CCFCFF">
            <w:pPr>
              <w:spacing w:line="440" w:lineRule="exact"/>
              <w:jc w:val="center"/>
              <w:textAlignment w:val="center"/>
              <w:rPr>
                <w:color w:val="FF0000"/>
              </w:rPr>
            </w:pPr>
            <w:r>
              <w:rPr>
                <w:rFonts w:hint="eastAsia"/>
                <w:color w:val="FF0000"/>
              </w:rPr>
              <w:t>得分</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FF0000"/>
              </w:rPr>
            </w:pPr>
            <w:r>
              <w:rPr>
                <w:rFonts w:hint="eastAsia"/>
                <w:b/>
                <w:color w:val="FF0000"/>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FF0000"/>
              </w:rPr>
            </w:pPr>
            <w:r>
              <w:rPr>
                <w:rFonts w:hint="eastAsia" w:ascii="宋体" w:hAnsi="宋体"/>
                <w:color w:val="FF0000"/>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D211FB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（1）当资格审查合格的比选申请人总报价小于或者等于上控价时，比选申请人总报价为有效报价。</w:t>
            </w:r>
          </w:p>
          <w:p w14:paraId="39BC5451">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比选申请人总报价大于上控价时比选申请文件作无效处理。</w:t>
            </w:r>
          </w:p>
          <w:p w14:paraId="42DFBA1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（2）评审的基准价</w:t>
            </w:r>
          </w:p>
          <w:p w14:paraId="22065E14">
            <w:pPr>
              <w:pStyle w:val="7"/>
              <w:spacing w:before="0" w:after="0" w:afterAutospacing="0" w:line="440" w:lineRule="exact"/>
              <w:ind w:left="0" w:right="0" w:firstLine="0"/>
              <w:jc w:val="left"/>
              <w:textAlignment w:val="center"/>
              <w:rPr>
                <w:rFonts w:ascii="宋体" w:hAnsi="宋体"/>
                <w:color w:val="FF0000"/>
                <w:sz w:val="24"/>
                <w:highlight w:val="none"/>
              </w:rPr>
            </w:pPr>
            <w:r>
              <w:rPr>
                <w:rFonts w:hint="eastAsia"/>
                <w:color w:val="FF0000"/>
                <w:highlight w:val="none"/>
              </w:rPr>
              <w:t>有效报价的</w:t>
            </w:r>
            <w:r>
              <w:rPr>
                <w:rFonts w:hint="eastAsia"/>
                <w:b/>
                <w:bCs/>
                <w:color w:val="FF0000"/>
                <w:highlight w:val="none"/>
              </w:rPr>
              <w:t>不含税总报价的最低价</w:t>
            </w:r>
            <w:r>
              <w:rPr>
                <w:rFonts w:hint="eastAsia"/>
                <w:color w:val="FF0000"/>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17F530CD">
            <w:pPr>
              <w:pStyle w:val="12"/>
              <w:spacing w:before="0" w:after="0" w:afterAutospacing="0" w:line="440" w:lineRule="exact"/>
              <w:ind w:left="0" w:right="0" w:firstLine="0"/>
              <w:jc w:val="left"/>
              <w:textAlignment w:val="center"/>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cs="Times New Roman"/>
                <w:color w:val="FF0000"/>
                <w:sz w:val="21"/>
                <w:szCs w:val="21"/>
                <w:highlight w:val="none"/>
              </w:rPr>
              <w:t>（1）评审时，比选申请人的不含税总报价每高于评审的基准价1%的扣</w:t>
            </w:r>
            <w:r>
              <w:rPr>
                <w:rFonts w:hint="eastAsia" w:ascii="Times New Roman" w:hAnsi="Times New Roman" w:cs="Times New Roman"/>
                <w:color w:val="FF0000"/>
                <w:sz w:val="21"/>
                <w:szCs w:val="21"/>
                <w:highlight w:val="none"/>
                <w:lang w:val="en-US" w:eastAsia="zh-CN"/>
              </w:rPr>
              <w:t>2</w:t>
            </w:r>
            <w:r>
              <w:rPr>
                <w:rFonts w:hint="eastAsia" w:ascii="Times New Roman" w:hAnsi="Times New Roman" w:cs="Times New Roman"/>
                <w:color w:val="FF0000"/>
                <w:sz w:val="21"/>
                <w:szCs w:val="21"/>
                <w:highlight w:val="none"/>
              </w:rPr>
              <w:t>分</w:t>
            </w:r>
            <w:r>
              <w:rPr>
                <w:rFonts w:hint="eastAsia" w:ascii="Times New Roman" w:hAnsi="Times New Roman" w:cs="Times New Roman"/>
                <w:color w:val="FF0000"/>
                <w:sz w:val="21"/>
                <w:szCs w:val="21"/>
                <w:highlight w:val="none"/>
                <w:lang w:eastAsia="zh-CN"/>
              </w:rPr>
              <w:t>，</w:t>
            </w:r>
            <w:r>
              <w:rPr>
                <w:rFonts w:hint="eastAsia" w:ascii="Times New Roman" w:hAnsi="Times New Roman" w:cs="Times New Roman"/>
                <w:color w:val="FF0000"/>
                <w:sz w:val="21"/>
                <w:szCs w:val="21"/>
                <w:highlight w:val="none"/>
                <w:lang w:val="en-US" w:eastAsia="zh-CN"/>
              </w:rPr>
              <w:t>满分80分。</w:t>
            </w:r>
          </w:p>
          <w:p w14:paraId="79B3A6E2">
            <w:pPr>
              <w:pStyle w:val="12"/>
              <w:spacing w:before="0" w:after="0" w:afterAutospacing="0" w:line="440" w:lineRule="exact"/>
              <w:ind w:left="0" w:right="0" w:firstLine="0"/>
              <w:jc w:val="left"/>
              <w:textAlignment w:val="center"/>
              <w:rPr>
                <w:color w:val="FF0000"/>
                <w:highlight w:val="none"/>
              </w:rPr>
            </w:pPr>
            <w:r>
              <w:rPr>
                <w:rFonts w:hint="eastAsia" w:ascii="Times New Roman" w:hAnsi="Times New Roman" w:cs="Times New Roman"/>
                <w:color w:val="FF0000"/>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3890A1">
            <w:pPr>
              <w:spacing w:line="440" w:lineRule="exact"/>
              <w:jc w:val="center"/>
              <w:textAlignment w:val="center"/>
              <w:rPr>
                <w:rFonts w:ascii="宋体" w:hAnsi="宋体"/>
                <w:color w:val="FF0000"/>
              </w:rPr>
            </w:pPr>
          </w:p>
        </w:tc>
      </w:tr>
      <w:tr w14:paraId="047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33C1730F">
            <w:pPr>
              <w:spacing w:line="440" w:lineRule="exact"/>
              <w:jc w:val="center"/>
              <w:textAlignment w:val="center"/>
              <w:rPr>
                <w:b/>
                <w:bCs/>
                <w:color w:val="FF0000"/>
              </w:rPr>
            </w:pPr>
            <w:r>
              <w:rPr>
                <w:rFonts w:hint="eastAsia"/>
                <w:b/>
                <w:bCs/>
                <w:color w:val="FF0000"/>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457AB8B9">
            <w:pPr>
              <w:spacing w:line="440" w:lineRule="exact"/>
              <w:jc w:val="center"/>
              <w:textAlignment w:val="center"/>
              <w:rPr>
                <w:rFonts w:ascii="宋体" w:hAnsi="宋体"/>
                <w:b/>
                <w:bCs/>
                <w:color w:val="FF0000"/>
              </w:rPr>
            </w:pPr>
          </w:p>
        </w:tc>
        <w:tc>
          <w:tcPr>
            <w:tcW w:w="2693" w:type="dxa"/>
            <w:tcBorders>
              <w:top w:val="single" w:color="auto" w:sz="4" w:space="0"/>
              <w:left w:val="single" w:color="000000" w:sz="4" w:space="0"/>
              <w:bottom w:val="single" w:color="auto" w:sz="4" w:space="0"/>
              <w:right w:val="single" w:color="000000" w:sz="4" w:space="0"/>
            </w:tcBorders>
            <w:vAlign w:val="center"/>
          </w:tcPr>
          <w:p w14:paraId="464925A9">
            <w:pPr>
              <w:spacing w:line="440" w:lineRule="exact"/>
              <w:jc w:val="center"/>
              <w:textAlignment w:val="center"/>
              <w:rPr>
                <w:rFonts w:ascii="宋体" w:hAnsi="宋体"/>
                <w:b/>
                <w:bCs/>
                <w:color w:val="FF0000"/>
              </w:rPr>
            </w:pPr>
          </w:p>
        </w:tc>
        <w:tc>
          <w:tcPr>
            <w:tcW w:w="992" w:type="dxa"/>
            <w:tcBorders>
              <w:top w:val="single" w:color="auto" w:sz="4" w:space="0"/>
              <w:left w:val="single" w:color="000000" w:sz="4" w:space="0"/>
              <w:bottom w:val="single" w:color="auto" w:sz="4" w:space="0"/>
              <w:right w:val="single" w:color="auto" w:sz="4" w:space="0"/>
            </w:tcBorders>
            <w:vAlign w:val="center"/>
          </w:tcPr>
          <w:p w14:paraId="7B55FBFE">
            <w:pPr>
              <w:spacing w:line="440" w:lineRule="exact"/>
              <w:jc w:val="center"/>
              <w:textAlignment w:val="center"/>
              <w:rPr>
                <w:rFonts w:ascii="宋体" w:hAnsi="宋体"/>
                <w:b/>
                <w:bCs/>
                <w:color w:val="FF0000"/>
              </w:rPr>
            </w:pPr>
          </w:p>
        </w:tc>
      </w:tr>
    </w:tbl>
    <w:p w14:paraId="7D3D6469">
      <w:pPr>
        <w:pStyle w:val="12"/>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szCs w:val="21"/>
              </w:rPr>
            </w:pPr>
          </w:p>
        </w:tc>
        <w:tc>
          <w:tcPr>
            <w:tcW w:w="2524" w:type="dxa"/>
            <w:tcBorders>
              <w:left w:val="single" w:color="auto" w:sz="4" w:space="0"/>
              <w:right w:val="single" w:color="auto" w:sz="4" w:space="0"/>
            </w:tcBorders>
            <w:vAlign w:val="center"/>
          </w:tcPr>
          <w:p w14:paraId="0A41B035">
            <w:pPr>
              <w:jc w:val="center"/>
              <w:rPr>
                <w:rFonts w:ascii="宋体" w:hAnsi="宋体"/>
                <w:szCs w:val="21"/>
              </w:rPr>
            </w:pPr>
          </w:p>
        </w:tc>
        <w:tc>
          <w:tcPr>
            <w:tcW w:w="2976" w:type="dxa"/>
            <w:tcBorders>
              <w:left w:val="single" w:color="auto" w:sz="4" w:space="0"/>
              <w:right w:val="single" w:color="auto" w:sz="4" w:space="0"/>
            </w:tcBorders>
            <w:vAlign w:val="center"/>
          </w:tcPr>
          <w:p w14:paraId="6954282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B09C78B">
            <w:pPr>
              <w:jc w:val="center"/>
              <w:rPr>
                <w:rFonts w:ascii="宋体" w:hAnsi="宋体"/>
                <w:szCs w:val="21"/>
              </w:rPr>
            </w:pPr>
          </w:p>
        </w:tc>
        <w:tc>
          <w:tcPr>
            <w:tcW w:w="2524" w:type="dxa"/>
            <w:tcBorders>
              <w:left w:val="single" w:color="auto" w:sz="4" w:space="0"/>
              <w:right w:val="single" w:color="auto" w:sz="4" w:space="0"/>
            </w:tcBorders>
            <w:vAlign w:val="center"/>
          </w:tcPr>
          <w:p w14:paraId="58D8EB76">
            <w:pPr>
              <w:jc w:val="center"/>
              <w:rPr>
                <w:rFonts w:ascii="宋体" w:hAnsi="宋体"/>
                <w:szCs w:val="21"/>
              </w:rPr>
            </w:pPr>
          </w:p>
        </w:tc>
        <w:tc>
          <w:tcPr>
            <w:tcW w:w="2976" w:type="dxa"/>
            <w:tcBorders>
              <w:left w:val="single" w:color="auto" w:sz="4" w:space="0"/>
              <w:right w:val="single" w:color="auto" w:sz="4" w:space="0"/>
            </w:tcBorders>
            <w:vAlign w:val="center"/>
          </w:tcPr>
          <w:p w14:paraId="745DF4A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8194"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8194"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8194"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szCs w:val="21"/>
              </w:rPr>
              <w:t>）本</w:t>
            </w:r>
            <w:r>
              <w:rPr>
                <w:rFonts w:hint="eastAsia" w:ascii="宋体" w:hAnsi="宋体"/>
                <w:b/>
                <w:color w:val="FF0000"/>
                <w:szCs w:val="21"/>
              </w:rPr>
              <w:t>评审办法的详细评审条款的</w:t>
            </w:r>
            <w:r>
              <w:rPr>
                <w:rFonts w:hint="eastAsia" w:ascii="宋体" w:hAnsi="宋体"/>
                <w:b/>
                <w:szCs w:val="21"/>
              </w:rPr>
              <w:t>价格评审确定的评审总价和中选价。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8194"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3C9F14A2">
      <w:pPr>
        <w:widowControl/>
        <w:jc w:val="left"/>
        <w:rPr>
          <w:b/>
          <w:bCs/>
        </w:rPr>
      </w:pPr>
      <w:r>
        <w:rPr>
          <w:b/>
          <w:bCs/>
        </w:rPr>
        <w:br w:type="page"/>
      </w:r>
    </w:p>
    <w:p w14:paraId="735724D7">
      <w:pPr>
        <w:jc w:val="left"/>
        <w:rPr>
          <w:b/>
          <w:bCs/>
        </w:rPr>
      </w:pPr>
      <w:r>
        <w:rPr>
          <w:rFonts w:hint="eastAsia"/>
          <w:b/>
          <w:bCs/>
        </w:rPr>
        <w:t>附表四评审得分汇总表</w:t>
      </w:r>
    </w:p>
    <w:p w14:paraId="210E3F1C">
      <w:pPr>
        <w:pStyle w:val="12"/>
        <w:jc w:val="center"/>
        <w:rPr>
          <w:rFonts w:hAnsi="宋体" w:cs="Times New Roman"/>
          <w:b/>
          <w:sz w:val="28"/>
          <w:szCs w:val="28"/>
        </w:rPr>
      </w:pPr>
      <w:r>
        <w:rPr>
          <w:rFonts w:hint="eastAsia" w:hAnsi="宋体" w:cs="Times New Roman"/>
          <w:b/>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sz w:val="24"/>
                <w:szCs w:val="24"/>
              </w:rPr>
            </w:pPr>
            <w:r>
              <w:rPr>
                <w:rFonts w:hint="eastAsia" w:ascii="宋体" w:hAnsi="宋体"/>
                <w:b/>
                <w:sz w:val="24"/>
                <w:szCs w:val="24"/>
              </w:rPr>
              <w:t>序号</w:t>
            </w:r>
          </w:p>
        </w:tc>
        <w:tc>
          <w:tcPr>
            <w:tcW w:w="2694" w:type="dxa"/>
            <w:vAlign w:val="center"/>
          </w:tcPr>
          <w:p w14:paraId="204776C8">
            <w:pPr>
              <w:jc w:val="center"/>
              <w:rPr>
                <w:rFonts w:ascii="宋体" w:hAnsi="宋体"/>
                <w:b/>
                <w:sz w:val="24"/>
                <w:szCs w:val="24"/>
              </w:rPr>
            </w:pPr>
            <w:r>
              <w:rPr>
                <w:rFonts w:hint="eastAsia" w:ascii="宋体" w:hAnsi="宋体"/>
                <w:b/>
                <w:sz w:val="24"/>
                <w:szCs w:val="24"/>
              </w:rPr>
              <w:t>项目</w:t>
            </w:r>
          </w:p>
        </w:tc>
        <w:tc>
          <w:tcPr>
            <w:tcW w:w="2409" w:type="dxa"/>
            <w:vAlign w:val="center"/>
          </w:tcPr>
          <w:p w14:paraId="4E59613B">
            <w:pPr>
              <w:jc w:val="center"/>
              <w:rPr>
                <w:rFonts w:ascii="宋体" w:hAnsi="宋体"/>
                <w:b/>
                <w:sz w:val="24"/>
                <w:szCs w:val="24"/>
              </w:rPr>
            </w:pPr>
            <w:r>
              <w:rPr>
                <w:rFonts w:hint="eastAsia" w:ascii="宋体" w:hAnsi="宋体"/>
                <w:b/>
                <w:sz w:val="24"/>
                <w:szCs w:val="24"/>
              </w:rPr>
              <w:t>满分</w:t>
            </w:r>
          </w:p>
        </w:tc>
        <w:tc>
          <w:tcPr>
            <w:tcW w:w="1985" w:type="dxa"/>
            <w:vAlign w:val="center"/>
          </w:tcPr>
          <w:p w14:paraId="73F1FB78">
            <w:pPr>
              <w:jc w:val="center"/>
              <w:rPr>
                <w:rFonts w:ascii="宋体" w:hAnsi="宋体"/>
                <w:b/>
                <w:sz w:val="24"/>
                <w:szCs w:val="24"/>
              </w:rPr>
            </w:pPr>
            <w:r>
              <w:rPr>
                <w:rFonts w:hint="eastAsia" w:ascii="宋体" w:hAnsi="宋体"/>
                <w:b/>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jc w:val="center"/>
              <w:rPr>
                <w:rFonts w:hAnsi="宋体"/>
                <w:b/>
              </w:rPr>
            </w:pPr>
            <w:r>
              <w:rPr>
                <w:rFonts w:hint="eastAsia" w:hAnsi="宋体"/>
                <w:b/>
              </w:rPr>
              <w:t>1</w:t>
            </w:r>
          </w:p>
        </w:tc>
        <w:tc>
          <w:tcPr>
            <w:tcW w:w="2694" w:type="dxa"/>
            <w:vAlign w:val="center"/>
          </w:tcPr>
          <w:p w14:paraId="1F2ED07F">
            <w:pPr>
              <w:pStyle w:val="12"/>
              <w:jc w:val="center"/>
              <w:rPr>
                <w:rFonts w:hAnsi="宋体"/>
                <w:b/>
              </w:rPr>
            </w:pPr>
            <w:r>
              <w:rPr>
                <w:rFonts w:hint="eastAsia" w:hAnsi="宋体"/>
                <w:b/>
                <w:lang w:val="en-US" w:eastAsia="zh-CN"/>
              </w:rPr>
              <w:t>技术</w:t>
            </w:r>
            <w:r>
              <w:rPr>
                <w:rFonts w:hint="eastAsia" w:hAnsi="宋体"/>
                <w:b/>
              </w:rPr>
              <w:t>文件得分</w:t>
            </w:r>
          </w:p>
        </w:tc>
        <w:tc>
          <w:tcPr>
            <w:tcW w:w="2409" w:type="dxa"/>
            <w:vAlign w:val="center"/>
          </w:tcPr>
          <w:p w14:paraId="20F7D35E">
            <w:pPr>
              <w:pStyle w:val="12"/>
              <w:jc w:val="center"/>
              <w:rPr>
                <w:rFonts w:hint="default" w:hAnsi="宋体" w:eastAsia="宋体"/>
                <w:b/>
                <w:lang w:val="en-US" w:eastAsia="zh-CN"/>
              </w:rPr>
            </w:pPr>
            <w:r>
              <w:rPr>
                <w:rFonts w:hint="eastAsia" w:hAnsi="宋体"/>
                <w:b/>
                <w:lang w:val="en-US" w:eastAsia="zh-CN"/>
              </w:rPr>
              <w:t>20</w:t>
            </w:r>
          </w:p>
        </w:tc>
        <w:tc>
          <w:tcPr>
            <w:tcW w:w="1985" w:type="dxa"/>
            <w:vAlign w:val="center"/>
          </w:tcPr>
          <w:p w14:paraId="3C50CC34">
            <w:pPr>
              <w:pStyle w:val="12"/>
              <w:jc w:val="center"/>
              <w:rPr>
                <w:rFonts w:hAnsi="宋体"/>
                <w:b/>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jc w:val="center"/>
              <w:rPr>
                <w:rFonts w:hAnsi="宋体"/>
                <w:b/>
              </w:rPr>
            </w:pPr>
            <w:r>
              <w:rPr>
                <w:rFonts w:hint="eastAsia" w:hAnsi="宋体"/>
                <w:b/>
              </w:rPr>
              <w:t>2</w:t>
            </w:r>
          </w:p>
        </w:tc>
        <w:tc>
          <w:tcPr>
            <w:tcW w:w="2694" w:type="dxa"/>
            <w:vAlign w:val="center"/>
          </w:tcPr>
          <w:p w14:paraId="61D7343F">
            <w:pPr>
              <w:pStyle w:val="12"/>
              <w:jc w:val="center"/>
              <w:rPr>
                <w:rFonts w:hAnsi="宋体"/>
                <w:b/>
              </w:rPr>
            </w:pPr>
            <w:r>
              <w:rPr>
                <w:rFonts w:hint="eastAsia" w:hAnsi="宋体"/>
                <w:b/>
              </w:rPr>
              <w:t>价格文件得分</w:t>
            </w:r>
          </w:p>
        </w:tc>
        <w:tc>
          <w:tcPr>
            <w:tcW w:w="2409" w:type="dxa"/>
            <w:vAlign w:val="center"/>
          </w:tcPr>
          <w:p w14:paraId="2834DCE4">
            <w:pPr>
              <w:pStyle w:val="12"/>
              <w:jc w:val="center"/>
              <w:rPr>
                <w:rFonts w:hint="default" w:hAnsi="宋体" w:eastAsia="宋体"/>
                <w:b/>
                <w:lang w:val="en-US" w:eastAsia="zh-CN"/>
              </w:rPr>
            </w:pPr>
            <w:r>
              <w:rPr>
                <w:rFonts w:hint="eastAsia" w:hAnsi="宋体"/>
                <w:b/>
                <w:lang w:val="en-US" w:eastAsia="zh-CN"/>
              </w:rPr>
              <w:t>80</w:t>
            </w:r>
          </w:p>
        </w:tc>
        <w:tc>
          <w:tcPr>
            <w:tcW w:w="1985" w:type="dxa"/>
            <w:vAlign w:val="center"/>
          </w:tcPr>
          <w:p w14:paraId="3057FBB2">
            <w:pPr>
              <w:pStyle w:val="12"/>
              <w:ind w:left="0" w:firstLine="0"/>
              <w:jc w:val="center"/>
              <w:rPr>
                <w:rFonts w:hAnsi="宋体"/>
                <w:b/>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jc w:val="center"/>
              <w:rPr>
                <w:rFonts w:hAnsi="宋体"/>
                <w:b/>
              </w:rPr>
            </w:pPr>
            <w:r>
              <w:rPr>
                <w:rFonts w:hint="eastAsia" w:hAnsi="宋体"/>
                <w:b/>
              </w:rPr>
              <w:t>最终得分（合计）</w:t>
            </w:r>
          </w:p>
        </w:tc>
        <w:tc>
          <w:tcPr>
            <w:tcW w:w="1985" w:type="dxa"/>
            <w:vAlign w:val="center"/>
          </w:tcPr>
          <w:p w14:paraId="6244C4FB">
            <w:pPr>
              <w:pStyle w:val="12"/>
              <w:jc w:val="center"/>
              <w:rPr>
                <w:rFonts w:hAnsi="宋体"/>
                <w:b/>
              </w:rPr>
            </w:pPr>
          </w:p>
        </w:tc>
      </w:tr>
    </w:tbl>
    <w:p w14:paraId="378CD967">
      <w:pPr>
        <w:rPr>
          <w:b/>
          <w:bCs/>
        </w:rPr>
      </w:pPr>
    </w:p>
    <w:p w14:paraId="06E938E2">
      <w:pPr>
        <w:jc w:val="center"/>
        <w:rPr>
          <w:rFonts w:ascii="宋体" w:hAnsi="宋体" w:eastAsia="宋体"/>
          <w:b/>
          <w:bCs/>
          <w:sz w:val="36"/>
          <w:szCs w:val="36"/>
        </w:rPr>
      </w:pPr>
    </w:p>
    <w:p w14:paraId="07424ED1">
      <w:pPr>
        <w:jc w:val="center"/>
        <w:rPr>
          <w:rFonts w:ascii="宋体" w:hAnsi="宋体" w:eastAsia="宋体"/>
          <w:b/>
          <w:bCs/>
          <w:sz w:val="36"/>
          <w:szCs w:val="36"/>
        </w:rPr>
      </w:pPr>
    </w:p>
    <w:p w14:paraId="48DC744C">
      <w:pPr>
        <w:jc w:val="center"/>
        <w:rPr>
          <w:rFonts w:ascii="宋体" w:hAnsi="宋体" w:eastAsia="宋体"/>
          <w:b/>
          <w:bCs/>
          <w:sz w:val="36"/>
          <w:szCs w:val="36"/>
        </w:rPr>
      </w:pPr>
    </w:p>
    <w:p w14:paraId="344BBEB7">
      <w:pPr>
        <w:widowControl/>
        <w:jc w:val="left"/>
        <w:rPr>
          <w:rFonts w:ascii="宋体" w:hAnsi="宋体" w:eastAsia="宋体"/>
          <w:b/>
          <w:bCs/>
          <w:sz w:val="36"/>
          <w:szCs w:val="36"/>
        </w:rPr>
      </w:pPr>
      <w:r>
        <w:rPr>
          <w:rFonts w:ascii="宋体" w:hAnsi="宋体" w:eastAsia="宋体"/>
          <w:b/>
          <w:bCs/>
          <w:sz w:val="36"/>
          <w:szCs w:val="36"/>
        </w:rPr>
        <w:br w:type="page"/>
      </w:r>
    </w:p>
    <w:p w14:paraId="77D1F107">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第六章比选申请文件格式</w:t>
      </w:r>
    </w:p>
    <w:p w14:paraId="2087BE6B">
      <w:pPr>
        <w:jc w:val="center"/>
        <w:rPr>
          <w:rFonts w:ascii="宋体" w:hAnsi="宋体" w:eastAsia="宋体"/>
          <w:b/>
          <w:bCs/>
          <w:sz w:val="36"/>
          <w:szCs w:val="36"/>
        </w:rPr>
      </w:pPr>
    </w:p>
    <w:p w14:paraId="18E66DCC">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604D37BA">
      <w:pPr>
        <w:jc w:val="center"/>
        <w:rPr>
          <w:rFonts w:ascii="宋体" w:hAnsi="宋体" w:eastAsia="宋体"/>
          <w:b/>
          <w:bCs/>
          <w:sz w:val="36"/>
          <w:szCs w:val="36"/>
        </w:rPr>
      </w:pPr>
    </w:p>
    <w:p w14:paraId="4D53E29F">
      <w:pPr>
        <w:jc w:val="center"/>
        <w:rPr>
          <w:rFonts w:ascii="宋体" w:hAnsi="宋体" w:eastAsia="宋体"/>
          <w:b/>
          <w:bCs/>
          <w:sz w:val="36"/>
          <w:szCs w:val="36"/>
        </w:rPr>
      </w:pPr>
    </w:p>
    <w:p w14:paraId="35654424">
      <w:pPr>
        <w:widowControl/>
        <w:jc w:val="left"/>
        <w:rPr>
          <w:rFonts w:ascii="宋体" w:hAnsi="宋体" w:eastAsia="宋体"/>
          <w:b/>
          <w:bCs/>
          <w:sz w:val="36"/>
          <w:szCs w:val="36"/>
        </w:rPr>
      </w:pPr>
      <w:r>
        <w:rPr>
          <w:rFonts w:ascii="宋体" w:hAnsi="宋体" w:eastAsia="宋体"/>
          <w:b/>
          <w:bCs/>
          <w:sz w:val="36"/>
          <w:szCs w:val="36"/>
        </w:rPr>
        <w:br w:type="page"/>
      </w:r>
    </w:p>
    <w:p w14:paraId="7BB73250">
      <w:pPr>
        <w:jc w:val="center"/>
        <w:rPr>
          <w:rFonts w:ascii="宋体" w:hAnsi="宋体" w:eastAsia="宋体"/>
          <w:sz w:val="52"/>
          <w:szCs w:val="52"/>
          <w:u w:val="single"/>
        </w:rPr>
      </w:pPr>
    </w:p>
    <w:p w14:paraId="34552FBE">
      <w:pPr>
        <w:jc w:val="center"/>
        <w:rPr>
          <w:rFonts w:hint="eastAsia" w:ascii="宋体" w:hAnsi="宋体" w:eastAsia="宋体"/>
          <w:sz w:val="52"/>
          <w:szCs w:val="52"/>
          <w:u w:val="single"/>
          <w:lang w:eastAsia="zh-CN"/>
        </w:rPr>
      </w:pPr>
      <w:r>
        <w:rPr>
          <w:rFonts w:hint="eastAsia" w:ascii="宋体" w:hAnsi="宋体" w:eastAsia="宋体"/>
          <w:sz w:val="36"/>
          <w:szCs w:val="36"/>
          <w:u w:val="single"/>
          <w:lang w:eastAsia="zh-CN"/>
        </w:rPr>
        <w:t>南宁市心圩车辆段配套租赁用房（一期）项目1栋、2栋、6栋、7栋住宅装修工程软装家具采购</w:t>
      </w:r>
    </w:p>
    <w:p w14:paraId="0AAEEA5B">
      <w:pPr>
        <w:jc w:val="center"/>
        <w:rPr>
          <w:rFonts w:ascii="宋体" w:hAnsi="宋体" w:eastAsia="宋体"/>
          <w:sz w:val="36"/>
          <w:szCs w:val="36"/>
        </w:rPr>
      </w:pPr>
    </w:p>
    <w:p w14:paraId="05B33982">
      <w:pPr>
        <w:jc w:val="center"/>
        <w:rPr>
          <w:rFonts w:ascii="宋体" w:hAnsi="宋体" w:eastAsia="宋体"/>
          <w:sz w:val="36"/>
          <w:szCs w:val="36"/>
        </w:rPr>
      </w:pPr>
    </w:p>
    <w:p w14:paraId="2FC758E3">
      <w:pPr>
        <w:jc w:val="center"/>
        <w:rPr>
          <w:rFonts w:ascii="宋体" w:hAnsi="宋体" w:eastAsia="宋体"/>
          <w:sz w:val="36"/>
          <w:szCs w:val="36"/>
        </w:rPr>
      </w:pPr>
    </w:p>
    <w:p w14:paraId="2DD62CA0">
      <w:pPr>
        <w:jc w:val="center"/>
        <w:rPr>
          <w:rFonts w:ascii="宋体" w:hAnsi="宋体" w:eastAsia="宋体"/>
          <w:sz w:val="36"/>
          <w:szCs w:val="36"/>
        </w:rPr>
      </w:pPr>
    </w:p>
    <w:p w14:paraId="0CB6D311">
      <w:pPr>
        <w:jc w:val="center"/>
        <w:rPr>
          <w:rFonts w:ascii="宋体" w:hAnsi="宋体" w:eastAsia="宋体"/>
          <w:sz w:val="52"/>
          <w:szCs w:val="52"/>
        </w:rPr>
      </w:pPr>
      <w:r>
        <w:rPr>
          <w:rFonts w:hint="eastAsia" w:ascii="宋体" w:hAnsi="宋体" w:eastAsia="宋体"/>
          <w:sz w:val="52"/>
          <w:szCs w:val="52"/>
        </w:rPr>
        <w:t>比选申请文件</w:t>
      </w:r>
    </w:p>
    <w:p w14:paraId="60494A4B">
      <w:pPr>
        <w:jc w:val="center"/>
        <w:rPr>
          <w:rFonts w:ascii="宋体" w:hAnsi="宋体" w:eastAsia="宋体"/>
          <w:sz w:val="36"/>
          <w:szCs w:val="36"/>
        </w:rPr>
      </w:pPr>
    </w:p>
    <w:p w14:paraId="4C0F9137">
      <w:pPr>
        <w:jc w:val="center"/>
        <w:rPr>
          <w:rFonts w:ascii="宋体" w:hAnsi="宋体" w:eastAsia="宋体"/>
          <w:sz w:val="36"/>
          <w:szCs w:val="36"/>
        </w:rPr>
      </w:pPr>
    </w:p>
    <w:p w14:paraId="7ADE3E72">
      <w:pPr>
        <w:jc w:val="center"/>
        <w:rPr>
          <w:rFonts w:ascii="宋体" w:hAnsi="宋体" w:eastAsia="宋体"/>
          <w:sz w:val="36"/>
          <w:szCs w:val="36"/>
        </w:rPr>
      </w:pPr>
    </w:p>
    <w:p w14:paraId="0DF76643">
      <w:pPr>
        <w:jc w:val="center"/>
        <w:rPr>
          <w:rFonts w:ascii="宋体" w:hAnsi="宋体" w:eastAsia="宋体"/>
          <w:sz w:val="36"/>
          <w:szCs w:val="36"/>
        </w:rPr>
      </w:pPr>
    </w:p>
    <w:p w14:paraId="6A10023D">
      <w:pPr>
        <w:jc w:val="center"/>
        <w:rPr>
          <w:rFonts w:ascii="宋体" w:hAnsi="宋体" w:eastAsia="宋体"/>
          <w:sz w:val="36"/>
          <w:szCs w:val="36"/>
        </w:rPr>
      </w:pPr>
    </w:p>
    <w:p w14:paraId="0F1C4AEF">
      <w:pPr>
        <w:jc w:val="center"/>
        <w:rPr>
          <w:rFonts w:ascii="宋体" w:hAnsi="宋体" w:eastAsia="宋体"/>
          <w:sz w:val="36"/>
          <w:szCs w:val="36"/>
        </w:rPr>
      </w:pPr>
    </w:p>
    <w:p w14:paraId="11BF7011">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060FC07">
      <w:pPr>
        <w:jc w:val="center"/>
        <w:rPr>
          <w:rFonts w:ascii="宋体" w:hAnsi="宋体" w:eastAsia="宋体"/>
          <w:sz w:val="36"/>
          <w:szCs w:val="36"/>
        </w:rPr>
      </w:pPr>
      <w:r>
        <w:rPr>
          <w:rFonts w:hint="eastAsia" w:ascii="宋体" w:hAnsi="宋体" w:eastAsia="宋体"/>
          <w:sz w:val="36"/>
          <w:szCs w:val="36"/>
          <w:highlight w:val="none"/>
        </w:rPr>
        <w:t>比选申请时间：</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年  </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  月     日</w:t>
      </w:r>
    </w:p>
    <w:p w14:paraId="1E886810">
      <w:pPr>
        <w:rPr>
          <w:rFonts w:ascii="宋体" w:hAnsi="宋体" w:eastAsia="宋体"/>
          <w:b/>
          <w:bCs/>
          <w:sz w:val="36"/>
          <w:szCs w:val="36"/>
        </w:rPr>
      </w:pPr>
    </w:p>
    <w:p w14:paraId="0C95ED06">
      <w:pPr>
        <w:widowControl/>
        <w:jc w:val="left"/>
        <w:rPr>
          <w:rFonts w:ascii="宋体" w:hAnsi="宋体" w:eastAsia="宋体"/>
          <w:b/>
          <w:bCs/>
          <w:sz w:val="36"/>
          <w:szCs w:val="36"/>
        </w:rPr>
      </w:pPr>
      <w:r>
        <w:rPr>
          <w:rFonts w:ascii="宋体" w:hAnsi="宋体" w:eastAsia="宋体"/>
          <w:b/>
          <w:bCs/>
          <w:sz w:val="36"/>
          <w:szCs w:val="36"/>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2AF99E08">
      <w:pPr>
        <w:rPr>
          <w:rFonts w:ascii="宋体" w:hAnsi="宋体" w:eastAsia="宋体"/>
          <w:b/>
          <w:bCs/>
          <w:sz w:val="30"/>
          <w:szCs w:val="30"/>
        </w:rPr>
      </w:pPr>
      <w:r>
        <w:rPr>
          <w:rFonts w:hint="eastAsia" w:ascii="宋体" w:hAnsi="宋体" w:eastAsia="宋体"/>
          <w:b/>
          <w:bCs/>
          <w:sz w:val="30"/>
          <w:szCs w:val="30"/>
        </w:rPr>
        <w:t>第二部分</w:t>
      </w:r>
      <w:r>
        <w:rPr>
          <w:rFonts w:hint="eastAsia" w:ascii="宋体" w:hAnsi="宋体" w:eastAsia="宋体"/>
          <w:b/>
          <w:bCs/>
          <w:sz w:val="30"/>
          <w:szCs w:val="30"/>
          <w:lang w:val="en-US" w:eastAsia="zh-CN"/>
        </w:rPr>
        <w:t>技术</w:t>
      </w:r>
      <w:r>
        <w:rPr>
          <w:rFonts w:hint="eastAsia" w:ascii="宋体" w:hAnsi="宋体" w:eastAsia="宋体"/>
          <w:b/>
          <w:bCs/>
          <w:sz w:val="30"/>
          <w:szCs w:val="30"/>
        </w:rPr>
        <w:t>文件</w:t>
      </w:r>
    </w:p>
    <w:p w14:paraId="68A03CD8">
      <w:pPr>
        <w:rPr>
          <w:rFonts w:ascii="宋体" w:hAnsi="宋体" w:eastAsia="宋体"/>
          <w:b/>
          <w:bCs/>
          <w:sz w:val="30"/>
          <w:szCs w:val="30"/>
        </w:rPr>
      </w:pPr>
      <w:r>
        <w:rPr>
          <w:rFonts w:hint="eastAsia" w:ascii="宋体" w:hAnsi="宋体" w:eastAsia="宋体"/>
          <w:b/>
          <w:bCs/>
          <w:sz w:val="30"/>
          <w:szCs w:val="30"/>
        </w:rPr>
        <w:t>第三部分报价文件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9C0DCC6">
      <w:pPr>
        <w:pStyle w:val="7"/>
      </w:pPr>
    </w:p>
    <w:p w14:paraId="3629D7C4">
      <w:pPr>
        <w:rPr>
          <w:rFonts w:ascii="宋体" w:hAnsi="宋体" w:eastAsia="宋体"/>
          <w:b/>
          <w:bCs/>
          <w:sz w:val="36"/>
          <w:szCs w:val="36"/>
        </w:rPr>
      </w:pPr>
    </w:p>
    <w:p w14:paraId="75057931">
      <w:pPr>
        <w:jc w:val="center"/>
        <w:rPr>
          <w:rFonts w:ascii="宋体" w:hAnsi="宋体" w:eastAsia="宋体" w:cs="宋体"/>
          <w:b/>
          <w:bCs/>
          <w:sz w:val="36"/>
          <w:szCs w:val="36"/>
        </w:rPr>
      </w:pPr>
      <w:r>
        <w:rPr>
          <w:rFonts w:ascii="宋体" w:hAnsi="宋体" w:eastAsia="宋体"/>
          <w:b/>
          <w:bCs/>
          <w:sz w:val="36"/>
          <w:szCs w:val="36"/>
        </w:rPr>
        <w:br w:type="page"/>
      </w:r>
      <w:r>
        <w:rPr>
          <w:rFonts w:hint="eastAsia" w:ascii="宋体" w:hAnsi="宋体" w:eastAsia="宋体" w:cs="宋体"/>
          <w:b/>
          <w:bCs/>
          <w:sz w:val="36"/>
          <w:szCs w:val="36"/>
        </w:rPr>
        <w:t>第一部分 资格审查</w:t>
      </w:r>
    </w:p>
    <w:p w14:paraId="1BCE7CE5">
      <w:pPr>
        <w:pStyle w:val="30"/>
        <w:numPr>
          <w:ilvl w:val="0"/>
          <w:numId w:val="2"/>
        </w:numPr>
        <w:ind w:firstLineChars="0"/>
        <w:jc w:val="left"/>
        <w:rPr>
          <w:rFonts w:ascii="宋体" w:hAnsi="宋体" w:eastAsia="宋体" w:cs="宋体"/>
          <w:b/>
          <w:bCs/>
          <w:sz w:val="32"/>
          <w:szCs w:val="32"/>
        </w:rPr>
      </w:pPr>
      <w:r>
        <w:rPr>
          <w:rFonts w:hint="eastAsia" w:ascii="宋体" w:hAnsi="宋体" w:eastAsia="宋体" w:cs="宋体"/>
          <w:b/>
          <w:bCs/>
          <w:sz w:val="32"/>
          <w:szCs w:val="32"/>
        </w:rPr>
        <w:t>身份证明</w:t>
      </w:r>
    </w:p>
    <w:p w14:paraId="01E54516">
      <w:pPr>
        <w:pStyle w:val="30"/>
        <w:spacing w:line="700" w:lineRule="exact"/>
        <w:ind w:left="720" w:firstLine="0" w:firstLineChars="0"/>
        <w:jc w:val="center"/>
        <w:rPr>
          <w:rFonts w:ascii="宋体" w:hAnsi="宋体" w:eastAsia="宋体" w:cs="宋体"/>
          <w:b/>
          <w:sz w:val="28"/>
          <w:szCs w:val="28"/>
        </w:rPr>
      </w:pPr>
      <w:r>
        <w:rPr>
          <w:rFonts w:hint="eastAsia" w:ascii="宋体" w:hAnsi="宋体" w:eastAsia="宋体" w:cs="宋体"/>
          <w:b/>
          <w:sz w:val="28"/>
          <w:szCs w:val="28"/>
        </w:rPr>
        <w:t>1、授权委托书</w:t>
      </w:r>
    </w:p>
    <w:p w14:paraId="7CFED884">
      <w:pPr>
        <w:spacing w:line="700" w:lineRule="exact"/>
        <w:ind w:firstLine="612"/>
        <w:rPr>
          <w:rFonts w:ascii="宋体" w:hAnsi="宋体" w:eastAsia="宋体" w:cs="宋体"/>
          <w:sz w:val="24"/>
          <w:szCs w:val="24"/>
        </w:rPr>
      </w:pPr>
      <w:bookmarkStart w:id="816" w:name="_Toc251051977"/>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的法定代表人，现授权委托</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w:t>
      </w:r>
      <w:r>
        <w:rPr>
          <w:rFonts w:hint="eastAsia" w:ascii="宋体" w:hAnsi="宋体" w:eastAsia="宋体" w:cs="宋体"/>
          <w:sz w:val="24"/>
          <w:szCs w:val="24"/>
          <w:u w:val="single"/>
        </w:rPr>
        <w:t xml:space="preserve">     </w:t>
      </w:r>
      <w:r>
        <w:rPr>
          <w:rFonts w:hint="eastAsia" w:ascii="宋体" w:hAnsi="宋体" w:eastAsia="宋体" w:cs="宋体"/>
          <w:sz w:val="24"/>
          <w:szCs w:val="24"/>
        </w:rPr>
        <w:t>为我公司签署</w:t>
      </w:r>
      <w:r>
        <w:rPr>
          <w:rFonts w:hint="eastAsia" w:ascii="宋体" w:hAnsi="宋体" w:eastAsia="宋体" w:cs="宋体"/>
          <w:sz w:val="24"/>
          <w:szCs w:val="24"/>
          <w:u w:val="single"/>
          <w:lang w:eastAsia="zh-CN"/>
        </w:rPr>
        <w:t>南宁市心圩车辆段配套租赁用房（一期）项目1栋、2栋、6栋、7栋住宅装修工程软装家具采购</w:t>
      </w:r>
      <w:r>
        <w:rPr>
          <w:rFonts w:hint="eastAsia" w:ascii="宋体" w:hAnsi="宋体" w:eastAsia="宋体" w:cs="宋体"/>
          <w:sz w:val="24"/>
          <w:szCs w:val="24"/>
        </w:rPr>
        <w:t>的比选申请文件的法定代表人授权委托代理人，我承认代理人全权代表我所签署的本工程的相关文件的内容。</w:t>
      </w:r>
      <w:bookmarkEnd w:id="816"/>
    </w:p>
    <w:p w14:paraId="43CF343A">
      <w:pPr>
        <w:spacing w:line="700" w:lineRule="exact"/>
        <w:ind w:firstLine="480" w:firstLineChars="200"/>
        <w:rPr>
          <w:rFonts w:ascii="宋体" w:hAnsi="宋体" w:eastAsia="宋体" w:cs="宋体"/>
          <w:sz w:val="24"/>
          <w:szCs w:val="24"/>
        </w:rPr>
      </w:pPr>
      <w:bookmarkStart w:id="817" w:name="_Toc251051978"/>
      <w:r>
        <w:rPr>
          <w:rFonts w:hint="eastAsia" w:ascii="宋体" w:hAnsi="宋体" w:eastAsia="宋体" w:cs="宋体"/>
          <w:sz w:val="24"/>
          <w:szCs w:val="24"/>
        </w:rPr>
        <w:t>代理人无转委托权，特此委托。</w:t>
      </w:r>
      <w:bookmarkEnd w:id="817"/>
    </w:p>
    <w:p w14:paraId="6B10E64F">
      <w:pPr>
        <w:spacing w:line="700" w:lineRule="exact"/>
        <w:rPr>
          <w:rFonts w:ascii="宋体" w:hAnsi="宋体" w:eastAsia="宋体" w:cs="宋体"/>
          <w:sz w:val="24"/>
          <w:szCs w:val="24"/>
        </w:rPr>
      </w:pPr>
      <w:bookmarkStart w:id="818" w:name="_Toc251051981"/>
    </w:p>
    <w:p w14:paraId="5179FCBC">
      <w:pPr>
        <w:spacing w:line="700" w:lineRule="exact"/>
        <w:rPr>
          <w:rFonts w:ascii="宋体" w:hAnsi="宋体" w:eastAsia="宋体" w:cs="宋体"/>
          <w:sz w:val="24"/>
          <w:szCs w:val="24"/>
          <w:u w:val="single"/>
        </w:rPr>
      </w:pPr>
      <w:r>
        <w:rPr>
          <w:rFonts w:hint="eastAsia" w:ascii="宋体" w:hAnsi="宋体" w:eastAsia="宋体" w:cs="宋体"/>
          <w:sz w:val="24"/>
          <w:szCs w:val="24"/>
        </w:rPr>
        <w:t>比选申请人名称：</w:t>
      </w:r>
      <w:r>
        <w:rPr>
          <w:rFonts w:hint="eastAsia" w:ascii="宋体" w:hAnsi="宋体" w:eastAsia="宋体" w:cs="宋体"/>
          <w:sz w:val="24"/>
          <w:szCs w:val="24"/>
          <w:u w:val="single"/>
        </w:rPr>
        <w:t xml:space="preserve">                               （盖公章）</w:t>
      </w:r>
      <w:bookmarkEnd w:id="818"/>
    </w:p>
    <w:p w14:paraId="539145DE">
      <w:pPr>
        <w:spacing w:line="700" w:lineRule="exact"/>
        <w:rPr>
          <w:rFonts w:ascii="宋体" w:hAnsi="宋体" w:eastAsia="宋体" w:cs="宋体"/>
          <w:sz w:val="24"/>
          <w:szCs w:val="24"/>
        </w:rPr>
      </w:pPr>
      <w:bookmarkStart w:id="819" w:name="_Toc251051979"/>
      <w:bookmarkStart w:id="820" w:name="_Toc251051982"/>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69AA9F93">
      <w:pPr>
        <w:spacing w:line="700" w:lineRule="exact"/>
        <w:rPr>
          <w:rFonts w:ascii="宋体" w:hAnsi="宋体" w:eastAsia="宋体" w:cs="宋体"/>
          <w:sz w:val="24"/>
          <w:szCs w:val="24"/>
          <w:u w:val="single"/>
        </w:rPr>
      </w:pPr>
      <w:r>
        <w:rPr>
          <w:rFonts w:hint="eastAsia" w:ascii="宋体" w:hAnsi="宋体" w:eastAsia="宋体" w:cs="宋体"/>
          <w:sz w:val="24"/>
          <w:szCs w:val="24"/>
        </w:rPr>
        <w:t>代理人签字：</w:t>
      </w:r>
      <w:bookmarkEnd w:id="819"/>
      <w:bookmarkStart w:id="821" w:name="_Toc251051980"/>
      <w:r>
        <w:rPr>
          <w:rFonts w:hint="eastAsia" w:ascii="宋体" w:hAnsi="宋体" w:eastAsia="宋体" w:cs="宋体"/>
          <w:sz w:val="24"/>
          <w:szCs w:val="24"/>
          <w:u w:val="single"/>
        </w:rPr>
        <w:t xml:space="preserve">           （签字）</w:t>
      </w:r>
      <w:r>
        <w:rPr>
          <w:rFonts w:hint="eastAsia" w:ascii="宋体" w:hAnsi="宋体" w:eastAsia="宋体" w:cs="宋体"/>
          <w:sz w:val="24"/>
          <w:szCs w:val="24"/>
        </w:rPr>
        <w:t>代理人电话：</w:t>
      </w:r>
      <w:r>
        <w:rPr>
          <w:rFonts w:hint="eastAsia" w:ascii="宋体" w:hAnsi="宋体" w:eastAsia="宋体" w:cs="宋体"/>
          <w:sz w:val="24"/>
          <w:szCs w:val="24"/>
          <w:u w:val="single"/>
        </w:rPr>
        <w:t xml:space="preserve">               </w:t>
      </w:r>
    </w:p>
    <w:bookmarkEnd w:id="820"/>
    <w:bookmarkEnd w:id="821"/>
    <w:p w14:paraId="29D59ECD">
      <w:pPr>
        <w:spacing w:line="700" w:lineRule="exact"/>
        <w:rPr>
          <w:rFonts w:ascii="宋体" w:hAnsi="宋体" w:eastAsia="宋体" w:cs="宋体"/>
          <w:sz w:val="24"/>
          <w:szCs w:val="24"/>
        </w:rPr>
      </w:pPr>
      <w:bookmarkStart w:id="822" w:name="_Toc251051983"/>
      <w:r>
        <w:rPr>
          <w:rFonts w:hint="eastAsia" w:ascii="宋体" w:hAnsi="宋体" w:eastAsia="宋体" w:cs="宋体"/>
          <w:sz w:val="24"/>
          <w:szCs w:val="24"/>
        </w:rPr>
        <w:t>授权委托日期：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bookmarkEnd w:id="822"/>
    </w:p>
    <w:p w14:paraId="36D5F9B7">
      <w:pPr>
        <w:spacing w:line="700" w:lineRule="exact"/>
        <w:rPr>
          <w:rFonts w:ascii="宋体" w:hAnsi="宋体" w:eastAsia="宋体" w:cs="宋体"/>
          <w:sz w:val="24"/>
          <w:szCs w:val="24"/>
        </w:rPr>
      </w:pPr>
    </w:p>
    <w:p w14:paraId="4EFA2010">
      <w:pPr>
        <w:spacing w:line="700" w:lineRule="exact"/>
        <w:rPr>
          <w:rFonts w:ascii="宋体" w:hAnsi="宋体" w:eastAsia="宋体"/>
          <w:sz w:val="24"/>
          <w:szCs w:val="24"/>
          <w:highlight w:val="green"/>
        </w:rPr>
      </w:pPr>
      <w:r>
        <w:rPr>
          <w:rFonts w:hint="eastAsia" w:ascii="宋体" w:hAnsi="宋体" w:eastAsia="宋体" w:cs="宋体"/>
          <w:sz w:val="24"/>
          <w:szCs w:val="24"/>
        </w:rPr>
        <w:t>附：法定代表人身份证、代理人身份证复印件加盖公章（</w:t>
      </w:r>
      <w:r>
        <w:rPr>
          <w:rFonts w:hint="eastAsia" w:ascii="宋体" w:hAnsi="宋体" w:eastAsia="宋体" w:cs="宋体"/>
          <w:sz w:val="24"/>
          <w:szCs w:val="24"/>
          <w:highlight w:val="none"/>
        </w:rPr>
        <w:t>如无</w:t>
      </w:r>
      <w:r>
        <w:rPr>
          <w:rFonts w:ascii="宋体" w:hAnsi="宋体" w:eastAsia="宋体" w:cs="宋体"/>
          <w:sz w:val="24"/>
          <w:szCs w:val="24"/>
          <w:highlight w:val="none"/>
        </w:rPr>
        <w:t>授权</w:t>
      </w:r>
      <w:r>
        <w:rPr>
          <w:rFonts w:hint="eastAsia" w:ascii="宋体" w:hAnsi="宋体" w:eastAsia="宋体" w:cs="宋体"/>
          <w:sz w:val="24"/>
          <w:szCs w:val="24"/>
          <w:highlight w:val="none"/>
        </w:rPr>
        <w:t>时</w:t>
      </w:r>
      <w:r>
        <w:rPr>
          <w:rFonts w:hint="eastAsia" w:ascii="宋体" w:hAnsi="宋体" w:eastAsia="宋体" w:cs="宋体"/>
          <w:sz w:val="24"/>
          <w:szCs w:val="24"/>
        </w:rPr>
        <w:t>，无需提供授权委托书，只需提供法定代表人资格证明、法定代表人身份证、营业执照复印件加盖公章）。</w:t>
      </w:r>
    </w:p>
    <w:p w14:paraId="05A5BD8B">
      <w:pPr>
        <w:jc w:val="center"/>
        <w:rPr>
          <w:rFonts w:ascii="宋体" w:hAnsi="宋体" w:eastAsia="宋体" w:cs="宋体"/>
          <w:b/>
          <w:bCs/>
          <w:sz w:val="36"/>
          <w:szCs w:val="36"/>
        </w:rPr>
      </w:pPr>
    </w:p>
    <w:p w14:paraId="3D79AFAD">
      <w:pPr>
        <w:rPr>
          <w:rFonts w:ascii="宋体" w:hAnsi="宋体" w:eastAsia="宋体" w:cs="宋体"/>
          <w:b/>
          <w:bCs/>
          <w:sz w:val="36"/>
          <w:szCs w:val="36"/>
        </w:rPr>
      </w:pPr>
      <w:r>
        <w:rPr>
          <w:rFonts w:hint="eastAsia" w:ascii="宋体" w:hAnsi="宋体" w:eastAsia="宋体" w:cs="宋体"/>
          <w:b/>
          <w:bCs/>
          <w:sz w:val="36"/>
          <w:szCs w:val="36"/>
        </w:rPr>
        <w:br w:type="page"/>
      </w:r>
    </w:p>
    <w:p w14:paraId="3854FE50">
      <w:pPr>
        <w:pStyle w:val="30"/>
        <w:ind w:left="720" w:firstLine="0" w:firstLineChars="0"/>
        <w:jc w:val="center"/>
        <w:rPr>
          <w:rFonts w:ascii="宋体" w:hAnsi="宋体" w:eastAsia="宋体" w:cs="宋体"/>
          <w:b/>
          <w:sz w:val="28"/>
          <w:szCs w:val="28"/>
        </w:rPr>
      </w:pPr>
      <w:r>
        <w:rPr>
          <w:rFonts w:hint="eastAsia" w:ascii="宋体" w:hAnsi="宋体" w:eastAsia="宋体" w:cs="宋体"/>
          <w:b/>
          <w:sz w:val="28"/>
          <w:szCs w:val="28"/>
        </w:rPr>
        <w:t>2、法定代表人资格证明</w:t>
      </w:r>
    </w:p>
    <w:p w14:paraId="74C979DB">
      <w:pPr>
        <w:spacing w:line="800" w:lineRule="exact"/>
        <w:rPr>
          <w:rFonts w:ascii="宋体" w:hAnsi="宋体" w:eastAsia="宋体" w:cs="宋体"/>
          <w:kern w:val="0"/>
          <w:sz w:val="28"/>
          <w:szCs w:val="28"/>
        </w:rPr>
      </w:pPr>
    </w:p>
    <w:p w14:paraId="007091B1">
      <w:pPr>
        <w:spacing w:line="80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（公司名称） </w:t>
      </w:r>
      <w:r>
        <w:rPr>
          <w:rFonts w:hint="eastAsia" w:ascii="宋体" w:hAnsi="宋体" w:eastAsia="宋体" w:cs="宋体"/>
          <w:sz w:val="28"/>
          <w:szCs w:val="28"/>
        </w:rPr>
        <w:t>的法定代表人，职务为</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14:paraId="42041169">
      <w:pPr>
        <w:spacing w:line="800" w:lineRule="exact"/>
        <w:ind w:firstLine="560" w:firstLineChars="200"/>
        <w:rPr>
          <w:rFonts w:ascii="宋体" w:hAnsi="宋体" w:eastAsia="宋体" w:cs="宋体"/>
          <w:sz w:val="28"/>
          <w:szCs w:val="28"/>
        </w:rPr>
      </w:pPr>
      <w:r>
        <w:rPr>
          <w:rFonts w:hint="eastAsia" w:ascii="宋体" w:hAnsi="宋体" w:eastAsia="宋体" w:cs="宋体"/>
          <w:sz w:val="28"/>
          <w:szCs w:val="28"/>
        </w:rPr>
        <w:t>特此证明。</w:t>
      </w:r>
    </w:p>
    <w:p w14:paraId="766ADB14">
      <w:pPr>
        <w:spacing w:line="800" w:lineRule="exact"/>
        <w:rPr>
          <w:rFonts w:ascii="宋体" w:hAnsi="宋体" w:eastAsia="宋体" w:cs="宋体"/>
          <w:sz w:val="28"/>
          <w:szCs w:val="28"/>
        </w:rPr>
      </w:pPr>
    </w:p>
    <w:p w14:paraId="145CD10E">
      <w:pPr>
        <w:spacing w:line="800" w:lineRule="exact"/>
        <w:rPr>
          <w:rFonts w:ascii="宋体" w:hAnsi="宋体" w:eastAsia="宋体" w:cs="宋体"/>
          <w:sz w:val="28"/>
          <w:szCs w:val="28"/>
        </w:rPr>
      </w:pPr>
      <w:r>
        <w:rPr>
          <w:rFonts w:hint="eastAsia" w:ascii="宋体" w:hAnsi="宋体" w:eastAsia="宋体" w:cs="宋体"/>
          <w:sz w:val="28"/>
          <w:szCs w:val="28"/>
        </w:rPr>
        <w:t>比选申请人名称：</w:t>
      </w:r>
      <w:r>
        <w:rPr>
          <w:rFonts w:hint="eastAsia" w:ascii="宋体" w:hAnsi="宋体" w:eastAsia="宋体" w:cs="宋体"/>
          <w:sz w:val="28"/>
          <w:szCs w:val="28"/>
          <w:u w:val="single"/>
        </w:rPr>
        <w:t xml:space="preserve">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（盖公章）</w:t>
      </w:r>
      <w:r>
        <w:rPr>
          <w:rFonts w:hint="eastAsia" w:ascii="宋体" w:hAnsi="宋体" w:eastAsia="宋体" w:cs="宋体"/>
          <w:sz w:val="28"/>
          <w:szCs w:val="28"/>
        </w:rPr>
        <w:t xml:space="preserve">   </w:t>
      </w:r>
    </w:p>
    <w:p w14:paraId="110AF452">
      <w:pPr>
        <w:spacing w:line="800" w:lineRule="exact"/>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日 </w:t>
      </w:r>
    </w:p>
    <w:p w14:paraId="6BD896B7">
      <w:pPr>
        <w:jc w:val="center"/>
        <w:rPr>
          <w:rFonts w:ascii="宋体" w:hAnsi="宋体" w:eastAsia="宋体" w:cs="宋体"/>
          <w:b/>
          <w:bCs/>
          <w:sz w:val="36"/>
          <w:szCs w:val="36"/>
        </w:rPr>
      </w:pPr>
    </w:p>
    <w:p w14:paraId="420B11DF">
      <w:pPr>
        <w:rPr>
          <w:rFonts w:ascii="宋体" w:hAnsi="宋体" w:eastAsia="宋体" w:cs="宋体"/>
          <w:b/>
          <w:bCs/>
          <w:sz w:val="24"/>
          <w:szCs w:val="24"/>
        </w:rPr>
      </w:pPr>
      <w:r>
        <w:rPr>
          <w:rFonts w:hint="eastAsia" w:ascii="宋体" w:hAnsi="宋体" w:eastAsia="宋体" w:cs="宋体"/>
          <w:b/>
          <w:bCs/>
          <w:sz w:val="36"/>
          <w:szCs w:val="36"/>
        </w:rPr>
        <w:br w:type="page"/>
      </w:r>
    </w:p>
    <w:p w14:paraId="7141A432">
      <w:pPr>
        <w:pStyle w:val="30"/>
        <w:ind w:firstLine="0" w:firstLineChars="0"/>
        <w:jc w:val="left"/>
        <w:rPr>
          <w:rFonts w:ascii="宋体" w:hAnsi="宋体" w:eastAsia="宋体" w:cs="宋体"/>
          <w:b/>
          <w:bCs/>
          <w:sz w:val="32"/>
          <w:szCs w:val="32"/>
        </w:rPr>
      </w:pPr>
      <w:r>
        <w:rPr>
          <w:rFonts w:hint="eastAsia" w:ascii="宋体" w:hAnsi="宋体" w:eastAsia="宋体" w:cs="宋体"/>
          <w:b/>
          <w:bCs/>
          <w:sz w:val="32"/>
          <w:szCs w:val="32"/>
        </w:rPr>
        <w:t>二、资格文件</w:t>
      </w:r>
    </w:p>
    <w:p w14:paraId="45672B35">
      <w:pPr>
        <w:jc w:val="left"/>
        <w:rPr>
          <w:rFonts w:ascii="宋体" w:hAnsi="宋体" w:eastAsia="宋体" w:cs="宋体"/>
          <w:b/>
          <w:bCs/>
          <w:sz w:val="28"/>
          <w:szCs w:val="28"/>
        </w:rPr>
      </w:pP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1617B8F4">
      <w:pPr>
        <w:spacing w:line="480" w:lineRule="exact"/>
        <w:jc w:val="left"/>
        <w:rPr>
          <w:rFonts w:hint="eastAsia" w:ascii="宋体" w:hAnsi="宋体" w:eastAsia="宋体" w:cs="宋体"/>
          <w:sz w:val="28"/>
          <w:szCs w:val="28"/>
        </w:rPr>
      </w:pPr>
      <w:r>
        <w:rPr>
          <w:rFonts w:hint="eastAsia" w:ascii="宋体" w:hAnsi="宋体" w:eastAsia="宋体" w:cs="宋体"/>
          <w:sz w:val="28"/>
          <w:szCs w:val="28"/>
        </w:rPr>
        <w:t>（1）为中华人民共和国境内依法设立的法人或其他组织，具备有效的营业执照。</w:t>
      </w:r>
    </w:p>
    <w:p w14:paraId="4B27FAD8">
      <w:pPr>
        <w:spacing w:line="480" w:lineRule="exact"/>
        <w:jc w:val="left"/>
        <w:rPr>
          <w:rFonts w:hint="eastAsia" w:ascii="宋体" w:hAnsi="宋体" w:eastAsia="宋体" w:cs="宋体"/>
          <w:sz w:val="28"/>
          <w:szCs w:val="28"/>
        </w:rPr>
      </w:pPr>
      <w:r>
        <w:rPr>
          <w:rFonts w:hint="eastAsia" w:ascii="宋体" w:hAnsi="宋体" w:eastAsia="宋体" w:cs="宋体"/>
          <w:sz w:val="28"/>
          <w:szCs w:val="28"/>
        </w:rPr>
        <w:t>（2）信用信息报告（信用中国网址：https://www.creditchina.gov.cn/）（列入失信被执行人、重大税收违法失信主体、政府采购严重违法失信行为记录名单的，将被拒绝参与本次采购活动。）</w:t>
      </w:r>
    </w:p>
    <w:p w14:paraId="7A23133A">
      <w:pPr>
        <w:spacing w:line="480" w:lineRule="exact"/>
        <w:jc w:val="left"/>
        <w:rPr>
          <w:rFonts w:hint="eastAsia" w:ascii="宋体" w:hAnsi="宋体" w:eastAsia="宋体" w:cs="宋体"/>
          <w:sz w:val="28"/>
          <w:szCs w:val="28"/>
        </w:rPr>
      </w:pPr>
      <w:r>
        <w:rPr>
          <w:rFonts w:hint="eastAsia" w:ascii="宋体" w:hAnsi="宋体" w:eastAsia="宋体" w:cs="宋体"/>
          <w:sz w:val="28"/>
          <w:szCs w:val="28"/>
        </w:rPr>
        <w:t>（3）财务报表或银行资信证明（2022年 1 月 1 日至比选申请截止日期任意一年第三方出具的财务报表净利润为正值，或由基本户开户银行开具的无超期、未标注欠息、诉讼等不良记录、账户未休眠的资信证明）</w:t>
      </w:r>
    </w:p>
    <w:p w14:paraId="4DFE3C47">
      <w:pPr>
        <w:spacing w:line="480" w:lineRule="exact"/>
        <w:jc w:val="left"/>
        <w:rPr>
          <w:rFonts w:hint="eastAsia" w:ascii="宋体" w:hAnsi="宋体" w:eastAsia="宋体" w:cs="宋体"/>
          <w:sz w:val="28"/>
          <w:szCs w:val="28"/>
        </w:rPr>
      </w:pPr>
      <w:r>
        <w:rPr>
          <w:rFonts w:hint="eastAsia" w:ascii="宋体" w:hAnsi="宋体" w:eastAsia="宋体" w:cs="宋体"/>
          <w:sz w:val="28"/>
          <w:szCs w:val="28"/>
        </w:rPr>
        <w:t>（4）提供自2022年1月1日至比选申请截止日期至内完成过或在建单项合同金额达160万元及以上软装类销售业绩合同。</w:t>
      </w:r>
    </w:p>
    <w:p w14:paraId="02E778F5">
      <w:pPr>
        <w:spacing w:line="480" w:lineRule="exact"/>
        <w:jc w:val="left"/>
        <w:rPr>
          <w:rFonts w:hint="eastAsia" w:ascii="宋体" w:hAnsi="宋体" w:eastAsia="宋体" w:cs="宋体"/>
          <w:sz w:val="28"/>
          <w:szCs w:val="28"/>
        </w:rPr>
      </w:pPr>
    </w:p>
    <w:p w14:paraId="1185CD6C">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E11C8DB">
      <w:pPr>
        <w:spacing w:line="480" w:lineRule="exact"/>
        <w:jc w:val="left"/>
        <w:rPr>
          <w:rFonts w:ascii="宋体" w:hAnsi="宋体" w:eastAsia="宋体" w:cs="宋体"/>
          <w:sz w:val="24"/>
          <w:szCs w:val="24"/>
        </w:rPr>
      </w:pPr>
    </w:p>
    <w:p w14:paraId="40FED431">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sz w:val="24"/>
          <w:szCs w:val="24"/>
        </w:rPr>
        <w:br w:type="page"/>
      </w:r>
    </w:p>
    <w:p w14:paraId="3A587E33">
      <w:pPr>
        <w:spacing w:line="240" w:lineRule="auto"/>
        <w:jc w:val="left"/>
        <w:rPr>
          <w:rFonts w:ascii="宋体" w:hAnsi="宋体" w:eastAsia="宋体" w:cs="宋体"/>
          <w:sz w:val="24"/>
          <w:szCs w:val="24"/>
        </w:rPr>
      </w:pPr>
    </w:p>
    <w:p w14:paraId="6F1A8F56">
      <w:pPr>
        <w:rPr>
          <w:rFonts w:ascii="宋体" w:hAnsi="宋体" w:eastAsia="宋体" w:cs="宋体"/>
          <w:b/>
          <w:bCs/>
          <w:sz w:val="32"/>
          <w:szCs w:val="32"/>
        </w:rPr>
      </w:pP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、承诺书</w:t>
      </w:r>
    </w:p>
    <w:p w14:paraId="21246220">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1、比选申请人承诺书一</w:t>
      </w:r>
    </w:p>
    <w:p w14:paraId="1AD52FD3">
      <w:pPr>
        <w:spacing w:line="380" w:lineRule="exact"/>
        <w:ind w:firstLine="420" w:firstLineChars="200"/>
        <w:jc w:val="left"/>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南宁轨道地产建筑工程有限责任公司</w:t>
      </w:r>
    </w:p>
    <w:p w14:paraId="4BBE7F30">
      <w:pPr>
        <w:spacing w:line="380" w:lineRule="exact"/>
        <w:ind w:firstLine="420" w:firstLineChars="200"/>
        <w:jc w:val="left"/>
        <w:rPr>
          <w:rFonts w:ascii="宋体" w:hAnsi="宋体" w:eastAsia="宋体" w:cs="宋体"/>
        </w:rPr>
      </w:pPr>
      <w:r>
        <w:rPr>
          <w:rFonts w:hint="eastAsia" w:ascii="宋体" w:hAnsi="宋体" w:eastAsia="宋体" w:cs="宋体"/>
        </w:rPr>
        <w:t>1.在认真研读贵公司的</w:t>
      </w:r>
      <w:r>
        <w:rPr>
          <w:rFonts w:hint="eastAsia" w:ascii="宋体" w:hAnsi="宋体" w:eastAsia="宋体" w:cs="宋体"/>
          <w:u w:val="single"/>
          <w:lang w:eastAsia="zh-CN"/>
        </w:rPr>
        <w:t>南宁市心圩车辆段配套租赁用房（一期）项目1栋、2栋、6栋、7栋住宅装修工程软装家具采购</w:t>
      </w:r>
      <w:r>
        <w:rPr>
          <w:rFonts w:hint="eastAsia" w:ascii="宋体" w:hAnsi="宋体" w:eastAsia="宋体" w:cs="宋体"/>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rPr>
      </w:pPr>
      <w:r>
        <w:rPr>
          <w:rFonts w:hint="eastAsia" w:ascii="宋体" w:hAnsi="宋体" w:eastAsia="宋体" w:cs="宋体"/>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rPr>
      </w:pPr>
      <w:r>
        <w:rPr>
          <w:rFonts w:hint="eastAsia" w:ascii="宋体" w:hAnsi="宋体" w:eastAsia="宋体" w:cs="宋体"/>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rPr>
      </w:pPr>
      <w:r>
        <w:rPr>
          <w:rFonts w:hint="eastAsia" w:ascii="宋体" w:hAnsi="宋体" w:eastAsia="宋体" w:cs="宋体"/>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rPr>
      </w:pPr>
      <w:r>
        <w:rPr>
          <w:rFonts w:hint="eastAsia" w:ascii="宋体" w:hAnsi="宋体" w:eastAsia="宋体" w:cs="宋体"/>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rPr>
      </w:pPr>
      <w:r>
        <w:rPr>
          <w:rFonts w:hint="eastAsia" w:ascii="宋体" w:hAnsi="宋体" w:eastAsia="宋体" w:cs="宋体"/>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rPr>
      </w:pPr>
      <w:r>
        <w:rPr>
          <w:rFonts w:hint="eastAsia" w:ascii="宋体" w:hAnsi="宋体" w:eastAsia="宋体" w:cs="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rPr>
      </w:pPr>
      <w:r>
        <w:rPr>
          <w:rFonts w:hint="eastAsia" w:ascii="宋体" w:hAnsi="宋体" w:eastAsia="宋体" w:cs="宋体"/>
        </w:rPr>
        <w:t>我公司声明，我们所填报的资料是完全真实和准确的，并愿为此承担任何相关的法律责任。</w:t>
      </w:r>
    </w:p>
    <w:p w14:paraId="251F874F">
      <w:pPr>
        <w:spacing w:line="440" w:lineRule="exact"/>
        <w:ind w:firstLine="200"/>
        <w:rPr>
          <w:rFonts w:ascii="宋体" w:hAnsi="宋体" w:eastAsia="宋体" w:cs="宋体"/>
        </w:rPr>
      </w:pPr>
    </w:p>
    <w:p w14:paraId="5F89D419">
      <w:pPr>
        <w:spacing w:line="440" w:lineRule="exact"/>
        <w:ind w:firstLine="200"/>
        <w:rPr>
          <w:rFonts w:ascii="宋体" w:hAnsi="宋体" w:eastAsia="宋体" w:cs="宋体"/>
        </w:rPr>
      </w:pPr>
      <w:r>
        <w:rPr>
          <w:rFonts w:hint="eastAsia" w:ascii="宋体" w:hAnsi="宋体" w:eastAsia="宋体" w:cs="宋体"/>
        </w:rPr>
        <w:t>比选申请人</w:t>
      </w:r>
      <w:r>
        <w:rPr>
          <w:rFonts w:hint="eastAsia" w:ascii="宋体" w:hAnsi="宋体" w:eastAsia="宋体" w:cs="宋体"/>
          <w:u w:val="single"/>
        </w:rPr>
        <w:t>：                  (盖公章)</w:t>
      </w:r>
    </w:p>
    <w:p w14:paraId="160CF710">
      <w:pPr>
        <w:spacing w:line="440" w:lineRule="exact"/>
        <w:ind w:firstLine="200"/>
        <w:rPr>
          <w:rFonts w:ascii="宋体" w:hAnsi="宋体" w:eastAsia="宋体" w:cs="宋体"/>
          <w:u w:val="single"/>
        </w:rPr>
      </w:pPr>
      <w:r>
        <w:rPr>
          <w:rFonts w:hint="eastAsia" w:ascii="宋体" w:hAnsi="宋体" w:eastAsia="宋体" w:cs="宋体"/>
        </w:rPr>
        <w:t>法定代表人（或委托代理人）：</w:t>
      </w:r>
      <w:r>
        <w:rPr>
          <w:rFonts w:hint="eastAsia" w:ascii="宋体" w:hAnsi="宋体" w:eastAsia="宋体" w:cs="宋体"/>
          <w:u w:val="single"/>
        </w:rPr>
        <w:t xml:space="preserve">                    (签字或盖章)</w:t>
      </w:r>
    </w:p>
    <w:p w14:paraId="7B5FE0D7">
      <w:pPr>
        <w:spacing w:line="440" w:lineRule="exact"/>
        <w:ind w:firstLine="200"/>
        <w:rPr>
          <w:rFonts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E2A574A">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2、比选申请人承诺书二</w:t>
      </w:r>
    </w:p>
    <w:p w14:paraId="57D62272">
      <w:pPr>
        <w:spacing w:line="600" w:lineRule="exact"/>
        <w:ind w:firstLine="560" w:firstLineChars="200"/>
        <w:jc w:val="center"/>
        <w:rPr>
          <w:rFonts w:ascii="宋体" w:hAnsi="宋体" w:eastAsia="宋体" w:cs="宋体"/>
          <w:sz w:val="28"/>
          <w:szCs w:val="28"/>
        </w:rPr>
      </w:pPr>
    </w:p>
    <w:p w14:paraId="0F0175E1">
      <w:pPr>
        <w:spacing w:line="600" w:lineRule="exact"/>
        <w:jc w:val="left"/>
        <w:rPr>
          <w:rFonts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南宁轨道地产建筑工程有限责任公司</w:t>
      </w:r>
    </w:p>
    <w:p w14:paraId="46CEDA33">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我公司已经详细审核了</w:t>
      </w:r>
      <w:r>
        <w:rPr>
          <w:rFonts w:hint="eastAsia" w:ascii="宋体" w:hAnsi="宋体" w:eastAsia="宋体" w:cs="宋体"/>
          <w:sz w:val="21"/>
          <w:szCs w:val="21"/>
          <w:u w:val="single"/>
          <w:lang w:eastAsia="zh-CN"/>
        </w:rPr>
        <w:t>南宁市心圩车辆段配套租赁用房（一期）项目1栋、2栋、6栋、7栋住宅装修工程软装家具采购</w:t>
      </w:r>
      <w:r>
        <w:rPr>
          <w:rFonts w:hint="eastAsia" w:ascii="宋体" w:hAnsi="宋体" w:eastAsia="宋体" w:cs="宋体"/>
          <w:sz w:val="21"/>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公司承诺按照比选文件中的条款和要求，提供并按照</w:t>
      </w:r>
      <w:r>
        <w:rPr>
          <w:rFonts w:hint="eastAsia" w:ascii="宋体" w:hAnsi="宋体" w:eastAsia="宋体" w:cs="宋体"/>
          <w:sz w:val="21"/>
          <w:szCs w:val="21"/>
          <w:lang w:val="en-US" w:eastAsia="zh-CN"/>
        </w:rPr>
        <w:t>合同</w:t>
      </w:r>
      <w:r>
        <w:rPr>
          <w:rFonts w:hint="eastAsia" w:ascii="宋体" w:hAnsi="宋体" w:eastAsia="宋体" w:cs="宋体"/>
          <w:sz w:val="21"/>
          <w:szCs w:val="21"/>
        </w:rPr>
        <w:t>标准和要求等完成本项目</w:t>
      </w:r>
      <w:r>
        <w:rPr>
          <w:rFonts w:hint="eastAsia" w:ascii="宋体" w:hAnsi="宋体" w:eastAsia="宋体" w:cs="宋体"/>
          <w:sz w:val="21"/>
          <w:szCs w:val="21"/>
          <w:lang w:val="en-US" w:eastAsia="zh-CN"/>
        </w:rPr>
        <w:t>供货</w:t>
      </w:r>
      <w:r>
        <w:rPr>
          <w:rFonts w:hint="eastAsia" w:ascii="宋体" w:hAnsi="宋体" w:eastAsia="宋体" w:cs="宋体"/>
          <w:sz w:val="21"/>
          <w:szCs w:val="21"/>
        </w:rPr>
        <w:t>。</w:t>
      </w:r>
    </w:p>
    <w:p w14:paraId="19294787">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sz w:val="21"/>
          <w:szCs w:val="21"/>
        </w:rPr>
      </w:pPr>
    </w:p>
    <w:p w14:paraId="3D2CDF76">
      <w:pPr>
        <w:spacing w:line="600" w:lineRule="exact"/>
        <w:ind w:firstLine="200"/>
        <w:rPr>
          <w:rFonts w:ascii="宋体" w:hAnsi="宋体" w:eastAsia="宋体" w:cs="宋体"/>
          <w:sz w:val="21"/>
          <w:szCs w:val="21"/>
        </w:rPr>
      </w:pPr>
      <w:r>
        <w:rPr>
          <w:rFonts w:hint="eastAsia" w:ascii="宋体" w:hAnsi="宋体" w:eastAsia="宋体" w:cs="宋体"/>
          <w:sz w:val="21"/>
          <w:szCs w:val="21"/>
        </w:rPr>
        <w:t>比选申请人</w:t>
      </w:r>
      <w:r>
        <w:rPr>
          <w:rFonts w:hint="eastAsia" w:ascii="宋体" w:hAnsi="宋体" w:eastAsia="宋体" w:cs="宋体"/>
          <w:sz w:val="21"/>
          <w:szCs w:val="21"/>
          <w:u w:val="single"/>
        </w:rPr>
        <w:t>：             (盖公章)</w:t>
      </w:r>
    </w:p>
    <w:p w14:paraId="0B00AE94">
      <w:pPr>
        <w:spacing w:line="600" w:lineRule="exact"/>
        <w:ind w:firstLine="200"/>
        <w:rPr>
          <w:rFonts w:ascii="宋体" w:hAnsi="宋体" w:eastAsia="宋体" w:cs="宋体"/>
          <w:sz w:val="21"/>
          <w:szCs w:val="21"/>
          <w:u w:val="single"/>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(签字或盖章)</w:t>
      </w:r>
    </w:p>
    <w:p w14:paraId="09AA913F">
      <w:pPr>
        <w:spacing w:line="600" w:lineRule="exact"/>
        <w:ind w:firstLine="200"/>
        <w:rPr>
          <w:rFonts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43D8FFE9">
      <w:pPr>
        <w:pStyle w:val="7"/>
        <w:rPr>
          <w:rFonts w:ascii="宋体" w:hAnsi="宋体" w:cs="宋体"/>
          <w:sz w:val="24"/>
          <w:szCs w:val="24"/>
        </w:rPr>
      </w:pPr>
    </w:p>
    <w:p w14:paraId="7D731907">
      <w:pPr>
        <w:rPr>
          <w:rFonts w:ascii="宋体" w:hAnsi="宋体" w:eastAsia="宋体" w:cs="宋体"/>
          <w:sz w:val="24"/>
          <w:szCs w:val="24"/>
        </w:rPr>
      </w:pPr>
    </w:p>
    <w:p w14:paraId="16BA6978">
      <w:pPr>
        <w:pStyle w:val="7"/>
        <w:rPr>
          <w:rFonts w:ascii="宋体" w:hAnsi="宋体" w:cs="宋体"/>
          <w:sz w:val="24"/>
          <w:szCs w:val="24"/>
        </w:rPr>
      </w:pPr>
    </w:p>
    <w:p w14:paraId="514FD3BE">
      <w:pPr>
        <w:rPr>
          <w:rFonts w:ascii="宋体" w:hAnsi="宋体" w:cs="宋体"/>
          <w:sz w:val="24"/>
          <w:szCs w:val="24"/>
        </w:rPr>
      </w:pPr>
    </w:p>
    <w:p w14:paraId="44D4C825">
      <w:pPr>
        <w:pStyle w:val="7"/>
      </w:pPr>
    </w:p>
    <w:p w14:paraId="2112B439">
      <w:pPr>
        <w:pStyle w:val="7"/>
      </w:pPr>
    </w:p>
    <w:p w14:paraId="2C111BD7">
      <w:pPr>
        <w:rPr>
          <w:rFonts w:ascii="宋体" w:hAnsi="宋体" w:eastAsia="宋体" w:cs="宋体"/>
          <w:sz w:val="24"/>
          <w:szCs w:val="24"/>
        </w:rPr>
      </w:pPr>
    </w:p>
    <w:p w14:paraId="7ECBF2E1">
      <w:pPr>
        <w:rPr>
          <w:rFonts w:hint="eastAsia" w:ascii="宋体" w:hAnsi="宋体" w:eastAsia="宋体" w:cs="宋体"/>
          <w:b/>
          <w:sz w:val="28"/>
          <w:szCs w:val="28"/>
        </w:rPr>
      </w:pPr>
      <w:r>
        <w:rPr>
          <w:rFonts w:hint="eastAsia" w:ascii="宋体" w:hAnsi="宋体" w:eastAsia="宋体" w:cs="宋体"/>
          <w:b/>
          <w:sz w:val="28"/>
          <w:szCs w:val="28"/>
        </w:rPr>
        <w:br w:type="page"/>
      </w:r>
    </w:p>
    <w:p w14:paraId="3DF0CA44">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3、</w:t>
      </w:r>
      <w:r>
        <w:rPr>
          <w:rFonts w:hint="eastAsia" w:ascii="宋体" w:hAnsi="宋体" w:eastAsia="宋体"/>
          <w:b/>
          <w:sz w:val="28"/>
          <w:szCs w:val="28"/>
        </w:rPr>
        <w:t>货物供应承诺书</w:t>
      </w:r>
    </w:p>
    <w:p w14:paraId="11013453">
      <w:pPr>
        <w:spacing w:line="600" w:lineRule="exact"/>
        <w:ind w:firstLine="560" w:firstLineChars="200"/>
        <w:jc w:val="center"/>
        <w:rPr>
          <w:rFonts w:ascii="宋体" w:hAnsi="宋体" w:eastAsia="宋体" w:cs="宋体"/>
          <w:sz w:val="28"/>
          <w:szCs w:val="28"/>
        </w:rPr>
      </w:pPr>
    </w:p>
    <w:p w14:paraId="2EDB97B5">
      <w:pPr>
        <w:autoSpaceDE w:val="0"/>
        <w:spacing w:line="500" w:lineRule="exact"/>
        <w:jc w:val="left"/>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南宁轨道地产建筑工程有限责任公司</w:t>
      </w:r>
    </w:p>
    <w:p w14:paraId="56A0C03A">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我公司承诺按贵公司对</w:t>
      </w:r>
      <w:r>
        <w:rPr>
          <w:rFonts w:hint="eastAsia" w:ascii="宋体" w:hAnsi="宋体" w:eastAsia="宋体"/>
          <w:sz w:val="21"/>
          <w:szCs w:val="21"/>
          <w:u w:val="single"/>
          <w:lang w:eastAsia="zh-CN"/>
        </w:rPr>
        <w:t>南宁市心圩车辆段配套租赁用房（一期）项目1栋、2栋、6栋、7栋住宅装修工程软装家具采购</w:t>
      </w:r>
      <w:r>
        <w:rPr>
          <w:rFonts w:hint="eastAsia" w:ascii="宋体" w:hAnsi="宋体" w:eastAsia="宋体"/>
          <w:sz w:val="21"/>
          <w:szCs w:val="21"/>
        </w:rPr>
        <w:t>的供货时间要求。</w:t>
      </w:r>
    </w:p>
    <w:p w14:paraId="2D475C75">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我公司承诺为贵公司的上述项目提供符合国家、地方的规范、标准以及强条等质量的物资（每批次进场都要提供出厂检验报告、合格证和生产厂家资质），提供的</w:t>
      </w:r>
      <w:r>
        <w:rPr>
          <w:rFonts w:hint="eastAsia" w:ascii="宋体" w:hAnsi="宋体" w:eastAsia="宋体"/>
          <w:sz w:val="21"/>
          <w:szCs w:val="21"/>
          <w:lang w:val="en-US" w:eastAsia="zh-CN"/>
        </w:rPr>
        <w:t>货物</w:t>
      </w:r>
      <w:r>
        <w:rPr>
          <w:rFonts w:hint="eastAsia" w:ascii="宋体" w:hAnsi="宋体" w:eastAsia="宋体"/>
          <w:sz w:val="21"/>
          <w:szCs w:val="21"/>
        </w:rPr>
        <w:t>符合</w:t>
      </w:r>
      <w:r>
        <w:rPr>
          <w:rFonts w:hint="eastAsia" w:ascii="宋体" w:hAnsi="宋体" w:eastAsia="宋体"/>
          <w:sz w:val="21"/>
          <w:szCs w:val="21"/>
          <w:lang w:val="en-US" w:eastAsia="zh-CN"/>
        </w:rPr>
        <w:t>合同</w:t>
      </w:r>
      <w:r>
        <w:rPr>
          <w:rFonts w:hint="eastAsia" w:ascii="宋体" w:hAnsi="宋体" w:eastAsia="宋体"/>
          <w:sz w:val="21"/>
          <w:szCs w:val="21"/>
        </w:rPr>
        <w:t xml:space="preserve">要求，并保证满足贵司对数量的要求。 </w:t>
      </w:r>
    </w:p>
    <w:p w14:paraId="41182724">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firstLine="560"/>
        <w:rPr>
          <w:rFonts w:ascii="宋体" w:hAnsi="宋体" w:eastAsia="宋体"/>
          <w:sz w:val="21"/>
          <w:szCs w:val="21"/>
        </w:rPr>
      </w:pPr>
      <w:r>
        <w:rPr>
          <w:rFonts w:hint="eastAsia" w:ascii="宋体" w:hAnsi="宋体" w:eastAsia="宋体"/>
          <w:sz w:val="21"/>
          <w:szCs w:val="21"/>
        </w:rPr>
        <w:t>我公司承诺本次响应上述项目的货物的供货周期为</w:t>
      </w:r>
      <w:r>
        <w:rPr>
          <w:rFonts w:hint="eastAsia" w:ascii="宋体" w:hAnsi="宋体" w:eastAsia="宋体"/>
          <w:sz w:val="21"/>
          <w:szCs w:val="21"/>
          <w:u w:val="single"/>
          <w:lang w:val="en-US" w:eastAsia="zh-CN"/>
        </w:rPr>
        <w:t>20</w:t>
      </w:r>
      <w:r>
        <w:rPr>
          <w:rFonts w:hint="eastAsia" w:ascii="宋体" w:hAnsi="宋体" w:eastAsia="宋体"/>
          <w:sz w:val="21"/>
          <w:szCs w:val="21"/>
        </w:rPr>
        <w:t>天。接到贵公司供货通知后，将所需货物及对应资料（厂检验报告、合格证和生产厂家资质）按我司响应的供货周期</w:t>
      </w:r>
      <w:r>
        <w:rPr>
          <w:rFonts w:hint="eastAsia" w:ascii="宋体" w:hAnsi="宋体" w:eastAsia="宋体"/>
          <w:sz w:val="21"/>
          <w:szCs w:val="21"/>
          <w:u w:val="single"/>
          <w:lang w:val="en-US" w:eastAsia="zh-CN"/>
        </w:rPr>
        <w:t>20</w:t>
      </w:r>
      <w:r>
        <w:rPr>
          <w:rFonts w:hint="eastAsia" w:ascii="宋体" w:hAnsi="宋体" w:eastAsia="宋体"/>
          <w:sz w:val="21"/>
          <w:szCs w:val="21"/>
        </w:rPr>
        <w:t>天运达需方指定地点，并在产品装运发车当日将发货情况向需方报告。</w:t>
      </w:r>
    </w:p>
    <w:p w14:paraId="00C44437">
      <w:pPr>
        <w:autoSpaceDE w:val="0"/>
        <w:spacing w:line="500" w:lineRule="exact"/>
        <w:ind w:firstLine="200"/>
        <w:rPr>
          <w:rFonts w:ascii="宋体" w:hAnsi="宋体" w:eastAsia="宋体"/>
          <w:sz w:val="21"/>
          <w:szCs w:val="21"/>
        </w:rPr>
      </w:pPr>
      <w:r>
        <w:rPr>
          <w:rFonts w:hint="eastAsia" w:ascii="宋体" w:hAnsi="宋体" w:eastAsia="宋体"/>
          <w:sz w:val="21"/>
          <w:szCs w:val="21"/>
        </w:rPr>
        <w:t xml:space="preserve"> </w:t>
      </w:r>
    </w:p>
    <w:p w14:paraId="342F4210">
      <w:pPr>
        <w:autoSpaceDE w:val="0"/>
        <w:spacing w:line="500" w:lineRule="exact"/>
        <w:ind w:firstLine="200"/>
        <w:rPr>
          <w:rFonts w:ascii="宋体" w:hAnsi="宋体" w:eastAsia="宋体"/>
          <w:sz w:val="21"/>
          <w:szCs w:val="21"/>
        </w:rPr>
      </w:pPr>
      <w:r>
        <w:rPr>
          <w:rFonts w:hint="eastAsia" w:ascii="宋体" w:hAnsi="宋体" w:eastAsia="宋体"/>
          <w:sz w:val="21"/>
          <w:szCs w:val="21"/>
        </w:rPr>
        <w:t>比选申请人</w:t>
      </w:r>
      <w:r>
        <w:rPr>
          <w:rFonts w:hint="eastAsia" w:ascii="宋体" w:hAnsi="宋体" w:eastAsia="宋体"/>
          <w:sz w:val="21"/>
          <w:szCs w:val="21"/>
          <w:u w:val="single"/>
        </w:rPr>
        <w:t>：(盖单位公章)</w:t>
      </w:r>
    </w:p>
    <w:p w14:paraId="4D614433">
      <w:pPr>
        <w:autoSpaceDE w:val="0"/>
        <w:spacing w:line="500" w:lineRule="exact"/>
        <w:ind w:firstLine="200"/>
        <w:rPr>
          <w:rFonts w:ascii="宋体" w:hAnsi="宋体" w:eastAsia="宋体"/>
          <w:sz w:val="21"/>
          <w:szCs w:val="21"/>
          <w:u w:val="single"/>
        </w:rPr>
      </w:pPr>
      <w:r>
        <w:rPr>
          <w:rFonts w:hint="eastAsia" w:ascii="宋体" w:hAnsi="宋体" w:eastAsia="宋体"/>
          <w:sz w:val="21"/>
          <w:szCs w:val="21"/>
        </w:rPr>
        <w:t>法定代表人（或委托代理人）：</w:t>
      </w:r>
      <w:r>
        <w:rPr>
          <w:rFonts w:hint="eastAsia" w:ascii="宋体" w:hAnsi="宋体" w:eastAsia="宋体"/>
          <w:sz w:val="21"/>
          <w:szCs w:val="21"/>
          <w:u w:val="single"/>
        </w:rPr>
        <w:t xml:space="preserve">                    (签字或盖章)</w:t>
      </w:r>
    </w:p>
    <w:p w14:paraId="64887EA6">
      <w:pPr>
        <w:autoSpaceDE w:val="0"/>
        <w:spacing w:line="500" w:lineRule="exact"/>
        <w:ind w:firstLine="200"/>
        <w:rPr>
          <w:rFonts w:ascii="宋体" w:hAnsi="宋体" w:eastAsia="宋体"/>
          <w:sz w:val="21"/>
          <w:szCs w:val="21"/>
        </w:rPr>
      </w:pPr>
      <w:r>
        <w:rPr>
          <w:rFonts w:hint="eastAsia" w:ascii="宋体" w:hAnsi="宋体" w:eastAsia="宋体"/>
          <w:sz w:val="21"/>
          <w:szCs w:val="21"/>
        </w:rPr>
        <w:t>日期：</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rPr>
        <w:t>日</w:t>
      </w:r>
    </w:p>
    <w:p w14:paraId="72335E91">
      <w:pPr>
        <w:ind w:firstLine="600" w:firstLineChars="200"/>
        <w:jc w:val="left"/>
        <w:rPr>
          <w:rFonts w:ascii="宋体" w:hAnsi="宋体" w:eastAsia="宋体" w:cs="宋体"/>
          <w:sz w:val="30"/>
          <w:szCs w:val="30"/>
        </w:rPr>
      </w:pPr>
    </w:p>
    <w:p w14:paraId="53A40B95">
      <w:pPr>
        <w:pStyle w:val="7"/>
        <w:rPr>
          <w:rFonts w:ascii="宋体" w:hAnsi="宋体" w:cs="宋体"/>
          <w:sz w:val="30"/>
          <w:szCs w:val="30"/>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2F01CFB9">
      <w:pPr>
        <w:pStyle w:val="30"/>
        <w:ind w:firstLine="0" w:firstLineChars="0"/>
        <w:jc w:val="left"/>
        <w:rPr>
          <w:rFonts w:ascii="宋体" w:hAnsi="宋体" w:eastAsia="宋体"/>
          <w:b/>
          <w:bCs/>
          <w:sz w:val="32"/>
          <w:szCs w:val="32"/>
        </w:rPr>
      </w:pPr>
      <w:r>
        <w:rPr>
          <w:rFonts w:hint="eastAsia" w:ascii="宋体" w:hAnsi="宋体" w:eastAsia="宋体"/>
          <w:b/>
          <w:bCs/>
          <w:sz w:val="32"/>
          <w:szCs w:val="32"/>
          <w:lang w:val="en-US" w:eastAsia="zh-CN"/>
        </w:rPr>
        <w:t>四</w:t>
      </w:r>
      <w:r>
        <w:rPr>
          <w:rFonts w:hint="eastAsia" w:ascii="宋体" w:hAnsi="宋体" w:eastAsia="宋体"/>
          <w:b/>
          <w:bCs/>
          <w:sz w:val="32"/>
          <w:szCs w:val="32"/>
        </w:rPr>
        <w:t>、现场交底</w:t>
      </w:r>
    </w:p>
    <w:p w14:paraId="738AAE24">
      <w:pPr>
        <w:spacing w:before="92"/>
        <w:jc w:val="center"/>
        <w:outlineLvl w:val="0"/>
        <w:rPr>
          <w:rFonts w:hint="eastAsia" w:ascii="宋体" w:hAnsi="宋体" w:eastAsia="宋体"/>
          <w:b/>
          <w:bCs/>
          <w:spacing w:val="8"/>
          <w:sz w:val="47"/>
          <w:szCs w:val="47"/>
        </w:rPr>
      </w:pPr>
      <w:r>
        <w:rPr>
          <w:rFonts w:hint="eastAsia" w:ascii="宋体" w:hAnsi="宋体" w:eastAsia="宋体"/>
          <w:b/>
          <w:bCs/>
          <w:spacing w:val="8"/>
          <w:sz w:val="47"/>
          <w:szCs w:val="47"/>
        </w:rPr>
        <w:t>《现场交底确认单》</w:t>
      </w:r>
    </w:p>
    <w:p w14:paraId="2A47954A">
      <w:pPr>
        <w:autoSpaceDE w:val="0"/>
        <w:spacing w:line="440" w:lineRule="exact"/>
        <w:ind w:left="480" w:hanging="480" w:hangingChars="200"/>
        <w:rPr>
          <w:rFonts w:hint="eastAsia" w:ascii="宋体" w:hAnsi="宋体" w:eastAsia="宋体"/>
          <w:sz w:val="24"/>
          <w:szCs w:val="24"/>
        </w:rPr>
      </w:pPr>
      <w:r>
        <w:rPr>
          <w:rFonts w:hint="eastAsia" w:ascii="宋体" w:hAnsi="宋体" w:eastAsia="宋体"/>
          <w:sz w:val="24"/>
          <w:szCs w:val="24"/>
        </w:rPr>
        <w:t xml:space="preserve"> </w:t>
      </w:r>
    </w:p>
    <w:p w14:paraId="1736F540">
      <w:pPr>
        <w:autoSpaceDE w:val="0"/>
        <w:spacing w:line="440" w:lineRule="exact"/>
        <w:ind w:left="480" w:hanging="480" w:hangingChars="200"/>
        <w:rPr>
          <w:rFonts w:hint="eastAsia" w:ascii="宋体" w:hAnsi="宋体" w:eastAsia="宋体"/>
          <w:spacing w:val="8"/>
          <w:sz w:val="24"/>
          <w:szCs w:val="24"/>
        </w:rPr>
      </w:pPr>
      <w:r>
        <w:rPr>
          <w:rFonts w:hint="eastAsia" w:ascii="宋体" w:hAnsi="宋体" w:eastAsia="宋体"/>
          <w:sz w:val="24"/>
          <w:szCs w:val="24"/>
        </w:rPr>
        <w:t>要求：双方签字确认的《现场交底确认单》作为投标文件的其中一部分，提交文件时一并提供，否则按废标处理。</w:t>
      </w:r>
    </w:p>
    <w:p w14:paraId="326B6906">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tbl>
      <w:tblPr>
        <w:tblStyle w:val="46"/>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514B8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DA8DDAD">
            <w:pPr>
              <w:autoSpaceDE w:val="0"/>
              <w:spacing w:before="98" w:line="440" w:lineRule="exact"/>
              <w:ind w:left="36"/>
              <w:jc w:val="center"/>
              <w:rPr>
                <w:rFonts w:hint="eastAsia" w:ascii="宋体" w:hAnsi="宋体" w:eastAsia="宋体"/>
                <w:spacing w:val="1"/>
                <w:kern w:val="0"/>
                <w:position w:val="2"/>
                <w:sz w:val="24"/>
                <w:szCs w:val="24"/>
              </w:rPr>
            </w:pPr>
            <w:r>
              <w:rPr>
                <w:rFonts w:hint="eastAsia" w:ascii="宋体" w:hAnsi="宋体" w:eastAsia="宋体"/>
                <w:spacing w:val="1"/>
                <w:kern w:val="0"/>
                <w:position w:val="2"/>
                <w:sz w:val="24"/>
                <w:szCs w:val="24"/>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324D0F2A">
            <w:pPr>
              <w:autoSpaceDE w:val="0"/>
              <w:spacing w:line="440" w:lineRule="exact"/>
              <w:ind w:firstLine="240" w:firstLineChars="100"/>
              <w:rPr>
                <w:rFonts w:hint="eastAsia" w:ascii="宋体" w:hAnsi="宋体" w:eastAsia="宋体"/>
                <w:sz w:val="24"/>
                <w:szCs w:val="24"/>
                <w:lang w:eastAsia="zh-CN"/>
              </w:rPr>
            </w:pPr>
            <w:r>
              <w:rPr>
                <w:rFonts w:hint="eastAsia" w:ascii="宋体" w:hAnsi="宋体" w:eastAsia="宋体"/>
                <w:sz w:val="24"/>
                <w:szCs w:val="24"/>
                <w:lang w:eastAsia="zh-CN"/>
              </w:rPr>
              <w:t>南宁市心圩车辆段配套租赁用房（一期）项目1栋、2栋、6栋、7栋住宅装修工程软装家具采购</w:t>
            </w:r>
          </w:p>
        </w:tc>
      </w:tr>
      <w:tr w14:paraId="650CE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94DE8D3">
            <w:pPr>
              <w:autoSpaceDE w:val="0"/>
              <w:spacing w:before="68" w:line="440" w:lineRule="exact"/>
              <w:jc w:val="center"/>
              <w:rPr>
                <w:rFonts w:hint="eastAsia" w:ascii="宋体" w:hAnsi="宋体" w:eastAsia="宋体"/>
                <w:kern w:val="0"/>
                <w:sz w:val="24"/>
                <w:szCs w:val="24"/>
              </w:rPr>
            </w:pPr>
            <w:r>
              <w:rPr>
                <w:rFonts w:hint="eastAsia" w:ascii="宋体" w:hAnsi="宋体" w:eastAsia="宋体"/>
                <w:kern w:val="0"/>
                <w:sz w:val="24"/>
                <w:szCs w:val="24"/>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CE9D89F">
            <w:pPr>
              <w:autoSpaceDE w:val="0"/>
              <w:spacing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 xml:space="preserve"> </w:t>
            </w:r>
          </w:p>
          <w:p w14:paraId="522809CD">
            <w:pPr>
              <w:autoSpaceDE w:val="0"/>
              <w:spacing w:line="440" w:lineRule="exact"/>
              <w:jc w:val="center"/>
              <w:rPr>
                <w:rFonts w:hint="eastAsia" w:ascii="宋体" w:hAnsi="宋体" w:eastAsia="宋体"/>
                <w:kern w:val="0"/>
                <w:sz w:val="24"/>
                <w:szCs w:val="24"/>
              </w:rPr>
            </w:pPr>
          </w:p>
        </w:tc>
      </w:tr>
      <w:tr w14:paraId="37850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43B23239">
            <w:pPr>
              <w:autoSpaceDE w:val="0"/>
              <w:spacing w:before="68"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06E092AF">
            <w:pPr>
              <w:autoSpaceDE w:val="0"/>
              <w:spacing w:line="440" w:lineRule="exact"/>
              <w:jc w:val="center"/>
              <w:rPr>
                <w:rFonts w:hint="eastAsia" w:ascii="宋体" w:hAnsi="宋体" w:eastAsia="宋体"/>
                <w:kern w:val="0"/>
                <w:sz w:val="24"/>
                <w:szCs w:val="24"/>
              </w:rPr>
            </w:pPr>
          </w:p>
        </w:tc>
      </w:tr>
      <w:tr w14:paraId="3926AB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512C7E2">
            <w:pPr>
              <w:autoSpaceDE w:val="0"/>
              <w:spacing w:before="68" w:line="440" w:lineRule="exact"/>
              <w:jc w:val="center"/>
              <w:rPr>
                <w:rFonts w:hint="default" w:ascii="宋体" w:hAnsi="宋体" w:eastAsia="宋体"/>
                <w:kern w:val="0"/>
                <w:sz w:val="24"/>
                <w:szCs w:val="24"/>
                <w:lang w:val="en-US" w:eastAsia="zh-CN"/>
              </w:rPr>
            </w:pPr>
            <w:r>
              <w:rPr>
                <w:rFonts w:hint="eastAsia" w:ascii="宋体" w:hAnsi="宋体" w:eastAsia="宋体"/>
                <w:kern w:val="0"/>
                <w:sz w:val="24"/>
                <w:szCs w:val="24"/>
                <w:lang w:val="en-US" w:eastAsia="zh-CN"/>
              </w:rPr>
              <w:t>人员要求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78DBEA5E">
            <w:pPr>
              <w:autoSpaceDE w:val="0"/>
              <w:spacing w:line="440" w:lineRule="exact"/>
              <w:jc w:val="center"/>
              <w:rPr>
                <w:rFonts w:hint="eastAsia" w:ascii="宋体" w:hAnsi="宋体" w:eastAsia="宋体"/>
                <w:kern w:val="0"/>
                <w:sz w:val="24"/>
                <w:szCs w:val="24"/>
              </w:rPr>
            </w:pPr>
          </w:p>
        </w:tc>
      </w:tr>
    </w:tbl>
    <w:p w14:paraId="3AF74F5A">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p w14:paraId="3CAC0C62">
      <w:pPr>
        <w:autoSpaceDE w:val="0"/>
        <w:spacing w:before="68" w:line="440" w:lineRule="exact"/>
        <w:rPr>
          <w:rFonts w:hint="eastAsia" w:ascii="宋体" w:hAnsi="宋体" w:eastAsia="宋体"/>
          <w:sz w:val="24"/>
          <w:szCs w:val="24"/>
        </w:rPr>
      </w:pPr>
      <w:r>
        <w:rPr>
          <w:rFonts w:hint="eastAsia" w:ascii="宋体" w:hAnsi="宋体" w:eastAsia="宋体"/>
          <w:spacing w:val="1"/>
          <w:sz w:val="24"/>
          <w:szCs w:val="24"/>
        </w:rPr>
        <w:t xml:space="preserve">项目部确认 </w:t>
      </w:r>
      <w:r>
        <w:rPr>
          <w:rFonts w:hint="eastAsia" w:ascii="宋体" w:hAnsi="宋体" w:eastAsia="宋体"/>
          <w:spacing w:val="15"/>
          <w:sz w:val="24"/>
          <w:szCs w:val="24"/>
        </w:rPr>
        <w:t>（签字）</w:t>
      </w:r>
      <w:r>
        <w:rPr>
          <w:rFonts w:hint="eastAsia" w:ascii="宋体" w:hAnsi="宋体" w:eastAsia="宋体"/>
          <w:sz w:val="24"/>
          <w:szCs w:val="24"/>
        </w:rPr>
        <w:t>：</w:t>
      </w:r>
      <w:r>
        <w:rPr>
          <w:rFonts w:hint="eastAsia" w:ascii="宋体" w:hAnsi="宋体" w:eastAsia="宋体"/>
          <w:spacing w:val="1"/>
          <w:sz w:val="24"/>
          <w:szCs w:val="24"/>
        </w:rPr>
        <w:t xml:space="preserve">                    </w:t>
      </w:r>
      <w:r>
        <w:rPr>
          <w:rFonts w:hint="eastAsia" w:ascii="宋体" w:hAnsi="宋体" w:eastAsia="宋体"/>
          <w:sz w:val="24"/>
          <w:szCs w:val="24"/>
        </w:rPr>
        <w:t xml:space="preserve">      </w:t>
      </w:r>
    </w:p>
    <w:p w14:paraId="2F63D987">
      <w:pPr>
        <w:autoSpaceDE w:val="0"/>
        <w:spacing w:before="68" w:line="440" w:lineRule="exact"/>
        <w:rPr>
          <w:rFonts w:hint="eastAsia" w:ascii="宋体" w:hAnsi="宋体" w:eastAsia="宋体"/>
          <w:sz w:val="24"/>
          <w:szCs w:val="24"/>
        </w:rPr>
      </w:pPr>
      <w:r>
        <w:rPr>
          <w:rFonts w:hint="eastAsia" w:ascii="宋体" w:hAnsi="宋体" w:eastAsia="宋体"/>
          <w:sz w:val="24"/>
          <w:szCs w:val="24"/>
        </w:rPr>
        <w:t>投标单位确认</w:t>
      </w:r>
      <w:r>
        <w:rPr>
          <w:rFonts w:hint="eastAsia" w:ascii="宋体" w:hAnsi="宋体" w:eastAsia="宋体"/>
          <w:spacing w:val="15"/>
          <w:sz w:val="24"/>
          <w:szCs w:val="24"/>
        </w:rPr>
        <w:t xml:space="preserve"> （签字盖公章）</w:t>
      </w:r>
      <w:r>
        <w:rPr>
          <w:rFonts w:hint="eastAsia" w:ascii="宋体" w:hAnsi="宋体" w:eastAsia="宋体"/>
          <w:sz w:val="24"/>
          <w:szCs w:val="24"/>
        </w:rPr>
        <w:t>：</w:t>
      </w:r>
    </w:p>
    <w:p w14:paraId="249CE64A">
      <w:pPr>
        <w:rPr>
          <w:rFonts w:hint="eastAsia" w:ascii="宋体" w:hAnsi="宋体" w:eastAsia="宋体"/>
          <w:spacing w:val="-11"/>
          <w:sz w:val="24"/>
          <w:szCs w:val="24"/>
        </w:rPr>
      </w:pPr>
      <w:r>
        <w:rPr>
          <w:rFonts w:hint="eastAsia" w:ascii="宋体" w:hAnsi="宋体" w:eastAsia="宋体"/>
          <w:spacing w:val="-11"/>
          <w:sz w:val="24"/>
          <w:szCs w:val="24"/>
        </w:rPr>
        <w:t xml:space="preserve"> </w:t>
      </w:r>
    </w:p>
    <w:p w14:paraId="323B5AFB">
      <w:pPr>
        <w:pStyle w:val="30"/>
        <w:ind w:firstLine="436"/>
        <w:jc w:val="left"/>
        <w:rPr>
          <w:rFonts w:hint="eastAsia" w:ascii="宋体" w:hAnsi="宋体" w:eastAsia="宋体"/>
          <w:b/>
          <w:bCs/>
          <w:sz w:val="32"/>
          <w:szCs w:val="32"/>
        </w:rPr>
      </w:pPr>
      <w:r>
        <w:rPr>
          <w:rFonts w:hint="eastAsia" w:ascii="宋体" w:hAnsi="宋体" w:eastAsia="宋体"/>
          <w:spacing w:val="-11"/>
          <w:sz w:val="24"/>
          <w:szCs w:val="24"/>
        </w:rPr>
        <w:t xml:space="preserve">确认日期： 2025年      月     日         </w:t>
      </w:r>
    </w:p>
    <w:p w14:paraId="5B50C60A">
      <w:pPr>
        <w:pStyle w:val="8"/>
        <w:ind w:left="0" w:leftChars="0" w:firstLine="0" w:firstLineChars="0"/>
        <w:sectPr>
          <w:pgSz w:w="11906" w:h="16838"/>
          <w:pgMar w:top="1440" w:right="1800" w:bottom="1440" w:left="1800" w:header="851" w:footer="992" w:gutter="0"/>
          <w:cols w:space="425" w:num="1"/>
          <w:docGrid w:type="lines" w:linePitch="312" w:charSpace="0"/>
        </w:sectPr>
      </w:pPr>
    </w:p>
    <w:p w14:paraId="3CBA01AA">
      <w:pPr>
        <w:jc w:val="center"/>
        <w:rPr>
          <w:rFonts w:ascii="宋体" w:hAnsi="宋体" w:eastAsia="宋体" w:cs="宋体"/>
          <w:b/>
          <w:bCs/>
          <w:sz w:val="36"/>
          <w:szCs w:val="36"/>
        </w:rPr>
      </w:pPr>
      <w:r>
        <w:rPr>
          <w:rFonts w:hint="eastAsia" w:ascii="宋体" w:hAnsi="宋体" w:eastAsia="宋体" w:cs="宋体"/>
          <w:b/>
          <w:bCs/>
          <w:sz w:val="36"/>
          <w:szCs w:val="36"/>
        </w:rPr>
        <w:t xml:space="preserve">第二部分 </w:t>
      </w:r>
      <w:r>
        <w:rPr>
          <w:rFonts w:hint="eastAsia" w:ascii="宋体" w:hAnsi="宋体" w:eastAsia="宋体" w:cs="宋体"/>
          <w:b/>
          <w:bCs/>
          <w:sz w:val="36"/>
          <w:szCs w:val="36"/>
          <w:lang w:val="en-US" w:eastAsia="zh-CN"/>
        </w:rPr>
        <w:t>技术</w:t>
      </w:r>
      <w:r>
        <w:rPr>
          <w:rFonts w:hint="eastAsia" w:ascii="宋体" w:hAnsi="宋体" w:eastAsia="宋体" w:cs="宋体"/>
          <w:b/>
          <w:bCs/>
          <w:sz w:val="36"/>
          <w:szCs w:val="36"/>
        </w:rPr>
        <w:t>文件</w:t>
      </w:r>
    </w:p>
    <w:p w14:paraId="63EAC7A3">
      <w:pPr>
        <w:jc w:val="left"/>
        <w:rPr>
          <w:rFonts w:ascii="宋体" w:hAnsi="宋体" w:eastAsia="宋体" w:cs="宋体"/>
          <w:b/>
          <w:bCs/>
          <w:sz w:val="32"/>
          <w:szCs w:val="32"/>
        </w:rPr>
      </w:pPr>
    </w:p>
    <w:p w14:paraId="6837F6CA">
      <w:pPr>
        <w:spacing w:line="480" w:lineRule="exact"/>
        <w:jc w:val="left"/>
        <w:rPr>
          <w:rFonts w:hint="eastAsia" w:ascii="宋体" w:hAnsi="宋体" w:eastAsia="宋体" w:cs="宋体"/>
          <w:b/>
          <w:bCs/>
          <w:sz w:val="32"/>
          <w:szCs w:val="32"/>
          <w:u w:val="single"/>
        </w:rPr>
      </w:pPr>
      <w:r>
        <w:rPr>
          <w:rFonts w:hint="eastAsia" w:ascii="宋体" w:hAnsi="宋体" w:eastAsia="宋体" w:cs="宋体"/>
          <w:b/>
          <w:bCs/>
          <w:sz w:val="32"/>
          <w:szCs w:val="32"/>
        </w:rPr>
        <w:t>1、业绩：</w:t>
      </w:r>
      <w:r>
        <w:rPr>
          <w:rFonts w:hint="eastAsia" w:ascii="宋体" w:hAnsi="宋体" w:eastAsia="宋体" w:cs="宋体"/>
          <w:b/>
          <w:bCs/>
          <w:sz w:val="32"/>
          <w:szCs w:val="32"/>
          <w:u w:val="single"/>
        </w:rPr>
        <w:t>提供自 2022 年1月1日至比选申请截止日期至内完成过或在建单项合同金额达160万元及以上软装类销售业绩合同。合同内容需体现具体工程内容、合同总价、签约日期。</w:t>
      </w:r>
    </w:p>
    <w:p w14:paraId="4214507B">
      <w:pPr>
        <w:spacing w:line="480" w:lineRule="exact"/>
        <w:jc w:val="left"/>
        <w:rPr>
          <w:rFonts w:hint="eastAsia"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36B1820">
      <w:pPr>
        <w:rPr>
          <w:rFonts w:hint="eastAsia" w:ascii="宋体" w:hAnsi="宋体" w:eastAsia="宋体" w:cs="宋体"/>
          <w:b/>
          <w:bCs/>
          <w:sz w:val="32"/>
          <w:szCs w:val="32"/>
          <w:u w:val="none"/>
          <w:lang w:val="en-US" w:eastAsia="zh-CN"/>
        </w:rPr>
      </w:pPr>
      <w:r>
        <w:rPr>
          <w:rFonts w:hint="eastAsia" w:ascii="宋体" w:hAnsi="宋体" w:eastAsia="宋体" w:cs="宋体"/>
          <w:b/>
          <w:bCs/>
          <w:sz w:val="32"/>
          <w:szCs w:val="32"/>
          <w:u w:val="none"/>
          <w:lang w:val="en-US" w:eastAsia="zh-CN"/>
        </w:rPr>
        <w:br w:type="page"/>
      </w:r>
    </w:p>
    <w:p w14:paraId="2ADF4BF2">
      <w:pPr>
        <w:spacing w:line="480" w:lineRule="exact"/>
        <w:jc w:val="left"/>
        <w:rPr>
          <w:rFonts w:hint="default" w:ascii="宋体" w:hAnsi="宋体" w:eastAsia="宋体" w:cs="宋体"/>
          <w:b/>
          <w:bCs/>
          <w:sz w:val="32"/>
          <w:szCs w:val="32"/>
          <w:u w:val="none"/>
          <w:lang w:val="en-US" w:eastAsia="zh-CN"/>
        </w:rPr>
      </w:pPr>
      <w:r>
        <w:rPr>
          <w:rFonts w:hint="eastAsia" w:ascii="宋体" w:hAnsi="宋体" w:eastAsia="宋体" w:cs="宋体"/>
          <w:b/>
          <w:bCs/>
          <w:sz w:val="32"/>
          <w:szCs w:val="32"/>
          <w:u w:val="none"/>
          <w:lang w:val="en-US" w:eastAsia="zh-CN"/>
        </w:rPr>
        <w:t>2、生产保障及售后服务方案</w:t>
      </w:r>
    </w:p>
    <w:p w14:paraId="7766F5F4">
      <w:pPr>
        <w:spacing w:line="480" w:lineRule="exact"/>
        <w:jc w:val="left"/>
        <w:rPr>
          <w:rFonts w:ascii="宋体" w:hAnsi="宋体" w:eastAsia="宋体" w:cs="宋体"/>
          <w:sz w:val="28"/>
          <w:szCs w:val="28"/>
          <w:u w:val="single"/>
        </w:rPr>
      </w:pPr>
    </w:p>
    <w:p w14:paraId="3C7682BB">
      <w:pPr>
        <w:jc w:val="left"/>
        <w:rPr>
          <w:rFonts w:ascii="宋体" w:hAnsi="宋体" w:eastAsia="宋体" w:cs="宋体"/>
          <w:b/>
          <w:bCs/>
          <w:sz w:val="32"/>
          <w:szCs w:val="32"/>
        </w:rPr>
      </w:pPr>
    </w:p>
    <w:p w14:paraId="7A222F7D">
      <w:pPr>
        <w:pStyle w:val="7"/>
        <w:rPr>
          <w:rFonts w:ascii="宋体" w:hAnsi="宋体" w:cs="宋体"/>
          <w:b/>
          <w:bCs/>
          <w:sz w:val="36"/>
          <w:szCs w:val="36"/>
        </w:rPr>
      </w:pPr>
    </w:p>
    <w:p w14:paraId="672BBAAD">
      <w:pPr>
        <w:rPr>
          <w:rFonts w:ascii="宋体" w:hAnsi="宋体" w:eastAsia="宋体" w:cs="宋体"/>
          <w:b/>
          <w:bCs/>
          <w:sz w:val="36"/>
          <w:szCs w:val="36"/>
        </w:rPr>
      </w:pPr>
    </w:p>
    <w:p w14:paraId="7FD859E1">
      <w:pPr>
        <w:rPr>
          <w:rFonts w:ascii="宋体" w:hAnsi="宋体" w:eastAsia="宋体" w:cs="宋体"/>
        </w:rPr>
      </w:pPr>
      <w:r>
        <w:rPr>
          <w:rFonts w:hint="eastAsia" w:ascii="宋体" w:hAnsi="宋体" w:eastAsia="宋体" w:cs="宋体"/>
        </w:rPr>
        <w:br w:type="page"/>
      </w:r>
    </w:p>
    <w:p w14:paraId="0C6221F7">
      <w:pPr>
        <w:jc w:val="center"/>
        <w:rPr>
          <w:rFonts w:ascii="宋体" w:hAnsi="宋体" w:eastAsia="宋体" w:cs="宋体"/>
          <w:b/>
          <w:bCs/>
          <w:sz w:val="36"/>
          <w:szCs w:val="36"/>
        </w:rPr>
      </w:pPr>
      <w:r>
        <w:rPr>
          <w:rFonts w:hint="eastAsia" w:ascii="宋体" w:hAnsi="宋体" w:eastAsia="宋体" w:cs="宋体"/>
          <w:b/>
          <w:bCs/>
          <w:sz w:val="36"/>
          <w:szCs w:val="36"/>
        </w:rPr>
        <w:t>第三部分 报价文件</w:t>
      </w:r>
    </w:p>
    <w:p w14:paraId="7DF329B0">
      <w:pPr>
        <w:pStyle w:val="8"/>
        <w:ind w:left="0" w:leftChars="0" w:firstLine="0" w:firstLineChars="0"/>
        <w:rPr>
          <w:rFonts w:ascii="宋体" w:hAnsi="宋体" w:eastAsia="宋体" w:cs="宋体"/>
          <w:b/>
          <w:bCs/>
          <w:sz w:val="28"/>
          <w:szCs w:val="28"/>
        </w:rPr>
      </w:pPr>
    </w:p>
    <w:p w14:paraId="4504A247">
      <w:pPr>
        <w:pStyle w:val="8"/>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7B954639">
      <w:pPr>
        <w:pStyle w:val="8"/>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编制报价文件</w:t>
      </w:r>
      <w:r>
        <w:rPr>
          <w:rFonts w:hint="eastAsia" w:ascii="宋体" w:hAnsi="宋体" w:eastAsia="宋体" w:cs="宋体"/>
          <w:b/>
          <w:bCs/>
          <w:sz w:val="32"/>
          <w:szCs w:val="32"/>
        </w:rPr>
        <w:t>，并作为项目的响应报价。</w:t>
      </w:r>
    </w:p>
    <w:p w14:paraId="1DD6059F">
      <w:pPr>
        <w:pStyle w:val="8"/>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2A184DC3">
      <w:pPr>
        <w:pStyle w:val="7"/>
        <w:rPr>
          <w:rFonts w:hint="eastAsia" w:ascii="宋体" w:hAnsi="宋体" w:eastAsia="宋体" w:cs="宋体"/>
          <w:b/>
          <w:bCs/>
          <w:sz w:val="32"/>
          <w:szCs w:val="32"/>
        </w:rPr>
      </w:pPr>
    </w:p>
    <w:p w14:paraId="140B3C0E">
      <w:pPr>
        <w:pStyle w:val="7"/>
        <w:rPr>
          <w:rFonts w:hint="eastAsia" w:ascii="宋体" w:hAnsi="宋体" w:eastAsia="宋体" w:cs="宋体"/>
          <w:b/>
          <w:bCs/>
          <w:sz w:val="32"/>
          <w:szCs w:val="32"/>
        </w:rPr>
      </w:pPr>
    </w:p>
    <w:p w14:paraId="21A742DC">
      <w:pPr>
        <w:rPr>
          <w:rFonts w:hint="eastAsia" w:ascii="宋体" w:hAnsi="宋体" w:eastAsia="宋体" w:cs="宋体"/>
          <w:b/>
          <w:bCs/>
          <w:sz w:val="32"/>
          <w:szCs w:val="32"/>
        </w:rPr>
      </w:pPr>
    </w:p>
    <w:p w14:paraId="2E765DDF">
      <w:pPr>
        <w:pStyle w:val="7"/>
      </w:pPr>
    </w:p>
    <w:p w14:paraId="79698C9E">
      <w:pPr>
        <w:widowControl/>
        <w:jc w:val="left"/>
        <w:rPr>
          <w:rFonts w:ascii="宋体" w:hAnsi="宋体" w:eastAsia="宋体" w:cs="宋体"/>
          <w:b/>
          <w:bCs/>
          <w:sz w:val="36"/>
          <w:szCs w:val="36"/>
        </w:rPr>
      </w:pPr>
    </w:p>
    <w:p w14:paraId="6EDF9001">
      <w:pPr>
        <w:pStyle w:val="7"/>
        <w:rPr>
          <w:rFonts w:ascii="宋体" w:hAnsi="宋体" w:cs="宋体"/>
          <w:b/>
          <w:bCs/>
          <w:sz w:val="36"/>
          <w:szCs w:val="36"/>
        </w:rPr>
      </w:pPr>
    </w:p>
    <w:p w14:paraId="054CA2E0">
      <w:pPr>
        <w:rPr>
          <w:rFonts w:ascii="宋体" w:hAnsi="宋体" w:eastAsia="宋体" w:cs="宋体"/>
        </w:rPr>
      </w:pPr>
    </w:p>
    <w:p w14:paraId="568985DB">
      <w:pPr>
        <w:jc w:val="center"/>
        <w:rPr>
          <w:rFonts w:ascii="宋体" w:hAnsi="宋体" w:eastAsia="宋体" w:cs="宋体"/>
          <w:b/>
          <w:bCs/>
          <w:sz w:val="36"/>
          <w:szCs w:val="36"/>
        </w:rPr>
      </w:pPr>
    </w:p>
    <w:p w14:paraId="15702AAD">
      <w:pPr>
        <w:widowControl/>
        <w:jc w:val="left"/>
        <w:rPr>
          <w:rFonts w:ascii="宋体" w:hAnsi="宋体" w:eastAsia="宋体" w:cs="宋体"/>
          <w:b/>
          <w:bCs/>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5235F5E5-7314-4745-9AD7-4BC3F6E11330}"/>
  </w:font>
  <w:font w:name="等线">
    <w:panose1 w:val="02010600030101010101"/>
    <w:charset w:val="86"/>
    <w:family w:val="auto"/>
    <w:pitch w:val="default"/>
    <w:sig w:usb0="A00002BF" w:usb1="38CF7CFA" w:usb2="00000016" w:usb3="00000000" w:csb0="0004000F" w:csb1="00000000"/>
    <w:embedRegular r:id="rId2" w:fontKey="{025E6C58-88C9-4C61-9FB0-2DEF6BCC9054}"/>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FFEC1B4C-0CE6-44AF-A5A8-6105B3ACA380}"/>
  </w:font>
  <w:font w:name="方正仿宋_GB2312">
    <w:panose1 w:val="02000000000000000000"/>
    <w:charset w:val="86"/>
    <w:family w:val="auto"/>
    <w:pitch w:val="default"/>
    <w:sig w:usb0="A00002BF" w:usb1="184F6CFA" w:usb2="00000012" w:usb3="00000000" w:csb0="00040001" w:csb1="00000000"/>
    <w:embedRegular r:id="rId4" w:fontKey="{D8048587-1D75-489B-889F-F3A2CE0FD277}"/>
  </w:font>
  <w:font w:name="方正小标宋简体">
    <w:panose1 w:val="02000000000000000000"/>
    <w:charset w:val="86"/>
    <w:family w:val="auto"/>
    <w:pitch w:val="default"/>
    <w:sig w:usb0="00000001" w:usb1="08000000" w:usb2="00000000" w:usb3="00000000" w:csb0="00040000" w:csb1="00000000"/>
    <w:embedRegular r:id="rId5" w:fontKey="{1956FAE3-F972-4ABC-AC16-AFC774F8794A}"/>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133A0">
    <w:pPr>
      <w:widowControl w:val="0"/>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DC25E8">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7</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 共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NUMPAGES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13</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40DC25E8">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7</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 共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NUMPAGES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13</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v:textbox>
            </v:shape>
          </w:pict>
        </mc:Fallback>
      </mc:AlternateContent>
    </w:r>
  </w:p>
  <w:p w14:paraId="56ED45FF">
    <w:pPr>
      <w:widowControl w:val="0"/>
      <w:snapToGrid w:val="0"/>
      <w:jc w:val="left"/>
      <w:rPr>
        <w:rFonts w:ascii="Times New Roman" w:hAnsi="Times New Roman" w:eastAsia="宋体" w:cs="Times New Roman"/>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1CD5949"/>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2412A4"/>
    <w:rsid w:val="0F3479B4"/>
    <w:rsid w:val="0F5D63CD"/>
    <w:rsid w:val="0F7A0D2D"/>
    <w:rsid w:val="0F8D1B79"/>
    <w:rsid w:val="0FD51400"/>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843C71"/>
    <w:rsid w:val="12AF0CEE"/>
    <w:rsid w:val="12B74C45"/>
    <w:rsid w:val="12B85E9B"/>
    <w:rsid w:val="12EF558E"/>
    <w:rsid w:val="12FA6367"/>
    <w:rsid w:val="131E40C5"/>
    <w:rsid w:val="132536A6"/>
    <w:rsid w:val="13434F53"/>
    <w:rsid w:val="13531FC1"/>
    <w:rsid w:val="136F6921"/>
    <w:rsid w:val="139E0753"/>
    <w:rsid w:val="13B86493"/>
    <w:rsid w:val="14250B1D"/>
    <w:rsid w:val="146D732C"/>
    <w:rsid w:val="147E12BF"/>
    <w:rsid w:val="148D32B1"/>
    <w:rsid w:val="14922675"/>
    <w:rsid w:val="14D0319D"/>
    <w:rsid w:val="14FB2BA6"/>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45415A"/>
    <w:rsid w:val="194C4AC8"/>
    <w:rsid w:val="19983BCC"/>
    <w:rsid w:val="19A86DB6"/>
    <w:rsid w:val="19F33CB9"/>
    <w:rsid w:val="19FB3199"/>
    <w:rsid w:val="1AC14671"/>
    <w:rsid w:val="1AC75042"/>
    <w:rsid w:val="1AD13776"/>
    <w:rsid w:val="1AE31E7C"/>
    <w:rsid w:val="1B440441"/>
    <w:rsid w:val="1B722614"/>
    <w:rsid w:val="1B7828A4"/>
    <w:rsid w:val="1B801CC8"/>
    <w:rsid w:val="1B88172B"/>
    <w:rsid w:val="1B9A62B3"/>
    <w:rsid w:val="1BAB226E"/>
    <w:rsid w:val="1C093368"/>
    <w:rsid w:val="1C20736E"/>
    <w:rsid w:val="1C3F5943"/>
    <w:rsid w:val="1C5D0211"/>
    <w:rsid w:val="1C642CF5"/>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1837B4"/>
    <w:rsid w:val="23337719"/>
    <w:rsid w:val="237C3DA7"/>
    <w:rsid w:val="23AB2B2B"/>
    <w:rsid w:val="23AD6B8C"/>
    <w:rsid w:val="23ED1676"/>
    <w:rsid w:val="2415163D"/>
    <w:rsid w:val="24183F9D"/>
    <w:rsid w:val="2466726E"/>
    <w:rsid w:val="24925E82"/>
    <w:rsid w:val="24D34D10"/>
    <w:rsid w:val="251834B6"/>
    <w:rsid w:val="25E66CC5"/>
    <w:rsid w:val="25E87C00"/>
    <w:rsid w:val="25F80F5A"/>
    <w:rsid w:val="260D5FFF"/>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4877C3"/>
    <w:rsid w:val="28610884"/>
    <w:rsid w:val="288B2282"/>
    <w:rsid w:val="28AB49E9"/>
    <w:rsid w:val="28ED433F"/>
    <w:rsid w:val="28F113D4"/>
    <w:rsid w:val="291B0A33"/>
    <w:rsid w:val="293935AF"/>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5A4537"/>
    <w:rsid w:val="305F48F9"/>
    <w:rsid w:val="30790154"/>
    <w:rsid w:val="30AE4883"/>
    <w:rsid w:val="30D20571"/>
    <w:rsid w:val="31251541"/>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EA0701"/>
    <w:rsid w:val="3C36556B"/>
    <w:rsid w:val="3C4B742A"/>
    <w:rsid w:val="3C53008C"/>
    <w:rsid w:val="3C554F79"/>
    <w:rsid w:val="3C6B7ACC"/>
    <w:rsid w:val="3C97266F"/>
    <w:rsid w:val="3D2A34E3"/>
    <w:rsid w:val="3D566086"/>
    <w:rsid w:val="3D621EB8"/>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596145"/>
    <w:rsid w:val="415E04EE"/>
    <w:rsid w:val="41F3318B"/>
    <w:rsid w:val="428E5E9A"/>
    <w:rsid w:val="43064811"/>
    <w:rsid w:val="434D7F2B"/>
    <w:rsid w:val="43525542"/>
    <w:rsid w:val="43A044FF"/>
    <w:rsid w:val="43AF6DB9"/>
    <w:rsid w:val="43D67301"/>
    <w:rsid w:val="43E048FB"/>
    <w:rsid w:val="43EC14F2"/>
    <w:rsid w:val="440F6F8F"/>
    <w:rsid w:val="442567B2"/>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B23D2"/>
    <w:rsid w:val="4E4168DE"/>
    <w:rsid w:val="4E50267E"/>
    <w:rsid w:val="4F1279A4"/>
    <w:rsid w:val="4F1638C7"/>
    <w:rsid w:val="4F1F4003"/>
    <w:rsid w:val="4F35568B"/>
    <w:rsid w:val="4F6665FD"/>
    <w:rsid w:val="4F710A67"/>
    <w:rsid w:val="4F78446F"/>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20C2D5F"/>
    <w:rsid w:val="523A5B1F"/>
    <w:rsid w:val="523B6EAF"/>
    <w:rsid w:val="52670DFD"/>
    <w:rsid w:val="52762A77"/>
    <w:rsid w:val="52880895"/>
    <w:rsid w:val="528D5C4E"/>
    <w:rsid w:val="52E53CDC"/>
    <w:rsid w:val="53996FC4"/>
    <w:rsid w:val="53F824DC"/>
    <w:rsid w:val="548D7640"/>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29466B"/>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881EC7"/>
    <w:rsid w:val="5DA463E6"/>
    <w:rsid w:val="5E465A3C"/>
    <w:rsid w:val="5E5802C6"/>
    <w:rsid w:val="5E6511F0"/>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F27EFF"/>
    <w:rsid w:val="642108EC"/>
    <w:rsid w:val="64744EC0"/>
    <w:rsid w:val="647924D6"/>
    <w:rsid w:val="647A7108"/>
    <w:rsid w:val="65586590"/>
    <w:rsid w:val="656007BB"/>
    <w:rsid w:val="65755781"/>
    <w:rsid w:val="65D34FAF"/>
    <w:rsid w:val="65E676F8"/>
    <w:rsid w:val="66061B48"/>
    <w:rsid w:val="661A3845"/>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131586"/>
    <w:rsid w:val="6A615EE7"/>
    <w:rsid w:val="6A917936"/>
    <w:rsid w:val="6A9737B1"/>
    <w:rsid w:val="6B4C4FC6"/>
    <w:rsid w:val="6B5E390F"/>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6FE428A2"/>
    <w:rsid w:val="70161521"/>
    <w:rsid w:val="70D651E1"/>
    <w:rsid w:val="710F728C"/>
    <w:rsid w:val="7149701B"/>
    <w:rsid w:val="71A05546"/>
    <w:rsid w:val="71A97BF2"/>
    <w:rsid w:val="71BA4938"/>
    <w:rsid w:val="71D8462F"/>
    <w:rsid w:val="71E84E2D"/>
    <w:rsid w:val="72223437"/>
    <w:rsid w:val="72AE5A41"/>
    <w:rsid w:val="72E10A70"/>
    <w:rsid w:val="72E826C1"/>
    <w:rsid w:val="72F06E48"/>
    <w:rsid w:val="72F5541E"/>
    <w:rsid w:val="73233E20"/>
    <w:rsid w:val="73667C95"/>
    <w:rsid w:val="73AC4413"/>
    <w:rsid w:val="73C96FD0"/>
    <w:rsid w:val="743C0E2B"/>
    <w:rsid w:val="74A0760B"/>
    <w:rsid w:val="74B27425"/>
    <w:rsid w:val="74E67714"/>
    <w:rsid w:val="752370C9"/>
    <w:rsid w:val="75336FD3"/>
    <w:rsid w:val="753F3CA4"/>
    <w:rsid w:val="759119C2"/>
    <w:rsid w:val="75A26D62"/>
    <w:rsid w:val="75B64972"/>
    <w:rsid w:val="75C06DDC"/>
    <w:rsid w:val="760761F4"/>
    <w:rsid w:val="7618419C"/>
    <w:rsid w:val="761B163F"/>
    <w:rsid w:val="7647594D"/>
    <w:rsid w:val="76831851"/>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424A4D"/>
    <w:rsid w:val="795E2E8A"/>
    <w:rsid w:val="79645F30"/>
    <w:rsid w:val="79A47B9E"/>
    <w:rsid w:val="79DF0BD6"/>
    <w:rsid w:val="7A3410D9"/>
    <w:rsid w:val="7A7255A6"/>
    <w:rsid w:val="7ADA324A"/>
    <w:rsid w:val="7AEA5A84"/>
    <w:rsid w:val="7B03673F"/>
    <w:rsid w:val="7B136D89"/>
    <w:rsid w:val="7B3D5BB4"/>
    <w:rsid w:val="7BB87930"/>
    <w:rsid w:val="7BD21F06"/>
    <w:rsid w:val="7BF22E42"/>
    <w:rsid w:val="7C26489A"/>
    <w:rsid w:val="7C5533D1"/>
    <w:rsid w:val="7C6F7ECA"/>
    <w:rsid w:val="7C890B90"/>
    <w:rsid w:val="7C8D4919"/>
    <w:rsid w:val="7D136216"/>
    <w:rsid w:val="7D3467E3"/>
    <w:rsid w:val="7D491FE6"/>
    <w:rsid w:val="7E0E1A8A"/>
    <w:rsid w:val="7E70757F"/>
    <w:rsid w:val="7E867441"/>
    <w:rsid w:val="7E977CD1"/>
    <w:rsid w:val="7EC55DD4"/>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4"/>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autoRedefine/>
    <w:semiHidden/>
    <w:unhideWhenUsed/>
    <w:qFormat/>
    <w:uiPriority w:val="99"/>
    <w:pPr>
      <w:jc w:val="left"/>
    </w:pPr>
  </w:style>
  <w:style w:type="paragraph" w:styleId="7">
    <w:name w:val="Body Text"/>
    <w:basedOn w:val="1"/>
    <w:next w:val="8"/>
    <w:link w:val="37"/>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5"/>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9"/>
    <w:autoRedefine/>
    <w:semiHidden/>
    <w:unhideWhenUsed/>
    <w:qFormat/>
    <w:uiPriority w:val="99"/>
    <w:rPr>
      <w:sz w:val="18"/>
      <w:szCs w:val="18"/>
    </w:rPr>
  </w:style>
  <w:style w:type="paragraph" w:styleId="14">
    <w:name w:val="footer"/>
    <w:basedOn w:val="1"/>
    <w:link w:val="28"/>
    <w:autoRedefine/>
    <w:unhideWhenUsed/>
    <w:qFormat/>
    <w:uiPriority w:val="99"/>
    <w:pPr>
      <w:tabs>
        <w:tab w:val="center" w:pos="4153"/>
        <w:tab w:val="right" w:pos="8306"/>
      </w:tabs>
      <w:snapToGrid w:val="0"/>
      <w:jc w:val="left"/>
    </w:pPr>
    <w:rPr>
      <w:sz w:val="18"/>
      <w:szCs w:val="18"/>
    </w:rPr>
  </w:style>
  <w:style w:type="paragraph" w:styleId="15">
    <w:name w:val="header"/>
    <w:basedOn w:val="1"/>
    <w:link w:val="2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2"/>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Hyperlink"/>
    <w:basedOn w:val="20"/>
    <w:autoRedefine/>
    <w:unhideWhenUsed/>
    <w:qFormat/>
    <w:uiPriority w:val="99"/>
    <w:rPr>
      <w:color w:val="0563C1" w:themeColor="hyperlink"/>
      <w:u w:val="single"/>
      <w14:textFill>
        <w14:solidFill>
          <w14:schemeClr w14:val="hlink"/>
        </w14:solidFill>
      </w14:textFill>
    </w:rPr>
  </w:style>
  <w:style w:type="character" w:styleId="23">
    <w:name w:val="annotation reference"/>
    <w:basedOn w:val="20"/>
    <w:autoRedefine/>
    <w:semiHidden/>
    <w:unhideWhenUsed/>
    <w:qFormat/>
    <w:uiPriority w:val="99"/>
    <w:rPr>
      <w:sz w:val="21"/>
      <w:szCs w:val="21"/>
    </w:rPr>
  </w:style>
  <w:style w:type="paragraph" w:customStyle="1" w:styleId="24">
    <w:name w:val="Intense Quote"/>
    <w:basedOn w:val="25"/>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25">
    <w:name w:val="Normal_1"/>
    <w:next w:val="8"/>
    <w:qFormat/>
    <w:uiPriority w:val="0"/>
    <w:pPr>
      <w:widowControl w:val="0"/>
      <w:jc w:val="both"/>
    </w:pPr>
    <w:rPr>
      <w:rFonts w:ascii="Calibri" w:hAnsi="Calibri" w:eastAsia="宋体" w:cs="Times New Roman"/>
      <w:lang w:val="en-US" w:eastAsia="zh-CN" w:bidi="ar-SA"/>
    </w:rPr>
  </w:style>
  <w:style w:type="paragraph" w:customStyle="1" w:styleId="26">
    <w:name w:val="明显引用1"/>
    <w:basedOn w:val="25"/>
    <w:next w:val="1"/>
    <w:qFormat/>
    <w:uiPriority w:val="0"/>
    <w:pPr>
      <w:pBdr>
        <w:bottom w:val="single" w:color="4F81BD" w:sz="4" w:space="4"/>
      </w:pBdr>
      <w:spacing w:before="200" w:after="280"/>
      <w:ind w:left="936" w:right="936"/>
    </w:pPr>
    <w:rPr>
      <w:b/>
      <w:bCs/>
      <w:i/>
      <w:iCs/>
      <w:color w:val="4F81BD"/>
    </w:rPr>
  </w:style>
  <w:style w:type="character" w:customStyle="1" w:styleId="27">
    <w:name w:val="页眉 Char"/>
    <w:basedOn w:val="20"/>
    <w:link w:val="15"/>
    <w:autoRedefine/>
    <w:qFormat/>
    <w:uiPriority w:val="99"/>
    <w:rPr>
      <w:sz w:val="18"/>
      <w:szCs w:val="18"/>
    </w:rPr>
  </w:style>
  <w:style w:type="character" w:customStyle="1" w:styleId="28">
    <w:name w:val="页脚 Char"/>
    <w:basedOn w:val="20"/>
    <w:link w:val="14"/>
    <w:autoRedefine/>
    <w:qFormat/>
    <w:uiPriority w:val="99"/>
    <w:rPr>
      <w:sz w:val="18"/>
      <w:szCs w:val="18"/>
    </w:rPr>
  </w:style>
  <w:style w:type="character" w:customStyle="1" w:styleId="29">
    <w:name w:val="批注框文本 Char"/>
    <w:basedOn w:val="20"/>
    <w:link w:val="13"/>
    <w:autoRedefine/>
    <w:semiHidden/>
    <w:qFormat/>
    <w:uiPriority w:val="99"/>
    <w:rPr>
      <w:sz w:val="18"/>
      <w:szCs w:val="18"/>
    </w:rPr>
  </w:style>
  <w:style w:type="paragraph" w:styleId="30">
    <w:name w:val="List Paragraph"/>
    <w:basedOn w:val="1"/>
    <w:autoRedefine/>
    <w:qFormat/>
    <w:uiPriority w:val="99"/>
    <w:pPr>
      <w:ind w:firstLine="420" w:firstLineChars="200"/>
    </w:pPr>
  </w:style>
  <w:style w:type="character" w:customStyle="1" w:styleId="31">
    <w:name w:val="批注文字 Char"/>
    <w:basedOn w:val="20"/>
    <w:link w:val="6"/>
    <w:autoRedefine/>
    <w:semiHidden/>
    <w:qFormat/>
    <w:uiPriority w:val="99"/>
  </w:style>
  <w:style w:type="character" w:customStyle="1" w:styleId="32">
    <w:name w:val="批注主题 Char"/>
    <w:basedOn w:val="31"/>
    <w:link w:val="17"/>
    <w:autoRedefine/>
    <w:semiHidden/>
    <w:qFormat/>
    <w:uiPriority w:val="99"/>
    <w:rPr>
      <w:b/>
      <w:bCs/>
    </w:rPr>
  </w:style>
  <w:style w:type="character" w:customStyle="1" w:styleId="33">
    <w:name w:val="标题 3 Char"/>
    <w:basedOn w:val="20"/>
    <w:link w:val="4"/>
    <w:autoRedefine/>
    <w:qFormat/>
    <w:uiPriority w:val="9"/>
    <w:rPr>
      <w:rFonts w:ascii="Times New Roman" w:hAnsi="Times New Roman" w:eastAsia="宋体" w:cs="Times New Roman"/>
      <w:b/>
      <w:kern w:val="0"/>
      <w:sz w:val="24"/>
      <w:szCs w:val="24"/>
    </w:rPr>
  </w:style>
  <w:style w:type="character" w:customStyle="1" w:styleId="34">
    <w:name w:val="标题 2 Char"/>
    <w:basedOn w:val="20"/>
    <w:link w:val="3"/>
    <w:autoRedefine/>
    <w:semiHidden/>
    <w:qFormat/>
    <w:uiPriority w:val="9"/>
    <w:rPr>
      <w:rFonts w:asciiTheme="majorHAnsi" w:hAnsiTheme="majorHAnsi" w:eastAsiaTheme="majorEastAsia" w:cstheme="majorBidi"/>
      <w:b/>
      <w:bCs/>
      <w:sz w:val="32"/>
      <w:szCs w:val="32"/>
    </w:rPr>
  </w:style>
  <w:style w:type="character" w:customStyle="1" w:styleId="35">
    <w:name w:val="纯文本 Char"/>
    <w:basedOn w:val="20"/>
    <w:link w:val="12"/>
    <w:autoRedefine/>
    <w:qFormat/>
    <w:uiPriority w:val="99"/>
    <w:rPr>
      <w:rFonts w:ascii="宋体" w:hAnsi="Courier New" w:eastAsia="宋体" w:cs="宋体"/>
      <w:kern w:val="0"/>
      <w:sz w:val="20"/>
      <w:szCs w:val="20"/>
    </w:rPr>
  </w:style>
  <w:style w:type="character" w:customStyle="1" w:styleId="36">
    <w:name w:val="标题 1 Char"/>
    <w:basedOn w:val="20"/>
    <w:link w:val="2"/>
    <w:autoRedefine/>
    <w:qFormat/>
    <w:uiPriority w:val="9"/>
    <w:rPr>
      <w:b/>
      <w:bCs/>
      <w:kern w:val="44"/>
      <w:sz w:val="44"/>
      <w:szCs w:val="44"/>
    </w:rPr>
  </w:style>
  <w:style w:type="character" w:customStyle="1" w:styleId="37">
    <w:name w:val="正文文本 Char"/>
    <w:basedOn w:val="20"/>
    <w:link w:val="7"/>
    <w:autoRedefine/>
    <w:qFormat/>
    <w:uiPriority w:val="99"/>
    <w:rPr>
      <w:rFonts w:ascii="Times New Roman" w:hAnsi="Times New Roman" w:eastAsia="宋体" w:cs="Times New Roman"/>
      <w:kern w:val="0"/>
      <w:szCs w:val="21"/>
    </w:rPr>
  </w:style>
  <w:style w:type="paragraph" w:customStyle="1" w:styleId="38">
    <w:name w:val="List Paragraph1"/>
    <w:basedOn w:val="1"/>
    <w:autoRedefine/>
    <w:qFormat/>
    <w:uiPriority w:val="0"/>
    <w:pPr>
      <w:ind w:firstLine="420" w:firstLineChars="200"/>
    </w:pPr>
    <w:rPr>
      <w:rFonts w:ascii="等线" w:hAnsi="等线" w:eastAsia="等线" w:cs="Times New Roman"/>
      <w:szCs w:val="21"/>
    </w:rPr>
  </w:style>
  <w:style w:type="paragraph" w:customStyle="1" w:styleId="39">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40">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font101"/>
    <w:basedOn w:val="20"/>
    <w:qFormat/>
    <w:uiPriority w:val="0"/>
    <w:rPr>
      <w:rFonts w:hint="eastAsia" w:ascii="宋体" w:hAnsi="宋体" w:eastAsia="宋体" w:cs="宋体"/>
      <w:b/>
      <w:bCs/>
      <w:color w:val="FF0000"/>
      <w:sz w:val="36"/>
      <w:szCs w:val="36"/>
      <w:u w:val="none"/>
    </w:rPr>
  </w:style>
  <w:style w:type="character" w:customStyle="1" w:styleId="42">
    <w:name w:val="font21"/>
    <w:basedOn w:val="20"/>
    <w:qFormat/>
    <w:uiPriority w:val="0"/>
    <w:rPr>
      <w:rFonts w:hint="eastAsia" w:ascii="宋体" w:hAnsi="宋体" w:eastAsia="宋体" w:cs="宋体"/>
      <w:b/>
      <w:bCs/>
      <w:color w:val="000000"/>
      <w:sz w:val="36"/>
      <w:szCs w:val="36"/>
      <w:u w:val="none"/>
    </w:rPr>
  </w:style>
  <w:style w:type="character" w:customStyle="1" w:styleId="43">
    <w:name w:val="font01"/>
    <w:basedOn w:val="20"/>
    <w:qFormat/>
    <w:uiPriority w:val="0"/>
    <w:rPr>
      <w:rFonts w:hint="eastAsia" w:ascii="宋体" w:hAnsi="宋体" w:eastAsia="宋体" w:cs="宋体"/>
      <w:color w:val="000000"/>
      <w:sz w:val="24"/>
      <w:szCs w:val="24"/>
      <w:u w:val="none"/>
    </w:rPr>
  </w:style>
  <w:style w:type="character" w:customStyle="1" w:styleId="44">
    <w:name w:val="font112"/>
    <w:basedOn w:val="20"/>
    <w:qFormat/>
    <w:uiPriority w:val="0"/>
    <w:rPr>
      <w:rFonts w:hint="eastAsia" w:ascii="宋体" w:hAnsi="宋体" w:eastAsia="宋体" w:cs="宋体"/>
      <w:b/>
      <w:bCs/>
      <w:color w:val="000000"/>
      <w:sz w:val="24"/>
      <w:szCs w:val="24"/>
      <w:u w:val="single"/>
    </w:rPr>
  </w:style>
  <w:style w:type="character" w:customStyle="1" w:styleId="45">
    <w:name w:val="font81"/>
    <w:basedOn w:val="20"/>
    <w:qFormat/>
    <w:uiPriority w:val="0"/>
    <w:rPr>
      <w:rFonts w:hint="eastAsia" w:ascii="宋体" w:hAnsi="宋体" w:eastAsia="宋体" w:cs="宋体"/>
      <w:b/>
      <w:bCs/>
      <w:color w:val="000000"/>
      <w:sz w:val="24"/>
      <w:szCs w:val="24"/>
      <w:u w:val="none"/>
    </w:rPr>
  </w:style>
  <w:style w:type="table" w:customStyle="1" w:styleId="46">
    <w:name w:val="Table Normal"/>
    <w:basedOn w:val="18"/>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04380-2339-4832-A3B7-0EAB2FA85471}">
  <ds:schemaRefs/>
</ds:datastoreItem>
</file>

<file path=docProps/app.xml><?xml version="1.0" encoding="utf-8"?>
<Properties xmlns="http://schemas.openxmlformats.org/officeDocument/2006/extended-properties" xmlns:vt="http://schemas.openxmlformats.org/officeDocument/2006/docPropsVTypes">
  <Template>Normal.dotm</Template>
  <Pages>55</Pages>
  <Words>1554</Words>
  <Characters>1737</Characters>
  <Lines>190</Lines>
  <Paragraphs>53</Paragraphs>
  <TotalTime>4</TotalTime>
  <ScaleCrop>false</ScaleCrop>
  <LinksUpToDate>false</LinksUpToDate>
  <CharactersWithSpaces>1780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2025-09-03T09:46:34Z</dcterms:modified>
  <cp:revision>1355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03CADF835098457D8E3ED9574346A539_13</vt:lpwstr>
  </property>
  <property fmtid="{D5CDD505-2E9C-101B-9397-08002B2CF9AE}" pid="4" name="KSOTemplateDocerSaveRecord">
    <vt:lpwstr>eyJoZGlkIjoiY2UzOGVjYTkyYTRhZGNhZWE3ODEwZDk3MzE3NWQwYzciLCJ1c2VySWQiOiI2NzMzMzUyNzQifQ==</vt:lpwstr>
  </property>
</Properties>
</file>