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AEB7B1">
      <w:pPr>
        <w:jc w:val="center"/>
        <w:rPr>
          <w:rFonts w:hint="eastAsia" w:ascii="宋体" w:hAnsi="宋体" w:eastAsia="宋体"/>
          <w:color w:val="auto"/>
          <w:sz w:val="36"/>
          <w:szCs w:val="36"/>
          <w:highlight w:val="none"/>
          <w:u w:val="single"/>
        </w:rPr>
      </w:pPr>
      <w:r>
        <w:rPr>
          <w:rFonts w:hint="eastAsia" w:ascii="宋体" w:hAnsi="宋体" w:eastAsia="宋体"/>
          <w:color w:val="auto"/>
          <w:sz w:val="36"/>
          <w:szCs w:val="36"/>
          <w:highlight w:val="none"/>
          <w:u w:val="single"/>
        </w:rPr>
        <w:t>南宁轨道地产建筑工程有限责任公司</w:t>
      </w:r>
    </w:p>
    <w:p w14:paraId="0ACE2855">
      <w:pPr>
        <w:jc w:val="center"/>
        <w:rPr>
          <w:rFonts w:ascii="宋体" w:hAnsi="宋体" w:eastAsia="宋体"/>
          <w:color w:val="auto"/>
          <w:sz w:val="36"/>
          <w:szCs w:val="36"/>
          <w:highlight w:val="none"/>
        </w:rPr>
      </w:pPr>
      <w:r>
        <w:rPr>
          <w:rFonts w:hint="eastAsia" w:ascii="宋体" w:hAnsi="宋体" w:eastAsia="宋体"/>
          <w:color w:val="auto"/>
          <w:sz w:val="36"/>
          <w:szCs w:val="36"/>
          <w:highlight w:val="none"/>
          <w:u w:val="single"/>
          <w:lang w:val="en-US" w:eastAsia="zh-CN"/>
        </w:rPr>
        <w:t>2025年-2027</w:t>
      </w:r>
      <w:r>
        <w:rPr>
          <w:rFonts w:hint="eastAsia" w:ascii="宋体" w:hAnsi="宋体" w:eastAsia="宋体"/>
          <w:color w:val="auto"/>
          <w:sz w:val="36"/>
          <w:szCs w:val="36"/>
          <w:highlight w:val="none"/>
          <w:u w:val="single"/>
        </w:rPr>
        <w:t>年办公用品采购</w:t>
      </w:r>
    </w:p>
    <w:p w14:paraId="30007B83">
      <w:pPr>
        <w:jc w:val="center"/>
        <w:rPr>
          <w:rFonts w:ascii="宋体" w:hAnsi="宋体" w:eastAsia="宋体"/>
          <w:color w:val="auto"/>
          <w:sz w:val="36"/>
          <w:szCs w:val="36"/>
          <w:highlight w:val="none"/>
        </w:rPr>
      </w:pPr>
    </w:p>
    <w:p w14:paraId="5363ABD5">
      <w:pPr>
        <w:jc w:val="center"/>
        <w:rPr>
          <w:rFonts w:ascii="宋体" w:hAnsi="宋体" w:eastAsia="宋体"/>
          <w:color w:val="auto"/>
          <w:sz w:val="36"/>
          <w:szCs w:val="36"/>
          <w:highlight w:val="none"/>
        </w:rPr>
      </w:pPr>
    </w:p>
    <w:p w14:paraId="53FB023E">
      <w:pPr>
        <w:jc w:val="center"/>
        <w:rPr>
          <w:rFonts w:ascii="宋体" w:hAnsi="宋体" w:eastAsia="宋体"/>
          <w:color w:val="auto"/>
          <w:sz w:val="36"/>
          <w:szCs w:val="36"/>
          <w:highlight w:val="none"/>
        </w:rPr>
      </w:pPr>
    </w:p>
    <w:p w14:paraId="29AFA9AA">
      <w:pPr>
        <w:jc w:val="center"/>
        <w:rPr>
          <w:rFonts w:ascii="宋体" w:hAnsi="宋体" w:eastAsia="宋体"/>
          <w:color w:val="auto"/>
          <w:sz w:val="36"/>
          <w:szCs w:val="36"/>
          <w:highlight w:val="none"/>
        </w:rPr>
      </w:pPr>
    </w:p>
    <w:p w14:paraId="6AC2C564">
      <w:pPr>
        <w:jc w:val="center"/>
        <w:rPr>
          <w:rFonts w:ascii="宋体" w:hAnsi="宋体" w:eastAsia="宋体"/>
          <w:color w:val="auto"/>
          <w:sz w:val="36"/>
          <w:szCs w:val="36"/>
          <w:highlight w:val="none"/>
        </w:rPr>
      </w:pPr>
    </w:p>
    <w:p w14:paraId="7AE92079">
      <w:pPr>
        <w:jc w:val="center"/>
        <w:rPr>
          <w:rFonts w:ascii="宋体" w:hAnsi="宋体" w:eastAsia="宋体"/>
          <w:color w:val="auto"/>
          <w:sz w:val="36"/>
          <w:szCs w:val="36"/>
          <w:highlight w:val="none"/>
        </w:rPr>
      </w:pPr>
      <w:r>
        <w:rPr>
          <w:rFonts w:hint="eastAsia" w:ascii="宋体" w:hAnsi="宋体" w:eastAsia="宋体"/>
          <w:b/>
          <w:bCs/>
          <w:color w:val="auto"/>
          <w:sz w:val="72"/>
          <w:szCs w:val="72"/>
          <w:highlight w:val="none"/>
          <w:lang w:val="en-US" w:eastAsia="zh-CN"/>
        </w:rPr>
        <w:t>公开比选文件</w:t>
      </w:r>
    </w:p>
    <w:p w14:paraId="3AA1534C">
      <w:pPr>
        <w:jc w:val="center"/>
        <w:rPr>
          <w:rFonts w:ascii="宋体" w:hAnsi="宋体" w:eastAsia="宋体"/>
          <w:color w:val="auto"/>
          <w:sz w:val="36"/>
          <w:szCs w:val="36"/>
          <w:highlight w:val="none"/>
        </w:rPr>
      </w:pPr>
    </w:p>
    <w:p w14:paraId="7A4D673E">
      <w:pPr>
        <w:jc w:val="center"/>
        <w:rPr>
          <w:rFonts w:ascii="宋体" w:hAnsi="宋体" w:eastAsia="宋体"/>
          <w:color w:val="auto"/>
          <w:sz w:val="36"/>
          <w:szCs w:val="36"/>
          <w:highlight w:val="none"/>
        </w:rPr>
      </w:pPr>
    </w:p>
    <w:p w14:paraId="68483518">
      <w:pPr>
        <w:jc w:val="center"/>
        <w:rPr>
          <w:rFonts w:ascii="宋体" w:hAnsi="宋体" w:eastAsia="宋体"/>
          <w:color w:val="auto"/>
          <w:sz w:val="36"/>
          <w:szCs w:val="36"/>
          <w:highlight w:val="none"/>
        </w:rPr>
      </w:pPr>
    </w:p>
    <w:p w14:paraId="6F4555DE">
      <w:pPr>
        <w:jc w:val="center"/>
        <w:rPr>
          <w:rFonts w:ascii="宋体" w:hAnsi="宋体" w:eastAsia="宋体"/>
          <w:color w:val="auto"/>
          <w:sz w:val="36"/>
          <w:szCs w:val="36"/>
          <w:highlight w:val="none"/>
        </w:rPr>
      </w:pPr>
    </w:p>
    <w:p w14:paraId="017778AF">
      <w:pPr>
        <w:jc w:val="center"/>
        <w:rPr>
          <w:rFonts w:ascii="宋体" w:hAnsi="宋体" w:eastAsia="宋体"/>
          <w:color w:val="auto"/>
          <w:sz w:val="36"/>
          <w:szCs w:val="36"/>
          <w:highlight w:val="none"/>
        </w:rPr>
      </w:pPr>
    </w:p>
    <w:p w14:paraId="6D729C5D">
      <w:pPr>
        <w:jc w:val="center"/>
        <w:rPr>
          <w:rFonts w:ascii="宋体" w:hAnsi="宋体" w:eastAsia="宋体"/>
          <w:color w:val="auto"/>
          <w:sz w:val="36"/>
          <w:szCs w:val="36"/>
          <w:highlight w:val="none"/>
        </w:rPr>
      </w:pPr>
    </w:p>
    <w:p w14:paraId="4A8E153E">
      <w:pPr>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比选人：南宁轨道地产建筑工程有限责任公司</w:t>
      </w:r>
    </w:p>
    <w:p w14:paraId="2C8B3E09">
      <w:pPr>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日期：</w:t>
      </w:r>
      <w:r>
        <w:rPr>
          <w:rFonts w:hint="eastAsia" w:ascii="宋体" w:hAnsi="宋体" w:eastAsia="宋体"/>
          <w:color w:val="auto"/>
          <w:sz w:val="36"/>
          <w:szCs w:val="36"/>
          <w:highlight w:val="none"/>
          <w:lang w:val="en-US" w:eastAsia="zh-CN"/>
        </w:rPr>
        <w:t>2025</w:t>
      </w:r>
      <w:r>
        <w:rPr>
          <w:rFonts w:hint="eastAsia" w:ascii="宋体" w:hAnsi="宋体" w:eastAsia="宋体"/>
          <w:color w:val="auto"/>
          <w:sz w:val="36"/>
          <w:szCs w:val="36"/>
          <w:highlight w:val="none"/>
        </w:rPr>
        <w:t>年</w:t>
      </w:r>
      <w:r>
        <w:rPr>
          <w:rFonts w:hint="eastAsia" w:ascii="宋体" w:hAnsi="宋体" w:eastAsia="宋体"/>
          <w:color w:val="auto"/>
          <w:sz w:val="36"/>
          <w:szCs w:val="36"/>
          <w:highlight w:val="none"/>
          <w:lang w:val="en-US" w:eastAsia="zh-CN"/>
        </w:rPr>
        <w:t>8</w:t>
      </w:r>
      <w:r>
        <w:rPr>
          <w:rFonts w:hint="eastAsia" w:ascii="宋体" w:hAnsi="宋体" w:eastAsia="宋体"/>
          <w:color w:val="auto"/>
          <w:sz w:val="36"/>
          <w:szCs w:val="36"/>
          <w:highlight w:val="none"/>
        </w:rPr>
        <w:t>月</w:t>
      </w:r>
    </w:p>
    <w:p w14:paraId="65C05850">
      <w:pPr>
        <w:jc w:val="center"/>
        <w:rPr>
          <w:rFonts w:ascii="宋体" w:hAnsi="宋体" w:eastAsia="宋体"/>
          <w:color w:val="auto"/>
          <w:sz w:val="36"/>
          <w:szCs w:val="36"/>
          <w:highlight w:val="none"/>
        </w:rPr>
      </w:pPr>
    </w:p>
    <w:p w14:paraId="0CAC3E6D">
      <w:pPr>
        <w:jc w:val="center"/>
        <w:rPr>
          <w:rFonts w:ascii="宋体" w:hAnsi="宋体" w:eastAsia="宋体"/>
          <w:color w:val="auto"/>
          <w:sz w:val="36"/>
          <w:szCs w:val="36"/>
          <w:highlight w:val="none"/>
        </w:rPr>
      </w:pPr>
      <w:r>
        <w:rPr>
          <w:rFonts w:ascii="宋体" w:hAnsi="宋体" w:eastAsia="宋体"/>
          <w:color w:val="auto"/>
          <w:sz w:val="36"/>
          <w:szCs w:val="36"/>
          <w:highlight w:val="none"/>
        </w:rPr>
        <w:br w:type="page"/>
      </w:r>
    </w:p>
    <w:p w14:paraId="61ACC375">
      <w:pPr>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目录</w:t>
      </w:r>
    </w:p>
    <w:p w14:paraId="4DD03349">
      <w:pPr>
        <w:jc w:val="center"/>
        <w:rPr>
          <w:rFonts w:ascii="宋体" w:hAnsi="宋体" w:eastAsia="宋体"/>
          <w:color w:val="auto"/>
          <w:sz w:val="36"/>
          <w:szCs w:val="36"/>
          <w:highlight w:val="none"/>
        </w:rPr>
      </w:pPr>
    </w:p>
    <w:p w14:paraId="16540E2A">
      <w:pPr>
        <w:spacing w:line="480" w:lineRule="exact"/>
        <w:ind w:firstLine="480" w:firstLineChars="200"/>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rPr>
        <w:t>第一章</w:t>
      </w:r>
      <w:r>
        <w:rPr>
          <w:rFonts w:hint="eastAsia" w:ascii="宋体" w:hAnsi="宋体" w:eastAsia="宋体"/>
          <w:color w:val="auto"/>
          <w:sz w:val="24"/>
          <w:szCs w:val="24"/>
          <w:highlight w:val="none"/>
          <w:lang w:eastAsia="zh-CN"/>
        </w:rPr>
        <w:t>邀请函</w:t>
      </w:r>
    </w:p>
    <w:p w14:paraId="62ED565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第二章比选申请须知</w:t>
      </w:r>
    </w:p>
    <w:p w14:paraId="2139C58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第三章合同条款及格式</w:t>
      </w:r>
    </w:p>
    <w:p w14:paraId="2EFAD06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第四章技术标准和要求</w:t>
      </w:r>
    </w:p>
    <w:p w14:paraId="6DB4EBA8">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第五章评</w:t>
      </w:r>
      <w:r>
        <w:rPr>
          <w:rFonts w:hint="eastAsia" w:ascii="宋体" w:hAnsi="宋体" w:eastAsia="宋体"/>
          <w:color w:val="auto"/>
          <w:sz w:val="24"/>
          <w:szCs w:val="24"/>
          <w:highlight w:val="none"/>
          <w:lang w:eastAsia="zh-CN"/>
        </w:rPr>
        <w:t>审</w:t>
      </w:r>
      <w:r>
        <w:rPr>
          <w:rFonts w:hint="eastAsia" w:ascii="宋体" w:hAnsi="宋体" w:eastAsia="宋体"/>
          <w:color w:val="auto"/>
          <w:sz w:val="24"/>
          <w:szCs w:val="24"/>
          <w:highlight w:val="none"/>
        </w:rPr>
        <w:t>办法</w:t>
      </w:r>
    </w:p>
    <w:p w14:paraId="493A8D93">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w:t>
      </w:r>
      <w:r>
        <w:rPr>
          <w:rFonts w:hint="eastAsia" w:ascii="宋体" w:hAnsi="宋体" w:eastAsia="宋体"/>
          <w:color w:val="auto"/>
          <w:sz w:val="24"/>
          <w:szCs w:val="24"/>
          <w:highlight w:val="none"/>
          <w:lang w:eastAsia="zh-CN"/>
        </w:rPr>
        <w:t>六</w:t>
      </w:r>
      <w:r>
        <w:rPr>
          <w:rFonts w:hint="eastAsia" w:ascii="宋体" w:hAnsi="宋体" w:eastAsia="宋体"/>
          <w:color w:val="auto"/>
          <w:sz w:val="24"/>
          <w:szCs w:val="24"/>
          <w:highlight w:val="none"/>
        </w:rPr>
        <w:t>章比选申请文件格式</w:t>
      </w:r>
    </w:p>
    <w:p w14:paraId="768241E1">
      <w:pPr>
        <w:jc w:val="center"/>
        <w:rPr>
          <w:rFonts w:ascii="宋体" w:hAnsi="宋体" w:eastAsia="宋体"/>
          <w:color w:val="auto"/>
          <w:sz w:val="36"/>
          <w:szCs w:val="36"/>
          <w:highlight w:val="none"/>
        </w:rPr>
      </w:pPr>
    </w:p>
    <w:p w14:paraId="4F379D9E">
      <w:pPr>
        <w:jc w:val="center"/>
        <w:rPr>
          <w:rFonts w:ascii="宋体" w:hAnsi="宋体" w:eastAsia="宋体"/>
          <w:color w:val="auto"/>
          <w:sz w:val="36"/>
          <w:szCs w:val="36"/>
          <w:highlight w:val="none"/>
        </w:rPr>
      </w:pPr>
      <w:r>
        <w:rPr>
          <w:rFonts w:ascii="宋体" w:hAnsi="宋体" w:eastAsia="宋体"/>
          <w:color w:val="auto"/>
          <w:sz w:val="36"/>
          <w:szCs w:val="36"/>
          <w:highlight w:val="none"/>
        </w:rPr>
        <w:br w:type="page"/>
      </w:r>
    </w:p>
    <w:p w14:paraId="1A08DBF0">
      <w:pPr>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第一章比选公告</w:t>
      </w:r>
    </w:p>
    <w:p w14:paraId="693E821C">
      <w:pPr>
        <w:jc w:val="center"/>
        <w:rPr>
          <w:rFonts w:ascii="宋体" w:hAnsi="宋体" w:eastAsia="宋体"/>
          <w:color w:val="auto"/>
          <w:sz w:val="36"/>
          <w:szCs w:val="36"/>
          <w:highlight w:val="none"/>
          <w:u w:val="single"/>
        </w:rPr>
      </w:pPr>
    </w:p>
    <w:p w14:paraId="2A686583">
      <w:pPr>
        <w:jc w:val="center"/>
        <w:rPr>
          <w:rFonts w:hint="eastAsia" w:ascii="宋体" w:hAnsi="宋体" w:eastAsia="宋体"/>
          <w:color w:val="auto"/>
          <w:sz w:val="48"/>
          <w:szCs w:val="48"/>
          <w:highlight w:val="none"/>
          <w:u w:val="single"/>
          <w:lang w:eastAsia="zh-CN"/>
        </w:rPr>
      </w:pPr>
      <w:r>
        <w:rPr>
          <w:rFonts w:hint="eastAsia" w:ascii="宋体" w:hAnsi="宋体" w:eastAsia="宋体"/>
          <w:color w:val="auto"/>
          <w:sz w:val="48"/>
          <w:szCs w:val="48"/>
          <w:highlight w:val="none"/>
          <w:u w:val="single"/>
          <w:lang w:eastAsia="zh-CN"/>
        </w:rPr>
        <w:t>南宁轨道地产建筑工程有限责任公司2025年-2027年办公用品采购</w:t>
      </w:r>
    </w:p>
    <w:p w14:paraId="158660F0">
      <w:pPr>
        <w:jc w:val="center"/>
        <w:rPr>
          <w:rFonts w:hint="eastAsia" w:ascii="宋体" w:hAnsi="宋体" w:eastAsia="宋体"/>
          <w:color w:val="auto"/>
          <w:sz w:val="48"/>
          <w:szCs w:val="48"/>
          <w:highlight w:val="none"/>
          <w:u w:val="single"/>
          <w:lang w:eastAsia="zh-CN"/>
        </w:rPr>
      </w:pPr>
      <w:r>
        <w:rPr>
          <w:rFonts w:hint="eastAsia" w:ascii="宋体" w:hAnsi="宋体" w:eastAsia="宋体"/>
          <w:color w:val="auto"/>
          <w:sz w:val="48"/>
          <w:szCs w:val="48"/>
          <w:highlight w:val="none"/>
          <w:u w:val="single"/>
          <w:lang w:eastAsia="zh-CN"/>
        </w:rPr>
        <w:t>比选公告</w:t>
      </w:r>
    </w:p>
    <w:p w14:paraId="187A62D2">
      <w:pPr>
        <w:pStyle w:val="24"/>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1、比选人</w:t>
      </w:r>
    </w:p>
    <w:p w14:paraId="6119E0BC">
      <w:pPr>
        <w:spacing w:line="480" w:lineRule="exact"/>
        <w:ind w:firstLine="480" w:firstLineChars="20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本</w:t>
      </w:r>
      <w:r>
        <w:rPr>
          <w:rFonts w:hint="eastAsia" w:ascii="宋体" w:hAnsi="宋体" w:eastAsia="宋体"/>
          <w:color w:val="auto"/>
          <w:sz w:val="24"/>
          <w:szCs w:val="24"/>
          <w:highlight w:val="none"/>
          <w:lang w:val="en-US" w:eastAsia="zh-CN"/>
        </w:rPr>
        <w:t>采购</w:t>
      </w:r>
      <w:r>
        <w:rPr>
          <w:rFonts w:hint="eastAsia" w:ascii="宋体" w:hAnsi="宋体" w:eastAsia="宋体"/>
          <w:color w:val="auto"/>
          <w:sz w:val="24"/>
          <w:szCs w:val="24"/>
          <w:highlight w:val="none"/>
        </w:rPr>
        <w:t>比选人：</w:t>
      </w:r>
      <w:r>
        <w:rPr>
          <w:rFonts w:hint="eastAsia" w:ascii="宋体" w:hAnsi="宋体" w:eastAsia="宋体"/>
          <w:color w:val="auto"/>
          <w:sz w:val="24"/>
          <w:szCs w:val="24"/>
          <w:highlight w:val="none"/>
          <w:u w:val="single"/>
        </w:rPr>
        <w:t>南宁轨道地产建筑工程有限责任公司。</w:t>
      </w:r>
    </w:p>
    <w:p w14:paraId="07557C23">
      <w:pPr>
        <w:pStyle w:val="24"/>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2、概况</w:t>
      </w:r>
    </w:p>
    <w:p w14:paraId="4B17D6C0">
      <w:pPr>
        <w:pStyle w:val="24"/>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（1）</w:t>
      </w:r>
      <w:r>
        <w:rPr>
          <w:rFonts w:hint="eastAsia" w:ascii="宋体" w:hAnsi="宋体" w:eastAsia="宋体"/>
          <w:color w:val="auto"/>
          <w:sz w:val="24"/>
          <w:szCs w:val="24"/>
          <w:highlight w:val="none"/>
          <w:lang w:val="en-US" w:eastAsia="zh-CN"/>
        </w:rPr>
        <w:t>采购</w:t>
      </w:r>
      <w:r>
        <w:rPr>
          <w:rFonts w:hint="eastAsia" w:ascii="宋体" w:hAnsi="宋体" w:eastAsia="宋体"/>
          <w:color w:val="auto"/>
          <w:sz w:val="24"/>
          <w:szCs w:val="24"/>
          <w:highlight w:val="none"/>
        </w:rPr>
        <w:t>名称：</w:t>
      </w:r>
      <w:r>
        <w:rPr>
          <w:rFonts w:hint="eastAsia" w:ascii="宋体" w:hAnsi="宋体" w:eastAsia="宋体"/>
          <w:color w:val="auto"/>
          <w:sz w:val="24"/>
          <w:szCs w:val="24"/>
          <w:highlight w:val="none"/>
          <w:u w:val="single"/>
          <w:lang w:eastAsia="zh-CN"/>
        </w:rPr>
        <w:t>南宁轨道地产建筑工程有限责任公司2025年-2027年办公用品采购</w:t>
      </w:r>
    </w:p>
    <w:p w14:paraId="70D60000">
      <w:pPr>
        <w:pStyle w:val="24"/>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（2）含税控制价：</w:t>
      </w:r>
      <w:r>
        <w:rPr>
          <w:rFonts w:hint="eastAsia" w:ascii="宋体" w:hAnsi="宋体" w:eastAsia="宋体"/>
          <w:color w:val="auto"/>
          <w:sz w:val="24"/>
          <w:szCs w:val="24"/>
          <w:highlight w:val="none"/>
          <w:u w:val="single"/>
        </w:rPr>
        <w:t>人民币</w:t>
      </w:r>
      <w:r>
        <w:rPr>
          <w:rFonts w:hint="eastAsia" w:ascii="宋体" w:hAnsi="宋体" w:eastAsia="宋体"/>
          <w:color w:val="auto"/>
          <w:sz w:val="24"/>
          <w:szCs w:val="24"/>
          <w:highlight w:val="none"/>
          <w:u w:val="single"/>
          <w:lang w:val="en-US" w:eastAsia="zh-CN"/>
        </w:rPr>
        <w:t>大写：壹拾伍万玖仟肆佰元壹角零分，小写：￥159400.10</w:t>
      </w:r>
      <w:r>
        <w:rPr>
          <w:rFonts w:hint="eastAsia" w:ascii="宋体" w:hAnsi="宋体" w:eastAsia="宋体"/>
          <w:color w:val="auto"/>
          <w:sz w:val="24"/>
          <w:szCs w:val="24"/>
          <w:highlight w:val="none"/>
          <w:u w:val="single"/>
        </w:rPr>
        <w:t>元</w:t>
      </w:r>
      <w:r>
        <w:rPr>
          <w:rFonts w:hint="eastAsia" w:ascii="宋体" w:hAnsi="宋体" w:eastAsia="宋体"/>
          <w:color w:val="auto"/>
          <w:sz w:val="24"/>
          <w:szCs w:val="24"/>
          <w:highlight w:val="none"/>
          <w:u w:val="single"/>
          <w:lang w:eastAsia="zh-CN"/>
        </w:rPr>
        <w:t>，</w:t>
      </w:r>
      <w:r>
        <w:rPr>
          <w:rFonts w:hint="eastAsia" w:ascii="宋体" w:hAnsi="宋体" w:eastAsia="宋体"/>
          <w:color w:val="auto"/>
          <w:sz w:val="24"/>
          <w:szCs w:val="24"/>
          <w:highlight w:val="none"/>
          <w:u w:val="single"/>
          <w:lang w:val="en-US" w:eastAsia="zh-CN"/>
        </w:rPr>
        <w:t>税率为13%</w:t>
      </w:r>
      <w:r>
        <w:rPr>
          <w:rFonts w:hint="eastAsia" w:ascii="宋体" w:hAnsi="宋体" w:eastAsia="宋体"/>
          <w:color w:val="auto"/>
          <w:sz w:val="24"/>
          <w:szCs w:val="24"/>
          <w:highlight w:val="none"/>
          <w:u w:val="single"/>
        </w:rPr>
        <w:t>。</w:t>
      </w:r>
      <w:r>
        <w:rPr>
          <w:rFonts w:hint="eastAsia" w:ascii="宋体" w:hAnsi="宋体" w:eastAsia="宋体"/>
          <w:color w:val="auto"/>
          <w:sz w:val="24"/>
          <w:szCs w:val="24"/>
          <w:highlight w:val="none"/>
        </w:rPr>
        <w:t>具体详见控制价清单</w:t>
      </w:r>
      <w:r>
        <w:rPr>
          <w:rFonts w:hint="eastAsia" w:ascii="宋体" w:hAnsi="宋体" w:eastAsia="宋体"/>
          <w:color w:val="auto"/>
          <w:sz w:val="24"/>
          <w:szCs w:val="24"/>
          <w:highlight w:val="none"/>
          <w:lang w:eastAsia="zh-CN"/>
        </w:rPr>
        <w:t>；应标单位总价及单价均不能高于我司所提供的控制价，否则视为废标文件</w:t>
      </w:r>
      <w:r>
        <w:rPr>
          <w:rFonts w:hint="eastAsia" w:ascii="宋体" w:hAnsi="宋体" w:eastAsia="宋体"/>
          <w:color w:val="auto"/>
          <w:sz w:val="24"/>
          <w:szCs w:val="24"/>
          <w:highlight w:val="none"/>
        </w:rPr>
        <w:t>。</w:t>
      </w:r>
    </w:p>
    <w:p w14:paraId="09482357">
      <w:pPr>
        <w:pStyle w:val="32"/>
        <w:spacing w:line="480" w:lineRule="exact"/>
        <w:jc w:val="left"/>
        <w:rPr>
          <w:rFonts w:ascii="宋体" w:hAnsi="宋体"/>
          <w:color w:val="auto"/>
          <w:sz w:val="24"/>
          <w:szCs w:val="24"/>
          <w:highlight w:val="none"/>
        </w:rPr>
      </w:pPr>
      <w:r>
        <w:rPr>
          <w:rFonts w:hint="eastAsia" w:ascii="宋体" w:hAnsi="宋体" w:eastAsia="宋体"/>
          <w:color w:val="auto"/>
          <w:sz w:val="24"/>
          <w:szCs w:val="24"/>
          <w:highlight w:val="none"/>
        </w:rPr>
        <w:t>（3）计划供货时间：</w:t>
      </w:r>
      <w:r>
        <w:rPr>
          <w:rFonts w:hint="eastAsia" w:ascii="宋体" w:hAnsi="宋体" w:eastAsia="宋体"/>
          <w:color w:val="auto"/>
          <w:sz w:val="24"/>
          <w:szCs w:val="24"/>
          <w:highlight w:val="none"/>
          <w:u w:val="single"/>
        </w:rPr>
        <w:t>从</w:t>
      </w:r>
      <w:r>
        <w:rPr>
          <w:rFonts w:hint="eastAsia" w:ascii="宋体" w:hAnsi="宋体" w:eastAsia="宋体"/>
          <w:color w:val="auto"/>
          <w:sz w:val="24"/>
          <w:szCs w:val="24"/>
          <w:highlight w:val="none"/>
          <w:u w:val="single"/>
          <w:lang w:val="en-US" w:eastAsia="zh-CN"/>
        </w:rPr>
        <w:t>2025</w:t>
      </w:r>
      <w:r>
        <w:rPr>
          <w:rFonts w:hint="eastAsia" w:ascii="宋体" w:hAnsi="宋体" w:eastAsia="宋体"/>
          <w:color w:val="auto"/>
          <w:sz w:val="24"/>
          <w:szCs w:val="24"/>
          <w:highlight w:val="none"/>
          <w:u w:val="single"/>
        </w:rPr>
        <w:t>年</w:t>
      </w:r>
      <w:r>
        <w:rPr>
          <w:rFonts w:hint="eastAsia" w:ascii="宋体" w:hAnsi="宋体" w:eastAsia="宋体"/>
          <w:color w:val="auto"/>
          <w:sz w:val="24"/>
          <w:szCs w:val="24"/>
          <w:highlight w:val="none"/>
          <w:u w:val="single"/>
          <w:lang w:val="en-US" w:eastAsia="zh-CN"/>
        </w:rPr>
        <w:t>9</w:t>
      </w:r>
      <w:r>
        <w:rPr>
          <w:rFonts w:hint="eastAsia" w:ascii="宋体" w:hAnsi="宋体" w:eastAsia="宋体"/>
          <w:color w:val="auto"/>
          <w:sz w:val="24"/>
          <w:szCs w:val="24"/>
          <w:highlight w:val="none"/>
          <w:u w:val="single"/>
        </w:rPr>
        <w:t>月</w:t>
      </w:r>
      <w:r>
        <w:rPr>
          <w:rFonts w:hint="eastAsia" w:ascii="宋体" w:hAnsi="宋体" w:eastAsia="宋体"/>
          <w:color w:val="auto"/>
          <w:sz w:val="24"/>
          <w:szCs w:val="24"/>
          <w:highlight w:val="none"/>
          <w:u w:val="single"/>
          <w:lang w:val="en-US" w:eastAsia="zh-CN"/>
        </w:rPr>
        <w:t>10</w:t>
      </w:r>
      <w:r>
        <w:rPr>
          <w:rFonts w:hint="eastAsia" w:ascii="宋体" w:hAnsi="宋体" w:eastAsia="宋体"/>
          <w:color w:val="auto"/>
          <w:sz w:val="24"/>
          <w:szCs w:val="24"/>
          <w:highlight w:val="none"/>
          <w:u w:val="single"/>
        </w:rPr>
        <w:t>日至</w:t>
      </w:r>
      <w:r>
        <w:rPr>
          <w:rFonts w:hint="eastAsia" w:ascii="宋体" w:hAnsi="宋体" w:eastAsia="宋体"/>
          <w:color w:val="auto"/>
          <w:sz w:val="24"/>
          <w:szCs w:val="24"/>
          <w:highlight w:val="none"/>
          <w:u w:val="single"/>
          <w:lang w:val="en-US" w:eastAsia="zh-CN"/>
        </w:rPr>
        <w:t>2027</w:t>
      </w:r>
      <w:r>
        <w:rPr>
          <w:rFonts w:hint="eastAsia" w:ascii="宋体" w:hAnsi="宋体" w:eastAsia="宋体"/>
          <w:color w:val="auto"/>
          <w:sz w:val="24"/>
          <w:szCs w:val="24"/>
          <w:highlight w:val="none"/>
          <w:u w:val="single"/>
        </w:rPr>
        <w:t>年</w:t>
      </w:r>
      <w:r>
        <w:rPr>
          <w:rFonts w:hint="eastAsia" w:ascii="宋体" w:hAnsi="宋体" w:eastAsia="宋体"/>
          <w:color w:val="auto"/>
          <w:sz w:val="24"/>
          <w:szCs w:val="24"/>
          <w:highlight w:val="none"/>
          <w:u w:val="single"/>
          <w:lang w:val="en-US" w:eastAsia="zh-CN"/>
        </w:rPr>
        <w:t>9</w:t>
      </w:r>
      <w:r>
        <w:rPr>
          <w:rFonts w:hint="eastAsia" w:ascii="宋体" w:hAnsi="宋体" w:eastAsia="宋体"/>
          <w:color w:val="auto"/>
          <w:sz w:val="24"/>
          <w:szCs w:val="24"/>
          <w:highlight w:val="none"/>
          <w:u w:val="single"/>
        </w:rPr>
        <w:t>月</w:t>
      </w:r>
      <w:r>
        <w:rPr>
          <w:rFonts w:hint="eastAsia" w:ascii="宋体" w:hAnsi="宋体" w:eastAsia="宋体"/>
          <w:color w:val="auto"/>
          <w:sz w:val="24"/>
          <w:szCs w:val="24"/>
          <w:highlight w:val="none"/>
          <w:u w:val="single"/>
          <w:lang w:val="en-US" w:eastAsia="zh-CN"/>
        </w:rPr>
        <w:t>9</w:t>
      </w:r>
      <w:r>
        <w:rPr>
          <w:rFonts w:hint="eastAsia" w:ascii="宋体" w:hAnsi="宋体" w:eastAsia="宋体"/>
          <w:color w:val="auto"/>
          <w:sz w:val="24"/>
          <w:szCs w:val="24"/>
          <w:highlight w:val="none"/>
          <w:u w:val="single"/>
        </w:rPr>
        <w:t>日止</w:t>
      </w:r>
      <w:r>
        <w:rPr>
          <w:rFonts w:hint="eastAsia" w:ascii="宋体" w:hAnsi="宋体" w:eastAsia="宋体"/>
          <w:color w:val="auto"/>
          <w:sz w:val="24"/>
          <w:szCs w:val="24"/>
          <w:highlight w:val="none"/>
        </w:rPr>
        <w:t>（以</w:t>
      </w:r>
      <w:r>
        <w:rPr>
          <w:rFonts w:hint="eastAsia" w:ascii="宋体" w:hAnsi="宋体" w:eastAsia="宋体"/>
          <w:color w:val="auto"/>
          <w:sz w:val="24"/>
          <w:szCs w:val="24"/>
          <w:highlight w:val="none"/>
          <w:lang w:val="en-US" w:eastAsia="zh-CN"/>
        </w:rPr>
        <w:t>合同签订</w:t>
      </w:r>
      <w:r>
        <w:rPr>
          <w:rFonts w:hint="eastAsia" w:ascii="宋体" w:hAnsi="宋体" w:eastAsia="宋体"/>
          <w:color w:val="auto"/>
          <w:sz w:val="24"/>
          <w:szCs w:val="24"/>
          <w:highlight w:val="none"/>
        </w:rPr>
        <w:t>时间为准）；比选申请人的供货不能影响比选人；严格按比选人节点完成合同内容；如超期的，超期赔偿由比选申请人承担。</w:t>
      </w:r>
    </w:p>
    <w:p w14:paraId="5B5F1850">
      <w:pPr>
        <w:pStyle w:val="24"/>
        <w:spacing w:line="480" w:lineRule="exact"/>
        <w:ind w:firstLine="48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u w:val="single"/>
        </w:rPr>
        <w:t>供货周期为接到比选人发出通知供货开始，至货物到达现场的时间段。每批次货物供货周期必须小于或等于</w:t>
      </w:r>
      <w:r>
        <w:rPr>
          <w:rFonts w:hint="eastAsia" w:ascii="宋体" w:hAnsi="宋体" w:eastAsia="宋体"/>
          <w:color w:val="auto"/>
          <w:sz w:val="24"/>
          <w:szCs w:val="24"/>
          <w:highlight w:val="none"/>
          <w:u w:val="single"/>
          <w:lang w:val="en-US" w:eastAsia="zh-CN"/>
        </w:rPr>
        <w:t>2</w:t>
      </w:r>
      <w:r>
        <w:rPr>
          <w:rFonts w:hint="eastAsia" w:ascii="宋体" w:hAnsi="宋体" w:eastAsia="宋体"/>
          <w:color w:val="auto"/>
          <w:sz w:val="24"/>
          <w:szCs w:val="24"/>
          <w:highlight w:val="none"/>
          <w:u w:val="single"/>
        </w:rPr>
        <w:t>天（具体供货时间以比选人实际发出的供货通知时间为准）。</w:t>
      </w:r>
    </w:p>
    <w:p w14:paraId="63E47CCA">
      <w:pPr>
        <w:pStyle w:val="24"/>
        <w:spacing w:line="480" w:lineRule="exact"/>
        <w:ind w:firstLine="480"/>
        <w:jc w:val="left"/>
        <w:rPr>
          <w:rFonts w:hint="eastAsia" w:ascii="宋体" w:hAnsi="宋体" w:eastAsia="宋体"/>
          <w:color w:val="auto"/>
          <w:sz w:val="24"/>
          <w:szCs w:val="24"/>
          <w:highlight w:val="none"/>
          <w:u w:val="single"/>
        </w:rPr>
      </w:pPr>
      <w:r>
        <w:rPr>
          <w:rFonts w:hint="eastAsia" w:ascii="宋体" w:hAnsi="宋体" w:eastAsia="宋体"/>
          <w:color w:val="auto"/>
          <w:sz w:val="24"/>
          <w:szCs w:val="24"/>
          <w:highlight w:val="none"/>
          <w:u w:val="none"/>
        </w:rPr>
        <w:t>（</w:t>
      </w:r>
      <w:r>
        <w:rPr>
          <w:rFonts w:hint="eastAsia" w:ascii="宋体" w:hAnsi="宋体" w:eastAsia="宋体"/>
          <w:color w:val="auto"/>
          <w:sz w:val="24"/>
          <w:szCs w:val="24"/>
          <w:highlight w:val="none"/>
          <w:u w:val="none"/>
          <w:lang w:val="en-US" w:eastAsia="zh-CN"/>
        </w:rPr>
        <w:t>4</w:t>
      </w:r>
      <w:r>
        <w:rPr>
          <w:rFonts w:hint="eastAsia" w:ascii="宋体" w:hAnsi="宋体" w:eastAsia="宋体"/>
          <w:color w:val="auto"/>
          <w:sz w:val="24"/>
          <w:szCs w:val="24"/>
          <w:highlight w:val="none"/>
          <w:u w:val="none"/>
        </w:rPr>
        <w:t>）</w:t>
      </w:r>
      <w:r>
        <w:rPr>
          <w:rFonts w:hint="eastAsia" w:ascii="宋体" w:hAnsi="宋体" w:eastAsia="宋体"/>
          <w:color w:val="auto"/>
          <w:sz w:val="24"/>
          <w:szCs w:val="24"/>
          <w:highlight w:val="none"/>
          <w:u w:val="none"/>
          <w:lang w:val="en-US" w:eastAsia="zh-CN"/>
        </w:rPr>
        <w:t>供货</w:t>
      </w:r>
      <w:r>
        <w:rPr>
          <w:rFonts w:hint="eastAsia" w:ascii="宋体" w:hAnsi="宋体" w:eastAsia="宋体"/>
          <w:color w:val="auto"/>
          <w:sz w:val="24"/>
          <w:szCs w:val="24"/>
          <w:highlight w:val="none"/>
          <w:u w:val="none"/>
        </w:rPr>
        <w:t>地点：</w:t>
      </w:r>
      <w:r>
        <w:rPr>
          <w:rFonts w:hint="eastAsia" w:ascii="宋体" w:hAnsi="宋体" w:eastAsia="宋体"/>
          <w:color w:val="auto"/>
          <w:sz w:val="24"/>
          <w:szCs w:val="24"/>
          <w:highlight w:val="none"/>
          <w:u w:val="single"/>
        </w:rPr>
        <w:t>南宁市青秀区凤岭北路111号南宁国际旅游中心3号楼3601-3603、3605-3607、3701-3703、3705-3713、3715-1716、3801-3803、3805-3813、3815-3816</w:t>
      </w:r>
      <w:r>
        <w:rPr>
          <w:rFonts w:hint="eastAsia" w:ascii="宋体" w:hAnsi="宋体" w:eastAsia="宋体"/>
          <w:color w:val="auto"/>
          <w:sz w:val="24"/>
          <w:szCs w:val="24"/>
          <w:highlight w:val="none"/>
          <w:u w:val="single"/>
          <w:lang w:val="en-US" w:eastAsia="zh-CN"/>
        </w:rPr>
        <w:t>。</w:t>
      </w:r>
    </w:p>
    <w:p w14:paraId="492B5EEA">
      <w:pPr>
        <w:pStyle w:val="24"/>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5</w:t>
      </w:r>
      <w:r>
        <w:rPr>
          <w:rFonts w:hint="eastAsia" w:ascii="宋体" w:hAnsi="宋体" w:eastAsia="宋体"/>
          <w:color w:val="auto"/>
          <w:sz w:val="24"/>
          <w:szCs w:val="24"/>
          <w:highlight w:val="none"/>
        </w:rPr>
        <w:t>）比选具体内容及范围：</w:t>
      </w:r>
      <w:r>
        <w:rPr>
          <w:rFonts w:hint="eastAsia" w:ascii="宋体" w:hAnsi="宋体" w:eastAsia="宋体"/>
          <w:color w:val="auto"/>
          <w:sz w:val="24"/>
          <w:szCs w:val="24"/>
          <w:highlight w:val="none"/>
          <w:u w:val="single"/>
        </w:rPr>
        <w:t xml:space="preserve"> </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rPr>
        <w:t>详见清单</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rPr>
        <w:t>。</w:t>
      </w:r>
    </w:p>
    <w:p w14:paraId="5A4BE2DF">
      <w:pPr>
        <w:pStyle w:val="24"/>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4</w:t>
      </w:r>
      <w:r>
        <w:rPr>
          <w:rFonts w:hint="eastAsia" w:ascii="宋体" w:hAnsi="宋体" w:eastAsia="宋体"/>
          <w:color w:val="auto"/>
          <w:sz w:val="24"/>
          <w:szCs w:val="24"/>
          <w:highlight w:val="none"/>
        </w:rPr>
        <w:t>）其他情况：</w:t>
      </w:r>
      <w:r>
        <w:rPr>
          <w:rFonts w:hint="eastAsia"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lang w:val="en-US" w:eastAsia="zh-CN"/>
        </w:rPr>
        <w:t>/</w:t>
      </w:r>
      <w:r>
        <w:rPr>
          <w:rFonts w:hint="eastAsia" w:ascii="宋体" w:hAnsi="宋体" w:eastAsia="宋体"/>
          <w:color w:val="auto"/>
          <w:sz w:val="24"/>
          <w:szCs w:val="24"/>
          <w:highlight w:val="none"/>
          <w:u w:val="single"/>
        </w:rPr>
        <w:t xml:space="preserve">       。</w:t>
      </w:r>
    </w:p>
    <w:p w14:paraId="413990C7">
      <w:pPr>
        <w:pStyle w:val="24"/>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2、比选申请人资格要求（详见比选申请须知前附表）</w:t>
      </w:r>
    </w:p>
    <w:p w14:paraId="00C32708">
      <w:pPr>
        <w:spacing w:line="480" w:lineRule="exact"/>
        <w:ind w:firstLine="480" w:firstLineChars="200"/>
        <w:jc w:val="left"/>
        <w:rPr>
          <w:rFonts w:ascii="宋体" w:hAnsi="宋体" w:eastAsia="宋体"/>
          <w:color w:val="auto"/>
          <w:sz w:val="24"/>
          <w:szCs w:val="24"/>
          <w:highlight w:val="none"/>
        </w:rPr>
      </w:pPr>
      <w:r>
        <w:rPr>
          <w:rFonts w:hint="eastAsia" w:ascii="宋体" w:hAnsi="宋体" w:eastAsia="宋体"/>
          <w:color w:val="auto"/>
          <w:sz w:val="24"/>
          <w:szCs w:val="24"/>
          <w:highlight w:val="none"/>
        </w:rPr>
        <w:t>3、发布公告媒介和比选文件的获取</w:t>
      </w:r>
    </w:p>
    <w:p w14:paraId="0C866BB8">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本项目公告和文件，请各比选申请人自行网上查阅和下载。下载网址：南宁轨道地产集团有限责任公司官网(http://</w:t>
      </w:r>
      <w:bookmarkStart w:id="800" w:name="_GoBack"/>
      <w:bookmarkEnd w:id="800"/>
      <w:r>
        <w:rPr>
          <w:rFonts w:hint="eastAsia" w:ascii="宋体" w:hAnsi="宋体" w:eastAsia="宋体"/>
          <w:color w:val="auto"/>
          <w:sz w:val="24"/>
          <w:szCs w:val="24"/>
          <w:highlight w:val="none"/>
        </w:rPr>
        <w:t>http://www.nngddc.com)、广西交易所集团国有企业阳光采购平台（https://mh.gxcq.com.cn/#/）。</w:t>
      </w:r>
    </w:p>
    <w:p w14:paraId="1384459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注：比选申请人如未完整下载相关文件，或由于未及时关注比选文件补充通知（补遗）、答疑等相关项目信息而影响比选申请的，其责任由比选申请人自行承担。 </w:t>
      </w:r>
    </w:p>
    <w:p w14:paraId="32E1EC8F">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比选申请截止时间和地点</w:t>
      </w:r>
    </w:p>
    <w:p w14:paraId="5C82CBD1">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比选申请文件须密封后于</w:t>
      </w:r>
      <w:r>
        <w:rPr>
          <w:rFonts w:hint="eastAsia" w:ascii="宋体" w:hAnsi="宋体" w:eastAsia="宋体"/>
          <w:color w:val="auto"/>
          <w:sz w:val="24"/>
          <w:szCs w:val="24"/>
          <w:highlight w:val="none"/>
          <w:u w:val="single"/>
          <w:lang w:val="en-US" w:eastAsia="zh-CN"/>
        </w:rPr>
        <w:t>2025</w:t>
      </w:r>
      <w:r>
        <w:rPr>
          <w:rFonts w:hint="eastAsia" w:ascii="宋体" w:hAnsi="宋体" w:eastAsia="宋体"/>
          <w:color w:val="auto"/>
          <w:sz w:val="24"/>
          <w:szCs w:val="24"/>
          <w:highlight w:val="none"/>
        </w:rPr>
        <w:t>年</w:t>
      </w:r>
      <w:r>
        <w:rPr>
          <w:rFonts w:hint="eastAsia" w:ascii="宋体" w:hAnsi="宋体" w:eastAsia="宋体"/>
          <w:color w:val="auto"/>
          <w:sz w:val="24"/>
          <w:szCs w:val="24"/>
          <w:highlight w:val="none"/>
          <w:lang w:val="en-US" w:eastAsia="zh-CN"/>
        </w:rPr>
        <w:t>9</w:t>
      </w:r>
      <w:r>
        <w:rPr>
          <w:rFonts w:hint="eastAsia" w:ascii="宋体" w:hAnsi="宋体" w:eastAsia="宋体"/>
          <w:color w:val="auto"/>
          <w:sz w:val="24"/>
          <w:szCs w:val="24"/>
          <w:highlight w:val="none"/>
        </w:rPr>
        <w:t>月</w:t>
      </w:r>
      <w:r>
        <w:rPr>
          <w:rFonts w:hint="eastAsia" w:ascii="宋体" w:hAnsi="宋体" w:eastAsia="宋体"/>
          <w:color w:val="auto"/>
          <w:sz w:val="24"/>
          <w:szCs w:val="24"/>
          <w:highlight w:val="none"/>
          <w:u w:val="single"/>
          <w:lang w:val="en-US" w:eastAsia="zh-CN"/>
        </w:rPr>
        <w:t>5</w:t>
      </w:r>
      <w:r>
        <w:rPr>
          <w:rFonts w:hint="eastAsia" w:ascii="宋体" w:hAnsi="宋体" w:eastAsia="宋体"/>
          <w:color w:val="auto"/>
          <w:sz w:val="24"/>
          <w:szCs w:val="24"/>
          <w:highlight w:val="none"/>
        </w:rPr>
        <w:t>日</w:t>
      </w:r>
      <w:r>
        <w:rPr>
          <w:rFonts w:hint="eastAsia" w:ascii="宋体" w:hAnsi="宋体" w:eastAsia="宋体"/>
          <w:color w:val="auto"/>
          <w:sz w:val="24"/>
          <w:szCs w:val="24"/>
          <w:highlight w:val="none"/>
          <w:u w:val="single"/>
          <w:lang w:val="en-US" w:eastAsia="zh-CN"/>
        </w:rPr>
        <w:t>10</w:t>
      </w:r>
      <w:r>
        <w:rPr>
          <w:rFonts w:hint="eastAsia" w:ascii="宋体" w:hAnsi="宋体" w:eastAsia="宋体"/>
          <w:color w:val="auto"/>
          <w:sz w:val="24"/>
          <w:szCs w:val="24"/>
          <w:highlight w:val="none"/>
        </w:rPr>
        <w:t>时</w:t>
      </w:r>
      <w:r>
        <w:rPr>
          <w:rFonts w:hint="eastAsia" w:ascii="宋体" w:hAnsi="宋体" w:eastAsia="宋体"/>
          <w:color w:val="auto"/>
          <w:sz w:val="24"/>
          <w:szCs w:val="24"/>
          <w:highlight w:val="none"/>
          <w:u w:val="single"/>
          <w:lang w:val="en-US" w:eastAsia="zh-CN"/>
        </w:rPr>
        <w:t>00</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rPr>
        <w:t>分（北京时间）前递交，递交地点在</w:t>
      </w:r>
      <w:r>
        <w:rPr>
          <w:rFonts w:hint="eastAsia" w:ascii="宋体" w:hAnsi="宋体" w:eastAsia="宋体"/>
          <w:color w:val="auto"/>
          <w:sz w:val="24"/>
          <w:szCs w:val="24"/>
          <w:highlight w:val="none"/>
          <w:u w:val="single"/>
        </w:rPr>
        <w:t xml:space="preserve"> 南宁市青秀区凤岭北路111号南宁国际旅游中心3号楼37层合约采购部 </w:t>
      </w:r>
      <w:r>
        <w:rPr>
          <w:rFonts w:hint="eastAsia" w:ascii="宋体" w:hAnsi="宋体" w:eastAsia="宋体"/>
          <w:color w:val="auto"/>
          <w:sz w:val="24"/>
          <w:szCs w:val="24"/>
          <w:highlight w:val="none"/>
        </w:rPr>
        <w:t>。</w:t>
      </w:r>
    </w:p>
    <w:p w14:paraId="2D1351D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4.2</w:t>
      </w:r>
      <w:r>
        <w:rPr>
          <w:rFonts w:ascii="宋体" w:hAnsi="宋体" w:eastAsia="宋体"/>
          <w:color w:val="auto"/>
          <w:sz w:val="24"/>
          <w:szCs w:val="24"/>
          <w:highlight w:val="none"/>
        </w:rPr>
        <w:t>逾期送达的或者未送达指定地点</w:t>
      </w:r>
      <w:r>
        <w:rPr>
          <w:rFonts w:hint="eastAsia" w:ascii="宋体" w:hAnsi="宋体" w:eastAsia="宋体"/>
          <w:color w:val="auto"/>
          <w:sz w:val="24"/>
          <w:szCs w:val="24"/>
          <w:highlight w:val="none"/>
        </w:rPr>
        <w:t>或者</w:t>
      </w:r>
      <w:r>
        <w:rPr>
          <w:rFonts w:ascii="宋体" w:hAnsi="宋体" w:eastAsia="宋体"/>
          <w:color w:val="auto"/>
          <w:sz w:val="24"/>
          <w:szCs w:val="24"/>
          <w:highlight w:val="none"/>
        </w:rPr>
        <w:t>未按</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文件要求密封的</w:t>
      </w:r>
      <w:r>
        <w:rPr>
          <w:rFonts w:hint="eastAsia" w:ascii="宋体" w:hAnsi="宋体" w:eastAsia="宋体"/>
          <w:color w:val="auto"/>
          <w:sz w:val="24"/>
          <w:szCs w:val="24"/>
          <w:highlight w:val="none"/>
        </w:rPr>
        <w:t>比选申请</w:t>
      </w:r>
      <w:r>
        <w:rPr>
          <w:rFonts w:ascii="宋体" w:hAnsi="宋体" w:eastAsia="宋体"/>
          <w:color w:val="auto"/>
          <w:sz w:val="24"/>
          <w:szCs w:val="24"/>
          <w:highlight w:val="none"/>
        </w:rPr>
        <w:t>文件将被拒绝</w:t>
      </w:r>
      <w:r>
        <w:rPr>
          <w:rFonts w:hint="eastAsia" w:ascii="宋体" w:hAnsi="宋体" w:eastAsia="宋体"/>
          <w:color w:val="auto"/>
          <w:sz w:val="24"/>
          <w:szCs w:val="24"/>
          <w:highlight w:val="none"/>
        </w:rPr>
        <w:t>。</w:t>
      </w:r>
    </w:p>
    <w:p w14:paraId="372AB21E">
      <w:pPr>
        <w:pStyle w:val="24"/>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5、比选人联系方式</w:t>
      </w:r>
    </w:p>
    <w:p w14:paraId="3FFAE315">
      <w:pPr>
        <w:pStyle w:val="24"/>
        <w:spacing w:line="480" w:lineRule="exact"/>
        <w:ind w:left="720" w:firstLine="0" w:firstLineChars="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地址：</w:t>
      </w:r>
      <w:r>
        <w:rPr>
          <w:rFonts w:hint="eastAsia" w:ascii="宋体" w:hAnsi="宋体" w:eastAsia="宋体"/>
          <w:color w:val="auto"/>
          <w:sz w:val="24"/>
          <w:szCs w:val="24"/>
          <w:highlight w:val="none"/>
          <w:u w:val="single"/>
        </w:rPr>
        <w:t>南宁市青秀区凤岭北路111号南宁国际旅游中心3号楼37层合约采购部</w:t>
      </w:r>
    </w:p>
    <w:p w14:paraId="4A6D21E2">
      <w:pPr>
        <w:pStyle w:val="24"/>
        <w:spacing w:line="480" w:lineRule="exact"/>
        <w:ind w:left="720" w:firstLine="0" w:firstLineChars="0"/>
        <w:jc w:val="left"/>
        <w:rPr>
          <w:rFonts w:hint="eastAsia" w:ascii="宋体" w:hAnsi="宋体" w:eastAsia="宋体"/>
          <w:color w:val="auto"/>
          <w:sz w:val="24"/>
          <w:szCs w:val="24"/>
          <w:highlight w:val="none"/>
          <w:lang w:val="en-US" w:eastAsia="zh-CN"/>
        </w:rPr>
      </w:pPr>
      <w:r>
        <w:rPr>
          <w:rFonts w:hint="eastAsia" w:ascii="宋体" w:hAnsi="宋体" w:eastAsia="宋体"/>
          <w:color w:val="auto"/>
          <w:sz w:val="24"/>
          <w:szCs w:val="24"/>
          <w:highlight w:val="none"/>
        </w:rPr>
        <w:t>联系人：</w:t>
      </w:r>
      <w:r>
        <w:rPr>
          <w:rFonts w:hint="eastAsia" w:ascii="宋体" w:hAnsi="宋体" w:eastAsia="宋体"/>
          <w:color w:val="auto"/>
          <w:sz w:val="24"/>
          <w:szCs w:val="24"/>
          <w:highlight w:val="none"/>
          <w:lang w:val="en-US" w:eastAsia="zh-CN"/>
        </w:rPr>
        <w:t>游然</w:t>
      </w:r>
    </w:p>
    <w:p w14:paraId="15379FB4">
      <w:pPr>
        <w:pStyle w:val="24"/>
        <w:spacing w:line="480" w:lineRule="exact"/>
        <w:ind w:left="720" w:firstLine="0" w:firstLineChars="0"/>
        <w:jc w:val="left"/>
        <w:rPr>
          <w:rFonts w:hint="default" w:ascii="宋体" w:hAnsi="宋体" w:eastAsia="宋体"/>
          <w:color w:val="auto"/>
          <w:sz w:val="24"/>
          <w:szCs w:val="24"/>
          <w:highlight w:val="none"/>
          <w:lang w:val="en-US" w:eastAsia="zh-CN"/>
        </w:rPr>
      </w:pPr>
      <w:r>
        <w:rPr>
          <w:rFonts w:hint="eastAsia" w:ascii="宋体" w:hAnsi="宋体" w:eastAsia="宋体"/>
          <w:color w:val="auto"/>
          <w:sz w:val="24"/>
          <w:szCs w:val="24"/>
          <w:highlight w:val="none"/>
        </w:rPr>
        <w:t>联系电话：</w:t>
      </w:r>
      <w:r>
        <w:rPr>
          <w:rFonts w:hint="eastAsia" w:ascii="宋体" w:hAnsi="宋体" w:eastAsia="宋体"/>
          <w:color w:val="auto"/>
          <w:sz w:val="24"/>
          <w:szCs w:val="24"/>
          <w:highlight w:val="none"/>
          <w:u w:val="single"/>
        </w:rPr>
        <w:t>0</w:t>
      </w:r>
      <w:r>
        <w:rPr>
          <w:rFonts w:ascii="宋体" w:hAnsi="宋体" w:eastAsia="宋体"/>
          <w:color w:val="auto"/>
          <w:sz w:val="24"/>
          <w:szCs w:val="24"/>
          <w:highlight w:val="none"/>
          <w:u w:val="single"/>
        </w:rPr>
        <w:t>771-5863298</w:t>
      </w:r>
      <w:r>
        <w:rPr>
          <w:rFonts w:hint="eastAsia" w:ascii="宋体" w:hAnsi="宋体" w:eastAsia="宋体"/>
          <w:color w:val="auto"/>
          <w:sz w:val="24"/>
          <w:szCs w:val="24"/>
          <w:highlight w:val="none"/>
          <w:u w:val="single"/>
          <w:lang w:val="en-US" w:eastAsia="zh-CN"/>
        </w:rPr>
        <w:t>/19968235492</w:t>
      </w:r>
    </w:p>
    <w:p w14:paraId="74FB830D">
      <w:pPr>
        <w:pStyle w:val="24"/>
        <w:spacing w:line="480" w:lineRule="exact"/>
        <w:ind w:left="720" w:firstLine="0" w:firstLineChars="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lang w:val="en-US" w:eastAsia="zh-CN"/>
        </w:rPr>
        <w:t>邮箱</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u w:val="single"/>
          <w:lang w:val="en-US" w:eastAsia="zh-CN"/>
        </w:rPr>
        <w:t>2118670933@qq.com</w:t>
      </w:r>
    </w:p>
    <w:p w14:paraId="4B719ECA">
      <w:pPr>
        <w:pStyle w:val="24"/>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6、比选人纪检监督联系方式</w:t>
      </w:r>
    </w:p>
    <w:p w14:paraId="1D6DCEE8">
      <w:pPr>
        <w:pStyle w:val="24"/>
        <w:spacing w:line="480" w:lineRule="exact"/>
        <w:ind w:left="720" w:firstLine="0" w:firstLineChars="0"/>
        <w:jc w:val="left"/>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rPr>
        <w:t>地址：</w:t>
      </w:r>
      <w:r>
        <w:rPr>
          <w:rFonts w:hint="eastAsia" w:ascii="宋体" w:hAnsi="宋体" w:eastAsia="宋体"/>
          <w:color w:val="auto"/>
          <w:sz w:val="24"/>
          <w:szCs w:val="24"/>
          <w:highlight w:val="none"/>
          <w:u w:val="single"/>
        </w:rPr>
        <w:t>南宁市青秀区凤岭北路111号南宁国际旅游中心3号楼3</w:t>
      </w:r>
      <w:r>
        <w:rPr>
          <w:rFonts w:hint="eastAsia" w:ascii="宋体" w:hAnsi="宋体" w:eastAsia="宋体"/>
          <w:color w:val="auto"/>
          <w:sz w:val="24"/>
          <w:szCs w:val="24"/>
          <w:highlight w:val="none"/>
          <w:u w:val="single"/>
          <w:lang w:val="en-US" w:eastAsia="zh-CN"/>
        </w:rPr>
        <w:t>8</w:t>
      </w:r>
      <w:r>
        <w:rPr>
          <w:rFonts w:hint="eastAsia" w:ascii="宋体" w:hAnsi="宋体" w:eastAsia="宋体"/>
          <w:color w:val="auto"/>
          <w:sz w:val="24"/>
          <w:szCs w:val="24"/>
          <w:highlight w:val="none"/>
          <w:u w:val="single"/>
        </w:rPr>
        <w:t>层综合管理</w:t>
      </w:r>
      <w:r>
        <w:rPr>
          <w:rFonts w:hint="eastAsia" w:ascii="宋体" w:hAnsi="宋体" w:eastAsia="宋体"/>
          <w:color w:val="auto"/>
          <w:sz w:val="24"/>
          <w:szCs w:val="24"/>
          <w:highlight w:val="none"/>
          <w:u w:val="single"/>
          <w:lang w:val="en-US" w:eastAsia="zh-CN"/>
        </w:rPr>
        <w:t>部</w:t>
      </w:r>
    </w:p>
    <w:p w14:paraId="20D3C589">
      <w:pPr>
        <w:pStyle w:val="24"/>
        <w:spacing w:line="480" w:lineRule="exact"/>
        <w:ind w:left="720" w:firstLine="0" w:firstLineChars="0"/>
        <w:jc w:val="left"/>
        <w:rPr>
          <w:rFonts w:ascii="宋体" w:hAnsi="宋体" w:eastAsia="宋体"/>
          <w:color w:val="auto"/>
          <w:sz w:val="24"/>
          <w:szCs w:val="24"/>
          <w:highlight w:val="none"/>
        </w:rPr>
      </w:pPr>
      <w:r>
        <w:rPr>
          <w:rFonts w:hint="eastAsia" w:ascii="宋体" w:hAnsi="宋体" w:eastAsia="宋体"/>
          <w:color w:val="auto"/>
          <w:sz w:val="24"/>
          <w:szCs w:val="24"/>
          <w:highlight w:val="none"/>
        </w:rPr>
        <w:t>电话：</w:t>
      </w:r>
      <w:r>
        <w:rPr>
          <w:rFonts w:hint="eastAsia" w:ascii="宋体" w:hAnsi="宋体" w:eastAsia="宋体"/>
          <w:color w:val="auto"/>
          <w:sz w:val="24"/>
          <w:szCs w:val="24"/>
          <w:highlight w:val="none"/>
          <w:u w:val="single"/>
        </w:rPr>
        <w:t>0</w:t>
      </w:r>
      <w:r>
        <w:rPr>
          <w:rFonts w:ascii="宋体" w:hAnsi="宋体" w:eastAsia="宋体"/>
          <w:color w:val="auto"/>
          <w:sz w:val="24"/>
          <w:szCs w:val="24"/>
          <w:highlight w:val="none"/>
          <w:u w:val="single"/>
        </w:rPr>
        <w:t>771-5890240</w:t>
      </w:r>
    </w:p>
    <w:p w14:paraId="73D1A5A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right"/>
        <w:rPr>
          <w:rFonts w:hint="eastAsia" w:ascii="宋体" w:hAnsi="宋体" w:eastAsia="宋体" w:cstheme="minorBidi"/>
          <w:color w:val="auto"/>
          <w:kern w:val="2"/>
          <w:sz w:val="24"/>
          <w:szCs w:val="24"/>
          <w:highlight w:val="none"/>
          <w:lang w:val="en-US" w:eastAsia="zh-CN" w:bidi="ar-SA"/>
        </w:rPr>
      </w:pPr>
    </w:p>
    <w:p w14:paraId="16FE739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right"/>
        <w:rPr>
          <w:rFonts w:hint="eastAsia" w:ascii="宋体" w:hAnsi="宋体" w:eastAsia="宋体" w:cstheme="minorBidi"/>
          <w:color w:val="auto"/>
          <w:kern w:val="2"/>
          <w:sz w:val="24"/>
          <w:szCs w:val="24"/>
          <w:highlight w:val="none"/>
          <w:lang w:val="en-US" w:eastAsia="zh-CN" w:bidi="ar-SA"/>
        </w:rPr>
      </w:pPr>
    </w:p>
    <w:p w14:paraId="2BD0B07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right"/>
        <w:rPr>
          <w:rFonts w:hint="eastAsia" w:ascii="宋体" w:hAnsi="宋体" w:eastAsia="宋体" w:cstheme="minorBidi"/>
          <w:color w:val="auto"/>
          <w:kern w:val="2"/>
          <w:sz w:val="24"/>
          <w:szCs w:val="24"/>
          <w:highlight w:val="none"/>
          <w:lang w:val="en-US" w:eastAsia="zh-CN" w:bidi="ar-SA"/>
        </w:rPr>
      </w:pPr>
      <w:r>
        <w:rPr>
          <w:rFonts w:hint="eastAsia" w:ascii="宋体" w:hAnsi="宋体" w:eastAsia="宋体" w:cstheme="minorBidi"/>
          <w:color w:val="auto"/>
          <w:kern w:val="2"/>
          <w:sz w:val="24"/>
          <w:szCs w:val="24"/>
          <w:highlight w:val="none"/>
          <w:lang w:val="en-US" w:eastAsia="zh-CN" w:bidi="ar-SA"/>
        </w:rPr>
        <w:t>南宁轨道地产建筑工程有限责任公司</w:t>
      </w:r>
    </w:p>
    <w:p w14:paraId="779E6E7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right"/>
        <w:rPr>
          <w:rFonts w:hint="default" w:ascii="宋体" w:hAnsi="宋体" w:eastAsia="宋体" w:cstheme="minorBidi"/>
          <w:color w:val="auto"/>
          <w:kern w:val="2"/>
          <w:sz w:val="24"/>
          <w:szCs w:val="24"/>
          <w:highlight w:val="none"/>
          <w:lang w:val="en-US" w:eastAsia="zh-CN" w:bidi="ar-SA"/>
        </w:rPr>
      </w:pPr>
      <w:r>
        <w:rPr>
          <w:rFonts w:hint="eastAsia" w:ascii="宋体" w:hAnsi="宋体" w:eastAsia="宋体" w:cstheme="minorBidi"/>
          <w:color w:val="auto"/>
          <w:kern w:val="2"/>
          <w:sz w:val="24"/>
          <w:szCs w:val="24"/>
          <w:highlight w:val="none"/>
          <w:lang w:val="en-US" w:eastAsia="zh-CN" w:bidi="ar-SA"/>
        </w:rPr>
        <w:t>2025年8月29日</w:t>
      </w:r>
    </w:p>
    <w:p w14:paraId="53DF5185">
      <w:pPr>
        <w:rPr>
          <w:rFonts w:ascii="宋体" w:hAnsi="宋体" w:eastAsia="宋体"/>
          <w:color w:val="auto"/>
          <w:sz w:val="24"/>
          <w:szCs w:val="24"/>
          <w:highlight w:val="none"/>
        </w:rPr>
      </w:pPr>
      <w:r>
        <w:rPr>
          <w:rFonts w:ascii="宋体" w:hAnsi="宋体" w:eastAsia="宋体"/>
          <w:color w:val="auto"/>
          <w:sz w:val="24"/>
          <w:szCs w:val="24"/>
          <w:highlight w:val="none"/>
        </w:rPr>
        <w:br w:type="page"/>
      </w:r>
    </w:p>
    <w:p w14:paraId="501268D7">
      <w:pPr>
        <w:widowControl/>
        <w:jc w:val="left"/>
        <w:rPr>
          <w:rFonts w:ascii="宋体" w:hAnsi="宋体" w:eastAsia="宋体"/>
          <w:color w:val="auto"/>
          <w:sz w:val="24"/>
          <w:szCs w:val="24"/>
          <w:highlight w:val="none"/>
        </w:rPr>
      </w:pPr>
    </w:p>
    <w:p w14:paraId="3F182A71">
      <w:pPr>
        <w:jc w:val="center"/>
        <w:rPr>
          <w:rFonts w:ascii="宋体" w:hAnsi="宋体" w:eastAsia="宋体"/>
          <w:b/>
          <w:bCs/>
          <w:sz w:val="36"/>
          <w:szCs w:val="36"/>
        </w:rPr>
      </w:pPr>
      <w:r>
        <w:rPr>
          <w:rFonts w:hint="eastAsia" w:ascii="宋体" w:hAnsi="宋体" w:eastAsia="宋体"/>
          <w:b/>
          <w:bCs/>
          <w:sz w:val="36"/>
          <w:szCs w:val="36"/>
        </w:rPr>
        <w:t>第二章比选申请须知</w:t>
      </w:r>
    </w:p>
    <w:p w14:paraId="5083B963">
      <w:pPr>
        <w:jc w:val="left"/>
        <w:rPr>
          <w:rFonts w:ascii="宋体" w:hAnsi="宋体" w:eastAsia="宋体"/>
          <w:b/>
          <w:bCs/>
          <w:sz w:val="24"/>
          <w:szCs w:val="24"/>
        </w:rPr>
      </w:pPr>
      <w:r>
        <w:rPr>
          <w:rFonts w:hint="eastAsia" w:ascii="宋体" w:hAnsi="宋体" w:eastAsia="宋体"/>
          <w:b/>
          <w:bCs/>
          <w:sz w:val="24"/>
          <w:szCs w:val="24"/>
        </w:rPr>
        <w:t>一、比选申请须知前附表</w:t>
      </w:r>
    </w:p>
    <w:tbl>
      <w:tblPr>
        <w:tblStyle w:val="18"/>
        <w:tblW w:w="103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3"/>
        <w:gridCol w:w="844"/>
        <w:gridCol w:w="8856"/>
      </w:tblGrid>
      <w:tr w14:paraId="74872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4B6B67B8">
            <w:pPr>
              <w:spacing w:line="480" w:lineRule="exact"/>
              <w:jc w:val="center"/>
              <w:rPr>
                <w:rFonts w:ascii="宋体" w:hAnsi="宋体" w:eastAsia="宋体"/>
                <w:sz w:val="24"/>
                <w:szCs w:val="24"/>
              </w:rPr>
            </w:pPr>
            <w:r>
              <w:rPr>
                <w:rFonts w:hint="eastAsia" w:ascii="宋体" w:hAnsi="宋体" w:eastAsia="宋体"/>
                <w:sz w:val="24"/>
                <w:szCs w:val="24"/>
              </w:rPr>
              <w:t>条款号</w:t>
            </w:r>
          </w:p>
        </w:tc>
        <w:tc>
          <w:tcPr>
            <w:tcW w:w="844" w:type="dxa"/>
            <w:vAlign w:val="center"/>
          </w:tcPr>
          <w:p w14:paraId="0074D058">
            <w:pPr>
              <w:spacing w:line="480" w:lineRule="exact"/>
              <w:jc w:val="center"/>
              <w:rPr>
                <w:rFonts w:ascii="宋体" w:hAnsi="宋体" w:eastAsia="宋体"/>
                <w:sz w:val="24"/>
                <w:szCs w:val="24"/>
              </w:rPr>
            </w:pPr>
            <w:r>
              <w:rPr>
                <w:rFonts w:hint="eastAsia" w:ascii="宋体" w:hAnsi="宋体" w:eastAsia="宋体"/>
                <w:sz w:val="24"/>
                <w:szCs w:val="24"/>
              </w:rPr>
              <w:t>条款名称</w:t>
            </w:r>
          </w:p>
        </w:tc>
        <w:tc>
          <w:tcPr>
            <w:tcW w:w="8856" w:type="dxa"/>
            <w:vAlign w:val="center"/>
          </w:tcPr>
          <w:p w14:paraId="6988FC95">
            <w:pPr>
              <w:spacing w:line="480" w:lineRule="exact"/>
              <w:jc w:val="center"/>
              <w:rPr>
                <w:rFonts w:ascii="宋体" w:hAnsi="宋体" w:eastAsia="宋体"/>
                <w:sz w:val="24"/>
                <w:szCs w:val="24"/>
              </w:rPr>
            </w:pPr>
            <w:r>
              <w:rPr>
                <w:rFonts w:hint="eastAsia" w:ascii="宋体" w:hAnsi="宋体" w:eastAsia="宋体"/>
                <w:sz w:val="24"/>
                <w:szCs w:val="24"/>
              </w:rPr>
              <w:t>详细内容</w:t>
            </w:r>
          </w:p>
        </w:tc>
      </w:tr>
      <w:tr w14:paraId="6C494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F5B7306">
            <w:pPr>
              <w:spacing w:line="480" w:lineRule="exact"/>
              <w:jc w:val="center"/>
              <w:rPr>
                <w:rFonts w:ascii="宋体" w:hAnsi="宋体" w:eastAsia="宋体"/>
                <w:sz w:val="24"/>
                <w:szCs w:val="24"/>
              </w:rPr>
            </w:pPr>
            <w:r>
              <w:rPr>
                <w:rFonts w:hint="eastAsia" w:ascii="宋体" w:hAnsi="宋体" w:eastAsia="宋体"/>
                <w:sz w:val="24"/>
                <w:szCs w:val="24"/>
              </w:rPr>
              <w:t>1</w:t>
            </w:r>
          </w:p>
        </w:tc>
        <w:tc>
          <w:tcPr>
            <w:tcW w:w="844" w:type="dxa"/>
            <w:vAlign w:val="center"/>
          </w:tcPr>
          <w:p w14:paraId="6F61096D">
            <w:pPr>
              <w:spacing w:line="480" w:lineRule="exact"/>
              <w:jc w:val="center"/>
              <w:rPr>
                <w:rFonts w:ascii="宋体" w:hAnsi="宋体" w:eastAsia="宋体"/>
                <w:sz w:val="24"/>
                <w:szCs w:val="24"/>
              </w:rPr>
            </w:pPr>
            <w:r>
              <w:rPr>
                <w:rFonts w:hint="eastAsia" w:ascii="宋体" w:hAnsi="宋体" w:eastAsia="宋体"/>
                <w:sz w:val="24"/>
                <w:szCs w:val="24"/>
              </w:rPr>
              <w:t>比选申请人资格要求</w:t>
            </w:r>
          </w:p>
        </w:tc>
        <w:tc>
          <w:tcPr>
            <w:tcW w:w="8856" w:type="dxa"/>
            <w:vAlign w:val="center"/>
          </w:tcPr>
          <w:p w14:paraId="5FAA9C51">
            <w:pPr>
              <w:spacing w:line="480" w:lineRule="exact"/>
              <w:jc w:val="left"/>
              <w:rPr>
                <w:rFonts w:ascii="宋体" w:hAnsi="宋体" w:eastAsia="宋体"/>
                <w:color w:val="auto"/>
                <w:sz w:val="24"/>
                <w:szCs w:val="24"/>
                <w:highlight w:val="yellow"/>
              </w:rPr>
            </w:pPr>
            <w:r>
              <w:rPr>
                <w:rFonts w:hint="eastAsia" w:ascii="宋体" w:hAnsi="宋体" w:eastAsia="宋体"/>
                <w:color w:val="auto"/>
                <w:sz w:val="24"/>
                <w:szCs w:val="24"/>
                <w:highlight w:val="yellow"/>
              </w:rPr>
              <w:t>1.1基本</w:t>
            </w:r>
            <w:r>
              <w:rPr>
                <w:rFonts w:ascii="宋体" w:hAnsi="宋体" w:eastAsia="宋体"/>
                <w:color w:val="auto"/>
                <w:sz w:val="24"/>
                <w:szCs w:val="24"/>
                <w:highlight w:val="yellow"/>
              </w:rPr>
              <w:t>资格要求：</w:t>
            </w:r>
          </w:p>
          <w:p w14:paraId="614E1E24">
            <w:pPr>
              <w:spacing w:line="480" w:lineRule="exact"/>
              <w:jc w:val="left"/>
              <w:rPr>
                <w:rFonts w:hint="eastAsia" w:ascii="宋体" w:hAnsi="宋体" w:eastAsia="宋体"/>
                <w:color w:val="auto"/>
                <w:sz w:val="24"/>
                <w:szCs w:val="24"/>
                <w:highlight w:val="yellow"/>
                <w:lang w:val="en-US" w:eastAsia="zh-CN"/>
              </w:rPr>
            </w:pPr>
            <w:r>
              <w:rPr>
                <w:rFonts w:hint="eastAsia" w:ascii="宋体" w:hAnsi="宋体" w:eastAsia="宋体"/>
                <w:color w:val="auto"/>
                <w:sz w:val="24"/>
                <w:szCs w:val="24"/>
                <w:highlight w:val="yellow"/>
              </w:rPr>
              <w:t>（1）为中华人民共和国境内依法设立的法人或其他组织</w:t>
            </w:r>
            <w:r>
              <w:rPr>
                <w:rFonts w:hint="eastAsia" w:ascii="宋体" w:hAnsi="宋体" w:eastAsia="宋体"/>
                <w:color w:val="auto"/>
                <w:sz w:val="24"/>
                <w:szCs w:val="24"/>
                <w:highlight w:val="yellow"/>
                <w:lang w:eastAsia="zh-CN"/>
              </w:rPr>
              <w:t>，</w:t>
            </w:r>
            <w:r>
              <w:rPr>
                <w:rFonts w:hint="eastAsia" w:ascii="宋体" w:hAnsi="宋体" w:eastAsia="宋体"/>
                <w:color w:val="auto"/>
                <w:sz w:val="24"/>
                <w:szCs w:val="24"/>
                <w:highlight w:val="yellow"/>
                <w:u w:val="single"/>
                <w:lang w:val="en-US" w:eastAsia="zh-CN"/>
              </w:rPr>
              <w:t>营业执照</w:t>
            </w:r>
            <w:r>
              <w:rPr>
                <w:rFonts w:hint="eastAsia" w:ascii="宋体" w:hAnsi="宋体" w:eastAsia="宋体"/>
                <w:color w:val="auto"/>
                <w:sz w:val="24"/>
                <w:szCs w:val="24"/>
                <w:highlight w:val="yellow"/>
                <w:lang w:eastAsia="zh-CN"/>
              </w:rPr>
              <w:t>。</w:t>
            </w:r>
          </w:p>
          <w:p w14:paraId="129DC18F">
            <w:pPr>
              <w:spacing w:line="480" w:lineRule="exact"/>
              <w:jc w:val="left"/>
              <w:rPr>
                <w:rFonts w:hint="eastAsia" w:ascii="宋体" w:hAnsi="宋体" w:eastAsia="宋体"/>
                <w:sz w:val="24"/>
                <w:szCs w:val="24"/>
                <w:highlight w:val="yellow"/>
                <w:lang w:eastAsia="zh-CN"/>
              </w:rPr>
            </w:pPr>
            <w:r>
              <w:rPr>
                <w:rFonts w:hint="eastAsia" w:ascii="宋体" w:hAnsi="宋体" w:eastAsia="宋体"/>
                <w:color w:val="auto"/>
                <w:sz w:val="24"/>
                <w:szCs w:val="24"/>
                <w:highlight w:val="yellow"/>
              </w:rPr>
              <w:t>（2）</w:t>
            </w:r>
            <w:r>
              <w:rPr>
                <w:rFonts w:hint="eastAsia" w:ascii="宋体" w:hAnsi="宋体" w:eastAsia="宋体"/>
                <w:b/>
                <w:bCs/>
                <w:sz w:val="24"/>
                <w:szCs w:val="24"/>
                <w:highlight w:val="yellow"/>
                <w:lang w:eastAsia="zh-CN"/>
              </w:rPr>
              <w:t>信用信息报告（信用中国网址：https://www.creditchina.gov.cn/）</w:t>
            </w:r>
            <w:r>
              <w:rPr>
                <w:rFonts w:hint="eastAsia" w:ascii="宋体" w:hAnsi="宋体" w:eastAsia="宋体"/>
                <w:sz w:val="24"/>
                <w:szCs w:val="24"/>
                <w:highlight w:val="yellow"/>
                <w:lang w:eastAsia="zh-CN"/>
              </w:rPr>
              <w:t>（列入失信被执行人、重大税收违法失信主体、政府采购严重违法失信行为记录名单的，将被拒绝参与本次采购活动。）</w:t>
            </w:r>
          </w:p>
          <w:p w14:paraId="14AF4971">
            <w:pPr>
              <w:spacing w:line="480" w:lineRule="exact"/>
              <w:jc w:val="left"/>
              <w:rPr>
                <w:rFonts w:hint="eastAsia" w:ascii="宋体" w:hAnsi="宋体" w:eastAsia="宋体"/>
                <w:sz w:val="24"/>
                <w:szCs w:val="24"/>
                <w:highlight w:val="yellow"/>
                <w:lang w:eastAsia="zh-CN"/>
              </w:rPr>
            </w:pPr>
            <w:r>
              <w:rPr>
                <w:rFonts w:hint="eastAsia" w:ascii="宋体" w:hAnsi="宋体" w:eastAsia="宋体"/>
                <w:sz w:val="24"/>
                <w:szCs w:val="24"/>
                <w:highlight w:val="yellow"/>
                <w:lang w:eastAsia="zh-CN"/>
              </w:rPr>
              <w:t>（</w:t>
            </w:r>
            <w:r>
              <w:rPr>
                <w:rFonts w:hint="eastAsia" w:ascii="宋体" w:hAnsi="宋体" w:eastAsia="宋体"/>
                <w:sz w:val="24"/>
                <w:szCs w:val="24"/>
                <w:highlight w:val="yellow"/>
                <w:lang w:val="en-US" w:eastAsia="zh-CN"/>
              </w:rPr>
              <w:t>3</w:t>
            </w:r>
            <w:r>
              <w:rPr>
                <w:rFonts w:hint="eastAsia" w:ascii="宋体" w:hAnsi="宋体" w:eastAsia="宋体"/>
                <w:sz w:val="24"/>
                <w:szCs w:val="24"/>
                <w:highlight w:val="yellow"/>
                <w:lang w:eastAsia="zh-CN"/>
              </w:rPr>
              <w:t>）</w:t>
            </w:r>
            <w:r>
              <w:rPr>
                <w:rFonts w:hint="eastAsia" w:ascii="宋体" w:hAnsi="宋体" w:eastAsia="宋体"/>
                <w:b/>
                <w:bCs/>
                <w:sz w:val="24"/>
                <w:szCs w:val="24"/>
                <w:highlight w:val="yellow"/>
                <w:lang w:eastAsia="zh-CN"/>
              </w:rPr>
              <w:t>财务报表或银行资信证明</w:t>
            </w:r>
            <w:r>
              <w:rPr>
                <w:rFonts w:hint="eastAsia" w:ascii="宋体" w:hAnsi="宋体" w:eastAsia="宋体"/>
                <w:sz w:val="24"/>
                <w:szCs w:val="24"/>
                <w:highlight w:val="yellow"/>
                <w:lang w:eastAsia="zh-CN"/>
              </w:rPr>
              <w:t>（2022年 1 月 1 日至比选申请截止日期任意一年</w:t>
            </w:r>
            <w:r>
              <w:rPr>
                <w:rFonts w:hint="eastAsia" w:ascii="宋体" w:hAnsi="宋体" w:eastAsia="宋体"/>
                <w:b/>
                <w:bCs/>
                <w:sz w:val="24"/>
                <w:szCs w:val="24"/>
                <w:highlight w:val="yellow"/>
                <w:lang w:eastAsia="zh-CN"/>
              </w:rPr>
              <w:t>第三方出具的财务报表净利润为正值，或由基本户开户银行</w:t>
            </w:r>
            <w:r>
              <w:rPr>
                <w:rFonts w:hint="eastAsia" w:ascii="宋体" w:hAnsi="宋体" w:eastAsia="宋体"/>
                <w:sz w:val="24"/>
                <w:szCs w:val="24"/>
                <w:highlight w:val="yellow"/>
                <w:lang w:eastAsia="zh-CN"/>
              </w:rPr>
              <w:t>开具的无超期、未标注欠息、诉讼等不良记录、账户未休眠的</w:t>
            </w:r>
            <w:r>
              <w:rPr>
                <w:rFonts w:hint="eastAsia" w:ascii="宋体" w:hAnsi="宋体" w:eastAsia="宋体"/>
                <w:b/>
                <w:bCs/>
                <w:sz w:val="24"/>
                <w:szCs w:val="24"/>
                <w:highlight w:val="yellow"/>
                <w:lang w:eastAsia="zh-CN"/>
              </w:rPr>
              <w:t>资信证明</w:t>
            </w:r>
            <w:r>
              <w:rPr>
                <w:rFonts w:hint="eastAsia" w:ascii="宋体" w:hAnsi="宋体" w:eastAsia="宋体"/>
                <w:sz w:val="24"/>
                <w:szCs w:val="24"/>
                <w:highlight w:val="yellow"/>
                <w:lang w:eastAsia="zh-CN"/>
              </w:rPr>
              <w:t>）</w:t>
            </w:r>
          </w:p>
          <w:p w14:paraId="5C32FA45">
            <w:pPr>
              <w:spacing w:line="480" w:lineRule="exact"/>
              <w:jc w:val="left"/>
              <w:rPr>
                <w:rFonts w:hint="eastAsia" w:ascii="宋体" w:hAnsi="宋体" w:eastAsia="宋体"/>
                <w:color w:val="auto"/>
                <w:sz w:val="24"/>
                <w:szCs w:val="24"/>
                <w:highlight w:val="yellow"/>
                <w:u w:val="single"/>
              </w:rPr>
            </w:pPr>
            <w:r>
              <w:rPr>
                <w:rFonts w:hint="eastAsia" w:ascii="宋体" w:hAnsi="宋体" w:eastAsia="宋体"/>
                <w:color w:val="auto"/>
                <w:sz w:val="24"/>
                <w:szCs w:val="24"/>
                <w:highlight w:val="yellow"/>
                <w:lang w:eastAsia="zh-CN"/>
              </w:rPr>
              <w:t>（</w:t>
            </w:r>
            <w:r>
              <w:rPr>
                <w:rFonts w:hint="eastAsia" w:ascii="宋体" w:hAnsi="宋体" w:eastAsia="宋体"/>
                <w:color w:val="auto"/>
                <w:sz w:val="24"/>
                <w:szCs w:val="24"/>
                <w:highlight w:val="yellow"/>
                <w:lang w:val="en-US" w:eastAsia="zh-CN"/>
              </w:rPr>
              <w:t>4）</w:t>
            </w:r>
            <w:r>
              <w:rPr>
                <w:rFonts w:hint="eastAsia" w:ascii="宋体" w:hAnsi="宋体" w:eastAsia="宋体"/>
                <w:color w:val="auto"/>
                <w:sz w:val="24"/>
                <w:szCs w:val="24"/>
                <w:highlight w:val="yellow"/>
              </w:rPr>
              <w:t>开具发票能力：</w:t>
            </w:r>
            <w:r>
              <w:rPr>
                <w:rFonts w:hint="eastAsia" w:ascii="宋体" w:hAnsi="宋体" w:eastAsia="宋体"/>
                <w:color w:val="auto"/>
                <w:sz w:val="24"/>
                <w:szCs w:val="24"/>
                <w:highlight w:val="yellow"/>
                <w:u w:val="none"/>
                <w:lang w:eastAsia="zh-CN"/>
              </w:rPr>
              <w:t>提供一</w:t>
            </w:r>
            <w:r>
              <w:rPr>
                <w:rFonts w:hint="eastAsia" w:ascii="宋体" w:hAnsi="宋体" w:eastAsia="宋体"/>
                <w:color w:val="auto"/>
                <w:sz w:val="24"/>
                <w:szCs w:val="24"/>
                <w:highlight w:val="yellow"/>
                <w:u w:val="none"/>
                <w:lang w:val="en-US" w:eastAsia="zh-CN"/>
              </w:rPr>
              <w:t>份</w:t>
            </w:r>
            <w:r>
              <w:rPr>
                <w:rFonts w:hint="eastAsia" w:ascii="宋体" w:hAnsi="宋体" w:eastAsia="宋体"/>
                <w:color w:val="auto"/>
                <w:sz w:val="24"/>
                <w:szCs w:val="24"/>
                <w:highlight w:val="yellow"/>
                <w:u w:val="none"/>
                <w:lang w:eastAsia="zh-CN"/>
              </w:rPr>
              <w:t>自2022年1月1日至比选申请截止日期至内</w:t>
            </w:r>
            <w:r>
              <w:rPr>
                <w:rFonts w:hint="eastAsia" w:ascii="宋体" w:hAnsi="宋体" w:eastAsia="宋体"/>
                <w:color w:val="auto"/>
                <w:sz w:val="24"/>
                <w:szCs w:val="24"/>
                <w:highlight w:val="yellow"/>
                <w:u w:val="none"/>
                <w:lang w:val="en-US" w:eastAsia="zh-CN"/>
              </w:rPr>
              <w:t>开具过的办公用品类</w:t>
            </w:r>
            <w:r>
              <w:rPr>
                <w:rFonts w:hint="eastAsia" w:ascii="宋体" w:hAnsi="宋体" w:eastAsia="宋体"/>
                <w:color w:val="auto"/>
                <w:sz w:val="24"/>
                <w:szCs w:val="24"/>
                <w:highlight w:val="yellow"/>
                <w:u w:val="none"/>
              </w:rPr>
              <w:t>的发票复印件。</w:t>
            </w:r>
          </w:p>
          <w:p w14:paraId="01D88E49">
            <w:pPr>
              <w:spacing w:line="480" w:lineRule="exact"/>
              <w:jc w:val="left"/>
              <w:rPr>
                <w:rFonts w:hint="eastAsia" w:ascii="宋体" w:hAnsi="宋体" w:eastAsia="宋体"/>
                <w:color w:val="auto"/>
                <w:sz w:val="24"/>
                <w:szCs w:val="24"/>
                <w:highlight w:val="yellow"/>
                <w:u w:val="single"/>
              </w:rPr>
            </w:pPr>
            <w:r>
              <w:rPr>
                <w:rFonts w:hint="eastAsia" w:ascii="宋体" w:hAnsi="宋体" w:eastAsia="宋体"/>
                <w:color w:val="auto"/>
                <w:sz w:val="24"/>
                <w:szCs w:val="24"/>
                <w:highlight w:val="yellow"/>
                <w:lang w:eastAsia="zh-CN"/>
              </w:rPr>
              <w:t>（</w:t>
            </w:r>
            <w:r>
              <w:rPr>
                <w:rFonts w:hint="eastAsia" w:ascii="宋体" w:hAnsi="宋体" w:eastAsia="宋体"/>
                <w:color w:val="auto"/>
                <w:sz w:val="24"/>
                <w:szCs w:val="24"/>
                <w:highlight w:val="yellow"/>
                <w:lang w:val="en-US" w:eastAsia="zh-CN"/>
              </w:rPr>
              <w:t>5</w:t>
            </w:r>
            <w:r>
              <w:rPr>
                <w:rFonts w:hint="eastAsia" w:ascii="宋体" w:hAnsi="宋体" w:eastAsia="宋体"/>
                <w:color w:val="auto"/>
                <w:sz w:val="24"/>
                <w:szCs w:val="24"/>
                <w:highlight w:val="yellow"/>
                <w:lang w:eastAsia="zh-CN"/>
              </w:rPr>
              <w:t>）提供一个自</w:t>
            </w:r>
            <w:r>
              <w:rPr>
                <w:rFonts w:hint="eastAsia" w:ascii="宋体" w:hAnsi="宋体" w:eastAsia="宋体"/>
                <w:color w:val="auto"/>
                <w:sz w:val="24"/>
                <w:szCs w:val="24"/>
                <w:highlight w:val="yellow"/>
                <w:u w:val="none"/>
                <w:lang w:eastAsia="zh-CN"/>
              </w:rPr>
              <w:t>2022年1月1日至比选申请截止日期至内</w:t>
            </w:r>
            <w:r>
              <w:rPr>
                <w:rFonts w:hint="eastAsia" w:ascii="宋体" w:hAnsi="宋体" w:eastAsia="宋体"/>
                <w:color w:val="auto"/>
                <w:sz w:val="24"/>
                <w:szCs w:val="24"/>
                <w:highlight w:val="yellow"/>
                <w:u w:val="none"/>
              </w:rPr>
              <w:t>完成</w:t>
            </w:r>
            <w:r>
              <w:rPr>
                <w:rFonts w:hint="eastAsia" w:ascii="宋体" w:hAnsi="宋体" w:eastAsia="宋体"/>
                <w:color w:val="auto"/>
                <w:sz w:val="24"/>
                <w:szCs w:val="24"/>
                <w:highlight w:val="yellow"/>
                <w:u w:val="none"/>
                <w:lang w:val="en-US" w:eastAsia="zh-CN"/>
              </w:rPr>
              <w:t>履约或正在履约</w:t>
            </w:r>
            <w:r>
              <w:rPr>
                <w:rFonts w:hint="eastAsia" w:ascii="宋体" w:hAnsi="宋体" w:eastAsia="宋体"/>
                <w:color w:val="auto"/>
                <w:sz w:val="24"/>
                <w:szCs w:val="24"/>
                <w:highlight w:val="yellow"/>
                <w:u w:val="none"/>
              </w:rPr>
              <w:t>单项</w:t>
            </w:r>
            <w:r>
              <w:rPr>
                <w:rFonts w:hint="eastAsia" w:ascii="宋体" w:hAnsi="宋体" w:eastAsia="宋体"/>
                <w:color w:val="auto"/>
                <w:sz w:val="24"/>
                <w:szCs w:val="24"/>
                <w:highlight w:val="yellow"/>
                <w:u w:val="none"/>
                <w:lang w:eastAsia="zh-CN"/>
              </w:rPr>
              <w:t>合同金额达10万元及以上</w:t>
            </w:r>
            <w:r>
              <w:rPr>
                <w:rFonts w:hint="eastAsia" w:ascii="宋体" w:hAnsi="宋体" w:eastAsia="宋体"/>
                <w:color w:val="auto"/>
                <w:sz w:val="24"/>
                <w:szCs w:val="24"/>
                <w:highlight w:val="yellow"/>
                <w:u w:val="none"/>
              </w:rPr>
              <w:t>的</w:t>
            </w:r>
            <w:r>
              <w:rPr>
                <w:rFonts w:hint="eastAsia" w:ascii="宋体" w:hAnsi="宋体" w:eastAsia="宋体"/>
                <w:color w:val="auto"/>
                <w:sz w:val="24"/>
                <w:szCs w:val="24"/>
                <w:highlight w:val="yellow"/>
                <w:u w:val="none"/>
                <w:lang w:val="en-US" w:eastAsia="zh-CN"/>
              </w:rPr>
              <w:t>的办公用品类</w:t>
            </w:r>
            <w:r>
              <w:rPr>
                <w:rFonts w:hint="eastAsia" w:ascii="宋体" w:hAnsi="宋体" w:eastAsia="宋体"/>
                <w:color w:val="auto"/>
                <w:sz w:val="24"/>
                <w:szCs w:val="24"/>
                <w:highlight w:val="yellow"/>
                <w:u w:val="none"/>
              </w:rPr>
              <w:t>业绩合同。</w:t>
            </w:r>
          </w:p>
          <w:p w14:paraId="331E9D73">
            <w:pPr>
              <w:spacing w:line="480" w:lineRule="exact"/>
              <w:jc w:val="left"/>
              <w:rPr>
                <w:rFonts w:ascii="宋体" w:hAnsi="宋体" w:eastAsia="宋体"/>
                <w:sz w:val="24"/>
                <w:szCs w:val="24"/>
              </w:rPr>
            </w:pPr>
            <w:r>
              <w:rPr>
                <w:rFonts w:hint="eastAsia" w:ascii="宋体" w:hAnsi="宋体" w:eastAsia="宋体"/>
                <w:sz w:val="24"/>
                <w:szCs w:val="24"/>
              </w:rPr>
              <w:t>1.2其他</w:t>
            </w:r>
            <w:r>
              <w:rPr>
                <w:rFonts w:ascii="宋体" w:hAnsi="宋体" w:eastAsia="宋体"/>
                <w:sz w:val="24"/>
                <w:szCs w:val="24"/>
              </w:rPr>
              <w:t>资格要求：</w:t>
            </w:r>
          </w:p>
          <w:p w14:paraId="77B87094">
            <w:pPr>
              <w:spacing w:line="480" w:lineRule="exact"/>
              <w:jc w:val="left"/>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1</w:t>
            </w:r>
            <w:r>
              <w:rPr>
                <w:rFonts w:hint="eastAsia" w:ascii="宋体" w:hAnsi="宋体" w:eastAsia="宋体"/>
                <w:sz w:val="24"/>
                <w:szCs w:val="24"/>
              </w:rPr>
              <w:t>）比选申请人没有处于被行政主管部门或业主取消比选申请资格的处罚期内，且没有处于被责令停业，财产被接管、破产状态；比选申请截止时间前3年内没有骗取中选、违规违法中选、严重违约或重大质量安全责任事故的情况。</w:t>
            </w:r>
          </w:p>
          <w:p w14:paraId="7CDC221E">
            <w:pPr>
              <w:spacing w:line="480" w:lineRule="exact"/>
              <w:jc w:val="left"/>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2</w:t>
            </w:r>
            <w:r>
              <w:rPr>
                <w:rFonts w:hint="eastAsia" w:ascii="宋体" w:hAnsi="宋体" w:eastAsia="宋体"/>
                <w:sz w:val="24"/>
                <w:szCs w:val="24"/>
              </w:rPr>
              <w:t>）单位负责人为同一人或者存在控股、管理关系的不同单位，不得参加同一标段比选申请或者未划分标段的同一比选项目比选申请。</w:t>
            </w:r>
          </w:p>
          <w:p w14:paraId="0166EB4D">
            <w:pPr>
              <w:spacing w:line="480" w:lineRule="exact"/>
              <w:jc w:val="left"/>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4</w:t>
            </w:r>
            <w:r>
              <w:rPr>
                <w:rFonts w:hint="eastAsia" w:ascii="宋体" w:hAnsi="宋体" w:eastAsia="宋体"/>
                <w:sz w:val="24"/>
                <w:szCs w:val="24"/>
              </w:rPr>
              <w:t>）本项目</w:t>
            </w:r>
            <w:r>
              <w:rPr>
                <w:rFonts w:hint="eastAsia" w:ascii="宋体" w:hAnsi="宋体" w:eastAsia="宋体"/>
                <w:b/>
                <w:bCs/>
                <w:sz w:val="24"/>
                <w:szCs w:val="24"/>
                <w:u w:val="single"/>
              </w:rPr>
              <w:t>不接受</w:t>
            </w:r>
            <w:r>
              <w:rPr>
                <w:rFonts w:hint="eastAsia" w:ascii="宋体" w:hAnsi="宋体" w:eastAsia="宋体"/>
                <w:sz w:val="24"/>
                <w:szCs w:val="24"/>
              </w:rPr>
              <w:t>联合体比选申请。</w:t>
            </w:r>
          </w:p>
          <w:p w14:paraId="58B680B9">
            <w:pPr>
              <w:spacing w:line="480" w:lineRule="exact"/>
              <w:jc w:val="left"/>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5</w:t>
            </w:r>
            <w:r>
              <w:rPr>
                <w:rFonts w:hint="eastAsia" w:ascii="宋体" w:hAnsi="宋体" w:eastAsia="宋体"/>
                <w:sz w:val="24"/>
                <w:szCs w:val="24"/>
              </w:rPr>
              <w:t>）未列入比选人不良信用名单的。</w:t>
            </w:r>
          </w:p>
          <w:p w14:paraId="07FE24F3">
            <w:pPr>
              <w:spacing w:line="480" w:lineRule="exact"/>
              <w:jc w:val="left"/>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6</w:t>
            </w:r>
            <w:r>
              <w:rPr>
                <w:rFonts w:hint="eastAsia" w:ascii="宋体" w:hAnsi="宋体" w:eastAsia="宋体"/>
                <w:sz w:val="24"/>
                <w:szCs w:val="24"/>
              </w:rPr>
              <w:t>）</w:t>
            </w:r>
            <w:r>
              <w:rPr>
                <w:rFonts w:hint="eastAsia" w:ascii="宋体" w:hAnsi="宋体" w:eastAsia="宋体"/>
                <w:sz w:val="24"/>
                <w:szCs w:val="24"/>
                <w:u w:val="single"/>
              </w:rPr>
              <w:t>其他要求：                  。</w:t>
            </w:r>
          </w:p>
        </w:tc>
      </w:tr>
      <w:tr w14:paraId="73605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2BE4EC1">
            <w:pPr>
              <w:spacing w:line="480" w:lineRule="exact"/>
              <w:jc w:val="center"/>
              <w:rPr>
                <w:rFonts w:ascii="宋体" w:hAnsi="宋体" w:eastAsia="宋体"/>
                <w:sz w:val="24"/>
                <w:szCs w:val="24"/>
              </w:rPr>
            </w:pPr>
            <w:r>
              <w:rPr>
                <w:rFonts w:ascii="宋体" w:hAnsi="宋体" w:eastAsia="宋体"/>
                <w:sz w:val="24"/>
                <w:szCs w:val="24"/>
              </w:rPr>
              <w:t>2</w:t>
            </w:r>
          </w:p>
        </w:tc>
        <w:tc>
          <w:tcPr>
            <w:tcW w:w="844" w:type="dxa"/>
            <w:vAlign w:val="center"/>
          </w:tcPr>
          <w:p w14:paraId="031581C5">
            <w:pPr>
              <w:spacing w:line="480" w:lineRule="exact"/>
              <w:jc w:val="center"/>
              <w:rPr>
                <w:rFonts w:ascii="宋体" w:hAnsi="宋体" w:eastAsia="宋体"/>
                <w:sz w:val="24"/>
                <w:szCs w:val="24"/>
              </w:rPr>
            </w:pPr>
            <w:r>
              <w:rPr>
                <w:rFonts w:hint="eastAsia" w:ascii="宋体" w:hAnsi="宋体" w:eastAsia="宋体"/>
                <w:sz w:val="24"/>
                <w:szCs w:val="24"/>
              </w:rPr>
              <w:t>质量要求</w:t>
            </w:r>
          </w:p>
        </w:tc>
        <w:tc>
          <w:tcPr>
            <w:tcW w:w="8856" w:type="dxa"/>
            <w:vAlign w:val="center"/>
          </w:tcPr>
          <w:p w14:paraId="3EBFC509">
            <w:pPr>
              <w:spacing w:line="480" w:lineRule="exact"/>
              <w:jc w:val="left"/>
              <w:rPr>
                <w:rFonts w:ascii="宋体" w:hAnsi="宋体" w:eastAsia="宋体"/>
                <w:sz w:val="24"/>
                <w:szCs w:val="24"/>
                <w:u w:val="single"/>
              </w:rPr>
            </w:pPr>
            <w:r>
              <w:rPr>
                <w:rFonts w:hint="eastAsia" w:ascii="宋体" w:hAnsi="宋体" w:eastAsia="宋体"/>
                <w:sz w:val="24"/>
                <w:szCs w:val="24"/>
              </w:rPr>
              <w:t>达到</w:t>
            </w:r>
            <w:r>
              <w:rPr>
                <w:rFonts w:hint="eastAsia" w:ascii="宋体" w:hAnsi="宋体" w:eastAsia="宋体"/>
                <w:sz w:val="24"/>
                <w:szCs w:val="24"/>
                <w:u w:val="single"/>
              </w:rPr>
              <w:t xml:space="preserve"> 合格 </w:t>
            </w:r>
            <w:r>
              <w:rPr>
                <w:rFonts w:hint="eastAsia" w:ascii="宋体" w:hAnsi="宋体" w:eastAsia="宋体"/>
                <w:sz w:val="24"/>
                <w:szCs w:val="24"/>
              </w:rPr>
              <w:t>标准。</w:t>
            </w:r>
          </w:p>
        </w:tc>
      </w:tr>
      <w:tr w14:paraId="51412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DDBEAC3">
            <w:pPr>
              <w:spacing w:line="480" w:lineRule="exact"/>
              <w:jc w:val="center"/>
              <w:rPr>
                <w:rFonts w:ascii="宋体" w:hAnsi="宋体" w:eastAsia="宋体"/>
                <w:sz w:val="24"/>
                <w:szCs w:val="24"/>
              </w:rPr>
            </w:pPr>
            <w:r>
              <w:rPr>
                <w:rFonts w:ascii="宋体" w:hAnsi="宋体" w:eastAsia="宋体"/>
                <w:sz w:val="24"/>
                <w:szCs w:val="24"/>
              </w:rPr>
              <w:t>3</w:t>
            </w:r>
          </w:p>
        </w:tc>
        <w:tc>
          <w:tcPr>
            <w:tcW w:w="844" w:type="dxa"/>
            <w:vAlign w:val="center"/>
          </w:tcPr>
          <w:p w14:paraId="5961A8DB">
            <w:pPr>
              <w:rPr>
                <w:rFonts w:ascii="宋体" w:hAnsi="宋体" w:eastAsia="宋体"/>
                <w:sz w:val="24"/>
                <w:szCs w:val="24"/>
              </w:rPr>
            </w:pPr>
            <w:r>
              <w:rPr>
                <w:rFonts w:hint="eastAsia" w:ascii="宋体" w:hAnsi="宋体" w:eastAsia="宋体"/>
                <w:sz w:val="24"/>
                <w:szCs w:val="24"/>
              </w:rPr>
              <w:t>比选申请人要求澄清比选文件</w:t>
            </w:r>
          </w:p>
        </w:tc>
        <w:tc>
          <w:tcPr>
            <w:tcW w:w="8856" w:type="dxa"/>
            <w:vAlign w:val="center"/>
          </w:tcPr>
          <w:p w14:paraId="278623A1">
            <w:pPr>
              <w:spacing w:line="480" w:lineRule="exact"/>
              <w:jc w:val="left"/>
              <w:rPr>
                <w:rFonts w:ascii="宋体" w:hAnsi="宋体" w:eastAsia="宋体"/>
                <w:sz w:val="24"/>
                <w:szCs w:val="24"/>
              </w:rPr>
            </w:pPr>
            <w:r>
              <w:rPr>
                <w:rFonts w:hint="eastAsia" w:ascii="宋体" w:hAnsi="宋体" w:eastAsia="宋体"/>
                <w:sz w:val="24"/>
                <w:szCs w:val="24"/>
              </w:rPr>
              <w:t>对比选文件提出疑问的截止时间：在截止时间前</w:t>
            </w:r>
            <w:r>
              <w:rPr>
                <w:rFonts w:hint="eastAsia" w:ascii="宋体" w:hAnsi="宋体" w:eastAsia="宋体"/>
                <w:sz w:val="24"/>
                <w:szCs w:val="24"/>
                <w:u w:val="single"/>
              </w:rPr>
              <w:t xml:space="preserve"> 2 </w:t>
            </w:r>
            <w:r>
              <w:rPr>
                <w:rFonts w:hint="eastAsia" w:ascii="宋体" w:hAnsi="宋体" w:eastAsia="宋体"/>
                <w:sz w:val="24"/>
                <w:szCs w:val="24"/>
              </w:rPr>
              <w:t>天。比选申请人不在规定期限内提出，比选人有权不予答复，或答复后比选申请截止时间由比选人确定是否顺延。</w:t>
            </w:r>
          </w:p>
          <w:p w14:paraId="0722C90C">
            <w:pPr>
              <w:spacing w:line="480" w:lineRule="exact"/>
              <w:jc w:val="left"/>
              <w:rPr>
                <w:rFonts w:ascii="宋体" w:hAnsi="宋体" w:eastAsia="宋体"/>
                <w:sz w:val="24"/>
                <w:szCs w:val="24"/>
              </w:rPr>
            </w:pPr>
            <w:r>
              <w:rPr>
                <w:rFonts w:hint="eastAsia" w:ascii="宋体" w:hAnsi="宋体" w:eastAsia="宋体"/>
                <w:sz w:val="24"/>
                <w:szCs w:val="24"/>
              </w:rPr>
              <w:t>形式：书面为准（加盖比选申请人法人单位公章，电子扫描件有效）</w:t>
            </w:r>
          </w:p>
        </w:tc>
      </w:tr>
      <w:tr w14:paraId="366FD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4EF6127">
            <w:pPr>
              <w:spacing w:line="480" w:lineRule="exact"/>
              <w:jc w:val="center"/>
              <w:rPr>
                <w:rFonts w:ascii="宋体" w:hAnsi="宋体" w:eastAsia="宋体"/>
                <w:sz w:val="24"/>
                <w:szCs w:val="24"/>
              </w:rPr>
            </w:pPr>
            <w:r>
              <w:rPr>
                <w:rFonts w:ascii="宋体" w:hAnsi="宋体" w:eastAsia="宋体"/>
                <w:sz w:val="24"/>
                <w:szCs w:val="24"/>
              </w:rPr>
              <w:t>4</w:t>
            </w:r>
          </w:p>
        </w:tc>
        <w:tc>
          <w:tcPr>
            <w:tcW w:w="844" w:type="dxa"/>
            <w:vAlign w:val="center"/>
          </w:tcPr>
          <w:p w14:paraId="49D74C73">
            <w:pPr>
              <w:rPr>
                <w:rFonts w:ascii="宋体" w:hAnsi="宋体" w:eastAsia="宋体"/>
                <w:sz w:val="24"/>
                <w:szCs w:val="24"/>
              </w:rPr>
            </w:pPr>
            <w:r>
              <w:rPr>
                <w:rFonts w:hint="eastAsia" w:ascii="宋体" w:hAnsi="宋体" w:eastAsia="宋体"/>
                <w:sz w:val="24"/>
                <w:szCs w:val="24"/>
              </w:rPr>
              <w:t>比选申请人确认收到澄清的方式</w:t>
            </w:r>
          </w:p>
        </w:tc>
        <w:tc>
          <w:tcPr>
            <w:tcW w:w="8856" w:type="dxa"/>
            <w:vAlign w:val="center"/>
          </w:tcPr>
          <w:p w14:paraId="02C12757">
            <w:pPr>
              <w:spacing w:line="480" w:lineRule="exact"/>
              <w:jc w:val="left"/>
              <w:rPr>
                <w:rFonts w:ascii="宋体" w:hAnsi="宋体" w:eastAsia="宋体"/>
                <w:sz w:val="24"/>
                <w:szCs w:val="24"/>
              </w:rPr>
            </w:pPr>
            <w:r>
              <w:rPr>
                <w:rFonts w:hint="eastAsia" w:ascii="宋体" w:hAnsi="宋体" w:eastAsia="宋体"/>
                <w:sz w:val="24"/>
                <w:szCs w:val="24"/>
              </w:rPr>
              <w:t>不需要确认。澄清文件在发布公告的网站上发布之日起，视为比选申请人已收到该澄清。比选申请人未及时关注比选人在网站上发布的澄清文件造成的损失，由比选申请人自行负责。</w:t>
            </w:r>
          </w:p>
        </w:tc>
      </w:tr>
      <w:tr w14:paraId="5A54C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628A4F1">
            <w:pPr>
              <w:spacing w:line="480" w:lineRule="exact"/>
              <w:jc w:val="center"/>
              <w:rPr>
                <w:rFonts w:ascii="宋体" w:hAnsi="宋体" w:eastAsia="宋体"/>
                <w:sz w:val="24"/>
                <w:szCs w:val="24"/>
              </w:rPr>
            </w:pPr>
            <w:r>
              <w:rPr>
                <w:rFonts w:ascii="宋体" w:hAnsi="宋体" w:eastAsia="宋体"/>
                <w:sz w:val="24"/>
                <w:szCs w:val="24"/>
              </w:rPr>
              <w:t>5</w:t>
            </w:r>
          </w:p>
        </w:tc>
        <w:tc>
          <w:tcPr>
            <w:tcW w:w="844" w:type="dxa"/>
            <w:vAlign w:val="center"/>
          </w:tcPr>
          <w:p w14:paraId="79FC4100">
            <w:pPr>
              <w:rPr>
                <w:rFonts w:ascii="宋体" w:hAnsi="宋体" w:eastAsia="宋体"/>
                <w:sz w:val="24"/>
                <w:szCs w:val="24"/>
              </w:rPr>
            </w:pPr>
            <w:r>
              <w:rPr>
                <w:rFonts w:hint="eastAsia" w:ascii="宋体" w:hAnsi="宋体" w:eastAsia="宋体"/>
                <w:sz w:val="24"/>
                <w:szCs w:val="24"/>
              </w:rPr>
              <w:t>构成比选申请文件的组成</w:t>
            </w:r>
          </w:p>
        </w:tc>
        <w:tc>
          <w:tcPr>
            <w:tcW w:w="8856" w:type="dxa"/>
            <w:vAlign w:val="center"/>
          </w:tcPr>
          <w:p w14:paraId="3AC4CBDF">
            <w:pPr>
              <w:spacing w:line="480" w:lineRule="exact"/>
              <w:jc w:val="left"/>
              <w:rPr>
                <w:rFonts w:ascii="宋体" w:hAnsi="宋体" w:eastAsia="宋体"/>
                <w:sz w:val="24"/>
                <w:szCs w:val="24"/>
              </w:rPr>
            </w:pPr>
            <w:r>
              <w:rPr>
                <w:rFonts w:hint="eastAsia" w:ascii="宋体" w:hAnsi="宋体" w:eastAsia="宋体"/>
                <w:sz w:val="24"/>
                <w:szCs w:val="24"/>
              </w:rPr>
              <w:t>比选申请文件组成部分：</w:t>
            </w:r>
            <w:r>
              <w:rPr>
                <w:rFonts w:hint="eastAsia" w:ascii="宋体" w:hAnsi="宋体" w:eastAsia="宋体"/>
                <w:sz w:val="24"/>
                <w:szCs w:val="24"/>
                <w:u w:val="single"/>
              </w:rPr>
              <w:t>资格审查文件、</w:t>
            </w:r>
            <w:r>
              <w:rPr>
                <w:rFonts w:hint="eastAsia" w:ascii="宋体" w:hAnsi="宋体" w:eastAsia="宋体"/>
                <w:sz w:val="24"/>
                <w:szCs w:val="24"/>
                <w:u w:val="single"/>
                <w:lang w:val="en-US" w:eastAsia="zh-CN"/>
              </w:rPr>
              <w:t>资信文件、</w:t>
            </w:r>
            <w:r>
              <w:rPr>
                <w:rFonts w:hint="eastAsia" w:ascii="宋体" w:hAnsi="宋体" w:eastAsia="宋体"/>
                <w:sz w:val="24"/>
                <w:szCs w:val="24"/>
                <w:u w:val="single"/>
              </w:rPr>
              <w:t>报价文件</w:t>
            </w:r>
            <w:r>
              <w:rPr>
                <w:rFonts w:hint="eastAsia" w:ascii="宋体" w:hAnsi="宋体" w:eastAsia="宋体"/>
                <w:sz w:val="24"/>
                <w:szCs w:val="24"/>
              </w:rPr>
              <w:t>（具体详见比选申请文件格式的内容）</w:t>
            </w:r>
          </w:p>
          <w:p w14:paraId="67F6430F">
            <w:pPr>
              <w:spacing w:line="480" w:lineRule="exact"/>
              <w:jc w:val="left"/>
              <w:rPr>
                <w:rFonts w:ascii="宋体" w:hAnsi="宋体" w:eastAsia="宋体"/>
                <w:sz w:val="24"/>
                <w:szCs w:val="24"/>
              </w:rPr>
            </w:pPr>
            <w:r>
              <w:rPr>
                <w:rFonts w:hint="eastAsia" w:ascii="宋体" w:hAnsi="宋体" w:eastAsia="宋体"/>
                <w:sz w:val="24"/>
                <w:szCs w:val="24"/>
              </w:rPr>
              <w:t>比选申请人根据评分办法中的要求提供资料，以及提供认为需要的其他资料。</w:t>
            </w:r>
          </w:p>
          <w:p w14:paraId="47E519DC">
            <w:pPr>
              <w:spacing w:line="480" w:lineRule="exact"/>
              <w:jc w:val="left"/>
            </w:pPr>
            <w:r>
              <w:rPr>
                <w:rFonts w:hint="eastAsia" w:ascii="宋体" w:hAnsi="宋体" w:eastAsia="宋体"/>
                <w:sz w:val="24"/>
                <w:szCs w:val="24"/>
              </w:rPr>
              <w:t>注：以上所有文件资料如提供复印件的，均需加盖比选申请人公章。</w:t>
            </w:r>
          </w:p>
        </w:tc>
      </w:tr>
      <w:tr w14:paraId="1F615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66D0D32">
            <w:pPr>
              <w:spacing w:line="480" w:lineRule="exact"/>
              <w:jc w:val="center"/>
              <w:rPr>
                <w:rFonts w:ascii="宋体" w:hAnsi="宋体" w:eastAsia="宋体"/>
                <w:sz w:val="24"/>
                <w:szCs w:val="24"/>
              </w:rPr>
            </w:pPr>
            <w:r>
              <w:rPr>
                <w:rFonts w:ascii="宋体" w:hAnsi="宋体" w:eastAsia="宋体"/>
                <w:sz w:val="24"/>
                <w:szCs w:val="24"/>
              </w:rPr>
              <w:t>6</w:t>
            </w:r>
          </w:p>
        </w:tc>
        <w:tc>
          <w:tcPr>
            <w:tcW w:w="844" w:type="dxa"/>
            <w:vAlign w:val="center"/>
          </w:tcPr>
          <w:p w14:paraId="0CB2C380">
            <w:pPr>
              <w:spacing w:line="480" w:lineRule="exact"/>
              <w:jc w:val="center"/>
              <w:rPr>
                <w:rFonts w:ascii="宋体" w:hAnsi="宋体" w:eastAsia="宋体"/>
                <w:sz w:val="24"/>
                <w:szCs w:val="24"/>
              </w:rPr>
            </w:pPr>
            <w:r>
              <w:rPr>
                <w:rFonts w:hint="eastAsia" w:ascii="宋体" w:hAnsi="宋体" w:eastAsia="宋体"/>
                <w:sz w:val="24"/>
                <w:szCs w:val="24"/>
              </w:rPr>
              <w:t>评审办法</w:t>
            </w:r>
          </w:p>
        </w:tc>
        <w:tc>
          <w:tcPr>
            <w:tcW w:w="8856" w:type="dxa"/>
            <w:vAlign w:val="center"/>
          </w:tcPr>
          <w:p w14:paraId="3CBCDD79">
            <w:pPr>
              <w:spacing w:line="480" w:lineRule="exact"/>
              <w:jc w:val="left"/>
              <w:rPr>
                <w:rFonts w:ascii="宋体" w:hAnsi="宋体" w:eastAsia="宋体"/>
                <w:sz w:val="24"/>
                <w:szCs w:val="24"/>
              </w:rPr>
            </w:pPr>
            <w:r>
              <w:rPr>
                <w:rFonts w:hint="eastAsia" w:ascii="宋体" w:hAnsi="宋体" w:eastAsia="宋体"/>
                <w:sz w:val="24"/>
                <w:szCs w:val="24"/>
              </w:rPr>
              <w:t>综合评分法（评审价以不含税总报价为基准），具体详见评分办法章节。</w:t>
            </w:r>
          </w:p>
        </w:tc>
      </w:tr>
      <w:tr w14:paraId="744C5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CE1BF6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7</w:t>
            </w:r>
          </w:p>
        </w:tc>
        <w:tc>
          <w:tcPr>
            <w:tcW w:w="844" w:type="dxa"/>
            <w:vAlign w:val="center"/>
          </w:tcPr>
          <w:p w14:paraId="48EE5BE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比选申请报价</w:t>
            </w:r>
          </w:p>
        </w:tc>
        <w:tc>
          <w:tcPr>
            <w:tcW w:w="8856" w:type="dxa"/>
            <w:vAlign w:val="center"/>
          </w:tcPr>
          <w:p w14:paraId="56C2600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本项目采用含税报价报价，含税报价为合同暂定价，本合同最终税金在结算阶段，按实际产生的税金进行核算，但合同不含税价格不因国家税率调整而调整。</w:t>
            </w:r>
          </w:p>
          <w:p w14:paraId="7AE38627">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比选申请报价高于上限控制价（或分项上限控制价）的比选申请文件将按否决比选申请处理。</w:t>
            </w:r>
          </w:p>
          <w:p w14:paraId="19C18A5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比选申请报价应包括比选申请人完成所有项目内容及质量保证期服务等履行合同标的全过程产生的所有成本、利润及其他费用等全部费用以及比选申请人应承担的费用。</w:t>
            </w:r>
          </w:p>
          <w:p w14:paraId="166F502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rPr>
            </w:pPr>
            <w:r>
              <w:rPr>
                <w:rFonts w:hint="eastAsia" w:ascii="宋体" w:hAnsi="宋体" w:eastAsia="宋体"/>
                <w:color w:val="auto"/>
                <w:sz w:val="24"/>
                <w:szCs w:val="24"/>
                <w:highlight w:val="none"/>
              </w:rPr>
              <w:t xml:space="preserve">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tc>
      </w:tr>
      <w:tr w14:paraId="0BA51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4B9CBB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8</w:t>
            </w:r>
          </w:p>
        </w:tc>
        <w:tc>
          <w:tcPr>
            <w:tcW w:w="844" w:type="dxa"/>
            <w:vAlign w:val="center"/>
          </w:tcPr>
          <w:p w14:paraId="3FE9518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比选申请文件份数</w:t>
            </w:r>
          </w:p>
        </w:tc>
        <w:tc>
          <w:tcPr>
            <w:tcW w:w="8856" w:type="dxa"/>
            <w:vAlign w:val="center"/>
          </w:tcPr>
          <w:p w14:paraId="6DF27AF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rPr>
            </w:pPr>
            <w:r>
              <w:rPr>
                <w:rFonts w:hint="eastAsia" w:ascii="宋体" w:hAnsi="宋体" w:eastAsia="宋体"/>
                <w:color w:val="auto"/>
                <w:sz w:val="24"/>
                <w:szCs w:val="24"/>
                <w:highlight w:val="none"/>
              </w:rPr>
              <w:t>纸质版</w:t>
            </w:r>
            <w:r>
              <w:rPr>
                <w:rFonts w:hint="eastAsia" w:ascii="宋体" w:hAnsi="宋体" w:eastAsia="宋体"/>
                <w:color w:val="auto"/>
                <w:sz w:val="24"/>
                <w:szCs w:val="24"/>
                <w:highlight w:val="none"/>
                <w:u w:val="single"/>
              </w:rPr>
              <w:t xml:space="preserve"> 2 份</w:t>
            </w:r>
            <w:r>
              <w:rPr>
                <w:rFonts w:hint="eastAsia" w:ascii="宋体" w:hAnsi="宋体" w:eastAsia="宋体"/>
                <w:color w:val="auto"/>
                <w:sz w:val="24"/>
                <w:szCs w:val="24"/>
                <w:highlight w:val="none"/>
              </w:rPr>
              <w:t>，电子版</w:t>
            </w:r>
            <w:r>
              <w:rPr>
                <w:rFonts w:hint="eastAsia" w:ascii="宋体" w:hAnsi="宋体" w:eastAsia="宋体"/>
                <w:color w:val="auto"/>
                <w:sz w:val="24"/>
                <w:szCs w:val="24"/>
                <w:highlight w:val="none"/>
                <w:u w:val="single"/>
              </w:rPr>
              <w:t xml:space="preserve"> 1份</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u w:val="single"/>
              </w:rPr>
              <w:t>比选申请文件电子版，存于U盘中，电子版形式是盖章的扫描件、报价文件的原始可编辑版本。</w:t>
            </w:r>
          </w:p>
        </w:tc>
      </w:tr>
      <w:tr w14:paraId="0C357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699BD5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9</w:t>
            </w:r>
          </w:p>
        </w:tc>
        <w:tc>
          <w:tcPr>
            <w:tcW w:w="844" w:type="dxa"/>
            <w:vAlign w:val="center"/>
          </w:tcPr>
          <w:p w14:paraId="2500288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比选申请文件装订</w:t>
            </w:r>
          </w:p>
        </w:tc>
        <w:tc>
          <w:tcPr>
            <w:tcW w:w="8856" w:type="dxa"/>
            <w:vAlign w:val="center"/>
          </w:tcPr>
          <w:p w14:paraId="520CFC3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比选申请人应将比选申请文件按本比选文件规定比选申请文件格式中的顺序编排、编制目录、逐页标注连续页码、并装订成册。</w:t>
            </w:r>
          </w:p>
          <w:p w14:paraId="16C0B3E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rPr>
            </w:pPr>
            <w:r>
              <w:rPr>
                <w:rFonts w:hint="eastAsia" w:ascii="宋体" w:hAnsi="宋体" w:eastAsia="宋体"/>
                <w:color w:val="auto"/>
                <w:sz w:val="24"/>
                <w:szCs w:val="24"/>
                <w:highlight w:val="none"/>
              </w:rPr>
              <w:t>比选申请文件的装订：建议统一为A4印刷本。使用不锈钢书钉或拉线装订或无线胶装，装订时书钉牢固、不掉页。</w:t>
            </w:r>
          </w:p>
        </w:tc>
      </w:tr>
      <w:tr w14:paraId="1402F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3B639E4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10</w:t>
            </w:r>
          </w:p>
        </w:tc>
        <w:tc>
          <w:tcPr>
            <w:tcW w:w="844" w:type="dxa"/>
            <w:vAlign w:val="center"/>
          </w:tcPr>
          <w:p w14:paraId="78E920A7">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比选申请文件封面要求</w:t>
            </w:r>
          </w:p>
        </w:tc>
        <w:tc>
          <w:tcPr>
            <w:tcW w:w="8856" w:type="dxa"/>
            <w:vAlign w:val="center"/>
          </w:tcPr>
          <w:p w14:paraId="33392832">
            <w:pPr>
              <w:keepNext w:val="0"/>
              <w:keepLines w:val="0"/>
              <w:pageBreakBefore w:val="0"/>
              <w:widowControl w:val="0"/>
              <w:kinsoku/>
              <w:wordWrap/>
              <w:overflowPunct/>
              <w:topLinePunct w:val="0"/>
              <w:autoSpaceDE/>
              <w:autoSpaceDN/>
              <w:bidi w:val="0"/>
              <w:adjustRightInd/>
              <w:snapToGrid/>
              <w:spacing w:line="360" w:lineRule="auto"/>
              <w:jc w:val="left"/>
              <w:textAlignment w:val="auto"/>
            </w:pPr>
            <w:r>
              <w:rPr>
                <w:rFonts w:hint="eastAsia" w:ascii="宋体" w:hAnsi="宋体" w:eastAsia="宋体"/>
                <w:color w:val="auto"/>
                <w:sz w:val="24"/>
                <w:szCs w:val="24"/>
                <w:highlight w:val="none"/>
              </w:rPr>
              <w:t>比选申请文件的封面应加盖公章，且注明：</w:t>
            </w:r>
            <w:r>
              <w:rPr>
                <w:rFonts w:hint="eastAsia" w:ascii="宋体" w:hAnsi="宋体" w:eastAsia="宋体"/>
                <w:color w:val="auto"/>
                <w:sz w:val="24"/>
                <w:szCs w:val="24"/>
                <w:highlight w:val="none"/>
                <w:u w:val="single"/>
              </w:rPr>
              <w:t>项目名称、比选申请人名称、比选申请时间</w:t>
            </w:r>
            <w:r>
              <w:rPr>
                <w:rFonts w:hint="eastAsia" w:ascii="宋体" w:hAnsi="宋体" w:eastAsia="宋体"/>
                <w:color w:val="auto"/>
                <w:sz w:val="24"/>
                <w:szCs w:val="24"/>
                <w:highlight w:val="none"/>
              </w:rPr>
              <w:t>。</w:t>
            </w:r>
          </w:p>
        </w:tc>
      </w:tr>
      <w:tr w14:paraId="6CBFE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16DCE4E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11</w:t>
            </w:r>
          </w:p>
        </w:tc>
        <w:tc>
          <w:tcPr>
            <w:tcW w:w="844" w:type="dxa"/>
            <w:vAlign w:val="center"/>
          </w:tcPr>
          <w:p w14:paraId="47D791B7">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比选申请文件密封要求</w:t>
            </w:r>
          </w:p>
        </w:tc>
        <w:tc>
          <w:tcPr>
            <w:tcW w:w="8856" w:type="dxa"/>
            <w:vAlign w:val="center"/>
          </w:tcPr>
          <w:p w14:paraId="0E58BE5D">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比选申请文件纸质版与电子版比选申请文件一并装入比选申请文件密封袋中，密封处应加盖公章。</w:t>
            </w:r>
          </w:p>
          <w:p w14:paraId="17A19C89">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密封袋/箱应加盖公章，且注明：</w:t>
            </w:r>
            <w:r>
              <w:rPr>
                <w:rFonts w:hint="eastAsia" w:ascii="宋体" w:hAnsi="宋体" w:eastAsia="宋体"/>
                <w:color w:val="auto"/>
                <w:sz w:val="24"/>
                <w:szCs w:val="24"/>
                <w:highlight w:val="none"/>
                <w:u w:val="single"/>
              </w:rPr>
              <w:t>项目名称、比选申请人名称、比选申请时间</w:t>
            </w:r>
            <w:r>
              <w:rPr>
                <w:rFonts w:hint="eastAsia" w:ascii="宋体" w:hAnsi="宋体" w:eastAsia="宋体"/>
                <w:color w:val="auto"/>
                <w:sz w:val="24"/>
                <w:szCs w:val="24"/>
                <w:highlight w:val="none"/>
              </w:rPr>
              <w:t>。</w:t>
            </w:r>
          </w:p>
        </w:tc>
      </w:tr>
      <w:tr w14:paraId="3D539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43" w:type="dxa"/>
            <w:vAlign w:val="center"/>
          </w:tcPr>
          <w:p w14:paraId="43E9FFD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12</w:t>
            </w:r>
          </w:p>
        </w:tc>
        <w:tc>
          <w:tcPr>
            <w:tcW w:w="844" w:type="dxa"/>
            <w:vAlign w:val="center"/>
          </w:tcPr>
          <w:p w14:paraId="6885E434">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highlight w:val="yellow"/>
              </w:rPr>
            </w:pPr>
            <w:r>
              <w:rPr>
                <w:rFonts w:hint="eastAsia" w:ascii="宋体" w:hAnsi="宋体" w:eastAsia="宋体"/>
                <w:color w:val="auto"/>
                <w:sz w:val="24"/>
                <w:szCs w:val="24"/>
                <w:highlight w:val="none"/>
              </w:rPr>
              <w:t>比选申请保证金</w:t>
            </w:r>
          </w:p>
        </w:tc>
        <w:tc>
          <w:tcPr>
            <w:tcW w:w="8856" w:type="dxa"/>
            <w:vAlign w:val="center"/>
          </w:tcPr>
          <w:p w14:paraId="2D0E655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rPr>
            </w:pPr>
            <w:r>
              <w:rPr>
                <w:rFonts w:hint="eastAsia" w:ascii="宋体" w:hAnsi="宋体" w:eastAsia="宋体"/>
                <w:b/>
                <w:color w:val="auto"/>
                <w:sz w:val="24"/>
                <w:szCs w:val="24"/>
                <w:highlight w:val="none"/>
                <w:u w:val="single"/>
              </w:rPr>
              <w:t xml:space="preserve">不要求 </w:t>
            </w:r>
            <w:r>
              <w:rPr>
                <w:rFonts w:hint="eastAsia" w:ascii="宋体" w:hAnsi="宋体" w:eastAsia="宋体"/>
                <w:color w:val="auto"/>
                <w:sz w:val="24"/>
                <w:szCs w:val="24"/>
                <w:highlight w:val="none"/>
              </w:rPr>
              <w:t>提交比选申请保证金</w:t>
            </w:r>
          </w:p>
        </w:tc>
      </w:tr>
      <w:tr w14:paraId="6A750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26E58B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13</w:t>
            </w:r>
          </w:p>
        </w:tc>
        <w:tc>
          <w:tcPr>
            <w:tcW w:w="844" w:type="dxa"/>
            <w:vAlign w:val="center"/>
          </w:tcPr>
          <w:p w14:paraId="0891A657">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履约担保</w:t>
            </w:r>
          </w:p>
        </w:tc>
        <w:tc>
          <w:tcPr>
            <w:tcW w:w="8856" w:type="dxa"/>
            <w:vAlign w:val="center"/>
          </w:tcPr>
          <w:p w14:paraId="5FE47B8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b/>
                <w:color w:val="auto"/>
                <w:sz w:val="24"/>
                <w:szCs w:val="24"/>
                <w:highlight w:val="none"/>
                <w:u w:val="single"/>
              </w:rPr>
              <w:t xml:space="preserve">不需提交 </w:t>
            </w:r>
            <w:r>
              <w:rPr>
                <w:rFonts w:hint="eastAsia" w:ascii="宋体" w:hAnsi="宋体" w:eastAsia="宋体"/>
                <w:color w:val="auto"/>
                <w:sz w:val="24"/>
                <w:szCs w:val="24"/>
                <w:highlight w:val="none"/>
              </w:rPr>
              <w:t>履约担保。</w:t>
            </w:r>
          </w:p>
        </w:tc>
      </w:tr>
      <w:tr w14:paraId="46329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E87324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14</w:t>
            </w:r>
          </w:p>
        </w:tc>
        <w:tc>
          <w:tcPr>
            <w:tcW w:w="844" w:type="dxa"/>
            <w:vAlign w:val="center"/>
          </w:tcPr>
          <w:p w14:paraId="172B4195">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比选申请有效期</w:t>
            </w:r>
          </w:p>
        </w:tc>
        <w:tc>
          <w:tcPr>
            <w:tcW w:w="8856" w:type="dxa"/>
            <w:vAlign w:val="center"/>
          </w:tcPr>
          <w:p w14:paraId="1411F52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rPr>
            </w:pPr>
            <w:r>
              <w:rPr>
                <w:rFonts w:hint="eastAsia" w:ascii="宋体" w:hAnsi="宋体" w:eastAsia="宋体"/>
                <w:color w:val="auto"/>
                <w:sz w:val="24"/>
                <w:szCs w:val="24"/>
                <w:highlight w:val="none"/>
              </w:rPr>
              <w:t>自比选申请截止时间起</w:t>
            </w:r>
            <w:r>
              <w:rPr>
                <w:rFonts w:hint="eastAsia" w:ascii="宋体" w:hAnsi="宋体" w:eastAsia="宋体"/>
                <w:color w:val="auto"/>
                <w:sz w:val="24"/>
                <w:szCs w:val="24"/>
                <w:highlight w:val="none"/>
                <w:u w:val="single"/>
              </w:rPr>
              <w:t xml:space="preserve"> 90 </w:t>
            </w:r>
            <w:r>
              <w:rPr>
                <w:rFonts w:hint="eastAsia" w:ascii="宋体" w:hAnsi="宋体" w:eastAsia="宋体"/>
                <w:color w:val="auto"/>
                <w:sz w:val="24"/>
                <w:szCs w:val="24"/>
                <w:highlight w:val="none"/>
              </w:rPr>
              <w:t>天</w:t>
            </w:r>
          </w:p>
        </w:tc>
      </w:tr>
      <w:tr w14:paraId="1BB79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4F30BBA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15</w:t>
            </w:r>
          </w:p>
        </w:tc>
        <w:tc>
          <w:tcPr>
            <w:tcW w:w="844" w:type="dxa"/>
            <w:vAlign w:val="center"/>
          </w:tcPr>
          <w:p w14:paraId="6865DBB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踏勘现场</w:t>
            </w:r>
          </w:p>
        </w:tc>
        <w:tc>
          <w:tcPr>
            <w:tcW w:w="8856" w:type="dxa"/>
            <w:vAlign w:val="center"/>
          </w:tcPr>
          <w:p w14:paraId="46BA98C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u w:val="single"/>
              </w:rPr>
            </w:pPr>
            <w:r>
              <w:rPr>
                <w:rFonts w:hint="eastAsia" w:ascii="宋体" w:hAnsi="宋体" w:eastAsia="宋体"/>
                <w:color w:val="auto"/>
                <w:sz w:val="24"/>
                <w:szCs w:val="24"/>
                <w:highlight w:val="none"/>
              </w:rPr>
              <w:t>比选申请人</w:t>
            </w:r>
            <w:r>
              <w:rPr>
                <w:rFonts w:hint="eastAsia" w:ascii="宋体" w:hAnsi="宋体" w:eastAsia="宋体"/>
                <w:color w:val="auto"/>
                <w:sz w:val="24"/>
                <w:szCs w:val="24"/>
                <w:highlight w:val="none"/>
                <w:lang w:val="en-US" w:eastAsia="zh-CN"/>
              </w:rPr>
              <w:t>必须</w:t>
            </w:r>
            <w:r>
              <w:rPr>
                <w:rFonts w:hint="eastAsia" w:ascii="宋体" w:hAnsi="宋体" w:eastAsia="宋体"/>
                <w:color w:val="auto"/>
                <w:sz w:val="24"/>
                <w:szCs w:val="24"/>
                <w:highlight w:val="none"/>
              </w:rPr>
              <w:t>踏勘，费用自理。</w:t>
            </w:r>
          </w:p>
        </w:tc>
      </w:tr>
      <w:tr w14:paraId="33A9E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DE4226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16</w:t>
            </w:r>
          </w:p>
        </w:tc>
        <w:tc>
          <w:tcPr>
            <w:tcW w:w="844" w:type="dxa"/>
            <w:vAlign w:val="center"/>
          </w:tcPr>
          <w:p w14:paraId="27F9EC6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现场交底</w:t>
            </w:r>
          </w:p>
        </w:tc>
        <w:tc>
          <w:tcPr>
            <w:tcW w:w="8856" w:type="dxa"/>
            <w:vAlign w:val="center"/>
          </w:tcPr>
          <w:p w14:paraId="25BD352B">
            <w:pPr>
              <w:keepNext w:val="0"/>
              <w:keepLines w:val="0"/>
              <w:pageBreakBefore w:val="0"/>
              <w:widowControl w:val="0"/>
              <w:kinsoku/>
              <w:wordWrap/>
              <w:overflowPunct/>
              <w:topLinePunct w:val="0"/>
              <w:autoSpaceDE/>
              <w:autoSpaceDN/>
              <w:bidi w:val="0"/>
              <w:adjustRightInd/>
              <w:snapToGrid/>
              <w:spacing w:line="440" w:lineRule="exact"/>
              <w:ind w:left="482" w:hanging="482" w:hangingChars="200"/>
              <w:jc w:val="both"/>
              <w:textAlignment w:val="auto"/>
              <w:rPr>
                <w:rFonts w:ascii="宋体" w:hAnsi="宋体" w:eastAsia="宋体"/>
                <w:sz w:val="24"/>
                <w:szCs w:val="24"/>
              </w:rPr>
            </w:pPr>
            <w:r>
              <w:rPr>
                <w:rFonts w:hint="eastAsia" w:ascii="宋体" w:hAnsi="宋体" w:eastAsia="宋体"/>
                <w:b/>
                <w:color w:val="auto"/>
                <w:sz w:val="24"/>
                <w:szCs w:val="24"/>
                <w:highlight w:val="none"/>
                <w:u w:val="single"/>
                <w:lang w:val="en-US" w:eastAsia="zh-CN"/>
              </w:rPr>
              <w:t>不要求</w:t>
            </w:r>
            <w:r>
              <w:rPr>
                <w:rFonts w:hint="eastAsia" w:ascii="宋体" w:hAnsi="宋体" w:eastAsia="宋体"/>
                <w:b/>
                <w:color w:val="auto"/>
                <w:sz w:val="24"/>
                <w:szCs w:val="24"/>
                <w:highlight w:val="none"/>
                <w:u w:val="single"/>
              </w:rPr>
              <w:t xml:space="preserve"> </w:t>
            </w:r>
            <w:r>
              <w:rPr>
                <w:rFonts w:hint="eastAsia" w:ascii="宋体" w:hAnsi="宋体" w:eastAsia="宋体"/>
                <w:color w:val="auto"/>
                <w:sz w:val="24"/>
                <w:szCs w:val="24"/>
                <w:highlight w:val="none"/>
              </w:rPr>
              <w:t>现场交底</w:t>
            </w:r>
            <w:r>
              <w:rPr>
                <w:rFonts w:hint="eastAsia" w:ascii="宋体" w:hAnsi="宋体" w:eastAsia="宋体" w:cs="宋体"/>
                <w:b w:val="0"/>
                <w:bCs w:val="0"/>
                <w:color w:val="auto"/>
                <w:sz w:val="24"/>
                <w:szCs w:val="24"/>
                <w:highlight w:val="none"/>
                <w:u w:val="none"/>
                <w:lang w:val="en-US" w:eastAsia="zh-CN"/>
              </w:rPr>
              <w:t>。</w:t>
            </w:r>
          </w:p>
        </w:tc>
      </w:tr>
      <w:tr w14:paraId="70E34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92BEE5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17</w:t>
            </w:r>
          </w:p>
        </w:tc>
        <w:tc>
          <w:tcPr>
            <w:tcW w:w="844" w:type="dxa"/>
            <w:vAlign w:val="center"/>
          </w:tcPr>
          <w:p w14:paraId="4688682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分包</w:t>
            </w:r>
          </w:p>
        </w:tc>
        <w:tc>
          <w:tcPr>
            <w:tcW w:w="8856" w:type="dxa"/>
            <w:vAlign w:val="center"/>
          </w:tcPr>
          <w:p w14:paraId="55DCBAA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rPr>
            </w:pPr>
            <w:r>
              <w:rPr>
                <w:rFonts w:hint="eastAsia" w:ascii="宋体" w:hAnsi="宋体" w:eastAsia="宋体"/>
                <w:color w:val="auto"/>
                <w:sz w:val="24"/>
                <w:szCs w:val="24"/>
                <w:highlight w:val="none"/>
              </w:rPr>
              <w:t>不允许承包人再分包，禁止转包</w:t>
            </w:r>
          </w:p>
        </w:tc>
      </w:tr>
      <w:tr w14:paraId="33C92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93C013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18</w:t>
            </w:r>
          </w:p>
        </w:tc>
        <w:tc>
          <w:tcPr>
            <w:tcW w:w="844" w:type="dxa"/>
            <w:vAlign w:val="center"/>
          </w:tcPr>
          <w:p w14:paraId="469E69D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偏离</w:t>
            </w:r>
          </w:p>
        </w:tc>
        <w:tc>
          <w:tcPr>
            <w:tcW w:w="8856" w:type="dxa"/>
            <w:vAlign w:val="center"/>
          </w:tcPr>
          <w:p w14:paraId="2A30FB4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rPr>
            </w:pPr>
            <w:r>
              <w:rPr>
                <w:rFonts w:hint="eastAsia" w:ascii="宋体" w:hAnsi="宋体" w:eastAsia="宋体"/>
                <w:color w:val="auto"/>
                <w:sz w:val="24"/>
                <w:szCs w:val="24"/>
                <w:highlight w:val="none"/>
              </w:rPr>
              <w:t>不允许偏离文件要求</w:t>
            </w:r>
          </w:p>
        </w:tc>
      </w:tr>
      <w:tr w14:paraId="4EF07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4D1F514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19</w:t>
            </w:r>
          </w:p>
        </w:tc>
        <w:tc>
          <w:tcPr>
            <w:tcW w:w="844" w:type="dxa"/>
            <w:vAlign w:val="center"/>
          </w:tcPr>
          <w:p w14:paraId="2F76B21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放弃中选人资格</w:t>
            </w:r>
          </w:p>
        </w:tc>
        <w:tc>
          <w:tcPr>
            <w:tcW w:w="8856" w:type="dxa"/>
            <w:vAlign w:val="center"/>
          </w:tcPr>
          <w:p w14:paraId="6BDE574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u w:val="single"/>
              </w:rPr>
            </w:pPr>
            <w:r>
              <w:rPr>
                <w:rFonts w:hint="eastAsia" w:ascii="宋体" w:hAnsi="宋体" w:eastAsia="宋体"/>
                <w:color w:val="auto"/>
                <w:sz w:val="24"/>
                <w:szCs w:val="24"/>
                <w:highlight w:val="none"/>
              </w:rPr>
              <w:t>中选人如放弃中选资格，比选人有权禁止其1年内不得参与属于比选人的项目。</w:t>
            </w:r>
          </w:p>
        </w:tc>
      </w:tr>
      <w:tr w14:paraId="5E1A7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16D02DB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20</w:t>
            </w:r>
          </w:p>
        </w:tc>
        <w:tc>
          <w:tcPr>
            <w:tcW w:w="844" w:type="dxa"/>
            <w:vAlign w:val="center"/>
          </w:tcPr>
          <w:p w14:paraId="66A8845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中选候选人</w:t>
            </w:r>
          </w:p>
        </w:tc>
        <w:tc>
          <w:tcPr>
            <w:tcW w:w="8856" w:type="dxa"/>
            <w:vAlign w:val="center"/>
          </w:tcPr>
          <w:p w14:paraId="69C92D3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u w:val="single"/>
              </w:rPr>
            </w:pPr>
            <w:r>
              <w:rPr>
                <w:rFonts w:hint="eastAsia" w:ascii="宋体" w:hAnsi="宋体" w:eastAsia="宋体"/>
                <w:color w:val="auto"/>
                <w:sz w:val="24"/>
                <w:szCs w:val="24"/>
                <w:highlight w:val="none"/>
              </w:rPr>
              <w:t>由比选人的评审小组人员共同推荐中选候选人，</w:t>
            </w:r>
            <w:r>
              <w:rPr>
                <w:rFonts w:hint="eastAsia" w:ascii="宋体" w:hAnsi="宋体" w:eastAsia="宋体"/>
                <w:color w:val="auto"/>
                <w:sz w:val="24"/>
                <w:szCs w:val="24"/>
                <w:highlight w:val="none"/>
                <w:u w:val="single"/>
              </w:rPr>
              <w:t>人数： 3  。</w:t>
            </w:r>
          </w:p>
          <w:p w14:paraId="045BF683">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rPr>
            </w:pPr>
            <w:r>
              <w:rPr>
                <w:rFonts w:hint="eastAsia" w:ascii="宋体" w:hAnsi="宋体" w:eastAsia="宋体"/>
                <w:color w:val="auto"/>
                <w:sz w:val="24"/>
                <w:szCs w:val="24"/>
                <w:highlight w:val="none"/>
              </w:rPr>
              <w:t>中选候选人因放弃中选、因不可抗力不能履行合同、不按照比选文件要求提交履约保证金，或者被查实存在影响中选结果的违法行为等情形；中选候选人放弃中选候选人资格或已中选的比选申请人不能按比选申请文件中承诺的条件履行签约行为；中选人在收到中选通知书后30日内，按比选文件的要求与比选人签订合同，如中选人未在上述期限内与比选人签订合同的；</w:t>
            </w:r>
            <w:r>
              <w:rPr>
                <w:rFonts w:hint="eastAsia" w:ascii="宋体" w:hAnsi="宋体" w:eastAsia="宋体" w:cs="Times New Roman"/>
                <w:color w:val="auto"/>
                <w:sz w:val="24"/>
                <w:szCs w:val="24"/>
                <w:highlight w:val="none"/>
                <w:lang w:bidi="ar"/>
              </w:rPr>
              <w:t>中选人在定标后及合同签订前，以无法履行承诺为由而不履行合同签订手续及执行合同</w:t>
            </w:r>
            <w:r>
              <w:rPr>
                <w:rFonts w:hint="eastAsia" w:ascii="宋体" w:hAnsi="宋体" w:eastAsia="宋体"/>
                <w:color w:val="auto"/>
                <w:sz w:val="24"/>
                <w:szCs w:val="24"/>
                <w:highlight w:val="none"/>
              </w:rPr>
              <w:t>等，比选人认为其放弃中选人资格将取消其中选，比选人有权按评审小组推荐的、合格的比选申请人名单中按照排名先后顺序选择新的中选候选人为中选人。</w:t>
            </w:r>
          </w:p>
        </w:tc>
      </w:tr>
      <w:tr w14:paraId="04A25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0A31D7C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21</w:t>
            </w:r>
          </w:p>
        </w:tc>
        <w:tc>
          <w:tcPr>
            <w:tcW w:w="844" w:type="dxa"/>
            <w:vAlign w:val="center"/>
          </w:tcPr>
          <w:p w14:paraId="6CECF99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定标办法</w:t>
            </w:r>
          </w:p>
        </w:tc>
        <w:tc>
          <w:tcPr>
            <w:tcW w:w="8856" w:type="dxa"/>
            <w:vAlign w:val="center"/>
          </w:tcPr>
          <w:p w14:paraId="42696A4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比选人将确定排名</w:t>
            </w:r>
            <w:r>
              <w:rPr>
                <w:rFonts w:hint="eastAsia" w:ascii="宋体" w:hAnsi="宋体" w:eastAsia="宋体"/>
                <w:color w:val="auto"/>
                <w:sz w:val="24"/>
                <w:szCs w:val="24"/>
                <w:highlight w:val="none"/>
                <w:u w:val="single"/>
              </w:rPr>
              <w:t>第一、二、三</w:t>
            </w:r>
            <w:r>
              <w:rPr>
                <w:rFonts w:hint="eastAsia" w:ascii="宋体" w:hAnsi="宋体" w:eastAsia="宋体"/>
                <w:color w:val="auto"/>
                <w:sz w:val="24"/>
                <w:szCs w:val="24"/>
                <w:highlight w:val="none"/>
              </w:rPr>
              <w:t>的为中选候选人，</w:t>
            </w:r>
            <w:r>
              <w:rPr>
                <w:rFonts w:hint="eastAsia" w:ascii="宋体" w:hAnsi="宋体" w:eastAsia="宋体"/>
                <w:color w:val="auto"/>
                <w:sz w:val="24"/>
                <w:szCs w:val="24"/>
                <w:highlight w:val="none"/>
                <w:u w:val="single"/>
              </w:rPr>
              <w:t>推荐排名第</w:t>
            </w:r>
            <w:r>
              <w:rPr>
                <w:rFonts w:hint="eastAsia" w:ascii="宋体" w:hAnsi="宋体" w:eastAsia="宋体"/>
                <w:color w:val="auto"/>
                <w:sz w:val="24"/>
                <w:szCs w:val="24"/>
                <w:highlight w:val="none"/>
                <w:u w:val="single"/>
                <w:lang w:val="en-US" w:eastAsia="zh-CN"/>
              </w:rPr>
              <w:t>一</w:t>
            </w:r>
            <w:r>
              <w:rPr>
                <w:rFonts w:hint="eastAsia" w:ascii="宋体" w:hAnsi="宋体" w:eastAsia="宋体"/>
                <w:color w:val="auto"/>
                <w:sz w:val="24"/>
                <w:szCs w:val="24"/>
                <w:highlight w:val="none"/>
              </w:rPr>
              <w:t>的为中选人。</w:t>
            </w:r>
          </w:p>
        </w:tc>
      </w:tr>
      <w:tr w14:paraId="1A48C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7D76BCE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sz w:val="24"/>
                <w:szCs w:val="24"/>
              </w:rPr>
            </w:pPr>
            <w:r>
              <w:rPr>
                <w:rFonts w:hint="eastAsia" w:ascii="宋体" w:hAnsi="宋体" w:eastAsia="宋体"/>
                <w:color w:val="auto"/>
                <w:sz w:val="24"/>
                <w:szCs w:val="24"/>
                <w:highlight w:val="none"/>
              </w:rPr>
              <w:t>22</w:t>
            </w:r>
          </w:p>
        </w:tc>
        <w:tc>
          <w:tcPr>
            <w:tcW w:w="844" w:type="dxa"/>
            <w:vAlign w:val="center"/>
          </w:tcPr>
          <w:p w14:paraId="551A7C7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sz w:val="24"/>
                <w:szCs w:val="24"/>
              </w:rPr>
            </w:pPr>
            <w:r>
              <w:rPr>
                <w:rFonts w:hint="eastAsia" w:ascii="宋体" w:hAnsi="宋体" w:eastAsia="宋体"/>
                <w:color w:val="auto"/>
                <w:sz w:val="24"/>
                <w:szCs w:val="24"/>
                <w:highlight w:val="none"/>
              </w:rPr>
              <w:t>其他内容</w:t>
            </w:r>
          </w:p>
        </w:tc>
        <w:tc>
          <w:tcPr>
            <w:tcW w:w="8856" w:type="dxa"/>
            <w:vAlign w:val="center"/>
          </w:tcPr>
          <w:p w14:paraId="228E6376">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本比选文件中描述比选申请人的“公章”是指根据我国对公章的管理规定，用比选申请人法定主体行为名称制作的印章，除本比选文件有特殊规定外，比选申请人的财务章、部门章、分公司章、工会章、合同章、比选申请专用章、业务专用章等其它形式印章均不能代替公章。</w:t>
            </w:r>
          </w:p>
          <w:p w14:paraId="3C9623D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（2）本比选文件中描述比选申请人的“签字”是指比选申请人的法定代表人或被授权人亲自在比选文件规定签署处亲笔写上个人的名字或盖私人签字印章的行为，影印的形式不能代替。</w:t>
            </w:r>
          </w:p>
          <w:p w14:paraId="068E70C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sz w:val="24"/>
                <w:szCs w:val="24"/>
              </w:rPr>
            </w:pPr>
            <w:r>
              <w:rPr>
                <w:rFonts w:hint="eastAsia" w:ascii="宋体" w:hAnsi="宋体" w:eastAsia="宋体"/>
                <w:color w:val="auto"/>
                <w:sz w:val="24"/>
                <w:szCs w:val="24"/>
                <w:highlight w:val="none"/>
              </w:rPr>
              <w:t>（3）本项目比选文件的最终解释权归比选人。</w:t>
            </w:r>
          </w:p>
        </w:tc>
      </w:tr>
      <w:tr w14:paraId="4FCAE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345EB85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sz w:val="24"/>
                <w:szCs w:val="24"/>
              </w:rPr>
            </w:pPr>
            <w:r>
              <w:rPr>
                <w:rFonts w:hint="eastAsia" w:ascii="宋体" w:hAnsi="宋体" w:eastAsia="宋体"/>
                <w:color w:val="auto"/>
                <w:sz w:val="24"/>
                <w:szCs w:val="24"/>
                <w:highlight w:val="none"/>
              </w:rPr>
              <w:t>23</w:t>
            </w:r>
          </w:p>
        </w:tc>
        <w:tc>
          <w:tcPr>
            <w:tcW w:w="844" w:type="dxa"/>
            <w:vAlign w:val="center"/>
          </w:tcPr>
          <w:p w14:paraId="3A06A10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sz w:val="24"/>
                <w:szCs w:val="24"/>
              </w:rPr>
            </w:pPr>
            <w:r>
              <w:rPr>
                <w:rFonts w:hint="eastAsia" w:ascii="宋体" w:hAnsi="宋体" w:eastAsia="宋体"/>
                <w:color w:val="auto"/>
                <w:sz w:val="24"/>
                <w:szCs w:val="24"/>
                <w:highlight w:val="none"/>
              </w:rPr>
              <w:t>比选资格否决</w:t>
            </w:r>
          </w:p>
        </w:tc>
        <w:tc>
          <w:tcPr>
            <w:tcW w:w="8856" w:type="dxa"/>
            <w:vAlign w:val="center"/>
          </w:tcPr>
          <w:p w14:paraId="000514D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比选申请人不得存在以下情况之一，否则其比选申请将被否决：</w:t>
            </w:r>
          </w:p>
          <w:p w14:paraId="249DF8D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（1）为比选人不具有独立法人资格的附属机构（单位）；</w:t>
            </w:r>
          </w:p>
          <w:p w14:paraId="42581341">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（2）处于被责令停业，或比选申请资格被住建部、国家安监总局、广西区或南宁市建设行政主管部门取消，或财产被接管、冻结、破产状态；</w:t>
            </w:r>
          </w:p>
          <w:p w14:paraId="558F9D74">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（3）有骗取中选、严重违约或重大质量安全责任事故；</w:t>
            </w:r>
          </w:p>
          <w:p w14:paraId="6F523D70">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（4）单位负责人为同一人或者存在控股、管理关系的不同单位，不得同时参加同一标段比选申请或者未划分标段的同一比选项目比选申请；</w:t>
            </w:r>
          </w:p>
          <w:p w14:paraId="4C3BF129">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（5）比选申请人向比选人或比选评审小组成员以行贿的手段谋取中选的；</w:t>
            </w:r>
          </w:p>
          <w:p w14:paraId="4164D14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（6）串通比选申请或弄虚作假或有其他违法行为的；</w:t>
            </w:r>
          </w:p>
          <w:p w14:paraId="0E92545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sz w:val="24"/>
                <w:szCs w:val="24"/>
              </w:rPr>
            </w:pPr>
            <w:r>
              <w:rPr>
                <w:rFonts w:hint="eastAsia" w:ascii="宋体" w:hAnsi="宋体" w:eastAsia="宋体"/>
                <w:color w:val="auto"/>
                <w:sz w:val="24"/>
                <w:szCs w:val="24"/>
                <w:highlight w:val="none"/>
              </w:rPr>
              <w:t>（7）在比选申请文件中提供虚假文件或资料的。</w:t>
            </w:r>
          </w:p>
        </w:tc>
      </w:tr>
      <w:tr w14:paraId="72601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0E1162B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sz w:val="24"/>
                <w:szCs w:val="24"/>
              </w:rPr>
            </w:pPr>
            <w:r>
              <w:rPr>
                <w:rFonts w:hint="eastAsia" w:ascii="宋体" w:hAnsi="宋体" w:eastAsia="宋体"/>
                <w:color w:val="auto"/>
                <w:sz w:val="24"/>
                <w:szCs w:val="24"/>
                <w:highlight w:val="none"/>
              </w:rPr>
              <w:t>24</w:t>
            </w:r>
          </w:p>
        </w:tc>
        <w:tc>
          <w:tcPr>
            <w:tcW w:w="844" w:type="dxa"/>
            <w:vAlign w:val="center"/>
          </w:tcPr>
          <w:p w14:paraId="480E580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sz w:val="24"/>
                <w:szCs w:val="24"/>
              </w:rPr>
            </w:pPr>
            <w:r>
              <w:rPr>
                <w:rFonts w:hint="eastAsia" w:ascii="宋体" w:hAnsi="宋体" w:eastAsia="宋体"/>
                <w:color w:val="auto"/>
                <w:sz w:val="24"/>
                <w:szCs w:val="24"/>
                <w:highlight w:val="none"/>
              </w:rPr>
              <w:t>中选资格否决</w:t>
            </w:r>
          </w:p>
        </w:tc>
        <w:tc>
          <w:tcPr>
            <w:tcW w:w="8856" w:type="dxa"/>
            <w:vAlign w:val="center"/>
          </w:tcPr>
          <w:p w14:paraId="2E5B166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b/>
                <w:bCs/>
                <w:color w:val="auto"/>
                <w:sz w:val="24"/>
                <w:szCs w:val="24"/>
                <w:highlight w:val="none"/>
              </w:rPr>
            </w:pPr>
            <w:r>
              <w:rPr>
                <w:rFonts w:hint="eastAsia" w:ascii="宋体" w:hAnsi="宋体" w:eastAsia="宋体"/>
                <w:color w:val="auto"/>
                <w:sz w:val="24"/>
                <w:szCs w:val="24"/>
                <w:highlight w:val="none"/>
              </w:rPr>
              <w:t>本项目采购及合同执行的任何阶段，如果比选人发现比选申请人/中选人存在下述行为之一的，比选人有权取消其比选申请/中选资格，比选申请/中选无效。情节严重的，报同级或上级监管部门依法进行处理；</w:t>
            </w:r>
            <w:r>
              <w:rPr>
                <w:rFonts w:hint="eastAsia" w:ascii="宋体" w:hAnsi="宋体" w:eastAsia="宋体"/>
                <w:b/>
                <w:bCs/>
                <w:color w:val="auto"/>
                <w:sz w:val="24"/>
                <w:szCs w:val="24"/>
                <w:highlight w:val="none"/>
              </w:rPr>
              <w:t>同时将其列入比选人的不良信用名单：</w:t>
            </w:r>
          </w:p>
          <w:p w14:paraId="4D66CAD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（1）比选申请人在投标截止期后撤回其比选申请的。</w:t>
            </w:r>
          </w:p>
          <w:p w14:paraId="7194810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（2）提供虚假材料谋取中选的。</w:t>
            </w:r>
          </w:p>
          <w:p w14:paraId="11DC14E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（3）采取不正当手段诋毁、排挤其他供应商的。</w:t>
            </w:r>
          </w:p>
          <w:p w14:paraId="469A8D7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（4）恶意串通等不正当竞争行为的。</w:t>
            </w:r>
          </w:p>
          <w:p w14:paraId="1B7E50E9">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（5）中选后无正当理由拒不与采购人签订合同的。</w:t>
            </w:r>
          </w:p>
          <w:p w14:paraId="72D31071">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（6）未照比选、比选申请文件确定的事项签订合同的。</w:t>
            </w:r>
          </w:p>
          <w:p w14:paraId="6AF3C029">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（7）将合同转包的。</w:t>
            </w:r>
          </w:p>
          <w:p w14:paraId="136B685E">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（8）提供假冒伪劣产品的。</w:t>
            </w:r>
          </w:p>
          <w:p w14:paraId="11AE6B67">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（9）擅自变更、中止或者终止合同的。</w:t>
            </w:r>
          </w:p>
          <w:p w14:paraId="3E7F439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（10）中选人签订合同后，不能履约或无故拖延履约期的。</w:t>
            </w:r>
          </w:p>
          <w:p w14:paraId="2AC68FFD">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（11）中选人未按比选申请须知要求在比选申请阶段提出异议或疑问，在成交后无法满足比选需求被认定为无效报价或主动放弃成交资格的。</w:t>
            </w:r>
          </w:p>
          <w:p w14:paraId="1426AF2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（12）中选人在成交后无正当理由放弃成交资格的。</w:t>
            </w:r>
          </w:p>
          <w:p w14:paraId="3654E7A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sz w:val="24"/>
                <w:szCs w:val="24"/>
              </w:rPr>
            </w:pPr>
            <w:r>
              <w:rPr>
                <w:rFonts w:hint="eastAsia" w:ascii="宋体" w:hAnsi="宋体" w:eastAsia="宋体"/>
                <w:color w:val="auto"/>
                <w:sz w:val="24"/>
                <w:szCs w:val="24"/>
                <w:highlight w:val="none"/>
              </w:rPr>
              <w:t>（13）比选文件、法律、法规规定的其他情形。</w:t>
            </w:r>
          </w:p>
        </w:tc>
      </w:tr>
    </w:tbl>
    <w:p w14:paraId="3F8E6756">
      <w:pPr>
        <w:rPr>
          <w:rFonts w:hint="eastAsia" w:ascii="宋体" w:hAnsi="宋体" w:eastAsia="宋体"/>
          <w:b/>
          <w:bCs/>
          <w:sz w:val="24"/>
          <w:szCs w:val="24"/>
        </w:rPr>
      </w:pPr>
      <w:r>
        <w:rPr>
          <w:rFonts w:hint="eastAsia" w:ascii="宋体" w:hAnsi="宋体" w:eastAsia="宋体"/>
          <w:b/>
          <w:bCs/>
          <w:sz w:val="24"/>
          <w:szCs w:val="24"/>
        </w:rPr>
        <w:br w:type="page"/>
      </w:r>
    </w:p>
    <w:p w14:paraId="53A9BA49">
      <w:pPr>
        <w:spacing w:line="480" w:lineRule="exact"/>
        <w:jc w:val="left"/>
        <w:rPr>
          <w:rFonts w:ascii="宋体" w:hAnsi="宋体" w:eastAsia="宋体"/>
          <w:b/>
          <w:bCs/>
          <w:sz w:val="24"/>
          <w:szCs w:val="24"/>
        </w:rPr>
      </w:pPr>
      <w:r>
        <w:rPr>
          <w:rFonts w:hint="eastAsia" w:ascii="宋体" w:hAnsi="宋体" w:eastAsia="宋体"/>
          <w:b/>
          <w:bCs/>
          <w:sz w:val="24"/>
          <w:szCs w:val="24"/>
        </w:rPr>
        <w:t>二、须知说明</w:t>
      </w:r>
    </w:p>
    <w:p w14:paraId="3CAE8AAF">
      <w:pPr>
        <w:spacing w:line="480" w:lineRule="exact"/>
        <w:ind w:firstLine="480" w:firstLineChars="200"/>
        <w:rPr>
          <w:rFonts w:ascii="宋体" w:hAnsi="宋体" w:eastAsia="宋体"/>
          <w:sz w:val="24"/>
          <w:szCs w:val="24"/>
        </w:rPr>
      </w:pPr>
      <w:r>
        <w:rPr>
          <w:rFonts w:hint="eastAsia" w:ascii="宋体" w:hAnsi="宋体" w:eastAsia="宋体"/>
          <w:sz w:val="24"/>
          <w:szCs w:val="24"/>
        </w:rPr>
        <w:t>1、定义</w:t>
      </w:r>
    </w:p>
    <w:p w14:paraId="742EE22B">
      <w:pPr>
        <w:spacing w:line="480" w:lineRule="exact"/>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.1“比选人”系指提出</w:t>
      </w:r>
      <w:r>
        <w:rPr>
          <w:rFonts w:hint="eastAsia" w:ascii="宋体" w:hAnsi="宋体" w:eastAsia="宋体"/>
          <w:sz w:val="24"/>
          <w:szCs w:val="24"/>
        </w:rPr>
        <w:t>比选</w:t>
      </w:r>
      <w:r>
        <w:rPr>
          <w:rFonts w:ascii="宋体" w:hAnsi="宋体" w:eastAsia="宋体"/>
          <w:sz w:val="24"/>
          <w:szCs w:val="24"/>
        </w:rPr>
        <w:t>采购</w:t>
      </w:r>
      <w:r>
        <w:rPr>
          <w:rFonts w:hint="eastAsia" w:ascii="宋体" w:hAnsi="宋体" w:eastAsia="宋体"/>
          <w:sz w:val="24"/>
          <w:szCs w:val="24"/>
        </w:rPr>
        <w:t>项目</w:t>
      </w:r>
      <w:r>
        <w:rPr>
          <w:rFonts w:ascii="宋体" w:hAnsi="宋体" w:eastAsia="宋体"/>
          <w:sz w:val="24"/>
          <w:szCs w:val="24"/>
        </w:rPr>
        <w:t>的国家机关、企业、事业单位或其它组织。本比选文件中比选人是指</w:t>
      </w:r>
      <w:r>
        <w:rPr>
          <w:rFonts w:hint="eastAsia" w:ascii="宋体" w:hAnsi="宋体" w:eastAsia="宋体"/>
          <w:sz w:val="24"/>
          <w:szCs w:val="24"/>
        </w:rPr>
        <w:t>南宁轨道地产建筑工程有限责任公司</w:t>
      </w:r>
      <w:r>
        <w:rPr>
          <w:rFonts w:ascii="宋体" w:hAnsi="宋体" w:eastAsia="宋体"/>
          <w:sz w:val="24"/>
          <w:szCs w:val="24"/>
        </w:rPr>
        <w:t>如无特别说明本比选文件中的“甲方</w:t>
      </w:r>
      <w:r>
        <w:rPr>
          <w:rFonts w:hint="eastAsia" w:ascii="宋体" w:hAnsi="宋体" w:eastAsia="宋体"/>
          <w:sz w:val="24"/>
          <w:szCs w:val="24"/>
        </w:rPr>
        <w:t>、</w:t>
      </w:r>
      <w:r>
        <w:rPr>
          <w:rFonts w:ascii="宋体" w:hAnsi="宋体" w:eastAsia="宋体"/>
          <w:sz w:val="24"/>
          <w:szCs w:val="24"/>
        </w:rPr>
        <w:t>比选人”均指：</w:t>
      </w:r>
      <w:r>
        <w:rPr>
          <w:rFonts w:hint="eastAsia" w:ascii="宋体" w:hAnsi="宋体" w:eastAsia="宋体"/>
          <w:sz w:val="24"/>
          <w:szCs w:val="24"/>
        </w:rPr>
        <w:t>南宁轨道地产建筑工程有限责任公司。</w:t>
      </w:r>
    </w:p>
    <w:p w14:paraId="3B4A8304">
      <w:pPr>
        <w:spacing w:line="480" w:lineRule="exact"/>
        <w:ind w:firstLine="480" w:firstLineChars="2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2</w:t>
      </w:r>
      <w:r>
        <w:rPr>
          <w:rFonts w:ascii="宋体" w:hAnsi="宋体" w:eastAsia="宋体"/>
          <w:sz w:val="24"/>
          <w:szCs w:val="24"/>
        </w:rPr>
        <w:t xml:space="preserve"> “比选申请人”</w:t>
      </w:r>
      <w:r>
        <w:rPr>
          <w:rFonts w:hint="eastAsia" w:ascii="宋体" w:hAnsi="宋体" w:eastAsia="宋体"/>
          <w:sz w:val="24"/>
          <w:szCs w:val="24"/>
        </w:rPr>
        <w:t>系指响应比选、参加比选申请竞争的法人或其他组织</w:t>
      </w:r>
      <w:r>
        <w:rPr>
          <w:rFonts w:ascii="宋体" w:hAnsi="宋体" w:eastAsia="宋体"/>
          <w:sz w:val="24"/>
          <w:szCs w:val="24"/>
        </w:rPr>
        <w:t>。</w:t>
      </w:r>
    </w:p>
    <w:p w14:paraId="0ECCA617">
      <w:pPr>
        <w:spacing w:line="480" w:lineRule="exact"/>
        <w:ind w:firstLine="480" w:firstLineChars="2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.3</w:t>
      </w:r>
      <w:r>
        <w:rPr>
          <w:rFonts w:ascii="宋体" w:hAnsi="宋体" w:eastAsia="宋体"/>
          <w:sz w:val="24"/>
          <w:szCs w:val="24"/>
        </w:rPr>
        <w:t>“</w:t>
      </w:r>
      <w:r>
        <w:rPr>
          <w:rFonts w:hint="eastAsia" w:ascii="宋体" w:hAnsi="宋体" w:eastAsia="宋体"/>
          <w:sz w:val="24"/>
          <w:szCs w:val="24"/>
        </w:rPr>
        <w:t>服务</w:t>
      </w:r>
      <w:r>
        <w:rPr>
          <w:rFonts w:ascii="宋体" w:hAnsi="宋体" w:eastAsia="宋体"/>
          <w:sz w:val="24"/>
          <w:szCs w:val="24"/>
        </w:rPr>
        <w:t>”</w:t>
      </w:r>
      <w:r>
        <w:rPr>
          <w:rFonts w:hint="eastAsia" w:ascii="宋体" w:hAnsi="宋体" w:eastAsia="宋体"/>
          <w:sz w:val="24"/>
          <w:szCs w:val="24"/>
        </w:rPr>
        <w:t>系指比选文件规定比选申请人须承担的一切合同标的内容及配套工作。</w:t>
      </w:r>
    </w:p>
    <w:p w14:paraId="2D7447A2">
      <w:pPr>
        <w:spacing w:line="480" w:lineRule="exact"/>
        <w:ind w:firstLine="480" w:firstLineChars="2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.4比选申请文件电子版形式：具体详见比选申请须知</w:t>
      </w:r>
      <w:r>
        <w:rPr>
          <w:rFonts w:ascii="宋体" w:hAnsi="宋体" w:eastAsia="宋体"/>
          <w:sz w:val="24"/>
          <w:szCs w:val="24"/>
        </w:rPr>
        <w:t>前附表。</w:t>
      </w:r>
    </w:p>
    <w:p w14:paraId="3FD5B78F">
      <w:pPr>
        <w:spacing w:line="480" w:lineRule="exact"/>
        <w:ind w:firstLine="480" w:firstLineChars="2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.5</w:t>
      </w:r>
      <w:r>
        <w:rPr>
          <w:rFonts w:ascii="宋体" w:hAnsi="宋体" w:eastAsia="宋体"/>
          <w:sz w:val="24"/>
          <w:szCs w:val="24"/>
        </w:rPr>
        <w:t>“书面形式”系指打字或印刷的函件，包括传真、电报等。</w:t>
      </w:r>
    </w:p>
    <w:p w14:paraId="765FC2D6">
      <w:pPr>
        <w:spacing w:line="480" w:lineRule="exact"/>
        <w:ind w:firstLine="480" w:firstLineChars="2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.6</w:t>
      </w:r>
      <w:r>
        <w:rPr>
          <w:rFonts w:ascii="宋体" w:hAnsi="宋体" w:eastAsia="宋体"/>
          <w:sz w:val="24"/>
          <w:szCs w:val="24"/>
        </w:rPr>
        <w:t>“日”、“天”系指日历天。</w:t>
      </w:r>
    </w:p>
    <w:p w14:paraId="4F8DBE8C">
      <w:pPr>
        <w:spacing w:line="480" w:lineRule="exact"/>
        <w:ind w:firstLine="480" w:firstLineChars="2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.7“保质期”系指质量三包的期限。</w:t>
      </w:r>
    </w:p>
    <w:p w14:paraId="3F6C2FCB">
      <w:pPr>
        <w:spacing w:line="480" w:lineRule="exact"/>
        <w:ind w:firstLine="480" w:firstLineChars="200"/>
        <w:rPr>
          <w:rFonts w:ascii="宋体" w:hAnsi="宋体" w:eastAsia="宋体"/>
          <w:sz w:val="24"/>
          <w:szCs w:val="24"/>
        </w:rPr>
      </w:pPr>
      <w:bookmarkStart w:id="0" w:name="_Toc390098421"/>
      <w:bookmarkStart w:id="1" w:name="_Toc492478720"/>
      <w:bookmarkStart w:id="2" w:name="_Toc385427795"/>
      <w:bookmarkStart w:id="3" w:name="_Toc375039066"/>
      <w:bookmarkStart w:id="4" w:name="_Toc383891170"/>
      <w:bookmarkStart w:id="5" w:name="_Toc24844"/>
      <w:bookmarkStart w:id="6" w:name="_Toc307"/>
      <w:bookmarkStart w:id="7" w:name="_Toc22845"/>
      <w:bookmarkStart w:id="8" w:name="_Toc30498"/>
      <w:bookmarkStart w:id="9" w:name="_Toc12940"/>
      <w:bookmarkStart w:id="10" w:name="_Toc12983507"/>
      <w:bookmarkStart w:id="11" w:name="_Toc17568"/>
      <w:bookmarkStart w:id="12" w:name="_Toc7306"/>
      <w:bookmarkStart w:id="13" w:name="_Toc29401"/>
      <w:bookmarkStart w:id="14" w:name="_Toc22115"/>
      <w:bookmarkStart w:id="15" w:name="_Toc10653"/>
      <w:bookmarkStart w:id="16" w:name="_Toc25750593"/>
      <w:bookmarkStart w:id="17" w:name="_Toc9929"/>
      <w:bookmarkStart w:id="18" w:name="_Toc114134610"/>
      <w:bookmarkStart w:id="19" w:name="_Toc31477"/>
      <w:bookmarkStart w:id="20" w:name="_Toc17075"/>
      <w:bookmarkStart w:id="21" w:name="_Toc25786"/>
      <w:bookmarkStart w:id="22" w:name="_Toc8288"/>
      <w:bookmarkStart w:id="23" w:name="_Toc29859"/>
      <w:bookmarkStart w:id="24" w:name="_Toc7797"/>
      <w:r>
        <w:rPr>
          <w:rFonts w:ascii="宋体" w:hAnsi="宋体" w:eastAsia="宋体"/>
          <w:sz w:val="24"/>
          <w:szCs w:val="24"/>
        </w:rPr>
        <w:t>2. 比选申请人</w:t>
      </w:r>
      <w:bookmarkEnd w:id="0"/>
      <w:bookmarkEnd w:id="1"/>
      <w:bookmarkEnd w:id="2"/>
      <w:bookmarkEnd w:id="3"/>
      <w:bookmarkEnd w:id="4"/>
      <w:r>
        <w:rPr>
          <w:rFonts w:hint="eastAsia" w:ascii="宋体" w:hAnsi="宋体" w:eastAsia="宋体"/>
          <w:sz w:val="24"/>
          <w:szCs w:val="24"/>
        </w:rPr>
        <w:t>应具备的资格条件</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6C41107">
      <w:pPr>
        <w:spacing w:line="480" w:lineRule="exact"/>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 xml:space="preserve">.1 </w:t>
      </w:r>
      <w:r>
        <w:rPr>
          <w:rFonts w:ascii="宋体" w:hAnsi="宋体" w:eastAsia="宋体"/>
          <w:sz w:val="24"/>
          <w:szCs w:val="24"/>
        </w:rPr>
        <w:t>详见比选申请须知前附表。</w:t>
      </w:r>
    </w:p>
    <w:p w14:paraId="7C027803">
      <w:pPr>
        <w:spacing w:line="480" w:lineRule="exact"/>
        <w:ind w:firstLine="480" w:firstLineChars="200"/>
        <w:rPr>
          <w:rFonts w:ascii="宋体" w:hAnsi="宋体" w:eastAsia="宋体"/>
          <w:sz w:val="24"/>
          <w:szCs w:val="24"/>
        </w:rPr>
      </w:pPr>
      <w:r>
        <w:rPr>
          <w:rFonts w:ascii="宋体" w:hAnsi="宋体" w:eastAsia="宋体"/>
          <w:sz w:val="24"/>
          <w:szCs w:val="24"/>
        </w:rPr>
        <w:t xml:space="preserve">2.2 </w:t>
      </w:r>
      <w:r>
        <w:rPr>
          <w:rFonts w:hint="eastAsia" w:ascii="宋体" w:hAnsi="宋体" w:eastAsia="宋体"/>
          <w:sz w:val="24"/>
          <w:szCs w:val="24"/>
        </w:rPr>
        <w:t>比选申请人不得存在以下情况之一，否则其比选申请将被否决：</w:t>
      </w:r>
    </w:p>
    <w:p w14:paraId="3D09F751">
      <w:pPr>
        <w:spacing w:line="480" w:lineRule="exact"/>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1</w:t>
      </w:r>
      <w:r>
        <w:rPr>
          <w:rFonts w:hint="eastAsia" w:ascii="宋体" w:hAnsi="宋体" w:eastAsia="宋体"/>
          <w:sz w:val="24"/>
          <w:szCs w:val="24"/>
        </w:rPr>
        <w:t>）为比选人不具有独立法人资格的附属机构（单位）；</w:t>
      </w:r>
    </w:p>
    <w:p w14:paraId="2F5654E0">
      <w:pPr>
        <w:spacing w:line="480" w:lineRule="exact"/>
        <w:ind w:firstLine="480" w:firstLineChars="200"/>
        <w:rPr>
          <w:rFonts w:ascii="宋体" w:hAnsi="宋体" w:eastAsia="宋体"/>
          <w:sz w:val="24"/>
          <w:szCs w:val="24"/>
        </w:rPr>
      </w:pPr>
      <w:r>
        <w:rPr>
          <w:rFonts w:hint="eastAsia" w:ascii="宋体" w:hAnsi="宋体" w:eastAsia="宋体"/>
          <w:sz w:val="24"/>
          <w:szCs w:val="24"/>
        </w:rPr>
        <w:t>（2）处于被责令停业，或比选申请资格被住建部、国家安监总局、广西区或南宁市建设行政主管部门暂停或取消，或财产被接管、冻结、破产状态；</w:t>
      </w:r>
    </w:p>
    <w:p w14:paraId="285BD8E5">
      <w:pPr>
        <w:spacing w:line="480" w:lineRule="exact"/>
        <w:ind w:firstLine="480" w:firstLineChars="200"/>
        <w:rPr>
          <w:rFonts w:ascii="宋体" w:hAnsi="宋体" w:eastAsia="宋体"/>
          <w:sz w:val="24"/>
          <w:szCs w:val="24"/>
        </w:rPr>
      </w:pPr>
      <w:r>
        <w:rPr>
          <w:rFonts w:hint="eastAsia" w:ascii="宋体" w:hAnsi="宋体" w:eastAsia="宋体"/>
          <w:sz w:val="24"/>
          <w:szCs w:val="24"/>
        </w:rPr>
        <w:t>（3）有骗取中选、违法违规中选、严重违约或重大质量安全责任事故；</w:t>
      </w:r>
    </w:p>
    <w:p w14:paraId="2EA00CDB">
      <w:pPr>
        <w:spacing w:line="480" w:lineRule="exact"/>
        <w:ind w:firstLine="480" w:firstLineChars="200"/>
        <w:rPr>
          <w:rFonts w:ascii="宋体" w:hAnsi="宋体" w:eastAsia="宋体"/>
          <w:sz w:val="24"/>
          <w:szCs w:val="24"/>
        </w:rPr>
      </w:pPr>
      <w:r>
        <w:rPr>
          <w:rFonts w:hint="eastAsia" w:ascii="宋体" w:hAnsi="宋体" w:eastAsia="宋体"/>
          <w:sz w:val="24"/>
          <w:szCs w:val="24"/>
        </w:rPr>
        <w:t>（4）单位负责人为同一人或者存在控股、管理关系的不同单位，不得同时参加同一标段比选申请或者未划分标段的同一比选项目比选申请；</w:t>
      </w:r>
    </w:p>
    <w:p w14:paraId="346B6E0E">
      <w:pPr>
        <w:spacing w:line="480" w:lineRule="exact"/>
        <w:ind w:firstLine="480" w:firstLineChars="200"/>
        <w:rPr>
          <w:rFonts w:ascii="宋体" w:hAnsi="宋体" w:eastAsia="宋体"/>
          <w:sz w:val="24"/>
          <w:szCs w:val="24"/>
        </w:rPr>
      </w:pPr>
      <w:r>
        <w:rPr>
          <w:rFonts w:hint="eastAsia" w:ascii="宋体" w:hAnsi="宋体" w:eastAsia="宋体"/>
          <w:sz w:val="24"/>
          <w:szCs w:val="24"/>
        </w:rPr>
        <w:t>（5）比选申请人向比选人或评审委员会成员以行贿的手段谋取中选的；</w:t>
      </w:r>
    </w:p>
    <w:p w14:paraId="361C3377">
      <w:pPr>
        <w:spacing w:line="480" w:lineRule="exact"/>
        <w:ind w:firstLine="480" w:firstLineChars="200"/>
        <w:rPr>
          <w:rFonts w:ascii="宋体" w:hAnsi="宋体" w:eastAsia="宋体"/>
          <w:sz w:val="24"/>
          <w:szCs w:val="24"/>
        </w:rPr>
      </w:pPr>
      <w:r>
        <w:rPr>
          <w:rFonts w:hint="eastAsia" w:ascii="宋体" w:hAnsi="宋体" w:eastAsia="宋体"/>
          <w:sz w:val="24"/>
          <w:szCs w:val="24"/>
        </w:rPr>
        <w:t>（6）串通比选申请或弄虚作假或有其他违法行为的；</w:t>
      </w:r>
    </w:p>
    <w:p w14:paraId="069DBF2D">
      <w:pPr>
        <w:spacing w:line="480" w:lineRule="exact"/>
        <w:ind w:firstLine="480" w:firstLineChars="200"/>
        <w:rPr>
          <w:rFonts w:ascii="宋体" w:hAnsi="宋体" w:eastAsia="宋体"/>
          <w:sz w:val="24"/>
          <w:szCs w:val="24"/>
        </w:rPr>
      </w:pPr>
      <w:r>
        <w:rPr>
          <w:rFonts w:hint="eastAsia" w:ascii="宋体" w:hAnsi="宋体" w:eastAsia="宋体"/>
          <w:sz w:val="24"/>
          <w:szCs w:val="24"/>
        </w:rPr>
        <w:t>（7）在比选申请文件中提供虚假文件或资料的。</w:t>
      </w:r>
    </w:p>
    <w:p w14:paraId="345D0A29">
      <w:pPr>
        <w:spacing w:line="480" w:lineRule="exact"/>
        <w:ind w:firstLine="480" w:firstLineChars="200"/>
        <w:rPr>
          <w:rFonts w:ascii="宋体" w:hAnsi="宋体" w:eastAsia="宋体"/>
          <w:sz w:val="24"/>
          <w:szCs w:val="24"/>
        </w:rPr>
      </w:pPr>
      <w:r>
        <w:rPr>
          <w:rFonts w:hint="eastAsia" w:ascii="宋体" w:hAnsi="宋体" w:eastAsia="宋体"/>
          <w:sz w:val="24"/>
          <w:szCs w:val="24"/>
        </w:rPr>
        <w:t>（8）与比选人存在利害关系可能影响比选公正性的法人、其他组织。</w:t>
      </w:r>
    </w:p>
    <w:p w14:paraId="4FE6CFAC">
      <w:pPr>
        <w:spacing w:line="480" w:lineRule="exact"/>
        <w:ind w:firstLine="480" w:firstLineChars="200"/>
        <w:rPr>
          <w:rFonts w:ascii="宋体" w:hAnsi="宋体" w:eastAsia="宋体"/>
          <w:sz w:val="24"/>
          <w:szCs w:val="24"/>
        </w:rPr>
      </w:pPr>
      <w:r>
        <w:rPr>
          <w:rFonts w:hint="eastAsia" w:ascii="宋体" w:hAnsi="宋体" w:eastAsia="宋体"/>
          <w:sz w:val="24"/>
          <w:szCs w:val="24"/>
        </w:rPr>
        <w:t>（9）吊销</w:t>
      </w:r>
      <w:r>
        <w:rPr>
          <w:rFonts w:ascii="宋体" w:hAnsi="宋体" w:eastAsia="宋体"/>
          <w:sz w:val="24"/>
          <w:szCs w:val="24"/>
        </w:rPr>
        <w:t>或暂扣营业执照、安全生产</w:t>
      </w:r>
      <w:r>
        <w:rPr>
          <w:rFonts w:hint="eastAsia" w:ascii="宋体" w:hAnsi="宋体" w:eastAsia="宋体"/>
          <w:sz w:val="24"/>
          <w:szCs w:val="24"/>
        </w:rPr>
        <w:t>许可</w:t>
      </w:r>
      <w:r>
        <w:rPr>
          <w:rFonts w:ascii="宋体" w:hAnsi="宋体" w:eastAsia="宋体"/>
          <w:sz w:val="24"/>
          <w:szCs w:val="24"/>
        </w:rPr>
        <w:t>证期间</w:t>
      </w:r>
      <w:r>
        <w:rPr>
          <w:rFonts w:hint="eastAsia" w:ascii="宋体" w:hAnsi="宋体" w:eastAsia="宋体"/>
          <w:sz w:val="24"/>
          <w:szCs w:val="24"/>
        </w:rPr>
        <w:t>。</w:t>
      </w:r>
    </w:p>
    <w:p w14:paraId="0113650B">
      <w:pPr>
        <w:spacing w:line="480" w:lineRule="exact"/>
        <w:ind w:firstLine="480" w:firstLineChars="200"/>
        <w:rPr>
          <w:rFonts w:ascii="宋体" w:hAnsi="宋体" w:eastAsia="宋体"/>
          <w:sz w:val="24"/>
          <w:szCs w:val="24"/>
        </w:rPr>
      </w:pPr>
      <w:r>
        <w:rPr>
          <w:rFonts w:hint="eastAsia" w:ascii="宋体" w:hAnsi="宋体" w:eastAsia="宋体"/>
          <w:sz w:val="24"/>
          <w:szCs w:val="24"/>
        </w:rPr>
        <w:t>3</w:t>
      </w:r>
      <w:r>
        <w:rPr>
          <w:rFonts w:ascii="宋体" w:hAnsi="宋体" w:eastAsia="宋体"/>
          <w:sz w:val="24"/>
          <w:szCs w:val="24"/>
        </w:rPr>
        <w:t>.</w:t>
      </w:r>
      <w:r>
        <w:rPr>
          <w:rFonts w:hint="eastAsia" w:ascii="宋体" w:hAnsi="宋体" w:eastAsia="宋体"/>
          <w:sz w:val="24"/>
          <w:szCs w:val="24"/>
        </w:rPr>
        <w:t>比选申请费用</w:t>
      </w:r>
    </w:p>
    <w:p w14:paraId="1628C8D0">
      <w:pPr>
        <w:tabs>
          <w:tab w:val="left" w:pos="1134"/>
          <w:tab w:val="left" w:pos="8364"/>
        </w:tabs>
        <w:ind w:firstLine="480" w:firstLineChars="200"/>
        <w:rPr>
          <w:rFonts w:ascii="宋体" w:hAnsi="宋体" w:eastAsia="宋体"/>
          <w:sz w:val="24"/>
          <w:szCs w:val="24"/>
        </w:rPr>
      </w:pPr>
      <w:r>
        <w:rPr>
          <w:rFonts w:hint="eastAsia" w:ascii="宋体" w:hAnsi="宋体" w:eastAsia="宋体"/>
          <w:sz w:val="24"/>
          <w:szCs w:val="24"/>
        </w:rPr>
        <w:t>比选申请人准备和参加比选申请活动发生的费用自理</w:t>
      </w:r>
      <w:r>
        <w:rPr>
          <w:rFonts w:ascii="宋体" w:hAnsi="宋体" w:eastAsia="宋体"/>
          <w:sz w:val="24"/>
          <w:szCs w:val="24"/>
        </w:rPr>
        <w:t>。</w:t>
      </w:r>
    </w:p>
    <w:p w14:paraId="4E58029B">
      <w:pPr>
        <w:spacing w:line="480" w:lineRule="exact"/>
        <w:ind w:firstLine="480" w:firstLineChars="200"/>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w:t>
      </w:r>
      <w:r>
        <w:rPr>
          <w:rFonts w:hint="eastAsia" w:ascii="宋体" w:hAnsi="宋体" w:eastAsia="宋体"/>
          <w:sz w:val="24"/>
          <w:szCs w:val="24"/>
        </w:rPr>
        <w:t>比选文件构成</w:t>
      </w:r>
    </w:p>
    <w:p w14:paraId="7D06F032">
      <w:pPr>
        <w:spacing w:line="480" w:lineRule="exact"/>
        <w:ind w:firstLine="480" w:firstLineChars="200"/>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.1</w:t>
      </w:r>
      <w:r>
        <w:rPr>
          <w:rFonts w:hint="eastAsia" w:ascii="宋体" w:hAnsi="宋体" w:eastAsia="宋体"/>
          <w:sz w:val="24"/>
          <w:szCs w:val="24"/>
        </w:rPr>
        <w:t>比选文件包括：</w:t>
      </w:r>
    </w:p>
    <w:p w14:paraId="33F470DE">
      <w:pPr>
        <w:spacing w:line="480" w:lineRule="exact"/>
        <w:ind w:firstLine="480" w:firstLineChars="200"/>
        <w:rPr>
          <w:rFonts w:ascii="宋体" w:hAnsi="宋体" w:eastAsia="宋体"/>
          <w:sz w:val="24"/>
          <w:szCs w:val="24"/>
        </w:rPr>
      </w:pPr>
      <w:r>
        <w:rPr>
          <w:rFonts w:hint="eastAsia" w:ascii="宋体" w:hAnsi="宋体" w:eastAsia="宋体"/>
          <w:sz w:val="24"/>
          <w:szCs w:val="24"/>
        </w:rPr>
        <w:t>第一章比选公告</w:t>
      </w:r>
    </w:p>
    <w:p w14:paraId="38851CB7">
      <w:pPr>
        <w:spacing w:line="480" w:lineRule="exact"/>
        <w:ind w:firstLine="480" w:firstLineChars="200"/>
        <w:rPr>
          <w:rFonts w:ascii="宋体" w:hAnsi="宋体" w:eastAsia="宋体"/>
          <w:sz w:val="24"/>
          <w:szCs w:val="24"/>
        </w:rPr>
      </w:pPr>
      <w:r>
        <w:rPr>
          <w:rFonts w:hint="eastAsia" w:ascii="宋体" w:hAnsi="宋体" w:eastAsia="宋体"/>
          <w:sz w:val="24"/>
          <w:szCs w:val="24"/>
        </w:rPr>
        <w:t>第二章比选申请须知</w:t>
      </w:r>
    </w:p>
    <w:p w14:paraId="00A3CD00">
      <w:pPr>
        <w:spacing w:line="480" w:lineRule="exact"/>
        <w:ind w:firstLine="480" w:firstLineChars="200"/>
        <w:rPr>
          <w:rFonts w:ascii="宋体" w:hAnsi="宋体" w:eastAsia="宋体"/>
          <w:sz w:val="24"/>
          <w:szCs w:val="24"/>
        </w:rPr>
      </w:pPr>
      <w:r>
        <w:rPr>
          <w:rFonts w:hint="eastAsia" w:ascii="宋体" w:hAnsi="宋体" w:eastAsia="宋体"/>
          <w:sz w:val="24"/>
          <w:szCs w:val="24"/>
        </w:rPr>
        <w:t>第三章合同条款及格式</w:t>
      </w:r>
    </w:p>
    <w:p w14:paraId="6E849157">
      <w:pPr>
        <w:spacing w:line="480" w:lineRule="exact"/>
        <w:ind w:firstLine="480" w:firstLineChars="200"/>
        <w:rPr>
          <w:rFonts w:ascii="宋体" w:hAnsi="宋体" w:eastAsia="宋体"/>
          <w:sz w:val="24"/>
          <w:szCs w:val="24"/>
        </w:rPr>
      </w:pPr>
      <w:r>
        <w:rPr>
          <w:rFonts w:hint="eastAsia" w:ascii="宋体" w:hAnsi="宋体" w:eastAsia="宋体"/>
          <w:sz w:val="24"/>
          <w:szCs w:val="24"/>
        </w:rPr>
        <w:t>第四章技术标准和要求</w:t>
      </w:r>
    </w:p>
    <w:p w14:paraId="1205D265">
      <w:pPr>
        <w:spacing w:line="480" w:lineRule="exact"/>
        <w:ind w:firstLine="480" w:firstLineChars="200"/>
        <w:rPr>
          <w:rFonts w:ascii="宋体" w:hAnsi="宋体" w:eastAsia="宋体"/>
          <w:sz w:val="24"/>
          <w:szCs w:val="24"/>
        </w:rPr>
      </w:pPr>
      <w:r>
        <w:rPr>
          <w:rFonts w:hint="eastAsia" w:ascii="宋体" w:hAnsi="宋体" w:eastAsia="宋体"/>
          <w:sz w:val="24"/>
          <w:szCs w:val="24"/>
        </w:rPr>
        <w:t>第五章评审办法</w:t>
      </w:r>
    </w:p>
    <w:p w14:paraId="795EA135">
      <w:pPr>
        <w:spacing w:line="480" w:lineRule="exact"/>
        <w:ind w:firstLine="480" w:firstLineChars="200"/>
        <w:rPr>
          <w:rFonts w:ascii="宋体" w:hAnsi="宋体" w:eastAsia="宋体"/>
          <w:sz w:val="24"/>
          <w:szCs w:val="24"/>
        </w:rPr>
      </w:pPr>
      <w:r>
        <w:rPr>
          <w:rFonts w:hint="eastAsia" w:ascii="宋体" w:hAnsi="宋体" w:eastAsia="宋体"/>
          <w:sz w:val="24"/>
          <w:szCs w:val="24"/>
        </w:rPr>
        <w:t>第六章比选申请文件格式</w:t>
      </w:r>
    </w:p>
    <w:p w14:paraId="4E409C76">
      <w:pPr>
        <w:spacing w:line="480" w:lineRule="exact"/>
        <w:ind w:firstLine="480" w:firstLineChars="200"/>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.2比选申请人应认真检阅比选文件中所有的章节、条款、格式、图纸、附表和附件等。如果在收到比选文件后发现有缺页、不清楚或对其中内容不理解而未向</w:t>
      </w:r>
      <w:r>
        <w:rPr>
          <w:rFonts w:hint="eastAsia" w:ascii="宋体" w:hAnsi="宋体" w:eastAsia="宋体"/>
          <w:sz w:val="24"/>
          <w:szCs w:val="24"/>
        </w:rPr>
        <w:t>比选人</w:t>
      </w:r>
      <w:r>
        <w:rPr>
          <w:rFonts w:ascii="宋体" w:hAnsi="宋体" w:eastAsia="宋体"/>
          <w:sz w:val="24"/>
          <w:szCs w:val="24"/>
        </w:rPr>
        <w:t>提出，由此导致的比选申请失误，其责任由比选申请人自负。</w:t>
      </w:r>
    </w:p>
    <w:p w14:paraId="57455BEF">
      <w:pPr>
        <w:spacing w:line="480" w:lineRule="exact"/>
        <w:ind w:firstLine="480" w:firstLineChars="200"/>
        <w:rPr>
          <w:rFonts w:ascii="宋体" w:hAnsi="宋体" w:eastAsia="宋体"/>
          <w:sz w:val="24"/>
          <w:szCs w:val="24"/>
        </w:rPr>
      </w:pPr>
      <w:r>
        <w:rPr>
          <w:rFonts w:ascii="宋体" w:hAnsi="宋体" w:eastAsia="宋体"/>
          <w:sz w:val="24"/>
          <w:szCs w:val="24"/>
        </w:rPr>
        <w:t>4</w:t>
      </w:r>
      <w:r>
        <w:rPr>
          <w:rFonts w:hint="eastAsia" w:ascii="宋体" w:hAnsi="宋体" w:eastAsia="宋体"/>
          <w:sz w:val="24"/>
          <w:szCs w:val="24"/>
        </w:rPr>
        <w:t xml:space="preserve">.3 </w:t>
      </w:r>
      <w:r>
        <w:rPr>
          <w:rFonts w:ascii="宋体" w:hAnsi="宋体" w:eastAsia="宋体"/>
          <w:sz w:val="24"/>
          <w:szCs w:val="24"/>
        </w:rPr>
        <w:t>比选申请人没有按照比选文件要求提交全部资料，或者没有对比选文件在各方面都作出实质性响应是比选申请人的风险，并可能导致其比选申请被否决。比选申请人在比选申请文件中提出的对比选文件的要求带有限制性的理解或注释将被视为没有全面响应比选文件的要求。</w:t>
      </w:r>
    </w:p>
    <w:p w14:paraId="66EB9F67">
      <w:pPr>
        <w:spacing w:line="480" w:lineRule="exact"/>
        <w:ind w:firstLine="480" w:firstLineChars="200"/>
        <w:rPr>
          <w:rFonts w:ascii="宋体" w:hAnsi="宋体" w:eastAsia="宋体"/>
          <w:sz w:val="24"/>
          <w:szCs w:val="24"/>
        </w:rPr>
      </w:pPr>
      <w:r>
        <w:rPr>
          <w:rFonts w:hint="eastAsia" w:ascii="宋体" w:hAnsi="宋体" w:eastAsia="宋体"/>
          <w:sz w:val="24"/>
          <w:szCs w:val="24"/>
        </w:rPr>
        <w:t>5</w:t>
      </w:r>
      <w:r>
        <w:rPr>
          <w:rFonts w:ascii="宋体" w:hAnsi="宋体" w:eastAsia="宋体"/>
          <w:sz w:val="24"/>
          <w:szCs w:val="24"/>
        </w:rPr>
        <w:t>.</w:t>
      </w:r>
      <w:r>
        <w:rPr>
          <w:rFonts w:hint="eastAsia" w:ascii="宋体" w:hAnsi="宋体" w:eastAsia="宋体"/>
          <w:sz w:val="24"/>
          <w:szCs w:val="24"/>
        </w:rPr>
        <w:t>比选文件的补遗或修改</w:t>
      </w:r>
    </w:p>
    <w:p w14:paraId="5B1EFE73">
      <w:pPr>
        <w:spacing w:line="480" w:lineRule="exact"/>
        <w:ind w:firstLine="480" w:firstLineChars="200"/>
        <w:rPr>
          <w:rFonts w:ascii="宋体" w:hAnsi="宋体" w:eastAsia="宋体"/>
          <w:sz w:val="24"/>
          <w:szCs w:val="24"/>
        </w:rPr>
      </w:pPr>
      <w:r>
        <w:rPr>
          <w:rFonts w:ascii="宋体" w:hAnsi="宋体" w:eastAsia="宋体"/>
          <w:sz w:val="24"/>
          <w:szCs w:val="24"/>
        </w:rPr>
        <w:t>5</w:t>
      </w:r>
      <w:r>
        <w:rPr>
          <w:rFonts w:hint="eastAsia" w:ascii="宋体" w:hAnsi="宋体" w:eastAsia="宋体"/>
          <w:sz w:val="24"/>
          <w:szCs w:val="24"/>
        </w:rPr>
        <w:t xml:space="preserve">.1 </w:t>
      </w:r>
      <w:r>
        <w:rPr>
          <w:rFonts w:ascii="宋体" w:hAnsi="宋体" w:eastAsia="宋体"/>
          <w:sz w:val="24"/>
          <w:szCs w:val="24"/>
        </w:rPr>
        <w:t>在比选申请截止期前，无论出于何种原因，</w:t>
      </w:r>
      <w:r>
        <w:rPr>
          <w:rFonts w:hint="eastAsia" w:ascii="宋体" w:hAnsi="宋体" w:eastAsia="宋体"/>
          <w:sz w:val="24"/>
          <w:szCs w:val="24"/>
        </w:rPr>
        <w:t>比选人</w:t>
      </w:r>
      <w:r>
        <w:rPr>
          <w:rFonts w:ascii="宋体" w:hAnsi="宋体" w:eastAsia="宋体"/>
          <w:sz w:val="24"/>
          <w:szCs w:val="24"/>
        </w:rPr>
        <w:t>可以主动或应比选申请人澄清要求对比选文件进行必要的补遗或修改。</w:t>
      </w:r>
    </w:p>
    <w:p w14:paraId="4760A4A9">
      <w:pPr>
        <w:spacing w:line="480" w:lineRule="exact"/>
        <w:ind w:firstLine="480" w:firstLineChars="200"/>
        <w:rPr>
          <w:rFonts w:ascii="宋体" w:hAnsi="宋体" w:eastAsia="宋体"/>
          <w:sz w:val="24"/>
          <w:szCs w:val="24"/>
        </w:rPr>
      </w:pPr>
      <w:r>
        <w:rPr>
          <w:rFonts w:ascii="宋体" w:hAnsi="宋体" w:eastAsia="宋体"/>
          <w:sz w:val="24"/>
          <w:szCs w:val="24"/>
        </w:rPr>
        <w:t>5</w:t>
      </w:r>
      <w:r>
        <w:rPr>
          <w:rFonts w:hint="eastAsia" w:ascii="宋体" w:hAnsi="宋体" w:eastAsia="宋体"/>
          <w:sz w:val="24"/>
          <w:szCs w:val="24"/>
        </w:rPr>
        <w:t xml:space="preserve">.2 </w:t>
      </w:r>
      <w:r>
        <w:rPr>
          <w:rFonts w:ascii="宋体" w:hAnsi="宋体" w:eastAsia="宋体"/>
          <w:sz w:val="24"/>
          <w:szCs w:val="24"/>
        </w:rPr>
        <w:t>比选文件的补遗或修改通知是比选文件的组成部分</w:t>
      </w:r>
      <w:r>
        <w:rPr>
          <w:rFonts w:hint="eastAsia" w:ascii="宋体" w:hAnsi="宋体" w:eastAsia="宋体"/>
          <w:sz w:val="24"/>
          <w:szCs w:val="24"/>
        </w:rPr>
        <w:t>，在比选人发布之日起</w:t>
      </w:r>
      <w:r>
        <w:rPr>
          <w:rFonts w:ascii="宋体" w:hAnsi="宋体" w:eastAsia="宋体"/>
          <w:sz w:val="24"/>
          <w:szCs w:val="24"/>
        </w:rPr>
        <w:t>，视为比选申请人已收到该补充比选文件。比选申请人未及时关注</w:t>
      </w:r>
      <w:r>
        <w:rPr>
          <w:rFonts w:hint="eastAsia" w:ascii="宋体" w:hAnsi="宋体" w:eastAsia="宋体"/>
          <w:sz w:val="24"/>
          <w:szCs w:val="24"/>
        </w:rPr>
        <w:t>网</w:t>
      </w:r>
      <w:r>
        <w:rPr>
          <w:rFonts w:ascii="宋体" w:hAnsi="宋体" w:eastAsia="宋体"/>
          <w:sz w:val="24"/>
          <w:szCs w:val="24"/>
        </w:rPr>
        <w:t>上发布的补充比选文件造成的损失，由比选申请人自行负责。</w:t>
      </w:r>
    </w:p>
    <w:p w14:paraId="3A92C42F">
      <w:pPr>
        <w:spacing w:line="480" w:lineRule="exact"/>
        <w:ind w:firstLine="480" w:firstLineChars="200"/>
        <w:rPr>
          <w:rFonts w:ascii="宋体" w:hAnsi="宋体" w:eastAsia="宋体"/>
          <w:sz w:val="24"/>
          <w:szCs w:val="24"/>
        </w:rPr>
      </w:pPr>
      <w:r>
        <w:rPr>
          <w:rFonts w:ascii="宋体" w:hAnsi="宋体" w:eastAsia="宋体"/>
          <w:sz w:val="24"/>
          <w:szCs w:val="24"/>
        </w:rPr>
        <w:t>5</w:t>
      </w:r>
      <w:r>
        <w:rPr>
          <w:rFonts w:hint="eastAsia" w:ascii="宋体" w:hAnsi="宋体" w:eastAsia="宋体"/>
          <w:sz w:val="24"/>
          <w:szCs w:val="24"/>
        </w:rPr>
        <w:t xml:space="preserve">.3 </w:t>
      </w:r>
      <w:r>
        <w:rPr>
          <w:rFonts w:ascii="宋体" w:hAnsi="宋体" w:eastAsia="宋体"/>
          <w:sz w:val="24"/>
          <w:szCs w:val="24"/>
        </w:rPr>
        <w:t>当后发的补遗或修改通知与原比选文件或此前发出的补遗或修改通知之间存有不一致时，应以后发的补遗或修改通知为准。</w:t>
      </w:r>
    </w:p>
    <w:p w14:paraId="31D62AA9">
      <w:pPr>
        <w:spacing w:line="480" w:lineRule="exact"/>
        <w:ind w:firstLine="480" w:firstLineChars="200"/>
        <w:rPr>
          <w:rFonts w:ascii="宋体" w:hAnsi="宋体" w:eastAsia="宋体"/>
          <w:sz w:val="24"/>
          <w:szCs w:val="24"/>
        </w:rPr>
      </w:pPr>
      <w:r>
        <w:rPr>
          <w:rFonts w:ascii="宋体" w:hAnsi="宋体" w:eastAsia="宋体"/>
          <w:sz w:val="24"/>
          <w:szCs w:val="24"/>
        </w:rPr>
        <w:t>5</w:t>
      </w:r>
      <w:r>
        <w:rPr>
          <w:rFonts w:hint="eastAsia" w:ascii="宋体" w:hAnsi="宋体" w:eastAsia="宋体"/>
          <w:sz w:val="24"/>
          <w:szCs w:val="24"/>
        </w:rPr>
        <w:t xml:space="preserve">.4 </w:t>
      </w:r>
      <w:r>
        <w:rPr>
          <w:rFonts w:ascii="宋体" w:hAnsi="宋体" w:eastAsia="宋体"/>
          <w:sz w:val="24"/>
          <w:szCs w:val="24"/>
        </w:rPr>
        <w:t>为使比选申请人准备比选申请时有充分时间对比选文件的补遗或修改部分进行研究，</w:t>
      </w:r>
      <w:r>
        <w:rPr>
          <w:rFonts w:hint="eastAsia" w:ascii="宋体" w:hAnsi="宋体" w:eastAsia="宋体"/>
          <w:sz w:val="24"/>
          <w:szCs w:val="24"/>
        </w:rPr>
        <w:t>比选人</w:t>
      </w:r>
      <w:r>
        <w:rPr>
          <w:rFonts w:ascii="宋体" w:hAnsi="宋体" w:eastAsia="宋体"/>
          <w:sz w:val="24"/>
          <w:szCs w:val="24"/>
        </w:rPr>
        <w:t>可适当推迟比选申请截止</w:t>
      </w:r>
      <w:r>
        <w:rPr>
          <w:rFonts w:hint="eastAsia" w:ascii="宋体" w:hAnsi="宋体" w:eastAsia="宋体"/>
          <w:sz w:val="24"/>
          <w:szCs w:val="24"/>
        </w:rPr>
        <w:t>时间</w:t>
      </w:r>
      <w:r>
        <w:rPr>
          <w:rFonts w:ascii="宋体" w:hAnsi="宋体" w:eastAsia="宋体"/>
          <w:sz w:val="24"/>
          <w:szCs w:val="24"/>
        </w:rPr>
        <w:t>。</w:t>
      </w:r>
    </w:p>
    <w:p w14:paraId="5EFBB4E3">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三、比选申请文件的编制</w:t>
      </w:r>
    </w:p>
    <w:p w14:paraId="4457C327">
      <w:pPr>
        <w:spacing w:line="480" w:lineRule="exact"/>
        <w:ind w:firstLine="480" w:firstLineChars="200"/>
        <w:rPr>
          <w:rFonts w:ascii="宋体" w:hAnsi="宋体" w:eastAsia="宋体"/>
          <w:sz w:val="24"/>
          <w:szCs w:val="24"/>
        </w:rPr>
      </w:pPr>
      <w:bookmarkStart w:id="25" w:name="_Toc375039073"/>
      <w:bookmarkStart w:id="26" w:name="_Toc114134617"/>
      <w:bookmarkStart w:id="27" w:name="_Toc9592"/>
      <w:bookmarkStart w:id="28" w:name="_Toc16186"/>
      <w:bookmarkStart w:id="29" w:name="_Toc12074"/>
      <w:bookmarkStart w:id="30" w:name="_Toc20025"/>
      <w:bookmarkStart w:id="31" w:name="_Toc2819"/>
      <w:bookmarkStart w:id="32" w:name="_Toc11259"/>
      <w:bookmarkStart w:id="33" w:name="_Toc385427802"/>
      <w:bookmarkStart w:id="34" w:name="_Toc29862"/>
      <w:bookmarkStart w:id="35" w:name="_Toc26680"/>
      <w:bookmarkStart w:id="36" w:name="_Toc16435"/>
      <w:bookmarkStart w:id="37" w:name="_Toc12983514"/>
      <w:bookmarkStart w:id="38" w:name="_Toc390098428"/>
      <w:bookmarkStart w:id="39" w:name="_Toc12456"/>
      <w:bookmarkStart w:id="40" w:name="_Toc383891177"/>
      <w:bookmarkStart w:id="41" w:name="_Toc23794"/>
      <w:bookmarkStart w:id="42" w:name="_Toc21673"/>
      <w:bookmarkStart w:id="43" w:name="_Toc26150"/>
      <w:bookmarkStart w:id="44" w:name="_Toc13418"/>
      <w:bookmarkStart w:id="45" w:name="_Toc1733"/>
      <w:bookmarkStart w:id="46" w:name="_Toc18350"/>
      <w:bookmarkStart w:id="47" w:name="_Toc492478727"/>
      <w:bookmarkStart w:id="48" w:name="_Toc25750600"/>
      <w:bookmarkStart w:id="49" w:name="_Toc4384"/>
      <w:r>
        <w:rPr>
          <w:rFonts w:hint="eastAsia" w:ascii="宋体" w:hAnsi="宋体" w:eastAsia="宋体"/>
          <w:sz w:val="24"/>
          <w:szCs w:val="24"/>
        </w:rPr>
        <w:t xml:space="preserve">6. </w:t>
      </w:r>
      <w:r>
        <w:rPr>
          <w:rFonts w:ascii="宋体" w:hAnsi="宋体" w:eastAsia="宋体"/>
          <w:sz w:val="24"/>
          <w:szCs w:val="24"/>
        </w:rPr>
        <w:t>编制要求</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0E8E630">
      <w:pPr>
        <w:spacing w:line="480" w:lineRule="exact"/>
        <w:ind w:firstLine="480" w:firstLineChars="200"/>
        <w:rPr>
          <w:rFonts w:ascii="宋体" w:hAnsi="宋体" w:eastAsia="宋体"/>
          <w:sz w:val="24"/>
          <w:szCs w:val="24"/>
        </w:rPr>
      </w:pPr>
      <w:r>
        <w:rPr>
          <w:rFonts w:ascii="宋体" w:hAnsi="宋体" w:eastAsia="宋体"/>
          <w:sz w:val="24"/>
          <w:szCs w:val="24"/>
        </w:rPr>
        <w:t>比选申请人应认真阅读比选文件的所有内容，按比选文件的要求提供比选申请文件，并保证提供的全部资料的真实性，以使其比选申请对比选文件作出实质性响应，否则，其比选申请将被否决。</w:t>
      </w:r>
    </w:p>
    <w:p w14:paraId="07D7996F">
      <w:pPr>
        <w:spacing w:line="480" w:lineRule="exact"/>
        <w:ind w:firstLine="480" w:firstLineChars="200"/>
        <w:rPr>
          <w:rFonts w:ascii="宋体" w:hAnsi="宋体" w:eastAsia="宋体"/>
          <w:sz w:val="24"/>
          <w:szCs w:val="24"/>
        </w:rPr>
      </w:pPr>
      <w:bookmarkStart w:id="50" w:name="_Toc9887"/>
      <w:bookmarkStart w:id="51" w:name="_Toc26753"/>
      <w:bookmarkStart w:id="52" w:name="_Toc24857"/>
      <w:bookmarkStart w:id="53" w:name="_Toc390098429"/>
      <w:bookmarkStart w:id="54" w:name="_Toc19885"/>
      <w:bookmarkStart w:id="55" w:name="_Toc16237"/>
      <w:bookmarkStart w:id="56" w:name="_Toc24935"/>
      <w:bookmarkStart w:id="57" w:name="_Toc3492"/>
      <w:bookmarkStart w:id="58" w:name="_Toc12207"/>
      <w:bookmarkStart w:id="59" w:name="_Toc11040"/>
      <w:bookmarkStart w:id="60" w:name="_Toc15570"/>
      <w:bookmarkStart w:id="61" w:name="_Toc383891178"/>
      <w:bookmarkStart w:id="62" w:name="_Toc25750601"/>
      <w:bookmarkStart w:id="63" w:name="_Toc11161"/>
      <w:bookmarkStart w:id="64" w:name="_Toc1047"/>
      <w:bookmarkStart w:id="65" w:name="_Toc22026"/>
      <w:bookmarkStart w:id="66" w:name="_Toc12983515"/>
      <w:bookmarkStart w:id="67" w:name="_Toc25770"/>
      <w:bookmarkStart w:id="68" w:name="_Toc385427803"/>
      <w:bookmarkStart w:id="69" w:name="_Toc114134618"/>
      <w:bookmarkStart w:id="70" w:name="_Toc375039074"/>
      <w:bookmarkStart w:id="71" w:name="_Toc492478728"/>
      <w:bookmarkStart w:id="72" w:name="_Toc6261"/>
      <w:bookmarkStart w:id="73" w:name="_Toc28296"/>
      <w:bookmarkStart w:id="74" w:name="_Toc28065"/>
      <w:r>
        <w:rPr>
          <w:rFonts w:hint="eastAsia" w:ascii="宋体" w:hAnsi="宋体" w:eastAsia="宋体"/>
          <w:sz w:val="24"/>
          <w:szCs w:val="24"/>
        </w:rPr>
        <w:t>6</w:t>
      </w:r>
      <w:r>
        <w:rPr>
          <w:rFonts w:ascii="宋体" w:hAnsi="宋体" w:eastAsia="宋体"/>
          <w:sz w:val="24"/>
          <w:szCs w:val="24"/>
        </w:rPr>
        <w:t>.比选申请语言及计量单位</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53320F98">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6.1 </w:t>
      </w:r>
      <w:r>
        <w:rPr>
          <w:rFonts w:ascii="宋体" w:hAnsi="宋体" w:eastAsia="宋体"/>
          <w:sz w:val="24"/>
          <w:szCs w:val="24"/>
        </w:rPr>
        <w:t>比选申请人提交的比选申请文件以及比选申请人与比选人就比选申请交换的文件和来往信件应以简体中文书写，同时允许比选申请文件附有英文版作为参考。如中文版本与英文版本有不同的解释时，以中文版本的解释为准。比选申请人提交的支持文件和印制的文献可以使用英文，但相应内容应附有中文翻译。</w:t>
      </w:r>
    </w:p>
    <w:p w14:paraId="00C1C23C">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6.2 </w:t>
      </w:r>
      <w:r>
        <w:rPr>
          <w:rFonts w:ascii="宋体" w:hAnsi="宋体" w:eastAsia="宋体"/>
          <w:sz w:val="24"/>
          <w:szCs w:val="24"/>
        </w:rPr>
        <w:t>除在比选文件另有规定外，计量单位应使用中华人民共和国法定计量单位。</w:t>
      </w:r>
    </w:p>
    <w:p w14:paraId="01343CCA">
      <w:pPr>
        <w:spacing w:line="480" w:lineRule="exact"/>
        <w:ind w:firstLine="480" w:firstLineChars="200"/>
        <w:rPr>
          <w:rFonts w:ascii="宋体" w:hAnsi="宋体" w:eastAsia="宋体"/>
          <w:sz w:val="24"/>
          <w:szCs w:val="24"/>
        </w:rPr>
      </w:pPr>
      <w:bookmarkStart w:id="75" w:name="_Toc24760"/>
      <w:bookmarkStart w:id="76" w:name="_Toc30991"/>
      <w:bookmarkStart w:id="77" w:name="_Toc18149"/>
      <w:bookmarkStart w:id="78" w:name="_Toc22476"/>
      <w:bookmarkStart w:id="79" w:name="_Toc383891179"/>
      <w:bookmarkStart w:id="80" w:name="_Toc385427804"/>
      <w:bookmarkStart w:id="81" w:name="_Toc23229"/>
      <w:bookmarkStart w:id="82" w:name="_Toc25750602"/>
      <w:bookmarkStart w:id="83" w:name="_Toc390098430"/>
      <w:bookmarkStart w:id="84" w:name="_Toc23364"/>
      <w:bookmarkStart w:id="85" w:name="_Toc16307"/>
      <w:bookmarkStart w:id="86" w:name="_Toc19681"/>
      <w:bookmarkStart w:id="87" w:name="_Toc28164"/>
      <w:bookmarkStart w:id="88" w:name="_Toc14323"/>
      <w:bookmarkStart w:id="89" w:name="_Toc29881"/>
      <w:bookmarkStart w:id="90" w:name="_Toc12983516"/>
      <w:bookmarkStart w:id="91" w:name="_Toc3464"/>
      <w:bookmarkStart w:id="92" w:name="_Toc492478729"/>
      <w:bookmarkStart w:id="93" w:name="_Toc375039075"/>
      <w:bookmarkStart w:id="94" w:name="_Toc53"/>
      <w:bookmarkStart w:id="95" w:name="_Toc15809"/>
      <w:bookmarkStart w:id="96" w:name="_Toc114134619"/>
      <w:bookmarkStart w:id="97" w:name="_Toc3877"/>
      <w:bookmarkStart w:id="98" w:name="_Toc30356"/>
      <w:bookmarkStart w:id="99" w:name="_Toc3411"/>
      <w:r>
        <w:rPr>
          <w:rFonts w:hint="eastAsia" w:ascii="宋体" w:hAnsi="宋体" w:eastAsia="宋体"/>
          <w:sz w:val="24"/>
          <w:szCs w:val="24"/>
        </w:rPr>
        <w:t>7</w:t>
      </w:r>
      <w:r>
        <w:rPr>
          <w:rFonts w:ascii="宋体" w:hAnsi="宋体" w:eastAsia="宋体"/>
          <w:sz w:val="24"/>
          <w:szCs w:val="24"/>
        </w:rPr>
        <w:t>.比选申请文件组成</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70F4BC09">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7.1 </w:t>
      </w:r>
      <w:r>
        <w:rPr>
          <w:rFonts w:ascii="宋体" w:hAnsi="宋体" w:eastAsia="宋体"/>
          <w:sz w:val="24"/>
          <w:szCs w:val="24"/>
        </w:rPr>
        <w:t>比选申请文件应提供足够、准确和真实的信息，以供评审</w:t>
      </w:r>
      <w:r>
        <w:rPr>
          <w:rFonts w:hint="eastAsia" w:ascii="宋体" w:hAnsi="宋体" w:eastAsia="宋体"/>
          <w:sz w:val="24"/>
          <w:szCs w:val="24"/>
        </w:rPr>
        <w:t>小组</w:t>
      </w:r>
      <w:r>
        <w:rPr>
          <w:rFonts w:ascii="宋体" w:hAnsi="宋体" w:eastAsia="宋体"/>
          <w:sz w:val="24"/>
          <w:szCs w:val="24"/>
        </w:rPr>
        <w:t>判断比选申请人是否具备承担本项目的能力。比选申请人递交的比选申请文件</w:t>
      </w:r>
      <w:r>
        <w:rPr>
          <w:rFonts w:hint="eastAsia" w:ascii="宋体" w:hAnsi="宋体" w:eastAsia="宋体"/>
          <w:sz w:val="24"/>
          <w:szCs w:val="24"/>
        </w:rPr>
        <w:t>组成详见比选申请须知前附表</w:t>
      </w:r>
      <w:r>
        <w:rPr>
          <w:rFonts w:ascii="宋体" w:hAnsi="宋体" w:eastAsia="宋体"/>
          <w:sz w:val="24"/>
          <w:szCs w:val="24"/>
        </w:rPr>
        <w:t>。</w:t>
      </w:r>
    </w:p>
    <w:p w14:paraId="22B911F8">
      <w:pPr>
        <w:spacing w:line="480" w:lineRule="exact"/>
        <w:ind w:firstLine="480" w:firstLineChars="200"/>
        <w:rPr>
          <w:rFonts w:ascii="宋体" w:hAnsi="宋体" w:eastAsia="宋体"/>
          <w:sz w:val="24"/>
          <w:szCs w:val="24"/>
        </w:rPr>
      </w:pPr>
      <w:r>
        <w:rPr>
          <w:rFonts w:hint="eastAsia" w:ascii="宋体" w:hAnsi="宋体" w:eastAsia="宋体"/>
          <w:sz w:val="24"/>
          <w:szCs w:val="24"/>
        </w:rPr>
        <w:t>7.2资格审查文件和技术文件不得透露有关报价的任何信息，否则其比选申请将被否决。</w:t>
      </w:r>
    </w:p>
    <w:p w14:paraId="01B9BC6F">
      <w:pPr>
        <w:spacing w:line="480" w:lineRule="exact"/>
        <w:ind w:firstLine="480" w:firstLineChars="200"/>
        <w:rPr>
          <w:rFonts w:ascii="宋体" w:hAnsi="宋体" w:eastAsia="宋体"/>
          <w:sz w:val="24"/>
          <w:szCs w:val="24"/>
        </w:rPr>
      </w:pPr>
      <w:bookmarkStart w:id="100" w:name="_Toc25750603"/>
      <w:bookmarkStart w:id="101" w:name="_Toc385427805"/>
      <w:bookmarkStart w:id="102" w:name="_Toc14308"/>
      <w:bookmarkStart w:id="103" w:name="_Toc390098431"/>
      <w:bookmarkStart w:id="104" w:name="_Toc15448"/>
      <w:bookmarkStart w:id="105" w:name="_Toc27194"/>
      <w:bookmarkStart w:id="106" w:name="_Toc20248"/>
      <w:bookmarkStart w:id="107" w:name="_Toc675"/>
      <w:bookmarkStart w:id="108" w:name="_Toc492478730"/>
      <w:bookmarkStart w:id="109" w:name="_Toc7608"/>
      <w:bookmarkStart w:id="110" w:name="_Toc3670"/>
      <w:bookmarkStart w:id="111" w:name="_Toc114134620"/>
      <w:bookmarkStart w:id="112" w:name="_Toc23002"/>
      <w:bookmarkStart w:id="113" w:name="_Toc375039076"/>
      <w:bookmarkStart w:id="114" w:name="_Toc15919"/>
      <w:bookmarkStart w:id="115" w:name="_Toc14630"/>
      <w:bookmarkStart w:id="116" w:name="_Toc11211"/>
      <w:bookmarkStart w:id="117" w:name="_Toc20490"/>
      <w:bookmarkStart w:id="118" w:name="_Toc21144"/>
      <w:bookmarkStart w:id="119" w:name="_Toc383891180"/>
      <w:bookmarkStart w:id="120" w:name="_Toc27019"/>
      <w:bookmarkStart w:id="121" w:name="_Toc2395"/>
      <w:bookmarkStart w:id="122" w:name="_Toc8151"/>
      <w:bookmarkStart w:id="123" w:name="_Toc16783"/>
      <w:bookmarkStart w:id="124" w:name="_Toc12983517"/>
      <w:r>
        <w:rPr>
          <w:rFonts w:hint="eastAsia" w:ascii="宋体" w:hAnsi="宋体" w:eastAsia="宋体"/>
          <w:sz w:val="24"/>
          <w:szCs w:val="24"/>
        </w:rPr>
        <w:t xml:space="preserve">8. </w:t>
      </w:r>
      <w:r>
        <w:rPr>
          <w:rFonts w:ascii="宋体" w:hAnsi="宋体" w:eastAsia="宋体"/>
          <w:sz w:val="24"/>
          <w:szCs w:val="24"/>
        </w:rPr>
        <w:t>比选申请文件格式</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01065A63">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8.1 </w:t>
      </w:r>
      <w:r>
        <w:rPr>
          <w:rFonts w:ascii="宋体" w:hAnsi="宋体" w:eastAsia="宋体"/>
          <w:sz w:val="24"/>
          <w:szCs w:val="24"/>
        </w:rPr>
        <w:t>比选申请人应按本比选</w:t>
      </w:r>
      <w:r>
        <w:rPr>
          <w:rFonts w:hint="eastAsia" w:ascii="宋体" w:hAnsi="宋体" w:eastAsia="宋体"/>
          <w:sz w:val="24"/>
          <w:szCs w:val="24"/>
        </w:rPr>
        <w:t>文件提供比选申请文件</w:t>
      </w:r>
      <w:r>
        <w:rPr>
          <w:rFonts w:ascii="宋体" w:hAnsi="宋体" w:eastAsia="宋体"/>
          <w:sz w:val="24"/>
          <w:szCs w:val="24"/>
        </w:rPr>
        <w:t>的内容与要求</w:t>
      </w:r>
      <w:r>
        <w:rPr>
          <w:rFonts w:hint="eastAsia" w:ascii="宋体" w:hAnsi="宋体" w:eastAsia="宋体"/>
          <w:sz w:val="24"/>
          <w:szCs w:val="24"/>
        </w:rPr>
        <w:t>以及</w:t>
      </w:r>
      <w:r>
        <w:rPr>
          <w:rFonts w:ascii="宋体" w:hAnsi="宋体" w:eastAsia="宋体"/>
          <w:sz w:val="24"/>
          <w:szCs w:val="24"/>
        </w:rPr>
        <w:t>格式编写其比选申请文件，比选申请人不得缺少或留空任何比选文件要求填写的表格或提交的资料。</w:t>
      </w:r>
    </w:p>
    <w:p w14:paraId="4F31F878">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8.2 </w:t>
      </w:r>
      <w:r>
        <w:rPr>
          <w:rFonts w:ascii="宋体" w:hAnsi="宋体" w:eastAsia="宋体"/>
          <w:sz w:val="24"/>
          <w:szCs w:val="24"/>
        </w:rPr>
        <w:t>比选申请人应将比选申请文件本比选</w:t>
      </w:r>
      <w:r>
        <w:rPr>
          <w:rFonts w:hint="eastAsia" w:ascii="宋体" w:hAnsi="宋体" w:eastAsia="宋体"/>
          <w:sz w:val="24"/>
          <w:szCs w:val="24"/>
        </w:rPr>
        <w:t>文件</w:t>
      </w:r>
      <w:r>
        <w:rPr>
          <w:rFonts w:ascii="宋体" w:hAnsi="宋体" w:eastAsia="宋体"/>
          <w:sz w:val="24"/>
          <w:szCs w:val="24"/>
        </w:rPr>
        <w:t>规定</w:t>
      </w:r>
      <w:r>
        <w:rPr>
          <w:rFonts w:hint="eastAsia" w:ascii="宋体" w:hAnsi="宋体" w:eastAsia="宋体"/>
          <w:sz w:val="24"/>
          <w:szCs w:val="24"/>
        </w:rPr>
        <w:t>比选申请文件格式中</w:t>
      </w:r>
      <w:r>
        <w:rPr>
          <w:rFonts w:ascii="宋体" w:hAnsi="宋体" w:eastAsia="宋体"/>
          <w:sz w:val="24"/>
          <w:szCs w:val="24"/>
        </w:rPr>
        <w:t>的顺序编排、编制目录、逐页标注连续页码、并装订成册。</w:t>
      </w:r>
    </w:p>
    <w:p w14:paraId="3ADA0B9E">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8.3 </w:t>
      </w:r>
      <w:r>
        <w:rPr>
          <w:rFonts w:ascii="宋体" w:hAnsi="宋体" w:eastAsia="宋体"/>
          <w:sz w:val="24"/>
          <w:szCs w:val="24"/>
        </w:rPr>
        <w:t>比选申请文件的</w:t>
      </w:r>
      <w:r>
        <w:rPr>
          <w:rFonts w:hint="eastAsia" w:ascii="宋体" w:hAnsi="宋体" w:eastAsia="宋体"/>
          <w:sz w:val="24"/>
          <w:szCs w:val="24"/>
        </w:rPr>
        <w:t>装订</w:t>
      </w:r>
      <w:r>
        <w:rPr>
          <w:rFonts w:ascii="宋体" w:hAnsi="宋体" w:eastAsia="宋体"/>
          <w:sz w:val="24"/>
          <w:szCs w:val="24"/>
        </w:rPr>
        <w:t>：</w:t>
      </w:r>
      <w:r>
        <w:rPr>
          <w:rFonts w:hint="eastAsia" w:ascii="宋体" w:hAnsi="宋体" w:eastAsia="宋体"/>
          <w:sz w:val="24"/>
          <w:szCs w:val="24"/>
        </w:rPr>
        <w:t>建议</w:t>
      </w:r>
      <w:r>
        <w:rPr>
          <w:rFonts w:ascii="宋体" w:hAnsi="宋体" w:eastAsia="宋体"/>
          <w:sz w:val="24"/>
          <w:szCs w:val="24"/>
        </w:rPr>
        <w:t>统一为A4印刷本。</w:t>
      </w:r>
      <w:r>
        <w:rPr>
          <w:rFonts w:hint="eastAsia" w:ascii="宋体" w:hAnsi="宋体" w:eastAsia="宋体"/>
          <w:sz w:val="24"/>
          <w:szCs w:val="24"/>
        </w:rPr>
        <w:t>使用不锈钢书钉或拉线装订或无线胶装</w:t>
      </w:r>
      <w:r>
        <w:rPr>
          <w:rFonts w:ascii="宋体" w:hAnsi="宋体" w:eastAsia="宋体"/>
          <w:sz w:val="24"/>
          <w:szCs w:val="24"/>
        </w:rPr>
        <w:t>，装订时书钉</w:t>
      </w:r>
      <w:r>
        <w:rPr>
          <w:rFonts w:hint="eastAsia" w:ascii="宋体" w:hAnsi="宋体" w:eastAsia="宋体"/>
          <w:sz w:val="24"/>
          <w:szCs w:val="24"/>
        </w:rPr>
        <w:t>牢固、不掉页</w:t>
      </w:r>
      <w:r>
        <w:rPr>
          <w:rFonts w:ascii="宋体" w:hAnsi="宋体" w:eastAsia="宋体"/>
          <w:sz w:val="24"/>
          <w:szCs w:val="24"/>
        </w:rPr>
        <w:t>。</w:t>
      </w:r>
    </w:p>
    <w:p w14:paraId="643E64DB">
      <w:pPr>
        <w:spacing w:line="480" w:lineRule="exact"/>
        <w:ind w:firstLine="480" w:firstLineChars="200"/>
        <w:rPr>
          <w:rFonts w:ascii="宋体" w:hAnsi="宋体" w:eastAsia="宋体"/>
          <w:sz w:val="24"/>
          <w:szCs w:val="24"/>
        </w:rPr>
      </w:pPr>
      <w:bookmarkStart w:id="125" w:name="_Toc3799"/>
      <w:bookmarkStart w:id="126" w:name="_Toc31743"/>
      <w:bookmarkStart w:id="127" w:name="_Toc26974"/>
      <w:bookmarkStart w:id="128" w:name="_Toc6671"/>
      <w:bookmarkStart w:id="129" w:name="_Toc20685"/>
      <w:bookmarkStart w:id="130" w:name="_Toc3813"/>
      <w:bookmarkStart w:id="131" w:name="_Toc24264"/>
      <w:bookmarkStart w:id="132" w:name="_Toc9416"/>
      <w:bookmarkStart w:id="133" w:name="_Toc492478731"/>
      <w:bookmarkStart w:id="134" w:name="_Toc16653"/>
      <w:bookmarkStart w:id="135" w:name="_Toc12983518"/>
      <w:bookmarkStart w:id="136" w:name="_Toc17526"/>
      <w:bookmarkStart w:id="137" w:name="_Toc114134621"/>
      <w:bookmarkStart w:id="138" w:name="_Toc7857"/>
      <w:bookmarkStart w:id="139" w:name="_Toc14123"/>
      <w:bookmarkStart w:id="140" w:name="_Toc21084"/>
      <w:bookmarkStart w:id="141" w:name="_Toc22295"/>
      <w:bookmarkStart w:id="142" w:name="_Toc375039077"/>
      <w:bookmarkStart w:id="143" w:name="_Toc383891181"/>
      <w:bookmarkStart w:id="144" w:name="_Toc17338"/>
      <w:bookmarkStart w:id="145" w:name="_Toc25750604"/>
      <w:bookmarkStart w:id="146" w:name="_Toc385427806"/>
      <w:bookmarkStart w:id="147" w:name="_Toc390098432"/>
      <w:bookmarkStart w:id="148" w:name="_Toc26482"/>
      <w:bookmarkStart w:id="149" w:name="_Toc17379"/>
      <w:r>
        <w:rPr>
          <w:rFonts w:hint="eastAsia" w:ascii="宋体" w:hAnsi="宋体" w:eastAsia="宋体"/>
          <w:sz w:val="24"/>
          <w:szCs w:val="24"/>
        </w:rPr>
        <w:t xml:space="preserve">9. </w:t>
      </w:r>
      <w:r>
        <w:rPr>
          <w:rFonts w:ascii="宋体" w:hAnsi="宋体" w:eastAsia="宋体"/>
          <w:sz w:val="24"/>
          <w:szCs w:val="24"/>
        </w:rPr>
        <w:t>比选申请报价</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2BE450B7">
      <w:pPr>
        <w:spacing w:line="480" w:lineRule="exact"/>
        <w:ind w:firstLine="480" w:firstLineChars="200"/>
        <w:rPr>
          <w:rFonts w:ascii="宋体" w:hAnsi="宋体" w:eastAsia="宋体"/>
          <w:sz w:val="24"/>
          <w:szCs w:val="24"/>
        </w:rPr>
      </w:pPr>
      <w:r>
        <w:rPr>
          <w:rFonts w:hint="eastAsia" w:ascii="宋体" w:hAnsi="宋体" w:eastAsia="宋体"/>
          <w:sz w:val="24"/>
          <w:szCs w:val="24"/>
        </w:rPr>
        <w:t>9</w:t>
      </w:r>
      <w:r>
        <w:rPr>
          <w:rFonts w:ascii="宋体" w:hAnsi="宋体" w:eastAsia="宋体"/>
          <w:sz w:val="24"/>
          <w:szCs w:val="24"/>
        </w:rPr>
        <w:t xml:space="preserve">.1 </w:t>
      </w:r>
      <w:r>
        <w:rPr>
          <w:rFonts w:hint="eastAsia" w:ascii="宋体" w:hAnsi="宋体" w:eastAsia="宋体"/>
          <w:sz w:val="24"/>
          <w:szCs w:val="24"/>
        </w:rPr>
        <w:t>本项目采用含税报价。</w:t>
      </w:r>
      <w:r>
        <w:rPr>
          <w:rFonts w:ascii="宋体" w:hAnsi="宋体" w:eastAsia="宋体"/>
          <w:sz w:val="24"/>
          <w:szCs w:val="24"/>
        </w:rPr>
        <w:t>含税报价为合同暂定价，</w:t>
      </w:r>
      <w:r>
        <w:rPr>
          <w:rFonts w:hint="eastAsia" w:ascii="宋体" w:hAnsi="宋体" w:eastAsia="宋体"/>
          <w:sz w:val="24"/>
          <w:szCs w:val="24"/>
        </w:rPr>
        <w:t>本项目合同最终税金在结算阶段，按实际产生的税金进行核算</w:t>
      </w:r>
      <w:r>
        <w:rPr>
          <w:rFonts w:ascii="宋体" w:hAnsi="宋体" w:eastAsia="宋体"/>
          <w:sz w:val="24"/>
          <w:szCs w:val="24"/>
        </w:rPr>
        <w:t>，但合同不含税价格不因国家税率调整而调整</w:t>
      </w:r>
      <w:r>
        <w:rPr>
          <w:rFonts w:hint="eastAsia" w:ascii="宋体" w:hAnsi="宋体" w:eastAsia="宋体"/>
          <w:sz w:val="24"/>
          <w:szCs w:val="24"/>
        </w:rPr>
        <w:t>。比选申请人应</w:t>
      </w:r>
      <w:r>
        <w:rPr>
          <w:rFonts w:ascii="宋体" w:hAnsi="宋体" w:eastAsia="宋体"/>
          <w:sz w:val="24"/>
          <w:szCs w:val="24"/>
        </w:rPr>
        <w:t>完整</w:t>
      </w:r>
      <w:r>
        <w:rPr>
          <w:rFonts w:hint="eastAsia" w:ascii="宋体" w:hAnsi="宋体" w:eastAsia="宋体"/>
          <w:sz w:val="24"/>
          <w:szCs w:val="24"/>
        </w:rPr>
        <w:t>地填写比选文件中提供的报价文件。</w:t>
      </w:r>
    </w:p>
    <w:p w14:paraId="5AC2EE2B">
      <w:pPr>
        <w:spacing w:line="480" w:lineRule="exact"/>
        <w:ind w:firstLine="480" w:firstLineChars="200"/>
        <w:rPr>
          <w:rFonts w:ascii="宋体" w:hAnsi="宋体" w:eastAsia="宋体"/>
          <w:sz w:val="24"/>
          <w:szCs w:val="24"/>
        </w:rPr>
      </w:pPr>
      <w:r>
        <w:rPr>
          <w:rFonts w:hint="eastAsia" w:ascii="宋体" w:hAnsi="宋体" w:eastAsia="宋体"/>
          <w:sz w:val="24"/>
          <w:szCs w:val="24"/>
        </w:rPr>
        <w:t>9</w:t>
      </w:r>
      <w:r>
        <w:rPr>
          <w:rFonts w:ascii="宋体" w:hAnsi="宋体" w:eastAsia="宋体"/>
          <w:sz w:val="24"/>
          <w:szCs w:val="24"/>
        </w:rPr>
        <w:t xml:space="preserve">.2 </w:t>
      </w:r>
      <w:r>
        <w:rPr>
          <w:rFonts w:hint="eastAsia" w:ascii="宋体" w:hAnsi="宋体" w:eastAsia="宋体"/>
          <w:sz w:val="24"/>
          <w:szCs w:val="24"/>
        </w:rPr>
        <w:t>比选申请报价应包括比选申请人完成所有项目内容及质量保证期服务等履行合同标的全过程产生的所有成本、利润及其他费用等全部费用以及比选申请人应承担的费用。</w:t>
      </w:r>
    </w:p>
    <w:p w14:paraId="4C3D89A0">
      <w:pPr>
        <w:spacing w:line="480" w:lineRule="exact"/>
        <w:ind w:firstLine="480" w:firstLineChars="200"/>
        <w:rPr>
          <w:rFonts w:ascii="宋体" w:hAnsi="宋体" w:eastAsia="宋体"/>
          <w:sz w:val="24"/>
          <w:szCs w:val="24"/>
        </w:rPr>
      </w:pPr>
      <w:r>
        <w:rPr>
          <w:rFonts w:hint="eastAsia" w:ascii="宋体" w:hAnsi="宋体" w:eastAsia="宋体"/>
          <w:sz w:val="24"/>
          <w:szCs w:val="24"/>
        </w:rPr>
        <w:t>9.3 比选申请人应根据比选文件的要求及项目的实际需要自行考虑并完善完成项目、服务和施工安装（如有）内容。比选申请报价应将所有内容考虑在内，不得漏项或缺项。比选申请人应逐项计算并填写单价、合价和总价，比选申请人没有填写单价和合价的项目将视为缺项。</w:t>
      </w:r>
    </w:p>
    <w:p w14:paraId="13F814E2">
      <w:pPr>
        <w:spacing w:line="480" w:lineRule="exact"/>
        <w:ind w:firstLine="480" w:firstLineChars="200"/>
        <w:rPr>
          <w:rFonts w:ascii="宋体" w:hAnsi="宋体" w:eastAsia="宋体"/>
          <w:sz w:val="24"/>
          <w:szCs w:val="24"/>
        </w:rPr>
      </w:pPr>
      <w:r>
        <w:rPr>
          <w:rFonts w:hint="eastAsia" w:ascii="宋体" w:hAnsi="宋体" w:eastAsia="宋体"/>
          <w:sz w:val="24"/>
          <w:szCs w:val="24"/>
        </w:rPr>
        <w:t>9.</w:t>
      </w:r>
      <w:r>
        <w:rPr>
          <w:rFonts w:ascii="宋体" w:hAnsi="宋体" w:eastAsia="宋体"/>
          <w:sz w:val="24"/>
          <w:szCs w:val="24"/>
        </w:rPr>
        <w:t>4</w:t>
      </w:r>
      <w:r>
        <w:rPr>
          <w:rFonts w:hint="eastAsia" w:ascii="宋体" w:hAnsi="宋体" w:eastAsia="宋体"/>
          <w:sz w:val="24"/>
          <w:szCs w:val="24"/>
        </w:rPr>
        <w:t xml:space="preserve"> 同一规格、型号、标准、内容的项目在各分项报价中应为同一单价。比选申请人对同类项目只允许有一个报价，如有不同报价，则以最低报价为准。</w:t>
      </w:r>
    </w:p>
    <w:p w14:paraId="7AB0B794">
      <w:pPr>
        <w:spacing w:line="480" w:lineRule="exact"/>
        <w:ind w:firstLine="480" w:firstLineChars="200"/>
        <w:rPr>
          <w:rFonts w:ascii="宋体" w:hAnsi="宋体" w:eastAsia="宋体"/>
          <w:sz w:val="24"/>
          <w:szCs w:val="24"/>
        </w:rPr>
      </w:pPr>
      <w:r>
        <w:rPr>
          <w:rFonts w:hint="eastAsia" w:ascii="宋体" w:hAnsi="宋体" w:eastAsia="宋体"/>
          <w:sz w:val="24"/>
          <w:szCs w:val="24"/>
        </w:rPr>
        <w:t>9</w:t>
      </w:r>
      <w:r>
        <w:rPr>
          <w:rFonts w:ascii="宋体" w:hAnsi="宋体" w:eastAsia="宋体"/>
          <w:sz w:val="24"/>
          <w:szCs w:val="24"/>
        </w:rPr>
        <w:t>.5</w:t>
      </w:r>
      <w:r>
        <w:rPr>
          <w:rFonts w:hint="eastAsia" w:ascii="宋体" w:hAnsi="宋体" w:eastAsia="宋体"/>
          <w:sz w:val="24"/>
          <w:szCs w:val="24"/>
        </w:rPr>
        <w:t>项目不接受</w:t>
      </w:r>
      <w:r>
        <w:rPr>
          <w:rFonts w:ascii="宋体" w:hAnsi="宋体" w:eastAsia="宋体"/>
          <w:sz w:val="24"/>
          <w:szCs w:val="24"/>
        </w:rPr>
        <w:t>比选申请人免费</w:t>
      </w:r>
      <w:r>
        <w:rPr>
          <w:rFonts w:hint="eastAsia" w:ascii="宋体" w:hAnsi="宋体" w:eastAsia="宋体"/>
          <w:sz w:val="24"/>
          <w:szCs w:val="24"/>
        </w:rPr>
        <w:t>、赠送、打折</w:t>
      </w:r>
      <w:r>
        <w:rPr>
          <w:rFonts w:ascii="宋体" w:hAnsi="宋体" w:eastAsia="宋体"/>
          <w:sz w:val="24"/>
          <w:szCs w:val="24"/>
        </w:rPr>
        <w:t>提供</w:t>
      </w:r>
      <w:r>
        <w:rPr>
          <w:rFonts w:hint="eastAsia" w:ascii="宋体" w:hAnsi="宋体" w:eastAsia="宋体"/>
          <w:sz w:val="24"/>
          <w:szCs w:val="24"/>
        </w:rPr>
        <w:t>任何形式的</w:t>
      </w:r>
      <w:r>
        <w:rPr>
          <w:rFonts w:ascii="宋体" w:hAnsi="宋体" w:eastAsia="宋体"/>
          <w:sz w:val="24"/>
          <w:szCs w:val="24"/>
        </w:rPr>
        <w:t>产品、部件</w:t>
      </w:r>
      <w:r>
        <w:rPr>
          <w:rFonts w:hint="eastAsia" w:ascii="宋体" w:hAnsi="宋体" w:eastAsia="宋体"/>
          <w:sz w:val="24"/>
          <w:szCs w:val="24"/>
        </w:rPr>
        <w:t>和服务。</w:t>
      </w:r>
    </w:p>
    <w:p w14:paraId="02817C18">
      <w:pPr>
        <w:spacing w:line="480" w:lineRule="exact"/>
        <w:ind w:firstLine="480" w:firstLineChars="200"/>
        <w:rPr>
          <w:rFonts w:ascii="宋体" w:hAnsi="宋体" w:eastAsia="宋体"/>
          <w:sz w:val="24"/>
          <w:szCs w:val="24"/>
        </w:rPr>
      </w:pPr>
      <w:r>
        <w:rPr>
          <w:rFonts w:hint="eastAsia" w:ascii="宋体" w:hAnsi="宋体" w:eastAsia="宋体"/>
          <w:sz w:val="24"/>
          <w:szCs w:val="24"/>
        </w:rPr>
        <w:t>9</w:t>
      </w:r>
      <w:r>
        <w:rPr>
          <w:rFonts w:ascii="宋体" w:hAnsi="宋体" w:eastAsia="宋体"/>
          <w:sz w:val="24"/>
          <w:szCs w:val="24"/>
        </w:rPr>
        <w:t xml:space="preserve">.6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p w14:paraId="1D837398">
      <w:pPr>
        <w:spacing w:line="480" w:lineRule="exact"/>
        <w:ind w:firstLine="480" w:firstLineChars="200"/>
        <w:rPr>
          <w:rFonts w:ascii="宋体" w:hAnsi="宋体" w:eastAsia="宋体"/>
          <w:sz w:val="24"/>
          <w:szCs w:val="24"/>
        </w:rPr>
      </w:pPr>
      <w:r>
        <w:rPr>
          <w:rFonts w:hint="eastAsia" w:ascii="宋体" w:hAnsi="宋体" w:eastAsia="宋体"/>
          <w:sz w:val="24"/>
          <w:szCs w:val="24"/>
        </w:rPr>
        <w:t>9</w:t>
      </w:r>
      <w:r>
        <w:rPr>
          <w:rFonts w:ascii="宋体" w:hAnsi="宋体" w:eastAsia="宋体"/>
          <w:sz w:val="24"/>
          <w:szCs w:val="24"/>
        </w:rPr>
        <w:t>.</w:t>
      </w:r>
      <w:r>
        <w:rPr>
          <w:rFonts w:hint="eastAsia" w:ascii="宋体" w:hAnsi="宋体" w:eastAsia="宋体"/>
          <w:sz w:val="24"/>
          <w:szCs w:val="24"/>
        </w:rPr>
        <w:t>7比选申请人不得以低于成本的报价竞标，也不得以他人名义比选申请或者以其他方式弄虚作假，骗取中选。</w:t>
      </w:r>
    </w:p>
    <w:p w14:paraId="0E8E43F7">
      <w:pPr>
        <w:spacing w:line="480" w:lineRule="exact"/>
        <w:ind w:firstLine="480" w:firstLineChars="200"/>
        <w:rPr>
          <w:rFonts w:ascii="宋体" w:hAnsi="宋体" w:eastAsia="宋体"/>
          <w:sz w:val="24"/>
          <w:szCs w:val="24"/>
        </w:rPr>
      </w:pPr>
      <w:r>
        <w:rPr>
          <w:rFonts w:hint="eastAsia" w:ascii="宋体" w:hAnsi="宋体" w:eastAsia="宋体"/>
          <w:sz w:val="24"/>
          <w:szCs w:val="24"/>
        </w:rPr>
        <w:t>9.8 比选人不接受比选申请人对任何未办理正常进口手续的非中华人民共和国境内生产的货物的比选申请报价。</w:t>
      </w:r>
    </w:p>
    <w:p w14:paraId="4CCF1FAC">
      <w:pPr>
        <w:spacing w:line="480" w:lineRule="exact"/>
        <w:ind w:firstLine="480" w:firstLineChars="200"/>
        <w:rPr>
          <w:rFonts w:ascii="宋体" w:hAnsi="宋体" w:eastAsia="宋体"/>
          <w:sz w:val="24"/>
          <w:szCs w:val="24"/>
        </w:rPr>
      </w:pPr>
      <w:r>
        <w:rPr>
          <w:rFonts w:hint="eastAsia" w:ascii="宋体" w:hAnsi="宋体" w:eastAsia="宋体"/>
          <w:sz w:val="24"/>
          <w:szCs w:val="24"/>
        </w:rPr>
        <w:t>9.9 比选申请人不得在</w:t>
      </w:r>
      <w:r>
        <w:rPr>
          <w:rFonts w:hint="eastAsia" w:ascii="宋体" w:hAnsi="宋体" w:eastAsia="宋体"/>
          <w:color w:val="auto"/>
          <w:sz w:val="24"/>
          <w:szCs w:val="24"/>
        </w:rPr>
        <w:t>报价文件</w:t>
      </w:r>
      <w:r>
        <w:rPr>
          <w:rFonts w:hint="eastAsia" w:ascii="宋体" w:hAnsi="宋体" w:eastAsia="宋体"/>
          <w:sz w:val="24"/>
          <w:szCs w:val="24"/>
        </w:rPr>
        <w:t>之外的比选申请文件中出现任何有关本项目的报价信息。</w:t>
      </w:r>
    </w:p>
    <w:p w14:paraId="4DB83154">
      <w:pPr>
        <w:spacing w:line="480" w:lineRule="exact"/>
        <w:ind w:firstLine="480" w:firstLineChars="200"/>
        <w:rPr>
          <w:rFonts w:ascii="宋体" w:hAnsi="宋体" w:eastAsia="宋体"/>
          <w:sz w:val="24"/>
          <w:szCs w:val="24"/>
        </w:rPr>
      </w:pPr>
      <w:bookmarkStart w:id="150" w:name="_Toc28880"/>
      <w:bookmarkStart w:id="151" w:name="_Toc10220"/>
      <w:bookmarkStart w:id="152" w:name="_Toc5836"/>
      <w:bookmarkStart w:id="153" w:name="_Toc12983519"/>
      <w:bookmarkStart w:id="154" w:name="_Toc7428"/>
      <w:bookmarkStart w:id="155" w:name="_Toc26064"/>
      <w:bookmarkStart w:id="156" w:name="_Toc25459"/>
      <w:bookmarkStart w:id="157" w:name="_Toc20156"/>
      <w:bookmarkStart w:id="158" w:name="_Toc21706"/>
      <w:bookmarkStart w:id="159" w:name="_Toc2710"/>
      <w:bookmarkStart w:id="160" w:name="_Toc21430"/>
      <w:bookmarkStart w:id="161" w:name="_Toc390098433"/>
      <w:bookmarkStart w:id="162" w:name="_Toc25750605"/>
      <w:bookmarkStart w:id="163" w:name="_Toc12947"/>
      <w:bookmarkStart w:id="164" w:name="_Toc383891182"/>
      <w:bookmarkStart w:id="165" w:name="_Toc375039078"/>
      <w:bookmarkStart w:id="166" w:name="_Toc15940"/>
      <w:bookmarkStart w:id="167" w:name="_Toc385427807"/>
      <w:bookmarkStart w:id="168" w:name="_Toc28476"/>
      <w:bookmarkStart w:id="169" w:name="_Toc12762"/>
      <w:bookmarkStart w:id="170" w:name="_Toc18875"/>
      <w:bookmarkStart w:id="171" w:name="_Toc21448"/>
      <w:bookmarkStart w:id="172" w:name="_Toc492478732"/>
      <w:bookmarkStart w:id="173" w:name="_Toc1664"/>
      <w:bookmarkStart w:id="174" w:name="_Toc114134622"/>
      <w:r>
        <w:rPr>
          <w:rFonts w:hint="eastAsia" w:ascii="宋体" w:hAnsi="宋体" w:eastAsia="宋体"/>
          <w:sz w:val="24"/>
          <w:szCs w:val="24"/>
        </w:rPr>
        <w:t>10</w:t>
      </w:r>
      <w:r>
        <w:rPr>
          <w:rFonts w:ascii="宋体" w:hAnsi="宋体" w:eastAsia="宋体"/>
          <w:sz w:val="24"/>
          <w:szCs w:val="24"/>
        </w:rPr>
        <w:t>.比选申请货币</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1DDFD7B0">
      <w:pPr>
        <w:spacing w:line="480" w:lineRule="exact"/>
        <w:ind w:firstLine="480" w:firstLineChars="200"/>
        <w:rPr>
          <w:rFonts w:ascii="宋体" w:hAnsi="宋体" w:eastAsia="宋体"/>
          <w:sz w:val="24"/>
          <w:szCs w:val="24"/>
        </w:rPr>
      </w:pPr>
      <w:r>
        <w:rPr>
          <w:rFonts w:hint="eastAsia" w:ascii="宋体" w:hAnsi="宋体" w:eastAsia="宋体"/>
          <w:sz w:val="24"/>
          <w:szCs w:val="24"/>
        </w:rPr>
        <w:t>10.1</w:t>
      </w:r>
      <w:r>
        <w:rPr>
          <w:rFonts w:ascii="宋体" w:hAnsi="宋体" w:eastAsia="宋体"/>
          <w:sz w:val="24"/>
          <w:szCs w:val="24"/>
        </w:rPr>
        <w:t>比选申请人提供的货物和服务用人民币报价。在比选申请文件中的报价一律用人民币币种填报，比选人不接受任何非人民币币种的比选申请报价。</w:t>
      </w:r>
    </w:p>
    <w:p w14:paraId="5A215994">
      <w:pPr>
        <w:spacing w:line="480" w:lineRule="exact"/>
        <w:ind w:firstLine="480" w:firstLineChars="200"/>
        <w:rPr>
          <w:rFonts w:ascii="宋体" w:hAnsi="宋体" w:eastAsia="宋体"/>
          <w:sz w:val="24"/>
          <w:szCs w:val="24"/>
        </w:rPr>
      </w:pPr>
      <w:r>
        <w:rPr>
          <w:rFonts w:hint="eastAsia" w:ascii="宋体" w:hAnsi="宋体" w:eastAsia="宋体"/>
          <w:sz w:val="24"/>
          <w:szCs w:val="24"/>
        </w:rPr>
        <w:t>10.2</w:t>
      </w:r>
      <w:r>
        <w:rPr>
          <w:rFonts w:ascii="宋体" w:hAnsi="宋体" w:eastAsia="宋体"/>
          <w:sz w:val="24"/>
          <w:szCs w:val="24"/>
        </w:rPr>
        <w:t>比选人将以人民币与中选的比选申请人签订合同。</w:t>
      </w:r>
    </w:p>
    <w:p w14:paraId="4F4C8C88">
      <w:pPr>
        <w:spacing w:line="480" w:lineRule="exact"/>
        <w:ind w:firstLine="480" w:firstLineChars="200"/>
        <w:rPr>
          <w:rFonts w:ascii="宋体" w:hAnsi="宋体" w:eastAsia="宋体"/>
          <w:sz w:val="24"/>
          <w:szCs w:val="24"/>
        </w:rPr>
      </w:pPr>
      <w:bookmarkStart w:id="175" w:name="_Toc23114"/>
      <w:bookmarkStart w:id="176" w:name="_Toc5690"/>
      <w:bookmarkStart w:id="177" w:name="_Toc30499"/>
      <w:bookmarkStart w:id="178" w:name="_Toc24656"/>
      <w:bookmarkStart w:id="179" w:name="_Toc385427811"/>
      <w:bookmarkStart w:id="180" w:name="_Toc492478736"/>
      <w:bookmarkStart w:id="181" w:name="_Toc20643"/>
      <w:bookmarkStart w:id="182" w:name="_Toc375039082"/>
      <w:bookmarkStart w:id="183" w:name="_Toc383891186"/>
      <w:bookmarkStart w:id="184" w:name="_Toc390098437"/>
      <w:bookmarkStart w:id="185" w:name="_Toc691"/>
      <w:bookmarkStart w:id="186" w:name="_Toc114134624"/>
      <w:bookmarkStart w:id="187" w:name="_Toc25750607"/>
      <w:bookmarkStart w:id="188" w:name="_Toc7808"/>
      <w:bookmarkStart w:id="189" w:name="_Toc28997"/>
      <w:bookmarkStart w:id="190" w:name="_Toc28555"/>
      <w:bookmarkStart w:id="191" w:name="_Toc4433"/>
      <w:bookmarkStart w:id="192" w:name="_Toc9117"/>
      <w:bookmarkStart w:id="193" w:name="_Toc20070"/>
      <w:bookmarkStart w:id="194" w:name="_Toc2268"/>
      <w:bookmarkStart w:id="195" w:name="_Toc1604"/>
      <w:bookmarkStart w:id="196" w:name="_Toc12983521"/>
      <w:bookmarkStart w:id="197" w:name="_Toc845"/>
      <w:bookmarkStart w:id="198" w:name="_Toc10918"/>
      <w:bookmarkStart w:id="199" w:name="_Toc20493"/>
      <w:r>
        <w:rPr>
          <w:rFonts w:hint="eastAsia" w:ascii="宋体" w:hAnsi="宋体" w:eastAsia="宋体"/>
          <w:sz w:val="24"/>
          <w:szCs w:val="24"/>
        </w:rPr>
        <w:t xml:space="preserve">11. </w:t>
      </w:r>
      <w:r>
        <w:rPr>
          <w:rFonts w:ascii="宋体" w:hAnsi="宋体" w:eastAsia="宋体"/>
          <w:sz w:val="24"/>
          <w:szCs w:val="24"/>
        </w:rPr>
        <w:t>比选申请有效期</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48369DB8">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11.1 </w:t>
      </w:r>
      <w:r>
        <w:rPr>
          <w:rFonts w:ascii="宋体" w:hAnsi="宋体" w:eastAsia="宋体"/>
          <w:sz w:val="24"/>
          <w:szCs w:val="24"/>
        </w:rPr>
        <w:t>根据本须知前附表规定，比选申请应在比选申请须知前附表中规定的时间内保持有效。比选申请有效期不满足要求的比选申请将被视为非实质性响应比选申请而予以否决。</w:t>
      </w:r>
    </w:p>
    <w:p w14:paraId="06C4A0B5">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11.2 </w:t>
      </w:r>
      <w:r>
        <w:rPr>
          <w:rFonts w:ascii="宋体" w:hAnsi="宋体" w:eastAsia="宋体"/>
          <w:sz w:val="24"/>
          <w:szCs w:val="24"/>
        </w:rPr>
        <w:t>特殊情况下，</w:t>
      </w:r>
      <w:r>
        <w:rPr>
          <w:rFonts w:hint="eastAsia" w:ascii="宋体" w:hAnsi="宋体" w:eastAsia="宋体"/>
          <w:sz w:val="24"/>
          <w:szCs w:val="24"/>
        </w:rPr>
        <w:t>比选人</w:t>
      </w:r>
      <w:r>
        <w:rPr>
          <w:rFonts w:ascii="宋体" w:hAnsi="宋体" w:eastAsia="宋体"/>
          <w:sz w:val="24"/>
          <w:szCs w:val="24"/>
        </w:rPr>
        <w:t>可于比选申请有效期满之前要求比选申请人同意延长有效期，要求与答复均应为书面形式。比选申请人可以拒绝上述要求，但其比选申请将被否决。对于同意该要求的比选申请人，既不要求也不允许其修改比选申请文件</w:t>
      </w:r>
      <w:r>
        <w:rPr>
          <w:rFonts w:hint="eastAsia" w:ascii="宋体" w:hAnsi="宋体" w:eastAsia="宋体"/>
          <w:sz w:val="24"/>
          <w:szCs w:val="24"/>
        </w:rPr>
        <w:t>。</w:t>
      </w:r>
    </w:p>
    <w:p w14:paraId="5D3E5605">
      <w:pPr>
        <w:spacing w:line="480" w:lineRule="exact"/>
        <w:ind w:firstLine="482" w:firstLineChars="200"/>
        <w:rPr>
          <w:rFonts w:ascii="宋体" w:hAnsi="宋体" w:eastAsia="宋体"/>
          <w:b/>
          <w:bCs/>
          <w:sz w:val="24"/>
          <w:szCs w:val="24"/>
        </w:rPr>
      </w:pPr>
      <w:bookmarkStart w:id="200" w:name="_Toc4216"/>
      <w:bookmarkStart w:id="201" w:name="_Toc375039083"/>
      <w:bookmarkStart w:id="202" w:name="_Toc385427812"/>
      <w:bookmarkStart w:id="203" w:name="_Toc29108"/>
      <w:bookmarkStart w:id="204" w:name="_Toc19603"/>
      <w:bookmarkStart w:id="205" w:name="_Toc12983522"/>
      <w:bookmarkStart w:id="206" w:name="_Toc3414"/>
      <w:bookmarkStart w:id="207" w:name="_Toc25468"/>
      <w:bookmarkStart w:id="208" w:name="_Toc14672"/>
      <w:bookmarkStart w:id="209" w:name="_Toc25684"/>
      <w:bookmarkStart w:id="210" w:name="_Toc301"/>
      <w:bookmarkStart w:id="211" w:name="_Toc32020"/>
      <w:bookmarkStart w:id="212" w:name="_Toc32525"/>
      <w:bookmarkStart w:id="213" w:name="_Toc24922"/>
      <w:bookmarkStart w:id="214" w:name="_Toc8100"/>
      <w:bookmarkStart w:id="215" w:name="_Toc492478737"/>
      <w:bookmarkStart w:id="216" w:name="_Toc383891187"/>
      <w:bookmarkStart w:id="217" w:name="_Toc19044"/>
      <w:bookmarkStart w:id="218" w:name="_Toc12506"/>
      <w:bookmarkStart w:id="219" w:name="_Toc27730"/>
      <w:bookmarkStart w:id="220" w:name="_Toc12435"/>
      <w:bookmarkStart w:id="221" w:name="_Toc390098438"/>
      <w:bookmarkStart w:id="222" w:name="_Toc6065"/>
      <w:r>
        <w:rPr>
          <w:rFonts w:hint="eastAsia" w:ascii="宋体" w:hAnsi="宋体" w:eastAsia="宋体"/>
          <w:b/>
          <w:bCs/>
          <w:sz w:val="24"/>
          <w:szCs w:val="24"/>
        </w:rPr>
        <w:t xml:space="preserve">12. </w:t>
      </w:r>
      <w:r>
        <w:rPr>
          <w:rFonts w:ascii="宋体" w:hAnsi="宋体" w:eastAsia="宋体"/>
          <w:b/>
          <w:bCs/>
          <w:sz w:val="24"/>
          <w:szCs w:val="24"/>
        </w:rPr>
        <w:t>比选申请文件的制作和签署</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1BA9379E">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12.1 </w:t>
      </w:r>
      <w:r>
        <w:rPr>
          <w:rFonts w:ascii="宋体" w:hAnsi="宋体" w:eastAsia="宋体"/>
          <w:sz w:val="24"/>
          <w:szCs w:val="24"/>
        </w:rPr>
        <w:t>比选申请人应按比选申请须知前附表所示套数准备比选申请文件，电子版与纸</w:t>
      </w:r>
      <w:r>
        <w:rPr>
          <w:rFonts w:hint="eastAsia" w:ascii="宋体" w:hAnsi="宋体" w:eastAsia="宋体"/>
          <w:sz w:val="24"/>
          <w:szCs w:val="24"/>
        </w:rPr>
        <w:t>质</w:t>
      </w:r>
      <w:r>
        <w:rPr>
          <w:rFonts w:ascii="宋体" w:hAnsi="宋体" w:eastAsia="宋体"/>
          <w:sz w:val="24"/>
          <w:szCs w:val="24"/>
        </w:rPr>
        <w:t>文件不符以纸</w:t>
      </w:r>
      <w:r>
        <w:rPr>
          <w:rFonts w:hint="eastAsia" w:ascii="宋体" w:hAnsi="宋体" w:eastAsia="宋体"/>
          <w:sz w:val="24"/>
          <w:szCs w:val="24"/>
        </w:rPr>
        <w:t>质</w:t>
      </w:r>
      <w:r>
        <w:rPr>
          <w:rFonts w:ascii="宋体" w:hAnsi="宋体" w:eastAsia="宋体"/>
          <w:sz w:val="24"/>
          <w:szCs w:val="24"/>
        </w:rPr>
        <w:t>文件为准</w:t>
      </w:r>
      <w:r>
        <w:rPr>
          <w:rFonts w:hint="eastAsia" w:ascii="宋体" w:hAnsi="宋体" w:eastAsia="宋体"/>
          <w:sz w:val="24"/>
          <w:szCs w:val="24"/>
        </w:rPr>
        <w:t>。并按照本比选公告、文件规定的式样、密封和标记、时间和地点递交。</w:t>
      </w:r>
    </w:p>
    <w:p w14:paraId="7D4AB9B9">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12.2 </w:t>
      </w:r>
      <w:r>
        <w:rPr>
          <w:rFonts w:ascii="宋体" w:hAnsi="宋体" w:eastAsia="宋体"/>
          <w:sz w:val="24"/>
          <w:szCs w:val="24"/>
        </w:rPr>
        <w:t>比选申请文件由比选申请人法定代表人或其授权委托人</w:t>
      </w:r>
      <w:r>
        <w:rPr>
          <w:rFonts w:hint="eastAsia" w:ascii="宋体" w:hAnsi="宋体" w:eastAsia="宋体"/>
          <w:sz w:val="24"/>
          <w:szCs w:val="24"/>
        </w:rPr>
        <w:t>在比选文件规定的相关位置</w:t>
      </w:r>
      <w:r>
        <w:rPr>
          <w:rFonts w:ascii="宋体" w:hAnsi="宋体" w:eastAsia="宋体"/>
          <w:sz w:val="24"/>
          <w:szCs w:val="24"/>
        </w:rPr>
        <w:t>签字并加盖公章。授权委托人应将以书面形式出具的“法定代表人授权书”附在比选申请文件中。</w:t>
      </w:r>
      <w:r>
        <w:rPr>
          <w:rFonts w:hint="eastAsia" w:ascii="宋体" w:hAnsi="宋体" w:eastAsia="宋体"/>
          <w:sz w:val="24"/>
          <w:szCs w:val="24"/>
        </w:rPr>
        <w:t>在</w:t>
      </w:r>
      <w:r>
        <w:rPr>
          <w:rFonts w:ascii="宋体" w:hAnsi="宋体" w:eastAsia="宋体"/>
          <w:sz w:val="24"/>
          <w:szCs w:val="24"/>
        </w:rPr>
        <w:t>规定的相关位置</w:t>
      </w:r>
      <w:r>
        <w:rPr>
          <w:rFonts w:hint="eastAsia" w:ascii="宋体" w:hAnsi="宋体" w:eastAsia="宋体"/>
          <w:sz w:val="24"/>
          <w:szCs w:val="24"/>
        </w:rPr>
        <w:t>加盖</w:t>
      </w:r>
      <w:r>
        <w:rPr>
          <w:rFonts w:ascii="宋体" w:hAnsi="宋体" w:eastAsia="宋体"/>
          <w:sz w:val="24"/>
          <w:szCs w:val="24"/>
        </w:rPr>
        <w:t>公章后</w:t>
      </w:r>
      <w:r>
        <w:rPr>
          <w:rFonts w:hint="eastAsia" w:ascii="宋体" w:hAnsi="宋体" w:eastAsia="宋体"/>
          <w:sz w:val="24"/>
          <w:szCs w:val="24"/>
        </w:rPr>
        <w:t>，比选申请文件需每一页</w:t>
      </w:r>
      <w:r>
        <w:rPr>
          <w:rFonts w:ascii="宋体" w:hAnsi="宋体" w:eastAsia="宋体"/>
          <w:sz w:val="24"/>
          <w:szCs w:val="24"/>
        </w:rPr>
        <w:t>盖比选申请人单位公章</w:t>
      </w:r>
      <w:r>
        <w:rPr>
          <w:rFonts w:hint="eastAsia" w:ascii="宋体" w:hAnsi="宋体" w:eastAsia="宋体"/>
          <w:sz w:val="24"/>
          <w:szCs w:val="24"/>
        </w:rPr>
        <w:t>或</w:t>
      </w:r>
      <w:r>
        <w:rPr>
          <w:rFonts w:ascii="宋体" w:hAnsi="宋体" w:eastAsia="宋体"/>
          <w:sz w:val="24"/>
          <w:szCs w:val="24"/>
        </w:rPr>
        <w:t>骑缝</w:t>
      </w:r>
      <w:r>
        <w:rPr>
          <w:rFonts w:hint="eastAsia" w:ascii="宋体" w:hAnsi="宋体" w:eastAsia="宋体"/>
          <w:sz w:val="24"/>
          <w:szCs w:val="24"/>
        </w:rPr>
        <w:t>盖</w:t>
      </w:r>
      <w:r>
        <w:rPr>
          <w:rFonts w:ascii="宋体" w:hAnsi="宋体" w:eastAsia="宋体"/>
          <w:sz w:val="24"/>
          <w:szCs w:val="24"/>
        </w:rPr>
        <w:t>单位公章。</w:t>
      </w:r>
    </w:p>
    <w:p w14:paraId="1D2B3C0D">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12.3 </w:t>
      </w:r>
      <w:r>
        <w:rPr>
          <w:rFonts w:ascii="宋体" w:hAnsi="宋体" w:eastAsia="宋体"/>
          <w:sz w:val="24"/>
          <w:szCs w:val="24"/>
        </w:rPr>
        <w:t>比选申请文件应无涂改和行间插字，除非是比选申请人造成的必须修改的错误，任何行间插字、涂改和增删，必须由比选申请人法定代表人或其授权代表在旁边签字或盖章确认才有效。</w:t>
      </w:r>
    </w:p>
    <w:p w14:paraId="173B25CD">
      <w:pPr>
        <w:spacing w:line="480" w:lineRule="exact"/>
        <w:ind w:firstLine="482" w:firstLineChars="200"/>
        <w:rPr>
          <w:rFonts w:ascii="宋体" w:hAnsi="宋体" w:eastAsia="宋体"/>
          <w:b/>
          <w:bCs/>
          <w:sz w:val="24"/>
          <w:szCs w:val="24"/>
        </w:rPr>
      </w:pPr>
      <w:bookmarkStart w:id="223" w:name="_Toc385427813"/>
      <w:bookmarkStart w:id="224" w:name="_Toc375039084"/>
      <w:bookmarkStart w:id="225" w:name="_Toc390098439"/>
      <w:bookmarkStart w:id="226" w:name="_Toc383891188"/>
      <w:bookmarkStart w:id="227" w:name="_Toc114134625"/>
      <w:bookmarkStart w:id="228" w:name="_Toc26551"/>
      <w:bookmarkStart w:id="229" w:name="_Toc10234"/>
      <w:bookmarkStart w:id="230" w:name="_Toc2113"/>
      <w:bookmarkStart w:id="231" w:name="_Toc23177"/>
      <w:bookmarkStart w:id="232" w:name="_Toc18322"/>
      <w:bookmarkStart w:id="233" w:name="_Toc2975"/>
      <w:bookmarkStart w:id="234" w:name="_Toc6101"/>
      <w:bookmarkStart w:id="235" w:name="_Toc32054"/>
      <w:bookmarkStart w:id="236" w:name="_Toc30452"/>
      <w:bookmarkStart w:id="237" w:name="_Toc15116"/>
      <w:bookmarkStart w:id="238" w:name="_Toc759"/>
      <w:bookmarkStart w:id="239" w:name="_Toc12983523"/>
      <w:bookmarkStart w:id="240" w:name="_Toc1952"/>
      <w:bookmarkStart w:id="241" w:name="_Toc16409"/>
      <w:bookmarkStart w:id="242" w:name="_Toc30187"/>
      <w:bookmarkStart w:id="243" w:name="_Toc26776"/>
      <w:bookmarkStart w:id="244" w:name="_Toc30962"/>
      <w:bookmarkStart w:id="245" w:name="_Toc492478738"/>
      <w:bookmarkStart w:id="246" w:name="_Toc1315"/>
      <w:r>
        <w:rPr>
          <w:rFonts w:hint="eastAsia" w:ascii="宋体" w:hAnsi="宋体" w:eastAsia="宋体"/>
          <w:b/>
          <w:bCs/>
          <w:sz w:val="24"/>
          <w:szCs w:val="24"/>
        </w:rPr>
        <w:t>四、</w:t>
      </w:r>
      <w:r>
        <w:rPr>
          <w:rFonts w:ascii="宋体" w:hAnsi="宋体" w:eastAsia="宋体"/>
          <w:b/>
          <w:bCs/>
          <w:sz w:val="24"/>
          <w:szCs w:val="24"/>
        </w:rPr>
        <w:t>比选申请文件</w:t>
      </w:r>
      <w:bookmarkEnd w:id="223"/>
      <w:bookmarkEnd w:id="224"/>
      <w:bookmarkEnd w:id="225"/>
      <w:bookmarkEnd w:id="226"/>
      <w:r>
        <w:rPr>
          <w:rFonts w:hint="eastAsia" w:ascii="宋体" w:hAnsi="宋体" w:eastAsia="宋体"/>
          <w:b/>
          <w:bCs/>
          <w:sz w:val="24"/>
          <w:szCs w:val="24"/>
        </w:rPr>
        <w:t>的密封和递交</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703C5806">
      <w:pPr>
        <w:spacing w:line="480" w:lineRule="exact"/>
        <w:ind w:firstLine="480" w:firstLineChars="200"/>
        <w:rPr>
          <w:rFonts w:ascii="宋体" w:hAnsi="宋体" w:eastAsia="宋体"/>
          <w:sz w:val="24"/>
          <w:szCs w:val="24"/>
        </w:rPr>
      </w:pPr>
      <w:bookmarkStart w:id="247" w:name="_Toc18616"/>
      <w:bookmarkStart w:id="248" w:name="_Toc25750609"/>
      <w:bookmarkStart w:id="249" w:name="_Toc492478739"/>
      <w:bookmarkStart w:id="250" w:name="_Toc385427814"/>
      <w:bookmarkStart w:id="251" w:name="_Toc5922"/>
      <w:bookmarkStart w:id="252" w:name="_Toc19495"/>
      <w:bookmarkStart w:id="253" w:name="_Toc15650"/>
      <w:bookmarkStart w:id="254" w:name="_Toc24648"/>
      <w:bookmarkStart w:id="255" w:name="_Toc9307"/>
      <w:bookmarkStart w:id="256" w:name="_Toc17200"/>
      <w:bookmarkStart w:id="257" w:name="_Toc15735"/>
      <w:bookmarkStart w:id="258" w:name="_Toc13829"/>
      <w:bookmarkStart w:id="259" w:name="_Toc13875"/>
      <w:bookmarkStart w:id="260" w:name="_Toc375039085"/>
      <w:bookmarkStart w:id="261" w:name="_Toc15071"/>
      <w:bookmarkStart w:id="262" w:name="_Toc26249"/>
      <w:bookmarkStart w:id="263" w:name="_Toc15663"/>
      <w:bookmarkStart w:id="264" w:name="_Toc114134626"/>
      <w:bookmarkStart w:id="265" w:name="_Toc12983524"/>
      <w:bookmarkStart w:id="266" w:name="_Toc12117"/>
      <w:bookmarkStart w:id="267" w:name="_Toc390098440"/>
      <w:bookmarkStart w:id="268" w:name="_Toc383891189"/>
      <w:bookmarkStart w:id="269" w:name="_Toc13621"/>
      <w:bookmarkStart w:id="270" w:name="_Toc12329"/>
      <w:bookmarkStart w:id="271" w:name="_Toc30196"/>
      <w:r>
        <w:rPr>
          <w:rFonts w:hint="eastAsia" w:ascii="宋体" w:hAnsi="宋体" w:eastAsia="宋体"/>
          <w:sz w:val="24"/>
          <w:szCs w:val="24"/>
        </w:rPr>
        <w:t xml:space="preserve">13. </w:t>
      </w:r>
      <w:r>
        <w:rPr>
          <w:rFonts w:ascii="宋体" w:hAnsi="宋体" w:eastAsia="宋体"/>
          <w:sz w:val="24"/>
          <w:szCs w:val="24"/>
        </w:rPr>
        <w:t>比选申请文件</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303D5B0F">
      <w:pPr>
        <w:spacing w:line="480" w:lineRule="exact"/>
        <w:ind w:firstLine="480" w:firstLineChars="200"/>
        <w:rPr>
          <w:rFonts w:ascii="宋体" w:hAnsi="宋体" w:eastAsia="宋体"/>
          <w:sz w:val="24"/>
          <w:szCs w:val="24"/>
        </w:rPr>
      </w:pPr>
      <w:bookmarkStart w:id="272" w:name="_Toc390098441"/>
      <w:bookmarkStart w:id="273" w:name="_Toc383891190"/>
      <w:bookmarkStart w:id="274" w:name="_Toc375039086"/>
      <w:bookmarkStart w:id="275" w:name="_Toc385427815"/>
      <w:r>
        <w:rPr>
          <w:rFonts w:hint="eastAsia" w:ascii="宋体" w:hAnsi="宋体" w:eastAsia="宋体"/>
          <w:sz w:val="24"/>
          <w:szCs w:val="24"/>
        </w:rPr>
        <w:t xml:space="preserve">13.1 </w:t>
      </w:r>
      <w:r>
        <w:rPr>
          <w:rFonts w:ascii="宋体" w:hAnsi="宋体" w:eastAsia="宋体"/>
          <w:sz w:val="24"/>
          <w:szCs w:val="24"/>
        </w:rPr>
        <w:t>封装方式</w:t>
      </w:r>
    </w:p>
    <w:p w14:paraId="4C594DF2">
      <w:pPr>
        <w:spacing w:line="480" w:lineRule="exact"/>
        <w:ind w:firstLine="480" w:firstLineChars="200"/>
        <w:rPr>
          <w:rFonts w:ascii="宋体" w:hAnsi="宋体" w:eastAsia="宋体"/>
          <w:sz w:val="24"/>
          <w:szCs w:val="24"/>
        </w:rPr>
      </w:pPr>
      <w:r>
        <w:rPr>
          <w:rFonts w:hint="eastAsia" w:ascii="宋体" w:hAnsi="宋体" w:eastAsia="宋体"/>
          <w:sz w:val="24"/>
          <w:szCs w:val="24"/>
        </w:rPr>
        <w:t>（1）比选申请文件应要求装订。</w:t>
      </w:r>
    </w:p>
    <w:p w14:paraId="2DDB32EA">
      <w:pPr>
        <w:spacing w:line="480" w:lineRule="exact"/>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2</w:t>
      </w:r>
      <w:r>
        <w:rPr>
          <w:rFonts w:hint="eastAsia" w:ascii="宋体" w:hAnsi="宋体" w:eastAsia="宋体"/>
          <w:sz w:val="24"/>
          <w:szCs w:val="24"/>
        </w:rPr>
        <w:t>）比选申请人可将比选申请文件封装为</w:t>
      </w:r>
      <w:r>
        <w:rPr>
          <w:rFonts w:ascii="宋体" w:hAnsi="宋体" w:eastAsia="宋体"/>
          <w:sz w:val="24"/>
          <w:szCs w:val="24"/>
        </w:rPr>
        <w:t>1</w:t>
      </w:r>
      <w:r>
        <w:rPr>
          <w:rFonts w:hint="eastAsia" w:ascii="宋体" w:hAnsi="宋体" w:eastAsia="宋体"/>
          <w:sz w:val="24"/>
          <w:szCs w:val="24"/>
        </w:rPr>
        <w:t>个包。</w:t>
      </w:r>
    </w:p>
    <w:p w14:paraId="2E7CAB9E">
      <w:pPr>
        <w:spacing w:line="480" w:lineRule="exact"/>
        <w:ind w:firstLine="480" w:firstLineChars="200"/>
        <w:rPr>
          <w:rFonts w:ascii="宋体" w:hAnsi="宋体" w:eastAsia="宋体"/>
          <w:sz w:val="24"/>
          <w:szCs w:val="24"/>
        </w:rPr>
      </w:pPr>
      <w:r>
        <w:rPr>
          <w:rFonts w:hint="eastAsia" w:ascii="宋体" w:hAnsi="宋体" w:eastAsia="宋体"/>
          <w:sz w:val="24"/>
          <w:szCs w:val="24"/>
        </w:rPr>
        <w:t>（3）所有密封箱/袋应保证其密封性，并骑缝加盖比选申请人单位公章。</w:t>
      </w:r>
    </w:p>
    <w:p w14:paraId="690DF92B">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13.2 </w:t>
      </w:r>
      <w:r>
        <w:rPr>
          <w:rFonts w:ascii="宋体" w:hAnsi="宋体" w:eastAsia="宋体"/>
          <w:sz w:val="24"/>
          <w:szCs w:val="24"/>
        </w:rPr>
        <w:t>所有密封箱/袋都应具有下列识别标志：</w:t>
      </w:r>
    </w:p>
    <w:p w14:paraId="63FCBC20">
      <w:pPr>
        <w:spacing w:line="480" w:lineRule="exact"/>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项目名称；</w:t>
      </w:r>
    </w:p>
    <w:p w14:paraId="10CDA701">
      <w:pPr>
        <w:spacing w:line="480" w:lineRule="exact"/>
        <w:ind w:firstLine="480" w:firstLineChars="200"/>
        <w:rPr>
          <w:rFonts w:ascii="宋体" w:hAnsi="宋体" w:eastAsia="宋体"/>
          <w:sz w:val="24"/>
          <w:szCs w:val="24"/>
        </w:rPr>
      </w:pPr>
      <w:r>
        <w:rPr>
          <w:rFonts w:hint="eastAsia" w:ascii="宋体" w:hAnsi="宋体" w:eastAsia="宋体"/>
          <w:sz w:val="24"/>
          <w:szCs w:val="24"/>
        </w:rPr>
        <w:t>（2）比选申请人名称</w:t>
      </w:r>
    </w:p>
    <w:p w14:paraId="16AA2E03">
      <w:pPr>
        <w:spacing w:line="480" w:lineRule="exact"/>
        <w:ind w:firstLine="480" w:firstLineChars="200"/>
        <w:rPr>
          <w:rFonts w:ascii="宋体" w:hAnsi="宋体" w:eastAsia="宋体"/>
          <w:sz w:val="24"/>
          <w:szCs w:val="24"/>
        </w:rPr>
      </w:pPr>
      <w:r>
        <w:rPr>
          <w:rFonts w:hint="eastAsia" w:ascii="宋体" w:hAnsi="宋体" w:eastAsia="宋体"/>
          <w:sz w:val="24"/>
          <w:szCs w:val="24"/>
        </w:rPr>
        <w:t>（3）比选申请时间</w:t>
      </w:r>
    </w:p>
    <w:p w14:paraId="143CB46C">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13.4 </w:t>
      </w:r>
      <w:r>
        <w:rPr>
          <w:rFonts w:ascii="宋体" w:hAnsi="宋体" w:eastAsia="宋体"/>
          <w:sz w:val="24"/>
          <w:szCs w:val="24"/>
        </w:rPr>
        <w:t>如果密封箱</w:t>
      </w:r>
      <w:r>
        <w:rPr>
          <w:rFonts w:hint="eastAsia" w:ascii="宋体" w:hAnsi="宋体" w:eastAsia="宋体"/>
          <w:sz w:val="24"/>
          <w:szCs w:val="24"/>
        </w:rPr>
        <w:t>/</w:t>
      </w:r>
      <w:r>
        <w:rPr>
          <w:rFonts w:ascii="宋体" w:hAnsi="宋体" w:eastAsia="宋体"/>
          <w:sz w:val="24"/>
          <w:szCs w:val="24"/>
        </w:rPr>
        <w:t>袋上没有按上述规定密封并加写标志，比选人将不承担比选申请文件错放或提前开封的责任，由此造成的提前开封的比选申请文件，比选人将予以拒绝，并退还给比选申请人。</w:t>
      </w:r>
    </w:p>
    <w:p w14:paraId="6184C3E8">
      <w:pPr>
        <w:spacing w:line="480" w:lineRule="exact"/>
        <w:ind w:firstLine="480" w:firstLineChars="200"/>
        <w:rPr>
          <w:rFonts w:ascii="宋体" w:hAnsi="宋体" w:eastAsia="宋体"/>
          <w:sz w:val="24"/>
          <w:szCs w:val="24"/>
        </w:rPr>
      </w:pPr>
      <w:bookmarkStart w:id="276" w:name="_Toc11039"/>
      <w:bookmarkStart w:id="277" w:name="_Toc6482"/>
      <w:bookmarkStart w:id="278" w:name="_Toc16818"/>
      <w:bookmarkStart w:id="279" w:name="_Toc11096"/>
      <w:bookmarkStart w:id="280" w:name="_Toc16755"/>
      <w:bookmarkStart w:id="281" w:name="_Toc28071"/>
      <w:bookmarkStart w:id="282" w:name="_Toc23859"/>
      <w:bookmarkStart w:id="283" w:name="_Toc11255"/>
      <w:bookmarkStart w:id="284" w:name="_Toc492478740"/>
      <w:bookmarkStart w:id="285" w:name="_Toc22445"/>
      <w:bookmarkStart w:id="286" w:name="_Toc32760"/>
      <w:bookmarkStart w:id="287" w:name="_Toc16266"/>
      <w:bookmarkStart w:id="288" w:name="_Toc25750610"/>
      <w:bookmarkStart w:id="289" w:name="_Toc22180"/>
      <w:bookmarkStart w:id="290" w:name="_Toc4735"/>
      <w:bookmarkStart w:id="291" w:name="_Toc12983525"/>
      <w:bookmarkStart w:id="292" w:name="_Toc114134627"/>
      <w:bookmarkStart w:id="293" w:name="_Toc6339"/>
      <w:bookmarkStart w:id="294" w:name="_Toc2337"/>
      <w:bookmarkStart w:id="295" w:name="_Toc642"/>
      <w:bookmarkStart w:id="296" w:name="_Toc13883"/>
      <w:r>
        <w:rPr>
          <w:rFonts w:hint="eastAsia" w:ascii="宋体" w:hAnsi="宋体" w:eastAsia="宋体"/>
          <w:sz w:val="24"/>
          <w:szCs w:val="24"/>
        </w:rPr>
        <w:t>14</w:t>
      </w:r>
      <w:r>
        <w:rPr>
          <w:rFonts w:ascii="宋体" w:hAnsi="宋体" w:eastAsia="宋体"/>
          <w:sz w:val="24"/>
          <w:szCs w:val="24"/>
        </w:rPr>
        <w:t>.比选申请截止期</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02BEFA61">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14.1 </w:t>
      </w:r>
      <w:r>
        <w:rPr>
          <w:rFonts w:ascii="宋体" w:hAnsi="宋体" w:eastAsia="宋体"/>
          <w:sz w:val="24"/>
          <w:szCs w:val="24"/>
        </w:rPr>
        <w:t>所有比选申请文件应按“比选申请须知前附表”中规定的比选申请截止时间</w:t>
      </w:r>
      <w:r>
        <w:rPr>
          <w:rFonts w:hint="eastAsia" w:ascii="宋体" w:hAnsi="宋体" w:eastAsia="宋体"/>
          <w:sz w:val="24"/>
          <w:szCs w:val="24"/>
        </w:rPr>
        <w:t>前</w:t>
      </w:r>
      <w:r>
        <w:rPr>
          <w:rFonts w:ascii="宋体" w:hAnsi="宋体" w:eastAsia="宋体"/>
          <w:sz w:val="24"/>
          <w:szCs w:val="24"/>
        </w:rPr>
        <w:t>送至</w:t>
      </w:r>
      <w:r>
        <w:rPr>
          <w:rFonts w:hint="eastAsia" w:ascii="宋体" w:hAnsi="宋体" w:eastAsia="宋体"/>
          <w:sz w:val="24"/>
          <w:szCs w:val="24"/>
        </w:rPr>
        <w:t>比选文件规定的</w:t>
      </w:r>
      <w:r>
        <w:rPr>
          <w:rFonts w:ascii="宋体" w:hAnsi="宋体" w:eastAsia="宋体"/>
          <w:sz w:val="24"/>
          <w:szCs w:val="24"/>
        </w:rPr>
        <w:t>地点。如有必要，比选申请人可事先自行到该场地进行察看。</w:t>
      </w:r>
    </w:p>
    <w:p w14:paraId="5C48A0BB">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14.2 </w:t>
      </w:r>
      <w:r>
        <w:rPr>
          <w:rFonts w:ascii="宋体" w:hAnsi="宋体" w:eastAsia="宋体"/>
          <w:sz w:val="24"/>
          <w:szCs w:val="24"/>
        </w:rPr>
        <w:t>递交比选申请文件的时间晚于比选申请截止时间时，比选申请文件将不被接受。</w:t>
      </w:r>
    </w:p>
    <w:p w14:paraId="680DAC87">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14.3 </w:t>
      </w:r>
      <w:r>
        <w:rPr>
          <w:rFonts w:ascii="宋体" w:hAnsi="宋体" w:eastAsia="宋体"/>
          <w:sz w:val="24"/>
          <w:szCs w:val="24"/>
        </w:rPr>
        <w:t>出现比选申请因比选文件的修改推迟比选申请截止时间时，则按比选人修改通知规定的时间递交。在此情况下，比选人和比选申请人受比选申请截止时间制约的所有权利和义务均应延长至新的比选申请截止时间。</w:t>
      </w:r>
    </w:p>
    <w:p w14:paraId="6AB411A0">
      <w:pPr>
        <w:spacing w:line="480" w:lineRule="exact"/>
        <w:ind w:firstLine="480" w:firstLineChars="200"/>
        <w:rPr>
          <w:rFonts w:ascii="宋体" w:hAnsi="宋体" w:eastAsia="宋体"/>
          <w:sz w:val="24"/>
          <w:szCs w:val="24"/>
        </w:rPr>
      </w:pPr>
      <w:bookmarkStart w:id="297" w:name="_Toc15252"/>
      <w:bookmarkStart w:id="298" w:name="_Toc23404"/>
      <w:bookmarkStart w:id="299" w:name="_Toc390098442"/>
      <w:bookmarkStart w:id="300" w:name="_Toc29066"/>
      <w:bookmarkStart w:id="301" w:name="_Toc12983526"/>
      <w:bookmarkStart w:id="302" w:name="_Toc11373"/>
      <w:bookmarkStart w:id="303" w:name="_Toc9522"/>
      <w:bookmarkStart w:id="304" w:name="_Toc492478741"/>
      <w:bookmarkStart w:id="305" w:name="_Toc14239"/>
      <w:bookmarkStart w:id="306" w:name="_Toc26431"/>
      <w:bookmarkStart w:id="307" w:name="_Toc22945"/>
      <w:bookmarkStart w:id="308" w:name="_Toc32621"/>
      <w:bookmarkStart w:id="309" w:name="_Toc25750611"/>
      <w:bookmarkStart w:id="310" w:name="_Toc32252"/>
      <w:bookmarkStart w:id="311" w:name="_Toc324"/>
      <w:bookmarkStart w:id="312" w:name="_Toc375039087"/>
      <w:bookmarkStart w:id="313" w:name="_Toc385427816"/>
      <w:bookmarkStart w:id="314" w:name="_Toc21960"/>
      <w:bookmarkStart w:id="315" w:name="_Toc3597"/>
      <w:bookmarkStart w:id="316" w:name="_Toc2226"/>
      <w:bookmarkStart w:id="317" w:name="_Toc114134628"/>
      <w:bookmarkStart w:id="318" w:name="_Toc13581"/>
      <w:bookmarkStart w:id="319" w:name="_Toc10818"/>
      <w:bookmarkStart w:id="320" w:name="_Toc383891191"/>
      <w:bookmarkStart w:id="321" w:name="_Toc29473"/>
      <w:r>
        <w:rPr>
          <w:rFonts w:hint="eastAsia" w:ascii="宋体" w:hAnsi="宋体" w:eastAsia="宋体"/>
          <w:sz w:val="24"/>
          <w:szCs w:val="24"/>
        </w:rPr>
        <w:t>15</w:t>
      </w:r>
      <w:r>
        <w:rPr>
          <w:rFonts w:ascii="宋体" w:hAnsi="宋体" w:eastAsia="宋体"/>
          <w:sz w:val="24"/>
          <w:szCs w:val="24"/>
        </w:rPr>
        <w:t>.迟交的比选申请文件</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4361BC80">
      <w:pPr>
        <w:spacing w:line="480" w:lineRule="exact"/>
        <w:ind w:firstLine="480" w:firstLineChars="200"/>
        <w:rPr>
          <w:rFonts w:ascii="宋体" w:hAnsi="宋体" w:eastAsia="宋体"/>
          <w:sz w:val="24"/>
          <w:szCs w:val="24"/>
        </w:rPr>
      </w:pPr>
      <w:r>
        <w:rPr>
          <w:rFonts w:hint="eastAsia" w:ascii="宋体" w:hAnsi="宋体" w:eastAsia="宋体"/>
          <w:sz w:val="24"/>
          <w:szCs w:val="24"/>
        </w:rPr>
        <w:t>15.1 比选人</w:t>
      </w:r>
      <w:r>
        <w:rPr>
          <w:rFonts w:ascii="宋体" w:hAnsi="宋体" w:eastAsia="宋体"/>
          <w:sz w:val="24"/>
          <w:szCs w:val="24"/>
        </w:rPr>
        <w:t>将拒绝比选申请截止时间后收到的任何比选申请文件。</w:t>
      </w:r>
    </w:p>
    <w:p w14:paraId="437E7A20">
      <w:pPr>
        <w:spacing w:line="480" w:lineRule="exact"/>
        <w:ind w:firstLine="480" w:firstLineChars="200"/>
        <w:rPr>
          <w:rFonts w:ascii="宋体" w:hAnsi="宋体" w:eastAsia="宋体"/>
          <w:sz w:val="24"/>
          <w:szCs w:val="24"/>
        </w:rPr>
      </w:pPr>
      <w:bookmarkStart w:id="322" w:name="_Toc8636"/>
      <w:bookmarkStart w:id="323" w:name="_Toc4605"/>
      <w:bookmarkStart w:id="324" w:name="_Toc17797"/>
      <w:bookmarkStart w:id="325" w:name="_Toc31033"/>
      <w:bookmarkStart w:id="326" w:name="_Toc243"/>
      <w:bookmarkStart w:id="327" w:name="_Toc25427"/>
      <w:bookmarkStart w:id="328" w:name="_Toc28452"/>
      <w:bookmarkStart w:id="329" w:name="_Toc492478742"/>
      <w:bookmarkStart w:id="330" w:name="_Toc383891192"/>
      <w:bookmarkStart w:id="331" w:name="_Toc9706"/>
      <w:bookmarkStart w:id="332" w:name="_Toc114134629"/>
      <w:bookmarkStart w:id="333" w:name="_Toc385427817"/>
      <w:bookmarkStart w:id="334" w:name="_Toc14411"/>
      <w:bookmarkStart w:id="335" w:name="_Toc12682"/>
      <w:bookmarkStart w:id="336" w:name="_Toc390098443"/>
      <w:bookmarkStart w:id="337" w:name="_Toc27195"/>
      <w:bookmarkStart w:id="338" w:name="_Toc25750612"/>
      <w:bookmarkStart w:id="339" w:name="_Toc24030"/>
      <w:bookmarkStart w:id="340" w:name="_Toc375039088"/>
      <w:bookmarkStart w:id="341" w:name="_Toc23449"/>
      <w:bookmarkStart w:id="342" w:name="_Toc12983527"/>
      <w:bookmarkStart w:id="343" w:name="_Toc21796"/>
      <w:bookmarkStart w:id="344" w:name="_Toc26282"/>
      <w:bookmarkStart w:id="345" w:name="_Toc14522"/>
      <w:bookmarkStart w:id="346" w:name="_Toc29208"/>
      <w:r>
        <w:rPr>
          <w:rFonts w:hint="eastAsia" w:ascii="宋体" w:hAnsi="宋体" w:eastAsia="宋体"/>
          <w:sz w:val="24"/>
          <w:szCs w:val="24"/>
        </w:rPr>
        <w:t>16</w:t>
      </w:r>
      <w:r>
        <w:rPr>
          <w:rFonts w:ascii="宋体" w:hAnsi="宋体" w:eastAsia="宋体"/>
          <w:sz w:val="24"/>
          <w:szCs w:val="24"/>
        </w:rPr>
        <w:t>.比选申请文件的修改和撤回</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02FA7787">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16.1 </w:t>
      </w:r>
      <w:r>
        <w:rPr>
          <w:rFonts w:ascii="宋体" w:hAnsi="宋体" w:eastAsia="宋体"/>
          <w:sz w:val="24"/>
          <w:szCs w:val="24"/>
        </w:rPr>
        <w:t>比选申请人在提交比选申请文件后可对其比选申请文件进行修改或撤回，但该修改或撤回的书面通知须在比选申请截止时间之前送达</w:t>
      </w:r>
      <w:r>
        <w:rPr>
          <w:rFonts w:hint="eastAsia" w:ascii="宋体" w:hAnsi="宋体" w:eastAsia="宋体"/>
          <w:sz w:val="24"/>
          <w:szCs w:val="24"/>
        </w:rPr>
        <w:t>比选人</w:t>
      </w:r>
      <w:r>
        <w:rPr>
          <w:rFonts w:ascii="宋体" w:hAnsi="宋体" w:eastAsia="宋体"/>
          <w:sz w:val="24"/>
          <w:szCs w:val="24"/>
        </w:rPr>
        <w:t>；且该通知需经正式授权的比选申请人代表签字方为有效。</w:t>
      </w:r>
    </w:p>
    <w:p w14:paraId="741BD450">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16.2 </w:t>
      </w:r>
      <w:r>
        <w:rPr>
          <w:rFonts w:ascii="宋体" w:hAnsi="宋体" w:eastAsia="宋体"/>
          <w:sz w:val="24"/>
          <w:szCs w:val="24"/>
        </w:rPr>
        <w:t>比选申请人对比选申请文件修改的书面材料或撤回的通知应按本比选申请须知规定进行编写、密封、标注和递送，并注明“修改比选申请文件”或“撤回比选申请书面通知”字样。</w:t>
      </w:r>
    </w:p>
    <w:p w14:paraId="11E0BC77">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16.3 </w:t>
      </w:r>
      <w:r>
        <w:rPr>
          <w:rFonts w:ascii="宋体" w:hAnsi="宋体" w:eastAsia="宋体"/>
          <w:sz w:val="24"/>
          <w:szCs w:val="24"/>
        </w:rPr>
        <w:t>比选申请截止时间以后比选申请人不得修改比选申请文件。</w:t>
      </w:r>
    </w:p>
    <w:p w14:paraId="47DD656B">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16.4 </w:t>
      </w:r>
      <w:r>
        <w:rPr>
          <w:rFonts w:ascii="宋体" w:hAnsi="宋体" w:eastAsia="宋体"/>
          <w:sz w:val="24"/>
          <w:szCs w:val="24"/>
        </w:rPr>
        <w:t>比选申请人不得在比选申请截止时间至比选申请有效期期满前撤销比选申请文件。否则</w:t>
      </w:r>
      <w:r>
        <w:rPr>
          <w:rFonts w:hint="eastAsia" w:ascii="宋体" w:hAnsi="宋体" w:eastAsia="宋体"/>
          <w:sz w:val="24"/>
          <w:szCs w:val="24"/>
        </w:rPr>
        <w:t>比选人有权</w:t>
      </w:r>
      <w:r>
        <w:rPr>
          <w:rFonts w:ascii="宋体" w:hAnsi="宋体" w:eastAsia="宋体"/>
          <w:sz w:val="24"/>
          <w:szCs w:val="24"/>
        </w:rPr>
        <w:t>要求</w:t>
      </w:r>
      <w:r>
        <w:rPr>
          <w:rFonts w:hint="eastAsia" w:ascii="宋体" w:hAnsi="宋体" w:eastAsia="宋体"/>
          <w:sz w:val="24"/>
          <w:szCs w:val="24"/>
        </w:rPr>
        <w:t>比选申请人</w:t>
      </w:r>
      <w:r>
        <w:rPr>
          <w:rFonts w:ascii="宋体" w:hAnsi="宋体" w:eastAsia="宋体"/>
          <w:sz w:val="24"/>
          <w:szCs w:val="24"/>
        </w:rPr>
        <w:t>对损失给予赔偿。</w:t>
      </w:r>
    </w:p>
    <w:p w14:paraId="3B97AE8B">
      <w:pPr>
        <w:spacing w:line="480" w:lineRule="exact"/>
        <w:ind w:firstLine="480" w:firstLineChars="200"/>
        <w:rPr>
          <w:rFonts w:ascii="宋体" w:hAnsi="宋体" w:eastAsia="宋体"/>
          <w:sz w:val="24"/>
          <w:szCs w:val="24"/>
        </w:rPr>
      </w:pPr>
      <w:bookmarkStart w:id="347" w:name="_Toc31978"/>
      <w:bookmarkStart w:id="348" w:name="_Toc3006"/>
      <w:bookmarkStart w:id="349" w:name="_Toc385427818"/>
      <w:bookmarkStart w:id="350" w:name="_Toc4291"/>
      <w:bookmarkStart w:id="351" w:name="_Toc383891193"/>
      <w:bookmarkStart w:id="352" w:name="_Toc24485"/>
      <w:bookmarkStart w:id="353" w:name="_Toc492478743"/>
      <w:bookmarkStart w:id="354" w:name="_Toc10325"/>
      <w:bookmarkStart w:id="355" w:name="_Toc25433"/>
      <w:bookmarkStart w:id="356" w:name="_Toc375039089"/>
      <w:bookmarkStart w:id="357" w:name="_Toc5592"/>
      <w:bookmarkStart w:id="358" w:name="_Toc9728"/>
      <w:bookmarkStart w:id="359" w:name="_Toc390098444"/>
      <w:bookmarkStart w:id="360" w:name="_Toc9549"/>
      <w:bookmarkStart w:id="361" w:name="_Toc16856"/>
      <w:bookmarkStart w:id="362" w:name="_Toc12983528"/>
      <w:bookmarkStart w:id="363" w:name="_Toc28694"/>
      <w:bookmarkStart w:id="364" w:name="_Toc29264"/>
      <w:bookmarkStart w:id="365" w:name="_Toc11529"/>
      <w:bookmarkStart w:id="366" w:name="_Toc22587"/>
      <w:bookmarkStart w:id="367" w:name="_Toc12182"/>
      <w:bookmarkStart w:id="368" w:name="_Toc18076"/>
      <w:bookmarkStart w:id="369" w:name="_Toc2306"/>
      <w:bookmarkStart w:id="370" w:name="_Toc114134630"/>
      <w:r>
        <w:rPr>
          <w:rFonts w:hint="eastAsia" w:ascii="宋体" w:hAnsi="宋体" w:eastAsia="宋体"/>
          <w:sz w:val="24"/>
          <w:szCs w:val="24"/>
        </w:rPr>
        <w:t>五、</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r>
        <w:rPr>
          <w:rFonts w:hint="eastAsia" w:ascii="宋体" w:hAnsi="宋体" w:eastAsia="宋体"/>
          <w:sz w:val="24"/>
          <w:szCs w:val="24"/>
        </w:rPr>
        <w:t>比选申请文件递交与评审</w:t>
      </w:r>
      <w:bookmarkEnd w:id="370"/>
    </w:p>
    <w:p w14:paraId="2FE7CBDA">
      <w:pPr>
        <w:spacing w:line="480" w:lineRule="exact"/>
        <w:ind w:firstLine="480" w:firstLineChars="200"/>
        <w:rPr>
          <w:rFonts w:ascii="宋体" w:hAnsi="宋体" w:eastAsia="宋体"/>
          <w:sz w:val="24"/>
          <w:szCs w:val="24"/>
        </w:rPr>
      </w:pPr>
      <w:bookmarkStart w:id="371" w:name="_Toc23705"/>
      <w:bookmarkStart w:id="372" w:name="_Toc390098445"/>
      <w:bookmarkStart w:id="373" w:name="_Toc10292"/>
      <w:bookmarkStart w:id="374" w:name="_Toc6839"/>
      <w:bookmarkStart w:id="375" w:name="_Toc9264"/>
      <w:bookmarkStart w:id="376" w:name="_Toc895"/>
      <w:bookmarkStart w:id="377" w:name="_Toc12983529"/>
      <w:bookmarkStart w:id="378" w:name="_Toc4365"/>
      <w:bookmarkStart w:id="379" w:name="_Toc375039090"/>
      <w:bookmarkStart w:id="380" w:name="_Toc385427819"/>
      <w:bookmarkStart w:id="381" w:name="_Toc10883"/>
      <w:bookmarkStart w:id="382" w:name="_Toc6377"/>
      <w:bookmarkStart w:id="383" w:name="_Toc25116"/>
      <w:bookmarkStart w:id="384" w:name="_Toc18919"/>
      <w:bookmarkStart w:id="385" w:name="_Toc6974"/>
      <w:bookmarkStart w:id="386" w:name="_Toc4825"/>
      <w:bookmarkStart w:id="387" w:name="_Toc5182"/>
      <w:bookmarkStart w:id="388" w:name="_Toc4638"/>
      <w:bookmarkStart w:id="389" w:name="_Toc492478744"/>
      <w:bookmarkStart w:id="390" w:name="_Toc4674"/>
      <w:bookmarkStart w:id="391" w:name="_Toc24196"/>
      <w:bookmarkStart w:id="392" w:name="_Toc383891194"/>
      <w:bookmarkStart w:id="393" w:name="_Toc9309"/>
      <w:bookmarkStart w:id="394" w:name="_Toc114134631"/>
      <w:bookmarkStart w:id="395" w:name="_Toc25750614"/>
      <w:r>
        <w:rPr>
          <w:rFonts w:hint="eastAsia" w:ascii="宋体" w:hAnsi="宋体" w:eastAsia="宋体"/>
          <w:sz w:val="24"/>
          <w:szCs w:val="24"/>
        </w:rPr>
        <w:t xml:space="preserve">17. </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r>
        <w:rPr>
          <w:rFonts w:hint="eastAsia" w:ascii="宋体" w:hAnsi="宋体" w:eastAsia="宋体"/>
          <w:sz w:val="24"/>
          <w:szCs w:val="24"/>
        </w:rPr>
        <w:t>比选申请文件递交</w:t>
      </w:r>
      <w:bookmarkEnd w:id="394"/>
      <w:bookmarkEnd w:id="395"/>
    </w:p>
    <w:p w14:paraId="1878B8AA">
      <w:pPr>
        <w:spacing w:line="480" w:lineRule="exact"/>
        <w:ind w:firstLine="480" w:firstLineChars="200"/>
        <w:rPr>
          <w:rFonts w:ascii="宋体" w:hAnsi="宋体" w:eastAsia="宋体"/>
          <w:sz w:val="24"/>
          <w:szCs w:val="24"/>
        </w:rPr>
      </w:pPr>
      <w:r>
        <w:rPr>
          <w:rFonts w:hint="eastAsia" w:ascii="宋体" w:hAnsi="宋体" w:eastAsia="宋体"/>
          <w:sz w:val="24"/>
          <w:szCs w:val="24"/>
        </w:rPr>
        <w:t>17.1 比选人将按本比选公告、文件规定的时间和地址，对所有按时递交达三个或以上比选申请人的比选申请文件进行核查。</w:t>
      </w:r>
    </w:p>
    <w:p w14:paraId="11ED0C23">
      <w:pPr>
        <w:spacing w:line="480" w:lineRule="exact"/>
        <w:ind w:firstLine="480" w:firstLineChars="200"/>
        <w:rPr>
          <w:rFonts w:ascii="宋体" w:hAnsi="宋体" w:eastAsia="宋体"/>
          <w:sz w:val="24"/>
          <w:szCs w:val="24"/>
        </w:rPr>
      </w:pPr>
      <w:r>
        <w:rPr>
          <w:rFonts w:hint="eastAsia" w:ascii="宋体" w:hAnsi="宋体" w:eastAsia="宋体"/>
          <w:sz w:val="24"/>
          <w:szCs w:val="24"/>
        </w:rPr>
        <w:t>比选申请文件有下列情形之一的，比选人应当拒收：</w:t>
      </w:r>
    </w:p>
    <w:p w14:paraId="2920CA5D">
      <w:pPr>
        <w:spacing w:line="480" w:lineRule="exact"/>
        <w:ind w:firstLine="480" w:firstLineChars="200"/>
        <w:rPr>
          <w:rFonts w:ascii="宋体" w:hAnsi="宋体" w:eastAsia="宋体"/>
          <w:sz w:val="24"/>
          <w:szCs w:val="24"/>
        </w:rPr>
      </w:pPr>
      <w:r>
        <w:rPr>
          <w:rFonts w:ascii="宋体" w:hAnsi="宋体" w:eastAsia="宋体"/>
          <w:sz w:val="24"/>
          <w:szCs w:val="24"/>
        </w:rPr>
        <w:t>逾期送达的或者未送达指定地点的比选申请文件</w:t>
      </w:r>
      <w:r>
        <w:rPr>
          <w:rFonts w:hint="eastAsia" w:ascii="宋体" w:hAnsi="宋体" w:eastAsia="宋体"/>
          <w:sz w:val="24"/>
          <w:szCs w:val="24"/>
        </w:rPr>
        <w:t>；</w:t>
      </w:r>
    </w:p>
    <w:p w14:paraId="0197AC01">
      <w:pPr>
        <w:spacing w:line="480" w:lineRule="exact"/>
        <w:ind w:firstLine="480" w:firstLineChars="200"/>
        <w:rPr>
          <w:rFonts w:ascii="宋体" w:hAnsi="宋体" w:eastAsia="宋体"/>
          <w:sz w:val="24"/>
          <w:szCs w:val="24"/>
        </w:rPr>
      </w:pPr>
      <w:r>
        <w:rPr>
          <w:rFonts w:hint="eastAsia" w:ascii="宋体" w:hAnsi="宋体" w:eastAsia="宋体"/>
          <w:sz w:val="24"/>
          <w:szCs w:val="24"/>
        </w:rPr>
        <w:t>比选申请文件外包封</w:t>
      </w:r>
      <w:r>
        <w:rPr>
          <w:rFonts w:ascii="宋体" w:hAnsi="宋体" w:eastAsia="宋体"/>
          <w:sz w:val="24"/>
          <w:szCs w:val="24"/>
        </w:rPr>
        <w:t>未按比选文件要求密封的</w:t>
      </w:r>
      <w:r>
        <w:rPr>
          <w:rFonts w:hint="eastAsia" w:ascii="宋体" w:hAnsi="宋体" w:eastAsia="宋体"/>
          <w:sz w:val="24"/>
          <w:szCs w:val="24"/>
        </w:rPr>
        <w:t>。</w:t>
      </w:r>
    </w:p>
    <w:p w14:paraId="5E9D0591">
      <w:pPr>
        <w:spacing w:line="480" w:lineRule="exact"/>
        <w:ind w:firstLine="480" w:firstLineChars="200"/>
        <w:rPr>
          <w:rFonts w:ascii="宋体" w:hAnsi="宋体" w:eastAsia="宋体"/>
          <w:sz w:val="24"/>
          <w:szCs w:val="24"/>
        </w:rPr>
      </w:pPr>
      <w:bookmarkStart w:id="396" w:name="_Toc375039091"/>
      <w:bookmarkStart w:id="397" w:name="_Toc385427820"/>
      <w:bookmarkStart w:id="398" w:name="_Toc383891195"/>
      <w:bookmarkStart w:id="399" w:name="_Toc390098446"/>
      <w:bookmarkStart w:id="400" w:name="_Toc24687"/>
      <w:bookmarkStart w:id="401" w:name="_Toc27636"/>
      <w:bookmarkStart w:id="402" w:name="_Toc12983530"/>
      <w:bookmarkStart w:id="403" w:name="_Toc11013"/>
      <w:bookmarkStart w:id="404" w:name="_Toc114134632"/>
      <w:bookmarkStart w:id="405" w:name="_Toc16068"/>
      <w:bookmarkStart w:id="406" w:name="_Toc5267"/>
      <w:bookmarkStart w:id="407" w:name="_Toc11263"/>
      <w:bookmarkStart w:id="408" w:name="_Toc15466"/>
      <w:bookmarkStart w:id="409" w:name="_Toc492478745"/>
      <w:bookmarkStart w:id="410" w:name="_Toc30671"/>
      <w:bookmarkStart w:id="411" w:name="_Toc1920"/>
      <w:bookmarkStart w:id="412" w:name="_Toc17785"/>
      <w:bookmarkStart w:id="413" w:name="_Toc23699"/>
      <w:bookmarkStart w:id="414" w:name="_Toc9391"/>
      <w:bookmarkStart w:id="415" w:name="_Toc21819"/>
      <w:bookmarkStart w:id="416" w:name="_Toc25270"/>
      <w:bookmarkStart w:id="417" w:name="_Toc13202"/>
      <w:bookmarkStart w:id="418" w:name="_Toc16601"/>
      <w:bookmarkStart w:id="419" w:name="_Toc25750615"/>
      <w:bookmarkStart w:id="420" w:name="_Toc24630"/>
      <w:r>
        <w:rPr>
          <w:rFonts w:hint="eastAsia" w:ascii="宋体" w:hAnsi="宋体" w:eastAsia="宋体"/>
          <w:sz w:val="24"/>
          <w:szCs w:val="24"/>
        </w:rPr>
        <w:t>18.</w:t>
      </w:r>
      <w:r>
        <w:rPr>
          <w:rFonts w:ascii="宋体" w:hAnsi="宋体" w:eastAsia="宋体"/>
          <w:sz w:val="24"/>
          <w:szCs w:val="24"/>
        </w:rPr>
        <w:t>评审</w:t>
      </w:r>
      <w:bookmarkEnd w:id="396"/>
      <w:bookmarkEnd w:id="397"/>
      <w:bookmarkEnd w:id="398"/>
      <w:bookmarkEnd w:id="399"/>
      <w:r>
        <w:rPr>
          <w:rFonts w:ascii="宋体" w:hAnsi="宋体" w:eastAsia="宋体"/>
          <w:sz w:val="24"/>
          <w:szCs w:val="24"/>
        </w:rPr>
        <w:t>程序</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6167ED05">
      <w:pPr>
        <w:spacing w:line="480" w:lineRule="exact"/>
        <w:ind w:firstLine="480" w:firstLineChars="200"/>
        <w:rPr>
          <w:rFonts w:ascii="宋体" w:hAnsi="宋体" w:eastAsia="宋体"/>
          <w:sz w:val="24"/>
          <w:szCs w:val="24"/>
        </w:rPr>
      </w:pPr>
      <w:bookmarkStart w:id="421" w:name="_Toc375039092"/>
      <w:r>
        <w:rPr>
          <w:rFonts w:hint="eastAsia" w:ascii="宋体" w:hAnsi="宋体" w:eastAsia="宋体"/>
          <w:sz w:val="24"/>
          <w:szCs w:val="24"/>
        </w:rPr>
        <w:t>详见《评分办法》。</w:t>
      </w:r>
      <w:bookmarkEnd w:id="421"/>
    </w:p>
    <w:p w14:paraId="10DDA98F">
      <w:pPr>
        <w:spacing w:line="480" w:lineRule="exact"/>
        <w:ind w:firstLine="480" w:firstLineChars="200"/>
        <w:rPr>
          <w:rFonts w:ascii="宋体" w:hAnsi="宋体" w:eastAsia="宋体"/>
          <w:sz w:val="24"/>
          <w:szCs w:val="24"/>
        </w:rPr>
      </w:pPr>
      <w:bookmarkStart w:id="422" w:name="_Toc833"/>
      <w:bookmarkStart w:id="423" w:name="_Toc24755"/>
      <w:bookmarkStart w:id="424" w:name="_Toc5386"/>
      <w:bookmarkStart w:id="425" w:name="_Toc27570"/>
      <w:bookmarkStart w:id="426" w:name="_Toc25750616"/>
      <w:bookmarkStart w:id="427" w:name="_Toc1456"/>
      <w:bookmarkStart w:id="428" w:name="_Toc18063"/>
      <w:bookmarkStart w:id="429" w:name="_Toc385427821"/>
      <w:bookmarkStart w:id="430" w:name="_Toc14719"/>
      <w:bookmarkStart w:id="431" w:name="_Toc16072"/>
      <w:bookmarkStart w:id="432" w:name="_Toc26137"/>
      <w:bookmarkStart w:id="433" w:name="_Toc8295"/>
      <w:bookmarkStart w:id="434" w:name="_Toc18803"/>
      <w:bookmarkStart w:id="435" w:name="_Toc29929"/>
      <w:bookmarkStart w:id="436" w:name="_Toc383891196"/>
      <w:bookmarkStart w:id="437" w:name="_Toc15"/>
      <w:bookmarkStart w:id="438" w:name="_Toc11716"/>
      <w:bookmarkStart w:id="439" w:name="_Toc17980"/>
      <w:bookmarkStart w:id="440" w:name="_Toc12983531"/>
      <w:bookmarkStart w:id="441" w:name="_Toc114134633"/>
      <w:bookmarkStart w:id="442" w:name="_Toc390098447"/>
      <w:bookmarkStart w:id="443" w:name="_Toc492478746"/>
      <w:bookmarkStart w:id="444" w:name="_Toc13421"/>
      <w:bookmarkStart w:id="445" w:name="_Toc25047"/>
      <w:bookmarkStart w:id="446" w:name="_Toc375039093"/>
      <w:r>
        <w:rPr>
          <w:rFonts w:hint="eastAsia" w:ascii="宋体" w:hAnsi="宋体" w:eastAsia="宋体"/>
          <w:sz w:val="24"/>
          <w:szCs w:val="24"/>
        </w:rPr>
        <w:t>18</w:t>
      </w:r>
      <w:r>
        <w:rPr>
          <w:rFonts w:ascii="宋体" w:hAnsi="宋体" w:eastAsia="宋体"/>
          <w:sz w:val="24"/>
          <w:szCs w:val="24"/>
        </w:rPr>
        <w:t>.与比选人和评审委员会的接触</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60AAE3C8">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18.1 </w:t>
      </w:r>
      <w:r>
        <w:rPr>
          <w:rFonts w:ascii="宋体" w:hAnsi="宋体" w:eastAsia="宋体"/>
          <w:sz w:val="24"/>
          <w:szCs w:val="24"/>
        </w:rPr>
        <w:t>从比选申请截止日起至授予合同期间，未经书面要求，比选申请人不得就与其比选申请文件有关的事项与评审</w:t>
      </w:r>
      <w:r>
        <w:rPr>
          <w:rFonts w:hint="eastAsia" w:ascii="宋体" w:hAnsi="宋体" w:eastAsia="宋体"/>
          <w:sz w:val="24"/>
          <w:szCs w:val="24"/>
        </w:rPr>
        <w:t>小组</w:t>
      </w:r>
      <w:r>
        <w:rPr>
          <w:rFonts w:ascii="宋体" w:hAnsi="宋体" w:eastAsia="宋体"/>
          <w:sz w:val="24"/>
          <w:szCs w:val="24"/>
        </w:rPr>
        <w:t>、比选人接触（包括直接接触</w:t>
      </w:r>
      <w:r>
        <w:rPr>
          <w:rFonts w:hint="eastAsia" w:ascii="宋体" w:hAnsi="宋体" w:eastAsia="宋体"/>
          <w:sz w:val="24"/>
          <w:szCs w:val="24"/>
        </w:rPr>
        <w:t>或</w:t>
      </w:r>
      <w:r>
        <w:rPr>
          <w:rFonts w:ascii="宋体" w:hAnsi="宋体" w:eastAsia="宋体"/>
          <w:sz w:val="24"/>
          <w:szCs w:val="24"/>
        </w:rPr>
        <w:t>间接接触）。</w:t>
      </w:r>
    </w:p>
    <w:p w14:paraId="23388056">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18.2 </w:t>
      </w:r>
      <w:r>
        <w:rPr>
          <w:rFonts w:ascii="宋体" w:hAnsi="宋体" w:eastAsia="宋体"/>
          <w:sz w:val="24"/>
          <w:szCs w:val="24"/>
        </w:rPr>
        <w:t>比选申请人试图对评审</w:t>
      </w:r>
      <w:r>
        <w:rPr>
          <w:rFonts w:hint="eastAsia" w:ascii="宋体" w:hAnsi="宋体" w:eastAsia="宋体"/>
          <w:sz w:val="24"/>
          <w:szCs w:val="24"/>
        </w:rPr>
        <w:t>小组</w:t>
      </w:r>
      <w:r>
        <w:rPr>
          <w:rFonts w:ascii="宋体" w:hAnsi="宋体" w:eastAsia="宋体"/>
          <w:sz w:val="24"/>
          <w:szCs w:val="24"/>
        </w:rPr>
        <w:t>的评审、比较或授予合同的决定进行影响，都可能导致其比选申请文件被否决。</w:t>
      </w:r>
    </w:p>
    <w:p w14:paraId="29A3BAEC">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18.3 </w:t>
      </w:r>
      <w:r>
        <w:rPr>
          <w:rFonts w:ascii="宋体" w:hAnsi="宋体" w:eastAsia="宋体"/>
          <w:sz w:val="24"/>
          <w:szCs w:val="24"/>
        </w:rPr>
        <w:t>比选申请人不得以任何方式干扰比选人的</w:t>
      </w:r>
      <w:r>
        <w:rPr>
          <w:rFonts w:hint="eastAsia" w:ascii="宋体" w:hAnsi="宋体" w:eastAsia="宋体"/>
          <w:sz w:val="24"/>
          <w:szCs w:val="24"/>
        </w:rPr>
        <w:t>比选</w:t>
      </w:r>
      <w:r>
        <w:rPr>
          <w:rFonts w:ascii="宋体" w:hAnsi="宋体" w:eastAsia="宋体"/>
          <w:sz w:val="24"/>
          <w:szCs w:val="24"/>
        </w:rPr>
        <w:t>和评审活动，否则其比选申请无效并追究其法律责任。</w:t>
      </w:r>
    </w:p>
    <w:p w14:paraId="11A1BDB4">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18.4 </w:t>
      </w:r>
      <w:r>
        <w:rPr>
          <w:rFonts w:ascii="宋体" w:hAnsi="宋体" w:eastAsia="宋体"/>
          <w:sz w:val="24"/>
          <w:szCs w:val="24"/>
        </w:rPr>
        <w:t>有关比选申请文件的审查、澄清、评估和比较以及有关授予合同的意向的一切情况都不得透露给任一比选申请人。</w:t>
      </w:r>
    </w:p>
    <w:p w14:paraId="1BD26813">
      <w:pPr>
        <w:spacing w:line="480" w:lineRule="exact"/>
        <w:ind w:firstLine="480" w:firstLineChars="200"/>
        <w:rPr>
          <w:rFonts w:ascii="宋体" w:hAnsi="宋体" w:eastAsia="宋体"/>
          <w:sz w:val="24"/>
          <w:szCs w:val="24"/>
        </w:rPr>
      </w:pPr>
      <w:bookmarkStart w:id="447" w:name="_Toc16963"/>
      <w:bookmarkStart w:id="448" w:name="_Toc7858"/>
      <w:bookmarkStart w:id="449" w:name="_Toc390098448"/>
      <w:bookmarkStart w:id="450" w:name="_Toc654"/>
      <w:bookmarkStart w:id="451" w:name="_Toc25750617"/>
      <w:bookmarkStart w:id="452" w:name="_Toc12983532"/>
      <w:bookmarkStart w:id="453" w:name="_Toc492478747"/>
      <w:bookmarkStart w:id="454" w:name="_Toc29504"/>
      <w:bookmarkStart w:id="455" w:name="_Toc18515"/>
      <w:bookmarkStart w:id="456" w:name="_Toc12555"/>
      <w:bookmarkStart w:id="457" w:name="_Toc19810"/>
      <w:bookmarkStart w:id="458" w:name="_Toc114134634"/>
      <w:bookmarkStart w:id="459" w:name="_Toc21167"/>
      <w:bookmarkStart w:id="460" w:name="_Toc383891197"/>
      <w:bookmarkStart w:id="461" w:name="_Toc385427822"/>
      <w:bookmarkStart w:id="462" w:name="_Toc30207"/>
      <w:bookmarkStart w:id="463" w:name="_Toc20523"/>
      <w:bookmarkStart w:id="464" w:name="_Toc9941"/>
      <w:bookmarkStart w:id="465" w:name="_Toc12909"/>
      <w:bookmarkStart w:id="466" w:name="_Toc9602"/>
      <w:bookmarkStart w:id="467" w:name="_Toc12671"/>
      <w:bookmarkStart w:id="468" w:name="_Toc12960"/>
      <w:bookmarkStart w:id="469" w:name="_Toc25734"/>
      <w:bookmarkStart w:id="470" w:name="_Toc15988"/>
      <w:bookmarkStart w:id="471" w:name="_Toc378514937"/>
      <w:bookmarkStart w:id="472" w:name="_Toc294723156"/>
      <w:bookmarkStart w:id="473" w:name="_Toc375039094"/>
      <w:r>
        <w:rPr>
          <w:rFonts w:hint="eastAsia" w:ascii="宋体" w:hAnsi="宋体" w:eastAsia="宋体"/>
          <w:sz w:val="24"/>
          <w:szCs w:val="24"/>
        </w:rPr>
        <w:t>19</w:t>
      </w:r>
      <w:r>
        <w:rPr>
          <w:rFonts w:ascii="宋体" w:hAnsi="宋体" w:eastAsia="宋体"/>
          <w:sz w:val="24"/>
          <w:szCs w:val="24"/>
        </w:rPr>
        <w:t>.</w:t>
      </w:r>
      <w:r>
        <w:rPr>
          <w:rFonts w:hint="eastAsia" w:ascii="宋体" w:hAnsi="宋体" w:eastAsia="宋体"/>
          <w:sz w:val="24"/>
          <w:szCs w:val="24"/>
        </w:rPr>
        <w:t>评审过程保密</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79D93F49">
      <w:pPr>
        <w:spacing w:line="480" w:lineRule="exact"/>
        <w:ind w:firstLine="480" w:firstLineChars="200"/>
        <w:rPr>
          <w:rFonts w:ascii="宋体" w:hAnsi="宋体" w:eastAsia="宋体"/>
          <w:sz w:val="24"/>
          <w:szCs w:val="24"/>
        </w:rPr>
      </w:pPr>
      <w:r>
        <w:rPr>
          <w:rFonts w:hint="eastAsia" w:ascii="宋体" w:hAnsi="宋体" w:eastAsia="宋体"/>
          <w:sz w:val="24"/>
          <w:szCs w:val="24"/>
        </w:rPr>
        <w:t>19.1 递交比选文件后，直到宣布授予中选人且签订合同为止，凡属于审查、澄清、评价和比较比选申请的有关资料且与授予合同有关的信息，都不应向比选申请人或与该过程无关的其他人泄露。</w:t>
      </w:r>
    </w:p>
    <w:p w14:paraId="495A1881">
      <w:pPr>
        <w:spacing w:line="480" w:lineRule="exact"/>
        <w:ind w:firstLine="480" w:firstLineChars="200"/>
        <w:rPr>
          <w:rFonts w:ascii="宋体" w:hAnsi="宋体" w:eastAsia="宋体"/>
          <w:sz w:val="24"/>
          <w:szCs w:val="24"/>
        </w:rPr>
      </w:pPr>
      <w:r>
        <w:rPr>
          <w:rFonts w:hint="eastAsia" w:ascii="宋体" w:hAnsi="宋体" w:eastAsia="宋体"/>
          <w:sz w:val="24"/>
          <w:szCs w:val="24"/>
        </w:rPr>
        <w:t>19.2 比选申请人在比选申请文件的审查、澄清、评价和比较以及授予合同的过程中，对比选人和评审小组施加影响的任何行为，都将导致取消比选申请资格。</w:t>
      </w:r>
    </w:p>
    <w:p w14:paraId="010FFC2F">
      <w:pPr>
        <w:spacing w:line="480" w:lineRule="exact"/>
        <w:ind w:firstLine="480" w:firstLineChars="200"/>
        <w:rPr>
          <w:rFonts w:ascii="宋体" w:hAnsi="宋体" w:eastAsia="宋体"/>
          <w:sz w:val="24"/>
          <w:szCs w:val="24"/>
        </w:rPr>
      </w:pPr>
      <w:bookmarkStart w:id="474" w:name="_Toc28843"/>
      <w:bookmarkStart w:id="475" w:name="_Toc24327"/>
      <w:bookmarkStart w:id="476" w:name="_Toc385427823"/>
      <w:bookmarkStart w:id="477" w:name="_Toc114134635"/>
      <w:bookmarkStart w:id="478" w:name="_Toc5983"/>
      <w:bookmarkStart w:id="479" w:name="_Toc11077"/>
      <w:bookmarkStart w:id="480" w:name="_Toc14860"/>
      <w:bookmarkStart w:id="481" w:name="_Toc23267"/>
      <w:bookmarkStart w:id="482" w:name="_Toc22510"/>
      <w:bookmarkStart w:id="483" w:name="_Toc6624"/>
      <w:bookmarkStart w:id="484" w:name="_Toc492478748"/>
      <w:bookmarkStart w:id="485" w:name="_Toc390098449"/>
      <w:bookmarkStart w:id="486" w:name="_Toc30429"/>
      <w:bookmarkStart w:id="487" w:name="_Toc13743"/>
      <w:bookmarkStart w:id="488" w:name="_Toc383891198"/>
      <w:bookmarkStart w:id="489" w:name="_Toc14799"/>
      <w:bookmarkStart w:id="490" w:name="_Toc1983"/>
      <w:bookmarkStart w:id="491" w:name="_Toc25750618"/>
      <w:bookmarkStart w:id="492" w:name="_Toc8827"/>
      <w:bookmarkStart w:id="493" w:name="_Toc28898"/>
      <w:bookmarkStart w:id="494" w:name="_Toc27670"/>
      <w:bookmarkStart w:id="495" w:name="_Toc28701"/>
      <w:bookmarkStart w:id="496" w:name="_Toc12983533"/>
      <w:bookmarkStart w:id="497" w:name="_Toc13768"/>
      <w:r>
        <w:rPr>
          <w:rFonts w:hint="eastAsia" w:ascii="宋体" w:hAnsi="宋体" w:eastAsia="宋体"/>
          <w:sz w:val="24"/>
          <w:szCs w:val="24"/>
        </w:rPr>
        <w:t>20</w:t>
      </w:r>
      <w:r>
        <w:rPr>
          <w:rFonts w:ascii="宋体" w:hAnsi="宋体" w:eastAsia="宋体"/>
          <w:sz w:val="24"/>
          <w:szCs w:val="24"/>
        </w:rPr>
        <w:t>.</w:t>
      </w:r>
      <w:r>
        <w:rPr>
          <w:rFonts w:hint="eastAsia" w:ascii="宋体" w:hAnsi="宋体" w:eastAsia="宋体"/>
          <w:sz w:val="24"/>
          <w:szCs w:val="24"/>
        </w:rPr>
        <w:t>比选申请文件的澄清</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63E04763">
      <w:pPr>
        <w:spacing w:line="480" w:lineRule="exact"/>
        <w:ind w:firstLine="480" w:firstLineChars="200"/>
        <w:rPr>
          <w:rFonts w:ascii="宋体" w:hAnsi="宋体" w:eastAsia="宋体"/>
          <w:sz w:val="24"/>
          <w:szCs w:val="24"/>
        </w:rPr>
      </w:pPr>
      <w:r>
        <w:rPr>
          <w:rFonts w:hint="eastAsia" w:ascii="宋体" w:hAnsi="宋体" w:eastAsia="宋体"/>
          <w:sz w:val="24"/>
          <w:szCs w:val="24"/>
        </w:rPr>
        <w:t>20.1 为了有助于比选申请文件的审查、评价和比较，评审委员会可以用书面形式要求比选申请人对比选申请文件含义不明确的内容作必要的澄清或者说明。有关澄清说明与答复、比选申请人应以书面形式进行，但对比选申请报价和实质性的内容不得更改。</w:t>
      </w:r>
    </w:p>
    <w:p w14:paraId="2B55AB56">
      <w:pPr>
        <w:spacing w:line="480" w:lineRule="exact"/>
        <w:ind w:firstLine="480" w:firstLineChars="200"/>
        <w:rPr>
          <w:rFonts w:ascii="宋体" w:hAnsi="宋体" w:eastAsia="宋体"/>
          <w:sz w:val="24"/>
          <w:szCs w:val="24"/>
        </w:rPr>
      </w:pPr>
      <w:bookmarkStart w:id="498" w:name="_Toc29146"/>
      <w:bookmarkStart w:id="499" w:name="_Toc383891199"/>
      <w:bookmarkStart w:id="500" w:name="_Toc16884"/>
      <w:bookmarkStart w:id="501" w:name="_Toc5926"/>
      <w:bookmarkStart w:id="502" w:name="_Toc26070"/>
      <w:bookmarkStart w:id="503" w:name="_Toc6908"/>
      <w:bookmarkStart w:id="504" w:name="_Toc12795"/>
      <w:bookmarkStart w:id="505" w:name="_Toc9040"/>
      <w:bookmarkStart w:id="506" w:name="_Toc26318"/>
      <w:bookmarkStart w:id="507" w:name="_Toc1915"/>
      <w:bookmarkStart w:id="508" w:name="_Toc12983534"/>
      <w:bookmarkStart w:id="509" w:name="_Toc18093"/>
      <w:bookmarkStart w:id="510" w:name="_Toc20519"/>
      <w:bookmarkStart w:id="511" w:name="_Toc4397"/>
      <w:bookmarkStart w:id="512" w:name="_Toc390098450"/>
      <w:bookmarkStart w:id="513" w:name="_Toc492478749"/>
      <w:bookmarkStart w:id="514" w:name="_Toc5437"/>
      <w:bookmarkStart w:id="515" w:name="_Toc30017"/>
      <w:bookmarkStart w:id="516" w:name="_Toc5607"/>
      <w:bookmarkStart w:id="517" w:name="_Toc28992"/>
      <w:bookmarkStart w:id="518" w:name="_Toc25750619"/>
      <w:bookmarkStart w:id="519" w:name="_Toc114134636"/>
      <w:bookmarkStart w:id="520" w:name="_Toc22681"/>
      <w:bookmarkStart w:id="521" w:name="_Toc385427824"/>
      <w:r>
        <w:rPr>
          <w:rFonts w:hint="eastAsia" w:ascii="宋体" w:hAnsi="宋体" w:eastAsia="宋体"/>
          <w:sz w:val="24"/>
          <w:szCs w:val="24"/>
        </w:rPr>
        <w:t>21</w:t>
      </w:r>
      <w:r>
        <w:rPr>
          <w:rFonts w:ascii="宋体" w:hAnsi="宋体" w:eastAsia="宋体"/>
          <w:sz w:val="24"/>
          <w:szCs w:val="24"/>
        </w:rPr>
        <w:t>.</w:t>
      </w:r>
      <w:r>
        <w:rPr>
          <w:rFonts w:hint="eastAsia" w:ascii="宋体" w:hAnsi="宋体" w:eastAsia="宋体"/>
          <w:sz w:val="24"/>
          <w:szCs w:val="24"/>
        </w:rPr>
        <w:t>比选申请文件响应性的确定</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216E1C98">
      <w:pPr>
        <w:spacing w:line="480" w:lineRule="exact"/>
        <w:ind w:firstLine="480" w:firstLineChars="200"/>
        <w:rPr>
          <w:rFonts w:ascii="宋体" w:hAnsi="宋体" w:eastAsia="宋体"/>
          <w:sz w:val="24"/>
          <w:szCs w:val="24"/>
        </w:rPr>
      </w:pPr>
      <w:r>
        <w:rPr>
          <w:rFonts w:hint="eastAsia" w:ascii="宋体" w:hAnsi="宋体" w:eastAsia="宋体"/>
          <w:sz w:val="24"/>
          <w:szCs w:val="24"/>
        </w:rPr>
        <w:t>21.1 在详细评审之前，评审小组将首先审定每份比选申请文件是否在实质上响应了比选文件的要求和规定。</w:t>
      </w:r>
    </w:p>
    <w:p w14:paraId="027CA41C">
      <w:pPr>
        <w:spacing w:line="480" w:lineRule="exact"/>
        <w:ind w:firstLine="480" w:firstLineChars="200"/>
        <w:rPr>
          <w:rFonts w:ascii="宋体" w:hAnsi="宋体" w:eastAsia="宋体"/>
          <w:sz w:val="24"/>
          <w:szCs w:val="24"/>
        </w:rPr>
      </w:pPr>
      <w:r>
        <w:rPr>
          <w:rFonts w:hint="eastAsia" w:ascii="宋体" w:hAnsi="宋体" w:eastAsia="宋体"/>
          <w:sz w:val="24"/>
          <w:szCs w:val="24"/>
        </w:rPr>
        <w:t>21.2 实质上响应要求的比选申请文件，应该是与比选文件要求的全部条款，合同条件和规范相符，无重大差异和保留。所谓重大差异或保留是指对服务的范围、质量及要求产生实质性影响；或者对合同中规定的比选人的权利及比选申请人的责任造成实质性限制；而且纠正这种差异或保留，将会对其他实质上响应要求的比选申请人的竞争地位产生不公正的影响。决定比选申请文件的响应性只根据比选申请文件本身的内容，而不寻求外部的证据。</w:t>
      </w:r>
    </w:p>
    <w:p w14:paraId="62119132">
      <w:pPr>
        <w:spacing w:line="480" w:lineRule="exact"/>
        <w:ind w:firstLine="480" w:firstLineChars="200"/>
        <w:rPr>
          <w:rFonts w:ascii="宋体" w:hAnsi="宋体" w:eastAsia="宋体"/>
          <w:sz w:val="24"/>
          <w:szCs w:val="24"/>
        </w:rPr>
      </w:pPr>
      <w:r>
        <w:rPr>
          <w:rFonts w:hint="eastAsia" w:ascii="宋体" w:hAnsi="宋体" w:eastAsia="宋体"/>
          <w:sz w:val="24"/>
          <w:szCs w:val="24"/>
        </w:rPr>
        <w:t>21.3 如果比选申请文件实质上不响应比选文件的要求，比选人将予以拒绝，并且不允许比选申请人通过修正或撤销其不符要求的差异或保留使之成为具有响应性的比选申请。</w:t>
      </w:r>
    </w:p>
    <w:p w14:paraId="1FE63749">
      <w:pPr>
        <w:spacing w:line="480" w:lineRule="exact"/>
        <w:ind w:firstLine="480" w:firstLineChars="200"/>
        <w:rPr>
          <w:rFonts w:ascii="宋体" w:hAnsi="宋体" w:eastAsia="宋体"/>
          <w:sz w:val="24"/>
          <w:szCs w:val="24"/>
        </w:rPr>
      </w:pPr>
      <w:bookmarkStart w:id="522" w:name="_Toc385427825"/>
      <w:bookmarkStart w:id="523" w:name="_Toc390098451"/>
      <w:bookmarkStart w:id="524" w:name="_Toc20810"/>
      <w:bookmarkStart w:id="525" w:name="_Toc23999"/>
      <w:bookmarkStart w:id="526" w:name="_Toc12167"/>
      <w:bookmarkStart w:id="527" w:name="_Toc114134637"/>
      <w:bookmarkStart w:id="528" w:name="_Toc29398"/>
      <w:bookmarkStart w:id="529" w:name="_Toc15051"/>
      <w:bookmarkStart w:id="530" w:name="_Toc383891200"/>
      <w:bookmarkStart w:id="531" w:name="_Toc23956"/>
      <w:bookmarkStart w:id="532" w:name="_Toc12983535"/>
      <w:bookmarkStart w:id="533" w:name="_Toc25750620"/>
      <w:bookmarkStart w:id="534" w:name="_Toc1027"/>
      <w:bookmarkStart w:id="535" w:name="_Toc21468"/>
      <w:bookmarkStart w:id="536" w:name="_Toc20874"/>
      <w:bookmarkStart w:id="537" w:name="_Toc31646"/>
      <w:bookmarkStart w:id="538" w:name="_Toc23808"/>
      <w:bookmarkStart w:id="539" w:name="_Toc19477"/>
      <w:bookmarkStart w:id="540" w:name="_Toc492478750"/>
      <w:bookmarkStart w:id="541" w:name="_Toc22063"/>
      <w:bookmarkStart w:id="542" w:name="_Toc22146"/>
      <w:bookmarkStart w:id="543" w:name="_Toc17236"/>
      <w:bookmarkStart w:id="544" w:name="_Toc20912"/>
      <w:bookmarkStart w:id="545" w:name="_Toc26239"/>
      <w:r>
        <w:rPr>
          <w:rFonts w:hint="eastAsia" w:ascii="宋体" w:hAnsi="宋体" w:eastAsia="宋体"/>
          <w:sz w:val="24"/>
          <w:szCs w:val="24"/>
        </w:rPr>
        <w:t>22</w:t>
      </w:r>
      <w:r>
        <w:rPr>
          <w:rFonts w:ascii="宋体" w:hAnsi="宋体" w:eastAsia="宋体"/>
          <w:sz w:val="24"/>
          <w:szCs w:val="24"/>
        </w:rPr>
        <w:t>.</w:t>
      </w:r>
      <w:r>
        <w:rPr>
          <w:rFonts w:hint="eastAsia" w:ascii="宋体" w:hAnsi="宋体" w:eastAsia="宋体"/>
          <w:sz w:val="24"/>
          <w:szCs w:val="24"/>
        </w:rPr>
        <w:t>比选申请文件计算错误的修正</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472BE30B">
      <w:pPr>
        <w:spacing w:line="480" w:lineRule="exact"/>
        <w:ind w:firstLine="480" w:firstLineChars="200"/>
        <w:rPr>
          <w:rFonts w:ascii="宋体" w:hAnsi="宋体" w:eastAsia="宋体"/>
          <w:sz w:val="24"/>
          <w:szCs w:val="24"/>
        </w:rPr>
      </w:pPr>
      <w:r>
        <w:rPr>
          <w:rFonts w:hint="eastAsia" w:ascii="宋体" w:hAnsi="宋体" w:eastAsia="宋体"/>
          <w:sz w:val="24"/>
          <w:szCs w:val="24"/>
        </w:rPr>
        <w:t>22.1 比选申请报价的</w:t>
      </w:r>
      <w:r>
        <w:rPr>
          <w:rFonts w:ascii="宋体" w:hAnsi="宋体" w:eastAsia="宋体"/>
          <w:sz w:val="24"/>
          <w:szCs w:val="24"/>
        </w:rPr>
        <w:t>总价金额与单价</w:t>
      </w:r>
      <w:r>
        <w:rPr>
          <w:rFonts w:hint="eastAsia" w:ascii="宋体" w:hAnsi="宋体" w:eastAsia="宋体"/>
          <w:sz w:val="24"/>
          <w:szCs w:val="24"/>
        </w:rPr>
        <w:t>乘以数量的合计</w:t>
      </w:r>
      <w:r>
        <w:rPr>
          <w:rFonts w:ascii="宋体" w:hAnsi="宋体" w:eastAsia="宋体"/>
          <w:sz w:val="24"/>
          <w:szCs w:val="24"/>
        </w:rPr>
        <w:t>计算出的结果不一致的，以单价为准修正总价，但单价金额小数点有明显错误的除外。</w:t>
      </w:r>
    </w:p>
    <w:p w14:paraId="7EE8EBA0">
      <w:pPr>
        <w:spacing w:line="480" w:lineRule="exact"/>
        <w:ind w:firstLine="480" w:firstLineChars="200"/>
        <w:rPr>
          <w:rFonts w:ascii="宋体" w:hAnsi="宋体" w:eastAsia="宋体"/>
          <w:sz w:val="24"/>
          <w:szCs w:val="24"/>
        </w:rPr>
      </w:pPr>
      <w:r>
        <w:rPr>
          <w:rFonts w:hint="eastAsia" w:ascii="宋体" w:hAnsi="宋体" w:eastAsia="宋体"/>
          <w:sz w:val="24"/>
          <w:szCs w:val="24"/>
        </w:rPr>
        <w:t>22.2 若</w:t>
      </w:r>
      <w:r>
        <w:rPr>
          <w:rFonts w:ascii="宋体" w:hAnsi="宋体" w:eastAsia="宋体"/>
          <w:sz w:val="24"/>
          <w:szCs w:val="24"/>
        </w:rPr>
        <w:t>修正后的总价</w:t>
      </w:r>
      <w:r>
        <w:rPr>
          <w:rFonts w:hint="eastAsia" w:ascii="宋体" w:hAnsi="宋体" w:eastAsia="宋体"/>
          <w:sz w:val="24"/>
          <w:szCs w:val="24"/>
        </w:rPr>
        <w:t>与</w:t>
      </w:r>
      <w:r>
        <w:rPr>
          <w:rFonts w:ascii="宋体" w:hAnsi="宋体" w:eastAsia="宋体"/>
          <w:sz w:val="24"/>
          <w:szCs w:val="24"/>
        </w:rPr>
        <w:t>投标报价</w:t>
      </w:r>
      <w:r>
        <w:rPr>
          <w:rFonts w:hint="eastAsia" w:ascii="宋体" w:hAnsi="宋体" w:eastAsia="宋体"/>
          <w:sz w:val="24"/>
          <w:szCs w:val="24"/>
        </w:rPr>
        <w:t>不相等</w:t>
      </w:r>
      <w:r>
        <w:rPr>
          <w:rFonts w:ascii="宋体" w:hAnsi="宋体" w:eastAsia="宋体"/>
          <w:sz w:val="24"/>
          <w:szCs w:val="24"/>
        </w:rPr>
        <w:t>，则</w:t>
      </w:r>
      <w:r>
        <w:rPr>
          <w:rFonts w:hint="eastAsia" w:ascii="宋体" w:hAnsi="宋体" w:eastAsia="宋体"/>
          <w:sz w:val="24"/>
          <w:szCs w:val="24"/>
        </w:rPr>
        <w:t>评标总价和</w:t>
      </w:r>
      <w:r>
        <w:rPr>
          <w:rFonts w:ascii="宋体" w:hAnsi="宋体" w:eastAsia="宋体"/>
          <w:sz w:val="24"/>
          <w:szCs w:val="24"/>
        </w:rPr>
        <w:t>中标价</w:t>
      </w:r>
      <w:r>
        <w:rPr>
          <w:rFonts w:hint="eastAsia" w:ascii="宋体" w:hAnsi="宋体" w:eastAsia="宋体"/>
          <w:sz w:val="24"/>
          <w:szCs w:val="24"/>
        </w:rPr>
        <w:t>均</w:t>
      </w:r>
      <w:r>
        <w:rPr>
          <w:rFonts w:ascii="宋体" w:hAnsi="宋体" w:eastAsia="宋体"/>
          <w:sz w:val="24"/>
          <w:szCs w:val="24"/>
        </w:rPr>
        <w:t>以</w:t>
      </w:r>
      <w:r>
        <w:rPr>
          <w:rFonts w:hint="eastAsia" w:ascii="宋体" w:hAnsi="宋体" w:eastAsia="宋体"/>
          <w:sz w:val="24"/>
          <w:szCs w:val="24"/>
        </w:rPr>
        <w:t>修正后的总价</w:t>
      </w:r>
      <w:r>
        <w:rPr>
          <w:rFonts w:ascii="宋体" w:hAnsi="宋体" w:eastAsia="宋体"/>
          <w:sz w:val="24"/>
          <w:szCs w:val="24"/>
        </w:rPr>
        <w:t>为准，</w:t>
      </w:r>
      <w:r>
        <w:rPr>
          <w:rFonts w:hint="eastAsia" w:ascii="宋体" w:hAnsi="宋体" w:eastAsia="宋体"/>
          <w:sz w:val="24"/>
          <w:szCs w:val="24"/>
        </w:rPr>
        <w:t>如比选申请人不接受按以上规则确定的评标总价和中标价，则其投标将被拒绝。</w:t>
      </w:r>
    </w:p>
    <w:p w14:paraId="2A197FC2">
      <w:pPr>
        <w:spacing w:line="480" w:lineRule="exact"/>
        <w:ind w:firstLine="480" w:firstLineChars="200"/>
        <w:rPr>
          <w:rFonts w:ascii="宋体" w:hAnsi="宋体" w:eastAsia="宋体"/>
          <w:sz w:val="24"/>
          <w:szCs w:val="24"/>
        </w:rPr>
      </w:pPr>
      <w:bookmarkStart w:id="546" w:name="_Toc20854"/>
      <w:bookmarkStart w:id="547" w:name="_Toc385427826"/>
      <w:bookmarkStart w:id="548" w:name="_Toc25750621"/>
      <w:bookmarkStart w:id="549" w:name="_Toc23907"/>
      <w:bookmarkStart w:id="550" w:name="_Toc3258"/>
      <w:bookmarkStart w:id="551" w:name="_Toc9737"/>
      <w:bookmarkStart w:id="552" w:name="_Toc19936"/>
      <w:bookmarkStart w:id="553" w:name="_Toc5319"/>
      <w:bookmarkStart w:id="554" w:name="_Toc22994"/>
      <w:bookmarkStart w:id="555" w:name="_Toc492478751"/>
      <w:bookmarkStart w:id="556" w:name="_Toc383891201"/>
      <w:bookmarkStart w:id="557" w:name="_Toc1004"/>
      <w:bookmarkStart w:id="558" w:name="_Toc29276"/>
      <w:bookmarkStart w:id="559" w:name="_Toc16418"/>
      <w:bookmarkStart w:id="560" w:name="_Toc9812"/>
      <w:bookmarkStart w:id="561" w:name="_Toc27112"/>
      <w:bookmarkStart w:id="562" w:name="_Toc12983536"/>
      <w:bookmarkStart w:id="563" w:name="_Toc390098452"/>
      <w:bookmarkStart w:id="564" w:name="_Toc20881"/>
      <w:bookmarkStart w:id="565" w:name="_Toc114134638"/>
      <w:bookmarkStart w:id="566" w:name="_Toc24176"/>
      <w:bookmarkStart w:id="567" w:name="_Toc20444"/>
      <w:bookmarkStart w:id="568" w:name="_Toc4958"/>
      <w:bookmarkStart w:id="569" w:name="_Toc8959"/>
      <w:r>
        <w:rPr>
          <w:rFonts w:hint="eastAsia" w:ascii="宋体" w:hAnsi="宋体" w:eastAsia="宋体"/>
          <w:sz w:val="24"/>
          <w:szCs w:val="24"/>
        </w:rPr>
        <w:t>23</w:t>
      </w:r>
      <w:r>
        <w:rPr>
          <w:rFonts w:ascii="宋体" w:hAnsi="宋体" w:eastAsia="宋体"/>
          <w:sz w:val="24"/>
          <w:szCs w:val="24"/>
        </w:rPr>
        <w:t>.</w:t>
      </w:r>
      <w:r>
        <w:rPr>
          <w:rFonts w:hint="eastAsia" w:ascii="宋体" w:hAnsi="宋体" w:eastAsia="宋体"/>
          <w:sz w:val="24"/>
          <w:szCs w:val="24"/>
        </w:rPr>
        <w:t>比选申请文件的评价与比较</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21A91AB1">
      <w:pPr>
        <w:spacing w:line="480" w:lineRule="exact"/>
        <w:ind w:firstLine="480" w:firstLineChars="200"/>
        <w:rPr>
          <w:rFonts w:ascii="宋体" w:hAnsi="宋体" w:eastAsia="宋体"/>
          <w:sz w:val="24"/>
          <w:szCs w:val="24"/>
        </w:rPr>
      </w:pPr>
      <w:r>
        <w:rPr>
          <w:rFonts w:hint="eastAsia" w:ascii="宋体" w:hAnsi="宋体" w:eastAsia="宋体"/>
          <w:sz w:val="24"/>
          <w:szCs w:val="24"/>
        </w:rPr>
        <w:t>23.1 比选人将按照《评分办法》对本须知第21条确定为实质上响应比选文件要求的比选申请文件进行评价与比较。</w:t>
      </w:r>
    </w:p>
    <w:p w14:paraId="6A1AEB62">
      <w:pPr>
        <w:spacing w:line="480" w:lineRule="exact"/>
        <w:ind w:firstLine="480" w:firstLineChars="200"/>
        <w:rPr>
          <w:rFonts w:ascii="宋体" w:hAnsi="宋体" w:eastAsia="宋体"/>
          <w:sz w:val="24"/>
          <w:szCs w:val="24"/>
        </w:rPr>
      </w:pPr>
      <w:r>
        <w:rPr>
          <w:rFonts w:hint="eastAsia" w:ascii="宋体" w:hAnsi="宋体" w:eastAsia="宋体"/>
          <w:sz w:val="24"/>
          <w:szCs w:val="24"/>
        </w:rPr>
        <w:t>23.2 评审将按《评审办法》规定执行。</w:t>
      </w:r>
      <w:bookmarkEnd w:id="471"/>
    </w:p>
    <w:p w14:paraId="64C90B0D">
      <w:pPr>
        <w:spacing w:line="480" w:lineRule="exact"/>
        <w:ind w:firstLine="480" w:firstLineChars="200"/>
        <w:rPr>
          <w:rFonts w:ascii="宋体" w:hAnsi="宋体" w:eastAsia="宋体"/>
          <w:sz w:val="24"/>
          <w:szCs w:val="24"/>
        </w:rPr>
      </w:pPr>
      <w:bookmarkStart w:id="570" w:name="_Toc32344"/>
      <w:bookmarkStart w:id="571" w:name="_Toc1450"/>
      <w:bookmarkStart w:id="572" w:name="_Toc17460"/>
      <w:bookmarkStart w:id="573" w:name="_Toc15146"/>
      <w:bookmarkStart w:id="574" w:name="_Toc27289"/>
      <w:bookmarkStart w:id="575" w:name="_Toc11657"/>
      <w:bookmarkStart w:id="576" w:name="_Toc11010"/>
      <w:bookmarkStart w:id="577" w:name="_Toc3358"/>
      <w:bookmarkStart w:id="578" w:name="_Toc31774"/>
      <w:bookmarkStart w:id="579" w:name="_Toc12983537"/>
      <w:bookmarkStart w:id="580" w:name="_Toc385427827"/>
      <w:bookmarkStart w:id="581" w:name="_Toc383891202"/>
      <w:bookmarkStart w:id="582" w:name="_Toc390098453"/>
      <w:bookmarkStart w:id="583" w:name="_Toc492478752"/>
      <w:bookmarkStart w:id="584" w:name="_Toc28489"/>
      <w:bookmarkStart w:id="585" w:name="_Toc22500"/>
      <w:bookmarkStart w:id="586" w:name="_Toc114134639"/>
      <w:bookmarkStart w:id="587" w:name="_Toc14300"/>
      <w:bookmarkStart w:id="588" w:name="_Toc8074"/>
      <w:bookmarkStart w:id="589" w:name="_Toc8845"/>
      <w:bookmarkStart w:id="590" w:name="_Toc27803"/>
      <w:bookmarkStart w:id="591" w:name="_Toc25750622"/>
      <w:bookmarkStart w:id="592" w:name="_Toc19322"/>
      <w:bookmarkStart w:id="593" w:name="_Toc507"/>
      <w:r>
        <w:rPr>
          <w:rFonts w:hint="eastAsia" w:ascii="宋体" w:hAnsi="宋体" w:eastAsia="宋体"/>
          <w:sz w:val="24"/>
          <w:szCs w:val="24"/>
        </w:rPr>
        <w:t>24</w:t>
      </w:r>
      <w:r>
        <w:rPr>
          <w:rFonts w:ascii="宋体" w:hAnsi="宋体" w:eastAsia="宋体"/>
          <w:sz w:val="24"/>
          <w:szCs w:val="24"/>
        </w:rPr>
        <w:t>.</w:t>
      </w:r>
      <w:r>
        <w:rPr>
          <w:rFonts w:hint="eastAsia" w:ascii="宋体" w:hAnsi="宋体" w:eastAsia="宋体"/>
          <w:sz w:val="24"/>
          <w:szCs w:val="24"/>
        </w:rPr>
        <w:t>定标</w:t>
      </w:r>
      <w:bookmarkEnd w:id="472"/>
      <w:bookmarkEnd w:id="473"/>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51302716">
      <w:pPr>
        <w:spacing w:line="480" w:lineRule="exact"/>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4</w:t>
      </w:r>
      <w:r>
        <w:rPr>
          <w:rFonts w:ascii="宋体" w:hAnsi="宋体" w:eastAsia="宋体"/>
          <w:sz w:val="24"/>
          <w:szCs w:val="24"/>
        </w:rPr>
        <w:t>.1</w:t>
      </w:r>
      <w:r>
        <w:rPr>
          <w:rFonts w:hint="eastAsia" w:ascii="宋体" w:hAnsi="宋体" w:eastAsia="宋体"/>
          <w:sz w:val="24"/>
          <w:szCs w:val="24"/>
        </w:rPr>
        <w:t>评审小组根据评分排名情况，推荐中选候选人，推荐个数详见本比选须知（当中选候选人不足3名时按实际数量推荐），并标明排序。</w:t>
      </w:r>
    </w:p>
    <w:p w14:paraId="7E8C1166">
      <w:pPr>
        <w:spacing w:line="480" w:lineRule="exact"/>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4</w:t>
      </w:r>
      <w:r>
        <w:rPr>
          <w:rFonts w:ascii="宋体" w:hAnsi="宋体" w:eastAsia="宋体"/>
          <w:sz w:val="24"/>
          <w:szCs w:val="24"/>
        </w:rPr>
        <w:t>.2</w:t>
      </w:r>
      <w:r>
        <w:rPr>
          <w:rFonts w:hint="eastAsia" w:ascii="宋体" w:hAnsi="宋体" w:eastAsia="宋体"/>
          <w:sz w:val="24"/>
          <w:szCs w:val="24"/>
        </w:rPr>
        <w:t>比选人应当按照比选申请须知前附表确定一个或多个中选候选人为中选人。中选候选人放弃中选、因不可抗力不能履行合同、不按照比选文件要求提交履约保证金，或者被查实存在影响中选结果的违法行为等情形，不符合中选条件的，比选人可以按照评审委员会提出的中选候选人名单排序依次确定其他中选候选人为中选人，也可以重新比选。同时，比选人有权禁止其1年内不得参与属于比选人的项目。</w:t>
      </w:r>
    </w:p>
    <w:p w14:paraId="130B5C93">
      <w:pPr>
        <w:spacing w:line="480" w:lineRule="exact"/>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4</w:t>
      </w:r>
      <w:r>
        <w:rPr>
          <w:rFonts w:ascii="宋体" w:hAnsi="宋体" w:eastAsia="宋体"/>
          <w:sz w:val="24"/>
          <w:szCs w:val="24"/>
        </w:rPr>
        <w:t>.3</w:t>
      </w:r>
      <w:r>
        <w:rPr>
          <w:rFonts w:hint="eastAsia" w:ascii="宋体" w:hAnsi="宋体" w:eastAsia="宋体"/>
          <w:sz w:val="24"/>
          <w:szCs w:val="24"/>
        </w:rPr>
        <w:t>比选申请人应确保提供的资料真实无误，如有弄虚作假的情况，一经查实，取消比选申请资格，已经中选的取消中选资格。</w:t>
      </w:r>
    </w:p>
    <w:p w14:paraId="0B72885C">
      <w:pPr>
        <w:spacing w:line="480" w:lineRule="exact"/>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4</w:t>
      </w:r>
      <w:r>
        <w:rPr>
          <w:rFonts w:ascii="宋体" w:hAnsi="宋体" w:eastAsia="宋体"/>
          <w:sz w:val="24"/>
          <w:szCs w:val="24"/>
        </w:rPr>
        <w:t>.4</w:t>
      </w:r>
      <w:r>
        <w:rPr>
          <w:rFonts w:hint="eastAsia" w:ascii="宋体" w:hAnsi="宋体" w:eastAsia="宋体"/>
          <w:sz w:val="24"/>
          <w:szCs w:val="24"/>
        </w:rPr>
        <w:t>比选人确定的中选人必须按有关规定进行公示。</w:t>
      </w:r>
    </w:p>
    <w:p w14:paraId="42E0180B">
      <w:pPr>
        <w:spacing w:line="480" w:lineRule="exact"/>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4</w:t>
      </w:r>
      <w:r>
        <w:rPr>
          <w:rFonts w:ascii="宋体" w:hAnsi="宋体" w:eastAsia="宋体"/>
          <w:sz w:val="24"/>
          <w:szCs w:val="24"/>
        </w:rPr>
        <w:t>.5</w:t>
      </w:r>
      <w:r>
        <w:rPr>
          <w:rFonts w:hint="eastAsia" w:ascii="宋体" w:hAnsi="宋体" w:eastAsia="宋体"/>
          <w:sz w:val="24"/>
          <w:szCs w:val="24"/>
        </w:rPr>
        <w:t>评审小组评审结束后，比选人经审查发现评审过程中有明显错误，可以组织原评审小组进行复评。</w:t>
      </w:r>
    </w:p>
    <w:p w14:paraId="6D00B431">
      <w:pPr>
        <w:spacing w:line="480" w:lineRule="exact"/>
        <w:ind w:firstLine="480" w:firstLineChars="200"/>
        <w:rPr>
          <w:rFonts w:ascii="宋体" w:hAnsi="宋体" w:eastAsia="宋体"/>
          <w:sz w:val="24"/>
          <w:szCs w:val="24"/>
        </w:rPr>
      </w:pPr>
      <w:bookmarkStart w:id="594" w:name="_Toc21947"/>
      <w:bookmarkStart w:id="595" w:name="_Toc13986"/>
      <w:bookmarkStart w:id="596" w:name="_Toc22182"/>
      <w:bookmarkStart w:id="597" w:name="_Toc19634"/>
      <w:bookmarkStart w:id="598" w:name="_Toc21142"/>
      <w:bookmarkStart w:id="599" w:name="_Toc17823"/>
      <w:bookmarkStart w:id="600" w:name="_Toc15932"/>
      <w:bookmarkStart w:id="601" w:name="_Toc1215"/>
      <w:bookmarkStart w:id="602" w:name="_Toc375039095"/>
      <w:bookmarkStart w:id="603" w:name="_Toc14042"/>
      <w:bookmarkStart w:id="604" w:name="_Toc5257"/>
      <w:bookmarkStart w:id="605" w:name="_Toc12983538"/>
      <w:bookmarkStart w:id="606" w:name="_Toc492478753"/>
      <w:bookmarkStart w:id="607" w:name="_Toc27664"/>
      <w:bookmarkStart w:id="608" w:name="_Toc383891203"/>
      <w:bookmarkStart w:id="609" w:name="_Toc385427828"/>
      <w:bookmarkStart w:id="610" w:name="_Toc16732"/>
      <w:bookmarkStart w:id="611" w:name="_Toc3761"/>
      <w:bookmarkStart w:id="612" w:name="_Toc5172"/>
      <w:bookmarkStart w:id="613" w:name="_Toc390098454"/>
      <w:bookmarkStart w:id="614" w:name="_Toc26470"/>
      <w:bookmarkStart w:id="615" w:name="_Toc18192"/>
      <w:bookmarkStart w:id="616" w:name="_Toc37"/>
      <w:bookmarkStart w:id="617" w:name="_Toc25750623"/>
      <w:bookmarkStart w:id="618" w:name="_Toc114134640"/>
      <w:r>
        <w:rPr>
          <w:rFonts w:hint="eastAsia" w:ascii="宋体" w:hAnsi="宋体" w:eastAsia="宋体"/>
          <w:sz w:val="24"/>
          <w:szCs w:val="24"/>
        </w:rPr>
        <w:t>25</w:t>
      </w:r>
      <w:r>
        <w:rPr>
          <w:rFonts w:ascii="宋体" w:hAnsi="宋体" w:eastAsia="宋体"/>
          <w:sz w:val="24"/>
          <w:szCs w:val="24"/>
        </w:rPr>
        <w:t>.</w:t>
      </w:r>
      <w:r>
        <w:rPr>
          <w:rFonts w:hint="eastAsia" w:ascii="宋体" w:hAnsi="宋体" w:eastAsia="宋体"/>
          <w:sz w:val="24"/>
          <w:szCs w:val="24"/>
        </w:rPr>
        <w:t>重新</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r>
        <w:rPr>
          <w:rFonts w:hint="eastAsia" w:ascii="宋体" w:hAnsi="宋体" w:eastAsia="宋体"/>
          <w:sz w:val="24"/>
          <w:szCs w:val="24"/>
        </w:rPr>
        <w:t>比选</w:t>
      </w:r>
      <w:bookmarkEnd w:id="617"/>
      <w:bookmarkEnd w:id="618"/>
    </w:p>
    <w:p w14:paraId="5F708688">
      <w:pPr>
        <w:spacing w:line="480" w:lineRule="exact"/>
        <w:ind w:firstLine="480" w:firstLineChars="200"/>
        <w:rPr>
          <w:rFonts w:ascii="宋体" w:hAnsi="宋体" w:eastAsia="宋体"/>
          <w:sz w:val="24"/>
          <w:szCs w:val="24"/>
        </w:rPr>
      </w:pPr>
      <w:r>
        <w:rPr>
          <w:rFonts w:ascii="宋体" w:hAnsi="宋体" w:eastAsia="宋体"/>
          <w:sz w:val="24"/>
          <w:szCs w:val="24"/>
        </w:rPr>
        <w:t>出现下列特殊情况之一时，可重新</w:t>
      </w:r>
      <w:r>
        <w:rPr>
          <w:rFonts w:hint="eastAsia" w:ascii="宋体" w:hAnsi="宋体" w:eastAsia="宋体"/>
          <w:sz w:val="24"/>
          <w:szCs w:val="24"/>
        </w:rPr>
        <w:t>比选</w:t>
      </w:r>
      <w:r>
        <w:rPr>
          <w:rFonts w:ascii="宋体" w:hAnsi="宋体" w:eastAsia="宋体"/>
          <w:sz w:val="24"/>
          <w:szCs w:val="24"/>
        </w:rPr>
        <w:t>：</w:t>
      </w:r>
    </w:p>
    <w:p w14:paraId="5F35E489">
      <w:pPr>
        <w:spacing w:line="480" w:lineRule="exact"/>
        <w:ind w:firstLine="480" w:firstLineChars="200"/>
        <w:rPr>
          <w:rFonts w:ascii="宋体" w:hAnsi="宋体" w:eastAsia="宋体"/>
          <w:sz w:val="24"/>
          <w:szCs w:val="24"/>
        </w:rPr>
      </w:pPr>
      <w:r>
        <w:rPr>
          <w:rFonts w:hint="eastAsia" w:ascii="宋体" w:hAnsi="宋体" w:eastAsia="宋体"/>
          <w:sz w:val="24"/>
          <w:szCs w:val="24"/>
        </w:rPr>
        <w:t>25.1</w:t>
      </w:r>
      <w:r>
        <w:rPr>
          <w:rFonts w:ascii="宋体" w:hAnsi="宋体" w:eastAsia="宋体"/>
          <w:sz w:val="24"/>
          <w:szCs w:val="24"/>
        </w:rPr>
        <w:t>在比选申请截止时间到达时提交比选申请文件的比选申请人</w:t>
      </w:r>
      <w:r>
        <w:rPr>
          <w:rFonts w:hint="eastAsia" w:ascii="宋体" w:hAnsi="宋体" w:eastAsia="宋体"/>
          <w:sz w:val="24"/>
          <w:szCs w:val="24"/>
        </w:rPr>
        <w:t>不足3家</w:t>
      </w:r>
      <w:r>
        <w:rPr>
          <w:rFonts w:ascii="宋体" w:hAnsi="宋体" w:eastAsia="宋体"/>
          <w:sz w:val="24"/>
          <w:szCs w:val="24"/>
        </w:rPr>
        <w:t>的；</w:t>
      </w:r>
    </w:p>
    <w:p w14:paraId="1D94AFA7">
      <w:pPr>
        <w:spacing w:line="480" w:lineRule="exact"/>
        <w:ind w:firstLine="480" w:firstLineChars="200"/>
        <w:rPr>
          <w:rFonts w:ascii="宋体" w:hAnsi="宋体" w:eastAsia="宋体"/>
          <w:sz w:val="24"/>
          <w:szCs w:val="24"/>
        </w:rPr>
      </w:pPr>
      <w:r>
        <w:rPr>
          <w:rFonts w:hint="eastAsia" w:ascii="宋体" w:hAnsi="宋体" w:eastAsia="宋体"/>
          <w:sz w:val="24"/>
          <w:szCs w:val="24"/>
        </w:rPr>
        <w:t>25.2</w:t>
      </w:r>
      <w:r>
        <w:rPr>
          <w:rFonts w:ascii="宋体" w:hAnsi="宋体" w:eastAsia="宋体"/>
          <w:sz w:val="24"/>
          <w:szCs w:val="24"/>
        </w:rPr>
        <w:t>评审</w:t>
      </w:r>
      <w:r>
        <w:rPr>
          <w:rFonts w:hint="eastAsia" w:ascii="宋体" w:hAnsi="宋体" w:eastAsia="宋体"/>
          <w:sz w:val="24"/>
          <w:szCs w:val="24"/>
        </w:rPr>
        <w:t>小组</w:t>
      </w:r>
      <w:r>
        <w:rPr>
          <w:rFonts w:ascii="宋体" w:hAnsi="宋体" w:eastAsia="宋体"/>
          <w:sz w:val="24"/>
          <w:szCs w:val="24"/>
        </w:rPr>
        <w:t>否决不合格比选申请或者界定为否决比选申请后，因有效比选申请不足三</w:t>
      </w:r>
      <w:r>
        <w:rPr>
          <w:rFonts w:hint="eastAsia" w:ascii="宋体" w:hAnsi="宋体" w:eastAsia="宋体"/>
          <w:sz w:val="24"/>
          <w:szCs w:val="24"/>
        </w:rPr>
        <w:t>家</w:t>
      </w:r>
      <w:r>
        <w:rPr>
          <w:rFonts w:ascii="宋体" w:hAnsi="宋体" w:eastAsia="宋体"/>
          <w:sz w:val="24"/>
          <w:szCs w:val="24"/>
        </w:rPr>
        <w:t>使得比选申请明显缺乏竞争性的（当有效比选申请不足三</w:t>
      </w:r>
      <w:r>
        <w:rPr>
          <w:rFonts w:hint="eastAsia" w:ascii="宋体" w:hAnsi="宋体" w:eastAsia="宋体"/>
          <w:sz w:val="24"/>
          <w:szCs w:val="24"/>
        </w:rPr>
        <w:t>家但还有两家</w:t>
      </w:r>
      <w:r>
        <w:rPr>
          <w:rFonts w:ascii="宋体" w:hAnsi="宋体" w:eastAsia="宋体"/>
          <w:sz w:val="24"/>
          <w:szCs w:val="24"/>
        </w:rPr>
        <w:t>时，评审</w:t>
      </w:r>
      <w:r>
        <w:rPr>
          <w:rFonts w:hint="eastAsia" w:ascii="宋体" w:hAnsi="宋体" w:eastAsia="宋体"/>
          <w:sz w:val="24"/>
          <w:szCs w:val="24"/>
        </w:rPr>
        <w:t>小组</w:t>
      </w:r>
      <w:r>
        <w:rPr>
          <w:rFonts w:ascii="宋体" w:hAnsi="宋体" w:eastAsia="宋体"/>
          <w:sz w:val="24"/>
          <w:szCs w:val="24"/>
        </w:rPr>
        <w:t>认为剩余</w:t>
      </w:r>
      <w:r>
        <w:rPr>
          <w:rFonts w:hint="eastAsia" w:ascii="宋体" w:hAnsi="宋体" w:eastAsia="宋体"/>
          <w:sz w:val="24"/>
          <w:szCs w:val="24"/>
        </w:rPr>
        <w:t>两家</w:t>
      </w:r>
      <w:r>
        <w:rPr>
          <w:rFonts w:ascii="宋体" w:hAnsi="宋体" w:eastAsia="宋体"/>
          <w:sz w:val="24"/>
          <w:szCs w:val="24"/>
        </w:rPr>
        <w:t>的比选申请文件仍具有竞争性的，应继续评审）；</w:t>
      </w:r>
    </w:p>
    <w:p w14:paraId="08AE60E0">
      <w:pPr>
        <w:spacing w:line="480" w:lineRule="exact"/>
        <w:ind w:firstLine="480" w:firstLineChars="200"/>
        <w:rPr>
          <w:rFonts w:ascii="宋体" w:hAnsi="宋体" w:eastAsia="宋体"/>
          <w:sz w:val="24"/>
          <w:szCs w:val="24"/>
        </w:rPr>
      </w:pPr>
      <w:r>
        <w:rPr>
          <w:rFonts w:hint="eastAsia" w:ascii="宋体" w:hAnsi="宋体" w:eastAsia="宋体"/>
          <w:sz w:val="24"/>
          <w:szCs w:val="24"/>
        </w:rPr>
        <w:t>25</w:t>
      </w:r>
      <w:r>
        <w:rPr>
          <w:rFonts w:ascii="宋体" w:hAnsi="宋体" w:eastAsia="宋体"/>
          <w:sz w:val="24"/>
          <w:szCs w:val="24"/>
        </w:rPr>
        <w:t>.</w:t>
      </w:r>
      <w:r>
        <w:rPr>
          <w:rFonts w:hint="eastAsia" w:ascii="宋体" w:hAnsi="宋体" w:eastAsia="宋体"/>
          <w:sz w:val="24"/>
          <w:szCs w:val="24"/>
        </w:rPr>
        <w:t>3</w:t>
      </w:r>
      <w:r>
        <w:rPr>
          <w:rFonts w:ascii="宋体" w:hAnsi="宋体" w:eastAsia="宋体"/>
          <w:sz w:val="24"/>
          <w:szCs w:val="24"/>
        </w:rPr>
        <w:t>评审</w:t>
      </w:r>
      <w:r>
        <w:rPr>
          <w:rFonts w:hint="eastAsia" w:ascii="宋体" w:hAnsi="宋体" w:eastAsia="宋体"/>
          <w:sz w:val="24"/>
          <w:szCs w:val="24"/>
        </w:rPr>
        <w:t>小组</w:t>
      </w:r>
      <w:r>
        <w:rPr>
          <w:rFonts w:ascii="宋体" w:hAnsi="宋体" w:eastAsia="宋体"/>
          <w:sz w:val="24"/>
          <w:szCs w:val="24"/>
        </w:rPr>
        <w:t>决定否决全部比选申请的；</w:t>
      </w:r>
    </w:p>
    <w:p w14:paraId="31BF2D38">
      <w:pPr>
        <w:spacing w:line="480" w:lineRule="exact"/>
        <w:ind w:firstLine="480" w:firstLineChars="200"/>
        <w:rPr>
          <w:rFonts w:ascii="宋体" w:hAnsi="宋体" w:eastAsia="宋体"/>
          <w:sz w:val="24"/>
          <w:szCs w:val="24"/>
        </w:rPr>
      </w:pPr>
      <w:r>
        <w:rPr>
          <w:rFonts w:hint="eastAsia" w:ascii="宋体" w:hAnsi="宋体" w:eastAsia="宋体"/>
          <w:sz w:val="24"/>
          <w:szCs w:val="24"/>
        </w:rPr>
        <w:t>25.4</w:t>
      </w:r>
      <w:r>
        <w:rPr>
          <w:rFonts w:ascii="宋体" w:hAnsi="宋体" w:eastAsia="宋体"/>
          <w:sz w:val="24"/>
          <w:szCs w:val="24"/>
        </w:rPr>
        <w:t>中选候选人均放弃中选资格</w:t>
      </w:r>
      <w:r>
        <w:rPr>
          <w:rFonts w:hint="eastAsia" w:ascii="宋体" w:hAnsi="宋体" w:eastAsia="宋体"/>
          <w:sz w:val="24"/>
          <w:szCs w:val="24"/>
        </w:rPr>
        <w:t>的</w:t>
      </w:r>
      <w:r>
        <w:rPr>
          <w:rFonts w:ascii="宋体" w:hAnsi="宋体" w:eastAsia="宋体"/>
          <w:sz w:val="24"/>
          <w:szCs w:val="24"/>
        </w:rPr>
        <w:t>；</w:t>
      </w:r>
    </w:p>
    <w:p w14:paraId="1406E7F3">
      <w:pPr>
        <w:spacing w:line="480" w:lineRule="exact"/>
        <w:ind w:firstLine="480" w:firstLineChars="200"/>
        <w:rPr>
          <w:rFonts w:ascii="宋体" w:hAnsi="宋体" w:eastAsia="宋体"/>
          <w:sz w:val="24"/>
          <w:szCs w:val="24"/>
        </w:rPr>
      </w:pPr>
      <w:r>
        <w:rPr>
          <w:rFonts w:hint="eastAsia" w:ascii="宋体" w:hAnsi="宋体" w:eastAsia="宋体"/>
          <w:sz w:val="24"/>
          <w:szCs w:val="24"/>
        </w:rPr>
        <w:t>25.5</w:t>
      </w:r>
      <w:r>
        <w:rPr>
          <w:rFonts w:ascii="宋体" w:hAnsi="宋体" w:eastAsia="宋体"/>
          <w:sz w:val="24"/>
          <w:szCs w:val="24"/>
        </w:rPr>
        <w:t>根据本须知</w:t>
      </w:r>
      <w:r>
        <w:rPr>
          <w:rFonts w:hint="eastAsia" w:ascii="宋体" w:hAnsi="宋体" w:eastAsia="宋体"/>
          <w:sz w:val="24"/>
          <w:szCs w:val="24"/>
        </w:rPr>
        <w:t>第14</w:t>
      </w:r>
      <w:r>
        <w:rPr>
          <w:rFonts w:ascii="宋体" w:hAnsi="宋体" w:eastAsia="宋体"/>
          <w:sz w:val="24"/>
          <w:szCs w:val="24"/>
        </w:rPr>
        <w:t>条规定，</w:t>
      </w:r>
      <w:r>
        <w:rPr>
          <w:rFonts w:hint="eastAsia" w:ascii="宋体" w:hAnsi="宋体" w:eastAsia="宋体"/>
          <w:sz w:val="24"/>
          <w:szCs w:val="24"/>
        </w:rPr>
        <w:t>所有中选候选人均不同意在比选申请有效期内延长比选申请有效期的。</w:t>
      </w:r>
    </w:p>
    <w:p w14:paraId="1C242D74">
      <w:pPr>
        <w:spacing w:line="480" w:lineRule="exact"/>
        <w:ind w:firstLine="480" w:firstLineChars="200"/>
        <w:rPr>
          <w:rFonts w:ascii="宋体" w:hAnsi="宋体" w:eastAsia="宋体"/>
          <w:sz w:val="24"/>
          <w:szCs w:val="24"/>
        </w:rPr>
      </w:pPr>
      <w:r>
        <w:rPr>
          <w:rFonts w:hint="eastAsia" w:ascii="宋体" w:hAnsi="宋体" w:eastAsia="宋体"/>
          <w:sz w:val="24"/>
          <w:szCs w:val="24"/>
        </w:rPr>
        <w:t>25.6比选文件中规定的其他情况。</w:t>
      </w:r>
    </w:p>
    <w:p w14:paraId="4BB6DC68">
      <w:pPr>
        <w:spacing w:line="480" w:lineRule="exact"/>
        <w:ind w:firstLine="480" w:firstLineChars="200"/>
        <w:rPr>
          <w:rFonts w:ascii="宋体" w:hAnsi="宋体" w:eastAsia="宋体"/>
          <w:sz w:val="24"/>
          <w:szCs w:val="24"/>
        </w:rPr>
      </w:pPr>
      <w:bookmarkStart w:id="619" w:name="_Toc2422"/>
      <w:bookmarkStart w:id="620" w:name="_Toc11126"/>
      <w:bookmarkStart w:id="621" w:name="_Toc10962"/>
      <w:bookmarkStart w:id="622" w:name="_Toc20979"/>
      <w:bookmarkStart w:id="623" w:name="_Toc14454"/>
      <w:bookmarkStart w:id="624" w:name="_Toc6886"/>
      <w:bookmarkStart w:id="625" w:name="_Toc5959"/>
      <w:bookmarkStart w:id="626" w:name="_Toc492478754"/>
      <w:bookmarkStart w:id="627" w:name="_Toc17042"/>
      <w:bookmarkStart w:id="628" w:name="_Toc12983539"/>
      <w:bookmarkStart w:id="629" w:name="_Toc375039096"/>
      <w:bookmarkStart w:id="630" w:name="_Toc1945"/>
      <w:bookmarkStart w:id="631" w:name="_Toc385427829"/>
      <w:bookmarkStart w:id="632" w:name="_Toc26919"/>
      <w:bookmarkStart w:id="633" w:name="_Toc14235"/>
      <w:bookmarkStart w:id="634" w:name="_Toc1116"/>
      <w:bookmarkStart w:id="635" w:name="_Toc390098455"/>
      <w:bookmarkStart w:id="636" w:name="_Toc25257"/>
      <w:bookmarkStart w:id="637" w:name="_Toc31757"/>
      <w:bookmarkStart w:id="638" w:name="_Toc383891204"/>
      <w:bookmarkStart w:id="639" w:name="_Toc12031"/>
      <w:bookmarkStart w:id="640" w:name="_Toc3769"/>
      <w:bookmarkStart w:id="641" w:name="_Toc26954"/>
      <w:bookmarkStart w:id="642" w:name="_Toc25750624"/>
      <w:bookmarkStart w:id="643" w:name="_Toc114134641"/>
      <w:r>
        <w:rPr>
          <w:rFonts w:hint="eastAsia" w:ascii="宋体" w:hAnsi="宋体" w:eastAsia="宋体"/>
          <w:sz w:val="24"/>
          <w:szCs w:val="24"/>
        </w:rPr>
        <w:t>不再</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r>
        <w:rPr>
          <w:rFonts w:hint="eastAsia" w:ascii="宋体" w:hAnsi="宋体" w:eastAsia="宋体"/>
          <w:sz w:val="24"/>
          <w:szCs w:val="24"/>
        </w:rPr>
        <w:t>比选</w:t>
      </w:r>
      <w:bookmarkEnd w:id="642"/>
      <w:bookmarkEnd w:id="643"/>
    </w:p>
    <w:p w14:paraId="6B47F4CB">
      <w:pPr>
        <w:spacing w:line="480" w:lineRule="exact"/>
        <w:ind w:firstLine="480" w:firstLineChars="200"/>
        <w:rPr>
          <w:rFonts w:ascii="宋体" w:hAnsi="宋体" w:eastAsia="宋体"/>
          <w:sz w:val="24"/>
          <w:szCs w:val="24"/>
        </w:rPr>
      </w:pPr>
      <w:r>
        <w:rPr>
          <w:rFonts w:hint="eastAsia" w:ascii="宋体" w:hAnsi="宋体" w:eastAsia="宋体"/>
          <w:sz w:val="24"/>
          <w:szCs w:val="24"/>
        </w:rPr>
        <w:t>本</w:t>
      </w:r>
      <w:r>
        <w:rPr>
          <w:rFonts w:ascii="宋体" w:hAnsi="宋体" w:eastAsia="宋体"/>
          <w:sz w:val="24"/>
          <w:szCs w:val="24"/>
        </w:rPr>
        <w:t>项目</w:t>
      </w:r>
      <w:r>
        <w:rPr>
          <w:rFonts w:hint="eastAsia" w:ascii="宋体" w:hAnsi="宋体" w:eastAsia="宋体"/>
          <w:sz w:val="24"/>
          <w:szCs w:val="24"/>
        </w:rPr>
        <w:t>比选</w:t>
      </w:r>
      <w:r>
        <w:rPr>
          <w:rFonts w:ascii="宋体" w:hAnsi="宋体" w:eastAsia="宋体"/>
          <w:sz w:val="24"/>
          <w:szCs w:val="24"/>
        </w:rPr>
        <w:t>经两次发布信息后比选申请人仍少于三个或重新</w:t>
      </w:r>
      <w:r>
        <w:rPr>
          <w:rFonts w:hint="eastAsia" w:ascii="宋体" w:hAnsi="宋体" w:eastAsia="宋体"/>
          <w:sz w:val="24"/>
          <w:szCs w:val="24"/>
        </w:rPr>
        <w:t>比选</w:t>
      </w:r>
      <w:r>
        <w:rPr>
          <w:rFonts w:ascii="宋体" w:hAnsi="宋体" w:eastAsia="宋体"/>
          <w:sz w:val="24"/>
          <w:szCs w:val="24"/>
        </w:rPr>
        <w:t>后有效比选申请人仍少于三个或者所有比选申请被否决的，比选人可不再进行</w:t>
      </w:r>
      <w:r>
        <w:rPr>
          <w:rFonts w:hint="eastAsia" w:ascii="宋体" w:hAnsi="宋体" w:eastAsia="宋体"/>
          <w:sz w:val="24"/>
          <w:szCs w:val="24"/>
        </w:rPr>
        <w:t>比选</w:t>
      </w:r>
      <w:r>
        <w:rPr>
          <w:rFonts w:ascii="宋体" w:hAnsi="宋体" w:eastAsia="宋体"/>
          <w:sz w:val="24"/>
          <w:szCs w:val="24"/>
        </w:rPr>
        <w:t>。</w:t>
      </w:r>
    </w:p>
    <w:p w14:paraId="4C8DC5B0">
      <w:pPr>
        <w:spacing w:line="480" w:lineRule="exact"/>
        <w:ind w:firstLine="482" w:firstLineChars="200"/>
        <w:rPr>
          <w:rFonts w:ascii="宋体" w:hAnsi="宋体" w:eastAsia="宋体"/>
          <w:b/>
          <w:bCs/>
          <w:sz w:val="24"/>
          <w:szCs w:val="24"/>
        </w:rPr>
      </w:pPr>
      <w:bookmarkStart w:id="644" w:name="_Toc114134642"/>
      <w:bookmarkStart w:id="645" w:name="_Toc24681"/>
      <w:bookmarkStart w:id="646" w:name="_Toc30278"/>
      <w:bookmarkStart w:id="647" w:name="_Toc390098456"/>
      <w:bookmarkStart w:id="648" w:name="_Toc19952"/>
      <w:bookmarkStart w:id="649" w:name="_Toc12421"/>
      <w:bookmarkStart w:id="650" w:name="_Toc2326"/>
      <w:bookmarkStart w:id="651" w:name="_Toc26653"/>
      <w:bookmarkStart w:id="652" w:name="_Toc6000"/>
      <w:bookmarkStart w:id="653" w:name="_Toc22975"/>
      <w:bookmarkStart w:id="654" w:name="_Toc31958"/>
      <w:bookmarkStart w:id="655" w:name="_Toc9113"/>
      <w:bookmarkStart w:id="656" w:name="_Toc375039097"/>
      <w:bookmarkStart w:id="657" w:name="_Toc12983540"/>
      <w:bookmarkStart w:id="658" w:name="_Toc4743"/>
      <w:bookmarkStart w:id="659" w:name="_Toc8834"/>
      <w:bookmarkStart w:id="660" w:name="_Toc27839"/>
      <w:bookmarkStart w:id="661" w:name="_Toc492478755"/>
      <w:bookmarkStart w:id="662" w:name="_Toc21516"/>
      <w:bookmarkStart w:id="663" w:name="_Toc383891205"/>
      <w:bookmarkStart w:id="664" w:name="_Toc25431"/>
      <w:bookmarkStart w:id="665" w:name="_Toc385427830"/>
      <w:bookmarkStart w:id="666" w:name="_Toc18800"/>
      <w:bookmarkStart w:id="667" w:name="_Toc24580"/>
      <w:r>
        <w:rPr>
          <w:rFonts w:hint="eastAsia" w:ascii="宋体" w:hAnsi="宋体" w:eastAsia="宋体"/>
          <w:b/>
          <w:bCs/>
          <w:sz w:val="24"/>
          <w:szCs w:val="24"/>
        </w:rPr>
        <w:t>六、</w:t>
      </w:r>
      <w:r>
        <w:rPr>
          <w:rFonts w:ascii="宋体" w:hAnsi="宋体" w:eastAsia="宋体"/>
          <w:b/>
          <w:bCs/>
          <w:sz w:val="24"/>
          <w:szCs w:val="24"/>
        </w:rPr>
        <w:t>授予合同</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5FAA6BC3">
      <w:pPr>
        <w:spacing w:line="480" w:lineRule="exact"/>
        <w:ind w:firstLine="480" w:firstLineChars="200"/>
        <w:rPr>
          <w:rFonts w:ascii="宋体" w:hAnsi="宋体" w:eastAsia="宋体"/>
          <w:sz w:val="24"/>
          <w:szCs w:val="24"/>
        </w:rPr>
      </w:pPr>
      <w:bookmarkStart w:id="668" w:name="_Toc1269"/>
      <w:bookmarkStart w:id="669" w:name="_Toc22688"/>
      <w:bookmarkStart w:id="670" w:name="_Toc13914"/>
      <w:bookmarkStart w:id="671" w:name="_Toc22323"/>
      <w:bookmarkStart w:id="672" w:name="_Toc385427831"/>
      <w:bookmarkStart w:id="673" w:name="_Toc492478756"/>
      <w:bookmarkStart w:id="674" w:name="_Toc18878"/>
      <w:bookmarkStart w:id="675" w:name="_Toc20642"/>
      <w:bookmarkStart w:id="676" w:name="_Toc8938"/>
      <w:bookmarkStart w:id="677" w:name="_Toc26143"/>
      <w:bookmarkStart w:id="678" w:name="_Toc28661"/>
      <w:bookmarkStart w:id="679" w:name="_Toc12983541"/>
      <w:bookmarkStart w:id="680" w:name="_Toc114134643"/>
      <w:bookmarkStart w:id="681" w:name="_Toc21975"/>
      <w:bookmarkStart w:id="682" w:name="_Toc375039098"/>
      <w:bookmarkStart w:id="683" w:name="_Toc10522"/>
      <w:bookmarkStart w:id="684" w:name="_Toc11795"/>
      <w:bookmarkStart w:id="685" w:name="_Toc30026"/>
      <w:bookmarkStart w:id="686" w:name="_Toc21728"/>
      <w:bookmarkStart w:id="687" w:name="_Toc31011"/>
      <w:bookmarkStart w:id="688" w:name="_Toc383891206"/>
      <w:bookmarkStart w:id="689" w:name="_Toc26525"/>
      <w:bookmarkStart w:id="690" w:name="_Toc390098457"/>
      <w:bookmarkStart w:id="691" w:name="_Toc30743"/>
      <w:bookmarkStart w:id="692" w:name="_Toc25750626"/>
      <w:r>
        <w:rPr>
          <w:rFonts w:hint="eastAsia" w:ascii="宋体" w:hAnsi="宋体" w:eastAsia="宋体"/>
          <w:sz w:val="24"/>
          <w:szCs w:val="24"/>
        </w:rPr>
        <w:t>26. 合同授予标准</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00A1732E">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26.1 </w:t>
      </w:r>
      <w:r>
        <w:rPr>
          <w:rFonts w:ascii="宋体" w:hAnsi="宋体" w:eastAsia="宋体"/>
          <w:sz w:val="24"/>
          <w:szCs w:val="24"/>
        </w:rPr>
        <w:t>根据本须知规定，比选人将把合同授予收到中选通知书，</w:t>
      </w:r>
      <w:r>
        <w:rPr>
          <w:rFonts w:hint="eastAsia" w:ascii="宋体" w:hAnsi="宋体" w:eastAsia="宋体"/>
          <w:sz w:val="24"/>
          <w:szCs w:val="24"/>
        </w:rPr>
        <w:t>（如有）</w:t>
      </w:r>
      <w:r>
        <w:rPr>
          <w:rFonts w:ascii="宋体" w:hAnsi="宋体" w:eastAsia="宋体"/>
          <w:sz w:val="24"/>
          <w:szCs w:val="24"/>
        </w:rPr>
        <w:t>并提供了履约担保的比选申请人，该比选申请人必须具有有效实施本合同的能力和资源。</w:t>
      </w:r>
    </w:p>
    <w:p w14:paraId="35CFCF92">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26.2 </w:t>
      </w:r>
      <w:r>
        <w:rPr>
          <w:rFonts w:ascii="宋体" w:hAnsi="宋体" w:eastAsia="宋体"/>
          <w:sz w:val="24"/>
          <w:szCs w:val="24"/>
        </w:rPr>
        <w:t>如果</w:t>
      </w:r>
      <w:r>
        <w:rPr>
          <w:rFonts w:hint="eastAsia" w:ascii="宋体" w:hAnsi="宋体" w:eastAsia="宋体"/>
          <w:sz w:val="24"/>
          <w:szCs w:val="24"/>
        </w:rPr>
        <w:t>中选候选人放弃中选候选人资格或</w:t>
      </w:r>
      <w:r>
        <w:rPr>
          <w:rFonts w:ascii="宋体" w:hAnsi="宋体" w:eastAsia="宋体"/>
          <w:sz w:val="24"/>
          <w:szCs w:val="24"/>
        </w:rPr>
        <w:t>已中选的比选申请人不能按比选申请文件中承诺的条件履行签约行为，比选人有权按有关法律法规规定，在评审</w:t>
      </w:r>
      <w:r>
        <w:rPr>
          <w:rFonts w:hint="eastAsia" w:ascii="宋体" w:hAnsi="宋体" w:eastAsia="宋体"/>
          <w:sz w:val="24"/>
          <w:szCs w:val="24"/>
        </w:rPr>
        <w:t>小组</w:t>
      </w:r>
      <w:r>
        <w:rPr>
          <w:rFonts w:ascii="宋体" w:hAnsi="宋体" w:eastAsia="宋体"/>
          <w:sz w:val="24"/>
          <w:szCs w:val="24"/>
        </w:rPr>
        <w:t>推荐的、合格的比选申请人名单中按照排名先后顺序选择新的合同授予人。</w:t>
      </w:r>
    </w:p>
    <w:p w14:paraId="45823F69">
      <w:pPr>
        <w:spacing w:line="480" w:lineRule="exact"/>
        <w:ind w:firstLine="480" w:firstLineChars="200"/>
        <w:rPr>
          <w:rFonts w:ascii="宋体" w:hAnsi="宋体" w:eastAsia="宋体"/>
          <w:sz w:val="24"/>
          <w:szCs w:val="24"/>
        </w:rPr>
      </w:pPr>
      <w:bookmarkStart w:id="693" w:name="_Toc383891207"/>
      <w:bookmarkStart w:id="694" w:name="_Toc17153"/>
      <w:bookmarkStart w:id="695" w:name="_Toc24183"/>
      <w:bookmarkStart w:id="696" w:name="_Toc385427832"/>
      <w:bookmarkStart w:id="697" w:name="_Toc16111"/>
      <w:bookmarkStart w:id="698" w:name="_Toc23649"/>
      <w:bookmarkStart w:id="699" w:name="_Toc14832"/>
      <w:bookmarkStart w:id="700" w:name="_Toc1873"/>
      <w:bookmarkStart w:id="701" w:name="_Toc114134644"/>
      <w:bookmarkStart w:id="702" w:name="_Toc25750627"/>
      <w:bookmarkStart w:id="703" w:name="_Toc13417"/>
      <w:bookmarkStart w:id="704" w:name="_Toc12983542"/>
      <w:bookmarkStart w:id="705" w:name="_Toc18977"/>
      <w:bookmarkStart w:id="706" w:name="_Toc11913"/>
      <w:bookmarkStart w:id="707" w:name="_Toc19128"/>
      <w:bookmarkStart w:id="708" w:name="_Toc492478757"/>
      <w:bookmarkStart w:id="709" w:name="_Toc19774"/>
      <w:bookmarkStart w:id="710" w:name="_Toc14325"/>
      <w:bookmarkStart w:id="711" w:name="_Toc14301"/>
      <w:bookmarkStart w:id="712" w:name="_Toc31336"/>
      <w:bookmarkStart w:id="713" w:name="_Toc25797"/>
      <w:bookmarkStart w:id="714" w:name="_Toc375039099"/>
      <w:bookmarkStart w:id="715" w:name="_Toc17818"/>
      <w:bookmarkStart w:id="716" w:name="_Toc377"/>
      <w:bookmarkStart w:id="717" w:name="_Toc390098458"/>
      <w:r>
        <w:rPr>
          <w:rFonts w:hint="eastAsia" w:ascii="宋体" w:hAnsi="宋体" w:eastAsia="宋体"/>
          <w:sz w:val="24"/>
          <w:szCs w:val="24"/>
        </w:rPr>
        <w:t>27. 接受和否决任何或所有比选申请的权力</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52677F92">
      <w:pPr>
        <w:spacing w:line="480" w:lineRule="exact"/>
        <w:ind w:firstLine="480" w:firstLineChars="200"/>
        <w:rPr>
          <w:rFonts w:ascii="宋体" w:hAnsi="宋体" w:eastAsia="宋体"/>
          <w:sz w:val="24"/>
          <w:szCs w:val="24"/>
        </w:rPr>
      </w:pPr>
      <w:r>
        <w:rPr>
          <w:rFonts w:hint="eastAsia" w:ascii="宋体" w:hAnsi="宋体" w:eastAsia="宋体"/>
          <w:sz w:val="24"/>
          <w:szCs w:val="24"/>
        </w:rPr>
        <w:t>比选人保留在授标之前任何时候依法决定否决所有或任何比选申请，以及宣布所有或任何比选申请文件无效的权力，对受影响的比选申请人不承担任何责任，也无义务向受影响的比选申请人解释采取这一行动的理由。</w:t>
      </w:r>
    </w:p>
    <w:p w14:paraId="11597104">
      <w:pPr>
        <w:spacing w:line="480" w:lineRule="exact"/>
        <w:ind w:firstLine="480" w:firstLineChars="200"/>
        <w:rPr>
          <w:rFonts w:ascii="宋体" w:hAnsi="宋体" w:eastAsia="宋体"/>
          <w:sz w:val="24"/>
          <w:szCs w:val="24"/>
        </w:rPr>
      </w:pPr>
      <w:bookmarkStart w:id="718" w:name="_Toc9636"/>
      <w:bookmarkStart w:id="719" w:name="_Toc921"/>
      <w:bookmarkStart w:id="720" w:name="_Toc17953"/>
      <w:bookmarkStart w:id="721" w:name="_Toc10348"/>
      <w:bookmarkStart w:id="722" w:name="_Toc383891208"/>
      <w:bookmarkStart w:id="723" w:name="_Toc19943"/>
      <w:bookmarkStart w:id="724" w:name="_Toc21798"/>
      <w:bookmarkStart w:id="725" w:name="_Toc25750628"/>
      <w:bookmarkStart w:id="726" w:name="_Toc13596"/>
      <w:bookmarkStart w:id="727" w:name="_Toc5061"/>
      <w:bookmarkStart w:id="728" w:name="_Toc385427833"/>
      <w:bookmarkStart w:id="729" w:name="_Toc27683"/>
      <w:bookmarkStart w:id="730" w:name="_Toc2061"/>
      <w:bookmarkStart w:id="731" w:name="_Toc390098459"/>
      <w:bookmarkStart w:id="732" w:name="_Toc114134645"/>
      <w:bookmarkStart w:id="733" w:name="_Toc13605"/>
      <w:bookmarkStart w:id="734" w:name="_Toc12983543"/>
      <w:bookmarkStart w:id="735" w:name="_Toc12065"/>
      <w:bookmarkStart w:id="736" w:name="_Toc19556"/>
      <w:bookmarkStart w:id="737" w:name="_Toc32424"/>
      <w:bookmarkStart w:id="738" w:name="_Toc22657"/>
      <w:bookmarkStart w:id="739" w:name="_Toc20680"/>
      <w:bookmarkStart w:id="740" w:name="_Toc492478758"/>
      <w:bookmarkStart w:id="741" w:name="_Toc375039100"/>
      <w:bookmarkStart w:id="742" w:name="_Toc673"/>
      <w:r>
        <w:rPr>
          <w:rFonts w:hint="eastAsia" w:ascii="宋体" w:hAnsi="宋体" w:eastAsia="宋体"/>
          <w:sz w:val="24"/>
          <w:szCs w:val="24"/>
        </w:rPr>
        <w:t>28</w:t>
      </w:r>
      <w:r>
        <w:rPr>
          <w:rFonts w:ascii="宋体" w:hAnsi="宋体" w:eastAsia="宋体"/>
          <w:sz w:val="24"/>
          <w:szCs w:val="24"/>
        </w:rPr>
        <w:t>.</w:t>
      </w:r>
      <w:r>
        <w:rPr>
          <w:rFonts w:hint="eastAsia" w:ascii="宋体" w:hAnsi="宋体" w:eastAsia="宋体"/>
          <w:sz w:val="24"/>
          <w:szCs w:val="24"/>
        </w:rPr>
        <w:t>中选通知书</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100E6321">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28.1 </w:t>
      </w:r>
      <w:r>
        <w:rPr>
          <w:rFonts w:ascii="宋体" w:hAnsi="宋体" w:eastAsia="宋体"/>
          <w:sz w:val="24"/>
          <w:szCs w:val="24"/>
        </w:rPr>
        <w:t>在比选申请有效期截止前，</w:t>
      </w:r>
      <w:r>
        <w:rPr>
          <w:rFonts w:hint="eastAsia" w:ascii="宋体" w:hAnsi="宋体" w:eastAsia="宋体"/>
          <w:sz w:val="24"/>
          <w:szCs w:val="24"/>
        </w:rPr>
        <w:t>在本须知第</w:t>
      </w:r>
      <w:r>
        <w:rPr>
          <w:rFonts w:ascii="宋体" w:hAnsi="宋体" w:eastAsia="宋体"/>
          <w:sz w:val="24"/>
          <w:szCs w:val="24"/>
        </w:rPr>
        <w:t>1</w:t>
      </w:r>
      <w:r>
        <w:rPr>
          <w:rFonts w:hint="eastAsia" w:ascii="宋体" w:hAnsi="宋体" w:eastAsia="宋体"/>
          <w:sz w:val="24"/>
          <w:szCs w:val="24"/>
        </w:rPr>
        <w:t>4</w:t>
      </w:r>
      <w:r>
        <w:rPr>
          <w:rFonts w:ascii="宋体" w:hAnsi="宋体" w:eastAsia="宋体"/>
          <w:sz w:val="24"/>
          <w:szCs w:val="24"/>
        </w:rPr>
        <w:t>条</w:t>
      </w:r>
      <w:r>
        <w:rPr>
          <w:rFonts w:hint="eastAsia" w:ascii="宋体" w:hAnsi="宋体" w:eastAsia="宋体"/>
          <w:sz w:val="24"/>
          <w:szCs w:val="24"/>
        </w:rPr>
        <w:t>规定的比选申请有效期内，比选人以书面形式向中选人发出中选通知书。</w:t>
      </w:r>
    </w:p>
    <w:p w14:paraId="68BCFD58">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28.2 </w:t>
      </w:r>
      <w:r>
        <w:rPr>
          <w:rFonts w:ascii="宋体" w:hAnsi="宋体" w:eastAsia="宋体"/>
          <w:sz w:val="24"/>
          <w:szCs w:val="24"/>
        </w:rPr>
        <w:t>中选通知书将作为签订合同的依据，并是合同的一个组成部分。</w:t>
      </w:r>
    </w:p>
    <w:p w14:paraId="17F840D5">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28.3 </w:t>
      </w:r>
      <w:r>
        <w:rPr>
          <w:rFonts w:ascii="宋体" w:hAnsi="宋体" w:eastAsia="宋体"/>
          <w:sz w:val="24"/>
          <w:szCs w:val="24"/>
        </w:rPr>
        <w:t>对未中选者，比选人不对未中选原因做出解释，同时亦不退还比选申请文件。</w:t>
      </w:r>
    </w:p>
    <w:p w14:paraId="6F99BD21">
      <w:pPr>
        <w:spacing w:line="480" w:lineRule="exact"/>
        <w:ind w:firstLine="480" w:firstLineChars="200"/>
        <w:rPr>
          <w:rFonts w:ascii="宋体" w:hAnsi="宋体" w:eastAsia="宋体"/>
          <w:sz w:val="24"/>
          <w:szCs w:val="24"/>
        </w:rPr>
      </w:pPr>
      <w:r>
        <w:rPr>
          <w:rFonts w:hint="eastAsia" w:ascii="宋体" w:hAnsi="宋体" w:eastAsia="宋体"/>
          <w:sz w:val="24"/>
          <w:szCs w:val="24"/>
        </w:rPr>
        <w:t>28.4放弃中选人资格的处罚详见前附表。</w:t>
      </w:r>
    </w:p>
    <w:p w14:paraId="4C6024C9">
      <w:pPr>
        <w:spacing w:line="480" w:lineRule="exact"/>
        <w:ind w:firstLine="480" w:firstLineChars="200"/>
        <w:rPr>
          <w:rFonts w:ascii="宋体" w:hAnsi="宋体" w:eastAsia="宋体"/>
          <w:sz w:val="24"/>
          <w:szCs w:val="24"/>
        </w:rPr>
      </w:pPr>
      <w:bookmarkStart w:id="743" w:name="_Toc25208"/>
      <w:bookmarkStart w:id="744" w:name="_Toc492478759"/>
      <w:bookmarkStart w:id="745" w:name="_Toc12983544"/>
      <w:bookmarkStart w:id="746" w:name="_Toc383891209"/>
      <w:bookmarkStart w:id="747" w:name="_Toc4190"/>
      <w:bookmarkStart w:id="748" w:name="_Toc5617"/>
      <w:bookmarkStart w:id="749" w:name="_Toc18694"/>
      <w:bookmarkStart w:id="750" w:name="_Toc21570"/>
      <w:bookmarkStart w:id="751" w:name="_Toc15048"/>
      <w:bookmarkStart w:id="752" w:name="_Toc385427834"/>
      <w:bookmarkStart w:id="753" w:name="_Toc29993"/>
      <w:bookmarkStart w:id="754" w:name="_Toc25750629"/>
      <w:bookmarkStart w:id="755" w:name="_Toc390098460"/>
      <w:bookmarkStart w:id="756" w:name="_Toc22442"/>
      <w:bookmarkStart w:id="757" w:name="_Toc5767"/>
      <w:bookmarkStart w:id="758" w:name="_Toc1862"/>
      <w:bookmarkStart w:id="759" w:name="_Toc24240"/>
      <w:bookmarkStart w:id="760" w:name="_Toc24885"/>
      <w:bookmarkStart w:id="761" w:name="_Toc21217"/>
      <w:bookmarkStart w:id="762" w:name="_Toc375039101"/>
      <w:bookmarkStart w:id="763" w:name="_Toc30862"/>
      <w:bookmarkStart w:id="764" w:name="_Toc28815"/>
      <w:bookmarkStart w:id="765" w:name="_Toc8628"/>
      <w:bookmarkStart w:id="766" w:name="_Toc1780"/>
      <w:bookmarkStart w:id="767" w:name="_Toc114134646"/>
      <w:r>
        <w:rPr>
          <w:rFonts w:hint="eastAsia" w:ascii="宋体" w:hAnsi="宋体" w:eastAsia="宋体"/>
          <w:sz w:val="24"/>
          <w:szCs w:val="24"/>
        </w:rPr>
        <w:t>29</w:t>
      </w:r>
      <w:r>
        <w:rPr>
          <w:rFonts w:ascii="宋体" w:hAnsi="宋体" w:eastAsia="宋体"/>
          <w:sz w:val="24"/>
          <w:szCs w:val="24"/>
        </w:rPr>
        <w:t>.</w:t>
      </w:r>
      <w:r>
        <w:rPr>
          <w:rFonts w:hint="eastAsia" w:ascii="宋体" w:hAnsi="宋体" w:eastAsia="宋体"/>
          <w:sz w:val="24"/>
          <w:szCs w:val="24"/>
        </w:rPr>
        <w:t>签订合同</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7AF88761">
      <w:pPr>
        <w:spacing w:line="480" w:lineRule="exact"/>
        <w:ind w:firstLine="480" w:firstLineChars="200"/>
        <w:rPr>
          <w:rFonts w:ascii="宋体" w:hAnsi="宋体" w:eastAsia="宋体"/>
          <w:sz w:val="24"/>
          <w:szCs w:val="24"/>
        </w:rPr>
      </w:pPr>
      <w:r>
        <w:rPr>
          <w:rFonts w:hint="eastAsia" w:ascii="宋体" w:hAnsi="宋体" w:eastAsia="宋体"/>
          <w:sz w:val="24"/>
          <w:szCs w:val="24"/>
        </w:rPr>
        <w:t>29.1 中选人在收到中选通知书后30日内，按比选文件的要求与比选人签订合同</w:t>
      </w:r>
      <w:r>
        <w:rPr>
          <w:rFonts w:ascii="宋体" w:hAnsi="宋体" w:eastAsia="宋体"/>
          <w:sz w:val="24"/>
          <w:szCs w:val="24"/>
        </w:rPr>
        <w:t>。</w:t>
      </w:r>
      <w:r>
        <w:rPr>
          <w:rFonts w:hint="eastAsia" w:ascii="宋体" w:hAnsi="宋体" w:eastAsia="宋体"/>
          <w:sz w:val="24"/>
          <w:szCs w:val="24"/>
        </w:rPr>
        <w:t>如中选人未在上述期限内与比选人签订合同的，比选人将取消其中选。</w:t>
      </w:r>
    </w:p>
    <w:p w14:paraId="517CC827">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29.2 </w:t>
      </w:r>
      <w:r>
        <w:rPr>
          <w:rFonts w:ascii="宋体" w:hAnsi="宋体" w:eastAsia="宋体"/>
          <w:sz w:val="24"/>
          <w:szCs w:val="24"/>
        </w:rPr>
        <w:t>比选文件、中选通知书、中选人的比选申请文件及双方确认的澄清文件等，均为有法律约束力的合同的组成部分。</w:t>
      </w:r>
    </w:p>
    <w:p w14:paraId="2516F776">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29.3 </w:t>
      </w:r>
      <w:r>
        <w:rPr>
          <w:rFonts w:ascii="宋体" w:hAnsi="宋体" w:eastAsia="宋体"/>
          <w:sz w:val="24"/>
          <w:szCs w:val="24"/>
        </w:rPr>
        <w:t>如果中选人没有按照上述第</w:t>
      </w:r>
      <w:r>
        <w:rPr>
          <w:rFonts w:hint="eastAsia" w:ascii="宋体" w:hAnsi="宋体" w:eastAsia="宋体"/>
          <w:sz w:val="24"/>
          <w:szCs w:val="24"/>
        </w:rPr>
        <w:t>29</w:t>
      </w:r>
      <w:r>
        <w:rPr>
          <w:rFonts w:ascii="宋体" w:hAnsi="宋体" w:eastAsia="宋体"/>
          <w:sz w:val="24"/>
          <w:szCs w:val="24"/>
        </w:rPr>
        <w:t>.1条规定执行，比选人将有充分理由取消该中选决定。在此情况下，比选人可以按照评审</w:t>
      </w:r>
      <w:r>
        <w:rPr>
          <w:rFonts w:hint="eastAsia" w:ascii="宋体" w:hAnsi="宋体" w:eastAsia="宋体"/>
          <w:sz w:val="24"/>
          <w:szCs w:val="24"/>
        </w:rPr>
        <w:t>小组</w:t>
      </w:r>
      <w:r>
        <w:rPr>
          <w:rFonts w:ascii="宋体" w:hAnsi="宋体" w:eastAsia="宋体"/>
          <w:sz w:val="24"/>
          <w:szCs w:val="24"/>
        </w:rPr>
        <w:t>提出的中选候选人名单排序依次确定其他中选候选人为中选人，也可以重新</w:t>
      </w:r>
      <w:r>
        <w:rPr>
          <w:rFonts w:hint="eastAsia" w:ascii="宋体" w:hAnsi="宋体" w:eastAsia="宋体"/>
          <w:sz w:val="24"/>
          <w:szCs w:val="24"/>
        </w:rPr>
        <w:t>比选</w:t>
      </w:r>
      <w:r>
        <w:rPr>
          <w:rFonts w:ascii="宋体" w:hAnsi="宋体" w:eastAsia="宋体"/>
          <w:sz w:val="24"/>
          <w:szCs w:val="24"/>
        </w:rPr>
        <w:t>。</w:t>
      </w:r>
    </w:p>
    <w:p w14:paraId="1B76E43D">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29.4 </w:t>
      </w:r>
      <w:r>
        <w:rPr>
          <w:rFonts w:ascii="宋体" w:hAnsi="宋体" w:eastAsia="宋体"/>
          <w:sz w:val="24"/>
          <w:szCs w:val="24"/>
        </w:rPr>
        <w:t>中选人若</w:t>
      </w:r>
      <w:r>
        <w:rPr>
          <w:rFonts w:hint="eastAsia" w:ascii="宋体" w:hAnsi="宋体" w:eastAsia="宋体"/>
          <w:sz w:val="24"/>
          <w:szCs w:val="24"/>
        </w:rPr>
        <w:t>已做成承诺的，认为其已完全响应所有比选要求</w:t>
      </w:r>
      <w:r>
        <w:rPr>
          <w:rFonts w:ascii="宋体" w:hAnsi="宋体" w:eastAsia="宋体"/>
          <w:sz w:val="24"/>
          <w:szCs w:val="24"/>
        </w:rPr>
        <w:t>。若中选人在定标后及合同签订前，以</w:t>
      </w:r>
      <w:r>
        <w:rPr>
          <w:rFonts w:hint="eastAsia" w:ascii="宋体" w:hAnsi="宋体" w:eastAsia="宋体"/>
          <w:sz w:val="24"/>
          <w:szCs w:val="24"/>
        </w:rPr>
        <w:t>无法履行承诺为由</w:t>
      </w:r>
      <w:r>
        <w:rPr>
          <w:rFonts w:ascii="宋体" w:hAnsi="宋体" w:eastAsia="宋体"/>
          <w:sz w:val="24"/>
          <w:szCs w:val="24"/>
        </w:rPr>
        <w:t>而不履行合同签订手续及执行合同，则视作放弃中选资格。</w:t>
      </w:r>
    </w:p>
    <w:p w14:paraId="08FB9FF4">
      <w:pPr>
        <w:spacing w:line="480" w:lineRule="exact"/>
        <w:ind w:firstLine="480" w:firstLineChars="200"/>
        <w:rPr>
          <w:rFonts w:ascii="宋体" w:hAnsi="宋体" w:eastAsia="宋体"/>
          <w:sz w:val="24"/>
          <w:szCs w:val="24"/>
        </w:rPr>
      </w:pPr>
      <w:bookmarkStart w:id="768" w:name="_Toc9981"/>
      <w:bookmarkStart w:id="769" w:name="_Toc385427835"/>
      <w:bookmarkStart w:id="770" w:name="_Toc375039102"/>
      <w:bookmarkStart w:id="771" w:name="_Toc16589"/>
      <w:bookmarkStart w:id="772" w:name="_Toc23817"/>
      <w:bookmarkStart w:id="773" w:name="_Toc25483"/>
      <w:bookmarkStart w:id="774" w:name="_Toc24750"/>
      <w:bookmarkStart w:id="775" w:name="_Toc8104"/>
      <w:bookmarkStart w:id="776" w:name="_Toc29857"/>
      <w:bookmarkStart w:id="777" w:name="_Toc11412"/>
      <w:bookmarkStart w:id="778" w:name="_Toc16371"/>
      <w:bookmarkStart w:id="779" w:name="_Toc390098461"/>
      <w:bookmarkStart w:id="780" w:name="_Toc5576"/>
      <w:bookmarkStart w:id="781" w:name="_Toc9433"/>
      <w:bookmarkStart w:id="782" w:name="_Toc31814"/>
      <w:bookmarkStart w:id="783" w:name="_Toc17281"/>
      <w:bookmarkStart w:id="784" w:name="_Toc11079"/>
      <w:bookmarkStart w:id="785" w:name="_Toc25750630"/>
      <w:bookmarkStart w:id="786" w:name="_Toc114134647"/>
      <w:bookmarkStart w:id="787" w:name="_Toc383891210"/>
      <w:bookmarkStart w:id="788" w:name="_Toc20178"/>
      <w:bookmarkStart w:id="789" w:name="_Toc6599"/>
      <w:bookmarkStart w:id="790" w:name="_Toc492478760"/>
      <w:bookmarkStart w:id="791" w:name="_Toc25632"/>
      <w:bookmarkStart w:id="792" w:name="_Toc12983545"/>
      <w:r>
        <w:rPr>
          <w:rFonts w:hint="eastAsia" w:ascii="宋体" w:hAnsi="宋体" w:eastAsia="宋体"/>
          <w:sz w:val="24"/>
          <w:szCs w:val="24"/>
        </w:rPr>
        <w:t>30</w:t>
      </w:r>
      <w:r>
        <w:rPr>
          <w:rFonts w:ascii="宋体" w:hAnsi="宋体" w:eastAsia="宋体"/>
          <w:sz w:val="24"/>
          <w:szCs w:val="24"/>
        </w:rPr>
        <w:t>.</w:t>
      </w:r>
      <w:r>
        <w:rPr>
          <w:rFonts w:hint="eastAsia" w:ascii="宋体" w:hAnsi="宋体" w:eastAsia="宋体"/>
          <w:sz w:val="24"/>
          <w:szCs w:val="24"/>
        </w:rPr>
        <w:t>（如有）履约担保</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15E5EB1C">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30.1 </w:t>
      </w:r>
      <w:r>
        <w:rPr>
          <w:rFonts w:ascii="宋体" w:hAnsi="宋体" w:eastAsia="宋体"/>
          <w:sz w:val="24"/>
          <w:szCs w:val="24"/>
        </w:rPr>
        <w:t>在签订合同前，</w:t>
      </w:r>
      <w:r>
        <w:rPr>
          <w:rFonts w:hint="eastAsia" w:ascii="宋体" w:hAnsi="宋体" w:eastAsia="宋体"/>
          <w:sz w:val="24"/>
          <w:szCs w:val="24"/>
        </w:rPr>
        <w:t>中选人应按</w:t>
      </w:r>
      <w:r>
        <w:rPr>
          <w:rFonts w:ascii="宋体" w:hAnsi="宋体" w:eastAsia="宋体"/>
          <w:sz w:val="24"/>
          <w:szCs w:val="24"/>
        </w:rPr>
        <w:t>比选申请须知前附表中所示履约担保形式、金额及提交时间向比选人提交履约担保。（如为银行保函形式应按比选文件中提供的银行保函格式开具</w:t>
      </w:r>
      <w:r>
        <w:rPr>
          <w:rFonts w:hint="eastAsia" w:ascii="宋体" w:hAnsi="宋体" w:eastAsia="宋体"/>
          <w:sz w:val="24"/>
          <w:szCs w:val="24"/>
        </w:rPr>
        <w:t>）</w:t>
      </w:r>
    </w:p>
    <w:p w14:paraId="368DC445">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30.2 </w:t>
      </w:r>
      <w:r>
        <w:rPr>
          <w:rFonts w:ascii="宋体" w:hAnsi="宋体" w:eastAsia="宋体"/>
          <w:sz w:val="24"/>
          <w:szCs w:val="24"/>
        </w:rPr>
        <w:t>如果中选人没有按照上述第</w:t>
      </w:r>
      <w:r>
        <w:rPr>
          <w:rFonts w:hint="eastAsia" w:ascii="宋体" w:hAnsi="宋体" w:eastAsia="宋体"/>
          <w:sz w:val="24"/>
          <w:szCs w:val="24"/>
        </w:rPr>
        <w:t>29</w:t>
      </w:r>
      <w:r>
        <w:rPr>
          <w:rFonts w:ascii="宋体" w:hAnsi="宋体" w:eastAsia="宋体"/>
          <w:sz w:val="24"/>
          <w:szCs w:val="24"/>
        </w:rPr>
        <w:t>或</w:t>
      </w:r>
      <w:r>
        <w:rPr>
          <w:rFonts w:hint="eastAsia" w:ascii="宋体" w:hAnsi="宋体" w:eastAsia="宋体"/>
          <w:sz w:val="24"/>
          <w:szCs w:val="24"/>
        </w:rPr>
        <w:t>第</w:t>
      </w:r>
      <w:r>
        <w:rPr>
          <w:rFonts w:ascii="宋体" w:hAnsi="宋体" w:eastAsia="宋体"/>
          <w:sz w:val="24"/>
          <w:szCs w:val="24"/>
        </w:rPr>
        <w:t>3</w:t>
      </w:r>
      <w:r>
        <w:rPr>
          <w:rFonts w:hint="eastAsia" w:ascii="宋体" w:hAnsi="宋体" w:eastAsia="宋体"/>
          <w:sz w:val="24"/>
          <w:szCs w:val="24"/>
        </w:rPr>
        <w:t>0</w:t>
      </w:r>
      <w:r>
        <w:rPr>
          <w:rFonts w:ascii="宋体" w:hAnsi="宋体" w:eastAsia="宋体"/>
          <w:sz w:val="24"/>
          <w:szCs w:val="24"/>
        </w:rPr>
        <w:t>.1条以及本比选文件中有关章节中规定执行，比选人将有充分理由取消该中选决定。在此情况下，</w:t>
      </w:r>
      <w:r>
        <w:rPr>
          <w:rFonts w:hint="eastAsia" w:ascii="宋体" w:hAnsi="宋体" w:eastAsia="宋体"/>
          <w:sz w:val="24"/>
          <w:szCs w:val="24"/>
        </w:rPr>
        <w:t>比选人可以按照评审委员会提出的中选候选人名单排序依次确定其他中选候选人为中选人并与其签订合同</w:t>
      </w:r>
      <w:r>
        <w:rPr>
          <w:rFonts w:ascii="宋体" w:hAnsi="宋体" w:eastAsia="宋体"/>
          <w:sz w:val="24"/>
          <w:szCs w:val="24"/>
        </w:rPr>
        <w:t>，或重新</w:t>
      </w:r>
      <w:r>
        <w:rPr>
          <w:rFonts w:hint="eastAsia" w:ascii="宋体" w:hAnsi="宋体" w:eastAsia="宋体"/>
          <w:sz w:val="24"/>
          <w:szCs w:val="24"/>
        </w:rPr>
        <w:t>比选</w:t>
      </w:r>
      <w:r>
        <w:rPr>
          <w:rFonts w:ascii="宋体" w:hAnsi="宋体" w:eastAsia="宋体"/>
          <w:sz w:val="24"/>
          <w:szCs w:val="24"/>
        </w:rPr>
        <w:t>。</w:t>
      </w:r>
    </w:p>
    <w:p w14:paraId="49B489C3">
      <w:pPr>
        <w:spacing w:line="480" w:lineRule="exact"/>
        <w:ind w:firstLine="480" w:firstLineChars="200"/>
        <w:rPr>
          <w:rFonts w:ascii="宋体" w:hAnsi="宋体" w:eastAsia="宋体"/>
          <w:sz w:val="24"/>
          <w:szCs w:val="24"/>
        </w:rPr>
      </w:pPr>
      <w:r>
        <w:rPr>
          <w:rFonts w:ascii="宋体" w:hAnsi="宋体" w:eastAsia="宋体"/>
          <w:sz w:val="24"/>
          <w:szCs w:val="24"/>
        </w:rPr>
        <w:t>3</w:t>
      </w:r>
      <w:r>
        <w:rPr>
          <w:rFonts w:hint="eastAsia" w:ascii="宋体" w:hAnsi="宋体" w:eastAsia="宋体"/>
          <w:sz w:val="24"/>
          <w:szCs w:val="24"/>
        </w:rPr>
        <w:t>0</w:t>
      </w:r>
      <w:r>
        <w:rPr>
          <w:rFonts w:ascii="宋体" w:hAnsi="宋体" w:eastAsia="宋体"/>
          <w:sz w:val="24"/>
          <w:szCs w:val="24"/>
        </w:rPr>
        <w:t>.3 履约担保应从生效之日起至</w:t>
      </w:r>
      <w:r>
        <w:rPr>
          <w:rFonts w:hint="eastAsia" w:ascii="宋体" w:hAnsi="宋体" w:eastAsia="宋体"/>
          <w:sz w:val="24"/>
          <w:szCs w:val="24"/>
        </w:rPr>
        <w:t>全部项目内容验收合格</w:t>
      </w:r>
      <w:r>
        <w:rPr>
          <w:rFonts w:ascii="宋体" w:hAnsi="宋体" w:eastAsia="宋体"/>
          <w:sz w:val="24"/>
          <w:szCs w:val="24"/>
        </w:rPr>
        <w:t>之日有效</w:t>
      </w:r>
      <w:r>
        <w:rPr>
          <w:rFonts w:hint="eastAsia" w:ascii="宋体" w:hAnsi="宋体" w:eastAsia="宋体"/>
          <w:sz w:val="24"/>
          <w:szCs w:val="24"/>
        </w:rPr>
        <w:t>（最终验收证书签署之日后四十五（</w:t>
      </w:r>
      <w:r>
        <w:rPr>
          <w:rFonts w:ascii="宋体" w:hAnsi="宋体" w:eastAsia="宋体"/>
          <w:sz w:val="24"/>
          <w:szCs w:val="24"/>
        </w:rPr>
        <w:t>45</w:t>
      </w:r>
      <w:r>
        <w:rPr>
          <w:rFonts w:hint="eastAsia" w:ascii="宋体" w:hAnsi="宋体" w:eastAsia="宋体"/>
          <w:sz w:val="24"/>
          <w:szCs w:val="24"/>
        </w:rPr>
        <w:t>）天一直有效）</w:t>
      </w:r>
      <w:r>
        <w:rPr>
          <w:rFonts w:ascii="宋体" w:hAnsi="宋体" w:eastAsia="宋体"/>
          <w:sz w:val="24"/>
          <w:szCs w:val="24"/>
        </w:rPr>
        <w:t>。如本项目实际</w:t>
      </w:r>
      <w:r>
        <w:rPr>
          <w:rFonts w:hint="eastAsia" w:ascii="宋体" w:hAnsi="宋体" w:eastAsia="宋体"/>
          <w:sz w:val="24"/>
          <w:szCs w:val="24"/>
        </w:rPr>
        <w:t>全部项目内容验收合格</w:t>
      </w:r>
      <w:r>
        <w:rPr>
          <w:rFonts w:ascii="宋体" w:hAnsi="宋体" w:eastAsia="宋体"/>
          <w:sz w:val="24"/>
          <w:szCs w:val="24"/>
        </w:rPr>
        <w:t>日期超出该履约担保写明的日期，则中选人应相应延长履约担保的日期，当出现逾期验收而未及时办理保函续费手续时（如为保函形式），比选人有权暂停剩余费用的支付。</w:t>
      </w:r>
    </w:p>
    <w:p w14:paraId="41A4E3BB">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30.4 </w:t>
      </w:r>
      <w:r>
        <w:rPr>
          <w:rFonts w:ascii="宋体" w:hAnsi="宋体" w:eastAsia="宋体"/>
          <w:sz w:val="24"/>
          <w:szCs w:val="24"/>
        </w:rPr>
        <w:t>履约担保在本合同结束后，根据履约期间比选人的索赔情况，将剩余履约担保款项无息退还中选人。</w:t>
      </w:r>
    </w:p>
    <w:p w14:paraId="11850083">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30.5 </w:t>
      </w:r>
      <w:r>
        <w:rPr>
          <w:rFonts w:ascii="宋体" w:hAnsi="宋体" w:eastAsia="宋体"/>
          <w:sz w:val="24"/>
          <w:szCs w:val="24"/>
        </w:rPr>
        <w:t>在合同执行过程中，履约担保金额应保持足额有效，不足时应当按照比选人的要求及时补足担保金额。</w:t>
      </w:r>
    </w:p>
    <w:p w14:paraId="1D533E44">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30.6 </w:t>
      </w:r>
      <w:r>
        <w:rPr>
          <w:rFonts w:ascii="宋体" w:hAnsi="宋体" w:eastAsia="宋体"/>
          <w:sz w:val="24"/>
          <w:szCs w:val="24"/>
        </w:rPr>
        <w:t>以履约保证金形式提交履约担保的，中选人应通过银行电汇或转账的形式，从基本账户中递交至比选人</w:t>
      </w:r>
      <w:r>
        <w:rPr>
          <w:rFonts w:hint="eastAsia" w:ascii="宋体" w:hAnsi="宋体" w:eastAsia="宋体"/>
          <w:sz w:val="24"/>
          <w:szCs w:val="24"/>
        </w:rPr>
        <w:t>指定账户</w:t>
      </w:r>
      <w:r>
        <w:rPr>
          <w:rFonts w:ascii="宋体" w:hAnsi="宋体" w:eastAsia="宋体"/>
          <w:sz w:val="24"/>
          <w:szCs w:val="24"/>
        </w:rPr>
        <w:t>。</w:t>
      </w:r>
    </w:p>
    <w:p w14:paraId="3DEB6DAE">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31 </w:t>
      </w:r>
      <w:r>
        <w:rPr>
          <w:rFonts w:ascii="宋体" w:hAnsi="宋体" w:eastAsia="宋体"/>
          <w:sz w:val="24"/>
          <w:szCs w:val="24"/>
        </w:rPr>
        <w:t>知识产权和专利权</w:t>
      </w:r>
    </w:p>
    <w:p w14:paraId="531F41DF">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31.1 </w:t>
      </w:r>
      <w:r>
        <w:rPr>
          <w:rFonts w:ascii="宋体" w:hAnsi="宋体" w:eastAsia="宋体"/>
          <w:sz w:val="24"/>
          <w:szCs w:val="24"/>
        </w:rPr>
        <w:t>比选申请人应保证其拥有货物及服务的知识产权，并保证比选人在中华人民共和国使用货物及服务或其任何一部分时，免受第三方提出侵犯其任何专利权、著作权、注册商标专有使用权或计算机软件登记或反不正当竞争的起诉及索赔。</w:t>
      </w:r>
    </w:p>
    <w:p w14:paraId="702C567A">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31.2 </w:t>
      </w:r>
      <w:r>
        <w:rPr>
          <w:rFonts w:ascii="宋体" w:hAnsi="宋体" w:eastAsia="宋体"/>
          <w:sz w:val="24"/>
          <w:szCs w:val="24"/>
        </w:rPr>
        <w:t>比选申请报价已包括所有应支付的，对专利权、著作权、注册商标专有使用权、计算机软件登记或其他知识产权而需要向其他方支付各项等费用。</w:t>
      </w:r>
    </w:p>
    <w:p w14:paraId="723C83A9">
      <w:pPr>
        <w:spacing w:line="480" w:lineRule="exact"/>
        <w:ind w:firstLine="480" w:firstLineChars="200"/>
        <w:rPr>
          <w:rFonts w:ascii="宋体" w:hAnsi="宋体" w:eastAsia="宋体"/>
          <w:sz w:val="24"/>
          <w:szCs w:val="24"/>
        </w:rPr>
      </w:pPr>
      <w:r>
        <w:rPr>
          <w:rFonts w:hint="eastAsia" w:ascii="宋体" w:hAnsi="宋体" w:eastAsia="宋体"/>
          <w:sz w:val="24"/>
          <w:szCs w:val="24"/>
        </w:rPr>
        <w:t>32</w:t>
      </w:r>
      <w:r>
        <w:rPr>
          <w:rFonts w:ascii="宋体" w:hAnsi="宋体" w:eastAsia="宋体"/>
          <w:sz w:val="24"/>
          <w:szCs w:val="24"/>
        </w:rPr>
        <w:t>保密</w:t>
      </w:r>
    </w:p>
    <w:p w14:paraId="5EFF0566">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32.1 </w:t>
      </w:r>
      <w:r>
        <w:rPr>
          <w:rFonts w:ascii="宋体" w:hAnsi="宋体" w:eastAsia="宋体"/>
          <w:sz w:val="24"/>
          <w:szCs w:val="24"/>
        </w:rPr>
        <w:t>由比选人向比选申请人提供的比选文件、图纸、详细资料、模型、模件和所有其他资料，被视为保密资料，仅被用于它所规定的用途，除非得到比选人的书面同意，不能向任何第三方透露。</w:t>
      </w:r>
    </w:p>
    <w:p w14:paraId="551AD42F">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32.2 </w:t>
      </w:r>
      <w:r>
        <w:rPr>
          <w:rFonts w:ascii="宋体" w:hAnsi="宋体" w:eastAsia="宋体"/>
          <w:sz w:val="24"/>
          <w:szCs w:val="24"/>
        </w:rPr>
        <w:t>在比选申请文件完成后，应比选人要求，比选申请人应归还所有从比选人获得的保密资料，以及所有的无论从任何媒介获得的复印件和摘录。</w:t>
      </w:r>
    </w:p>
    <w:p w14:paraId="75E6EB5D">
      <w:pPr>
        <w:spacing w:line="480" w:lineRule="exact"/>
        <w:ind w:firstLine="480" w:firstLineChars="200"/>
        <w:rPr>
          <w:rFonts w:ascii="宋体" w:hAnsi="宋体" w:eastAsia="宋体"/>
          <w:sz w:val="24"/>
          <w:szCs w:val="24"/>
        </w:rPr>
      </w:pPr>
      <w:r>
        <w:rPr>
          <w:rFonts w:hint="eastAsia" w:ascii="宋体" w:hAnsi="宋体" w:eastAsia="宋体"/>
          <w:sz w:val="24"/>
          <w:szCs w:val="24"/>
        </w:rPr>
        <w:t>33</w:t>
      </w:r>
      <w:r>
        <w:rPr>
          <w:rFonts w:ascii="宋体" w:hAnsi="宋体" w:eastAsia="宋体"/>
          <w:sz w:val="24"/>
          <w:szCs w:val="24"/>
        </w:rPr>
        <w:t>比选申请人知悉</w:t>
      </w:r>
    </w:p>
    <w:p w14:paraId="0EB5F03F">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33.1 </w:t>
      </w:r>
      <w:r>
        <w:rPr>
          <w:rFonts w:ascii="宋体" w:hAnsi="宋体" w:eastAsia="宋体"/>
          <w:sz w:val="24"/>
          <w:szCs w:val="24"/>
        </w:rPr>
        <w:t>比选申请人将被视为已合理地充分了解了对所有影响本项目的事项，包括任何与</w:t>
      </w:r>
      <w:r>
        <w:rPr>
          <w:rFonts w:hint="eastAsia" w:ascii="宋体" w:hAnsi="宋体" w:eastAsia="宋体"/>
          <w:sz w:val="24"/>
          <w:szCs w:val="24"/>
        </w:rPr>
        <w:t>项目</w:t>
      </w:r>
      <w:r>
        <w:rPr>
          <w:rFonts w:ascii="宋体" w:hAnsi="宋体" w:eastAsia="宋体"/>
          <w:sz w:val="24"/>
          <w:szCs w:val="24"/>
        </w:rPr>
        <w:t>和项目时间表有关的特殊困难。</w:t>
      </w:r>
    </w:p>
    <w:p w14:paraId="4915E06C">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33.2 </w:t>
      </w:r>
      <w:r>
        <w:rPr>
          <w:rFonts w:ascii="宋体" w:hAnsi="宋体" w:eastAsia="宋体"/>
          <w:sz w:val="24"/>
          <w:szCs w:val="24"/>
        </w:rPr>
        <w:t>如果比选申请人在比选申请过程中有欺诈行为，则比选人有权否决比选申请人的比选申请。</w:t>
      </w:r>
    </w:p>
    <w:p w14:paraId="1BDC4CB0">
      <w:pPr>
        <w:spacing w:line="480" w:lineRule="exact"/>
        <w:ind w:firstLine="480" w:firstLineChars="200"/>
        <w:rPr>
          <w:rFonts w:ascii="宋体" w:hAnsi="宋体" w:eastAsia="宋体"/>
          <w:sz w:val="24"/>
          <w:szCs w:val="24"/>
        </w:rPr>
      </w:pPr>
      <w:r>
        <w:rPr>
          <w:rFonts w:hint="eastAsia" w:ascii="宋体" w:hAnsi="宋体" w:eastAsia="宋体"/>
          <w:sz w:val="24"/>
          <w:szCs w:val="24"/>
        </w:rPr>
        <w:t>33.3 分包：本项目不允许分包、禁止转包。</w:t>
      </w:r>
    </w:p>
    <w:p w14:paraId="37A519EB">
      <w:pPr>
        <w:spacing w:line="480" w:lineRule="exact"/>
        <w:ind w:firstLine="480" w:firstLineChars="200"/>
        <w:rPr>
          <w:rFonts w:ascii="宋体" w:hAnsi="宋体" w:eastAsia="宋体"/>
          <w:sz w:val="24"/>
          <w:szCs w:val="24"/>
        </w:rPr>
      </w:pPr>
      <w:r>
        <w:rPr>
          <w:rFonts w:hint="eastAsia" w:ascii="宋体" w:hAnsi="宋体" w:eastAsia="宋体"/>
          <w:sz w:val="24"/>
          <w:szCs w:val="24"/>
        </w:rPr>
        <w:t>33.4需要补充的其他内容：详见比选申请须知前附表</w:t>
      </w:r>
    </w:p>
    <w:p w14:paraId="6A42D5FD">
      <w:pPr>
        <w:spacing w:line="480" w:lineRule="exact"/>
        <w:ind w:firstLine="480" w:firstLineChars="200"/>
        <w:rPr>
          <w:rFonts w:ascii="宋体" w:hAnsi="宋体" w:eastAsia="宋体"/>
          <w:sz w:val="24"/>
          <w:szCs w:val="24"/>
        </w:rPr>
      </w:pPr>
      <w:r>
        <w:rPr>
          <w:rFonts w:hint="eastAsia" w:ascii="宋体" w:hAnsi="宋体" w:eastAsia="宋体"/>
          <w:sz w:val="24"/>
          <w:szCs w:val="24"/>
        </w:rPr>
        <w:t>34其他</w:t>
      </w:r>
    </w:p>
    <w:p w14:paraId="17ADDAF2">
      <w:pPr>
        <w:spacing w:line="480" w:lineRule="exact"/>
        <w:ind w:firstLine="480" w:firstLineChars="200"/>
        <w:rPr>
          <w:rFonts w:ascii="宋体" w:hAnsi="宋体" w:eastAsia="宋体"/>
          <w:sz w:val="24"/>
          <w:szCs w:val="24"/>
        </w:rPr>
      </w:pPr>
      <w:r>
        <w:rPr>
          <w:rFonts w:ascii="宋体" w:hAnsi="宋体" w:eastAsia="宋体"/>
          <w:sz w:val="24"/>
          <w:szCs w:val="24"/>
        </w:rPr>
        <w:t>本项目采购及合同执行的任何阶段，如果比选人发现比选申请人/中选人存在下述行为之一的，比选人有权取消其比选申请/中选资格，比选申请/中选无效。情节严重的，报同级或上级监管部门依法进行处理；同时将其列入比选人的不良信用名单：</w:t>
      </w:r>
    </w:p>
    <w:p w14:paraId="3DC7F59A">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.1比选申请人在投标截止期后撤回其比选申请的。</w:t>
      </w:r>
    </w:p>
    <w:p w14:paraId="46AB4C17">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.2提供虚假材料谋取中选的。</w:t>
      </w:r>
    </w:p>
    <w:p w14:paraId="7925D85B">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.3采取不正当手段诋毁、排挤其他供应商的。</w:t>
      </w:r>
    </w:p>
    <w:p w14:paraId="37B302C4">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.4恶意串通等不正当竞争行为的。</w:t>
      </w:r>
    </w:p>
    <w:p w14:paraId="357191C3">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.5中</w:t>
      </w:r>
      <w:r>
        <w:rPr>
          <w:rFonts w:hint="eastAsia" w:ascii="宋体" w:hAnsi="宋体" w:eastAsia="宋体"/>
          <w:sz w:val="24"/>
          <w:szCs w:val="24"/>
        </w:rPr>
        <w:t>选</w:t>
      </w:r>
      <w:r>
        <w:rPr>
          <w:rFonts w:ascii="宋体" w:hAnsi="宋体" w:eastAsia="宋体"/>
          <w:sz w:val="24"/>
          <w:szCs w:val="24"/>
        </w:rPr>
        <w:t>后无正当理由拒不与采购人签订合同的。</w:t>
      </w:r>
    </w:p>
    <w:p w14:paraId="6CA331A1">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.6未照比选、比选申请文件确定的事项签订合同的。</w:t>
      </w:r>
    </w:p>
    <w:p w14:paraId="3EC4147C">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.7将合同转包的。</w:t>
      </w:r>
    </w:p>
    <w:p w14:paraId="6A447B21">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.8提供假冒伪劣产品的。</w:t>
      </w:r>
    </w:p>
    <w:p w14:paraId="56147E3A">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.9擅自变更、中止或者终止合同的。</w:t>
      </w:r>
    </w:p>
    <w:p w14:paraId="1BC3E0B1">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.10中选人签订合同后，不能履约或无故拖延履约期的。</w:t>
      </w:r>
    </w:p>
    <w:p w14:paraId="39665A4A">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.11中选人未按比选申请须知要求在比选申请阶段提出异议或疑问，在成交后无法满足</w:t>
      </w:r>
      <w:r>
        <w:rPr>
          <w:rFonts w:hint="eastAsia" w:ascii="宋体" w:hAnsi="宋体" w:eastAsia="宋体"/>
          <w:sz w:val="24"/>
          <w:szCs w:val="24"/>
        </w:rPr>
        <w:t>比选需求</w:t>
      </w:r>
      <w:r>
        <w:rPr>
          <w:rFonts w:ascii="宋体" w:hAnsi="宋体" w:eastAsia="宋体"/>
          <w:sz w:val="24"/>
          <w:szCs w:val="24"/>
        </w:rPr>
        <w:t>被认定为无效报价或主动放弃成交资格的。</w:t>
      </w:r>
    </w:p>
    <w:p w14:paraId="7A942B2D">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.12中选人在成交后无正当理由放弃成交资格的。</w:t>
      </w:r>
    </w:p>
    <w:p w14:paraId="328D054D">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.13比选文件、法律、法规规定的其他情形。</w:t>
      </w:r>
    </w:p>
    <w:p w14:paraId="54AC5292">
      <w:pPr>
        <w:spacing w:line="480" w:lineRule="exact"/>
        <w:ind w:firstLine="480" w:firstLineChars="200"/>
        <w:rPr>
          <w:rFonts w:ascii="宋体" w:hAnsi="宋体" w:eastAsia="宋体"/>
          <w:sz w:val="24"/>
          <w:szCs w:val="24"/>
        </w:rPr>
      </w:pPr>
    </w:p>
    <w:p w14:paraId="3FF18115">
      <w:pPr>
        <w:spacing w:line="480" w:lineRule="exact"/>
        <w:ind w:firstLine="480" w:firstLineChars="200"/>
        <w:rPr>
          <w:rFonts w:ascii="宋体" w:hAnsi="宋体" w:eastAsia="宋体"/>
          <w:sz w:val="24"/>
          <w:szCs w:val="24"/>
        </w:rPr>
      </w:pPr>
    </w:p>
    <w:p w14:paraId="6652FFC6">
      <w:pPr>
        <w:spacing w:line="480" w:lineRule="exact"/>
        <w:ind w:firstLine="480" w:firstLineChars="200"/>
        <w:rPr>
          <w:rFonts w:ascii="宋体" w:hAnsi="宋体" w:eastAsia="宋体"/>
          <w:sz w:val="24"/>
          <w:szCs w:val="24"/>
        </w:rPr>
      </w:pPr>
    </w:p>
    <w:p w14:paraId="31D4BA54">
      <w:pPr>
        <w:widowControl/>
        <w:jc w:val="left"/>
        <w:rPr>
          <w:rFonts w:ascii="宋体" w:hAnsi="宋体" w:eastAsia="宋体"/>
          <w:sz w:val="24"/>
          <w:szCs w:val="24"/>
        </w:rPr>
      </w:pPr>
      <w:r>
        <w:rPr>
          <w:rFonts w:ascii="宋体" w:hAnsi="宋体" w:eastAsia="宋体"/>
          <w:sz w:val="24"/>
          <w:szCs w:val="24"/>
        </w:rPr>
        <w:br w:type="page"/>
      </w:r>
    </w:p>
    <w:p w14:paraId="02C199DF">
      <w:pPr>
        <w:spacing w:line="480" w:lineRule="exact"/>
        <w:ind w:firstLine="723" w:firstLineChars="200"/>
        <w:jc w:val="center"/>
        <w:rPr>
          <w:rFonts w:ascii="宋体" w:hAnsi="宋体" w:eastAsia="宋体"/>
          <w:sz w:val="24"/>
          <w:szCs w:val="24"/>
        </w:rPr>
      </w:pPr>
      <w:r>
        <w:rPr>
          <w:rFonts w:hint="eastAsia" w:ascii="宋体" w:hAnsi="宋体" w:eastAsia="宋体"/>
          <w:b/>
          <w:bCs/>
          <w:sz w:val="36"/>
          <w:szCs w:val="36"/>
        </w:rPr>
        <w:t>第三章合同条款及格式</w:t>
      </w:r>
    </w:p>
    <w:p w14:paraId="2E98C0F7">
      <w:pPr>
        <w:keepNext w:val="0"/>
        <w:keepLines w:val="0"/>
        <w:pageBreakBefore w:val="0"/>
        <w:kinsoku/>
        <w:wordWrap/>
        <w:overflowPunct/>
        <w:topLinePunct w:val="0"/>
        <w:autoSpaceDE/>
        <w:autoSpaceDN/>
        <w:bidi w:val="0"/>
        <w:adjustRightInd/>
        <w:snapToGrid/>
        <w:spacing w:line="440" w:lineRule="exact"/>
        <w:ind w:left="0" w:leftChars="0" w:right="0"/>
        <w:jc w:val="center"/>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                                     合同编号：</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 xml:space="preserve"> </w:t>
      </w:r>
    </w:p>
    <w:p w14:paraId="656C9ADB">
      <w:pPr>
        <w:keepNext w:val="0"/>
        <w:keepLines w:val="0"/>
        <w:pageBreakBefore w:val="0"/>
        <w:kinsoku/>
        <w:wordWrap/>
        <w:overflowPunct/>
        <w:topLinePunct w:val="0"/>
        <w:autoSpaceDE/>
        <w:autoSpaceDN/>
        <w:bidi w:val="0"/>
        <w:adjustRightInd/>
        <w:snapToGrid/>
        <w:spacing w:line="440" w:lineRule="exact"/>
        <w:ind w:left="0" w:leftChars="0" w:right="0"/>
        <w:jc w:val="center"/>
        <w:textAlignment w:val="auto"/>
        <w:rPr>
          <w:rFonts w:hint="eastAsia" w:ascii="仿宋_GB2312" w:hAnsi="仿宋_GB2312" w:eastAsia="仿宋_GB2312" w:cs="仿宋_GB2312"/>
          <w:color w:val="auto"/>
          <w:sz w:val="28"/>
          <w:szCs w:val="28"/>
        </w:rPr>
      </w:pPr>
    </w:p>
    <w:p w14:paraId="6A2AACC4">
      <w:pPr>
        <w:jc w:val="center"/>
        <w:rPr>
          <w:rFonts w:ascii="宋体" w:hAnsi="宋体"/>
          <w:b/>
          <w:color w:val="auto"/>
          <w:sz w:val="36"/>
          <w:szCs w:val="36"/>
          <w:highlight w:val="none"/>
        </w:rPr>
      </w:pPr>
      <w:r>
        <w:rPr>
          <w:rFonts w:hint="eastAsia" w:ascii="宋体" w:hAnsi="宋体"/>
          <w:b/>
          <w:color w:val="auto"/>
          <w:sz w:val="36"/>
          <w:szCs w:val="36"/>
          <w:highlight w:val="none"/>
          <w:u w:val="single"/>
          <w:lang w:eastAsia="zh-CN"/>
        </w:rPr>
        <w:t>南宁轨道地产建筑工程有限责任公司2025年-2027年办公用品购销</w:t>
      </w:r>
      <w:r>
        <w:rPr>
          <w:rFonts w:hint="eastAsia" w:ascii="宋体" w:hAnsi="宋体"/>
          <w:b/>
          <w:color w:val="auto"/>
          <w:sz w:val="36"/>
          <w:szCs w:val="36"/>
          <w:highlight w:val="none"/>
        </w:rPr>
        <w:t>合同</w:t>
      </w:r>
    </w:p>
    <w:p w14:paraId="681A2F28">
      <w:pPr>
        <w:ind w:right="440"/>
        <w:rPr>
          <w:rFonts w:ascii="宋体" w:hAnsi="宋体"/>
          <w:b/>
          <w:color w:val="auto"/>
          <w:sz w:val="24"/>
          <w:highlight w:val="none"/>
        </w:rPr>
      </w:pPr>
    </w:p>
    <w:p w14:paraId="0EFBFB94">
      <w:pPr>
        <w:spacing w:line="440" w:lineRule="exact"/>
        <w:jc w:val="left"/>
        <w:rPr>
          <w:rFonts w:ascii="宋体" w:hAnsi="宋体"/>
          <w:b/>
          <w:color w:val="auto"/>
          <w:sz w:val="24"/>
          <w:highlight w:val="none"/>
          <w:u w:val="single"/>
        </w:rPr>
      </w:pPr>
      <w:r>
        <w:rPr>
          <w:rFonts w:hint="eastAsia" w:ascii="宋体" w:hAnsi="宋体"/>
          <w:b/>
          <w:color w:val="auto"/>
          <w:sz w:val="24"/>
          <w:highlight w:val="none"/>
        </w:rPr>
        <w:t>甲方（购方）：</w:t>
      </w:r>
      <w:r>
        <w:rPr>
          <w:rFonts w:hint="eastAsia" w:ascii="宋体" w:hAnsi="宋体"/>
          <w:b/>
          <w:color w:val="auto"/>
          <w:sz w:val="24"/>
          <w:highlight w:val="none"/>
          <w:u w:val="single"/>
        </w:rPr>
        <w:t>南宁轨道地产建筑工程有限责任公司</w:t>
      </w:r>
    </w:p>
    <w:p w14:paraId="6AAE6A2F">
      <w:pPr>
        <w:spacing w:line="440" w:lineRule="exact"/>
        <w:jc w:val="left"/>
        <w:rPr>
          <w:rFonts w:ascii="宋体" w:hAnsi="宋体"/>
          <w:b/>
          <w:color w:val="auto"/>
          <w:sz w:val="24"/>
          <w:highlight w:val="none"/>
          <w:u w:val="single"/>
        </w:rPr>
      </w:pPr>
      <w:r>
        <w:rPr>
          <w:rFonts w:hint="eastAsia" w:ascii="宋体" w:hAnsi="宋体"/>
          <w:b/>
          <w:color w:val="auto"/>
          <w:sz w:val="24"/>
          <w:highlight w:val="none"/>
        </w:rPr>
        <w:t>乙方（供方）：</w:t>
      </w:r>
      <w:r>
        <w:rPr>
          <w:rFonts w:hint="eastAsia" w:ascii="宋体" w:hAnsi="宋体"/>
          <w:b/>
          <w:color w:val="auto"/>
          <w:sz w:val="24"/>
          <w:highlight w:val="none"/>
          <w:u w:val="single"/>
          <w:lang w:val="en-US" w:eastAsia="zh-CN"/>
        </w:rPr>
        <w:t xml:space="preserve"> </w:t>
      </w:r>
      <w:r>
        <w:rPr>
          <w:rFonts w:hint="eastAsia" w:ascii="宋体" w:hAnsi="宋体"/>
          <w:b/>
          <w:color w:val="auto"/>
          <w:sz w:val="24"/>
          <w:highlight w:val="none"/>
          <w:u w:val="single"/>
        </w:rPr>
        <w:t xml:space="preserve">  </w:t>
      </w:r>
    </w:p>
    <w:p w14:paraId="7ACEC9ED">
      <w:pPr>
        <w:spacing w:line="440" w:lineRule="exact"/>
        <w:jc w:val="left"/>
        <w:rPr>
          <w:rFonts w:ascii="宋体" w:hAnsi="宋体"/>
          <w:b/>
          <w:color w:val="auto"/>
          <w:sz w:val="24"/>
          <w:highlight w:val="none"/>
        </w:rPr>
      </w:pPr>
      <w:r>
        <w:rPr>
          <w:rFonts w:hint="eastAsia" w:ascii="宋体" w:hAnsi="宋体"/>
          <w:b/>
          <w:color w:val="auto"/>
          <w:sz w:val="24"/>
          <w:highlight w:val="none"/>
        </w:rPr>
        <w:t>一、规格品种、等级、包装、价格等</w:t>
      </w:r>
    </w:p>
    <w:p w14:paraId="2ECB4936">
      <w:pPr>
        <w:spacing w:line="440" w:lineRule="exact"/>
        <w:ind w:firstLine="424" w:firstLineChars="177"/>
        <w:jc w:val="left"/>
        <w:rPr>
          <w:rFonts w:ascii="宋体" w:hAnsi="宋体"/>
          <w:color w:val="auto"/>
          <w:sz w:val="24"/>
          <w:highlight w:val="none"/>
        </w:rPr>
      </w:pPr>
      <w:r>
        <w:rPr>
          <w:rFonts w:hint="eastAsia" w:ascii="宋体" w:hAnsi="宋体"/>
          <w:color w:val="auto"/>
          <w:sz w:val="24"/>
          <w:highlight w:val="none"/>
        </w:rPr>
        <w:t>1、规格品种、等级、包装、采购单价、暂定采购量等：详见合同附件一 ，采购单价包含：</w:t>
      </w:r>
      <w:r>
        <w:rPr>
          <w:rFonts w:hint="eastAsia" w:ascii="宋体" w:hAnsi="宋体"/>
          <w:color w:val="auto"/>
          <w:sz w:val="24"/>
          <w:highlight w:val="none"/>
          <w:u w:val="single"/>
        </w:rPr>
        <w:t xml:space="preserve"> </w:t>
      </w:r>
      <w:r>
        <w:rPr>
          <w:rFonts w:hint="eastAsia" w:ascii="宋体" w:hAnsi="宋体"/>
          <w:color w:val="auto"/>
          <w:sz w:val="24"/>
          <w:highlight w:val="none"/>
          <w:u w:val="single"/>
          <w:lang w:eastAsia="zh-CN"/>
        </w:rPr>
        <w:t>材料费、设备费、运费、卸车费、税金等</w:t>
      </w:r>
      <w:r>
        <w:rPr>
          <w:rFonts w:hint="eastAsia" w:ascii="宋体" w:hAnsi="宋体"/>
          <w:color w:val="auto"/>
          <w:sz w:val="24"/>
          <w:highlight w:val="none"/>
          <w:u w:val="single"/>
        </w:rPr>
        <w:t xml:space="preserve">    。</w:t>
      </w:r>
    </w:p>
    <w:p w14:paraId="30D2FEA3">
      <w:pPr>
        <w:spacing w:line="440" w:lineRule="exact"/>
        <w:ind w:firstLine="424" w:firstLineChars="177"/>
        <w:jc w:val="left"/>
        <w:rPr>
          <w:rFonts w:ascii="宋体" w:hAnsi="宋体"/>
          <w:color w:val="auto"/>
          <w:sz w:val="24"/>
          <w:highlight w:val="none"/>
        </w:rPr>
      </w:pPr>
      <w:r>
        <w:rPr>
          <w:rFonts w:hint="eastAsia" w:ascii="宋体" w:hAnsi="宋体"/>
          <w:color w:val="auto"/>
          <w:sz w:val="24"/>
          <w:highlight w:val="none"/>
        </w:rPr>
        <w:t>2、发票要求：由乙方提供发票，发票要求是增值税</w:t>
      </w:r>
      <w:r>
        <w:rPr>
          <w:rFonts w:hint="eastAsia" w:ascii="宋体" w:hAnsi="宋体"/>
          <w:color w:val="auto"/>
          <w:sz w:val="24"/>
          <w:highlight w:val="none"/>
          <w:u w:val="single"/>
        </w:rPr>
        <w:t xml:space="preserve"> </w:t>
      </w:r>
      <w:r>
        <w:rPr>
          <w:rFonts w:hint="eastAsia" w:ascii="宋体" w:hAnsi="宋体"/>
          <w:color w:val="auto"/>
          <w:sz w:val="24"/>
          <w:highlight w:val="none"/>
          <w:u w:val="single"/>
          <w:lang w:eastAsia="zh-CN"/>
        </w:rPr>
        <w:t>专用</w:t>
      </w:r>
      <w:r>
        <w:rPr>
          <w:rFonts w:hint="eastAsia" w:ascii="宋体" w:hAnsi="宋体"/>
          <w:color w:val="auto"/>
          <w:sz w:val="24"/>
          <w:highlight w:val="none"/>
          <w:u w:val="single"/>
        </w:rPr>
        <w:t xml:space="preserve"> </w:t>
      </w:r>
      <w:r>
        <w:rPr>
          <w:rFonts w:hint="eastAsia" w:ascii="宋体" w:hAnsi="宋体"/>
          <w:color w:val="auto"/>
          <w:sz w:val="24"/>
          <w:highlight w:val="none"/>
        </w:rPr>
        <w:t>发票。</w:t>
      </w:r>
    </w:p>
    <w:p w14:paraId="25611894">
      <w:pPr>
        <w:spacing w:line="440" w:lineRule="exact"/>
        <w:ind w:firstLine="424" w:firstLineChars="177"/>
        <w:jc w:val="left"/>
        <w:rPr>
          <w:rFonts w:hint="eastAsia" w:ascii="宋体" w:hAnsi="宋体"/>
          <w:bCs/>
          <w:color w:val="auto"/>
          <w:sz w:val="24"/>
          <w:highlight w:val="none"/>
        </w:rPr>
      </w:pPr>
      <w:r>
        <w:rPr>
          <w:rFonts w:hint="eastAsia" w:ascii="宋体" w:hAnsi="宋体"/>
          <w:color w:val="auto"/>
          <w:sz w:val="24"/>
          <w:highlight w:val="none"/>
        </w:rPr>
        <w:t>3、合同暂定金额：（大写）人民币</w:t>
      </w:r>
      <w:r>
        <w:rPr>
          <w:rFonts w:hint="eastAsia" w:ascii="宋体" w:hAnsi="宋体"/>
          <w:color w:val="auto"/>
          <w:sz w:val="24"/>
          <w:highlight w:val="none"/>
          <w:u w:val="single"/>
        </w:rPr>
        <w:t xml:space="preserve"> </w:t>
      </w:r>
      <w:r>
        <w:rPr>
          <w:rFonts w:hint="eastAsia" w:ascii="宋体" w:hAnsi="宋体"/>
          <w:color w:val="auto"/>
          <w:sz w:val="24"/>
          <w:highlight w:val="none"/>
          <w:u w:val="single"/>
          <w:lang w:val="en-US" w:eastAsia="zh-CN"/>
        </w:rPr>
        <w:t xml:space="preserve"> </w:t>
      </w:r>
      <w:r>
        <w:rPr>
          <w:rFonts w:hint="eastAsia" w:ascii="宋体" w:hAnsi="宋体"/>
          <w:color w:val="auto"/>
          <w:sz w:val="24"/>
          <w:highlight w:val="none"/>
          <w:u w:val="single"/>
        </w:rPr>
        <w:t>（￥</w:t>
      </w:r>
      <w:r>
        <w:rPr>
          <w:rFonts w:hint="eastAsia" w:ascii="宋体" w:hAnsi="宋体"/>
          <w:color w:val="auto"/>
          <w:sz w:val="24"/>
          <w:highlight w:val="none"/>
          <w:u w:val="single"/>
          <w:lang w:val="en-US" w:eastAsia="zh-CN"/>
        </w:rPr>
        <w:t xml:space="preserve"> 元  </w:t>
      </w:r>
      <w:r>
        <w:rPr>
          <w:rFonts w:hint="eastAsia" w:ascii="宋体" w:hAnsi="宋体"/>
          <w:color w:val="auto"/>
          <w:sz w:val="24"/>
          <w:highlight w:val="none"/>
          <w:u w:val="single"/>
        </w:rPr>
        <w:t>），</w:t>
      </w:r>
      <w:r>
        <w:rPr>
          <w:rFonts w:hint="eastAsia" w:ascii="宋体" w:hAnsi="宋体"/>
          <w:bCs/>
          <w:color w:val="auto"/>
          <w:sz w:val="24"/>
          <w:highlight w:val="none"/>
        </w:rPr>
        <w:t>除税总价为：</w:t>
      </w:r>
      <w:r>
        <w:rPr>
          <w:rFonts w:ascii="宋体" w:hAnsi="宋体" w:cs="宋体"/>
          <w:color w:val="auto"/>
          <w:kern w:val="0"/>
          <w:sz w:val="24"/>
          <w:highlight w:val="none"/>
          <w:u w:val="single"/>
        </w:rPr>
        <w:t>￥</w:t>
      </w:r>
      <w:r>
        <w:rPr>
          <w:rFonts w:hint="eastAsia" w:ascii="宋体" w:hAnsi="宋体" w:cs="宋体"/>
          <w:color w:val="auto"/>
          <w:kern w:val="0"/>
          <w:sz w:val="24"/>
          <w:highlight w:val="none"/>
          <w:u w:val="single"/>
          <w:lang w:val="en-US" w:eastAsia="zh-CN"/>
        </w:rPr>
        <w:t xml:space="preserve"> 元 </w:t>
      </w:r>
      <w:r>
        <w:rPr>
          <w:rFonts w:hint="eastAsia" w:ascii="宋体" w:hAnsi="宋体"/>
          <w:bCs/>
          <w:color w:val="auto"/>
          <w:sz w:val="24"/>
          <w:highlight w:val="none"/>
        </w:rPr>
        <w:t>，税金为：</w:t>
      </w:r>
      <w:r>
        <w:rPr>
          <w:rFonts w:ascii="宋体" w:hAnsi="宋体" w:cs="宋体"/>
          <w:color w:val="auto"/>
          <w:kern w:val="0"/>
          <w:sz w:val="24"/>
          <w:highlight w:val="none"/>
          <w:u w:val="single"/>
        </w:rPr>
        <w:t>￥</w:t>
      </w:r>
      <w:r>
        <w:rPr>
          <w:rFonts w:hint="eastAsia" w:ascii="宋体" w:hAnsi="宋体" w:cs="宋体"/>
          <w:bCs/>
          <w:color w:val="auto"/>
          <w:kern w:val="0"/>
          <w:sz w:val="24"/>
          <w:highlight w:val="none"/>
          <w:u w:val="single"/>
          <w:lang w:val="en-US" w:eastAsia="zh-CN"/>
        </w:rPr>
        <w:t xml:space="preserve"> 元 </w:t>
      </w:r>
      <w:r>
        <w:rPr>
          <w:rFonts w:hint="eastAsia" w:ascii="宋体" w:hAnsi="宋体"/>
          <w:color w:val="auto"/>
          <w:sz w:val="24"/>
          <w:highlight w:val="none"/>
          <w:u w:val="single"/>
        </w:rPr>
        <w:t>)</w:t>
      </w:r>
      <w:r>
        <w:rPr>
          <w:rFonts w:hint="eastAsia" w:ascii="宋体" w:hAnsi="宋体"/>
          <w:bCs/>
          <w:color w:val="auto"/>
          <w:sz w:val="24"/>
          <w:highlight w:val="none"/>
        </w:rPr>
        <w:t>。合同总价为含税价，税率为</w:t>
      </w:r>
      <w:r>
        <w:rPr>
          <w:rFonts w:hint="eastAsia" w:ascii="宋体" w:hAnsi="宋体"/>
          <w:bCs/>
          <w:color w:val="auto"/>
          <w:sz w:val="24"/>
          <w:highlight w:val="none"/>
          <w:u w:val="single"/>
        </w:rPr>
        <w:t xml:space="preserve"> </w:t>
      </w:r>
      <w:r>
        <w:rPr>
          <w:rFonts w:hint="eastAsia" w:ascii="宋体" w:hAnsi="宋体"/>
          <w:bCs/>
          <w:color w:val="auto"/>
          <w:sz w:val="24"/>
          <w:highlight w:val="none"/>
          <w:u w:val="single"/>
          <w:lang w:val="en-US" w:eastAsia="zh-CN"/>
        </w:rPr>
        <w:t xml:space="preserve"> </w:t>
      </w:r>
      <w:r>
        <w:rPr>
          <w:rFonts w:hint="eastAsia" w:ascii="宋体" w:hAnsi="宋体"/>
          <w:bCs/>
          <w:color w:val="auto"/>
          <w:sz w:val="24"/>
          <w:highlight w:val="none"/>
          <w:u w:val="single"/>
        </w:rPr>
        <w:t xml:space="preserve"> %</w:t>
      </w:r>
      <w:r>
        <w:rPr>
          <w:rFonts w:hint="eastAsia" w:ascii="宋体" w:hAnsi="宋体"/>
          <w:bCs/>
          <w:color w:val="auto"/>
          <w:sz w:val="24"/>
          <w:highlight w:val="none"/>
        </w:rPr>
        <w:t>，税金和税率随着国家或地区政策的调整而调整。</w:t>
      </w:r>
    </w:p>
    <w:p w14:paraId="46D47F44">
      <w:pPr>
        <w:spacing w:line="440" w:lineRule="exact"/>
        <w:ind w:firstLine="424" w:firstLineChars="177"/>
        <w:jc w:val="left"/>
        <w:rPr>
          <w:rFonts w:ascii="宋体" w:hAnsi="宋体"/>
          <w:bCs/>
          <w:color w:val="auto"/>
          <w:sz w:val="24"/>
          <w:highlight w:val="none"/>
        </w:rPr>
      </w:pPr>
      <w:r>
        <w:rPr>
          <w:rFonts w:hint="eastAsia" w:ascii="宋体" w:hAnsi="宋体"/>
          <w:bCs/>
          <w:color w:val="auto"/>
          <w:sz w:val="24"/>
          <w:highlight w:val="none"/>
          <w:lang w:val="en-US" w:eastAsia="zh-CN"/>
        </w:rPr>
        <w:t>4、</w:t>
      </w:r>
      <w:r>
        <w:rPr>
          <w:rFonts w:hint="eastAsia" w:ascii="宋体" w:hAnsi="宋体"/>
          <w:bCs/>
          <w:color w:val="auto"/>
          <w:sz w:val="24"/>
          <w:highlight w:val="none"/>
        </w:rPr>
        <w:t>合同有效期：自</w:t>
      </w:r>
      <w:r>
        <w:rPr>
          <w:rFonts w:hint="eastAsia" w:ascii="宋体" w:hAnsi="宋体"/>
          <w:bCs/>
          <w:color w:val="auto"/>
          <w:sz w:val="24"/>
          <w:highlight w:val="none"/>
          <w:u w:val="single"/>
          <w:lang w:val="en-US" w:eastAsia="zh-CN"/>
        </w:rPr>
        <w:t xml:space="preserve"> 2025</w:t>
      </w:r>
      <w:r>
        <w:rPr>
          <w:rFonts w:hint="eastAsia" w:ascii="宋体" w:hAnsi="宋体"/>
          <w:bCs/>
          <w:color w:val="auto"/>
          <w:sz w:val="24"/>
          <w:highlight w:val="none"/>
          <w:u w:val="single"/>
        </w:rPr>
        <w:t xml:space="preserve"> </w:t>
      </w:r>
      <w:r>
        <w:rPr>
          <w:rFonts w:hint="eastAsia" w:ascii="宋体" w:hAnsi="宋体"/>
          <w:bCs/>
          <w:color w:val="auto"/>
          <w:sz w:val="24"/>
          <w:highlight w:val="none"/>
        </w:rPr>
        <w:t>年</w:t>
      </w:r>
      <w:r>
        <w:rPr>
          <w:rFonts w:hint="eastAsia" w:ascii="宋体" w:hAnsi="宋体"/>
          <w:bCs/>
          <w:color w:val="auto"/>
          <w:sz w:val="24"/>
          <w:highlight w:val="none"/>
          <w:u w:val="single"/>
          <w:lang w:val="en-US" w:eastAsia="zh-CN"/>
        </w:rPr>
        <w:t xml:space="preserve"> 9 </w:t>
      </w:r>
      <w:r>
        <w:rPr>
          <w:rFonts w:hint="eastAsia" w:ascii="宋体" w:hAnsi="宋体"/>
          <w:bCs/>
          <w:color w:val="auto"/>
          <w:sz w:val="24"/>
          <w:highlight w:val="none"/>
        </w:rPr>
        <w:t>月</w:t>
      </w:r>
      <w:r>
        <w:rPr>
          <w:rFonts w:hint="eastAsia" w:ascii="宋体" w:hAnsi="宋体"/>
          <w:bCs/>
          <w:color w:val="auto"/>
          <w:sz w:val="24"/>
          <w:highlight w:val="none"/>
          <w:u w:val="single"/>
        </w:rPr>
        <w:t xml:space="preserve"> </w:t>
      </w:r>
      <w:r>
        <w:rPr>
          <w:rFonts w:hint="eastAsia" w:ascii="宋体" w:hAnsi="宋体"/>
          <w:bCs/>
          <w:color w:val="auto"/>
          <w:sz w:val="24"/>
          <w:highlight w:val="none"/>
          <w:u w:val="single"/>
          <w:lang w:val="en-US" w:eastAsia="zh-CN"/>
        </w:rPr>
        <w:t>10</w:t>
      </w:r>
      <w:r>
        <w:rPr>
          <w:rFonts w:hint="eastAsia" w:ascii="宋体" w:hAnsi="宋体"/>
          <w:bCs/>
          <w:color w:val="auto"/>
          <w:sz w:val="24"/>
          <w:highlight w:val="none"/>
        </w:rPr>
        <w:t>日起，至</w:t>
      </w:r>
      <w:r>
        <w:rPr>
          <w:rFonts w:hint="eastAsia" w:ascii="宋体" w:hAnsi="宋体"/>
          <w:bCs/>
          <w:color w:val="auto"/>
          <w:sz w:val="24"/>
          <w:highlight w:val="none"/>
          <w:u w:val="single"/>
          <w:lang w:val="en-US" w:eastAsia="zh-CN"/>
        </w:rPr>
        <w:t xml:space="preserve"> 2027</w:t>
      </w:r>
      <w:r>
        <w:rPr>
          <w:rFonts w:hint="eastAsia" w:ascii="宋体" w:hAnsi="宋体"/>
          <w:bCs/>
          <w:color w:val="auto"/>
          <w:sz w:val="24"/>
          <w:highlight w:val="none"/>
        </w:rPr>
        <w:t>年</w:t>
      </w:r>
      <w:r>
        <w:rPr>
          <w:rFonts w:hint="eastAsia" w:ascii="宋体" w:hAnsi="宋体"/>
          <w:bCs/>
          <w:color w:val="auto"/>
          <w:sz w:val="24"/>
          <w:highlight w:val="none"/>
          <w:u w:val="single"/>
          <w:lang w:val="en-US" w:eastAsia="zh-CN"/>
        </w:rPr>
        <w:t>9</w:t>
      </w:r>
      <w:r>
        <w:rPr>
          <w:rFonts w:hint="eastAsia" w:ascii="宋体" w:hAnsi="宋体"/>
          <w:bCs/>
          <w:color w:val="auto"/>
          <w:sz w:val="24"/>
          <w:highlight w:val="none"/>
        </w:rPr>
        <w:t>月</w:t>
      </w:r>
      <w:r>
        <w:rPr>
          <w:rFonts w:hint="eastAsia" w:ascii="宋体" w:hAnsi="宋体"/>
          <w:bCs/>
          <w:color w:val="auto"/>
          <w:sz w:val="24"/>
          <w:highlight w:val="none"/>
          <w:u w:val="single"/>
        </w:rPr>
        <w:t xml:space="preserve"> </w:t>
      </w:r>
      <w:r>
        <w:rPr>
          <w:rFonts w:hint="eastAsia" w:ascii="宋体" w:hAnsi="宋体"/>
          <w:bCs/>
          <w:color w:val="auto"/>
          <w:sz w:val="24"/>
          <w:highlight w:val="none"/>
          <w:u w:val="single"/>
          <w:lang w:val="en-US" w:eastAsia="zh-CN"/>
        </w:rPr>
        <w:t>9</w:t>
      </w:r>
      <w:r>
        <w:rPr>
          <w:rFonts w:hint="eastAsia" w:ascii="宋体" w:hAnsi="宋体"/>
          <w:bCs/>
          <w:color w:val="auto"/>
          <w:sz w:val="24"/>
          <w:highlight w:val="none"/>
        </w:rPr>
        <w:t>日止，有效期</w:t>
      </w:r>
      <w:r>
        <w:rPr>
          <w:rFonts w:hint="eastAsia" w:ascii="宋体" w:hAnsi="宋体"/>
          <w:bCs/>
          <w:color w:val="auto"/>
          <w:sz w:val="24"/>
          <w:highlight w:val="none"/>
          <w:u w:val="single"/>
          <w:lang w:val="en-US" w:eastAsia="zh-CN"/>
        </w:rPr>
        <w:t xml:space="preserve"> 2</w:t>
      </w:r>
      <w:r>
        <w:rPr>
          <w:rFonts w:hint="eastAsia" w:ascii="宋体" w:hAnsi="宋体"/>
          <w:bCs/>
          <w:color w:val="auto"/>
          <w:sz w:val="24"/>
          <w:highlight w:val="none"/>
          <w:u w:val="single"/>
        </w:rPr>
        <w:t xml:space="preserve"> </w:t>
      </w:r>
      <w:r>
        <w:rPr>
          <w:rFonts w:hint="eastAsia" w:ascii="宋体" w:hAnsi="宋体"/>
          <w:bCs/>
          <w:color w:val="auto"/>
          <w:sz w:val="24"/>
          <w:highlight w:val="none"/>
        </w:rPr>
        <w:t>年。</w:t>
      </w:r>
    </w:p>
    <w:p w14:paraId="185B8CF6">
      <w:pPr>
        <w:spacing w:line="440" w:lineRule="exact"/>
        <w:jc w:val="left"/>
        <w:rPr>
          <w:rFonts w:ascii="宋体" w:hAnsi="宋体"/>
          <w:b/>
          <w:color w:val="auto"/>
          <w:sz w:val="24"/>
          <w:highlight w:val="none"/>
        </w:rPr>
      </w:pPr>
      <w:r>
        <w:rPr>
          <w:rFonts w:hint="eastAsia" w:ascii="宋体" w:hAnsi="宋体"/>
          <w:b/>
          <w:color w:val="auto"/>
          <w:sz w:val="24"/>
          <w:highlight w:val="none"/>
        </w:rPr>
        <w:t>二、供货数量、时间</w:t>
      </w:r>
    </w:p>
    <w:p w14:paraId="4479C743">
      <w:pPr>
        <w:spacing w:line="440" w:lineRule="exact"/>
        <w:ind w:left="1" w:firstLine="424" w:firstLineChars="177"/>
        <w:jc w:val="left"/>
        <w:rPr>
          <w:rFonts w:ascii="宋体" w:hAnsi="宋体"/>
          <w:color w:val="auto"/>
          <w:sz w:val="24"/>
          <w:highlight w:val="none"/>
        </w:rPr>
      </w:pPr>
      <w:r>
        <w:rPr>
          <w:rFonts w:hint="eastAsia" w:ascii="宋体" w:hAnsi="宋体"/>
          <w:color w:val="auto"/>
          <w:sz w:val="24"/>
          <w:highlight w:val="none"/>
        </w:rPr>
        <w:t>1、供货数量：乙方根据甲方实际需求进行供货，乙方将甲方所需货物送到甲方指定地点，甲乙双方就每一次供货数量进行签字确认，以双方签字确认的实际供货数量为依据进行。</w:t>
      </w:r>
    </w:p>
    <w:p w14:paraId="5E551444">
      <w:pPr>
        <w:spacing w:line="440" w:lineRule="exact"/>
        <w:ind w:left="1" w:firstLine="424" w:firstLineChars="177"/>
        <w:jc w:val="left"/>
        <w:rPr>
          <w:rFonts w:hint="eastAsia" w:ascii="宋体" w:hAnsi="宋体"/>
          <w:color w:val="auto"/>
          <w:sz w:val="24"/>
          <w:highlight w:val="none"/>
        </w:rPr>
      </w:pPr>
      <w:r>
        <w:rPr>
          <w:rFonts w:hint="eastAsia" w:ascii="宋体" w:hAnsi="宋体"/>
          <w:color w:val="auto"/>
          <w:sz w:val="24"/>
          <w:highlight w:val="none"/>
        </w:rPr>
        <w:t>2、对于更换、新增的产品需在乙方销售单上注明，双方签字确认（注：甲方需更换的产品，在不影响第二次销售的情况下48小时内通知乙方，48小时后不与更换，时间以签收确认时间为准）。</w:t>
      </w:r>
    </w:p>
    <w:p w14:paraId="0180EB2E">
      <w:pPr>
        <w:spacing w:line="440" w:lineRule="exact"/>
        <w:ind w:left="1" w:firstLine="424" w:firstLineChars="177"/>
        <w:jc w:val="left"/>
        <w:rPr>
          <w:rFonts w:ascii="宋体" w:hAnsi="宋体"/>
          <w:color w:val="auto"/>
          <w:sz w:val="24"/>
          <w:highlight w:val="none"/>
        </w:rPr>
      </w:pPr>
      <w:r>
        <w:rPr>
          <w:rFonts w:hint="eastAsia" w:ascii="宋体" w:hAnsi="宋体"/>
          <w:color w:val="auto"/>
          <w:sz w:val="24"/>
          <w:highlight w:val="none"/>
        </w:rPr>
        <w:t>3、超出目录清单的其他办公用品应经甲方同意乙方报的价格乙方才可以供应。</w:t>
      </w:r>
    </w:p>
    <w:p w14:paraId="49915489">
      <w:pPr>
        <w:spacing w:line="440" w:lineRule="exact"/>
        <w:ind w:left="1" w:firstLine="424" w:firstLineChars="177"/>
        <w:jc w:val="left"/>
        <w:rPr>
          <w:rFonts w:ascii="宋体" w:hAnsi="宋体"/>
          <w:color w:val="auto"/>
          <w:sz w:val="24"/>
          <w:highlight w:val="none"/>
        </w:rPr>
      </w:pPr>
      <w:r>
        <w:rPr>
          <w:rFonts w:hint="eastAsia" w:ascii="宋体" w:hAnsi="宋体"/>
          <w:color w:val="auto"/>
          <w:sz w:val="24"/>
          <w:highlight w:val="none"/>
        </w:rPr>
        <w:t>4、供货时间：自收到甲方通知起48小时内完成供货；若为甲方紧急通知，乙方则需在收到甲方紧急通知起2小时内完成供货且供货金额没有限制。</w:t>
      </w:r>
    </w:p>
    <w:p w14:paraId="1E0E5AFD">
      <w:pPr>
        <w:spacing w:line="440" w:lineRule="exact"/>
        <w:ind w:left="1" w:firstLine="424" w:firstLineChars="177"/>
        <w:jc w:val="left"/>
        <w:rPr>
          <w:rFonts w:ascii="宋体" w:hAnsi="宋体"/>
          <w:color w:val="auto"/>
          <w:sz w:val="24"/>
          <w:highlight w:val="none"/>
        </w:rPr>
      </w:pPr>
      <w:r>
        <w:rPr>
          <w:rFonts w:hint="eastAsia" w:ascii="宋体" w:hAnsi="宋体"/>
          <w:color w:val="auto"/>
          <w:sz w:val="24"/>
          <w:highlight w:val="none"/>
        </w:rPr>
        <w:t>若乙方库存产品缺货无法供应甲方要求的产品时，乙方愿提供令甲方满意的同等档次或更高档次的产品，并保证按时按质完成供货。</w:t>
      </w:r>
    </w:p>
    <w:p w14:paraId="3B2FEF51">
      <w:pPr>
        <w:spacing w:line="440" w:lineRule="exact"/>
        <w:jc w:val="left"/>
        <w:rPr>
          <w:rFonts w:ascii="宋体" w:hAnsi="宋体"/>
          <w:b/>
          <w:color w:val="auto"/>
          <w:sz w:val="24"/>
          <w:highlight w:val="none"/>
        </w:rPr>
      </w:pPr>
      <w:r>
        <w:rPr>
          <w:rFonts w:hint="eastAsia" w:ascii="宋体" w:hAnsi="宋体"/>
          <w:b/>
          <w:color w:val="auto"/>
          <w:sz w:val="24"/>
          <w:highlight w:val="none"/>
        </w:rPr>
        <w:t>三、质量标准、进场验收、资质资料、合格证明</w:t>
      </w:r>
    </w:p>
    <w:p w14:paraId="05E3CBB0">
      <w:pPr>
        <w:spacing w:line="440" w:lineRule="exact"/>
        <w:ind w:left="1" w:firstLine="424" w:firstLineChars="177"/>
        <w:jc w:val="left"/>
        <w:rPr>
          <w:rFonts w:ascii="宋体" w:hAnsi="宋体"/>
          <w:color w:val="auto"/>
          <w:sz w:val="24"/>
          <w:highlight w:val="none"/>
        </w:rPr>
      </w:pPr>
      <w:r>
        <w:rPr>
          <w:rFonts w:hint="eastAsia" w:ascii="宋体" w:hAnsi="宋体"/>
          <w:color w:val="auto"/>
          <w:sz w:val="24"/>
          <w:highlight w:val="none"/>
        </w:rPr>
        <w:t>1、质量标准：按国家标准执行，进场验收按规格、数量进行验收，如发现不合格产品甲方可以要求退、换货，退、换货费用全部由乙方承担。</w:t>
      </w:r>
    </w:p>
    <w:p w14:paraId="512126F3">
      <w:pPr>
        <w:spacing w:line="440" w:lineRule="exact"/>
        <w:ind w:left="1" w:firstLine="424" w:firstLineChars="177"/>
        <w:jc w:val="left"/>
        <w:rPr>
          <w:rFonts w:ascii="宋体" w:hAnsi="宋体"/>
          <w:color w:val="auto"/>
          <w:sz w:val="24"/>
          <w:highlight w:val="none"/>
          <w:u w:val="single"/>
        </w:rPr>
      </w:pPr>
      <w:r>
        <w:rPr>
          <w:rFonts w:hint="eastAsia" w:ascii="宋体" w:hAnsi="宋体"/>
          <w:color w:val="auto"/>
          <w:sz w:val="24"/>
          <w:highlight w:val="none"/>
        </w:rPr>
        <w:t>2、乙方提供相关的营业执照（复印件），以及产品合格证明（原件），复印件要求每页加盖生产厂家或供货商公章或骑缝章。</w:t>
      </w:r>
    </w:p>
    <w:p w14:paraId="7CA44DBD">
      <w:pPr>
        <w:spacing w:line="440" w:lineRule="exact"/>
        <w:ind w:left="482" w:hanging="480" w:hangingChars="200"/>
        <w:jc w:val="left"/>
        <w:rPr>
          <w:rFonts w:hint="eastAsia" w:ascii="宋体" w:hAnsi="宋体"/>
          <w:b/>
          <w:color w:val="auto"/>
          <w:sz w:val="24"/>
          <w:highlight w:val="none"/>
        </w:rPr>
      </w:pPr>
      <w:r>
        <w:rPr>
          <w:rFonts w:hint="eastAsia" w:ascii="宋体" w:hAnsi="宋体"/>
          <w:b/>
          <w:color w:val="auto"/>
          <w:sz w:val="24"/>
          <w:highlight w:val="none"/>
        </w:rPr>
        <w:t>四、交货地点、交货方式、收货签认、送货单要求：</w:t>
      </w:r>
    </w:p>
    <w:p w14:paraId="5C1E13F2">
      <w:pPr>
        <w:spacing w:line="44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1、交货地点：</w:t>
      </w:r>
      <w:r>
        <w:rPr>
          <w:rFonts w:hint="eastAsia" w:ascii="宋体" w:hAnsi="宋体" w:eastAsia="宋体"/>
          <w:color w:val="auto"/>
          <w:sz w:val="24"/>
          <w:szCs w:val="24"/>
          <w:highlight w:val="none"/>
          <w:u w:val="single"/>
        </w:rPr>
        <w:t>南宁市青秀区凤岭北路111号南宁国际旅游中心3号楼3601-3603、3605-3607、3701-3703、3705-3713、3715-1716、3801-3803、3805-3813、3815-3816</w:t>
      </w:r>
      <w:r>
        <w:rPr>
          <w:rFonts w:hint="eastAsia" w:ascii="宋体" w:hAnsi="宋体"/>
          <w:color w:val="auto"/>
          <w:szCs w:val="21"/>
          <w:highlight w:val="none"/>
        </w:rPr>
        <w:t>的堆放地点，具体堆放地点以甲方管理人员安排为准。</w:t>
      </w:r>
    </w:p>
    <w:p w14:paraId="0F2AB45A">
      <w:pPr>
        <w:tabs>
          <w:tab w:val="left" w:pos="916"/>
          <w:tab w:val="left" w:pos="1832"/>
          <w:tab w:val="left" w:pos="2748"/>
          <w:tab w:val="left" w:pos="3664"/>
          <w:tab w:val="left" w:pos="4580"/>
          <w:tab w:val="left" w:pos="5496"/>
          <w:tab w:val="left" w:pos="6412"/>
          <w:tab w:val="left" w:pos="7328"/>
          <w:tab w:val="left" w:pos="8244"/>
          <w:tab w:val="left" w:pos="8820"/>
          <w:tab w:val="left" w:pos="10076"/>
          <w:tab w:val="left" w:pos="10992"/>
          <w:tab w:val="left" w:pos="11908"/>
          <w:tab w:val="left" w:pos="12824"/>
          <w:tab w:val="left" w:pos="13740"/>
          <w:tab w:val="left" w:pos="14656"/>
        </w:tabs>
        <w:spacing w:line="520" w:lineRule="exact"/>
        <w:ind w:firstLine="420" w:firstLineChars="200"/>
        <w:rPr>
          <w:rFonts w:hint="eastAsia" w:ascii="宋体" w:hAnsi="宋体"/>
          <w:color w:val="auto"/>
          <w:szCs w:val="21"/>
          <w:highlight w:val="none"/>
        </w:rPr>
      </w:pPr>
      <w:r>
        <w:rPr>
          <w:rFonts w:hint="eastAsia" w:ascii="宋体" w:hAnsi="宋体"/>
          <w:color w:val="auto"/>
          <w:szCs w:val="21"/>
          <w:highlight w:val="none"/>
        </w:rPr>
        <w:t>2、交货方式：</w:t>
      </w:r>
      <w:r>
        <w:rPr>
          <w:rFonts w:hint="eastAsia" w:ascii="宋体" w:hAnsi="宋体"/>
          <w:color w:val="auto"/>
          <w:szCs w:val="21"/>
          <w:highlight w:val="none"/>
          <w:u w:val="single"/>
        </w:rPr>
        <w:t>乙方负责将材料或设备运至合同约定的甲方指定地点并放到指定位置</w:t>
      </w:r>
      <w:r>
        <w:rPr>
          <w:rFonts w:hint="eastAsia" w:ascii="宋体" w:hAnsi="宋体"/>
          <w:color w:val="auto"/>
          <w:szCs w:val="21"/>
          <w:highlight w:val="none"/>
        </w:rPr>
        <w:t>。</w:t>
      </w:r>
    </w:p>
    <w:p w14:paraId="0F9FF435">
      <w:pPr>
        <w:spacing w:line="44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3、收货签认</w:t>
      </w:r>
    </w:p>
    <w:p w14:paraId="598372D8">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（1）甲方指定收货人：</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u w:val="single"/>
        </w:rPr>
        <w:t xml:space="preserve">  </w:t>
      </w:r>
      <w:r>
        <w:rPr>
          <w:rFonts w:hint="eastAsia" w:ascii="宋体" w:hAnsi="宋体"/>
          <w:color w:val="auto"/>
          <w:szCs w:val="21"/>
          <w:highlight w:val="none"/>
        </w:rPr>
        <w:t>，电话：</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rPr>
        <w:t>，该人员负责验货、收货、签字确认供货情况和数量。甲方指定收货人如有更换，应由甲方书面通知乙方。</w:t>
      </w:r>
      <w:r>
        <w:rPr>
          <w:rFonts w:ascii="宋体" w:hAnsi="宋体"/>
          <w:color w:val="auto"/>
          <w:szCs w:val="21"/>
          <w:highlight w:val="none"/>
        </w:rPr>
        <w:t xml:space="preserve"> </w:t>
      </w:r>
    </w:p>
    <w:p w14:paraId="1B039FC7">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）乙方业务负责人：</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u w:val="single"/>
        </w:rPr>
        <w:t xml:space="preserve">  </w:t>
      </w:r>
      <w:r>
        <w:rPr>
          <w:rFonts w:hint="eastAsia" w:ascii="宋体" w:hAnsi="宋体"/>
          <w:color w:val="auto"/>
          <w:szCs w:val="21"/>
          <w:highlight w:val="none"/>
        </w:rPr>
        <w:t>，电话：</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u w:val="single"/>
        </w:rPr>
        <w:t xml:space="preserve">  </w:t>
      </w:r>
      <w:r>
        <w:rPr>
          <w:rFonts w:hint="eastAsia" w:ascii="宋体" w:hAnsi="宋体"/>
          <w:color w:val="auto"/>
          <w:szCs w:val="21"/>
          <w:highlight w:val="none"/>
        </w:rPr>
        <w:t>，负责供货协调和管控，对供货情况和供货数量进行乙方公司级的最终签字确认。</w:t>
      </w:r>
    </w:p>
    <w:p w14:paraId="25B33599">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）乙方配送材料或设备到交货地点时，应随货配送</w:t>
      </w:r>
      <w:r>
        <w:rPr>
          <w:rFonts w:hint="eastAsia" w:ascii="宋体" w:hAnsi="宋体"/>
          <w:b/>
          <w:color w:val="auto"/>
          <w:szCs w:val="21"/>
          <w:highlight w:val="none"/>
        </w:rPr>
        <w:t>送货原始单据</w:t>
      </w:r>
      <w:r>
        <w:rPr>
          <w:rFonts w:hint="eastAsia" w:ascii="宋体" w:hAnsi="宋体"/>
          <w:color w:val="auto"/>
          <w:szCs w:val="21"/>
          <w:highlight w:val="none"/>
        </w:rPr>
        <w:t>给甲方。</w:t>
      </w:r>
    </w:p>
    <w:p w14:paraId="32FC9E7B">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甲方只对合同约定的甲方指定收货人、甲方负责人在</w:t>
      </w:r>
      <w:r>
        <w:rPr>
          <w:rFonts w:hint="eastAsia" w:ascii="宋体" w:hAnsi="宋体"/>
          <w:b/>
          <w:color w:val="auto"/>
          <w:szCs w:val="21"/>
          <w:highlight w:val="none"/>
        </w:rPr>
        <w:t>送货原始单据</w:t>
      </w:r>
      <w:r>
        <w:rPr>
          <w:rFonts w:hint="eastAsia" w:ascii="宋体" w:hAnsi="宋体"/>
          <w:color w:val="auto"/>
          <w:szCs w:val="21"/>
          <w:highlight w:val="none"/>
        </w:rPr>
        <w:t>签字确认的材料或设备数量给予确认，单价按双方签订的合同或合同补充协议约定的单价执行。</w:t>
      </w:r>
    </w:p>
    <w:p w14:paraId="5CD8911E">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送货原始单据应在验货、收货当天签认，逾期则无效。</w:t>
      </w:r>
    </w:p>
    <w:p w14:paraId="59DC43D2">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除甲方指定收货人、甲方负责人之外的甲方任何个人在</w:t>
      </w:r>
      <w:r>
        <w:rPr>
          <w:rFonts w:hint="eastAsia" w:ascii="宋体" w:hAnsi="宋体"/>
          <w:b/>
          <w:color w:val="auto"/>
          <w:szCs w:val="21"/>
          <w:highlight w:val="none"/>
        </w:rPr>
        <w:t>送货原始单据</w:t>
      </w:r>
      <w:r>
        <w:rPr>
          <w:rFonts w:hint="eastAsia" w:ascii="宋体" w:hAnsi="宋体"/>
          <w:color w:val="auto"/>
          <w:szCs w:val="21"/>
          <w:highlight w:val="none"/>
        </w:rPr>
        <w:t>或其他单据上签字或盖章均属无效，乙方不得以此要求甲方支付任何款项或承担任何责任。</w:t>
      </w:r>
    </w:p>
    <w:p w14:paraId="5033CBB9">
      <w:pPr>
        <w:spacing w:line="44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4、送货原始单据</w:t>
      </w:r>
      <w:r>
        <w:rPr>
          <w:rFonts w:hint="eastAsia" w:ascii="宋体" w:hAnsi="宋体"/>
          <w:color w:val="auto"/>
          <w:szCs w:val="21"/>
          <w:highlight w:val="none"/>
          <w:lang w:val="en-US" w:eastAsia="zh-CN"/>
        </w:rPr>
        <w:t>一式三联</w:t>
      </w:r>
      <w:r>
        <w:rPr>
          <w:rFonts w:hint="eastAsia" w:ascii="宋体" w:hAnsi="宋体"/>
          <w:color w:val="auto"/>
          <w:szCs w:val="21"/>
          <w:highlight w:val="none"/>
        </w:rPr>
        <w:t>的基本要素：</w:t>
      </w:r>
    </w:p>
    <w:p w14:paraId="46C55D89">
      <w:pPr>
        <w:spacing w:line="440" w:lineRule="exact"/>
        <w:ind w:left="1" w:firstLine="371" w:firstLineChars="177"/>
        <w:jc w:val="left"/>
        <w:rPr>
          <w:rFonts w:ascii="宋体" w:hAnsi="宋体"/>
          <w:color w:val="auto"/>
          <w:szCs w:val="21"/>
          <w:highlight w:val="none"/>
        </w:rPr>
      </w:pPr>
      <w:r>
        <w:rPr>
          <w:rFonts w:hint="eastAsia" w:ascii="宋体" w:hAnsi="宋体"/>
          <w:color w:val="auto"/>
          <w:szCs w:val="21"/>
          <w:highlight w:val="none"/>
        </w:rPr>
        <w:t>（1）甲方名称“南宁轨道地产建筑工程有限责任公司”</w:t>
      </w:r>
      <w:r>
        <w:rPr>
          <w:rFonts w:ascii="宋体" w:hAnsi="宋体"/>
          <w:color w:val="auto"/>
          <w:szCs w:val="21"/>
          <w:highlight w:val="none"/>
        </w:rPr>
        <w:t xml:space="preserve"> </w:t>
      </w:r>
    </w:p>
    <w:p w14:paraId="5B9E9F2E">
      <w:pPr>
        <w:spacing w:line="440" w:lineRule="exact"/>
        <w:ind w:left="1" w:firstLine="371" w:firstLineChars="177"/>
        <w:jc w:val="left"/>
        <w:rPr>
          <w:rFonts w:ascii="宋体" w:hAnsi="宋体"/>
          <w:color w:val="auto"/>
          <w:szCs w:val="21"/>
          <w:highlight w:val="none"/>
        </w:rPr>
      </w:pPr>
      <w:r>
        <w:rPr>
          <w:rFonts w:hint="eastAsia" w:ascii="宋体" w:hAnsi="宋体"/>
          <w:color w:val="auto"/>
          <w:szCs w:val="21"/>
          <w:highlight w:val="none"/>
        </w:rPr>
        <w:t>（2）乙方名称（全称）、盖章</w:t>
      </w:r>
    </w:p>
    <w:p w14:paraId="4B84B4F6">
      <w:pPr>
        <w:spacing w:line="440" w:lineRule="exact"/>
        <w:ind w:left="1" w:firstLine="371" w:firstLineChars="177"/>
        <w:jc w:val="left"/>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）送货日期</w:t>
      </w:r>
    </w:p>
    <w:p w14:paraId="6403355B">
      <w:pPr>
        <w:spacing w:line="440" w:lineRule="exact"/>
        <w:ind w:left="1" w:firstLine="371" w:firstLineChars="177"/>
        <w:jc w:val="left"/>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4</w:t>
      </w:r>
      <w:r>
        <w:rPr>
          <w:rFonts w:hint="eastAsia" w:ascii="宋体" w:hAnsi="宋体"/>
          <w:color w:val="auto"/>
          <w:szCs w:val="21"/>
          <w:highlight w:val="none"/>
        </w:rPr>
        <w:t>）物资名称、规格型号、计量单位、单价（含税）、数量、小计金额（含税）、合计金额（含税）</w:t>
      </w:r>
    </w:p>
    <w:p w14:paraId="129EFCF5">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5</w:t>
      </w:r>
      <w:r>
        <w:rPr>
          <w:rFonts w:hint="eastAsia" w:ascii="宋体" w:hAnsi="宋体"/>
          <w:color w:val="auto"/>
          <w:szCs w:val="21"/>
          <w:highlight w:val="none"/>
        </w:rPr>
        <w:t>）甲方指定收货人签字、乙方业务负责人签字。</w:t>
      </w:r>
    </w:p>
    <w:p w14:paraId="0EF8DC86">
      <w:pPr>
        <w:spacing w:line="440" w:lineRule="exact"/>
        <w:ind w:left="482" w:hanging="480" w:hangingChars="200"/>
        <w:jc w:val="left"/>
        <w:rPr>
          <w:rFonts w:ascii="宋体" w:hAnsi="宋体"/>
          <w:color w:val="auto"/>
          <w:sz w:val="24"/>
          <w:highlight w:val="none"/>
          <w:u w:val="single"/>
        </w:rPr>
      </w:pPr>
      <w:r>
        <w:rPr>
          <w:rFonts w:hint="eastAsia" w:ascii="宋体" w:hAnsi="宋体"/>
          <w:b/>
          <w:color w:val="auto"/>
          <w:sz w:val="24"/>
          <w:highlight w:val="none"/>
        </w:rPr>
        <w:t>四、交货地点和方式：</w:t>
      </w:r>
      <w:r>
        <w:rPr>
          <w:rFonts w:hint="eastAsia" w:ascii="宋体" w:hAnsi="宋体"/>
          <w:color w:val="auto"/>
          <w:sz w:val="24"/>
          <w:highlight w:val="none"/>
        </w:rPr>
        <w:t>南宁市青秀区凤岭北路111号南宁国际旅游中心3号楼3601-3603、3605-3607、3701-3703、3705-3713、3715-1716、3801-3803、3805-3813、3815-3816 ，具体堆放地点以甲方管理人员安排为准。</w:t>
      </w:r>
    </w:p>
    <w:p w14:paraId="5C6BDD0D">
      <w:pPr>
        <w:spacing w:line="440" w:lineRule="exact"/>
        <w:jc w:val="left"/>
        <w:rPr>
          <w:rFonts w:ascii="宋体" w:hAnsi="宋体"/>
          <w:b/>
          <w:color w:val="auto"/>
          <w:sz w:val="24"/>
          <w:highlight w:val="none"/>
        </w:rPr>
      </w:pPr>
      <w:r>
        <w:rPr>
          <w:rFonts w:hint="eastAsia" w:ascii="宋体" w:hAnsi="宋体"/>
          <w:b/>
          <w:color w:val="auto"/>
          <w:sz w:val="24"/>
          <w:highlight w:val="none"/>
        </w:rPr>
        <w:t>五、支付条件、支付方式、发票开具及收款方账户</w:t>
      </w:r>
    </w:p>
    <w:p w14:paraId="58009B2F">
      <w:pPr>
        <w:spacing w:line="440" w:lineRule="exact"/>
        <w:ind w:firstLine="480" w:firstLineChars="200"/>
        <w:jc w:val="left"/>
        <w:rPr>
          <w:rFonts w:ascii="宋体" w:hAnsi="宋体"/>
          <w:color w:val="auto"/>
          <w:sz w:val="24"/>
          <w:highlight w:val="none"/>
        </w:rPr>
      </w:pPr>
      <w:r>
        <w:rPr>
          <w:rFonts w:hint="eastAsia" w:ascii="宋体" w:hAnsi="宋体"/>
          <w:color w:val="auto"/>
          <w:sz w:val="24"/>
          <w:highlight w:val="none"/>
        </w:rPr>
        <w:t>1、支付条件: 按</w:t>
      </w:r>
      <w:r>
        <w:rPr>
          <w:rFonts w:hint="eastAsia" w:ascii="宋体" w:hAnsi="宋体"/>
          <w:color w:val="auto"/>
          <w:sz w:val="24"/>
          <w:highlight w:val="none"/>
          <w:lang w:val="en-US" w:eastAsia="zh-CN"/>
        </w:rPr>
        <w:t>季度</w:t>
      </w:r>
      <w:r>
        <w:rPr>
          <w:rFonts w:hint="eastAsia" w:ascii="宋体" w:hAnsi="宋体"/>
          <w:color w:val="auto"/>
          <w:sz w:val="24"/>
          <w:highlight w:val="none"/>
        </w:rPr>
        <w:t>支付</w:t>
      </w:r>
      <w:r>
        <w:rPr>
          <w:rFonts w:hint="eastAsia" w:ascii="宋体" w:hAnsi="宋体"/>
          <w:color w:val="auto"/>
          <w:sz w:val="24"/>
          <w:highlight w:val="none"/>
          <w:lang w:val="en-US" w:eastAsia="zh-CN"/>
        </w:rPr>
        <w:t>100%</w:t>
      </w:r>
      <w:r>
        <w:rPr>
          <w:rFonts w:hint="eastAsia" w:ascii="宋体" w:hAnsi="宋体"/>
          <w:color w:val="auto"/>
          <w:sz w:val="24"/>
          <w:highlight w:val="none"/>
        </w:rPr>
        <w:t>。</w:t>
      </w:r>
      <w:r>
        <w:rPr>
          <w:rFonts w:hint="eastAsia" w:ascii="宋体" w:hAnsi="宋体"/>
          <w:color w:val="auto"/>
          <w:sz w:val="24"/>
          <w:highlight w:val="none"/>
          <w:lang w:val="en-US" w:eastAsia="zh-CN"/>
        </w:rPr>
        <w:t>下一个季度首月</w:t>
      </w:r>
      <w:r>
        <w:rPr>
          <w:rFonts w:hint="eastAsia" w:ascii="宋体" w:hAnsi="宋体"/>
          <w:color w:val="auto"/>
          <w:sz w:val="24"/>
          <w:highlight w:val="none"/>
        </w:rPr>
        <w:t>，乙方向甲方提供经双方签字确认的</w:t>
      </w:r>
      <w:r>
        <w:rPr>
          <w:rFonts w:hint="eastAsia" w:ascii="宋体" w:hAnsi="宋体"/>
          <w:color w:val="auto"/>
          <w:sz w:val="24"/>
          <w:highlight w:val="none"/>
          <w:lang w:val="en-US" w:eastAsia="zh-CN"/>
        </w:rPr>
        <w:t>上个季度的</w:t>
      </w:r>
      <w:r>
        <w:rPr>
          <w:rFonts w:hint="eastAsia" w:ascii="宋体" w:hAnsi="宋体"/>
          <w:color w:val="auto"/>
          <w:sz w:val="24"/>
          <w:highlight w:val="none"/>
        </w:rPr>
        <w:t>供货清单，依照清单数量及本合同单价进行支付。乙方向甲方提供等额真实合法的增值税专用发票后，由甲方按合同中乙方银行账号于</w:t>
      </w:r>
      <w:r>
        <w:rPr>
          <w:rFonts w:hint="eastAsia" w:ascii="宋体" w:hAnsi="宋体"/>
          <w:color w:val="auto"/>
          <w:sz w:val="24"/>
          <w:highlight w:val="none"/>
          <w:lang w:val="en-US" w:eastAsia="zh-CN"/>
        </w:rPr>
        <w:t>下一个季度首月</w:t>
      </w:r>
      <w:r>
        <w:rPr>
          <w:rFonts w:hint="eastAsia" w:ascii="宋体" w:hAnsi="宋体"/>
          <w:color w:val="auto"/>
          <w:sz w:val="24"/>
          <w:highlight w:val="none"/>
        </w:rPr>
        <w:t>1</w:t>
      </w:r>
      <w:r>
        <w:rPr>
          <w:rFonts w:ascii="宋体" w:hAnsi="宋体"/>
          <w:color w:val="auto"/>
          <w:sz w:val="24"/>
          <w:highlight w:val="none"/>
        </w:rPr>
        <w:t>5</w:t>
      </w:r>
      <w:r>
        <w:rPr>
          <w:rFonts w:hint="eastAsia" w:ascii="宋体" w:hAnsi="宋体"/>
          <w:color w:val="auto"/>
          <w:sz w:val="24"/>
          <w:highlight w:val="none"/>
        </w:rPr>
        <w:t>日</w:t>
      </w:r>
      <w:r>
        <w:rPr>
          <w:rFonts w:hint="eastAsia" w:ascii="宋体" w:hAnsi="宋体"/>
          <w:color w:val="auto"/>
          <w:sz w:val="24"/>
          <w:highlight w:val="none"/>
          <w:lang w:val="en-US" w:eastAsia="zh-CN"/>
        </w:rPr>
        <w:t>内</w:t>
      </w:r>
      <w:r>
        <w:rPr>
          <w:rFonts w:hint="eastAsia" w:ascii="宋体" w:hAnsi="宋体"/>
          <w:color w:val="auto"/>
          <w:sz w:val="24"/>
          <w:highlight w:val="none"/>
        </w:rPr>
        <w:t>以转账的方式向乙方支付。（每次支付货款前，乙方须向甲方提供与该笔支付金额相符的增值税专用发票）。</w:t>
      </w:r>
    </w:p>
    <w:p w14:paraId="459296C9">
      <w:pPr>
        <w:spacing w:line="440" w:lineRule="exact"/>
        <w:ind w:firstLine="424" w:firstLineChars="177"/>
        <w:jc w:val="left"/>
        <w:rPr>
          <w:rFonts w:hint="eastAsia" w:ascii="宋体" w:hAnsi="宋体"/>
          <w:color w:val="auto"/>
          <w:sz w:val="24"/>
          <w:highlight w:val="none"/>
        </w:rPr>
      </w:pPr>
      <w:r>
        <w:rPr>
          <w:rFonts w:hint="eastAsia" w:ascii="宋体" w:hAnsi="宋体"/>
          <w:color w:val="auto"/>
          <w:sz w:val="24"/>
          <w:highlight w:val="none"/>
        </w:rPr>
        <w:t>2、支付方式：</w:t>
      </w:r>
      <w:r>
        <w:rPr>
          <w:rFonts w:hint="eastAsia" w:ascii="宋体" w:hAnsi="宋体"/>
          <w:color w:val="auto"/>
          <w:sz w:val="24"/>
          <w:highlight w:val="none"/>
          <w:u w:val="single"/>
        </w:rPr>
        <w:t>公对公转账</w:t>
      </w:r>
      <w:r>
        <w:rPr>
          <w:rFonts w:hint="eastAsia" w:ascii="宋体" w:hAnsi="宋体"/>
          <w:color w:val="auto"/>
          <w:sz w:val="24"/>
          <w:highlight w:val="none"/>
        </w:rPr>
        <w:t>。</w:t>
      </w:r>
    </w:p>
    <w:p w14:paraId="33EE589A">
      <w:pPr>
        <w:spacing w:line="440" w:lineRule="exact"/>
        <w:ind w:firstLine="424" w:firstLineChars="177"/>
        <w:jc w:val="left"/>
        <w:rPr>
          <w:rFonts w:hint="eastAsia" w:ascii="宋体" w:hAnsi="宋体"/>
          <w:color w:val="auto"/>
          <w:sz w:val="24"/>
          <w:highlight w:val="none"/>
        </w:rPr>
      </w:pPr>
      <w:r>
        <w:rPr>
          <w:rFonts w:hint="eastAsia" w:ascii="宋体" w:hAnsi="宋体"/>
          <w:color w:val="auto"/>
          <w:sz w:val="24"/>
          <w:highlight w:val="none"/>
        </w:rPr>
        <w:t>3、发票开具：乙方按以下信息向甲方开具增值税专用发票：</w:t>
      </w:r>
    </w:p>
    <w:p w14:paraId="0E02A97B">
      <w:pPr>
        <w:spacing w:line="440" w:lineRule="exact"/>
        <w:ind w:firstLine="424" w:firstLineChars="177"/>
        <w:jc w:val="left"/>
        <w:rPr>
          <w:rFonts w:hint="eastAsia" w:ascii="宋体" w:hAnsi="宋体"/>
          <w:color w:val="auto"/>
          <w:sz w:val="24"/>
          <w:highlight w:val="none"/>
        </w:rPr>
      </w:pPr>
      <w:r>
        <w:rPr>
          <w:rFonts w:hint="eastAsia" w:ascii="宋体" w:hAnsi="宋体"/>
          <w:color w:val="auto"/>
          <w:sz w:val="24"/>
          <w:highlight w:val="none"/>
        </w:rPr>
        <w:t>单位名称：南宁轨道地产建筑工程有限责任公司</w:t>
      </w:r>
    </w:p>
    <w:p w14:paraId="3F56F697">
      <w:pPr>
        <w:spacing w:line="440" w:lineRule="exact"/>
        <w:ind w:firstLine="424" w:firstLineChars="177"/>
        <w:jc w:val="left"/>
        <w:rPr>
          <w:rFonts w:hint="eastAsia" w:ascii="宋体" w:hAnsi="宋体"/>
          <w:color w:val="auto"/>
          <w:sz w:val="24"/>
          <w:highlight w:val="none"/>
        </w:rPr>
      </w:pPr>
      <w:r>
        <w:rPr>
          <w:rFonts w:hint="eastAsia" w:ascii="宋体" w:hAnsi="宋体"/>
          <w:color w:val="auto"/>
          <w:sz w:val="24"/>
          <w:highlight w:val="none"/>
        </w:rPr>
        <w:t>地址：南宁市青秀区凤岭北路111号南宁国际旅游中心3号楼38层</w:t>
      </w:r>
    </w:p>
    <w:p w14:paraId="4A6176B9">
      <w:pPr>
        <w:spacing w:line="440" w:lineRule="exact"/>
        <w:ind w:firstLine="424" w:firstLineChars="177"/>
        <w:jc w:val="left"/>
        <w:rPr>
          <w:rFonts w:hint="eastAsia" w:ascii="宋体" w:hAnsi="宋体"/>
          <w:color w:val="auto"/>
          <w:sz w:val="24"/>
          <w:highlight w:val="none"/>
        </w:rPr>
      </w:pPr>
      <w:r>
        <w:rPr>
          <w:rFonts w:hint="eastAsia" w:ascii="宋体" w:hAnsi="宋体"/>
          <w:color w:val="auto"/>
          <w:sz w:val="24"/>
          <w:highlight w:val="none"/>
        </w:rPr>
        <w:t>开户行：中国建设银行股份有限公司南宁金湖北路支行</w:t>
      </w:r>
    </w:p>
    <w:p w14:paraId="14D40B24">
      <w:pPr>
        <w:spacing w:line="440" w:lineRule="exact"/>
        <w:ind w:firstLine="424" w:firstLineChars="177"/>
        <w:jc w:val="left"/>
        <w:rPr>
          <w:rFonts w:hint="eastAsia" w:ascii="宋体" w:hAnsi="宋体"/>
          <w:color w:val="auto"/>
          <w:sz w:val="24"/>
          <w:highlight w:val="none"/>
        </w:rPr>
      </w:pPr>
      <w:r>
        <w:rPr>
          <w:rFonts w:hint="eastAsia" w:ascii="宋体" w:hAnsi="宋体"/>
          <w:color w:val="auto"/>
          <w:sz w:val="24"/>
          <w:highlight w:val="none"/>
        </w:rPr>
        <w:t>账号：45001604264050702251</w:t>
      </w:r>
    </w:p>
    <w:p w14:paraId="3053190F">
      <w:pPr>
        <w:spacing w:line="440" w:lineRule="exact"/>
        <w:ind w:firstLine="424" w:firstLineChars="177"/>
        <w:jc w:val="left"/>
        <w:rPr>
          <w:rFonts w:hint="eastAsia" w:ascii="宋体" w:hAnsi="宋体"/>
          <w:color w:val="auto"/>
          <w:sz w:val="24"/>
          <w:highlight w:val="none"/>
        </w:rPr>
      </w:pPr>
      <w:r>
        <w:rPr>
          <w:rFonts w:hint="eastAsia" w:ascii="宋体" w:hAnsi="宋体"/>
          <w:color w:val="auto"/>
          <w:sz w:val="24"/>
          <w:highlight w:val="none"/>
        </w:rPr>
        <w:t>税号：91450100198466905E</w:t>
      </w:r>
    </w:p>
    <w:p w14:paraId="5CDAEB3E">
      <w:pPr>
        <w:spacing w:line="440" w:lineRule="exact"/>
        <w:ind w:firstLine="424" w:firstLineChars="177"/>
        <w:jc w:val="left"/>
        <w:rPr>
          <w:rFonts w:hint="eastAsia" w:ascii="宋体" w:hAnsi="宋体"/>
          <w:color w:val="auto"/>
          <w:sz w:val="24"/>
          <w:highlight w:val="none"/>
        </w:rPr>
      </w:pPr>
      <w:r>
        <w:rPr>
          <w:rFonts w:hint="eastAsia" w:ascii="宋体" w:hAnsi="宋体"/>
          <w:color w:val="auto"/>
          <w:sz w:val="24"/>
          <w:highlight w:val="none"/>
        </w:rPr>
        <w:t>电话：0771-5857742</w:t>
      </w:r>
    </w:p>
    <w:p w14:paraId="71B53967">
      <w:pPr>
        <w:spacing w:line="400" w:lineRule="exact"/>
        <w:ind w:firstLine="424" w:firstLineChars="177"/>
        <w:rPr>
          <w:rFonts w:hint="eastAsia" w:ascii="宋体" w:hAnsi="宋体"/>
          <w:color w:val="auto"/>
          <w:sz w:val="24"/>
          <w:highlight w:val="none"/>
        </w:rPr>
      </w:pPr>
      <w:r>
        <w:rPr>
          <w:rFonts w:hint="eastAsia" w:ascii="宋体" w:hAnsi="宋体"/>
          <w:color w:val="auto"/>
          <w:sz w:val="24"/>
          <w:highlight w:val="none"/>
        </w:rPr>
        <w:t>4、乙方收款账号：</w:t>
      </w:r>
    </w:p>
    <w:p w14:paraId="1ECB2E66">
      <w:pPr>
        <w:spacing w:line="400" w:lineRule="exact"/>
        <w:ind w:firstLine="424" w:firstLineChars="177"/>
        <w:rPr>
          <w:rFonts w:hint="eastAsia" w:ascii="宋体" w:hAnsi="宋体"/>
          <w:color w:val="auto"/>
          <w:sz w:val="24"/>
          <w:highlight w:val="none"/>
        </w:rPr>
      </w:pPr>
      <w:r>
        <w:rPr>
          <w:rFonts w:hint="eastAsia" w:ascii="宋体" w:hAnsi="宋体"/>
          <w:color w:val="auto"/>
          <w:sz w:val="24"/>
          <w:highlight w:val="none"/>
        </w:rPr>
        <w:t>户名：</w:t>
      </w:r>
    </w:p>
    <w:p w14:paraId="3F9BD8AC">
      <w:pPr>
        <w:spacing w:line="400" w:lineRule="exact"/>
        <w:ind w:firstLine="424" w:firstLineChars="177"/>
        <w:rPr>
          <w:rFonts w:hint="eastAsia" w:ascii="宋体" w:hAnsi="宋体"/>
          <w:color w:val="auto"/>
          <w:sz w:val="24"/>
          <w:highlight w:val="none"/>
        </w:rPr>
      </w:pPr>
      <w:r>
        <w:rPr>
          <w:rFonts w:hint="eastAsia" w:ascii="宋体" w:hAnsi="宋体"/>
          <w:color w:val="auto"/>
          <w:sz w:val="24"/>
          <w:highlight w:val="none"/>
        </w:rPr>
        <w:t>开户行：</w:t>
      </w:r>
    </w:p>
    <w:p w14:paraId="35B64FF2">
      <w:pPr>
        <w:spacing w:line="400" w:lineRule="exact"/>
        <w:ind w:firstLine="424" w:firstLineChars="177"/>
        <w:rPr>
          <w:rFonts w:ascii="宋体" w:hAnsi="宋体"/>
          <w:color w:val="auto"/>
          <w:sz w:val="24"/>
          <w:highlight w:val="none"/>
        </w:rPr>
      </w:pPr>
      <w:r>
        <w:rPr>
          <w:rFonts w:hint="eastAsia" w:ascii="宋体" w:hAnsi="宋体"/>
          <w:color w:val="auto"/>
          <w:sz w:val="24"/>
          <w:highlight w:val="none"/>
        </w:rPr>
        <w:t>银行账号：</w:t>
      </w:r>
    </w:p>
    <w:p w14:paraId="7387687B">
      <w:pPr>
        <w:spacing w:line="440" w:lineRule="exact"/>
        <w:jc w:val="left"/>
        <w:rPr>
          <w:rFonts w:ascii="宋体" w:hAnsi="宋体"/>
          <w:color w:val="auto"/>
          <w:sz w:val="24"/>
          <w:highlight w:val="none"/>
        </w:rPr>
      </w:pPr>
      <w:r>
        <w:rPr>
          <w:rFonts w:hint="eastAsia" w:ascii="宋体" w:hAnsi="宋体"/>
          <w:b/>
          <w:color w:val="auto"/>
          <w:sz w:val="24"/>
          <w:highlight w:val="none"/>
        </w:rPr>
        <w:t>六、质保金要求：</w:t>
      </w:r>
      <w:r>
        <w:rPr>
          <w:rFonts w:ascii="宋体" w:hAnsi="宋体"/>
          <w:color w:val="auto"/>
          <w:sz w:val="24"/>
          <w:highlight w:val="none"/>
        </w:rPr>
        <w:t xml:space="preserve"> </w:t>
      </w:r>
      <w:r>
        <w:rPr>
          <w:rFonts w:hint="eastAsia" w:ascii="宋体" w:hAnsi="宋体"/>
          <w:color w:val="auto"/>
          <w:sz w:val="24"/>
          <w:highlight w:val="none"/>
        </w:rPr>
        <w:t>质保金金额</w:t>
      </w:r>
      <w:r>
        <w:rPr>
          <w:rFonts w:hint="eastAsia" w:ascii="宋体" w:hAnsi="宋体"/>
          <w:color w:val="auto"/>
          <w:sz w:val="24"/>
          <w:highlight w:val="none"/>
          <w:u w:val="single"/>
        </w:rPr>
        <w:t xml:space="preserve">   无   </w:t>
      </w:r>
      <w:r>
        <w:rPr>
          <w:rFonts w:hint="eastAsia" w:ascii="宋体" w:hAnsi="宋体"/>
          <w:color w:val="auto"/>
          <w:sz w:val="24"/>
          <w:highlight w:val="none"/>
        </w:rPr>
        <w:t xml:space="preserve"> ；质保期限</w:t>
      </w:r>
      <w:r>
        <w:rPr>
          <w:rFonts w:hint="eastAsia" w:ascii="宋体" w:hAnsi="宋体"/>
          <w:color w:val="auto"/>
          <w:sz w:val="24"/>
          <w:highlight w:val="none"/>
          <w:u w:val="single"/>
        </w:rPr>
        <w:t xml:space="preserve">  </w:t>
      </w:r>
      <w:r>
        <w:rPr>
          <w:rFonts w:hint="eastAsia" w:ascii="宋体" w:hAnsi="宋体"/>
          <w:color w:val="auto"/>
          <w:sz w:val="24"/>
          <w:highlight w:val="none"/>
          <w:u w:val="single"/>
          <w:lang w:eastAsia="zh-CN"/>
        </w:rPr>
        <w:t>无</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p>
    <w:p w14:paraId="14E38922">
      <w:pPr>
        <w:spacing w:line="440" w:lineRule="exact"/>
        <w:jc w:val="left"/>
        <w:rPr>
          <w:rFonts w:ascii="宋体" w:hAnsi="宋体"/>
          <w:b/>
          <w:color w:val="auto"/>
          <w:sz w:val="24"/>
          <w:highlight w:val="none"/>
        </w:rPr>
      </w:pPr>
      <w:r>
        <w:rPr>
          <w:rFonts w:hint="eastAsia" w:ascii="宋体" w:hAnsi="宋体"/>
          <w:b/>
          <w:color w:val="auto"/>
          <w:sz w:val="24"/>
          <w:highlight w:val="none"/>
        </w:rPr>
        <w:t>七、违约责任</w:t>
      </w:r>
    </w:p>
    <w:p w14:paraId="499AFFF4">
      <w:pPr>
        <w:spacing w:line="440" w:lineRule="exact"/>
        <w:ind w:firstLine="424" w:firstLineChars="177"/>
        <w:jc w:val="left"/>
        <w:rPr>
          <w:rFonts w:ascii="宋体" w:hAnsi="宋体"/>
          <w:color w:val="auto"/>
          <w:sz w:val="24"/>
          <w:highlight w:val="none"/>
        </w:rPr>
      </w:pPr>
      <w:r>
        <w:rPr>
          <w:rFonts w:hint="eastAsia" w:ascii="宋体" w:hAnsi="宋体"/>
          <w:color w:val="auto"/>
          <w:sz w:val="24"/>
          <w:highlight w:val="none"/>
        </w:rPr>
        <w:t>1、如乙方不提前开具发票的，甲方有权拒绝付款，且不用承担任何违约责任。</w:t>
      </w:r>
    </w:p>
    <w:p w14:paraId="55FC9785">
      <w:pPr>
        <w:spacing w:line="440" w:lineRule="exact"/>
        <w:ind w:firstLine="424" w:firstLineChars="177"/>
        <w:jc w:val="left"/>
        <w:rPr>
          <w:rFonts w:ascii="宋体" w:hAnsi="宋体"/>
          <w:color w:val="auto"/>
          <w:sz w:val="24"/>
          <w:highlight w:val="none"/>
        </w:rPr>
      </w:pPr>
      <w:r>
        <w:rPr>
          <w:rFonts w:hint="eastAsia" w:ascii="宋体" w:hAnsi="宋体"/>
          <w:color w:val="auto"/>
          <w:sz w:val="24"/>
          <w:highlight w:val="none"/>
        </w:rPr>
        <w:t>2、若发现乙方所供产品不合格，乙方应及时将合格产品送至现场。</w:t>
      </w:r>
    </w:p>
    <w:p w14:paraId="13BDBCF0">
      <w:pPr>
        <w:spacing w:line="440" w:lineRule="exact"/>
        <w:jc w:val="left"/>
        <w:rPr>
          <w:rFonts w:ascii="宋体" w:hAnsi="宋体"/>
          <w:color w:val="auto"/>
          <w:sz w:val="24"/>
          <w:highlight w:val="none"/>
          <w:u w:val="single"/>
        </w:rPr>
      </w:pPr>
      <w:r>
        <w:rPr>
          <w:rFonts w:hint="eastAsia" w:ascii="宋体" w:hAnsi="宋体"/>
          <w:b/>
          <w:color w:val="auto"/>
          <w:sz w:val="24"/>
          <w:highlight w:val="none"/>
        </w:rPr>
        <w:t>八、其他约定事项</w:t>
      </w:r>
      <w:r>
        <w:rPr>
          <w:rFonts w:hint="eastAsia" w:ascii="宋体" w:hAnsi="宋体"/>
          <w:color w:val="auto"/>
          <w:sz w:val="24"/>
          <w:highlight w:val="none"/>
        </w:rPr>
        <w:t>：</w:t>
      </w:r>
      <w:r>
        <w:rPr>
          <w:rFonts w:hint="eastAsia" w:ascii="宋体" w:hAnsi="宋体"/>
          <w:color w:val="auto"/>
          <w:sz w:val="24"/>
          <w:highlight w:val="none"/>
          <w:u w:val="single"/>
        </w:rPr>
        <w:t>无 。</w:t>
      </w:r>
    </w:p>
    <w:p w14:paraId="45EEFB2A">
      <w:pPr>
        <w:spacing w:line="440" w:lineRule="exact"/>
        <w:jc w:val="left"/>
        <w:rPr>
          <w:rFonts w:ascii="宋体" w:hAnsi="宋体"/>
          <w:color w:val="auto"/>
          <w:sz w:val="24"/>
          <w:highlight w:val="none"/>
        </w:rPr>
      </w:pPr>
      <w:r>
        <w:rPr>
          <w:rFonts w:hint="eastAsia" w:ascii="宋体" w:hAnsi="宋体"/>
          <w:color w:val="auto"/>
          <w:sz w:val="24"/>
          <w:highlight w:val="none"/>
        </w:rPr>
        <w:t>九、未尽事宜，双方协商解决；协调不成，依法向签约所在地人民法院起诉。</w:t>
      </w:r>
    </w:p>
    <w:p w14:paraId="29530DF9">
      <w:pPr>
        <w:spacing w:line="440" w:lineRule="exact"/>
        <w:jc w:val="left"/>
        <w:rPr>
          <w:rFonts w:hint="eastAsia" w:ascii="宋体" w:hAnsi="宋体"/>
          <w:color w:val="auto"/>
          <w:sz w:val="24"/>
          <w:highlight w:val="none"/>
        </w:rPr>
      </w:pPr>
      <w:r>
        <w:rPr>
          <w:rFonts w:hint="eastAsia" w:ascii="宋体" w:hAnsi="宋体"/>
          <w:color w:val="auto"/>
          <w:sz w:val="24"/>
          <w:highlight w:val="none"/>
        </w:rPr>
        <w:t>十一、本合同有效期自甲乙双方签字盖章日起生效。</w:t>
      </w:r>
    </w:p>
    <w:p w14:paraId="2B9074DA">
      <w:pPr>
        <w:spacing w:line="440" w:lineRule="exact"/>
        <w:jc w:val="left"/>
        <w:rPr>
          <w:rFonts w:ascii="宋体" w:hAnsi="宋体"/>
          <w:color w:val="auto"/>
          <w:sz w:val="24"/>
          <w:highlight w:val="none"/>
        </w:rPr>
      </w:pPr>
      <w:r>
        <w:rPr>
          <w:rFonts w:hint="eastAsia" w:ascii="宋体" w:hAnsi="宋体"/>
          <w:color w:val="auto"/>
          <w:sz w:val="24"/>
          <w:highlight w:val="none"/>
        </w:rPr>
        <w:t>十二、本合同一式肆份，甲方执叁份，乙方执壹份，双方签字盖章后生效。</w:t>
      </w:r>
    </w:p>
    <w:p w14:paraId="75F63EA0">
      <w:pPr>
        <w:spacing w:line="440" w:lineRule="exact"/>
        <w:jc w:val="left"/>
        <w:rPr>
          <w:rFonts w:hint="eastAsia" w:ascii="宋体" w:hAnsi="宋体"/>
          <w:color w:val="auto"/>
          <w:sz w:val="24"/>
          <w:highlight w:val="none"/>
        </w:rPr>
      </w:pPr>
    </w:p>
    <w:p w14:paraId="348956D3">
      <w:pPr>
        <w:spacing w:line="440" w:lineRule="exact"/>
        <w:jc w:val="left"/>
        <w:rPr>
          <w:rFonts w:hint="eastAsia" w:ascii="宋体" w:hAnsi="宋体"/>
          <w:color w:val="auto"/>
          <w:sz w:val="24"/>
          <w:highlight w:val="none"/>
        </w:rPr>
      </w:pPr>
    </w:p>
    <w:p w14:paraId="689F6BA5">
      <w:pPr>
        <w:spacing w:line="440" w:lineRule="exact"/>
        <w:jc w:val="left"/>
        <w:rPr>
          <w:rFonts w:hint="eastAsia" w:ascii="宋体" w:hAnsi="宋体"/>
          <w:color w:val="auto"/>
          <w:sz w:val="24"/>
          <w:highlight w:val="none"/>
        </w:rPr>
      </w:pPr>
    </w:p>
    <w:p w14:paraId="318B2214">
      <w:pPr>
        <w:spacing w:line="440" w:lineRule="exact"/>
        <w:jc w:val="left"/>
        <w:rPr>
          <w:rFonts w:hint="eastAsia" w:ascii="宋体" w:hAnsi="宋体"/>
          <w:color w:val="auto"/>
          <w:sz w:val="24"/>
          <w:highlight w:val="none"/>
        </w:rPr>
      </w:pPr>
    </w:p>
    <w:p w14:paraId="0D646472">
      <w:pPr>
        <w:spacing w:line="440" w:lineRule="exact"/>
        <w:jc w:val="left"/>
        <w:rPr>
          <w:rFonts w:hint="eastAsia" w:ascii="宋体" w:hAnsi="宋体"/>
          <w:color w:val="auto"/>
          <w:sz w:val="24"/>
          <w:highlight w:val="none"/>
        </w:rPr>
      </w:pPr>
    </w:p>
    <w:p w14:paraId="07A8990E">
      <w:pPr>
        <w:spacing w:line="440" w:lineRule="exact"/>
        <w:jc w:val="left"/>
        <w:rPr>
          <w:rFonts w:hint="eastAsia" w:ascii="宋体" w:hAnsi="宋体"/>
          <w:color w:val="auto"/>
          <w:sz w:val="24"/>
          <w:highlight w:val="none"/>
        </w:rPr>
      </w:pPr>
    </w:p>
    <w:p w14:paraId="181C7007">
      <w:pPr>
        <w:spacing w:line="440" w:lineRule="exact"/>
        <w:jc w:val="left"/>
        <w:rPr>
          <w:rFonts w:hint="eastAsia" w:ascii="宋体" w:hAnsi="宋体"/>
          <w:color w:val="auto"/>
          <w:sz w:val="24"/>
          <w:highlight w:val="none"/>
        </w:rPr>
      </w:pPr>
    </w:p>
    <w:p w14:paraId="62A64AA4">
      <w:pPr>
        <w:spacing w:line="440" w:lineRule="exact"/>
        <w:jc w:val="left"/>
        <w:rPr>
          <w:rFonts w:hint="eastAsia" w:ascii="宋体" w:hAnsi="宋体"/>
          <w:color w:val="auto"/>
          <w:sz w:val="24"/>
          <w:highlight w:val="none"/>
        </w:rPr>
      </w:pPr>
    </w:p>
    <w:p w14:paraId="751072F1">
      <w:pPr>
        <w:spacing w:line="440" w:lineRule="exact"/>
        <w:jc w:val="left"/>
        <w:rPr>
          <w:rFonts w:hint="eastAsia" w:ascii="宋体" w:hAnsi="宋体"/>
          <w:color w:val="auto"/>
          <w:sz w:val="24"/>
          <w:highlight w:val="none"/>
        </w:rPr>
      </w:pPr>
    </w:p>
    <w:p w14:paraId="79DD9741">
      <w:pPr>
        <w:spacing w:line="440" w:lineRule="exact"/>
        <w:jc w:val="left"/>
        <w:rPr>
          <w:rFonts w:hint="eastAsia" w:ascii="宋体" w:hAnsi="宋体"/>
          <w:color w:val="auto"/>
          <w:sz w:val="24"/>
          <w:highlight w:val="none"/>
        </w:rPr>
      </w:pPr>
    </w:p>
    <w:p w14:paraId="43BE9EBF">
      <w:pPr>
        <w:spacing w:line="440" w:lineRule="exact"/>
        <w:jc w:val="left"/>
        <w:rPr>
          <w:rFonts w:ascii="宋体" w:hAnsi="宋体"/>
          <w:color w:val="auto"/>
          <w:sz w:val="24"/>
          <w:highlight w:val="none"/>
        </w:rPr>
      </w:pPr>
      <w:r>
        <w:rPr>
          <w:rFonts w:hint="eastAsia" w:ascii="宋体" w:hAnsi="宋体"/>
          <w:color w:val="auto"/>
          <w:sz w:val="24"/>
          <w:highlight w:val="none"/>
        </w:rPr>
        <w:t>（以下无正文）</w:t>
      </w:r>
    </w:p>
    <w:p w14:paraId="177458BE">
      <w:pPr>
        <w:spacing w:line="440" w:lineRule="exact"/>
        <w:jc w:val="left"/>
        <w:rPr>
          <w:rFonts w:ascii="宋体" w:hAnsi="宋体"/>
          <w:color w:val="auto"/>
          <w:sz w:val="24"/>
          <w:highlight w:val="none"/>
        </w:rPr>
        <w:sectPr>
          <w:pgSz w:w="11906" w:h="16838"/>
          <w:pgMar w:top="1440" w:right="1474" w:bottom="1440" w:left="1474" w:header="851" w:footer="992" w:gutter="0"/>
          <w:cols w:space="720" w:num="1"/>
          <w:docGrid w:type="lines" w:linePitch="312" w:charSpace="0"/>
        </w:sectPr>
      </w:pPr>
    </w:p>
    <w:p w14:paraId="6EB8B19B">
      <w:pPr>
        <w:spacing w:line="440" w:lineRule="exact"/>
        <w:jc w:val="left"/>
        <w:rPr>
          <w:rFonts w:hint="eastAsia" w:ascii="宋体" w:hAnsi="宋体"/>
          <w:color w:val="auto"/>
          <w:sz w:val="24"/>
          <w:highlight w:val="none"/>
        </w:rPr>
      </w:pPr>
    </w:p>
    <w:p w14:paraId="424D8D91">
      <w:pPr>
        <w:spacing w:line="440" w:lineRule="exact"/>
        <w:jc w:val="left"/>
        <w:rPr>
          <w:rFonts w:hint="eastAsia" w:ascii="宋体" w:hAnsi="宋体"/>
          <w:color w:val="auto"/>
          <w:sz w:val="24"/>
          <w:highlight w:val="none"/>
        </w:rPr>
      </w:pPr>
    </w:p>
    <w:p w14:paraId="2F38B9B3">
      <w:pPr>
        <w:spacing w:line="440" w:lineRule="exact"/>
        <w:jc w:val="left"/>
        <w:rPr>
          <w:rFonts w:hint="eastAsia" w:ascii="宋体" w:hAnsi="宋体"/>
          <w:color w:val="auto"/>
          <w:sz w:val="24"/>
          <w:highlight w:val="none"/>
        </w:rPr>
      </w:pPr>
    </w:p>
    <w:p w14:paraId="548E6383">
      <w:pPr>
        <w:spacing w:line="440" w:lineRule="exact"/>
        <w:ind w:left="1"/>
        <w:jc w:val="left"/>
        <w:rPr>
          <w:rFonts w:ascii="宋体" w:hAnsi="宋体"/>
          <w:color w:val="auto"/>
          <w:sz w:val="24"/>
          <w:highlight w:val="none"/>
        </w:rPr>
      </w:pPr>
      <w:r>
        <w:rPr>
          <w:rFonts w:hint="eastAsia" w:ascii="宋体" w:hAnsi="宋体"/>
          <w:color w:val="auto"/>
          <w:sz w:val="24"/>
          <w:highlight w:val="none"/>
        </w:rPr>
        <w:t xml:space="preserve">甲方名称（公章）: </w:t>
      </w:r>
    </w:p>
    <w:p w14:paraId="6BF5D849">
      <w:pPr>
        <w:spacing w:line="440" w:lineRule="exact"/>
        <w:ind w:left="1"/>
        <w:jc w:val="left"/>
        <w:rPr>
          <w:rFonts w:ascii="宋体" w:hAnsi="宋体"/>
          <w:color w:val="auto"/>
          <w:sz w:val="24"/>
          <w:highlight w:val="none"/>
        </w:rPr>
      </w:pPr>
    </w:p>
    <w:p w14:paraId="3D8B9FAA">
      <w:pPr>
        <w:spacing w:line="440" w:lineRule="exact"/>
        <w:ind w:left="1"/>
        <w:jc w:val="left"/>
        <w:rPr>
          <w:rFonts w:ascii="宋体" w:hAnsi="宋体"/>
          <w:color w:val="auto"/>
          <w:sz w:val="24"/>
          <w:highlight w:val="none"/>
        </w:rPr>
      </w:pPr>
    </w:p>
    <w:p w14:paraId="78EA15D7">
      <w:pPr>
        <w:spacing w:line="440" w:lineRule="exact"/>
        <w:ind w:left="1"/>
        <w:jc w:val="left"/>
        <w:rPr>
          <w:rFonts w:ascii="宋体" w:hAnsi="宋体"/>
          <w:color w:val="auto"/>
          <w:sz w:val="24"/>
          <w:highlight w:val="none"/>
        </w:rPr>
      </w:pPr>
    </w:p>
    <w:p w14:paraId="5CFFC409">
      <w:pPr>
        <w:spacing w:line="440" w:lineRule="exact"/>
        <w:ind w:left="1"/>
        <w:jc w:val="left"/>
        <w:rPr>
          <w:rFonts w:ascii="宋体" w:hAnsi="宋体"/>
          <w:color w:val="auto"/>
          <w:sz w:val="24"/>
          <w:highlight w:val="none"/>
        </w:rPr>
      </w:pPr>
    </w:p>
    <w:p w14:paraId="73D0D092">
      <w:pPr>
        <w:spacing w:line="440" w:lineRule="exact"/>
        <w:ind w:left="1"/>
        <w:jc w:val="left"/>
        <w:rPr>
          <w:rFonts w:ascii="宋体" w:hAnsi="宋体"/>
          <w:color w:val="auto"/>
          <w:sz w:val="24"/>
          <w:highlight w:val="none"/>
        </w:rPr>
      </w:pPr>
    </w:p>
    <w:p w14:paraId="00AB713C">
      <w:pPr>
        <w:spacing w:line="440" w:lineRule="exact"/>
        <w:ind w:left="1"/>
        <w:jc w:val="left"/>
        <w:rPr>
          <w:rFonts w:ascii="宋体" w:hAnsi="宋体"/>
          <w:color w:val="auto"/>
          <w:sz w:val="24"/>
          <w:highlight w:val="none"/>
        </w:rPr>
      </w:pPr>
      <w:r>
        <w:rPr>
          <w:rFonts w:hint="eastAsia" w:ascii="宋体" w:hAnsi="宋体"/>
          <w:color w:val="auto"/>
          <w:sz w:val="24"/>
          <w:highlight w:val="none"/>
        </w:rPr>
        <w:t>法定代表人:</w:t>
      </w:r>
    </w:p>
    <w:p w14:paraId="1490E9CB">
      <w:pPr>
        <w:spacing w:line="440" w:lineRule="exact"/>
        <w:ind w:left="1"/>
        <w:jc w:val="left"/>
        <w:rPr>
          <w:rFonts w:ascii="宋体" w:hAnsi="宋体"/>
          <w:color w:val="auto"/>
          <w:sz w:val="24"/>
          <w:highlight w:val="none"/>
        </w:rPr>
      </w:pPr>
      <w:r>
        <w:rPr>
          <w:rFonts w:hint="eastAsia" w:ascii="宋体" w:hAnsi="宋体"/>
          <w:color w:val="auto"/>
          <w:sz w:val="24"/>
          <w:highlight w:val="none"/>
        </w:rPr>
        <w:t>委托代理人：</w:t>
      </w:r>
    </w:p>
    <w:p w14:paraId="18DA6F8A">
      <w:pPr>
        <w:spacing w:line="440" w:lineRule="exact"/>
        <w:ind w:left="1"/>
        <w:jc w:val="left"/>
        <w:rPr>
          <w:rFonts w:ascii="宋体" w:hAnsi="宋体"/>
          <w:color w:val="auto"/>
          <w:sz w:val="24"/>
          <w:highlight w:val="none"/>
        </w:rPr>
      </w:pPr>
      <w:r>
        <w:rPr>
          <w:rFonts w:hint="eastAsia" w:ascii="宋体" w:hAnsi="宋体"/>
          <w:color w:val="auto"/>
          <w:sz w:val="24"/>
          <w:highlight w:val="none"/>
        </w:rPr>
        <w:t>单位地址：</w:t>
      </w:r>
    </w:p>
    <w:p w14:paraId="461F3796">
      <w:pPr>
        <w:spacing w:line="440" w:lineRule="exact"/>
        <w:jc w:val="left"/>
        <w:rPr>
          <w:rFonts w:ascii="宋体" w:hAnsi="宋体"/>
          <w:color w:val="auto"/>
          <w:sz w:val="24"/>
          <w:highlight w:val="none"/>
        </w:rPr>
      </w:pPr>
      <w:r>
        <w:rPr>
          <w:rFonts w:hint="eastAsia" w:ascii="宋体" w:hAnsi="宋体"/>
          <w:color w:val="auto"/>
          <w:sz w:val="24"/>
          <w:highlight w:val="none"/>
        </w:rPr>
        <w:t>开户行:</w:t>
      </w:r>
      <w:r>
        <w:rPr>
          <w:rFonts w:ascii="宋体" w:hAnsi="宋体" w:cs="宋体"/>
          <w:color w:val="auto"/>
          <w:kern w:val="0"/>
          <w:sz w:val="30"/>
          <w:szCs w:val="30"/>
          <w:highlight w:val="none"/>
        </w:rPr>
        <w:t xml:space="preserve"> </w:t>
      </w:r>
    </w:p>
    <w:p w14:paraId="10F1D2C5">
      <w:pPr>
        <w:spacing w:line="440" w:lineRule="exact"/>
        <w:jc w:val="left"/>
        <w:rPr>
          <w:rFonts w:ascii="宋体" w:hAnsi="宋体"/>
          <w:color w:val="auto"/>
          <w:sz w:val="24"/>
          <w:highlight w:val="none"/>
        </w:rPr>
      </w:pPr>
      <w:r>
        <w:rPr>
          <w:rFonts w:hint="eastAsia" w:ascii="宋体" w:hAnsi="宋体"/>
          <w:color w:val="auto"/>
          <w:sz w:val="24"/>
          <w:highlight w:val="none"/>
        </w:rPr>
        <w:t xml:space="preserve">银行账号: </w:t>
      </w:r>
    </w:p>
    <w:p w14:paraId="02C19C11">
      <w:pPr>
        <w:spacing w:line="440" w:lineRule="exact"/>
        <w:jc w:val="left"/>
        <w:rPr>
          <w:rFonts w:ascii="宋体" w:hAnsi="宋体"/>
          <w:color w:val="auto"/>
          <w:sz w:val="24"/>
          <w:highlight w:val="none"/>
        </w:rPr>
      </w:pPr>
      <w:r>
        <w:rPr>
          <w:rFonts w:hint="eastAsia" w:ascii="宋体" w:hAnsi="宋体"/>
          <w:color w:val="auto"/>
          <w:sz w:val="24"/>
          <w:highlight w:val="none"/>
        </w:rPr>
        <w:t>联系电话：</w:t>
      </w:r>
    </w:p>
    <w:p w14:paraId="60163F00">
      <w:pPr>
        <w:spacing w:line="440" w:lineRule="exact"/>
        <w:ind w:left="1"/>
        <w:jc w:val="left"/>
        <w:rPr>
          <w:rFonts w:ascii="宋体" w:hAnsi="宋体"/>
          <w:color w:val="auto"/>
          <w:sz w:val="24"/>
          <w:highlight w:val="none"/>
        </w:rPr>
      </w:pPr>
      <w:r>
        <w:rPr>
          <w:rFonts w:hint="eastAsia" w:ascii="宋体" w:hAnsi="宋体"/>
          <w:color w:val="auto"/>
          <w:sz w:val="24"/>
          <w:highlight w:val="none"/>
        </w:rPr>
        <w:t>签约地点：</w:t>
      </w:r>
    </w:p>
    <w:p w14:paraId="43D5ECCE">
      <w:pPr>
        <w:spacing w:line="440" w:lineRule="exact"/>
        <w:jc w:val="left"/>
        <w:rPr>
          <w:rFonts w:ascii="宋体" w:hAnsi="宋体"/>
          <w:color w:val="auto"/>
          <w:sz w:val="24"/>
          <w:highlight w:val="none"/>
        </w:rPr>
      </w:pPr>
    </w:p>
    <w:p w14:paraId="465CF048">
      <w:pPr>
        <w:spacing w:line="440" w:lineRule="exact"/>
        <w:jc w:val="left"/>
        <w:rPr>
          <w:rFonts w:hint="eastAsia" w:ascii="宋体" w:hAnsi="宋体"/>
          <w:color w:val="auto"/>
          <w:sz w:val="24"/>
          <w:highlight w:val="none"/>
        </w:rPr>
      </w:pPr>
    </w:p>
    <w:p w14:paraId="3CC05EE9">
      <w:pPr>
        <w:spacing w:line="440" w:lineRule="exact"/>
        <w:jc w:val="left"/>
        <w:rPr>
          <w:rFonts w:hint="eastAsia" w:ascii="宋体" w:hAnsi="宋体"/>
          <w:color w:val="auto"/>
          <w:sz w:val="24"/>
          <w:highlight w:val="none"/>
        </w:rPr>
      </w:pPr>
    </w:p>
    <w:p w14:paraId="123DC7E1">
      <w:pPr>
        <w:spacing w:line="440" w:lineRule="exact"/>
        <w:jc w:val="left"/>
        <w:rPr>
          <w:rFonts w:hint="eastAsia" w:ascii="宋体" w:hAnsi="宋体"/>
          <w:color w:val="auto"/>
          <w:sz w:val="24"/>
          <w:highlight w:val="none"/>
        </w:rPr>
      </w:pPr>
      <w:r>
        <w:rPr>
          <w:rFonts w:hint="eastAsia" w:ascii="宋体" w:hAnsi="宋体"/>
          <w:color w:val="auto"/>
          <w:sz w:val="24"/>
          <w:highlight w:val="none"/>
        </w:rPr>
        <w:t>乙方名称（公章）：</w:t>
      </w:r>
    </w:p>
    <w:p w14:paraId="538723F7">
      <w:pPr>
        <w:spacing w:line="440" w:lineRule="exact"/>
        <w:jc w:val="left"/>
        <w:rPr>
          <w:rFonts w:hint="eastAsia" w:ascii="宋体" w:hAnsi="宋体"/>
          <w:color w:val="auto"/>
          <w:sz w:val="24"/>
          <w:highlight w:val="none"/>
        </w:rPr>
      </w:pPr>
    </w:p>
    <w:p w14:paraId="7932E4B0">
      <w:pPr>
        <w:spacing w:line="440" w:lineRule="exact"/>
        <w:jc w:val="left"/>
        <w:rPr>
          <w:rFonts w:hint="eastAsia" w:ascii="宋体" w:hAnsi="宋体"/>
          <w:color w:val="auto"/>
          <w:sz w:val="24"/>
          <w:highlight w:val="none"/>
        </w:rPr>
      </w:pPr>
    </w:p>
    <w:p w14:paraId="3F14CD42">
      <w:pPr>
        <w:spacing w:line="440" w:lineRule="exact"/>
        <w:jc w:val="left"/>
        <w:rPr>
          <w:rFonts w:hint="eastAsia" w:ascii="宋体" w:hAnsi="宋体"/>
          <w:color w:val="auto"/>
          <w:sz w:val="24"/>
          <w:highlight w:val="none"/>
        </w:rPr>
      </w:pPr>
    </w:p>
    <w:p w14:paraId="0FBFCE58">
      <w:pPr>
        <w:spacing w:line="440" w:lineRule="exact"/>
        <w:jc w:val="left"/>
        <w:rPr>
          <w:rFonts w:hint="eastAsia" w:ascii="宋体" w:hAnsi="宋体"/>
          <w:color w:val="auto"/>
          <w:sz w:val="24"/>
          <w:highlight w:val="none"/>
        </w:rPr>
      </w:pPr>
    </w:p>
    <w:p w14:paraId="66988F66">
      <w:pPr>
        <w:spacing w:line="440" w:lineRule="exact"/>
        <w:jc w:val="left"/>
        <w:rPr>
          <w:rFonts w:hint="eastAsia" w:ascii="宋体" w:hAnsi="宋体"/>
          <w:color w:val="auto"/>
          <w:sz w:val="24"/>
          <w:highlight w:val="none"/>
        </w:rPr>
      </w:pPr>
    </w:p>
    <w:p w14:paraId="4BFFC306">
      <w:pPr>
        <w:spacing w:line="440" w:lineRule="exact"/>
        <w:jc w:val="left"/>
        <w:rPr>
          <w:rFonts w:ascii="宋体" w:hAnsi="宋体"/>
          <w:color w:val="auto"/>
          <w:sz w:val="24"/>
          <w:highlight w:val="none"/>
        </w:rPr>
      </w:pPr>
      <w:r>
        <w:rPr>
          <w:rFonts w:hint="eastAsia" w:ascii="宋体" w:hAnsi="宋体"/>
          <w:color w:val="auto"/>
          <w:sz w:val="24"/>
          <w:highlight w:val="none"/>
        </w:rPr>
        <w:t>法定代表人</w:t>
      </w:r>
    </w:p>
    <w:p w14:paraId="2B9A935C">
      <w:pPr>
        <w:spacing w:line="440" w:lineRule="exact"/>
        <w:ind w:left="1"/>
        <w:jc w:val="left"/>
        <w:rPr>
          <w:rFonts w:ascii="宋体" w:hAnsi="宋体"/>
          <w:color w:val="auto"/>
          <w:sz w:val="24"/>
          <w:highlight w:val="none"/>
        </w:rPr>
      </w:pPr>
      <w:r>
        <w:rPr>
          <w:rFonts w:hint="eastAsia" w:ascii="宋体" w:hAnsi="宋体"/>
          <w:color w:val="auto"/>
          <w:sz w:val="24"/>
          <w:highlight w:val="none"/>
        </w:rPr>
        <w:t>委托代理人：</w:t>
      </w:r>
    </w:p>
    <w:p w14:paraId="3D3111C7">
      <w:pPr>
        <w:spacing w:line="440" w:lineRule="exact"/>
        <w:ind w:left="1"/>
        <w:jc w:val="left"/>
        <w:rPr>
          <w:rFonts w:hint="eastAsia" w:ascii="宋体" w:hAnsi="宋体"/>
          <w:color w:val="auto"/>
          <w:sz w:val="24"/>
          <w:highlight w:val="none"/>
        </w:rPr>
      </w:pPr>
      <w:r>
        <w:rPr>
          <w:rFonts w:hint="eastAsia" w:ascii="宋体" w:hAnsi="宋体"/>
          <w:color w:val="auto"/>
          <w:sz w:val="24"/>
          <w:highlight w:val="none"/>
        </w:rPr>
        <w:t>单位地址：</w:t>
      </w:r>
    </w:p>
    <w:p w14:paraId="4FB39E38">
      <w:pPr>
        <w:spacing w:line="440" w:lineRule="exact"/>
        <w:ind w:left="1"/>
        <w:jc w:val="left"/>
        <w:rPr>
          <w:rFonts w:ascii="宋体" w:hAnsi="宋体"/>
          <w:color w:val="auto"/>
          <w:sz w:val="24"/>
          <w:highlight w:val="none"/>
        </w:rPr>
      </w:pPr>
      <w:r>
        <w:rPr>
          <w:rFonts w:hint="eastAsia" w:ascii="宋体" w:hAnsi="宋体"/>
          <w:color w:val="auto"/>
          <w:sz w:val="24"/>
          <w:highlight w:val="none"/>
        </w:rPr>
        <w:t>开户行:</w:t>
      </w:r>
    </w:p>
    <w:p w14:paraId="562506F7">
      <w:pPr>
        <w:spacing w:line="440" w:lineRule="exact"/>
        <w:ind w:left="1"/>
        <w:jc w:val="left"/>
        <w:rPr>
          <w:rFonts w:ascii="宋体" w:hAnsi="宋体"/>
          <w:color w:val="auto"/>
          <w:sz w:val="24"/>
          <w:highlight w:val="none"/>
        </w:rPr>
      </w:pPr>
      <w:r>
        <w:rPr>
          <w:rFonts w:hint="eastAsia" w:ascii="宋体" w:hAnsi="宋体"/>
          <w:color w:val="auto"/>
          <w:sz w:val="24"/>
          <w:highlight w:val="none"/>
        </w:rPr>
        <w:t>银行账号:</w:t>
      </w:r>
    </w:p>
    <w:p w14:paraId="4C048608">
      <w:pPr>
        <w:spacing w:line="440" w:lineRule="exact"/>
        <w:jc w:val="left"/>
        <w:rPr>
          <w:rFonts w:hint="eastAsia" w:ascii="宋体" w:hAnsi="宋体" w:eastAsiaTheme="minorEastAsia"/>
          <w:color w:val="auto"/>
          <w:sz w:val="24"/>
          <w:highlight w:val="none"/>
          <w:lang w:val="en-US" w:eastAsia="zh-CN"/>
        </w:rPr>
      </w:pPr>
      <w:r>
        <w:rPr>
          <w:rFonts w:hint="eastAsia" w:ascii="宋体" w:hAnsi="宋体"/>
          <w:color w:val="auto"/>
          <w:sz w:val="24"/>
          <w:highlight w:val="none"/>
        </w:rPr>
        <w:t>联系电话：</w:t>
      </w:r>
    </w:p>
    <w:p w14:paraId="139B459B">
      <w:pPr>
        <w:spacing w:line="440" w:lineRule="exact"/>
        <w:ind w:left="1"/>
        <w:jc w:val="left"/>
        <w:rPr>
          <w:rFonts w:ascii="宋体" w:hAnsi="宋体"/>
          <w:color w:val="auto"/>
          <w:sz w:val="24"/>
          <w:highlight w:val="none"/>
        </w:rPr>
      </w:pPr>
    </w:p>
    <w:p w14:paraId="497A71CA">
      <w:pPr>
        <w:spacing w:line="440" w:lineRule="exact"/>
        <w:ind w:left="1"/>
        <w:jc w:val="left"/>
        <w:rPr>
          <w:rFonts w:ascii="宋体" w:hAnsi="宋体"/>
          <w:color w:val="auto"/>
          <w:sz w:val="24"/>
          <w:highlight w:val="none"/>
        </w:rPr>
      </w:pPr>
    </w:p>
    <w:p w14:paraId="648DA811">
      <w:pPr>
        <w:spacing w:line="440" w:lineRule="exact"/>
        <w:ind w:left="1"/>
        <w:jc w:val="left"/>
        <w:rPr>
          <w:rFonts w:ascii="宋体" w:hAnsi="宋体"/>
          <w:color w:val="auto"/>
          <w:sz w:val="24"/>
          <w:highlight w:val="none"/>
        </w:rPr>
        <w:sectPr>
          <w:type w:val="continuous"/>
          <w:pgSz w:w="11906" w:h="16838"/>
          <w:pgMar w:top="1440" w:right="1474" w:bottom="1440" w:left="1474" w:header="851" w:footer="992" w:gutter="0"/>
          <w:cols w:space="425" w:num="2"/>
          <w:docGrid w:type="lines" w:linePitch="312" w:charSpace="0"/>
        </w:sectPr>
      </w:pPr>
    </w:p>
    <w:p w14:paraId="36D6118F">
      <w:pPr>
        <w:spacing w:line="440" w:lineRule="exact"/>
        <w:jc w:val="left"/>
        <w:rPr>
          <w:rFonts w:ascii="宋体" w:hAnsi="宋体"/>
          <w:color w:val="auto"/>
          <w:sz w:val="24"/>
          <w:highlight w:val="none"/>
        </w:rPr>
        <w:sectPr>
          <w:type w:val="continuous"/>
          <w:pgSz w:w="11906" w:h="16838"/>
          <w:pgMar w:top="1440" w:right="1474" w:bottom="1440" w:left="1474" w:header="851" w:footer="992" w:gutter="0"/>
          <w:cols w:space="425" w:num="2"/>
          <w:docGrid w:type="lines" w:linePitch="312" w:charSpace="0"/>
        </w:sectPr>
      </w:pPr>
    </w:p>
    <w:p w14:paraId="712D199D">
      <w:pPr>
        <w:spacing w:line="440" w:lineRule="exact"/>
        <w:jc w:val="left"/>
        <w:rPr>
          <w:rFonts w:hint="eastAsia" w:ascii="宋体" w:hAnsi="宋体"/>
          <w:color w:val="auto"/>
          <w:sz w:val="24"/>
          <w:highlight w:val="none"/>
        </w:rPr>
      </w:pPr>
      <w:r>
        <w:rPr>
          <w:rFonts w:hint="eastAsia" w:ascii="宋体" w:hAnsi="宋体"/>
          <w:color w:val="auto"/>
          <w:sz w:val="24"/>
          <w:highlight w:val="none"/>
        </w:rPr>
        <w:t>合同附件一：</w:t>
      </w:r>
    </w:p>
    <w:p w14:paraId="27800A17">
      <w:pPr>
        <w:spacing w:line="440" w:lineRule="exact"/>
        <w:jc w:val="left"/>
        <w:rPr>
          <w:rFonts w:hint="eastAsia" w:ascii="宋体" w:hAnsi="宋体"/>
          <w:color w:val="auto"/>
          <w:sz w:val="24"/>
          <w:highlight w:val="none"/>
        </w:rPr>
      </w:pPr>
    </w:p>
    <w:tbl>
      <w:tblPr>
        <w:tblStyle w:val="17"/>
        <w:tblW w:w="4995" w:type="pct"/>
        <w:tblInd w:w="0" w:type="dxa"/>
        <w:tblLayout w:type="autofit"/>
        <w:tblCellMar>
          <w:top w:w="0" w:type="dxa"/>
          <w:left w:w="108" w:type="dxa"/>
          <w:bottom w:w="0" w:type="dxa"/>
          <w:right w:w="108" w:type="dxa"/>
        </w:tblCellMar>
      </w:tblPr>
      <w:tblGrid>
        <w:gridCol w:w="426"/>
        <w:gridCol w:w="859"/>
        <w:gridCol w:w="2698"/>
        <w:gridCol w:w="559"/>
        <w:gridCol w:w="671"/>
        <w:gridCol w:w="943"/>
        <w:gridCol w:w="913"/>
        <w:gridCol w:w="1015"/>
        <w:gridCol w:w="429"/>
      </w:tblGrid>
      <w:tr w14:paraId="3B786451">
        <w:tblPrEx>
          <w:tblCellMar>
            <w:top w:w="0" w:type="dxa"/>
            <w:left w:w="108" w:type="dxa"/>
            <w:bottom w:w="0" w:type="dxa"/>
            <w:right w:w="108" w:type="dxa"/>
          </w:tblCellMar>
        </w:tblPrEx>
        <w:trPr>
          <w:trHeight w:val="1275" w:hRule="atLeast"/>
        </w:trPr>
        <w:tc>
          <w:tcPr>
            <w:tcW w:w="250" w:type="pct"/>
            <w:tcBorders>
              <w:top w:val="single" w:color="auto" w:sz="4" w:space="0"/>
              <w:left w:val="single" w:color="auto" w:sz="4" w:space="0"/>
              <w:bottom w:val="single" w:color="000000" w:sz="4" w:space="0"/>
              <w:right w:val="single" w:color="auto" w:sz="4" w:space="0"/>
            </w:tcBorders>
            <w:noWrap w:val="0"/>
            <w:vAlign w:val="center"/>
          </w:tcPr>
          <w:p w14:paraId="54D7C599">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序号</w:t>
            </w:r>
          </w:p>
        </w:tc>
        <w:tc>
          <w:tcPr>
            <w:tcW w:w="505" w:type="pct"/>
            <w:tcBorders>
              <w:top w:val="single" w:color="auto" w:sz="4" w:space="0"/>
              <w:left w:val="single" w:color="auto" w:sz="4" w:space="0"/>
              <w:bottom w:val="single" w:color="000000" w:sz="4" w:space="0"/>
              <w:right w:val="single" w:color="auto" w:sz="4" w:space="0"/>
            </w:tcBorders>
            <w:noWrap w:val="0"/>
            <w:vAlign w:val="center"/>
          </w:tcPr>
          <w:p w14:paraId="43B10E8A">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材料或设备名称</w:t>
            </w:r>
          </w:p>
        </w:tc>
        <w:tc>
          <w:tcPr>
            <w:tcW w:w="1584" w:type="pct"/>
            <w:tcBorders>
              <w:top w:val="single" w:color="auto" w:sz="4" w:space="0"/>
              <w:left w:val="single" w:color="auto" w:sz="4" w:space="0"/>
              <w:bottom w:val="single" w:color="auto" w:sz="4" w:space="0"/>
              <w:right w:val="single" w:color="auto" w:sz="4" w:space="0"/>
            </w:tcBorders>
            <w:noWrap w:val="0"/>
            <w:vAlign w:val="center"/>
          </w:tcPr>
          <w:p w14:paraId="789FA19B">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规格</w:t>
            </w:r>
          </w:p>
        </w:tc>
        <w:tc>
          <w:tcPr>
            <w:tcW w:w="328" w:type="pct"/>
            <w:tcBorders>
              <w:top w:val="single" w:color="auto" w:sz="4" w:space="0"/>
              <w:left w:val="single" w:color="auto" w:sz="4" w:space="0"/>
              <w:bottom w:val="single" w:color="auto" w:sz="4" w:space="0"/>
              <w:right w:val="single" w:color="auto" w:sz="4" w:space="0"/>
            </w:tcBorders>
            <w:noWrap w:val="0"/>
            <w:vAlign w:val="center"/>
          </w:tcPr>
          <w:p w14:paraId="25129E14">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品牌</w:t>
            </w:r>
          </w:p>
        </w:tc>
        <w:tc>
          <w:tcPr>
            <w:tcW w:w="394" w:type="pct"/>
            <w:tcBorders>
              <w:top w:val="single" w:color="auto" w:sz="4" w:space="0"/>
              <w:left w:val="single" w:color="auto" w:sz="4" w:space="0"/>
              <w:bottom w:val="single" w:color="000000" w:sz="4" w:space="0"/>
              <w:right w:val="single" w:color="auto" w:sz="4" w:space="0"/>
            </w:tcBorders>
            <w:noWrap w:val="0"/>
            <w:vAlign w:val="center"/>
          </w:tcPr>
          <w:p w14:paraId="33E13D87">
            <w:pPr>
              <w:widowControl/>
              <w:jc w:val="center"/>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lang w:val="en-US" w:eastAsia="zh-CN"/>
              </w:rPr>
              <w:t>单位</w:t>
            </w:r>
          </w:p>
        </w:tc>
        <w:tc>
          <w:tcPr>
            <w:tcW w:w="552" w:type="pct"/>
            <w:tcBorders>
              <w:top w:val="single" w:color="auto" w:sz="4" w:space="0"/>
              <w:left w:val="single" w:color="auto" w:sz="4" w:space="0"/>
              <w:bottom w:val="single" w:color="000000" w:sz="4" w:space="0"/>
              <w:right w:val="single" w:color="auto" w:sz="4" w:space="0"/>
            </w:tcBorders>
            <w:noWrap w:val="0"/>
            <w:vAlign w:val="center"/>
          </w:tcPr>
          <w:p w14:paraId="29768136">
            <w:pPr>
              <w:widowControl/>
              <w:jc w:val="center"/>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lang w:val="en-US" w:eastAsia="zh-CN"/>
              </w:rPr>
              <w:t>数量</w:t>
            </w:r>
          </w:p>
        </w:tc>
        <w:tc>
          <w:tcPr>
            <w:tcW w:w="536" w:type="pct"/>
            <w:tcBorders>
              <w:top w:val="single" w:color="auto" w:sz="4" w:space="0"/>
              <w:left w:val="single" w:color="auto" w:sz="4" w:space="0"/>
              <w:bottom w:val="single" w:color="auto" w:sz="4" w:space="0"/>
              <w:right w:val="single" w:color="auto" w:sz="4" w:space="0"/>
            </w:tcBorders>
            <w:noWrap w:val="0"/>
            <w:vAlign w:val="center"/>
          </w:tcPr>
          <w:p w14:paraId="452C52A8">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综合单价（元）</w:t>
            </w:r>
          </w:p>
        </w:tc>
        <w:tc>
          <w:tcPr>
            <w:tcW w:w="596" w:type="pct"/>
            <w:tcBorders>
              <w:top w:val="single" w:color="auto" w:sz="4" w:space="0"/>
              <w:left w:val="single" w:color="auto" w:sz="4" w:space="0"/>
              <w:bottom w:val="single" w:color="auto" w:sz="4" w:space="0"/>
              <w:right w:val="single" w:color="auto" w:sz="4" w:space="0"/>
            </w:tcBorders>
            <w:noWrap w:val="0"/>
            <w:vAlign w:val="center"/>
          </w:tcPr>
          <w:p w14:paraId="7C507968">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小计金额（元）</w:t>
            </w:r>
          </w:p>
        </w:tc>
        <w:tc>
          <w:tcPr>
            <w:tcW w:w="250" w:type="pct"/>
            <w:tcBorders>
              <w:top w:val="single" w:color="auto" w:sz="4" w:space="0"/>
              <w:left w:val="single" w:color="auto" w:sz="4" w:space="0"/>
              <w:bottom w:val="single" w:color="auto" w:sz="4" w:space="0"/>
              <w:right w:val="single" w:color="auto" w:sz="4" w:space="0"/>
            </w:tcBorders>
            <w:noWrap w:val="0"/>
            <w:vAlign w:val="center"/>
          </w:tcPr>
          <w:p w14:paraId="08560F6C">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备注</w:t>
            </w:r>
          </w:p>
        </w:tc>
      </w:tr>
      <w:tr w14:paraId="586A0438">
        <w:tblPrEx>
          <w:tblCellMar>
            <w:top w:w="0" w:type="dxa"/>
            <w:left w:w="108" w:type="dxa"/>
            <w:bottom w:w="0" w:type="dxa"/>
            <w:right w:w="108" w:type="dxa"/>
          </w:tblCellMar>
        </w:tblPrEx>
        <w:trPr>
          <w:trHeight w:val="1085" w:hRule="atLeast"/>
        </w:trPr>
        <w:tc>
          <w:tcPr>
            <w:tcW w:w="426" w:type="dxa"/>
            <w:tcBorders>
              <w:top w:val="nil"/>
              <w:left w:val="single" w:color="auto" w:sz="4" w:space="0"/>
              <w:bottom w:val="single" w:color="auto" w:sz="4" w:space="0"/>
              <w:right w:val="single" w:color="auto" w:sz="4" w:space="0"/>
            </w:tcBorders>
            <w:noWrap w:val="0"/>
            <w:vAlign w:val="center"/>
          </w:tcPr>
          <w:p w14:paraId="02A478C2">
            <w:pPr>
              <w:keepNext w:val="0"/>
              <w:keepLines w:val="0"/>
              <w:widowControl/>
              <w:suppressLineNumbers w:val="0"/>
              <w:jc w:val="center"/>
              <w:textAlignment w:val="center"/>
              <w:rPr>
                <w:rFonts w:ascii="宋体" w:hAnsi="宋体" w:cs="宋体"/>
                <w:color w:val="auto"/>
                <w:kern w:val="0"/>
                <w:szCs w:val="21"/>
                <w:highlight w:val="none"/>
              </w:rPr>
            </w:pPr>
          </w:p>
        </w:tc>
        <w:tc>
          <w:tcPr>
            <w:tcW w:w="861" w:type="dxa"/>
            <w:tcBorders>
              <w:top w:val="nil"/>
              <w:left w:val="nil"/>
              <w:bottom w:val="single" w:color="auto" w:sz="4" w:space="0"/>
              <w:right w:val="single" w:color="auto" w:sz="4" w:space="0"/>
            </w:tcBorders>
            <w:noWrap w:val="0"/>
            <w:vAlign w:val="center"/>
          </w:tcPr>
          <w:p w14:paraId="7013193F">
            <w:pPr>
              <w:keepNext w:val="0"/>
              <w:keepLines w:val="0"/>
              <w:widowControl/>
              <w:suppressLineNumbers w:val="0"/>
              <w:jc w:val="center"/>
              <w:textAlignment w:val="center"/>
              <w:rPr>
                <w:rFonts w:ascii="宋体" w:hAnsi="宋体" w:cs="宋体"/>
                <w:color w:val="auto"/>
                <w:szCs w:val="21"/>
                <w:highlight w:val="none"/>
              </w:rPr>
            </w:pPr>
          </w:p>
        </w:tc>
        <w:tc>
          <w:tcPr>
            <w:tcW w:w="2699" w:type="dxa"/>
            <w:tcBorders>
              <w:top w:val="single" w:color="auto" w:sz="4" w:space="0"/>
              <w:left w:val="single" w:color="auto" w:sz="4" w:space="0"/>
              <w:bottom w:val="single" w:color="auto" w:sz="4" w:space="0"/>
              <w:right w:val="single" w:color="auto" w:sz="4" w:space="0"/>
            </w:tcBorders>
            <w:noWrap w:val="0"/>
            <w:vAlign w:val="center"/>
          </w:tcPr>
          <w:p w14:paraId="5A979D7E">
            <w:pPr>
              <w:keepNext w:val="0"/>
              <w:keepLines w:val="0"/>
              <w:widowControl/>
              <w:suppressLineNumbers w:val="0"/>
              <w:jc w:val="center"/>
              <w:textAlignment w:val="center"/>
              <w:rPr>
                <w:color w:val="auto"/>
                <w:szCs w:val="21"/>
                <w:highlight w:val="none"/>
              </w:rPr>
            </w:pPr>
          </w:p>
        </w:tc>
        <w:tc>
          <w:tcPr>
            <w:tcW w:w="560" w:type="dxa"/>
            <w:tcBorders>
              <w:top w:val="single" w:color="auto" w:sz="4" w:space="0"/>
              <w:left w:val="single" w:color="auto" w:sz="4" w:space="0"/>
              <w:bottom w:val="single" w:color="auto" w:sz="4" w:space="0"/>
              <w:right w:val="single" w:color="auto" w:sz="4" w:space="0"/>
            </w:tcBorders>
            <w:noWrap w:val="0"/>
            <w:vAlign w:val="center"/>
          </w:tcPr>
          <w:p w14:paraId="32EE4B00">
            <w:pPr>
              <w:keepNext w:val="0"/>
              <w:keepLines w:val="0"/>
              <w:widowControl/>
              <w:suppressLineNumbers w:val="0"/>
              <w:jc w:val="center"/>
              <w:textAlignment w:val="center"/>
              <w:rPr>
                <w:color w:val="auto"/>
                <w:szCs w:val="21"/>
                <w:highlight w:val="none"/>
              </w:rPr>
            </w:pPr>
          </w:p>
        </w:tc>
        <w:tc>
          <w:tcPr>
            <w:tcW w:w="671" w:type="dxa"/>
            <w:tcBorders>
              <w:top w:val="nil"/>
              <w:left w:val="nil"/>
              <w:bottom w:val="single" w:color="auto" w:sz="4" w:space="0"/>
              <w:right w:val="single" w:color="auto" w:sz="4" w:space="0"/>
            </w:tcBorders>
            <w:noWrap w:val="0"/>
            <w:vAlign w:val="center"/>
          </w:tcPr>
          <w:p w14:paraId="66336889">
            <w:pPr>
              <w:keepNext w:val="0"/>
              <w:keepLines w:val="0"/>
              <w:widowControl/>
              <w:suppressLineNumbers w:val="0"/>
              <w:jc w:val="center"/>
              <w:textAlignment w:val="center"/>
              <w:rPr>
                <w:rFonts w:hint="eastAsia" w:ascii="宋体" w:hAnsi="宋体" w:cs="宋体" w:eastAsiaTheme="minorEastAsia"/>
                <w:color w:val="auto"/>
                <w:kern w:val="0"/>
                <w:szCs w:val="21"/>
                <w:highlight w:val="none"/>
                <w:lang w:val="en-US" w:eastAsia="zh-CN"/>
              </w:rPr>
            </w:pPr>
          </w:p>
        </w:tc>
        <w:tc>
          <w:tcPr>
            <w:tcW w:w="941" w:type="dxa"/>
            <w:tcBorders>
              <w:top w:val="nil"/>
              <w:left w:val="nil"/>
              <w:bottom w:val="single" w:color="auto" w:sz="4" w:space="0"/>
              <w:right w:val="single" w:color="auto" w:sz="4" w:space="0"/>
            </w:tcBorders>
            <w:noWrap w:val="0"/>
            <w:vAlign w:val="center"/>
          </w:tcPr>
          <w:p w14:paraId="18330BB3">
            <w:pPr>
              <w:keepNext w:val="0"/>
              <w:keepLines w:val="0"/>
              <w:widowControl/>
              <w:suppressLineNumbers w:val="0"/>
              <w:jc w:val="center"/>
              <w:textAlignment w:val="center"/>
              <w:rPr>
                <w:rFonts w:hint="default" w:ascii="宋体" w:hAnsi="宋体" w:cs="宋体"/>
                <w:color w:val="auto"/>
                <w:kern w:val="0"/>
                <w:szCs w:val="21"/>
                <w:highlight w:val="none"/>
                <w:lang w:val="en-US"/>
              </w:rPr>
            </w:pPr>
          </w:p>
        </w:tc>
        <w:tc>
          <w:tcPr>
            <w:tcW w:w="914" w:type="dxa"/>
            <w:tcBorders>
              <w:top w:val="nil"/>
              <w:left w:val="nil"/>
              <w:bottom w:val="single" w:color="auto" w:sz="4" w:space="0"/>
              <w:right w:val="single" w:color="auto" w:sz="4" w:space="0"/>
            </w:tcBorders>
            <w:noWrap w:val="0"/>
            <w:vAlign w:val="center"/>
          </w:tcPr>
          <w:p w14:paraId="1A3A03C4">
            <w:pPr>
              <w:keepNext w:val="0"/>
              <w:keepLines w:val="0"/>
              <w:widowControl/>
              <w:suppressLineNumbers w:val="0"/>
              <w:jc w:val="center"/>
              <w:textAlignment w:val="center"/>
              <w:rPr>
                <w:rFonts w:hint="default" w:ascii="宋体" w:hAnsi="宋体" w:cs="宋体"/>
                <w:color w:val="auto"/>
                <w:kern w:val="0"/>
                <w:szCs w:val="21"/>
                <w:highlight w:val="none"/>
                <w:lang w:val="en-US"/>
              </w:rPr>
            </w:pPr>
          </w:p>
        </w:tc>
        <w:tc>
          <w:tcPr>
            <w:tcW w:w="1016" w:type="dxa"/>
            <w:tcBorders>
              <w:top w:val="nil"/>
              <w:left w:val="nil"/>
              <w:bottom w:val="single" w:color="auto" w:sz="4" w:space="0"/>
              <w:right w:val="single" w:color="auto" w:sz="4" w:space="0"/>
            </w:tcBorders>
            <w:noWrap w:val="0"/>
            <w:vAlign w:val="center"/>
          </w:tcPr>
          <w:p w14:paraId="35C1272A">
            <w:pPr>
              <w:keepNext w:val="0"/>
              <w:keepLines w:val="0"/>
              <w:widowControl/>
              <w:suppressLineNumbers w:val="0"/>
              <w:jc w:val="center"/>
              <w:textAlignment w:val="center"/>
              <w:rPr>
                <w:rFonts w:ascii="宋体" w:hAnsi="宋体" w:cs="宋体"/>
                <w:color w:val="auto"/>
                <w:kern w:val="0"/>
                <w:szCs w:val="21"/>
                <w:highlight w:val="none"/>
              </w:rPr>
            </w:pPr>
          </w:p>
        </w:tc>
        <w:tc>
          <w:tcPr>
            <w:tcW w:w="250" w:type="pct"/>
            <w:tcBorders>
              <w:top w:val="nil"/>
              <w:left w:val="nil"/>
              <w:bottom w:val="single" w:color="auto" w:sz="4" w:space="0"/>
              <w:right w:val="single" w:color="auto" w:sz="4" w:space="0"/>
            </w:tcBorders>
            <w:noWrap w:val="0"/>
            <w:vAlign w:val="center"/>
          </w:tcPr>
          <w:p w14:paraId="68B9D736">
            <w:pPr>
              <w:widowControl/>
              <w:ind w:right="451" w:rightChars="215"/>
              <w:jc w:val="center"/>
              <w:rPr>
                <w:rFonts w:ascii="宋体" w:hAnsi="宋体" w:cs="宋体"/>
                <w:color w:val="auto"/>
                <w:kern w:val="0"/>
                <w:szCs w:val="21"/>
                <w:highlight w:val="none"/>
              </w:rPr>
            </w:pPr>
          </w:p>
        </w:tc>
      </w:tr>
      <w:tr w14:paraId="3EDB1AEC">
        <w:tblPrEx>
          <w:tblCellMar>
            <w:top w:w="0" w:type="dxa"/>
            <w:left w:w="108" w:type="dxa"/>
            <w:bottom w:w="0" w:type="dxa"/>
            <w:right w:w="108" w:type="dxa"/>
          </w:tblCellMar>
        </w:tblPrEx>
        <w:trPr>
          <w:trHeight w:val="1272" w:hRule="atLeast"/>
        </w:trPr>
        <w:tc>
          <w:tcPr>
            <w:tcW w:w="3615" w:type="pct"/>
            <w:gridSpan w:val="6"/>
            <w:tcBorders>
              <w:top w:val="single" w:color="auto" w:sz="4" w:space="0"/>
              <w:left w:val="single" w:color="auto" w:sz="4" w:space="0"/>
              <w:bottom w:val="single" w:color="auto" w:sz="4" w:space="0"/>
              <w:right w:val="single" w:color="000000" w:sz="4" w:space="0"/>
            </w:tcBorders>
            <w:noWrap w:val="0"/>
            <w:vAlign w:val="center"/>
          </w:tcPr>
          <w:p w14:paraId="2D3F3896">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合计总金额（大写）：</w:t>
            </w:r>
            <w:r>
              <w:rPr>
                <w:rFonts w:hint="eastAsia" w:ascii="宋体" w:hAnsi="宋体"/>
                <w:color w:val="auto"/>
                <w:sz w:val="24"/>
                <w:highlight w:val="none"/>
                <w:u w:val="single"/>
                <w:lang w:val="en-US" w:eastAsia="zh-CN"/>
              </w:rPr>
              <w:t xml:space="preserve"> </w:t>
            </w:r>
          </w:p>
        </w:tc>
        <w:tc>
          <w:tcPr>
            <w:tcW w:w="1384" w:type="pct"/>
            <w:gridSpan w:val="3"/>
            <w:tcBorders>
              <w:top w:val="single" w:color="auto" w:sz="4" w:space="0"/>
              <w:left w:val="nil"/>
              <w:bottom w:val="single" w:color="auto" w:sz="4" w:space="0"/>
              <w:right w:val="single" w:color="000000" w:sz="4" w:space="0"/>
            </w:tcBorders>
            <w:noWrap w:val="0"/>
            <w:vAlign w:val="center"/>
          </w:tcPr>
          <w:p w14:paraId="734FA0B2">
            <w:pPr>
              <w:widowControl/>
              <w:ind w:right="451" w:rightChars="215"/>
              <w:jc w:val="center"/>
              <w:rPr>
                <w:rFonts w:ascii="宋体" w:hAnsi="宋体" w:cs="宋体"/>
                <w:bCs/>
                <w:color w:val="auto"/>
                <w:kern w:val="0"/>
                <w:szCs w:val="21"/>
                <w:highlight w:val="none"/>
              </w:rPr>
            </w:pPr>
            <w:r>
              <w:rPr>
                <w:rFonts w:hint="eastAsia" w:ascii="宋体" w:hAnsi="宋体" w:cs="宋体"/>
                <w:bCs/>
                <w:color w:val="auto"/>
                <w:kern w:val="0"/>
                <w:szCs w:val="21"/>
                <w:highlight w:val="none"/>
              </w:rPr>
              <w:t xml:space="preserve">￥ </w:t>
            </w:r>
            <w:r>
              <w:rPr>
                <w:rFonts w:hint="eastAsia" w:ascii="宋体" w:hAnsi="宋体" w:cs="宋体"/>
                <w:bCs/>
                <w:color w:val="auto"/>
                <w:kern w:val="0"/>
                <w:szCs w:val="21"/>
                <w:highlight w:val="none"/>
                <w:lang w:eastAsia="zh-CN"/>
              </w:rPr>
              <w:t>：</w:t>
            </w:r>
            <w:r>
              <w:rPr>
                <w:rFonts w:hint="eastAsia" w:ascii="宋体" w:hAnsi="宋体" w:cs="宋体"/>
                <w:color w:val="auto"/>
                <w:kern w:val="0"/>
                <w:szCs w:val="21"/>
                <w:highlight w:val="none"/>
                <w:u w:val="single"/>
                <w:lang w:val="en-US" w:eastAsia="zh-CN"/>
              </w:rPr>
              <w:t xml:space="preserve"> </w:t>
            </w:r>
            <w:r>
              <w:rPr>
                <w:rFonts w:hint="eastAsia" w:ascii="宋体" w:hAnsi="宋体" w:cs="宋体"/>
                <w:bCs/>
                <w:color w:val="auto"/>
                <w:kern w:val="0"/>
                <w:szCs w:val="21"/>
                <w:highlight w:val="none"/>
              </w:rPr>
              <w:t>元</w:t>
            </w:r>
          </w:p>
        </w:tc>
      </w:tr>
    </w:tbl>
    <w:p w14:paraId="07A2BE4A">
      <w:pPr>
        <w:spacing w:line="240" w:lineRule="auto"/>
        <w:jc w:val="left"/>
        <w:rPr>
          <w:rFonts w:hint="eastAsia" w:ascii="宋体" w:hAnsi="宋体" w:eastAsiaTheme="minorEastAsia"/>
          <w:color w:val="auto"/>
          <w:sz w:val="24"/>
          <w:highlight w:val="none"/>
          <w:lang w:eastAsia="zh-CN"/>
        </w:rPr>
        <w:sectPr>
          <w:headerReference r:id="rId3" w:type="default"/>
          <w:pgSz w:w="11906" w:h="16838"/>
          <w:pgMar w:top="1440" w:right="1800" w:bottom="1440" w:left="1800" w:header="851" w:footer="992" w:gutter="0"/>
          <w:cols w:space="425" w:num="1"/>
          <w:docGrid w:type="lines" w:linePitch="312" w:charSpace="0"/>
        </w:sectPr>
      </w:pPr>
    </w:p>
    <w:p w14:paraId="5D567B64">
      <w:pPr>
        <w:spacing w:line="440" w:lineRule="exact"/>
        <w:jc w:val="left"/>
        <w:rPr>
          <w:rFonts w:hint="eastAsia" w:ascii="宋体" w:hAnsi="宋体"/>
          <w:color w:val="auto"/>
          <w:sz w:val="24"/>
          <w:highlight w:val="none"/>
        </w:rPr>
      </w:pPr>
      <w:r>
        <w:rPr>
          <w:rFonts w:hint="eastAsia" w:ascii="宋体" w:hAnsi="宋体"/>
          <w:color w:val="auto"/>
          <w:sz w:val="24"/>
          <w:highlight w:val="none"/>
        </w:rPr>
        <w:t>附件二：廉政责任书</w:t>
      </w:r>
    </w:p>
    <w:p w14:paraId="67412A7D">
      <w:pPr>
        <w:jc w:val="left"/>
        <w:rPr>
          <w:rFonts w:ascii="宋体" w:hAnsi="宋体"/>
          <w:color w:val="auto"/>
          <w:sz w:val="24"/>
          <w:highlight w:val="none"/>
        </w:rPr>
      </w:pPr>
    </w:p>
    <w:p w14:paraId="36C99C76">
      <w:pPr>
        <w:tabs>
          <w:tab w:val="left" w:pos="640"/>
        </w:tabs>
        <w:jc w:val="center"/>
        <w:rPr>
          <w:rFonts w:hint="eastAsia" w:ascii="方正小标宋简体" w:hAnsi="方正小标宋简体" w:eastAsia="方正小标宋简体" w:cs="方正小标宋简体"/>
          <w:color w:val="auto"/>
          <w:sz w:val="44"/>
          <w:highlight w:val="none"/>
        </w:rPr>
      </w:pPr>
      <w:r>
        <w:rPr>
          <w:rFonts w:hint="eastAsia" w:ascii="方正小标宋简体" w:hAnsi="方正小标宋简体" w:eastAsia="方正小标宋简体" w:cs="方正小标宋简体"/>
          <w:color w:val="auto"/>
          <w:sz w:val="44"/>
          <w:highlight w:val="none"/>
        </w:rPr>
        <w:t>廉政责任书</w:t>
      </w:r>
    </w:p>
    <w:p w14:paraId="48A1A08D">
      <w:pPr>
        <w:tabs>
          <w:tab w:val="left" w:pos="640"/>
        </w:tabs>
        <w:rPr>
          <w:rFonts w:hint="eastAsia" w:ascii="仿宋_GB2312" w:eastAsia="仿宋_GB2312"/>
          <w:color w:val="auto"/>
          <w:sz w:val="32"/>
          <w:highlight w:val="none"/>
        </w:rPr>
      </w:pPr>
    </w:p>
    <w:p w14:paraId="3C1E262F">
      <w:pPr>
        <w:tabs>
          <w:tab w:val="left" w:pos="640"/>
        </w:tabs>
        <w:rPr>
          <w:rFonts w:hint="eastAsia" w:ascii="仿宋_GB2312" w:eastAsia="仿宋_GB2312"/>
          <w:color w:val="auto"/>
          <w:sz w:val="32"/>
          <w:highlight w:val="none"/>
        </w:rPr>
      </w:pPr>
      <w:r>
        <w:rPr>
          <w:rFonts w:hint="eastAsia" w:ascii="仿宋_GB2312" w:eastAsia="仿宋_GB2312"/>
          <w:color w:val="auto"/>
          <w:sz w:val="32"/>
          <w:highlight w:val="none"/>
        </w:rPr>
        <w:t>公司地址：南宁市青秀区民族大道168号中房翡翠园紫青庭地下二层商铺</w:t>
      </w:r>
      <w:r>
        <w:rPr>
          <w:rFonts w:hint="eastAsia" w:ascii="仿宋_GB2312" w:eastAsia="仿宋_GB2312"/>
          <w:color w:val="auto"/>
          <w:sz w:val="32"/>
          <w:highlight w:val="none"/>
          <w:lang w:eastAsia="zh-CN"/>
        </w:rPr>
        <w:t>、</w:t>
      </w:r>
      <w:r>
        <w:rPr>
          <w:rFonts w:hint="eastAsia" w:ascii="仿宋_GB2312" w:eastAsia="仿宋_GB2312"/>
          <w:color w:val="auto"/>
          <w:sz w:val="32"/>
          <w:highlight w:val="none"/>
        </w:rPr>
        <w:t xml:space="preserve">南宁市青秀区凤岭北路111号(南宁东站南广场旁) </w:t>
      </w:r>
    </w:p>
    <w:p w14:paraId="2F81CE8E">
      <w:pPr>
        <w:tabs>
          <w:tab w:val="left" w:pos="640"/>
        </w:tabs>
        <w:rPr>
          <w:rFonts w:hint="default" w:ascii="仿宋_GB2312" w:eastAsia="仿宋_GB2312"/>
          <w:color w:val="auto"/>
          <w:sz w:val="32"/>
          <w:highlight w:val="none"/>
          <w:lang w:val="en-US" w:eastAsia="zh-CN"/>
        </w:rPr>
      </w:pPr>
      <w:r>
        <w:rPr>
          <w:rFonts w:hint="eastAsia" w:ascii="仿宋_GB2312" w:eastAsia="仿宋_GB2312"/>
          <w:color w:val="auto"/>
          <w:sz w:val="32"/>
          <w:highlight w:val="none"/>
        </w:rPr>
        <w:t>甲方：</w:t>
      </w:r>
      <w:r>
        <w:rPr>
          <w:rFonts w:hint="eastAsia" w:ascii="仿宋_GB2312" w:eastAsia="仿宋_GB2312"/>
          <w:color w:val="auto"/>
          <w:sz w:val="32"/>
          <w:highlight w:val="none"/>
          <w:lang w:val="en-US" w:eastAsia="zh-CN"/>
        </w:rPr>
        <w:t>南宁轨道地产建筑工程有限责任公司</w:t>
      </w:r>
    </w:p>
    <w:p w14:paraId="73EB0D0A">
      <w:pPr>
        <w:tabs>
          <w:tab w:val="left" w:pos="640"/>
        </w:tabs>
        <w:rPr>
          <w:rFonts w:hint="eastAsia" w:ascii="仿宋_GB2312" w:eastAsia="仿宋_GB2312"/>
          <w:color w:val="auto"/>
          <w:sz w:val="32"/>
          <w:highlight w:val="none"/>
        </w:rPr>
      </w:pPr>
      <w:r>
        <w:rPr>
          <w:rFonts w:hint="eastAsia" w:ascii="仿宋_GB2312" w:eastAsia="仿宋_GB2312"/>
          <w:color w:val="auto"/>
          <w:sz w:val="32"/>
          <w:highlight w:val="none"/>
        </w:rPr>
        <w:t>乙方：南宁众志成办公设备有限责任公司</w:t>
      </w:r>
    </w:p>
    <w:p w14:paraId="7804DB9E">
      <w:pPr>
        <w:tabs>
          <w:tab w:val="left" w:pos="640"/>
        </w:tabs>
        <w:ind w:firstLine="645"/>
        <w:rPr>
          <w:rFonts w:hint="eastAsia" w:ascii="仿宋_GB2312" w:eastAsia="仿宋_GB2312"/>
          <w:color w:val="auto"/>
          <w:sz w:val="32"/>
          <w:highlight w:val="none"/>
        </w:rPr>
      </w:pPr>
      <w:r>
        <w:rPr>
          <w:rFonts w:hint="eastAsia" w:ascii="仿宋_GB2312" w:hAnsi="Times New Roman" w:eastAsia="仿宋_GB2312" w:cs="Times New Roman"/>
          <w:color w:val="auto"/>
          <w:sz w:val="32"/>
          <w:highlight w:val="none"/>
        </w:rPr>
        <w:t>为严格执行国家有关法律、法规及公司有关规章制度规定，切实维护公司利益，严格秉承公平、公正原则，规范</w:t>
      </w:r>
      <w:r>
        <w:rPr>
          <w:rFonts w:hint="eastAsia" w:ascii="仿宋_GB2312" w:hAnsi="Times New Roman" w:eastAsia="仿宋_GB2312" w:cs="Times New Roman"/>
          <w:color w:val="auto"/>
          <w:sz w:val="32"/>
          <w:highlight w:val="none"/>
          <w:lang w:val="en-US" w:eastAsia="zh-CN"/>
        </w:rPr>
        <w:t>过程中</w:t>
      </w:r>
      <w:r>
        <w:rPr>
          <w:rFonts w:hint="eastAsia" w:ascii="仿宋_GB2312" w:hAnsi="Times New Roman" w:eastAsia="仿宋_GB2312" w:cs="Times New Roman"/>
          <w:color w:val="auto"/>
          <w:sz w:val="32"/>
          <w:highlight w:val="none"/>
        </w:rPr>
        <w:t>双方的各项活动，防止发生各种谋取不正当利益的违法</w:t>
      </w:r>
      <w:r>
        <w:rPr>
          <w:rFonts w:hint="eastAsia" w:ascii="仿宋_GB2312" w:eastAsia="仿宋_GB2312"/>
          <w:color w:val="auto"/>
          <w:sz w:val="32"/>
          <w:highlight w:val="none"/>
        </w:rPr>
        <w:t>违纪行为，保护国家、集体和当事人的合法权益，根据国家有关的法律法规和廉政建设责任制规定，特订立本廉政责任书。</w:t>
      </w:r>
    </w:p>
    <w:p w14:paraId="5D5D9020">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第一条  甲乙双方的责任</w:t>
      </w:r>
    </w:p>
    <w:p w14:paraId="33833860">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（一）应严格遵守国家关于市场准入、项目招标投标、市场活动等有关法律、法规、相关政策、以及廉政建设的各项规定。</w:t>
      </w:r>
    </w:p>
    <w:p w14:paraId="24D69036">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（二）严格执行</w:t>
      </w:r>
      <w:r>
        <w:rPr>
          <w:rFonts w:hint="eastAsia" w:ascii="仿宋_GB2312" w:eastAsia="仿宋_GB2312"/>
          <w:color w:val="auto"/>
          <w:sz w:val="32"/>
          <w:highlight w:val="none"/>
          <w:lang w:val="en-US" w:eastAsia="zh-CN"/>
        </w:rPr>
        <w:t>服务</w:t>
      </w:r>
      <w:r>
        <w:rPr>
          <w:rFonts w:hint="eastAsia" w:ascii="仿宋_GB2312" w:eastAsia="仿宋_GB2312"/>
          <w:color w:val="auto"/>
          <w:sz w:val="32"/>
          <w:highlight w:val="none"/>
        </w:rPr>
        <w:t>合同文件，自觉按合同办事。</w:t>
      </w:r>
    </w:p>
    <w:p w14:paraId="63C277FC">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（三）业务活动必须坚持公开、公平、公正、诚信、透明的原则（除法律法规另有规定者外），不得损害国家利益、集体利益和对方的合法权益，不得违反</w:t>
      </w:r>
      <w:r>
        <w:rPr>
          <w:rFonts w:hint="eastAsia" w:ascii="仿宋_GB2312" w:eastAsia="仿宋_GB2312"/>
          <w:color w:val="auto"/>
          <w:sz w:val="32"/>
          <w:highlight w:val="none"/>
          <w:lang w:val="en-US" w:eastAsia="zh-CN"/>
        </w:rPr>
        <w:t>国家</w:t>
      </w:r>
      <w:r>
        <w:rPr>
          <w:rFonts w:hint="eastAsia" w:ascii="仿宋_GB2312" w:eastAsia="仿宋_GB2312"/>
          <w:color w:val="auto"/>
          <w:sz w:val="32"/>
          <w:highlight w:val="none"/>
        </w:rPr>
        <w:t>的法律法规及规章制度。</w:t>
      </w:r>
    </w:p>
    <w:p w14:paraId="2B05A05A">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（四）发现对方在业务活动中有违规、违纪、违法行为的，应及时提醒对方，并向监管单位报告；情节严重的，应向其上级主管部门或纪检监察、司法等有关机关举报。</w:t>
      </w:r>
    </w:p>
    <w:p w14:paraId="50C7F268">
      <w:pPr>
        <w:tabs>
          <w:tab w:val="left" w:pos="640"/>
        </w:tabs>
        <w:ind w:left="1935" w:hanging="1290"/>
        <w:rPr>
          <w:rFonts w:hint="eastAsia" w:ascii="仿宋_GB2312" w:eastAsia="仿宋_GB2312"/>
          <w:color w:val="auto"/>
          <w:sz w:val="32"/>
          <w:highlight w:val="none"/>
        </w:rPr>
      </w:pPr>
      <w:r>
        <w:rPr>
          <w:rFonts w:hint="eastAsia" w:ascii="仿宋_GB2312" w:eastAsia="仿宋_GB2312"/>
          <w:color w:val="auto"/>
          <w:sz w:val="32"/>
          <w:highlight w:val="none"/>
        </w:rPr>
        <w:t>第二条  甲方的责任</w:t>
      </w:r>
    </w:p>
    <w:p w14:paraId="591791F5">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甲方及甲方相关工作人员，在</w:t>
      </w:r>
      <w:r>
        <w:rPr>
          <w:rFonts w:hint="eastAsia" w:ascii="仿宋_GB2312" w:eastAsia="仿宋_GB2312"/>
          <w:color w:val="auto"/>
          <w:sz w:val="32"/>
          <w:highlight w:val="none"/>
          <w:lang w:val="en-US" w:eastAsia="zh-CN"/>
        </w:rPr>
        <w:t>服务</w:t>
      </w:r>
      <w:r>
        <w:rPr>
          <w:rFonts w:hint="eastAsia" w:ascii="仿宋_GB2312" w:eastAsia="仿宋_GB2312"/>
          <w:color w:val="auto"/>
          <w:sz w:val="32"/>
          <w:highlight w:val="none"/>
        </w:rPr>
        <w:t>的事前、事中、事后应遵守以下规定：</w:t>
      </w:r>
    </w:p>
    <w:p w14:paraId="7C5F2C41">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（一）不准向乙方和相关单位索要或接受回扣、礼金、有价证券、贵重物品和好处费、感谢费等。</w:t>
      </w:r>
    </w:p>
    <w:p w14:paraId="58269475">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不准以任何理由向乙方和相关单位无偿或以明显低于市场价格借用房屋、车辆、金钱或其他贵重物品等。</w:t>
      </w:r>
    </w:p>
    <w:p w14:paraId="0C3A46AD">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（二）不准在乙方和相关单位报销任何应由甲方或个人支付的费用。</w:t>
      </w:r>
    </w:p>
    <w:p w14:paraId="414D58A6">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（三）不准要求、暗示或接受乙方和相关单位为个人装修住房、婚丧嫁娶、配偶子女的工作安排以及出国（境）、旅游等提供方便。</w:t>
      </w:r>
    </w:p>
    <w:p w14:paraId="7B8BF56C">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（四）不准参加乙方和相关单位安排的有可能影响公正执行工作任务的宴请和健身、娱乐等活动。</w:t>
      </w:r>
    </w:p>
    <w:p w14:paraId="641CCBBF">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（五）不准向乙方介绍或</w:t>
      </w:r>
      <w:r>
        <w:rPr>
          <w:rFonts w:ascii="仿宋_GB2312" w:eastAsia="仿宋_GB2312"/>
          <w:color w:val="auto"/>
          <w:sz w:val="32"/>
          <w:highlight w:val="none"/>
        </w:rPr>
        <w:t>为</w:t>
      </w:r>
      <w:r>
        <w:rPr>
          <w:rFonts w:hint="eastAsia" w:ascii="仿宋_GB2312" w:eastAsia="仿宋_GB2312"/>
          <w:color w:val="auto"/>
          <w:sz w:val="32"/>
          <w:highlight w:val="none"/>
        </w:rPr>
        <w:t>配偶、子女、亲属介绍参与同甲方工程项目工程施工合同有关的设备和材料采购、工程和劳务分包等经济活动。不得以任何理由向乙方和相关单位推荐分包单位和要求乙方购买项目工程施工合同规定以外的材料、设备等。</w:t>
      </w:r>
    </w:p>
    <w:p w14:paraId="3F45E545">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第三条  乙方的责任</w:t>
      </w:r>
    </w:p>
    <w:p w14:paraId="6B95B026">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应与甲方保持正常的业务交往，按照有关法律法规和程序开展业务工作，严格执行工程建设的有关方针、政策，尤其是有关建筑施工安装的强制性标准和规范，并遵守以下规定：</w:t>
      </w:r>
    </w:p>
    <w:p w14:paraId="51A08A6B">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（一）不准以任何理由向甲方、相关单位及其工作人员赠送礼金、有价证券、贵重物品及回扣、好处费、感谢费等。</w:t>
      </w:r>
    </w:p>
    <w:p w14:paraId="3A091A69">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不准以任何理由向甲方、相关单位及其工作人员无偿或以明显低于市场价格出借房屋、车辆、金钱或其他贵重物品等。</w:t>
      </w:r>
    </w:p>
    <w:p w14:paraId="2BDEDEEF">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（二）不准以任何理由为甲方和相关单位及其工作人员报销应由甲方或个人支付的费用。</w:t>
      </w:r>
    </w:p>
    <w:p w14:paraId="539E10BB">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（三）不准明示或暗示为甲方、相关单位或个人装修住房、婚丧嫁娶、配偶子女的工作安排以及出国（境）、旅游等提供方便。</w:t>
      </w:r>
    </w:p>
    <w:p w14:paraId="08CEE6FC">
      <w:pPr>
        <w:tabs>
          <w:tab w:val="left" w:pos="640"/>
        </w:tabs>
        <w:ind w:firstLine="645"/>
        <w:rPr>
          <w:rFonts w:ascii="仿宋_GB2312" w:eastAsia="仿宋_GB2312"/>
          <w:color w:val="auto"/>
          <w:sz w:val="32"/>
          <w:highlight w:val="none"/>
        </w:rPr>
      </w:pPr>
      <w:r>
        <w:rPr>
          <w:rFonts w:hint="eastAsia" w:ascii="仿宋_GB2312" w:eastAsia="仿宋_GB2312"/>
          <w:color w:val="auto"/>
          <w:sz w:val="32"/>
          <w:highlight w:val="none"/>
        </w:rPr>
        <w:t>（四）不准以任何理由为甲方、相关单位或个人组织安排有可能影响公正执行工作任务的宴请、健身、娱乐等活动。</w:t>
      </w:r>
    </w:p>
    <w:p w14:paraId="313EFF36">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（五）乙方（民企或个体）接受甲方监管单位的监管、监督执行。</w:t>
      </w:r>
    </w:p>
    <w:p w14:paraId="5A3BCB2F">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第四条  违约责任</w:t>
      </w:r>
    </w:p>
    <w:p w14:paraId="12A96D8B">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（一）甲方工作人员有违反本责任书第一、二条责任行为的，甲方应按照管理权限，依据有关法律法规和规定给予追责处理；涉嫌犯罪的，移交司法机关追究刑事责任；给乙方单位造成损失的，应予以赔偿。</w:t>
      </w:r>
    </w:p>
    <w:p w14:paraId="60E1DA28">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（二）乙方工作人员有违反责任书第一、三条责任行为的，乙方应按照管理权限，依据有关法律法规和规定给予追责处理；涉嫌犯罪的，移交司法机关追究刑事责任；给甲方单位造成损失的，应予以赔偿。</w:t>
      </w:r>
    </w:p>
    <w:p w14:paraId="4BADC344">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第五条  本责任书经双方法定代表人或授权代表签字并加盖双方单位公章后立即生效。</w:t>
      </w:r>
    </w:p>
    <w:p w14:paraId="7805D855">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第六条  本责任书的有效期为双方签署之日起至该工程项目竣工验收合格时止。</w:t>
      </w:r>
    </w:p>
    <w:p w14:paraId="0CE3F145">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第七条  本责任书一式四份，由甲乙双方各执一份，送交甲乙双方的监督单位各一份。</w:t>
      </w:r>
    </w:p>
    <w:p w14:paraId="3F68E2D1">
      <w:pPr>
        <w:tabs>
          <w:tab w:val="left" w:pos="640"/>
        </w:tabs>
        <w:rPr>
          <w:rFonts w:hint="eastAsia" w:ascii="仿宋_GB2312" w:eastAsia="仿宋_GB2312"/>
          <w:color w:val="auto"/>
          <w:sz w:val="32"/>
          <w:highlight w:val="none"/>
        </w:rPr>
      </w:pPr>
    </w:p>
    <w:p w14:paraId="1D24E1C7">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甲方单位：（盖章）           乙方单位：（盖章）</w:t>
      </w:r>
    </w:p>
    <w:p w14:paraId="69D38709">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法定代表人或                  法定代表人或</w:t>
      </w:r>
    </w:p>
    <w:p w14:paraId="44275AFF">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授权代表（签字）：             授权代表（签字）：</w:t>
      </w:r>
    </w:p>
    <w:p w14:paraId="143C0F88">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 xml:space="preserve">    </w:t>
      </w:r>
    </w:p>
    <w:p w14:paraId="603C67B1">
      <w:pPr>
        <w:tabs>
          <w:tab w:val="left" w:pos="640"/>
        </w:tabs>
        <w:ind w:firstLine="1280" w:firstLineChars="400"/>
        <w:rPr>
          <w:rFonts w:hint="default" w:ascii="宋体" w:hAnsi="宋体" w:eastAsia="仿宋_GB2312"/>
          <w:color w:val="auto"/>
          <w:sz w:val="24"/>
          <w:highlight w:val="none"/>
          <w:lang w:val="en-US" w:eastAsia="zh-CN"/>
        </w:rPr>
        <w:sectPr>
          <w:pgSz w:w="11906" w:h="16838"/>
          <w:pgMar w:top="1440" w:right="1800" w:bottom="1440" w:left="1800" w:header="851" w:footer="992" w:gutter="0"/>
          <w:cols w:space="425" w:num="1"/>
          <w:docGrid w:type="lines" w:linePitch="312" w:charSpace="0"/>
        </w:sectPr>
      </w:pPr>
      <w:r>
        <w:rPr>
          <w:rFonts w:hint="eastAsia" w:ascii="仿宋_GB2312" w:eastAsia="仿宋_GB2312"/>
          <w:color w:val="auto"/>
          <w:sz w:val="32"/>
          <w:highlight w:val="none"/>
        </w:rPr>
        <w:t>年   月   日                  年   月</w:t>
      </w:r>
      <w:r>
        <w:rPr>
          <w:rFonts w:hint="eastAsia" w:ascii="仿宋_GB2312" w:eastAsia="仿宋_GB2312"/>
          <w:color w:val="auto"/>
          <w:sz w:val="32"/>
          <w:highlight w:val="none"/>
          <w:lang w:val="en-US" w:eastAsia="zh-CN"/>
        </w:rPr>
        <w:t xml:space="preserve"> 日</w:t>
      </w:r>
    </w:p>
    <w:p w14:paraId="136F39B2">
      <w:pPr>
        <w:spacing w:line="480" w:lineRule="exact"/>
        <w:ind w:firstLine="723" w:firstLineChars="200"/>
        <w:jc w:val="center"/>
        <w:rPr>
          <w:rFonts w:ascii="宋体" w:hAnsi="宋体" w:eastAsia="宋体"/>
          <w:color w:val="auto"/>
          <w:sz w:val="24"/>
          <w:szCs w:val="24"/>
          <w:highlight w:val="none"/>
        </w:rPr>
      </w:pPr>
      <w:r>
        <w:rPr>
          <w:rFonts w:hint="eastAsia" w:ascii="宋体" w:hAnsi="宋体" w:eastAsia="宋体"/>
          <w:b/>
          <w:bCs/>
          <w:color w:val="auto"/>
          <w:sz w:val="36"/>
          <w:szCs w:val="36"/>
          <w:highlight w:val="none"/>
        </w:rPr>
        <w:t>第四章技术标准和要求</w:t>
      </w:r>
    </w:p>
    <w:p w14:paraId="75343536">
      <w:pPr>
        <w:tabs>
          <w:tab w:val="left" w:pos="640"/>
        </w:tabs>
        <w:ind w:firstLine="645"/>
        <w:rPr>
          <w:rFonts w:hint="eastAsia" w:ascii="仿宋_GB2312" w:eastAsia="仿宋_GB2312"/>
          <w:color w:val="auto"/>
          <w:sz w:val="32"/>
        </w:rPr>
      </w:pPr>
    </w:p>
    <w:p w14:paraId="7E264BD6">
      <w:pPr>
        <w:tabs>
          <w:tab w:val="left" w:pos="640"/>
        </w:tabs>
        <w:rPr>
          <w:rFonts w:hint="eastAsia" w:ascii="仿宋_GB2312" w:eastAsia="仿宋_GB2312"/>
          <w:color w:val="auto"/>
          <w:sz w:val="32"/>
        </w:rPr>
      </w:pPr>
    </w:p>
    <w:p w14:paraId="028CB97F">
      <w:pPr>
        <w:jc w:val="left"/>
        <w:rPr>
          <w:rFonts w:ascii="宋体" w:hAnsi="宋体"/>
          <w:color w:val="auto"/>
          <w:sz w:val="24"/>
        </w:rPr>
      </w:pPr>
    </w:p>
    <w:p w14:paraId="778767B7">
      <w:pPr>
        <w:spacing w:line="440" w:lineRule="exact"/>
        <w:jc w:val="left"/>
        <w:rPr>
          <w:rFonts w:hint="eastAsia" w:ascii="宋体" w:hAnsi="宋体"/>
          <w:color w:val="auto"/>
          <w:sz w:val="24"/>
          <w:highlight w:val="none"/>
        </w:rPr>
        <w:sectPr>
          <w:headerReference r:id="rId4" w:type="default"/>
          <w:footerReference r:id="rId5" w:type="default"/>
          <w:pgSz w:w="11906" w:h="16838"/>
          <w:pgMar w:top="1440" w:right="1800" w:bottom="1440" w:left="1800" w:header="851" w:footer="992" w:gutter="0"/>
          <w:cols w:space="425" w:num="1"/>
          <w:docGrid w:type="lines" w:linePitch="312" w:charSpace="0"/>
        </w:sectPr>
      </w:pPr>
    </w:p>
    <w:p w14:paraId="0F11A1D4">
      <w:pPr>
        <w:widowControl/>
        <w:jc w:val="left"/>
        <w:rPr>
          <w:rFonts w:ascii="宋体" w:hAnsi="宋体" w:eastAsia="宋体"/>
          <w:color w:val="auto"/>
          <w:sz w:val="24"/>
          <w:szCs w:val="24"/>
          <w:highlight w:val="none"/>
        </w:rPr>
      </w:pPr>
    </w:p>
    <w:p w14:paraId="4B6B616A">
      <w:pPr>
        <w:spacing w:line="480" w:lineRule="exact"/>
        <w:ind w:firstLine="723" w:firstLineChars="200"/>
        <w:jc w:val="center"/>
        <w:rPr>
          <w:rFonts w:ascii="宋体" w:hAnsi="宋体" w:eastAsia="宋体"/>
          <w:color w:val="auto"/>
          <w:sz w:val="24"/>
          <w:szCs w:val="24"/>
          <w:highlight w:val="none"/>
        </w:rPr>
      </w:pPr>
      <w:r>
        <w:rPr>
          <w:rFonts w:hint="eastAsia" w:ascii="宋体" w:hAnsi="宋体" w:eastAsia="宋体"/>
          <w:b/>
          <w:bCs/>
          <w:color w:val="auto"/>
          <w:sz w:val="36"/>
          <w:szCs w:val="36"/>
          <w:highlight w:val="none"/>
        </w:rPr>
        <w:t>第四章技术标准和要求</w:t>
      </w:r>
    </w:p>
    <w:p w14:paraId="0D1DBA45">
      <w:pPr>
        <w:spacing w:line="480" w:lineRule="exact"/>
        <w:ind w:firstLine="723" w:firstLineChars="200"/>
        <w:jc w:val="center"/>
        <w:rPr>
          <w:rFonts w:hint="eastAsia" w:ascii="宋体" w:hAnsi="宋体" w:eastAsia="宋体" w:cs="宋体"/>
          <w:b/>
          <w:bCs/>
          <w:color w:val="auto"/>
          <w:sz w:val="36"/>
          <w:szCs w:val="36"/>
          <w:highlight w:val="none"/>
          <w:lang w:val="en-US" w:eastAsia="zh-CN" w:bidi="ar"/>
        </w:rPr>
      </w:pPr>
      <w:r>
        <w:rPr>
          <w:rFonts w:hint="eastAsia" w:ascii="宋体" w:hAnsi="宋体" w:eastAsia="宋体" w:cs="宋体"/>
          <w:b/>
          <w:bCs/>
          <w:color w:val="auto"/>
          <w:sz w:val="36"/>
          <w:szCs w:val="36"/>
          <w:highlight w:val="none"/>
          <w:lang w:val="en-US" w:eastAsia="zh-CN" w:bidi="ar"/>
        </w:rPr>
        <w:t>无</w:t>
      </w:r>
    </w:p>
    <w:p w14:paraId="0E9137DC">
      <w:pPr>
        <w:rPr>
          <w:rFonts w:hint="eastAsia" w:ascii="宋体" w:hAnsi="宋体" w:eastAsia="宋体" w:cs="宋体"/>
          <w:b/>
          <w:bCs/>
          <w:color w:val="auto"/>
          <w:sz w:val="36"/>
          <w:szCs w:val="36"/>
          <w:highlight w:val="none"/>
          <w:lang w:bidi="ar"/>
        </w:rPr>
      </w:pPr>
      <w:r>
        <w:rPr>
          <w:rFonts w:hint="eastAsia" w:ascii="宋体" w:hAnsi="宋体" w:eastAsia="宋体" w:cs="宋体"/>
          <w:b/>
          <w:bCs/>
          <w:color w:val="auto"/>
          <w:sz w:val="36"/>
          <w:szCs w:val="36"/>
          <w:highlight w:val="none"/>
          <w:lang w:bidi="ar"/>
        </w:rPr>
        <w:br w:type="page"/>
      </w:r>
    </w:p>
    <w:p w14:paraId="6F3A0390">
      <w:pPr>
        <w:spacing w:line="480" w:lineRule="exact"/>
        <w:ind w:firstLine="723" w:firstLineChars="200"/>
        <w:jc w:val="center"/>
        <w:rPr>
          <w:rFonts w:ascii="宋体" w:hAnsi="宋体" w:eastAsia="宋体"/>
          <w:b/>
          <w:bCs/>
          <w:sz w:val="36"/>
          <w:szCs w:val="36"/>
        </w:rPr>
      </w:pPr>
      <w:r>
        <w:rPr>
          <w:rFonts w:hint="eastAsia" w:ascii="宋体" w:hAnsi="宋体" w:eastAsia="宋体"/>
          <w:b/>
          <w:bCs/>
          <w:sz w:val="36"/>
          <w:szCs w:val="36"/>
        </w:rPr>
        <w:t>第五章评审办法</w:t>
      </w:r>
    </w:p>
    <w:p w14:paraId="778366CC">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一、评审原则</w:t>
      </w:r>
    </w:p>
    <w:p w14:paraId="26678B74">
      <w:pPr>
        <w:spacing w:line="480" w:lineRule="exact"/>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.1</w:t>
      </w:r>
      <w:r>
        <w:rPr>
          <w:rFonts w:hint="eastAsia" w:ascii="宋体" w:hAnsi="宋体" w:eastAsia="宋体"/>
          <w:sz w:val="24"/>
          <w:szCs w:val="24"/>
        </w:rPr>
        <w:t>比选评审小组由比选人的人员组成，对比选申请文件进行评审。</w:t>
      </w:r>
    </w:p>
    <w:p w14:paraId="16832826">
      <w:pPr>
        <w:spacing w:line="480" w:lineRule="exact"/>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.2</w:t>
      </w:r>
      <w:r>
        <w:rPr>
          <w:rFonts w:hint="eastAsia" w:ascii="宋体" w:hAnsi="宋体" w:eastAsia="宋体"/>
          <w:sz w:val="24"/>
          <w:szCs w:val="24"/>
        </w:rPr>
        <w:t>评审依据：评审小组以比选文件、比选申请文件为评审依据。</w:t>
      </w:r>
    </w:p>
    <w:p w14:paraId="09F85E1C">
      <w:pPr>
        <w:spacing w:line="480" w:lineRule="exact"/>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.3</w:t>
      </w:r>
      <w:r>
        <w:rPr>
          <w:rFonts w:hint="eastAsia" w:ascii="宋体" w:hAnsi="宋体" w:eastAsia="宋体"/>
          <w:sz w:val="24"/>
          <w:szCs w:val="24"/>
        </w:rPr>
        <w:t>评审形式：以评审会议形式进行。</w:t>
      </w:r>
    </w:p>
    <w:p w14:paraId="034BFF79">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二、评定办法</w:t>
      </w:r>
    </w:p>
    <w:p w14:paraId="43163CD4">
      <w:pPr>
        <w:spacing w:line="480" w:lineRule="exact"/>
        <w:ind w:firstLine="480" w:firstLineChars="200"/>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.1</w:t>
      </w:r>
      <w:r>
        <w:rPr>
          <w:rFonts w:hint="eastAsia" w:ascii="宋体" w:hAnsi="宋体" w:eastAsia="宋体"/>
          <w:color w:val="auto"/>
          <w:sz w:val="24"/>
          <w:szCs w:val="24"/>
          <w:highlight w:val="yellow"/>
        </w:rPr>
        <w:t>对</w:t>
      </w:r>
      <w:r>
        <w:rPr>
          <w:rFonts w:hint="eastAsia" w:ascii="宋体" w:hAnsi="宋体" w:eastAsia="宋体"/>
          <w:b/>
          <w:bCs/>
          <w:color w:val="auto"/>
          <w:sz w:val="24"/>
          <w:szCs w:val="24"/>
          <w:highlight w:val="yellow"/>
        </w:rPr>
        <w:t>资格性和符合性检查合格</w:t>
      </w:r>
      <w:r>
        <w:rPr>
          <w:rFonts w:hint="eastAsia" w:ascii="宋体" w:hAnsi="宋体" w:eastAsia="宋体"/>
          <w:color w:val="auto"/>
          <w:sz w:val="24"/>
          <w:szCs w:val="24"/>
          <w:highlight w:val="yellow"/>
        </w:rPr>
        <w:t>的比选申请文件，进入</w:t>
      </w:r>
      <w:r>
        <w:rPr>
          <w:rFonts w:hint="eastAsia" w:ascii="宋体" w:hAnsi="宋体" w:eastAsia="宋体"/>
          <w:color w:val="auto"/>
          <w:sz w:val="24"/>
          <w:szCs w:val="24"/>
          <w:highlight w:val="yellow"/>
          <w:lang w:val="en-US" w:eastAsia="zh-CN"/>
        </w:rPr>
        <w:t>资信</w:t>
      </w:r>
      <w:r>
        <w:rPr>
          <w:rFonts w:hint="eastAsia" w:ascii="宋体" w:hAnsi="宋体" w:eastAsia="宋体"/>
          <w:color w:val="auto"/>
          <w:sz w:val="24"/>
          <w:szCs w:val="24"/>
          <w:highlight w:val="yellow"/>
        </w:rPr>
        <w:t>、价格评审采用</w:t>
      </w:r>
      <w:r>
        <w:rPr>
          <w:rFonts w:hint="eastAsia" w:ascii="宋体" w:hAnsi="宋体" w:eastAsia="宋体"/>
          <w:b/>
          <w:bCs/>
          <w:color w:val="auto"/>
          <w:sz w:val="24"/>
          <w:szCs w:val="24"/>
          <w:highlight w:val="yellow"/>
          <w:u w:val="single"/>
        </w:rPr>
        <w:t xml:space="preserve"> 综合评分法</w:t>
      </w:r>
      <w:r>
        <w:rPr>
          <w:rFonts w:hint="eastAsia" w:ascii="宋体" w:hAnsi="宋体" w:eastAsia="宋体"/>
          <w:color w:val="auto"/>
          <w:sz w:val="24"/>
          <w:szCs w:val="24"/>
          <w:highlight w:val="yellow"/>
        </w:rPr>
        <w:t>进行评审。满分</w:t>
      </w:r>
      <w:r>
        <w:rPr>
          <w:rFonts w:ascii="宋体" w:hAnsi="宋体" w:eastAsia="宋体"/>
          <w:color w:val="auto"/>
          <w:sz w:val="24"/>
          <w:szCs w:val="24"/>
          <w:highlight w:val="yellow"/>
        </w:rPr>
        <w:t>100</w:t>
      </w:r>
      <w:r>
        <w:rPr>
          <w:rFonts w:hint="eastAsia" w:ascii="宋体" w:hAnsi="宋体" w:eastAsia="宋体"/>
          <w:color w:val="auto"/>
          <w:sz w:val="24"/>
          <w:szCs w:val="24"/>
          <w:highlight w:val="yellow"/>
        </w:rPr>
        <w:t>分，其中</w:t>
      </w:r>
      <w:r>
        <w:rPr>
          <w:rFonts w:hint="eastAsia" w:ascii="宋体" w:hAnsi="宋体" w:eastAsia="宋体"/>
          <w:b/>
          <w:bCs/>
          <w:color w:val="auto"/>
          <w:sz w:val="24"/>
          <w:szCs w:val="24"/>
          <w:highlight w:val="yellow"/>
          <w:u w:val="single"/>
          <w:lang w:val="en-US" w:eastAsia="zh-CN"/>
        </w:rPr>
        <w:t>资信</w:t>
      </w:r>
      <w:r>
        <w:rPr>
          <w:rFonts w:hint="eastAsia" w:ascii="宋体" w:hAnsi="宋体" w:eastAsia="宋体"/>
          <w:b/>
          <w:bCs/>
          <w:color w:val="auto"/>
          <w:sz w:val="24"/>
          <w:szCs w:val="24"/>
          <w:highlight w:val="yellow"/>
          <w:u w:val="single"/>
        </w:rPr>
        <w:t>得分20分，价格得分80分</w:t>
      </w:r>
      <w:r>
        <w:rPr>
          <w:rFonts w:hint="eastAsia" w:ascii="宋体" w:hAnsi="宋体" w:eastAsia="宋体"/>
          <w:color w:val="auto"/>
          <w:sz w:val="24"/>
          <w:szCs w:val="24"/>
          <w:highlight w:val="yellow"/>
        </w:rPr>
        <w:t>。</w:t>
      </w:r>
    </w:p>
    <w:p w14:paraId="3F9794DF">
      <w:pPr>
        <w:spacing w:line="480" w:lineRule="exact"/>
        <w:ind w:firstLine="480" w:firstLineChars="200"/>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.2</w:t>
      </w:r>
      <w:r>
        <w:rPr>
          <w:rFonts w:hint="eastAsia" w:ascii="宋体" w:hAnsi="宋体" w:eastAsia="宋体"/>
          <w:sz w:val="24"/>
          <w:szCs w:val="24"/>
        </w:rPr>
        <w:t>比选评审小组将依照本比选文件相关要求，对照比选申请文件的应答进行比较，并对各比选申请文件的</w:t>
      </w:r>
      <w:r>
        <w:rPr>
          <w:rFonts w:hint="eastAsia" w:ascii="宋体" w:hAnsi="宋体" w:eastAsia="宋体"/>
          <w:sz w:val="24"/>
          <w:szCs w:val="24"/>
          <w:lang w:val="en-US" w:eastAsia="zh-CN"/>
        </w:rPr>
        <w:t>资信</w:t>
      </w:r>
      <w:r>
        <w:rPr>
          <w:rFonts w:hint="eastAsia" w:ascii="宋体" w:hAnsi="宋体" w:eastAsia="宋体"/>
          <w:sz w:val="24"/>
          <w:szCs w:val="24"/>
        </w:rPr>
        <w:t>、商务内容进行评审打分。</w:t>
      </w:r>
    </w:p>
    <w:p w14:paraId="04823A7D">
      <w:pPr>
        <w:spacing w:line="480" w:lineRule="exact"/>
        <w:ind w:firstLine="480" w:firstLineChars="200"/>
        <w:rPr>
          <w:rFonts w:ascii="宋体" w:hAnsi="宋体" w:eastAsia="宋体"/>
          <w:sz w:val="24"/>
          <w:szCs w:val="24"/>
        </w:rPr>
      </w:pPr>
      <w:r>
        <w:rPr>
          <w:rFonts w:hint="eastAsia" w:ascii="宋体" w:hAnsi="宋体" w:eastAsia="宋体"/>
          <w:sz w:val="24"/>
          <w:szCs w:val="24"/>
        </w:rPr>
        <w:t>2.3如比选申请文件中有含义不明确，对同类问题表达不一致，或有明显的文字、数字计算错误的，评审小组可要求比选申请人进行必要的澄清、说明或补正，并详细记录，但不得改变比选申请文件的实质内容。评审小组对比选申请人提交的澄清、说明或补正有疑问的，可以要求比选申请人进一步澄清、说明或补正，直至满足比选评审小组的要求。如比选申请人拒绝接受澄清、说明或补正，该比选申请做无效处理。</w:t>
      </w:r>
    </w:p>
    <w:p w14:paraId="6393E9F8">
      <w:pPr>
        <w:spacing w:line="480" w:lineRule="exact"/>
        <w:ind w:firstLine="480" w:firstLineChars="200"/>
        <w:rPr>
          <w:rFonts w:ascii="宋体" w:hAnsi="宋体" w:eastAsia="宋体"/>
          <w:sz w:val="24"/>
          <w:szCs w:val="24"/>
        </w:rPr>
      </w:pPr>
      <w:r>
        <w:rPr>
          <w:rFonts w:hint="eastAsia" w:ascii="宋体" w:hAnsi="宋体" w:eastAsia="宋体"/>
          <w:sz w:val="24"/>
          <w:szCs w:val="24"/>
        </w:rPr>
        <w:t>2.4总分=技术得分+价格得分。各项指标的分数计算四舍五入，取小数点后两位。计算比选申请人评分，并按照总分由高到低的顺序提出</w:t>
      </w:r>
      <w:r>
        <w:rPr>
          <w:rFonts w:hint="eastAsia" w:ascii="宋体" w:hAnsi="宋体" w:eastAsia="宋体"/>
          <w:b/>
          <w:bCs/>
          <w:sz w:val="24"/>
          <w:szCs w:val="24"/>
          <w:u w:val="single"/>
        </w:rPr>
        <w:t>3名中选候选人（具体同比选申请须知前附表内容进行填写）</w:t>
      </w:r>
      <w:r>
        <w:rPr>
          <w:rFonts w:hint="eastAsia" w:ascii="宋体" w:hAnsi="宋体" w:eastAsia="宋体"/>
          <w:sz w:val="24"/>
          <w:szCs w:val="24"/>
        </w:rPr>
        <w:t>，并编写评审报告。</w:t>
      </w:r>
    </w:p>
    <w:p w14:paraId="7C3795FD">
      <w:pPr>
        <w:spacing w:line="480" w:lineRule="exact"/>
        <w:ind w:firstLine="480" w:firstLineChars="200"/>
        <w:rPr>
          <w:rFonts w:ascii="宋体" w:hAnsi="宋体" w:eastAsia="宋体"/>
          <w:sz w:val="24"/>
          <w:szCs w:val="24"/>
        </w:rPr>
      </w:pPr>
      <w:r>
        <w:rPr>
          <w:rFonts w:hint="eastAsia" w:ascii="宋体" w:hAnsi="宋体" w:eastAsia="宋体"/>
          <w:sz w:val="24"/>
          <w:szCs w:val="24"/>
        </w:rPr>
        <w:t>三、评审流程</w:t>
      </w:r>
    </w:p>
    <w:p w14:paraId="63EA342C">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3</w:t>
      </w:r>
      <w:r>
        <w:rPr>
          <w:rFonts w:ascii="宋体" w:hAnsi="宋体" w:eastAsia="宋体"/>
          <w:b/>
          <w:bCs/>
          <w:sz w:val="24"/>
          <w:szCs w:val="24"/>
        </w:rPr>
        <w:t>.1</w:t>
      </w:r>
      <w:r>
        <w:rPr>
          <w:rFonts w:hint="eastAsia" w:ascii="宋体" w:hAnsi="宋体" w:eastAsia="宋体"/>
          <w:b/>
          <w:bCs/>
          <w:sz w:val="24"/>
          <w:szCs w:val="24"/>
        </w:rPr>
        <w:t>资格审查</w:t>
      </w:r>
    </w:p>
    <w:p w14:paraId="011698C4">
      <w:pPr>
        <w:spacing w:line="480" w:lineRule="exact"/>
        <w:ind w:firstLine="480" w:firstLineChars="200"/>
        <w:rPr>
          <w:rFonts w:ascii="宋体" w:hAnsi="宋体" w:eastAsia="宋体"/>
          <w:sz w:val="24"/>
          <w:szCs w:val="24"/>
        </w:rPr>
      </w:pPr>
      <w:r>
        <w:rPr>
          <w:rFonts w:hint="eastAsia" w:ascii="宋体" w:hAnsi="宋体" w:eastAsia="宋体"/>
          <w:sz w:val="24"/>
          <w:szCs w:val="24"/>
        </w:rPr>
        <w:t>（1）资格审查采用定性评审法，审查比选申请人是否符合法律、法规、规章及比选文件对企业资质、业绩和其他强制性标准，是否处于正常的经营状况等情况。</w:t>
      </w:r>
    </w:p>
    <w:p w14:paraId="1DB6B09D">
      <w:pPr>
        <w:spacing w:line="480" w:lineRule="exact"/>
        <w:ind w:firstLine="480" w:firstLineChars="200"/>
        <w:rPr>
          <w:rFonts w:ascii="宋体" w:hAnsi="宋体" w:eastAsia="宋体"/>
          <w:sz w:val="24"/>
          <w:szCs w:val="24"/>
        </w:rPr>
      </w:pPr>
      <w:r>
        <w:rPr>
          <w:rFonts w:hint="eastAsia" w:ascii="宋体" w:hAnsi="宋体" w:eastAsia="宋体"/>
          <w:sz w:val="24"/>
          <w:szCs w:val="24"/>
        </w:rPr>
        <w:t>（2）在本阶段不符合任何一项资格评审标准的比选申请人将被比选人拒绝，不得进入下一阶段的评审。评审标准详见《资格审查表》。</w:t>
      </w:r>
    </w:p>
    <w:p w14:paraId="61AA3AD5">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3.2详细评审</w:t>
      </w:r>
    </w:p>
    <w:p w14:paraId="67CEA93C">
      <w:pPr>
        <w:spacing w:line="480" w:lineRule="exact"/>
        <w:ind w:firstLine="480" w:firstLineChars="200"/>
        <w:rPr>
          <w:rFonts w:ascii="宋体" w:hAnsi="宋体" w:eastAsia="宋体"/>
          <w:sz w:val="24"/>
          <w:szCs w:val="24"/>
        </w:rPr>
      </w:pPr>
      <w:r>
        <w:rPr>
          <w:rFonts w:ascii="宋体" w:hAnsi="宋体" w:eastAsia="宋体"/>
          <w:sz w:val="24"/>
          <w:szCs w:val="24"/>
        </w:rPr>
        <w:t>3.</w:t>
      </w:r>
      <w:r>
        <w:rPr>
          <w:rFonts w:hint="eastAsia" w:ascii="宋体" w:hAnsi="宋体" w:eastAsia="宋体"/>
          <w:sz w:val="24"/>
          <w:szCs w:val="24"/>
        </w:rPr>
        <w:t>2</w:t>
      </w:r>
      <w:r>
        <w:rPr>
          <w:rFonts w:ascii="宋体" w:hAnsi="宋体" w:eastAsia="宋体"/>
          <w:sz w:val="24"/>
          <w:szCs w:val="24"/>
        </w:rPr>
        <w:t>.1</w:t>
      </w:r>
      <w:r>
        <w:rPr>
          <w:rFonts w:hint="eastAsia" w:ascii="宋体" w:hAnsi="宋体" w:eastAsia="宋体"/>
          <w:sz w:val="24"/>
          <w:szCs w:val="24"/>
        </w:rPr>
        <w:t>比选评审小组对通过资格审查合格的比选申请文件的</w:t>
      </w:r>
      <w:r>
        <w:rPr>
          <w:rFonts w:hint="eastAsia" w:ascii="宋体" w:hAnsi="宋体" w:eastAsia="宋体"/>
          <w:sz w:val="24"/>
          <w:szCs w:val="24"/>
          <w:lang w:val="en-US" w:eastAsia="zh-CN"/>
        </w:rPr>
        <w:t>资信</w:t>
      </w:r>
      <w:r>
        <w:rPr>
          <w:rFonts w:hint="eastAsia" w:ascii="宋体" w:hAnsi="宋体" w:eastAsia="宋体"/>
          <w:sz w:val="24"/>
          <w:szCs w:val="24"/>
        </w:rPr>
        <w:t>文件进行详细评审。</w:t>
      </w:r>
    </w:p>
    <w:p w14:paraId="6ED50DD1">
      <w:pPr>
        <w:spacing w:line="480" w:lineRule="exact"/>
        <w:ind w:firstLine="480" w:firstLineChars="200"/>
        <w:rPr>
          <w:rFonts w:ascii="宋体" w:hAnsi="宋体" w:eastAsia="宋体"/>
          <w:sz w:val="24"/>
          <w:szCs w:val="24"/>
        </w:rPr>
      </w:pPr>
      <w:r>
        <w:rPr>
          <w:rFonts w:hint="eastAsia" w:ascii="宋体" w:hAnsi="宋体" w:eastAsia="宋体"/>
          <w:sz w:val="24"/>
          <w:szCs w:val="24"/>
        </w:rPr>
        <w:t>3.2.2比选评审小组按照《</w:t>
      </w:r>
      <w:r>
        <w:rPr>
          <w:rFonts w:hint="eastAsia" w:ascii="宋体" w:hAnsi="宋体" w:eastAsia="宋体"/>
          <w:sz w:val="24"/>
          <w:szCs w:val="24"/>
          <w:lang w:val="en-US" w:eastAsia="zh-CN"/>
        </w:rPr>
        <w:t>资信</w:t>
      </w:r>
      <w:r>
        <w:rPr>
          <w:rFonts w:hint="eastAsia" w:ascii="宋体" w:hAnsi="宋体" w:eastAsia="宋体"/>
          <w:sz w:val="24"/>
          <w:szCs w:val="24"/>
        </w:rPr>
        <w:t>文件评分表》规定的量化因素和分值，对各比选申请人</w:t>
      </w:r>
      <w:r>
        <w:rPr>
          <w:rFonts w:hint="eastAsia" w:ascii="宋体" w:hAnsi="宋体" w:eastAsia="宋体"/>
          <w:sz w:val="24"/>
          <w:szCs w:val="24"/>
          <w:lang w:val="en-US" w:eastAsia="zh-CN"/>
        </w:rPr>
        <w:t>资信</w:t>
      </w:r>
      <w:r>
        <w:rPr>
          <w:rFonts w:hint="eastAsia" w:ascii="宋体" w:hAnsi="宋体" w:eastAsia="宋体"/>
          <w:sz w:val="24"/>
          <w:szCs w:val="24"/>
        </w:rPr>
        <w:t>部分评审。各评委对比选申请人的各评分项评分累加后得出各评委的总得分。比选申请人</w:t>
      </w:r>
      <w:r>
        <w:rPr>
          <w:rFonts w:hint="eastAsia" w:ascii="宋体" w:hAnsi="宋体" w:eastAsia="宋体"/>
          <w:sz w:val="24"/>
          <w:szCs w:val="24"/>
          <w:lang w:val="en-US" w:eastAsia="zh-CN"/>
        </w:rPr>
        <w:t>资信</w:t>
      </w:r>
      <w:r>
        <w:rPr>
          <w:rFonts w:hint="eastAsia" w:ascii="宋体" w:hAnsi="宋体" w:eastAsia="宋体"/>
          <w:sz w:val="24"/>
          <w:szCs w:val="24"/>
        </w:rPr>
        <w:t>得分取所有评委总得分的算术平均值（得分计算四舍五入，取小数点后两位）。</w:t>
      </w:r>
    </w:p>
    <w:p w14:paraId="7D487370">
      <w:pPr>
        <w:spacing w:line="480" w:lineRule="exact"/>
        <w:ind w:firstLine="480" w:firstLineChars="200"/>
        <w:rPr>
          <w:rFonts w:ascii="宋体" w:hAnsi="宋体" w:eastAsia="宋体"/>
          <w:sz w:val="24"/>
          <w:szCs w:val="24"/>
        </w:rPr>
      </w:pPr>
      <w:r>
        <w:rPr>
          <w:rFonts w:ascii="宋体" w:hAnsi="宋体" w:eastAsia="宋体"/>
          <w:sz w:val="24"/>
          <w:szCs w:val="24"/>
        </w:rPr>
        <w:t>3.</w:t>
      </w:r>
      <w:r>
        <w:rPr>
          <w:rFonts w:hint="eastAsia" w:ascii="宋体" w:hAnsi="宋体" w:eastAsia="宋体"/>
          <w:sz w:val="24"/>
          <w:szCs w:val="24"/>
        </w:rPr>
        <w:t>2</w:t>
      </w:r>
      <w:r>
        <w:rPr>
          <w:rFonts w:ascii="宋体" w:hAnsi="宋体" w:eastAsia="宋体"/>
          <w:sz w:val="24"/>
          <w:szCs w:val="24"/>
        </w:rPr>
        <w:t>.</w:t>
      </w:r>
      <w:r>
        <w:rPr>
          <w:rFonts w:hint="eastAsia" w:ascii="宋体" w:hAnsi="宋体" w:eastAsia="宋体"/>
          <w:sz w:val="24"/>
          <w:szCs w:val="24"/>
        </w:rPr>
        <w:t>3价格评审</w:t>
      </w:r>
    </w:p>
    <w:p w14:paraId="68F2C911">
      <w:pPr>
        <w:spacing w:line="480" w:lineRule="exact"/>
        <w:ind w:firstLine="480" w:firstLineChars="200"/>
        <w:rPr>
          <w:rFonts w:ascii="宋体" w:hAnsi="宋体" w:eastAsia="宋体"/>
          <w:sz w:val="24"/>
          <w:szCs w:val="24"/>
        </w:rPr>
      </w:pPr>
      <w:r>
        <w:rPr>
          <w:rFonts w:hint="eastAsia" w:ascii="宋体" w:hAnsi="宋体" w:eastAsia="宋体"/>
          <w:sz w:val="24"/>
          <w:szCs w:val="24"/>
        </w:rPr>
        <w:t>3.2.3.1比选评审小组对通过初步评审的比选申请文件的报价文件进行详细评审。</w:t>
      </w:r>
    </w:p>
    <w:p w14:paraId="0A8859EF">
      <w:pPr>
        <w:spacing w:line="480" w:lineRule="exact"/>
        <w:ind w:firstLine="480" w:firstLineChars="200"/>
        <w:rPr>
          <w:rFonts w:ascii="宋体" w:hAnsi="宋体" w:eastAsia="宋体"/>
          <w:sz w:val="24"/>
          <w:szCs w:val="24"/>
        </w:rPr>
      </w:pPr>
      <w:r>
        <w:rPr>
          <w:rFonts w:hint="eastAsia" w:ascii="宋体" w:hAnsi="宋体" w:eastAsia="宋体"/>
          <w:sz w:val="24"/>
          <w:szCs w:val="24"/>
        </w:rPr>
        <w:t>3.2.3.2比选申请报价有算术错误的，比选评审小组按以下原则对比选申请报价进行修正，修正的价格经比选申请人书面确认后具有约束力。比选申请人不接受修正价格的，其比选申请作否决比选申请处理：</w:t>
      </w:r>
    </w:p>
    <w:p w14:paraId="0D73EE92">
      <w:pPr>
        <w:numPr>
          <w:ilvl w:val="0"/>
          <w:numId w:val="1"/>
        </w:numPr>
        <w:spacing w:line="480" w:lineRule="exact"/>
        <w:ind w:firstLine="480" w:firstLineChars="200"/>
        <w:rPr>
          <w:rFonts w:ascii="宋体" w:hAnsi="宋体" w:eastAsia="宋体"/>
          <w:sz w:val="24"/>
          <w:szCs w:val="24"/>
        </w:rPr>
      </w:pPr>
      <w:r>
        <w:rPr>
          <w:rFonts w:hint="eastAsia" w:ascii="宋体" w:hAnsi="宋体" w:eastAsia="宋体"/>
          <w:sz w:val="24"/>
          <w:szCs w:val="24"/>
        </w:rPr>
        <w:t>总价金额与依据单价计算出的结果不一致的，以单价金额为准修正总价，但单价金额小数点有明显错误的除外；</w:t>
      </w:r>
    </w:p>
    <w:p w14:paraId="62565550">
      <w:pPr>
        <w:numPr>
          <w:ilvl w:val="0"/>
          <w:numId w:val="1"/>
        </w:numPr>
        <w:spacing w:line="480" w:lineRule="exact"/>
        <w:ind w:firstLine="480" w:firstLineChars="200"/>
        <w:rPr>
          <w:rFonts w:ascii="宋体" w:hAnsi="宋体" w:eastAsia="宋体"/>
          <w:sz w:val="24"/>
          <w:szCs w:val="24"/>
        </w:rPr>
      </w:pPr>
      <w:r>
        <w:rPr>
          <w:rFonts w:hint="eastAsia" w:ascii="宋体" w:hAnsi="宋体" w:eastAsia="宋体"/>
          <w:sz w:val="24"/>
          <w:szCs w:val="24"/>
        </w:rPr>
        <w:t>修正后的最终比选申请报价超过上限控制价的比选申请文件作否决比选申请处理。修正后的分项报价超过分项控制价的比选申请文件作否决比选申请处理。如项目设有综合单价控制价的，修正后的综合单价超过综合单价控制价的比选申请文件作否决比选申请处理；</w:t>
      </w:r>
    </w:p>
    <w:p w14:paraId="0FFA8456">
      <w:pPr>
        <w:spacing w:line="480" w:lineRule="exact"/>
        <w:ind w:firstLine="480" w:firstLineChars="200"/>
        <w:rPr>
          <w:rFonts w:ascii="宋体" w:hAnsi="宋体" w:eastAsia="宋体"/>
          <w:sz w:val="24"/>
          <w:szCs w:val="24"/>
        </w:rPr>
      </w:pPr>
      <w:r>
        <w:rPr>
          <w:rFonts w:hint="eastAsia" w:ascii="宋体" w:hAnsi="宋体" w:eastAsia="宋体"/>
          <w:sz w:val="24"/>
          <w:szCs w:val="24"/>
        </w:rPr>
        <w:t>（3）若</w:t>
      </w:r>
      <w:r>
        <w:rPr>
          <w:rFonts w:ascii="宋体" w:hAnsi="宋体" w:eastAsia="宋体"/>
          <w:sz w:val="24"/>
          <w:szCs w:val="24"/>
        </w:rPr>
        <w:t>修正后的总价</w:t>
      </w:r>
      <w:r>
        <w:rPr>
          <w:rFonts w:hint="eastAsia" w:ascii="宋体" w:hAnsi="宋体" w:eastAsia="宋体"/>
          <w:sz w:val="24"/>
          <w:szCs w:val="24"/>
        </w:rPr>
        <w:t>与</w:t>
      </w:r>
      <w:r>
        <w:rPr>
          <w:rFonts w:ascii="宋体" w:hAnsi="宋体" w:eastAsia="宋体"/>
          <w:sz w:val="24"/>
          <w:szCs w:val="24"/>
        </w:rPr>
        <w:t>比选申请报价</w:t>
      </w:r>
      <w:r>
        <w:rPr>
          <w:rFonts w:hint="eastAsia" w:ascii="宋体" w:hAnsi="宋体" w:eastAsia="宋体"/>
          <w:sz w:val="24"/>
          <w:szCs w:val="24"/>
        </w:rPr>
        <w:t>不相等</w:t>
      </w:r>
      <w:r>
        <w:rPr>
          <w:rFonts w:ascii="宋体" w:hAnsi="宋体" w:eastAsia="宋体"/>
          <w:sz w:val="24"/>
          <w:szCs w:val="24"/>
        </w:rPr>
        <w:t>，则</w:t>
      </w:r>
      <w:r>
        <w:rPr>
          <w:rFonts w:hint="eastAsia" w:ascii="宋体" w:hAnsi="宋体" w:eastAsia="宋体"/>
          <w:sz w:val="24"/>
          <w:szCs w:val="24"/>
        </w:rPr>
        <w:t>评标总价和</w:t>
      </w:r>
      <w:r>
        <w:rPr>
          <w:rFonts w:ascii="宋体" w:hAnsi="宋体" w:eastAsia="宋体"/>
          <w:sz w:val="24"/>
          <w:szCs w:val="24"/>
        </w:rPr>
        <w:t>中标价</w:t>
      </w:r>
      <w:r>
        <w:rPr>
          <w:rFonts w:hint="eastAsia" w:ascii="宋体" w:hAnsi="宋体" w:eastAsia="宋体"/>
          <w:sz w:val="24"/>
          <w:szCs w:val="24"/>
        </w:rPr>
        <w:t>均</w:t>
      </w:r>
      <w:r>
        <w:rPr>
          <w:rFonts w:ascii="宋体" w:hAnsi="宋体" w:eastAsia="宋体"/>
          <w:sz w:val="24"/>
          <w:szCs w:val="24"/>
        </w:rPr>
        <w:t>以</w:t>
      </w:r>
      <w:r>
        <w:rPr>
          <w:rFonts w:hint="eastAsia" w:ascii="宋体" w:hAnsi="宋体" w:eastAsia="宋体"/>
          <w:sz w:val="24"/>
          <w:szCs w:val="24"/>
        </w:rPr>
        <w:t>修正后的总价</w:t>
      </w:r>
      <w:r>
        <w:rPr>
          <w:rFonts w:ascii="宋体" w:hAnsi="宋体" w:eastAsia="宋体"/>
          <w:sz w:val="24"/>
          <w:szCs w:val="24"/>
        </w:rPr>
        <w:t>为准，</w:t>
      </w:r>
      <w:r>
        <w:rPr>
          <w:rFonts w:hint="eastAsia" w:ascii="宋体" w:hAnsi="宋体" w:eastAsia="宋体"/>
          <w:sz w:val="24"/>
          <w:szCs w:val="24"/>
        </w:rPr>
        <w:t>如比选申请人不接受按以上规则确定的评标总价和中标价，则其比选申请将被拒绝。</w:t>
      </w:r>
    </w:p>
    <w:p w14:paraId="64A5F1C0">
      <w:pPr>
        <w:spacing w:line="480" w:lineRule="exact"/>
        <w:ind w:firstLine="480" w:firstLineChars="200"/>
        <w:rPr>
          <w:rFonts w:ascii="宋体" w:hAnsi="宋体" w:eastAsia="宋体"/>
          <w:sz w:val="24"/>
          <w:szCs w:val="24"/>
        </w:rPr>
      </w:pPr>
      <w:r>
        <w:rPr>
          <w:rFonts w:hint="eastAsia" w:ascii="宋体" w:hAnsi="宋体" w:eastAsia="宋体"/>
          <w:sz w:val="24"/>
          <w:szCs w:val="24"/>
        </w:rPr>
        <w:t>3.2.3.3出现下列情况的比选申请文件将予以否决：</w:t>
      </w:r>
    </w:p>
    <w:p w14:paraId="5E2EEF18">
      <w:pPr>
        <w:spacing w:line="480" w:lineRule="exact"/>
        <w:ind w:firstLine="480" w:firstLineChars="200"/>
        <w:rPr>
          <w:rFonts w:ascii="宋体" w:hAnsi="宋体" w:eastAsia="宋体"/>
          <w:sz w:val="24"/>
          <w:szCs w:val="24"/>
        </w:rPr>
      </w:pPr>
      <w:r>
        <w:rPr>
          <w:rFonts w:hint="eastAsia" w:ascii="宋体" w:hAnsi="宋体" w:eastAsia="宋体"/>
          <w:sz w:val="24"/>
          <w:szCs w:val="24"/>
        </w:rPr>
        <w:t>（1）比选评审小组发现比选申请人的报价明显低于其他比选申请报价，使得其比选申请报价可能低于其个别成本的，应当要求该比选申请人作出书面说明并提供相应的证明材料。比选申请人不能合理说明或者不能提供相应证明材料的，比选评审小组应当认定该比选申请人以低于成本报价比选申请，否决其比选申请。</w:t>
      </w:r>
    </w:p>
    <w:p w14:paraId="0E466BEB">
      <w:pPr>
        <w:spacing w:line="480" w:lineRule="exact"/>
        <w:ind w:firstLine="480" w:firstLineChars="200"/>
        <w:rPr>
          <w:rFonts w:hint="eastAsia" w:ascii="宋体" w:hAnsi="宋体" w:eastAsia="宋体"/>
          <w:sz w:val="24"/>
          <w:szCs w:val="24"/>
        </w:rPr>
      </w:pPr>
      <w:r>
        <w:rPr>
          <w:rFonts w:hint="eastAsia" w:ascii="宋体" w:hAnsi="宋体" w:eastAsia="宋体"/>
          <w:sz w:val="24"/>
          <w:szCs w:val="24"/>
        </w:rPr>
        <w:t>（2）比选申请报价清单如有漏项的比选申请文件，将予以否决。</w:t>
      </w:r>
    </w:p>
    <w:p w14:paraId="734878D6">
      <w:pPr>
        <w:pStyle w:val="6"/>
        <w:rPr>
          <w:rFonts w:hint="default" w:eastAsia="宋体"/>
          <w:lang w:val="en-US" w:eastAsia="zh-CN"/>
        </w:rPr>
      </w:pPr>
      <w:r>
        <w:rPr>
          <w:rFonts w:hint="eastAsia" w:ascii="宋体" w:hAnsi="宋体"/>
          <w:sz w:val="24"/>
          <w:szCs w:val="24"/>
          <w:lang w:val="en-US" w:eastAsia="zh-CN"/>
        </w:rPr>
        <w:t xml:space="preserve">    </w:t>
      </w:r>
      <w:r>
        <w:rPr>
          <w:rFonts w:hint="eastAsia" w:ascii="宋体" w:hAnsi="宋体"/>
          <w:sz w:val="24"/>
          <w:szCs w:val="24"/>
          <w:highlight w:val="none"/>
          <w:lang w:val="en-US" w:eastAsia="zh-CN"/>
        </w:rPr>
        <w:t>（3）任何一项评审资料缺失的。</w:t>
      </w:r>
    </w:p>
    <w:p w14:paraId="55408864">
      <w:pPr>
        <w:spacing w:line="480" w:lineRule="exact"/>
        <w:ind w:firstLine="480" w:firstLineChars="200"/>
        <w:rPr>
          <w:rFonts w:ascii="宋体" w:hAnsi="宋体" w:eastAsia="宋体"/>
          <w:sz w:val="24"/>
          <w:szCs w:val="24"/>
        </w:rPr>
      </w:pPr>
      <w:r>
        <w:rPr>
          <w:rFonts w:hint="eastAsia" w:ascii="宋体" w:hAnsi="宋体" w:eastAsia="宋体"/>
          <w:sz w:val="24"/>
          <w:szCs w:val="24"/>
        </w:rPr>
        <w:t>3.2.3.4比选评审小组按照《比选报价评分表》规定的量化因素和分值，对各比选申请人的比选申请报价评审，并计算出价格得分（得分计算四舍五入，取小数点后两位）。</w:t>
      </w:r>
    </w:p>
    <w:p w14:paraId="36DD8DCF">
      <w:pPr>
        <w:spacing w:line="480" w:lineRule="exact"/>
        <w:ind w:firstLine="480" w:firstLineChars="200"/>
        <w:rPr>
          <w:rFonts w:ascii="宋体" w:hAnsi="宋体" w:eastAsia="宋体"/>
          <w:sz w:val="24"/>
          <w:szCs w:val="24"/>
        </w:rPr>
      </w:pPr>
      <w:r>
        <w:rPr>
          <w:rFonts w:hint="eastAsia" w:ascii="宋体" w:hAnsi="宋体" w:eastAsia="宋体"/>
          <w:sz w:val="24"/>
          <w:szCs w:val="24"/>
        </w:rPr>
        <w:t>3.3</w:t>
      </w:r>
      <w:r>
        <w:rPr>
          <w:rFonts w:ascii="宋体" w:hAnsi="宋体" w:eastAsia="宋体"/>
          <w:sz w:val="24"/>
          <w:szCs w:val="24"/>
        </w:rPr>
        <w:t>澄清或补正</w:t>
      </w:r>
    </w:p>
    <w:p w14:paraId="765DE6B6">
      <w:pPr>
        <w:spacing w:line="480" w:lineRule="exact"/>
        <w:ind w:firstLine="480" w:firstLineChars="200"/>
        <w:rPr>
          <w:rFonts w:ascii="宋体" w:hAnsi="宋体" w:eastAsia="宋体"/>
          <w:sz w:val="24"/>
          <w:szCs w:val="24"/>
        </w:rPr>
      </w:pPr>
      <w:r>
        <w:rPr>
          <w:rFonts w:hint="eastAsia" w:ascii="宋体" w:hAnsi="宋体" w:eastAsia="宋体"/>
          <w:sz w:val="24"/>
          <w:szCs w:val="24"/>
        </w:rPr>
        <w:t>3.3.1在评审阶段，比选评审小组认为必要时，可书面通知比选申请人要求其澄清或补正比选申请文件中的问题，或者要求其补充某些资料。对此，比选申请人不得拒绝。</w:t>
      </w:r>
    </w:p>
    <w:p w14:paraId="0EF755EF">
      <w:pPr>
        <w:spacing w:line="480" w:lineRule="exact"/>
        <w:ind w:firstLine="480" w:firstLineChars="200"/>
        <w:rPr>
          <w:rFonts w:ascii="宋体" w:hAnsi="宋体" w:eastAsia="宋体"/>
          <w:sz w:val="24"/>
          <w:szCs w:val="24"/>
        </w:rPr>
      </w:pPr>
      <w:r>
        <w:rPr>
          <w:rFonts w:hint="eastAsia" w:ascii="宋体" w:hAnsi="宋体" w:eastAsia="宋体"/>
          <w:sz w:val="24"/>
          <w:szCs w:val="24"/>
        </w:rPr>
        <w:t>3.3.2</w:t>
      </w:r>
      <w:r>
        <w:rPr>
          <w:rFonts w:ascii="宋体" w:hAnsi="宋体" w:eastAsia="宋体"/>
          <w:sz w:val="24"/>
          <w:szCs w:val="24"/>
        </w:rPr>
        <w:t>比选申请人须以书面形式提供澄清或补正文件，经</w:t>
      </w:r>
      <w:r>
        <w:rPr>
          <w:rFonts w:hint="eastAsia" w:ascii="宋体" w:hAnsi="宋体" w:eastAsia="宋体"/>
          <w:sz w:val="24"/>
          <w:szCs w:val="24"/>
        </w:rPr>
        <w:t>比选评审小组</w:t>
      </w:r>
      <w:r>
        <w:rPr>
          <w:rFonts w:ascii="宋体" w:hAnsi="宋体" w:eastAsia="宋体"/>
          <w:sz w:val="24"/>
          <w:szCs w:val="24"/>
        </w:rPr>
        <w:t>确认方可作为比选申请文件的组成部分。</w:t>
      </w:r>
    </w:p>
    <w:p w14:paraId="0FDABF50">
      <w:pPr>
        <w:spacing w:line="480" w:lineRule="exact"/>
        <w:ind w:firstLine="480" w:firstLineChars="200"/>
        <w:rPr>
          <w:rFonts w:ascii="宋体" w:hAnsi="宋体" w:eastAsia="宋体"/>
          <w:sz w:val="24"/>
          <w:szCs w:val="24"/>
        </w:rPr>
      </w:pPr>
      <w:r>
        <w:rPr>
          <w:rFonts w:hint="eastAsia" w:ascii="宋体" w:hAnsi="宋体" w:eastAsia="宋体"/>
          <w:sz w:val="24"/>
          <w:szCs w:val="24"/>
        </w:rPr>
        <w:t>3.3.3</w:t>
      </w:r>
      <w:r>
        <w:rPr>
          <w:rFonts w:ascii="宋体" w:hAnsi="宋体" w:eastAsia="宋体"/>
          <w:sz w:val="24"/>
          <w:szCs w:val="24"/>
        </w:rPr>
        <w:t>比选申请人能够合理说明或提供有效证明资料的，</w:t>
      </w:r>
      <w:r>
        <w:rPr>
          <w:rFonts w:hint="eastAsia" w:ascii="宋体" w:hAnsi="宋体" w:eastAsia="宋体"/>
          <w:sz w:val="24"/>
          <w:szCs w:val="24"/>
        </w:rPr>
        <w:t>比选评审小组</w:t>
      </w:r>
      <w:r>
        <w:rPr>
          <w:rFonts w:ascii="宋体" w:hAnsi="宋体" w:eastAsia="宋体"/>
          <w:sz w:val="24"/>
          <w:szCs w:val="24"/>
        </w:rPr>
        <w:t>将予以采信，取消该疑问事项及对应的比选申请报价偏差；不能合理说明或者不能提供有效证明材料的，</w:t>
      </w:r>
      <w:r>
        <w:rPr>
          <w:rFonts w:hint="eastAsia" w:ascii="宋体" w:hAnsi="宋体" w:eastAsia="宋体"/>
          <w:sz w:val="24"/>
          <w:szCs w:val="24"/>
        </w:rPr>
        <w:t>比选评审小组</w:t>
      </w:r>
      <w:r>
        <w:rPr>
          <w:rFonts w:ascii="宋体" w:hAnsi="宋体" w:eastAsia="宋体"/>
          <w:sz w:val="24"/>
          <w:szCs w:val="24"/>
        </w:rPr>
        <w:t>将不予采信，该疑问事项及对应的比选申请报价偏差将确认成立，但其比选申请总价保持不变。</w:t>
      </w:r>
    </w:p>
    <w:p w14:paraId="2A80D070">
      <w:pPr>
        <w:spacing w:line="480" w:lineRule="exact"/>
        <w:ind w:firstLine="480" w:firstLineChars="200"/>
        <w:rPr>
          <w:rFonts w:ascii="宋体" w:hAnsi="宋体" w:eastAsia="宋体"/>
          <w:sz w:val="24"/>
          <w:szCs w:val="24"/>
        </w:rPr>
      </w:pPr>
      <w:r>
        <w:rPr>
          <w:rFonts w:hint="eastAsia" w:ascii="宋体" w:hAnsi="宋体" w:eastAsia="宋体"/>
          <w:sz w:val="24"/>
          <w:szCs w:val="24"/>
        </w:rPr>
        <w:t>3.3.4</w:t>
      </w:r>
      <w:r>
        <w:rPr>
          <w:rFonts w:ascii="宋体" w:hAnsi="宋体" w:eastAsia="宋体"/>
          <w:sz w:val="24"/>
          <w:szCs w:val="24"/>
        </w:rPr>
        <w:t>如果</w:t>
      </w:r>
      <w:r>
        <w:rPr>
          <w:rFonts w:hint="eastAsia" w:ascii="宋体" w:hAnsi="宋体" w:eastAsia="宋体"/>
          <w:sz w:val="24"/>
          <w:szCs w:val="24"/>
        </w:rPr>
        <w:t>比选评审小组</w:t>
      </w:r>
      <w:r>
        <w:rPr>
          <w:rFonts w:ascii="宋体" w:hAnsi="宋体" w:eastAsia="宋体"/>
          <w:sz w:val="24"/>
          <w:szCs w:val="24"/>
        </w:rPr>
        <w:t>对比选申请人提交的澄清、说明或补正依然存有疑问，可以对比选申请人进一步质疑。比选申请人应当相应地进一步澄清、说明或补正，直至</w:t>
      </w:r>
      <w:r>
        <w:rPr>
          <w:rFonts w:hint="eastAsia" w:ascii="宋体" w:hAnsi="宋体" w:eastAsia="宋体"/>
          <w:sz w:val="24"/>
          <w:szCs w:val="24"/>
        </w:rPr>
        <w:t>比选评审小组</w:t>
      </w:r>
      <w:r>
        <w:rPr>
          <w:rFonts w:ascii="宋体" w:hAnsi="宋体" w:eastAsia="宋体"/>
          <w:sz w:val="24"/>
          <w:szCs w:val="24"/>
        </w:rPr>
        <w:t>认为全部质疑得到解答。</w:t>
      </w:r>
    </w:p>
    <w:p w14:paraId="5676AEA4">
      <w:pPr>
        <w:spacing w:line="480" w:lineRule="exact"/>
        <w:ind w:firstLine="480" w:firstLineChars="200"/>
        <w:rPr>
          <w:rFonts w:ascii="宋体" w:hAnsi="宋体" w:eastAsia="宋体"/>
          <w:sz w:val="24"/>
          <w:szCs w:val="24"/>
        </w:rPr>
      </w:pPr>
      <w:r>
        <w:rPr>
          <w:rFonts w:hint="eastAsia" w:ascii="宋体" w:hAnsi="宋体" w:eastAsia="宋体"/>
          <w:sz w:val="24"/>
          <w:szCs w:val="24"/>
        </w:rPr>
        <w:t>3.3.5</w:t>
      </w:r>
      <w:r>
        <w:rPr>
          <w:rFonts w:ascii="宋体" w:hAnsi="宋体" w:eastAsia="宋体"/>
          <w:sz w:val="24"/>
          <w:szCs w:val="24"/>
        </w:rPr>
        <w:t>比选申请人不得借澄清或补正问题的机会，与比选人及</w:t>
      </w:r>
      <w:r>
        <w:rPr>
          <w:rFonts w:hint="eastAsia" w:ascii="宋体" w:hAnsi="宋体" w:eastAsia="宋体"/>
          <w:sz w:val="24"/>
          <w:szCs w:val="24"/>
        </w:rPr>
        <w:t>比选评审小组</w:t>
      </w:r>
      <w:r>
        <w:rPr>
          <w:rFonts w:ascii="宋体" w:hAnsi="宋体" w:eastAsia="宋体"/>
          <w:sz w:val="24"/>
          <w:szCs w:val="24"/>
        </w:rPr>
        <w:t>私下接触或对原比选申请价和内容提出修改，但在评审中进行的初步修正，则不在此列。比选人不接受比选申请人主动提出的对比选申请文件的澄清或补正。</w:t>
      </w:r>
    </w:p>
    <w:p w14:paraId="67E9E03D">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评审报告</w:t>
      </w:r>
    </w:p>
    <w:p w14:paraId="309AA4F3">
      <w:pPr>
        <w:spacing w:line="480" w:lineRule="exact"/>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1</w:t>
      </w:r>
      <w:r>
        <w:rPr>
          <w:rFonts w:hint="eastAsia" w:ascii="宋体" w:hAnsi="宋体" w:eastAsia="宋体"/>
          <w:sz w:val="24"/>
          <w:szCs w:val="24"/>
        </w:rPr>
        <w:t>）比选评审小组应根据评审情况和结果，向比选人提交评审报告。评审报告由比选评审小组成员起草，比选评审小组全体成员应在评审报告上签字确认，评审小组任何一个人如有保留意见可以在评审报告中阐明</w:t>
      </w:r>
      <w:r>
        <w:rPr>
          <w:rFonts w:ascii="宋体" w:hAnsi="宋体" w:eastAsia="宋体"/>
          <w:sz w:val="24"/>
          <w:szCs w:val="24"/>
        </w:rPr>
        <w:t>。</w:t>
      </w:r>
    </w:p>
    <w:p w14:paraId="29696E2B">
      <w:pPr>
        <w:spacing w:line="480" w:lineRule="exact"/>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2</w:t>
      </w:r>
      <w:r>
        <w:rPr>
          <w:rFonts w:hint="eastAsia" w:ascii="宋体" w:hAnsi="宋体" w:eastAsia="宋体"/>
          <w:sz w:val="24"/>
          <w:szCs w:val="24"/>
        </w:rPr>
        <w:t>）比选评审小组根据</w:t>
      </w:r>
      <w:r>
        <w:rPr>
          <w:rFonts w:hint="eastAsia" w:ascii="宋体" w:hAnsi="宋体" w:eastAsia="宋体"/>
          <w:sz w:val="24"/>
          <w:szCs w:val="24"/>
          <w:u w:val="single"/>
        </w:rPr>
        <w:t>总分</w:t>
      </w:r>
      <w:r>
        <w:rPr>
          <w:rFonts w:hint="eastAsia" w:ascii="宋体" w:hAnsi="宋体" w:eastAsia="宋体"/>
          <w:sz w:val="24"/>
          <w:szCs w:val="24"/>
        </w:rPr>
        <w:t>由高到低顺序推荐中选候选人。</w:t>
      </w:r>
    </w:p>
    <w:p w14:paraId="781773C9">
      <w:pPr>
        <w:spacing w:line="480" w:lineRule="exact"/>
        <w:ind w:firstLine="480" w:firstLineChars="200"/>
        <w:rPr>
          <w:rFonts w:hint="eastAsia" w:ascii="Calibri" w:hAnsi="Calibri" w:eastAsia="宋体" w:cs="Calibri"/>
          <w:color w:val="auto"/>
          <w:sz w:val="24"/>
          <w:szCs w:val="24"/>
          <w:highlight w:val="none"/>
        </w:rPr>
      </w:pPr>
      <w:r>
        <w:rPr>
          <w:rFonts w:hint="eastAsia" w:ascii="Calibri" w:hAnsi="Calibri" w:eastAsia="宋体" w:cs="Calibri"/>
          <w:color w:val="auto"/>
          <w:sz w:val="24"/>
          <w:szCs w:val="24"/>
          <w:highlight w:val="none"/>
        </w:rPr>
        <w:t>①二次报价须知：递交文件截止日期前，递交的最后版本的文件中的报价作为第一次报价依据；经比对后，我公司将报价由低到高的顺序进行排名，选择报价最低及次低的2家供应商进行第二次报价。若有2家及以上的供应商报价最低的，则报价最低的全部供应商一并进行第二次报价；若仅有1家供应商报价最低、有2家及以上的供应商报价次低的，则报价最低及次低的全部供应商一并进行第二次报价。供应商进行的第二次报价，应在谈判期间的规定时间内做最终报价确认，如谈判时评委拨打供应商电话后，供应商在10分钟内连续2次不接听电话的，则视同该供应商维持第一次报价为最终报价。经谈判确认后，我公司对二次报价进行对比，选择报价最低者为中选供应商。</w:t>
      </w:r>
    </w:p>
    <w:p w14:paraId="5BC4D12E">
      <w:pPr>
        <w:spacing w:line="480" w:lineRule="exact"/>
        <w:ind w:firstLine="480" w:firstLineChars="200"/>
        <w:rPr>
          <w:color w:val="auto"/>
          <w:highlight w:val="none"/>
        </w:rPr>
      </w:pPr>
      <w:r>
        <w:rPr>
          <w:rFonts w:hint="eastAsia" w:ascii="Calibri" w:hAnsi="Calibri" w:eastAsia="宋体" w:cs="Calibri"/>
          <w:color w:val="auto"/>
          <w:sz w:val="24"/>
          <w:szCs w:val="24"/>
          <w:highlight w:val="none"/>
        </w:rPr>
        <w:t>若二次报价后，有2家及以上报价最低的供应商时，我公司则选择其中第一次报价最低者为中选供应商。若有2家及以上的供应商的第一次报价最低时，则我公司继续与第一、二次报价最低的全部供应商继续进行谈判和对比，直至仅有1家报价最低的供应商为止，我公司选择报价最低者为中选供应商。</w:t>
      </w:r>
    </w:p>
    <w:p w14:paraId="5B96AC6F">
      <w:pPr>
        <w:spacing w:line="480" w:lineRule="exact"/>
        <w:ind w:firstLine="480" w:firstLineChars="200"/>
        <w:rPr>
          <w:rFonts w:ascii="宋体" w:hAnsi="宋体" w:eastAsia="宋体"/>
          <w:sz w:val="24"/>
          <w:szCs w:val="24"/>
        </w:rPr>
      </w:pPr>
      <w:r>
        <w:rPr>
          <w:rFonts w:ascii="Calibri" w:hAnsi="Calibri" w:eastAsia="宋体" w:cs="Calibri"/>
          <w:sz w:val="24"/>
          <w:szCs w:val="24"/>
        </w:rPr>
        <w:t>②</w:t>
      </w:r>
      <w:r>
        <w:rPr>
          <w:rFonts w:hint="eastAsia" w:ascii="宋体" w:hAnsi="宋体" w:eastAsia="宋体"/>
          <w:sz w:val="24"/>
          <w:szCs w:val="24"/>
        </w:rPr>
        <w:t>如</w:t>
      </w:r>
      <w:r>
        <w:rPr>
          <w:rFonts w:hint="eastAsia" w:ascii="宋体" w:hAnsi="宋体" w:eastAsia="宋体"/>
          <w:sz w:val="24"/>
          <w:szCs w:val="24"/>
          <w:u w:val="single"/>
        </w:rPr>
        <w:t>总分</w:t>
      </w:r>
      <w:r>
        <w:rPr>
          <w:rFonts w:hint="eastAsia" w:ascii="宋体" w:hAnsi="宋体" w:eastAsia="宋体"/>
          <w:sz w:val="24"/>
          <w:szCs w:val="24"/>
        </w:rPr>
        <w:t>相同时，则</w:t>
      </w:r>
      <w:r>
        <w:rPr>
          <w:rFonts w:hint="eastAsia" w:ascii="宋体" w:hAnsi="宋体" w:eastAsia="宋体"/>
          <w:sz w:val="24"/>
          <w:szCs w:val="24"/>
          <w:u w:val="single"/>
        </w:rPr>
        <w:t>价格得</w:t>
      </w:r>
      <w:r>
        <w:rPr>
          <w:rFonts w:hint="eastAsia" w:ascii="宋体" w:hAnsi="宋体" w:eastAsia="宋体"/>
          <w:sz w:val="24"/>
          <w:szCs w:val="24"/>
        </w:rPr>
        <w:t>分较高的排名靠前；如</w:t>
      </w:r>
      <w:r>
        <w:rPr>
          <w:rFonts w:hint="eastAsia" w:ascii="宋体" w:hAnsi="宋体" w:eastAsia="宋体"/>
          <w:sz w:val="24"/>
          <w:szCs w:val="24"/>
          <w:u w:val="single"/>
        </w:rPr>
        <w:t>价格得分</w:t>
      </w:r>
      <w:r>
        <w:rPr>
          <w:rFonts w:hint="eastAsia" w:ascii="宋体" w:hAnsi="宋体" w:eastAsia="宋体"/>
          <w:sz w:val="24"/>
          <w:szCs w:val="24"/>
        </w:rPr>
        <w:t>也相同，则第一次报价较低的排名靠前；如</w:t>
      </w:r>
      <w:r>
        <w:rPr>
          <w:rFonts w:hint="eastAsia" w:ascii="宋体" w:hAnsi="宋体" w:eastAsia="宋体"/>
          <w:sz w:val="24"/>
          <w:szCs w:val="24"/>
          <w:u w:val="single"/>
        </w:rPr>
        <w:t>第一报价</w:t>
      </w:r>
      <w:r>
        <w:rPr>
          <w:rFonts w:hint="eastAsia" w:ascii="宋体" w:hAnsi="宋体" w:eastAsia="宋体"/>
          <w:sz w:val="24"/>
          <w:szCs w:val="24"/>
        </w:rPr>
        <w:t>也相同，则</w:t>
      </w:r>
      <w:r>
        <w:rPr>
          <w:rFonts w:hint="eastAsia" w:ascii="宋体" w:hAnsi="宋体" w:eastAsia="宋体"/>
          <w:sz w:val="24"/>
          <w:szCs w:val="24"/>
          <w:u w:val="single"/>
        </w:rPr>
        <w:t>技术得分</w:t>
      </w:r>
      <w:r>
        <w:rPr>
          <w:rFonts w:hint="eastAsia" w:ascii="宋体" w:hAnsi="宋体" w:eastAsia="宋体"/>
          <w:sz w:val="24"/>
          <w:szCs w:val="24"/>
        </w:rPr>
        <w:t>较高的排名靠前；如</w:t>
      </w:r>
      <w:r>
        <w:rPr>
          <w:rFonts w:hint="eastAsia" w:ascii="宋体" w:hAnsi="宋体" w:eastAsia="宋体"/>
          <w:sz w:val="24"/>
          <w:szCs w:val="24"/>
          <w:u w:val="single"/>
        </w:rPr>
        <w:t>技术得分</w:t>
      </w:r>
      <w:r>
        <w:rPr>
          <w:rFonts w:hint="eastAsia" w:ascii="宋体" w:hAnsi="宋体" w:eastAsia="宋体"/>
          <w:sz w:val="24"/>
          <w:szCs w:val="24"/>
        </w:rPr>
        <w:t>也相同，则由比选评审小组采用记名投票方式确定其排名顺序。</w:t>
      </w:r>
    </w:p>
    <w:p w14:paraId="3C2A03E6">
      <w:pPr>
        <w:spacing w:line="480" w:lineRule="exact"/>
        <w:ind w:firstLine="480" w:firstLineChars="200"/>
        <w:rPr>
          <w:rFonts w:ascii="宋体" w:hAnsi="宋体" w:eastAsia="宋体"/>
          <w:sz w:val="24"/>
          <w:szCs w:val="24"/>
        </w:rPr>
      </w:pPr>
      <w:r>
        <w:rPr>
          <w:rFonts w:hint="eastAsia" w:ascii="宋体" w:hAnsi="宋体" w:eastAsia="宋体"/>
          <w:sz w:val="24"/>
          <w:szCs w:val="24"/>
        </w:rPr>
        <w:t>3.5</w:t>
      </w:r>
      <w:r>
        <w:rPr>
          <w:rFonts w:ascii="宋体" w:hAnsi="宋体" w:eastAsia="宋体"/>
          <w:sz w:val="24"/>
          <w:szCs w:val="24"/>
        </w:rPr>
        <w:t>否决比选申请条件</w:t>
      </w:r>
    </w:p>
    <w:p w14:paraId="247EB119">
      <w:pPr>
        <w:spacing w:line="480" w:lineRule="exact"/>
        <w:ind w:firstLine="480" w:firstLineChars="200"/>
        <w:rPr>
          <w:rFonts w:ascii="宋体" w:hAnsi="宋体" w:eastAsia="宋体"/>
          <w:sz w:val="24"/>
          <w:szCs w:val="24"/>
        </w:rPr>
      </w:pPr>
      <w:r>
        <w:rPr>
          <w:rFonts w:ascii="宋体" w:hAnsi="宋体" w:eastAsia="宋体"/>
          <w:sz w:val="24"/>
          <w:szCs w:val="24"/>
        </w:rPr>
        <w:t>比选申请文件有下列情形之一的，</w:t>
      </w:r>
      <w:r>
        <w:rPr>
          <w:rFonts w:hint="eastAsia" w:ascii="宋体" w:hAnsi="宋体" w:eastAsia="宋体"/>
          <w:sz w:val="24"/>
          <w:szCs w:val="24"/>
        </w:rPr>
        <w:t>比选评审小组</w:t>
      </w:r>
      <w:r>
        <w:rPr>
          <w:rFonts w:ascii="宋体" w:hAnsi="宋体" w:eastAsia="宋体"/>
          <w:sz w:val="24"/>
          <w:szCs w:val="24"/>
        </w:rPr>
        <w:t>应按否决比选申请处理：</w:t>
      </w:r>
    </w:p>
    <w:p w14:paraId="1426E59B">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（1）不符合附表一《资格审查表》规定的；</w:t>
      </w:r>
    </w:p>
    <w:p w14:paraId="3F7C0336">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（2）法定代表人未按规定出具授权委托书的(采用委托代理人形式的)；</w:t>
      </w:r>
    </w:p>
    <w:p w14:paraId="34B4EA84">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（3）在比选申请文件中有虚假文件和/或资料的；</w:t>
      </w:r>
    </w:p>
    <w:p w14:paraId="5B6EA250">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（4）比选申请文件中附有比选人不能接受的条件；</w:t>
      </w:r>
    </w:p>
    <w:p w14:paraId="3C81E692">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（5）比选申请文件实质上不响应比选文件的要求的；</w:t>
      </w:r>
    </w:p>
    <w:p w14:paraId="37523A83">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 xml:space="preserve">（6）比选申请人以经比选评审小组评审认定为低于成本的报价竞标； </w:t>
      </w:r>
    </w:p>
    <w:p w14:paraId="1B2E30F7">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（7）比选申请人扰乱会场秩序，经劝阻仍然无理取闹的；</w:t>
      </w:r>
    </w:p>
    <w:p w14:paraId="58281012">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（8）比选申请人未能按照比选评审小组要求，对其比选申请文件进行澄清、说明和补正的；</w:t>
      </w:r>
    </w:p>
    <w:p w14:paraId="12E31102">
      <w:pPr>
        <w:spacing w:line="480" w:lineRule="exact"/>
        <w:ind w:firstLine="482" w:firstLineChars="200"/>
        <w:rPr>
          <w:rFonts w:ascii="宋体" w:hAnsi="宋体" w:eastAsia="宋体"/>
          <w:sz w:val="24"/>
          <w:szCs w:val="24"/>
        </w:rPr>
      </w:pPr>
      <w:r>
        <w:rPr>
          <w:rFonts w:hint="eastAsia" w:ascii="宋体" w:hAnsi="宋体" w:eastAsia="宋体"/>
          <w:b/>
          <w:bCs/>
          <w:sz w:val="24"/>
          <w:szCs w:val="24"/>
        </w:rPr>
        <w:t>（9）比选申请人以他人的名义比选申请、串通比选申请、以行贿手段谋取中选或者以其他弄虚作假方式比选申请的</w:t>
      </w:r>
      <w:r>
        <w:rPr>
          <w:rFonts w:hint="eastAsia" w:ascii="宋体" w:hAnsi="宋体" w:eastAsia="宋体"/>
          <w:sz w:val="24"/>
          <w:szCs w:val="24"/>
        </w:rPr>
        <w:t>。</w:t>
      </w:r>
    </w:p>
    <w:p w14:paraId="4B11329C">
      <w:pPr>
        <w:spacing w:line="480" w:lineRule="exact"/>
        <w:ind w:firstLine="482" w:firstLineChars="200"/>
        <w:rPr>
          <w:rFonts w:ascii="宋体" w:hAnsi="宋体" w:eastAsia="宋体"/>
          <w:sz w:val="24"/>
          <w:szCs w:val="24"/>
        </w:rPr>
      </w:pPr>
      <w:r>
        <w:rPr>
          <w:rFonts w:hint="eastAsia" w:ascii="宋体" w:hAnsi="宋体" w:eastAsia="宋体"/>
          <w:b/>
          <w:bCs/>
          <w:sz w:val="24"/>
          <w:szCs w:val="24"/>
        </w:rPr>
        <w:t>（10）其他否决情形：</w:t>
      </w:r>
      <w:r>
        <w:rPr>
          <w:rFonts w:hint="eastAsia" w:ascii="宋体" w:hAnsi="宋体" w:eastAsia="宋体"/>
          <w:b/>
          <w:bCs/>
          <w:sz w:val="24"/>
          <w:szCs w:val="24"/>
          <w:u w:val="single"/>
        </w:rPr>
        <w:t xml:space="preserve">              。</w:t>
      </w:r>
    </w:p>
    <w:p w14:paraId="59B07B2A">
      <w:pPr>
        <w:spacing w:line="480" w:lineRule="exact"/>
        <w:ind w:firstLine="480" w:firstLineChars="200"/>
        <w:rPr>
          <w:rFonts w:ascii="宋体" w:hAnsi="宋体" w:eastAsia="宋体"/>
          <w:sz w:val="24"/>
          <w:szCs w:val="24"/>
        </w:rPr>
      </w:pPr>
    </w:p>
    <w:p w14:paraId="19E46097">
      <w:pPr>
        <w:spacing w:line="480" w:lineRule="exact"/>
        <w:ind w:firstLine="480" w:firstLineChars="200"/>
        <w:rPr>
          <w:rFonts w:ascii="宋体" w:hAnsi="宋体" w:eastAsia="宋体"/>
          <w:sz w:val="24"/>
          <w:szCs w:val="24"/>
        </w:rPr>
      </w:pPr>
    </w:p>
    <w:p w14:paraId="2AB42FE9">
      <w:pPr>
        <w:spacing w:line="480" w:lineRule="exact"/>
        <w:ind w:firstLine="480" w:firstLineChars="200"/>
        <w:rPr>
          <w:rFonts w:ascii="宋体" w:hAnsi="宋体" w:eastAsia="宋体"/>
          <w:sz w:val="24"/>
          <w:szCs w:val="24"/>
        </w:rPr>
      </w:pPr>
    </w:p>
    <w:p w14:paraId="75DF884D">
      <w:pPr>
        <w:pStyle w:val="6"/>
      </w:pPr>
    </w:p>
    <w:p w14:paraId="6E9E48E5">
      <w:pPr>
        <w:pStyle w:val="2"/>
        <w:spacing w:after="0" w:line="360" w:lineRule="auto"/>
        <w:ind w:right="-57"/>
        <w:rPr>
          <w:sz w:val="21"/>
          <w:szCs w:val="21"/>
        </w:rPr>
      </w:pPr>
      <w:r>
        <w:rPr>
          <w:rFonts w:hint="eastAsia"/>
          <w:sz w:val="21"/>
          <w:szCs w:val="21"/>
        </w:rPr>
        <w:t>附表一 资格审查表</w:t>
      </w:r>
    </w:p>
    <w:p w14:paraId="4580F9A5">
      <w:pPr>
        <w:snapToGrid w:val="0"/>
        <w:rPr>
          <w:rFonts w:ascii="宋体" w:hAnsi="宋体"/>
          <w:b/>
        </w:rPr>
      </w:pPr>
      <w:r>
        <w:rPr>
          <w:rFonts w:hint="eastAsia" w:ascii="宋体" w:hAnsi="宋体"/>
          <w:b/>
        </w:rPr>
        <w:t>要求：</w:t>
      </w:r>
    </w:p>
    <w:p w14:paraId="72A5CB37">
      <w:pPr>
        <w:snapToGrid w:val="0"/>
        <w:rPr>
          <w:rFonts w:ascii="宋体" w:hAnsi="宋体"/>
          <w:b/>
        </w:rPr>
      </w:pPr>
      <w:r>
        <w:rPr>
          <w:rFonts w:hint="eastAsia" w:ascii="宋体" w:hAnsi="宋体"/>
          <w:b/>
        </w:rPr>
        <w:t>1.所有证明资料的复印件加盖公章，原件备查。</w:t>
      </w:r>
    </w:p>
    <w:p w14:paraId="5E2B170A">
      <w:pPr>
        <w:snapToGrid w:val="0"/>
        <w:rPr>
          <w:rFonts w:hint="default" w:ascii="宋体" w:hAnsi="宋体" w:eastAsiaTheme="minorEastAsia"/>
          <w:b/>
          <w:lang w:val="en-US" w:eastAsia="zh-CN"/>
        </w:rPr>
      </w:pPr>
      <w:r>
        <w:rPr>
          <w:rFonts w:hint="eastAsia" w:ascii="宋体" w:hAnsi="宋体"/>
          <w:b/>
        </w:rPr>
        <w:t>2.</w:t>
      </w:r>
      <w:r>
        <w:rPr>
          <w:rFonts w:hint="eastAsia" w:ascii="宋体" w:hAnsi="宋体"/>
          <w:b/>
          <w:lang w:val="en-US" w:eastAsia="zh-CN"/>
        </w:rPr>
        <w:t>所有的资料必须提供，所提供的资料缺少任一项的</w:t>
      </w:r>
      <w:r>
        <w:rPr>
          <w:rFonts w:hint="eastAsia" w:ascii="宋体" w:hAnsi="宋体"/>
          <w:b/>
        </w:rPr>
        <w:t>则</w:t>
      </w:r>
      <w:r>
        <w:rPr>
          <w:rFonts w:hint="eastAsia" w:ascii="宋体" w:hAnsi="宋体"/>
          <w:b/>
          <w:lang w:val="en-US" w:eastAsia="zh-CN"/>
        </w:rPr>
        <w:t>为不合格</w:t>
      </w:r>
      <w:r>
        <w:rPr>
          <w:rFonts w:hint="eastAsia" w:ascii="宋体" w:hAnsi="宋体"/>
          <w:b/>
        </w:rPr>
        <w:t>。</w:t>
      </w:r>
    </w:p>
    <w:p w14:paraId="3544EE3A">
      <w:pPr>
        <w:snapToGrid w:val="0"/>
        <w:rPr>
          <w:rFonts w:ascii="宋体" w:hAnsi="宋体"/>
          <w:b/>
        </w:rPr>
      </w:pPr>
      <w:r>
        <w:rPr>
          <w:rFonts w:hint="eastAsia" w:ascii="宋体" w:hAnsi="宋体"/>
          <w:b/>
          <w:lang w:val="en-US" w:eastAsia="zh-CN"/>
        </w:rPr>
        <w:t>3.</w:t>
      </w:r>
      <w:r>
        <w:rPr>
          <w:rFonts w:hint="eastAsia" w:ascii="宋体" w:hAnsi="宋体"/>
          <w:b/>
        </w:rPr>
        <w:t>评审结果填写合格或不合格，凡评审结果有一项不合格者，结论为不合格。</w:t>
      </w:r>
    </w:p>
    <w:p w14:paraId="465834E1">
      <w:pPr>
        <w:snapToGrid w:val="0"/>
        <w:rPr>
          <w:rFonts w:ascii="宋体" w:hAnsi="宋体"/>
          <w:b/>
        </w:rPr>
      </w:pPr>
      <w:r>
        <w:rPr>
          <w:rFonts w:hint="eastAsia" w:ascii="宋体" w:hAnsi="宋体"/>
          <w:b/>
          <w:lang w:val="en-US" w:eastAsia="zh-CN"/>
        </w:rPr>
        <w:t>4</w:t>
      </w:r>
      <w:r>
        <w:rPr>
          <w:rFonts w:hint="eastAsia" w:ascii="宋体" w:hAnsi="宋体"/>
          <w:b/>
        </w:rPr>
        <w:t>.比选申请人如未通过上述资格审查，则作比选申请被否决处理并不得进入下一阶段评审。</w:t>
      </w:r>
    </w:p>
    <w:p w14:paraId="1242A288">
      <w:pPr>
        <w:snapToGrid w:val="0"/>
        <w:spacing w:line="360" w:lineRule="exact"/>
        <w:ind w:right="240"/>
        <w:jc w:val="center"/>
        <w:rPr>
          <w:rFonts w:ascii="宋体" w:hAnsi="宋体"/>
          <w:b/>
          <w:sz w:val="24"/>
          <w:szCs w:val="24"/>
        </w:rPr>
      </w:pPr>
      <w:r>
        <w:rPr>
          <w:rFonts w:hint="eastAsia" w:ascii="宋体" w:hAnsi="宋体"/>
          <w:b/>
          <w:sz w:val="24"/>
          <w:szCs w:val="24"/>
        </w:rPr>
        <w:t>（1）资格审查表—符合性检查</w:t>
      </w:r>
    </w:p>
    <w:tbl>
      <w:tblPr>
        <w:tblStyle w:val="18"/>
        <w:tblW w:w="8481" w:type="dxa"/>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autofit"/>
        <w:tblCellMar>
          <w:top w:w="0" w:type="dxa"/>
          <w:left w:w="108" w:type="dxa"/>
          <w:bottom w:w="0" w:type="dxa"/>
          <w:right w:w="108" w:type="dxa"/>
        </w:tblCellMar>
      </w:tblPr>
      <w:tblGrid>
        <w:gridCol w:w="760"/>
        <w:gridCol w:w="5250"/>
        <w:gridCol w:w="2471"/>
      </w:tblGrid>
      <w:tr w14:paraId="79DB6488">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0B8398F2">
            <w:pPr>
              <w:jc w:val="center"/>
            </w:pPr>
            <w:r>
              <w:t>序号</w:t>
            </w:r>
          </w:p>
        </w:tc>
        <w:tc>
          <w:tcPr>
            <w:tcW w:w="5250" w:type="dxa"/>
            <w:vAlign w:val="center"/>
          </w:tcPr>
          <w:p w14:paraId="0E73494C">
            <w:pPr>
              <w:jc w:val="center"/>
            </w:pPr>
            <w:r>
              <w:rPr>
                <w:rFonts w:hint="eastAsia"/>
              </w:rPr>
              <w:t>评审内容</w:t>
            </w:r>
          </w:p>
        </w:tc>
        <w:tc>
          <w:tcPr>
            <w:tcW w:w="2471" w:type="dxa"/>
          </w:tcPr>
          <w:p w14:paraId="28A4740F">
            <w:pPr>
              <w:snapToGrid w:val="0"/>
              <w:spacing w:line="360" w:lineRule="exact"/>
              <w:jc w:val="center"/>
              <w:rPr>
                <w:rFonts w:ascii="宋体" w:hAnsi="宋体"/>
                <w:b/>
                <w:sz w:val="24"/>
                <w:szCs w:val="24"/>
              </w:rPr>
            </w:pPr>
            <w:r>
              <w:rPr>
                <w:rFonts w:hint="eastAsia"/>
              </w:rPr>
              <w:t>评审结果（合格/不合格）</w:t>
            </w:r>
          </w:p>
        </w:tc>
      </w:tr>
      <w:tr w14:paraId="06B99757">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0AF7EC7C">
            <w:pPr>
              <w:jc w:val="center"/>
            </w:pPr>
            <w:r>
              <w:t>1</w:t>
            </w:r>
          </w:p>
        </w:tc>
        <w:tc>
          <w:tcPr>
            <w:tcW w:w="5250" w:type="dxa"/>
            <w:vAlign w:val="center"/>
          </w:tcPr>
          <w:p w14:paraId="2A07B2DD">
            <w:r>
              <w:rPr>
                <w:rFonts w:hint="eastAsia"/>
              </w:rPr>
              <w:t>比选申请文件按要求在规定的位置签字（或盖章）并加盖比选申请人单位公章的</w:t>
            </w:r>
          </w:p>
        </w:tc>
        <w:tc>
          <w:tcPr>
            <w:tcW w:w="2471" w:type="dxa"/>
          </w:tcPr>
          <w:p w14:paraId="415050DE">
            <w:pPr>
              <w:snapToGrid w:val="0"/>
              <w:spacing w:line="360" w:lineRule="exact"/>
              <w:ind w:right="240"/>
              <w:jc w:val="center"/>
              <w:rPr>
                <w:rFonts w:ascii="宋体" w:hAnsi="宋体"/>
                <w:b/>
                <w:sz w:val="24"/>
                <w:szCs w:val="24"/>
              </w:rPr>
            </w:pPr>
          </w:p>
        </w:tc>
      </w:tr>
      <w:tr w14:paraId="3DE51790">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66BFF223">
            <w:pPr>
              <w:jc w:val="center"/>
            </w:pPr>
            <w:r>
              <w:t>2</w:t>
            </w:r>
          </w:p>
        </w:tc>
        <w:tc>
          <w:tcPr>
            <w:tcW w:w="5250" w:type="dxa"/>
            <w:vAlign w:val="center"/>
          </w:tcPr>
          <w:p w14:paraId="3222B8E8">
            <w:r>
              <w:rPr>
                <w:rFonts w:hint="eastAsia"/>
              </w:rPr>
              <w:t>比选申请文件的实质性内容按规定填写、内容齐全、装订、密封的；（按比选文件规定的格式填写的）</w:t>
            </w:r>
          </w:p>
        </w:tc>
        <w:tc>
          <w:tcPr>
            <w:tcW w:w="2471" w:type="dxa"/>
          </w:tcPr>
          <w:p w14:paraId="5D36A3C3">
            <w:pPr>
              <w:snapToGrid w:val="0"/>
              <w:spacing w:line="360" w:lineRule="exact"/>
              <w:ind w:right="240"/>
              <w:jc w:val="center"/>
              <w:rPr>
                <w:rFonts w:ascii="宋体" w:hAnsi="宋体"/>
                <w:b/>
                <w:sz w:val="24"/>
                <w:szCs w:val="24"/>
              </w:rPr>
            </w:pPr>
          </w:p>
        </w:tc>
      </w:tr>
      <w:tr w14:paraId="06B9B81F">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239D5663">
            <w:pPr>
              <w:jc w:val="center"/>
            </w:pPr>
            <w:r>
              <w:rPr>
                <w:rFonts w:hint="eastAsia"/>
              </w:rPr>
              <w:t>3</w:t>
            </w:r>
          </w:p>
        </w:tc>
        <w:tc>
          <w:tcPr>
            <w:tcW w:w="5250" w:type="dxa"/>
            <w:vAlign w:val="center"/>
          </w:tcPr>
          <w:p w14:paraId="3BDAB955">
            <w:r>
              <w:rPr>
                <w:rFonts w:hint="eastAsia"/>
              </w:rPr>
              <w:t>在比选申请文件中无虚假资料的</w:t>
            </w:r>
          </w:p>
        </w:tc>
        <w:tc>
          <w:tcPr>
            <w:tcW w:w="2471" w:type="dxa"/>
          </w:tcPr>
          <w:p w14:paraId="764DFBDC">
            <w:pPr>
              <w:snapToGrid w:val="0"/>
              <w:spacing w:line="360" w:lineRule="exact"/>
              <w:ind w:right="240"/>
              <w:jc w:val="center"/>
              <w:rPr>
                <w:rFonts w:ascii="宋体" w:hAnsi="宋体"/>
                <w:b/>
                <w:sz w:val="24"/>
                <w:szCs w:val="24"/>
              </w:rPr>
            </w:pPr>
          </w:p>
        </w:tc>
      </w:tr>
      <w:tr w14:paraId="68D97217">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32C297B8">
            <w:pPr>
              <w:jc w:val="center"/>
            </w:pPr>
            <w:r>
              <w:rPr>
                <w:rFonts w:hint="eastAsia"/>
              </w:rPr>
              <w:t>4</w:t>
            </w:r>
          </w:p>
        </w:tc>
        <w:tc>
          <w:tcPr>
            <w:tcW w:w="5250" w:type="dxa"/>
            <w:vAlign w:val="center"/>
          </w:tcPr>
          <w:p w14:paraId="795D4394">
            <w:r>
              <w:rPr>
                <w:rFonts w:hint="eastAsia"/>
              </w:rPr>
              <w:t>无比选文件、法律、法规规定的其他否决比选申请条件</w:t>
            </w:r>
          </w:p>
        </w:tc>
        <w:tc>
          <w:tcPr>
            <w:tcW w:w="2471" w:type="dxa"/>
          </w:tcPr>
          <w:p w14:paraId="6C55726D">
            <w:pPr>
              <w:snapToGrid w:val="0"/>
              <w:spacing w:line="360" w:lineRule="exact"/>
              <w:ind w:right="240"/>
              <w:jc w:val="center"/>
              <w:rPr>
                <w:rFonts w:ascii="宋体" w:hAnsi="宋体"/>
                <w:b/>
                <w:sz w:val="24"/>
                <w:szCs w:val="24"/>
              </w:rPr>
            </w:pPr>
          </w:p>
        </w:tc>
      </w:tr>
    </w:tbl>
    <w:p w14:paraId="48072A75">
      <w:pPr>
        <w:snapToGrid w:val="0"/>
        <w:spacing w:line="360" w:lineRule="exact"/>
        <w:ind w:right="240"/>
        <w:jc w:val="both"/>
        <w:rPr>
          <w:rFonts w:ascii="宋体" w:hAnsi="宋体"/>
          <w:b/>
          <w:sz w:val="24"/>
          <w:szCs w:val="24"/>
        </w:rPr>
      </w:pPr>
    </w:p>
    <w:p w14:paraId="37A17F69">
      <w:pPr>
        <w:snapToGrid w:val="0"/>
        <w:spacing w:line="360" w:lineRule="exact"/>
        <w:ind w:right="240"/>
        <w:jc w:val="center"/>
      </w:pPr>
      <w:r>
        <w:rPr>
          <w:rFonts w:hint="eastAsia" w:ascii="宋体" w:hAnsi="宋体"/>
          <w:b/>
          <w:sz w:val="24"/>
          <w:szCs w:val="24"/>
        </w:rPr>
        <w:t>（2）资格审查表—资格性检查</w:t>
      </w:r>
    </w:p>
    <w:tbl>
      <w:tblPr>
        <w:tblStyle w:val="18"/>
        <w:tblW w:w="8522" w:type="dxa"/>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fixed"/>
        <w:tblCellMar>
          <w:top w:w="0" w:type="dxa"/>
          <w:left w:w="108" w:type="dxa"/>
          <w:bottom w:w="0" w:type="dxa"/>
          <w:right w:w="108" w:type="dxa"/>
        </w:tblCellMar>
      </w:tblPr>
      <w:tblGrid>
        <w:gridCol w:w="286"/>
        <w:gridCol w:w="693"/>
        <w:gridCol w:w="6750"/>
        <w:gridCol w:w="793"/>
      </w:tblGrid>
      <w:tr w14:paraId="555271D5">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286" w:type="dxa"/>
            <w:vAlign w:val="center"/>
          </w:tcPr>
          <w:p w14:paraId="31C4FF0C">
            <w:pPr>
              <w:jc w:val="center"/>
            </w:pPr>
            <w:r>
              <w:t>序号</w:t>
            </w:r>
          </w:p>
        </w:tc>
        <w:tc>
          <w:tcPr>
            <w:tcW w:w="693" w:type="dxa"/>
            <w:vAlign w:val="center"/>
          </w:tcPr>
          <w:p w14:paraId="117AEBD2">
            <w:pPr>
              <w:jc w:val="center"/>
              <w:rPr>
                <w:rFonts w:ascii="宋体" w:hAnsi="宋体"/>
              </w:rPr>
            </w:pPr>
            <w:r>
              <w:rPr>
                <w:rFonts w:hint="eastAsia" w:ascii="宋体" w:hAnsi="宋体"/>
              </w:rPr>
              <w:t>评审内容</w:t>
            </w:r>
          </w:p>
        </w:tc>
        <w:tc>
          <w:tcPr>
            <w:tcW w:w="6750" w:type="dxa"/>
            <w:vAlign w:val="center"/>
          </w:tcPr>
          <w:p w14:paraId="771C6CF6">
            <w:pPr>
              <w:jc w:val="center"/>
            </w:pPr>
            <w:r>
              <w:rPr>
                <w:rFonts w:hint="eastAsia" w:ascii="宋体" w:hAnsi="宋体"/>
              </w:rPr>
              <w:t>合格标准</w:t>
            </w:r>
          </w:p>
        </w:tc>
        <w:tc>
          <w:tcPr>
            <w:tcW w:w="793" w:type="dxa"/>
            <w:vAlign w:val="center"/>
          </w:tcPr>
          <w:p w14:paraId="007BFB09">
            <w:pPr>
              <w:snapToGrid w:val="0"/>
              <w:spacing w:line="360" w:lineRule="exact"/>
              <w:jc w:val="center"/>
              <w:rPr>
                <w:rFonts w:ascii="宋体" w:hAnsi="宋体"/>
                <w:b/>
                <w:sz w:val="24"/>
                <w:szCs w:val="24"/>
              </w:rPr>
            </w:pPr>
            <w:r>
              <w:rPr>
                <w:rFonts w:hint="eastAsia"/>
              </w:rPr>
              <w:t>评审结果（合格/不合格）</w:t>
            </w:r>
          </w:p>
        </w:tc>
      </w:tr>
      <w:tr w14:paraId="48ED8EE6">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286" w:type="dxa"/>
            <w:vAlign w:val="center"/>
          </w:tcPr>
          <w:p w14:paraId="20358E5F">
            <w:pPr>
              <w:spacing w:line="400" w:lineRule="exact"/>
              <w:jc w:val="center"/>
            </w:pPr>
            <w:r>
              <w:t>1</w:t>
            </w:r>
          </w:p>
        </w:tc>
        <w:tc>
          <w:tcPr>
            <w:tcW w:w="693" w:type="dxa"/>
            <w:vAlign w:val="center"/>
          </w:tcPr>
          <w:p w14:paraId="6AE49AD4">
            <w:pPr>
              <w:spacing w:line="400" w:lineRule="exact"/>
              <w:jc w:val="center"/>
              <w:rPr>
                <w:rFonts w:ascii="宋体" w:hAnsi="宋体"/>
                <w:color w:val="FF0000"/>
              </w:rPr>
            </w:pPr>
            <w:r>
              <w:rPr>
                <w:rFonts w:hint="eastAsia" w:ascii="宋体" w:hAnsi="宋体"/>
                <w:color w:val="FF0000"/>
              </w:rPr>
              <w:t>身份证明材料</w:t>
            </w:r>
          </w:p>
        </w:tc>
        <w:tc>
          <w:tcPr>
            <w:tcW w:w="6750" w:type="dxa"/>
            <w:vAlign w:val="center"/>
          </w:tcPr>
          <w:p w14:paraId="4EE9E78A">
            <w:pPr>
              <w:spacing w:line="400" w:lineRule="exact"/>
            </w:pPr>
            <w:r>
              <w:rPr>
                <w:rFonts w:hint="eastAsia" w:ascii="宋体" w:hAnsi="宋体"/>
                <w:color w:val="FF0000"/>
              </w:rPr>
              <w:t>法定代表人授权书及法定代表人资格证明书（如无授权时，只需提供法定代表人资格证明书和法定代表人身份证复印件）、法定代表人及被授权人身份证复印件，复印件加盖公章。</w:t>
            </w:r>
          </w:p>
        </w:tc>
        <w:tc>
          <w:tcPr>
            <w:tcW w:w="793" w:type="dxa"/>
            <w:vAlign w:val="center"/>
          </w:tcPr>
          <w:p w14:paraId="1D6238E2">
            <w:pPr>
              <w:snapToGrid w:val="0"/>
              <w:spacing w:line="400" w:lineRule="exact"/>
              <w:ind w:right="240"/>
              <w:jc w:val="center"/>
              <w:rPr>
                <w:rFonts w:ascii="宋体" w:hAnsi="宋体"/>
                <w:b/>
                <w:sz w:val="24"/>
                <w:szCs w:val="24"/>
              </w:rPr>
            </w:pPr>
          </w:p>
        </w:tc>
      </w:tr>
      <w:tr w14:paraId="4130BF25">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286" w:type="dxa"/>
            <w:vAlign w:val="center"/>
          </w:tcPr>
          <w:p w14:paraId="7A5C8580">
            <w:pPr>
              <w:spacing w:line="400" w:lineRule="exact"/>
              <w:jc w:val="center"/>
            </w:pPr>
            <w:r>
              <w:t>2</w:t>
            </w:r>
          </w:p>
        </w:tc>
        <w:tc>
          <w:tcPr>
            <w:tcW w:w="693" w:type="dxa"/>
            <w:vAlign w:val="center"/>
          </w:tcPr>
          <w:p w14:paraId="34960FC7">
            <w:pPr>
              <w:spacing w:line="400" w:lineRule="exact"/>
              <w:jc w:val="center"/>
              <w:rPr>
                <w:rFonts w:ascii="宋体" w:hAnsi="宋体"/>
                <w:color w:val="FF0000"/>
              </w:rPr>
            </w:pPr>
            <w:r>
              <w:rPr>
                <w:rFonts w:hint="eastAsia" w:ascii="宋体" w:hAnsi="宋体"/>
                <w:color w:val="FF0000"/>
              </w:rPr>
              <w:t>比选申请人资格</w:t>
            </w:r>
          </w:p>
        </w:tc>
        <w:tc>
          <w:tcPr>
            <w:tcW w:w="6750" w:type="dxa"/>
            <w:vAlign w:val="center"/>
          </w:tcPr>
          <w:p w14:paraId="0055051A">
            <w:pPr>
              <w:rPr>
                <w:rFonts w:ascii="宋体" w:hAnsi="宋体" w:eastAsia="宋体"/>
                <w:sz w:val="24"/>
                <w:szCs w:val="24"/>
              </w:rPr>
            </w:pPr>
            <w:r>
              <w:rPr>
                <w:rFonts w:hint="eastAsia" w:ascii="宋体" w:hAnsi="宋体"/>
                <w:color w:val="FF0000"/>
              </w:rPr>
              <w:t>提供以下证照复印件加盖公章：</w:t>
            </w:r>
          </w:p>
          <w:p w14:paraId="02A1D5FA">
            <w:pPr>
              <w:rPr>
                <w:rFonts w:hint="eastAsia" w:ascii="宋体" w:hAnsi="宋体"/>
                <w:color w:val="FF0000"/>
                <w:lang w:val="en-US" w:eastAsia="zh-CN"/>
              </w:rPr>
            </w:pPr>
            <w:r>
              <w:rPr>
                <w:rFonts w:hint="eastAsia" w:ascii="宋体" w:hAnsi="宋体"/>
                <w:color w:val="FF0000"/>
              </w:rPr>
              <w:t>（1）为中华人民共和国境内依法设立的法人或其他组织</w:t>
            </w:r>
            <w:r>
              <w:rPr>
                <w:rFonts w:hint="eastAsia" w:ascii="宋体" w:hAnsi="宋体"/>
                <w:color w:val="FF0000"/>
                <w:lang w:eastAsia="zh-CN"/>
              </w:rPr>
              <w:t>，</w:t>
            </w:r>
            <w:r>
              <w:rPr>
                <w:rFonts w:hint="eastAsia" w:ascii="宋体" w:hAnsi="宋体"/>
                <w:color w:val="FF0000"/>
                <w:lang w:val="en-US" w:eastAsia="zh-CN"/>
              </w:rPr>
              <w:t>营业执照</w:t>
            </w:r>
            <w:r>
              <w:rPr>
                <w:rFonts w:hint="eastAsia" w:ascii="宋体" w:hAnsi="宋体"/>
                <w:color w:val="FF0000"/>
                <w:lang w:eastAsia="zh-CN"/>
              </w:rPr>
              <w:t>。</w:t>
            </w:r>
          </w:p>
          <w:p w14:paraId="0EFFCBE7">
            <w:pPr>
              <w:rPr>
                <w:rFonts w:hint="eastAsia" w:ascii="宋体" w:hAnsi="宋体"/>
                <w:color w:val="FF0000"/>
                <w:lang w:eastAsia="zh-CN"/>
              </w:rPr>
            </w:pPr>
            <w:r>
              <w:rPr>
                <w:rFonts w:hint="eastAsia" w:ascii="宋体" w:hAnsi="宋体"/>
                <w:color w:val="FF0000"/>
              </w:rPr>
              <w:t>（2）</w:t>
            </w:r>
            <w:r>
              <w:rPr>
                <w:rFonts w:hint="eastAsia" w:ascii="宋体" w:hAnsi="宋体"/>
                <w:color w:val="FF0000"/>
                <w:lang w:eastAsia="zh-CN"/>
              </w:rPr>
              <w:t>信用信息报告（信用中国网址：https://www.creditchina.gov.cn/）（列入失信被执行人、重大税收违法失信主体、政府采购严重违法失信行为记录名单的，将被拒绝参与本次采购活动。）</w:t>
            </w:r>
          </w:p>
          <w:p w14:paraId="355204CC">
            <w:pPr>
              <w:rPr>
                <w:rFonts w:hint="eastAsia" w:ascii="宋体" w:hAnsi="宋体"/>
                <w:color w:val="FF0000"/>
                <w:lang w:eastAsia="zh-CN"/>
              </w:rPr>
            </w:pPr>
            <w:r>
              <w:rPr>
                <w:rFonts w:hint="eastAsia" w:ascii="宋体" w:hAnsi="宋体"/>
                <w:color w:val="FF0000"/>
                <w:lang w:eastAsia="zh-CN"/>
              </w:rPr>
              <w:t>（</w:t>
            </w:r>
            <w:r>
              <w:rPr>
                <w:rFonts w:hint="eastAsia" w:ascii="宋体" w:hAnsi="宋体"/>
                <w:color w:val="FF0000"/>
                <w:lang w:val="en-US" w:eastAsia="zh-CN"/>
              </w:rPr>
              <w:t>3</w:t>
            </w:r>
            <w:r>
              <w:rPr>
                <w:rFonts w:hint="eastAsia" w:ascii="宋体" w:hAnsi="宋体"/>
                <w:color w:val="FF0000"/>
                <w:lang w:eastAsia="zh-CN"/>
              </w:rPr>
              <w:t>）财务报表或银行资信证明（2022年 1 月 1 日至比选申请截止日期任意一年第三方出具的财务报表净利润为正值，或由基本户开户银行开具的无超期、未标注欠息、诉讼等不良记录、账户未休眠的资信证明）</w:t>
            </w:r>
          </w:p>
          <w:p w14:paraId="6AAA41E5">
            <w:pPr>
              <w:rPr>
                <w:rFonts w:hint="eastAsia" w:ascii="宋体" w:hAnsi="宋体"/>
                <w:color w:val="FF0000"/>
              </w:rPr>
            </w:pPr>
            <w:r>
              <w:rPr>
                <w:rFonts w:hint="eastAsia" w:ascii="宋体" w:hAnsi="宋体"/>
                <w:color w:val="FF0000"/>
                <w:lang w:eastAsia="zh-CN"/>
              </w:rPr>
              <w:t>（</w:t>
            </w:r>
            <w:r>
              <w:rPr>
                <w:rFonts w:hint="eastAsia" w:ascii="宋体" w:hAnsi="宋体"/>
                <w:color w:val="FF0000"/>
                <w:lang w:val="en-US" w:eastAsia="zh-CN"/>
              </w:rPr>
              <w:t>4）</w:t>
            </w:r>
            <w:r>
              <w:rPr>
                <w:rFonts w:hint="eastAsia" w:ascii="宋体" w:hAnsi="宋体"/>
                <w:color w:val="FF0000"/>
              </w:rPr>
              <w:t>开具发票能力：</w:t>
            </w:r>
            <w:r>
              <w:rPr>
                <w:rFonts w:hint="eastAsia" w:ascii="宋体" w:hAnsi="宋体"/>
                <w:color w:val="FF0000"/>
                <w:lang w:eastAsia="zh-CN"/>
              </w:rPr>
              <w:t>提供一</w:t>
            </w:r>
            <w:r>
              <w:rPr>
                <w:rFonts w:hint="eastAsia" w:ascii="宋体" w:hAnsi="宋体"/>
                <w:color w:val="FF0000"/>
                <w:lang w:val="en-US" w:eastAsia="zh-CN"/>
              </w:rPr>
              <w:t>份</w:t>
            </w:r>
            <w:r>
              <w:rPr>
                <w:rFonts w:hint="eastAsia" w:ascii="宋体" w:hAnsi="宋体"/>
                <w:color w:val="FF0000"/>
                <w:lang w:eastAsia="zh-CN"/>
              </w:rPr>
              <w:t>自2022年1月1日至比选申请截止日期至内</w:t>
            </w:r>
            <w:r>
              <w:rPr>
                <w:rFonts w:hint="eastAsia" w:ascii="宋体" w:hAnsi="宋体"/>
                <w:color w:val="FF0000"/>
                <w:lang w:val="en-US" w:eastAsia="zh-CN"/>
              </w:rPr>
              <w:t>开具过的办公用品类</w:t>
            </w:r>
            <w:r>
              <w:rPr>
                <w:rFonts w:hint="eastAsia" w:ascii="宋体" w:hAnsi="宋体"/>
                <w:color w:val="FF0000"/>
              </w:rPr>
              <w:t>的发票复印件。</w:t>
            </w:r>
          </w:p>
          <w:p w14:paraId="1395CEAE">
            <w:pPr>
              <w:rPr>
                <w:rFonts w:hint="eastAsia" w:ascii="宋体" w:hAnsi="宋体"/>
                <w:color w:val="FF0000"/>
              </w:rPr>
            </w:pPr>
            <w:r>
              <w:rPr>
                <w:rFonts w:hint="eastAsia" w:ascii="宋体" w:hAnsi="宋体"/>
                <w:color w:val="FF0000"/>
                <w:lang w:eastAsia="zh-CN"/>
              </w:rPr>
              <w:t>（</w:t>
            </w:r>
            <w:r>
              <w:rPr>
                <w:rFonts w:hint="eastAsia" w:ascii="宋体" w:hAnsi="宋体"/>
                <w:color w:val="FF0000"/>
                <w:lang w:val="en-US" w:eastAsia="zh-CN"/>
              </w:rPr>
              <w:t>5</w:t>
            </w:r>
            <w:r>
              <w:rPr>
                <w:rFonts w:hint="eastAsia" w:ascii="宋体" w:hAnsi="宋体"/>
                <w:color w:val="FF0000"/>
                <w:lang w:eastAsia="zh-CN"/>
              </w:rPr>
              <w:t>）提供一个自2022年1月1日至比选申请截止日期至内</w:t>
            </w:r>
            <w:r>
              <w:rPr>
                <w:rFonts w:hint="eastAsia" w:ascii="宋体" w:hAnsi="宋体"/>
                <w:color w:val="FF0000"/>
              </w:rPr>
              <w:t>完成</w:t>
            </w:r>
            <w:r>
              <w:rPr>
                <w:rFonts w:hint="eastAsia" w:ascii="宋体" w:hAnsi="宋体"/>
                <w:color w:val="FF0000"/>
                <w:lang w:val="en-US" w:eastAsia="zh-CN"/>
              </w:rPr>
              <w:t>履约或正在履约</w:t>
            </w:r>
            <w:r>
              <w:rPr>
                <w:rFonts w:hint="eastAsia" w:ascii="宋体" w:hAnsi="宋体"/>
                <w:color w:val="FF0000"/>
              </w:rPr>
              <w:t>单项</w:t>
            </w:r>
            <w:r>
              <w:rPr>
                <w:rFonts w:hint="eastAsia" w:ascii="宋体" w:hAnsi="宋体"/>
                <w:color w:val="FF0000"/>
                <w:lang w:eastAsia="zh-CN"/>
              </w:rPr>
              <w:t>合同金额达10万元及以上</w:t>
            </w:r>
            <w:r>
              <w:rPr>
                <w:rFonts w:hint="eastAsia" w:ascii="宋体" w:hAnsi="宋体"/>
                <w:color w:val="FF0000"/>
              </w:rPr>
              <w:t>的</w:t>
            </w:r>
            <w:r>
              <w:rPr>
                <w:rFonts w:hint="eastAsia" w:ascii="宋体" w:hAnsi="宋体"/>
                <w:color w:val="FF0000"/>
                <w:lang w:val="en-US" w:eastAsia="zh-CN"/>
              </w:rPr>
              <w:t>的办公用品类</w:t>
            </w:r>
            <w:r>
              <w:rPr>
                <w:rFonts w:hint="eastAsia" w:ascii="宋体" w:hAnsi="宋体"/>
                <w:color w:val="FF0000"/>
              </w:rPr>
              <w:t>业绩合同。</w:t>
            </w:r>
          </w:p>
          <w:p w14:paraId="223C446A">
            <w:pPr>
              <w:rPr>
                <w:rFonts w:hint="default" w:ascii="宋体" w:hAnsi="宋体" w:eastAsia="宋体"/>
                <w:color w:val="FF0000"/>
                <w:lang w:val="en-US" w:eastAsia="zh-CN"/>
              </w:rPr>
            </w:pPr>
            <w:r>
              <w:rPr>
                <w:rFonts w:hint="eastAsia" w:ascii="宋体" w:hAnsi="宋体"/>
                <w:color w:val="FF0000"/>
              </w:rPr>
              <w:t>所提供的材料须能明确反映类似项目特征，复印件加盖公章。</w:t>
            </w:r>
          </w:p>
        </w:tc>
        <w:tc>
          <w:tcPr>
            <w:tcW w:w="793" w:type="dxa"/>
            <w:vAlign w:val="center"/>
          </w:tcPr>
          <w:p w14:paraId="01C5EEBB">
            <w:pPr>
              <w:snapToGrid w:val="0"/>
              <w:spacing w:line="400" w:lineRule="exact"/>
              <w:ind w:right="240"/>
              <w:jc w:val="center"/>
              <w:rPr>
                <w:rFonts w:ascii="宋体" w:hAnsi="宋体"/>
                <w:b/>
                <w:sz w:val="24"/>
                <w:szCs w:val="24"/>
              </w:rPr>
            </w:pPr>
          </w:p>
        </w:tc>
      </w:tr>
      <w:tr w14:paraId="3878FF78">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286" w:type="dxa"/>
            <w:vAlign w:val="center"/>
          </w:tcPr>
          <w:p w14:paraId="0E65DDA6">
            <w:pPr>
              <w:spacing w:line="400" w:lineRule="exact"/>
              <w:jc w:val="center"/>
              <w:rPr>
                <w:rFonts w:hint="eastAsia" w:eastAsiaTheme="minorEastAsia"/>
                <w:lang w:eastAsia="zh-CN"/>
              </w:rPr>
            </w:pPr>
            <w:r>
              <w:rPr>
                <w:rFonts w:hint="eastAsia"/>
                <w:lang w:val="en-US" w:eastAsia="zh-CN"/>
              </w:rPr>
              <w:t>3</w:t>
            </w:r>
          </w:p>
        </w:tc>
        <w:tc>
          <w:tcPr>
            <w:tcW w:w="693" w:type="dxa"/>
            <w:vAlign w:val="center"/>
          </w:tcPr>
          <w:p w14:paraId="390A2F81">
            <w:pPr>
              <w:spacing w:line="400" w:lineRule="exact"/>
              <w:jc w:val="center"/>
              <w:rPr>
                <w:rFonts w:ascii="宋体" w:hAnsi="宋体"/>
                <w:color w:val="FF0000"/>
              </w:rPr>
            </w:pPr>
            <w:r>
              <w:rPr>
                <w:rFonts w:hint="eastAsia" w:ascii="宋体" w:hAnsi="宋体"/>
                <w:color w:val="FF0000"/>
              </w:rPr>
              <w:t>承诺书</w:t>
            </w:r>
          </w:p>
        </w:tc>
        <w:tc>
          <w:tcPr>
            <w:tcW w:w="6750" w:type="dxa"/>
            <w:vAlign w:val="center"/>
          </w:tcPr>
          <w:p w14:paraId="07CCE322">
            <w:pPr>
              <w:spacing w:line="400" w:lineRule="exact"/>
            </w:pPr>
            <w:r>
              <w:rPr>
                <w:rFonts w:hint="eastAsia" w:ascii="宋体" w:hAnsi="宋体"/>
                <w:color w:val="FF0000"/>
              </w:rPr>
              <w:t>承诺书原件，按规定格式提供承诺书。</w:t>
            </w:r>
          </w:p>
        </w:tc>
        <w:tc>
          <w:tcPr>
            <w:tcW w:w="793" w:type="dxa"/>
            <w:vAlign w:val="center"/>
          </w:tcPr>
          <w:p w14:paraId="21379AD5">
            <w:pPr>
              <w:snapToGrid w:val="0"/>
              <w:spacing w:line="400" w:lineRule="exact"/>
              <w:ind w:right="240"/>
              <w:jc w:val="center"/>
              <w:rPr>
                <w:rFonts w:ascii="宋体" w:hAnsi="宋体"/>
                <w:b/>
                <w:sz w:val="24"/>
                <w:szCs w:val="24"/>
              </w:rPr>
            </w:pPr>
          </w:p>
        </w:tc>
      </w:tr>
    </w:tbl>
    <w:p w14:paraId="18997583">
      <w:r>
        <w:br w:type="page"/>
      </w:r>
    </w:p>
    <w:p w14:paraId="2417D096">
      <w:pPr>
        <w:widowControl/>
        <w:jc w:val="left"/>
        <w:rPr>
          <w:rFonts w:ascii="宋体" w:hAnsi="宋体" w:eastAsia="宋体"/>
          <w:sz w:val="24"/>
          <w:szCs w:val="24"/>
        </w:rPr>
      </w:pPr>
    </w:p>
    <w:p w14:paraId="52461DCA">
      <w:pPr>
        <w:rPr>
          <w:rFonts w:hint="eastAsia" w:ascii="宋体" w:hAnsi="宋体" w:eastAsia="宋体" w:cs="宋体"/>
          <w:b/>
          <w:bCs/>
          <w:szCs w:val="21"/>
        </w:rPr>
      </w:pPr>
      <w:r>
        <w:rPr>
          <w:rFonts w:hint="eastAsia" w:ascii="宋体" w:hAnsi="宋体" w:eastAsia="宋体" w:cs="宋体"/>
          <w:b/>
          <w:bCs/>
          <w:szCs w:val="21"/>
        </w:rPr>
        <w:t>附表二《</w:t>
      </w:r>
      <w:r>
        <w:rPr>
          <w:rFonts w:hint="eastAsia" w:ascii="宋体" w:hAnsi="宋体" w:eastAsia="宋体" w:cs="宋体"/>
          <w:b/>
          <w:bCs/>
          <w:szCs w:val="21"/>
          <w:lang w:val="en-US" w:eastAsia="zh-CN"/>
        </w:rPr>
        <w:t>资信</w:t>
      </w:r>
      <w:r>
        <w:rPr>
          <w:rFonts w:hint="eastAsia" w:ascii="宋体" w:hAnsi="宋体" w:eastAsia="宋体" w:cs="宋体"/>
          <w:b/>
          <w:bCs/>
          <w:szCs w:val="21"/>
        </w:rPr>
        <w:t>文件评分表》</w:t>
      </w:r>
    </w:p>
    <w:p w14:paraId="6C07FC52">
      <w:pPr>
        <w:pStyle w:val="6"/>
        <w:rPr>
          <w:rFonts w:hint="eastAsia" w:eastAsia="宋体"/>
          <w:lang w:val="en-US" w:eastAsia="zh-CN"/>
        </w:rPr>
      </w:pPr>
      <w:r>
        <w:rPr>
          <w:rFonts w:hint="eastAsia" w:ascii="宋体" w:hAnsi="宋体" w:cs="宋体"/>
          <w:b/>
          <w:bCs/>
          <w:szCs w:val="21"/>
          <w:lang w:val="en-US" w:eastAsia="zh-CN"/>
        </w:rPr>
        <w:t>要求：所有的资料必须提供，资料提供缺任一项的则作废标处理。</w:t>
      </w:r>
    </w:p>
    <w:p w14:paraId="1CBDA932">
      <w:pPr>
        <w:jc w:val="center"/>
        <w:rPr>
          <w:rFonts w:hint="eastAsia" w:ascii="宋体" w:hAnsi="宋体" w:eastAsia="宋体" w:cs="宋体"/>
          <w:b/>
          <w:bCs/>
          <w:szCs w:val="21"/>
        </w:rPr>
      </w:pPr>
      <w:r>
        <w:rPr>
          <w:rFonts w:hint="eastAsia" w:ascii="宋体" w:hAnsi="宋体" w:eastAsia="宋体" w:cs="宋体"/>
          <w:b/>
          <w:bCs/>
          <w:szCs w:val="21"/>
          <w:lang w:val="en-US" w:eastAsia="zh-CN"/>
        </w:rPr>
        <w:t>资信</w:t>
      </w:r>
      <w:r>
        <w:rPr>
          <w:rFonts w:hint="eastAsia" w:ascii="宋体" w:hAnsi="宋体" w:eastAsia="宋体" w:cs="宋体"/>
          <w:b/>
          <w:bCs/>
          <w:szCs w:val="21"/>
        </w:rPr>
        <w:t>文件评分表</w:t>
      </w:r>
    </w:p>
    <w:tbl>
      <w:tblPr>
        <w:tblStyle w:val="17"/>
        <w:tblW w:w="9316" w:type="dxa"/>
        <w:jc w:val="center"/>
        <w:tblLayout w:type="fixed"/>
        <w:tblCellMar>
          <w:top w:w="0" w:type="dxa"/>
          <w:left w:w="108" w:type="dxa"/>
          <w:bottom w:w="0" w:type="dxa"/>
          <w:right w:w="108" w:type="dxa"/>
        </w:tblCellMar>
      </w:tblPr>
      <w:tblGrid>
        <w:gridCol w:w="791"/>
        <w:gridCol w:w="1999"/>
        <w:gridCol w:w="4407"/>
        <w:gridCol w:w="1294"/>
        <w:gridCol w:w="825"/>
      </w:tblGrid>
      <w:tr w14:paraId="58E4F8AA">
        <w:tblPrEx>
          <w:tblCellMar>
            <w:top w:w="0" w:type="dxa"/>
            <w:left w:w="108" w:type="dxa"/>
            <w:bottom w:w="0" w:type="dxa"/>
            <w:right w:w="108" w:type="dxa"/>
          </w:tblCellMar>
        </w:tblPrEx>
        <w:trPr>
          <w:trHeight w:val="58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726FC">
            <w:pPr>
              <w:jc w:val="center"/>
              <w:textAlignment w:val="center"/>
              <w:rPr>
                <w:rFonts w:hint="eastAsia" w:ascii="宋体" w:hAnsi="宋体" w:eastAsia="宋体" w:cs="宋体"/>
                <w:b/>
                <w:bCs/>
                <w:szCs w:val="21"/>
              </w:rPr>
            </w:pPr>
            <w:r>
              <w:rPr>
                <w:rFonts w:hint="eastAsia" w:ascii="宋体" w:hAnsi="宋体" w:eastAsia="宋体" w:cs="宋体"/>
                <w:b/>
                <w:bCs/>
                <w:szCs w:val="21"/>
                <w:lang w:bidi="ar"/>
              </w:rPr>
              <w:t>序号</w:t>
            </w:r>
          </w:p>
        </w:tc>
        <w:tc>
          <w:tcPr>
            <w:tcW w:w="1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66B9C">
            <w:pPr>
              <w:jc w:val="center"/>
              <w:textAlignment w:val="center"/>
              <w:rPr>
                <w:rFonts w:hint="eastAsia" w:ascii="宋体" w:hAnsi="宋体" w:eastAsia="宋体" w:cs="宋体"/>
                <w:b/>
                <w:bCs/>
                <w:szCs w:val="21"/>
              </w:rPr>
            </w:pPr>
            <w:r>
              <w:rPr>
                <w:rFonts w:hint="eastAsia" w:ascii="宋体" w:hAnsi="宋体" w:eastAsia="宋体" w:cs="宋体"/>
                <w:b/>
                <w:bCs/>
                <w:szCs w:val="21"/>
                <w:lang w:bidi="ar"/>
              </w:rPr>
              <w:t>评审内容</w:t>
            </w:r>
          </w:p>
        </w:tc>
        <w:tc>
          <w:tcPr>
            <w:tcW w:w="4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8D7CC">
            <w:pPr>
              <w:jc w:val="center"/>
              <w:textAlignment w:val="center"/>
              <w:rPr>
                <w:rFonts w:hint="eastAsia" w:ascii="宋体" w:hAnsi="宋体" w:eastAsia="宋体" w:cs="宋体"/>
                <w:b/>
                <w:bCs/>
                <w:szCs w:val="21"/>
              </w:rPr>
            </w:pPr>
            <w:r>
              <w:rPr>
                <w:rFonts w:hint="eastAsia" w:ascii="宋体" w:hAnsi="宋体" w:eastAsia="宋体" w:cs="宋体"/>
                <w:b/>
                <w:bCs/>
                <w:szCs w:val="21"/>
                <w:lang w:bidi="ar"/>
              </w:rPr>
              <w:t>评价指标</w:t>
            </w: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75D7C">
            <w:pPr>
              <w:jc w:val="center"/>
              <w:textAlignment w:val="center"/>
              <w:rPr>
                <w:rFonts w:hint="eastAsia" w:ascii="宋体" w:hAnsi="宋体" w:eastAsia="宋体" w:cs="宋体"/>
                <w:b/>
                <w:bCs/>
                <w:szCs w:val="21"/>
              </w:rPr>
            </w:pPr>
            <w:r>
              <w:rPr>
                <w:rFonts w:hint="eastAsia" w:ascii="宋体" w:hAnsi="宋体" w:eastAsia="宋体" w:cs="宋体"/>
                <w:b/>
                <w:bCs/>
                <w:szCs w:val="21"/>
                <w:lang w:bidi="ar"/>
              </w:rPr>
              <w:t>各项满分分值</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2F9F2">
            <w:pPr>
              <w:jc w:val="center"/>
              <w:textAlignment w:val="center"/>
              <w:rPr>
                <w:rFonts w:hint="eastAsia" w:ascii="宋体" w:hAnsi="宋体" w:eastAsia="宋体" w:cs="宋体"/>
                <w:b/>
                <w:bCs/>
                <w:szCs w:val="21"/>
              </w:rPr>
            </w:pPr>
            <w:r>
              <w:rPr>
                <w:rFonts w:hint="eastAsia" w:ascii="宋体" w:hAnsi="宋体" w:eastAsia="宋体" w:cs="宋体"/>
                <w:b/>
                <w:bCs/>
                <w:szCs w:val="21"/>
                <w:lang w:bidi="ar"/>
              </w:rPr>
              <w:t>得分</w:t>
            </w:r>
          </w:p>
        </w:tc>
      </w:tr>
      <w:tr w14:paraId="5A762CAD">
        <w:tblPrEx>
          <w:tblCellMar>
            <w:top w:w="0" w:type="dxa"/>
            <w:left w:w="108" w:type="dxa"/>
            <w:bottom w:w="0" w:type="dxa"/>
            <w:right w:w="108" w:type="dxa"/>
          </w:tblCellMar>
        </w:tblPrEx>
        <w:trPr>
          <w:trHeight w:val="58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AF7D2">
            <w:pPr>
              <w:jc w:val="center"/>
              <w:textAlignment w:val="center"/>
              <w:rPr>
                <w:rFonts w:hint="eastAsia" w:ascii="宋体" w:hAnsi="宋体" w:eastAsia="宋体" w:cs="宋体"/>
                <w:color w:val="FF0000"/>
                <w:szCs w:val="21"/>
                <w:lang w:bidi="ar"/>
              </w:rPr>
            </w:pPr>
            <w:r>
              <w:rPr>
                <w:rFonts w:hint="eastAsia" w:ascii="宋体" w:hAnsi="宋体" w:eastAsia="宋体" w:cs="宋体"/>
                <w:color w:val="FF0000"/>
                <w:szCs w:val="21"/>
                <w:lang w:bidi="ar"/>
              </w:rPr>
              <w:t>1</w:t>
            </w:r>
          </w:p>
        </w:tc>
        <w:tc>
          <w:tcPr>
            <w:tcW w:w="1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98D7A">
            <w:pPr>
              <w:jc w:val="center"/>
              <w:rPr>
                <w:rFonts w:hint="eastAsia" w:ascii="宋体" w:hAnsi="宋体" w:eastAsia="宋体" w:cs="宋体"/>
                <w:color w:val="FF0000"/>
                <w:sz w:val="21"/>
                <w:szCs w:val="21"/>
                <w:lang w:bidi="ar"/>
              </w:rPr>
            </w:pPr>
            <w:r>
              <w:rPr>
                <w:rFonts w:hint="eastAsia" w:ascii="宋体" w:hAnsi="宋体" w:eastAsia="宋体" w:cs="宋体"/>
                <w:color w:val="FF0000"/>
                <w:sz w:val="21"/>
                <w:szCs w:val="21"/>
                <w:lang w:bidi="ar"/>
              </w:rPr>
              <w:t>业绩</w:t>
            </w:r>
          </w:p>
          <w:p w14:paraId="484C9FA6">
            <w:pPr>
              <w:rPr>
                <w:rFonts w:hint="eastAsia" w:ascii="宋体" w:hAnsi="宋体" w:eastAsia="宋体" w:cs="宋体"/>
                <w:color w:val="FF0000"/>
                <w:sz w:val="21"/>
                <w:szCs w:val="21"/>
                <w:lang w:bidi="ar"/>
              </w:rPr>
            </w:pPr>
          </w:p>
        </w:tc>
        <w:tc>
          <w:tcPr>
            <w:tcW w:w="4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0CE94">
            <w:pPr>
              <w:textAlignment w:val="center"/>
              <w:rPr>
                <w:rFonts w:hint="eastAsia" w:ascii="宋体" w:hAnsi="宋体" w:eastAsia="宋体" w:cs="宋体"/>
                <w:color w:val="FF0000"/>
                <w:szCs w:val="21"/>
                <w:lang w:bidi="ar"/>
              </w:rPr>
            </w:pPr>
            <w:r>
              <w:rPr>
                <w:rFonts w:hint="eastAsia" w:ascii="宋体" w:hAnsi="宋体" w:eastAsia="宋体" w:cs="宋体"/>
                <w:color w:val="FF0000"/>
                <w:szCs w:val="21"/>
                <w:lang w:bidi="ar"/>
              </w:rPr>
              <w:t>比选申请人</w:t>
            </w:r>
            <w:r>
              <w:rPr>
                <w:rFonts w:hint="eastAsia" w:ascii="宋体" w:hAnsi="宋体" w:eastAsia="宋体" w:cs="宋体"/>
                <w:color w:val="FF0000"/>
                <w:szCs w:val="21"/>
                <w:u w:val="single"/>
                <w:lang w:bidi="ar"/>
              </w:rPr>
              <w:t>提供自2022年1月1日至比选申请截止日期至内完成履约或正在履约单项</w:t>
            </w:r>
            <w:r>
              <w:rPr>
                <w:rFonts w:hint="eastAsia" w:ascii="宋体" w:hAnsi="宋体" w:eastAsia="宋体" w:cs="宋体"/>
                <w:color w:val="FF0000"/>
                <w:szCs w:val="21"/>
                <w:u w:val="single"/>
                <w:lang w:eastAsia="zh-CN" w:bidi="ar"/>
              </w:rPr>
              <w:t>合同金额达10万元及以上</w:t>
            </w:r>
            <w:r>
              <w:rPr>
                <w:rFonts w:hint="eastAsia" w:ascii="宋体" w:hAnsi="宋体" w:eastAsia="宋体" w:cs="宋体"/>
                <w:color w:val="FF0000"/>
                <w:szCs w:val="21"/>
                <w:u w:val="single"/>
                <w:lang w:bidi="ar"/>
              </w:rPr>
              <w:t>的的办公用品类业绩合同。</w:t>
            </w:r>
          </w:p>
          <w:p w14:paraId="79C43CDD">
            <w:pPr>
              <w:textAlignment w:val="center"/>
              <w:rPr>
                <w:rFonts w:hint="eastAsia" w:ascii="宋体" w:hAnsi="宋体" w:eastAsia="宋体" w:cs="宋体"/>
                <w:color w:val="FF0000"/>
                <w:szCs w:val="21"/>
                <w:lang w:bidi="ar"/>
              </w:rPr>
            </w:pPr>
            <w:r>
              <w:rPr>
                <w:rFonts w:hint="eastAsia" w:ascii="宋体" w:hAnsi="宋体" w:eastAsia="宋体" w:cs="宋体"/>
                <w:color w:val="FF0000"/>
                <w:szCs w:val="21"/>
                <w:lang w:bidi="ar"/>
              </w:rPr>
              <w:t>提供下述材料之一即可：</w:t>
            </w:r>
          </w:p>
          <w:p w14:paraId="7979A6CF">
            <w:pPr>
              <w:textAlignment w:val="center"/>
              <w:rPr>
                <w:rFonts w:hint="eastAsia" w:ascii="宋体" w:hAnsi="宋体" w:eastAsia="宋体" w:cs="宋体"/>
                <w:color w:val="FF0000"/>
                <w:szCs w:val="21"/>
                <w:lang w:bidi="ar"/>
              </w:rPr>
            </w:pPr>
            <w:r>
              <w:rPr>
                <w:rFonts w:hint="eastAsia" w:ascii="宋体" w:hAnsi="宋体" w:eastAsia="宋体" w:cs="宋体"/>
                <w:color w:val="FF0000"/>
                <w:szCs w:val="21"/>
                <w:lang w:bidi="ar"/>
              </w:rPr>
              <w:t>①合同文件；</w:t>
            </w:r>
          </w:p>
          <w:p w14:paraId="4A741171">
            <w:pPr>
              <w:jc w:val="left"/>
              <w:textAlignment w:val="center"/>
              <w:rPr>
                <w:rFonts w:hint="eastAsia" w:ascii="宋体" w:hAnsi="宋体" w:eastAsia="宋体" w:cs="宋体"/>
                <w:color w:val="FF0000"/>
                <w:szCs w:val="21"/>
                <w:lang w:bidi="ar"/>
              </w:rPr>
            </w:pPr>
            <w:r>
              <w:rPr>
                <w:rFonts w:hint="eastAsia" w:ascii="宋体" w:hAnsi="宋体" w:eastAsia="宋体" w:cs="宋体"/>
                <w:color w:val="FF0000"/>
                <w:szCs w:val="21"/>
                <w:lang w:bidi="ar"/>
              </w:rPr>
              <w:t>②中标通知书。</w:t>
            </w:r>
          </w:p>
          <w:p w14:paraId="238E21B2">
            <w:pPr>
              <w:jc w:val="left"/>
              <w:textAlignment w:val="center"/>
              <w:rPr>
                <w:rFonts w:hint="eastAsia" w:ascii="宋体" w:hAnsi="宋体" w:eastAsia="宋体" w:cs="宋体"/>
                <w:color w:val="FF0000"/>
                <w:szCs w:val="21"/>
                <w:lang w:bidi="ar"/>
              </w:rPr>
            </w:pPr>
            <w:r>
              <w:rPr>
                <w:rFonts w:hint="eastAsia" w:ascii="宋体" w:hAnsi="宋体" w:eastAsia="宋体" w:cs="宋体"/>
                <w:color w:val="FF0000"/>
                <w:szCs w:val="21"/>
                <w:lang w:bidi="ar"/>
              </w:rPr>
              <w:t>合同内容需体现具体工程内容、合同总价、签约日期。</w:t>
            </w:r>
          </w:p>
          <w:p w14:paraId="7222893F">
            <w:pPr>
              <w:jc w:val="left"/>
              <w:textAlignment w:val="center"/>
              <w:rPr>
                <w:rFonts w:hint="eastAsia" w:ascii="宋体" w:hAnsi="宋体" w:eastAsia="宋体" w:cs="宋体"/>
                <w:color w:val="FF0000"/>
                <w:szCs w:val="21"/>
              </w:rPr>
            </w:pPr>
            <w:r>
              <w:rPr>
                <w:rFonts w:hint="eastAsia" w:ascii="宋体" w:hAnsi="宋体" w:eastAsia="宋体" w:cs="宋体"/>
                <w:color w:val="FF0000"/>
                <w:szCs w:val="21"/>
                <w:lang w:bidi="ar"/>
              </w:rPr>
              <w:t>所提供的材料须能明确反映类似项目特征，符合条件的</w:t>
            </w:r>
            <w:r>
              <w:rPr>
                <w:rFonts w:hint="eastAsia" w:ascii="宋体" w:hAnsi="宋体" w:eastAsia="宋体" w:cs="宋体"/>
                <w:color w:val="FF0000"/>
                <w:szCs w:val="21"/>
                <w:lang w:val="en-US" w:eastAsia="zh-CN" w:bidi="ar"/>
              </w:rPr>
              <w:t>业绩</w:t>
            </w:r>
            <w:r>
              <w:rPr>
                <w:rFonts w:hint="eastAsia" w:ascii="宋体" w:hAnsi="宋体" w:eastAsia="宋体" w:cs="宋体"/>
                <w:color w:val="FF0000"/>
                <w:szCs w:val="21"/>
                <w:lang w:bidi="ar"/>
              </w:rPr>
              <w:t>一个得</w:t>
            </w:r>
            <w:r>
              <w:rPr>
                <w:rFonts w:hint="eastAsia" w:ascii="宋体" w:hAnsi="宋体" w:eastAsia="宋体" w:cs="宋体"/>
                <w:b/>
                <w:bCs/>
                <w:color w:val="FF0000"/>
                <w:szCs w:val="21"/>
                <w:lang w:val="en-US" w:eastAsia="zh-CN" w:bidi="ar"/>
              </w:rPr>
              <w:t>5</w:t>
            </w:r>
            <w:r>
              <w:rPr>
                <w:rFonts w:hint="eastAsia" w:ascii="宋体" w:hAnsi="宋体" w:eastAsia="宋体" w:cs="宋体"/>
                <w:color w:val="FF0000"/>
                <w:szCs w:val="21"/>
                <w:lang w:bidi="ar"/>
              </w:rPr>
              <w:t>分，满分</w:t>
            </w:r>
            <w:r>
              <w:rPr>
                <w:rFonts w:hint="eastAsia" w:ascii="宋体" w:hAnsi="宋体" w:eastAsia="宋体" w:cs="宋体"/>
                <w:b/>
                <w:bCs/>
                <w:color w:val="FF0000"/>
                <w:szCs w:val="21"/>
                <w:lang w:val="en-US" w:eastAsia="zh-CN" w:bidi="ar"/>
              </w:rPr>
              <w:t>20</w:t>
            </w:r>
            <w:r>
              <w:rPr>
                <w:rFonts w:hint="eastAsia" w:ascii="宋体" w:hAnsi="宋体" w:eastAsia="宋体" w:cs="宋体"/>
                <w:color w:val="FF0000"/>
                <w:szCs w:val="21"/>
                <w:lang w:bidi="ar"/>
              </w:rPr>
              <w:t>分。</w:t>
            </w: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10192">
            <w:pPr>
              <w:jc w:val="center"/>
              <w:textAlignment w:val="center"/>
              <w:rPr>
                <w:rFonts w:hint="eastAsia" w:ascii="宋体" w:hAnsi="宋体" w:eastAsia="宋体" w:cs="宋体"/>
                <w:color w:val="FF0000"/>
                <w:szCs w:val="21"/>
                <w:lang w:bidi="ar"/>
              </w:rPr>
            </w:pPr>
            <w:r>
              <w:rPr>
                <w:rFonts w:hint="eastAsia" w:ascii="宋体" w:hAnsi="宋体" w:eastAsia="宋体" w:cs="宋体"/>
                <w:color w:val="FF0000"/>
                <w:szCs w:val="21"/>
                <w:lang w:bidi="ar"/>
              </w:rPr>
              <w:t>20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E9B99">
            <w:pPr>
              <w:jc w:val="center"/>
              <w:textAlignment w:val="center"/>
              <w:rPr>
                <w:rFonts w:hint="eastAsia" w:ascii="宋体" w:hAnsi="宋体" w:eastAsia="宋体" w:cs="宋体"/>
                <w:b/>
                <w:bCs/>
                <w:color w:val="FF0000"/>
                <w:szCs w:val="21"/>
                <w:lang w:bidi="ar"/>
              </w:rPr>
            </w:pPr>
          </w:p>
        </w:tc>
      </w:tr>
      <w:tr w14:paraId="1FBC738E">
        <w:tblPrEx>
          <w:tblCellMar>
            <w:top w:w="0" w:type="dxa"/>
            <w:left w:w="108" w:type="dxa"/>
            <w:bottom w:w="0" w:type="dxa"/>
            <w:right w:w="108" w:type="dxa"/>
          </w:tblCellMar>
        </w:tblPrEx>
        <w:trPr>
          <w:trHeight w:val="540" w:hRule="atLeast"/>
          <w:jc w:val="center"/>
        </w:trPr>
        <w:tc>
          <w:tcPr>
            <w:tcW w:w="279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5C0AF">
            <w:pPr>
              <w:jc w:val="center"/>
              <w:textAlignment w:val="center"/>
              <w:rPr>
                <w:rFonts w:hint="eastAsia" w:ascii="宋体" w:hAnsi="宋体" w:eastAsia="宋体" w:cs="宋体"/>
                <w:b/>
                <w:bCs/>
                <w:color w:val="FF0000"/>
                <w:szCs w:val="21"/>
              </w:rPr>
            </w:pPr>
            <w:r>
              <w:rPr>
                <w:rFonts w:hint="eastAsia" w:ascii="宋体" w:hAnsi="宋体" w:eastAsia="宋体" w:cs="宋体"/>
                <w:b/>
                <w:bCs/>
                <w:color w:val="FF0000"/>
                <w:szCs w:val="21"/>
                <w:lang w:val="en-US" w:eastAsia="zh-CN" w:bidi="ar"/>
              </w:rPr>
              <w:t>资信</w:t>
            </w:r>
            <w:r>
              <w:rPr>
                <w:rFonts w:hint="eastAsia" w:ascii="宋体" w:hAnsi="宋体" w:eastAsia="宋体" w:cs="宋体"/>
                <w:b/>
                <w:bCs/>
                <w:color w:val="FF0000"/>
                <w:szCs w:val="21"/>
                <w:lang w:bidi="ar"/>
              </w:rPr>
              <w:t>文件总得分</w:t>
            </w:r>
          </w:p>
        </w:tc>
        <w:tc>
          <w:tcPr>
            <w:tcW w:w="652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B8BE1">
            <w:pPr>
              <w:jc w:val="center"/>
              <w:rPr>
                <w:rFonts w:hint="eastAsia" w:ascii="宋体" w:hAnsi="宋体" w:eastAsia="宋体" w:cs="宋体"/>
                <w:color w:val="FF0000"/>
                <w:sz w:val="21"/>
                <w:szCs w:val="21"/>
              </w:rPr>
            </w:pPr>
          </w:p>
        </w:tc>
      </w:tr>
    </w:tbl>
    <w:p w14:paraId="67187498">
      <w:pPr>
        <w:rPr>
          <w:b/>
          <w:bCs/>
        </w:rPr>
      </w:pPr>
    </w:p>
    <w:p w14:paraId="6E21D8A7">
      <w:pPr>
        <w:rPr>
          <w:b/>
          <w:bCs/>
        </w:rPr>
      </w:pPr>
    </w:p>
    <w:p w14:paraId="7DE35816">
      <w:pPr>
        <w:rPr>
          <w:b/>
          <w:bCs/>
        </w:rPr>
      </w:pPr>
    </w:p>
    <w:p w14:paraId="5E0AEB83">
      <w:pPr>
        <w:rPr>
          <w:b/>
          <w:bCs/>
        </w:rPr>
      </w:pPr>
    </w:p>
    <w:p w14:paraId="4AF10130">
      <w:pPr>
        <w:rPr>
          <w:b/>
          <w:bCs/>
        </w:rPr>
      </w:pPr>
    </w:p>
    <w:p w14:paraId="4E7F4C1E">
      <w:pPr>
        <w:rPr>
          <w:b/>
          <w:bCs/>
        </w:rPr>
      </w:pPr>
      <w:r>
        <w:rPr>
          <w:b/>
          <w:bCs/>
        </w:rPr>
        <w:br w:type="page"/>
      </w:r>
    </w:p>
    <w:p w14:paraId="0A8D61A5">
      <w:pPr>
        <w:jc w:val="left"/>
        <w:rPr>
          <w:b/>
          <w:bCs/>
        </w:rPr>
      </w:pPr>
    </w:p>
    <w:p w14:paraId="4F8095A1">
      <w:pPr>
        <w:jc w:val="left"/>
        <w:rPr>
          <w:b/>
          <w:bCs/>
        </w:rPr>
      </w:pPr>
      <w:r>
        <w:rPr>
          <w:rFonts w:hint="eastAsia"/>
          <w:b/>
          <w:bCs/>
        </w:rPr>
        <w:t>附表三《价格文件评分表》</w:t>
      </w:r>
    </w:p>
    <w:p w14:paraId="11C58C48">
      <w:pPr>
        <w:jc w:val="center"/>
        <w:rPr>
          <w:b/>
          <w:bCs/>
        </w:rPr>
      </w:pPr>
      <w:r>
        <w:rPr>
          <w:rFonts w:hint="eastAsia"/>
          <w:b/>
          <w:bCs/>
        </w:rPr>
        <w:t>价格文件评分表</w:t>
      </w:r>
    </w:p>
    <w:tbl>
      <w:tblPr>
        <w:tblStyle w:val="17"/>
        <w:tblW w:w="92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213"/>
        <w:gridCol w:w="3602"/>
        <w:gridCol w:w="2693"/>
        <w:gridCol w:w="992"/>
      </w:tblGrid>
      <w:tr w14:paraId="2E1D3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blHeader/>
          <w:jc w:val="center"/>
        </w:trPr>
        <w:tc>
          <w:tcPr>
            <w:tcW w:w="709" w:type="dxa"/>
            <w:tcBorders>
              <w:top w:val="single" w:color="auto" w:sz="4" w:space="0"/>
              <w:left w:val="single" w:color="auto" w:sz="4" w:space="0"/>
              <w:bottom w:val="single" w:color="auto" w:sz="4" w:space="0"/>
              <w:right w:val="single" w:color="auto" w:sz="4" w:space="0"/>
            </w:tcBorders>
            <w:vAlign w:val="center"/>
          </w:tcPr>
          <w:p w14:paraId="72649B07">
            <w:pPr>
              <w:spacing w:line="440" w:lineRule="exact"/>
              <w:jc w:val="center"/>
              <w:textAlignment w:val="center"/>
              <w:rPr>
                <w:b/>
                <w:color w:val="FF0000"/>
              </w:rPr>
            </w:pPr>
            <w:r>
              <w:rPr>
                <w:rFonts w:hint="eastAsia"/>
                <w:color w:val="FF0000"/>
              </w:rPr>
              <w:t>序号</w:t>
            </w:r>
          </w:p>
        </w:tc>
        <w:tc>
          <w:tcPr>
            <w:tcW w:w="1213" w:type="dxa"/>
            <w:tcBorders>
              <w:top w:val="single" w:color="auto" w:sz="4" w:space="0"/>
              <w:left w:val="single" w:color="auto" w:sz="4" w:space="0"/>
              <w:bottom w:val="single" w:color="auto" w:sz="4" w:space="0"/>
              <w:right w:val="single" w:color="auto" w:sz="4" w:space="0"/>
            </w:tcBorders>
            <w:vAlign w:val="center"/>
          </w:tcPr>
          <w:p w14:paraId="1FD1A337">
            <w:pPr>
              <w:spacing w:line="440" w:lineRule="exact"/>
              <w:jc w:val="center"/>
              <w:textAlignment w:val="center"/>
              <w:rPr>
                <w:b/>
                <w:color w:val="FF0000"/>
              </w:rPr>
            </w:pPr>
            <w:r>
              <w:rPr>
                <w:rFonts w:hint="eastAsia"/>
                <w:color w:val="FF0000"/>
              </w:rPr>
              <w:t>评审内容</w:t>
            </w:r>
          </w:p>
        </w:tc>
        <w:tc>
          <w:tcPr>
            <w:tcW w:w="6295" w:type="dxa"/>
            <w:gridSpan w:val="2"/>
            <w:tcBorders>
              <w:top w:val="single" w:color="auto" w:sz="4" w:space="0"/>
              <w:left w:val="single" w:color="auto" w:sz="4" w:space="0"/>
              <w:bottom w:val="single" w:color="auto" w:sz="4" w:space="0"/>
              <w:right w:val="single" w:color="auto" w:sz="4" w:space="0"/>
            </w:tcBorders>
            <w:vAlign w:val="center"/>
          </w:tcPr>
          <w:p w14:paraId="7FB82B48">
            <w:pPr>
              <w:spacing w:line="440" w:lineRule="exact"/>
              <w:jc w:val="center"/>
              <w:textAlignment w:val="center"/>
              <w:rPr>
                <w:b/>
                <w:bCs/>
                <w:color w:val="FF0000"/>
              </w:rPr>
            </w:pPr>
            <w:r>
              <w:rPr>
                <w:rFonts w:hint="eastAsia"/>
                <w:color w:val="FF0000"/>
              </w:rPr>
              <w:t>评价指标</w:t>
            </w:r>
          </w:p>
        </w:tc>
        <w:tc>
          <w:tcPr>
            <w:tcW w:w="992" w:type="dxa"/>
            <w:tcBorders>
              <w:top w:val="single" w:color="auto" w:sz="4" w:space="0"/>
              <w:left w:val="single" w:color="auto" w:sz="4" w:space="0"/>
              <w:bottom w:val="single" w:color="auto" w:sz="4" w:space="0"/>
              <w:right w:val="single" w:color="auto" w:sz="4" w:space="0"/>
            </w:tcBorders>
            <w:vAlign w:val="center"/>
          </w:tcPr>
          <w:p w14:paraId="44CCFCFF">
            <w:pPr>
              <w:spacing w:line="440" w:lineRule="exact"/>
              <w:jc w:val="center"/>
              <w:textAlignment w:val="center"/>
              <w:rPr>
                <w:color w:val="FF0000"/>
              </w:rPr>
            </w:pPr>
            <w:r>
              <w:rPr>
                <w:rFonts w:hint="eastAsia"/>
                <w:color w:val="FF0000"/>
              </w:rPr>
              <w:t>得分</w:t>
            </w:r>
          </w:p>
        </w:tc>
      </w:tr>
      <w:tr w14:paraId="2E55F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8" w:hRule="atLeast"/>
          <w:tblHeader/>
          <w:jc w:val="center"/>
        </w:trPr>
        <w:tc>
          <w:tcPr>
            <w:tcW w:w="709" w:type="dxa"/>
            <w:tcBorders>
              <w:top w:val="single" w:color="auto" w:sz="4" w:space="0"/>
              <w:left w:val="single" w:color="auto" w:sz="4" w:space="0"/>
              <w:bottom w:val="single" w:color="auto" w:sz="4" w:space="0"/>
              <w:right w:val="single" w:color="auto" w:sz="4" w:space="0"/>
            </w:tcBorders>
            <w:vAlign w:val="center"/>
          </w:tcPr>
          <w:p w14:paraId="46AE72A2">
            <w:pPr>
              <w:spacing w:line="440" w:lineRule="exact"/>
              <w:jc w:val="center"/>
              <w:textAlignment w:val="center"/>
              <w:rPr>
                <w:b/>
                <w:color w:val="FF0000"/>
              </w:rPr>
            </w:pPr>
            <w:r>
              <w:rPr>
                <w:rFonts w:hint="eastAsia"/>
                <w:b/>
                <w:color w:val="FF0000"/>
              </w:rPr>
              <w:t>1</w:t>
            </w:r>
          </w:p>
        </w:tc>
        <w:tc>
          <w:tcPr>
            <w:tcW w:w="1213" w:type="dxa"/>
            <w:tcBorders>
              <w:top w:val="single" w:color="auto" w:sz="4" w:space="0"/>
              <w:left w:val="single" w:color="auto" w:sz="4" w:space="0"/>
              <w:bottom w:val="single" w:color="auto" w:sz="4" w:space="0"/>
              <w:right w:val="single" w:color="auto" w:sz="4" w:space="0"/>
            </w:tcBorders>
            <w:vAlign w:val="center"/>
          </w:tcPr>
          <w:p w14:paraId="2F9990D8">
            <w:pPr>
              <w:spacing w:line="440" w:lineRule="exact"/>
              <w:jc w:val="center"/>
              <w:textAlignment w:val="center"/>
              <w:rPr>
                <w:b/>
                <w:color w:val="FF0000"/>
              </w:rPr>
            </w:pPr>
            <w:r>
              <w:rPr>
                <w:rFonts w:hint="eastAsia" w:ascii="宋体" w:hAnsi="宋体"/>
                <w:color w:val="FF0000"/>
              </w:rPr>
              <w:t>报价</w:t>
            </w:r>
          </w:p>
        </w:tc>
        <w:tc>
          <w:tcPr>
            <w:tcW w:w="3602" w:type="dxa"/>
            <w:tcBorders>
              <w:top w:val="single" w:color="auto" w:sz="4" w:space="0"/>
              <w:left w:val="single" w:color="000000" w:sz="4" w:space="0"/>
              <w:bottom w:val="single" w:color="auto" w:sz="4" w:space="0"/>
              <w:right w:val="single" w:color="auto" w:sz="4" w:space="0"/>
            </w:tcBorders>
            <w:vAlign w:val="center"/>
          </w:tcPr>
          <w:p w14:paraId="7D211FB2">
            <w:pPr>
              <w:pStyle w:val="6"/>
              <w:spacing w:before="0" w:after="0" w:afterAutospacing="0" w:line="440" w:lineRule="exact"/>
              <w:ind w:left="0" w:right="0" w:firstLine="0"/>
              <w:jc w:val="left"/>
              <w:textAlignment w:val="center"/>
              <w:rPr>
                <w:color w:val="FF0000"/>
                <w:highlight w:val="none"/>
              </w:rPr>
            </w:pPr>
            <w:r>
              <w:rPr>
                <w:rFonts w:hint="eastAsia"/>
                <w:color w:val="FF0000"/>
                <w:highlight w:val="none"/>
              </w:rPr>
              <w:t>（1）当资格审查合格的比选申请人总报价小于或者等于上控价时，比选申请人总报价为有效报价。</w:t>
            </w:r>
          </w:p>
          <w:p w14:paraId="39BC5451">
            <w:pPr>
              <w:pStyle w:val="6"/>
              <w:spacing w:before="0" w:after="0" w:afterAutospacing="0" w:line="440" w:lineRule="exact"/>
              <w:ind w:left="0" w:right="0" w:firstLine="0"/>
              <w:jc w:val="left"/>
              <w:textAlignment w:val="center"/>
              <w:rPr>
                <w:color w:val="FF0000"/>
                <w:highlight w:val="none"/>
              </w:rPr>
            </w:pPr>
            <w:r>
              <w:rPr>
                <w:rFonts w:hint="eastAsia"/>
                <w:color w:val="FF0000"/>
                <w:highlight w:val="none"/>
              </w:rPr>
              <w:t>比选申请人总报价大于上控价时比选申请文件作无效处理。</w:t>
            </w:r>
          </w:p>
          <w:p w14:paraId="42DFBA12">
            <w:pPr>
              <w:pStyle w:val="6"/>
              <w:spacing w:before="0" w:after="0" w:afterAutospacing="0" w:line="440" w:lineRule="exact"/>
              <w:ind w:left="0" w:right="0" w:firstLine="0"/>
              <w:jc w:val="left"/>
              <w:textAlignment w:val="center"/>
              <w:rPr>
                <w:color w:val="FF0000"/>
                <w:highlight w:val="none"/>
              </w:rPr>
            </w:pPr>
            <w:r>
              <w:rPr>
                <w:rFonts w:hint="eastAsia"/>
                <w:color w:val="FF0000"/>
                <w:highlight w:val="none"/>
              </w:rPr>
              <w:t>（2）评审的基准价</w:t>
            </w:r>
          </w:p>
          <w:p w14:paraId="22065E14">
            <w:pPr>
              <w:pStyle w:val="6"/>
              <w:spacing w:before="0" w:after="0" w:afterAutospacing="0" w:line="440" w:lineRule="exact"/>
              <w:ind w:left="0" w:right="0" w:firstLine="0"/>
              <w:jc w:val="left"/>
              <w:textAlignment w:val="center"/>
              <w:rPr>
                <w:rFonts w:ascii="宋体" w:hAnsi="宋体"/>
                <w:color w:val="FF0000"/>
                <w:sz w:val="24"/>
                <w:highlight w:val="none"/>
              </w:rPr>
            </w:pPr>
            <w:r>
              <w:rPr>
                <w:rFonts w:hint="eastAsia"/>
                <w:color w:val="FF0000"/>
                <w:highlight w:val="none"/>
              </w:rPr>
              <w:t>有效报价的</w:t>
            </w:r>
            <w:r>
              <w:rPr>
                <w:rFonts w:hint="eastAsia"/>
                <w:b/>
                <w:bCs/>
                <w:color w:val="FF0000"/>
                <w:highlight w:val="none"/>
              </w:rPr>
              <w:t>不含税总报价的最低价</w:t>
            </w:r>
            <w:r>
              <w:rPr>
                <w:rFonts w:hint="eastAsia"/>
                <w:color w:val="FF0000"/>
                <w:highlight w:val="none"/>
              </w:rPr>
              <w:t>为评审的基准价。</w:t>
            </w:r>
          </w:p>
        </w:tc>
        <w:tc>
          <w:tcPr>
            <w:tcW w:w="2693" w:type="dxa"/>
            <w:tcBorders>
              <w:top w:val="single" w:color="auto" w:sz="4" w:space="0"/>
              <w:left w:val="single" w:color="auto" w:sz="4" w:space="0"/>
              <w:bottom w:val="single" w:color="auto" w:sz="4" w:space="0"/>
              <w:right w:val="single" w:color="auto" w:sz="4" w:space="0"/>
            </w:tcBorders>
            <w:vAlign w:val="center"/>
          </w:tcPr>
          <w:p w14:paraId="17F530CD">
            <w:pPr>
              <w:pStyle w:val="11"/>
              <w:spacing w:before="0" w:after="0" w:afterAutospacing="0" w:line="440" w:lineRule="exact"/>
              <w:ind w:left="0" w:right="0" w:firstLine="0"/>
              <w:jc w:val="left"/>
              <w:textAlignment w:val="center"/>
              <w:rPr>
                <w:rFonts w:hint="default" w:ascii="Times New Roman" w:hAnsi="Times New Roman" w:eastAsia="宋体" w:cs="Times New Roman"/>
                <w:color w:val="FF0000"/>
                <w:sz w:val="21"/>
                <w:szCs w:val="21"/>
                <w:highlight w:val="none"/>
                <w:lang w:val="en-US" w:eastAsia="zh-CN"/>
              </w:rPr>
            </w:pPr>
            <w:r>
              <w:rPr>
                <w:rFonts w:hint="eastAsia" w:ascii="Times New Roman" w:hAnsi="Times New Roman" w:cs="Times New Roman"/>
                <w:color w:val="FF0000"/>
                <w:sz w:val="21"/>
                <w:szCs w:val="21"/>
                <w:highlight w:val="none"/>
              </w:rPr>
              <w:t>（1）评审时，比选申请人的不含税总报价每高于评审的基准价1%的扣</w:t>
            </w:r>
            <w:r>
              <w:rPr>
                <w:rFonts w:hint="eastAsia" w:ascii="Times New Roman" w:hAnsi="Times New Roman" w:cs="Times New Roman"/>
                <w:color w:val="FF0000"/>
                <w:sz w:val="21"/>
                <w:szCs w:val="21"/>
                <w:highlight w:val="none"/>
                <w:lang w:val="en-US" w:eastAsia="zh-CN"/>
              </w:rPr>
              <w:t>2</w:t>
            </w:r>
            <w:r>
              <w:rPr>
                <w:rFonts w:hint="eastAsia" w:ascii="Times New Roman" w:hAnsi="Times New Roman" w:cs="Times New Roman"/>
                <w:color w:val="FF0000"/>
                <w:sz w:val="21"/>
                <w:szCs w:val="21"/>
                <w:highlight w:val="none"/>
              </w:rPr>
              <w:t>分</w:t>
            </w:r>
            <w:r>
              <w:rPr>
                <w:rFonts w:hint="eastAsia" w:ascii="Times New Roman" w:hAnsi="Times New Roman" w:cs="Times New Roman"/>
                <w:color w:val="FF0000"/>
                <w:sz w:val="21"/>
                <w:szCs w:val="21"/>
                <w:highlight w:val="none"/>
                <w:lang w:eastAsia="zh-CN"/>
              </w:rPr>
              <w:t>，</w:t>
            </w:r>
            <w:r>
              <w:rPr>
                <w:rFonts w:hint="eastAsia" w:ascii="Times New Roman" w:hAnsi="Times New Roman" w:cs="Times New Roman"/>
                <w:color w:val="FF0000"/>
                <w:sz w:val="21"/>
                <w:szCs w:val="21"/>
                <w:highlight w:val="none"/>
                <w:lang w:val="en-US" w:eastAsia="zh-CN"/>
              </w:rPr>
              <w:t>满分80分。</w:t>
            </w:r>
          </w:p>
          <w:p w14:paraId="79B3A6E2">
            <w:pPr>
              <w:pStyle w:val="11"/>
              <w:spacing w:before="0" w:after="0" w:afterAutospacing="0" w:line="440" w:lineRule="exact"/>
              <w:ind w:left="0" w:right="0" w:firstLine="0"/>
              <w:jc w:val="left"/>
              <w:textAlignment w:val="center"/>
              <w:rPr>
                <w:color w:val="FF0000"/>
                <w:highlight w:val="none"/>
              </w:rPr>
            </w:pPr>
            <w:r>
              <w:rPr>
                <w:rFonts w:hint="eastAsia" w:ascii="Times New Roman" w:hAnsi="Times New Roman" w:cs="Times New Roman"/>
                <w:color w:val="FF0000"/>
                <w:sz w:val="21"/>
                <w:szCs w:val="21"/>
                <w:highlight w:val="none"/>
              </w:rPr>
              <w:t>（2）报价得分下限为10分。</w:t>
            </w:r>
          </w:p>
        </w:tc>
        <w:tc>
          <w:tcPr>
            <w:tcW w:w="992" w:type="dxa"/>
            <w:tcBorders>
              <w:top w:val="single" w:color="auto" w:sz="4" w:space="0"/>
              <w:left w:val="single" w:color="auto" w:sz="4" w:space="0"/>
              <w:bottom w:val="single" w:color="auto" w:sz="4" w:space="0"/>
              <w:right w:val="single" w:color="auto" w:sz="4" w:space="0"/>
            </w:tcBorders>
            <w:vAlign w:val="center"/>
          </w:tcPr>
          <w:p w14:paraId="783890A1">
            <w:pPr>
              <w:spacing w:line="440" w:lineRule="exact"/>
              <w:jc w:val="center"/>
              <w:textAlignment w:val="center"/>
              <w:rPr>
                <w:rFonts w:ascii="宋体" w:hAnsi="宋体"/>
                <w:color w:val="FF0000"/>
              </w:rPr>
            </w:pPr>
          </w:p>
        </w:tc>
      </w:tr>
      <w:tr w14:paraId="047AC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blHeader/>
          <w:jc w:val="center"/>
        </w:trPr>
        <w:tc>
          <w:tcPr>
            <w:tcW w:w="1922" w:type="dxa"/>
            <w:gridSpan w:val="2"/>
            <w:tcBorders>
              <w:top w:val="single" w:color="auto" w:sz="4" w:space="0"/>
              <w:left w:val="single" w:color="auto" w:sz="4" w:space="0"/>
              <w:bottom w:val="single" w:color="auto" w:sz="4" w:space="0"/>
              <w:right w:val="single" w:color="auto" w:sz="4" w:space="0"/>
            </w:tcBorders>
            <w:vAlign w:val="center"/>
          </w:tcPr>
          <w:p w14:paraId="33C1730F">
            <w:pPr>
              <w:spacing w:line="440" w:lineRule="exact"/>
              <w:jc w:val="center"/>
              <w:textAlignment w:val="center"/>
              <w:rPr>
                <w:b/>
                <w:bCs/>
                <w:color w:val="FF0000"/>
              </w:rPr>
            </w:pPr>
            <w:r>
              <w:rPr>
                <w:rFonts w:hint="eastAsia"/>
                <w:b/>
                <w:bCs/>
                <w:color w:val="FF0000"/>
              </w:rPr>
              <w:t>价格文件总得分</w:t>
            </w:r>
          </w:p>
        </w:tc>
        <w:tc>
          <w:tcPr>
            <w:tcW w:w="3602" w:type="dxa"/>
            <w:tcBorders>
              <w:top w:val="single" w:color="auto" w:sz="4" w:space="0"/>
              <w:left w:val="single" w:color="000000" w:sz="4" w:space="0"/>
              <w:bottom w:val="single" w:color="auto" w:sz="4" w:space="0"/>
              <w:right w:val="single" w:color="000000" w:sz="4" w:space="0"/>
            </w:tcBorders>
            <w:vAlign w:val="center"/>
          </w:tcPr>
          <w:p w14:paraId="457AB8B9">
            <w:pPr>
              <w:spacing w:line="440" w:lineRule="exact"/>
              <w:jc w:val="center"/>
              <w:textAlignment w:val="center"/>
              <w:rPr>
                <w:rFonts w:ascii="宋体" w:hAnsi="宋体"/>
                <w:b/>
                <w:bCs/>
                <w:color w:val="FF0000"/>
              </w:rPr>
            </w:pPr>
          </w:p>
        </w:tc>
        <w:tc>
          <w:tcPr>
            <w:tcW w:w="2693" w:type="dxa"/>
            <w:tcBorders>
              <w:top w:val="single" w:color="auto" w:sz="4" w:space="0"/>
              <w:left w:val="single" w:color="000000" w:sz="4" w:space="0"/>
              <w:bottom w:val="single" w:color="auto" w:sz="4" w:space="0"/>
              <w:right w:val="single" w:color="000000" w:sz="4" w:space="0"/>
            </w:tcBorders>
            <w:vAlign w:val="center"/>
          </w:tcPr>
          <w:p w14:paraId="464925A9">
            <w:pPr>
              <w:spacing w:line="440" w:lineRule="exact"/>
              <w:jc w:val="center"/>
              <w:textAlignment w:val="center"/>
              <w:rPr>
                <w:rFonts w:ascii="宋体" w:hAnsi="宋体"/>
                <w:b/>
                <w:bCs/>
                <w:color w:val="FF0000"/>
              </w:rPr>
            </w:pPr>
          </w:p>
        </w:tc>
        <w:tc>
          <w:tcPr>
            <w:tcW w:w="992" w:type="dxa"/>
            <w:tcBorders>
              <w:top w:val="single" w:color="auto" w:sz="4" w:space="0"/>
              <w:left w:val="single" w:color="000000" w:sz="4" w:space="0"/>
              <w:bottom w:val="single" w:color="auto" w:sz="4" w:space="0"/>
              <w:right w:val="single" w:color="auto" w:sz="4" w:space="0"/>
            </w:tcBorders>
            <w:vAlign w:val="center"/>
          </w:tcPr>
          <w:p w14:paraId="7B55FBFE">
            <w:pPr>
              <w:spacing w:line="440" w:lineRule="exact"/>
              <w:jc w:val="center"/>
              <w:textAlignment w:val="center"/>
              <w:rPr>
                <w:rFonts w:ascii="宋体" w:hAnsi="宋体"/>
                <w:b/>
                <w:bCs/>
                <w:color w:val="FF0000"/>
              </w:rPr>
            </w:pPr>
          </w:p>
        </w:tc>
      </w:tr>
    </w:tbl>
    <w:p w14:paraId="7D3D6469">
      <w:pPr>
        <w:pStyle w:val="11"/>
        <w:ind w:left="707" w:leftChars="207" w:hanging="272" w:hangingChars="136"/>
      </w:pPr>
      <w:r>
        <w:rPr>
          <w:rFonts w:hint="eastAsia"/>
        </w:rPr>
        <w:t>注：比选报价如有修正，需填写附表《比选报价修正表》并由比选人代表签字确认。</w:t>
      </w:r>
    </w:p>
    <w:p w14:paraId="0064F4FC">
      <w:pPr>
        <w:jc w:val="center"/>
        <w:rPr>
          <w:b/>
          <w:bCs/>
        </w:rPr>
      </w:pPr>
      <w:r>
        <w:rPr>
          <w:rFonts w:hint="eastAsia"/>
          <w:b/>
          <w:bCs/>
        </w:rPr>
        <w:t>（如有）比选申请报价修正表</w:t>
      </w:r>
    </w:p>
    <w:tbl>
      <w:tblPr>
        <w:tblStyle w:val="17"/>
        <w:tblW w:w="1006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66"/>
        <w:gridCol w:w="2524"/>
        <w:gridCol w:w="2976"/>
        <w:gridCol w:w="2694"/>
      </w:tblGrid>
      <w:tr w14:paraId="7C7AD8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bottom w:val="single" w:color="auto" w:sz="4" w:space="0"/>
              <w:right w:val="single" w:color="auto" w:sz="4" w:space="0"/>
            </w:tcBorders>
            <w:vAlign w:val="center"/>
          </w:tcPr>
          <w:p w14:paraId="6A24F115">
            <w:pPr>
              <w:jc w:val="center"/>
              <w:rPr>
                <w:rFonts w:ascii="宋体" w:hAnsi="宋体"/>
                <w:b/>
                <w:szCs w:val="21"/>
              </w:rPr>
            </w:pPr>
            <w:r>
              <w:rPr>
                <w:rFonts w:hint="eastAsia" w:ascii="宋体" w:hAnsi="宋体"/>
                <w:b/>
                <w:szCs w:val="21"/>
              </w:rPr>
              <w:t>编号</w:t>
            </w:r>
          </w:p>
        </w:tc>
        <w:tc>
          <w:tcPr>
            <w:tcW w:w="2524" w:type="dxa"/>
            <w:tcBorders>
              <w:left w:val="single" w:color="auto" w:sz="4" w:space="0"/>
              <w:bottom w:val="single" w:color="auto" w:sz="4" w:space="0"/>
              <w:right w:val="single" w:color="auto" w:sz="4" w:space="0"/>
            </w:tcBorders>
            <w:vAlign w:val="center"/>
          </w:tcPr>
          <w:p w14:paraId="6DFE84DB">
            <w:pPr>
              <w:jc w:val="center"/>
              <w:rPr>
                <w:rFonts w:ascii="宋体" w:hAnsi="宋体"/>
                <w:b/>
                <w:szCs w:val="21"/>
              </w:rPr>
            </w:pPr>
            <w:r>
              <w:rPr>
                <w:rFonts w:hint="eastAsia" w:ascii="宋体" w:hAnsi="宋体"/>
                <w:b/>
                <w:szCs w:val="21"/>
              </w:rPr>
              <w:t>修正项目</w:t>
            </w:r>
          </w:p>
        </w:tc>
        <w:tc>
          <w:tcPr>
            <w:tcW w:w="2976" w:type="dxa"/>
            <w:tcBorders>
              <w:left w:val="single" w:color="auto" w:sz="4" w:space="0"/>
              <w:bottom w:val="single" w:color="auto" w:sz="4" w:space="0"/>
              <w:right w:val="single" w:color="auto" w:sz="4" w:space="0"/>
            </w:tcBorders>
            <w:vAlign w:val="center"/>
          </w:tcPr>
          <w:p w14:paraId="156BC66F">
            <w:pPr>
              <w:jc w:val="center"/>
              <w:rPr>
                <w:rFonts w:ascii="宋体" w:hAnsi="宋体"/>
                <w:b/>
                <w:szCs w:val="21"/>
              </w:rPr>
            </w:pPr>
            <w:r>
              <w:rPr>
                <w:rFonts w:hint="eastAsia" w:ascii="宋体" w:hAnsi="宋体"/>
                <w:b/>
                <w:szCs w:val="21"/>
              </w:rPr>
              <w:t>修正前比选申请报价</w:t>
            </w:r>
          </w:p>
        </w:tc>
        <w:tc>
          <w:tcPr>
            <w:tcW w:w="2694" w:type="dxa"/>
            <w:tcBorders>
              <w:top w:val="single" w:color="auto" w:sz="4" w:space="0"/>
              <w:left w:val="single" w:color="auto" w:sz="4" w:space="0"/>
              <w:bottom w:val="single" w:color="auto" w:sz="4" w:space="0"/>
              <w:right w:val="single" w:color="auto" w:sz="4" w:space="0"/>
            </w:tcBorders>
            <w:vAlign w:val="center"/>
          </w:tcPr>
          <w:p w14:paraId="01D26AB6">
            <w:pPr>
              <w:jc w:val="center"/>
              <w:rPr>
                <w:rFonts w:ascii="宋体" w:hAnsi="宋体"/>
                <w:b/>
                <w:szCs w:val="21"/>
              </w:rPr>
            </w:pPr>
            <w:r>
              <w:rPr>
                <w:rFonts w:hint="eastAsia" w:ascii="宋体" w:hAnsi="宋体"/>
                <w:b/>
                <w:szCs w:val="21"/>
              </w:rPr>
              <w:t>修正后比选申请报价</w:t>
            </w:r>
          </w:p>
        </w:tc>
      </w:tr>
      <w:tr w14:paraId="149DBC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7262332F">
            <w:pPr>
              <w:jc w:val="center"/>
              <w:rPr>
                <w:rFonts w:ascii="宋体" w:hAnsi="宋体"/>
                <w:szCs w:val="21"/>
              </w:rPr>
            </w:pPr>
          </w:p>
        </w:tc>
        <w:tc>
          <w:tcPr>
            <w:tcW w:w="2524" w:type="dxa"/>
            <w:tcBorders>
              <w:left w:val="single" w:color="auto" w:sz="4" w:space="0"/>
              <w:right w:val="single" w:color="auto" w:sz="4" w:space="0"/>
            </w:tcBorders>
            <w:vAlign w:val="center"/>
          </w:tcPr>
          <w:p w14:paraId="0A41B035">
            <w:pPr>
              <w:jc w:val="center"/>
              <w:rPr>
                <w:rFonts w:ascii="宋体" w:hAnsi="宋体"/>
                <w:szCs w:val="21"/>
              </w:rPr>
            </w:pPr>
          </w:p>
        </w:tc>
        <w:tc>
          <w:tcPr>
            <w:tcW w:w="2976" w:type="dxa"/>
            <w:tcBorders>
              <w:left w:val="single" w:color="auto" w:sz="4" w:space="0"/>
              <w:right w:val="single" w:color="auto" w:sz="4" w:space="0"/>
            </w:tcBorders>
            <w:vAlign w:val="center"/>
          </w:tcPr>
          <w:p w14:paraId="69542821">
            <w:pPr>
              <w:jc w:val="center"/>
              <w:rPr>
                <w:rFonts w:ascii="宋体" w:hAnsi="宋体"/>
                <w:szCs w:val="21"/>
              </w:rPr>
            </w:pPr>
          </w:p>
        </w:tc>
        <w:tc>
          <w:tcPr>
            <w:tcW w:w="2694" w:type="dxa"/>
            <w:tcBorders>
              <w:top w:val="single" w:color="auto" w:sz="4" w:space="0"/>
              <w:left w:val="single" w:color="auto" w:sz="4" w:space="0"/>
              <w:bottom w:val="single" w:color="auto" w:sz="4" w:space="0"/>
              <w:right w:val="single" w:color="auto" w:sz="4" w:space="0"/>
            </w:tcBorders>
            <w:vAlign w:val="center"/>
          </w:tcPr>
          <w:p w14:paraId="5577A250">
            <w:pPr>
              <w:jc w:val="center"/>
              <w:rPr>
                <w:rFonts w:ascii="宋体" w:hAnsi="宋体"/>
                <w:szCs w:val="21"/>
              </w:rPr>
            </w:pPr>
          </w:p>
        </w:tc>
      </w:tr>
      <w:tr w14:paraId="209382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1B09C78B">
            <w:pPr>
              <w:jc w:val="center"/>
              <w:rPr>
                <w:rFonts w:ascii="宋体" w:hAnsi="宋体"/>
                <w:szCs w:val="21"/>
              </w:rPr>
            </w:pPr>
          </w:p>
        </w:tc>
        <w:tc>
          <w:tcPr>
            <w:tcW w:w="2524" w:type="dxa"/>
            <w:tcBorders>
              <w:left w:val="single" w:color="auto" w:sz="4" w:space="0"/>
              <w:right w:val="single" w:color="auto" w:sz="4" w:space="0"/>
            </w:tcBorders>
            <w:vAlign w:val="center"/>
          </w:tcPr>
          <w:p w14:paraId="58D8EB76">
            <w:pPr>
              <w:jc w:val="center"/>
              <w:rPr>
                <w:rFonts w:ascii="宋体" w:hAnsi="宋体"/>
                <w:szCs w:val="21"/>
              </w:rPr>
            </w:pPr>
          </w:p>
        </w:tc>
        <w:tc>
          <w:tcPr>
            <w:tcW w:w="2976" w:type="dxa"/>
            <w:tcBorders>
              <w:left w:val="single" w:color="auto" w:sz="4" w:space="0"/>
              <w:right w:val="single" w:color="auto" w:sz="4" w:space="0"/>
            </w:tcBorders>
            <w:vAlign w:val="center"/>
          </w:tcPr>
          <w:p w14:paraId="745DF4A1">
            <w:pPr>
              <w:jc w:val="center"/>
              <w:rPr>
                <w:rFonts w:ascii="宋体" w:hAnsi="宋体"/>
                <w:szCs w:val="21"/>
              </w:rPr>
            </w:pPr>
          </w:p>
        </w:tc>
        <w:tc>
          <w:tcPr>
            <w:tcW w:w="2694" w:type="dxa"/>
            <w:tcBorders>
              <w:top w:val="single" w:color="auto" w:sz="4" w:space="0"/>
              <w:left w:val="single" w:color="auto" w:sz="4" w:space="0"/>
              <w:bottom w:val="single" w:color="auto" w:sz="4" w:space="0"/>
              <w:right w:val="single" w:color="auto" w:sz="4" w:space="0"/>
            </w:tcBorders>
            <w:vAlign w:val="center"/>
          </w:tcPr>
          <w:p w14:paraId="1D535836">
            <w:pPr>
              <w:jc w:val="center"/>
              <w:rPr>
                <w:rFonts w:ascii="宋体" w:hAnsi="宋体"/>
                <w:szCs w:val="21"/>
              </w:rPr>
            </w:pPr>
          </w:p>
        </w:tc>
      </w:tr>
      <w:tr w14:paraId="7C1B6B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01ECF1A6">
            <w:pPr>
              <w:rPr>
                <w:rFonts w:ascii="宋体" w:hAnsi="宋体"/>
                <w:b/>
                <w:szCs w:val="21"/>
              </w:rPr>
            </w:pPr>
            <w:r>
              <w:rPr>
                <w:rFonts w:hint="eastAsia" w:ascii="宋体" w:hAnsi="宋体"/>
                <w:b/>
                <w:szCs w:val="21"/>
              </w:rPr>
              <w:t>修正前比选申请报价总价（元）：</w:t>
            </w:r>
          </w:p>
        </w:tc>
        <w:tc>
          <w:tcPr>
            <w:tcW w:w="8194" w:type="dxa"/>
            <w:gridSpan w:val="3"/>
            <w:tcBorders>
              <w:left w:val="single" w:color="auto" w:sz="4" w:space="0"/>
              <w:right w:val="single" w:color="auto" w:sz="4" w:space="0"/>
            </w:tcBorders>
            <w:vAlign w:val="center"/>
          </w:tcPr>
          <w:p w14:paraId="0B9F07BC">
            <w:pPr>
              <w:rPr>
                <w:rFonts w:ascii="宋体" w:hAnsi="宋体" w:cs="宋体"/>
                <w:b/>
                <w:szCs w:val="21"/>
              </w:rPr>
            </w:pPr>
          </w:p>
        </w:tc>
      </w:tr>
      <w:tr w14:paraId="627307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3FCE0BC6">
            <w:pPr>
              <w:rPr>
                <w:rFonts w:ascii="宋体" w:hAnsi="宋体"/>
                <w:b/>
                <w:szCs w:val="21"/>
              </w:rPr>
            </w:pPr>
            <w:r>
              <w:rPr>
                <w:rFonts w:hint="eastAsia" w:ascii="宋体" w:hAnsi="宋体"/>
                <w:b/>
                <w:szCs w:val="21"/>
              </w:rPr>
              <w:t>修正后比选申请报价总价（元）：</w:t>
            </w:r>
          </w:p>
        </w:tc>
        <w:tc>
          <w:tcPr>
            <w:tcW w:w="8194" w:type="dxa"/>
            <w:gridSpan w:val="3"/>
            <w:tcBorders>
              <w:left w:val="single" w:color="auto" w:sz="4" w:space="0"/>
              <w:right w:val="single" w:color="auto" w:sz="4" w:space="0"/>
            </w:tcBorders>
            <w:vAlign w:val="center"/>
          </w:tcPr>
          <w:p w14:paraId="1C3A8A58">
            <w:pPr>
              <w:rPr>
                <w:rFonts w:ascii="宋体" w:hAnsi="宋体" w:cs="宋体"/>
                <w:b/>
                <w:szCs w:val="21"/>
              </w:rPr>
            </w:pPr>
          </w:p>
        </w:tc>
      </w:tr>
      <w:tr w14:paraId="3BDE71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4307A85D">
            <w:pPr>
              <w:rPr>
                <w:rFonts w:ascii="宋体" w:hAnsi="宋体"/>
                <w:b/>
                <w:szCs w:val="21"/>
              </w:rPr>
            </w:pPr>
            <w:r>
              <w:rPr>
                <w:rFonts w:hint="eastAsia" w:ascii="宋体" w:hAnsi="宋体"/>
                <w:b/>
                <w:szCs w:val="21"/>
              </w:rPr>
              <w:t>比选申请人名称</w:t>
            </w:r>
          </w:p>
        </w:tc>
        <w:tc>
          <w:tcPr>
            <w:tcW w:w="8194" w:type="dxa"/>
            <w:gridSpan w:val="3"/>
            <w:tcBorders>
              <w:left w:val="single" w:color="auto" w:sz="4" w:space="0"/>
              <w:right w:val="single" w:color="auto" w:sz="4" w:space="0"/>
            </w:tcBorders>
            <w:vAlign w:val="center"/>
          </w:tcPr>
          <w:p w14:paraId="33507FDC">
            <w:pPr>
              <w:rPr>
                <w:rFonts w:ascii="宋体" w:hAnsi="宋体" w:cs="宋体"/>
                <w:b/>
                <w:szCs w:val="21"/>
              </w:rPr>
            </w:pPr>
          </w:p>
        </w:tc>
      </w:tr>
      <w:tr w14:paraId="3FEF0D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5700B210">
            <w:pPr>
              <w:rPr>
                <w:rFonts w:ascii="宋体" w:hAnsi="宋体"/>
                <w:b/>
                <w:szCs w:val="21"/>
              </w:rPr>
            </w:pPr>
            <w:r>
              <w:rPr>
                <w:rFonts w:hint="eastAsia" w:ascii="宋体" w:hAnsi="宋体"/>
                <w:b/>
                <w:szCs w:val="21"/>
              </w:rPr>
              <w:t>比选申请人声明</w:t>
            </w:r>
          </w:p>
        </w:tc>
        <w:tc>
          <w:tcPr>
            <w:tcW w:w="8194" w:type="dxa"/>
            <w:gridSpan w:val="3"/>
            <w:tcBorders>
              <w:left w:val="single" w:color="auto" w:sz="4" w:space="0"/>
              <w:right w:val="single" w:color="auto" w:sz="4" w:space="0"/>
            </w:tcBorders>
            <w:vAlign w:val="center"/>
          </w:tcPr>
          <w:p w14:paraId="1CDD4778">
            <w:pPr>
              <w:rPr>
                <w:rFonts w:ascii="宋体" w:hAnsi="宋体"/>
                <w:b/>
                <w:szCs w:val="21"/>
              </w:rPr>
            </w:pPr>
            <w:r>
              <w:rPr>
                <w:rFonts w:hint="eastAsia" w:ascii="宋体" w:hAnsi="宋体" w:cs="宋体"/>
                <w:b/>
                <w:szCs w:val="21"/>
              </w:rPr>
              <w:t>我单位（</w:t>
            </w:r>
            <w:r>
              <w:rPr>
                <w:rFonts w:ascii="宋体" w:hAnsi="宋体"/>
                <w:b/>
                <w:szCs w:val="21"/>
              </w:rPr>
              <w:t>□</w:t>
            </w:r>
            <w:r>
              <w:rPr>
                <w:rFonts w:hint="eastAsia" w:ascii="宋体" w:hAnsi="宋体" w:cs="宋体"/>
                <w:b/>
                <w:szCs w:val="21"/>
              </w:rPr>
              <w:t>接受</w:t>
            </w:r>
            <w:r>
              <w:rPr>
                <w:rFonts w:ascii="宋体" w:hAnsi="宋体"/>
                <w:b/>
                <w:szCs w:val="21"/>
              </w:rPr>
              <w:t>□不接受</w:t>
            </w:r>
            <w:r>
              <w:rPr>
                <w:rFonts w:hint="eastAsia" w:ascii="宋体" w:hAnsi="宋体"/>
                <w:b/>
                <w:szCs w:val="21"/>
              </w:rPr>
              <w:t>）本</w:t>
            </w:r>
            <w:r>
              <w:rPr>
                <w:rFonts w:hint="eastAsia" w:ascii="宋体" w:hAnsi="宋体"/>
                <w:b/>
                <w:color w:val="FF0000"/>
                <w:szCs w:val="21"/>
              </w:rPr>
              <w:t>评审办法的详细评审条款的</w:t>
            </w:r>
            <w:r>
              <w:rPr>
                <w:rFonts w:hint="eastAsia" w:ascii="宋体" w:hAnsi="宋体"/>
                <w:b/>
                <w:szCs w:val="21"/>
              </w:rPr>
              <w:t>价格评审确定的评审总价和中选价。</w:t>
            </w:r>
          </w:p>
        </w:tc>
      </w:tr>
      <w:tr w14:paraId="2D45D7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71" w:hRule="atLeast"/>
          <w:jc w:val="center"/>
        </w:trPr>
        <w:tc>
          <w:tcPr>
            <w:tcW w:w="1866" w:type="dxa"/>
            <w:tcBorders>
              <w:left w:val="single" w:color="auto" w:sz="4" w:space="0"/>
              <w:right w:val="single" w:color="auto" w:sz="4" w:space="0"/>
            </w:tcBorders>
            <w:vAlign w:val="center"/>
          </w:tcPr>
          <w:p w14:paraId="30D0BF6E">
            <w:pPr>
              <w:rPr>
                <w:rFonts w:ascii="宋体" w:hAnsi="宋体"/>
                <w:b/>
                <w:szCs w:val="21"/>
              </w:rPr>
            </w:pPr>
            <w:r>
              <w:rPr>
                <w:rFonts w:hint="eastAsia" w:ascii="宋体" w:hAnsi="宋体"/>
                <w:b/>
                <w:szCs w:val="21"/>
              </w:rPr>
              <w:t>比选申请人代表签字</w:t>
            </w:r>
          </w:p>
        </w:tc>
        <w:tc>
          <w:tcPr>
            <w:tcW w:w="8194" w:type="dxa"/>
            <w:gridSpan w:val="3"/>
            <w:tcBorders>
              <w:left w:val="single" w:color="auto" w:sz="4" w:space="0"/>
              <w:right w:val="single" w:color="auto" w:sz="4" w:space="0"/>
            </w:tcBorders>
            <w:vAlign w:val="center"/>
          </w:tcPr>
          <w:p w14:paraId="170010DE">
            <w:pPr>
              <w:rPr>
                <w:rFonts w:ascii="宋体" w:hAnsi="宋体" w:cs="宋体"/>
                <w:b/>
                <w:szCs w:val="21"/>
              </w:rPr>
            </w:pPr>
          </w:p>
          <w:p w14:paraId="280AD868">
            <w:pPr>
              <w:ind w:left="1050" w:hanging="1051" w:hangingChars="500"/>
              <w:rPr>
                <w:rFonts w:ascii="宋体" w:hAnsi="宋体" w:cs="宋体"/>
                <w:b/>
                <w:szCs w:val="21"/>
              </w:rPr>
            </w:pPr>
          </w:p>
          <w:p w14:paraId="5A5819E5">
            <w:pPr>
              <w:ind w:left="1050" w:hanging="1051" w:hangingChars="500"/>
              <w:rPr>
                <w:rFonts w:ascii="宋体" w:hAnsi="宋体" w:cs="宋体"/>
                <w:b/>
                <w:szCs w:val="21"/>
              </w:rPr>
            </w:pPr>
          </w:p>
          <w:p w14:paraId="1D576982">
            <w:pPr>
              <w:ind w:left="1050" w:hanging="1051" w:hangingChars="500"/>
              <w:rPr>
                <w:rFonts w:ascii="宋体" w:hAnsi="宋体" w:cs="宋体"/>
                <w:b/>
                <w:szCs w:val="21"/>
              </w:rPr>
            </w:pPr>
            <w:r>
              <w:rPr>
                <w:rFonts w:hint="eastAsia" w:ascii="宋体" w:hAnsi="宋体" w:cs="宋体"/>
                <w:b/>
                <w:szCs w:val="21"/>
              </w:rPr>
              <w:t xml:space="preserve">日期：   </w:t>
            </w:r>
            <w:r>
              <w:rPr>
                <w:rFonts w:ascii="宋体" w:hAnsi="宋体" w:cs="宋体"/>
                <w:b/>
                <w:szCs w:val="21"/>
              </w:rPr>
              <w:t xml:space="preserve"> </w:t>
            </w:r>
            <w:r>
              <w:rPr>
                <w:rFonts w:hint="eastAsia" w:ascii="宋体" w:hAnsi="宋体" w:cs="宋体"/>
                <w:b/>
                <w:szCs w:val="21"/>
              </w:rPr>
              <w:t xml:space="preserve"> 年 </w:t>
            </w:r>
            <w:r>
              <w:rPr>
                <w:rFonts w:ascii="宋体" w:hAnsi="宋体" w:cs="宋体"/>
                <w:b/>
                <w:szCs w:val="21"/>
              </w:rPr>
              <w:t xml:space="preserve">   </w:t>
            </w:r>
            <w:r>
              <w:rPr>
                <w:rFonts w:hint="eastAsia" w:ascii="宋体" w:hAnsi="宋体" w:cs="宋体"/>
                <w:b/>
                <w:szCs w:val="21"/>
              </w:rPr>
              <w:t xml:space="preserve"> 月 </w:t>
            </w:r>
            <w:r>
              <w:rPr>
                <w:rFonts w:ascii="宋体" w:hAnsi="宋体" w:cs="宋体"/>
                <w:b/>
                <w:szCs w:val="21"/>
              </w:rPr>
              <w:t xml:space="preserve"> </w:t>
            </w:r>
            <w:r>
              <w:rPr>
                <w:rFonts w:hint="eastAsia" w:ascii="宋体" w:hAnsi="宋体" w:cs="宋体"/>
                <w:b/>
                <w:szCs w:val="21"/>
              </w:rPr>
              <w:t xml:space="preserve">  日</w:t>
            </w:r>
          </w:p>
        </w:tc>
      </w:tr>
    </w:tbl>
    <w:p w14:paraId="2D9FE07C">
      <w:pPr>
        <w:ind w:left="420"/>
        <w:jc w:val="left"/>
        <w:rPr>
          <w:rFonts w:ascii="宋体" w:hAnsi="宋体"/>
        </w:rPr>
      </w:pPr>
      <w:r>
        <w:rPr>
          <w:rFonts w:hint="eastAsia" w:ascii="宋体" w:hAnsi="宋体"/>
        </w:rPr>
        <w:t>注：</w:t>
      </w:r>
      <w:r>
        <w:rPr>
          <w:rFonts w:hint="eastAsia"/>
        </w:rPr>
        <w:t>若</w:t>
      </w:r>
      <w:r>
        <w:t>修正后的总价</w:t>
      </w:r>
      <w:r>
        <w:rPr>
          <w:rFonts w:hint="eastAsia"/>
        </w:rPr>
        <w:t>与</w:t>
      </w:r>
      <w:r>
        <w:t>比选申请报价</w:t>
      </w:r>
      <w:r>
        <w:rPr>
          <w:rFonts w:hint="eastAsia"/>
        </w:rPr>
        <w:t>不相等</w:t>
      </w:r>
      <w:r>
        <w:t>，则</w:t>
      </w:r>
      <w:r>
        <w:rPr>
          <w:rFonts w:hint="eastAsia"/>
        </w:rPr>
        <w:t>评标总价和</w:t>
      </w:r>
      <w:r>
        <w:t>中标价</w:t>
      </w:r>
      <w:r>
        <w:rPr>
          <w:rFonts w:hint="eastAsia"/>
        </w:rPr>
        <w:t>均</w:t>
      </w:r>
      <w:r>
        <w:t>以</w:t>
      </w:r>
      <w:r>
        <w:rPr>
          <w:rFonts w:hint="eastAsia"/>
        </w:rPr>
        <w:t>修正后的总价</w:t>
      </w:r>
      <w:r>
        <w:t>为准，</w:t>
      </w:r>
      <w:r>
        <w:rPr>
          <w:rFonts w:hint="eastAsia"/>
        </w:rPr>
        <w:t>如比选申请人不接受按以上规则确定的评标总价和中标价，则其比选申请将被拒绝。</w:t>
      </w:r>
    </w:p>
    <w:p w14:paraId="3C9F14A2">
      <w:pPr>
        <w:widowControl/>
        <w:jc w:val="left"/>
        <w:rPr>
          <w:b/>
          <w:bCs/>
        </w:rPr>
      </w:pPr>
      <w:r>
        <w:rPr>
          <w:b/>
          <w:bCs/>
        </w:rPr>
        <w:br w:type="page"/>
      </w:r>
    </w:p>
    <w:p w14:paraId="735724D7">
      <w:pPr>
        <w:jc w:val="left"/>
        <w:rPr>
          <w:b/>
          <w:bCs/>
        </w:rPr>
      </w:pPr>
      <w:r>
        <w:rPr>
          <w:rFonts w:hint="eastAsia"/>
          <w:b/>
          <w:bCs/>
        </w:rPr>
        <w:t>附表四评审得分汇总表</w:t>
      </w:r>
    </w:p>
    <w:p w14:paraId="210E3F1C">
      <w:pPr>
        <w:pStyle w:val="11"/>
        <w:jc w:val="center"/>
        <w:rPr>
          <w:rFonts w:hAnsi="宋体" w:cs="Times New Roman"/>
          <w:b/>
          <w:sz w:val="28"/>
          <w:szCs w:val="28"/>
        </w:rPr>
      </w:pPr>
      <w:r>
        <w:rPr>
          <w:rFonts w:hint="eastAsia" w:hAnsi="宋体" w:cs="Times New Roman"/>
          <w:b/>
          <w:sz w:val="28"/>
          <w:szCs w:val="28"/>
        </w:rPr>
        <w:t>评审得分汇总表</w:t>
      </w:r>
    </w:p>
    <w:tbl>
      <w:tblPr>
        <w:tblStyle w:val="18"/>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2694"/>
        <w:gridCol w:w="2409"/>
        <w:gridCol w:w="1985"/>
      </w:tblGrid>
      <w:tr w14:paraId="6323D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jc w:val="center"/>
        </w:trPr>
        <w:tc>
          <w:tcPr>
            <w:tcW w:w="1696" w:type="dxa"/>
            <w:vAlign w:val="center"/>
          </w:tcPr>
          <w:p w14:paraId="463D506C">
            <w:pPr>
              <w:jc w:val="center"/>
              <w:rPr>
                <w:rFonts w:ascii="宋体" w:hAnsi="宋体"/>
                <w:b/>
                <w:sz w:val="24"/>
                <w:szCs w:val="24"/>
              </w:rPr>
            </w:pPr>
            <w:r>
              <w:rPr>
                <w:rFonts w:hint="eastAsia" w:ascii="宋体" w:hAnsi="宋体"/>
                <w:b/>
                <w:sz w:val="24"/>
                <w:szCs w:val="24"/>
              </w:rPr>
              <w:t>序号</w:t>
            </w:r>
          </w:p>
        </w:tc>
        <w:tc>
          <w:tcPr>
            <w:tcW w:w="2694" w:type="dxa"/>
            <w:vAlign w:val="center"/>
          </w:tcPr>
          <w:p w14:paraId="204776C8">
            <w:pPr>
              <w:jc w:val="center"/>
              <w:rPr>
                <w:rFonts w:ascii="宋体" w:hAnsi="宋体"/>
                <w:b/>
                <w:sz w:val="24"/>
                <w:szCs w:val="24"/>
              </w:rPr>
            </w:pPr>
            <w:r>
              <w:rPr>
                <w:rFonts w:hint="eastAsia" w:ascii="宋体" w:hAnsi="宋体"/>
                <w:b/>
                <w:sz w:val="24"/>
                <w:szCs w:val="24"/>
              </w:rPr>
              <w:t>项目</w:t>
            </w:r>
          </w:p>
        </w:tc>
        <w:tc>
          <w:tcPr>
            <w:tcW w:w="2409" w:type="dxa"/>
            <w:vAlign w:val="center"/>
          </w:tcPr>
          <w:p w14:paraId="4E59613B">
            <w:pPr>
              <w:jc w:val="center"/>
              <w:rPr>
                <w:rFonts w:ascii="宋体" w:hAnsi="宋体"/>
                <w:b/>
                <w:sz w:val="24"/>
                <w:szCs w:val="24"/>
              </w:rPr>
            </w:pPr>
            <w:r>
              <w:rPr>
                <w:rFonts w:hint="eastAsia" w:ascii="宋体" w:hAnsi="宋体"/>
                <w:b/>
                <w:sz w:val="24"/>
                <w:szCs w:val="24"/>
              </w:rPr>
              <w:t>满分</w:t>
            </w:r>
          </w:p>
        </w:tc>
        <w:tc>
          <w:tcPr>
            <w:tcW w:w="1985" w:type="dxa"/>
            <w:vAlign w:val="center"/>
          </w:tcPr>
          <w:p w14:paraId="73F1FB78">
            <w:pPr>
              <w:jc w:val="center"/>
              <w:rPr>
                <w:rFonts w:ascii="宋体" w:hAnsi="宋体"/>
                <w:b/>
                <w:sz w:val="24"/>
                <w:szCs w:val="24"/>
              </w:rPr>
            </w:pPr>
            <w:r>
              <w:rPr>
                <w:rFonts w:hint="eastAsia" w:ascii="宋体" w:hAnsi="宋体"/>
                <w:b/>
                <w:sz w:val="24"/>
                <w:szCs w:val="24"/>
              </w:rPr>
              <w:t>得分</w:t>
            </w:r>
          </w:p>
        </w:tc>
      </w:tr>
      <w:tr w14:paraId="347D4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 w:hRule="atLeast"/>
          <w:jc w:val="center"/>
        </w:trPr>
        <w:tc>
          <w:tcPr>
            <w:tcW w:w="1696" w:type="dxa"/>
            <w:vAlign w:val="center"/>
          </w:tcPr>
          <w:p w14:paraId="507BE25B">
            <w:pPr>
              <w:pStyle w:val="11"/>
              <w:jc w:val="center"/>
              <w:rPr>
                <w:rFonts w:hAnsi="宋体"/>
                <w:b/>
              </w:rPr>
            </w:pPr>
            <w:r>
              <w:rPr>
                <w:rFonts w:hint="eastAsia" w:hAnsi="宋体"/>
                <w:b/>
              </w:rPr>
              <w:t>1</w:t>
            </w:r>
          </w:p>
        </w:tc>
        <w:tc>
          <w:tcPr>
            <w:tcW w:w="2694" w:type="dxa"/>
            <w:vAlign w:val="center"/>
          </w:tcPr>
          <w:p w14:paraId="1F2ED07F">
            <w:pPr>
              <w:pStyle w:val="11"/>
              <w:jc w:val="center"/>
              <w:rPr>
                <w:rFonts w:hAnsi="宋体"/>
                <w:b/>
              </w:rPr>
            </w:pPr>
            <w:r>
              <w:rPr>
                <w:rFonts w:hint="eastAsia" w:hAnsi="宋体"/>
                <w:b/>
                <w:lang w:val="en-US" w:eastAsia="zh-CN"/>
              </w:rPr>
              <w:t>资信</w:t>
            </w:r>
            <w:r>
              <w:rPr>
                <w:rFonts w:hint="eastAsia" w:hAnsi="宋体"/>
                <w:b/>
              </w:rPr>
              <w:t>文件得分</w:t>
            </w:r>
          </w:p>
        </w:tc>
        <w:tc>
          <w:tcPr>
            <w:tcW w:w="2409" w:type="dxa"/>
            <w:vAlign w:val="center"/>
          </w:tcPr>
          <w:p w14:paraId="20F7D35E">
            <w:pPr>
              <w:pStyle w:val="11"/>
              <w:jc w:val="center"/>
              <w:rPr>
                <w:rFonts w:hint="default" w:hAnsi="宋体" w:eastAsia="宋体"/>
                <w:b/>
                <w:lang w:val="en-US" w:eastAsia="zh-CN"/>
              </w:rPr>
            </w:pPr>
            <w:r>
              <w:rPr>
                <w:rFonts w:hint="eastAsia" w:hAnsi="宋体"/>
                <w:b/>
                <w:lang w:val="en-US" w:eastAsia="zh-CN"/>
              </w:rPr>
              <w:t>20</w:t>
            </w:r>
          </w:p>
        </w:tc>
        <w:tc>
          <w:tcPr>
            <w:tcW w:w="1985" w:type="dxa"/>
            <w:vAlign w:val="center"/>
          </w:tcPr>
          <w:p w14:paraId="3C50CC34">
            <w:pPr>
              <w:pStyle w:val="11"/>
              <w:jc w:val="center"/>
              <w:rPr>
                <w:rFonts w:hAnsi="宋体"/>
                <w:b/>
              </w:rPr>
            </w:pPr>
          </w:p>
        </w:tc>
      </w:tr>
      <w:tr w14:paraId="2198D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jc w:val="center"/>
        </w:trPr>
        <w:tc>
          <w:tcPr>
            <w:tcW w:w="1696" w:type="dxa"/>
            <w:vAlign w:val="center"/>
          </w:tcPr>
          <w:p w14:paraId="18E77A7E">
            <w:pPr>
              <w:pStyle w:val="11"/>
              <w:jc w:val="center"/>
              <w:rPr>
                <w:rFonts w:hAnsi="宋体"/>
                <w:b/>
              </w:rPr>
            </w:pPr>
            <w:r>
              <w:rPr>
                <w:rFonts w:hint="eastAsia" w:hAnsi="宋体"/>
                <w:b/>
              </w:rPr>
              <w:t>2</w:t>
            </w:r>
          </w:p>
        </w:tc>
        <w:tc>
          <w:tcPr>
            <w:tcW w:w="2694" w:type="dxa"/>
            <w:vAlign w:val="center"/>
          </w:tcPr>
          <w:p w14:paraId="61D7343F">
            <w:pPr>
              <w:pStyle w:val="11"/>
              <w:jc w:val="center"/>
              <w:rPr>
                <w:rFonts w:hAnsi="宋体"/>
                <w:b/>
              </w:rPr>
            </w:pPr>
            <w:r>
              <w:rPr>
                <w:rFonts w:hint="eastAsia" w:hAnsi="宋体"/>
                <w:b/>
              </w:rPr>
              <w:t>价格文件得分</w:t>
            </w:r>
          </w:p>
        </w:tc>
        <w:tc>
          <w:tcPr>
            <w:tcW w:w="2409" w:type="dxa"/>
            <w:vAlign w:val="center"/>
          </w:tcPr>
          <w:p w14:paraId="2834DCE4">
            <w:pPr>
              <w:pStyle w:val="11"/>
              <w:jc w:val="center"/>
              <w:rPr>
                <w:rFonts w:hint="default" w:hAnsi="宋体" w:eastAsia="宋体"/>
                <w:b/>
                <w:lang w:val="en-US" w:eastAsia="zh-CN"/>
              </w:rPr>
            </w:pPr>
            <w:r>
              <w:rPr>
                <w:rFonts w:hint="eastAsia" w:hAnsi="宋体"/>
                <w:b/>
                <w:lang w:val="en-US" w:eastAsia="zh-CN"/>
              </w:rPr>
              <w:t>80</w:t>
            </w:r>
          </w:p>
        </w:tc>
        <w:tc>
          <w:tcPr>
            <w:tcW w:w="1985" w:type="dxa"/>
            <w:vAlign w:val="center"/>
          </w:tcPr>
          <w:p w14:paraId="3057FBB2">
            <w:pPr>
              <w:pStyle w:val="11"/>
              <w:ind w:left="0" w:firstLine="0"/>
              <w:jc w:val="center"/>
              <w:rPr>
                <w:rFonts w:hAnsi="宋体"/>
                <w:b/>
              </w:rPr>
            </w:pPr>
          </w:p>
        </w:tc>
      </w:tr>
      <w:tr w14:paraId="1FBD8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jc w:val="center"/>
        </w:trPr>
        <w:tc>
          <w:tcPr>
            <w:tcW w:w="6799" w:type="dxa"/>
            <w:gridSpan w:val="3"/>
            <w:vAlign w:val="center"/>
          </w:tcPr>
          <w:p w14:paraId="5424F13D">
            <w:pPr>
              <w:pStyle w:val="11"/>
              <w:jc w:val="center"/>
              <w:rPr>
                <w:rFonts w:hAnsi="宋体"/>
                <w:b/>
              </w:rPr>
            </w:pPr>
            <w:r>
              <w:rPr>
                <w:rFonts w:hint="eastAsia" w:hAnsi="宋体"/>
                <w:b/>
              </w:rPr>
              <w:t>最终得分（合计）</w:t>
            </w:r>
          </w:p>
        </w:tc>
        <w:tc>
          <w:tcPr>
            <w:tcW w:w="1985" w:type="dxa"/>
            <w:vAlign w:val="center"/>
          </w:tcPr>
          <w:p w14:paraId="6244C4FB">
            <w:pPr>
              <w:pStyle w:val="11"/>
              <w:jc w:val="center"/>
              <w:rPr>
                <w:rFonts w:hAnsi="宋体"/>
                <w:b/>
              </w:rPr>
            </w:pPr>
          </w:p>
        </w:tc>
      </w:tr>
    </w:tbl>
    <w:p w14:paraId="378CD967">
      <w:pPr>
        <w:rPr>
          <w:b/>
          <w:bCs/>
        </w:rPr>
      </w:pPr>
    </w:p>
    <w:p w14:paraId="06E938E2">
      <w:pPr>
        <w:jc w:val="center"/>
        <w:rPr>
          <w:rFonts w:ascii="宋体" w:hAnsi="宋体" w:eastAsia="宋体"/>
          <w:b/>
          <w:bCs/>
          <w:sz w:val="36"/>
          <w:szCs w:val="36"/>
        </w:rPr>
      </w:pPr>
    </w:p>
    <w:p w14:paraId="07424ED1">
      <w:pPr>
        <w:jc w:val="center"/>
        <w:rPr>
          <w:rFonts w:ascii="宋体" w:hAnsi="宋体" w:eastAsia="宋体"/>
          <w:b/>
          <w:bCs/>
          <w:sz w:val="36"/>
          <w:szCs w:val="36"/>
        </w:rPr>
      </w:pPr>
    </w:p>
    <w:p w14:paraId="48DC744C">
      <w:pPr>
        <w:jc w:val="center"/>
        <w:rPr>
          <w:rFonts w:ascii="宋体" w:hAnsi="宋体" w:eastAsia="宋体"/>
          <w:b/>
          <w:bCs/>
          <w:sz w:val="36"/>
          <w:szCs w:val="36"/>
        </w:rPr>
      </w:pPr>
    </w:p>
    <w:p w14:paraId="344BBEB7">
      <w:pPr>
        <w:widowControl/>
        <w:jc w:val="left"/>
        <w:rPr>
          <w:rFonts w:ascii="宋体" w:hAnsi="宋体" w:eastAsia="宋体"/>
          <w:b/>
          <w:bCs/>
          <w:sz w:val="36"/>
          <w:szCs w:val="36"/>
        </w:rPr>
      </w:pPr>
      <w:r>
        <w:rPr>
          <w:rFonts w:ascii="宋体" w:hAnsi="宋体" w:eastAsia="宋体"/>
          <w:b/>
          <w:bCs/>
          <w:sz w:val="36"/>
          <w:szCs w:val="36"/>
        </w:rPr>
        <w:br w:type="page"/>
      </w:r>
    </w:p>
    <w:p w14:paraId="77D1F107">
      <w:pPr>
        <w:spacing w:line="480" w:lineRule="exact"/>
        <w:ind w:firstLine="723" w:firstLineChars="200"/>
        <w:jc w:val="center"/>
        <w:rPr>
          <w:rFonts w:ascii="宋体" w:hAnsi="宋体" w:eastAsia="宋体"/>
          <w:b/>
          <w:bCs/>
          <w:sz w:val="36"/>
          <w:szCs w:val="36"/>
        </w:rPr>
      </w:pPr>
      <w:r>
        <w:rPr>
          <w:rFonts w:hint="eastAsia" w:ascii="宋体" w:hAnsi="宋体" w:eastAsia="宋体"/>
          <w:b/>
          <w:bCs/>
          <w:sz w:val="36"/>
          <w:szCs w:val="36"/>
        </w:rPr>
        <w:t>第六章比选申请文件格式</w:t>
      </w:r>
    </w:p>
    <w:p w14:paraId="2087BE6B">
      <w:pPr>
        <w:jc w:val="center"/>
        <w:rPr>
          <w:rFonts w:ascii="宋体" w:hAnsi="宋体" w:eastAsia="宋体"/>
          <w:b/>
          <w:bCs/>
          <w:sz w:val="36"/>
          <w:szCs w:val="36"/>
        </w:rPr>
      </w:pPr>
    </w:p>
    <w:p w14:paraId="18E66DCC">
      <w:pPr>
        <w:jc w:val="center"/>
        <w:rPr>
          <w:rFonts w:ascii="宋体" w:hAnsi="宋体" w:eastAsia="宋体"/>
          <w:b/>
          <w:bCs/>
          <w:sz w:val="36"/>
          <w:szCs w:val="36"/>
          <w:u w:val="single"/>
        </w:rPr>
      </w:pPr>
      <w:r>
        <w:rPr>
          <w:rFonts w:hint="eastAsia" w:ascii="宋体" w:hAnsi="宋体" w:eastAsia="宋体"/>
          <w:b/>
          <w:bCs/>
          <w:sz w:val="36"/>
          <w:szCs w:val="36"/>
          <w:u w:val="single"/>
        </w:rPr>
        <w:t>注意：比选申请人按本章的格式编制比选申请文件，在本章节此前的所有内容和本页均无需编制成比选申请文件的内容。</w:t>
      </w:r>
    </w:p>
    <w:p w14:paraId="604D37BA">
      <w:pPr>
        <w:jc w:val="center"/>
        <w:rPr>
          <w:rFonts w:ascii="宋体" w:hAnsi="宋体" w:eastAsia="宋体"/>
          <w:b/>
          <w:bCs/>
          <w:sz w:val="36"/>
          <w:szCs w:val="36"/>
        </w:rPr>
      </w:pPr>
    </w:p>
    <w:p w14:paraId="4D53E29F">
      <w:pPr>
        <w:jc w:val="center"/>
        <w:rPr>
          <w:rFonts w:ascii="宋体" w:hAnsi="宋体" w:eastAsia="宋体"/>
          <w:b/>
          <w:bCs/>
          <w:sz w:val="36"/>
          <w:szCs w:val="36"/>
        </w:rPr>
      </w:pPr>
    </w:p>
    <w:p w14:paraId="35654424">
      <w:pPr>
        <w:widowControl/>
        <w:jc w:val="left"/>
        <w:rPr>
          <w:rFonts w:ascii="宋体" w:hAnsi="宋体" w:eastAsia="宋体"/>
          <w:b/>
          <w:bCs/>
          <w:sz w:val="36"/>
          <w:szCs w:val="36"/>
        </w:rPr>
      </w:pPr>
      <w:r>
        <w:rPr>
          <w:rFonts w:ascii="宋体" w:hAnsi="宋体" w:eastAsia="宋体"/>
          <w:b/>
          <w:bCs/>
          <w:sz w:val="36"/>
          <w:szCs w:val="36"/>
        </w:rPr>
        <w:br w:type="page"/>
      </w:r>
    </w:p>
    <w:p w14:paraId="7BB73250">
      <w:pPr>
        <w:jc w:val="center"/>
        <w:rPr>
          <w:rFonts w:ascii="宋体" w:hAnsi="宋体" w:eastAsia="宋体"/>
          <w:sz w:val="52"/>
          <w:szCs w:val="52"/>
          <w:u w:val="single"/>
        </w:rPr>
      </w:pPr>
    </w:p>
    <w:p w14:paraId="3C9065C3">
      <w:pPr>
        <w:jc w:val="center"/>
        <w:rPr>
          <w:rFonts w:hint="eastAsia" w:ascii="宋体" w:hAnsi="宋体" w:eastAsia="宋体"/>
          <w:sz w:val="48"/>
          <w:szCs w:val="48"/>
        </w:rPr>
      </w:pPr>
      <w:r>
        <w:rPr>
          <w:rFonts w:hint="eastAsia" w:ascii="宋体" w:hAnsi="宋体" w:eastAsia="宋体"/>
          <w:sz w:val="48"/>
          <w:szCs w:val="48"/>
        </w:rPr>
        <w:t>南宁轨道地产建筑工程有限责任公司</w:t>
      </w:r>
      <w:r>
        <w:rPr>
          <w:rFonts w:hint="eastAsia" w:ascii="宋体" w:hAnsi="宋体" w:eastAsia="宋体"/>
          <w:sz w:val="48"/>
          <w:szCs w:val="48"/>
          <w:lang w:eastAsia="zh-CN"/>
        </w:rPr>
        <w:t>2025年-2027年</w:t>
      </w:r>
      <w:r>
        <w:rPr>
          <w:rFonts w:hint="eastAsia" w:ascii="宋体" w:hAnsi="宋体" w:eastAsia="宋体"/>
          <w:sz w:val="48"/>
          <w:szCs w:val="48"/>
        </w:rPr>
        <w:t>办公用品采购</w:t>
      </w:r>
    </w:p>
    <w:p w14:paraId="05B33982">
      <w:pPr>
        <w:jc w:val="center"/>
        <w:rPr>
          <w:rFonts w:ascii="宋体" w:hAnsi="宋体" w:eastAsia="宋体"/>
          <w:sz w:val="36"/>
          <w:szCs w:val="36"/>
        </w:rPr>
      </w:pPr>
    </w:p>
    <w:p w14:paraId="2FC758E3">
      <w:pPr>
        <w:jc w:val="center"/>
        <w:rPr>
          <w:rFonts w:ascii="宋体" w:hAnsi="宋体" w:eastAsia="宋体"/>
          <w:sz w:val="36"/>
          <w:szCs w:val="36"/>
        </w:rPr>
      </w:pPr>
    </w:p>
    <w:p w14:paraId="2DD62CA0">
      <w:pPr>
        <w:jc w:val="center"/>
        <w:rPr>
          <w:rFonts w:ascii="宋体" w:hAnsi="宋体" w:eastAsia="宋体"/>
          <w:sz w:val="36"/>
          <w:szCs w:val="36"/>
        </w:rPr>
      </w:pPr>
    </w:p>
    <w:p w14:paraId="0CB6D311">
      <w:pPr>
        <w:jc w:val="center"/>
        <w:rPr>
          <w:rFonts w:ascii="宋体" w:hAnsi="宋体" w:eastAsia="宋体"/>
          <w:sz w:val="52"/>
          <w:szCs w:val="52"/>
        </w:rPr>
      </w:pPr>
      <w:r>
        <w:rPr>
          <w:rFonts w:hint="eastAsia" w:ascii="宋体" w:hAnsi="宋体" w:eastAsia="宋体"/>
          <w:sz w:val="52"/>
          <w:szCs w:val="52"/>
        </w:rPr>
        <w:t>比选申请文件</w:t>
      </w:r>
    </w:p>
    <w:p w14:paraId="60494A4B">
      <w:pPr>
        <w:jc w:val="center"/>
        <w:rPr>
          <w:rFonts w:ascii="宋体" w:hAnsi="宋体" w:eastAsia="宋体"/>
          <w:sz w:val="36"/>
          <w:szCs w:val="36"/>
        </w:rPr>
      </w:pPr>
    </w:p>
    <w:p w14:paraId="4C0F9137">
      <w:pPr>
        <w:jc w:val="center"/>
        <w:rPr>
          <w:rFonts w:ascii="宋体" w:hAnsi="宋体" w:eastAsia="宋体"/>
          <w:sz w:val="36"/>
          <w:szCs w:val="36"/>
        </w:rPr>
      </w:pPr>
    </w:p>
    <w:p w14:paraId="7ADE3E72">
      <w:pPr>
        <w:jc w:val="center"/>
        <w:rPr>
          <w:rFonts w:ascii="宋体" w:hAnsi="宋体" w:eastAsia="宋体"/>
          <w:sz w:val="36"/>
          <w:szCs w:val="36"/>
        </w:rPr>
      </w:pPr>
    </w:p>
    <w:p w14:paraId="0DF76643">
      <w:pPr>
        <w:jc w:val="center"/>
        <w:rPr>
          <w:rFonts w:ascii="宋体" w:hAnsi="宋体" w:eastAsia="宋体"/>
          <w:sz w:val="36"/>
          <w:szCs w:val="36"/>
        </w:rPr>
      </w:pPr>
    </w:p>
    <w:p w14:paraId="6A10023D">
      <w:pPr>
        <w:jc w:val="center"/>
        <w:rPr>
          <w:rFonts w:ascii="宋体" w:hAnsi="宋体" w:eastAsia="宋体"/>
          <w:sz w:val="36"/>
          <w:szCs w:val="36"/>
        </w:rPr>
      </w:pPr>
    </w:p>
    <w:p w14:paraId="0F1C4AEF">
      <w:pPr>
        <w:jc w:val="center"/>
        <w:rPr>
          <w:rFonts w:ascii="宋体" w:hAnsi="宋体" w:eastAsia="宋体"/>
          <w:sz w:val="36"/>
          <w:szCs w:val="36"/>
        </w:rPr>
      </w:pPr>
    </w:p>
    <w:p w14:paraId="11BF7011">
      <w:pPr>
        <w:jc w:val="center"/>
        <w:rPr>
          <w:rFonts w:ascii="宋体" w:hAnsi="宋体" w:eastAsia="宋体"/>
          <w:sz w:val="36"/>
          <w:szCs w:val="36"/>
          <w:u w:val="single"/>
        </w:rPr>
      </w:pPr>
      <w:r>
        <w:rPr>
          <w:rFonts w:hint="eastAsia" w:ascii="宋体" w:hAnsi="宋体" w:eastAsia="宋体"/>
          <w:sz w:val="36"/>
          <w:szCs w:val="36"/>
        </w:rPr>
        <w:t>比选申请人名称：</w:t>
      </w:r>
      <w:r>
        <w:rPr>
          <w:rFonts w:hint="eastAsia" w:ascii="宋体" w:hAnsi="宋体" w:eastAsia="宋体"/>
          <w:sz w:val="36"/>
          <w:szCs w:val="36"/>
          <w:u w:val="single"/>
        </w:rPr>
        <w:t xml:space="preserve"> </w:t>
      </w:r>
      <w:r>
        <w:rPr>
          <w:rFonts w:ascii="宋体" w:hAnsi="宋体" w:eastAsia="宋体"/>
          <w:sz w:val="36"/>
          <w:szCs w:val="36"/>
          <w:u w:val="single"/>
        </w:rPr>
        <w:t xml:space="preserve">               </w:t>
      </w:r>
      <w:r>
        <w:rPr>
          <w:rFonts w:hint="eastAsia" w:ascii="宋体" w:hAnsi="宋体" w:eastAsia="宋体"/>
          <w:sz w:val="36"/>
          <w:szCs w:val="36"/>
          <w:u w:val="single"/>
        </w:rPr>
        <w:t>（公章）</w:t>
      </w:r>
    </w:p>
    <w:p w14:paraId="7060FC07">
      <w:pPr>
        <w:jc w:val="center"/>
        <w:rPr>
          <w:rFonts w:ascii="宋体" w:hAnsi="宋体" w:eastAsia="宋体"/>
          <w:sz w:val="36"/>
          <w:szCs w:val="36"/>
        </w:rPr>
      </w:pPr>
      <w:r>
        <w:rPr>
          <w:rFonts w:hint="eastAsia" w:ascii="宋体" w:hAnsi="宋体" w:eastAsia="宋体"/>
          <w:sz w:val="36"/>
          <w:szCs w:val="36"/>
          <w:highlight w:val="none"/>
        </w:rPr>
        <w:t>比选申请时间：</w:t>
      </w:r>
      <w:r>
        <w:rPr>
          <w:rFonts w:ascii="宋体" w:hAnsi="宋体" w:eastAsia="宋体"/>
          <w:sz w:val="36"/>
          <w:szCs w:val="36"/>
          <w:highlight w:val="none"/>
          <w:u w:val="single"/>
        </w:rPr>
        <w:t xml:space="preserve">     </w:t>
      </w:r>
      <w:r>
        <w:rPr>
          <w:rFonts w:hint="eastAsia" w:ascii="宋体" w:hAnsi="宋体" w:eastAsia="宋体"/>
          <w:sz w:val="36"/>
          <w:szCs w:val="36"/>
          <w:highlight w:val="none"/>
          <w:u w:val="single"/>
        </w:rPr>
        <w:t xml:space="preserve">年  </w:t>
      </w:r>
      <w:r>
        <w:rPr>
          <w:rFonts w:ascii="宋体" w:hAnsi="宋体" w:eastAsia="宋体"/>
          <w:sz w:val="36"/>
          <w:szCs w:val="36"/>
          <w:highlight w:val="none"/>
          <w:u w:val="single"/>
        </w:rPr>
        <w:t xml:space="preserve"> </w:t>
      </w:r>
      <w:r>
        <w:rPr>
          <w:rFonts w:hint="eastAsia" w:ascii="宋体" w:hAnsi="宋体" w:eastAsia="宋体"/>
          <w:sz w:val="36"/>
          <w:szCs w:val="36"/>
          <w:highlight w:val="none"/>
          <w:u w:val="single"/>
        </w:rPr>
        <w:t xml:space="preserve">  月     日</w:t>
      </w:r>
    </w:p>
    <w:p w14:paraId="1E886810">
      <w:pPr>
        <w:rPr>
          <w:rFonts w:ascii="宋体" w:hAnsi="宋体" w:eastAsia="宋体"/>
          <w:b/>
          <w:bCs/>
          <w:sz w:val="36"/>
          <w:szCs w:val="36"/>
        </w:rPr>
      </w:pPr>
    </w:p>
    <w:p w14:paraId="0C95ED06">
      <w:pPr>
        <w:widowControl/>
        <w:jc w:val="left"/>
        <w:rPr>
          <w:rFonts w:ascii="宋体" w:hAnsi="宋体" w:eastAsia="宋体"/>
          <w:b/>
          <w:bCs/>
          <w:sz w:val="36"/>
          <w:szCs w:val="36"/>
        </w:rPr>
      </w:pPr>
      <w:r>
        <w:rPr>
          <w:rFonts w:ascii="宋体" w:hAnsi="宋体" w:eastAsia="宋体"/>
          <w:b/>
          <w:bCs/>
          <w:sz w:val="36"/>
          <w:szCs w:val="36"/>
        </w:rPr>
        <w:br w:type="page"/>
      </w:r>
    </w:p>
    <w:p w14:paraId="4F3E186A">
      <w:pPr>
        <w:jc w:val="center"/>
        <w:rPr>
          <w:rFonts w:ascii="宋体" w:hAnsi="宋体" w:eastAsia="宋体"/>
          <w:b/>
          <w:bCs/>
          <w:sz w:val="44"/>
          <w:szCs w:val="44"/>
        </w:rPr>
      </w:pPr>
      <w:r>
        <w:rPr>
          <w:rFonts w:hint="eastAsia" w:ascii="宋体" w:hAnsi="宋体" w:eastAsia="宋体"/>
          <w:b/>
          <w:bCs/>
          <w:sz w:val="44"/>
          <w:szCs w:val="44"/>
        </w:rPr>
        <w:t>目  录</w:t>
      </w:r>
    </w:p>
    <w:p w14:paraId="7954EDED">
      <w:pPr>
        <w:rPr>
          <w:rFonts w:ascii="宋体" w:hAnsi="宋体" w:eastAsia="宋体"/>
          <w:b/>
          <w:bCs/>
          <w:sz w:val="36"/>
          <w:szCs w:val="36"/>
        </w:rPr>
      </w:pPr>
    </w:p>
    <w:p w14:paraId="7791818B">
      <w:pPr>
        <w:rPr>
          <w:rFonts w:ascii="宋体" w:hAnsi="宋体" w:eastAsia="宋体"/>
          <w:b/>
          <w:bCs/>
          <w:sz w:val="30"/>
          <w:szCs w:val="30"/>
        </w:rPr>
      </w:pPr>
      <w:r>
        <w:rPr>
          <w:rFonts w:hint="eastAsia" w:ascii="宋体" w:hAnsi="宋体" w:eastAsia="宋体"/>
          <w:b/>
          <w:bCs/>
          <w:sz w:val="30"/>
          <w:szCs w:val="30"/>
        </w:rPr>
        <w:t>第一部分资格审查文件</w:t>
      </w:r>
    </w:p>
    <w:p w14:paraId="2AF99E08">
      <w:pPr>
        <w:rPr>
          <w:rFonts w:ascii="宋体" w:hAnsi="宋体" w:eastAsia="宋体"/>
          <w:b/>
          <w:bCs/>
          <w:sz w:val="30"/>
          <w:szCs w:val="30"/>
        </w:rPr>
      </w:pPr>
      <w:r>
        <w:rPr>
          <w:rFonts w:hint="eastAsia" w:ascii="宋体" w:hAnsi="宋体" w:eastAsia="宋体"/>
          <w:b/>
          <w:bCs/>
          <w:sz w:val="30"/>
          <w:szCs w:val="30"/>
        </w:rPr>
        <w:t>第二部分</w:t>
      </w:r>
      <w:r>
        <w:rPr>
          <w:rFonts w:hint="eastAsia" w:ascii="宋体" w:hAnsi="宋体" w:eastAsia="宋体"/>
          <w:b/>
          <w:bCs/>
          <w:sz w:val="30"/>
          <w:szCs w:val="30"/>
          <w:lang w:val="en-US" w:eastAsia="zh-CN"/>
        </w:rPr>
        <w:t>资信</w:t>
      </w:r>
      <w:r>
        <w:rPr>
          <w:rFonts w:hint="eastAsia" w:ascii="宋体" w:hAnsi="宋体" w:eastAsia="宋体"/>
          <w:b/>
          <w:bCs/>
          <w:sz w:val="30"/>
          <w:szCs w:val="30"/>
        </w:rPr>
        <w:t>文件</w:t>
      </w:r>
    </w:p>
    <w:p w14:paraId="68A03CD8">
      <w:pPr>
        <w:rPr>
          <w:rFonts w:ascii="宋体" w:hAnsi="宋体" w:eastAsia="宋体"/>
          <w:b/>
          <w:bCs/>
          <w:sz w:val="30"/>
          <w:szCs w:val="30"/>
        </w:rPr>
      </w:pPr>
      <w:r>
        <w:rPr>
          <w:rFonts w:hint="eastAsia" w:ascii="宋体" w:hAnsi="宋体" w:eastAsia="宋体"/>
          <w:b/>
          <w:bCs/>
          <w:sz w:val="30"/>
          <w:szCs w:val="30"/>
        </w:rPr>
        <w:t>第三部分报价文件</w:t>
      </w:r>
    </w:p>
    <w:p w14:paraId="6D51187E">
      <w:pPr>
        <w:rPr>
          <w:rFonts w:ascii="宋体" w:hAnsi="宋体" w:eastAsia="宋体"/>
          <w:b/>
          <w:bCs/>
          <w:sz w:val="36"/>
          <w:szCs w:val="36"/>
        </w:rPr>
      </w:pPr>
    </w:p>
    <w:p w14:paraId="7AF69485">
      <w:pPr>
        <w:rPr>
          <w:rFonts w:ascii="宋体" w:hAnsi="宋体" w:eastAsia="宋体" w:cs="宋体"/>
          <w:b/>
          <w:bCs/>
          <w:sz w:val="32"/>
          <w:szCs w:val="32"/>
          <w:u w:val="single"/>
        </w:rPr>
      </w:pPr>
      <w:r>
        <w:rPr>
          <w:rFonts w:hint="eastAsia" w:ascii="宋体" w:hAnsi="宋体" w:eastAsia="宋体" w:cs="宋体"/>
          <w:b/>
          <w:bCs/>
          <w:sz w:val="32"/>
          <w:szCs w:val="32"/>
          <w:u w:val="single"/>
        </w:rPr>
        <w:t>（文件请按以下提供的文本顺序编排）</w:t>
      </w:r>
    </w:p>
    <w:p w14:paraId="69C0DCC6">
      <w:pPr>
        <w:pStyle w:val="6"/>
      </w:pPr>
    </w:p>
    <w:p w14:paraId="3629D7C4">
      <w:pPr>
        <w:rPr>
          <w:rFonts w:ascii="宋体" w:hAnsi="宋体" w:eastAsia="宋体"/>
          <w:b/>
          <w:bCs/>
          <w:sz w:val="36"/>
          <w:szCs w:val="36"/>
        </w:rPr>
      </w:pPr>
    </w:p>
    <w:p w14:paraId="2D454012">
      <w:pPr>
        <w:jc w:val="center"/>
        <w:rPr>
          <w:rFonts w:ascii="宋体" w:hAnsi="宋体" w:eastAsia="宋体" w:cs="宋体"/>
          <w:b/>
          <w:bCs/>
          <w:color w:val="auto"/>
          <w:sz w:val="36"/>
          <w:szCs w:val="36"/>
          <w:highlight w:val="none"/>
        </w:rPr>
      </w:pPr>
      <w:r>
        <w:rPr>
          <w:rFonts w:ascii="宋体" w:hAnsi="宋体" w:eastAsia="宋体"/>
          <w:b/>
          <w:bCs/>
          <w:sz w:val="36"/>
          <w:szCs w:val="36"/>
        </w:rPr>
        <w:br w:type="page"/>
      </w:r>
      <w:r>
        <w:rPr>
          <w:rFonts w:hint="eastAsia" w:ascii="宋体" w:hAnsi="宋体" w:eastAsia="宋体" w:cs="宋体"/>
          <w:b/>
          <w:bCs/>
          <w:color w:val="auto"/>
          <w:sz w:val="36"/>
          <w:szCs w:val="36"/>
          <w:highlight w:val="none"/>
        </w:rPr>
        <w:t>第一部分 资格审查</w:t>
      </w:r>
    </w:p>
    <w:p w14:paraId="3CC3CC5E">
      <w:pPr>
        <w:pStyle w:val="24"/>
        <w:numPr>
          <w:ilvl w:val="0"/>
          <w:numId w:val="2"/>
        </w:numPr>
        <w:ind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身份证明</w:t>
      </w:r>
    </w:p>
    <w:p w14:paraId="5B4FCE68">
      <w:pPr>
        <w:pStyle w:val="24"/>
        <w:spacing w:line="700" w:lineRule="exact"/>
        <w:ind w:left="720" w:firstLine="0" w:firstLineChars="0"/>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1、授权委托书</w:t>
      </w:r>
    </w:p>
    <w:p w14:paraId="3B8DD225">
      <w:pPr>
        <w:spacing w:line="700" w:lineRule="exact"/>
        <w:ind w:firstLine="612"/>
        <w:rPr>
          <w:rFonts w:hint="eastAsia" w:ascii="宋体" w:hAnsi="宋体" w:eastAsia="宋体" w:cs="宋体"/>
          <w:color w:val="auto"/>
          <w:sz w:val="24"/>
          <w:szCs w:val="24"/>
          <w:highlight w:val="none"/>
        </w:rPr>
      </w:pPr>
      <w:bookmarkStart w:id="793" w:name="_Toc251051977"/>
      <w:r>
        <w:rPr>
          <w:rFonts w:hint="eastAsia" w:ascii="宋体" w:hAnsi="宋体" w:eastAsia="宋体" w:cs="宋体"/>
          <w:color w:val="auto"/>
          <w:sz w:val="24"/>
          <w:szCs w:val="24"/>
          <w:highlight w:val="none"/>
        </w:rPr>
        <w:t>本授权委托书声明：我</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（公司名称）</w:t>
      </w:r>
      <w:r>
        <w:rPr>
          <w:rFonts w:hint="eastAsia" w:ascii="宋体" w:hAnsi="宋体" w:eastAsia="宋体" w:cs="宋体"/>
          <w:color w:val="auto"/>
          <w:sz w:val="24"/>
          <w:szCs w:val="24"/>
          <w:highlight w:val="none"/>
        </w:rPr>
        <w:t>的法定代表人，现授权委托</w:t>
      </w:r>
      <w:r>
        <w:rPr>
          <w:rFonts w:hint="eastAsia" w:ascii="宋体" w:hAnsi="宋体" w:eastAsia="宋体" w:cs="宋体"/>
          <w:color w:val="auto"/>
          <w:sz w:val="24"/>
          <w:szCs w:val="24"/>
          <w:highlight w:val="none"/>
          <w:u w:val="single"/>
        </w:rPr>
        <w:t xml:space="preserve">    （公司名称）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为我公司签署南宁轨道地产建筑工程有限责任公司</w:t>
      </w:r>
    </w:p>
    <w:p w14:paraId="04D8708A">
      <w:pPr>
        <w:spacing w:line="70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2025年-2027年</w:t>
      </w:r>
      <w:r>
        <w:rPr>
          <w:rFonts w:hint="eastAsia" w:ascii="宋体" w:hAnsi="宋体" w:eastAsia="宋体" w:cs="宋体"/>
          <w:color w:val="auto"/>
          <w:sz w:val="24"/>
          <w:szCs w:val="24"/>
          <w:highlight w:val="none"/>
        </w:rPr>
        <w:t>办公用品采购比选申请文件的法定代表人授权委托代理人，我承认代理人全权代表我所签署的本工程的相关文件的内容。</w:t>
      </w:r>
      <w:bookmarkEnd w:id="793"/>
    </w:p>
    <w:p w14:paraId="138FBA19">
      <w:pPr>
        <w:spacing w:line="700" w:lineRule="exact"/>
        <w:ind w:firstLine="480" w:firstLineChars="200"/>
        <w:rPr>
          <w:rFonts w:ascii="宋体" w:hAnsi="宋体" w:eastAsia="宋体" w:cs="宋体"/>
          <w:color w:val="auto"/>
          <w:sz w:val="24"/>
          <w:szCs w:val="24"/>
          <w:highlight w:val="none"/>
        </w:rPr>
      </w:pPr>
      <w:bookmarkStart w:id="794" w:name="_Toc251051978"/>
      <w:r>
        <w:rPr>
          <w:rFonts w:hint="eastAsia" w:ascii="宋体" w:hAnsi="宋体" w:eastAsia="宋体" w:cs="宋体"/>
          <w:color w:val="auto"/>
          <w:sz w:val="24"/>
          <w:szCs w:val="24"/>
          <w:highlight w:val="none"/>
        </w:rPr>
        <w:t>代理人无转委托权，特此委托。</w:t>
      </w:r>
      <w:bookmarkEnd w:id="794"/>
    </w:p>
    <w:p w14:paraId="74E2AB8C">
      <w:pPr>
        <w:spacing w:line="700" w:lineRule="exact"/>
        <w:rPr>
          <w:rFonts w:ascii="宋体" w:hAnsi="宋体" w:eastAsia="宋体" w:cs="宋体"/>
          <w:color w:val="auto"/>
          <w:sz w:val="24"/>
          <w:szCs w:val="24"/>
          <w:highlight w:val="none"/>
        </w:rPr>
      </w:pPr>
      <w:bookmarkStart w:id="795" w:name="_Toc251051981"/>
    </w:p>
    <w:p w14:paraId="1B9CE7A3">
      <w:pPr>
        <w:spacing w:line="700" w:lineRule="exact"/>
        <w:rPr>
          <w:rFonts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比选申请人名称：</w:t>
      </w:r>
      <w:r>
        <w:rPr>
          <w:rFonts w:hint="eastAsia" w:ascii="宋体" w:hAnsi="宋体" w:eastAsia="宋体" w:cs="宋体"/>
          <w:color w:val="auto"/>
          <w:sz w:val="24"/>
          <w:szCs w:val="24"/>
          <w:highlight w:val="none"/>
          <w:u w:val="single"/>
        </w:rPr>
        <w:t xml:space="preserve">                               （盖公章）</w:t>
      </w:r>
      <w:bookmarkEnd w:id="795"/>
    </w:p>
    <w:p w14:paraId="517BF8FD">
      <w:pPr>
        <w:spacing w:line="700" w:lineRule="exact"/>
        <w:rPr>
          <w:rFonts w:ascii="宋体" w:hAnsi="宋体" w:eastAsia="宋体" w:cs="宋体"/>
          <w:color w:val="auto"/>
          <w:sz w:val="24"/>
          <w:szCs w:val="24"/>
          <w:highlight w:val="none"/>
        </w:rPr>
      </w:pPr>
      <w:bookmarkStart w:id="796" w:name="_Toc251051979"/>
      <w:bookmarkStart w:id="797" w:name="_Toc251051982"/>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（签字或盖章）</w:t>
      </w:r>
    </w:p>
    <w:p w14:paraId="5C87746B">
      <w:pPr>
        <w:spacing w:line="700" w:lineRule="exact"/>
        <w:rPr>
          <w:rFonts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代理人签字：</w:t>
      </w:r>
      <w:bookmarkEnd w:id="796"/>
      <w:bookmarkStart w:id="798" w:name="_Toc251051980"/>
      <w:r>
        <w:rPr>
          <w:rFonts w:hint="eastAsia" w:ascii="宋体" w:hAnsi="宋体" w:eastAsia="宋体" w:cs="宋体"/>
          <w:color w:val="auto"/>
          <w:sz w:val="24"/>
          <w:szCs w:val="24"/>
          <w:highlight w:val="none"/>
          <w:u w:val="single"/>
        </w:rPr>
        <w:t xml:space="preserve">           （签字）</w:t>
      </w:r>
      <w:r>
        <w:rPr>
          <w:rFonts w:hint="eastAsia" w:ascii="宋体" w:hAnsi="宋体" w:eastAsia="宋体" w:cs="宋体"/>
          <w:color w:val="auto"/>
          <w:sz w:val="24"/>
          <w:szCs w:val="24"/>
          <w:highlight w:val="none"/>
        </w:rPr>
        <w:t>代理人电话：</w:t>
      </w:r>
      <w:r>
        <w:rPr>
          <w:rFonts w:hint="eastAsia" w:ascii="宋体" w:hAnsi="宋体" w:eastAsia="宋体" w:cs="宋体"/>
          <w:color w:val="auto"/>
          <w:sz w:val="24"/>
          <w:szCs w:val="24"/>
          <w:highlight w:val="none"/>
          <w:u w:val="single"/>
        </w:rPr>
        <w:t xml:space="preserve">               </w:t>
      </w:r>
    </w:p>
    <w:bookmarkEnd w:id="797"/>
    <w:bookmarkEnd w:id="798"/>
    <w:p w14:paraId="64A93978">
      <w:pPr>
        <w:spacing w:line="700" w:lineRule="exact"/>
        <w:rPr>
          <w:rFonts w:ascii="宋体" w:hAnsi="宋体" w:eastAsia="宋体" w:cs="宋体"/>
          <w:color w:val="auto"/>
          <w:sz w:val="24"/>
          <w:szCs w:val="24"/>
          <w:highlight w:val="none"/>
        </w:rPr>
      </w:pPr>
      <w:bookmarkStart w:id="799" w:name="_Toc251051983"/>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日 </w:t>
      </w:r>
      <w:bookmarkEnd w:id="799"/>
    </w:p>
    <w:p w14:paraId="6AE9DC4D">
      <w:pPr>
        <w:spacing w:line="700" w:lineRule="exact"/>
        <w:rPr>
          <w:rFonts w:ascii="宋体" w:hAnsi="宋体" w:eastAsia="宋体" w:cs="宋体"/>
          <w:color w:val="auto"/>
          <w:sz w:val="24"/>
          <w:szCs w:val="24"/>
          <w:highlight w:val="none"/>
        </w:rPr>
      </w:pPr>
    </w:p>
    <w:p w14:paraId="6CFDD009">
      <w:pPr>
        <w:spacing w:line="70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附：法定代表人身份证、代理人身份证复印件加盖公章（如无</w:t>
      </w:r>
      <w:r>
        <w:rPr>
          <w:rFonts w:ascii="宋体" w:hAnsi="宋体" w:eastAsia="宋体" w:cs="宋体"/>
          <w:color w:val="auto"/>
          <w:sz w:val="24"/>
          <w:szCs w:val="24"/>
          <w:highlight w:val="none"/>
        </w:rPr>
        <w:t>授权</w:t>
      </w:r>
      <w:r>
        <w:rPr>
          <w:rFonts w:hint="eastAsia" w:ascii="宋体" w:hAnsi="宋体" w:eastAsia="宋体" w:cs="宋体"/>
          <w:color w:val="auto"/>
          <w:sz w:val="24"/>
          <w:szCs w:val="24"/>
          <w:highlight w:val="none"/>
        </w:rPr>
        <w:t>时，无需提供授权委托书，只需提供法定代表人资格证明、法定代表人身份证、营业执照复印件加盖公章）。</w:t>
      </w:r>
    </w:p>
    <w:p w14:paraId="69673DB8">
      <w:pPr>
        <w:jc w:val="center"/>
        <w:rPr>
          <w:rFonts w:ascii="宋体" w:hAnsi="宋体" w:eastAsia="宋体" w:cs="宋体"/>
          <w:b/>
          <w:bCs/>
          <w:color w:val="auto"/>
          <w:sz w:val="36"/>
          <w:szCs w:val="36"/>
          <w:highlight w:val="none"/>
        </w:rPr>
      </w:pPr>
    </w:p>
    <w:p w14:paraId="2DDAC1FB">
      <w:pPr>
        <w:jc w:val="center"/>
        <w:rPr>
          <w:rFonts w:ascii="宋体" w:hAnsi="宋体" w:eastAsia="宋体" w:cs="宋体"/>
          <w:b/>
          <w:bCs/>
          <w:color w:val="auto"/>
          <w:sz w:val="36"/>
          <w:szCs w:val="36"/>
          <w:highlight w:val="none"/>
        </w:rPr>
      </w:pPr>
    </w:p>
    <w:p w14:paraId="5532EB97">
      <w:pPr>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br w:type="page"/>
      </w:r>
    </w:p>
    <w:p w14:paraId="70191322">
      <w:pPr>
        <w:pStyle w:val="24"/>
        <w:ind w:left="720" w:firstLine="0" w:firstLineChars="0"/>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2、法定代表人资格证明</w:t>
      </w:r>
    </w:p>
    <w:p w14:paraId="7431B9EA">
      <w:pPr>
        <w:spacing w:line="800" w:lineRule="exact"/>
        <w:rPr>
          <w:rFonts w:ascii="宋体" w:hAnsi="宋体" w:eastAsia="宋体" w:cs="宋体"/>
          <w:color w:val="auto"/>
          <w:kern w:val="0"/>
          <w:sz w:val="28"/>
          <w:szCs w:val="28"/>
          <w:highlight w:val="none"/>
        </w:rPr>
      </w:pPr>
    </w:p>
    <w:p w14:paraId="78367CDA">
      <w:pPr>
        <w:spacing w:line="800" w:lineRule="exact"/>
        <w:ind w:firstLine="560" w:firstLineChars="200"/>
        <w:rPr>
          <w:rFonts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我</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系</w:t>
      </w:r>
      <w:r>
        <w:rPr>
          <w:rFonts w:hint="eastAsia" w:ascii="宋体" w:hAnsi="宋体" w:eastAsia="宋体" w:cs="宋体"/>
          <w:color w:val="auto"/>
          <w:sz w:val="28"/>
          <w:szCs w:val="28"/>
          <w:highlight w:val="none"/>
          <w:u w:val="single"/>
        </w:rPr>
        <w:t xml:space="preserve">           （公司名称） </w:t>
      </w:r>
      <w:r>
        <w:rPr>
          <w:rFonts w:hint="eastAsia" w:ascii="宋体" w:hAnsi="宋体" w:eastAsia="宋体" w:cs="宋体"/>
          <w:color w:val="auto"/>
          <w:sz w:val="28"/>
          <w:szCs w:val="28"/>
          <w:highlight w:val="none"/>
        </w:rPr>
        <w:t>的法定代表人，职务为</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，联系电话：</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 xml:space="preserve"> 。</w:t>
      </w:r>
    </w:p>
    <w:p w14:paraId="028546A4">
      <w:pPr>
        <w:spacing w:line="800" w:lineRule="exact"/>
        <w:ind w:firstLine="560" w:firstLineChars="200"/>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特此证明。</w:t>
      </w:r>
    </w:p>
    <w:p w14:paraId="668B148F">
      <w:pPr>
        <w:spacing w:line="800" w:lineRule="exact"/>
        <w:rPr>
          <w:rFonts w:ascii="宋体" w:hAnsi="宋体" w:eastAsia="宋体" w:cs="宋体"/>
          <w:color w:val="auto"/>
          <w:sz w:val="28"/>
          <w:szCs w:val="28"/>
          <w:highlight w:val="none"/>
        </w:rPr>
      </w:pPr>
    </w:p>
    <w:p w14:paraId="4A49C4E1">
      <w:pPr>
        <w:spacing w:line="800" w:lineRule="exac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比选申请人名称：</w:t>
      </w:r>
      <w:r>
        <w:rPr>
          <w:rFonts w:hint="eastAsia" w:ascii="宋体" w:hAnsi="宋体" w:eastAsia="宋体" w:cs="宋体"/>
          <w:color w:val="auto"/>
          <w:sz w:val="28"/>
          <w:szCs w:val="28"/>
          <w:highlight w:val="none"/>
          <w:u w:val="single"/>
        </w:rPr>
        <w:t xml:space="preserve">      </w:t>
      </w:r>
      <w:r>
        <w:rPr>
          <w:rFonts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rPr>
        <w:t xml:space="preserve">  （盖章）</w:t>
      </w:r>
      <w:r>
        <w:rPr>
          <w:rFonts w:hint="eastAsia" w:ascii="宋体" w:hAnsi="宋体" w:eastAsia="宋体" w:cs="宋体"/>
          <w:color w:val="auto"/>
          <w:sz w:val="28"/>
          <w:szCs w:val="28"/>
          <w:highlight w:val="none"/>
        </w:rPr>
        <w:t xml:space="preserve">   </w:t>
      </w:r>
    </w:p>
    <w:p w14:paraId="219663FB">
      <w:pPr>
        <w:spacing w:line="800" w:lineRule="exac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日期：</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 xml:space="preserve">日 </w:t>
      </w:r>
    </w:p>
    <w:p w14:paraId="420B11DF">
      <w:pPr>
        <w:rPr>
          <w:rFonts w:ascii="宋体" w:hAnsi="宋体" w:eastAsia="宋体" w:cs="宋体"/>
          <w:b/>
          <w:bCs/>
          <w:sz w:val="24"/>
          <w:szCs w:val="24"/>
        </w:rPr>
      </w:pPr>
      <w:r>
        <w:rPr>
          <w:rFonts w:hint="eastAsia" w:ascii="宋体" w:hAnsi="宋体" w:eastAsia="宋体" w:cs="宋体"/>
          <w:b/>
          <w:bCs/>
          <w:sz w:val="36"/>
          <w:szCs w:val="36"/>
        </w:rPr>
        <w:br w:type="page"/>
      </w:r>
    </w:p>
    <w:p w14:paraId="7141A432">
      <w:pPr>
        <w:pStyle w:val="24"/>
        <w:ind w:firstLine="0" w:firstLineChars="0"/>
        <w:jc w:val="left"/>
        <w:rPr>
          <w:rFonts w:ascii="宋体" w:hAnsi="宋体" w:eastAsia="宋体" w:cs="宋体"/>
          <w:b/>
          <w:bCs/>
          <w:sz w:val="32"/>
          <w:szCs w:val="32"/>
        </w:rPr>
      </w:pPr>
      <w:r>
        <w:rPr>
          <w:rFonts w:hint="eastAsia" w:ascii="宋体" w:hAnsi="宋体" w:eastAsia="宋体" w:cs="宋体"/>
          <w:b/>
          <w:bCs/>
          <w:sz w:val="32"/>
          <w:szCs w:val="32"/>
        </w:rPr>
        <w:t>二、资格文件</w:t>
      </w:r>
    </w:p>
    <w:p w14:paraId="45672B35">
      <w:pPr>
        <w:jc w:val="left"/>
        <w:rPr>
          <w:rFonts w:ascii="宋体" w:hAnsi="宋体" w:eastAsia="宋体" w:cs="宋体"/>
          <w:b/>
          <w:bCs/>
          <w:sz w:val="28"/>
          <w:szCs w:val="28"/>
        </w:rPr>
      </w:pPr>
    </w:p>
    <w:p w14:paraId="3BF19072">
      <w:pPr>
        <w:spacing w:line="480" w:lineRule="exact"/>
        <w:jc w:val="left"/>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资格文件要求：</w:t>
      </w:r>
    </w:p>
    <w:p w14:paraId="5996F82A">
      <w:pPr>
        <w:spacing w:line="480" w:lineRule="exact"/>
        <w:jc w:val="left"/>
        <w:rPr>
          <w:rFonts w:hint="eastAsia" w:ascii="宋体" w:hAnsi="宋体" w:eastAsia="宋体"/>
          <w:color w:val="auto"/>
          <w:sz w:val="24"/>
          <w:szCs w:val="24"/>
          <w:highlight w:val="yellow"/>
          <w:lang w:val="en-US" w:eastAsia="zh-CN"/>
        </w:rPr>
      </w:pPr>
      <w:r>
        <w:rPr>
          <w:rFonts w:hint="eastAsia" w:ascii="宋体" w:hAnsi="宋体" w:eastAsia="宋体"/>
          <w:color w:val="auto"/>
          <w:sz w:val="24"/>
          <w:szCs w:val="24"/>
          <w:highlight w:val="yellow"/>
        </w:rPr>
        <w:t>（1）为中华人民共和国境内依法设立的法人或其他组织</w:t>
      </w:r>
      <w:r>
        <w:rPr>
          <w:rFonts w:hint="eastAsia" w:ascii="宋体" w:hAnsi="宋体" w:eastAsia="宋体"/>
          <w:color w:val="auto"/>
          <w:sz w:val="24"/>
          <w:szCs w:val="24"/>
          <w:highlight w:val="yellow"/>
          <w:lang w:eastAsia="zh-CN"/>
        </w:rPr>
        <w:t>，</w:t>
      </w:r>
      <w:r>
        <w:rPr>
          <w:rFonts w:hint="eastAsia" w:ascii="宋体" w:hAnsi="宋体" w:eastAsia="宋体"/>
          <w:color w:val="auto"/>
          <w:sz w:val="24"/>
          <w:szCs w:val="24"/>
          <w:highlight w:val="yellow"/>
          <w:u w:val="single"/>
          <w:lang w:val="en-US" w:eastAsia="zh-CN"/>
        </w:rPr>
        <w:t>营业执照</w:t>
      </w:r>
      <w:r>
        <w:rPr>
          <w:rFonts w:hint="eastAsia" w:ascii="宋体" w:hAnsi="宋体" w:eastAsia="宋体"/>
          <w:color w:val="auto"/>
          <w:sz w:val="24"/>
          <w:szCs w:val="24"/>
          <w:highlight w:val="yellow"/>
          <w:lang w:eastAsia="zh-CN"/>
        </w:rPr>
        <w:t>。</w:t>
      </w:r>
    </w:p>
    <w:p w14:paraId="534D6191">
      <w:pPr>
        <w:spacing w:line="480" w:lineRule="exact"/>
        <w:jc w:val="left"/>
        <w:rPr>
          <w:rFonts w:hint="eastAsia" w:ascii="宋体" w:hAnsi="宋体" w:eastAsia="宋体"/>
          <w:sz w:val="24"/>
          <w:szCs w:val="24"/>
          <w:highlight w:val="yellow"/>
          <w:lang w:eastAsia="zh-CN"/>
        </w:rPr>
      </w:pPr>
      <w:r>
        <w:rPr>
          <w:rFonts w:hint="eastAsia" w:ascii="宋体" w:hAnsi="宋体" w:eastAsia="宋体"/>
          <w:color w:val="auto"/>
          <w:sz w:val="24"/>
          <w:szCs w:val="24"/>
          <w:highlight w:val="yellow"/>
        </w:rPr>
        <w:t>（2）</w:t>
      </w:r>
      <w:r>
        <w:rPr>
          <w:rFonts w:hint="eastAsia" w:ascii="宋体" w:hAnsi="宋体" w:eastAsia="宋体"/>
          <w:b/>
          <w:bCs/>
          <w:sz w:val="24"/>
          <w:szCs w:val="24"/>
          <w:highlight w:val="yellow"/>
          <w:lang w:eastAsia="zh-CN"/>
        </w:rPr>
        <w:t>信用信息报告（信用中国网址：https://www.creditchina.gov.cn/）</w:t>
      </w:r>
      <w:r>
        <w:rPr>
          <w:rFonts w:hint="eastAsia" w:ascii="宋体" w:hAnsi="宋体" w:eastAsia="宋体"/>
          <w:sz w:val="24"/>
          <w:szCs w:val="24"/>
          <w:highlight w:val="yellow"/>
          <w:lang w:eastAsia="zh-CN"/>
        </w:rPr>
        <w:t>（列入失信被执行人、重大税收违法失信主体、政府采购严重违法失信行为记录名单的，将被拒绝参与本次采购活动。）</w:t>
      </w:r>
    </w:p>
    <w:p w14:paraId="0CBB3B08">
      <w:pPr>
        <w:spacing w:line="480" w:lineRule="exact"/>
        <w:jc w:val="left"/>
        <w:rPr>
          <w:rFonts w:hint="eastAsia" w:ascii="宋体" w:hAnsi="宋体" w:eastAsia="宋体"/>
          <w:sz w:val="24"/>
          <w:szCs w:val="24"/>
          <w:highlight w:val="yellow"/>
          <w:lang w:eastAsia="zh-CN"/>
        </w:rPr>
      </w:pPr>
      <w:r>
        <w:rPr>
          <w:rFonts w:hint="eastAsia" w:ascii="宋体" w:hAnsi="宋体" w:eastAsia="宋体"/>
          <w:sz w:val="24"/>
          <w:szCs w:val="24"/>
          <w:highlight w:val="yellow"/>
          <w:lang w:eastAsia="zh-CN"/>
        </w:rPr>
        <w:t>（</w:t>
      </w:r>
      <w:r>
        <w:rPr>
          <w:rFonts w:hint="eastAsia" w:ascii="宋体" w:hAnsi="宋体" w:eastAsia="宋体"/>
          <w:sz w:val="24"/>
          <w:szCs w:val="24"/>
          <w:highlight w:val="yellow"/>
          <w:lang w:val="en-US" w:eastAsia="zh-CN"/>
        </w:rPr>
        <w:t>3</w:t>
      </w:r>
      <w:r>
        <w:rPr>
          <w:rFonts w:hint="eastAsia" w:ascii="宋体" w:hAnsi="宋体" w:eastAsia="宋体"/>
          <w:sz w:val="24"/>
          <w:szCs w:val="24"/>
          <w:highlight w:val="yellow"/>
          <w:lang w:eastAsia="zh-CN"/>
        </w:rPr>
        <w:t>）</w:t>
      </w:r>
      <w:r>
        <w:rPr>
          <w:rFonts w:hint="eastAsia" w:ascii="宋体" w:hAnsi="宋体" w:eastAsia="宋体"/>
          <w:b/>
          <w:bCs/>
          <w:sz w:val="24"/>
          <w:szCs w:val="24"/>
          <w:highlight w:val="yellow"/>
          <w:lang w:eastAsia="zh-CN"/>
        </w:rPr>
        <w:t>财务报表或银行资信证明</w:t>
      </w:r>
      <w:r>
        <w:rPr>
          <w:rFonts w:hint="eastAsia" w:ascii="宋体" w:hAnsi="宋体" w:eastAsia="宋体"/>
          <w:sz w:val="24"/>
          <w:szCs w:val="24"/>
          <w:highlight w:val="yellow"/>
          <w:lang w:eastAsia="zh-CN"/>
        </w:rPr>
        <w:t>（2022年 1 月 1 日至比选申请截止日期任意一年</w:t>
      </w:r>
      <w:r>
        <w:rPr>
          <w:rFonts w:hint="eastAsia" w:ascii="宋体" w:hAnsi="宋体" w:eastAsia="宋体"/>
          <w:b/>
          <w:bCs/>
          <w:sz w:val="24"/>
          <w:szCs w:val="24"/>
          <w:highlight w:val="yellow"/>
          <w:lang w:eastAsia="zh-CN"/>
        </w:rPr>
        <w:t>第三方出具的财务报表净利润为正值，或由基本户开户银行</w:t>
      </w:r>
      <w:r>
        <w:rPr>
          <w:rFonts w:hint="eastAsia" w:ascii="宋体" w:hAnsi="宋体" w:eastAsia="宋体"/>
          <w:sz w:val="24"/>
          <w:szCs w:val="24"/>
          <w:highlight w:val="yellow"/>
          <w:lang w:eastAsia="zh-CN"/>
        </w:rPr>
        <w:t>开具的无超期、未标注欠息、诉讼等不良记录、账户未休眠的</w:t>
      </w:r>
      <w:r>
        <w:rPr>
          <w:rFonts w:hint="eastAsia" w:ascii="宋体" w:hAnsi="宋体" w:eastAsia="宋体"/>
          <w:b/>
          <w:bCs/>
          <w:sz w:val="24"/>
          <w:szCs w:val="24"/>
          <w:highlight w:val="yellow"/>
          <w:lang w:eastAsia="zh-CN"/>
        </w:rPr>
        <w:t>资信证明</w:t>
      </w:r>
      <w:r>
        <w:rPr>
          <w:rFonts w:hint="eastAsia" w:ascii="宋体" w:hAnsi="宋体" w:eastAsia="宋体"/>
          <w:sz w:val="24"/>
          <w:szCs w:val="24"/>
          <w:highlight w:val="yellow"/>
          <w:lang w:eastAsia="zh-CN"/>
        </w:rPr>
        <w:t>）。</w:t>
      </w:r>
    </w:p>
    <w:p w14:paraId="50FF2D84">
      <w:pPr>
        <w:spacing w:line="480" w:lineRule="exact"/>
        <w:jc w:val="left"/>
        <w:rPr>
          <w:rFonts w:hint="eastAsia" w:ascii="宋体" w:hAnsi="宋体" w:eastAsia="宋体"/>
          <w:color w:val="auto"/>
          <w:sz w:val="24"/>
          <w:szCs w:val="24"/>
          <w:highlight w:val="yellow"/>
          <w:u w:val="single"/>
        </w:rPr>
      </w:pPr>
      <w:r>
        <w:rPr>
          <w:rFonts w:hint="eastAsia" w:ascii="宋体" w:hAnsi="宋体" w:eastAsia="宋体"/>
          <w:color w:val="auto"/>
          <w:sz w:val="24"/>
          <w:szCs w:val="24"/>
          <w:highlight w:val="yellow"/>
          <w:lang w:eastAsia="zh-CN"/>
        </w:rPr>
        <w:t>（</w:t>
      </w:r>
      <w:r>
        <w:rPr>
          <w:rFonts w:hint="eastAsia" w:ascii="宋体" w:hAnsi="宋体" w:eastAsia="宋体"/>
          <w:color w:val="auto"/>
          <w:sz w:val="24"/>
          <w:szCs w:val="24"/>
          <w:highlight w:val="yellow"/>
          <w:lang w:val="en-US" w:eastAsia="zh-CN"/>
        </w:rPr>
        <w:t>4）</w:t>
      </w:r>
      <w:r>
        <w:rPr>
          <w:rFonts w:hint="eastAsia" w:ascii="宋体" w:hAnsi="宋体" w:eastAsia="宋体"/>
          <w:color w:val="auto"/>
          <w:sz w:val="24"/>
          <w:szCs w:val="24"/>
          <w:highlight w:val="yellow"/>
        </w:rPr>
        <w:t>开具发票能力：</w:t>
      </w:r>
      <w:r>
        <w:rPr>
          <w:rFonts w:hint="eastAsia" w:ascii="宋体" w:hAnsi="宋体" w:eastAsia="宋体"/>
          <w:color w:val="auto"/>
          <w:sz w:val="24"/>
          <w:szCs w:val="24"/>
          <w:highlight w:val="yellow"/>
          <w:u w:val="none"/>
          <w:lang w:eastAsia="zh-CN"/>
        </w:rPr>
        <w:t>提供一</w:t>
      </w:r>
      <w:r>
        <w:rPr>
          <w:rFonts w:hint="eastAsia" w:ascii="宋体" w:hAnsi="宋体" w:eastAsia="宋体"/>
          <w:color w:val="auto"/>
          <w:sz w:val="24"/>
          <w:szCs w:val="24"/>
          <w:highlight w:val="yellow"/>
          <w:u w:val="none"/>
          <w:lang w:val="en-US" w:eastAsia="zh-CN"/>
        </w:rPr>
        <w:t>份</w:t>
      </w:r>
      <w:r>
        <w:rPr>
          <w:rFonts w:hint="eastAsia" w:ascii="宋体" w:hAnsi="宋体" w:eastAsia="宋体"/>
          <w:color w:val="auto"/>
          <w:sz w:val="24"/>
          <w:szCs w:val="24"/>
          <w:highlight w:val="yellow"/>
          <w:u w:val="none"/>
          <w:lang w:eastAsia="zh-CN"/>
        </w:rPr>
        <w:t>自2022年1月1日至比选申请截止日期至内</w:t>
      </w:r>
      <w:r>
        <w:rPr>
          <w:rFonts w:hint="eastAsia" w:ascii="宋体" w:hAnsi="宋体" w:eastAsia="宋体"/>
          <w:color w:val="auto"/>
          <w:sz w:val="24"/>
          <w:szCs w:val="24"/>
          <w:highlight w:val="yellow"/>
          <w:u w:val="none"/>
          <w:lang w:val="en-US" w:eastAsia="zh-CN"/>
        </w:rPr>
        <w:t>开具过的办公用品类</w:t>
      </w:r>
      <w:r>
        <w:rPr>
          <w:rFonts w:hint="eastAsia" w:ascii="宋体" w:hAnsi="宋体" w:eastAsia="宋体"/>
          <w:color w:val="auto"/>
          <w:sz w:val="24"/>
          <w:szCs w:val="24"/>
          <w:highlight w:val="yellow"/>
          <w:u w:val="none"/>
        </w:rPr>
        <w:t>的发票复印件。</w:t>
      </w:r>
    </w:p>
    <w:p w14:paraId="37091CC6">
      <w:pPr>
        <w:spacing w:line="480" w:lineRule="exact"/>
        <w:jc w:val="left"/>
        <w:rPr>
          <w:rFonts w:hint="eastAsia" w:ascii="宋体" w:hAnsi="宋体" w:eastAsia="宋体"/>
          <w:color w:val="auto"/>
          <w:sz w:val="24"/>
          <w:szCs w:val="24"/>
          <w:highlight w:val="yellow"/>
          <w:u w:val="single"/>
        </w:rPr>
      </w:pPr>
      <w:r>
        <w:rPr>
          <w:rFonts w:hint="eastAsia" w:ascii="宋体" w:hAnsi="宋体" w:eastAsia="宋体"/>
          <w:color w:val="auto"/>
          <w:sz w:val="24"/>
          <w:szCs w:val="24"/>
          <w:highlight w:val="yellow"/>
          <w:lang w:eastAsia="zh-CN"/>
        </w:rPr>
        <w:t>（</w:t>
      </w:r>
      <w:r>
        <w:rPr>
          <w:rFonts w:hint="eastAsia" w:ascii="宋体" w:hAnsi="宋体" w:eastAsia="宋体"/>
          <w:color w:val="auto"/>
          <w:sz w:val="24"/>
          <w:szCs w:val="24"/>
          <w:highlight w:val="yellow"/>
          <w:lang w:val="en-US" w:eastAsia="zh-CN"/>
        </w:rPr>
        <w:t>5</w:t>
      </w:r>
      <w:r>
        <w:rPr>
          <w:rFonts w:hint="eastAsia" w:ascii="宋体" w:hAnsi="宋体" w:eastAsia="宋体"/>
          <w:color w:val="auto"/>
          <w:sz w:val="24"/>
          <w:szCs w:val="24"/>
          <w:highlight w:val="yellow"/>
          <w:lang w:eastAsia="zh-CN"/>
        </w:rPr>
        <w:t>）提供一个自</w:t>
      </w:r>
      <w:r>
        <w:rPr>
          <w:rFonts w:hint="eastAsia" w:ascii="宋体" w:hAnsi="宋体" w:eastAsia="宋体"/>
          <w:color w:val="auto"/>
          <w:sz w:val="24"/>
          <w:szCs w:val="24"/>
          <w:highlight w:val="yellow"/>
          <w:u w:val="none"/>
          <w:lang w:eastAsia="zh-CN"/>
        </w:rPr>
        <w:t>2022年1月1日至比选申请截止日期至内</w:t>
      </w:r>
      <w:r>
        <w:rPr>
          <w:rFonts w:hint="eastAsia" w:ascii="宋体" w:hAnsi="宋体" w:eastAsia="宋体"/>
          <w:color w:val="auto"/>
          <w:sz w:val="24"/>
          <w:szCs w:val="24"/>
          <w:highlight w:val="yellow"/>
          <w:u w:val="none"/>
        </w:rPr>
        <w:t>完成</w:t>
      </w:r>
      <w:r>
        <w:rPr>
          <w:rFonts w:hint="eastAsia" w:ascii="宋体" w:hAnsi="宋体" w:eastAsia="宋体"/>
          <w:color w:val="auto"/>
          <w:sz w:val="24"/>
          <w:szCs w:val="24"/>
          <w:highlight w:val="yellow"/>
          <w:u w:val="none"/>
          <w:lang w:val="en-US" w:eastAsia="zh-CN"/>
        </w:rPr>
        <w:t>履约或正在履约</w:t>
      </w:r>
      <w:r>
        <w:rPr>
          <w:rFonts w:hint="eastAsia" w:ascii="宋体" w:hAnsi="宋体" w:eastAsia="宋体"/>
          <w:color w:val="auto"/>
          <w:sz w:val="24"/>
          <w:szCs w:val="24"/>
          <w:highlight w:val="yellow"/>
          <w:u w:val="none"/>
        </w:rPr>
        <w:t>单项</w:t>
      </w:r>
      <w:r>
        <w:rPr>
          <w:rFonts w:hint="eastAsia" w:ascii="宋体" w:hAnsi="宋体" w:eastAsia="宋体"/>
          <w:color w:val="auto"/>
          <w:sz w:val="24"/>
          <w:szCs w:val="24"/>
          <w:highlight w:val="yellow"/>
          <w:u w:val="none"/>
          <w:lang w:eastAsia="zh-CN"/>
        </w:rPr>
        <w:t>合同金额达10万元及以上</w:t>
      </w:r>
      <w:r>
        <w:rPr>
          <w:rFonts w:hint="eastAsia" w:ascii="宋体" w:hAnsi="宋体" w:eastAsia="宋体"/>
          <w:color w:val="auto"/>
          <w:sz w:val="24"/>
          <w:szCs w:val="24"/>
          <w:highlight w:val="yellow"/>
          <w:u w:val="none"/>
        </w:rPr>
        <w:t>的</w:t>
      </w:r>
      <w:r>
        <w:rPr>
          <w:rFonts w:hint="eastAsia" w:ascii="宋体" w:hAnsi="宋体" w:eastAsia="宋体"/>
          <w:color w:val="auto"/>
          <w:sz w:val="24"/>
          <w:szCs w:val="24"/>
          <w:highlight w:val="yellow"/>
          <w:u w:val="none"/>
          <w:lang w:val="en-US" w:eastAsia="zh-CN"/>
        </w:rPr>
        <w:t>的办公用品类</w:t>
      </w:r>
      <w:r>
        <w:rPr>
          <w:rFonts w:hint="eastAsia" w:ascii="宋体" w:hAnsi="宋体" w:eastAsia="宋体"/>
          <w:color w:val="auto"/>
          <w:sz w:val="24"/>
          <w:szCs w:val="24"/>
          <w:highlight w:val="yellow"/>
          <w:u w:val="none"/>
        </w:rPr>
        <w:t>业绩合同。</w:t>
      </w:r>
    </w:p>
    <w:p w14:paraId="4BE605AC">
      <w:pPr>
        <w:jc w:val="left"/>
        <w:rPr>
          <w:rFonts w:hint="eastAsia" w:ascii="宋体" w:hAnsi="宋体" w:eastAsia="宋体" w:cs="宋体"/>
          <w:b/>
          <w:bCs/>
          <w:color w:val="auto"/>
          <w:sz w:val="28"/>
          <w:szCs w:val="28"/>
          <w:highlight w:val="none"/>
          <w:lang w:eastAsia="zh-CN"/>
        </w:rPr>
      </w:pPr>
    </w:p>
    <w:p w14:paraId="61FDC131">
      <w:pPr>
        <w:rPr>
          <w:rFonts w:ascii="宋体" w:hAnsi="宋体" w:eastAsia="宋体" w:cs="宋体"/>
          <w:color w:val="auto"/>
          <w:sz w:val="24"/>
          <w:szCs w:val="24"/>
          <w:highlight w:val="none"/>
        </w:rPr>
      </w:pPr>
    </w:p>
    <w:p w14:paraId="420C88C1">
      <w:pPr>
        <w:rPr>
          <w:rFonts w:ascii="宋体" w:hAnsi="宋体" w:eastAsia="宋体" w:cs="宋体"/>
          <w:color w:val="auto"/>
          <w:sz w:val="24"/>
          <w:szCs w:val="24"/>
          <w:highlight w:val="none"/>
        </w:rPr>
      </w:pPr>
      <w:r>
        <w:rPr>
          <w:rFonts w:hint="eastAsia" w:ascii="宋体" w:hAnsi="宋体" w:eastAsia="宋体" w:cs="宋体"/>
          <w:color w:val="auto"/>
          <w:sz w:val="28"/>
          <w:szCs w:val="28"/>
          <w:highlight w:val="none"/>
        </w:rPr>
        <w:t>备注：以上所有文件均应真实有效，复印件加盖公章。</w:t>
      </w:r>
    </w:p>
    <w:p w14:paraId="5E11C8DB">
      <w:pPr>
        <w:spacing w:line="480" w:lineRule="exact"/>
        <w:jc w:val="left"/>
        <w:rPr>
          <w:rFonts w:ascii="宋体" w:hAnsi="宋体" w:eastAsia="宋体" w:cs="宋体"/>
          <w:sz w:val="24"/>
          <w:szCs w:val="24"/>
        </w:rPr>
      </w:pPr>
    </w:p>
    <w:p w14:paraId="40FED431">
      <w:pPr>
        <w:spacing w:line="480" w:lineRule="exact"/>
        <w:jc w:val="left"/>
        <w:rPr>
          <w:rFonts w:hint="eastAsia" w:ascii="宋体" w:hAnsi="宋体" w:eastAsia="宋体"/>
          <w:color w:val="auto"/>
          <w:sz w:val="24"/>
          <w:szCs w:val="24"/>
          <w:highlight w:val="yellow"/>
          <w:lang w:eastAsia="zh-CN"/>
        </w:rPr>
      </w:pPr>
      <w:r>
        <w:rPr>
          <w:rFonts w:hint="eastAsia" w:ascii="宋体" w:hAnsi="宋体" w:eastAsia="宋体" w:cs="宋体"/>
          <w:sz w:val="24"/>
          <w:szCs w:val="24"/>
        </w:rPr>
        <w:br w:type="page"/>
      </w:r>
    </w:p>
    <w:p w14:paraId="688D9737">
      <w:pPr>
        <w:spacing w:before="240" w:after="240" w:line="360" w:lineRule="exact"/>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1、比选申请人承诺书一</w:t>
      </w:r>
    </w:p>
    <w:p w14:paraId="230394C0">
      <w:pPr>
        <w:spacing w:line="380" w:lineRule="exact"/>
        <w:ind w:firstLine="420" w:firstLineChars="200"/>
        <w:jc w:val="left"/>
        <w:rPr>
          <w:rFonts w:ascii="宋体" w:hAnsi="宋体" w:eastAsia="宋体" w:cs="宋体"/>
          <w:color w:val="auto"/>
          <w:highlight w:val="none"/>
          <w:u w:val="single"/>
        </w:rPr>
      </w:pPr>
      <w:r>
        <w:rPr>
          <w:rFonts w:hint="eastAsia" w:ascii="宋体" w:hAnsi="宋体" w:eastAsia="宋体" w:cs="宋体"/>
          <w:color w:val="auto"/>
          <w:highlight w:val="none"/>
        </w:rPr>
        <w:t>致：</w:t>
      </w:r>
      <w:r>
        <w:rPr>
          <w:rFonts w:hint="eastAsia" w:ascii="宋体" w:hAnsi="宋体" w:eastAsia="宋体" w:cs="宋体"/>
          <w:color w:val="auto"/>
          <w:highlight w:val="none"/>
          <w:u w:val="single"/>
        </w:rPr>
        <w:t>南宁轨道地产建筑工程有限责任公司</w:t>
      </w:r>
    </w:p>
    <w:p w14:paraId="0695FA28">
      <w:pPr>
        <w:spacing w:line="380" w:lineRule="exact"/>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1.在认真研读贵公司的南宁轨道地产建筑工程有限责任公</w:t>
      </w:r>
      <w:r>
        <w:rPr>
          <w:rFonts w:hint="eastAsia" w:ascii="宋体" w:hAnsi="宋体" w:eastAsia="宋体" w:cs="宋体"/>
          <w:color w:val="auto"/>
          <w:highlight w:val="none"/>
          <w:lang w:eastAsia="zh-CN"/>
        </w:rPr>
        <w:t>2025年-2027年</w:t>
      </w:r>
      <w:r>
        <w:rPr>
          <w:rFonts w:hint="eastAsia" w:ascii="宋体" w:hAnsi="宋体" w:eastAsia="宋体" w:cs="宋体"/>
          <w:color w:val="auto"/>
          <w:highlight w:val="none"/>
        </w:rPr>
        <w:t>办公用品采购的比选文件后，我公司经慎重考虑，郑重承诺参加项目的比选申请活动。</w:t>
      </w:r>
    </w:p>
    <w:p w14:paraId="1F3EB922">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2.我公司按照贵公司比选文件要求的内容与格式，已编制完成比选申请文件，现报上。我公司已响应贵公司发放的比选文件要求，我公司的报价真实、有效，同意贵公司的合同条款。一旦贵公司决策我公司为中选人，我公司绝不违背比选文件含补充通知（补遗）、答疑等和比选申请文件的所有内容。</w:t>
      </w:r>
    </w:p>
    <w:p w14:paraId="5D81384D">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3.我公司承诺：在评审过程中，贵公司可调查、审核我公司提交的与本比选申请文件相关的声明、文件和资料，我公司准备随时解答贵公司提出的疑问。为此，我们授权任何相关的个人和公司向贵公司提供要求的和必要的真实情况和资料以证实我们所填报的各项内容。</w:t>
      </w:r>
    </w:p>
    <w:p w14:paraId="4973C1D1">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4.我公司郑重承诺：我公司保证没有处于被行政主管部门或业主取消比选申请资格的处罚期内，且没有处于被责令停业，财产被接管、破产状态；比选申请截止时间前3年内没有骗取中选、严重违约或重大质量安全责任事故的情况。</w:t>
      </w:r>
    </w:p>
    <w:p w14:paraId="2669FB1C">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5.如果我公司在该项目比选申请过程中或者在中选后，比选人或者有管辖权的行政监管机构发现并查实我公司在所填报的该项目比选申请文件中存在提供虚假或不真实的信息或者伪造数据、资料或证书等情况，视为我公司违约，我公司愿意接受比选人或有管辖权的监管机构的处罚；如果我公司已与比选人签订合同，则视为我公司违约，履约保证金由比选人没收；由此造成的任何后果和损失均由我公司承担。本段承诺既是我公司比选申请文件的有效组成内容，也是我公司真实意思的表示，对我公司在与该项目有关的任何行为中始终具有优先的法律约束力。</w:t>
      </w:r>
    </w:p>
    <w:p w14:paraId="5D7054B9">
      <w:pPr>
        <w:spacing w:line="38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6.我公司了解：无论是否中选，我公司将自行承担与比选申请活动所需的一切费用。</w:t>
      </w:r>
    </w:p>
    <w:p w14:paraId="25718573">
      <w:pPr>
        <w:spacing w:line="38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7.我公司保证本次比选申请的产品拥有合法的生产或销售权，并保证比选人在中华人民共和国使用该比选申请货物及服务或其任何一部分时，免受第三方提出侵犯其任何专利权、著作权、注册商标专有使用权或计算机软件登记或反不正当竞争的起诉及索赔。</w:t>
      </w:r>
    </w:p>
    <w:p w14:paraId="2F8EE545">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我公司声明，我们所填报的资料是完全真实和准确的，并愿为此承担任何相关的法律责任。</w:t>
      </w:r>
    </w:p>
    <w:p w14:paraId="4D5A73B7">
      <w:pPr>
        <w:spacing w:line="440" w:lineRule="exact"/>
        <w:ind w:firstLine="200"/>
        <w:rPr>
          <w:rFonts w:ascii="宋体" w:hAnsi="宋体" w:eastAsia="宋体" w:cs="宋体"/>
          <w:color w:val="auto"/>
          <w:highlight w:val="none"/>
        </w:rPr>
      </w:pPr>
    </w:p>
    <w:p w14:paraId="74D7FE76">
      <w:pPr>
        <w:spacing w:line="440" w:lineRule="exact"/>
        <w:ind w:firstLine="200"/>
        <w:rPr>
          <w:rFonts w:ascii="宋体" w:hAnsi="宋体" w:eastAsia="宋体" w:cs="宋体"/>
          <w:color w:val="auto"/>
          <w:highlight w:val="none"/>
        </w:rPr>
      </w:pPr>
      <w:r>
        <w:rPr>
          <w:rFonts w:hint="eastAsia" w:ascii="宋体" w:hAnsi="宋体" w:eastAsia="宋体" w:cs="宋体"/>
          <w:color w:val="auto"/>
          <w:highlight w:val="none"/>
        </w:rPr>
        <w:t>比选申请人</w:t>
      </w:r>
      <w:r>
        <w:rPr>
          <w:rFonts w:hint="eastAsia" w:ascii="宋体" w:hAnsi="宋体" w:eastAsia="宋体" w:cs="宋体"/>
          <w:color w:val="auto"/>
          <w:highlight w:val="none"/>
          <w:u w:val="single"/>
        </w:rPr>
        <w:t>：                      (盖单位公章)</w:t>
      </w:r>
    </w:p>
    <w:p w14:paraId="24D71E40">
      <w:pPr>
        <w:spacing w:line="440" w:lineRule="exact"/>
        <w:ind w:firstLine="200"/>
        <w:rPr>
          <w:rFonts w:ascii="宋体" w:hAnsi="宋体" w:eastAsia="宋体" w:cs="宋体"/>
          <w:color w:val="auto"/>
          <w:highlight w:val="none"/>
          <w:u w:val="single"/>
        </w:rPr>
      </w:pPr>
      <w:r>
        <w:rPr>
          <w:rFonts w:hint="eastAsia" w:ascii="宋体" w:hAnsi="宋体" w:eastAsia="宋体" w:cs="宋体"/>
          <w:color w:val="auto"/>
          <w:highlight w:val="none"/>
        </w:rPr>
        <w:t>法定代表人（或委托代理人）：</w:t>
      </w:r>
      <w:r>
        <w:rPr>
          <w:rFonts w:hint="eastAsia" w:ascii="宋体" w:hAnsi="宋体" w:eastAsia="宋体" w:cs="宋体"/>
          <w:color w:val="auto"/>
          <w:highlight w:val="none"/>
          <w:u w:val="single"/>
        </w:rPr>
        <w:t xml:space="preserve">                    (签字或盖章)</w:t>
      </w:r>
    </w:p>
    <w:p w14:paraId="61F45F56">
      <w:pPr>
        <w:spacing w:line="440" w:lineRule="exact"/>
        <w:ind w:firstLine="200"/>
        <w:rPr>
          <w:rFonts w:ascii="宋体" w:hAnsi="宋体" w:eastAsia="宋体" w:cs="宋体"/>
          <w:color w:val="auto"/>
          <w:highlight w:val="none"/>
        </w:rPr>
      </w:pPr>
      <w:r>
        <w:rPr>
          <w:rFonts w:hint="eastAsia" w:ascii="宋体" w:hAnsi="宋体" w:eastAsia="宋体" w:cs="宋体"/>
          <w:color w:val="auto"/>
          <w:highlight w:val="none"/>
        </w:rPr>
        <w:t>日期：</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年</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w:t>
      </w:r>
    </w:p>
    <w:p w14:paraId="2F3A6044">
      <w:pP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35E41DDD">
      <w:pPr>
        <w:spacing w:before="240" w:after="240" w:line="360" w:lineRule="exact"/>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2、比选申请人承诺书二</w:t>
      </w:r>
    </w:p>
    <w:p w14:paraId="704C1CE0">
      <w:pPr>
        <w:spacing w:line="600" w:lineRule="exact"/>
        <w:ind w:firstLine="440" w:firstLineChars="200"/>
        <w:jc w:val="center"/>
        <w:rPr>
          <w:rFonts w:ascii="宋体" w:hAnsi="宋体" w:eastAsia="宋体" w:cs="宋体"/>
          <w:color w:val="auto"/>
          <w:sz w:val="22"/>
          <w:szCs w:val="22"/>
          <w:highlight w:val="none"/>
        </w:rPr>
      </w:pPr>
    </w:p>
    <w:p w14:paraId="67A10F26">
      <w:pPr>
        <w:spacing w:line="600" w:lineRule="exact"/>
        <w:jc w:val="left"/>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致：</w:t>
      </w:r>
      <w:r>
        <w:rPr>
          <w:rFonts w:hint="eastAsia" w:ascii="宋体" w:hAnsi="宋体" w:eastAsia="宋体" w:cs="宋体"/>
          <w:color w:val="auto"/>
          <w:sz w:val="22"/>
          <w:szCs w:val="22"/>
          <w:highlight w:val="none"/>
          <w:u w:val="single"/>
        </w:rPr>
        <w:t>南宁轨道地产建筑工程有限责任公司</w:t>
      </w:r>
    </w:p>
    <w:p w14:paraId="43BDB5C9">
      <w:pPr>
        <w:spacing w:line="600" w:lineRule="exact"/>
        <w:ind w:firstLine="440" w:firstLineChars="200"/>
        <w:jc w:val="left"/>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我公司已经详细审核了南宁轨道地产建筑工程有限责任公</w:t>
      </w:r>
      <w:r>
        <w:rPr>
          <w:rFonts w:hint="eastAsia" w:ascii="宋体" w:hAnsi="宋体" w:eastAsia="宋体" w:cs="宋体"/>
          <w:color w:val="auto"/>
          <w:sz w:val="22"/>
          <w:szCs w:val="22"/>
          <w:highlight w:val="none"/>
          <w:lang w:eastAsia="zh-CN"/>
        </w:rPr>
        <w:t>2025年-2027年</w:t>
      </w:r>
      <w:r>
        <w:rPr>
          <w:rFonts w:hint="eastAsia" w:ascii="宋体" w:hAnsi="宋体" w:eastAsia="宋体" w:cs="宋体"/>
          <w:color w:val="auto"/>
          <w:sz w:val="22"/>
          <w:szCs w:val="22"/>
          <w:highlight w:val="none"/>
        </w:rPr>
        <w:t>办公用品采购的全部比选文件，包括修改、补充的文件和参考资料及有关附件，我公司完全理解并同意放弃对这方面有不明及误解的权利。</w:t>
      </w:r>
    </w:p>
    <w:p w14:paraId="79C1C12B">
      <w:pPr>
        <w:spacing w:line="600" w:lineRule="exact"/>
        <w:ind w:firstLine="440" w:firstLineChars="200"/>
        <w:jc w:val="left"/>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公司承诺按照比选文件中的条款和要求，提供并按照</w:t>
      </w:r>
      <w:r>
        <w:rPr>
          <w:rFonts w:hint="eastAsia" w:ascii="宋体" w:hAnsi="宋体" w:eastAsia="宋体" w:cs="宋体"/>
          <w:color w:val="auto"/>
          <w:sz w:val="22"/>
          <w:szCs w:val="22"/>
          <w:highlight w:val="none"/>
          <w:lang w:val="en-US" w:eastAsia="zh-CN"/>
        </w:rPr>
        <w:t>清单、合同</w:t>
      </w:r>
      <w:r>
        <w:rPr>
          <w:rFonts w:hint="eastAsia" w:ascii="宋体" w:hAnsi="宋体" w:eastAsia="宋体" w:cs="宋体"/>
          <w:color w:val="auto"/>
          <w:sz w:val="22"/>
          <w:szCs w:val="22"/>
          <w:highlight w:val="none"/>
        </w:rPr>
        <w:t>要求</w:t>
      </w:r>
      <w:r>
        <w:rPr>
          <w:rFonts w:hint="eastAsia" w:ascii="宋体" w:hAnsi="宋体" w:eastAsia="宋体" w:cs="宋体"/>
          <w:color w:val="auto"/>
          <w:sz w:val="22"/>
          <w:szCs w:val="22"/>
          <w:highlight w:val="none"/>
          <w:lang w:val="en-US" w:eastAsia="zh-CN"/>
        </w:rPr>
        <w:t>供货</w:t>
      </w:r>
      <w:r>
        <w:rPr>
          <w:rFonts w:hint="eastAsia" w:ascii="宋体" w:hAnsi="宋体" w:eastAsia="宋体" w:cs="宋体"/>
          <w:color w:val="auto"/>
          <w:sz w:val="22"/>
          <w:szCs w:val="22"/>
          <w:highlight w:val="none"/>
        </w:rPr>
        <w:t>，并保修其任何质量缺陷。</w:t>
      </w:r>
    </w:p>
    <w:p w14:paraId="4099123F">
      <w:pPr>
        <w:spacing w:line="600" w:lineRule="exact"/>
        <w:ind w:firstLine="440" w:firstLineChars="200"/>
        <w:jc w:val="left"/>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如果在规定的比选申请文件递交时间后，我公司在比选申请有效期内撤销比选申请，我公司承诺承担所造成的损失。</w:t>
      </w:r>
    </w:p>
    <w:p w14:paraId="4FEC52A9">
      <w:pPr>
        <w:spacing w:line="600" w:lineRule="exact"/>
        <w:ind w:firstLine="440" w:firstLineChars="200"/>
        <w:jc w:val="left"/>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我公司同意按照贵公司的要求提供与本比选申请有关的一切数据或资料，完全理解贵公司不一定要接受最低价的比选申请或收到的任何比选申请。</w:t>
      </w:r>
    </w:p>
    <w:p w14:paraId="1F84F2B8">
      <w:pPr>
        <w:spacing w:line="600" w:lineRule="exact"/>
        <w:jc w:val="left"/>
        <w:rPr>
          <w:rFonts w:ascii="宋体" w:hAnsi="宋体" w:eastAsia="宋体" w:cs="宋体"/>
          <w:color w:val="auto"/>
          <w:sz w:val="22"/>
          <w:szCs w:val="22"/>
          <w:highlight w:val="none"/>
        </w:rPr>
      </w:pPr>
    </w:p>
    <w:p w14:paraId="48E4BED5">
      <w:pPr>
        <w:spacing w:line="600" w:lineRule="exact"/>
        <w:ind w:firstLine="200"/>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比选申请人</w:t>
      </w:r>
      <w:r>
        <w:rPr>
          <w:rFonts w:hint="eastAsia" w:ascii="宋体" w:hAnsi="宋体" w:eastAsia="宋体" w:cs="宋体"/>
          <w:color w:val="auto"/>
          <w:sz w:val="22"/>
          <w:szCs w:val="22"/>
          <w:highlight w:val="none"/>
          <w:u w:val="single"/>
        </w:rPr>
        <w:t>：                  (盖单位公章)</w:t>
      </w:r>
    </w:p>
    <w:p w14:paraId="4B4D9B6D">
      <w:pPr>
        <w:spacing w:line="600" w:lineRule="exact"/>
        <w:ind w:firstLine="200"/>
        <w:rPr>
          <w:rFonts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rPr>
        <w:t>法定代表人（或委托代理人）：</w:t>
      </w:r>
      <w:r>
        <w:rPr>
          <w:rFonts w:hint="eastAsia" w:ascii="宋体" w:hAnsi="宋体" w:eastAsia="宋体" w:cs="宋体"/>
          <w:color w:val="auto"/>
          <w:sz w:val="22"/>
          <w:szCs w:val="22"/>
          <w:highlight w:val="none"/>
          <w:u w:val="single"/>
        </w:rPr>
        <w:t xml:space="preserve">                   (签字或盖章)</w:t>
      </w:r>
    </w:p>
    <w:p w14:paraId="67F80289">
      <w:pPr>
        <w:spacing w:line="600" w:lineRule="exact"/>
        <w:ind w:firstLine="200"/>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日期：</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年</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月</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日</w:t>
      </w:r>
    </w:p>
    <w:p w14:paraId="04658A15">
      <w:pPr>
        <w:pStyle w:val="6"/>
        <w:rPr>
          <w:rFonts w:ascii="宋体" w:hAnsi="宋体" w:cs="宋体"/>
          <w:color w:val="auto"/>
          <w:sz w:val="24"/>
          <w:szCs w:val="24"/>
          <w:highlight w:val="none"/>
        </w:rPr>
      </w:pPr>
    </w:p>
    <w:p w14:paraId="6165CEAC">
      <w:pPr>
        <w:rPr>
          <w:rFonts w:ascii="宋体" w:hAnsi="宋体" w:eastAsia="宋体" w:cs="宋体"/>
          <w:color w:val="auto"/>
          <w:sz w:val="24"/>
          <w:szCs w:val="24"/>
          <w:highlight w:val="none"/>
        </w:rPr>
      </w:pPr>
    </w:p>
    <w:p w14:paraId="317CFBFF">
      <w:pPr>
        <w:widowControl/>
        <w:jc w:val="left"/>
        <w:rPr>
          <w:rFonts w:ascii="宋体" w:hAnsi="宋体" w:eastAsia="宋体" w:cs="宋体"/>
          <w:color w:val="auto"/>
          <w:kern w:val="0"/>
          <w:sz w:val="24"/>
          <w:szCs w:val="24"/>
          <w:highlight w:val="none"/>
        </w:rPr>
      </w:pPr>
      <w:r>
        <w:rPr>
          <w:rFonts w:ascii="宋体" w:hAnsi="宋体" w:cs="宋体"/>
          <w:color w:val="auto"/>
          <w:sz w:val="24"/>
          <w:szCs w:val="24"/>
          <w:highlight w:val="none"/>
        </w:rPr>
        <w:br w:type="page"/>
      </w:r>
    </w:p>
    <w:p w14:paraId="47CDBB32">
      <w:pPr>
        <w:spacing w:before="240" w:after="240" w:line="360" w:lineRule="exact"/>
        <w:jc w:val="center"/>
        <w:rPr>
          <w:rFonts w:ascii="宋体" w:hAnsi="宋体" w:eastAsia="宋体" w:cs="Times New Roman"/>
          <w:b/>
          <w:color w:val="auto"/>
          <w:sz w:val="28"/>
          <w:szCs w:val="28"/>
          <w:highlight w:val="none"/>
        </w:rPr>
      </w:pPr>
      <w:r>
        <w:rPr>
          <w:rFonts w:hint="eastAsia" w:ascii="宋体" w:hAnsi="宋体" w:eastAsia="宋体"/>
          <w:b/>
          <w:color w:val="auto"/>
          <w:sz w:val="28"/>
          <w:szCs w:val="28"/>
          <w:highlight w:val="none"/>
        </w:rPr>
        <w:t>3、货物供应承诺书</w:t>
      </w:r>
    </w:p>
    <w:p w14:paraId="57321183">
      <w:pPr>
        <w:autoSpaceDE w:val="0"/>
        <w:spacing w:line="500" w:lineRule="exact"/>
        <w:ind w:firstLine="560" w:firstLineChars="200"/>
        <w:jc w:val="center"/>
        <w:rPr>
          <w:rFonts w:hint="eastAsia" w:ascii="宋体" w:hAnsi="宋体" w:eastAsia="宋体"/>
          <w:color w:val="auto"/>
          <w:sz w:val="28"/>
          <w:szCs w:val="28"/>
          <w:highlight w:val="none"/>
        </w:rPr>
      </w:pPr>
      <w:r>
        <w:rPr>
          <w:rFonts w:hint="eastAsia" w:ascii="宋体" w:hAnsi="宋体" w:eastAsia="宋体"/>
          <w:color w:val="auto"/>
          <w:sz w:val="28"/>
          <w:szCs w:val="28"/>
          <w:highlight w:val="none"/>
        </w:rPr>
        <w:t xml:space="preserve"> </w:t>
      </w:r>
    </w:p>
    <w:p w14:paraId="12C78BF8">
      <w:pPr>
        <w:autoSpaceDE w:val="0"/>
        <w:spacing w:line="500" w:lineRule="exact"/>
        <w:jc w:val="left"/>
        <w:rPr>
          <w:rFonts w:hint="eastAsia" w:ascii="宋体" w:hAnsi="宋体" w:eastAsia="宋体"/>
          <w:color w:val="auto"/>
          <w:sz w:val="22"/>
          <w:szCs w:val="22"/>
          <w:highlight w:val="none"/>
        </w:rPr>
      </w:pPr>
      <w:r>
        <w:rPr>
          <w:rFonts w:hint="eastAsia" w:ascii="宋体" w:hAnsi="宋体" w:eastAsia="宋体"/>
          <w:color w:val="auto"/>
          <w:sz w:val="22"/>
          <w:szCs w:val="22"/>
          <w:highlight w:val="none"/>
        </w:rPr>
        <w:t>致：</w:t>
      </w:r>
      <w:r>
        <w:rPr>
          <w:rFonts w:hint="eastAsia" w:ascii="宋体" w:hAnsi="宋体" w:eastAsia="宋体"/>
          <w:color w:val="auto"/>
          <w:sz w:val="22"/>
          <w:szCs w:val="22"/>
          <w:highlight w:val="none"/>
          <w:u w:val="single"/>
        </w:rPr>
        <w:t>南宁轨道地产建筑工程有限责任公司</w:t>
      </w:r>
    </w:p>
    <w:p w14:paraId="6397AA85">
      <w:pPr>
        <w:autoSpaceDE w:val="0"/>
        <w:spacing w:line="500" w:lineRule="exact"/>
        <w:ind w:firstLine="440" w:firstLineChars="200"/>
        <w:jc w:val="left"/>
        <w:rPr>
          <w:rFonts w:hint="eastAsia" w:ascii="宋体" w:hAnsi="宋体" w:eastAsia="宋体"/>
          <w:color w:val="auto"/>
          <w:sz w:val="22"/>
          <w:szCs w:val="22"/>
          <w:highlight w:val="none"/>
        </w:rPr>
      </w:pPr>
      <w:r>
        <w:rPr>
          <w:rFonts w:hint="eastAsia" w:ascii="宋体" w:hAnsi="宋体" w:eastAsia="宋体"/>
          <w:color w:val="auto"/>
          <w:sz w:val="22"/>
          <w:szCs w:val="22"/>
          <w:highlight w:val="none"/>
        </w:rPr>
        <w:t>我公司承诺如因我公司原因发生税务风险，则我公司愿承担税务风险给贵公司带来的一切损失。</w:t>
      </w:r>
    </w:p>
    <w:p w14:paraId="057F16AF">
      <w:pPr>
        <w:autoSpaceDE w:val="0"/>
        <w:spacing w:line="500" w:lineRule="exact"/>
        <w:ind w:firstLine="440" w:firstLineChars="200"/>
        <w:jc w:val="left"/>
        <w:rPr>
          <w:rFonts w:hint="eastAsia" w:ascii="宋体" w:hAnsi="宋体" w:eastAsia="宋体"/>
          <w:color w:val="auto"/>
          <w:sz w:val="22"/>
          <w:szCs w:val="22"/>
          <w:highlight w:val="none"/>
        </w:rPr>
      </w:pPr>
      <w:r>
        <w:rPr>
          <w:rFonts w:hint="eastAsia" w:ascii="宋体" w:hAnsi="宋体" w:eastAsia="宋体"/>
          <w:color w:val="auto"/>
          <w:sz w:val="22"/>
          <w:szCs w:val="22"/>
          <w:highlight w:val="none"/>
        </w:rPr>
        <w:t>我公司承诺按贵公司对</w:t>
      </w:r>
      <w:r>
        <w:rPr>
          <w:rFonts w:hint="eastAsia" w:ascii="宋体" w:hAnsi="宋体" w:eastAsia="宋体" w:cs="宋体"/>
          <w:color w:val="auto"/>
          <w:sz w:val="22"/>
          <w:szCs w:val="22"/>
          <w:highlight w:val="none"/>
        </w:rPr>
        <w:t>南宁轨道地产建筑工程有限责任公</w:t>
      </w:r>
      <w:r>
        <w:rPr>
          <w:rFonts w:hint="eastAsia" w:ascii="宋体" w:hAnsi="宋体" w:eastAsia="宋体" w:cs="宋体"/>
          <w:color w:val="auto"/>
          <w:sz w:val="22"/>
          <w:szCs w:val="22"/>
          <w:highlight w:val="none"/>
          <w:lang w:eastAsia="zh-CN"/>
        </w:rPr>
        <w:t>2025年-2027年</w:t>
      </w:r>
      <w:r>
        <w:rPr>
          <w:rFonts w:hint="eastAsia" w:ascii="宋体" w:hAnsi="宋体" w:eastAsia="宋体" w:cs="宋体"/>
          <w:color w:val="auto"/>
          <w:sz w:val="22"/>
          <w:szCs w:val="22"/>
          <w:highlight w:val="none"/>
        </w:rPr>
        <w:t>办公用品采购</w:t>
      </w:r>
      <w:r>
        <w:rPr>
          <w:rFonts w:hint="eastAsia" w:ascii="宋体" w:hAnsi="宋体" w:eastAsia="宋体"/>
          <w:color w:val="auto"/>
          <w:sz w:val="22"/>
          <w:szCs w:val="22"/>
          <w:highlight w:val="none"/>
        </w:rPr>
        <w:t>的供货时间要求。</w:t>
      </w:r>
    </w:p>
    <w:p w14:paraId="6248CDF6">
      <w:pPr>
        <w:autoSpaceDE w:val="0"/>
        <w:spacing w:line="500" w:lineRule="exact"/>
        <w:ind w:firstLine="440" w:firstLineChars="200"/>
        <w:jc w:val="left"/>
        <w:rPr>
          <w:rFonts w:hint="eastAsia" w:ascii="宋体" w:hAnsi="宋体" w:eastAsia="宋体"/>
          <w:color w:val="auto"/>
          <w:sz w:val="22"/>
          <w:szCs w:val="22"/>
          <w:highlight w:val="none"/>
        </w:rPr>
      </w:pPr>
      <w:r>
        <w:rPr>
          <w:rFonts w:hint="eastAsia" w:ascii="宋体" w:hAnsi="宋体" w:eastAsia="宋体"/>
          <w:color w:val="auto"/>
          <w:sz w:val="22"/>
          <w:szCs w:val="22"/>
          <w:highlight w:val="none"/>
        </w:rPr>
        <w:t xml:space="preserve">我公司承诺为贵公司的上述项目提供符合国家、地方的规范、标准以及强条等质量的物资（每批次进场都要提供出厂检验报告、合格证和生产厂家资质），提供的样板符合业主公司的选样要求，并保证满足贵司对数量的要求。 </w:t>
      </w:r>
    </w:p>
    <w:p w14:paraId="4931BE6E">
      <w:pPr>
        <w:autoSpaceDE w:val="0"/>
        <w:spacing w:line="500" w:lineRule="exact"/>
        <w:ind w:firstLine="440" w:firstLineChars="200"/>
        <w:rPr>
          <w:rFonts w:hint="eastAsia" w:ascii="宋体" w:hAnsi="宋体" w:eastAsia="宋体"/>
          <w:color w:val="auto"/>
          <w:sz w:val="22"/>
          <w:szCs w:val="22"/>
          <w:highlight w:val="none"/>
        </w:rPr>
      </w:pPr>
      <w:r>
        <w:rPr>
          <w:rFonts w:hint="eastAsia" w:ascii="宋体" w:hAnsi="宋体" w:eastAsia="宋体"/>
          <w:color w:val="auto"/>
          <w:sz w:val="22"/>
          <w:szCs w:val="22"/>
          <w:highlight w:val="none"/>
        </w:rPr>
        <w:t>我公司承诺将按照贵公司上述项目要求按批次进行供货、卸货，但不增加额外费用。</w:t>
      </w:r>
    </w:p>
    <w:p w14:paraId="57B52E7B">
      <w:pPr>
        <w:autoSpaceDE w:val="0"/>
        <w:spacing w:line="500" w:lineRule="exact"/>
        <w:ind w:firstLine="440" w:firstLineChars="200"/>
        <w:rPr>
          <w:rFonts w:hint="eastAsia" w:ascii="宋体" w:hAnsi="宋体" w:eastAsia="宋体"/>
          <w:color w:val="auto"/>
          <w:sz w:val="22"/>
          <w:szCs w:val="22"/>
          <w:highlight w:val="none"/>
        </w:rPr>
      </w:pPr>
      <w:r>
        <w:rPr>
          <w:rFonts w:hint="eastAsia" w:ascii="宋体" w:hAnsi="宋体" w:eastAsia="宋体"/>
          <w:color w:val="auto"/>
          <w:sz w:val="22"/>
          <w:szCs w:val="22"/>
          <w:highlight w:val="none"/>
        </w:rPr>
        <w:t>我公司承诺在上述项目中如有货物错送、漏送甲方可以要求退、换货，退、换货产生的费用和货物运输及现场卸货的产生的损耗（除货物货款外）全部由我方承担，我方保证在当天处理完成，且此次换货货物货款我司愿意以打9折结算并承担相应责任。</w:t>
      </w:r>
    </w:p>
    <w:p w14:paraId="65D1D3EF">
      <w:pPr>
        <w:pStyle w:val="7"/>
        <w:autoSpaceDE w:val="0"/>
        <w:spacing w:line="500" w:lineRule="exact"/>
        <w:ind w:left="0" w:leftChars="0" w:firstLine="560"/>
        <w:rPr>
          <w:rFonts w:hint="eastAsia" w:ascii="宋体" w:hAnsi="宋体" w:eastAsia="宋体"/>
          <w:color w:val="auto"/>
          <w:sz w:val="22"/>
          <w:szCs w:val="22"/>
          <w:highlight w:val="none"/>
        </w:rPr>
      </w:pPr>
      <w:r>
        <w:rPr>
          <w:rFonts w:hint="eastAsia" w:ascii="宋体" w:hAnsi="宋体" w:eastAsia="宋体"/>
          <w:color w:val="auto"/>
          <w:sz w:val="22"/>
          <w:szCs w:val="22"/>
          <w:highlight w:val="none"/>
        </w:rPr>
        <w:t>我公司承诺本次响应上述项目的货物的供货周期为</w:t>
      </w:r>
      <w:r>
        <w:rPr>
          <w:rFonts w:hint="eastAsia" w:ascii="宋体" w:hAnsi="宋体" w:eastAsia="宋体"/>
          <w:color w:val="auto"/>
          <w:sz w:val="22"/>
          <w:szCs w:val="22"/>
          <w:highlight w:val="none"/>
          <w:u w:val="single"/>
          <w:lang w:val="en-US" w:eastAsia="zh-CN"/>
        </w:rPr>
        <w:t>2</w:t>
      </w:r>
      <w:r>
        <w:rPr>
          <w:rFonts w:hint="eastAsia" w:ascii="宋体" w:hAnsi="宋体" w:eastAsia="宋体"/>
          <w:color w:val="auto"/>
          <w:sz w:val="22"/>
          <w:szCs w:val="22"/>
          <w:highlight w:val="none"/>
        </w:rPr>
        <w:t>天。接到贵公司供货通知后，将所需货物及对应资料（厂检验报告、合格证和生产厂家资质）按我司响应的供货周期</w:t>
      </w:r>
      <w:r>
        <w:rPr>
          <w:rFonts w:hint="eastAsia" w:ascii="宋体" w:hAnsi="宋体" w:eastAsia="宋体"/>
          <w:color w:val="auto"/>
          <w:sz w:val="22"/>
          <w:szCs w:val="22"/>
          <w:highlight w:val="none"/>
          <w:u w:val="single"/>
          <w:lang w:val="en-US" w:eastAsia="zh-CN"/>
        </w:rPr>
        <w:t>2</w:t>
      </w:r>
      <w:r>
        <w:rPr>
          <w:rFonts w:hint="eastAsia" w:ascii="宋体" w:hAnsi="宋体" w:eastAsia="宋体"/>
          <w:color w:val="auto"/>
          <w:sz w:val="22"/>
          <w:szCs w:val="22"/>
          <w:highlight w:val="none"/>
        </w:rPr>
        <w:t>天运达需方指定地点，并在产品装运发车当日将发货情况向需方报告。</w:t>
      </w:r>
    </w:p>
    <w:p w14:paraId="5DAF30F5">
      <w:pPr>
        <w:autoSpaceDE w:val="0"/>
        <w:spacing w:line="500" w:lineRule="exact"/>
        <w:ind w:firstLine="200"/>
        <w:rPr>
          <w:rFonts w:hint="eastAsia" w:ascii="宋体" w:hAnsi="宋体" w:eastAsia="宋体"/>
          <w:color w:val="auto"/>
          <w:sz w:val="22"/>
          <w:szCs w:val="22"/>
          <w:highlight w:val="none"/>
        </w:rPr>
      </w:pPr>
      <w:r>
        <w:rPr>
          <w:rFonts w:hint="eastAsia" w:ascii="宋体" w:hAnsi="宋体" w:eastAsia="宋体"/>
          <w:color w:val="auto"/>
          <w:sz w:val="22"/>
          <w:szCs w:val="22"/>
          <w:highlight w:val="none"/>
        </w:rPr>
        <w:t xml:space="preserve"> </w:t>
      </w:r>
    </w:p>
    <w:p w14:paraId="723BE5DD">
      <w:pPr>
        <w:autoSpaceDE w:val="0"/>
        <w:spacing w:line="500" w:lineRule="exact"/>
        <w:ind w:firstLine="200"/>
        <w:rPr>
          <w:rFonts w:hint="eastAsia" w:ascii="宋体" w:hAnsi="宋体" w:eastAsia="宋体"/>
          <w:color w:val="auto"/>
          <w:sz w:val="22"/>
          <w:szCs w:val="22"/>
          <w:highlight w:val="none"/>
        </w:rPr>
      </w:pPr>
      <w:r>
        <w:rPr>
          <w:rFonts w:hint="eastAsia" w:ascii="宋体" w:hAnsi="宋体" w:eastAsia="宋体"/>
          <w:color w:val="auto"/>
          <w:sz w:val="22"/>
          <w:szCs w:val="22"/>
          <w:highlight w:val="none"/>
        </w:rPr>
        <w:t>比选申请人</w:t>
      </w:r>
      <w:r>
        <w:rPr>
          <w:rFonts w:hint="eastAsia" w:ascii="宋体" w:hAnsi="宋体" w:eastAsia="宋体"/>
          <w:color w:val="auto"/>
          <w:sz w:val="22"/>
          <w:szCs w:val="22"/>
          <w:highlight w:val="none"/>
          <w:u w:val="single"/>
        </w:rPr>
        <w:t>：(盖单位公章)</w:t>
      </w:r>
    </w:p>
    <w:p w14:paraId="41CC68DF">
      <w:pPr>
        <w:autoSpaceDE w:val="0"/>
        <w:spacing w:line="500" w:lineRule="exact"/>
        <w:ind w:firstLine="200"/>
        <w:rPr>
          <w:rFonts w:hint="eastAsia" w:ascii="宋体" w:hAnsi="宋体" w:eastAsia="宋体"/>
          <w:color w:val="auto"/>
          <w:sz w:val="22"/>
          <w:szCs w:val="22"/>
          <w:highlight w:val="none"/>
          <w:u w:val="single"/>
        </w:rPr>
      </w:pPr>
      <w:r>
        <w:rPr>
          <w:rFonts w:hint="eastAsia" w:ascii="宋体" w:hAnsi="宋体" w:eastAsia="宋体"/>
          <w:color w:val="auto"/>
          <w:sz w:val="22"/>
          <w:szCs w:val="22"/>
          <w:highlight w:val="none"/>
        </w:rPr>
        <w:t>法定代表人（或委托代理人）：</w:t>
      </w:r>
      <w:r>
        <w:rPr>
          <w:rFonts w:hint="eastAsia" w:ascii="宋体" w:hAnsi="宋体" w:eastAsia="宋体"/>
          <w:color w:val="auto"/>
          <w:sz w:val="22"/>
          <w:szCs w:val="22"/>
          <w:highlight w:val="none"/>
          <w:u w:val="single"/>
        </w:rPr>
        <w:t xml:space="preserve">                    (签字或盖章)</w:t>
      </w:r>
    </w:p>
    <w:p w14:paraId="315970F7">
      <w:pPr>
        <w:autoSpaceDE w:val="0"/>
        <w:spacing w:line="500" w:lineRule="exact"/>
        <w:ind w:firstLine="200"/>
        <w:rPr>
          <w:rFonts w:hint="eastAsia" w:ascii="宋体" w:hAnsi="宋体" w:eastAsia="宋体"/>
          <w:color w:val="auto"/>
          <w:sz w:val="22"/>
          <w:szCs w:val="22"/>
          <w:highlight w:val="none"/>
        </w:rPr>
      </w:pPr>
      <w:r>
        <w:rPr>
          <w:rFonts w:hint="eastAsia" w:ascii="宋体" w:hAnsi="宋体" w:eastAsia="宋体"/>
          <w:color w:val="auto"/>
          <w:sz w:val="22"/>
          <w:szCs w:val="22"/>
          <w:highlight w:val="none"/>
        </w:rPr>
        <w:t>日期：</w:t>
      </w:r>
      <w:r>
        <w:rPr>
          <w:rFonts w:hint="eastAsia" w:ascii="宋体" w:hAnsi="宋体" w:eastAsia="宋体"/>
          <w:color w:val="auto"/>
          <w:sz w:val="22"/>
          <w:szCs w:val="22"/>
          <w:highlight w:val="none"/>
          <w:u w:val="single"/>
        </w:rPr>
        <w:t xml:space="preserve">      </w:t>
      </w:r>
      <w:r>
        <w:rPr>
          <w:rFonts w:hint="eastAsia" w:ascii="宋体" w:hAnsi="宋体" w:eastAsia="宋体"/>
          <w:color w:val="auto"/>
          <w:sz w:val="22"/>
          <w:szCs w:val="22"/>
          <w:highlight w:val="none"/>
        </w:rPr>
        <w:t>年</w:t>
      </w:r>
      <w:r>
        <w:rPr>
          <w:rFonts w:hint="eastAsia" w:ascii="宋体" w:hAnsi="宋体" w:eastAsia="宋体"/>
          <w:color w:val="auto"/>
          <w:sz w:val="22"/>
          <w:szCs w:val="22"/>
          <w:highlight w:val="none"/>
          <w:u w:val="single"/>
        </w:rPr>
        <w:t xml:space="preserve">      </w:t>
      </w:r>
      <w:r>
        <w:rPr>
          <w:rFonts w:hint="eastAsia" w:ascii="宋体" w:hAnsi="宋体" w:eastAsia="宋体"/>
          <w:color w:val="auto"/>
          <w:sz w:val="22"/>
          <w:szCs w:val="22"/>
          <w:highlight w:val="none"/>
        </w:rPr>
        <w:t>月</w:t>
      </w:r>
      <w:r>
        <w:rPr>
          <w:rFonts w:hint="eastAsia" w:ascii="宋体" w:hAnsi="宋体" w:eastAsia="宋体"/>
          <w:color w:val="auto"/>
          <w:sz w:val="22"/>
          <w:szCs w:val="22"/>
          <w:highlight w:val="none"/>
          <w:u w:val="single"/>
        </w:rPr>
        <w:t xml:space="preserve">     </w:t>
      </w:r>
      <w:r>
        <w:rPr>
          <w:rFonts w:hint="eastAsia" w:ascii="宋体" w:hAnsi="宋体" w:eastAsia="宋体"/>
          <w:color w:val="auto"/>
          <w:sz w:val="22"/>
          <w:szCs w:val="22"/>
          <w:highlight w:val="none"/>
        </w:rPr>
        <w:t>日</w:t>
      </w:r>
    </w:p>
    <w:p w14:paraId="679A6D0D">
      <w:pPr>
        <w:ind w:firstLine="480" w:firstLineChars="200"/>
        <w:jc w:val="left"/>
        <w:rPr>
          <w:rFonts w:ascii="宋体" w:hAnsi="宋体" w:eastAsia="宋体" w:cs="宋体"/>
          <w:sz w:val="24"/>
          <w:szCs w:val="24"/>
        </w:rPr>
      </w:pPr>
    </w:p>
    <w:p w14:paraId="53A40B95">
      <w:pPr>
        <w:pStyle w:val="6"/>
        <w:rPr>
          <w:rFonts w:ascii="宋体" w:hAnsi="宋体" w:cs="宋体"/>
          <w:sz w:val="30"/>
          <w:szCs w:val="30"/>
        </w:rPr>
        <w:sectPr>
          <w:headerReference r:id="rId6" w:type="default"/>
          <w:footerReference r:id="rId7" w:type="default"/>
          <w:pgSz w:w="11906" w:h="16838"/>
          <w:pgMar w:top="1440" w:right="1800" w:bottom="1440" w:left="1800" w:header="851" w:footer="992" w:gutter="0"/>
          <w:cols w:space="425" w:num="1"/>
          <w:docGrid w:type="lines" w:linePitch="312" w:charSpace="0"/>
        </w:sectPr>
      </w:pPr>
    </w:p>
    <w:p w14:paraId="3CBA01AA">
      <w:pPr>
        <w:jc w:val="center"/>
        <w:rPr>
          <w:rFonts w:ascii="宋体" w:hAnsi="宋体" w:eastAsia="宋体" w:cs="宋体"/>
          <w:b/>
          <w:bCs/>
          <w:sz w:val="36"/>
          <w:szCs w:val="36"/>
        </w:rPr>
      </w:pPr>
      <w:r>
        <w:rPr>
          <w:rFonts w:hint="eastAsia" w:ascii="宋体" w:hAnsi="宋体" w:eastAsia="宋体" w:cs="宋体"/>
          <w:b/>
          <w:bCs/>
          <w:sz w:val="36"/>
          <w:szCs w:val="36"/>
        </w:rPr>
        <w:t xml:space="preserve">第二部分 </w:t>
      </w:r>
      <w:r>
        <w:rPr>
          <w:rFonts w:hint="eastAsia" w:ascii="宋体" w:hAnsi="宋体" w:eastAsia="宋体" w:cs="宋体"/>
          <w:b/>
          <w:bCs/>
          <w:sz w:val="36"/>
          <w:szCs w:val="36"/>
          <w:lang w:val="en-US" w:eastAsia="zh-CN"/>
        </w:rPr>
        <w:t>资信</w:t>
      </w:r>
      <w:r>
        <w:rPr>
          <w:rFonts w:hint="eastAsia" w:ascii="宋体" w:hAnsi="宋体" w:eastAsia="宋体" w:cs="宋体"/>
          <w:b/>
          <w:bCs/>
          <w:sz w:val="36"/>
          <w:szCs w:val="36"/>
        </w:rPr>
        <w:t>文件</w:t>
      </w:r>
    </w:p>
    <w:p w14:paraId="287D74A5">
      <w:pPr>
        <w:jc w:val="left"/>
        <w:rPr>
          <w:rFonts w:ascii="宋体" w:hAnsi="宋体" w:eastAsia="宋体" w:cs="宋体"/>
          <w:b/>
          <w:bCs/>
          <w:sz w:val="28"/>
          <w:szCs w:val="28"/>
        </w:rPr>
      </w:pPr>
    </w:p>
    <w:p w14:paraId="63EAC7A3">
      <w:pPr>
        <w:jc w:val="left"/>
        <w:rPr>
          <w:rFonts w:ascii="宋体" w:hAnsi="宋体" w:eastAsia="宋体" w:cs="宋体"/>
          <w:b/>
          <w:bCs/>
          <w:sz w:val="32"/>
          <w:szCs w:val="32"/>
        </w:rPr>
      </w:pPr>
      <w:r>
        <w:rPr>
          <w:rFonts w:hint="eastAsia" w:ascii="宋体" w:hAnsi="宋体" w:eastAsia="宋体" w:cs="宋体"/>
          <w:b/>
          <w:bCs/>
          <w:sz w:val="32"/>
          <w:szCs w:val="32"/>
          <w:lang w:val="en-US" w:eastAsia="zh-CN"/>
        </w:rPr>
        <w:t>资信</w:t>
      </w:r>
      <w:r>
        <w:rPr>
          <w:rFonts w:hint="eastAsia" w:ascii="宋体" w:hAnsi="宋体" w:eastAsia="宋体" w:cs="宋体"/>
          <w:b/>
          <w:bCs/>
          <w:sz w:val="32"/>
          <w:szCs w:val="32"/>
        </w:rPr>
        <w:t>文件要求：</w:t>
      </w:r>
      <w:r>
        <w:rPr>
          <w:rFonts w:hint="eastAsia" w:ascii="宋体" w:hAnsi="宋体" w:eastAsia="宋体" w:cs="宋体"/>
          <w:b/>
          <w:bCs/>
          <w:sz w:val="32"/>
          <w:szCs w:val="32"/>
          <w:u w:val="single"/>
        </w:rPr>
        <w:t>请按以下顺序编排</w:t>
      </w:r>
      <w:r>
        <w:rPr>
          <w:rFonts w:hint="eastAsia" w:ascii="宋体" w:hAnsi="宋体" w:eastAsia="宋体" w:cs="宋体"/>
          <w:b/>
          <w:bCs/>
          <w:sz w:val="32"/>
          <w:szCs w:val="32"/>
        </w:rPr>
        <w:t>。</w:t>
      </w:r>
    </w:p>
    <w:p w14:paraId="496DAA00">
      <w:pPr>
        <w:numPr>
          <w:ilvl w:val="0"/>
          <w:numId w:val="3"/>
        </w:numPr>
        <w:spacing w:line="480" w:lineRule="exact"/>
        <w:jc w:val="left"/>
        <w:rPr>
          <w:rFonts w:hint="eastAsia" w:ascii="宋体" w:hAnsi="宋体" w:eastAsia="宋体" w:cs="宋体"/>
          <w:b/>
          <w:bCs/>
          <w:sz w:val="32"/>
          <w:szCs w:val="32"/>
          <w:u w:val="single"/>
        </w:rPr>
      </w:pPr>
      <w:r>
        <w:rPr>
          <w:rFonts w:hint="eastAsia" w:ascii="宋体" w:hAnsi="宋体" w:eastAsia="宋体" w:cs="宋体"/>
          <w:b/>
          <w:bCs/>
          <w:sz w:val="32"/>
          <w:szCs w:val="32"/>
        </w:rPr>
        <w:t>业绩：</w:t>
      </w:r>
      <w:r>
        <w:rPr>
          <w:rFonts w:hint="eastAsia" w:ascii="宋体" w:hAnsi="宋体" w:eastAsia="宋体" w:cs="宋体"/>
          <w:b/>
          <w:bCs/>
          <w:sz w:val="32"/>
          <w:szCs w:val="32"/>
          <w:u w:val="single"/>
        </w:rPr>
        <w:t>提供自2022年1月1日至比选申请截止日期至内完成履约或正在履约单项</w:t>
      </w:r>
      <w:r>
        <w:rPr>
          <w:rFonts w:hint="eastAsia" w:ascii="宋体" w:hAnsi="宋体" w:eastAsia="宋体" w:cs="宋体"/>
          <w:b/>
          <w:bCs/>
          <w:sz w:val="32"/>
          <w:szCs w:val="32"/>
          <w:u w:val="single"/>
          <w:lang w:eastAsia="zh-CN"/>
        </w:rPr>
        <w:t>合同金额达10万元及以上</w:t>
      </w:r>
      <w:r>
        <w:rPr>
          <w:rFonts w:hint="eastAsia" w:ascii="宋体" w:hAnsi="宋体" w:eastAsia="宋体" w:cs="宋体"/>
          <w:b/>
          <w:bCs/>
          <w:sz w:val="32"/>
          <w:szCs w:val="32"/>
          <w:u w:val="single"/>
        </w:rPr>
        <w:t>的的办公用品类业绩合同。合同内容需体现具体工程内容、合同总价、签约日期。</w:t>
      </w:r>
    </w:p>
    <w:p w14:paraId="46AA55CB">
      <w:pPr>
        <w:numPr>
          <w:ilvl w:val="0"/>
          <w:numId w:val="0"/>
        </w:numPr>
        <w:spacing w:line="480" w:lineRule="exact"/>
        <w:jc w:val="left"/>
        <w:rPr>
          <w:rFonts w:hint="eastAsia" w:ascii="宋体" w:hAnsi="宋体" w:eastAsia="宋体" w:cs="宋体"/>
          <w:b/>
          <w:bCs/>
          <w:sz w:val="32"/>
          <w:szCs w:val="32"/>
          <w:u w:val="single"/>
        </w:rPr>
      </w:pPr>
    </w:p>
    <w:p w14:paraId="4214507B">
      <w:pPr>
        <w:spacing w:line="480" w:lineRule="exact"/>
        <w:jc w:val="left"/>
        <w:rPr>
          <w:rFonts w:ascii="宋体" w:hAnsi="宋体" w:eastAsia="宋体" w:cs="宋体"/>
          <w:sz w:val="28"/>
          <w:szCs w:val="28"/>
        </w:rPr>
      </w:pPr>
      <w:r>
        <w:rPr>
          <w:rFonts w:hint="eastAsia" w:ascii="宋体" w:hAnsi="宋体" w:eastAsia="宋体" w:cs="宋体"/>
          <w:sz w:val="28"/>
          <w:szCs w:val="28"/>
        </w:rPr>
        <w:t>备注：以上所有文件均应真实有效，复印件加盖公章。</w:t>
      </w:r>
    </w:p>
    <w:p w14:paraId="7766F5F4">
      <w:pPr>
        <w:spacing w:line="480" w:lineRule="exact"/>
        <w:jc w:val="left"/>
        <w:rPr>
          <w:rFonts w:ascii="宋体" w:hAnsi="宋体" w:eastAsia="宋体" w:cs="宋体"/>
          <w:sz w:val="28"/>
          <w:szCs w:val="28"/>
          <w:u w:val="single"/>
        </w:rPr>
      </w:pPr>
    </w:p>
    <w:p w14:paraId="3C7682BB">
      <w:pPr>
        <w:jc w:val="left"/>
        <w:rPr>
          <w:rFonts w:ascii="宋体" w:hAnsi="宋体" w:eastAsia="宋体" w:cs="宋体"/>
          <w:b/>
          <w:bCs/>
          <w:sz w:val="32"/>
          <w:szCs w:val="32"/>
        </w:rPr>
      </w:pPr>
    </w:p>
    <w:p w14:paraId="7A222F7D">
      <w:pPr>
        <w:pStyle w:val="6"/>
        <w:rPr>
          <w:rFonts w:ascii="宋体" w:hAnsi="宋体" w:cs="宋体"/>
          <w:b/>
          <w:bCs/>
          <w:sz w:val="36"/>
          <w:szCs w:val="36"/>
        </w:rPr>
      </w:pPr>
    </w:p>
    <w:p w14:paraId="672BBAAD">
      <w:pPr>
        <w:rPr>
          <w:rFonts w:ascii="宋体" w:hAnsi="宋体" w:eastAsia="宋体" w:cs="宋体"/>
          <w:b/>
          <w:bCs/>
          <w:sz w:val="36"/>
          <w:szCs w:val="36"/>
        </w:rPr>
      </w:pPr>
    </w:p>
    <w:p w14:paraId="7FD859E1">
      <w:pPr>
        <w:rPr>
          <w:rFonts w:ascii="宋体" w:hAnsi="宋体" w:eastAsia="宋体" w:cs="宋体"/>
        </w:rPr>
      </w:pPr>
      <w:r>
        <w:rPr>
          <w:rFonts w:hint="eastAsia" w:ascii="宋体" w:hAnsi="宋体" w:eastAsia="宋体" w:cs="宋体"/>
        </w:rPr>
        <w:br w:type="page"/>
      </w:r>
    </w:p>
    <w:p w14:paraId="0C6221F7">
      <w:pPr>
        <w:jc w:val="center"/>
        <w:rPr>
          <w:rFonts w:ascii="宋体" w:hAnsi="宋体" w:eastAsia="宋体" w:cs="宋体"/>
          <w:b/>
          <w:bCs/>
          <w:sz w:val="36"/>
          <w:szCs w:val="36"/>
        </w:rPr>
      </w:pPr>
      <w:r>
        <w:rPr>
          <w:rFonts w:hint="eastAsia" w:ascii="宋体" w:hAnsi="宋体" w:eastAsia="宋体" w:cs="宋体"/>
          <w:b/>
          <w:bCs/>
          <w:sz w:val="36"/>
          <w:szCs w:val="36"/>
        </w:rPr>
        <w:t>第三部分 报价文件</w:t>
      </w:r>
    </w:p>
    <w:p w14:paraId="7DF329B0">
      <w:pPr>
        <w:pStyle w:val="7"/>
        <w:ind w:left="0" w:leftChars="0" w:firstLine="0" w:firstLineChars="0"/>
        <w:rPr>
          <w:rFonts w:ascii="宋体" w:hAnsi="宋体" w:eastAsia="宋体" w:cs="宋体"/>
          <w:b/>
          <w:bCs/>
          <w:sz w:val="28"/>
          <w:szCs w:val="28"/>
        </w:rPr>
      </w:pPr>
    </w:p>
    <w:p w14:paraId="4504A247">
      <w:pPr>
        <w:pStyle w:val="7"/>
        <w:ind w:left="0" w:leftChars="0" w:firstLine="0" w:firstLineChars="0"/>
        <w:rPr>
          <w:rFonts w:ascii="宋体" w:hAnsi="宋体" w:eastAsia="宋体" w:cs="宋体"/>
          <w:b/>
          <w:bCs/>
          <w:sz w:val="32"/>
          <w:szCs w:val="32"/>
        </w:rPr>
      </w:pPr>
      <w:r>
        <w:rPr>
          <w:rFonts w:hint="eastAsia" w:ascii="宋体" w:hAnsi="宋体" w:eastAsia="宋体" w:cs="宋体"/>
          <w:b/>
          <w:bCs/>
          <w:sz w:val="32"/>
          <w:szCs w:val="32"/>
        </w:rPr>
        <w:t>报价文件要求：</w:t>
      </w:r>
    </w:p>
    <w:p w14:paraId="7B954639">
      <w:pPr>
        <w:pStyle w:val="7"/>
        <w:numPr>
          <w:ilvl w:val="0"/>
          <w:numId w:val="4"/>
        </w:numPr>
        <w:ind w:left="0" w:leftChars="0" w:firstLine="0" w:firstLineChars="0"/>
        <w:rPr>
          <w:rFonts w:ascii="宋体" w:hAnsi="宋体" w:eastAsia="宋体" w:cs="宋体"/>
          <w:b/>
          <w:bCs/>
          <w:sz w:val="32"/>
          <w:szCs w:val="32"/>
        </w:rPr>
      </w:pPr>
      <w:r>
        <w:rPr>
          <w:rFonts w:hint="eastAsia" w:ascii="宋体" w:hAnsi="宋体" w:eastAsia="宋体" w:cs="宋体"/>
          <w:b/>
          <w:bCs/>
          <w:sz w:val="32"/>
          <w:szCs w:val="32"/>
        </w:rPr>
        <w:t>按照比选人提供的</w:t>
      </w:r>
      <w:r>
        <w:rPr>
          <w:rFonts w:hint="eastAsia" w:ascii="宋体" w:hAnsi="宋体" w:eastAsia="宋体" w:cs="宋体"/>
          <w:b/>
          <w:bCs/>
          <w:color w:val="auto"/>
          <w:sz w:val="32"/>
          <w:szCs w:val="32"/>
          <w:u w:val="single"/>
        </w:rPr>
        <w:t>清单及比选控制价</w:t>
      </w:r>
      <w:r>
        <w:rPr>
          <w:rFonts w:hint="eastAsia" w:ascii="宋体" w:hAnsi="宋体" w:eastAsia="宋体" w:cs="宋体"/>
          <w:b/>
          <w:bCs/>
          <w:color w:val="auto"/>
          <w:sz w:val="32"/>
          <w:szCs w:val="32"/>
        </w:rPr>
        <w:t>编制报价文件</w:t>
      </w:r>
      <w:r>
        <w:rPr>
          <w:rFonts w:hint="eastAsia" w:ascii="宋体" w:hAnsi="宋体" w:eastAsia="宋体" w:cs="宋体"/>
          <w:b/>
          <w:bCs/>
          <w:sz w:val="32"/>
          <w:szCs w:val="32"/>
        </w:rPr>
        <w:t>，并作为项目的响应报价。</w:t>
      </w:r>
    </w:p>
    <w:p w14:paraId="1DD6059F">
      <w:pPr>
        <w:pStyle w:val="7"/>
        <w:numPr>
          <w:ilvl w:val="0"/>
          <w:numId w:val="4"/>
        </w:numPr>
        <w:ind w:left="0" w:leftChars="0" w:firstLine="0" w:firstLineChars="0"/>
        <w:rPr>
          <w:rFonts w:ascii="宋体" w:hAnsi="宋体" w:eastAsia="宋体" w:cs="宋体"/>
          <w:b/>
          <w:bCs/>
          <w:sz w:val="32"/>
          <w:szCs w:val="32"/>
        </w:rPr>
      </w:pPr>
      <w:r>
        <w:rPr>
          <w:rFonts w:hint="eastAsia" w:ascii="宋体" w:hAnsi="宋体" w:eastAsia="宋体" w:cs="宋体"/>
          <w:b/>
          <w:bCs/>
          <w:sz w:val="32"/>
          <w:szCs w:val="32"/>
        </w:rPr>
        <w:t>不允许随意增减清单和改变原有清单内容描述，否则做否决比选申请处理。</w:t>
      </w:r>
    </w:p>
    <w:p w14:paraId="2991192C">
      <w:pPr>
        <w:widowControl/>
        <w:jc w:val="left"/>
        <w:rPr>
          <w:rFonts w:ascii="宋体" w:hAnsi="宋体" w:eastAsia="宋体" w:cs="宋体"/>
          <w:b/>
          <w:bCs/>
          <w:color w:val="auto"/>
          <w:sz w:val="36"/>
          <w:szCs w:val="36"/>
          <w:highlight w:val="none"/>
        </w:rPr>
      </w:pPr>
    </w:p>
    <w:p w14:paraId="251485D4">
      <w:pPr>
        <w:pStyle w:val="6"/>
        <w:rPr>
          <w:rFonts w:ascii="宋体" w:hAnsi="宋体" w:cs="宋体"/>
          <w:b/>
          <w:bCs/>
          <w:color w:val="auto"/>
          <w:sz w:val="36"/>
          <w:szCs w:val="36"/>
          <w:highlight w:val="none"/>
        </w:rPr>
      </w:pPr>
    </w:p>
    <w:p w14:paraId="14EF613F">
      <w:pPr>
        <w:rPr>
          <w:rFonts w:ascii="宋体" w:hAnsi="宋体" w:eastAsia="宋体" w:cs="宋体"/>
          <w:color w:val="auto"/>
          <w:highlight w:val="none"/>
        </w:rPr>
      </w:pPr>
    </w:p>
    <w:p w14:paraId="397C6938">
      <w:pPr>
        <w:jc w:val="center"/>
        <w:rPr>
          <w:rFonts w:ascii="宋体" w:hAnsi="宋体" w:eastAsia="宋体" w:cs="宋体"/>
          <w:b/>
          <w:bCs/>
          <w:color w:val="auto"/>
          <w:sz w:val="36"/>
          <w:szCs w:val="36"/>
          <w:highlight w:val="none"/>
        </w:rPr>
      </w:pPr>
    </w:p>
    <w:p w14:paraId="008C6569">
      <w:pPr>
        <w:widowControl/>
        <w:jc w:val="left"/>
        <w:rPr>
          <w:rFonts w:ascii="宋体" w:hAnsi="宋体" w:eastAsia="宋体" w:cs="宋体"/>
          <w:b/>
          <w:bCs/>
          <w:color w:val="auto"/>
          <w:sz w:val="36"/>
          <w:szCs w:val="36"/>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911A1C33-DD72-4517-9BD7-BA6DCAEF2FBC}"/>
  </w:font>
  <w:font w:name="等线">
    <w:panose1 w:val="02010600030101010101"/>
    <w:charset w:val="86"/>
    <w:family w:val="auto"/>
    <w:pitch w:val="default"/>
    <w:sig w:usb0="A00002BF" w:usb1="38CF7CFA" w:usb2="00000016" w:usb3="00000000" w:csb0="0004000F" w:csb1="00000000"/>
    <w:embedRegular r:id="rId2" w:fontKey="{F2A39D44-F072-42B6-B968-5DA927864F48}"/>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方正仿宋_GBK">
    <w:panose1 w:val="02000000000000000000"/>
    <w:charset w:val="86"/>
    <w:family w:val="script"/>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embedRegular r:id="rId3" w:fontKey="{8A6FB331-B4D9-4C10-B491-CCEACE188563}"/>
  </w:font>
  <w:font w:name="仿宋">
    <w:panose1 w:val="02010609060101010101"/>
    <w:charset w:val="86"/>
    <w:family w:val="auto"/>
    <w:pitch w:val="default"/>
    <w:sig w:usb0="800002BF" w:usb1="38CF7CFA" w:usb2="00000016" w:usb3="00000000" w:csb0="00040001" w:csb1="00000000"/>
  </w:font>
  <w:font w:name="方正小标宋简体">
    <w:altName w:val="黑体"/>
    <w:panose1 w:val="02000000000000000000"/>
    <w:charset w:val="86"/>
    <w:family w:val="script"/>
    <w:pitch w:val="default"/>
    <w:sig w:usb0="00000000" w:usb1="00000000" w:usb2="00000000" w:usb3="00000000" w:csb0="00040000" w:csb1="00000000"/>
    <w:embedRegular r:id="rId4" w:fontKey="{8EAD8A64-6C06-4C9B-AF0C-BE019675F02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A63342">
    <w:pPr>
      <w:pStyle w:val="13"/>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991E689">
                          <w:pPr>
                            <w:pStyle w:val="13"/>
                          </w:pPr>
                          <w:r>
                            <w:t xml:space="preserve">第 </w:t>
                          </w:r>
                          <w:r>
                            <w:fldChar w:fldCharType="begin"/>
                          </w:r>
                          <w:r>
                            <w:instrText xml:space="preserve"> PAGE  \* MERGEFORMAT </w:instrText>
                          </w:r>
                          <w:r>
                            <w:fldChar w:fldCharType="separate"/>
                          </w:r>
                          <w:r>
                            <w:t>7</w:t>
                          </w:r>
                          <w:r>
                            <w:fldChar w:fldCharType="end"/>
                          </w:r>
                          <w:r>
                            <w:t xml:space="preserve"> 页 共 </w:t>
                          </w:r>
                          <w:r>
                            <w:fldChar w:fldCharType="begin"/>
                          </w:r>
                          <w:r>
                            <w:instrText xml:space="preserve"> NUMPAGES  \* MERGEFORMAT </w:instrText>
                          </w:r>
                          <w:r>
                            <w:fldChar w:fldCharType="separate"/>
                          </w:r>
                          <w:r>
                            <w:t>13</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4991E689">
                    <w:pPr>
                      <w:pStyle w:val="13"/>
                    </w:pPr>
                    <w:r>
                      <w:t xml:space="preserve">第 </w:t>
                    </w:r>
                    <w:r>
                      <w:fldChar w:fldCharType="begin"/>
                    </w:r>
                    <w:r>
                      <w:instrText xml:space="preserve"> PAGE  \* MERGEFORMAT </w:instrText>
                    </w:r>
                    <w:r>
                      <w:fldChar w:fldCharType="separate"/>
                    </w:r>
                    <w:r>
                      <w:t>7</w:t>
                    </w:r>
                    <w:r>
                      <w:fldChar w:fldCharType="end"/>
                    </w:r>
                    <w:r>
                      <w:t xml:space="preserve"> 页 共 </w:t>
                    </w:r>
                    <w:r>
                      <w:fldChar w:fldCharType="begin"/>
                    </w:r>
                    <w:r>
                      <w:instrText xml:space="preserve"> NUMPAGES  \* MERGEFORMAT </w:instrText>
                    </w:r>
                    <w:r>
                      <w:fldChar w:fldCharType="separate"/>
                    </w:r>
                    <w:r>
                      <w:t>13</w:t>
                    </w:r>
                    <w:r>
                      <w:fldChar w:fldCharType="end"/>
                    </w:r>
                    <w:r>
                      <w:t xml:space="preserve"> 页</w:t>
                    </w:r>
                  </w:p>
                </w:txbxContent>
              </v:textbox>
            </v:shape>
          </w:pict>
        </mc:Fallback>
      </mc:AlternateContent>
    </w:r>
  </w:p>
  <w:p w14:paraId="25205A00">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1694B8">
    <w:pPr>
      <w:pStyle w:val="13"/>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8FC022D">
                          <w:pPr>
                            <w:pStyle w:val="13"/>
                          </w:pPr>
                          <w:r>
                            <w:t xml:space="preserve">第 </w:t>
                          </w:r>
                          <w:r>
                            <w:fldChar w:fldCharType="begin"/>
                          </w:r>
                          <w:r>
                            <w:instrText xml:space="preserve"> PAGE  \* MERGEFORMAT </w:instrText>
                          </w:r>
                          <w:r>
                            <w:fldChar w:fldCharType="separate"/>
                          </w:r>
                          <w:r>
                            <w:t>19</w:t>
                          </w:r>
                          <w:r>
                            <w:fldChar w:fldCharType="end"/>
                          </w:r>
                          <w:r>
                            <w:t xml:space="preserve"> 页 共 </w:t>
                          </w:r>
                          <w:r>
                            <w:fldChar w:fldCharType="begin"/>
                          </w:r>
                          <w:r>
                            <w:instrText xml:space="preserve"> NUMPAGES  \* MERGEFORMAT </w:instrText>
                          </w:r>
                          <w:r>
                            <w:fldChar w:fldCharType="separate"/>
                          </w:r>
                          <w:r>
                            <w:t>51</w:t>
                          </w:r>
                          <w:r>
                            <w:fldChar w:fldCharType="end"/>
                          </w:r>
                          <w: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QHJYcIBAACN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m5BoTbQ8LCpZ+MOkJNxXBKhdG0UXkNHt9L1sNftPk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OUByWHCAQAAjQMAAA4AAAAAAAAAAQAgAAAAHgEAAGRycy9lMm9Eb2MueG1sUEsF&#10;BgAAAAAGAAYAWQEAAFIFAAAAAA==&#10;">
              <v:fill on="f" focussize="0,0"/>
              <v:stroke on="f"/>
              <v:imagedata o:title=""/>
              <o:lock v:ext="edit" aspectratio="f"/>
              <v:textbox inset="0mm,0mm,0mm,0mm" style="mso-fit-shape-to-text:t;">
                <w:txbxContent>
                  <w:p w14:paraId="18FC022D">
                    <w:pPr>
                      <w:pStyle w:val="13"/>
                    </w:pPr>
                    <w:r>
                      <w:t xml:space="preserve">第 </w:t>
                    </w:r>
                    <w:r>
                      <w:fldChar w:fldCharType="begin"/>
                    </w:r>
                    <w:r>
                      <w:instrText xml:space="preserve"> PAGE  \* MERGEFORMAT </w:instrText>
                    </w:r>
                    <w:r>
                      <w:fldChar w:fldCharType="separate"/>
                    </w:r>
                    <w:r>
                      <w:t>19</w:t>
                    </w:r>
                    <w:r>
                      <w:fldChar w:fldCharType="end"/>
                    </w:r>
                    <w:r>
                      <w:t xml:space="preserve"> 页 共 </w:t>
                    </w:r>
                    <w:r>
                      <w:fldChar w:fldCharType="begin"/>
                    </w:r>
                    <w:r>
                      <w:instrText xml:space="preserve"> NUMPAGES  \* MERGEFORMAT </w:instrText>
                    </w:r>
                    <w:r>
                      <w:fldChar w:fldCharType="separate"/>
                    </w:r>
                    <w:r>
                      <w:t>51</w:t>
                    </w:r>
                    <w:r>
                      <w:fldChar w:fldCharType="end"/>
                    </w:r>
                    <w:r>
                      <w:t xml:space="preserve"> 页</w:t>
                    </w:r>
                  </w:p>
                </w:txbxContent>
              </v:textbox>
            </v:shape>
          </w:pict>
        </mc:Fallback>
      </mc:AlternateContent>
    </w:r>
  </w:p>
  <w:p w14:paraId="52C0906D">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BCEB4B">
    <w:pPr>
      <w:pStyle w:val="14"/>
      <w:pBdr>
        <w:bottom w:val="none" w:color="auto" w:sz="0" w:space="0"/>
      </w:pBdr>
      <w:ind w:right="-57"/>
      <w:jc w:val="both"/>
      <w:rPr>
        <w:rFonts w:ascii="宋体" w:hAnsi="宋体"/>
        <w:color w:val="000000"/>
        <w:sz w:val="15"/>
        <w:szCs w:val="15"/>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00A224">
    <w:pPr>
      <w:pStyle w:val="14"/>
      <w:pBdr>
        <w:bottom w:val="none" w:color="auto" w:sz="0" w:space="0"/>
      </w:pBdr>
      <w:ind w:right="-57"/>
      <w:jc w:val="both"/>
      <w:rPr>
        <w:rFonts w:ascii="宋体" w:hAnsi="宋体"/>
        <w:color w:val="000000"/>
        <w:sz w:val="15"/>
        <w:szCs w:val="15"/>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5F0582">
    <w:pPr>
      <w:pStyle w:val="14"/>
      <w:pBdr>
        <w:bottom w:val="none" w:color="auto" w:sz="0" w:space="0"/>
      </w:pBdr>
      <w:ind w:right="-57"/>
      <w:jc w:val="both"/>
      <w:rPr>
        <w:rFonts w:ascii="宋体" w:hAnsi="宋体"/>
        <w:color w:val="000000"/>
        <w:sz w:val="15"/>
        <w:szCs w:val="15"/>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22F1F6"/>
    <w:multiLevelType w:val="singleLevel"/>
    <w:tmpl w:val="AF22F1F6"/>
    <w:lvl w:ilvl="0" w:tentative="0">
      <w:start w:val="1"/>
      <w:numFmt w:val="decimal"/>
      <w:suff w:val="nothing"/>
      <w:lvlText w:val="%1、"/>
      <w:lvlJc w:val="left"/>
    </w:lvl>
  </w:abstractNum>
  <w:abstractNum w:abstractNumId="1">
    <w:nsid w:val="AFBC68A6"/>
    <w:multiLevelType w:val="singleLevel"/>
    <w:tmpl w:val="AFBC68A6"/>
    <w:lvl w:ilvl="0" w:tentative="0">
      <w:start w:val="1"/>
      <w:numFmt w:val="decimal"/>
      <w:suff w:val="nothing"/>
      <w:lvlText w:val="(%1）"/>
      <w:lvlJc w:val="left"/>
    </w:lvl>
  </w:abstractNum>
  <w:abstractNum w:abstractNumId="2">
    <w:nsid w:val="495F0892"/>
    <w:multiLevelType w:val="singleLevel"/>
    <w:tmpl w:val="495F0892"/>
    <w:lvl w:ilvl="0" w:tentative="0">
      <w:start w:val="1"/>
      <w:numFmt w:val="decimal"/>
      <w:suff w:val="nothing"/>
      <w:lvlText w:val="%1、"/>
      <w:lvlJc w:val="left"/>
    </w:lvl>
  </w:abstractNum>
  <w:abstractNum w:abstractNumId="3">
    <w:nsid w:val="6A615C8E"/>
    <w:multiLevelType w:val="multilevel"/>
    <w:tmpl w:val="6A615C8E"/>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Y4ZTUxY2MzNzM4ZGNhNTBiYjhmMzMzYTNjOGEzNDkifQ=="/>
  </w:docVars>
  <w:rsids>
    <w:rsidRoot w:val="00CD0223"/>
    <w:rsid w:val="00000507"/>
    <w:rsid w:val="00002A1B"/>
    <w:rsid w:val="00012FBC"/>
    <w:rsid w:val="00022772"/>
    <w:rsid w:val="00026E8E"/>
    <w:rsid w:val="00052070"/>
    <w:rsid w:val="00052EEF"/>
    <w:rsid w:val="00057561"/>
    <w:rsid w:val="00060067"/>
    <w:rsid w:val="00065145"/>
    <w:rsid w:val="000669D4"/>
    <w:rsid w:val="000722A1"/>
    <w:rsid w:val="00074E46"/>
    <w:rsid w:val="00077FF3"/>
    <w:rsid w:val="0008055A"/>
    <w:rsid w:val="00085785"/>
    <w:rsid w:val="000861AF"/>
    <w:rsid w:val="00086855"/>
    <w:rsid w:val="000902DD"/>
    <w:rsid w:val="00091204"/>
    <w:rsid w:val="000922CF"/>
    <w:rsid w:val="00092572"/>
    <w:rsid w:val="0009603C"/>
    <w:rsid w:val="000A67BC"/>
    <w:rsid w:val="000C090D"/>
    <w:rsid w:val="000C3C3B"/>
    <w:rsid w:val="000C6853"/>
    <w:rsid w:val="000C6E7C"/>
    <w:rsid w:val="000D2212"/>
    <w:rsid w:val="000E1B11"/>
    <w:rsid w:val="000E23E1"/>
    <w:rsid w:val="000E5A75"/>
    <w:rsid w:val="000E79C4"/>
    <w:rsid w:val="000F31DD"/>
    <w:rsid w:val="000F59EA"/>
    <w:rsid w:val="00103034"/>
    <w:rsid w:val="00103EE2"/>
    <w:rsid w:val="00104764"/>
    <w:rsid w:val="00113B2A"/>
    <w:rsid w:val="00117067"/>
    <w:rsid w:val="00117D75"/>
    <w:rsid w:val="00121D05"/>
    <w:rsid w:val="001227BA"/>
    <w:rsid w:val="00124264"/>
    <w:rsid w:val="00131727"/>
    <w:rsid w:val="00132D51"/>
    <w:rsid w:val="00136022"/>
    <w:rsid w:val="00152275"/>
    <w:rsid w:val="00152671"/>
    <w:rsid w:val="00152ABA"/>
    <w:rsid w:val="0015483E"/>
    <w:rsid w:val="00155A89"/>
    <w:rsid w:val="001578F8"/>
    <w:rsid w:val="001645D7"/>
    <w:rsid w:val="001650D2"/>
    <w:rsid w:val="00172665"/>
    <w:rsid w:val="00173047"/>
    <w:rsid w:val="00176150"/>
    <w:rsid w:val="0017683C"/>
    <w:rsid w:val="00180565"/>
    <w:rsid w:val="00183786"/>
    <w:rsid w:val="00192372"/>
    <w:rsid w:val="001A0C50"/>
    <w:rsid w:val="001A438A"/>
    <w:rsid w:val="001A7D43"/>
    <w:rsid w:val="001C4CE9"/>
    <w:rsid w:val="001D5DB0"/>
    <w:rsid w:val="001D723F"/>
    <w:rsid w:val="001E2EBA"/>
    <w:rsid w:val="001E38A5"/>
    <w:rsid w:val="001F154A"/>
    <w:rsid w:val="001F505B"/>
    <w:rsid w:val="001F5AE5"/>
    <w:rsid w:val="002010C0"/>
    <w:rsid w:val="0020236B"/>
    <w:rsid w:val="002028AC"/>
    <w:rsid w:val="00214E6F"/>
    <w:rsid w:val="0021549B"/>
    <w:rsid w:val="00223C5B"/>
    <w:rsid w:val="00224003"/>
    <w:rsid w:val="002344E1"/>
    <w:rsid w:val="002366CA"/>
    <w:rsid w:val="00241FAA"/>
    <w:rsid w:val="002512BC"/>
    <w:rsid w:val="002521F6"/>
    <w:rsid w:val="002579C9"/>
    <w:rsid w:val="002648E6"/>
    <w:rsid w:val="002658D8"/>
    <w:rsid w:val="0027073D"/>
    <w:rsid w:val="00270C8A"/>
    <w:rsid w:val="00273C6B"/>
    <w:rsid w:val="002800C7"/>
    <w:rsid w:val="00283C8B"/>
    <w:rsid w:val="00287548"/>
    <w:rsid w:val="002936A4"/>
    <w:rsid w:val="002A183E"/>
    <w:rsid w:val="002A51AC"/>
    <w:rsid w:val="002A71CF"/>
    <w:rsid w:val="002B1000"/>
    <w:rsid w:val="002B4EBA"/>
    <w:rsid w:val="002B5A45"/>
    <w:rsid w:val="002B5DE2"/>
    <w:rsid w:val="002C3A50"/>
    <w:rsid w:val="002C48E4"/>
    <w:rsid w:val="002D5E78"/>
    <w:rsid w:val="002D6C32"/>
    <w:rsid w:val="002E2E85"/>
    <w:rsid w:val="002E40E4"/>
    <w:rsid w:val="002E5E65"/>
    <w:rsid w:val="002E5F98"/>
    <w:rsid w:val="002F0964"/>
    <w:rsid w:val="002F0DE5"/>
    <w:rsid w:val="002F3163"/>
    <w:rsid w:val="002F7ED4"/>
    <w:rsid w:val="0031080A"/>
    <w:rsid w:val="00313E4A"/>
    <w:rsid w:val="00315E2E"/>
    <w:rsid w:val="00323DAC"/>
    <w:rsid w:val="00323FC8"/>
    <w:rsid w:val="00324EB0"/>
    <w:rsid w:val="003254B5"/>
    <w:rsid w:val="00325851"/>
    <w:rsid w:val="00327A73"/>
    <w:rsid w:val="00333C23"/>
    <w:rsid w:val="00341733"/>
    <w:rsid w:val="00341B73"/>
    <w:rsid w:val="003468E7"/>
    <w:rsid w:val="00351C93"/>
    <w:rsid w:val="00353510"/>
    <w:rsid w:val="003541D8"/>
    <w:rsid w:val="00354A40"/>
    <w:rsid w:val="00360068"/>
    <w:rsid w:val="00361C28"/>
    <w:rsid w:val="0036390E"/>
    <w:rsid w:val="00364F51"/>
    <w:rsid w:val="00367467"/>
    <w:rsid w:val="00372289"/>
    <w:rsid w:val="00373252"/>
    <w:rsid w:val="003822CB"/>
    <w:rsid w:val="003927CE"/>
    <w:rsid w:val="00392A89"/>
    <w:rsid w:val="00393424"/>
    <w:rsid w:val="00395367"/>
    <w:rsid w:val="003964C5"/>
    <w:rsid w:val="0039701A"/>
    <w:rsid w:val="003A17D5"/>
    <w:rsid w:val="003A5FF6"/>
    <w:rsid w:val="003A707B"/>
    <w:rsid w:val="003B1033"/>
    <w:rsid w:val="003B1677"/>
    <w:rsid w:val="003B4CF5"/>
    <w:rsid w:val="003C21B7"/>
    <w:rsid w:val="003C3FC0"/>
    <w:rsid w:val="003C652D"/>
    <w:rsid w:val="003C6A2F"/>
    <w:rsid w:val="003D0404"/>
    <w:rsid w:val="003D19D4"/>
    <w:rsid w:val="003D4718"/>
    <w:rsid w:val="003D57D0"/>
    <w:rsid w:val="003E0858"/>
    <w:rsid w:val="003E0DDF"/>
    <w:rsid w:val="003E1018"/>
    <w:rsid w:val="003E2FD9"/>
    <w:rsid w:val="003E3341"/>
    <w:rsid w:val="003F086E"/>
    <w:rsid w:val="003F2836"/>
    <w:rsid w:val="003F2FCF"/>
    <w:rsid w:val="003F45F9"/>
    <w:rsid w:val="00401CCF"/>
    <w:rsid w:val="00402345"/>
    <w:rsid w:val="00403E34"/>
    <w:rsid w:val="00404D6D"/>
    <w:rsid w:val="00407B7A"/>
    <w:rsid w:val="00412B7F"/>
    <w:rsid w:val="00416F06"/>
    <w:rsid w:val="00420C39"/>
    <w:rsid w:val="004224E3"/>
    <w:rsid w:val="0042266B"/>
    <w:rsid w:val="00423729"/>
    <w:rsid w:val="00425EA3"/>
    <w:rsid w:val="00426E34"/>
    <w:rsid w:val="00444BD3"/>
    <w:rsid w:val="004540CD"/>
    <w:rsid w:val="00457967"/>
    <w:rsid w:val="0046054B"/>
    <w:rsid w:val="00461278"/>
    <w:rsid w:val="004623E9"/>
    <w:rsid w:val="00464117"/>
    <w:rsid w:val="0046544C"/>
    <w:rsid w:val="00466AD1"/>
    <w:rsid w:val="004747AF"/>
    <w:rsid w:val="0047684C"/>
    <w:rsid w:val="00483E9A"/>
    <w:rsid w:val="0048458D"/>
    <w:rsid w:val="00485C8F"/>
    <w:rsid w:val="00486055"/>
    <w:rsid w:val="00491F4D"/>
    <w:rsid w:val="00495609"/>
    <w:rsid w:val="00497805"/>
    <w:rsid w:val="00497B12"/>
    <w:rsid w:val="004A2922"/>
    <w:rsid w:val="004A5F9B"/>
    <w:rsid w:val="004B5F3F"/>
    <w:rsid w:val="004B7518"/>
    <w:rsid w:val="004B7B2A"/>
    <w:rsid w:val="004C1F89"/>
    <w:rsid w:val="004C363B"/>
    <w:rsid w:val="004C5E3E"/>
    <w:rsid w:val="004C71D0"/>
    <w:rsid w:val="004C795C"/>
    <w:rsid w:val="004D07F5"/>
    <w:rsid w:val="004D12C4"/>
    <w:rsid w:val="004D2194"/>
    <w:rsid w:val="004D329E"/>
    <w:rsid w:val="004D3C14"/>
    <w:rsid w:val="004D557B"/>
    <w:rsid w:val="004E1FE8"/>
    <w:rsid w:val="004F04A4"/>
    <w:rsid w:val="004F2487"/>
    <w:rsid w:val="004F2F66"/>
    <w:rsid w:val="004F656B"/>
    <w:rsid w:val="004F6CE3"/>
    <w:rsid w:val="0050240F"/>
    <w:rsid w:val="00515B0F"/>
    <w:rsid w:val="005215D5"/>
    <w:rsid w:val="00521C9B"/>
    <w:rsid w:val="005232E0"/>
    <w:rsid w:val="005304FD"/>
    <w:rsid w:val="00535CC2"/>
    <w:rsid w:val="0054129C"/>
    <w:rsid w:val="00553644"/>
    <w:rsid w:val="0055730C"/>
    <w:rsid w:val="005621AF"/>
    <w:rsid w:val="00572AB9"/>
    <w:rsid w:val="00573967"/>
    <w:rsid w:val="0057772C"/>
    <w:rsid w:val="00581022"/>
    <w:rsid w:val="00583D2A"/>
    <w:rsid w:val="00584D11"/>
    <w:rsid w:val="00593D08"/>
    <w:rsid w:val="005A7F59"/>
    <w:rsid w:val="005B244C"/>
    <w:rsid w:val="005B7E10"/>
    <w:rsid w:val="005B7F6E"/>
    <w:rsid w:val="005C2084"/>
    <w:rsid w:val="005C3EC6"/>
    <w:rsid w:val="005C6885"/>
    <w:rsid w:val="005D01C1"/>
    <w:rsid w:val="005D4CD7"/>
    <w:rsid w:val="005D579D"/>
    <w:rsid w:val="005E33E3"/>
    <w:rsid w:val="005E4F1B"/>
    <w:rsid w:val="005F3380"/>
    <w:rsid w:val="005F5C11"/>
    <w:rsid w:val="00600BDD"/>
    <w:rsid w:val="00606D22"/>
    <w:rsid w:val="0061087E"/>
    <w:rsid w:val="00614B1A"/>
    <w:rsid w:val="006172F8"/>
    <w:rsid w:val="00621105"/>
    <w:rsid w:val="00623206"/>
    <w:rsid w:val="00624A13"/>
    <w:rsid w:val="00625104"/>
    <w:rsid w:val="0062551D"/>
    <w:rsid w:val="00634179"/>
    <w:rsid w:val="00634D5E"/>
    <w:rsid w:val="00641CC5"/>
    <w:rsid w:val="00642E33"/>
    <w:rsid w:val="00646784"/>
    <w:rsid w:val="00652578"/>
    <w:rsid w:val="00653BF9"/>
    <w:rsid w:val="00654A1D"/>
    <w:rsid w:val="00654AC9"/>
    <w:rsid w:val="00654F14"/>
    <w:rsid w:val="006615BF"/>
    <w:rsid w:val="00661671"/>
    <w:rsid w:val="00661F55"/>
    <w:rsid w:val="0066378A"/>
    <w:rsid w:val="006669B0"/>
    <w:rsid w:val="00670DF0"/>
    <w:rsid w:val="00671917"/>
    <w:rsid w:val="00677BD6"/>
    <w:rsid w:val="006820B7"/>
    <w:rsid w:val="00694661"/>
    <w:rsid w:val="00697FD4"/>
    <w:rsid w:val="006B18D9"/>
    <w:rsid w:val="006B3386"/>
    <w:rsid w:val="006B3914"/>
    <w:rsid w:val="006B4086"/>
    <w:rsid w:val="006B48B1"/>
    <w:rsid w:val="006B60C2"/>
    <w:rsid w:val="006C5ABF"/>
    <w:rsid w:val="006C6819"/>
    <w:rsid w:val="006D2771"/>
    <w:rsid w:val="006D59BF"/>
    <w:rsid w:val="006E1BDC"/>
    <w:rsid w:val="006E4DE8"/>
    <w:rsid w:val="006E5B3D"/>
    <w:rsid w:val="006E6108"/>
    <w:rsid w:val="006F0C01"/>
    <w:rsid w:val="006F6675"/>
    <w:rsid w:val="007000E3"/>
    <w:rsid w:val="00700BD9"/>
    <w:rsid w:val="0070497F"/>
    <w:rsid w:val="00704AD8"/>
    <w:rsid w:val="007063D5"/>
    <w:rsid w:val="007073F2"/>
    <w:rsid w:val="0071645F"/>
    <w:rsid w:val="00721407"/>
    <w:rsid w:val="00722253"/>
    <w:rsid w:val="00724A8C"/>
    <w:rsid w:val="0073263C"/>
    <w:rsid w:val="007369FD"/>
    <w:rsid w:val="007443CD"/>
    <w:rsid w:val="007554A4"/>
    <w:rsid w:val="00755C26"/>
    <w:rsid w:val="00757F05"/>
    <w:rsid w:val="0076740E"/>
    <w:rsid w:val="00767967"/>
    <w:rsid w:val="0077145C"/>
    <w:rsid w:val="00773441"/>
    <w:rsid w:val="007761F4"/>
    <w:rsid w:val="00776262"/>
    <w:rsid w:val="0077705A"/>
    <w:rsid w:val="0078143C"/>
    <w:rsid w:val="00784718"/>
    <w:rsid w:val="007A2A69"/>
    <w:rsid w:val="007A5268"/>
    <w:rsid w:val="007A6CCA"/>
    <w:rsid w:val="007B0F63"/>
    <w:rsid w:val="007B162E"/>
    <w:rsid w:val="007B2289"/>
    <w:rsid w:val="007C6B0D"/>
    <w:rsid w:val="007C7A96"/>
    <w:rsid w:val="007D1FE2"/>
    <w:rsid w:val="007D2549"/>
    <w:rsid w:val="007D5487"/>
    <w:rsid w:val="007D6A53"/>
    <w:rsid w:val="007E026B"/>
    <w:rsid w:val="007E31F8"/>
    <w:rsid w:val="007E6187"/>
    <w:rsid w:val="007F0BE1"/>
    <w:rsid w:val="007F1A19"/>
    <w:rsid w:val="007F2578"/>
    <w:rsid w:val="00803E08"/>
    <w:rsid w:val="00813E7D"/>
    <w:rsid w:val="00815AE4"/>
    <w:rsid w:val="008203E9"/>
    <w:rsid w:val="00821753"/>
    <w:rsid w:val="00823BCD"/>
    <w:rsid w:val="00833332"/>
    <w:rsid w:val="008337E5"/>
    <w:rsid w:val="008614F8"/>
    <w:rsid w:val="00863029"/>
    <w:rsid w:val="0086406A"/>
    <w:rsid w:val="00864EAF"/>
    <w:rsid w:val="00864FD0"/>
    <w:rsid w:val="0087146F"/>
    <w:rsid w:val="00872FFA"/>
    <w:rsid w:val="00877553"/>
    <w:rsid w:val="00886932"/>
    <w:rsid w:val="008910A6"/>
    <w:rsid w:val="00891DED"/>
    <w:rsid w:val="00895684"/>
    <w:rsid w:val="008A2C7C"/>
    <w:rsid w:val="008A36DA"/>
    <w:rsid w:val="008B774B"/>
    <w:rsid w:val="008C4C0B"/>
    <w:rsid w:val="008D1369"/>
    <w:rsid w:val="008D2F93"/>
    <w:rsid w:val="008D46D1"/>
    <w:rsid w:val="008D7A2F"/>
    <w:rsid w:val="008E11D6"/>
    <w:rsid w:val="008E62C5"/>
    <w:rsid w:val="008E7356"/>
    <w:rsid w:val="00901FC7"/>
    <w:rsid w:val="00910DE9"/>
    <w:rsid w:val="009138F3"/>
    <w:rsid w:val="00913FA4"/>
    <w:rsid w:val="00916CCA"/>
    <w:rsid w:val="009253E4"/>
    <w:rsid w:val="00927C93"/>
    <w:rsid w:val="00930024"/>
    <w:rsid w:val="009313E6"/>
    <w:rsid w:val="009338BD"/>
    <w:rsid w:val="009410AC"/>
    <w:rsid w:val="00944888"/>
    <w:rsid w:val="009462BF"/>
    <w:rsid w:val="009569AB"/>
    <w:rsid w:val="009640AE"/>
    <w:rsid w:val="009651C5"/>
    <w:rsid w:val="009711F9"/>
    <w:rsid w:val="00971AEB"/>
    <w:rsid w:val="00973171"/>
    <w:rsid w:val="00974AB2"/>
    <w:rsid w:val="0098178E"/>
    <w:rsid w:val="00984BBF"/>
    <w:rsid w:val="009937B3"/>
    <w:rsid w:val="0099455D"/>
    <w:rsid w:val="00996427"/>
    <w:rsid w:val="009A293E"/>
    <w:rsid w:val="009A38FE"/>
    <w:rsid w:val="009A717E"/>
    <w:rsid w:val="009A7A86"/>
    <w:rsid w:val="009B0580"/>
    <w:rsid w:val="009B0EB5"/>
    <w:rsid w:val="009B2CAC"/>
    <w:rsid w:val="009B47EE"/>
    <w:rsid w:val="009C145D"/>
    <w:rsid w:val="009C7C36"/>
    <w:rsid w:val="009D46A4"/>
    <w:rsid w:val="009E229F"/>
    <w:rsid w:val="009E4F19"/>
    <w:rsid w:val="009E6EEA"/>
    <w:rsid w:val="009E71A6"/>
    <w:rsid w:val="00A01CCD"/>
    <w:rsid w:val="00A073DA"/>
    <w:rsid w:val="00A1541E"/>
    <w:rsid w:val="00A22BAE"/>
    <w:rsid w:val="00A264CF"/>
    <w:rsid w:val="00A26E80"/>
    <w:rsid w:val="00A34CA9"/>
    <w:rsid w:val="00A34E8B"/>
    <w:rsid w:val="00A372F7"/>
    <w:rsid w:val="00A37921"/>
    <w:rsid w:val="00A4707A"/>
    <w:rsid w:val="00A552AD"/>
    <w:rsid w:val="00A55C33"/>
    <w:rsid w:val="00A55E65"/>
    <w:rsid w:val="00A56B97"/>
    <w:rsid w:val="00A621FC"/>
    <w:rsid w:val="00A64B12"/>
    <w:rsid w:val="00A6547B"/>
    <w:rsid w:val="00A65647"/>
    <w:rsid w:val="00A65B67"/>
    <w:rsid w:val="00A66E35"/>
    <w:rsid w:val="00A70E57"/>
    <w:rsid w:val="00A72A07"/>
    <w:rsid w:val="00A76B56"/>
    <w:rsid w:val="00A8671C"/>
    <w:rsid w:val="00A936D3"/>
    <w:rsid w:val="00A97767"/>
    <w:rsid w:val="00AA0BEC"/>
    <w:rsid w:val="00AA204B"/>
    <w:rsid w:val="00AA3360"/>
    <w:rsid w:val="00AA42C1"/>
    <w:rsid w:val="00AB18FB"/>
    <w:rsid w:val="00AB6A4C"/>
    <w:rsid w:val="00AB6F04"/>
    <w:rsid w:val="00AC2828"/>
    <w:rsid w:val="00AC6F6E"/>
    <w:rsid w:val="00AC7626"/>
    <w:rsid w:val="00AD0F14"/>
    <w:rsid w:val="00AD34FD"/>
    <w:rsid w:val="00AD4F57"/>
    <w:rsid w:val="00AD558A"/>
    <w:rsid w:val="00AD5F49"/>
    <w:rsid w:val="00AD7682"/>
    <w:rsid w:val="00AD7E41"/>
    <w:rsid w:val="00AF3DEF"/>
    <w:rsid w:val="00AF3EA4"/>
    <w:rsid w:val="00AF4A55"/>
    <w:rsid w:val="00AF5695"/>
    <w:rsid w:val="00B16471"/>
    <w:rsid w:val="00B1718B"/>
    <w:rsid w:val="00B17764"/>
    <w:rsid w:val="00B17A7F"/>
    <w:rsid w:val="00B20AE3"/>
    <w:rsid w:val="00B23D59"/>
    <w:rsid w:val="00B32C53"/>
    <w:rsid w:val="00B47AF2"/>
    <w:rsid w:val="00B63482"/>
    <w:rsid w:val="00B6650C"/>
    <w:rsid w:val="00B71D07"/>
    <w:rsid w:val="00B75E4D"/>
    <w:rsid w:val="00B841E5"/>
    <w:rsid w:val="00B85AB5"/>
    <w:rsid w:val="00B91C3D"/>
    <w:rsid w:val="00B91C42"/>
    <w:rsid w:val="00B91CE0"/>
    <w:rsid w:val="00B93217"/>
    <w:rsid w:val="00B9323A"/>
    <w:rsid w:val="00B944B1"/>
    <w:rsid w:val="00BA036F"/>
    <w:rsid w:val="00BA3F59"/>
    <w:rsid w:val="00BA518C"/>
    <w:rsid w:val="00BA53FA"/>
    <w:rsid w:val="00BA66E7"/>
    <w:rsid w:val="00BB1C76"/>
    <w:rsid w:val="00BB4498"/>
    <w:rsid w:val="00BB6BE9"/>
    <w:rsid w:val="00BD308E"/>
    <w:rsid w:val="00BD67AF"/>
    <w:rsid w:val="00BD6E9D"/>
    <w:rsid w:val="00BE19DE"/>
    <w:rsid w:val="00BE5794"/>
    <w:rsid w:val="00BF2D1F"/>
    <w:rsid w:val="00BF7264"/>
    <w:rsid w:val="00C006D6"/>
    <w:rsid w:val="00C01C68"/>
    <w:rsid w:val="00C06C86"/>
    <w:rsid w:val="00C13B43"/>
    <w:rsid w:val="00C15035"/>
    <w:rsid w:val="00C1661E"/>
    <w:rsid w:val="00C21D91"/>
    <w:rsid w:val="00C257A1"/>
    <w:rsid w:val="00C35665"/>
    <w:rsid w:val="00C4363B"/>
    <w:rsid w:val="00C44BC3"/>
    <w:rsid w:val="00C47C58"/>
    <w:rsid w:val="00C5116E"/>
    <w:rsid w:val="00C648A6"/>
    <w:rsid w:val="00C66D56"/>
    <w:rsid w:val="00C74A84"/>
    <w:rsid w:val="00C761DD"/>
    <w:rsid w:val="00C8070C"/>
    <w:rsid w:val="00C823E6"/>
    <w:rsid w:val="00C92338"/>
    <w:rsid w:val="00C930A8"/>
    <w:rsid w:val="00CA2215"/>
    <w:rsid w:val="00CB3FC1"/>
    <w:rsid w:val="00CB632C"/>
    <w:rsid w:val="00CC43C9"/>
    <w:rsid w:val="00CD0223"/>
    <w:rsid w:val="00CE286D"/>
    <w:rsid w:val="00CE4E3D"/>
    <w:rsid w:val="00CF01BB"/>
    <w:rsid w:val="00D02087"/>
    <w:rsid w:val="00D02B69"/>
    <w:rsid w:val="00D030EB"/>
    <w:rsid w:val="00D03535"/>
    <w:rsid w:val="00D057E0"/>
    <w:rsid w:val="00D14B2F"/>
    <w:rsid w:val="00D2261E"/>
    <w:rsid w:val="00D24F53"/>
    <w:rsid w:val="00D31038"/>
    <w:rsid w:val="00D338F0"/>
    <w:rsid w:val="00D3534B"/>
    <w:rsid w:val="00D354F1"/>
    <w:rsid w:val="00D36E31"/>
    <w:rsid w:val="00D40CCA"/>
    <w:rsid w:val="00D432FA"/>
    <w:rsid w:val="00D4559F"/>
    <w:rsid w:val="00D45E05"/>
    <w:rsid w:val="00D53886"/>
    <w:rsid w:val="00D577FC"/>
    <w:rsid w:val="00D60D05"/>
    <w:rsid w:val="00D621D3"/>
    <w:rsid w:val="00D664F7"/>
    <w:rsid w:val="00D71671"/>
    <w:rsid w:val="00D737A8"/>
    <w:rsid w:val="00D87FDA"/>
    <w:rsid w:val="00D921EF"/>
    <w:rsid w:val="00DA12B7"/>
    <w:rsid w:val="00DA737A"/>
    <w:rsid w:val="00DA7CCE"/>
    <w:rsid w:val="00DA7D6C"/>
    <w:rsid w:val="00DB1F0E"/>
    <w:rsid w:val="00DB4715"/>
    <w:rsid w:val="00DB49E4"/>
    <w:rsid w:val="00DB5AFF"/>
    <w:rsid w:val="00DC26E3"/>
    <w:rsid w:val="00DC2BBB"/>
    <w:rsid w:val="00DC4947"/>
    <w:rsid w:val="00DC5FC5"/>
    <w:rsid w:val="00DC6908"/>
    <w:rsid w:val="00DD1E14"/>
    <w:rsid w:val="00DE0DF0"/>
    <w:rsid w:val="00DE7A58"/>
    <w:rsid w:val="00DF3830"/>
    <w:rsid w:val="00E02AA5"/>
    <w:rsid w:val="00E063AD"/>
    <w:rsid w:val="00E12CE9"/>
    <w:rsid w:val="00E1521E"/>
    <w:rsid w:val="00E16043"/>
    <w:rsid w:val="00E236EF"/>
    <w:rsid w:val="00E31E83"/>
    <w:rsid w:val="00E420CF"/>
    <w:rsid w:val="00E444E4"/>
    <w:rsid w:val="00E471E4"/>
    <w:rsid w:val="00E5024D"/>
    <w:rsid w:val="00E60DCC"/>
    <w:rsid w:val="00E628EF"/>
    <w:rsid w:val="00E66041"/>
    <w:rsid w:val="00E7125F"/>
    <w:rsid w:val="00E73B68"/>
    <w:rsid w:val="00E76644"/>
    <w:rsid w:val="00E81AB0"/>
    <w:rsid w:val="00E83DD6"/>
    <w:rsid w:val="00E86168"/>
    <w:rsid w:val="00E8724A"/>
    <w:rsid w:val="00E876F5"/>
    <w:rsid w:val="00E978B7"/>
    <w:rsid w:val="00EC0885"/>
    <w:rsid w:val="00EC6265"/>
    <w:rsid w:val="00ED377C"/>
    <w:rsid w:val="00EE06EA"/>
    <w:rsid w:val="00EE101E"/>
    <w:rsid w:val="00EE3FB5"/>
    <w:rsid w:val="00EE52C2"/>
    <w:rsid w:val="00EF3B62"/>
    <w:rsid w:val="00F007CF"/>
    <w:rsid w:val="00F039A6"/>
    <w:rsid w:val="00F05EA6"/>
    <w:rsid w:val="00F13AE7"/>
    <w:rsid w:val="00F228C4"/>
    <w:rsid w:val="00F30ACB"/>
    <w:rsid w:val="00F36960"/>
    <w:rsid w:val="00F36EA2"/>
    <w:rsid w:val="00F40198"/>
    <w:rsid w:val="00F43696"/>
    <w:rsid w:val="00F46602"/>
    <w:rsid w:val="00F47188"/>
    <w:rsid w:val="00F5066A"/>
    <w:rsid w:val="00F55BCA"/>
    <w:rsid w:val="00F73078"/>
    <w:rsid w:val="00F8703B"/>
    <w:rsid w:val="00F93F91"/>
    <w:rsid w:val="00F93FF2"/>
    <w:rsid w:val="00FA3933"/>
    <w:rsid w:val="00FA4877"/>
    <w:rsid w:val="00FB5FB9"/>
    <w:rsid w:val="00FB76FE"/>
    <w:rsid w:val="00FC630F"/>
    <w:rsid w:val="00FD01B0"/>
    <w:rsid w:val="00FD0E4E"/>
    <w:rsid w:val="00FD24C1"/>
    <w:rsid w:val="00FD28A7"/>
    <w:rsid w:val="00FD7E1A"/>
    <w:rsid w:val="00FE1163"/>
    <w:rsid w:val="00FF284D"/>
    <w:rsid w:val="00FF3E4F"/>
    <w:rsid w:val="00FF6199"/>
    <w:rsid w:val="01347A59"/>
    <w:rsid w:val="01431A4A"/>
    <w:rsid w:val="01464277"/>
    <w:rsid w:val="016D6AC7"/>
    <w:rsid w:val="01830099"/>
    <w:rsid w:val="01994C0C"/>
    <w:rsid w:val="01BF37C7"/>
    <w:rsid w:val="022E6EEA"/>
    <w:rsid w:val="024A3CE3"/>
    <w:rsid w:val="028A186A"/>
    <w:rsid w:val="02A604E3"/>
    <w:rsid w:val="02DE573B"/>
    <w:rsid w:val="031173EF"/>
    <w:rsid w:val="0328776E"/>
    <w:rsid w:val="035B79A0"/>
    <w:rsid w:val="035C0C4A"/>
    <w:rsid w:val="03661F65"/>
    <w:rsid w:val="0370464D"/>
    <w:rsid w:val="038375EC"/>
    <w:rsid w:val="0398035D"/>
    <w:rsid w:val="03BE360A"/>
    <w:rsid w:val="03C2759E"/>
    <w:rsid w:val="03C36E72"/>
    <w:rsid w:val="03D75FFA"/>
    <w:rsid w:val="044F0706"/>
    <w:rsid w:val="04545D1C"/>
    <w:rsid w:val="048E122E"/>
    <w:rsid w:val="04A10F62"/>
    <w:rsid w:val="04A44EF6"/>
    <w:rsid w:val="04A67D1B"/>
    <w:rsid w:val="04D806FC"/>
    <w:rsid w:val="05257385"/>
    <w:rsid w:val="054C5EE4"/>
    <w:rsid w:val="054F4E62"/>
    <w:rsid w:val="05700168"/>
    <w:rsid w:val="05997E8B"/>
    <w:rsid w:val="059B1E55"/>
    <w:rsid w:val="05A827C4"/>
    <w:rsid w:val="05C173E2"/>
    <w:rsid w:val="061027E2"/>
    <w:rsid w:val="06400C4E"/>
    <w:rsid w:val="06640499"/>
    <w:rsid w:val="06A25465"/>
    <w:rsid w:val="06A92350"/>
    <w:rsid w:val="06BD04FC"/>
    <w:rsid w:val="06D550B2"/>
    <w:rsid w:val="070677A2"/>
    <w:rsid w:val="073D0CEA"/>
    <w:rsid w:val="07996868"/>
    <w:rsid w:val="07AA1C9F"/>
    <w:rsid w:val="0802440D"/>
    <w:rsid w:val="081A4B31"/>
    <w:rsid w:val="081C058D"/>
    <w:rsid w:val="08274BDD"/>
    <w:rsid w:val="082D603F"/>
    <w:rsid w:val="086C395F"/>
    <w:rsid w:val="091D7F9E"/>
    <w:rsid w:val="09317B12"/>
    <w:rsid w:val="093E7609"/>
    <w:rsid w:val="09603C0E"/>
    <w:rsid w:val="09630EDC"/>
    <w:rsid w:val="09741A2E"/>
    <w:rsid w:val="099037DC"/>
    <w:rsid w:val="09B3373D"/>
    <w:rsid w:val="09B62700"/>
    <w:rsid w:val="09C83435"/>
    <w:rsid w:val="09CA0F5B"/>
    <w:rsid w:val="0A1C108A"/>
    <w:rsid w:val="0A1E388E"/>
    <w:rsid w:val="0A620AA0"/>
    <w:rsid w:val="0A866038"/>
    <w:rsid w:val="0AB063A2"/>
    <w:rsid w:val="0AB1211B"/>
    <w:rsid w:val="0B114967"/>
    <w:rsid w:val="0B4C599F"/>
    <w:rsid w:val="0B510CC2"/>
    <w:rsid w:val="0B68030A"/>
    <w:rsid w:val="0B684935"/>
    <w:rsid w:val="0C085820"/>
    <w:rsid w:val="0C142961"/>
    <w:rsid w:val="0C230DF6"/>
    <w:rsid w:val="0C2D757F"/>
    <w:rsid w:val="0CD402F9"/>
    <w:rsid w:val="0CEA7622"/>
    <w:rsid w:val="0D04104B"/>
    <w:rsid w:val="0D1D5845"/>
    <w:rsid w:val="0D295F98"/>
    <w:rsid w:val="0D5F2E7C"/>
    <w:rsid w:val="0D975F08"/>
    <w:rsid w:val="0DC2517F"/>
    <w:rsid w:val="0DCB52A1"/>
    <w:rsid w:val="0DCD71FF"/>
    <w:rsid w:val="0DD600C8"/>
    <w:rsid w:val="0E275B53"/>
    <w:rsid w:val="0E386917"/>
    <w:rsid w:val="0E852540"/>
    <w:rsid w:val="0EA115D7"/>
    <w:rsid w:val="0EB13A8C"/>
    <w:rsid w:val="0EDB32C2"/>
    <w:rsid w:val="0EDD528C"/>
    <w:rsid w:val="0EE851DC"/>
    <w:rsid w:val="0EFA7D76"/>
    <w:rsid w:val="0F2412A4"/>
    <w:rsid w:val="0F3479B4"/>
    <w:rsid w:val="0F7A0D2D"/>
    <w:rsid w:val="0F8D1B79"/>
    <w:rsid w:val="0FD51400"/>
    <w:rsid w:val="10016553"/>
    <w:rsid w:val="10067489"/>
    <w:rsid w:val="107668AE"/>
    <w:rsid w:val="10A047C3"/>
    <w:rsid w:val="10AC3C68"/>
    <w:rsid w:val="11173513"/>
    <w:rsid w:val="112533CF"/>
    <w:rsid w:val="114E421F"/>
    <w:rsid w:val="11660951"/>
    <w:rsid w:val="117C46D6"/>
    <w:rsid w:val="118539B9"/>
    <w:rsid w:val="11962DA9"/>
    <w:rsid w:val="11B73BE0"/>
    <w:rsid w:val="11BA701A"/>
    <w:rsid w:val="121A67F7"/>
    <w:rsid w:val="12416638"/>
    <w:rsid w:val="12843C71"/>
    <w:rsid w:val="128C26B2"/>
    <w:rsid w:val="12AF0CEE"/>
    <w:rsid w:val="12B72298"/>
    <w:rsid w:val="12B74C45"/>
    <w:rsid w:val="12B85E9B"/>
    <w:rsid w:val="12EF558E"/>
    <w:rsid w:val="12FA6367"/>
    <w:rsid w:val="131E40C5"/>
    <w:rsid w:val="13434F53"/>
    <w:rsid w:val="13531FC1"/>
    <w:rsid w:val="136F6921"/>
    <w:rsid w:val="137C3ECC"/>
    <w:rsid w:val="139E0753"/>
    <w:rsid w:val="13B86493"/>
    <w:rsid w:val="13EB01C3"/>
    <w:rsid w:val="140D10BC"/>
    <w:rsid w:val="14250B1D"/>
    <w:rsid w:val="146D732C"/>
    <w:rsid w:val="147A17CF"/>
    <w:rsid w:val="147E12BF"/>
    <w:rsid w:val="148D32B1"/>
    <w:rsid w:val="14922675"/>
    <w:rsid w:val="14D0319D"/>
    <w:rsid w:val="153B3244"/>
    <w:rsid w:val="15A22D8C"/>
    <w:rsid w:val="162A064B"/>
    <w:rsid w:val="165E4F6A"/>
    <w:rsid w:val="16D2774D"/>
    <w:rsid w:val="16F25A0C"/>
    <w:rsid w:val="1700420E"/>
    <w:rsid w:val="17060160"/>
    <w:rsid w:val="172F4AF3"/>
    <w:rsid w:val="17742506"/>
    <w:rsid w:val="17887D5F"/>
    <w:rsid w:val="179B5CE4"/>
    <w:rsid w:val="179E0C70"/>
    <w:rsid w:val="17C35302"/>
    <w:rsid w:val="17F04282"/>
    <w:rsid w:val="18023FB5"/>
    <w:rsid w:val="18370023"/>
    <w:rsid w:val="18371EB1"/>
    <w:rsid w:val="183A3CE1"/>
    <w:rsid w:val="1844733F"/>
    <w:rsid w:val="18AF5EEB"/>
    <w:rsid w:val="18C35823"/>
    <w:rsid w:val="18D45952"/>
    <w:rsid w:val="1945415A"/>
    <w:rsid w:val="194C4AC8"/>
    <w:rsid w:val="196D3403"/>
    <w:rsid w:val="19983BCC"/>
    <w:rsid w:val="19A86DB6"/>
    <w:rsid w:val="19F33CB9"/>
    <w:rsid w:val="19FB3199"/>
    <w:rsid w:val="1AC75042"/>
    <w:rsid w:val="1AD13776"/>
    <w:rsid w:val="1AE31E7C"/>
    <w:rsid w:val="1AEA0E54"/>
    <w:rsid w:val="1B122762"/>
    <w:rsid w:val="1B440441"/>
    <w:rsid w:val="1B516EFF"/>
    <w:rsid w:val="1B721452"/>
    <w:rsid w:val="1B7828A4"/>
    <w:rsid w:val="1B801CC8"/>
    <w:rsid w:val="1B88172B"/>
    <w:rsid w:val="1B9A62B3"/>
    <w:rsid w:val="1BAB226E"/>
    <w:rsid w:val="1C20736E"/>
    <w:rsid w:val="1C3D736A"/>
    <w:rsid w:val="1C3F5943"/>
    <w:rsid w:val="1C642CF5"/>
    <w:rsid w:val="1C8D752E"/>
    <w:rsid w:val="1CC46C32"/>
    <w:rsid w:val="1D0D1432"/>
    <w:rsid w:val="1D0E1A25"/>
    <w:rsid w:val="1D3C1D18"/>
    <w:rsid w:val="1D3D2FA4"/>
    <w:rsid w:val="1D807E56"/>
    <w:rsid w:val="1D8E6A35"/>
    <w:rsid w:val="1DA37E94"/>
    <w:rsid w:val="1DB206FF"/>
    <w:rsid w:val="1DDA4574"/>
    <w:rsid w:val="1DE9461A"/>
    <w:rsid w:val="1E2A22F5"/>
    <w:rsid w:val="1E5D77F2"/>
    <w:rsid w:val="1E7C18CE"/>
    <w:rsid w:val="1E7D0965"/>
    <w:rsid w:val="1EA0669C"/>
    <w:rsid w:val="1EAC07D7"/>
    <w:rsid w:val="1EB63E6E"/>
    <w:rsid w:val="1EE066D3"/>
    <w:rsid w:val="1F0F20B8"/>
    <w:rsid w:val="1F703EFB"/>
    <w:rsid w:val="1F9E2816"/>
    <w:rsid w:val="1FA579ED"/>
    <w:rsid w:val="1FA80B45"/>
    <w:rsid w:val="1FA83694"/>
    <w:rsid w:val="1FF031A1"/>
    <w:rsid w:val="203D0806"/>
    <w:rsid w:val="20506E01"/>
    <w:rsid w:val="20517888"/>
    <w:rsid w:val="207B66B3"/>
    <w:rsid w:val="20895C0A"/>
    <w:rsid w:val="208C361B"/>
    <w:rsid w:val="209A437D"/>
    <w:rsid w:val="20CE0ED9"/>
    <w:rsid w:val="20D81FA4"/>
    <w:rsid w:val="2143792E"/>
    <w:rsid w:val="218A0AEA"/>
    <w:rsid w:val="21960CEA"/>
    <w:rsid w:val="2196425A"/>
    <w:rsid w:val="21CC2F31"/>
    <w:rsid w:val="21E20569"/>
    <w:rsid w:val="220B214E"/>
    <w:rsid w:val="228C128A"/>
    <w:rsid w:val="22972076"/>
    <w:rsid w:val="22A07A2E"/>
    <w:rsid w:val="22BD1205"/>
    <w:rsid w:val="22D7082A"/>
    <w:rsid w:val="23337719"/>
    <w:rsid w:val="237C3DA7"/>
    <w:rsid w:val="23AB2B2B"/>
    <w:rsid w:val="23AD6B8C"/>
    <w:rsid w:val="23DE341D"/>
    <w:rsid w:val="23ED1676"/>
    <w:rsid w:val="2415163D"/>
    <w:rsid w:val="24183F9D"/>
    <w:rsid w:val="244D0366"/>
    <w:rsid w:val="24925E82"/>
    <w:rsid w:val="24D34D10"/>
    <w:rsid w:val="251834B6"/>
    <w:rsid w:val="25316E3B"/>
    <w:rsid w:val="25685C13"/>
    <w:rsid w:val="25AC7BD0"/>
    <w:rsid w:val="25E66CC5"/>
    <w:rsid w:val="25EB7E37"/>
    <w:rsid w:val="25F80F5A"/>
    <w:rsid w:val="2629095F"/>
    <w:rsid w:val="266879AE"/>
    <w:rsid w:val="267D783B"/>
    <w:rsid w:val="2685028B"/>
    <w:rsid w:val="26AB640C"/>
    <w:rsid w:val="26BD19CD"/>
    <w:rsid w:val="26E2748C"/>
    <w:rsid w:val="27085757"/>
    <w:rsid w:val="270E526E"/>
    <w:rsid w:val="277D0F63"/>
    <w:rsid w:val="27C46B92"/>
    <w:rsid w:val="27C60B5C"/>
    <w:rsid w:val="27D52B4D"/>
    <w:rsid w:val="27E234BC"/>
    <w:rsid w:val="27FE6547"/>
    <w:rsid w:val="280F6FAD"/>
    <w:rsid w:val="281431DC"/>
    <w:rsid w:val="281F2449"/>
    <w:rsid w:val="28215D92"/>
    <w:rsid w:val="284877C3"/>
    <w:rsid w:val="28610884"/>
    <w:rsid w:val="288602EB"/>
    <w:rsid w:val="288B2282"/>
    <w:rsid w:val="28AB49E9"/>
    <w:rsid w:val="28AF7B46"/>
    <w:rsid w:val="28B9421C"/>
    <w:rsid w:val="28F113D4"/>
    <w:rsid w:val="291B0A33"/>
    <w:rsid w:val="293935AF"/>
    <w:rsid w:val="294D0D1A"/>
    <w:rsid w:val="29513542"/>
    <w:rsid w:val="29600B3C"/>
    <w:rsid w:val="299B6018"/>
    <w:rsid w:val="29BB2501"/>
    <w:rsid w:val="2A0A4121"/>
    <w:rsid w:val="2A13795C"/>
    <w:rsid w:val="2A3646FC"/>
    <w:rsid w:val="2A7A3E7F"/>
    <w:rsid w:val="2A842608"/>
    <w:rsid w:val="2A8B37C2"/>
    <w:rsid w:val="2AB0404C"/>
    <w:rsid w:val="2ADC1861"/>
    <w:rsid w:val="2B2137C0"/>
    <w:rsid w:val="2B362C46"/>
    <w:rsid w:val="2B400F64"/>
    <w:rsid w:val="2B795EE5"/>
    <w:rsid w:val="2B92733D"/>
    <w:rsid w:val="2BE315B0"/>
    <w:rsid w:val="2C02455B"/>
    <w:rsid w:val="2C1950D5"/>
    <w:rsid w:val="2C245E51"/>
    <w:rsid w:val="2C2A6DBE"/>
    <w:rsid w:val="2C332DE9"/>
    <w:rsid w:val="2C4364D9"/>
    <w:rsid w:val="2C4F5114"/>
    <w:rsid w:val="2C583D4C"/>
    <w:rsid w:val="2C9E674E"/>
    <w:rsid w:val="2CAE6E8C"/>
    <w:rsid w:val="2CE675AA"/>
    <w:rsid w:val="2CEA5317"/>
    <w:rsid w:val="2D641088"/>
    <w:rsid w:val="2D854FBB"/>
    <w:rsid w:val="2DD375EA"/>
    <w:rsid w:val="2DEE2BBA"/>
    <w:rsid w:val="2DF31DEB"/>
    <w:rsid w:val="2E073308"/>
    <w:rsid w:val="2E457608"/>
    <w:rsid w:val="2E532A1D"/>
    <w:rsid w:val="2E536EC1"/>
    <w:rsid w:val="2E9230E5"/>
    <w:rsid w:val="2EA66FF1"/>
    <w:rsid w:val="2EAB4607"/>
    <w:rsid w:val="2ECB3794"/>
    <w:rsid w:val="2EEE0998"/>
    <w:rsid w:val="2F070443"/>
    <w:rsid w:val="2F462582"/>
    <w:rsid w:val="2F7376F8"/>
    <w:rsid w:val="2F782E8B"/>
    <w:rsid w:val="2FF764FF"/>
    <w:rsid w:val="30134B5A"/>
    <w:rsid w:val="305A4537"/>
    <w:rsid w:val="305F48F9"/>
    <w:rsid w:val="30790154"/>
    <w:rsid w:val="30AE4883"/>
    <w:rsid w:val="30D20571"/>
    <w:rsid w:val="31295CB7"/>
    <w:rsid w:val="3204466B"/>
    <w:rsid w:val="323112C7"/>
    <w:rsid w:val="3244724D"/>
    <w:rsid w:val="32805DAB"/>
    <w:rsid w:val="328C7E14"/>
    <w:rsid w:val="32E4458C"/>
    <w:rsid w:val="32F3657D"/>
    <w:rsid w:val="33072928"/>
    <w:rsid w:val="332E1CAB"/>
    <w:rsid w:val="33491B2B"/>
    <w:rsid w:val="334A26CA"/>
    <w:rsid w:val="336D45D4"/>
    <w:rsid w:val="33775400"/>
    <w:rsid w:val="3396714B"/>
    <w:rsid w:val="33BC72B7"/>
    <w:rsid w:val="33EE2CBB"/>
    <w:rsid w:val="33F97153"/>
    <w:rsid w:val="3437693D"/>
    <w:rsid w:val="346D04EA"/>
    <w:rsid w:val="34AE06E2"/>
    <w:rsid w:val="34D01715"/>
    <w:rsid w:val="34D85FC1"/>
    <w:rsid w:val="34E07AAC"/>
    <w:rsid w:val="35216B3A"/>
    <w:rsid w:val="35223149"/>
    <w:rsid w:val="355D23D3"/>
    <w:rsid w:val="358D4A67"/>
    <w:rsid w:val="35B73253"/>
    <w:rsid w:val="35C75553"/>
    <w:rsid w:val="35EF127D"/>
    <w:rsid w:val="36080591"/>
    <w:rsid w:val="364770C9"/>
    <w:rsid w:val="36FB1EA4"/>
    <w:rsid w:val="37305FF2"/>
    <w:rsid w:val="373B4A03"/>
    <w:rsid w:val="375C6DE7"/>
    <w:rsid w:val="379C139A"/>
    <w:rsid w:val="37C036A0"/>
    <w:rsid w:val="37DC7F27"/>
    <w:rsid w:val="387E0FDF"/>
    <w:rsid w:val="38B13162"/>
    <w:rsid w:val="38B22A36"/>
    <w:rsid w:val="38D037D9"/>
    <w:rsid w:val="38D61D34"/>
    <w:rsid w:val="39534219"/>
    <w:rsid w:val="39691347"/>
    <w:rsid w:val="397C3770"/>
    <w:rsid w:val="399F5BC4"/>
    <w:rsid w:val="39A24859"/>
    <w:rsid w:val="39C3314D"/>
    <w:rsid w:val="39CA6F6B"/>
    <w:rsid w:val="39FC7BE4"/>
    <w:rsid w:val="3A060195"/>
    <w:rsid w:val="3A30175F"/>
    <w:rsid w:val="3A41222E"/>
    <w:rsid w:val="3A4F7B0F"/>
    <w:rsid w:val="3AB962FE"/>
    <w:rsid w:val="3B183024"/>
    <w:rsid w:val="3B2220F5"/>
    <w:rsid w:val="3B3E2CBB"/>
    <w:rsid w:val="3B4007CD"/>
    <w:rsid w:val="3B5F6EA5"/>
    <w:rsid w:val="3BEA0701"/>
    <w:rsid w:val="3C0712FE"/>
    <w:rsid w:val="3C36556B"/>
    <w:rsid w:val="3C4B742A"/>
    <w:rsid w:val="3C53008C"/>
    <w:rsid w:val="3C554F79"/>
    <w:rsid w:val="3C733E98"/>
    <w:rsid w:val="3CC86CCC"/>
    <w:rsid w:val="3D2A34E3"/>
    <w:rsid w:val="3D566086"/>
    <w:rsid w:val="3D621EB8"/>
    <w:rsid w:val="3E2D53F7"/>
    <w:rsid w:val="3E320C4C"/>
    <w:rsid w:val="3E5668B2"/>
    <w:rsid w:val="3E721CCA"/>
    <w:rsid w:val="3E774506"/>
    <w:rsid w:val="3E7B6F01"/>
    <w:rsid w:val="3E8135D7"/>
    <w:rsid w:val="3EAF1EF2"/>
    <w:rsid w:val="3EE200BE"/>
    <w:rsid w:val="3F100628"/>
    <w:rsid w:val="3F1104B7"/>
    <w:rsid w:val="3F177A97"/>
    <w:rsid w:val="3F41064F"/>
    <w:rsid w:val="3F4351A4"/>
    <w:rsid w:val="3F536D21"/>
    <w:rsid w:val="3F6B74EC"/>
    <w:rsid w:val="3F9D7D00"/>
    <w:rsid w:val="3FB157F6"/>
    <w:rsid w:val="404F5E77"/>
    <w:rsid w:val="40556AC9"/>
    <w:rsid w:val="405E6418"/>
    <w:rsid w:val="406B3358"/>
    <w:rsid w:val="406E4439"/>
    <w:rsid w:val="4090365D"/>
    <w:rsid w:val="411F78B8"/>
    <w:rsid w:val="41596145"/>
    <w:rsid w:val="415E04EE"/>
    <w:rsid w:val="41C825FB"/>
    <w:rsid w:val="41F3318B"/>
    <w:rsid w:val="427E2307"/>
    <w:rsid w:val="428E5E9A"/>
    <w:rsid w:val="43064811"/>
    <w:rsid w:val="431247FD"/>
    <w:rsid w:val="434D7F2B"/>
    <w:rsid w:val="43525542"/>
    <w:rsid w:val="43A044FF"/>
    <w:rsid w:val="43D67301"/>
    <w:rsid w:val="43E048FB"/>
    <w:rsid w:val="43EC14F2"/>
    <w:rsid w:val="440F6F8F"/>
    <w:rsid w:val="442567B2"/>
    <w:rsid w:val="4430585A"/>
    <w:rsid w:val="44641B49"/>
    <w:rsid w:val="447A08AC"/>
    <w:rsid w:val="4496544D"/>
    <w:rsid w:val="44B244EA"/>
    <w:rsid w:val="45AD6A5F"/>
    <w:rsid w:val="45B02FE0"/>
    <w:rsid w:val="45D21CF5"/>
    <w:rsid w:val="45E858D0"/>
    <w:rsid w:val="45F34DBA"/>
    <w:rsid w:val="45F67CA3"/>
    <w:rsid w:val="45FB744E"/>
    <w:rsid w:val="46206CE3"/>
    <w:rsid w:val="46317690"/>
    <w:rsid w:val="464D1C38"/>
    <w:rsid w:val="46696E2A"/>
    <w:rsid w:val="46B930E1"/>
    <w:rsid w:val="46C54618"/>
    <w:rsid w:val="46CB3641"/>
    <w:rsid w:val="46D9135A"/>
    <w:rsid w:val="47046870"/>
    <w:rsid w:val="4709385D"/>
    <w:rsid w:val="4736312B"/>
    <w:rsid w:val="474358CD"/>
    <w:rsid w:val="4773090D"/>
    <w:rsid w:val="4799729B"/>
    <w:rsid w:val="47AB4DBB"/>
    <w:rsid w:val="47C167F2"/>
    <w:rsid w:val="47C21E9F"/>
    <w:rsid w:val="47DE34E9"/>
    <w:rsid w:val="48177E83"/>
    <w:rsid w:val="485252BC"/>
    <w:rsid w:val="485611FE"/>
    <w:rsid w:val="48873598"/>
    <w:rsid w:val="488F4011"/>
    <w:rsid w:val="48AE39F0"/>
    <w:rsid w:val="48B40105"/>
    <w:rsid w:val="48BF71D5"/>
    <w:rsid w:val="48C4659A"/>
    <w:rsid w:val="48DF5E57"/>
    <w:rsid w:val="49172B6D"/>
    <w:rsid w:val="492E50F9"/>
    <w:rsid w:val="49390EFD"/>
    <w:rsid w:val="498F61B8"/>
    <w:rsid w:val="49A90533"/>
    <w:rsid w:val="49C93F70"/>
    <w:rsid w:val="49E36EF3"/>
    <w:rsid w:val="4A4E2219"/>
    <w:rsid w:val="4AA77F21"/>
    <w:rsid w:val="4AF34927"/>
    <w:rsid w:val="4B0B6702"/>
    <w:rsid w:val="4B3519D1"/>
    <w:rsid w:val="4BB02E05"/>
    <w:rsid w:val="4BB17561"/>
    <w:rsid w:val="4BBB72B9"/>
    <w:rsid w:val="4BD20FCE"/>
    <w:rsid w:val="4C0C793F"/>
    <w:rsid w:val="4C0D46FC"/>
    <w:rsid w:val="4C2D08FA"/>
    <w:rsid w:val="4C7B3611"/>
    <w:rsid w:val="4C8D5D8B"/>
    <w:rsid w:val="4CF6364B"/>
    <w:rsid w:val="4D29404E"/>
    <w:rsid w:val="4D410CA2"/>
    <w:rsid w:val="4D467EC5"/>
    <w:rsid w:val="4D7660EF"/>
    <w:rsid w:val="4DAE7818"/>
    <w:rsid w:val="4DB964A1"/>
    <w:rsid w:val="4DFB23D2"/>
    <w:rsid w:val="4E00310E"/>
    <w:rsid w:val="4E3221F7"/>
    <w:rsid w:val="4E50267E"/>
    <w:rsid w:val="4ED432AF"/>
    <w:rsid w:val="4F1279A4"/>
    <w:rsid w:val="4F1F4003"/>
    <w:rsid w:val="4F35568B"/>
    <w:rsid w:val="4F6665FD"/>
    <w:rsid w:val="4F9D7B44"/>
    <w:rsid w:val="4FA34BB1"/>
    <w:rsid w:val="4FB8672C"/>
    <w:rsid w:val="4FBA6769"/>
    <w:rsid w:val="4FD32187"/>
    <w:rsid w:val="4FD61815"/>
    <w:rsid w:val="50202421"/>
    <w:rsid w:val="503C735D"/>
    <w:rsid w:val="503D0A8A"/>
    <w:rsid w:val="50CE1A11"/>
    <w:rsid w:val="50E27F05"/>
    <w:rsid w:val="510C31D4"/>
    <w:rsid w:val="5119769F"/>
    <w:rsid w:val="515801C7"/>
    <w:rsid w:val="5160707C"/>
    <w:rsid w:val="516B1EBC"/>
    <w:rsid w:val="51E90E1F"/>
    <w:rsid w:val="52065E75"/>
    <w:rsid w:val="520C2D5F"/>
    <w:rsid w:val="521F2A93"/>
    <w:rsid w:val="523A5B1F"/>
    <w:rsid w:val="523B6EAF"/>
    <w:rsid w:val="52670DFD"/>
    <w:rsid w:val="52762A77"/>
    <w:rsid w:val="528D5C4E"/>
    <w:rsid w:val="52E53CDC"/>
    <w:rsid w:val="53245577"/>
    <w:rsid w:val="53996FC4"/>
    <w:rsid w:val="548D7640"/>
    <w:rsid w:val="54D77655"/>
    <w:rsid w:val="55061B79"/>
    <w:rsid w:val="55366A71"/>
    <w:rsid w:val="557F199D"/>
    <w:rsid w:val="55C13D92"/>
    <w:rsid w:val="55CF743F"/>
    <w:rsid w:val="563F1955"/>
    <w:rsid w:val="56545C38"/>
    <w:rsid w:val="56552F27"/>
    <w:rsid w:val="565952BB"/>
    <w:rsid w:val="566F7200"/>
    <w:rsid w:val="56C500AD"/>
    <w:rsid w:val="5748483A"/>
    <w:rsid w:val="574B00F6"/>
    <w:rsid w:val="574D1E50"/>
    <w:rsid w:val="575D4053"/>
    <w:rsid w:val="57D670A6"/>
    <w:rsid w:val="57D91936"/>
    <w:rsid w:val="57EA1DD9"/>
    <w:rsid w:val="58037222"/>
    <w:rsid w:val="583F79EB"/>
    <w:rsid w:val="586B07E0"/>
    <w:rsid w:val="58704048"/>
    <w:rsid w:val="587B73CC"/>
    <w:rsid w:val="58B50BB8"/>
    <w:rsid w:val="58B55EFF"/>
    <w:rsid w:val="58E74DA8"/>
    <w:rsid w:val="591C7D2C"/>
    <w:rsid w:val="59215342"/>
    <w:rsid w:val="59254E33"/>
    <w:rsid w:val="593A6B8B"/>
    <w:rsid w:val="59667064"/>
    <w:rsid w:val="597520D2"/>
    <w:rsid w:val="59A85A64"/>
    <w:rsid w:val="59B92F1F"/>
    <w:rsid w:val="59DE4FE1"/>
    <w:rsid w:val="59F4049B"/>
    <w:rsid w:val="5A22706D"/>
    <w:rsid w:val="5A4E660B"/>
    <w:rsid w:val="5A6D7B83"/>
    <w:rsid w:val="5ABC17C7"/>
    <w:rsid w:val="5B0D5B7E"/>
    <w:rsid w:val="5B1433B1"/>
    <w:rsid w:val="5B1F1D55"/>
    <w:rsid w:val="5B5C6B06"/>
    <w:rsid w:val="5B667984"/>
    <w:rsid w:val="5B793214"/>
    <w:rsid w:val="5B8874CC"/>
    <w:rsid w:val="5BAF789E"/>
    <w:rsid w:val="5BC4220D"/>
    <w:rsid w:val="5C272C70"/>
    <w:rsid w:val="5C4A4BB0"/>
    <w:rsid w:val="5C990449"/>
    <w:rsid w:val="5CAC13C7"/>
    <w:rsid w:val="5CCE30DB"/>
    <w:rsid w:val="5D1256CE"/>
    <w:rsid w:val="5D153410"/>
    <w:rsid w:val="5D5201C0"/>
    <w:rsid w:val="5D881EC7"/>
    <w:rsid w:val="5DA463E6"/>
    <w:rsid w:val="5DB02962"/>
    <w:rsid w:val="5DF179D9"/>
    <w:rsid w:val="5DF539C2"/>
    <w:rsid w:val="5E465A3C"/>
    <w:rsid w:val="5E5802C6"/>
    <w:rsid w:val="5E6511F0"/>
    <w:rsid w:val="5E7128C8"/>
    <w:rsid w:val="5E850121"/>
    <w:rsid w:val="5F225970"/>
    <w:rsid w:val="5F24793A"/>
    <w:rsid w:val="5F30625B"/>
    <w:rsid w:val="5F7563E8"/>
    <w:rsid w:val="5F7741D1"/>
    <w:rsid w:val="5F883D16"/>
    <w:rsid w:val="5F9A19AB"/>
    <w:rsid w:val="5F9C5723"/>
    <w:rsid w:val="5FA41E1F"/>
    <w:rsid w:val="5FBA204D"/>
    <w:rsid w:val="5FFF65AF"/>
    <w:rsid w:val="600644BF"/>
    <w:rsid w:val="60464805"/>
    <w:rsid w:val="606721D5"/>
    <w:rsid w:val="60714E01"/>
    <w:rsid w:val="608605A7"/>
    <w:rsid w:val="60894B58"/>
    <w:rsid w:val="609603C4"/>
    <w:rsid w:val="610F59A8"/>
    <w:rsid w:val="612105D5"/>
    <w:rsid w:val="61330A79"/>
    <w:rsid w:val="615803EB"/>
    <w:rsid w:val="61644D94"/>
    <w:rsid w:val="617C580C"/>
    <w:rsid w:val="619169E7"/>
    <w:rsid w:val="619A1CC6"/>
    <w:rsid w:val="61A84853"/>
    <w:rsid w:val="61BF2475"/>
    <w:rsid w:val="61C55405"/>
    <w:rsid w:val="622A34BA"/>
    <w:rsid w:val="622B7232"/>
    <w:rsid w:val="624D4D66"/>
    <w:rsid w:val="62521D73"/>
    <w:rsid w:val="62547CD1"/>
    <w:rsid w:val="6280757E"/>
    <w:rsid w:val="62B365B1"/>
    <w:rsid w:val="6308241E"/>
    <w:rsid w:val="637D1D0F"/>
    <w:rsid w:val="63F27EFF"/>
    <w:rsid w:val="646C6050"/>
    <w:rsid w:val="64744EC0"/>
    <w:rsid w:val="647924D6"/>
    <w:rsid w:val="647A7108"/>
    <w:rsid w:val="64E8621E"/>
    <w:rsid w:val="65586590"/>
    <w:rsid w:val="65755781"/>
    <w:rsid w:val="65CD2602"/>
    <w:rsid w:val="65D34FAF"/>
    <w:rsid w:val="65E676F8"/>
    <w:rsid w:val="66061B48"/>
    <w:rsid w:val="661A3845"/>
    <w:rsid w:val="66482160"/>
    <w:rsid w:val="66B141AA"/>
    <w:rsid w:val="66BC06A7"/>
    <w:rsid w:val="66F127F8"/>
    <w:rsid w:val="673F17B5"/>
    <w:rsid w:val="674F751F"/>
    <w:rsid w:val="67801DCE"/>
    <w:rsid w:val="67994DEA"/>
    <w:rsid w:val="67A1334E"/>
    <w:rsid w:val="67AB5867"/>
    <w:rsid w:val="67AB6349"/>
    <w:rsid w:val="67B45A9E"/>
    <w:rsid w:val="68050BAD"/>
    <w:rsid w:val="684051B6"/>
    <w:rsid w:val="68413F22"/>
    <w:rsid w:val="6865279D"/>
    <w:rsid w:val="68D347A9"/>
    <w:rsid w:val="68E81A16"/>
    <w:rsid w:val="68EF4B15"/>
    <w:rsid w:val="690A194F"/>
    <w:rsid w:val="69196036"/>
    <w:rsid w:val="695D754A"/>
    <w:rsid w:val="695F613F"/>
    <w:rsid w:val="69690D6B"/>
    <w:rsid w:val="69747710"/>
    <w:rsid w:val="697C7152"/>
    <w:rsid w:val="6985191D"/>
    <w:rsid w:val="699045DA"/>
    <w:rsid w:val="69C32DD3"/>
    <w:rsid w:val="69D00DEB"/>
    <w:rsid w:val="69D5404A"/>
    <w:rsid w:val="69E05A38"/>
    <w:rsid w:val="69E8604B"/>
    <w:rsid w:val="69FD282D"/>
    <w:rsid w:val="6A131586"/>
    <w:rsid w:val="6A1D1368"/>
    <w:rsid w:val="6A2D0F05"/>
    <w:rsid w:val="6A615EE7"/>
    <w:rsid w:val="6A917936"/>
    <w:rsid w:val="6A9737B1"/>
    <w:rsid w:val="6B1B5E73"/>
    <w:rsid w:val="6B346607"/>
    <w:rsid w:val="6B485F70"/>
    <w:rsid w:val="6B5276F7"/>
    <w:rsid w:val="6B7307FB"/>
    <w:rsid w:val="6B7834E8"/>
    <w:rsid w:val="6BCA6694"/>
    <w:rsid w:val="6BE203D1"/>
    <w:rsid w:val="6C0D76BF"/>
    <w:rsid w:val="6C0D792D"/>
    <w:rsid w:val="6C0E5B8E"/>
    <w:rsid w:val="6C3867D3"/>
    <w:rsid w:val="6C755C79"/>
    <w:rsid w:val="6CC22541"/>
    <w:rsid w:val="6CE64481"/>
    <w:rsid w:val="6CF41256"/>
    <w:rsid w:val="6D010D72"/>
    <w:rsid w:val="6D125276"/>
    <w:rsid w:val="6D170ADE"/>
    <w:rsid w:val="6D6535F8"/>
    <w:rsid w:val="6D8A305E"/>
    <w:rsid w:val="6DA96A24"/>
    <w:rsid w:val="6DCA5B51"/>
    <w:rsid w:val="6DCC4F94"/>
    <w:rsid w:val="6DDE15FC"/>
    <w:rsid w:val="6DE1146D"/>
    <w:rsid w:val="6E22773B"/>
    <w:rsid w:val="6E380D0C"/>
    <w:rsid w:val="6E51210E"/>
    <w:rsid w:val="6E68124A"/>
    <w:rsid w:val="6E95247C"/>
    <w:rsid w:val="6EB96428"/>
    <w:rsid w:val="6EB973F2"/>
    <w:rsid w:val="6EFE3D04"/>
    <w:rsid w:val="6F00046B"/>
    <w:rsid w:val="6F716099"/>
    <w:rsid w:val="6FAD572A"/>
    <w:rsid w:val="6FDB225A"/>
    <w:rsid w:val="70161521"/>
    <w:rsid w:val="70D651E1"/>
    <w:rsid w:val="710F728C"/>
    <w:rsid w:val="71233EF6"/>
    <w:rsid w:val="7149701B"/>
    <w:rsid w:val="71A05546"/>
    <w:rsid w:val="71A97BF2"/>
    <w:rsid w:val="71BA4938"/>
    <w:rsid w:val="71D8462F"/>
    <w:rsid w:val="71E84E2D"/>
    <w:rsid w:val="72223437"/>
    <w:rsid w:val="72AE5A41"/>
    <w:rsid w:val="72CD0967"/>
    <w:rsid w:val="72D827E1"/>
    <w:rsid w:val="72E10A70"/>
    <w:rsid w:val="72E826C1"/>
    <w:rsid w:val="72F06E48"/>
    <w:rsid w:val="72F5541E"/>
    <w:rsid w:val="73233E20"/>
    <w:rsid w:val="73667C95"/>
    <w:rsid w:val="737946E3"/>
    <w:rsid w:val="73AC4413"/>
    <w:rsid w:val="73C13552"/>
    <w:rsid w:val="73C96FD0"/>
    <w:rsid w:val="73D70FC8"/>
    <w:rsid w:val="741B2C62"/>
    <w:rsid w:val="742C30C1"/>
    <w:rsid w:val="743C0E2B"/>
    <w:rsid w:val="748922C2"/>
    <w:rsid w:val="74A0760B"/>
    <w:rsid w:val="74B27425"/>
    <w:rsid w:val="74E67714"/>
    <w:rsid w:val="752370C9"/>
    <w:rsid w:val="75336FD3"/>
    <w:rsid w:val="753F3CA4"/>
    <w:rsid w:val="7548217D"/>
    <w:rsid w:val="75720FA8"/>
    <w:rsid w:val="759119C2"/>
    <w:rsid w:val="75A26D62"/>
    <w:rsid w:val="75B64972"/>
    <w:rsid w:val="75C06DDC"/>
    <w:rsid w:val="75CD2F00"/>
    <w:rsid w:val="760761F4"/>
    <w:rsid w:val="762D1373"/>
    <w:rsid w:val="7647594D"/>
    <w:rsid w:val="769759B7"/>
    <w:rsid w:val="76982C90"/>
    <w:rsid w:val="76C55B25"/>
    <w:rsid w:val="76F6723F"/>
    <w:rsid w:val="773B361B"/>
    <w:rsid w:val="773C15B8"/>
    <w:rsid w:val="776E1C43"/>
    <w:rsid w:val="77967EC6"/>
    <w:rsid w:val="77AB07A1"/>
    <w:rsid w:val="77D9522E"/>
    <w:rsid w:val="77EA751B"/>
    <w:rsid w:val="77ED3116"/>
    <w:rsid w:val="77ED700C"/>
    <w:rsid w:val="78006D3F"/>
    <w:rsid w:val="781140FE"/>
    <w:rsid w:val="78164FEC"/>
    <w:rsid w:val="781C51FB"/>
    <w:rsid w:val="78520C1D"/>
    <w:rsid w:val="78755B75"/>
    <w:rsid w:val="787823FD"/>
    <w:rsid w:val="78A30A77"/>
    <w:rsid w:val="78C17EAD"/>
    <w:rsid w:val="78FA3D25"/>
    <w:rsid w:val="79415E38"/>
    <w:rsid w:val="795E2E8A"/>
    <w:rsid w:val="79645F30"/>
    <w:rsid w:val="79A47B9E"/>
    <w:rsid w:val="79DF0BD6"/>
    <w:rsid w:val="79F71A7C"/>
    <w:rsid w:val="7A37159A"/>
    <w:rsid w:val="7A456C8B"/>
    <w:rsid w:val="7A7255A6"/>
    <w:rsid w:val="7ADA324A"/>
    <w:rsid w:val="7AEA5A84"/>
    <w:rsid w:val="7B03673F"/>
    <w:rsid w:val="7B136D89"/>
    <w:rsid w:val="7B27424C"/>
    <w:rsid w:val="7B3D5BB4"/>
    <w:rsid w:val="7BB87930"/>
    <w:rsid w:val="7BF22E42"/>
    <w:rsid w:val="7C26489A"/>
    <w:rsid w:val="7C5533D1"/>
    <w:rsid w:val="7C890B90"/>
    <w:rsid w:val="7C8D4919"/>
    <w:rsid w:val="7CD95DB0"/>
    <w:rsid w:val="7D136216"/>
    <w:rsid w:val="7D3467E3"/>
    <w:rsid w:val="7D491FE6"/>
    <w:rsid w:val="7DB964F0"/>
    <w:rsid w:val="7DDA1DE0"/>
    <w:rsid w:val="7DF06F0E"/>
    <w:rsid w:val="7E0E1A8A"/>
    <w:rsid w:val="7E2117BD"/>
    <w:rsid w:val="7E70757F"/>
    <w:rsid w:val="7E977CD1"/>
    <w:rsid w:val="7EC93128"/>
    <w:rsid w:val="7ECD476F"/>
    <w:rsid w:val="7ED00AED"/>
    <w:rsid w:val="7ED72E9F"/>
    <w:rsid w:val="7EDC56E4"/>
    <w:rsid w:val="7EE01327"/>
    <w:rsid w:val="7F12400D"/>
    <w:rsid w:val="7F413799"/>
    <w:rsid w:val="7F547A24"/>
    <w:rsid w:val="7F5E259D"/>
    <w:rsid w:val="7FB87EFF"/>
    <w:rsid w:val="7FDA0ECC"/>
    <w:rsid w:val="7FF411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等线"/>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iPriority="0" w:semiHidden="0"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0"/>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8"/>
    <w:autoRedefine/>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7"/>
    <w:autoRedefine/>
    <w:qFormat/>
    <w:uiPriority w:val="9"/>
    <w:pPr>
      <w:widowControl/>
      <w:spacing w:before="120" w:after="100" w:afterAutospacing="1" w:line="360" w:lineRule="auto"/>
      <w:ind w:left="709" w:right="-27" w:hanging="709"/>
      <w:outlineLvl w:val="2"/>
    </w:pPr>
    <w:rPr>
      <w:rFonts w:ascii="Times New Roman" w:hAnsi="Times New Roman" w:eastAsia="宋体" w:cs="Times New Roman"/>
      <w:b/>
      <w:kern w:val="0"/>
      <w:sz w:val="24"/>
      <w:szCs w:val="24"/>
    </w:rPr>
  </w:style>
  <w:style w:type="character" w:default="1" w:styleId="19">
    <w:name w:val="Default Paragraph Font"/>
    <w:autoRedefine/>
    <w:semiHidden/>
    <w:unhideWhenUsed/>
    <w:qFormat/>
    <w:uiPriority w:val="1"/>
  </w:style>
  <w:style w:type="table" w:default="1" w:styleId="17">
    <w:name w:val="Normal Table"/>
    <w:autoRedefine/>
    <w:semiHidden/>
    <w:unhideWhenUsed/>
    <w:qFormat/>
    <w:uiPriority w:val="99"/>
    <w:tblPr>
      <w:tblCellMar>
        <w:top w:w="0" w:type="dxa"/>
        <w:left w:w="108" w:type="dxa"/>
        <w:bottom w:w="0" w:type="dxa"/>
        <w:right w:w="108" w:type="dxa"/>
      </w:tblCellMar>
    </w:tblPr>
  </w:style>
  <w:style w:type="paragraph" w:styleId="5">
    <w:name w:val="annotation text"/>
    <w:basedOn w:val="1"/>
    <w:link w:val="25"/>
    <w:autoRedefine/>
    <w:semiHidden/>
    <w:unhideWhenUsed/>
    <w:qFormat/>
    <w:uiPriority w:val="99"/>
    <w:pPr>
      <w:jc w:val="left"/>
    </w:pPr>
    <w:rPr>
      <w:rFonts w:hint="eastAsia" w:ascii="等线" w:hAnsi="等线" w:eastAsia="等线" w:cs="Times New Roman"/>
    </w:rPr>
  </w:style>
  <w:style w:type="paragraph" w:styleId="6">
    <w:name w:val="Body Text"/>
    <w:basedOn w:val="1"/>
    <w:next w:val="7"/>
    <w:link w:val="31"/>
    <w:autoRedefine/>
    <w:unhideWhenUsed/>
    <w:qFormat/>
    <w:uiPriority w:val="99"/>
    <w:pPr>
      <w:widowControl/>
      <w:spacing w:before="120" w:after="120" w:afterAutospacing="1" w:line="360" w:lineRule="auto"/>
      <w:ind w:left="709" w:right="-27" w:hanging="709"/>
    </w:pPr>
    <w:rPr>
      <w:rFonts w:ascii="Times New Roman" w:hAnsi="Times New Roman" w:eastAsia="宋体" w:cs="Times New Roman"/>
      <w:kern w:val="0"/>
      <w:szCs w:val="21"/>
    </w:rPr>
  </w:style>
  <w:style w:type="paragraph" w:styleId="7">
    <w:name w:val="Body Text First Indent 2"/>
    <w:basedOn w:val="8"/>
    <w:next w:val="10"/>
    <w:autoRedefine/>
    <w:unhideWhenUsed/>
    <w:qFormat/>
    <w:uiPriority w:val="0"/>
    <w:pPr>
      <w:spacing w:after="120" w:line="240" w:lineRule="auto"/>
      <w:ind w:left="420" w:leftChars="200" w:firstLine="420"/>
    </w:pPr>
    <w:rPr>
      <w:rFonts w:ascii="Calibri" w:hAnsi="Calibri" w:eastAsia="Times New Roman"/>
    </w:rPr>
  </w:style>
  <w:style w:type="paragraph" w:styleId="8">
    <w:name w:val="Body Text Indent"/>
    <w:basedOn w:val="1"/>
    <w:next w:val="9"/>
    <w:autoRedefine/>
    <w:qFormat/>
    <w:uiPriority w:val="99"/>
    <w:pPr>
      <w:spacing w:line="480" w:lineRule="exact"/>
      <w:ind w:firstLine="560" w:firstLineChars="200"/>
    </w:pPr>
    <w:rPr>
      <w:sz w:val="24"/>
    </w:rPr>
  </w:style>
  <w:style w:type="paragraph" w:styleId="9">
    <w:name w:val="envelope return"/>
    <w:basedOn w:val="1"/>
    <w:unhideWhenUsed/>
    <w:qFormat/>
    <w:uiPriority w:val="0"/>
    <w:pPr>
      <w:snapToGrid w:val="0"/>
      <w:spacing w:line="360" w:lineRule="auto"/>
      <w:ind w:right="240" w:firstLine="480" w:firstLineChars="200"/>
      <w:jc w:val="left"/>
    </w:pPr>
    <w:rPr>
      <w:rFonts w:ascii="Cambria" w:hAnsi="Cambria"/>
      <w:sz w:val="24"/>
    </w:rPr>
  </w:style>
  <w:style w:type="paragraph" w:styleId="10">
    <w:name w:val="Body Text First Indent"/>
    <w:basedOn w:val="6"/>
    <w:qFormat/>
    <w:uiPriority w:val="0"/>
    <w:pPr>
      <w:snapToGrid w:val="0"/>
      <w:spacing w:after="120" w:line="360" w:lineRule="auto"/>
      <w:ind w:right="240" w:firstLine="420" w:firstLineChars="100"/>
      <w:jc w:val="left"/>
    </w:pPr>
    <w:rPr>
      <w:rFonts w:ascii="宋体" w:hAnsi="宋体" w:eastAsia="方正仿宋_GBK"/>
      <w:szCs w:val="28"/>
    </w:rPr>
  </w:style>
  <w:style w:type="paragraph" w:styleId="11">
    <w:name w:val="Plain Text"/>
    <w:basedOn w:val="1"/>
    <w:link w:val="29"/>
    <w:autoRedefine/>
    <w:unhideWhenUsed/>
    <w:qFormat/>
    <w:uiPriority w:val="99"/>
    <w:pPr>
      <w:widowControl/>
      <w:spacing w:before="120" w:after="100" w:afterAutospacing="1" w:line="360" w:lineRule="auto"/>
      <w:ind w:left="709" w:right="-27" w:hanging="709"/>
    </w:pPr>
    <w:rPr>
      <w:rFonts w:ascii="宋体" w:hAnsi="Courier New" w:eastAsia="宋体" w:cs="宋体"/>
      <w:kern w:val="0"/>
      <w:sz w:val="20"/>
      <w:szCs w:val="20"/>
    </w:rPr>
  </w:style>
  <w:style w:type="paragraph" w:styleId="12">
    <w:name w:val="Balloon Text"/>
    <w:basedOn w:val="1"/>
    <w:link w:val="23"/>
    <w:autoRedefine/>
    <w:semiHidden/>
    <w:unhideWhenUsed/>
    <w:qFormat/>
    <w:uiPriority w:val="99"/>
    <w:rPr>
      <w:sz w:val="18"/>
      <w:szCs w:val="18"/>
    </w:rPr>
  </w:style>
  <w:style w:type="paragraph" w:styleId="13">
    <w:name w:val="footer"/>
    <w:basedOn w:val="1"/>
    <w:link w:val="22"/>
    <w:autoRedefine/>
    <w:unhideWhenUsed/>
    <w:qFormat/>
    <w:uiPriority w:val="99"/>
    <w:pPr>
      <w:tabs>
        <w:tab w:val="center" w:pos="4153"/>
        <w:tab w:val="right" w:pos="8306"/>
      </w:tabs>
      <w:snapToGrid w:val="0"/>
      <w:jc w:val="left"/>
    </w:pPr>
    <w:rPr>
      <w:sz w:val="18"/>
      <w:szCs w:val="18"/>
    </w:rPr>
  </w:style>
  <w:style w:type="paragraph" w:styleId="14">
    <w:name w:val="header"/>
    <w:basedOn w:val="1"/>
    <w:link w:val="21"/>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Normal (Web)"/>
    <w:basedOn w:val="1"/>
    <w:autoRedefine/>
    <w:semiHidden/>
    <w:unhideWhenUsed/>
    <w:qFormat/>
    <w:uiPriority w:val="99"/>
    <w:rPr>
      <w:sz w:val="24"/>
    </w:rPr>
  </w:style>
  <w:style w:type="paragraph" w:styleId="16">
    <w:name w:val="annotation subject"/>
    <w:basedOn w:val="5"/>
    <w:next w:val="5"/>
    <w:link w:val="26"/>
    <w:autoRedefine/>
    <w:semiHidden/>
    <w:unhideWhenUsed/>
    <w:qFormat/>
    <w:uiPriority w:val="99"/>
    <w:rPr>
      <w:b/>
      <w:bCs/>
    </w:rPr>
  </w:style>
  <w:style w:type="table" w:styleId="18">
    <w:name w:val="Table Grid"/>
    <w:basedOn w:val="17"/>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annotation reference"/>
    <w:basedOn w:val="19"/>
    <w:autoRedefine/>
    <w:semiHidden/>
    <w:unhideWhenUsed/>
    <w:qFormat/>
    <w:uiPriority w:val="99"/>
    <w:rPr>
      <w:sz w:val="21"/>
      <w:szCs w:val="21"/>
    </w:rPr>
  </w:style>
  <w:style w:type="character" w:customStyle="1" w:styleId="21">
    <w:name w:val="页眉 字符"/>
    <w:basedOn w:val="19"/>
    <w:link w:val="14"/>
    <w:autoRedefine/>
    <w:qFormat/>
    <w:uiPriority w:val="99"/>
    <w:rPr>
      <w:sz w:val="18"/>
      <w:szCs w:val="18"/>
    </w:rPr>
  </w:style>
  <w:style w:type="character" w:customStyle="1" w:styleId="22">
    <w:name w:val="页脚 字符"/>
    <w:basedOn w:val="19"/>
    <w:link w:val="13"/>
    <w:autoRedefine/>
    <w:qFormat/>
    <w:uiPriority w:val="99"/>
    <w:rPr>
      <w:sz w:val="18"/>
      <w:szCs w:val="18"/>
    </w:rPr>
  </w:style>
  <w:style w:type="character" w:customStyle="1" w:styleId="23">
    <w:name w:val="批注框文本 字符"/>
    <w:basedOn w:val="19"/>
    <w:link w:val="12"/>
    <w:autoRedefine/>
    <w:semiHidden/>
    <w:qFormat/>
    <w:uiPriority w:val="99"/>
    <w:rPr>
      <w:sz w:val="18"/>
      <w:szCs w:val="18"/>
    </w:rPr>
  </w:style>
  <w:style w:type="paragraph" w:styleId="24">
    <w:name w:val="List Paragraph"/>
    <w:basedOn w:val="1"/>
    <w:autoRedefine/>
    <w:qFormat/>
    <w:uiPriority w:val="34"/>
    <w:pPr>
      <w:ind w:firstLine="420" w:firstLineChars="200"/>
    </w:pPr>
  </w:style>
  <w:style w:type="character" w:customStyle="1" w:styleId="25">
    <w:name w:val="批注文字 字符"/>
    <w:basedOn w:val="19"/>
    <w:link w:val="5"/>
    <w:autoRedefine/>
    <w:semiHidden/>
    <w:qFormat/>
    <w:uiPriority w:val="99"/>
  </w:style>
  <w:style w:type="character" w:customStyle="1" w:styleId="26">
    <w:name w:val="批注主题 字符"/>
    <w:basedOn w:val="25"/>
    <w:link w:val="16"/>
    <w:autoRedefine/>
    <w:semiHidden/>
    <w:qFormat/>
    <w:uiPriority w:val="99"/>
    <w:rPr>
      <w:b/>
      <w:bCs/>
    </w:rPr>
  </w:style>
  <w:style w:type="character" w:customStyle="1" w:styleId="27">
    <w:name w:val="标题 3 字符"/>
    <w:basedOn w:val="19"/>
    <w:link w:val="4"/>
    <w:autoRedefine/>
    <w:qFormat/>
    <w:uiPriority w:val="9"/>
    <w:rPr>
      <w:rFonts w:ascii="Times New Roman" w:hAnsi="Times New Roman" w:eastAsia="宋体" w:cs="Times New Roman"/>
      <w:b/>
      <w:kern w:val="0"/>
      <w:sz w:val="24"/>
      <w:szCs w:val="24"/>
    </w:rPr>
  </w:style>
  <w:style w:type="character" w:customStyle="1" w:styleId="28">
    <w:name w:val="标题 2 字符"/>
    <w:basedOn w:val="19"/>
    <w:link w:val="3"/>
    <w:autoRedefine/>
    <w:semiHidden/>
    <w:qFormat/>
    <w:uiPriority w:val="9"/>
    <w:rPr>
      <w:rFonts w:asciiTheme="majorHAnsi" w:hAnsiTheme="majorHAnsi" w:eastAsiaTheme="majorEastAsia" w:cstheme="majorBidi"/>
      <w:b/>
      <w:bCs/>
      <w:sz w:val="32"/>
      <w:szCs w:val="32"/>
    </w:rPr>
  </w:style>
  <w:style w:type="character" w:customStyle="1" w:styleId="29">
    <w:name w:val="纯文本 字符"/>
    <w:basedOn w:val="19"/>
    <w:link w:val="11"/>
    <w:autoRedefine/>
    <w:qFormat/>
    <w:uiPriority w:val="99"/>
    <w:rPr>
      <w:rFonts w:ascii="宋体" w:hAnsi="Courier New" w:eastAsia="宋体" w:cs="宋体"/>
      <w:kern w:val="0"/>
      <w:sz w:val="20"/>
      <w:szCs w:val="20"/>
    </w:rPr>
  </w:style>
  <w:style w:type="character" w:customStyle="1" w:styleId="30">
    <w:name w:val="标题 1 字符"/>
    <w:basedOn w:val="19"/>
    <w:link w:val="2"/>
    <w:autoRedefine/>
    <w:qFormat/>
    <w:uiPriority w:val="9"/>
    <w:rPr>
      <w:b/>
      <w:bCs/>
      <w:kern w:val="44"/>
      <w:sz w:val="44"/>
      <w:szCs w:val="44"/>
    </w:rPr>
  </w:style>
  <w:style w:type="character" w:customStyle="1" w:styleId="31">
    <w:name w:val="正文文本 字符"/>
    <w:basedOn w:val="19"/>
    <w:link w:val="6"/>
    <w:autoRedefine/>
    <w:qFormat/>
    <w:uiPriority w:val="99"/>
    <w:rPr>
      <w:rFonts w:ascii="Times New Roman" w:hAnsi="Times New Roman" w:eastAsia="宋体" w:cs="Times New Roman"/>
      <w:kern w:val="0"/>
      <w:szCs w:val="21"/>
    </w:rPr>
  </w:style>
  <w:style w:type="paragraph" w:customStyle="1" w:styleId="32">
    <w:name w:val="List Paragraph1"/>
    <w:basedOn w:val="1"/>
    <w:autoRedefine/>
    <w:qFormat/>
    <w:uiPriority w:val="0"/>
    <w:pPr>
      <w:ind w:firstLine="420" w:firstLineChars="200"/>
    </w:pPr>
    <w:rPr>
      <w:rFonts w:ascii="等线" w:hAnsi="等线" w:eastAsia="等线" w:cs="Times New Roman"/>
      <w:szCs w:val="21"/>
    </w:rPr>
  </w:style>
  <w:style w:type="paragraph" w:customStyle="1" w:styleId="33">
    <w:name w:val="普通(网站) Char"/>
    <w:basedOn w:val="1"/>
    <w:qFormat/>
    <w:uiPriority w:val="99"/>
    <w:pPr>
      <w:widowControl/>
      <w:spacing w:before="100" w:beforeAutospacing="1" w:after="100" w:afterAutospacing="1" w:line="360" w:lineRule="auto"/>
      <w:jc w:val="left"/>
    </w:pPr>
    <w:rPr>
      <w:rFonts w:ascii="宋体" w:hAnsi="宋体" w:cs="宋体"/>
      <w:kern w:val="0"/>
      <w:sz w:val="24"/>
      <w:szCs w:val="24"/>
    </w:rPr>
  </w:style>
  <w:style w:type="paragraph" w:customStyle="1" w:styleId="34">
    <w:name w:val="正文_2"/>
    <w:qFormat/>
    <w:uiPriority w:val="0"/>
    <w:pPr>
      <w:widowControl w:val="0"/>
      <w:jc w:val="both"/>
    </w:pPr>
    <w:rPr>
      <w:rFonts w:ascii="Calibri" w:hAnsi="Calibri" w:eastAsia="宋体" w:cs="Times New Roman"/>
      <w:kern w:val="2"/>
      <w:sz w:val="21"/>
      <w:szCs w:val="22"/>
      <w:lang w:val="en-US" w:eastAsia="zh-CN" w:bidi="ar-SA"/>
    </w:rPr>
  </w:style>
  <w:style w:type="table" w:customStyle="1" w:styleId="35">
    <w:name w:val="Table Normal"/>
    <w:basedOn w:val="17"/>
    <w:qFormat/>
    <w:uiPriority w:val="0"/>
    <w:rPr>
      <w:rFonts w:ascii="Times New Roman" w:hAnsi="Times New Roman" w:eastAsia="Times New Roman" w:cs="Times New Roman"/>
      <w:kern w:val="0"/>
      <w:sz w:val="20"/>
      <w:szCs w:val="20"/>
    </w:rPr>
    <w:tblPr>
      <w:tblCellMar>
        <w:left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2876B4-1B8F-4910-9019-A98B5762F903}">
  <ds:schemaRefs/>
</ds:datastoreItem>
</file>

<file path=docProps/app.xml><?xml version="1.0" encoding="utf-8"?>
<Properties xmlns="http://schemas.openxmlformats.org/officeDocument/2006/extended-properties" xmlns:vt="http://schemas.openxmlformats.org/officeDocument/2006/docPropsVTypes">
  <Template>Normal.dotm</Template>
  <Pages>50</Pages>
  <Words>1518</Words>
  <Characters>1771</Characters>
  <Lines>90</Lines>
  <Paragraphs>25</Paragraphs>
  <TotalTime>34</TotalTime>
  <ScaleCrop>false</ScaleCrop>
  <LinksUpToDate>false</LinksUpToDate>
  <CharactersWithSpaces>1814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2023-06-07T06:47:00Z</dcterms:created>
  <dc:creator>Administrator</dc:creator>
  <cp:lastModifiedBy>游然</cp:lastModifiedBy>
  <dcterms:modified xsi:type="dcterms:W3CDTF">2025-08-29T09:53:09Z</dcterms:modified>
  <cp:revision>1240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E90ACE97964E45A0AABD3CF714ABD8C0_13</vt:lpwstr>
  </property>
  <property fmtid="{D5CDD505-2E9C-101B-9397-08002B2CF9AE}" pid="4" name="KSOTemplateDocerSaveRecord">
    <vt:lpwstr>eyJoZGlkIjoiY2UzOGVjYTkyYTRhZGNhZWE3ODEwZDk3MzE3NWQwYzciLCJ1c2VySWQiOiI2NzMzMzUyNzQifQ==</vt:lpwstr>
  </property>
</Properties>
</file>