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南宁市心圩车辆段配套租赁用房（一期）项目1栋、2栋、6栋、7栋住宅装修工程空调设备采购</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6</w:t>
      </w:r>
      <w:r>
        <w:rPr>
          <w:rFonts w:hint="eastAsia" w:ascii="宋体" w:hAnsi="宋体" w:eastAsia="宋体"/>
          <w:sz w:val="36"/>
          <w:szCs w:val="36"/>
        </w:rPr>
        <w:t>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11D4035C">
      <w:pPr>
        <w:jc w:val="center"/>
        <w:rPr>
          <w:rFonts w:hint="eastAsia" w:ascii="宋体" w:hAnsi="宋体" w:eastAsia="宋体"/>
          <w:sz w:val="36"/>
          <w:szCs w:val="36"/>
          <w:u w:val="single"/>
          <w:lang w:eastAsia="zh-CN"/>
        </w:rPr>
      </w:pPr>
      <w:r>
        <w:rPr>
          <w:rFonts w:hint="eastAsia" w:ascii="宋体" w:hAnsi="宋体" w:eastAsia="宋体"/>
          <w:sz w:val="36"/>
          <w:szCs w:val="36"/>
          <w:u w:val="single"/>
          <w:lang w:eastAsia="zh-CN"/>
        </w:rPr>
        <w:t>南宁市心圩车辆段配套租赁用房（一期）项目1栋、2栋、6栋、7栋住宅装修工程空调设备采购</w:t>
      </w:r>
    </w:p>
    <w:p w14:paraId="65CC435B">
      <w:pPr>
        <w:jc w:val="center"/>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南宁市心圩车辆段配套租赁用房（一期）项目1栋、2栋、6栋、7栋住宅装修工程空调设备采购</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大写：壹佰玖拾玖万伍仟捌佰肆拾元零角零分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小写：1995840.00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从2025年7月5日起至本工程竣工验收合格交付止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sz w:val="24"/>
          <w:szCs w:val="24"/>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5</w:t>
      </w:r>
      <w:r>
        <w:rPr>
          <w:rFonts w:hint="eastAsia" w:ascii="宋体" w:hAnsi="宋体" w:eastAsia="宋体"/>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r>
        <w:rPr>
          <w:rFonts w:hint="eastAsia" w:ascii="宋体" w:hAnsi="宋体" w:eastAsia="宋体"/>
          <w:color w:val="auto"/>
          <w:sz w:val="24"/>
          <w:szCs w:val="24"/>
          <w:highlight w:val="none"/>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1、按项目部要求按时按量安排专人对接送货；2、每次送货必须提供货品的检测报告、合格证及符合公司要求的送货单经项目部验收后方能卸货；3、所有包含安装的货品，安装人员必须安排专人对接配合项目部做三级安全教育、早班会等、涉及空调安装高空作业必须配有相应上岗证。4、包含安装的货品，要求施工期间至少有1名现场管理人员配合项目部管理</w:t>
      </w:r>
      <w:r>
        <w:rPr>
          <w:rFonts w:hint="eastAsia" w:ascii="宋体" w:hAnsi="宋体" w:eastAsia="宋体"/>
          <w:sz w:val="24"/>
          <w:szCs w:val="24"/>
          <w:u w:val="single"/>
        </w:rPr>
        <w:t xml:space="preserve"> 。</w:t>
      </w:r>
    </w:p>
    <w:p w14:paraId="77DD7B27">
      <w:pPr>
        <w:pStyle w:val="29"/>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lang w:val="en-US" w:eastAsia="zh-CN"/>
        </w:rPr>
        <w:t>2025</w:t>
      </w:r>
      <w:r>
        <w:rPr>
          <w:rFonts w:hint="eastAsia" w:ascii="宋体" w:hAnsi="宋体" w:eastAsia="宋体"/>
          <w:sz w:val="24"/>
          <w:szCs w:val="24"/>
        </w:rPr>
        <w:t>年</w:t>
      </w:r>
      <w:r>
        <w:rPr>
          <w:rFonts w:hint="eastAsia" w:ascii="宋体" w:hAnsi="宋体" w:eastAsia="宋体"/>
          <w:sz w:val="24"/>
          <w:szCs w:val="24"/>
          <w:u w:val="single"/>
          <w:lang w:val="en-US" w:eastAsia="zh-CN"/>
        </w:rPr>
        <w:t>7</w:t>
      </w:r>
      <w:r>
        <w:rPr>
          <w:rFonts w:hint="eastAsia" w:ascii="宋体" w:hAnsi="宋体" w:eastAsia="宋体"/>
          <w:sz w:val="24"/>
          <w:szCs w:val="24"/>
        </w:rPr>
        <w:t>月</w:t>
      </w:r>
      <w:bookmarkStart w:id="824" w:name="_GoBack"/>
      <w:r>
        <w:rPr>
          <w:rFonts w:hint="eastAsia" w:ascii="宋体" w:hAnsi="宋体" w:eastAsia="宋体"/>
          <w:sz w:val="24"/>
          <w:szCs w:val="24"/>
          <w:u w:val="single"/>
          <w:lang w:val="en-US" w:eastAsia="zh-CN"/>
        </w:rPr>
        <w:t>3</w:t>
      </w:r>
      <w:bookmarkEnd w:id="824"/>
      <w:r>
        <w:rPr>
          <w:rFonts w:hint="eastAsia" w:ascii="宋体" w:hAnsi="宋体" w:eastAsia="宋体"/>
          <w:sz w:val="24"/>
          <w:szCs w:val="24"/>
        </w:rPr>
        <w:t>日</w:t>
      </w:r>
      <w:r>
        <w:rPr>
          <w:rFonts w:hint="eastAsia" w:ascii="宋体" w:hAnsi="宋体" w:eastAsia="宋体"/>
          <w:sz w:val="24"/>
          <w:szCs w:val="24"/>
          <w:u w:val="single"/>
          <w:lang w:val="en-US" w:eastAsia="zh-CN"/>
        </w:rPr>
        <w:t>12</w:t>
      </w:r>
      <w:r>
        <w:rPr>
          <w:rFonts w:hint="eastAsia" w:ascii="宋体" w:hAnsi="宋体" w:eastAsia="宋体"/>
          <w:sz w:val="24"/>
          <w:szCs w:val="24"/>
        </w:rPr>
        <w:t>时</w:t>
      </w:r>
      <w:r>
        <w:rPr>
          <w:rFonts w:hint="eastAsia" w:ascii="宋体" w:hAnsi="宋体" w:eastAsia="宋体"/>
          <w:sz w:val="24"/>
          <w:szCs w:val="24"/>
          <w:u w:val="single"/>
          <w:lang w:val="en-US" w:eastAsia="zh-CN"/>
        </w:rPr>
        <w:t>00</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游工</w:t>
      </w:r>
    </w:p>
    <w:p w14:paraId="633E8AE4">
      <w:pPr>
        <w:pStyle w:val="29"/>
        <w:spacing w:line="480" w:lineRule="exact"/>
        <w:ind w:left="720" w:firstLine="0" w:firstLineChars="0"/>
        <w:jc w:val="left"/>
        <w:rPr>
          <w:rFonts w:ascii="宋体" w:hAnsi="宋体" w:eastAsia="宋体"/>
          <w:sz w:val="24"/>
          <w:szCs w:val="24"/>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2118670933</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日期：2025年6月26日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rPr>
              <w:t>（2）重大税收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39DB10C4">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5</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rPr>
              <w:t>提供自2022年 1 月 1 日至比选申请截止日期开具的</w:t>
            </w:r>
            <w:r>
              <w:rPr>
                <w:rFonts w:hint="eastAsia" w:ascii="宋体" w:hAnsi="宋体" w:eastAsia="宋体"/>
                <w:color w:val="auto"/>
                <w:sz w:val="24"/>
                <w:szCs w:val="24"/>
                <w:highlight w:val="yellow"/>
                <w:u w:val="none"/>
                <w:lang w:val="en-US" w:eastAsia="zh-CN"/>
              </w:rPr>
              <w:t>空调设备</w:t>
            </w:r>
            <w:r>
              <w:rPr>
                <w:rFonts w:hint="eastAsia" w:ascii="宋体" w:hAnsi="宋体" w:eastAsia="宋体"/>
                <w:color w:val="auto"/>
                <w:sz w:val="24"/>
                <w:szCs w:val="24"/>
                <w:highlight w:val="yellow"/>
                <w:u w:val="none"/>
              </w:rPr>
              <w:t>的发票复印件。</w:t>
            </w:r>
          </w:p>
          <w:p w14:paraId="1E191683">
            <w:pPr>
              <w:spacing w:line="400" w:lineRule="exac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6</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单项合同金额达1</w:t>
            </w:r>
            <w:r>
              <w:rPr>
                <w:rFonts w:hint="eastAsia" w:ascii="宋体" w:hAnsi="宋体" w:eastAsia="宋体"/>
                <w:color w:val="auto"/>
                <w:sz w:val="24"/>
                <w:szCs w:val="24"/>
                <w:highlight w:val="yellow"/>
                <w:u w:val="none"/>
                <w:lang w:val="en-US" w:eastAsia="zh-CN"/>
              </w:rPr>
              <w:t>00</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空调设备</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66ADD25A">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双方签字确认的《现场交底确认单》（格式详见比选申请文件第一部分第4点）作为投标文件的其中一部分，提交文件时一并提供，否则按废标处理。</w:t>
            </w:r>
          </w:p>
          <w:p w14:paraId="11C1835C">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63A5E287">
            <w:pPr>
              <w:rPr>
                <w:rFonts w:ascii="宋体" w:hAnsi="宋体" w:eastAsia="宋体"/>
                <w:sz w:val="24"/>
                <w:szCs w:val="24"/>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陆俊宜</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18776929548</w:t>
            </w:r>
            <w:r>
              <w:rPr>
                <w:rFonts w:hint="eastAsia" w:ascii="宋体" w:hAnsi="宋体" w:eastAsia="宋体"/>
                <w:color w:val="auto"/>
                <w:sz w:val="24"/>
                <w:szCs w:val="24"/>
                <w:highlight w:val="none"/>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375039066"/>
      <w:bookmarkStart w:id="1" w:name="_Toc492478720"/>
      <w:bookmarkStart w:id="2" w:name="_Toc385427795"/>
      <w:bookmarkStart w:id="3" w:name="_Toc390098421"/>
      <w:bookmarkStart w:id="4" w:name="_Toc383891170"/>
      <w:bookmarkStart w:id="5" w:name="_Toc17075"/>
      <w:bookmarkStart w:id="6" w:name="_Toc9929"/>
      <w:bookmarkStart w:id="7" w:name="_Toc31477"/>
      <w:bookmarkStart w:id="8" w:name="_Toc24844"/>
      <w:bookmarkStart w:id="9" w:name="_Toc12983507"/>
      <w:bookmarkStart w:id="10" w:name="_Toc17568"/>
      <w:bookmarkStart w:id="11" w:name="_Toc12940"/>
      <w:bookmarkStart w:id="12" w:name="_Toc29401"/>
      <w:bookmarkStart w:id="13" w:name="_Toc7306"/>
      <w:bookmarkStart w:id="14" w:name="_Toc307"/>
      <w:bookmarkStart w:id="15" w:name="_Toc8288"/>
      <w:bookmarkStart w:id="16" w:name="_Toc114134610"/>
      <w:bookmarkStart w:id="17" w:name="_Toc7797"/>
      <w:bookmarkStart w:id="18" w:name="_Toc30498"/>
      <w:bookmarkStart w:id="19" w:name="_Toc25786"/>
      <w:bookmarkStart w:id="20" w:name="_Toc22845"/>
      <w:bookmarkStart w:id="21" w:name="_Toc10653"/>
      <w:bookmarkStart w:id="22" w:name="_Toc25750593"/>
      <w:bookmarkStart w:id="23" w:name="_Toc22115"/>
      <w:bookmarkStart w:id="24" w:name="_Toc29859"/>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383891177"/>
      <w:bookmarkStart w:id="26" w:name="_Toc12074"/>
      <w:bookmarkStart w:id="27" w:name="_Toc29862"/>
      <w:bookmarkStart w:id="28" w:name="_Toc114134617"/>
      <w:bookmarkStart w:id="29" w:name="_Toc492478727"/>
      <w:bookmarkStart w:id="30" w:name="_Toc1733"/>
      <w:bookmarkStart w:id="31" w:name="_Toc375039073"/>
      <w:bookmarkStart w:id="32" w:name="_Toc21673"/>
      <w:bookmarkStart w:id="33" w:name="_Toc390098428"/>
      <w:bookmarkStart w:id="34" w:name="_Toc26680"/>
      <w:bookmarkStart w:id="35" w:name="_Toc16186"/>
      <w:bookmarkStart w:id="36" w:name="_Toc2819"/>
      <w:bookmarkStart w:id="37" w:name="_Toc12456"/>
      <w:bookmarkStart w:id="38" w:name="_Toc20025"/>
      <w:bookmarkStart w:id="39" w:name="_Toc385427802"/>
      <w:bookmarkStart w:id="40" w:name="_Toc25750600"/>
      <w:bookmarkStart w:id="41" w:name="_Toc4384"/>
      <w:bookmarkStart w:id="42" w:name="_Toc12983514"/>
      <w:bookmarkStart w:id="43" w:name="_Toc11259"/>
      <w:bookmarkStart w:id="44" w:name="_Toc9592"/>
      <w:bookmarkStart w:id="45" w:name="_Toc23794"/>
      <w:bookmarkStart w:id="46" w:name="_Toc18350"/>
      <w:bookmarkStart w:id="47" w:name="_Toc16435"/>
      <w:bookmarkStart w:id="48" w:name="_Toc26150"/>
      <w:bookmarkStart w:id="49" w:name="_Toc13418"/>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24857"/>
      <w:bookmarkStart w:id="51" w:name="_Toc16237"/>
      <w:bookmarkStart w:id="52" w:name="_Toc390098429"/>
      <w:bookmarkStart w:id="53" w:name="_Toc19885"/>
      <w:bookmarkStart w:id="54" w:name="_Toc28065"/>
      <w:bookmarkStart w:id="55" w:name="_Toc492478728"/>
      <w:bookmarkStart w:id="56" w:name="_Toc6261"/>
      <w:bookmarkStart w:id="57" w:name="_Toc114134618"/>
      <w:bookmarkStart w:id="58" w:name="_Toc25750601"/>
      <w:bookmarkStart w:id="59" w:name="_Toc1047"/>
      <w:bookmarkStart w:id="60" w:name="_Toc25770"/>
      <w:bookmarkStart w:id="61" w:name="_Toc22026"/>
      <w:bookmarkStart w:id="62" w:name="_Toc12983515"/>
      <w:bookmarkStart w:id="63" w:name="_Toc26753"/>
      <w:bookmarkStart w:id="64" w:name="_Toc24935"/>
      <w:bookmarkStart w:id="65" w:name="_Toc28296"/>
      <w:bookmarkStart w:id="66" w:name="_Toc383891178"/>
      <w:bookmarkStart w:id="67" w:name="_Toc9887"/>
      <w:bookmarkStart w:id="68" w:name="_Toc12207"/>
      <w:bookmarkStart w:id="69" w:name="_Toc11040"/>
      <w:bookmarkStart w:id="70" w:name="_Toc385427803"/>
      <w:bookmarkStart w:id="71" w:name="_Toc3492"/>
      <w:bookmarkStart w:id="72" w:name="_Toc11161"/>
      <w:bookmarkStart w:id="73" w:name="_Toc15570"/>
      <w:bookmarkStart w:id="74" w:name="_Toc375039074"/>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24760"/>
      <w:bookmarkStart w:id="76" w:name="_Toc375039075"/>
      <w:bookmarkStart w:id="77" w:name="_Toc53"/>
      <w:bookmarkStart w:id="78" w:name="_Toc30356"/>
      <w:bookmarkStart w:id="79" w:name="_Toc15809"/>
      <w:bookmarkStart w:id="80" w:name="_Toc14323"/>
      <w:bookmarkStart w:id="81" w:name="_Toc23229"/>
      <w:bookmarkStart w:id="82" w:name="_Toc3877"/>
      <w:bookmarkStart w:id="83" w:name="_Toc18149"/>
      <w:bookmarkStart w:id="84" w:name="_Toc3411"/>
      <w:bookmarkStart w:id="85" w:name="_Toc30991"/>
      <w:bookmarkStart w:id="86" w:name="_Toc383891179"/>
      <w:bookmarkStart w:id="87" w:name="_Toc23364"/>
      <w:bookmarkStart w:id="88" w:name="_Toc114134619"/>
      <w:bookmarkStart w:id="89" w:name="_Toc25750602"/>
      <w:bookmarkStart w:id="90" w:name="_Toc22476"/>
      <w:bookmarkStart w:id="91" w:name="_Toc16307"/>
      <w:bookmarkStart w:id="92" w:name="_Toc492478729"/>
      <w:bookmarkStart w:id="93" w:name="_Toc385427804"/>
      <w:bookmarkStart w:id="94" w:name="_Toc19681"/>
      <w:bookmarkStart w:id="95" w:name="_Toc12983516"/>
      <w:bookmarkStart w:id="96" w:name="_Toc390098430"/>
      <w:bookmarkStart w:id="97" w:name="_Toc28164"/>
      <w:bookmarkStart w:id="98" w:name="_Toc3464"/>
      <w:bookmarkStart w:id="99" w:name="_Toc29881"/>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7608"/>
      <w:bookmarkStart w:id="101" w:name="_Toc675"/>
      <w:bookmarkStart w:id="102" w:name="_Toc375039076"/>
      <w:bookmarkStart w:id="103" w:name="_Toc20490"/>
      <w:bookmarkStart w:id="104" w:name="_Toc385427805"/>
      <w:bookmarkStart w:id="105" w:name="_Toc114134620"/>
      <w:bookmarkStart w:id="106" w:name="_Toc20248"/>
      <w:bookmarkStart w:id="107" w:name="_Toc27194"/>
      <w:bookmarkStart w:id="108" w:name="_Toc390098431"/>
      <w:bookmarkStart w:id="109" w:name="_Toc15448"/>
      <w:bookmarkStart w:id="110" w:name="_Toc12983517"/>
      <w:bookmarkStart w:id="111" w:name="_Toc23002"/>
      <w:bookmarkStart w:id="112" w:name="_Toc14630"/>
      <w:bookmarkStart w:id="113" w:name="_Toc27019"/>
      <w:bookmarkStart w:id="114" w:name="_Toc383891180"/>
      <w:bookmarkStart w:id="115" w:name="_Toc14308"/>
      <w:bookmarkStart w:id="116" w:name="_Toc3670"/>
      <w:bookmarkStart w:id="117" w:name="_Toc8151"/>
      <w:bookmarkStart w:id="118" w:name="_Toc25750603"/>
      <w:bookmarkStart w:id="119" w:name="_Toc16783"/>
      <w:bookmarkStart w:id="120" w:name="_Toc21144"/>
      <w:bookmarkStart w:id="121" w:name="_Toc15919"/>
      <w:bookmarkStart w:id="122" w:name="_Toc2395"/>
      <w:bookmarkStart w:id="123" w:name="_Toc11211"/>
      <w:bookmarkStart w:id="124" w:name="_Toc492478730"/>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7857"/>
      <w:bookmarkStart w:id="126" w:name="_Toc26974"/>
      <w:bookmarkStart w:id="127" w:name="_Toc16653"/>
      <w:bookmarkStart w:id="128" w:name="_Toc375039077"/>
      <w:bookmarkStart w:id="129" w:name="_Toc17526"/>
      <w:bookmarkStart w:id="130" w:name="_Toc12983518"/>
      <w:bookmarkStart w:id="131" w:name="_Toc390098432"/>
      <w:bookmarkStart w:id="132" w:name="_Toc25750604"/>
      <w:bookmarkStart w:id="133" w:name="_Toc17379"/>
      <w:bookmarkStart w:id="134" w:name="_Toc492478731"/>
      <w:bookmarkStart w:id="135" w:name="_Toc20685"/>
      <w:bookmarkStart w:id="136" w:name="_Toc385427806"/>
      <w:bookmarkStart w:id="137" w:name="_Toc3813"/>
      <w:bookmarkStart w:id="138" w:name="_Toc26482"/>
      <w:bookmarkStart w:id="139" w:name="_Toc22295"/>
      <w:bookmarkStart w:id="140" w:name="_Toc6671"/>
      <w:bookmarkStart w:id="141" w:name="_Toc24264"/>
      <w:bookmarkStart w:id="142" w:name="_Toc383891181"/>
      <w:bookmarkStart w:id="143" w:name="_Toc9416"/>
      <w:bookmarkStart w:id="144" w:name="_Toc21084"/>
      <w:bookmarkStart w:id="145" w:name="_Toc17338"/>
      <w:bookmarkStart w:id="146" w:name="_Toc31743"/>
      <w:bookmarkStart w:id="147" w:name="_Toc3799"/>
      <w:bookmarkStart w:id="148" w:name="_Toc14123"/>
      <w:bookmarkStart w:id="149" w:name="_Toc114134621"/>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21448"/>
      <w:bookmarkStart w:id="151" w:name="_Toc15940"/>
      <w:bookmarkStart w:id="152" w:name="_Toc492478732"/>
      <w:bookmarkStart w:id="153" w:name="_Toc1664"/>
      <w:bookmarkStart w:id="154" w:name="_Toc383891182"/>
      <w:bookmarkStart w:id="155" w:name="_Toc390098433"/>
      <w:bookmarkStart w:id="156" w:name="_Toc21430"/>
      <w:bookmarkStart w:id="157" w:name="_Toc12947"/>
      <w:bookmarkStart w:id="158" w:name="_Toc21706"/>
      <w:bookmarkStart w:id="159" w:name="_Toc25750605"/>
      <w:bookmarkStart w:id="160" w:name="_Toc20156"/>
      <w:bookmarkStart w:id="161" w:name="_Toc28476"/>
      <w:bookmarkStart w:id="162" w:name="_Toc385427807"/>
      <w:bookmarkStart w:id="163" w:name="_Toc375039078"/>
      <w:bookmarkStart w:id="164" w:name="_Toc2710"/>
      <w:bookmarkStart w:id="165" w:name="_Toc7428"/>
      <w:bookmarkStart w:id="166" w:name="_Toc12983519"/>
      <w:bookmarkStart w:id="167" w:name="_Toc12762"/>
      <w:bookmarkStart w:id="168" w:name="_Toc26064"/>
      <w:bookmarkStart w:id="169" w:name="_Toc25459"/>
      <w:bookmarkStart w:id="170" w:name="_Toc10220"/>
      <w:bookmarkStart w:id="171" w:name="_Toc18875"/>
      <w:bookmarkStart w:id="172" w:name="_Toc28880"/>
      <w:bookmarkStart w:id="173" w:name="_Toc5836"/>
      <w:bookmarkStart w:id="174" w:name="_Toc114134622"/>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9117"/>
      <w:bookmarkStart w:id="176" w:name="_Toc114134624"/>
      <w:bookmarkStart w:id="177" w:name="_Toc20643"/>
      <w:bookmarkStart w:id="178" w:name="_Toc5690"/>
      <w:bookmarkStart w:id="179" w:name="_Toc383891186"/>
      <w:bookmarkStart w:id="180" w:name="_Toc691"/>
      <w:bookmarkStart w:id="181" w:name="_Toc845"/>
      <w:bookmarkStart w:id="182" w:name="_Toc25750607"/>
      <w:bookmarkStart w:id="183" w:name="_Toc28997"/>
      <w:bookmarkStart w:id="184" w:name="_Toc385427811"/>
      <w:bookmarkStart w:id="185" w:name="_Toc28555"/>
      <w:bookmarkStart w:id="186" w:name="_Toc4433"/>
      <w:bookmarkStart w:id="187" w:name="_Toc7808"/>
      <w:bookmarkStart w:id="188" w:name="_Toc20070"/>
      <w:bookmarkStart w:id="189" w:name="_Toc375039082"/>
      <w:bookmarkStart w:id="190" w:name="_Toc24656"/>
      <w:bookmarkStart w:id="191" w:name="_Toc10918"/>
      <w:bookmarkStart w:id="192" w:name="_Toc390098437"/>
      <w:bookmarkStart w:id="193" w:name="_Toc2268"/>
      <w:bookmarkStart w:id="194" w:name="_Toc12983521"/>
      <w:bookmarkStart w:id="195" w:name="_Toc20493"/>
      <w:bookmarkStart w:id="196" w:name="_Toc30499"/>
      <w:bookmarkStart w:id="197" w:name="_Toc23114"/>
      <w:bookmarkStart w:id="198" w:name="_Toc492478736"/>
      <w:bookmarkStart w:id="199" w:name="_Toc1604"/>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29108"/>
      <w:bookmarkStart w:id="201" w:name="_Toc492478737"/>
      <w:bookmarkStart w:id="202" w:name="_Toc301"/>
      <w:bookmarkStart w:id="203" w:name="_Toc19603"/>
      <w:bookmarkStart w:id="204" w:name="_Toc24922"/>
      <w:bookmarkStart w:id="205" w:name="_Toc27730"/>
      <w:bookmarkStart w:id="206" w:name="_Toc8100"/>
      <w:bookmarkStart w:id="207" w:name="_Toc383891187"/>
      <w:bookmarkStart w:id="208" w:name="_Toc25468"/>
      <w:bookmarkStart w:id="209" w:name="_Toc19044"/>
      <w:bookmarkStart w:id="210" w:name="_Toc12506"/>
      <w:bookmarkStart w:id="211" w:name="_Toc14672"/>
      <w:bookmarkStart w:id="212" w:name="_Toc3414"/>
      <w:bookmarkStart w:id="213" w:name="_Toc12435"/>
      <w:bookmarkStart w:id="214" w:name="_Toc6065"/>
      <w:bookmarkStart w:id="215" w:name="_Toc12983522"/>
      <w:bookmarkStart w:id="216" w:name="_Toc375039083"/>
      <w:bookmarkStart w:id="217" w:name="_Toc4216"/>
      <w:bookmarkStart w:id="218" w:name="_Toc25684"/>
      <w:bookmarkStart w:id="219" w:name="_Toc385427812"/>
      <w:bookmarkStart w:id="220" w:name="_Toc32525"/>
      <w:bookmarkStart w:id="221" w:name="_Toc390098438"/>
      <w:bookmarkStart w:id="222" w:name="_Toc32020"/>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75039084"/>
      <w:bookmarkStart w:id="224" w:name="_Toc385427813"/>
      <w:bookmarkStart w:id="225" w:name="_Toc383891188"/>
      <w:bookmarkStart w:id="226" w:name="_Toc390098439"/>
      <w:bookmarkStart w:id="227" w:name="_Toc18322"/>
      <w:bookmarkStart w:id="228" w:name="_Toc30187"/>
      <w:bookmarkStart w:id="229" w:name="_Toc16409"/>
      <w:bookmarkStart w:id="230" w:name="_Toc32054"/>
      <w:bookmarkStart w:id="231" w:name="_Toc30452"/>
      <w:bookmarkStart w:id="232" w:name="_Toc12983523"/>
      <w:bookmarkStart w:id="233" w:name="_Toc2975"/>
      <w:bookmarkStart w:id="234" w:name="_Toc114134625"/>
      <w:bookmarkStart w:id="235" w:name="_Toc6101"/>
      <w:bookmarkStart w:id="236" w:name="_Toc23177"/>
      <w:bookmarkStart w:id="237" w:name="_Toc492478738"/>
      <w:bookmarkStart w:id="238" w:name="_Toc15116"/>
      <w:bookmarkStart w:id="239" w:name="_Toc759"/>
      <w:bookmarkStart w:id="240" w:name="_Toc1315"/>
      <w:bookmarkStart w:id="241" w:name="_Toc1952"/>
      <w:bookmarkStart w:id="242" w:name="_Toc26776"/>
      <w:bookmarkStart w:id="243" w:name="_Toc2113"/>
      <w:bookmarkStart w:id="244" w:name="_Toc26551"/>
      <w:bookmarkStart w:id="245" w:name="_Toc30962"/>
      <w:bookmarkStart w:id="246" w:name="_Toc10234"/>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24648"/>
      <w:bookmarkStart w:id="248" w:name="_Toc12117"/>
      <w:bookmarkStart w:id="249" w:name="_Toc492478739"/>
      <w:bookmarkStart w:id="250" w:name="_Toc19495"/>
      <w:bookmarkStart w:id="251" w:name="_Toc13875"/>
      <w:bookmarkStart w:id="252" w:name="_Toc15071"/>
      <w:bookmarkStart w:id="253" w:name="_Toc25750609"/>
      <w:bookmarkStart w:id="254" w:name="_Toc383891189"/>
      <w:bookmarkStart w:id="255" w:name="_Toc15663"/>
      <w:bookmarkStart w:id="256" w:name="_Toc9307"/>
      <w:bookmarkStart w:id="257" w:name="_Toc12329"/>
      <w:bookmarkStart w:id="258" w:name="_Toc375039085"/>
      <w:bookmarkStart w:id="259" w:name="_Toc17200"/>
      <w:bookmarkStart w:id="260" w:name="_Toc13829"/>
      <w:bookmarkStart w:id="261" w:name="_Toc30196"/>
      <w:bookmarkStart w:id="262" w:name="_Toc385427814"/>
      <w:bookmarkStart w:id="263" w:name="_Toc114134626"/>
      <w:bookmarkStart w:id="264" w:name="_Toc18616"/>
      <w:bookmarkStart w:id="265" w:name="_Toc15735"/>
      <w:bookmarkStart w:id="266" w:name="_Toc390098440"/>
      <w:bookmarkStart w:id="267" w:name="_Toc13621"/>
      <w:bookmarkStart w:id="268" w:name="_Toc15650"/>
      <w:bookmarkStart w:id="269" w:name="_Toc26249"/>
      <w:bookmarkStart w:id="270" w:name="_Toc5922"/>
      <w:bookmarkStart w:id="271" w:name="_Toc12983524"/>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75039086"/>
      <w:bookmarkStart w:id="273" w:name="_Toc385427815"/>
      <w:bookmarkStart w:id="274" w:name="_Toc383891190"/>
      <w:bookmarkStart w:id="275" w:name="_Toc390098441"/>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4735"/>
      <w:bookmarkStart w:id="277" w:name="_Toc11039"/>
      <w:bookmarkStart w:id="278" w:name="_Toc6339"/>
      <w:bookmarkStart w:id="279" w:name="_Toc114134627"/>
      <w:bookmarkStart w:id="280" w:name="_Toc6482"/>
      <w:bookmarkStart w:id="281" w:name="_Toc2337"/>
      <w:bookmarkStart w:id="282" w:name="_Toc13883"/>
      <w:bookmarkStart w:id="283" w:name="_Toc28071"/>
      <w:bookmarkStart w:id="284" w:name="_Toc32760"/>
      <w:bookmarkStart w:id="285" w:name="_Toc16818"/>
      <w:bookmarkStart w:id="286" w:name="_Toc11096"/>
      <w:bookmarkStart w:id="287" w:name="_Toc11255"/>
      <w:bookmarkStart w:id="288" w:name="_Toc16755"/>
      <w:bookmarkStart w:id="289" w:name="_Toc642"/>
      <w:bookmarkStart w:id="290" w:name="_Toc22180"/>
      <w:bookmarkStart w:id="291" w:name="_Toc23859"/>
      <w:bookmarkStart w:id="292" w:name="_Toc12983525"/>
      <w:bookmarkStart w:id="293" w:name="_Toc492478740"/>
      <w:bookmarkStart w:id="294" w:name="_Toc25750610"/>
      <w:bookmarkStart w:id="295" w:name="_Toc22445"/>
      <w:bookmarkStart w:id="296" w:name="_Toc16266"/>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11373"/>
      <w:bookmarkStart w:id="298" w:name="_Toc385427816"/>
      <w:bookmarkStart w:id="299" w:name="_Toc13581"/>
      <w:bookmarkStart w:id="300" w:name="_Toc32621"/>
      <w:bookmarkStart w:id="301" w:name="_Toc23404"/>
      <w:bookmarkStart w:id="302" w:name="_Toc25750611"/>
      <w:bookmarkStart w:id="303" w:name="_Toc3597"/>
      <w:bookmarkStart w:id="304" w:name="_Toc29473"/>
      <w:bookmarkStart w:id="305" w:name="_Toc492478741"/>
      <w:bookmarkStart w:id="306" w:name="_Toc15252"/>
      <w:bookmarkStart w:id="307" w:name="_Toc12983526"/>
      <w:bookmarkStart w:id="308" w:name="_Toc32252"/>
      <w:bookmarkStart w:id="309" w:name="_Toc29066"/>
      <w:bookmarkStart w:id="310" w:name="_Toc21960"/>
      <w:bookmarkStart w:id="311" w:name="_Toc390098442"/>
      <w:bookmarkStart w:id="312" w:name="_Toc26431"/>
      <w:bookmarkStart w:id="313" w:name="_Toc114134628"/>
      <w:bookmarkStart w:id="314" w:name="_Toc375039087"/>
      <w:bookmarkStart w:id="315" w:name="_Toc2226"/>
      <w:bookmarkStart w:id="316" w:name="_Toc383891191"/>
      <w:bookmarkStart w:id="317" w:name="_Toc22945"/>
      <w:bookmarkStart w:id="318" w:name="_Toc324"/>
      <w:bookmarkStart w:id="319" w:name="_Toc14239"/>
      <w:bookmarkStart w:id="320" w:name="_Toc9522"/>
      <w:bookmarkStart w:id="321" w:name="_Toc10818"/>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25427"/>
      <w:bookmarkStart w:id="323" w:name="_Toc24030"/>
      <w:bookmarkStart w:id="324" w:name="_Toc375039088"/>
      <w:bookmarkStart w:id="325" w:name="_Toc26282"/>
      <w:bookmarkStart w:id="326" w:name="_Toc23449"/>
      <w:bookmarkStart w:id="327" w:name="_Toc27195"/>
      <w:bookmarkStart w:id="328" w:name="_Toc390098443"/>
      <w:bookmarkStart w:id="329" w:name="_Toc29208"/>
      <w:bookmarkStart w:id="330" w:name="_Toc492478742"/>
      <w:bookmarkStart w:id="331" w:name="_Toc17797"/>
      <w:bookmarkStart w:id="332" w:name="_Toc243"/>
      <w:bookmarkStart w:id="333" w:name="_Toc25750612"/>
      <w:bookmarkStart w:id="334" w:name="_Toc385427817"/>
      <w:bookmarkStart w:id="335" w:name="_Toc21796"/>
      <w:bookmarkStart w:id="336" w:name="_Toc4605"/>
      <w:bookmarkStart w:id="337" w:name="_Toc9706"/>
      <w:bookmarkStart w:id="338" w:name="_Toc12983527"/>
      <w:bookmarkStart w:id="339" w:name="_Toc12682"/>
      <w:bookmarkStart w:id="340" w:name="_Toc8636"/>
      <w:bookmarkStart w:id="341" w:name="_Toc14411"/>
      <w:bookmarkStart w:id="342" w:name="_Toc383891192"/>
      <w:bookmarkStart w:id="343" w:name="_Toc114134629"/>
      <w:bookmarkStart w:id="344" w:name="_Toc14522"/>
      <w:bookmarkStart w:id="345" w:name="_Toc28452"/>
      <w:bookmarkStart w:id="346" w:name="_Toc31033"/>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375039089"/>
      <w:bookmarkStart w:id="348" w:name="_Toc3006"/>
      <w:bookmarkStart w:id="349" w:name="_Toc383891193"/>
      <w:bookmarkStart w:id="350" w:name="_Toc22587"/>
      <w:bookmarkStart w:id="351" w:name="_Toc9728"/>
      <w:bookmarkStart w:id="352" w:name="_Toc2306"/>
      <w:bookmarkStart w:id="353" w:name="_Toc12182"/>
      <w:bookmarkStart w:id="354" w:name="_Toc16856"/>
      <w:bookmarkStart w:id="355" w:name="_Toc24485"/>
      <w:bookmarkStart w:id="356" w:name="_Toc385427818"/>
      <w:bookmarkStart w:id="357" w:name="_Toc11529"/>
      <w:bookmarkStart w:id="358" w:name="_Toc29264"/>
      <w:bookmarkStart w:id="359" w:name="_Toc25433"/>
      <w:bookmarkStart w:id="360" w:name="_Toc5592"/>
      <w:bookmarkStart w:id="361" w:name="_Toc10325"/>
      <w:bookmarkStart w:id="362" w:name="_Toc28694"/>
      <w:bookmarkStart w:id="363" w:name="_Toc390098444"/>
      <w:bookmarkStart w:id="364" w:name="_Toc12983528"/>
      <w:bookmarkStart w:id="365" w:name="_Toc492478743"/>
      <w:bookmarkStart w:id="366" w:name="_Toc4291"/>
      <w:bookmarkStart w:id="367" w:name="_Toc9549"/>
      <w:bookmarkStart w:id="368" w:name="_Toc31978"/>
      <w:bookmarkStart w:id="369" w:name="_Toc18076"/>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390098445"/>
      <w:bookmarkStart w:id="372" w:name="_Toc385427819"/>
      <w:bookmarkStart w:id="373" w:name="_Toc10292"/>
      <w:bookmarkStart w:id="374" w:name="_Toc492478744"/>
      <w:bookmarkStart w:id="375" w:name="_Toc18919"/>
      <w:bookmarkStart w:id="376" w:name="_Toc375039090"/>
      <w:bookmarkStart w:id="377" w:name="_Toc383891194"/>
      <w:bookmarkStart w:id="378" w:name="_Toc5182"/>
      <w:bookmarkStart w:id="379" w:name="_Toc895"/>
      <w:bookmarkStart w:id="380" w:name="_Toc10883"/>
      <w:bookmarkStart w:id="381" w:name="_Toc25116"/>
      <w:bookmarkStart w:id="382" w:name="_Toc4365"/>
      <w:bookmarkStart w:id="383" w:name="_Toc23705"/>
      <w:bookmarkStart w:id="384" w:name="_Toc24196"/>
      <w:bookmarkStart w:id="385" w:name="_Toc4674"/>
      <w:bookmarkStart w:id="386" w:name="_Toc9309"/>
      <w:bookmarkStart w:id="387" w:name="_Toc12983529"/>
      <w:bookmarkStart w:id="388" w:name="_Toc6377"/>
      <w:bookmarkStart w:id="389" w:name="_Toc6974"/>
      <w:bookmarkStart w:id="390" w:name="_Toc9264"/>
      <w:bookmarkStart w:id="391" w:name="_Toc4825"/>
      <w:bookmarkStart w:id="392" w:name="_Toc6839"/>
      <w:bookmarkStart w:id="393" w:name="_Toc4638"/>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83891195"/>
      <w:bookmarkStart w:id="397" w:name="_Toc385427820"/>
      <w:bookmarkStart w:id="398" w:name="_Toc375039091"/>
      <w:bookmarkStart w:id="399" w:name="_Toc390098446"/>
      <w:bookmarkStart w:id="400" w:name="_Toc16068"/>
      <w:bookmarkStart w:id="401" w:name="_Toc24630"/>
      <w:bookmarkStart w:id="402" w:name="_Toc17785"/>
      <w:bookmarkStart w:id="403" w:name="_Toc30671"/>
      <w:bookmarkStart w:id="404" w:name="_Toc492478745"/>
      <w:bookmarkStart w:id="405" w:name="_Toc25750615"/>
      <w:bookmarkStart w:id="406" w:name="_Toc9391"/>
      <w:bookmarkStart w:id="407" w:name="_Toc11013"/>
      <w:bookmarkStart w:id="408" w:name="_Toc25270"/>
      <w:bookmarkStart w:id="409" w:name="_Toc11263"/>
      <w:bookmarkStart w:id="410" w:name="_Toc27636"/>
      <w:bookmarkStart w:id="411" w:name="_Toc21819"/>
      <w:bookmarkStart w:id="412" w:name="_Toc15466"/>
      <w:bookmarkStart w:id="413" w:name="_Toc12983530"/>
      <w:bookmarkStart w:id="414" w:name="_Toc13202"/>
      <w:bookmarkStart w:id="415" w:name="_Toc1920"/>
      <w:bookmarkStart w:id="416" w:name="_Toc5267"/>
      <w:bookmarkStart w:id="417" w:name="_Toc114134632"/>
      <w:bookmarkStart w:id="418" w:name="_Toc23699"/>
      <w:bookmarkStart w:id="419" w:name="_Toc24687"/>
      <w:bookmarkStart w:id="420" w:name="_Toc16601"/>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26137"/>
      <w:bookmarkStart w:id="423" w:name="_Toc18063"/>
      <w:bookmarkStart w:id="424" w:name="_Toc18803"/>
      <w:bookmarkStart w:id="425" w:name="_Toc5386"/>
      <w:bookmarkStart w:id="426" w:name="_Toc12983531"/>
      <w:bookmarkStart w:id="427" w:name="_Toc25047"/>
      <w:bookmarkStart w:id="428" w:name="_Toc13421"/>
      <w:bookmarkStart w:id="429" w:name="_Toc16072"/>
      <w:bookmarkStart w:id="430" w:name="_Toc14719"/>
      <w:bookmarkStart w:id="431" w:name="_Toc114134633"/>
      <w:bookmarkStart w:id="432" w:name="_Toc25750616"/>
      <w:bookmarkStart w:id="433" w:name="_Toc833"/>
      <w:bookmarkStart w:id="434" w:name="_Toc390098447"/>
      <w:bookmarkStart w:id="435" w:name="_Toc17980"/>
      <w:bookmarkStart w:id="436" w:name="_Toc15"/>
      <w:bookmarkStart w:id="437" w:name="_Toc375039093"/>
      <w:bookmarkStart w:id="438" w:name="_Toc385427821"/>
      <w:bookmarkStart w:id="439" w:name="_Toc492478746"/>
      <w:bookmarkStart w:id="440" w:name="_Toc383891196"/>
      <w:bookmarkStart w:id="441" w:name="_Toc1456"/>
      <w:bookmarkStart w:id="442" w:name="_Toc24755"/>
      <w:bookmarkStart w:id="443" w:name="_Toc11716"/>
      <w:bookmarkStart w:id="444" w:name="_Toc29929"/>
      <w:bookmarkStart w:id="445" w:name="_Toc27570"/>
      <w:bookmarkStart w:id="446" w:name="_Toc8295"/>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15988"/>
      <w:bookmarkStart w:id="448" w:name="_Toc114134634"/>
      <w:bookmarkStart w:id="449" w:name="_Toc383891197"/>
      <w:bookmarkStart w:id="450" w:name="_Toc12671"/>
      <w:bookmarkStart w:id="451" w:name="_Toc12555"/>
      <w:bookmarkStart w:id="452" w:name="_Toc29504"/>
      <w:bookmarkStart w:id="453" w:name="_Toc25734"/>
      <w:bookmarkStart w:id="454" w:name="_Toc492478747"/>
      <w:bookmarkStart w:id="455" w:name="_Toc16963"/>
      <w:bookmarkStart w:id="456" w:name="_Toc21167"/>
      <w:bookmarkStart w:id="457" w:name="_Toc390098448"/>
      <w:bookmarkStart w:id="458" w:name="_Toc30207"/>
      <w:bookmarkStart w:id="459" w:name="_Toc12983532"/>
      <w:bookmarkStart w:id="460" w:name="_Toc9602"/>
      <w:bookmarkStart w:id="461" w:name="_Toc25750617"/>
      <w:bookmarkStart w:id="462" w:name="_Toc12909"/>
      <w:bookmarkStart w:id="463" w:name="_Toc7858"/>
      <w:bookmarkStart w:id="464" w:name="_Toc654"/>
      <w:bookmarkStart w:id="465" w:name="_Toc19810"/>
      <w:bookmarkStart w:id="466" w:name="_Toc9941"/>
      <w:bookmarkStart w:id="467" w:name="_Toc20523"/>
      <w:bookmarkStart w:id="468" w:name="_Toc18515"/>
      <w:bookmarkStart w:id="469" w:name="_Toc12960"/>
      <w:bookmarkStart w:id="470" w:name="_Toc385427822"/>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28898"/>
      <w:bookmarkStart w:id="475" w:name="_Toc12983533"/>
      <w:bookmarkStart w:id="476" w:name="_Toc383891198"/>
      <w:bookmarkStart w:id="477" w:name="_Toc11077"/>
      <w:bookmarkStart w:id="478" w:name="_Toc27670"/>
      <w:bookmarkStart w:id="479" w:name="_Toc28701"/>
      <w:bookmarkStart w:id="480" w:name="_Toc14799"/>
      <w:bookmarkStart w:id="481" w:name="_Toc28843"/>
      <w:bookmarkStart w:id="482" w:name="_Toc30429"/>
      <w:bookmarkStart w:id="483" w:name="_Toc390098449"/>
      <w:bookmarkStart w:id="484" w:name="_Toc14860"/>
      <w:bookmarkStart w:id="485" w:name="_Toc25750618"/>
      <w:bookmarkStart w:id="486" w:name="_Toc22510"/>
      <w:bookmarkStart w:id="487" w:name="_Toc13768"/>
      <w:bookmarkStart w:id="488" w:name="_Toc5983"/>
      <w:bookmarkStart w:id="489" w:name="_Toc13743"/>
      <w:bookmarkStart w:id="490" w:name="_Toc8827"/>
      <w:bookmarkStart w:id="491" w:name="_Toc114134635"/>
      <w:bookmarkStart w:id="492" w:name="_Toc1983"/>
      <w:bookmarkStart w:id="493" w:name="_Toc492478748"/>
      <w:bookmarkStart w:id="494" w:name="_Toc385427823"/>
      <w:bookmarkStart w:id="495" w:name="_Toc6624"/>
      <w:bookmarkStart w:id="496" w:name="_Toc24327"/>
      <w:bookmarkStart w:id="497" w:name="_Toc23267"/>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12795"/>
      <w:bookmarkStart w:id="499" w:name="_Toc28992"/>
      <w:bookmarkStart w:id="500" w:name="_Toc4397"/>
      <w:bookmarkStart w:id="501" w:name="_Toc26318"/>
      <w:bookmarkStart w:id="502" w:name="_Toc5607"/>
      <w:bookmarkStart w:id="503" w:name="_Toc1915"/>
      <w:bookmarkStart w:id="504" w:name="_Toc29146"/>
      <w:bookmarkStart w:id="505" w:name="_Toc390098450"/>
      <w:bookmarkStart w:id="506" w:name="_Toc16884"/>
      <w:bookmarkStart w:id="507" w:name="_Toc18093"/>
      <w:bookmarkStart w:id="508" w:name="_Toc9040"/>
      <w:bookmarkStart w:id="509" w:name="_Toc492478749"/>
      <w:bookmarkStart w:id="510" w:name="_Toc385427824"/>
      <w:bookmarkStart w:id="511" w:name="_Toc6908"/>
      <w:bookmarkStart w:id="512" w:name="_Toc383891199"/>
      <w:bookmarkStart w:id="513" w:name="_Toc12983534"/>
      <w:bookmarkStart w:id="514" w:name="_Toc5437"/>
      <w:bookmarkStart w:id="515" w:name="_Toc22681"/>
      <w:bookmarkStart w:id="516" w:name="_Toc30017"/>
      <w:bookmarkStart w:id="517" w:name="_Toc25750619"/>
      <w:bookmarkStart w:id="518" w:name="_Toc114134636"/>
      <w:bookmarkStart w:id="519" w:name="_Toc26070"/>
      <w:bookmarkStart w:id="520" w:name="_Toc20519"/>
      <w:bookmarkStart w:id="521" w:name="_Toc5926"/>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29398"/>
      <w:bookmarkStart w:id="523" w:name="_Toc12983535"/>
      <w:bookmarkStart w:id="524" w:name="_Toc23999"/>
      <w:bookmarkStart w:id="525" w:name="_Toc23956"/>
      <w:bookmarkStart w:id="526" w:name="_Toc21468"/>
      <w:bookmarkStart w:id="527" w:name="_Toc20874"/>
      <w:bookmarkStart w:id="528" w:name="_Toc26239"/>
      <w:bookmarkStart w:id="529" w:name="_Toc20912"/>
      <w:bookmarkStart w:id="530" w:name="_Toc15051"/>
      <w:bookmarkStart w:id="531" w:name="_Toc17236"/>
      <w:bookmarkStart w:id="532" w:name="_Toc383891200"/>
      <w:bookmarkStart w:id="533" w:name="_Toc19477"/>
      <w:bookmarkStart w:id="534" w:name="_Toc12167"/>
      <w:bookmarkStart w:id="535" w:name="_Toc114134637"/>
      <w:bookmarkStart w:id="536" w:name="_Toc22146"/>
      <w:bookmarkStart w:id="537" w:name="_Toc20810"/>
      <w:bookmarkStart w:id="538" w:name="_Toc25750620"/>
      <w:bookmarkStart w:id="539" w:name="_Toc1027"/>
      <w:bookmarkStart w:id="540" w:name="_Toc22063"/>
      <w:bookmarkStart w:id="541" w:name="_Toc492478750"/>
      <w:bookmarkStart w:id="542" w:name="_Toc31646"/>
      <w:bookmarkStart w:id="543" w:name="_Toc385427825"/>
      <w:bookmarkStart w:id="544" w:name="_Toc390098451"/>
      <w:bookmarkStart w:id="545" w:name="_Toc23808"/>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4958"/>
      <w:bookmarkStart w:id="547" w:name="_Toc383891201"/>
      <w:bookmarkStart w:id="548" w:name="_Toc20444"/>
      <w:bookmarkStart w:id="549" w:name="_Toc20854"/>
      <w:bookmarkStart w:id="550" w:name="_Toc114134638"/>
      <w:bookmarkStart w:id="551" w:name="_Toc27112"/>
      <w:bookmarkStart w:id="552" w:name="_Toc9812"/>
      <w:bookmarkStart w:id="553" w:name="_Toc385427826"/>
      <w:bookmarkStart w:id="554" w:name="_Toc492478751"/>
      <w:bookmarkStart w:id="555" w:name="_Toc20881"/>
      <w:bookmarkStart w:id="556" w:name="_Toc19936"/>
      <w:bookmarkStart w:id="557" w:name="_Toc390098452"/>
      <w:bookmarkStart w:id="558" w:name="_Toc22994"/>
      <w:bookmarkStart w:id="559" w:name="_Toc9737"/>
      <w:bookmarkStart w:id="560" w:name="_Toc8959"/>
      <w:bookmarkStart w:id="561" w:name="_Toc12983536"/>
      <w:bookmarkStart w:id="562" w:name="_Toc23907"/>
      <w:bookmarkStart w:id="563" w:name="_Toc25750621"/>
      <w:bookmarkStart w:id="564" w:name="_Toc16418"/>
      <w:bookmarkStart w:id="565" w:name="_Toc5319"/>
      <w:bookmarkStart w:id="566" w:name="_Toc1004"/>
      <w:bookmarkStart w:id="567" w:name="_Toc29276"/>
      <w:bookmarkStart w:id="568" w:name="_Toc24176"/>
      <w:bookmarkStart w:id="569" w:name="_Toc3258"/>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492478752"/>
      <w:bookmarkStart w:id="571" w:name="_Toc15146"/>
      <w:bookmarkStart w:id="572" w:name="_Toc114134639"/>
      <w:bookmarkStart w:id="573" w:name="_Toc3358"/>
      <w:bookmarkStart w:id="574" w:name="_Toc383891202"/>
      <w:bookmarkStart w:id="575" w:name="_Toc27289"/>
      <w:bookmarkStart w:id="576" w:name="_Toc11657"/>
      <w:bookmarkStart w:id="577" w:name="_Toc11010"/>
      <w:bookmarkStart w:id="578" w:name="_Toc507"/>
      <w:bookmarkStart w:id="579" w:name="_Toc14300"/>
      <w:bookmarkStart w:id="580" w:name="_Toc1450"/>
      <w:bookmarkStart w:id="581" w:name="_Toc32344"/>
      <w:bookmarkStart w:id="582" w:name="_Toc22500"/>
      <w:bookmarkStart w:id="583" w:name="_Toc8845"/>
      <w:bookmarkStart w:id="584" w:name="_Toc390098453"/>
      <w:bookmarkStart w:id="585" w:name="_Toc19322"/>
      <w:bookmarkStart w:id="586" w:name="_Toc17460"/>
      <w:bookmarkStart w:id="587" w:name="_Toc8074"/>
      <w:bookmarkStart w:id="588" w:name="_Toc31774"/>
      <w:bookmarkStart w:id="589" w:name="_Toc28489"/>
      <w:bookmarkStart w:id="590" w:name="_Toc25750622"/>
      <w:bookmarkStart w:id="591" w:name="_Toc12983537"/>
      <w:bookmarkStart w:id="592" w:name="_Toc385427827"/>
      <w:bookmarkStart w:id="593" w:name="_Toc27803"/>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13986"/>
      <w:bookmarkStart w:id="595" w:name="_Toc3761"/>
      <w:bookmarkStart w:id="596" w:name="_Toc21947"/>
      <w:bookmarkStart w:id="597" w:name="_Toc12983538"/>
      <w:bookmarkStart w:id="598" w:name="_Toc26470"/>
      <w:bookmarkStart w:id="599" w:name="_Toc19634"/>
      <w:bookmarkStart w:id="600" w:name="_Toc18192"/>
      <w:bookmarkStart w:id="601" w:name="_Toc385427828"/>
      <w:bookmarkStart w:id="602" w:name="_Toc21142"/>
      <w:bookmarkStart w:id="603" w:name="_Toc5257"/>
      <w:bookmarkStart w:id="604" w:name="_Toc492478753"/>
      <w:bookmarkStart w:id="605" w:name="_Toc390098454"/>
      <w:bookmarkStart w:id="606" w:name="_Toc383891203"/>
      <w:bookmarkStart w:id="607" w:name="_Toc22182"/>
      <w:bookmarkStart w:id="608" w:name="_Toc375039095"/>
      <w:bookmarkStart w:id="609" w:name="_Toc14042"/>
      <w:bookmarkStart w:id="610" w:name="_Toc37"/>
      <w:bookmarkStart w:id="611" w:name="_Toc5172"/>
      <w:bookmarkStart w:id="612" w:name="_Toc27664"/>
      <w:bookmarkStart w:id="613" w:name="_Toc17823"/>
      <w:bookmarkStart w:id="614" w:name="_Toc16732"/>
      <w:bookmarkStart w:id="615" w:name="_Toc1215"/>
      <w:bookmarkStart w:id="616" w:name="_Toc15932"/>
      <w:bookmarkStart w:id="617" w:name="_Toc114134640"/>
      <w:bookmarkStart w:id="618" w:name="_Toc25750623"/>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390098455"/>
      <w:bookmarkStart w:id="620" w:name="_Toc14454"/>
      <w:bookmarkStart w:id="621" w:name="_Toc1116"/>
      <w:bookmarkStart w:id="622" w:name="_Toc375039096"/>
      <w:bookmarkStart w:id="623" w:name="_Toc17042"/>
      <w:bookmarkStart w:id="624" w:name="_Toc31757"/>
      <w:bookmarkStart w:id="625" w:name="_Toc2422"/>
      <w:bookmarkStart w:id="626" w:name="_Toc14235"/>
      <w:bookmarkStart w:id="627" w:name="_Toc12983539"/>
      <w:bookmarkStart w:id="628" w:name="_Toc492478754"/>
      <w:bookmarkStart w:id="629" w:name="_Toc383891204"/>
      <w:bookmarkStart w:id="630" w:name="_Toc6886"/>
      <w:bookmarkStart w:id="631" w:name="_Toc11126"/>
      <w:bookmarkStart w:id="632" w:name="_Toc1945"/>
      <w:bookmarkStart w:id="633" w:name="_Toc25257"/>
      <w:bookmarkStart w:id="634" w:name="_Toc3769"/>
      <w:bookmarkStart w:id="635" w:name="_Toc5959"/>
      <w:bookmarkStart w:id="636" w:name="_Toc385427829"/>
      <w:bookmarkStart w:id="637" w:name="_Toc26954"/>
      <w:bookmarkStart w:id="638" w:name="_Toc20979"/>
      <w:bookmarkStart w:id="639" w:name="_Toc26919"/>
      <w:bookmarkStart w:id="640" w:name="_Toc12031"/>
      <w:bookmarkStart w:id="641" w:name="_Toc10962"/>
      <w:bookmarkStart w:id="642" w:name="_Toc25750624"/>
      <w:bookmarkStart w:id="643" w:name="_Toc114134641"/>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18800"/>
      <w:bookmarkStart w:id="645" w:name="_Toc390098456"/>
      <w:bookmarkStart w:id="646" w:name="_Toc492478755"/>
      <w:bookmarkStart w:id="647" w:name="_Toc22975"/>
      <w:bookmarkStart w:id="648" w:name="_Toc24681"/>
      <w:bookmarkStart w:id="649" w:name="_Toc21516"/>
      <w:bookmarkStart w:id="650" w:name="_Toc9113"/>
      <w:bookmarkStart w:id="651" w:name="_Toc4743"/>
      <w:bookmarkStart w:id="652" w:name="_Toc30278"/>
      <w:bookmarkStart w:id="653" w:name="_Toc12983540"/>
      <w:bookmarkStart w:id="654" w:name="_Toc27839"/>
      <w:bookmarkStart w:id="655" w:name="_Toc12421"/>
      <w:bookmarkStart w:id="656" w:name="_Toc375039097"/>
      <w:bookmarkStart w:id="657" w:name="_Toc25431"/>
      <w:bookmarkStart w:id="658" w:name="_Toc24580"/>
      <w:bookmarkStart w:id="659" w:name="_Toc26653"/>
      <w:bookmarkStart w:id="660" w:name="_Toc2326"/>
      <w:bookmarkStart w:id="661" w:name="_Toc114134642"/>
      <w:bookmarkStart w:id="662" w:name="_Toc383891205"/>
      <w:bookmarkStart w:id="663" w:name="_Toc31958"/>
      <w:bookmarkStart w:id="664" w:name="_Toc19952"/>
      <w:bookmarkStart w:id="665" w:name="_Toc6000"/>
      <w:bookmarkStart w:id="666" w:name="_Toc385427830"/>
      <w:bookmarkStart w:id="667" w:name="_Toc8834"/>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13914"/>
      <w:bookmarkStart w:id="669" w:name="_Toc28661"/>
      <w:bookmarkStart w:id="670" w:name="_Toc22323"/>
      <w:bookmarkStart w:id="671" w:name="_Toc375039098"/>
      <w:bookmarkStart w:id="672" w:name="_Toc30026"/>
      <w:bookmarkStart w:id="673" w:name="_Toc8938"/>
      <w:bookmarkStart w:id="674" w:name="_Toc492478756"/>
      <w:bookmarkStart w:id="675" w:name="_Toc25750626"/>
      <w:bookmarkStart w:id="676" w:name="_Toc12983541"/>
      <w:bookmarkStart w:id="677" w:name="_Toc21975"/>
      <w:bookmarkStart w:id="678" w:name="_Toc383891206"/>
      <w:bookmarkStart w:id="679" w:name="_Toc390098457"/>
      <w:bookmarkStart w:id="680" w:name="_Toc31011"/>
      <w:bookmarkStart w:id="681" w:name="_Toc22688"/>
      <w:bookmarkStart w:id="682" w:name="_Toc385427831"/>
      <w:bookmarkStart w:id="683" w:name="_Toc26143"/>
      <w:bookmarkStart w:id="684" w:name="_Toc18878"/>
      <w:bookmarkStart w:id="685" w:name="_Toc1269"/>
      <w:bookmarkStart w:id="686" w:name="_Toc21728"/>
      <w:bookmarkStart w:id="687" w:name="_Toc20642"/>
      <w:bookmarkStart w:id="688" w:name="_Toc10522"/>
      <w:bookmarkStart w:id="689" w:name="_Toc11795"/>
      <w:bookmarkStart w:id="690" w:name="_Toc30743"/>
      <w:bookmarkStart w:id="691" w:name="_Toc114134643"/>
      <w:bookmarkStart w:id="692" w:name="_Toc26525"/>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1873"/>
      <w:bookmarkStart w:id="694" w:name="_Toc14325"/>
      <w:bookmarkStart w:id="695" w:name="_Toc14832"/>
      <w:bookmarkStart w:id="696" w:name="_Toc25797"/>
      <w:bookmarkStart w:id="697" w:name="_Toc114134644"/>
      <w:bookmarkStart w:id="698" w:name="_Toc375039099"/>
      <w:bookmarkStart w:id="699" w:name="_Toc31336"/>
      <w:bookmarkStart w:id="700" w:name="_Toc383891207"/>
      <w:bookmarkStart w:id="701" w:name="_Toc18977"/>
      <w:bookmarkStart w:id="702" w:name="_Toc14301"/>
      <w:bookmarkStart w:id="703" w:name="_Toc17818"/>
      <w:bookmarkStart w:id="704" w:name="_Toc13417"/>
      <w:bookmarkStart w:id="705" w:name="_Toc25750627"/>
      <w:bookmarkStart w:id="706" w:name="_Toc17153"/>
      <w:bookmarkStart w:id="707" w:name="_Toc492478757"/>
      <w:bookmarkStart w:id="708" w:name="_Toc19774"/>
      <w:bookmarkStart w:id="709" w:name="_Toc12983542"/>
      <w:bookmarkStart w:id="710" w:name="_Toc390098458"/>
      <w:bookmarkStart w:id="711" w:name="_Toc377"/>
      <w:bookmarkStart w:id="712" w:name="_Toc23649"/>
      <w:bookmarkStart w:id="713" w:name="_Toc11913"/>
      <w:bookmarkStart w:id="714" w:name="_Toc24183"/>
      <w:bookmarkStart w:id="715" w:name="_Toc16111"/>
      <w:bookmarkStart w:id="716" w:name="_Toc385427832"/>
      <w:bookmarkStart w:id="717" w:name="_Toc19128"/>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32424"/>
      <w:bookmarkStart w:id="719" w:name="_Toc9636"/>
      <w:bookmarkStart w:id="720" w:name="_Toc19943"/>
      <w:bookmarkStart w:id="721" w:name="_Toc20680"/>
      <w:bookmarkStart w:id="722" w:name="_Toc390098459"/>
      <w:bookmarkStart w:id="723" w:name="_Toc114134645"/>
      <w:bookmarkStart w:id="724" w:name="_Toc921"/>
      <w:bookmarkStart w:id="725" w:name="_Toc21798"/>
      <w:bookmarkStart w:id="726" w:name="_Toc492478758"/>
      <w:bookmarkStart w:id="727" w:name="_Toc22657"/>
      <w:bookmarkStart w:id="728" w:name="_Toc673"/>
      <w:bookmarkStart w:id="729" w:name="_Toc13596"/>
      <w:bookmarkStart w:id="730" w:name="_Toc385427833"/>
      <w:bookmarkStart w:id="731" w:name="_Toc19556"/>
      <w:bookmarkStart w:id="732" w:name="_Toc27683"/>
      <w:bookmarkStart w:id="733" w:name="_Toc5061"/>
      <w:bookmarkStart w:id="734" w:name="_Toc383891208"/>
      <w:bookmarkStart w:id="735" w:name="_Toc17953"/>
      <w:bookmarkStart w:id="736" w:name="_Toc375039100"/>
      <w:bookmarkStart w:id="737" w:name="_Toc25750628"/>
      <w:bookmarkStart w:id="738" w:name="_Toc2061"/>
      <w:bookmarkStart w:id="739" w:name="_Toc10348"/>
      <w:bookmarkStart w:id="740" w:name="_Toc13605"/>
      <w:bookmarkStart w:id="741" w:name="_Toc12983543"/>
      <w:bookmarkStart w:id="742" w:name="_Toc12065"/>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29993"/>
      <w:bookmarkStart w:id="744" w:name="_Toc114134646"/>
      <w:bookmarkStart w:id="745" w:name="_Toc30862"/>
      <w:bookmarkStart w:id="746" w:name="_Toc12983544"/>
      <w:bookmarkStart w:id="747" w:name="_Toc5617"/>
      <w:bookmarkStart w:id="748" w:name="_Toc22442"/>
      <w:bookmarkStart w:id="749" w:name="_Toc385427834"/>
      <w:bookmarkStart w:id="750" w:name="_Toc4190"/>
      <w:bookmarkStart w:id="751" w:name="_Toc375039101"/>
      <w:bookmarkStart w:id="752" w:name="_Toc21217"/>
      <w:bookmarkStart w:id="753" w:name="_Toc25750629"/>
      <w:bookmarkStart w:id="754" w:name="_Toc24885"/>
      <w:bookmarkStart w:id="755" w:name="_Toc8628"/>
      <w:bookmarkStart w:id="756" w:name="_Toc1780"/>
      <w:bookmarkStart w:id="757" w:name="_Toc18694"/>
      <w:bookmarkStart w:id="758" w:name="_Toc21570"/>
      <w:bookmarkStart w:id="759" w:name="_Toc28815"/>
      <w:bookmarkStart w:id="760" w:name="_Toc5767"/>
      <w:bookmarkStart w:id="761" w:name="_Toc383891209"/>
      <w:bookmarkStart w:id="762" w:name="_Toc25208"/>
      <w:bookmarkStart w:id="763" w:name="_Toc390098460"/>
      <w:bookmarkStart w:id="764" w:name="_Toc24240"/>
      <w:bookmarkStart w:id="765" w:name="_Toc15048"/>
      <w:bookmarkStart w:id="766" w:name="_Toc492478759"/>
      <w:bookmarkStart w:id="767" w:name="_Toc1862"/>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9433"/>
      <w:bookmarkStart w:id="769" w:name="_Toc23817"/>
      <w:bookmarkStart w:id="770" w:name="_Toc29857"/>
      <w:bookmarkStart w:id="771" w:name="_Toc11412"/>
      <w:bookmarkStart w:id="772" w:name="_Toc24750"/>
      <w:bookmarkStart w:id="773" w:name="_Toc492478760"/>
      <w:bookmarkStart w:id="774" w:name="_Toc17281"/>
      <w:bookmarkStart w:id="775" w:name="_Toc6599"/>
      <w:bookmarkStart w:id="776" w:name="_Toc12983545"/>
      <w:bookmarkStart w:id="777" w:name="_Toc8104"/>
      <w:bookmarkStart w:id="778" w:name="_Toc16371"/>
      <w:bookmarkStart w:id="779" w:name="_Toc11079"/>
      <w:bookmarkStart w:id="780" w:name="_Toc390098461"/>
      <w:bookmarkStart w:id="781" w:name="_Toc25750630"/>
      <w:bookmarkStart w:id="782" w:name="_Toc5576"/>
      <w:bookmarkStart w:id="783" w:name="_Toc31814"/>
      <w:bookmarkStart w:id="784" w:name="_Toc16589"/>
      <w:bookmarkStart w:id="785" w:name="_Toc25483"/>
      <w:bookmarkStart w:id="786" w:name="_Toc25632"/>
      <w:bookmarkStart w:id="787" w:name="_Toc114134647"/>
      <w:bookmarkStart w:id="788" w:name="_Toc383891210"/>
      <w:bookmarkStart w:id="789" w:name="_Toc9981"/>
      <w:bookmarkStart w:id="790" w:name="_Toc385427835"/>
      <w:bookmarkStart w:id="791" w:name="_Toc375039102"/>
      <w:bookmarkStart w:id="792" w:name="_Toc20178"/>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020F98CF">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3AAD8561">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6D09FFB7">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（其他材料）       </w:t>
      </w:r>
      <w:r>
        <w:rPr>
          <w:rFonts w:hint="eastAsia" w:ascii="仿宋_GB2312" w:hAnsi="仿宋_GB2312" w:eastAsia="仿宋_GB2312" w:cs="仿宋_GB2312"/>
          <w:b/>
          <w:color w:val="auto"/>
          <w:sz w:val="32"/>
          <w:szCs w:val="32"/>
        </w:rPr>
        <w:t>购销合同</w:t>
      </w:r>
    </w:p>
    <w:p w14:paraId="0D81D047">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rPr>
      </w:pPr>
    </w:p>
    <w:p w14:paraId="06412D3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甲方（购方）：</w:t>
      </w:r>
      <w:r>
        <w:rPr>
          <w:rFonts w:hint="eastAsia" w:ascii="仿宋_GB2312" w:hAnsi="仿宋_GB2312" w:eastAsia="仿宋_GB2312" w:cs="仿宋_GB2312"/>
          <w:b/>
          <w:color w:val="auto"/>
          <w:sz w:val="28"/>
          <w:szCs w:val="28"/>
          <w:u w:val="single"/>
        </w:rPr>
        <w:t>南宁轨道地产建筑工程有限责任公司</w:t>
      </w:r>
    </w:p>
    <w:p w14:paraId="326CAF8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乙方（供方）：</w:t>
      </w:r>
      <w:r>
        <w:rPr>
          <w:rFonts w:hint="eastAsia" w:ascii="仿宋_GB2312" w:hAnsi="仿宋_GB2312" w:eastAsia="仿宋_GB2312" w:cs="仿宋_GB2312"/>
          <w:b/>
          <w:color w:val="auto"/>
          <w:sz w:val="28"/>
          <w:szCs w:val="28"/>
          <w:u w:val="single"/>
        </w:rPr>
        <w:t xml:space="preserve">                                 </w:t>
      </w:r>
    </w:p>
    <w:p w14:paraId="744374C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一、供应项目、生产厂、规格品种、等级、包装、价格</w:t>
      </w:r>
    </w:p>
    <w:p w14:paraId="2DA5B18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1、供应项目：</w:t>
      </w:r>
      <w:r>
        <w:rPr>
          <w:rFonts w:hint="eastAsia" w:ascii="仿宋_GB2312" w:hAnsi="仿宋_GB2312" w:eastAsia="仿宋_GB2312" w:cs="仿宋_GB2312"/>
          <w:color w:val="auto"/>
          <w:sz w:val="28"/>
          <w:szCs w:val="28"/>
          <w:u w:val="single"/>
        </w:rPr>
        <w:t xml:space="preserve">                                     </w:t>
      </w:r>
    </w:p>
    <w:p w14:paraId="2C7577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2、项目地址：</w:t>
      </w:r>
      <w:r>
        <w:rPr>
          <w:rFonts w:hint="eastAsia" w:ascii="仿宋_GB2312" w:hAnsi="仿宋_GB2312" w:eastAsia="仿宋_GB2312" w:cs="仿宋_GB2312"/>
          <w:color w:val="auto"/>
          <w:sz w:val="28"/>
          <w:szCs w:val="28"/>
          <w:u w:val="single"/>
        </w:rPr>
        <w:t xml:space="preserve">                                     </w:t>
      </w:r>
    </w:p>
    <w:p w14:paraId="39306FBB">
      <w:pPr>
        <w:pStyle w:val="38"/>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方正仿宋_GB2312" w:cs="仿宋_GB2312"/>
          <w:color w:val="0000FF"/>
          <w:sz w:val="28"/>
          <w:szCs w:val="28"/>
          <w:u w:val="single"/>
          <w:lang w:eastAsia="zh-CN"/>
        </w:rPr>
      </w:pPr>
      <w:r>
        <w:rPr>
          <w:rFonts w:hint="eastAsia" w:ascii="仿宋_GB2312" w:hAnsi="仿宋_GB2312" w:eastAsia="仿宋_GB2312" w:cs="仿宋_GB2312"/>
          <w:color w:val="auto"/>
          <w:sz w:val="28"/>
          <w:szCs w:val="28"/>
        </w:rPr>
        <w:t>3、规格品种、等级、包装、采购单价、暂定采购量等：详见合同附件一</w:t>
      </w:r>
      <w:r>
        <w:rPr>
          <w:rFonts w:hint="eastAsia" w:ascii="仿宋_GB2312" w:hAnsi="仿宋_GB2312" w:eastAsia="仿宋_GB2312" w:cs="仿宋_GB2312"/>
          <w:color w:val="auto"/>
          <w:sz w:val="28"/>
          <w:szCs w:val="28"/>
          <w:lang w:val="en-US" w:eastAsia="zh-CN"/>
        </w:rPr>
        <w:t>清单</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u w:val="single"/>
        </w:rPr>
        <w:t>采购单价包含： 材料费、运费、卸车费、成品安装费、税金</w:t>
      </w:r>
      <w:r>
        <w:rPr>
          <w:rFonts w:hint="eastAsia" w:ascii="仿宋_GB2312" w:hAnsi="仿宋_GB2312" w:eastAsia="仿宋_GB2312" w:cs="仿宋_GB2312"/>
          <w:color w:val="auto"/>
          <w:sz w:val="28"/>
          <w:szCs w:val="28"/>
          <w:u w:val="single"/>
          <w:lang w:eastAsia="zh-CN"/>
        </w:rPr>
        <w:t>；</w:t>
      </w:r>
      <w:r>
        <w:rPr>
          <w:rFonts w:hint="eastAsia" w:ascii="方正仿宋_GB2312" w:hAnsi="方正仿宋_GB2312" w:eastAsia="方正仿宋_GB2312" w:cs="方正仿宋_GB2312"/>
          <w:color w:val="0000FF"/>
          <w:sz w:val="24"/>
          <w:szCs w:val="24"/>
          <w:highlight w:val="none"/>
          <w:u w:val="single"/>
          <w:lang w:eastAsia="zh-CN"/>
        </w:rPr>
        <w:t>1、由项目部指定空调外机放置位置；2、整机单价包含但不限于增加铜管、外机放置支架、空调孔装饰盖、白色包管胶带、墙面空调孔开孔等</w:t>
      </w:r>
      <w:r>
        <w:rPr>
          <w:rFonts w:hint="eastAsia" w:ascii="方正仿宋_GB2312" w:hAnsi="方正仿宋_GB2312" w:eastAsia="方正仿宋_GB2312" w:cs="方正仿宋_GB2312"/>
          <w:color w:val="0000FF"/>
          <w:sz w:val="24"/>
          <w:szCs w:val="24"/>
          <w:highlight w:val="none"/>
          <w:u w:val="single"/>
        </w:rPr>
        <w:t>。乙方施工水电分别从甲方指定处接装水表及电表，由 乙方承担相关材料设备及安装费用。施工期间产生的水电费由乙方承担。</w:t>
      </w:r>
    </w:p>
    <w:p w14:paraId="5EC4EA0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4、发票要求：由乙方提供发票，发票要求是增值税专用发票 。</w:t>
      </w:r>
    </w:p>
    <w:p w14:paraId="7889372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5、价格调整：</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w:t>
      </w:r>
    </w:p>
    <w:p w14:paraId="3D8FE3E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6、合同暂定金额：（大写）人民币</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bCs/>
          <w:color w:val="auto"/>
          <w:sz w:val="28"/>
          <w:szCs w:val="28"/>
        </w:rPr>
        <w:t>除税总价为：</w:t>
      </w:r>
      <w:r>
        <w:rPr>
          <w:rFonts w:hint="eastAsia" w:ascii="仿宋_GB2312" w:hAnsi="仿宋_GB2312" w:eastAsia="仿宋_GB2312" w:cs="仿宋_GB2312"/>
          <w:color w:val="auto"/>
          <w:kern w:val="0"/>
          <w:sz w:val="28"/>
          <w:szCs w:val="28"/>
          <w:u w:val="single"/>
        </w:rPr>
        <w:t>￥        元</w:t>
      </w:r>
      <w:r>
        <w:rPr>
          <w:rFonts w:hint="eastAsia" w:ascii="仿宋_GB2312" w:hAnsi="仿宋_GB2312" w:eastAsia="仿宋_GB2312" w:cs="仿宋_GB2312"/>
          <w:bCs/>
          <w:color w:val="auto"/>
          <w:sz w:val="28"/>
          <w:szCs w:val="28"/>
        </w:rPr>
        <w:t>，增值税为：</w:t>
      </w:r>
      <w:r>
        <w:rPr>
          <w:rFonts w:hint="eastAsia" w:ascii="仿宋_GB2312" w:hAnsi="仿宋_GB2312" w:eastAsia="仿宋_GB2312" w:cs="仿宋_GB2312"/>
          <w:color w:val="auto"/>
          <w:kern w:val="0"/>
          <w:sz w:val="28"/>
          <w:szCs w:val="28"/>
          <w:u w:val="single"/>
        </w:rPr>
        <w:t>￥</w:t>
      </w:r>
      <w:r>
        <w:rPr>
          <w:rFonts w:hint="eastAsia" w:ascii="仿宋_GB2312" w:hAnsi="仿宋_GB2312" w:eastAsia="仿宋_GB2312" w:cs="仿宋_GB2312"/>
          <w:bCs/>
          <w:color w:val="auto"/>
          <w:kern w:val="0"/>
          <w:sz w:val="28"/>
          <w:szCs w:val="28"/>
          <w:u w:val="single"/>
        </w:rPr>
        <w:t xml:space="preserve">          </w:t>
      </w:r>
      <w:r>
        <w:rPr>
          <w:rFonts w:hint="eastAsia" w:ascii="仿宋_GB2312" w:hAnsi="仿宋_GB2312" w:eastAsia="仿宋_GB2312" w:cs="仿宋_GB2312"/>
          <w:color w:val="auto"/>
          <w:sz w:val="28"/>
          <w:szCs w:val="28"/>
          <w:u w:val="single"/>
        </w:rPr>
        <w:t>元）</w:t>
      </w:r>
      <w:r>
        <w:rPr>
          <w:rFonts w:hint="eastAsia" w:ascii="仿宋_GB2312" w:hAnsi="仿宋_GB2312" w:eastAsia="仿宋_GB2312" w:cs="仿宋_GB2312"/>
          <w:bCs/>
          <w:color w:val="auto"/>
          <w:sz w:val="28"/>
          <w:szCs w:val="28"/>
        </w:rPr>
        <w:t>。合同总价为含税价，税率为</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，增值税和税率随着国家或地区政策的调整而调整。</w:t>
      </w:r>
    </w:p>
    <w:p w14:paraId="1713106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7.甲方向乙方提出增加供应物资内容</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包括内容和数量</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，乙方应无条件服从并按甲方的要求配合完成供应。</w:t>
      </w:r>
    </w:p>
    <w:p w14:paraId="32514BE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8.乙方应根据合同中已确定单价的内容提供确保质量要求的物资（包括材料或设备的内容和数量），如有新增内容，双方另行协商确定单价，并可根据实际发生的数量提出结算和支付申请。</w:t>
      </w:r>
    </w:p>
    <w:p w14:paraId="1329755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二、供货时间及数量</w:t>
      </w:r>
    </w:p>
    <w:p w14:paraId="1247113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1、甲方指定供货通知人：</w:t>
      </w:r>
      <w:r>
        <w:rPr>
          <w:rFonts w:hint="eastAsia" w:ascii="仿宋_GB2312" w:hAnsi="仿宋_GB2312" w:eastAsia="仿宋_GB2312" w:cs="仿宋_GB2312"/>
          <w:color w:val="auto"/>
          <w:sz w:val="28"/>
          <w:szCs w:val="28"/>
          <w:u w:val="single"/>
        </w:rPr>
        <w:t xml:space="preserve">甲方项目负责人（须为公司在册项目管理人员）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，其他人员通知无效。</w:t>
      </w:r>
    </w:p>
    <w:p w14:paraId="23D88F0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计划供货时间：</w:t>
      </w:r>
      <w:r>
        <w:rPr>
          <w:rFonts w:hint="eastAsia" w:ascii="仿宋_GB2312" w:hAnsi="仿宋_GB2312" w:eastAsia="仿宋_GB2312" w:cs="仿宋_GB2312"/>
          <w:color w:val="auto"/>
          <w:sz w:val="28"/>
          <w:szCs w:val="28"/>
          <w:lang w:val="en-US" w:eastAsia="zh-CN"/>
        </w:rPr>
        <w:t>60</w:t>
      </w:r>
      <w:r>
        <w:rPr>
          <w:rFonts w:hint="eastAsia" w:ascii="仿宋_GB2312" w:hAnsi="仿宋_GB2312" w:eastAsia="仿宋_GB2312" w:cs="仿宋_GB2312"/>
          <w:color w:val="auto"/>
          <w:sz w:val="28"/>
          <w:szCs w:val="28"/>
        </w:rPr>
        <w:t>日历天（实际供货时间以甲方项目部通知为准）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每批次材料供货周期必须小于或等于5天</w:t>
      </w:r>
      <w:r>
        <w:rPr>
          <w:rFonts w:hint="eastAsia" w:ascii="仿宋_GB2312" w:hAnsi="仿宋_GB2312" w:eastAsia="仿宋_GB2312" w:cs="仿宋_GB2312"/>
          <w:color w:val="auto"/>
          <w:sz w:val="28"/>
          <w:szCs w:val="28"/>
        </w:rPr>
        <w:t>。</w:t>
      </w:r>
    </w:p>
    <w:p w14:paraId="1C75491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4CD3CFB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三、质量标准、进场验收、资质资料、合格证明</w:t>
      </w:r>
    </w:p>
    <w:p w14:paraId="1490F33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7DDA054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745E898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按照不同材料采用不同的验收方法进行严格的点数、检重和检尺，计算准确并做好记录，同时对材料进行拍照留存。</w:t>
      </w:r>
    </w:p>
    <w:p w14:paraId="4C830B63">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提供相关的厂家资质资料，以及产品合格证明：生产厂家营业执照（复印件）、生产厂家生产许可证（复印件）、所供各类规格材料的生产厂家出厂检验报告（复印件）、产品合格证（原件）。所提供的资料按一式四份分别提供，复印件要求每页加盖生产厂家或供货商公章或骑缝章。</w:t>
      </w:r>
    </w:p>
    <w:p w14:paraId="4F1AC9C8">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按项目部要求按时按量安排专人对接送货</w:t>
      </w:r>
      <w:r>
        <w:rPr>
          <w:rFonts w:hint="eastAsia" w:ascii="仿宋_GB2312" w:hAnsi="仿宋_GB2312" w:eastAsia="仿宋_GB2312" w:cs="仿宋_GB2312"/>
          <w:color w:val="0000FF"/>
          <w:sz w:val="28"/>
          <w:szCs w:val="28"/>
          <w:lang w:eastAsia="zh-CN"/>
        </w:rPr>
        <w:t>。</w:t>
      </w:r>
    </w:p>
    <w:p w14:paraId="4C5FB24D">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每次送货必须提供货品的检测报告、合格证及符合公司要求的送货单经项目部验收后方能卸货</w:t>
      </w:r>
      <w:r>
        <w:rPr>
          <w:rFonts w:hint="eastAsia" w:ascii="仿宋_GB2312" w:hAnsi="仿宋_GB2312" w:eastAsia="仿宋_GB2312" w:cs="仿宋_GB2312"/>
          <w:color w:val="0000FF"/>
          <w:sz w:val="28"/>
          <w:szCs w:val="28"/>
          <w:lang w:eastAsia="zh-CN"/>
        </w:rPr>
        <w:t>。</w:t>
      </w:r>
    </w:p>
    <w:p w14:paraId="2F6E38E0">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0000FF"/>
          <w:sz w:val="28"/>
          <w:szCs w:val="28"/>
        </w:rPr>
        <w:t>所有包含安装的货品，安装人员必须安排专人对接配合项目部做三级安全教育、早班会等、涉及空调安装高空作业必须配有相应上岗证。</w:t>
      </w:r>
    </w:p>
    <w:p w14:paraId="5477ABBE">
      <w:pPr>
        <w:keepNext w:val="0"/>
        <w:keepLines w:val="0"/>
        <w:pageBreakBefore w:val="0"/>
        <w:kinsoku/>
        <w:wordWrap/>
        <w:overflowPunct/>
        <w:topLinePunct w:val="0"/>
        <w:autoSpaceDE/>
        <w:autoSpaceDN/>
        <w:bidi w:val="0"/>
        <w:adjustRightInd/>
        <w:snapToGrid/>
        <w:spacing w:line="440" w:lineRule="exact"/>
        <w:ind w:left="562" w:leftChars="0" w:right="0" w:hanging="562" w:hanging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四、交货地点、交货方式、收货签认、送货单要求：</w:t>
      </w:r>
    </w:p>
    <w:p w14:paraId="70DBB0E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1、交货地点：</w:t>
      </w:r>
      <w:r>
        <w:rPr>
          <w:rFonts w:hint="eastAsia" w:ascii="仿宋_GB2312" w:hAnsi="仿宋_GB2312" w:eastAsia="仿宋_GB2312" w:cs="仿宋_GB2312"/>
          <w:color w:val="auto"/>
          <w:sz w:val="28"/>
          <w:szCs w:val="28"/>
          <w:u w:val="single"/>
        </w:rPr>
        <w:t xml:space="preserve">   工程具体地址    </w:t>
      </w:r>
      <w:r>
        <w:rPr>
          <w:rFonts w:hint="eastAsia" w:ascii="仿宋_GB2312" w:hAnsi="仿宋_GB2312" w:eastAsia="仿宋_GB2312" w:cs="仿宋_GB2312"/>
          <w:color w:val="auto"/>
          <w:sz w:val="28"/>
          <w:szCs w:val="28"/>
        </w:rPr>
        <w:t>的堆放地点，具体堆放地点以甲方项目管理人员安排为准。</w:t>
      </w:r>
    </w:p>
    <w:p w14:paraId="4384830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2、交货方式：</w:t>
      </w:r>
      <w:r>
        <w:rPr>
          <w:rFonts w:hint="eastAsia" w:ascii="仿宋_GB2312" w:hAnsi="仿宋_GB2312" w:eastAsia="仿宋_GB2312" w:cs="仿宋_GB2312"/>
          <w:color w:val="auto"/>
          <w:sz w:val="28"/>
          <w:szCs w:val="28"/>
          <w:u w:val="single"/>
        </w:rPr>
        <w:t>乙方负责将材料或设备运至合同约定的甲方指定地点并放到指定位置</w:t>
      </w:r>
      <w:r>
        <w:rPr>
          <w:rFonts w:hint="eastAsia" w:ascii="仿宋_GB2312" w:hAnsi="仿宋_GB2312" w:eastAsia="仿宋_GB2312" w:cs="仿宋_GB2312"/>
          <w:color w:val="auto"/>
          <w:sz w:val="28"/>
          <w:szCs w:val="28"/>
        </w:rPr>
        <w:t>。</w:t>
      </w:r>
    </w:p>
    <w:p w14:paraId="2CE586B8">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3、收货签认</w:t>
      </w:r>
    </w:p>
    <w:p w14:paraId="089A704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（1）甲方项目负责人：</w:t>
      </w:r>
      <w:r>
        <w:rPr>
          <w:rFonts w:hint="eastAsia" w:ascii="仿宋_GB2312" w:hAnsi="仿宋_GB2312" w:eastAsia="仿宋_GB2312" w:cs="仿宋_GB2312"/>
          <w:color w:val="auto"/>
          <w:sz w:val="28"/>
          <w:szCs w:val="28"/>
          <w:u w:val="single"/>
        </w:rPr>
        <w:t xml:space="preserve"> （具体人员全名，必须为公司在册项目管理人员）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，负责工程的供货协调和管控，对供货情况和供货数量进行项目部级别的最终签字确认。</w:t>
      </w:r>
    </w:p>
    <w:p w14:paraId="72632D7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（2）甲方指定收货人：</w:t>
      </w:r>
      <w:r>
        <w:rPr>
          <w:rFonts w:hint="eastAsia" w:ascii="仿宋_GB2312" w:hAnsi="仿宋_GB2312" w:eastAsia="仿宋_GB2312" w:cs="仿宋_GB2312"/>
          <w:color w:val="auto"/>
          <w:sz w:val="28"/>
          <w:szCs w:val="28"/>
          <w:u w:val="single"/>
        </w:rPr>
        <w:t xml:space="preserve">  （具体人员全名，必须为公司在册项目管理人员，可1-2名人员）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，该人员负责验货、收货、签字确认供货情况和数量。甲方指定收货人如有更换，应由甲方指定供货通知人发函书面通知乙方。 </w:t>
      </w:r>
    </w:p>
    <w:p w14:paraId="13027E7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（3）乙方业务负责人：</w:t>
      </w:r>
      <w:r>
        <w:rPr>
          <w:rFonts w:hint="eastAsia" w:ascii="仿宋_GB2312" w:hAnsi="仿宋_GB2312" w:eastAsia="仿宋_GB2312" w:cs="仿宋_GB2312"/>
          <w:color w:val="auto"/>
          <w:sz w:val="28"/>
          <w:szCs w:val="28"/>
          <w:u w:val="single"/>
        </w:rPr>
        <w:t xml:space="preserve">  （具体人员全名，必须为乙方公司在册项目管理人员）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，负责工程供货协调和管控，对供货情况和供货数量进行乙方公司级的最终签字确认。</w:t>
      </w:r>
    </w:p>
    <w:p w14:paraId="7427BCB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0000FF"/>
          <w:sz w:val="28"/>
          <w:szCs w:val="28"/>
          <w:lang w:val="en-US" w:eastAsia="zh-CN"/>
        </w:rPr>
        <w:t>乙方现场管理人员：</w:t>
      </w:r>
      <w:r>
        <w:rPr>
          <w:rFonts w:hint="eastAsia" w:ascii="仿宋_GB2312" w:hAnsi="仿宋_GB2312" w:eastAsia="仿宋_GB2312" w:cs="仿宋_GB2312"/>
          <w:color w:val="0000FF"/>
          <w:sz w:val="28"/>
          <w:szCs w:val="28"/>
        </w:rPr>
        <w:t>要求施工期间至少有1名现场管理人员配合项目部管理。</w:t>
      </w:r>
    </w:p>
    <w:p w14:paraId="18C139D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乙方配送材料或设备到交货地点时，应随货配送</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给甲方。</w:t>
      </w:r>
    </w:p>
    <w:p w14:paraId="3ED1469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甲方只对合同约定的甲方指定收货人、甲方项目负责人在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签字确认的材料或设备数量给予确认，单价按双方签订的合同或合同补充协议约定的单价执行。</w:t>
      </w:r>
    </w:p>
    <w:p w14:paraId="6BFEB6C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送货原始单据应在验货、收货当天签认，逾期则无效。</w:t>
      </w:r>
    </w:p>
    <w:p w14:paraId="78DA6D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除甲方指定收货人、甲方项目负责人之外的甲方任何个人在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或其他单据上签字或盖章均属无效，乙方不得以此要求甲方支付任何款项或承担任何责任。</w:t>
      </w:r>
    </w:p>
    <w:p w14:paraId="035F99F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）如现场进行计算量的收方，甲乙双方须当天签认原始收方记录，逾期则无效。最终送货数量以原始收方记录为准。</w:t>
      </w:r>
    </w:p>
    <w:p w14:paraId="75DFBA1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4、送货原始单据一式三联的基本要素：</w:t>
      </w:r>
    </w:p>
    <w:p w14:paraId="4E93284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（1）甲方名称“南宁轨道地产建筑工程有限责任公司” </w:t>
      </w:r>
    </w:p>
    <w:p w14:paraId="556149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（2）乙方名称（全称）、盖章</w:t>
      </w:r>
    </w:p>
    <w:p w14:paraId="4D49965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（3）项目名称（全称）</w:t>
      </w:r>
    </w:p>
    <w:p w14:paraId="6DE87B0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（4）合同编号、合同名称（全称）</w:t>
      </w:r>
    </w:p>
    <w:p w14:paraId="2B05EB6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（5）送货日期</w:t>
      </w:r>
    </w:p>
    <w:p w14:paraId="72B9E96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（6）物资名称、规格型号、计量单位、单价（含税）、数量、小计金额（含税）、合计金额（含税）</w:t>
      </w:r>
    </w:p>
    <w:p w14:paraId="3F40D8A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（7）甲方指定收货人签字、项目经理签字、乙方业务负责人签字。</w:t>
      </w:r>
    </w:p>
    <w:p w14:paraId="44BA7A0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5、退货</w:t>
      </w:r>
    </w:p>
    <w:p w14:paraId="125E4B7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（1）现场施工完成后，甲方对现场剩余材料进行清点退货，乙方无条件接收。</w:t>
      </w:r>
    </w:p>
    <w:p w14:paraId="79DF3C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五、支付条件、支付方式、结算方式、发票开具及收款方账户</w:t>
      </w:r>
    </w:p>
    <w:p w14:paraId="4DC6AF1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1、支付条件： 本合同支付条件按照下列第</w:t>
      </w:r>
      <w:r>
        <w:rPr>
          <w:rFonts w:hint="eastAsia" w:ascii="仿宋_GB2312" w:hAnsi="仿宋_GB2312" w:eastAsia="仿宋_GB2312" w:cs="仿宋_GB2312"/>
          <w:color w:val="auto"/>
          <w:sz w:val="28"/>
          <w:szCs w:val="28"/>
          <w:u w:val="single"/>
        </w:rPr>
        <w:t>（1）</w:t>
      </w:r>
      <w:r>
        <w:rPr>
          <w:rFonts w:hint="eastAsia" w:ascii="仿宋_GB2312" w:hAnsi="仿宋_GB2312" w:eastAsia="仿宋_GB2312" w:cs="仿宋_GB2312"/>
          <w:color w:val="auto"/>
          <w:sz w:val="28"/>
          <w:szCs w:val="28"/>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14B1E68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（1）货到安装并经甲方相关部门验收通过后，每月支付至上月累计供货金额的70%；全部供货完成并验收合格后进行结算，完成结算审定1个月内支付至结算金额的97%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扣除结算金额的3%作为质保金，质保期满后，乙方按要求提出申请，甲方将剩余的质保金（无息）支付给乙方（质保金金额与甲方向乙方支付的结算金额余款合计开具发票）。</w:t>
      </w:r>
    </w:p>
    <w:p w14:paraId="16F6F2E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（2）合同签订后3个工作日内支付合同暂定金额的</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color w:val="auto"/>
          <w:sz w:val="28"/>
          <w:szCs w:val="28"/>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5278465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（3）其他：</w:t>
      </w:r>
      <w:r>
        <w:rPr>
          <w:rFonts w:hint="eastAsia" w:ascii="仿宋_GB2312" w:hAnsi="仿宋_GB2312" w:eastAsia="仿宋_GB2312" w:cs="仿宋_GB2312"/>
          <w:color w:val="auto"/>
          <w:sz w:val="28"/>
          <w:szCs w:val="28"/>
          <w:u w:val="single"/>
        </w:rPr>
        <w:t xml:space="preserve">       /       。</w:t>
      </w:r>
    </w:p>
    <w:p w14:paraId="5E73F97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2、支付方式：公对公转账。</w:t>
      </w:r>
    </w:p>
    <w:p w14:paraId="65EB5DB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3、结算方式：按照合同中约定的采购单价和甲乙双方签字确认的实际供货数量进行结算，如有新增内容，双方另行协商确定单价。</w:t>
      </w:r>
    </w:p>
    <w:p w14:paraId="7C9406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乙方必须按照甲方的要求完成结算审定工作并签字确认、盖章，否则甲方不予办理结算和支付余款。</w:t>
      </w:r>
    </w:p>
    <w:p w14:paraId="4E247BF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甲乙双方根据结算审定结果办理完成支付后，乙方不得以其他任何单据再要求甲方支付任何款项或承担任何责任。</w:t>
      </w:r>
    </w:p>
    <w:p w14:paraId="160EA48C">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4、发票开具：乙方按以下信息向甲方开具增值税专用发票：</w:t>
      </w:r>
    </w:p>
    <w:p w14:paraId="41E0421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3D7693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电话：0771-5857742</w:t>
      </w:r>
    </w:p>
    <w:p w14:paraId="4DA7C14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5、乙方收款账号：</w:t>
      </w:r>
    </w:p>
    <w:p w14:paraId="0D02F4D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户名：</w:t>
      </w:r>
    </w:p>
    <w:p w14:paraId="19FD6C30">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09DF7BA2">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694B285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3DE691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1、本合同质保金按照下列第（2）项的约定执行。</w:t>
      </w:r>
    </w:p>
    <w:p w14:paraId="4DD0787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1E283B7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（2）预留结算金额的3%作为质保金；</w:t>
      </w:r>
      <w:r>
        <w:rPr>
          <w:rFonts w:hint="eastAsia" w:ascii="仿宋_GB2312" w:hAnsi="仿宋_GB2312" w:eastAsia="仿宋_GB2312" w:cs="仿宋_GB2312"/>
          <w:color w:val="auto"/>
          <w:sz w:val="28"/>
          <w:szCs w:val="28"/>
          <w:lang w:val="en-US" w:eastAsia="zh-CN"/>
        </w:rPr>
        <w:t>外机</w:t>
      </w:r>
      <w:r>
        <w:rPr>
          <w:rFonts w:hint="eastAsia" w:ascii="仿宋_GB2312" w:hAnsi="仿宋_GB2312" w:eastAsia="仿宋_GB2312" w:cs="仿宋_GB2312"/>
          <w:color w:val="auto"/>
          <w:sz w:val="28"/>
          <w:szCs w:val="28"/>
        </w:rPr>
        <w:t>质保期限为</w:t>
      </w:r>
      <w:r>
        <w:rPr>
          <w:rFonts w:hint="eastAsia" w:ascii="仿宋_GB2312" w:hAnsi="仿宋_GB2312" w:eastAsia="仿宋_GB2312" w:cs="仿宋_GB2312"/>
          <w:color w:val="auto"/>
          <w:sz w:val="28"/>
          <w:szCs w:val="28"/>
          <w:u w:val="single"/>
          <w:lang w:val="en-US" w:eastAsia="zh-CN"/>
        </w:rPr>
        <w:t>6</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其他材料</w:t>
      </w:r>
      <w:r>
        <w:rPr>
          <w:rFonts w:hint="eastAsia" w:ascii="仿宋_GB2312" w:hAnsi="仿宋_GB2312" w:eastAsia="仿宋_GB2312" w:cs="仿宋_GB2312"/>
          <w:color w:val="auto"/>
          <w:sz w:val="28"/>
          <w:szCs w:val="28"/>
        </w:rPr>
        <w:t>质保期限为</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rPr>
        <w:t>从供货完成并经甲方相关部门验收通过，且按甲方要求提供合格资料之日计起。</w:t>
      </w:r>
    </w:p>
    <w:p w14:paraId="448E2D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2、质保要求：</w:t>
      </w:r>
    </w:p>
    <w:p w14:paraId="5994BAA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辅材配件造成的质量事故和质量缺陷、脱落</w:t>
      </w:r>
      <w:r>
        <w:rPr>
          <w:rFonts w:hint="eastAsia" w:ascii="仿宋_GB2312" w:hAnsi="仿宋_GB2312" w:eastAsia="仿宋_GB2312" w:cs="仿宋_GB2312"/>
          <w:color w:val="auto"/>
          <w:sz w:val="28"/>
          <w:szCs w:val="28"/>
          <w:lang w:eastAsia="zh-CN"/>
        </w:rPr>
        <w:t>等</w:t>
      </w:r>
      <w:r>
        <w:rPr>
          <w:rFonts w:hint="eastAsia" w:ascii="仿宋_GB2312" w:hAnsi="仿宋_GB2312" w:eastAsia="仿宋_GB2312" w:cs="仿宋_GB2312"/>
          <w:color w:val="auto"/>
          <w:sz w:val="28"/>
          <w:szCs w:val="28"/>
        </w:rPr>
        <w:t>由乙方负责无偿保修和承担甲方及客户的一切损失损害赔偿责任，</w:t>
      </w:r>
      <w:r>
        <w:rPr>
          <w:rFonts w:hint="eastAsia" w:ascii="仿宋_GB2312" w:hAnsi="仿宋_GB2312" w:eastAsia="仿宋_GB2312" w:cs="仿宋_GB2312"/>
          <w:color w:val="auto"/>
          <w:sz w:val="28"/>
          <w:szCs w:val="28"/>
          <w:lang w:val="en-US" w:eastAsia="zh-CN"/>
        </w:rPr>
        <w:t>货物或产品</w:t>
      </w:r>
      <w:r>
        <w:rPr>
          <w:rFonts w:hint="eastAsia" w:ascii="仿宋_GB2312" w:hAnsi="仿宋_GB2312" w:eastAsia="仿宋_GB2312" w:cs="仿宋_GB2312"/>
          <w:color w:val="auto"/>
          <w:sz w:val="28"/>
          <w:szCs w:val="28"/>
        </w:rPr>
        <w:t>保修条件、范围等按甲方确认的质保书和国家有关规定执行。</w:t>
      </w:r>
    </w:p>
    <w:p w14:paraId="22E72CC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（2）乙方应在接到甲方或用户通知后24小时之内到现场进行免费维修，否则甲方有权扣收质保金，并自行维修处理，相关费用由乙方承担。</w:t>
      </w:r>
    </w:p>
    <w:p w14:paraId="0AF6D50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（3）质保期满后，甲方在收到乙方退保申请后的7个工作日内办理质保金退还手续，将质保金金额（扣除违约金、赔偿金）退给乙方。</w:t>
      </w:r>
    </w:p>
    <w:p w14:paraId="177E8B4D">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七、违约责任</w:t>
      </w:r>
    </w:p>
    <w:p w14:paraId="446D7490">
      <w:pPr>
        <w:pStyle w:val="7"/>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1、若乙方提供的样板未达到甲方要求，且送样三次均未达标，甲方有权解除合同。</w:t>
      </w:r>
    </w:p>
    <w:p w14:paraId="15E55E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rPr>
        <w:t>2.</w:t>
      </w:r>
      <w:r>
        <w:rPr>
          <w:rFonts w:hint="eastAsia" w:ascii="仿宋_GB2312" w:hAnsi="仿宋_GB2312" w:eastAsia="仿宋_GB2312" w:cs="仿宋_GB2312"/>
          <w:color w:val="auto"/>
          <w:sz w:val="28"/>
          <w:szCs w:val="28"/>
        </w:rPr>
        <w:t xml:space="preserve"> 如因乙方原因，未能按照甲方要求的时限</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，预计必将影响后续目标实现的，甲方有权采取立即组织委托第三方施工的赶工措施。乙方同意甲方在其当期</w:t>
      </w:r>
      <w:r>
        <w:rPr>
          <w:rFonts w:hint="eastAsia" w:ascii="仿宋_GB2312" w:hAnsi="仿宋_GB2312" w:eastAsia="仿宋_GB2312" w:cs="仿宋_GB2312"/>
          <w:color w:val="auto"/>
          <w:sz w:val="28"/>
          <w:szCs w:val="28"/>
          <w:lang w:val="en-US" w:eastAsia="zh-CN"/>
        </w:rPr>
        <w:t>货</w:t>
      </w:r>
      <w:r>
        <w:rPr>
          <w:rFonts w:hint="eastAsia" w:ascii="仿宋_GB2312" w:hAnsi="仿宋_GB2312" w:eastAsia="仿宋_GB2312" w:cs="仿宋_GB2312"/>
          <w:color w:val="auto"/>
          <w:sz w:val="28"/>
          <w:szCs w:val="28"/>
        </w:rPr>
        <w:t>款或结算款支付时按照甲方认定的第三方</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并赔偿由此给甲方造成的损失（</w:t>
      </w:r>
      <w:r>
        <w:rPr>
          <w:rFonts w:hint="eastAsia" w:ascii="仿宋_GB2312" w:hAnsi="仿宋_GB2312" w:eastAsia="仿宋_GB2312" w:cs="仿宋_GB2312"/>
          <w:color w:val="auto"/>
          <w:sz w:val="28"/>
          <w:szCs w:val="28"/>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p>
    <w:p w14:paraId="20634BC9">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5" w:firstLineChars="202"/>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2C99ABA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、乙方超出合同约定的供货时间</w:t>
      </w:r>
      <w:r>
        <w:rPr>
          <w:rFonts w:hint="eastAsia" w:ascii="仿宋_GB2312" w:hAnsi="仿宋_GB2312" w:eastAsia="仿宋_GB2312" w:cs="仿宋_GB2312"/>
          <w:color w:val="auto"/>
          <w:sz w:val="28"/>
          <w:szCs w:val="28"/>
          <w:u w:val="single"/>
        </w:rPr>
        <w:t xml:space="preserve">  5  </w:t>
      </w:r>
      <w:r>
        <w:rPr>
          <w:rFonts w:hint="eastAsia" w:ascii="仿宋_GB2312" w:hAnsi="仿宋_GB2312" w:eastAsia="仿宋_GB2312" w:cs="仿宋_GB2312"/>
          <w:color w:val="auto"/>
          <w:sz w:val="28"/>
          <w:szCs w:val="28"/>
        </w:rPr>
        <w:t>个日历天，甲方有权解除合同，若合同约定有预付款，乙方须双倍返还预付款并承担由此给甲方带来的任何一切损失和赔偿，包括且不限于退换货费用、检测费、返工费、业主索赔费用等。</w:t>
      </w:r>
    </w:p>
    <w:p w14:paraId="60498F9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strike/>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、乙方超出合同约定的供货要求时间但达不到解除合同条件的，应到未到批次货款按9.5折进行结算</w:t>
      </w:r>
      <w:r>
        <w:rPr>
          <w:rFonts w:hint="eastAsia" w:ascii="仿宋_GB2312" w:hAnsi="仿宋_GB2312" w:eastAsia="仿宋_GB2312" w:cs="仿宋_GB2312"/>
          <w:color w:val="auto"/>
          <w:sz w:val="28"/>
          <w:szCs w:val="28"/>
          <w:lang w:eastAsia="zh-CN"/>
        </w:rPr>
        <w:t>。</w:t>
      </w:r>
    </w:p>
    <w:p w14:paraId="2FC0DAD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、如乙方在结算完成后甲方支付结算款前不提供相应足额的增值税专用发票的，甲方有权拒绝付款，且不用承担任何违约责任。</w:t>
      </w:r>
    </w:p>
    <w:p w14:paraId="2513A8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lang w:val="en-US" w:eastAsia="zh-CN" w:bidi="ar-SA"/>
        </w:rPr>
        <w:t>按</w:t>
      </w:r>
      <w:r>
        <w:rPr>
          <w:rFonts w:hint="eastAsia" w:ascii="仿宋_GB2312" w:hAnsi="仿宋_GB2312" w:eastAsia="仿宋_GB2312" w:cs="仿宋_GB2312"/>
          <w:color w:val="auto"/>
          <w:sz w:val="28"/>
          <w:szCs w:val="28"/>
        </w:rPr>
        <w:t>以人民币1000-5000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元/次</w:t>
      </w:r>
      <w:r>
        <w:rPr>
          <w:rFonts w:hint="eastAsia" w:ascii="仿宋_GB2312" w:hAnsi="仿宋_GB2312" w:eastAsia="仿宋_GB2312" w:cs="仿宋_GB2312"/>
          <w:color w:val="auto"/>
          <w:kern w:val="2"/>
          <w:sz w:val="28"/>
          <w:szCs w:val="28"/>
          <w:lang w:val="en-US" w:eastAsia="zh-CN" w:bidi="ar-SA"/>
        </w:rPr>
        <w:t>收违约金</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kern w:val="2"/>
          <w:sz w:val="28"/>
          <w:szCs w:val="28"/>
          <w:lang w:val="en-US" w:eastAsia="zh-CN" w:bidi="ar-SA"/>
        </w:rPr>
        <w:t>违约金</w:t>
      </w:r>
      <w:r>
        <w:rPr>
          <w:rFonts w:hint="eastAsia" w:ascii="仿宋_GB2312" w:hAnsi="仿宋_GB2312" w:eastAsia="仿宋_GB2312" w:cs="仿宋_GB2312"/>
          <w:color w:val="auto"/>
          <w:sz w:val="28"/>
          <w:szCs w:val="28"/>
        </w:rPr>
        <w:t>由乙方自接到甲方</w:t>
      </w:r>
      <w:r>
        <w:rPr>
          <w:rFonts w:hint="eastAsia" w:ascii="仿宋_GB2312" w:hAnsi="仿宋_GB2312" w:eastAsia="仿宋_GB2312" w:cs="仿宋_GB2312"/>
          <w:color w:val="auto"/>
          <w:kern w:val="2"/>
          <w:sz w:val="28"/>
          <w:szCs w:val="28"/>
          <w:lang w:val="en-US" w:eastAsia="zh-CN" w:bidi="ar-SA"/>
        </w:rPr>
        <w:t>书面通知</w:t>
      </w:r>
      <w:r>
        <w:rPr>
          <w:rFonts w:hint="eastAsia" w:ascii="仿宋_GB2312" w:hAnsi="仿宋_GB2312" w:eastAsia="仿宋_GB2312" w:cs="仿宋_GB2312"/>
          <w:color w:val="auto"/>
          <w:sz w:val="28"/>
          <w:szCs w:val="28"/>
        </w:rPr>
        <w:t>之日起5个日历天内转账至甲方指定账户。</w:t>
      </w:r>
    </w:p>
    <w:p w14:paraId="17E7D55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、如因乙方原因发生税务风险，则乙方应承担税务风险给甲方带来的一切损失。</w:t>
      </w:r>
    </w:p>
    <w:p w14:paraId="12C3E42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1002A98">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textAlignment w:val="baseline"/>
        <w:rPr>
          <w:color w:val="0000FF"/>
        </w:rPr>
      </w:pPr>
      <w:r>
        <w:rPr>
          <w:rFonts w:hint="eastAsia" w:ascii="仿宋_GB2312" w:hAnsi="仿宋_GB2312" w:eastAsia="仿宋_GB2312" w:cs="仿宋_GB2312"/>
          <w:b/>
          <w:color w:val="auto"/>
          <w:sz w:val="28"/>
          <w:szCs w:val="28"/>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398CF2A7">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7CDA0E7C">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7167498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2EC4A9C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79F0DED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其他约定事项</w:t>
      </w:r>
    </w:p>
    <w:p w14:paraId="448D3337">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1、乙方须根据甲方下单数量多生产10%的数量作为库存（库存量甲方用多少即按 合同 单价支付多少），库存时间为2个月（从第一次发货时间计起），以便甲方施工过程中补货。 </w:t>
      </w:r>
    </w:p>
    <w:p w14:paraId="392B3C4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2、乙方应积极的及时的配合甲方工程施工过程中的补货需求，不得推诿。 </w:t>
      </w:r>
    </w:p>
    <w:p w14:paraId="583C5F1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3、每批次货到现场，乙方必须安排该合同约定的乙方授权委托人到现场对接点货、验货、卸货等事宜，不允许货车司机、搬运人工代为对接。 </w:t>
      </w:r>
    </w:p>
    <w:p w14:paraId="3427D64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未尽事宜，双方协商解决；协调不成，依法向签约所在地人民法院起诉。</w:t>
      </w:r>
    </w:p>
    <w:p w14:paraId="0D7F624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本合同有效期自甲乙双方签字盖章日起生效，直至对供应项目供货完成且最终结算为止。</w:t>
      </w:r>
    </w:p>
    <w:p w14:paraId="358F1EE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743FF92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footerReference r:id="rId3" w:type="default"/>
          <w:pgSz w:w="11906" w:h="16838"/>
          <w:pgMar w:top="1440" w:right="1474" w:bottom="1440" w:left="1474" w:header="851" w:footer="992" w:gutter="0"/>
          <w:cols w:space="720" w:num="1"/>
          <w:docGrid w:type="lines" w:linePitch="312" w:charSpace="0"/>
        </w:sectPr>
      </w:pPr>
    </w:p>
    <w:p w14:paraId="6DAFB9F4">
      <w:pPr>
        <w:pStyle w:val="39"/>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p>
    <w:p w14:paraId="66442262">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sectPr>
          <w:type w:val="continuous"/>
          <w:pgSz w:w="11906" w:h="16838"/>
          <w:pgMar w:top="1440" w:right="1474" w:bottom="1440" w:left="1474" w:header="851" w:footer="992" w:gutter="0"/>
          <w:cols w:space="425" w:num="2"/>
          <w:docGrid w:type="lines" w:linePitch="312" w:charSpace="0"/>
        </w:sectPr>
      </w:pPr>
    </w:p>
    <w:p w14:paraId="1F9A662D">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合同附件：</w:t>
      </w:r>
    </w:p>
    <w:p w14:paraId="30CA37D2">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sz w:val="28"/>
          <w:szCs w:val="28"/>
          <w:highlight w:val="yellow"/>
          <w:u w:val="single"/>
        </w:rPr>
      </w:pPr>
      <w:r>
        <w:rPr>
          <w:rFonts w:hint="eastAsia" w:ascii="仿宋_GB2312" w:hAnsi="仿宋_GB2312" w:eastAsia="仿宋_GB2312" w:cs="仿宋_GB2312"/>
          <w:color w:val="auto"/>
          <w:sz w:val="28"/>
          <w:szCs w:val="28"/>
        </w:rPr>
        <w:t>附件一：</w:t>
      </w:r>
      <w:r>
        <w:rPr>
          <w:rFonts w:hint="eastAsia" w:ascii="仿宋_GB2312" w:hAnsi="仿宋_GB2312" w:eastAsia="仿宋_GB2312" w:cs="仿宋_GB2312"/>
          <w:bCs/>
          <w:color w:val="auto"/>
          <w:sz w:val="28"/>
          <w:szCs w:val="28"/>
          <w:u w:val="single"/>
        </w:rPr>
        <w:t>合同清单</w:t>
      </w:r>
    </w:p>
    <w:p w14:paraId="0D5A3E83">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sz w:val="28"/>
          <w:szCs w:val="28"/>
        </w:rPr>
        <w:t>附件二：工程建设项目廉政</w:t>
      </w:r>
      <w:r>
        <w:rPr>
          <w:rFonts w:hint="eastAsia" w:ascii="仿宋_GB2312" w:hAnsi="仿宋_GB2312" w:eastAsia="仿宋_GB2312" w:cs="仿宋_GB2312"/>
          <w:color w:val="auto"/>
          <w:sz w:val="28"/>
          <w:szCs w:val="28"/>
          <w:lang w:val="en-US" w:eastAsia="zh-CN"/>
        </w:rPr>
        <w:t>责任书</w:t>
      </w:r>
    </w:p>
    <w:p w14:paraId="40AC1899">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65C4A34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0544BE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A9AB35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53F3FBB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23DF7FF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53CA83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41E1F54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 南宁轨道地产建筑工程有限责任公司</w:t>
      </w:r>
    </w:p>
    <w:p w14:paraId="6C8825A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BA17C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45476CF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5A811EB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1C8639D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sz w:val="28"/>
          <w:szCs w:val="28"/>
        </w:rPr>
        <w:t>中国建设银行股份有限公司</w:t>
      </w:r>
    </w:p>
    <w:p w14:paraId="548A6FF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南宁金湖北路支行</w:t>
      </w:r>
    </w:p>
    <w:p w14:paraId="362ED16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 4500 1604 2640 5070 2251</w:t>
      </w:r>
    </w:p>
    <w:p w14:paraId="11655E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17D7767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7FB27C5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签约时间：      年   月   日</w:t>
      </w:r>
    </w:p>
    <w:p w14:paraId="143BBE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2FA078B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062CDCB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4A7503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6FB0268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6F14BE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0BD024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7F498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2B31900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6853E8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79AEBC2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1BD7D43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DCAFC9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69635798">
      <w:pPr>
        <w:spacing w:line="440" w:lineRule="exact"/>
        <w:jc w:val="left"/>
        <w:rPr>
          <w:rFonts w:ascii="宋体" w:hAnsi="宋体"/>
          <w:color w:val="auto"/>
          <w:sz w:val="24"/>
        </w:rPr>
        <w:sectPr>
          <w:type w:val="continuous"/>
          <w:pgSz w:w="11906" w:h="16838"/>
          <w:pgMar w:top="1440" w:right="1474" w:bottom="1440" w:left="1474" w:header="851" w:footer="992" w:gutter="0"/>
          <w:cols w:space="425" w:num="2"/>
          <w:docGrid w:type="lines" w:linePitch="312" w:charSpace="0"/>
        </w:sectPr>
      </w:pPr>
    </w:p>
    <w:p w14:paraId="44F1A85F">
      <w:pPr>
        <w:spacing w:line="440" w:lineRule="exact"/>
        <w:jc w:val="left"/>
        <w:rPr>
          <w:rFonts w:ascii="宋体" w:hAnsi="宋体"/>
          <w:color w:val="auto"/>
          <w:sz w:val="24"/>
        </w:rPr>
      </w:pPr>
      <w:r>
        <w:rPr>
          <w:rFonts w:hint="eastAsia" w:ascii="宋体" w:hAnsi="宋体"/>
          <w:color w:val="auto"/>
          <w:sz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4191A6A2">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50E92F66">
            <w:pPr>
              <w:widowControl/>
              <w:jc w:val="center"/>
              <w:rPr>
                <w:rFonts w:ascii="宋体" w:hAnsi="宋体" w:cs="宋体"/>
                <w:color w:val="auto"/>
                <w:kern w:val="0"/>
                <w:szCs w:val="21"/>
              </w:rPr>
            </w:pPr>
            <w:r>
              <w:rPr>
                <w:rFonts w:hint="eastAsia" w:ascii="宋体" w:hAnsi="宋体" w:cs="宋体"/>
                <w:color w:val="auto"/>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4F4227C7">
            <w:pPr>
              <w:widowControl/>
              <w:jc w:val="center"/>
              <w:rPr>
                <w:rFonts w:ascii="宋体" w:hAnsi="宋体" w:cs="宋体"/>
                <w:color w:val="auto"/>
                <w:kern w:val="0"/>
                <w:szCs w:val="21"/>
              </w:rPr>
            </w:pPr>
            <w:r>
              <w:rPr>
                <w:rFonts w:hint="eastAsia" w:ascii="宋体" w:hAnsi="宋体" w:cs="宋体"/>
                <w:color w:val="auto"/>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38B23DA7">
            <w:pPr>
              <w:widowControl/>
              <w:jc w:val="center"/>
              <w:rPr>
                <w:rFonts w:ascii="宋体" w:hAnsi="宋体" w:cs="宋体"/>
                <w:color w:val="auto"/>
                <w:kern w:val="0"/>
                <w:szCs w:val="21"/>
              </w:rPr>
            </w:pPr>
            <w:r>
              <w:rPr>
                <w:rFonts w:hint="eastAsia" w:ascii="宋体" w:hAnsi="宋体" w:cs="宋体"/>
                <w:color w:val="auto"/>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4E1E9934">
            <w:pPr>
              <w:widowControl/>
              <w:jc w:val="center"/>
              <w:rPr>
                <w:rFonts w:hint="eastAsia" w:ascii="宋体" w:hAnsi="宋体" w:cs="宋体"/>
                <w:color w:val="auto"/>
                <w:kern w:val="0"/>
                <w:szCs w:val="21"/>
              </w:rPr>
            </w:pPr>
            <w:r>
              <w:rPr>
                <w:rFonts w:hint="eastAsia" w:ascii="宋体" w:hAnsi="宋体" w:cs="宋体"/>
                <w:color w:val="auto"/>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4B941F78">
            <w:pPr>
              <w:widowControl/>
              <w:jc w:val="center"/>
              <w:rPr>
                <w:rFonts w:ascii="宋体" w:hAnsi="宋体" w:cs="宋体"/>
                <w:color w:val="auto"/>
                <w:kern w:val="0"/>
                <w:szCs w:val="21"/>
              </w:rPr>
            </w:pPr>
            <w:r>
              <w:rPr>
                <w:rFonts w:hint="eastAsia" w:ascii="宋体" w:hAnsi="宋体" w:cs="宋体"/>
                <w:color w:val="auto"/>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E1BBEC8">
            <w:pPr>
              <w:widowControl/>
              <w:jc w:val="center"/>
              <w:rPr>
                <w:rFonts w:hint="eastAsia" w:ascii="宋体" w:hAnsi="宋体" w:cs="宋体"/>
                <w:color w:val="auto"/>
                <w:kern w:val="0"/>
                <w:szCs w:val="21"/>
              </w:rPr>
            </w:pPr>
            <w:r>
              <w:rPr>
                <w:rFonts w:hint="eastAsia" w:ascii="宋体" w:hAnsi="宋体" w:cs="宋体"/>
                <w:color w:val="auto"/>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4C4F9CB">
            <w:pPr>
              <w:widowControl/>
              <w:jc w:val="center"/>
              <w:rPr>
                <w:rFonts w:ascii="宋体" w:hAnsi="宋体" w:cs="宋体"/>
                <w:color w:val="auto"/>
                <w:kern w:val="0"/>
                <w:szCs w:val="21"/>
              </w:rPr>
            </w:pPr>
            <w:r>
              <w:rPr>
                <w:rFonts w:hint="eastAsia" w:ascii="宋体" w:hAnsi="宋体" w:cs="宋体"/>
                <w:color w:val="auto"/>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3ACAC93D">
            <w:pPr>
              <w:widowControl/>
              <w:jc w:val="center"/>
              <w:rPr>
                <w:rFonts w:ascii="宋体" w:hAnsi="宋体" w:cs="宋体"/>
                <w:color w:val="auto"/>
                <w:kern w:val="0"/>
                <w:szCs w:val="21"/>
              </w:rPr>
            </w:pPr>
            <w:r>
              <w:rPr>
                <w:rFonts w:hint="eastAsia" w:ascii="宋体" w:hAnsi="宋体" w:cs="宋体"/>
                <w:color w:val="auto"/>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A58BF8A">
            <w:pPr>
              <w:widowControl/>
              <w:jc w:val="center"/>
              <w:rPr>
                <w:rFonts w:ascii="宋体" w:hAnsi="宋体" w:cs="宋体"/>
                <w:color w:val="auto"/>
                <w:kern w:val="0"/>
                <w:szCs w:val="21"/>
              </w:rPr>
            </w:pPr>
            <w:r>
              <w:rPr>
                <w:rFonts w:hint="eastAsia" w:ascii="宋体" w:hAnsi="宋体" w:cs="宋体"/>
                <w:color w:val="auto"/>
                <w:kern w:val="0"/>
                <w:szCs w:val="21"/>
              </w:rPr>
              <w:t>备注</w:t>
            </w:r>
          </w:p>
        </w:tc>
      </w:tr>
      <w:tr w14:paraId="7C265BB9">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72A16046">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984" w:type="pct"/>
            <w:tcBorders>
              <w:top w:val="nil"/>
              <w:left w:val="nil"/>
              <w:bottom w:val="single" w:color="auto" w:sz="4" w:space="0"/>
              <w:right w:val="single" w:color="auto" w:sz="4" w:space="0"/>
            </w:tcBorders>
            <w:noWrap w:val="0"/>
            <w:vAlign w:val="center"/>
          </w:tcPr>
          <w:p w14:paraId="6E9E941B">
            <w:pPr>
              <w:jc w:val="center"/>
              <w:rPr>
                <w:rFonts w:ascii="宋体" w:hAnsi="宋体" w:cs="宋体"/>
                <w:color w:val="auto"/>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68200C6B">
            <w:pPr>
              <w:jc w:val="center"/>
              <w:rPr>
                <w:color w:val="auto"/>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657BFDBD">
            <w:pPr>
              <w:jc w:val="center"/>
              <w:rPr>
                <w:color w:val="auto"/>
                <w:szCs w:val="21"/>
              </w:rPr>
            </w:pPr>
          </w:p>
        </w:tc>
        <w:tc>
          <w:tcPr>
            <w:tcW w:w="484" w:type="pct"/>
            <w:tcBorders>
              <w:top w:val="nil"/>
              <w:left w:val="nil"/>
              <w:bottom w:val="single" w:color="auto" w:sz="4" w:space="0"/>
              <w:right w:val="single" w:color="auto" w:sz="4" w:space="0"/>
            </w:tcBorders>
            <w:noWrap w:val="0"/>
            <w:vAlign w:val="center"/>
          </w:tcPr>
          <w:p w14:paraId="2FBB9491">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6C712949">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2F5E5A5A">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31E99197">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2555396B">
            <w:pPr>
              <w:widowControl/>
              <w:ind w:right="451" w:rightChars="215"/>
              <w:jc w:val="center"/>
              <w:rPr>
                <w:rFonts w:ascii="宋体" w:hAnsi="宋体" w:cs="宋体"/>
                <w:color w:val="auto"/>
                <w:kern w:val="0"/>
                <w:szCs w:val="21"/>
              </w:rPr>
            </w:pPr>
          </w:p>
        </w:tc>
      </w:tr>
      <w:tr w14:paraId="5C63C2B6">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3F7B0FF6">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984" w:type="pct"/>
            <w:tcBorders>
              <w:top w:val="nil"/>
              <w:left w:val="nil"/>
              <w:bottom w:val="single" w:color="auto" w:sz="4" w:space="0"/>
              <w:right w:val="single" w:color="auto" w:sz="4" w:space="0"/>
            </w:tcBorders>
            <w:noWrap w:val="0"/>
            <w:vAlign w:val="center"/>
          </w:tcPr>
          <w:p w14:paraId="2D15B051">
            <w:pPr>
              <w:jc w:val="center"/>
              <w:rPr>
                <w:rFonts w:ascii="宋体" w:hAnsi="宋体" w:cs="宋体"/>
                <w:color w:val="auto"/>
                <w:szCs w:val="21"/>
              </w:rPr>
            </w:pPr>
          </w:p>
        </w:tc>
        <w:tc>
          <w:tcPr>
            <w:tcW w:w="629" w:type="pct"/>
            <w:tcBorders>
              <w:top w:val="single" w:color="auto" w:sz="4" w:space="0"/>
              <w:left w:val="nil"/>
              <w:bottom w:val="single" w:color="auto" w:sz="4" w:space="0"/>
              <w:right w:val="single" w:color="auto" w:sz="4" w:space="0"/>
            </w:tcBorders>
            <w:noWrap w:val="0"/>
            <w:vAlign w:val="center"/>
          </w:tcPr>
          <w:p w14:paraId="24B36BB6">
            <w:pPr>
              <w:jc w:val="center"/>
              <w:rPr>
                <w:rFonts w:ascii="宋体" w:hAnsi="宋体" w:cs="宋体"/>
                <w:color w:val="auto"/>
                <w:szCs w:val="21"/>
              </w:rPr>
            </w:pPr>
          </w:p>
        </w:tc>
        <w:tc>
          <w:tcPr>
            <w:tcW w:w="513" w:type="pct"/>
            <w:tcBorders>
              <w:top w:val="single" w:color="auto" w:sz="4" w:space="0"/>
              <w:left w:val="nil"/>
              <w:bottom w:val="single" w:color="auto" w:sz="4" w:space="0"/>
              <w:right w:val="single" w:color="auto" w:sz="4" w:space="0"/>
            </w:tcBorders>
            <w:noWrap w:val="0"/>
            <w:vAlign w:val="center"/>
          </w:tcPr>
          <w:p w14:paraId="11C2B296">
            <w:pPr>
              <w:jc w:val="center"/>
              <w:rPr>
                <w:rFonts w:ascii="宋体" w:hAnsi="宋体" w:cs="宋体"/>
                <w:color w:val="auto"/>
                <w:szCs w:val="21"/>
              </w:rPr>
            </w:pPr>
          </w:p>
        </w:tc>
        <w:tc>
          <w:tcPr>
            <w:tcW w:w="484" w:type="pct"/>
            <w:tcBorders>
              <w:top w:val="nil"/>
              <w:left w:val="nil"/>
              <w:bottom w:val="single" w:color="auto" w:sz="4" w:space="0"/>
              <w:right w:val="single" w:color="auto" w:sz="4" w:space="0"/>
            </w:tcBorders>
            <w:noWrap w:val="0"/>
            <w:vAlign w:val="center"/>
          </w:tcPr>
          <w:p w14:paraId="61155318">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531839EE">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102291CF">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4A0FD0F5">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3A8DE1A2">
            <w:pPr>
              <w:widowControl/>
              <w:ind w:right="451" w:rightChars="215"/>
              <w:jc w:val="center"/>
              <w:rPr>
                <w:rFonts w:ascii="宋体" w:hAnsi="宋体" w:cs="宋体"/>
                <w:color w:val="auto"/>
                <w:kern w:val="0"/>
                <w:szCs w:val="21"/>
              </w:rPr>
            </w:pPr>
          </w:p>
        </w:tc>
      </w:tr>
      <w:tr w14:paraId="01E61950">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7603902A">
            <w:pPr>
              <w:widowControl/>
              <w:jc w:val="center"/>
              <w:rPr>
                <w:rFonts w:ascii="宋体" w:hAnsi="宋体" w:cs="宋体"/>
                <w:color w:val="auto"/>
                <w:kern w:val="0"/>
                <w:szCs w:val="21"/>
              </w:rPr>
            </w:pPr>
            <w:r>
              <w:rPr>
                <w:rFonts w:hint="eastAsia" w:ascii="宋体" w:hAnsi="宋体" w:cs="宋体"/>
                <w:color w:val="auto"/>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F9544D4">
            <w:pPr>
              <w:widowControl/>
              <w:ind w:right="451" w:rightChars="215"/>
              <w:jc w:val="center"/>
              <w:rPr>
                <w:rFonts w:ascii="宋体" w:hAnsi="宋体" w:cs="宋体"/>
                <w:bCs/>
                <w:color w:val="auto"/>
                <w:kern w:val="0"/>
                <w:szCs w:val="21"/>
              </w:rPr>
            </w:pPr>
            <w:r>
              <w:rPr>
                <w:rFonts w:hint="eastAsia" w:ascii="宋体" w:hAnsi="宋体" w:cs="宋体"/>
                <w:bCs/>
                <w:color w:val="auto"/>
                <w:kern w:val="0"/>
                <w:szCs w:val="21"/>
              </w:rPr>
              <w:t xml:space="preserve">（￥ </w:t>
            </w:r>
            <w:r>
              <w:rPr>
                <w:rFonts w:hint="eastAsia" w:ascii="宋体" w:hAnsi="宋体" w:cs="宋体"/>
                <w:color w:val="auto"/>
                <w:kern w:val="0"/>
                <w:szCs w:val="21"/>
                <w:u w:val="single"/>
              </w:rPr>
              <w:t xml:space="preserve">        </w:t>
            </w:r>
            <w:r>
              <w:rPr>
                <w:rFonts w:ascii="宋体" w:hAnsi="宋体" w:cs="宋体"/>
                <w:color w:val="auto"/>
                <w:kern w:val="0"/>
                <w:szCs w:val="21"/>
                <w:u w:val="single"/>
              </w:rPr>
              <w:t xml:space="preserve"> </w:t>
            </w:r>
            <w:r>
              <w:rPr>
                <w:rFonts w:hint="eastAsia" w:ascii="宋体" w:hAnsi="宋体" w:cs="宋体"/>
                <w:bCs/>
                <w:color w:val="auto"/>
                <w:kern w:val="0"/>
                <w:szCs w:val="21"/>
              </w:rPr>
              <w:t>元）</w:t>
            </w:r>
          </w:p>
        </w:tc>
      </w:tr>
    </w:tbl>
    <w:p w14:paraId="73959454">
      <w:pPr>
        <w:jc w:val="left"/>
        <w:rPr>
          <w:rFonts w:hint="eastAsia" w:ascii="宋体" w:hAnsi="宋体"/>
          <w:color w:val="auto"/>
          <w:sz w:val="24"/>
        </w:rPr>
      </w:pPr>
    </w:p>
    <w:p w14:paraId="7255EDDE">
      <w:pPr>
        <w:jc w:val="left"/>
        <w:rPr>
          <w:rFonts w:ascii="宋体" w:hAnsi="宋体"/>
          <w:color w:val="auto"/>
          <w:sz w:val="24"/>
        </w:rPr>
      </w:pPr>
    </w:p>
    <w:p w14:paraId="29AA5BEC">
      <w:pPr>
        <w:jc w:val="left"/>
        <w:rPr>
          <w:rFonts w:ascii="宋体" w:hAnsi="宋体"/>
          <w:color w:val="auto"/>
          <w:sz w:val="24"/>
        </w:rPr>
      </w:pPr>
    </w:p>
    <w:p w14:paraId="720E252A">
      <w:pPr>
        <w:jc w:val="left"/>
        <w:rPr>
          <w:rFonts w:ascii="宋体" w:hAnsi="宋体"/>
          <w:color w:val="auto"/>
          <w:sz w:val="24"/>
        </w:rPr>
      </w:pPr>
    </w:p>
    <w:p w14:paraId="0CF43124">
      <w:pPr>
        <w:jc w:val="left"/>
        <w:rPr>
          <w:rFonts w:ascii="宋体" w:hAnsi="宋体"/>
          <w:color w:val="auto"/>
          <w:sz w:val="24"/>
        </w:rPr>
      </w:pPr>
    </w:p>
    <w:p w14:paraId="0F3B102F">
      <w:pPr>
        <w:jc w:val="left"/>
        <w:rPr>
          <w:rFonts w:ascii="宋体" w:hAnsi="宋体"/>
          <w:color w:val="auto"/>
          <w:sz w:val="24"/>
        </w:rPr>
      </w:pPr>
    </w:p>
    <w:p w14:paraId="302AEA24">
      <w:pPr>
        <w:jc w:val="left"/>
        <w:rPr>
          <w:rFonts w:ascii="宋体" w:hAnsi="宋体"/>
          <w:color w:val="auto"/>
          <w:sz w:val="24"/>
        </w:rPr>
      </w:pPr>
    </w:p>
    <w:p w14:paraId="017CF53A">
      <w:pPr>
        <w:jc w:val="left"/>
        <w:rPr>
          <w:rFonts w:ascii="宋体" w:hAnsi="宋体"/>
          <w:color w:val="auto"/>
          <w:sz w:val="24"/>
        </w:rPr>
      </w:pPr>
    </w:p>
    <w:p w14:paraId="7CC49A67">
      <w:pPr>
        <w:jc w:val="left"/>
        <w:rPr>
          <w:rFonts w:ascii="宋体" w:hAnsi="宋体"/>
          <w:color w:val="auto"/>
          <w:sz w:val="24"/>
        </w:rPr>
      </w:pPr>
    </w:p>
    <w:p w14:paraId="43C75BCE">
      <w:pPr>
        <w:jc w:val="left"/>
        <w:rPr>
          <w:rFonts w:ascii="宋体" w:hAnsi="宋体"/>
          <w:color w:val="auto"/>
          <w:sz w:val="24"/>
        </w:rPr>
      </w:pPr>
    </w:p>
    <w:p w14:paraId="431B286F">
      <w:pPr>
        <w:jc w:val="left"/>
        <w:rPr>
          <w:rFonts w:ascii="宋体" w:hAnsi="宋体"/>
          <w:color w:val="auto"/>
          <w:sz w:val="24"/>
        </w:rPr>
      </w:pPr>
    </w:p>
    <w:p w14:paraId="7F0945FA">
      <w:pPr>
        <w:jc w:val="left"/>
        <w:rPr>
          <w:rFonts w:ascii="宋体" w:hAnsi="宋体"/>
          <w:color w:val="auto"/>
          <w:sz w:val="24"/>
        </w:rPr>
      </w:pPr>
    </w:p>
    <w:p w14:paraId="3FC11659">
      <w:pPr>
        <w:jc w:val="left"/>
        <w:rPr>
          <w:rFonts w:ascii="宋体" w:hAnsi="宋体"/>
          <w:color w:val="auto"/>
          <w:sz w:val="24"/>
        </w:rPr>
      </w:pPr>
    </w:p>
    <w:p w14:paraId="2C397426">
      <w:pPr>
        <w:jc w:val="left"/>
        <w:rPr>
          <w:rFonts w:ascii="宋体" w:hAnsi="宋体"/>
          <w:color w:val="auto"/>
          <w:sz w:val="24"/>
        </w:rPr>
      </w:pPr>
    </w:p>
    <w:p w14:paraId="6413A269">
      <w:pPr>
        <w:jc w:val="left"/>
        <w:rPr>
          <w:rFonts w:ascii="宋体" w:hAnsi="宋体"/>
          <w:color w:val="auto"/>
          <w:sz w:val="24"/>
        </w:rPr>
      </w:pPr>
    </w:p>
    <w:p w14:paraId="26174523">
      <w:pPr>
        <w:jc w:val="left"/>
        <w:rPr>
          <w:rFonts w:ascii="宋体" w:hAnsi="宋体"/>
          <w:color w:val="auto"/>
          <w:sz w:val="24"/>
        </w:rPr>
      </w:pPr>
    </w:p>
    <w:p w14:paraId="4C0EE1FF">
      <w:pPr>
        <w:jc w:val="left"/>
        <w:rPr>
          <w:rFonts w:ascii="宋体" w:hAnsi="宋体"/>
          <w:color w:val="auto"/>
          <w:sz w:val="24"/>
        </w:rPr>
      </w:pPr>
    </w:p>
    <w:p w14:paraId="38E73C99">
      <w:pPr>
        <w:jc w:val="left"/>
        <w:rPr>
          <w:rFonts w:ascii="宋体" w:hAnsi="宋体"/>
          <w:color w:val="auto"/>
          <w:sz w:val="24"/>
        </w:rPr>
      </w:pPr>
    </w:p>
    <w:p w14:paraId="5B6E626D">
      <w:pPr>
        <w:jc w:val="left"/>
        <w:rPr>
          <w:rFonts w:ascii="宋体" w:hAnsi="宋体"/>
          <w:color w:val="auto"/>
          <w:sz w:val="24"/>
        </w:rPr>
      </w:pPr>
    </w:p>
    <w:p w14:paraId="5656A87E">
      <w:pPr>
        <w:jc w:val="left"/>
        <w:rPr>
          <w:rFonts w:ascii="宋体" w:hAnsi="宋体"/>
          <w:color w:val="auto"/>
          <w:sz w:val="24"/>
        </w:rPr>
      </w:pPr>
    </w:p>
    <w:p w14:paraId="12A6D662">
      <w:pPr>
        <w:jc w:val="left"/>
        <w:rPr>
          <w:rFonts w:ascii="宋体" w:hAnsi="宋体"/>
          <w:color w:val="auto"/>
          <w:sz w:val="24"/>
        </w:rPr>
      </w:pPr>
    </w:p>
    <w:p w14:paraId="7DD13BB5">
      <w:pPr>
        <w:jc w:val="left"/>
        <w:rPr>
          <w:rFonts w:ascii="宋体" w:hAnsi="宋体"/>
          <w:color w:val="auto"/>
          <w:sz w:val="24"/>
        </w:rPr>
      </w:pPr>
    </w:p>
    <w:p w14:paraId="6C43C023">
      <w:pPr>
        <w:jc w:val="left"/>
        <w:rPr>
          <w:rFonts w:ascii="宋体" w:hAnsi="宋体"/>
          <w:color w:val="auto"/>
          <w:sz w:val="24"/>
        </w:rPr>
      </w:pPr>
    </w:p>
    <w:p w14:paraId="3B382C2E">
      <w:pPr>
        <w:jc w:val="left"/>
        <w:rPr>
          <w:rFonts w:ascii="宋体" w:hAnsi="宋体"/>
          <w:color w:val="auto"/>
          <w:sz w:val="24"/>
        </w:rPr>
      </w:pPr>
    </w:p>
    <w:p w14:paraId="7B6A85E1">
      <w:pPr>
        <w:jc w:val="left"/>
        <w:rPr>
          <w:rFonts w:ascii="宋体" w:hAnsi="宋体"/>
          <w:color w:val="auto"/>
          <w:sz w:val="24"/>
        </w:rPr>
      </w:pPr>
    </w:p>
    <w:p w14:paraId="580265A6">
      <w:pPr>
        <w:jc w:val="left"/>
        <w:rPr>
          <w:rFonts w:ascii="宋体" w:hAnsi="宋体"/>
          <w:color w:val="auto"/>
          <w:sz w:val="24"/>
        </w:rPr>
      </w:pPr>
    </w:p>
    <w:p w14:paraId="717D5A78">
      <w:pPr>
        <w:jc w:val="left"/>
        <w:rPr>
          <w:rFonts w:ascii="宋体" w:hAnsi="宋体"/>
          <w:color w:val="auto"/>
          <w:sz w:val="24"/>
        </w:rPr>
      </w:pPr>
    </w:p>
    <w:p w14:paraId="2FD05DB8">
      <w:pPr>
        <w:jc w:val="left"/>
        <w:rPr>
          <w:rFonts w:ascii="宋体" w:hAnsi="宋体"/>
          <w:color w:val="auto"/>
          <w:sz w:val="24"/>
        </w:rPr>
      </w:pPr>
    </w:p>
    <w:p w14:paraId="419AE953">
      <w:pPr>
        <w:jc w:val="left"/>
        <w:rPr>
          <w:rFonts w:ascii="宋体" w:hAnsi="宋体"/>
          <w:color w:val="auto"/>
          <w:sz w:val="24"/>
        </w:rPr>
      </w:pPr>
    </w:p>
    <w:p w14:paraId="675F79AE">
      <w:pPr>
        <w:jc w:val="left"/>
        <w:rPr>
          <w:rFonts w:ascii="宋体" w:hAnsi="宋体"/>
          <w:color w:val="auto"/>
          <w:sz w:val="24"/>
        </w:rPr>
      </w:pPr>
    </w:p>
    <w:p w14:paraId="6D6190FD">
      <w:pPr>
        <w:jc w:val="left"/>
        <w:rPr>
          <w:rFonts w:ascii="宋体" w:hAnsi="宋体"/>
          <w:color w:val="auto"/>
          <w:sz w:val="24"/>
        </w:rPr>
      </w:pPr>
    </w:p>
    <w:p w14:paraId="5AD77619">
      <w:pPr>
        <w:jc w:val="left"/>
        <w:rPr>
          <w:rFonts w:ascii="宋体" w:hAnsi="宋体"/>
          <w:color w:val="auto"/>
          <w:sz w:val="24"/>
        </w:rPr>
      </w:pPr>
    </w:p>
    <w:p w14:paraId="096A29BB">
      <w:pPr>
        <w:jc w:val="left"/>
        <w:rPr>
          <w:rFonts w:ascii="宋体" w:hAnsi="宋体"/>
          <w:color w:val="auto"/>
          <w:sz w:val="24"/>
        </w:rPr>
      </w:pPr>
    </w:p>
    <w:p w14:paraId="2B316336">
      <w:pPr>
        <w:spacing w:line="440" w:lineRule="exact"/>
        <w:jc w:val="left"/>
        <w:rPr>
          <w:rFonts w:hint="eastAsia" w:ascii="宋体" w:hAnsi="宋体"/>
          <w:color w:val="auto"/>
          <w:sz w:val="24"/>
        </w:rPr>
      </w:pPr>
      <w:r>
        <w:rPr>
          <w:rFonts w:hint="eastAsia" w:ascii="宋体" w:hAnsi="宋体"/>
          <w:color w:val="auto"/>
          <w:sz w:val="24"/>
        </w:rPr>
        <w:t>附件二：工程建设项目廉政责任书</w:t>
      </w:r>
    </w:p>
    <w:p w14:paraId="74C3E1F4">
      <w:pPr>
        <w:jc w:val="left"/>
        <w:rPr>
          <w:rFonts w:ascii="宋体" w:hAnsi="宋体"/>
          <w:color w:val="auto"/>
          <w:sz w:val="24"/>
        </w:rPr>
      </w:pPr>
    </w:p>
    <w:p w14:paraId="7CB09DA2">
      <w:pPr>
        <w:tabs>
          <w:tab w:val="left" w:pos="640"/>
        </w:tabs>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color w:val="auto"/>
          <w:sz w:val="44"/>
        </w:rPr>
        <w:t>工程建设项目廉政责任书</w:t>
      </w:r>
    </w:p>
    <w:p w14:paraId="605987CC">
      <w:pPr>
        <w:tabs>
          <w:tab w:val="left" w:pos="640"/>
        </w:tabs>
        <w:rPr>
          <w:rFonts w:hint="eastAsia" w:ascii="仿宋_GB2312" w:eastAsia="仿宋_GB2312"/>
          <w:color w:val="auto"/>
          <w:sz w:val="32"/>
        </w:rPr>
      </w:pPr>
    </w:p>
    <w:p w14:paraId="44343EF4">
      <w:pPr>
        <w:tabs>
          <w:tab w:val="left" w:pos="640"/>
        </w:tabs>
        <w:rPr>
          <w:rFonts w:hint="eastAsia" w:ascii="仿宋_GB2312" w:eastAsia="仿宋_GB2312"/>
          <w:color w:val="auto"/>
          <w:sz w:val="32"/>
        </w:rPr>
      </w:pPr>
      <w:r>
        <w:rPr>
          <w:rFonts w:hint="eastAsia" w:ascii="仿宋_GB2312" w:eastAsia="仿宋_GB2312"/>
          <w:color w:val="auto"/>
          <w:sz w:val="32"/>
        </w:rPr>
        <w:t>工程项目名称：</w:t>
      </w:r>
    </w:p>
    <w:p w14:paraId="669B6CE7">
      <w:pPr>
        <w:tabs>
          <w:tab w:val="left" w:pos="640"/>
        </w:tabs>
        <w:rPr>
          <w:rFonts w:hint="eastAsia" w:ascii="仿宋_GB2312" w:eastAsia="仿宋_GB2312"/>
          <w:color w:val="auto"/>
          <w:sz w:val="32"/>
        </w:rPr>
      </w:pPr>
      <w:r>
        <w:rPr>
          <w:rFonts w:hint="eastAsia" w:ascii="仿宋_GB2312" w:eastAsia="仿宋_GB2312"/>
          <w:color w:val="auto"/>
          <w:sz w:val="32"/>
        </w:rPr>
        <w:t>工程项目地址：</w:t>
      </w:r>
    </w:p>
    <w:p w14:paraId="32851EBA">
      <w:pPr>
        <w:tabs>
          <w:tab w:val="left" w:pos="640"/>
        </w:tabs>
        <w:rPr>
          <w:rFonts w:hint="eastAsia" w:ascii="仿宋_GB2312" w:eastAsia="仿宋_GB2312"/>
          <w:color w:val="auto"/>
          <w:sz w:val="32"/>
        </w:rPr>
      </w:pPr>
      <w:r>
        <w:rPr>
          <w:rFonts w:hint="eastAsia" w:ascii="仿宋_GB2312" w:eastAsia="仿宋_GB2312"/>
          <w:color w:val="auto"/>
          <w:sz w:val="32"/>
        </w:rPr>
        <w:t>甲方：</w:t>
      </w:r>
    </w:p>
    <w:p w14:paraId="105ECD0B">
      <w:pPr>
        <w:tabs>
          <w:tab w:val="left" w:pos="640"/>
        </w:tabs>
        <w:rPr>
          <w:rFonts w:hint="eastAsia" w:ascii="仿宋_GB2312" w:eastAsia="仿宋_GB2312"/>
          <w:color w:val="auto"/>
          <w:sz w:val="32"/>
        </w:rPr>
      </w:pPr>
      <w:r>
        <w:rPr>
          <w:rFonts w:hint="eastAsia" w:ascii="仿宋_GB2312" w:eastAsia="仿宋_GB2312"/>
          <w:color w:val="auto"/>
          <w:sz w:val="32"/>
        </w:rPr>
        <w:t>乙方：</w:t>
      </w:r>
    </w:p>
    <w:p w14:paraId="439131D6">
      <w:pPr>
        <w:tabs>
          <w:tab w:val="left" w:pos="640"/>
        </w:tabs>
        <w:ind w:firstLine="645"/>
        <w:rPr>
          <w:rFonts w:hint="eastAsia" w:ascii="仿宋_GB2312" w:eastAsia="仿宋_GB2312"/>
          <w:color w:val="auto"/>
          <w:sz w:val="32"/>
        </w:rPr>
      </w:pPr>
      <w:r>
        <w:rPr>
          <w:rFonts w:hint="eastAsia" w:ascii="仿宋_GB2312" w:eastAsia="仿宋_GB2312"/>
          <w:color w:val="auto"/>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0B579119">
      <w:pPr>
        <w:tabs>
          <w:tab w:val="left" w:pos="640"/>
        </w:tabs>
        <w:ind w:firstLine="645"/>
        <w:rPr>
          <w:rFonts w:hint="eastAsia" w:ascii="仿宋_GB2312" w:eastAsia="仿宋_GB2312"/>
          <w:color w:val="auto"/>
          <w:sz w:val="32"/>
        </w:rPr>
      </w:pPr>
      <w:r>
        <w:rPr>
          <w:rFonts w:hint="eastAsia" w:ascii="仿宋_GB2312" w:eastAsia="仿宋_GB2312"/>
          <w:color w:val="auto"/>
          <w:sz w:val="32"/>
        </w:rPr>
        <w:t>第一条  甲乙双方的责任</w:t>
      </w:r>
    </w:p>
    <w:p w14:paraId="35D25730">
      <w:pPr>
        <w:tabs>
          <w:tab w:val="left" w:pos="640"/>
        </w:tabs>
        <w:ind w:firstLine="645"/>
        <w:rPr>
          <w:rFonts w:hint="eastAsia" w:ascii="仿宋_GB2312" w:eastAsia="仿宋_GB2312"/>
          <w:color w:val="auto"/>
          <w:sz w:val="32"/>
        </w:rPr>
      </w:pPr>
      <w:r>
        <w:rPr>
          <w:rFonts w:hint="eastAsia" w:ascii="仿宋_GB2312" w:eastAsia="仿宋_GB2312"/>
          <w:color w:val="auto"/>
          <w:sz w:val="32"/>
        </w:rPr>
        <w:t>（一）应严格遵守国家关于市场准入、项目招标投标、工程建设、施工安装和市场活动等有关</w:t>
      </w:r>
      <w:r>
        <w:rPr>
          <w:rFonts w:hint="eastAsia" w:ascii="仿宋_GB2312" w:eastAsia="仿宋_GB2312"/>
          <w:color w:val="auto"/>
          <w:sz w:val="32"/>
          <w:lang w:eastAsia="zh-CN"/>
        </w:rPr>
        <w:t>法律法规</w:t>
      </w:r>
      <w:r>
        <w:rPr>
          <w:rFonts w:hint="eastAsia" w:ascii="仿宋_GB2312" w:eastAsia="仿宋_GB2312"/>
          <w:color w:val="auto"/>
          <w:sz w:val="32"/>
        </w:rPr>
        <w:t>、相关政策</w:t>
      </w:r>
      <w:r>
        <w:rPr>
          <w:rFonts w:hint="eastAsia" w:ascii="仿宋_GB2312" w:eastAsia="仿宋_GB2312"/>
          <w:color w:val="auto"/>
          <w:sz w:val="32"/>
          <w:lang w:eastAsia="zh-CN"/>
        </w:rPr>
        <w:t>以及</w:t>
      </w:r>
      <w:r>
        <w:rPr>
          <w:rFonts w:hint="eastAsia" w:ascii="仿宋_GB2312" w:eastAsia="仿宋_GB2312"/>
          <w:color w:val="auto"/>
          <w:sz w:val="32"/>
        </w:rPr>
        <w:t>廉政建设的各项规定。</w:t>
      </w:r>
    </w:p>
    <w:p w14:paraId="0FBAF6A9">
      <w:pPr>
        <w:tabs>
          <w:tab w:val="left" w:pos="640"/>
        </w:tabs>
        <w:ind w:firstLine="645"/>
        <w:rPr>
          <w:rFonts w:hint="eastAsia" w:ascii="仿宋_GB2312" w:eastAsia="仿宋_GB2312"/>
          <w:color w:val="auto"/>
          <w:sz w:val="32"/>
        </w:rPr>
      </w:pPr>
      <w:r>
        <w:rPr>
          <w:rFonts w:hint="eastAsia" w:ascii="仿宋_GB2312" w:eastAsia="仿宋_GB2312"/>
          <w:color w:val="auto"/>
          <w:sz w:val="32"/>
        </w:rPr>
        <w:t>（二）严格执行建设工程项目承发包合同文件，自觉按合同办事。</w:t>
      </w:r>
    </w:p>
    <w:p w14:paraId="0804D8A3">
      <w:pPr>
        <w:tabs>
          <w:tab w:val="left" w:pos="640"/>
        </w:tabs>
        <w:ind w:firstLine="645"/>
        <w:rPr>
          <w:rFonts w:hint="eastAsia" w:ascii="仿宋_GB2312" w:eastAsia="仿宋_GB2312"/>
          <w:color w:val="auto"/>
          <w:sz w:val="32"/>
        </w:rPr>
      </w:pPr>
      <w:r>
        <w:rPr>
          <w:rFonts w:hint="eastAsia" w:ascii="仿宋_GB2312" w:eastAsia="仿宋_GB2312"/>
          <w:color w:val="auto"/>
          <w:sz w:val="32"/>
        </w:rPr>
        <w:t>（三）业务活动必须坚持公开、公平、公正、诚信、透明的原则（除法律法规另有规定者外），不得损害国家利益、集体利益和对方的合法权益，不得违反工程建设管理、施工安装的法律法规及规章制度。</w:t>
      </w:r>
    </w:p>
    <w:p w14:paraId="066F278F">
      <w:pPr>
        <w:tabs>
          <w:tab w:val="left" w:pos="640"/>
        </w:tabs>
        <w:ind w:firstLine="645"/>
        <w:rPr>
          <w:rFonts w:hint="eastAsia" w:ascii="仿宋_GB2312" w:eastAsia="仿宋_GB2312"/>
          <w:color w:val="auto"/>
          <w:sz w:val="32"/>
        </w:rPr>
      </w:pPr>
      <w:r>
        <w:rPr>
          <w:rFonts w:hint="eastAsia" w:ascii="仿宋_GB2312" w:eastAsia="仿宋_GB2312"/>
          <w:color w:val="auto"/>
          <w:sz w:val="32"/>
        </w:rPr>
        <w:t>（四）发现对方在业务活动中有违规、违纪、违法行为的，应及时提醒对方，并向监管单位报告；情节严重的，应向其上级主管部门或纪检监察、司法等有关机关举报。</w:t>
      </w:r>
    </w:p>
    <w:p w14:paraId="5848DD37">
      <w:pPr>
        <w:tabs>
          <w:tab w:val="left" w:pos="640"/>
        </w:tabs>
        <w:ind w:left="1935" w:hanging="1290"/>
        <w:rPr>
          <w:rFonts w:hint="eastAsia" w:ascii="仿宋_GB2312" w:eastAsia="仿宋_GB2312"/>
          <w:color w:val="auto"/>
          <w:sz w:val="32"/>
        </w:rPr>
      </w:pPr>
      <w:r>
        <w:rPr>
          <w:rFonts w:hint="eastAsia" w:ascii="仿宋_GB2312" w:eastAsia="仿宋_GB2312"/>
          <w:color w:val="auto"/>
          <w:sz w:val="32"/>
        </w:rPr>
        <w:t>第二条  甲方的责任</w:t>
      </w:r>
    </w:p>
    <w:p w14:paraId="6419718E">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甲方及甲方相关工作人员，在工程建设的事前、事中、事后应遵守以下规定：</w:t>
      </w:r>
    </w:p>
    <w:p w14:paraId="1C97FDC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（一）不准向乙方和相关单位索要或接受回扣、礼金、有价证券、贵重物品和好处费、感谢费等。</w:t>
      </w:r>
    </w:p>
    <w:p w14:paraId="540BD98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不准以任何理由向乙方和相关单位无偿或以明显低于市场价格借用房屋、车辆、金钱或其他贵重物品等。</w:t>
      </w:r>
    </w:p>
    <w:p w14:paraId="098A382A">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（二）不准在乙方和相关单位报销任何应由甲方或个人支付的费用。</w:t>
      </w:r>
    </w:p>
    <w:p w14:paraId="74ED3E0F">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（三）不准要求、暗示或接受乙方和相关单位为个人装修住房、婚丧嫁娶、配偶子女的工作安排以及出国（境）、旅游等提供方便。</w:t>
      </w:r>
    </w:p>
    <w:p w14:paraId="531C0522">
      <w:pPr>
        <w:tabs>
          <w:tab w:val="left" w:pos="640"/>
        </w:tabs>
        <w:ind w:firstLine="645"/>
        <w:rPr>
          <w:rFonts w:hint="eastAsia" w:ascii="仿宋_GB2312" w:eastAsia="仿宋_GB2312"/>
          <w:color w:val="auto"/>
          <w:sz w:val="32"/>
        </w:rPr>
      </w:pPr>
      <w:r>
        <w:rPr>
          <w:rFonts w:hint="eastAsia" w:ascii="仿宋_GB2312" w:eastAsia="仿宋_GB2312"/>
          <w:color w:val="auto"/>
          <w:sz w:val="32"/>
        </w:rPr>
        <w:t>（四）不准参加乙方和相关单位安排的有可能影响公正执行工作任务的宴请和健身、娱乐等活动。</w:t>
      </w:r>
    </w:p>
    <w:p w14:paraId="6E10DD50">
      <w:pPr>
        <w:tabs>
          <w:tab w:val="left" w:pos="640"/>
        </w:tabs>
        <w:ind w:firstLine="645"/>
        <w:rPr>
          <w:rFonts w:hint="eastAsia" w:ascii="仿宋_GB2312" w:eastAsia="仿宋_GB2312"/>
          <w:color w:val="auto"/>
          <w:sz w:val="32"/>
        </w:rPr>
      </w:pPr>
      <w:r>
        <w:rPr>
          <w:rFonts w:hint="eastAsia" w:ascii="仿宋_GB2312" w:eastAsia="仿宋_GB2312"/>
          <w:color w:val="auto"/>
          <w:sz w:val="32"/>
        </w:rPr>
        <w:t>（五）不准向乙方介绍或</w:t>
      </w:r>
      <w:r>
        <w:rPr>
          <w:rFonts w:ascii="仿宋_GB2312" w:eastAsia="仿宋_GB2312"/>
          <w:color w:val="auto"/>
          <w:sz w:val="32"/>
        </w:rPr>
        <w:t>为</w:t>
      </w:r>
      <w:r>
        <w:rPr>
          <w:rFonts w:hint="eastAsia" w:ascii="仿宋_GB2312" w:eastAsia="仿宋_GB2312"/>
          <w:color w:val="auto"/>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4D9247E">
      <w:pPr>
        <w:tabs>
          <w:tab w:val="left" w:pos="640"/>
        </w:tabs>
        <w:ind w:firstLine="645"/>
        <w:rPr>
          <w:rFonts w:hint="eastAsia" w:ascii="仿宋_GB2312" w:eastAsia="仿宋_GB2312"/>
          <w:color w:val="auto"/>
          <w:sz w:val="32"/>
        </w:rPr>
      </w:pPr>
      <w:r>
        <w:rPr>
          <w:rFonts w:hint="eastAsia" w:ascii="仿宋_GB2312" w:eastAsia="仿宋_GB2312"/>
          <w:color w:val="auto"/>
          <w:sz w:val="32"/>
        </w:rPr>
        <w:t>第三条  乙方的责任</w:t>
      </w:r>
    </w:p>
    <w:p w14:paraId="7F031741">
      <w:pPr>
        <w:tabs>
          <w:tab w:val="left" w:pos="640"/>
        </w:tabs>
        <w:ind w:firstLine="645"/>
        <w:rPr>
          <w:rFonts w:hint="eastAsia" w:ascii="仿宋_GB2312" w:eastAsia="仿宋_GB2312"/>
          <w:color w:val="auto"/>
          <w:sz w:val="32"/>
        </w:rPr>
      </w:pPr>
      <w:r>
        <w:rPr>
          <w:rFonts w:hint="eastAsia" w:ascii="仿宋_GB2312" w:eastAsia="仿宋_GB2312"/>
          <w:color w:val="auto"/>
          <w:sz w:val="32"/>
        </w:rPr>
        <w:t>应与甲方保持正常的业务交往，按照有关法律法规和程序开展业务工作，严格执行工程建设的有关方针、政策，尤其是有关建筑施工安装的强制性标准和规范，并遵守以下规定：</w:t>
      </w:r>
    </w:p>
    <w:p w14:paraId="488EEE9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（一）不准以任何理由向甲方、相关单位及其工作人员赠送礼金、有价证券、贵重物品及回扣、好处费、感谢费等。</w:t>
      </w:r>
    </w:p>
    <w:p w14:paraId="766BD71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不准以任何理由向甲方、相关单位及其工作人员无偿或以明显低于市场价格出借房屋、车辆、金钱或其他贵重物品等。</w:t>
      </w:r>
    </w:p>
    <w:p w14:paraId="2447C880">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（二）不准以任何理由为甲方和相关单位及其工作人员报销应由甲方或个人支付的费用。</w:t>
      </w:r>
    </w:p>
    <w:p w14:paraId="365AB5A8">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（三）不准明示或暗示为甲方、相关单位或个人装修住房、婚丧嫁娶、配偶子女的工作安排以及出国（境）、旅游等提供方便。</w:t>
      </w:r>
    </w:p>
    <w:p w14:paraId="68528D09">
      <w:pPr>
        <w:tabs>
          <w:tab w:val="left" w:pos="640"/>
        </w:tabs>
        <w:ind w:firstLine="645"/>
        <w:rPr>
          <w:rFonts w:ascii="仿宋_GB2312" w:eastAsia="仿宋_GB2312"/>
          <w:color w:val="auto"/>
          <w:sz w:val="32"/>
        </w:rPr>
      </w:pPr>
      <w:r>
        <w:rPr>
          <w:rFonts w:hint="eastAsia" w:ascii="仿宋_GB2312" w:eastAsia="仿宋_GB2312"/>
          <w:color w:val="auto"/>
          <w:sz w:val="32"/>
        </w:rPr>
        <w:t>（四）不准以任何理由为甲方、相关单位或个人组织安排有可能影响公正执行工作任务的宴请、健身、娱乐等活动。</w:t>
      </w:r>
    </w:p>
    <w:p w14:paraId="55864A2A">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1F653E69">
      <w:pPr>
        <w:tabs>
          <w:tab w:val="left" w:pos="640"/>
        </w:tabs>
        <w:ind w:firstLine="645"/>
        <w:rPr>
          <w:rFonts w:hint="eastAsia" w:ascii="仿宋_GB2312" w:eastAsia="仿宋_GB2312"/>
          <w:color w:val="auto"/>
          <w:sz w:val="32"/>
        </w:rPr>
      </w:pPr>
      <w:r>
        <w:rPr>
          <w:rFonts w:hint="eastAsia" w:ascii="仿宋_GB2312" w:eastAsia="仿宋_GB2312"/>
          <w:color w:val="auto"/>
          <w:sz w:val="32"/>
        </w:rPr>
        <w:t>第四条  违约责任</w:t>
      </w:r>
    </w:p>
    <w:p w14:paraId="3404BC76">
      <w:pPr>
        <w:tabs>
          <w:tab w:val="left" w:pos="640"/>
        </w:tabs>
        <w:ind w:firstLine="645"/>
        <w:rPr>
          <w:rFonts w:hint="eastAsia" w:ascii="仿宋_GB2312" w:eastAsia="仿宋_GB2312"/>
          <w:color w:val="auto"/>
          <w:sz w:val="32"/>
        </w:rPr>
      </w:pPr>
      <w:r>
        <w:rPr>
          <w:rFonts w:hint="eastAsia" w:ascii="仿宋_GB2312" w:eastAsia="仿宋_GB2312"/>
          <w:color w:val="auto"/>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48EFBDD5">
      <w:pPr>
        <w:tabs>
          <w:tab w:val="left" w:pos="640"/>
        </w:tabs>
        <w:ind w:firstLine="645"/>
        <w:rPr>
          <w:rFonts w:hint="eastAsia" w:ascii="仿宋_GB2312" w:eastAsia="仿宋_GB2312"/>
          <w:color w:val="auto"/>
          <w:sz w:val="32"/>
        </w:rPr>
      </w:pPr>
      <w:r>
        <w:rPr>
          <w:rFonts w:hint="eastAsia" w:ascii="仿宋_GB2312" w:eastAsia="仿宋_GB2312"/>
          <w:color w:val="auto"/>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40772E98">
      <w:pPr>
        <w:tabs>
          <w:tab w:val="left" w:pos="640"/>
        </w:tabs>
        <w:ind w:firstLine="645"/>
        <w:rPr>
          <w:rFonts w:hint="eastAsia" w:ascii="仿宋_GB2312" w:eastAsia="仿宋_GB2312"/>
          <w:color w:val="auto"/>
          <w:sz w:val="32"/>
        </w:rPr>
      </w:pPr>
      <w:r>
        <w:rPr>
          <w:rFonts w:hint="eastAsia" w:ascii="仿宋_GB2312" w:eastAsia="仿宋_GB2312"/>
          <w:color w:val="auto"/>
          <w:sz w:val="32"/>
        </w:rPr>
        <w:t>第五条  本责任书经双方法定代表人或授权代表签字并加盖双方单位公章后立即生效。</w:t>
      </w:r>
    </w:p>
    <w:p w14:paraId="2AD2D3FE">
      <w:pPr>
        <w:tabs>
          <w:tab w:val="left" w:pos="640"/>
        </w:tabs>
        <w:ind w:firstLine="645"/>
        <w:rPr>
          <w:rFonts w:hint="eastAsia" w:ascii="仿宋_GB2312" w:eastAsia="仿宋_GB2312"/>
          <w:color w:val="auto"/>
          <w:sz w:val="32"/>
        </w:rPr>
      </w:pPr>
      <w:r>
        <w:rPr>
          <w:rFonts w:hint="eastAsia" w:ascii="仿宋_GB2312" w:eastAsia="仿宋_GB2312"/>
          <w:color w:val="auto"/>
          <w:sz w:val="32"/>
        </w:rPr>
        <w:t>第六条  本责任书的有效期为双方签署之日起至该工程项目竣工验收合格时止。</w:t>
      </w:r>
    </w:p>
    <w:p w14:paraId="47DF56CD">
      <w:pPr>
        <w:tabs>
          <w:tab w:val="left" w:pos="640"/>
        </w:tabs>
        <w:ind w:firstLine="645"/>
        <w:rPr>
          <w:rFonts w:hint="eastAsia" w:ascii="仿宋_GB2312" w:eastAsia="仿宋_GB2312"/>
          <w:color w:val="auto"/>
          <w:sz w:val="32"/>
        </w:rPr>
      </w:pPr>
      <w:r>
        <w:rPr>
          <w:rFonts w:hint="eastAsia" w:ascii="仿宋_GB2312" w:eastAsia="仿宋_GB2312"/>
          <w:color w:val="auto"/>
          <w:sz w:val="32"/>
        </w:rPr>
        <w:t>第七条  本责任书一式四份，由甲乙双方各执一份，送交甲乙双方的监督单位各一份。</w:t>
      </w:r>
    </w:p>
    <w:p w14:paraId="1DC8BE7D">
      <w:pPr>
        <w:tabs>
          <w:tab w:val="left" w:pos="640"/>
        </w:tabs>
        <w:ind w:firstLine="645"/>
        <w:rPr>
          <w:rFonts w:hint="eastAsia" w:ascii="仿宋_GB2312" w:eastAsia="仿宋_GB2312"/>
          <w:color w:val="auto"/>
          <w:sz w:val="32"/>
        </w:rPr>
      </w:pPr>
    </w:p>
    <w:p w14:paraId="5429D5CB">
      <w:pPr>
        <w:tabs>
          <w:tab w:val="left" w:pos="640"/>
        </w:tabs>
        <w:ind w:firstLine="645"/>
        <w:rPr>
          <w:rFonts w:hint="eastAsia" w:ascii="仿宋_GB2312" w:eastAsia="仿宋_GB2312"/>
          <w:color w:val="auto"/>
          <w:sz w:val="32"/>
        </w:rPr>
      </w:pPr>
    </w:p>
    <w:p w14:paraId="178CE5AC">
      <w:pPr>
        <w:tabs>
          <w:tab w:val="left" w:pos="640"/>
        </w:tabs>
        <w:ind w:firstLine="645"/>
        <w:rPr>
          <w:rFonts w:hint="eastAsia" w:ascii="仿宋_GB2312" w:eastAsia="仿宋_GB2312"/>
          <w:color w:val="auto"/>
          <w:sz w:val="32"/>
        </w:rPr>
      </w:pPr>
    </w:p>
    <w:p w14:paraId="04D6AE44">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甲方单位：（盖章）           乙方单位：（盖章）</w:t>
      </w:r>
    </w:p>
    <w:p w14:paraId="603A4D38">
      <w:pPr>
        <w:tabs>
          <w:tab w:val="left" w:pos="640"/>
        </w:tabs>
        <w:ind w:firstLine="645"/>
        <w:rPr>
          <w:rFonts w:hint="eastAsia" w:ascii="仿宋_GB2312" w:eastAsia="仿宋_GB2312"/>
          <w:color w:val="auto"/>
          <w:sz w:val="32"/>
        </w:rPr>
      </w:pPr>
    </w:p>
    <w:p w14:paraId="5A1847FF">
      <w:pPr>
        <w:tabs>
          <w:tab w:val="left" w:pos="640"/>
        </w:tabs>
        <w:ind w:firstLine="645"/>
        <w:rPr>
          <w:rFonts w:hint="eastAsia" w:ascii="仿宋_GB2312" w:eastAsia="仿宋_GB2312"/>
          <w:color w:val="auto"/>
          <w:sz w:val="32"/>
        </w:rPr>
      </w:pPr>
    </w:p>
    <w:p w14:paraId="2BFD8411">
      <w:pPr>
        <w:tabs>
          <w:tab w:val="left" w:pos="640"/>
        </w:tabs>
        <w:ind w:firstLine="645"/>
        <w:rPr>
          <w:rFonts w:hint="eastAsia" w:ascii="仿宋_GB2312" w:eastAsia="仿宋_GB2312"/>
          <w:color w:val="auto"/>
          <w:sz w:val="32"/>
        </w:rPr>
      </w:pPr>
      <w:r>
        <w:rPr>
          <w:rFonts w:hint="eastAsia" w:ascii="仿宋_GB2312" w:eastAsia="仿宋_GB2312"/>
          <w:color w:val="auto"/>
          <w:sz w:val="32"/>
        </w:rPr>
        <w:t>法定代表人或                  法定代表人或</w:t>
      </w:r>
    </w:p>
    <w:p w14:paraId="6161B9C6">
      <w:pPr>
        <w:tabs>
          <w:tab w:val="left" w:pos="640"/>
        </w:tabs>
        <w:ind w:firstLine="645"/>
        <w:rPr>
          <w:rFonts w:hint="eastAsia" w:ascii="仿宋_GB2312" w:eastAsia="仿宋_GB2312"/>
          <w:color w:val="auto"/>
          <w:sz w:val="32"/>
        </w:rPr>
      </w:pPr>
      <w:r>
        <w:rPr>
          <w:rFonts w:hint="eastAsia" w:ascii="仿宋_GB2312" w:eastAsia="仿宋_GB2312"/>
          <w:color w:val="auto"/>
          <w:sz w:val="32"/>
        </w:rPr>
        <w:t>授权代表（签字）：             授权代表（签字）：</w:t>
      </w:r>
    </w:p>
    <w:p w14:paraId="5007E71C">
      <w:pPr>
        <w:tabs>
          <w:tab w:val="left" w:pos="640"/>
        </w:tabs>
        <w:ind w:firstLine="645"/>
        <w:rPr>
          <w:rFonts w:hint="eastAsia" w:ascii="仿宋_GB2312" w:eastAsia="仿宋_GB2312"/>
          <w:color w:val="auto"/>
          <w:sz w:val="32"/>
        </w:rPr>
      </w:pPr>
      <w:r>
        <w:rPr>
          <w:rFonts w:hint="eastAsia" w:ascii="仿宋_GB2312" w:eastAsia="仿宋_GB2312"/>
          <w:color w:val="auto"/>
          <w:sz w:val="32"/>
        </w:rPr>
        <w:t xml:space="preserve">    </w:t>
      </w:r>
    </w:p>
    <w:p w14:paraId="5C1121EA">
      <w:pPr>
        <w:tabs>
          <w:tab w:val="left" w:pos="640"/>
        </w:tabs>
        <w:ind w:firstLine="1280" w:firstLineChars="400"/>
        <w:rPr>
          <w:rFonts w:hint="eastAsia" w:ascii="仿宋_GB2312" w:eastAsia="仿宋_GB2312"/>
          <w:color w:val="auto"/>
          <w:sz w:val="32"/>
        </w:rPr>
      </w:pPr>
      <w:r>
        <w:rPr>
          <w:rFonts w:hint="eastAsia" w:ascii="仿宋_GB2312" w:eastAsia="仿宋_GB2312"/>
          <w:color w:val="auto"/>
          <w:sz w:val="32"/>
        </w:rPr>
        <w:t>年   月   日                  年   月   日</w:t>
      </w:r>
    </w:p>
    <w:p w14:paraId="0A7D301E">
      <w:pPr>
        <w:tabs>
          <w:tab w:val="left" w:pos="640"/>
        </w:tabs>
        <w:ind w:firstLine="645"/>
        <w:rPr>
          <w:rFonts w:hint="eastAsia" w:ascii="仿宋_GB2312" w:eastAsia="仿宋_GB2312"/>
          <w:color w:val="auto"/>
          <w:sz w:val="32"/>
        </w:rPr>
      </w:pPr>
    </w:p>
    <w:p w14:paraId="452CCAB0">
      <w:pPr>
        <w:tabs>
          <w:tab w:val="left" w:pos="640"/>
        </w:tabs>
        <w:rPr>
          <w:rFonts w:hint="eastAsia" w:ascii="仿宋_GB2312" w:eastAsia="仿宋_GB2312"/>
          <w:color w:val="auto"/>
          <w:sz w:val="32"/>
        </w:rPr>
      </w:pPr>
    </w:p>
    <w:p w14:paraId="06A3470E">
      <w:pPr>
        <w:jc w:val="left"/>
        <w:rPr>
          <w:rFonts w:ascii="宋体" w:hAnsi="宋体"/>
          <w:color w:val="auto"/>
          <w:sz w:val="24"/>
        </w:rPr>
      </w:pPr>
    </w:p>
    <w:p w14:paraId="6AFDE10C">
      <w:pPr>
        <w:tabs>
          <w:tab w:val="left" w:pos="640"/>
        </w:tabs>
        <w:ind w:firstLine="1120" w:firstLineChars="400"/>
        <w:rPr>
          <w:rFonts w:ascii="宋体" w:hAnsi="宋体" w:eastAsia="宋体"/>
          <w:sz w:val="24"/>
          <w:szCs w:val="24"/>
        </w:rPr>
      </w:pPr>
      <w:r>
        <w:rPr>
          <w:rFonts w:hint="eastAsia" w:ascii="仿宋_GB2312" w:hAnsi="仿宋_GB2312" w:eastAsia="仿宋_GB2312" w:cs="仿宋_GB2312"/>
          <w:color w:val="auto"/>
          <w:sz w:val="28"/>
          <w:szCs w:val="28"/>
        </w:rPr>
        <w:t xml:space="preserve">             </w:t>
      </w: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81773C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3C6B54EE">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50FABDDB">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794" w:name="_Hlk31877730"/>
      <w:r>
        <w:rPr>
          <w:rFonts w:hint="eastAsia" w:ascii="宋体" w:hAnsi="宋体" w:eastAsia="宋体"/>
          <w:sz w:val="24"/>
          <w:szCs w:val="24"/>
        </w:rPr>
        <w:t>则由比选评审小组采用记名投票方式确定</w:t>
      </w:r>
      <w:bookmarkEnd w:id="794"/>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6E9E48E5">
      <w:pPr>
        <w:pStyle w:val="2"/>
        <w:spacing w:after="0" w:line="360" w:lineRule="auto"/>
        <w:ind w:right="-57"/>
        <w:rPr>
          <w:sz w:val="21"/>
          <w:szCs w:val="21"/>
        </w:rPr>
      </w:pPr>
      <w:bookmarkStart w:id="795" w:name="_Toc31611"/>
      <w:bookmarkStart w:id="796" w:name="_Toc114134688"/>
      <w:bookmarkStart w:id="797" w:name="_Toc9588"/>
      <w:bookmarkStart w:id="798" w:name="_Toc434"/>
      <w:bookmarkStart w:id="799" w:name="_Toc25750694"/>
      <w:bookmarkStart w:id="800" w:name="_Toc29923"/>
      <w:bookmarkStart w:id="801" w:name="_Toc414290583"/>
      <w:bookmarkStart w:id="802" w:name="_Toc28404"/>
      <w:bookmarkStart w:id="803" w:name="_Toc9189"/>
      <w:bookmarkStart w:id="804" w:name="_Toc18096"/>
      <w:bookmarkStart w:id="805" w:name="_Toc22464"/>
      <w:bookmarkStart w:id="806" w:name="_Toc23314"/>
      <w:bookmarkStart w:id="807" w:name="_Toc10968"/>
      <w:bookmarkStart w:id="808" w:name="_Toc27271"/>
      <w:bookmarkStart w:id="809" w:name="_Toc25604"/>
      <w:bookmarkStart w:id="810" w:name="_Toc29245"/>
      <w:bookmarkStart w:id="811" w:name="_Toc16364"/>
      <w:bookmarkStart w:id="812" w:name="_Toc19557"/>
      <w:bookmarkStart w:id="813" w:name="_Toc9730"/>
      <w:bookmarkStart w:id="814" w:name="_Toc492478849"/>
      <w:bookmarkStart w:id="815" w:name="_Toc15073"/>
      <w:bookmarkStart w:id="816" w:name="_Toc15224"/>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pPr>
            <w:r>
              <w:t>序号</w:t>
            </w:r>
          </w:p>
        </w:tc>
        <w:tc>
          <w:tcPr>
            <w:tcW w:w="386" w:type="dxa"/>
            <w:vAlign w:val="center"/>
          </w:tcPr>
          <w:p w14:paraId="117AEBD2">
            <w:pPr>
              <w:jc w:val="center"/>
              <w:rPr>
                <w:rFonts w:ascii="宋体" w:hAnsi="宋体"/>
              </w:rPr>
            </w:pPr>
            <w:r>
              <w:rPr>
                <w:rFonts w:hint="eastAsia" w:ascii="宋体" w:hAnsi="宋体"/>
              </w:rPr>
              <w:t>评审内容</w:t>
            </w:r>
          </w:p>
        </w:tc>
        <w:tc>
          <w:tcPr>
            <w:tcW w:w="6835" w:type="dxa"/>
            <w:vAlign w:val="center"/>
          </w:tcPr>
          <w:p w14:paraId="771C6CF6">
            <w:pPr>
              <w:jc w:val="center"/>
            </w:pPr>
            <w:r>
              <w:rPr>
                <w:rFonts w:hint="eastAsia" w:ascii="宋体" w:hAnsi="宋体"/>
              </w:rPr>
              <w:t>合格标准</w:t>
            </w:r>
          </w:p>
        </w:tc>
        <w:tc>
          <w:tcPr>
            <w:tcW w:w="915"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pPr>
            <w:r>
              <w:t>1</w:t>
            </w:r>
          </w:p>
        </w:tc>
        <w:tc>
          <w:tcPr>
            <w:tcW w:w="386"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835"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pPr>
            <w:r>
              <w:t>2</w:t>
            </w:r>
          </w:p>
        </w:tc>
        <w:tc>
          <w:tcPr>
            <w:tcW w:w="386"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835"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6C193592">
            <w:pPr>
              <w:spacing w:line="400" w:lineRule="exact"/>
              <w:rPr>
                <w:rFonts w:hint="eastAsia" w:ascii="宋体" w:hAnsi="宋体"/>
                <w:color w:val="FF0000"/>
              </w:rPr>
            </w:pPr>
            <w:r>
              <w:rPr>
                <w:rFonts w:hint="eastAsia" w:ascii="宋体" w:hAnsi="宋体"/>
                <w:color w:val="FF0000"/>
              </w:rPr>
              <w:t>（1）为中华人民共和国境内依法设立的法人或其他组织，营业执照。</w:t>
            </w:r>
          </w:p>
          <w:p w14:paraId="4219DBDE">
            <w:pPr>
              <w:spacing w:line="400" w:lineRule="exact"/>
              <w:rPr>
                <w:rFonts w:hint="eastAsia" w:ascii="宋体" w:hAnsi="宋体"/>
                <w:color w:val="FF0000"/>
              </w:rPr>
            </w:pPr>
            <w:r>
              <w:rPr>
                <w:rFonts w:hint="eastAsia" w:ascii="宋体" w:hAnsi="宋体"/>
                <w:color w:val="FF0000"/>
              </w:rPr>
              <w:t>（2）重大税收违法失信主体截图（信用中国网址：https://www.creditchina.gov.cn/xinyongfuwu/zhongdashuishouweifaanjian/）</w:t>
            </w:r>
          </w:p>
          <w:p w14:paraId="2BEA52CB">
            <w:pPr>
              <w:spacing w:line="400" w:lineRule="exact"/>
              <w:rPr>
                <w:rFonts w:hint="eastAsia" w:ascii="宋体" w:hAnsi="宋体"/>
                <w:color w:val="FF0000"/>
              </w:rPr>
            </w:pPr>
            <w:r>
              <w:rPr>
                <w:rFonts w:hint="eastAsia" w:ascii="宋体" w:hAnsi="宋体"/>
                <w:color w:val="FF0000"/>
              </w:rPr>
              <w:t>（3）严重失信主体名单截图（信用中国网址：https://www.creditchina.gov.cn/xinyongfuwu/shixinheimingdan/）</w:t>
            </w:r>
          </w:p>
          <w:p w14:paraId="0A041EE9">
            <w:pPr>
              <w:spacing w:line="400" w:lineRule="exact"/>
              <w:rPr>
                <w:rFonts w:hint="eastAsia" w:ascii="宋体" w:hAnsi="宋体"/>
                <w:color w:val="FF0000"/>
              </w:rPr>
            </w:pPr>
            <w:r>
              <w:rPr>
                <w:rFonts w:hint="eastAsia" w:ascii="宋体" w:hAnsi="宋体"/>
                <w:color w:val="FF0000"/>
              </w:rPr>
              <w:t>（4）财务报表或银行资信证明（2022年 1 月 1 日至比选申请截止日期任意一年第三方出具的财务报表净利润为正值，或由基本户开户银行开具的无超期、未标注欠息、诉讼等不良记录、账户未休眠的资信证明）</w:t>
            </w:r>
          </w:p>
          <w:p w14:paraId="17CE2961">
            <w:pPr>
              <w:spacing w:line="400" w:lineRule="exact"/>
              <w:rPr>
                <w:rFonts w:hint="eastAsia" w:ascii="宋体" w:hAnsi="宋体"/>
                <w:color w:val="FF0000"/>
              </w:rPr>
            </w:pPr>
            <w:r>
              <w:rPr>
                <w:rFonts w:hint="eastAsia" w:ascii="宋体" w:hAnsi="宋体"/>
                <w:color w:val="FF0000"/>
              </w:rPr>
              <w:t>（5）开具发票能力：提供自2022年 1 月 1 日至比选申请截止日期开具的空调设备的发票复印件。</w:t>
            </w:r>
          </w:p>
          <w:p w14:paraId="14A5681A">
            <w:pPr>
              <w:spacing w:line="400" w:lineRule="exact"/>
              <w:rPr>
                <w:rFonts w:ascii="宋体" w:hAnsi="宋体"/>
                <w:color w:val="FF0000"/>
              </w:rPr>
            </w:pPr>
            <w:r>
              <w:rPr>
                <w:rFonts w:hint="eastAsia" w:ascii="宋体" w:hAnsi="宋体"/>
                <w:color w:val="FF0000"/>
              </w:rPr>
              <w:t>（6）提供1个自 2022 年1月1日至比选申请截止日期至内完成过或承接过的单项合同金额达1</w:t>
            </w:r>
            <w:r>
              <w:rPr>
                <w:rFonts w:hint="eastAsia" w:ascii="宋体" w:hAnsi="宋体"/>
                <w:color w:val="FF0000"/>
                <w:lang w:val="en-US" w:eastAsia="zh-CN"/>
              </w:rPr>
              <w:t>00</w:t>
            </w:r>
            <w:r>
              <w:rPr>
                <w:rFonts w:hint="eastAsia" w:ascii="宋体" w:hAnsi="宋体"/>
                <w:color w:val="FF0000"/>
              </w:rPr>
              <w:t>万元及以上的空调设备的业绩合同。提供下述材料之一即可：①合同文件；②中标通知书。</w:t>
            </w:r>
          </w:p>
          <w:p w14:paraId="0DB5C268">
            <w:pPr>
              <w:spacing w:line="400" w:lineRule="exact"/>
              <w:rPr>
                <w:rFonts w:ascii="宋体" w:hAnsi="宋体"/>
                <w:color w:val="FF0000"/>
              </w:rPr>
            </w:pPr>
            <w:r>
              <w:rPr>
                <w:rFonts w:hint="eastAsia" w:ascii="宋体" w:hAnsi="宋体"/>
                <w:color w:val="FF0000"/>
              </w:rPr>
              <w:t>合同内容需体现具体工程内容、合同总价、签约日期。</w:t>
            </w:r>
          </w:p>
          <w:p w14:paraId="223C446A">
            <w:pPr>
              <w:spacing w:line="480" w:lineRule="exact"/>
              <w:jc w:val="left"/>
              <w:rPr>
                <w:rFonts w:hint="default" w:ascii="宋体" w:hAnsi="宋体" w:eastAsia="宋体"/>
                <w:color w:val="FF0000"/>
                <w:lang w:val="en-US" w:eastAsia="zh-CN"/>
              </w:rPr>
            </w:pPr>
            <w:r>
              <w:rPr>
                <w:rFonts w:hint="eastAsia" w:ascii="宋体" w:hAnsi="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386"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835" w:type="dxa"/>
            <w:vAlign w:val="center"/>
          </w:tcPr>
          <w:p w14:paraId="07CCE322">
            <w:pPr>
              <w:spacing w:line="400" w:lineRule="exact"/>
            </w:pPr>
            <w:r>
              <w:rPr>
                <w:rFonts w:hint="eastAsia" w:ascii="宋体" w:hAnsi="宋体"/>
                <w:color w:val="FF0000"/>
              </w:rPr>
              <w:t>承诺书原件，按规定格式提供承诺书。</w:t>
            </w:r>
          </w:p>
        </w:tc>
        <w:tc>
          <w:tcPr>
            <w:tcW w:w="915" w:type="dxa"/>
            <w:vAlign w:val="center"/>
          </w:tcPr>
          <w:p w14:paraId="21379AD5">
            <w:pPr>
              <w:snapToGrid w:val="0"/>
              <w:spacing w:line="400" w:lineRule="exact"/>
              <w:ind w:right="240"/>
              <w:jc w:val="center"/>
              <w:rPr>
                <w:rFonts w:ascii="宋体" w:hAnsi="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eastAsiaTheme="minorEastAsia"/>
                <w:lang w:eastAsia="zh-CN"/>
              </w:rPr>
            </w:pPr>
            <w:r>
              <w:rPr>
                <w:rFonts w:hint="eastAsia"/>
                <w:lang w:val="en-US" w:eastAsia="zh-CN"/>
              </w:rPr>
              <w:t>4</w:t>
            </w:r>
          </w:p>
        </w:tc>
        <w:tc>
          <w:tcPr>
            <w:tcW w:w="386" w:type="dxa"/>
            <w:vAlign w:val="center"/>
          </w:tcPr>
          <w:p w14:paraId="536564DD">
            <w:pPr>
              <w:spacing w:line="400" w:lineRule="exact"/>
              <w:jc w:val="center"/>
              <w:rPr>
                <w:rFonts w:ascii="宋体" w:hAnsi="宋体"/>
                <w:color w:val="FF0000"/>
              </w:rPr>
            </w:pPr>
            <w:r>
              <w:rPr>
                <w:rFonts w:hint="eastAsia" w:ascii="宋体" w:hAnsi="宋体"/>
                <w:color w:val="FF0000"/>
              </w:rPr>
              <w:t>现场交底</w:t>
            </w:r>
          </w:p>
        </w:tc>
        <w:tc>
          <w:tcPr>
            <w:tcW w:w="6835" w:type="dxa"/>
            <w:vAlign w:val="center"/>
          </w:tcPr>
          <w:p w14:paraId="7498887F">
            <w:pPr>
              <w:spacing w:line="400" w:lineRule="exact"/>
              <w:rPr>
                <w:rFonts w:hint="eastAsia" w:ascii="宋体" w:hAnsi="宋体" w:eastAsiaTheme="minorEastAsia"/>
                <w:color w:val="FF0000"/>
                <w:lang w:val="en-US" w:eastAsia="zh-CN"/>
              </w:rPr>
            </w:pPr>
            <w:r>
              <w:rPr>
                <w:rFonts w:hint="eastAsia" w:ascii="宋体" w:hAnsi="宋体"/>
                <w:color w:val="FF0000"/>
              </w:rPr>
              <w:t>双方签字确认的《现场交底确认单》作为投标文件的其中一部分，提交文件时一并提供，否则按废标处理。</w:t>
            </w:r>
          </w:p>
        </w:tc>
        <w:tc>
          <w:tcPr>
            <w:tcW w:w="915" w:type="dxa"/>
            <w:vAlign w:val="center"/>
          </w:tcPr>
          <w:p w14:paraId="559B5EE9">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提供自 2022 年1月1日至比选申请截止日期至内完成过或承接过的单项合同金额达100万元及以上的空调设备的业绩合同。</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rPr>
            </w:pPr>
            <w:r>
              <w:rPr>
                <w:rFonts w:hint="eastAsia" w:ascii="宋体" w:hAnsi="宋体" w:eastAsia="宋体" w:cs="宋体"/>
                <w:color w:val="FF0000"/>
                <w:szCs w:val="21"/>
                <w:lang w:bidi="ar"/>
              </w:rPr>
              <w:t>所提供的材料须能明确反映类似项目特征，符合条件的</w:t>
            </w:r>
            <w:r>
              <w:rPr>
                <w:rFonts w:hint="eastAsia" w:ascii="宋体" w:hAnsi="宋体" w:eastAsia="宋体" w:cs="宋体"/>
                <w:color w:val="FF0000"/>
                <w:szCs w:val="21"/>
                <w:lang w:val="en-US" w:eastAsia="zh-CN" w:bidi="ar"/>
              </w:rPr>
              <w:t>业绩</w:t>
            </w:r>
            <w:r>
              <w:rPr>
                <w:rFonts w:hint="eastAsia" w:ascii="宋体" w:hAnsi="宋体" w:eastAsia="宋体" w:cs="宋体"/>
                <w:color w:val="FF0000"/>
                <w:szCs w:val="21"/>
                <w:lang w:bidi="ar"/>
              </w:rPr>
              <w:t>一个得</w:t>
            </w:r>
            <w:r>
              <w:rPr>
                <w:rFonts w:hint="eastAsia" w:ascii="宋体" w:hAnsi="宋体" w:eastAsia="宋体" w:cs="宋体"/>
                <w:b/>
                <w:bCs/>
                <w:color w:val="FF0000"/>
                <w:szCs w:val="21"/>
                <w:lang w:val="en-US" w:eastAsia="zh-CN" w:bidi="ar"/>
              </w:rPr>
              <w:t>5</w:t>
            </w:r>
            <w:r>
              <w:rPr>
                <w:rFonts w:hint="eastAsia" w:ascii="宋体" w:hAnsi="宋体" w:eastAsia="宋体" w:cs="宋体"/>
                <w:color w:val="FF0000"/>
                <w:szCs w:val="21"/>
                <w:lang w:bidi="ar"/>
              </w:rPr>
              <w:t>分，满分</w:t>
            </w:r>
            <w:r>
              <w:rPr>
                <w:rFonts w:hint="eastAsia" w:ascii="宋体" w:hAnsi="宋体" w:eastAsia="宋体" w:cs="宋体"/>
                <w:b/>
                <w:bCs/>
                <w:color w:val="FF0000"/>
                <w:szCs w:val="21"/>
                <w:lang w:val="en-US" w:eastAsia="zh-CN" w:bidi="ar"/>
              </w:rPr>
              <w:t>20</w:t>
            </w:r>
            <w:r>
              <w:rPr>
                <w:rFonts w:hint="eastAsia" w:ascii="宋体" w:hAnsi="宋体" w:eastAsia="宋体" w:cs="宋体"/>
                <w:color w:val="FF0000"/>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资信</w:t>
            </w:r>
            <w:r>
              <w:rPr>
                <w:rFonts w:hint="eastAsia" w:ascii="宋体" w:hAnsi="宋体" w:eastAsia="宋体" w:cs="宋体"/>
                <w:b/>
                <w:bCs/>
                <w:color w:val="FF0000"/>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FF0000"/>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7"/>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2"/>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2"/>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2"/>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jc w:val="center"/>
              <w:rPr>
                <w:rFonts w:hAnsi="宋体"/>
                <w:b/>
              </w:rPr>
            </w:pPr>
            <w:r>
              <w:rPr>
                <w:rFonts w:hint="eastAsia" w:hAnsi="宋体"/>
                <w:b/>
              </w:rPr>
              <w:t>1</w:t>
            </w:r>
          </w:p>
        </w:tc>
        <w:tc>
          <w:tcPr>
            <w:tcW w:w="2694" w:type="dxa"/>
            <w:vAlign w:val="center"/>
          </w:tcPr>
          <w:p w14:paraId="1F2ED07F">
            <w:pPr>
              <w:pStyle w:val="12"/>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12"/>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2"/>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jc w:val="center"/>
              <w:rPr>
                <w:rFonts w:hAnsi="宋体"/>
                <w:b/>
              </w:rPr>
            </w:pPr>
            <w:r>
              <w:rPr>
                <w:rFonts w:hint="eastAsia" w:hAnsi="宋体"/>
                <w:b/>
              </w:rPr>
              <w:t>2</w:t>
            </w:r>
          </w:p>
        </w:tc>
        <w:tc>
          <w:tcPr>
            <w:tcW w:w="2694" w:type="dxa"/>
            <w:vAlign w:val="center"/>
          </w:tcPr>
          <w:p w14:paraId="61D7343F">
            <w:pPr>
              <w:pStyle w:val="12"/>
              <w:jc w:val="center"/>
              <w:rPr>
                <w:rFonts w:hAnsi="宋体"/>
                <w:b/>
              </w:rPr>
            </w:pPr>
            <w:r>
              <w:rPr>
                <w:rFonts w:hint="eastAsia" w:hAnsi="宋体"/>
                <w:b/>
              </w:rPr>
              <w:t>价格文件得分</w:t>
            </w:r>
          </w:p>
        </w:tc>
        <w:tc>
          <w:tcPr>
            <w:tcW w:w="2409" w:type="dxa"/>
            <w:vAlign w:val="center"/>
          </w:tcPr>
          <w:p w14:paraId="2834DCE4">
            <w:pPr>
              <w:pStyle w:val="12"/>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2"/>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jc w:val="center"/>
              <w:rPr>
                <w:rFonts w:hAnsi="宋体"/>
                <w:b/>
              </w:rPr>
            </w:pPr>
            <w:r>
              <w:rPr>
                <w:rFonts w:hint="eastAsia" w:hAnsi="宋体"/>
                <w:b/>
              </w:rPr>
              <w:t>最终得分（合计）</w:t>
            </w:r>
          </w:p>
        </w:tc>
        <w:tc>
          <w:tcPr>
            <w:tcW w:w="1985" w:type="dxa"/>
            <w:vAlign w:val="center"/>
          </w:tcPr>
          <w:p w14:paraId="6244C4FB">
            <w:pPr>
              <w:pStyle w:val="12"/>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eastAsia" w:ascii="宋体" w:hAnsi="宋体" w:eastAsia="宋体"/>
          <w:sz w:val="52"/>
          <w:szCs w:val="52"/>
          <w:u w:val="single"/>
          <w:lang w:eastAsia="zh-CN"/>
        </w:rPr>
      </w:pPr>
      <w:r>
        <w:rPr>
          <w:rFonts w:hint="eastAsia" w:ascii="宋体" w:hAnsi="宋体" w:eastAsia="宋体"/>
          <w:sz w:val="36"/>
          <w:szCs w:val="36"/>
          <w:u w:val="single"/>
          <w:lang w:eastAsia="zh-CN"/>
        </w:rPr>
        <w:t>南宁市心圩车辆段配套租赁用房（一期）项目1栋、2栋、6栋、7栋住宅装修工程空调设备采购</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3"/>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sz w:val="24"/>
          <w:szCs w:val="24"/>
          <w:u w:val="single"/>
          <w:lang w:eastAsia="zh-CN"/>
        </w:rPr>
        <w:t>南宁市心圩车辆段配套租赁用房（一期）项目1栋、2栋、6栋、7栋住宅装修工程空调设备采购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0BCCF6">
      <w:pPr>
        <w:spacing w:line="480" w:lineRule="exact"/>
        <w:jc w:val="left"/>
        <w:rPr>
          <w:rFonts w:hint="eastAsia" w:ascii="宋体" w:hAnsi="宋体" w:eastAsia="宋体" w:cs="宋体"/>
          <w:sz w:val="28"/>
          <w:szCs w:val="28"/>
        </w:rPr>
      </w:pPr>
      <w:r>
        <w:rPr>
          <w:rFonts w:hint="eastAsia" w:ascii="宋体" w:hAnsi="宋体" w:eastAsia="宋体" w:cs="宋体"/>
          <w:sz w:val="28"/>
          <w:szCs w:val="28"/>
        </w:rPr>
        <w:t>（1）为中华人民共和国境内依法设立的法人或其他组织，营业执照。</w:t>
      </w:r>
    </w:p>
    <w:p w14:paraId="03798D38">
      <w:pPr>
        <w:spacing w:line="480" w:lineRule="exact"/>
        <w:jc w:val="left"/>
        <w:rPr>
          <w:rFonts w:hint="eastAsia" w:ascii="宋体" w:hAnsi="宋体" w:eastAsia="宋体" w:cs="宋体"/>
          <w:sz w:val="28"/>
          <w:szCs w:val="28"/>
        </w:rPr>
      </w:pPr>
      <w:r>
        <w:rPr>
          <w:rFonts w:hint="eastAsia" w:ascii="宋体" w:hAnsi="宋体" w:eastAsia="宋体" w:cs="宋体"/>
          <w:sz w:val="28"/>
          <w:szCs w:val="28"/>
        </w:rPr>
        <w:t>（2）重大税收违法失信主体截图（信用中国网址：https://www.creditchina.gov.cn/xinyongfuwu/zhongdashuishouweifaanjian/）</w:t>
      </w:r>
    </w:p>
    <w:p w14:paraId="7C085778">
      <w:pPr>
        <w:spacing w:line="480" w:lineRule="exact"/>
        <w:jc w:val="left"/>
        <w:rPr>
          <w:rFonts w:hint="eastAsia" w:ascii="宋体" w:hAnsi="宋体" w:eastAsia="宋体" w:cs="宋体"/>
          <w:sz w:val="28"/>
          <w:szCs w:val="28"/>
        </w:rPr>
      </w:pPr>
      <w:r>
        <w:rPr>
          <w:rFonts w:hint="eastAsia" w:ascii="宋体" w:hAnsi="宋体" w:eastAsia="宋体" w:cs="宋体"/>
          <w:sz w:val="28"/>
          <w:szCs w:val="28"/>
        </w:rPr>
        <w:t>（3）严重失信主体名单截图（信用中国网址：https://www.creditchina.gov.cn/xinyongfuwu/shixinheimingdan/）</w:t>
      </w:r>
    </w:p>
    <w:p w14:paraId="084643CE">
      <w:pPr>
        <w:spacing w:line="480" w:lineRule="exact"/>
        <w:jc w:val="left"/>
        <w:rPr>
          <w:rFonts w:hint="eastAsia" w:ascii="宋体" w:hAnsi="宋体" w:eastAsia="宋体" w:cs="宋体"/>
          <w:sz w:val="28"/>
          <w:szCs w:val="28"/>
        </w:rPr>
      </w:pPr>
      <w:r>
        <w:rPr>
          <w:rFonts w:hint="eastAsia" w:ascii="宋体" w:hAnsi="宋体" w:eastAsia="宋体" w:cs="宋体"/>
          <w:sz w:val="28"/>
          <w:szCs w:val="28"/>
        </w:rPr>
        <w:t>（4）财务报表或银行资信证明（2022年 1 月 1 日至比选申请截止日期任意一年第三方出具的财务报表净利润为正值，或由基本户开户银行开具的无超期、未标注欠息、诉讼等不良记录、账户未休眠的资信证明）</w:t>
      </w:r>
    </w:p>
    <w:p w14:paraId="0CC0A505">
      <w:pPr>
        <w:spacing w:line="480" w:lineRule="exact"/>
        <w:jc w:val="left"/>
        <w:rPr>
          <w:rFonts w:hint="eastAsia" w:ascii="宋体" w:hAnsi="宋体" w:eastAsia="宋体" w:cs="宋体"/>
          <w:sz w:val="28"/>
          <w:szCs w:val="28"/>
        </w:rPr>
      </w:pPr>
      <w:r>
        <w:rPr>
          <w:rFonts w:hint="eastAsia" w:ascii="宋体" w:hAnsi="宋体" w:eastAsia="宋体" w:cs="宋体"/>
          <w:sz w:val="28"/>
          <w:szCs w:val="28"/>
        </w:rPr>
        <w:t>（5）开具发票能力：提供自2022年 1 月 1 日至比选申请截止日期开具的空调设备的发票复印件。</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rPr>
        <w:t>（6）提供1个自 2022 年1月1日至比选申请截止日期至内完成过或承接过的单项合同金额达100万元及以上的空调设备的业绩合同。</w:t>
      </w:r>
    </w:p>
    <w:p w14:paraId="10C3A351">
      <w:pPr>
        <w:spacing w:line="480" w:lineRule="exact"/>
        <w:jc w:val="left"/>
        <w:rPr>
          <w:rFonts w:hint="eastAsia" w:ascii="宋体" w:hAnsi="宋体" w:eastAsia="宋体" w:cs="宋体"/>
          <w:sz w:val="28"/>
          <w:szCs w:val="28"/>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南宁市心圩车辆段配套租赁用房（一期）项目1栋、2栋、6栋、7栋住宅装修工程空调设备采购</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sz w:val="21"/>
          <w:szCs w:val="21"/>
          <w:u w:val="single"/>
          <w:lang w:eastAsia="zh-CN"/>
        </w:rPr>
        <w:t>南宁市心圩车辆段配套租赁用房（一期）项目1栋、2栋、6栋、7栋住宅装修工程空调设备采购</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sz w:val="21"/>
          <w:szCs w:val="21"/>
          <w:u w:val="single"/>
          <w:lang w:eastAsia="zh-CN"/>
        </w:rPr>
        <w:t>南宁市心圩车辆段配套租赁用房（一期）项目1栋、2栋、6栋、7栋住宅装修工程空调设备采购</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5</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5</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sz w:val="32"/>
          <w:szCs w:val="32"/>
        </w:rPr>
      </w:pPr>
      <w:r>
        <w:rPr>
          <w:rFonts w:hint="eastAsia" w:ascii="宋体" w:hAnsi="宋体" w:eastAsia="宋体"/>
          <w:b/>
          <w:bCs/>
          <w:sz w:val="32"/>
          <w:szCs w:val="32"/>
          <w:lang w:val="en-US" w:eastAsia="zh-CN"/>
        </w:rPr>
        <w:t>四</w:t>
      </w:r>
      <w:r>
        <w:rPr>
          <w:rFonts w:hint="eastAsia" w:ascii="宋体" w:hAnsi="宋体" w:eastAsia="宋体"/>
          <w:b/>
          <w:bCs/>
          <w:sz w:val="32"/>
          <w:szCs w:val="32"/>
        </w:rPr>
        <w:t>、现场交底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南宁市心圩车辆段配套租赁用房（一期）项目1栋、2栋、6栋、7栋住宅装修工程空调设备采购</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323B5AFB">
      <w:pPr>
        <w:pStyle w:val="29"/>
        <w:ind w:firstLine="436"/>
        <w:jc w:val="left"/>
        <w:rPr>
          <w:rFonts w:hint="eastAsia" w:ascii="宋体" w:hAnsi="宋体" w:eastAsia="宋体"/>
          <w:b/>
          <w:bCs/>
          <w:sz w:val="32"/>
          <w:szCs w:val="32"/>
        </w:rPr>
      </w:pPr>
      <w:r>
        <w:rPr>
          <w:rFonts w:hint="eastAsia" w:ascii="宋体" w:hAnsi="宋体" w:eastAsia="宋体"/>
          <w:spacing w:val="-11"/>
          <w:sz w:val="24"/>
          <w:szCs w:val="24"/>
        </w:rPr>
        <w:t xml:space="preserve">确认日期： 2025年      月     日         </w:t>
      </w:r>
    </w:p>
    <w:p w14:paraId="5B50C60A">
      <w:pPr>
        <w:pStyle w:val="8"/>
        <w:ind w:left="0" w:leftChars="0" w:firstLine="0" w:firstLineChars="0"/>
        <w:sectPr>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提供自 2022 年1月1日至比选申请截止日期至内完成过或承接过的单项合同金额达100万元及以上的空调设备的业绩合同。合同内容需体现具体工程内容、合同总价、签约日期。符合条件的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7"/>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2B47CD9-9FCD-4D7F-9D4B-B72AC59C2E01}"/>
  </w:font>
  <w:font w:name="等线">
    <w:panose1 w:val="02010600030101010101"/>
    <w:charset w:val="86"/>
    <w:family w:val="auto"/>
    <w:pitch w:val="default"/>
    <w:sig w:usb0="A00002BF" w:usb1="38CF7CFA" w:usb2="00000016" w:usb3="00000000" w:csb0="0004000F" w:csb1="00000000"/>
    <w:embedRegular r:id="rId2" w:fontKey="{60710937-0EAB-4F24-A32E-DE8A28F5AC05}"/>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986B98A7-243B-4681-A33E-0EAF3F2BC525}"/>
  </w:font>
  <w:font w:name="方正仿宋_GB2312">
    <w:panose1 w:val="02000000000000000000"/>
    <w:charset w:val="86"/>
    <w:family w:val="auto"/>
    <w:pitch w:val="default"/>
    <w:sig w:usb0="A00002BF" w:usb1="184F6CFA" w:usb2="00000012" w:usb3="00000000" w:csb0="00040001" w:csb1="00000000"/>
    <w:embedRegular r:id="rId4" w:fontKey="{8025D930-5B4A-4E3A-97D0-8062D06AF1ED}"/>
  </w:font>
  <w:font w:name="方正小标宋简体">
    <w:panose1 w:val="02000000000000000000"/>
    <w:charset w:val="86"/>
    <w:family w:val="auto"/>
    <w:pitch w:val="default"/>
    <w:sig w:usb0="00000001" w:usb1="08000000" w:usb2="00000000" w:usb3="00000000" w:csb0="00040000" w:csb1="00000000"/>
    <w:embedRegular r:id="rId5" w:fontKey="{90BF1002-7957-4E42-B3BD-5E4981E0AC4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49661">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209A8B56">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22C9C1FF"/>
    <w:multiLevelType w:val="singleLevel"/>
    <w:tmpl w:val="22C9C1FF"/>
    <w:lvl w:ilvl="0" w:tentative="0">
      <w:start w:val="3"/>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D341EF"/>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2D0BDB"/>
    <w:rsid w:val="284877C3"/>
    <w:rsid w:val="28610884"/>
    <w:rsid w:val="287F38CE"/>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195EAA"/>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6FA6264"/>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0E70F8"/>
    <w:rsid w:val="523A5B1F"/>
    <w:rsid w:val="523B6EAF"/>
    <w:rsid w:val="52670DFD"/>
    <w:rsid w:val="52762A77"/>
    <w:rsid w:val="528D5C4E"/>
    <w:rsid w:val="52E53CDC"/>
    <w:rsid w:val="53996FC4"/>
    <w:rsid w:val="53F824DC"/>
    <w:rsid w:val="548D7640"/>
    <w:rsid w:val="54EA382C"/>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9675E8"/>
    <w:rsid w:val="69C32DD3"/>
    <w:rsid w:val="69D00DEB"/>
    <w:rsid w:val="69D5404A"/>
    <w:rsid w:val="69E05A38"/>
    <w:rsid w:val="69FD282D"/>
    <w:rsid w:val="6A0D5B9B"/>
    <w:rsid w:val="6A131586"/>
    <w:rsid w:val="6A615EE7"/>
    <w:rsid w:val="6A917936"/>
    <w:rsid w:val="6A9737B1"/>
    <w:rsid w:val="6B7307FB"/>
    <w:rsid w:val="6B7834E8"/>
    <w:rsid w:val="6BE203D1"/>
    <w:rsid w:val="6C0D76BF"/>
    <w:rsid w:val="6C0D792D"/>
    <w:rsid w:val="6C3867D3"/>
    <w:rsid w:val="6C625F0A"/>
    <w:rsid w:val="6C755C79"/>
    <w:rsid w:val="6CB33F61"/>
    <w:rsid w:val="6CF41256"/>
    <w:rsid w:val="6D125276"/>
    <w:rsid w:val="6D170ADE"/>
    <w:rsid w:val="6D821704"/>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A5377F"/>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1695</Words>
  <Characters>1959</Characters>
  <Lines>190</Lines>
  <Paragraphs>53</Paragraphs>
  <TotalTime>14</TotalTime>
  <ScaleCrop>false</ScaleCrop>
  <LinksUpToDate>false</LinksUpToDate>
  <CharactersWithSpaces>2006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2025-06-26T09:48:09Z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530C35125ACB4109A74FEEC448D13253_13</vt:lpwstr>
  </property>
  <property fmtid="{D5CDD505-2E9C-101B-9397-08002B2CF9AE}" pid="4" name="KSOTemplateDocerSaveRecord">
    <vt:lpwstr>eyJoZGlkIjoiY2UzOGVjYTkyYTRhZGNhZWE3ODEwZDk3MzE3NWQwYzciLCJ1c2VySWQiOiI2NzMzMzUyNzQifQ==</vt:lpwstr>
  </property>
</Properties>
</file>