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C52D892">
      <w:pPr>
        <w:spacing w:line="360" w:lineRule="auto"/>
        <w:jc w:val="center"/>
        <w:rPr>
          <w:rFonts w:hint="eastAsia" w:hAnsi="宋体"/>
          <w:sz w:val="48"/>
          <w:szCs w:val="48"/>
          <w:highlight w:val="none"/>
        </w:rPr>
      </w:pPr>
      <w:r>
        <w:rPr>
          <w:rFonts w:hint="eastAsia" w:hAnsi="宋体"/>
          <w:b/>
          <w:bCs/>
          <w:sz w:val="48"/>
          <w:szCs w:val="48"/>
          <w:highlight w:val="none"/>
          <w:lang w:eastAsia="zh-CN"/>
        </w:rPr>
        <w:t>2025年-2026年南宁轨道地产建筑工程有限责任公司蒸压砂加气混凝土砌块集中采购项目（重）</w:t>
      </w:r>
      <w:r>
        <w:rPr>
          <w:rFonts w:hint="eastAsia" w:hAnsi="宋体"/>
          <w:sz w:val="48"/>
          <w:szCs w:val="48"/>
          <w:highlight w:val="none"/>
        </w:rPr>
        <w:t xml:space="preserve"> </w:t>
      </w:r>
    </w:p>
    <w:p w14:paraId="4089078C">
      <w:pPr>
        <w:pStyle w:val="19"/>
        <w:ind w:left="787" w:hanging="734"/>
        <w:rPr>
          <w:rFonts w:ascii="Times New Roman" w:hAnsi="宋体" w:eastAsia="宋体"/>
          <w:sz w:val="48"/>
          <w:szCs w:val="48"/>
          <w:highlight w:val="none"/>
        </w:rPr>
      </w:pPr>
    </w:p>
    <w:p w14:paraId="405F5234">
      <w:pPr>
        <w:pStyle w:val="19"/>
        <w:ind w:left="787" w:hanging="734"/>
        <w:rPr>
          <w:rFonts w:ascii="Times New Roman" w:hAnsi="宋体" w:eastAsia="宋体"/>
          <w:sz w:val="48"/>
          <w:szCs w:val="48"/>
          <w:highlight w:val="none"/>
        </w:rPr>
      </w:pPr>
    </w:p>
    <w:p w14:paraId="4B44E456">
      <w:pPr>
        <w:spacing w:line="360" w:lineRule="auto"/>
        <w:jc w:val="center"/>
        <w:rPr>
          <w:sz w:val="72"/>
          <w:szCs w:val="72"/>
          <w:highlight w:val="none"/>
        </w:rPr>
      </w:pPr>
      <w:r>
        <w:rPr>
          <w:rFonts w:hint="eastAsia" w:hAnsi="宋体"/>
          <w:sz w:val="72"/>
          <w:szCs w:val="72"/>
          <w:highlight w:val="none"/>
        </w:rPr>
        <w:t>招标文件</w:t>
      </w:r>
    </w:p>
    <w:p w14:paraId="6D225236">
      <w:pPr>
        <w:spacing w:line="360" w:lineRule="auto"/>
        <w:ind w:firstLine="437"/>
        <w:rPr>
          <w:szCs w:val="21"/>
          <w:highlight w:val="none"/>
        </w:rPr>
      </w:pPr>
    </w:p>
    <w:p w14:paraId="54B1ECE3">
      <w:pPr>
        <w:spacing w:line="360" w:lineRule="auto"/>
        <w:ind w:firstLine="437"/>
        <w:rPr>
          <w:szCs w:val="21"/>
          <w:highlight w:val="none"/>
        </w:rPr>
      </w:pPr>
    </w:p>
    <w:p w14:paraId="6BA82E79">
      <w:pPr>
        <w:spacing w:line="360" w:lineRule="auto"/>
        <w:ind w:firstLine="437"/>
        <w:rPr>
          <w:szCs w:val="21"/>
          <w:highlight w:val="none"/>
        </w:rPr>
      </w:pPr>
    </w:p>
    <w:p w14:paraId="30A78CE4">
      <w:pPr>
        <w:spacing w:line="360" w:lineRule="auto"/>
        <w:jc w:val="center"/>
        <w:rPr>
          <w:rFonts w:hint="eastAsia" w:eastAsia="宋体"/>
          <w:sz w:val="28"/>
          <w:szCs w:val="28"/>
          <w:highlight w:val="none"/>
          <w:u w:val="single"/>
          <w:lang w:eastAsia="zh-CN"/>
        </w:rPr>
      </w:pPr>
      <w:r>
        <w:rPr>
          <w:rFonts w:hint="eastAsia" w:hAnsi="宋体"/>
          <w:sz w:val="28"/>
          <w:szCs w:val="28"/>
          <w:highlight w:val="none"/>
        </w:rPr>
        <w:t>项目编号：</w:t>
      </w:r>
      <w:r>
        <w:rPr>
          <w:rFonts w:hint="eastAsia"/>
          <w:sz w:val="28"/>
          <w:szCs w:val="28"/>
          <w:highlight w:val="none"/>
          <w:u w:val="single"/>
          <w:lang w:eastAsia="zh-CN"/>
        </w:rPr>
        <w:t>SKZX-2025-HW001（重）</w:t>
      </w:r>
    </w:p>
    <w:p w14:paraId="6325202F">
      <w:pPr>
        <w:spacing w:line="360" w:lineRule="auto"/>
        <w:ind w:firstLine="437"/>
        <w:rPr>
          <w:szCs w:val="21"/>
          <w:highlight w:val="none"/>
        </w:rPr>
      </w:pPr>
    </w:p>
    <w:p w14:paraId="4EC2BDF3">
      <w:pPr>
        <w:spacing w:line="360" w:lineRule="auto"/>
        <w:ind w:firstLine="437"/>
        <w:rPr>
          <w:szCs w:val="21"/>
          <w:highlight w:val="none"/>
        </w:rPr>
      </w:pPr>
    </w:p>
    <w:p w14:paraId="75E1F9BC">
      <w:pPr>
        <w:spacing w:line="360" w:lineRule="auto"/>
        <w:ind w:firstLine="437"/>
        <w:rPr>
          <w:szCs w:val="21"/>
          <w:highlight w:val="none"/>
        </w:rPr>
      </w:pPr>
    </w:p>
    <w:p w14:paraId="1518361A">
      <w:pPr>
        <w:spacing w:line="360" w:lineRule="auto"/>
        <w:ind w:firstLine="437"/>
        <w:rPr>
          <w:szCs w:val="21"/>
          <w:highlight w:val="none"/>
        </w:rPr>
      </w:pPr>
    </w:p>
    <w:p w14:paraId="5AAE4259">
      <w:pPr>
        <w:spacing w:line="360" w:lineRule="auto"/>
        <w:ind w:firstLine="437"/>
        <w:rPr>
          <w:szCs w:val="21"/>
          <w:highlight w:val="none"/>
        </w:rPr>
      </w:pPr>
    </w:p>
    <w:p w14:paraId="63B52622">
      <w:pPr>
        <w:spacing w:line="360" w:lineRule="auto"/>
        <w:rPr>
          <w:szCs w:val="21"/>
          <w:highlight w:val="none"/>
        </w:rPr>
      </w:pPr>
    </w:p>
    <w:p w14:paraId="42FA1F98">
      <w:pPr>
        <w:spacing w:line="360" w:lineRule="auto"/>
        <w:ind w:firstLine="640" w:firstLineChars="200"/>
        <w:rPr>
          <w:sz w:val="32"/>
          <w:szCs w:val="32"/>
          <w:highlight w:val="none"/>
        </w:rPr>
      </w:pPr>
      <w:r>
        <w:rPr>
          <w:rFonts w:hint="eastAsia" w:hAnsi="宋体"/>
          <w:sz w:val="32"/>
          <w:szCs w:val="32"/>
          <w:highlight w:val="none"/>
        </w:rPr>
        <w:t>招标人：</w:t>
      </w:r>
      <w:r>
        <w:rPr>
          <w:rFonts w:hint="eastAsia" w:hAnsi="宋体"/>
          <w:sz w:val="32"/>
          <w:szCs w:val="32"/>
          <w:highlight w:val="none"/>
          <w:lang w:val="en-US" w:eastAsia="zh-CN"/>
        </w:rPr>
        <w:t>南宁</w:t>
      </w:r>
      <w:r>
        <w:rPr>
          <w:rFonts w:hint="eastAsia" w:hAnsi="宋体"/>
          <w:sz w:val="32"/>
          <w:szCs w:val="32"/>
          <w:highlight w:val="none"/>
        </w:rPr>
        <w:t>轨道地产建筑工程有限责任公司（盖单位章）</w:t>
      </w:r>
    </w:p>
    <w:p w14:paraId="3DA454F8">
      <w:pPr>
        <w:ind w:firstLine="437"/>
        <w:jc w:val="center"/>
        <w:rPr>
          <w:sz w:val="32"/>
          <w:szCs w:val="32"/>
          <w:highlight w:val="none"/>
        </w:rPr>
      </w:pPr>
    </w:p>
    <w:p w14:paraId="3C064C16">
      <w:pPr>
        <w:spacing w:line="360" w:lineRule="auto"/>
        <w:ind w:firstLine="640" w:firstLineChars="200"/>
        <w:rPr>
          <w:sz w:val="32"/>
          <w:szCs w:val="32"/>
          <w:highlight w:val="none"/>
        </w:rPr>
      </w:pPr>
      <w:r>
        <w:rPr>
          <w:rFonts w:hint="eastAsia" w:hAnsi="宋体"/>
          <w:sz w:val="32"/>
          <w:szCs w:val="32"/>
          <w:highlight w:val="none"/>
        </w:rPr>
        <w:t>招标代理机构：</w:t>
      </w:r>
      <w:r>
        <w:rPr>
          <w:rFonts w:hint="eastAsia" w:hAnsi="宋体"/>
          <w:sz w:val="32"/>
          <w:szCs w:val="32"/>
          <w:highlight w:val="none"/>
          <w:lang w:eastAsia="zh-CN"/>
        </w:rPr>
        <w:t>广西双科建设工程咨询有限公司</w:t>
      </w:r>
      <w:r>
        <w:rPr>
          <w:rFonts w:hint="eastAsia" w:hAnsi="宋体"/>
          <w:sz w:val="32"/>
          <w:szCs w:val="32"/>
          <w:highlight w:val="none"/>
        </w:rPr>
        <w:t>（盖单位章）</w:t>
      </w:r>
    </w:p>
    <w:p w14:paraId="69CBC9B1">
      <w:pPr>
        <w:ind w:firstLine="437"/>
        <w:jc w:val="center"/>
        <w:rPr>
          <w:sz w:val="32"/>
          <w:szCs w:val="32"/>
          <w:highlight w:val="none"/>
        </w:rPr>
      </w:pPr>
    </w:p>
    <w:p w14:paraId="2C558CD0">
      <w:pPr>
        <w:tabs>
          <w:tab w:val="left" w:pos="5040"/>
        </w:tabs>
        <w:spacing w:line="360" w:lineRule="auto"/>
        <w:jc w:val="center"/>
        <w:rPr>
          <w:rFonts w:hAnsi="宋体"/>
          <w:sz w:val="32"/>
          <w:szCs w:val="32"/>
          <w:highlight w:val="none"/>
        </w:rPr>
      </w:pPr>
      <w:r>
        <w:rPr>
          <w:rFonts w:hint="eastAsia" w:hAnsi="宋体"/>
          <w:sz w:val="32"/>
          <w:szCs w:val="32"/>
          <w:highlight w:val="none"/>
        </w:rPr>
        <w:t>日期：</w:t>
      </w:r>
      <w:r>
        <w:rPr>
          <w:rFonts w:hint="eastAsia" w:hAnsi="宋体"/>
          <w:sz w:val="32"/>
          <w:szCs w:val="32"/>
          <w:highlight w:val="none"/>
          <w:u w:val="single"/>
        </w:rPr>
        <w:t>202</w:t>
      </w:r>
      <w:r>
        <w:rPr>
          <w:rFonts w:hint="eastAsia" w:hAnsi="宋体"/>
          <w:sz w:val="32"/>
          <w:szCs w:val="32"/>
          <w:highlight w:val="none"/>
          <w:u w:val="single"/>
          <w:lang w:val="en-US" w:eastAsia="zh-CN"/>
        </w:rPr>
        <w:t>5</w:t>
      </w:r>
      <w:r>
        <w:rPr>
          <w:rFonts w:hint="eastAsia" w:hAnsi="宋体"/>
          <w:sz w:val="32"/>
          <w:szCs w:val="32"/>
          <w:highlight w:val="none"/>
        </w:rPr>
        <w:t>年</w:t>
      </w:r>
      <w:r>
        <w:rPr>
          <w:rFonts w:hint="eastAsia" w:hAnsi="宋体"/>
          <w:sz w:val="32"/>
          <w:szCs w:val="32"/>
          <w:highlight w:val="none"/>
          <w:u w:val="single"/>
        </w:rPr>
        <w:t xml:space="preserve"> </w:t>
      </w:r>
      <w:r>
        <w:rPr>
          <w:rFonts w:hint="eastAsia" w:hAnsi="宋体"/>
          <w:sz w:val="32"/>
          <w:szCs w:val="32"/>
          <w:highlight w:val="none"/>
          <w:u w:val="single"/>
          <w:lang w:val="en-US" w:eastAsia="zh-CN"/>
        </w:rPr>
        <w:t>6</w:t>
      </w:r>
      <w:r>
        <w:rPr>
          <w:rFonts w:hint="eastAsia" w:hAnsi="宋体"/>
          <w:sz w:val="32"/>
          <w:szCs w:val="32"/>
          <w:highlight w:val="none"/>
          <w:u w:val="single"/>
        </w:rPr>
        <w:t xml:space="preserve"> </w:t>
      </w:r>
      <w:r>
        <w:rPr>
          <w:rFonts w:hint="eastAsia" w:hAnsi="宋体"/>
          <w:sz w:val="32"/>
          <w:szCs w:val="32"/>
          <w:highlight w:val="none"/>
        </w:rPr>
        <w:t>月</w:t>
      </w:r>
      <w:bookmarkStart w:id="0" w:name="_Toc374888830"/>
    </w:p>
    <w:bookmarkEnd w:id="0"/>
    <w:p w14:paraId="6DECEC67">
      <w:pPr>
        <w:pStyle w:val="303"/>
        <w:spacing w:line="360" w:lineRule="auto"/>
        <w:jc w:val="center"/>
        <w:rPr>
          <w:b/>
          <w:color w:val="000000"/>
          <w:sz w:val="36"/>
          <w:szCs w:val="36"/>
          <w:highlight w:val="none"/>
          <w:u w:val="single"/>
        </w:rPr>
      </w:pPr>
    </w:p>
    <w:p w14:paraId="3649BF5C">
      <w:pPr>
        <w:spacing w:line="360" w:lineRule="auto"/>
        <w:jc w:val="center"/>
        <w:rPr>
          <w:rFonts w:ascii="宋体" w:hAnsi="宋体" w:cs="宋体"/>
          <w:b/>
          <w:bCs/>
          <w:color w:val="000000"/>
          <w:sz w:val="32"/>
          <w:szCs w:val="32"/>
          <w:highlight w:val="none"/>
        </w:rPr>
        <w:sectPr>
          <w:headerReference r:id="rId3" w:type="default"/>
          <w:footerReference r:id="rId4" w:type="default"/>
          <w:pgSz w:w="11905" w:h="16838"/>
          <w:pgMar w:top="1304" w:right="1417" w:bottom="1304" w:left="1417" w:header="850" w:footer="992" w:gutter="0"/>
          <w:pgNumType w:start="1"/>
          <w:cols w:space="720" w:num="1"/>
          <w:titlePg/>
          <w:docGrid w:linePitch="312" w:charSpace="0"/>
        </w:sectPr>
      </w:pPr>
    </w:p>
    <w:sdt>
      <w:sdtPr>
        <w:rPr>
          <w:rFonts w:ascii="宋体" w:hAnsi="宋体" w:eastAsia="宋体" w:cs="Times New Roman"/>
          <w:kern w:val="2"/>
          <w:sz w:val="22"/>
          <w:szCs w:val="28"/>
          <w:highlight w:val="none"/>
          <w:lang w:val="en-US" w:eastAsia="zh-CN" w:bidi="ar-SA"/>
        </w:rPr>
        <w:id w:val="147481250"/>
        <w15:color w:val="DBDBDB"/>
        <w:docPartObj>
          <w:docPartGallery w:val="Table of Contents"/>
          <w:docPartUnique/>
        </w:docPartObj>
      </w:sdtPr>
      <w:sdtEndPr>
        <w:rPr>
          <w:rFonts w:ascii="宋体" w:hAnsi="宋体" w:eastAsia="宋体" w:cs="Times New Roman"/>
          <w:kern w:val="2"/>
          <w:sz w:val="21"/>
          <w:szCs w:val="24"/>
          <w:highlight w:val="none"/>
          <w:lang w:val="en-US" w:eastAsia="zh-CN" w:bidi="ar-SA"/>
        </w:rPr>
      </w:sdtEndPr>
      <w:sdtContent>
        <w:p w14:paraId="20B3922E">
          <w:pPr>
            <w:spacing w:before="0" w:beforeLines="0" w:after="0" w:afterLines="0" w:line="360" w:lineRule="auto"/>
            <w:ind w:left="0" w:leftChars="0" w:right="0" w:rightChars="0" w:firstLine="0" w:firstLineChars="0"/>
            <w:jc w:val="center"/>
            <w:rPr>
              <w:sz w:val="28"/>
              <w:szCs w:val="28"/>
              <w:highlight w:val="none"/>
            </w:rPr>
          </w:pPr>
          <w:r>
            <w:rPr>
              <w:rFonts w:ascii="宋体" w:hAnsi="宋体" w:eastAsia="宋体"/>
              <w:sz w:val="28"/>
              <w:szCs w:val="28"/>
              <w:highlight w:val="none"/>
            </w:rPr>
            <w:t>目</w:t>
          </w:r>
          <w:r>
            <w:rPr>
              <w:rFonts w:hint="eastAsia" w:ascii="宋体" w:hAnsi="宋体" w:eastAsia="宋体"/>
              <w:sz w:val="28"/>
              <w:szCs w:val="28"/>
              <w:highlight w:val="none"/>
              <w:lang w:val="en-US" w:eastAsia="zh-CN"/>
            </w:rPr>
            <w:t xml:space="preserve"> </w:t>
          </w:r>
          <w:r>
            <w:rPr>
              <w:rFonts w:ascii="宋体" w:hAnsi="宋体" w:eastAsia="宋体"/>
              <w:sz w:val="28"/>
              <w:szCs w:val="28"/>
              <w:highlight w:val="none"/>
            </w:rPr>
            <w:t>录</w:t>
          </w:r>
        </w:p>
        <w:p w14:paraId="376C34E4">
          <w:pPr>
            <w:pStyle w:val="32"/>
            <w:tabs>
              <w:tab w:val="right" w:leader="dot" w:pos="9071"/>
            </w:tabs>
            <w:spacing w:line="360" w:lineRule="auto"/>
            <w:rPr>
              <w:sz w:val="24"/>
              <w:highlight w:val="none"/>
            </w:rPr>
          </w:pPr>
          <w:r>
            <w:rPr>
              <w:sz w:val="24"/>
              <w:highlight w:val="none"/>
            </w:rPr>
            <w:fldChar w:fldCharType="begin"/>
          </w:r>
          <w:r>
            <w:rPr>
              <w:sz w:val="24"/>
              <w:highlight w:val="none"/>
            </w:rPr>
            <w:instrText xml:space="preserve">TOC \o "1-1" \h \u </w:instrText>
          </w:r>
          <w:r>
            <w:rPr>
              <w:sz w:val="24"/>
              <w:highlight w:val="none"/>
            </w:rPr>
            <w:fldChar w:fldCharType="separate"/>
          </w:r>
          <w:r>
            <w:rPr>
              <w:sz w:val="24"/>
              <w:highlight w:val="none"/>
            </w:rPr>
            <w:fldChar w:fldCharType="begin"/>
          </w:r>
          <w:r>
            <w:rPr>
              <w:sz w:val="24"/>
              <w:highlight w:val="none"/>
            </w:rPr>
            <w:instrText xml:space="preserve"> HYPERLINK \l _Toc2902 </w:instrText>
          </w:r>
          <w:r>
            <w:rPr>
              <w:sz w:val="24"/>
              <w:highlight w:val="none"/>
            </w:rPr>
            <w:fldChar w:fldCharType="separate"/>
          </w:r>
          <w:r>
            <w:rPr>
              <w:rFonts w:hint="eastAsia"/>
              <w:sz w:val="24"/>
              <w:highlight w:val="none"/>
            </w:rPr>
            <w:t>第一章  招标公告</w:t>
          </w:r>
          <w:r>
            <w:rPr>
              <w:sz w:val="24"/>
              <w:highlight w:val="none"/>
            </w:rPr>
            <w:tab/>
          </w:r>
          <w:r>
            <w:rPr>
              <w:sz w:val="24"/>
              <w:highlight w:val="none"/>
            </w:rPr>
            <w:fldChar w:fldCharType="begin"/>
          </w:r>
          <w:r>
            <w:rPr>
              <w:sz w:val="24"/>
              <w:highlight w:val="none"/>
            </w:rPr>
            <w:instrText xml:space="preserve"> PAGEREF _Toc2902 \h </w:instrText>
          </w:r>
          <w:r>
            <w:rPr>
              <w:sz w:val="24"/>
              <w:highlight w:val="none"/>
            </w:rPr>
            <w:fldChar w:fldCharType="separate"/>
          </w:r>
          <w:r>
            <w:rPr>
              <w:sz w:val="24"/>
              <w:highlight w:val="none"/>
            </w:rPr>
            <w:t>1</w:t>
          </w:r>
          <w:r>
            <w:rPr>
              <w:sz w:val="24"/>
              <w:highlight w:val="none"/>
            </w:rPr>
            <w:fldChar w:fldCharType="end"/>
          </w:r>
          <w:r>
            <w:rPr>
              <w:sz w:val="24"/>
              <w:highlight w:val="none"/>
            </w:rPr>
            <w:fldChar w:fldCharType="end"/>
          </w:r>
        </w:p>
        <w:p w14:paraId="705C0347">
          <w:pPr>
            <w:pStyle w:val="32"/>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_Toc28441 </w:instrText>
          </w:r>
          <w:r>
            <w:rPr>
              <w:sz w:val="24"/>
              <w:highlight w:val="none"/>
            </w:rPr>
            <w:fldChar w:fldCharType="separate"/>
          </w:r>
          <w:r>
            <w:rPr>
              <w:rFonts w:hint="eastAsia"/>
              <w:sz w:val="24"/>
              <w:highlight w:val="none"/>
            </w:rPr>
            <w:t>第二章</w:t>
          </w:r>
          <w:r>
            <w:rPr>
              <w:sz w:val="24"/>
              <w:highlight w:val="none"/>
            </w:rPr>
            <w:t xml:space="preserve">  </w:t>
          </w:r>
          <w:r>
            <w:rPr>
              <w:rFonts w:hint="eastAsia"/>
              <w:sz w:val="24"/>
              <w:highlight w:val="none"/>
            </w:rPr>
            <w:t>投标人须知</w:t>
          </w:r>
          <w:r>
            <w:rPr>
              <w:sz w:val="24"/>
              <w:highlight w:val="none"/>
            </w:rPr>
            <w:tab/>
          </w:r>
          <w:r>
            <w:rPr>
              <w:sz w:val="24"/>
              <w:highlight w:val="none"/>
            </w:rPr>
            <w:fldChar w:fldCharType="begin"/>
          </w:r>
          <w:r>
            <w:rPr>
              <w:sz w:val="24"/>
              <w:highlight w:val="none"/>
            </w:rPr>
            <w:instrText xml:space="preserve"> PAGEREF _Toc28441 \h </w:instrText>
          </w:r>
          <w:r>
            <w:rPr>
              <w:sz w:val="24"/>
              <w:highlight w:val="none"/>
            </w:rPr>
            <w:fldChar w:fldCharType="separate"/>
          </w:r>
          <w:r>
            <w:rPr>
              <w:sz w:val="24"/>
              <w:highlight w:val="none"/>
            </w:rPr>
            <w:t>4</w:t>
          </w:r>
          <w:r>
            <w:rPr>
              <w:sz w:val="24"/>
              <w:highlight w:val="none"/>
            </w:rPr>
            <w:fldChar w:fldCharType="end"/>
          </w:r>
          <w:r>
            <w:rPr>
              <w:sz w:val="24"/>
              <w:highlight w:val="none"/>
            </w:rPr>
            <w:fldChar w:fldCharType="end"/>
          </w:r>
        </w:p>
        <w:p w14:paraId="6522B999">
          <w:pPr>
            <w:pStyle w:val="32"/>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_Toc16256 </w:instrText>
          </w:r>
          <w:r>
            <w:rPr>
              <w:sz w:val="24"/>
              <w:highlight w:val="none"/>
            </w:rPr>
            <w:fldChar w:fldCharType="separate"/>
          </w:r>
          <w:r>
            <w:rPr>
              <w:rFonts w:hint="eastAsia"/>
              <w:sz w:val="24"/>
              <w:highlight w:val="none"/>
            </w:rPr>
            <w:t>第三章</w:t>
          </w:r>
          <w:r>
            <w:rPr>
              <w:sz w:val="24"/>
              <w:highlight w:val="none"/>
            </w:rPr>
            <w:t xml:space="preserve">  </w:t>
          </w:r>
          <w:r>
            <w:rPr>
              <w:rFonts w:hint="eastAsia"/>
              <w:sz w:val="24"/>
              <w:highlight w:val="none"/>
            </w:rPr>
            <w:t>评标办法及标准</w:t>
          </w:r>
          <w:r>
            <w:rPr>
              <w:sz w:val="24"/>
              <w:highlight w:val="none"/>
            </w:rPr>
            <w:tab/>
          </w:r>
          <w:r>
            <w:rPr>
              <w:sz w:val="24"/>
              <w:highlight w:val="none"/>
            </w:rPr>
            <w:fldChar w:fldCharType="begin"/>
          </w:r>
          <w:r>
            <w:rPr>
              <w:sz w:val="24"/>
              <w:highlight w:val="none"/>
            </w:rPr>
            <w:instrText xml:space="preserve"> PAGEREF _Toc16256 \h </w:instrText>
          </w:r>
          <w:r>
            <w:rPr>
              <w:sz w:val="24"/>
              <w:highlight w:val="none"/>
            </w:rPr>
            <w:fldChar w:fldCharType="separate"/>
          </w:r>
          <w:r>
            <w:rPr>
              <w:sz w:val="24"/>
              <w:highlight w:val="none"/>
            </w:rPr>
            <w:t>20</w:t>
          </w:r>
          <w:r>
            <w:rPr>
              <w:sz w:val="24"/>
              <w:highlight w:val="none"/>
            </w:rPr>
            <w:fldChar w:fldCharType="end"/>
          </w:r>
          <w:r>
            <w:rPr>
              <w:sz w:val="24"/>
              <w:highlight w:val="none"/>
            </w:rPr>
            <w:fldChar w:fldCharType="end"/>
          </w:r>
        </w:p>
        <w:p w14:paraId="14EA5655">
          <w:pPr>
            <w:pStyle w:val="32"/>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_Toc297 </w:instrText>
          </w:r>
          <w:r>
            <w:rPr>
              <w:sz w:val="24"/>
              <w:highlight w:val="none"/>
            </w:rPr>
            <w:fldChar w:fldCharType="separate"/>
          </w:r>
          <w:r>
            <w:rPr>
              <w:rFonts w:hint="eastAsia"/>
              <w:sz w:val="24"/>
              <w:highlight w:val="none"/>
            </w:rPr>
            <w:t xml:space="preserve">第四章 </w:t>
          </w:r>
          <w:r>
            <w:rPr>
              <w:rFonts w:hint="eastAsia"/>
              <w:sz w:val="24"/>
              <w:highlight w:val="none"/>
              <w:lang w:val="en-US" w:eastAsia="zh-CN"/>
            </w:rPr>
            <w:t xml:space="preserve"> </w:t>
          </w:r>
          <w:r>
            <w:rPr>
              <w:rFonts w:hint="eastAsia"/>
              <w:sz w:val="24"/>
              <w:highlight w:val="none"/>
            </w:rPr>
            <w:t>合同条款及格式</w:t>
          </w:r>
          <w:r>
            <w:rPr>
              <w:sz w:val="24"/>
              <w:highlight w:val="none"/>
            </w:rPr>
            <w:tab/>
          </w:r>
          <w:r>
            <w:rPr>
              <w:sz w:val="24"/>
              <w:highlight w:val="none"/>
            </w:rPr>
            <w:fldChar w:fldCharType="begin"/>
          </w:r>
          <w:r>
            <w:rPr>
              <w:sz w:val="24"/>
              <w:highlight w:val="none"/>
            </w:rPr>
            <w:instrText xml:space="preserve"> PAGEREF _Toc297 \h </w:instrText>
          </w:r>
          <w:r>
            <w:rPr>
              <w:sz w:val="24"/>
              <w:highlight w:val="none"/>
            </w:rPr>
            <w:fldChar w:fldCharType="separate"/>
          </w:r>
          <w:r>
            <w:rPr>
              <w:sz w:val="24"/>
              <w:highlight w:val="none"/>
            </w:rPr>
            <w:t>30</w:t>
          </w:r>
          <w:r>
            <w:rPr>
              <w:sz w:val="24"/>
              <w:highlight w:val="none"/>
            </w:rPr>
            <w:fldChar w:fldCharType="end"/>
          </w:r>
          <w:r>
            <w:rPr>
              <w:sz w:val="24"/>
              <w:highlight w:val="none"/>
            </w:rPr>
            <w:fldChar w:fldCharType="end"/>
          </w:r>
        </w:p>
        <w:p w14:paraId="0CCF9F33">
          <w:pPr>
            <w:pStyle w:val="32"/>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_Toc29122 </w:instrText>
          </w:r>
          <w:r>
            <w:rPr>
              <w:sz w:val="24"/>
              <w:highlight w:val="none"/>
            </w:rPr>
            <w:fldChar w:fldCharType="separate"/>
          </w:r>
          <w:r>
            <w:rPr>
              <w:rFonts w:hint="eastAsia"/>
              <w:sz w:val="24"/>
              <w:highlight w:val="none"/>
              <w:lang w:val="en-US" w:eastAsia="zh-CN"/>
            </w:rPr>
            <w:t>第五章  用户需求书</w:t>
          </w:r>
          <w:r>
            <w:rPr>
              <w:sz w:val="24"/>
              <w:highlight w:val="none"/>
            </w:rPr>
            <w:tab/>
          </w:r>
          <w:r>
            <w:rPr>
              <w:sz w:val="24"/>
              <w:highlight w:val="none"/>
            </w:rPr>
            <w:fldChar w:fldCharType="begin"/>
          </w:r>
          <w:r>
            <w:rPr>
              <w:sz w:val="24"/>
              <w:highlight w:val="none"/>
            </w:rPr>
            <w:instrText xml:space="preserve"> PAGEREF _Toc29122 \h </w:instrText>
          </w:r>
          <w:r>
            <w:rPr>
              <w:sz w:val="24"/>
              <w:highlight w:val="none"/>
            </w:rPr>
            <w:fldChar w:fldCharType="separate"/>
          </w:r>
          <w:r>
            <w:rPr>
              <w:sz w:val="24"/>
              <w:highlight w:val="none"/>
            </w:rPr>
            <w:t>42</w:t>
          </w:r>
          <w:r>
            <w:rPr>
              <w:sz w:val="24"/>
              <w:highlight w:val="none"/>
            </w:rPr>
            <w:fldChar w:fldCharType="end"/>
          </w:r>
          <w:r>
            <w:rPr>
              <w:sz w:val="24"/>
              <w:highlight w:val="none"/>
            </w:rPr>
            <w:fldChar w:fldCharType="end"/>
          </w:r>
        </w:p>
        <w:p w14:paraId="286BB342">
          <w:pPr>
            <w:pStyle w:val="32"/>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_Toc21668 </w:instrText>
          </w:r>
          <w:r>
            <w:rPr>
              <w:sz w:val="24"/>
              <w:highlight w:val="none"/>
            </w:rPr>
            <w:fldChar w:fldCharType="separate"/>
          </w:r>
          <w:r>
            <w:rPr>
              <w:rFonts w:hint="eastAsia"/>
              <w:sz w:val="24"/>
              <w:highlight w:val="none"/>
            </w:rPr>
            <w:t>第</w:t>
          </w:r>
          <w:r>
            <w:rPr>
              <w:rFonts w:hint="eastAsia"/>
              <w:sz w:val="24"/>
              <w:highlight w:val="none"/>
              <w:lang w:val="en-US" w:eastAsia="zh-CN"/>
            </w:rPr>
            <w:t>六</w:t>
          </w:r>
          <w:r>
            <w:rPr>
              <w:rFonts w:hint="eastAsia"/>
              <w:sz w:val="24"/>
              <w:highlight w:val="none"/>
            </w:rPr>
            <w:t>章  投标文件格式</w:t>
          </w:r>
          <w:r>
            <w:rPr>
              <w:sz w:val="24"/>
              <w:highlight w:val="none"/>
            </w:rPr>
            <w:tab/>
          </w:r>
          <w:r>
            <w:rPr>
              <w:sz w:val="24"/>
              <w:highlight w:val="none"/>
            </w:rPr>
            <w:fldChar w:fldCharType="begin"/>
          </w:r>
          <w:r>
            <w:rPr>
              <w:sz w:val="24"/>
              <w:highlight w:val="none"/>
            </w:rPr>
            <w:instrText xml:space="preserve"> PAGEREF _Toc21668 \h </w:instrText>
          </w:r>
          <w:r>
            <w:rPr>
              <w:sz w:val="24"/>
              <w:highlight w:val="none"/>
            </w:rPr>
            <w:fldChar w:fldCharType="separate"/>
          </w:r>
          <w:r>
            <w:rPr>
              <w:sz w:val="24"/>
              <w:highlight w:val="none"/>
            </w:rPr>
            <w:t>43</w:t>
          </w:r>
          <w:r>
            <w:rPr>
              <w:sz w:val="24"/>
              <w:highlight w:val="none"/>
            </w:rPr>
            <w:fldChar w:fldCharType="end"/>
          </w:r>
          <w:r>
            <w:rPr>
              <w:sz w:val="24"/>
              <w:highlight w:val="none"/>
            </w:rPr>
            <w:fldChar w:fldCharType="end"/>
          </w:r>
        </w:p>
        <w:p w14:paraId="3A1896AB">
          <w:pPr>
            <w:spacing w:line="360" w:lineRule="auto"/>
            <w:rPr>
              <w:highlight w:val="none"/>
            </w:rPr>
          </w:pPr>
          <w:r>
            <w:rPr>
              <w:sz w:val="24"/>
              <w:highlight w:val="none"/>
            </w:rPr>
            <w:fldChar w:fldCharType="end"/>
          </w:r>
        </w:p>
      </w:sdtContent>
    </w:sdt>
    <w:p w14:paraId="5A35CEAF">
      <w:pPr>
        <w:rPr>
          <w:highlight w:val="none"/>
        </w:rPr>
      </w:pPr>
    </w:p>
    <w:p w14:paraId="1D0E4F95">
      <w:pPr>
        <w:pStyle w:val="39"/>
        <w:tabs>
          <w:tab w:val="right" w:leader="dot" w:pos="9071"/>
        </w:tabs>
        <w:spacing w:line="440" w:lineRule="exact"/>
        <w:rPr>
          <w:rFonts w:ascii="宋体" w:hAnsi="宋体" w:cs="宋体"/>
          <w:color w:val="000000"/>
          <w:sz w:val="24"/>
          <w:highlight w:val="none"/>
        </w:rPr>
      </w:pPr>
      <w:r>
        <w:rPr>
          <w:rFonts w:hint="eastAsia" w:ascii="宋体" w:hAnsi="宋体" w:cs="宋体"/>
          <w:color w:val="000000"/>
          <w:sz w:val="24"/>
          <w:highlight w:val="none"/>
        </w:rPr>
        <w:fldChar w:fldCharType="begin"/>
      </w:r>
      <w:r>
        <w:rPr>
          <w:rFonts w:hint="eastAsia" w:ascii="宋体" w:hAnsi="宋体" w:cs="宋体"/>
          <w:color w:val="000000"/>
          <w:sz w:val="24"/>
          <w:highlight w:val="none"/>
        </w:rPr>
        <w:instrText xml:space="preserve"> TOC \o "1-2" \h \z \u </w:instrText>
      </w:r>
      <w:r>
        <w:rPr>
          <w:rFonts w:hint="eastAsia" w:ascii="宋体" w:hAnsi="宋体" w:cs="宋体"/>
          <w:color w:val="000000"/>
          <w:sz w:val="24"/>
          <w:highlight w:val="none"/>
        </w:rPr>
        <w:fldChar w:fldCharType="separate"/>
      </w:r>
    </w:p>
    <w:p w14:paraId="6B92C438">
      <w:pPr>
        <w:spacing w:line="440" w:lineRule="exact"/>
        <w:jc w:val="center"/>
        <w:rPr>
          <w:rFonts w:ascii="宋体" w:hAnsi="宋体"/>
          <w:color w:val="000000"/>
          <w:highlight w:val="none"/>
        </w:rPr>
        <w:sectPr>
          <w:pgSz w:w="11905" w:h="16838"/>
          <w:pgMar w:top="1304" w:right="1417" w:bottom="1304" w:left="1417" w:header="850" w:footer="992" w:gutter="0"/>
          <w:pgNumType w:fmt="upperRoman" w:start="1"/>
          <w:cols w:space="720" w:num="1"/>
          <w:docGrid w:linePitch="312" w:charSpace="0"/>
        </w:sectPr>
      </w:pPr>
      <w:r>
        <w:rPr>
          <w:rFonts w:hint="eastAsia" w:ascii="宋体" w:hAnsi="宋体" w:cs="宋体"/>
          <w:color w:val="000000"/>
          <w:sz w:val="24"/>
          <w:highlight w:val="none"/>
        </w:rPr>
        <w:fldChar w:fldCharType="end"/>
      </w:r>
    </w:p>
    <w:p w14:paraId="10BBF60F">
      <w:pPr>
        <w:pStyle w:val="2"/>
        <w:rPr>
          <w:color w:val="000000"/>
          <w:highlight w:val="none"/>
        </w:rPr>
      </w:pPr>
      <w:bookmarkStart w:id="1" w:name="_Toc2902"/>
      <w:bookmarkStart w:id="2" w:name="_Toc18727"/>
      <w:bookmarkStart w:id="3" w:name="_Toc274"/>
      <w:r>
        <w:rPr>
          <w:rFonts w:hint="eastAsia"/>
          <w:color w:val="000000"/>
          <w:highlight w:val="none"/>
        </w:rPr>
        <w:t>第一章  招标公告</w:t>
      </w:r>
      <w:bookmarkEnd w:id="1"/>
      <w:bookmarkEnd w:id="2"/>
      <w:bookmarkEnd w:id="3"/>
      <w:r>
        <w:rPr>
          <w:rFonts w:hint="eastAsia"/>
          <w:color w:val="000000"/>
          <w:highlight w:val="none"/>
        </w:rPr>
        <w:t xml:space="preserve">  </w:t>
      </w:r>
    </w:p>
    <w:p w14:paraId="33EC0AA2">
      <w:pPr>
        <w:spacing w:after="120" w:afterLines="50" w:line="360" w:lineRule="auto"/>
        <w:jc w:val="center"/>
        <w:rPr>
          <w:rFonts w:hint="eastAsia" w:ascii="宋体" w:hAnsi="宋体" w:eastAsia="宋体" w:cs="宋体"/>
          <w:b/>
          <w:bCs/>
          <w:color w:val="000000"/>
          <w:sz w:val="28"/>
          <w:szCs w:val="28"/>
          <w:highlight w:val="none"/>
        </w:rPr>
      </w:pPr>
      <w:r>
        <w:rPr>
          <w:rFonts w:hint="eastAsia" w:ascii="宋体" w:hAnsi="宋体" w:cs="宋体"/>
          <w:b/>
          <w:bCs/>
          <w:color w:val="000000"/>
          <w:sz w:val="28"/>
          <w:szCs w:val="28"/>
          <w:highlight w:val="none"/>
          <w:lang w:eastAsia="zh-CN"/>
        </w:rPr>
        <w:t>2025年-2026年南宁轨道地产建筑工程有限责任公司蒸压砂加气混凝土砌块集中采购项目（重）</w:t>
      </w:r>
      <w:r>
        <w:rPr>
          <w:rFonts w:hint="eastAsia" w:ascii="宋体" w:hAnsi="宋体" w:eastAsia="宋体" w:cs="宋体"/>
          <w:b/>
          <w:bCs/>
          <w:color w:val="000000"/>
          <w:sz w:val="28"/>
          <w:szCs w:val="28"/>
          <w:highlight w:val="none"/>
        </w:rPr>
        <w:t>招标公告</w:t>
      </w:r>
    </w:p>
    <w:p w14:paraId="1AC9150E">
      <w:pPr>
        <w:spacing w:line="348" w:lineRule="auto"/>
        <w:ind w:firstLine="420" w:firstLineChars="200"/>
        <w:rPr>
          <w:color w:val="000000"/>
          <w:szCs w:val="21"/>
          <w:highlight w:val="none"/>
        </w:rPr>
      </w:pPr>
      <w:r>
        <w:rPr>
          <w:rFonts w:hint="eastAsia" w:ascii="宋体" w:hAnsi="宋体"/>
          <w:color w:val="000000"/>
          <w:highlight w:val="none"/>
        </w:rPr>
        <w:t>本招标项目</w:t>
      </w:r>
      <w:r>
        <w:rPr>
          <w:rFonts w:hint="eastAsia" w:ascii="宋体" w:hAnsi="宋体"/>
          <w:color w:val="000000"/>
          <w:highlight w:val="none"/>
          <w:u w:val="single"/>
          <w:lang w:eastAsia="zh-CN"/>
        </w:rPr>
        <w:t>2025年-2026年南宁轨道地产建筑工程有限责任公司蒸压砂加气混凝土砌块集中采购项目（重）</w:t>
      </w:r>
      <w:r>
        <w:rPr>
          <w:rFonts w:hint="eastAsia"/>
          <w:color w:val="000000"/>
          <w:szCs w:val="21"/>
          <w:highlight w:val="none"/>
        </w:rPr>
        <w:t>，</w:t>
      </w:r>
      <w:r>
        <w:rPr>
          <w:rFonts w:hint="eastAsia" w:ascii="宋体" w:hAnsi="宋体"/>
          <w:color w:val="000000"/>
          <w:highlight w:val="none"/>
        </w:rPr>
        <w:t>招标人为</w:t>
      </w:r>
      <w:r>
        <w:rPr>
          <w:rFonts w:hint="eastAsia" w:ascii="宋体" w:hAnsi="宋体"/>
          <w:color w:val="000000"/>
          <w:highlight w:val="none"/>
          <w:u w:val="single"/>
        </w:rPr>
        <w:t>南宁轨道地产建筑工程有限责任公司</w:t>
      </w:r>
      <w:r>
        <w:rPr>
          <w:rFonts w:hint="eastAsia" w:ascii="宋体" w:hAnsi="宋体"/>
          <w:color w:val="000000"/>
          <w:highlight w:val="none"/>
        </w:rPr>
        <w:t>，招标项目资金来源</w:t>
      </w:r>
      <w:r>
        <w:rPr>
          <w:rFonts w:hint="eastAsia" w:ascii="宋体" w:hAnsi="宋体"/>
          <w:color w:val="000000"/>
          <w:highlight w:val="none"/>
          <w:u w:val="single"/>
        </w:rPr>
        <w:t>企业自筹</w:t>
      </w:r>
      <w:r>
        <w:rPr>
          <w:rFonts w:hint="eastAsia" w:ascii="宋体" w:hAnsi="宋体"/>
          <w:color w:val="000000"/>
          <w:highlight w:val="none"/>
        </w:rPr>
        <w:t>。该项目已具备招标条件，现对本项目进行公开招标</w:t>
      </w:r>
      <w:r>
        <w:rPr>
          <w:rFonts w:hint="eastAsia" w:ascii="宋体" w:hAnsi="宋体"/>
          <w:color w:val="000000"/>
          <w:kern w:val="0"/>
          <w:szCs w:val="21"/>
          <w:highlight w:val="none"/>
        </w:rPr>
        <w:t>，现邀请有意向的合格投标人参加投标</w:t>
      </w:r>
      <w:r>
        <w:rPr>
          <w:rFonts w:hint="eastAsia" w:ascii="宋体" w:hAnsi="宋体"/>
          <w:color w:val="000000"/>
          <w:highlight w:val="none"/>
        </w:rPr>
        <w:t>。</w:t>
      </w:r>
    </w:p>
    <w:p w14:paraId="2D25BC41">
      <w:pPr>
        <w:pStyle w:val="3"/>
        <w:rPr>
          <w:sz w:val="24"/>
          <w:szCs w:val="24"/>
          <w:highlight w:val="none"/>
        </w:rPr>
      </w:pPr>
      <w:bookmarkStart w:id="4" w:name="_Toc16976"/>
      <w:bookmarkStart w:id="5" w:name="_Toc24118"/>
      <w:bookmarkStart w:id="6" w:name="_Toc19408"/>
      <w:bookmarkStart w:id="7" w:name="_Toc24050"/>
      <w:bookmarkStart w:id="8" w:name="_Toc530736521"/>
      <w:bookmarkStart w:id="9" w:name="_Toc12706"/>
      <w:bookmarkStart w:id="10" w:name="_Toc17196"/>
      <w:bookmarkStart w:id="11" w:name="_Toc450314168"/>
      <w:bookmarkStart w:id="12" w:name="_Toc441059940"/>
      <w:bookmarkStart w:id="13" w:name="_Toc7639"/>
      <w:bookmarkStart w:id="14" w:name="_Toc450657240"/>
      <w:bookmarkStart w:id="15" w:name="_Toc441064051"/>
      <w:r>
        <w:rPr>
          <w:rFonts w:hint="eastAsia"/>
          <w:sz w:val="24"/>
          <w:szCs w:val="24"/>
          <w:highlight w:val="none"/>
        </w:rPr>
        <w:t>1</w:t>
      </w:r>
      <w:r>
        <w:rPr>
          <w:sz w:val="24"/>
          <w:szCs w:val="24"/>
          <w:highlight w:val="none"/>
        </w:rPr>
        <w:t xml:space="preserve"> </w:t>
      </w:r>
      <w:r>
        <w:rPr>
          <w:rFonts w:hint="eastAsia"/>
          <w:sz w:val="24"/>
          <w:szCs w:val="24"/>
          <w:highlight w:val="none"/>
        </w:rPr>
        <w:t>项目概况与招标范围</w:t>
      </w:r>
      <w:bookmarkEnd w:id="4"/>
      <w:bookmarkEnd w:id="5"/>
      <w:bookmarkEnd w:id="6"/>
      <w:bookmarkEnd w:id="7"/>
      <w:bookmarkEnd w:id="8"/>
      <w:bookmarkEnd w:id="9"/>
      <w:bookmarkEnd w:id="10"/>
      <w:bookmarkEnd w:id="11"/>
      <w:bookmarkEnd w:id="12"/>
      <w:bookmarkEnd w:id="13"/>
      <w:bookmarkEnd w:id="14"/>
      <w:bookmarkEnd w:id="15"/>
    </w:p>
    <w:p w14:paraId="1AC9420F">
      <w:pPr>
        <w:widowControl/>
        <w:spacing w:line="360" w:lineRule="auto"/>
        <w:ind w:firstLine="422" w:firstLineChars="200"/>
        <w:jc w:val="left"/>
        <w:rPr>
          <w:rFonts w:ascii="宋体" w:hAnsi="宋体" w:cs="宋体"/>
          <w:bCs/>
          <w:color w:val="000000"/>
          <w:szCs w:val="21"/>
          <w:highlight w:val="none"/>
        </w:rPr>
      </w:pPr>
      <w:r>
        <w:rPr>
          <w:rFonts w:hint="eastAsia" w:ascii="宋体" w:hAnsi="宋体" w:cs="宋体"/>
          <w:b/>
          <w:color w:val="000000"/>
          <w:szCs w:val="21"/>
          <w:highlight w:val="none"/>
        </w:rPr>
        <w:t>1.1项目名称</w:t>
      </w:r>
      <w:r>
        <w:rPr>
          <w:rFonts w:hint="eastAsia" w:ascii="宋体" w:hAnsi="宋体" w:cs="宋体"/>
          <w:bCs/>
          <w:color w:val="000000"/>
          <w:szCs w:val="21"/>
          <w:highlight w:val="none"/>
        </w:rPr>
        <w:t>：</w:t>
      </w:r>
      <w:r>
        <w:rPr>
          <w:rFonts w:hint="eastAsia" w:ascii="宋体" w:hAnsi="宋体" w:cs="宋体"/>
          <w:b w:val="0"/>
          <w:bCs/>
          <w:color w:val="000000"/>
          <w:szCs w:val="21"/>
          <w:highlight w:val="none"/>
          <w:lang w:eastAsia="zh-CN"/>
        </w:rPr>
        <w:t>2025年-2026年南宁轨道地产建筑工程有限责任公司蒸压砂加气混凝土砌块集中采购项目（重）</w:t>
      </w:r>
      <w:r>
        <w:rPr>
          <w:rFonts w:hint="eastAsia" w:ascii="宋体" w:hAnsi="宋体" w:cs="宋体"/>
          <w:bCs/>
          <w:color w:val="000000"/>
          <w:szCs w:val="21"/>
          <w:highlight w:val="none"/>
        </w:rPr>
        <w:t xml:space="preserve"> </w:t>
      </w:r>
    </w:p>
    <w:p w14:paraId="4752B6D4">
      <w:pPr>
        <w:widowControl/>
        <w:spacing w:line="360" w:lineRule="auto"/>
        <w:ind w:firstLine="422" w:firstLineChars="200"/>
        <w:jc w:val="left"/>
        <w:rPr>
          <w:rFonts w:hint="default" w:ascii="宋体" w:hAnsi="宋体" w:eastAsia="宋体" w:cs="宋体"/>
          <w:b/>
          <w:color w:val="000000"/>
          <w:szCs w:val="21"/>
          <w:highlight w:val="none"/>
          <w:lang w:val="en-US" w:eastAsia="zh-CN"/>
        </w:rPr>
      </w:pPr>
      <w:r>
        <w:rPr>
          <w:rFonts w:hint="eastAsia" w:ascii="宋体" w:hAnsi="宋体" w:cs="宋体"/>
          <w:b/>
          <w:color w:val="000000"/>
          <w:szCs w:val="21"/>
          <w:highlight w:val="none"/>
          <w:lang w:val="en-US" w:eastAsia="zh-CN"/>
        </w:rPr>
        <w:t>1.2项目编号：</w:t>
      </w:r>
      <w:r>
        <w:rPr>
          <w:rFonts w:hint="eastAsia" w:ascii="宋体" w:hAnsi="宋体"/>
          <w:b w:val="0"/>
          <w:bCs/>
          <w:strike w:val="0"/>
          <w:color w:val="000000"/>
          <w:szCs w:val="21"/>
          <w:highlight w:val="none"/>
          <w:lang w:val="en-US" w:eastAsia="zh-CN"/>
        </w:rPr>
        <w:t>SKZX-2025-H</w:t>
      </w:r>
      <w:r>
        <w:rPr>
          <w:rFonts w:hint="eastAsia" w:ascii="宋体" w:hAnsi="宋体"/>
          <w:b w:val="0"/>
          <w:bCs/>
          <w:color w:val="000000"/>
          <w:szCs w:val="21"/>
          <w:highlight w:val="none"/>
          <w:lang w:val="en-US" w:eastAsia="zh-CN"/>
        </w:rPr>
        <w:t>W001（重）</w:t>
      </w:r>
    </w:p>
    <w:p w14:paraId="5BBA868A">
      <w:pPr>
        <w:widowControl/>
        <w:spacing w:line="360" w:lineRule="auto"/>
        <w:ind w:firstLine="422" w:firstLineChars="200"/>
        <w:jc w:val="left"/>
        <w:rPr>
          <w:rFonts w:ascii="宋体" w:hAnsi="宋体" w:cs="宋体"/>
          <w:b/>
          <w:color w:val="000000"/>
          <w:szCs w:val="21"/>
          <w:highlight w:val="none"/>
        </w:rPr>
      </w:pPr>
      <w:r>
        <w:rPr>
          <w:rFonts w:hint="eastAsia" w:ascii="宋体" w:hAnsi="宋体" w:cs="宋体"/>
          <w:b/>
          <w:color w:val="000000"/>
          <w:szCs w:val="21"/>
          <w:highlight w:val="none"/>
        </w:rPr>
        <w:t>1.</w:t>
      </w:r>
      <w:r>
        <w:rPr>
          <w:rFonts w:hint="eastAsia" w:ascii="宋体" w:hAnsi="宋体" w:cs="宋体"/>
          <w:b/>
          <w:color w:val="000000"/>
          <w:szCs w:val="21"/>
          <w:highlight w:val="none"/>
          <w:lang w:val="en-US" w:eastAsia="zh-CN"/>
        </w:rPr>
        <w:t>3交货</w:t>
      </w:r>
      <w:r>
        <w:rPr>
          <w:rFonts w:hint="eastAsia" w:ascii="宋体" w:hAnsi="宋体" w:cs="宋体"/>
          <w:b/>
          <w:color w:val="000000"/>
          <w:szCs w:val="21"/>
          <w:highlight w:val="none"/>
        </w:rPr>
        <w:t>地点：</w:t>
      </w:r>
      <w:r>
        <w:rPr>
          <w:rFonts w:hint="eastAsia" w:ascii="宋体" w:hAnsi="宋体"/>
          <w:highlight w:val="none"/>
          <w:u w:val="none"/>
        </w:rPr>
        <w:t>广西壮族自治区南宁市内招标人指定地点。</w:t>
      </w:r>
      <w:bookmarkStart w:id="16" w:name="_Toc30177"/>
    </w:p>
    <w:p w14:paraId="2ED5B006">
      <w:pPr>
        <w:tabs>
          <w:tab w:val="left" w:pos="365"/>
        </w:tabs>
        <w:spacing w:line="360" w:lineRule="auto"/>
        <w:ind w:firstLine="422" w:firstLineChars="200"/>
        <w:textAlignment w:val="baseline"/>
        <w:rPr>
          <w:b w:val="0"/>
          <w:bCs w:val="0"/>
          <w:color w:val="000000"/>
          <w:highlight w:val="none"/>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4</w:t>
      </w:r>
      <w:r>
        <w:rPr>
          <w:rFonts w:hint="eastAsia" w:ascii="宋体" w:hAnsi="宋体"/>
          <w:b/>
          <w:color w:val="000000"/>
          <w:szCs w:val="21"/>
          <w:highlight w:val="none"/>
        </w:rPr>
        <w:t>招标范围：</w:t>
      </w:r>
      <w:bookmarkEnd w:id="16"/>
      <w:r>
        <w:rPr>
          <w:rFonts w:hint="eastAsia" w:ascii="宋体" w:hAnsi="宋体" w:eastAsia="宋体"/>
          <w:b w:val="0"/>
          <w:szCs w:val="24"/>
          <w:highlight w:val="none"/>
          <w:u w:val="none"/>
          <w:lang w:val="en-US" w:eastAsia="zh-CN"/>
        </w:rPr>
        <w:t>采购2家</w:t>
      </w:r>
      <w:r>
        <w:rPr>
          <w:rFonts w:hint="eastAsia" w:ascii="宋体" w:hAnsi="宋体" w:eastAsia="宋体"/>
          <w:b w:val="0"/>
          <w:bCs w:val="0"/>
          <w:highlight w:val="none"/>
          <w:u w:val="none"/>
        </w:rPr>
        <w:t>蒸压</w:t>
      </w:r>
      <w:r>
        <w:rPr>
          <w:rFonts w:hint="eastAsia" w:ascii="宋体" w:hAnsi="宋体"/>
          <w:b w:val="0"/>
          <w:bCs w:val="0"/>
          <w:highlight w:val="none"/>
          <w:u w:val="none"/>
        </w:rPr>
        <w:t>砂加气混凝土砌块</w:t>
      </w:r>
      <w:r>
        <w:rPr>
          <w:rFonts w:hint="eastAsia" w:ascii="宋体" w:hAnsi="宋体"/>
          <w:b w:val="0"/>
          <w:bCs w:val="0"/>
          <w:highlight w:val="none"/>
          <w:u w:val="none"/>
          <w:lang w:val="en-US" w:eastAsia="zh-CN"/>
        </w:rPr>
        <w:t>供应商，负责</w:t>
      </w:r>
      <w:r>
        <w:rPr>
          <w:rFonts w:hint="eastAsia" w:ascii="宋体" w:hAnsi="宋体" w:cs="宋体"/>
          <w:b w:val="0"/>
          <w:bCs/>
          <w:color w:val="000000"/>
          <w:szCs w:val="21"/>
          <w:highlight w:val="none"/>
        </w:rPr>
        <w:t>南宁轨道地产建筑工程有限责任公司</w:t>
      </w:r>
      <w:r>
        <w:rPr>
          <w:rFonts w:hint="eastAsia" w:ascii="宋体" w:hAnsi="宋体" w:cs="宋体"/>
          <w:b w:val="0"/>
          <w:bCs/>
          <w:color w:val="000000"/>
          <w:szCs w:val="21"/>
          <w:highlight w:val="none"/>
          <w:lang w:eastAsia="zh-CN"/>
        </w:rPr>
        <w:t>蒸压砂加气混凝土砌块</w:t>
      </w:r>
      <w:r>
        <w:rPr>
          <w:rFonts w:hint="eastAsia" w:ascii="宋体" w:hAnsi="宋体"/>
          <w:b w:val="0"/>
          <w:bCs w:val="0"/>
          <w:highlight w:val="none"/>
          <w:u w:val="none"/>
        </w:rPr>
        <w:t>物资</w:t>
      </w:r>
      <w:r>
        <w:rPr>
          <w:rFonts w:hint="eastAsia" w:ascii="宋体" w:hAnsi="宋体"/>
          <w:b w:val="0"/>
          <w:bCs w:val="0"/>
          <w:highlight w:val="none"/>
          <w:u w:val="none"/>
          <w:lang w:val="en-US" w:eastAsia="zh-CN"/>
        </w:rPr>
        <w:t>供应</w:t>
      </w:r>
      <w:r>
        <w:rPr>
          <w:rFonts w:hint="eastAsia" w:ascii="宋体" w:hAnsi="宋体"/>
          <w:b w:val="0"/>
          <w:bCs w:val="0"/>
          <w:color w:val="auto"/>
          <w:highlight w:val="none"/>
          <w:u w:val="none"/>
        </w:rPr>
        <w:t>,</w:t>
      </w:r>
      <w:r>
        <w:rPr>
          <w:rFonts w:hint="eastAsia" w:ascii="宋体" w:hAnsi="宋体"/>
          <w:b w:val="0"/>
          <w:bCs w:val="0"/>
          <w:color w:val="000000"/>
          <w:szCs w:val="21"/>
          <w:highlight w:val="none"/>
        </w:rPr>
        <w:t>具体详见</w:t>
      </w:r>
      <w:r>
        <w:rPr>
          <w:rFonts w:hint="eastAsia" w:ascii="宋体" w:hAnsi="宋体"/>
          <w:b w:val="0"/>
          <w:bCs/>
          <w:strike w:val="0"/>
          <w:color w:val="000000"/>
          <w:szCs w:val="21"/>
          <w:highlight w:val="none"/>
          <w:lang w:val="en-US" w:eastAsia="zh-CN"/>
        </w:rPr>
        <w:t>招标文件第五章用户需求书《技术需求及数量表》</w:t>
      </w:r>
      <w:r>
        <w:rPr>
          <w:rFonts w:hint="eastAsia" w:ascii="宋体" w:hAnsi="宋体"/>
          <w:b w:val="0"/>
          <w:bCs w:val="0"/>
          <w:color w:val="000000"/>
          <w:szCs w:val="21"/>
          <w:highlight w:val="none"/>
        </w:rPr>
        <w:t>。</w:t>
      </w:r>
    </w:p>
    <w:p w14:paraId="1CDEFB84">
      <w:pPr>
        <w:widowControl/>
        <w:spacing w:line="360" w:lineRule="auto"/>
        <w:ind w:firstLine="422" w:firstLineChars="200"/>
        <w:rPr>
          <w:rFonts w:ascii="宋体" w:hAnsi="宋体"/>
          <w:b/>
          <w:color w:val="000000"/>
          <w:szCs w:val="21"/>
          <w:highlight w:val="none"/>
          <w:lang w:val="zh-CN"/>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5招标控制价</w:t>
      </w:r>
      <w:r>
        <w:rPr>
          <w:rFonts w:hint="eastAsia" w:ascii="宋体" w:hAnsi="宋体"/>
          <w:b/>
          <w:color w:val="000000"/>
          <w:szCs w:val="21"/>
          <w:highlight w:val="none"/>
        </w:rPr>
        <w:t>：</w:t>
      </w:r>
      <w:r>
        <w:rPr>
          <w:rFonts w:hint="eastAsia" w:ascii="宋体" w:hAnsi="宋体"/>
          <w:b w:val="0"/>
          <w:bCs/>
          <w:color w:val="000000"/>
          <w:szCs w:val="21"/>
          <w:highlight w:val="none"/>
        </w:rPr>
        <w:t>本项目招标控制价</w:t>
      </w:r>
      <w:r>
        <w:rPr>
          <w:rFonts w:hint="eastAsia" w:ascii="宋体" w:hAnsi="宋体"/>
          <w:b w:val="0"/>
          <w:bCs/>
          <w:color w:val="000000"/>
          <w:szCs w:val="21"/>
          <w:highlight w:val="none"/>
          <w:lang w:eastAsia="zh-CN"/>
        </w:rPr>
        <w:t>（</w:t>
      </w:r>
      <w:r>
        <w:rPr>
          <w:rFonts w:hint="eastAsia" w:ascii="宋体" w:hAnsi="宋体"/>
          <w:b w:val="0"/>
          <w:bCs/>
          <w:color w:val="000000"/>
          <w:szCs w:val="21"/>
          <w:highlight w:val="none"/>
          <w:lang w:val="en-US" w:eastAsia="zh-CN"/>
        </w:rPr>
        <w:t>不</w:t>
      </w:r>
      <w:r>
        <w:rPr>
          <w:rFonts w:hint="eastAsia" w:ascii="宋体" w:hAnsi="宋体"/>
          <w:b w:val="0"/>
          <w:bCs/>
          <w:color w:val="000000"/>
          <w:szCs w:val="21"/>
          <w:highlight w:val="none"/>
        </w:rPr>
        <w:t>含增值税</w:t>
      </w:r>
      <w:r>
        <w:rPr>
          <w:rFonts w:hint="eastAsia" w:ascii="宋体" w:hAnsi="宋体"/>
          <w:b w:val="0"/>
          <w:bCs/>
          <w:color w:val="000000"/>
          <w:szCs w:val="21"/>
          <w:highlight w:val="none"/>
          <w:lang w:eastAsia="zh-CN"/>
        </w:rPr>
        <w:t>）</w:t>
      </w:r>
      <w:r>
        <w:rPr>
          <w:rFonts w:hint="eastAsia" w:ascii="宋体" w:hAnsi="宋体"/>
          <w:b w:val="0"/>
          <w:bCs/>
          <w:color w:val="000000"/>
          <w:szCs w:val="21"/>
          <w:highlight w:val="none"/>
        </w:rPr>
        <w:t>为人民币</w:t>
      </w:r>
      <w:r>
        <w:rPr>
          <w:rFonts w:hint="eastAsia" w:ascii="宋体" w:hAnsi="宋体"/>
          <w:b w:val="0"/>
          <w:bCs/>
          <w:color w:val="000000"/>
          <w:szCs w:val="21"/>
          <w:highlight w:val="none"/>
          <w:lang w:val="en-US" w:eastAsia="zh-CN"/>
        </w:rPr>
        <w:t>肆佰陆拾伍万贰仟叁佰零玖元柒角叁分</w:t>
      </w:r>
      <w:r>
        <w:rPr>
          <w:rFonts w:hint="eastAsia" w:ascii="宋体" w:hAnsi="宋体"/>
          <w:b w:val="0"/>
          <w:bCs/>
          <w:color w:val="000000"/>
          <w:szCs w:val="21"/>
          <w:highlight w:val="none"/>
        </w:rPr>
        <w:t>（¥4652309.73</w:t>
      </w:r>
      <w:r>
        <w:rPr>
          <w:rFonts w:hint="eastAsia" w:ascii="宋体" w:hAnsi="宋体"/>
          <w:b w:val="0"/>
          <w:bCs/>
          <w:color w:val="000000"/>
          <w:szCs w:val="21"/>
          <w:highlight w:val="none"/>
          <w:lang w:val="en-US" w:eastAsia="zh-CN"/>
        </w:rPr>
        <w:t>），</w:t>
      </w:r>
      <w:r>
        <w:rPr>
          <w:rFonts w:hint="eastAsia" w:ascii="宋体" w:hAnsi="宋体"/>
          <w:b w:val="0"/>
          <w:bCs/>
          <w:strike w:val="0"/>
          <w:color w:val="000000"/>
          <w:szCs w:val="21"/>
          <w:highlight w:val="none"/>
          <w:lang w:val="en-US" w:eastAsia="zh-CN"/>
        </w:rPr>
        <w:t>其中，不含增值税招标控制单价详见招标文件第五章用户需求书《技术需求及数量表》。不含税投标总报价高于不含税招标控制价总价，或不含税投标综合单价报价高于不含税招标控制价综合单价的投标文件将按否决投标处理。</w:t>
      </w:r>
    </w:p>
    <w:p w14:paraId="09621051">
      <w:pPr>
        <w:widowControl/>
        <w:spacing w:line="360" w:lineRule="auto"/>
        <w:ind w:firstLine="422" w:firstLineChars="200"/>
        <w:jc w:val="left"/>
        <w:rPr>
          <w:rFonts w:hint="eastAsia" w:ascii="宋体" w:hAnsi="宋体" w:eastAsia="宋体"/>
          <w:b w:val="0"/>
          <w:bCs/>
          <w:color w:val="000000"/>
          <w:szCs w:val="21"/>
          <w:highlight w:val="none"/>
          <w:lang w:val="en-US" w:eastAsia="zh-CN"/>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6服务</w:t>
      </w:r>
      <w:r>
        <w:rPr>
          <w:rFonts w:hint="eastAsia" w:ascii="宋体" w:hAnsi="宋体"/>
          <w:b/>
          <w:color w:val="000000"/>
          <w:szCs w:val="21"/>
          <w:highlight w:val="none"/>
        </w:rPr>
        <w:t>期：</w:t>
      </w:r>
      <w:r>
        <w:rPr>
          <w:rFonts w:hint="eastAsia" w:ascii="宋体" w:hAnsi="宋体"/>
          <w:b w:val="0"/>
          <w:bCs/>
          <w:color w:val="000000"/>
          <w:szCs w:val="21"/>
          <w:highlight w:val="none"/>
          <w:lang w:val="en-US" w:eastAsia="zh-CN"/>
        </w:rPr>
        <w:t>一年（2025年7月25日至2026年7月25日），具体以签订合同时间为准。</w:t>
      </w:r>
    </w:p>
    <w:p w14:paraId="43A7DB25">
      <w:pPr>
        <w:widowControl/>
        <w:spacing w:line="360" w:lineRule="auto"/>
        <w:ind w:firstLine="422" w:firstLineChars="200"/>
        <w:jc w:val="left"/>
        <w:rPr>
          <w:rFonts w:ascii="宋体" w:hAnsi="宋体"/>
          <w:bCs/>
          <w:color w:val="000000"/>
          <w:szCs w:val="21"/>
          <w:highlight w:val="none"/>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7</w:t>
      </w:r>
      <w:r>
        <w:rPr>
          <w:rFonts w:hint="eastAsia" w:ascii="宋体" w:hAnsi="宋体"/>
          <w:b/>
          <w:color w:val="000000"/>
          <w:szCs w:val="21"/>
          <w:highlight w:val="none"/>
        </w:rPr>
        <w:t>质量要求：</w:t>
      </w:r>
      <w:r>
        <w:rPr>
          <w:rFonts w:hint="eastAsia" w:ascii="宋体" w:hAnsi="宋体"/>
          <w:bCs/>
          <w:color w:val="000000"/>
          <w:szCs w:val="21"/>
          <w:highlight w:val="none"/>
        </w:rPr>
        <w:t>满足国家现行规范、标准、招标文件要求和项目实际需要。</w:t>
      </w:r>
      <w:bookmarkStart w:id="17" w:name="_Toc16098"/>
      <w:bookmarkStart w:id="18" w:name="_Toc450657241"/>
      <w:bookmarkStart w:id="19" w:name="_Toc441059941"/>
      <w:bookmarkStart w:id="20" w:name="_Toc31663"/>
      <w:bookmarkStart w:id="21" w:name="_Toc450314169"/>
      <w:bookmarkStart w:id="22" w:name="_Toc30993"/>
      <w:bookmarkStart w:id="23" w:name="_Toc441064052"/>
      <w:bookmarkStart w:id="24" w:name="_Toc530736522"/>
    </w:p>
    <w:p w14:paraId="5ABE74BC">
      <w:pPr>
        <w:pStyle w:val="3"/>
        <w:rPr>
          <w:rFonts w:hint="eastAsia"/>
          <w:sz w:val="24"/>
          <w:szCs w:val="24"/>
          <w:highlight w:val="none"/>
        </w:rPr>
      </w:pPr>
      <w:bookmarkStart w:id="25" w:name="_Toc32166"/>
      <w:bookmarkStart w:id="26" w:name="_Toc31695"/>
      <w:bookmarkStart w:id="27" w:name="_Toc11493"/>
      <w:bookmarkStart w:id="28" w:name="_Toc29219"/>
      <w:r>
        <w:rPr>
          <w:rFonts w:hint="eastAsia"/>
          <w:sz w:val="24"/>
          <w:szCs w:val="24"/>
          <w:highlight w:val="none"/>
        </w:rPr>
        <w:t>2 投标人资格要求</w:t>
      </w:r>
      <w:bookmarkEnd w:id="17"/>
      <w:bookmarkEnd w:id="18"/>
      <w:bookmarkEnd w:id="19"/>
      <w:bookmarkEnd w:id="20"/>
      <w:bookmarkEnd w:id="21"/>
      <w:bookmarkEnd w:id="22"/>
      <w:bookmarkEnd w:id="23"/>
      <w:bookmarkEnd w:id="24"/>
      <w:bookmarkEnd w:id="25"/>
      <w:bookmarkEnd w:id="26"/>
      <w:bookmarkEnd w:id="27"/>
      <w:bookmarkEnd w:id="28"/>
    </w:p>
    <w:p w14:paraId="03BFA4F1">
      <w:pPr>
        <w:wordWrap w:val="0"/>
        <w:spacing w:line="360" w:lineRule="auto"/>
        <w:ind w:firstLine="420" w:firstLineChars="200"/>
        <w:textAlignment w:val="baseline"/>
        <w:rPr>
          <w:rFonts w:hint="eastAsia" w:ascii="宋体" w:hAnsi="宋体" w:eastAsia="宋体" w:cs="Times New Roman"/>
          <w:szCs w:val="24"/>
          <w:highlight w:val="none"/>
        </w:rPr>
      </w:pPr>
      <w:bookmarkStart w:id="29" w:name="_Toc22747"/>
      <w:bookmarkStart w:id="30" w:name="_Toc3842"/>
      <w:bookmarkStart w:id="31" w:name="_Toc18885"/>
      <w:r>
        <w:rPr>
          <w:rFonts w:hint="eastAsia" w:ascii="宋体" w:hAnsi="宋体"/>
          <w:szCs w:val="21"/>
          <w:highlight w:val="none"/>
        </w:rPr>
        <w:t>2.1</w:t>
      </w:r>
      <w:r>
        <w:rPr>
          <w:rFonts w:hint="eastAsia" w:ascii="宋体" w:hAnsi="宋体"/>
          <w:highlight w:val="none"/>
        </w:rPr>
        <w:t>投标人</w:t>
      </w:r>
      <w:r>
        <w:rPr>
          <w:rFonts w:hint="eastAsia" w:ascii="宋体" w:hAnsi="宋体" w:eastAsia="宋体" w:cs="Times New Roman"/>
          <w:highlight w:val="none"/>
        </w:rPr>
        <w:t>为中华人民共和国境内依法设立的法人或其他组织，具备有效的营业执照。</w:t>
      </w:r>
      <w:r>
        <w:rPr>
          <w:rFonts w:hint="eastAsia" w:ascii="宋体" w:hAnsi="宋体" w:eastAsia="宋体" w:cs="Times New Roman"/>
          <w:szCs w:val="24"/>
          <w:highlight w:val="none"/>
        </w:rPr>
        <w:t xml:space="preserve">  </w:t>
      </w:r>
    </w:p>
    <w:p w14:paraId="6FDF6866">
      <w:pPr>
        <w:wordWrap w:val="0"/>
        <w:spacing w:line="360" w:lineRule="auto"/>
        <w:ind w:firstLine="420" w:firstLineChars="200"/>
        <w:textAlignment w:val="baseline"/>
        <w:rPr>
          <w:rFonts w:hint="eastAsia" w:ascii="宋体" w:hAnsi="宋体" w:eastAsia="宋体" w:cs="Times New Roman"/>
          <w:highlight w:val="none"/>
          <w:lang w:val="en-US" w:eastAsia="zh-CN"/>
        </w:rPr>
      </w:pPr>
      <w:r>
        <w:rPr>
          <w:rFonts w:hint="eastAsia" w:ascii="宋体" w:hAnsi="宋体" w:eastAsia="宋体" w:cs="Times New Roman"/>
          <w:szCs w:val="24"/>
          <w:highlight w:val="none"/>
        </w:rPr>
        <w:t>2.2投标人为</w:t>
      </w:r>
      <w:r>
        <w:rPr>
          <w:rFonts w:hint="eastAsia" w:ascii="宋体" w:hAnsi="宋体" w:cs="Times New Roman"/>
          <w:szCs w:val="24"/>
          <w:highlight w:val="none"/>
          <w:lang w:eastAsia="zh-CN"/>
        </w:rPr>
        <w:t>蒸压砂加气混凝土砌块</w:t>
      </w:r>
      <w:r>
        <w:rPr>
          <w:rFonts w:hint="eastAsia" w:ascii="宋体" w:hAnsi="宋体" w:eastAsia="宋体" w:cs="Times New Roman"/>
          <w:szCs w:val="24"/>
          <w:highlight w:val="none"/>
        </w:rPr>
        <w:t>产品的制造商或代理商，具备广西壮族自治区住房和城乡建设厅出具的《广西壮族自治区新型墙体材料产品认定证》</w:t>
      </w:r>
      <w:r>
        <w:rPr>
          <w:rFonts w:hint="eastAsia" w:ascii="宋体" w:hAnsi="宋体" w:cs="Times New Roman"/>
          <w:szCs w:val="24"/>
          <w:highlight w:val="none"/>
          <w:lang w:eastAsia="zh-CN"/>
        </w:rPr>
        <w:t>（</w:t>
      </w:r>
      <w:r>
        <w:rPr>
          <w:rFonts w:hint="eastAsia" w:ascii="宋体" w:hAnsi="宋体" w:cs="Times New Roman"/>
          <w:szCs w:val="24"/>
          <w:highlight w:val="none"/>
          <w:lang w:val="en-US" w:eastAsia="zh-CN"/>
        </w:rPr>
        <w:t>若为代理商投标的，其代理的制造商提供的</w:t>
      </w:r>
      <w:r>
        <w:rPr>
          <w:rFonts w:hint="eastAsia" w:ascii="宋体" w:hAnsi="宋体" w:eastAsia="宋体" w:cs="Times New Roman"/>
          <w:szCs w:val="24"/>
          <w:highlight w:val="none"/>
        </w:rPr>
        <w:t>《广西壮族自治区新型墙体材料产品认定证》</w:t>
      </w:r>
      <w:r>
        <w:rPr>
          <w:rFonts w:hint="eastAsia" w:ascii="宋体" w:hAnsi="宋体" w:cs="Times New Roman"/>
          <w:szCs w:val="24"/>
          <w:highlight w:val="none"/>
          <w:lang w:val="en-US" w:eastAsia="zh-CN"/>
        </w:rPr>
        <w:t>予以认可</w:t>
      </w:r>
      <w:r>
        <w:rPr>
          <w:rFonts w:hint="eastAsia" w:ascii="宋体" w:hAnsi="宋体" w:cs="Times New Roman"/>
          <w:szCs w:val="24"/>
          <w:highlight w:val="none"/>
          <w:lang w:eastAsia="zh-CN"/>
        </w:rPr>
        <w:t>），制造商授权给代理商后，不得参加同一</w:t>
      </w:r>
      <w:r>
        <w:rPr>
          <w:rFonts w:hint="eastAsia" w:ascii="宋体" w:hAnsi="宋体" w:cs="Times New Roman"/>
          <w:szCs w:val="24"/>
          <w:highlight w:val="none"/>
          <w:lang w:val="en-US" w:eastAsia="zh-CN"/>
        </w:rPr>
        <w:t>项目</w:t>
      </w:r>
      <w:r>
        <w:rPr>
          <w:rFonts w:hint="eastAsia" w:ascii="宋体" w:hAnsi="宋体" w:cs="Times New Roman"/>
          <w:szCs w:val="24"/>
          <w:highlight w:val="none"/>
          <w:lang w:eastAsia="zh-CN"/>
        </w:rPr>
        <w:t>的</w:t>
      </w:r>
      <w:r>
        <w:rPr>
          <w:rFonts w:hint="eastAsia" w:ascii="宋体" w:hAnsi="宋体" w:cs="Times New Roman"/>
          <w:szCs w:val="24"/>
          <w:highlight w:val="none"/>
          <w:lang w:val="en-US" w:eastAsia="zh-CN"/>
        </w:rPr>
        <w:t>采购活动</w:t>
      </w:r>
      <w:r>
        <w:rPr>
          <w:rFonts w:hint="eastAsia" w:ascii="宋体" w:hAnsi="宋体" w:cs="Times New Roman"/>
          <w:szCs w:val="24"/>
          <w:highlight w:val="none"/>
          <w:lang w:eastAsia="zh-CN"/>
        </w:rPr>
        <w:t>。</w:t>
      </w:r>
    </w:p>
    <w:p w14:paraId="28E7F14C">
      <w:pPr>
        <w:wordWrap w:val="0"/>
        <w:spacing w:line="360" w:lineRule="auto"/>
        <w:ind w:firstLine="420" w:firstLineChars="200"/>
        <w:rPr>
          <w:rFonts w:hint="eastAsia" w:ascii="宋体" w:hAnsi="宋体" w:eastAsia="宋体" w:cs="Times New Roman"/>
          <w:szCs w:val="24"/>
          <w:highlight w:val="none"/>
          <w:lang w:eastAsia="zh-CN"/>
        </w:rPr>
      </w:pPr>
      <w:r>
        <w:rPr>
          <w:rFonts w:hint="eastAsia" w:ascii="宋体" w:hAnsi="宋体" w:eastAsia="宋体" w:cs="Times New Roman"/>
          <w:szCs w:val="24"/>
          <w:highlight w:val="none"/>
        </w:rPr>
        <w:t>2.</w:t>
      </w:r>
      <w:r>
        <w:rPr>
          <w:rFonts w:hint="eastAsia" w:ascii="宋体" w:hAnsi="宋体" w:eastAsia="宋体" w:cs="Times New Roman"/>
          <w:szCs w:val="24"/>
          <w:highlight w:val="none"/>
          <w:lang w:eastAsia="zh-CN"/>
        </w:rPr>
        <w:t>3</w:t>
      </w:r>
      <w:r>
        <w:rPr>
          <w:rFonts w:hint="eastAsia" w:ascii="宋体" w:hAnsi="宋体" w:eastAsia="宋体" w:cs="Times New Roman"/>
          <w:spacing w:val="0"/>
          <w:szCs w:val="24"/>
          <w:highlight w:val="none"/>
        </w:rPr>
        <w:t>自</w:t>
      </w:r>
      <w:r>
        <w:rPr>
          <w:rFonts w:hint="eastAsia" w:ascii="宋体" w:hAnsi="宋体" w:cs="Times New Roman"/>
          <w:spacing w:val="0"/>
          <w:szCs w:val="24"/>
          <w:highlight w:val="none"/>
          <w:lang w:val="en-US" w:eastAsia="zh-CN"/>
        </w:rPr>
        <w:t>招标</w:t>
      </w:r>
      <w:r>
        <w:rPr>
          <w:rFonts w:hint="eastAsia" w:ascii="宋体" w:hAnsi="宋体" w:eastAsia="宋体" w:cs="Times New Roman"/>
          <w:szCs w:val="24"/>
          <w:highlight w:val="none"/>
          <w:lang w:eastAsia="zh-CN"/>
        </w:rPr>
        <w:t>公告发布之日至投标截止时间止</w:t>
      </w:r>
      <w:r>
        <w:rPr>
          <w:rFonts w:hint="eastAsia" w:ascii="宋体" w:hAnsi="宋体" w:eastAsia="宋体" w:cs="Times New Roman"/>
          <w:spacing w:val="0"/>
          <w:szCs w:val="24"/>
          <w:highlight w:val="none"/>
        </w:rPr>
        <w:t>对在“信用中国”网站（信用中国网址：https://www.creditchina.gov.cn/xinyongfuwu/zhongdashuishouweifaanjian/）（信用中国网址： https://www.creditchina.gov.cn/xinyongfuwu/shixinheimingdan/）列入失信被执行人、重大税收违法失信主体</w:t>
      </w:r>
      <w:r>
        <w:rPr>
          <w:rFonts w:hint="eastAsia" w:ascii="宋体" w:hAnsi="宋体" w:cs="Times New Roman"/>
          <w:spacing w:val="0"/>
          <w:szCs w:val="24"/>
          <w:highlight w:val="none"/>
          <w:lang w:eastAsia="zh-CN"/>
        </w:rPr>
        <w:t>、</w:t>
      </w:r>
      <w:r>
        <w:rPr>
          <w:rFonts w:hint="eastAsia" w:ascii="宋体" w:hAnsi="宋体" w:eastAsia="宋体" w:cs="Times New Roman"/>
          <w:color w:val="000000"/>
          <w:spacing w:val="0"/>
          <w:szCs w:val="21"/>
          <w:highlight w:val="none"/>
        </w:rPr>
        <w:t>政府采购严重违法失信行为</w:t>
      </w:r>
      <w:r>
        <w:rPr>
          <w:rFonts w:hint="eastAsia" w:ascii="宋体" w:hAnsi="宋体" w:eastAsia="宋体" w:cs="Times New Roman"/>
          <w:spacing w:val="0"/>
          <w:szCs w:val="24"/>
          <w:highlight w:val="none"/>
        </w:rPr>
        <w:t>记录名单</w:t>
      </w:r>
      <w:r>
        <w:rPr>
          <w:rFonts w:hint="eastAsia" w:ascii="宋体" w:hAnsi="宋体" w:eastAsia="宋体" w:cs="Times New Roman"/>
          <w:spacing w:val="0"/>
          <w:szCs w:val="24"/>
          <w:highlight w:val="none"/>
          <w:lang w:val="en-US" w:eastAsia="zh-CN"/>
        </w:rPr>
        <w:t>的，</w:t>
      </w:r>
      <w:r>
        <w:rPr>
          <w:rFonts w:hint="eastAsia" w:ascii="宋体" w:hAnsi="宋体" w:eastAsia="宋体" w:cs="Times New Roman"/>
          <w:spacing w:val="0"/>
          <w:szCs w:val="24"/>
          <w:highlight w:val="none"/>
        </w:rPr>
        <w:t>将被拒绝参与本次采购活动。</w:t>
      </w:r>
      <w:r>
        <w:rPr>
          <w:rFonts w:hint="eastAsia" w:ascii="宋体" w:hAnsi="宋体" w:eastAsia="宋体" w:cs="Times New Roman"/>
          <w:szCs w:val="24"/>
          <w:highlight w:val="none"/>
        </w:rPr>
        <w:t>已执行完毕或不再执行的除外</w:t>
      </w:r>
      <w:r>
        <w:rPr>
          <w:rFonts w:hint="eastAsia" w:ascii="宋体" w:hAnsi="宋体" w:eastAsia="宋体" w:cs="Times New Roman"/>
          <w:szCs w:val="24"/>
          <w:highlight w:val="none"/>
          <w:lang w:eastAsia="zh-CN"/>
        </w:rPr>
        <w:t>。</w:t>
      </w:r>
    </w:p>
    <w:p w14:paraId="60F20A64">
      <w:pPr>
        <w:wordWrap w:val="0"/>
        <w:spacing w:line="360" w:lineRule="auto"/>
        <w:ind w:firstLine="420" w:firstLineChars="200"/>
        <w:textAlignment w:val="baseline"/>
        <w:rPr>
          <w:rFonts w:hint="eastAsia" w:ascii="宋体" w:hAnsi="宋体" w:eastAsia="宋体" w:cs="Times New Roman"/>
          <w:szCs w:val="24"/>
          <w:highlight w:val="none"/>
          <w:lang w:eastAsia="zh-CN"/>
        </w:rPr>
      </w:pPr>
      <w:r>
        <w:rPr>
          <w:rFonts w:hint="eastAsia" w:ascii="宋体" w:hAnsi="宋体" w:eastAsia="宋体" w:cs="Times New Roman"/>
          <w:szCs w:val="24"/>
          <w:highlight w:val="none"/>
          <w:lang w:val="en-US" w:eastAsia="zh-CN"/>
        </w:rPr>
        <w:t>2.4投标人自</w:t>
      </w:r>
      <w:r>
        <w:rPr>
          <w:rFonts w:hint="eastAsia" w:ascii="宋体" w:hAnsi="宋体" w:eastAsia="宋体" w:cs="Times New Roman"/>
          <w:szCs w:val="24"/>
          <w:highlight w:val="none"/>
          <w:lang w:eastAsia="zh-CN"/>
        </w:rPr>
        <w:t>2022年1月1日至</w:t>
      </w:r>
      <w:r>
        <w:rPr>
          <w:rFonts w:hint="eastAsia" w:ascii="宋体" w:hAnsi="宋体" w:eastAsia="宋体" w:cs="Times New Roman"/>
          <w:szCs w:val="24"/>
          <w:highlight w:val="none"/>
          <w:lang w:val="en-US" w:eastAsia="zh-CN"/>
        </w:rPr>
        <w:t>投标</w:t>
      </w:r>
      <w:r>
        <w:rPr>
          <w:rFonts w:hint="eastAsia" w:ascii="宋体" w:hAnsi="宋体" w:eastAsia="宋体" w:cs="Times New Roman"/>
          <w:szCs w:val="24"/>
          <w:highlight w:val="none"/>
          <w:lang w:eastAsia="zh-CN"/>
        </w:rPr>
        <w:t xml:space="preserve">截止日期任意一年第三方出具的财务报表净利润为正值，或由基本户开户银行开具的无超期、未标注欠息、诉讼等不良记录、账户未休眠的资信证明 </w:t>
      </w:r>
      <w:r>
        <w:rPr>
          <w:rFonts w:hint="eastAsia" w:ascii="宋体" w:hAnsi="宋体" w:cs="Times New Roman"/>
          <w:szCs w:val="24"/>
          <w:highlight w:val="none"/>
          <w:lang w:eastAsia="zh-CN"/>
        </w:rPr>
        <w:t>。</w:t>
      </w:r>
    </w:p>
    <w:p w14:paraId="2F8C98DA">
      <w:pPr>
        <w:wordWrap w:val="0"/>
        <w:spacing w:line="360" w:lineRule="auto"/>
        <w:ind w:firstLine="420" w:firstLineChars="200"/>
        <w:textAlignment w:val="baseline"/>
        <w:rPr>
          <w:rFonts w:hint="eastAsia" w:ascii="宋体" w:hAnsi="宋体"/>
          <w:szCs w:val="21"/>
          <w:highlight w:val="none"/>
        </w:rPr>
      </w:pPr>
      <w:r>
        <w:rPr>
          <w:rFonts w:hint="eastAsia" w:ascii="宋体" w:hAnsi="宋体" w:eastAsia="宋体" w:cs="Times New Roman"/>
          <w:highlight w:val="none"/>
          <w:lang w:val="en-US" w:eastAsia="zh-CN"/>
        </w:rPr>
        <w:t>2.5</w:t>
      </w:r>
      <w:r>
        <w:rPr>
          <w:rFonts w:hint="eastAsia" w:ascii="宋体" w:hAnsi="宋体" w:eastAsia="宋体" w:cs="Times New Roman"/>
          <w:highlight w:val="none"/>
        </w:rPr>
        <w:t>投标人没有处于被责令</w:t>
      </w:r>
      <w:r>
        <w:rPr>
          <w:rFonts w:hint="eastAsia" w:ascii="宋体" w:hAnsi="宋体"/>
          <w:highlight w:val="none"/>
        </w:rPr>
        <w:t>停业，或投标资格被行政主管部门取消，或财产被接管、冻结、破产状态，在投标截止前3年内没有骗取中标、严重违约或重大安全质量事故。</w:t>
      </w:r>
    </w:p>
    <w:p w14:paraId="6291A52D">
      <w:pPr>
        <w:spacing w:line="360" w:lineRule="auto"/>
        <w:ind w:firstLine="420" w:firstLineChars="200"/>
        <w:textAlignment w:val="baseline"/>
        <w:rPr>
          <w:rFonts w:hint="eastAsia" w:ascii="宋体" w:hAnsi="宋体"/>
          <w:szCs w:val="21"/>
          <w:highlight w:val="none"/>
        </w:rPr>
      </w:pPr>
      <w:r>
        <w:rPr>
          <w:rFonts w:hint="eastAsia" w:ascii="宋体" w:hAnsi="宋体"/>
          <w:szCs w:val="21"/>
          <w:highlight w:val="none"/>
        </w:rPr>
        <w:t>2.</w:t>
      </w:r>
      <w:r>
        <w:rPr>
          <w:rFonts w:hint="eastAsia" w:ascii="宋体" w:hAnsi="宋体"/>
          <w:szCs w:val="21"/>
          <w:highlight w:val="none"/>
          <w:lang w:val="en-US" w:eastAsia="zh-CN"/>
        </w:rPr>
        <w:t>6</w:t>
      </w:r>
      <w:r>
        <w:rPr>
          <w:rFonts w:hint="eastAsia" w:ascii="宋体" w:hAnsi="宋体"/>
          <w:szCs w:val="21"/>
          <w:highlight w:val="none"/>
        </w:rPr>
        <w:t>其他要求：单位负责人为同一人或者存在控股、管理关系的不同单位，不得参加同一标段投标或者未划分标段的同一招标项目投标。</w:t>
      </w:r>
    </w:p>
    <w:p w14:paraId="35EA9C37">
      <w:pPr>
        <w:spacing w:line="360" w:lineRule="auto"/>
        <w:ind w:firstLine="420" w:firstLineChars="200"/>
        <w:textAlignment w:val="baseline"/>
        <w:rPr>
          <w:rFonts w:hint="eastAsia" w:ascii="宋体" w:hAnsi="宋体"/>
          <w:szCs w:val="21"/>
          <w:highlight w:val="none"/>
        </w:rPr>
      </w:pPr>
      <w:r>
        <w:rPr>
          <w:rFonts w:hint="eastAsia" w:ascii="宋体" w:hAnsi="宋体"/>
          <w:szCs w:val="21"/>
          <w:highlight w:val="none"/>
        </w:rPr>
        <w:t>2.</w:t>
      </w:r>
      <w:r>
        <w:rPr>
          <w:rFonts w:hint="eastAsia" w:ascii="宋体" w:hAnsi="宋体"/>
          <w:szCs w:val="21"/>
          <w:highlight w:val="none"/>
          <w:lang w:val="en-US" w:eastAsia="zh-CN"/>
        </w:rPr>
        <w:t>7</w:t>
      </w:r>
      <w:r>
        <w:rPr>
          <w:rFonts w:hint="eastAsia" w:ascii="宋体" w:hAnsi="宋体"/>
          <w:szCs w:val="21"/>
          <w:highlight w:val="none"/>
        </w:rPr>
        <w:t>联合体投标：本次招标不接受联合体投标。</w:t>
      </w:r>
    </w:p>
    <w:p w14:paraId="77AD9EE3">
      <w:pPr>
        <w:pStyle w:val="3"/>
        <w:rPr>
          <w:rFonts w:hint="eastAsia"/>
          <w:sz w:val="24"/>
          <w:szCs w:val="24"/>
          <w:highlight w:val="none"/>
        </w:rPr>
      </w:pPr>
      <w:bookmarkStart w:id="32" w:name="_Toc24486"/>
      <w:r>
        <w:rPr>
          <w:rFonts w:hint="eastAsia"/>
          <w:sz w:val="24"/>
          <w:szCs w:val="24"/>
          <w:highlight w:val="none"/>
        </w:rPr>
        <w:t>3 资格审查方式</w:t>
      </w:r>
      <w:bookmarkEnd w:id="29"/>
      <w:bookmarkEnd w:id="30"/>
      <w:bookmarkEnd w:id="31"/>
      <w:bookmarkEnd w:id="32"/>
    </w:p>
    <w:p w14:paraId="602D1C6E">
      <w:pPr>
        <w:spacing w:line="348"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本项目采用资格后审方式。</w:t>
      </w:r>
    </w:p>
    <w:p w14:paraId="08EE8ECE">
      <w:pPr>
        <w:pStyle w:val="3"/>
        <w:rPr>
          <w:rFonts w:hint="eastAsia"/>
          <w:sz w:val="24"/>
          <w:szCs w:val="24"/>
          <w:highlight w:val="none"/>
        </w:rPr>
      </w:pPr>
      <w:bookmarkStart w:id="33" w:name="_Toc8846"/>
      <w:bookmarkStart w:id="34" w:name="_Toc450314170"/>
      <w:bookmarkStart w:id="35" w:name="_Toc7571"/>
      <w:bookmarkStart w:id="36" w:name="_Toc450657242"/>
      <w:bookmarkStart w:id="37" w:name="_Toc31660"/>
      <w:bookmarkStart w:id="38" w:name="_Toc441064053"/>
      <w:bookmarkStart w:id="39" w:name="_Toc530736523"/>
      <w:bookmarkStart w:id="40" w:name="_Toc2578"/>
      <w:bookmarkStart w:id="41" w:name="_Toc441059942"/>
      <w:bookmarkStart w:id="42" w:name="_Toc17760"/>
      <w:bookmarkStart w:id="43" w:name="_Toc7570"/>
      <w:r>
        <w:rPr>
          <w:rFonts w:hint="eastAsia"/>
          <w:sz w:val="24"/>
          <w:szCs w:val="24"/>
          <w:highlight w:val="none"/>
        </w:rPr>
        <w:t>4 投标报名与招标文件的获取</w:t>
      </w:r>
      <w:bookmarkEnd w:id="33"/>
      <w:bookmarkEnd w:id="34"/>
      <w:bookmarkEnd w:id="35"/>
      <w:bookmarkEnd w:id="36"/>
      <w:bookmarkEnd w:id="37"/>
      <w:bookmarkEnd w:id="38"/>
      <w:bookmarkEnd w:id="39"/>
      <w:bookmarkEnd w:id="40"/>
      <w:bookmarkEnd w:id="41"/>
      <w:bookmarkEnd w:id="42"/>
      <w:bookmarkEnd w:id="43"/>
    </w:p>
    <w:p w14:paraId="690E9D5B">
      <w:pPr>
        <w:spacing w:line="348" w:lineRule="auto"/>
        <w:ind w:firstLine="420" w:firstLineChars="200"/>
        <w:rPr>
          <w:rFonts w:ascii="宋体" w:hAnsi="宋体"/>
          <w:color w:val="000000"/>
          <w:szCs w:val="21"/>
          <w:highlight w:val="none"/>
        </w:rPr>
      </w:pPr>
      <w:r>
        <w:rPr>
          <w:rFonts w:hint="eastAsia" w:ascii="宋体" w:hAnsi="宋体"/>
          <w:color w:val="000000"/>
          <w:szCs w:val="21"/>
          <w:highlight w:val="none"/>
        </w:rPr>
        <w:t>4</w:t>
      </w:r>
      <w:r>
        <w:rPr>
          <w:rFonts w:ascii="宋体" w:hAnsi="宋体"/>
          <w:color w:val="000000"/>
          <w:szCs w:val="21"/>
          <w:highlight w:val="none"/>
        </w:rPr>
        <w:t xml:space="preserve">.1 </w:t>
      </w:r>
      <w:r>
        <w:rPr>
          <w:rFonts w:hint="eastAsia" w:ascii="宋体" w:hAnsi="宋体"/>
          <w:color w:val="000000"/>
          <w:szCs w:val="21"/>
          <w:highlight w:val="none"/>
        </w:rPr>
        <w:t>投标报名</w:t>
      </w:r>
    </w:p>
    <w:p w14:paraId="3D601EDD">
      <w:pPr>
        <w:spacing w:line="348"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本项目不需报名。</w:t>
      </w:r>
    </w:p>
    <w:p w14:paraId="3473B2A8">
      <w:pPr>
        <w:spacing w:line="348" w:lineRule="auto"/>
        <w:ind w:firstLine="420" w:firstLineChars="200"/>
        <w:rPr>
          <w:rFonts w:ascii="宋体" w:hAnsi="宋体"/>
          <w:color w:val="000000"/>
          <w:szCs w:val="21"/>
          <w:highlight w:val="none"/>
        </w:rPr>
      </w:pPr>
      <w:r>
        <w:rPr>
          <w:rFonts w:hint="eastAsia" w:ascii="宋体" w:hAnsi="宋体"/>
          <w:color w:val="000000"/>
          <w:szCs w:val="21"/>
          <w:highlight w:val="none"/>
        </w:rPr>
        <w:t>4</w:t>
      </w:r>
      <w:r>
        <w:rPr>
          <w:rFonts w:ascii="宋体" w:hAnsi="宋体"/>
          <w:color w:val="000000"/>
          <w:szCs w:val="21"/>
          <w:highlight w:val="none"/>
        </w:rPr>
        <w:t xml:space="preserve">.2 </w:t>
      </w:r>
      <w:r>
        <w:rPr>
          <w:rFonts w:hint="eastAsia" w:ascii="宋体" w:hAnsi="宋体"/>
          <w:color w:val="000000"/>
          <w:szCs w:val="21"/>
          <w:highlight w:val="none"/>
        </w:rPr>
        <w:t>招标文件的获取</w:t>
      </w:r>
    </w:p>
    <w:p w14:paraId="7C0D2DC9">
      <w:pPr>
        <w:spacing w:line="348" w:lineRule="auto"/>
        <w:ind w:firstLine="420" w:firstLineChars="200"/>
        <w:rPr>
          <w:rFonts w:ascii="宋体" w:hAnsi="宋体" w:cs="宋体"/>
          <w:color w:val="000000"/>
          <w:kern w:val="0"/>
          <w:szCs w:val="21"/>
          <w:highlight w:val="none"/>
        </w:rPr>
      </w:pPr>
      <w:bookmarkStart w:id="44" w:name="_Toc450314171"/>
      <w:bookmarkStart w:id="45" w:name="_Toc2465"/>
      <w:bookmarkStart w:id="46" w:name="_Toc441064054"/>
      <w:bookmarkStart w:id="47" w:name="_Toc32053"/>
      <w:bookmarkStart w:id="48" w:name="_Toc19311"/>
      <w:bookmarkStart w:id="49" w:name="_Toc441059943"/>
      <w:bookmarkStart w:id="50" w:name="_Toc450657243"/>
      <w:bookmarkStart w:id="51" w:name="_Toc27494"/>
      <w:bookmarkStart w:id="52" w:name="_Toc530736524"/>
      <w:bookmarkStart w:id="53" w:name="_Toc16275"/>
      <w:r>
        <w:rPr>
          <w:rFonts w:hint="eastAsia" w:ascii="宋体" w:hAnsi="宋体" w:cs="宋体"/>
          <w:color w:val="000000"/>
          <w:kern w:val="0"/>
          <w:szCs w:val="21"/>
          <w:highlight w:val="none"/>
        </w:rPr>
        <w:t>潜在投标人可登录</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cs="宋体"/>
          <w:color w:val="000000"/>
          <w:kern w:val="0"/>
          <w:szCs w:val="21"/>
          <w:highlight w:val="none"/>
        </w:rPr>
        <w:t>下载招标文件及相关资料。</w:t>
      </w:r>
    </w:p>
    <w:p w14:paraId="5516575B">
      <w:pPr>
        <w:spacing w:line="348"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注：投标人如未按要求或未完整下载相关文件，或由于未及时关注招标文件补充通知（补遗）、答疑等相关项目信息而影响投标的，其责任由投标人自行承担。</w:t>
      </w:r>
    </w:p>
    <w:p w14:paraId="1EC75413">
      <w:pPr>
        <w:pStyle w:val="3"/>
        <w:rPr>
          <w:rFonts w:hint="eastAsia"/>
          <w:strike w:val="0"/>
          <w:sz w:val="24"/>
          <w:szCs w:val="24"/>
          <w:highlight w:val="none"/>
        </w:rPr>
      </w:pPr>
      <w:bookmarkStart w:id="54" w:name="_Toc24392"/>
      <w:bookmarkStart w:id="55" w:name="_Toc13494"/>
      <w:r>
        <w:rPr>
          <w:rFonts w:hint="eastAsia"/>
          <w:sz w:val="24"/>
          <w:szCs w:val="24"/>
          <w:highlight w:val="none"/>
        </w:rPr>
        <w:t>5 投标文件的递交</w:t>
      </w:r>
      <w:bookmarkEnd w:id="44"/>
      <w:bookmarkEnd w:id="45"/>
      <w:bookmarkEnd w:id="46"/>
      <w:bookmarkEnd w:id="47"/>
      <w:bookmarkEnd w:id="48"/>
      <w:bookmarkEnd w:id="49"/>
      <w:bookmarkEnd w:id="50"/>
      <w:bookmarkEnd w:id="51"/>
      <w:bookmarkEnd w:id="52"/>
      <w:bookmarkEnd w:id="53"/>
      <w:bookmarkEnd w:id="54"/>
      <w:bookmarkEnd w:id="55"/>
    </w:p>
    <w:p w14:paraId="0AFC6C35">
      <w:pPr>
        <w:widowControl/>
        <w:spacing w:line="360" w:lineRule="auto"/>
        <w:ind w:firstLine="420" w:firstLineChars="200"/>
        <w:rPr>
          <w:rFonts w:ascii="宋体" w:hAnsi="宋体"/>
          <w:color w:val="000000"/>
          <w:highlight w:val="none"/>
        </w:rPr>
      </w:pPr>
      <w:r>
        <w:rPr>
          <w:rFonts w:hint="eastAsia" w:ascii="宋体" w:hAnsi="宋体"/>
          <w:color w:val="000000"/>
          <w:highlight w:val="none"/>
        </w:rPr>
        <w:t>5.1 投标文件递交的截止时间（投标截止时间，下同）为</w:t>
      </w:r>
      <w:bookmarkStart w:id="56" w:name="_Hlk41635943"/>
      <w:r>
        <w:rPr>
          <w:rFonts w:hint="eastAsia" w:ascii="宋体" w:hAnsi="宋体"/>
          <w:color w:val="000000"/>
          <w:highlight w:val="none"/>
        </w:rPr>
        <w:t>202</w:t>
      </w:r>
      <w:r>
        <w:rPr>
          <w:rFonts w:hint="eastAsia" w:ascii="宋体" w:hAnsi="宋体"/>
          <w:color w:val="000000"/>
          <w:highlight w:val="none"/>
          <w:lang w:val="en-US" w:eastAsia="zh-CN"/>
        </w:rPr>
        <w:t>5</w:t>
      </w:r>
      <w:r>
        <w:rPr>
          <w:rFonts w:hint="eastAsia" w:ascii="宋体" w:hAnsi="宋体"/>
          <w:color w:val="000000"/>
          <w:highlight w:val="none"/>
        </w:rPr>
        <w:t>年</w:t>
      </w:r>
      <w:r>
        <w:rPr>
          <w:rFonts w:hint="eastAsia" w:ascii="宋体" w:hAnsi="宋体"/>
          <w:color w:val="000000"/>
          <w:highlight w:val="none"/>
          <w:lang w:val="en-US" w:eastAsia="zh-CN"/>
        </w:rPr>
        <w:t>7</w:t>
      </w:r>
      <w:r>
        <w:rPr>
          <w:rFonts w:hint="eastAsia" w:ascii="宋体" w:hAnsi="宋体"/>
          <w:color w:val="000000"/>
          <w:highlight w:val="none"/>
        </w:rPr>
        <w:t>月</w:t>
      </w:r>
      <w:r>
        <w:rPr>
          <w:rFonts w:hint="eastAsia" w:ascii="宋体" w:hAnsi="宋体"/>
          <w:color w:val="000000"/>
          <w:highlight w:val="none"/>
          <w:lang w:val="en-US" w:eastAsia="zh-CN"/>
        </w:rPr>
        <w:t>17</w:t>
      </w:r>
      <w:r>
        <w:rPr>
          <w:rFonts w:hint="eastAsia" w:ascii="宋体" w:hAnsi="宋体"/>
          <w:color w:val="000000"/>
          <w:highlight w:val="none"/>
        </w:rPr>
        <w:t>日</w:t>
      </w:r>
      <w:r>
        <w:rPr>
          <w:rFonts w:hint="eastAsia" w:ascii="宋体" w:hAnsi="宋体"/>
          <w:color w:val="000000"/>
          <w:highlight w:val="none"/>
          <w:lang w:val="en-US" w:eastAsia="zh-CN"/>
        </w:rPr>
        <w:t>15</w:t>
      </w:r>
      <w:r>
        <w:rPr>
          <w:rFonts w:hint="eastAsia" w:ascii="宋体" w:hAnsi="宋体"/>
          <w:color w:val="000000"/>
          <w:highlight w:val="none"/>
        </w:rPr>
        <w:t>时</w:t>
      </w:r>
      <w:r>
        <w:rPr>
          <w:rFonts w:hint="eastAsia" w:ascii="宋体" w:hAnsi="宋体"/>
          <w:color w:val="000000"/>
          <w:highlight w:val="none"/>
          <w:lang w:val="en-US" w:eastAsia="zh-CN"/>
        </w:rPr>
        <w:t>00</w:t>
      </w:r>
      <w:r>
        <w:rPr>
          <w:rFonts w:hint="eastAsia" w:ascii="宋体" w:hAnsi="宋体"/>
          <w:b w:val="0"/>
          <w:bCs/>
          <w:color w:val="000000"/>
          <w:highlight w:val="none"/>
        </w:rPr>
        <w:t>分</w:t>
      </w:r>
      <w:bookmarkEnd w:id="56"/>
      <w:r>
        <w:rPr>
          <w:rFonts w:hint="eastAsia" w:ascii="宋体" w:hAnsi="宋体"/>
          <w:b/>
          <w:color w:val="000000"/>
          <w:highlight w:val="none"/>
        </w:rPr>
        <w:t>。</w:t>
      </w:r>
    </w:p>
    <w:p w14:paraId="5032373E">
      <w:pPr>
        <w:widowControl/>
        <w:spacing w:line="360" w:lineRule="auto"/>
        <w:ind w:firstLine="420" w:firstLineChars="200"/>
        <w:rPr>
          <w:rFonts w:ascii="宋体" w:hAnsi="宋体"/>
          <w:color w:val="000000"/>
          <w:highlight w:val="none"/>
        </w:rPr>
      </w:pPr>
      <w:r>
        <w:rPr>
          <w:rFonts w:hint="eastAsia" w:ascii="宋体" w:hAnsi="宋体"/>
          <w:color w:val="000000"/>
          <w:highlight w:val="none"/>
        </w:rPr>
        <w:t>5.2投标文件递交地点：</w:t>
      </w:r>
      <w:r>
        <w:rPr>
          <w:rFonts w:hint="eastAsia"/>
          <w:kern w:val="0"/>
          <w:szCs w:val="21"/>
          <w:highlight w:val="none"/>
          <w:lang w:val="en-US" w:eastAsia="zh-CN"/>
        </w:rPr>
        <w:t>南宁市青秀区凤岭北路111号南宁国际旅游中心3号楼（C座）28楼2801开标室</w:t>
      </w:r>
      <w:r>
        <w:rPr>
          <w:rFonts w:hint="eastAsia"/>
          <w:highlight w:val="none"/>
        </w:rPr>
        <w:t>。</w:t>
      </w:r>
    </w:p>
    <w:p w14:paraId="4A0247BC">
      <w:pPr>
        <w:widowControl/>
        <w:spacing w:line="360" w:lineRule="auto"/>
        <w:ind w:firstLine="420" w:firstLineChars="200"/>
        <w:rPr>
          <w:rFonts w:ascii="宋体" w:hAnsi="宋体"/>
          <w:color w:val="000000"/>
          <w:kern w:val="0"/>
          <w:szCs w:val="21"/>
          <w:highlight w:val="none"/>
        </w:rPr>
      </w:pPr>
      <w:r>
        <w:rPr>
          <w:rFonts w:hint="eastAsia" w:ascii="宋体" w:hAnsi="宋体"/>
          <w:color w:val="000000"/>
          <w:highlight w:val="none"/>
        </w:rPr>
        <w:t>5.3 逾期送达的、未送达指定地点的或者不按照招标文件要求密封的投标文件，将予以拒收</w:t>
      </w:r>
      <w:bookmarkStart w:id="57" w:name="_Toc32545"/>
      <w:bookmarkStart w:id="58" w:name="_Toc450314172"/>
      <w:bookmarkStart w:id="59" w:name="_Toc450657244"/>
      <w:bookmarkStart w:id="60" w:name="_Toc530736525"/>
      <w:bookmarkStart w:id="61" w:name="_Toc10626"/>
      <w:bookmarkStart w:id="62" w:name="_Toc9663"/>
      <w:bookmarkStart w:id="63" w:name="_Toc441059944"/>
      <w:bookmarkStart w:id="64" w:name="_Toc19265"/>
      <w:bookmarkStart w:id="65" w:name="_Toc441064055"/>
      <w:r>
        <w:rPr>
          <w:rFonts w:hint="eastAsia" w:ascii="宋体" w:hAnsi="宋体"/>
          <w:color w:val="000000"/>
          <w:highlight w:val="none"/>
        </w:rPr>
        <w:t>。</w:t>
      </w:r>
    </w:p>
    <w:p w14:paraId="6F110F1E">
      <w:pPr>
        <w:pStyle w:val="3"/>
        <w:rPr>
          <w:rFonts w:hint="eastAsia"/>
          <w:sz w:val="24"/>
          <w:szCs w:val="24"/>
          <w:highlight w:val="none"/>
        </w:rPr>
      </w:pPr>
      <w:bookmarkStart w:id="66" w:name="_Toc9600"/>
      <w:bookmarkStart w:id="67" w:name="_Toc13044"/>
      <w:bookmarkStart w:id="68" w:name="_Toc8826"/>
      <w:r>
        <w:rPr>
          <w:rFonts w:hint="eastAsia"/>
          <w:sz w:val="24"/>
          <w:szCs w:val="24"/>
          <w:highlight w:val="none"/>
        </w:rPr>
        <w:t>6 发布公告的媒介</w:t>
      </w:r>
      <w:bookmarkEnd w:id="57"/>
      <w:bookmarkEnd w:id="58"/>
      <w:bookmarkEnd w:id="59"/>
      <w:bookmarkEnd w:id="60"/>
      <w:bookmarkEnd w:id="61"/>
      <w:bookmarkEnd w:id="62"/>
      <w:bookmarkEnd w:id="63"/>
      <w:bookmarkEnd w:id="64"/>
      <w:bookmarkEnd w:id="65"/>
      <w:bookmarkEnd w:id="66"/>
      <w:bookmarkEnd w:id="67"/>
      <w:bookmarkEnd w:id="68"/>
    </w:p>
    <w:p w14:paraId="78C18BFE">
      <w:pPr>
        <w:spacing w:line="360" w:lineRule="auto"/>
        <w:ind w:firstLine="420"/>
        <w:rPr>
          <w:color w:val="000000"/>
          <w:szCs w:val="21"/>
          <w:highlight w:val="none"/>
        </w:rPr>
      </w:pPr>
      <w:bookmarkStart w:id="69" w:name="_Toc450657245"/>
      <w:bookmarkStart w:id="70" w:name="_Toc441064058"/>
      <w:bookmarkStart w:id="71" w:name="_Toc530736526"/>
      <w:bookmarkStart w:id="72" w:name="_Toc28721"/>
      <w:bookmarkStart w:id="73" w:name="_Toc30536"/>
      <w:bookmarkStart w:id="74" w:name="_Toc6933"/>
      <w:bookmarkStart w:id="75" w:name="_Toc25335"/>
      <w:bookmarkStart w:id="76" w:name="_Toc441059947"/>
      <w:bookmarkStart w:id="77" w:name="_Toc450314175"/>
      <w:bookmarkStart w:id="78" w:name="_Toc27383"/>
      <w:bookmarkStart w:id="79" w:name="_Toc29089"/>
      <w:bookmarkStart w:id="80" w:name="_Toc13673"/>
      <w:bookmarkStart w:id="81" w:name="_Toc234121006"/>
      <w:bookmarkStart w:id="82" w:name="_Toc530736527"/>
      <w:bookmarkStart w:id="83" w:name="_Toc5510"/>
      <w:bookmarkStart w:id="84" w:name="_Toc20028"/>
      <w:r>
        <w:rPr>
          <w:color w:val="000000"/>
          <w:szCs w:val="21"/>
          <w:highlight w:val="none"/>
        </w:rPr>
        <w:t>本次招标公告同时在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color w:val="000000"/>
          <w:szCs w:val="21"/>
          <w:highlight w:val="none"/>
        </w:rPr>
        <w:t>上发布。</w:t>
      </w:r>
    </w:p>
    <w:p w14:paraId="35EBBAC8">
      <w:pPr>
        <w:pStyle w:val="3"/>
        <w:rPr>
          <w:rFonts w:hint="eastAsia"/>
          <w:sz w:val="24"/>
          <w:szCs w:val="24"/>
          <w:highlight w:val="none"/>
        </w:rPr>
      </w:pPr>
      <w:bookmarkStart w:id="85" w:name="_Toc30131"/>
      <w:bookmarkStart w:id="86" w:name="_Toc22600"/>
      <w:r>
        <w:rPr>
          <w:rFonts w:hint="eastAsia"/>
          <w:sz w:val="24"/>
          <w:szCs w:val="24"/>
          <w:highlight w:val="none"/>
        </w:rPr>
        <w:t>7 联系方式</w:t>
      </w:r>
      <w:bookmarkEnd w:id="69"/>
      <w:bookmarkEnd w:id="70"/>
      <w:bookmarkEnd w:id="71"/>
      <w:bookmarkEnd w:id="72"/>
      <w:bookmarkEnd w:id="73"/>
      <w:bookmarkEnd w:id="74"/>
      <w:bookmarkEnd w:id="75"/>
      <w:bookmarkEnd w:id="76"/>
      <w:bookmarkEnd w:id="77"/>
      <w:bookmarkEnd w:id="78"/>
      <w:bookmarkEnd w:id="85"/>
      <w:bookmarkEnd w:id="86"/>
    </w:p>
    <w:tbl>
      <w:tblPr>
        <w:tblStyle w:val="47"/>
        <w:tblpPr w:leftFromText="180" w:rightFromText="180" w:vertAnchor="text" w:horzAnchor="margin" w:tblpY="319"/>
        <w:tblOverlap w:val="never"/>
        <w:tblW w:w="0" w:type="auto"/>
        <w:tblInd w:w="0" w:type="dxa"/>
        <w:tblLayout w:type="autofit"/>
        <w:tblCellMar>
          <w:top w:w="0" w:type="dxa"/>
          <w:left w:w="108" w:type="dxa"/>
          <w:bottom w:w="0" w:type="dxa"/>
          <w:right w:w="108" w:type="dxa"/>
        </w:tblCellMar>
      </w:tblPr>
      <w:tblGrid>
        <w:gridCol w:w="4759"/>
        <w:gridCol w:w="4528"/>
      </w:tblGrid>
      <w:tr w14:paraId="72C84BD7">
        <w:tblPrEx>
          <w:tblCellMar>
            <w:top w:w="0" w:type="dxa"/>
            <w:left w:w="108" w:type="dxa"/>
            <w:bottom w:w="0" w:type="dxa"/>
            <w:right w:w="108" w:type="dxa"/>
          </w:tblCellMar>
        </w:tblPrEx>
        <w:trPr>
          <w:trHeight w:val="567" w:hRule="atLeast"/>
        </w:trPr>
        <w:tc>
          <w:tcPr>
            <w:tcW w:w="4759" w:type="dxa"/>
            <w:noWrap w:val="0"/>
            <w:vAlign w:val="top"/>
          </w:tcPr>
          <w:p w14:paraId="2EBDBE7C">
            <w:pPr>
              <w:spacing w:line="240" w:lineRule="auto"/>
              <w:rPr>
                <w:color w:val="000000"/>
                <w:highlight w:val="none"/>
                <w:u w:val="single"/>
              </w:rPr>
            </w:pPr>
            <w:bookmarkStart w:id="87" w:name="_Toc14360"/>
            <w:r>
              <w:rPr>
                <w:rFonts w:hint="eastAsia"/>
                <w:color w:val="000000"/>
                <w:highlight w:val="none"/>
              </w:rPr>
              <w:t>招 标 人：</w:t>
            </w:r>
            <w:r>
              <w:rPr>
                <w:rFonts w:hint="eastAsia" w:ascii="宋体" w:hAnsi="宋体"/>
                <w:color w:val="000000"/>
                <w:kern w:val="0"/>
                <w:szCs w:val="21"/>
                <w:highlight w:val="none"/>
                <w:lang w:val="en-US" w:eastAsia="zh-CN"/>
              </w:rPr>
              <w:t>南宁</w:t>
            </w:r>
            <w:r>
              <w:rPr>
                <w:rFonts w:hint="eastAsia"/>
                <w:color w:val="000000"/>
                <w:highlight w:val="none"/>
              </w:rPr>
              <w:t>轨道地产建筑工程有限责任公司</w:t>
            </w:r>
          </w:p>
        </w:tc>
        <w:tc>
          <w:tcPr>
            <w:tcW w:w="4528" w:type="dxa"/>
            <w:noWrap w:val="0"/>
            <w:vAlign w:val="top"/>
          </w:tcPr>
          <w:p w14:paraId="55EEB48F">
            <w:pPr>
              <w:spacing w:line="240" w:lineRule="auto"/>
              <w:rPr>
                <w:rFonts w:hint="eastAsia" w:eastAsia="宋体"/>
                <w:color w:val="000000"/>
                <w:highlight w:val="none"/>
                <w:u w:val="single"/>
                <w:lang w:eastAsia="zh-CN"/>
              </w:rPr>
            </w:pPr>
            <w:r>
              <w:rPr>
                <w:rFonts w:hint="eastAsia"/>
                <w:color w:val="000000"/>
                <w:highlight w:val="none"/>
              </w:rPr>
              <w:t>招标代理机构：</w:t>
            </w:r>
            <w:r>
              <w:rPr>
                <w:rFonts w:hint="eastAsia" w:ascii="宋体" w:hAnsi="宋体" w:cs="Arial"/>
                <w:highlight w:val="none"/>
                <w:lang w:eastAsia="zh-CN"/>
              </w:rPr>
              <w:t>广西双科建设工程咨询有限公司</w:t>
            </w:r>
          </w:p>
        </w:tc>
      </w:tr>
      <w:tr w14:paraId="3A08EBC6">
        <w:tblPrEx>
          <w:tblCellMar>
            <w:top w:w="0" w:type="dxa"/>
            <w:left w:w="108" w:type="dxa"/>
            <w:bottom w:w="0" w:type="dxa"/>
            <w:right w:w="108" w:type="dxa"/>
          </w:tblCellMar>
        </w:tblPrEx>
        <w:trPr>
          <w:trHeight w:val="567" w:hRule="atLeast"/>
        </w:trPr>
        <w:tc>
          <w:tcPr>
            <w:tcW w:w="4759" w:type="dxa"/>
            <w:noWrap w:val="0"/>
            <w:vAlign w:val="center"/>
          </w:tcPr>
          <w:p w14:paraId="1C270BA1">
            <w:pPr>
              <w:spacing w:line="240" w:lineRule="auto"/>
              <w:rPr>
                <w:color w:val="000000"/>
                <w:highlight w:val="none"/>
                <w:u w:val="single"/>
              </w:rPr>
            </w:pPr>
            <w:r>
              <w:rPr>
                <w:rFonts w:hint="eastAsia"/>
                <w:color w:val="000000"/>
                <w:highlight w:val="none"/>
              </w:rPr>
              <w:t>地    址：南宁市青秀区凤岭北路111号南宁国际旅游中心3号楼37层</w:t>
            </w:r>
          </w:p>
        </w:tc>
        <w:tc>
          <w:tcPr>
            <w:tcW w:w="4528" w:type="dxa"/>
            <w:noWrap w:val="0"/>
            <w:vAlign w:val="center"/>
          </w:tcPr>
          <w:p w14:paraId="158C61E3">
            <w:pPr>
              <w:spacing w:line="240" w:lineRule="auto"/>
              <w:rPr>
                <w:color w:val="000000"/>
                <w:highlight w:val="none"/>
                <w:u w:val="single"/>
              </w:rPr>
            </w:pPr>
            <w:r>
              <w:rPr>
                <w:rFonts w:hint="eastAsia"/>
                <w:color w:val="000000"/>
                <w:highlight w:val="none"/>
              </w:rPr>
              <w:t>地    址：</w:t>
            </w:r>
            <w:r>
              <w:rPr>
                <w:rFonts w:hint="eastAsia"/>
                <w:color w:val="000000"/>
                <w:highlight w:val="none"/>
                <w:lang w:val="en-US" w:eastAsia="zh-CN"/>
              </w:rPr>
              <w:t>南宁市青秀区凤岭北路111号南宁国际旅游中心3号楼（C座）28楼</w:t>
            </w:r>
          </w:p>
        </w:tc>
      </w:tr>
      <w:tr w14:paraId="4607C6B4">
        <w:tblPrEx>
          <w:tblCellMar>
            <w:top w:w="0" w:type="dxa"/>
            <w:left w:w="108" w:type="dxa"/>
            <w:bottom w:w="0" w:type="dxa"/>
            <w:right w:w="108" w:type="dxa"/>
          </w:tblCellMar>
        </w:tblPrEx>
        <w:trPr>
          <w:trHeight w:val="567" w:hRule="atLeast"/>
        </w:trPr>
        <w:tc>
          <w:tcPr>
            <w:tcW w:w="4759" w:type="dxa"/>
            <w:noWrap w:val="0"/>
            <w:vAlign w:val="center"/>
          </w:tcPr>
          <w:p w14:paraId="0F9CF5A8">
            <w:pPr>
              <w:spacing w:line="240" w:lineRule="auto"/>
              <w:rPr>
                <w:color w:val="000000"/>
                <w:highlight w:val="none"/>
                <w:u w:val="single"/>
              </w:rPr>
            </w:pPr>
            <w:r>
              <w:rPr>
                <w:rFonts w:hint="eastAsia"/>
                <w:color w:val="000000"/>
                <w:highlight w:val="none"/>
              </w:rPr>
              <w:t>邮    编：</w:t>
            </w:r>
            <w:r>
              <w:rPr>
                <w:rFonts w:hint="eastAsia" w:ascii="宋体" w:hAnsi="宋体" w:cs="宋体"/>
                <w:kern w:val="2"/>
                <w:szCs w:val="24"/>
                <w:highlight w:val="none"/>
              </w:rPr>
              <w:t>530029</w:t>
            </w:r>
          </w:p>
        </w:tc>
        <w:tc>
          <w:tcPr>
            <w:tcW w:w="4528" w:type="dxa"/>
            <w:noWrap w:val="0"/>
            <w:vAlign w:val="center"/>
          </w:tcPr>
          <w:p w14:paraId="6D3DBA35">
            <w:pPr>
              <w:spacing w:line="240" w:lineRule="auto"/>
              <w:rPr>
                <w:color w:val="000000"/>
                <w:highlight w:val="none"/>
                <w:u w:val="single"/>
              </w:rPr>
            </w:pPr>
            <w:r>
              <w:rPr>
                <w:rFonts w:hint="eastAsia"/>
                <w:color w:val="000000"/>
                <w:highlight w:val="none"/>
              </w:rPr>
              <w:t>邮    编：</w:t>
            </w:r>
            <w:r>
              <w:rPr>
                <w:rFonts w:hint="eastAsia" w:ascii="宋体" w:hAnsi="宋体" w:cs="宋体"/>
                <w:highlight w:val="none"/>
              </w:rPr>
              <w:t>53002</w:t>
            </w:r>
            <w:r>
              <w:rPr>
                <w:rFonts w:hint="eastAsia" w:ascii="宋体" w:hAnsi="宋体" w:cs="宋体"/>
                <w:highlight w:val="none"/>
                <w:lang w:val="en-US" w:eastAsia="zh-CN"/>
              </w:rPr>
              <w:t>9</w:t>
            </w:r>
          </w:p>
        </w:tc>
      </w:tr>
      <w:tr w14:paraId="44754CBB">
        <w:tblPrEx>
          <w:tblCellMar>
            <w:top w:w="0" w:type="dxa"/>
            <w:left w:w="108" w:type="dxa"/>
            <w:bottom w:w="0" w:type="dxa"/>
            <w:right w:w="108" w:type="dxa"/>
          </w:tblCellMar>
        </w:tblPrEx>
        <w:trPr>
          <w:trHeight w:val="567" w:hRule="atLeast"/>
        </w:trPr>
        <w:tc>
          <w:tcPr>
            <w:tcW w:w="4759" w:type="dxa"/>
            <w:noWrap w:val="0"/>
            <w:vAlign w:val="center"/>
          </w:tcPr>
          <w:p w14:paraId="648CEE89">
            <w:pPr>
              <w:spacing w:line="240" w:lineRule="auto"/>
              <w:rPr>
                <w:rFonts w:hint="eastAsia" w:eastAsia="宋体"/>
                <w:color w:val="000000"/>
                <w:highlight w:val="none"/>
                <w:u w:val="single"/>
                <w:lang w:val="en-US" w:eastAsia="zh-CN"/>
              </w:rPr>
            </w:pPr>
            <w:r>
              <w:rPr>
                <w:rFonts w:hint="eastAsia"/>
                <w:color w:val="000000"/>
                <w:highlight w:val="none"/>
              </w:rPr>
              <w:t>联 系 人：</w:t>
            </w:r>
            <w:r>
              <w:rPr>
                <w:rFonts w:hint="eastAsia" w:ascii="宋体" w:hAnsi="宋体" w:cs="宋体"/>
                <w:color w:val="auto"/>
                <w:highlight w:val="none"/>
                <w:lang w:val="en-US" w:eastAsia="zh-CN"/>
              </w:rPr>
              <w:t>唐工</w:t>
            </w:r>
          </w:p>
        </w:tc>
        <w:tc>
          <w:tcPr>
            <w:tcW w:w="4528" w:type="dxa"/>
            <w:noWrap w:val="0"/>
            <w:vAlign w:val="center"/>
          </w:tcPr>
          <w:p w14:paraId="5908E102">
            <w:pPr>
              <w:spacing w:line="240" w:lineRule="auto"/>
              <w:rPr>
                <w:rFonts w:hint="default" w:eastAsia="宋体"/>
                <w:color w:val="000000"/>
                <w:highlight w:val="none"/>
                <w:u w:val="single"/>
                <w:lang w:val="en-US" w:eastAsia="zh-CN"/>
              </w:rPr>
            </w:pPr>
            <w:r>
              <w:rPr>
                <w:rFonts w:hint="eastAsia"/>
                <w:color w:val="000000"/>
                <w:highlight w:val="none"/>
              </w:rPr>
              <w:t>联 系 人：</w:t>
            </w:r>
            <w:r>
              <w:rPr>
                <w:rFonts w:hint="eastAsia"/>
                <w:color w:val="000000"/>
                <w:highlight w:val="none"/>
                <w:lang w:val="en-US" w:eastAsia="zh-CN"/>
              </w:rPr>
              <w:t>郑路宁</w:t>
            </w:r>
          </w:p>
        </w:tc>
      </w:tr>
      <w:tr w14:paraId="5BFA381E">
        <w:tblPrEx>
          <w:tblCellMar>
            <w:top w:w="0" w:type="dxa"/>
            <w:left w:w="108" w:type="dxa"/>
            <w:bottom w:w="0" w:type="dxa"/>
            <w:right w:w="108" w:type="dxa"/>
          </w:tblCellMar>
        </w:tblPrEx>
        <w:trPr>
          <w:trHeight w:val="567" w:hRule="atLeast"/>
        </w:trPr>
        <w:tc>
          <w:tcPr>
            <w:tcW w:w="4759" w:type="dxa"/>
            <w:noWrap w:val="0"/>
            <w:vAlign w:val="center"/>
          </w:tcPr>
          <w:p w14:paraId="1050F875">
            <w:pPr>
              <w:spacing w:line="240" w:lineRule="auto"/>
              <w:rPr>
                <w:color w:val="000000"/>
                <w:highlight w:val="none"/>
                <w:u w:val="single"/>
              </w:rPr>
            </w:pPr>
            <w:r>
              <w:rPr>
                <w:rFonts w:hint="eastAsia"/>
                <w:color w:val="000000"/>
                <w:highlight w:val="none"/>
              </w:rPr>
              <w:t>电    话：0771-5863298 </w:t>
            </w:r>
          </w:p>
        </w:tc>
        <w:tc>
          <w:tcPr>
            <w:tcW w:w="4528" w:type="dxa"/>
            <w:noWrap w:val="0"/>
            <w:vAlign w:val="center"/>
          </w:tcPr>
          <w:p w14:paraId="28C59878">
            <w:pPr>
              <w:spacing w:line="240" w:lineRule="auto"/>
              <w:rPr>
                <w:color w:val="000000"/>
                <w:highlight w:val="none"/>
                <w:u w:val="single"/>
              </w:rPr>
            </w:pPr>
            <w:r>
              <w:rPr>
                <w:rFonts w:hint="eastAsia"/>
                <w:color w:val="000000"/>
                <w:highlight w:val="none"/>
              </w:rPr>
              <w:t>电    话：</w:t>
            </w:r>
            <w:r>
              <w:rPr>
                <w:rFonts w:hint="eastAsia"/>
                <w:color w:val="000000"/>
                <w:highlight w:val="none"/>
                <w:lang w:val="zh-CN"/>
              </w:rPr>
              <w:t>0771-</w:t>
            </w:r>
            <w:r>
              <w:rPr>
                <w:rFonts w:hint="eastAsia"/>
                <w:color w:val="000000"/>
                <w:highlight w:val="none"/>
              </w:rPr>
              <w:t>480083</w:t>
            </w:r>
            <w:r>
              <w:rPr>
                <w:rFonts w:hint="eastAsia"/>
                <w:color w:val="000000"/>
                <w:highlight w:val="none"/>
                <w:lang w:val="en-US" w:eastAsia="zh-CN"/>
              </w:rPr>
              <w:t>8</w:t>
            </w:r>
          </w:p>
        </w:tc>
      </w:tr>
      <w:tr w14:paraId="07965782">
        <w:tblPrEx>
          <w:tblCellMar>
            <w:top w:w="0" w:type="dxa"/>
            <w:left w:w="108" w:type="dxa"/>
            <w:bottom w:w="0" w:type="dxa"/>
            <w:right w:w="108" w:type="dxa"/>
          </w:tblCellMar>
        </w:tblPrEx>
        <w:trPr>
          <w:trHeight w:val="567" w:hRule="atLeast"/>
        </w:trPr>
        <w:tc>
          <w:tcPr>
            <w:tcW w:w="4759" w:type="dxa"/>
            <w:noWrap w:val="0"/>
            <w:vAlign w:val="center"/>
          </w:tcPr>
          <w:p w14:paraId="603575DF">
            <w:pPr>
              <w:spacing w:line="240" w:lineRule="auto"/>
              <w:rPr>
                <w:color w:val="000000"/>
                <w:highlight w:val="none"/>
                <w:u w:val="single"/>
              </w:rPr>
            </w:pPr>
            <w:r>
              <w:rPr>
                <w:rFonts w:hint="eastAsia"/>
                <w:color w:val="000000"/>
                <w:highlight w:val="none"/>
              </w:rPr>
              <w:t>传    真：/</w:t>
            </w:r>
          </w:p>
        </w:tc>
        <w:tc>
          <w:tcPr>
            <w:tcW w:w="4528" w:type="dxa"/>
            <w:noWrap w:val="0"/>
            <w:vAlign w:val="center"/>
          </w:tcPr>
          <w:p w14:paraId="0FF5C065">
            <w:pPr>
              <w:spacing w:line="240" w:lineRule="auto"/>
              <w:rPr>
                <w:color w:val="000000"/>
                <w:highlight w:val="none"/>
                <w:u w:val="single"/>
              </w:rPr>
            </w:pPr>
            <w:r>
              <w:rPr>
                <w:rFonts w:hint="eastAsia"/>
                <w:color w:val="000000"/>
                <w:highlight w:val="none"/>
              </w:rPr>
              <w:t>传    真：/</w:t>
            </w:r>
          </w:p>
        </w:tc>
      </w:tr>
      <w:tr w14:paraId="525EBE36">
        <w:tblPrEx>
          <w:tblCellMar>
            <w:top w:w="0" w:type="dxa"/>
            <w:left w:w="108" w:type="dxa"/>
            <w:bottom w:w="0" w:type="dxa"/>
            <w:right w:w="108" w:type="dxa"/>
          </w:tblCellMar>
        </w:tblPrEx>
        <w:trPr>
          <w:trHeight w:val="567" w:hRule="atLeast"/>
        </w:trPr>
        <w:tc>
          <w:tcPr>
            <w:tcW w:w="4759" w:type="dxa"/>
            <w:noWrap w:val="0"/>
            <w:vAlign w:val="center"/>
          </w:tcPr>
          <w:p w14:paraId="2EFC5B57">
            <w:pPr>
              <w:spacing w:line="240" w:lineRule="auto"/>
              <w:rPr>
                <w:color w:val="000000"/>
                <w:highlight w:val="none"/>
              </w:rPr>
            </w:pPr>
            <w:r>
              <w:rPr>
                <w:rFonts w:hint="eastAsia"/>
                <w:color w:val="000000"/>
                <w:highlight w:val="none"/>
              </w:rPr>
              <w:t>电子邮件：/</w:t>
            </w:r>
          </w:p>
        </w:tc>
        <w:tc>
          <w:tcPr>
            <w:tcW w:w="4528" w:type="dxa"/>
            <w:noWrap w:val="0"/>
            <w:vAlign w:val="center"/>
          </w:tcPr>
          <w:p w14:paraId="1B1FFAC3">
            <w:pPr>
              <w:spacing w:line="240" w:lineRule="auto"/>
              <w:rPr>
                <w:rFonts w:hint="eastAsia" w:eastAsia="宋体"/>
                <w:color w:val="000000"/>
                <w:highlight w:val="none"/>
                <w:u w:val="single"/>
                <w:lang w:eastAsia="zh-CN"/>
              </w:rPr>
            </w:pPr>
            <w:r>
              <w:rPr>
                <w:rFonts w:hint="eastAsia"/>
                <w:color w:val="000000"/>
                <w:highlight w:val="none"/>
              </w:rPr>
              <w:t>电子邮件：</w:t>
            </w:r>
            <w:r>
              <w:rPr>
                <w:rFonts w:hint="eastAsia" w:ascii="宋体" w:hAnsi="宋体"/>
                <w:highlight w:val="none"/>
                <w:lang w:eastAsia="zh-CN"/>
              </w:rPr>
              <w:t>skzb0601@163.com</w:t>
            </w:r>
          </w:p>
        </w:tc>
      </w:tr>
      <w:tr w14:paraId="0DD74F95">
        <w:tblPrEx>
          <w:tblCellMar>
            <w:top w:w="0" w:type="dxa"/>
            <w:left w:w="108" w:type="dxa"/>
            <w:bottom w:w="0" w:type="dxa"/>
            <w:right w:w="108" w:type="dxa"/>
          </w:tblCellMar>
        </w:tblPrEx>
        <w:trPr>
          <w:trHeight w:val="567" w:hRule="atLeast"/>
        </w:trPr>
        <w:tc>
          <w:tcPr>
            <w:tcW w:w="4759" w:type="dxa"/>
            <w:noWrap w:val="0"/>
            <w:vAlign w:val="center"/>
          </w:tcPr>
          <w:p w14:paraId="4ABD4BAF">
            <w:pPr>
              <w:spacing w:line="240" w:lineRule="auto"/>
              <w:rPr>
                <w:color w:val="000000"/>
                <w:highlight w:val="none"/>
              </w:rPr>
            </w:pPr>
            <w:r>
              <w:rPr>
                <w:rFonts w:hint="eastAsia"/>
                <w:color w:val="000000"/>
                <w:highlight w:val="none"/>
              </w:rPr>
              <w:t>网    址：/</w:t>
            </w:r>
          </w:p>
        </w:tc>
        <w:tc>
          <w:tcPr>
            <w:tcW w:w="4528" w:type="dxa"/>
            <w:noWrap w:val="0"/>
            <w:vAlign w:val="center"/>
          </w:tcPr>
          <w:p w14:paraId="515FEA7E">
            <w:pPr>
              <w:spacing w:line="240" w:lineRule="auto"/>
              <w:rPr>
                <w:color w:val="000000"/>
                <w:highlight w:val="none"/>
              </w:rPr>
            </w:pPr>
            <w:r>
              <w:rPr>
                <w:rFonts w:hint="eastAsia"/>
                <w:color w:val="000000"/>
                <w:highlight w:val="none"/>
              </w:rPr>
              <w:t xml:space="preserve">网    址：/  </w:t>
            </w:r>
          </w:p>
        </w:tc>
      </w:tr>
      <w:tr w14:paraId="29424D2D">
        <w:tblPrEx>
          <w:tblCellMar>
            <w:top w:w="0" w:type="dxa"/>
            <w:left w:w="108" w:type="dxa"/>
            <w:bottom w:w="0" w:type="dxa"/>
            <w:right w:w="108" w:type="dxa"/>
          </w:tblCellMar>
        </w:tblPrEx>
        <w:trPr>
          <w:trHeight w:val="567" w:hRule="atLeast"/>
        </w:trPr>
        <w:tc>
          <w:tcPr>
            <w:tcW w:w="4759" w:type="dxa"/>
            <w:noWrap w:val="0"/>
            <w:vAlign w:val="center"/>
          </w:tcPr>
          <w:p w14:paraId="5FA6769C">
            <w:pPr>
              <w:spacing w:line="240" w:lineRule="auto"/>
              <w:rPr>
                <w:rFonts w:hint="eastAsia"/>
                <w:color w:val="000000"/>
                <w:highlight w:val="none"/>
              </w:rPr>
            </w:pPr>
          </w:p>
        </w:tc>
        <w:tc>
          <w:tcPr>
            <w:tcW w:w="4528" w:type="dxa"/>
            <w:noWrap w:val="0"/>
            <w:vAlign w:val="center"/>
          </w:tcPr>
          <w:p w14:paraId="3EE5A342">
            <w:pPr>
              <w:spacing w:line="240" w:lineRule="auto"/>
              <w:jc w:val="right"/>
              <w:rPr>
                <w:rFonts w:hint="default" w:eastAsia="宋体"/>
                <w:color w:val="000000"/>
                <w:highlight w:val="none"/>
                <w:lang w:val="en-US" w:eastAsia="zh-CN"/>
              </w:rPr>
            </w:pPr>
            <w:r>
              <w:rPr>
                <w:rFonts w:hint="eastAsia"/>
                <w:color w:val="000000"/>
                <w:highlight w:val="none"/>
                <w:lang w:val="en-US" w:eastAsia="zh-CN"/>
              </w:rPr>
              <w:t>2025年   月   日</w:t>
            </w:r>
          </w:p>
        </w:tc>
      </w:tr>
    </w:tbl>
    <w:p w14:paraId="7815ABD5">
      <w:pPr>
        <w:spacing w:line="240" w:lineRule="auto"/>
        <w:jc w:val="center"/>
        <w:rPr>
          <w:rFonts w:hAnsi="宋体"/>
          <w:color w:val="000000"/>
          <w:szCs w:val="21"/>
          <w:highlight w:val="none"/>
        </w:rPr>
      </w:pPr>
      <w:r>
        <w:rPr>
          <w:rFonts w:eastAsia="黑体"/>
          <w:b/>
          <w:bCs/>
          <w:color w:val="000000"/>
          <w:kern w:val="0"/>
          <w:sz w:val="32"/>
          <w:szCs w:val="32"/>
          <w:highlight w:val="none"/>
        </w:rPr>
        <w:br w:type="page"/>
      </w:r>
      <w:bookmarkStart w:id="88" w:name="_Toc7262"/>
      <w:bookmarkStart w:id="89" w:name="_Toc32602"/>
      <w:bookmarkStart w:id="90" w:name="_Toc28441"/>
      <w:r>
        <w:rPr>
          <w:rStyle w:val="71"/>
          <w:rFonts w:hint="eastAsia"/>
          <w:color w:val="000000"/>
          <w:highlight w:val="none"/>
        </w:rPr>
        <w:t>第二章</w:t>
      </w:r>
      <w:r>
        <w:rPr>
          <w:rStyle w:val="71"/>
          <w:color w:val="000000"/>
          <w:highlight w:val="none"/>
        </w:rPr>
        <w:t xml:space="preserve">  </w:t>
      </w:r>
      <w:r>
        <w:rPr>
          <w:rStyle w:val="71"/>
          <w:rFonts w:hint="eastAsia"/>
          <w:color w:val="000000"/>
          <w:highlight w:val="none"/>
        </w:rPr>
        <w:t>投标人须知</w:t>
      </w:r>
      <w:bookmarkEnd w:id="79"/>
      <w:bookmarkEnd w:id="80"/>
      <w:bookmarkEnd w:id="81"/>
      <w:bookmarkEnd w:id="82"/>
      <w:bookmarkEnd w:id="83"/>
      <w:bookmarkEnd w:id="84"/>
      <w:bookmarkEnd w:id="87"/>
      <w:bookmarkEnd w:id="88"/>
      <w:bookmarkEnd w:id="89"/>
      <w:bookmarkEnd w:id="90"/>
      <w:bookmarkStart w:id="91" w:name="_Toc143421654"/>
    </w:p>
    <w:p w14:paraId="13F0D2DA">
      <w:pPr>
        <w:pStyle w:val="3"/>
        <w:jc w:val="center"/>
        <w:rPr>
          <w:highlight w:val="none"/>
        </w:rPr>
      </w:pPr>
      <w:bookmarkStart w:id="92" w:name="_Toc15731"/>
      <w:bookmarkStart w:id="93" w:name="_Toc3556"/>
      <w:bookmarkStart w:id="94" w:name="_Toc23974"/>
      <w:bookmarkStart w:id="95" w:name="_Toc234121007"/>
      <w:bookmarkStart w:id="96" w:name="_Toc3538"/>
      <w:bookmarkStart w:id="97" w:name="_Toc13450"/>
      <w:bookmarkStart w:id="98" w:name="_Toc13640"/>
      <w:bookmarkStart w:id="99" w:name="_Toc24824"/>
      <w:bookmarkStart w:id="100" w:name="_Toc19030"/>
      <w:bookmarkStart w:id="101" w:name="_Toc530736528"/>
      <w:r>
        <w:rPr>
          <w:rFonts w:hint="eastAsia"/>
          <w:highlight w:val="none"/>
        </w:rPr>
        <w:t>投标人须知前附表</w:t>
      </w:r>
      <w:bookmarkEnd w:id="91"/>
      <w:bookmarkEnd w:id="92"/>
      <w:bookmarkEnd w:id="93"/>
      <w:bookmarkEnd w:id="94"/>
      <w:bookmarkEnd w:id="95"/>
      <w:bookmarkEnd w:id="96"/>
      <w:bookmarkEnd w:id="97"/>
      <w:bookmarkEnd w:id="98"/>
      <w:bookmarkEnd w:id="99"/>
      <w:bookmarkEnd w:id="100"/>
      <w:bookmarkEnd w:id="101"/>
    </w:p>
    <w:tbl>
      <w:tblPr>
        <w:tblStyle w:val="47"/>
        <w:tblW w:w="9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2210"/>
        <w:gridCol w:w="6327"/>
      </w:tblGrid>
      <w:tr w14:paraId="34C79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67" w:type="dxa"/>
            <w:shd w:val="clear" w:color="auto" w:fill="E6E6E6"/>
            <w:noWrap w:val="0"/>
            <w:vAlign w:val="center"/>
          </w:tcPr>
          <w:p w14:paraId="1ED9C1E0">
            <w:pPr>
              <w:spacing w:line="360" w:lineRule="exact"/>
              <w:jc w:val="center"/>
              <w:rPr>
                <w:rFonts w:ascii="宋体" w:hAnsi="宋体"/>
                <w:b/>
                <w:color w:val="000000"/>
                <w:kern w:val="0"/>
                <w:szCs w:val="21"/>
                <w:highlight w:val="none"/>
              </w:rPr>
            </w:pPr>
            <w:r>
              <w:rPr>
                <w:rFonts w:ascii="宋体" w:hAnsi="宋体"/>
                <w:b/>
                <w:color w:val="000000"/>
                <w:kern w:val="0"/>
                <w:szCs w:val="21"/>
                <w:highlight w:val="none"/>
              </w:rPr>
              <w:t>条款号</w:t>
            </w:r>
          </w:p>
        </w:tc>
        <w:tc>
          <w:tcPr>
            <w:tcW w:w="2210" w:type="dxa"/>
            <w:shd w:val="clear" w:color="auto" w:fill="E6E6E6"/>
            <w:noWrap w:val="0"/>
            <w:vAlign w:val="center"/>
          </w:tcPr>
          <w:p w14:paraId="1C0CF3A3">
            <w:pPr>
              <w:spacing w:line="360" w:lineRule="exact"/>
              <w:jc w:val="center"/>
              <w:rPr>
                <w:rFonts w:ascii="宋体" w:hAnsi="宋体"/>
                <w:b/>
                <w:color w:val="000000"/>
                <w:kern w:val="0"/>
                <w:szCs w:val="21"/>
                <w:highlight w:val="none"/>
              </w:rPr>
            </w:pPr>
            <w:r>
              <w:rPr>
                <w:rFonts w:ascii="宋体" w:hAnsi="宋体"/>
                <w:b/>
                <w:color w:val="000000"/>
                <w:kern w:val="0"/>
                <w:szCs w:val="21"/>
                <w:highlight w:val="none"/>
              </w:rPr>
              <w:t>条  款  名  称</w:t>
            </w:r>
          </w:p>
        </w:tc>
        <w:tc>
          <w:tcPr>
            <w:tcW w:w="6327" w:type="dxa"/>
            <w:shd w:val="clear" w:color="auto" w:fill="E6E6E6"/>
            <w:noWrap w:val="0"/>
            <w:vAlign w:val="center"/>
          </w:tcPr>
          <w:p w14:paraId="403C12EF">
            <w:pPr>
              <w:spacing w:line="360" w:lineRule="exact"/>
              <w:jc w:val="center"/>
              <w:rPr>
                <w:rFonts w:ascii="宋体" w:hAnsi="宋体"/>
                <w:b/>
                <w:color w:val="000000"/>
                <w:kern w:val="0"/>
                <w:szCs w:val="21"/>
                <w:highlight w:val="none"/>
              </w:rPr>
            </w:pPr>
            <w:r>
              <w:rPr>
                <w:rFonts w:ascii="宋体" w:hAnsi="宋体"/>
                <w:b/>
                <w:color w:val="000000"/>
                <w:kern w:val="0"/>
                <w:szCs w:val="21"/>
                <w:highlight w:val="none"/>
              </w:rPr>
              <w:t>编  列  内  容</w:t>
            </w:r>
          </w:p>
        </w:tc>
      </w:tr>
      <w:tr w14:paraId="033F0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6A3A0C5">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1.1.2</w:t>
            </w:r>
          </w:p>
        </w:tc>
        <w:tc>
          <w:tcPr>
            <w:tcW w:w="2210" w:type="dxa"/>
            <w:noWrap w:val="0"/>
            <w:vAlign w:val="center"/>
          </w:tcPr>
          <w:p w14:paraId="7A8AD724">
            <w:pPr>
              <w:spacing w:line="360" w:lineRule="exact"/>
              <w:rPr>
                <w:rFonts w:ascii="宋体" w:hAnsi="宋体"/>
                <w:color w:val="000000"/>
                <w:kern w:val="0"/>
                <w:szCs w:val="21"/>
                <w:highlight w:val="none"/>
              </w:rPr>
            </w:pPr>
            <w:r>
              <w:rPr>
                <w:rFonts w:ascii="宋体" w:hAnsi="宋体"/>
                <w:color w:val="000000"/>
                <w:kern w:val="0"/>
                <w:szCs w:val="21"/>
                <w:highlight w:val="none"/>
              </w:rPr>
              <w:t>招标人</w:t>
            </w:r>
          </w:p>
        </w:tc>
        <w:tc>
          <w:tcPr>
            <w:tcW w:w="6327" w:type="dxa"/>
            <w:noWrap w:val="0"/>
            <w:vAlign w:val="center"/>
          </w:tcPr>
          <w:p w14:paraId="14FE01E2">
            <w:pPr>
              <w:spacing w:line="360" w:lineRule="exact"/>
              <w:rPr>
                <w:rFonts w:hAnsi="宋体"/>
                <w:color w:val="000000"/>
                <w:szCs w:val="21"/>
                <w:highlight w:val="none"/>
              </w:rPr>
            </w:pPr>
            <w:r>
              <w:rPr>
                <w:rFonts w:hint="eastAsia" w:hAnsi="宋体"/>
                <w:color w:val="000000"/>
                <w:szCs w:val="21"/>
                <w:highlight w:val="none"/>
              </w:rPr>
              <w:t>招标人：</w:t>
            </w:r>
            <w:r>
              <w:rPr>
                <w:rFonts w:hint="eastAsia" w:hAnsi="宋体"/>
                <w:color w:val="000000"/>
                <w:szCs w:val="21"/>
                <w:highlight w:val="none"/>
                <w:lang w:val="en-US" w:eastAsia="zh-CN"/>
              </w:rPr>
              <w:t>南宁</w:t>
            </w:r>
            <w:r>
              <w:rPr>
                <w:rFonts w:hint="eastAsia"/>
                <w:color w:val="000000"/>
                <w:highlight w:val="none"/>
              </w:rPr>
              <w:t>轨道地产建筑工程有限责任公司</w:t>
            </w:r>
          </w:p>
          <w:p w14:paraId="55358E0F">
            <w:pPr>
              <w:spacing w:line="360" w:lineRule="exact"/>
              <w:rPr>
                <w:rFonts w:hint="eastAsia" w:hAnsi="Times New Roman" w:eastAsia="宋体"/>
                <w:color w:val="000000"/>
                <w:szCs w:val="24"/>
                <w:highlight w:val="none"/>
              </w:rPr>
            </w:pPr>
            <w:r>
              <w:rPr>
                <w:rFonts w:hint="eastAsia" w:hAnsi="宋体"/>
                <w:color w:val="000000"/>
                <w:szCs w:val="21"/>
                <w:highlight w:val="none"/>
              </w:rPr>
              <w:t>地</w:t>
            </w:r>
            <w:r>
              <w:rPr>
                <w:rFonts w:hAnsi="宋体"/>
                <w:color w:val="000000"/>
                <w:szCs w:val="21"/>
                <w:highlight w:val="none"/>
              </w:rPr>
              <w:t xml:space="preserve">  </w:t>
            </w:r>
            <w:r>
              <w:rPr>
                <w:rFonts w:hint="eastAsia" w:hAnsi="宋体"/>
                <w:color w:val="000000"/>
                <w:szCs w:val="21"/>
                <w:highlight w:val="none"/>
              </w:rPr>
              <w:t>址：</w:t>
            </w:r>
            <w:r>
              <w:rPr>
                <w:rFonts w:hint="eastAsia"/>
                <w:kern w:val="0"/>
                <w:szCs w:val="21"/>
                <w:highlight w:val="none"/>
              </w:rPr>
              <w:t>南</w:t>
            </w:r>
            <w:r>
              <w:rPr>
                <w:rFonts w:hint="eastAsia" w:eastAsia="宋体"/>
                <w:color w:val="000000"/>
                <w:kern w:val="2"/>
                <w:szCs w:val="24"/>
                <w:highlight w:val="none"/>
              </w:rPr>
              <w:t>宁市青秀区凤岭北路111号南宁国际旅游中心3号楼37层</w:t>
            </w:r>
          </w:p>
          <w:p w14:paraId="2FADA083">
            <w:pPr>
              <w:spacing w:line="360" w:lineRule="exact"/>
              <w:rPr>
                <w:rFonts w:hint="eastAsia" w:hAnsi="Times New Roman" w:eastAsia="宋体"/>
                <w:color w:val="000000"/>
                <w:szCs w:val="24"/>
                <w:highlight w:val="none"/>
                <w:lang w:val="en-US"/>
              </w:rPr>
            </w:pPr>
            <w:r>
              <w:rPr>
                <w:rFonts w:hint="eastAsia" w:hAnsi="Times New Roman" w:eastAsia="宋体"/>
                <w:color w:val="000000"/>
                <w:szCs w:val="24"/>
                <w:highlight w:val="none"/>
              </w:rPr>
              <w:t>联系人：</w:t>
            </w:r>
            <w:r>
              <w:rPr>
                <w:rFonts w:hint="eastAsia" w:eastAsia="宋体"/>
                <w:color w:val="000000"/>
                <w:highlight w:val="none"/>
                <w:lang w:val="en-US" w:eastAsia="zh-CN"/>
              </w:rPr>
              <w:t>唐工</w:t>
            </w:r>
          </w:p>
          <w:p w14:paraId="2F32EB0A">
            <w:pPr>
              <w:spacing w:line="360" w:lineRule="exact"/>
              <w:rPr>
                <w:color w:val="000000"/>
                <w:highlight w:val="none"/>
              </w:rPr>
            </w:pPr>
            <w:r>
              <w:rPr>
                <w:rFonts w:hint="eastAsia" w:hAnsi="Times New Roman" w:eastAsia="宋体"/>
                <w:color w:val="000000"/>
                <w:szCs w:val="24"/>
                <w:highlight w:val="none"/>
              </w:rPr>
              <w:t>电  话：</w:t>
            </w:r>
            <w:r>
              <w:rPr>
                <w:rFonts w:hint="eastAsia" w:ascii="Times New Roman" w:hAnsi="Times New Roman" w:eastAsia="宋体"/>
                <w:color w:val="000000"/>
                <w:sz w:val="21"/>
                <w:szCs w:val="24"/>
                <w:highlight w:val="none"/>
                <w:u w:val="none"/>
              </w:rPr>
              <w:t>0771-5863298</w:t>
            </w:r>
            <w:r>
              <w:rPr>
                <w:rFonts w:hint="eastAsia" w:hAnsi="Times New Roman" w:eastAsia="宋体"/>
                <w:color w:val="000000"/>
                <w:szCs w:val="24"/>
                <w:highlight w:val="none"/>
              </w:rPr>
              <w:t> </w:t>
            </w:r>
          </w:p>
        </w:tc>
      </w:tr>
      <w:tr w14:paraId="1280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DC7B77D">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1.1.3</w:t>
            </w:r>
          </w:p>
        </w:tc>
        <w:tc>
          <w:tcPr>
            <w:tcW w:w="2210" w:type="dxa"/>
            <w:noWrap w:val="0"/>
            <w:vAlign w:val="center"/>
          </w:tcPr>
          <w:p w14:paraId="2B06677E">
            <w:pPr>
              <w:spacing w:line="360" w:lineRule="exact"/>
              <w:rPr>
                <w:rFonts w:ascii="宋体" w:hAnsi="宋体"/>
                <w:color w:val="000000"/>
                <w:kern w:val="0"/>
                <w:szCs w:val="21"/>
                <w:highlight w:val="none"/>
              </w:rPr>
            </w:pPr>
            <w:r>
              <w:rPr>
                <w:rFonts w:ascii="宋体" w:hAnsi="宋体"/>
                <w:color w:val="000000"/>
                <w:kern w:val="0"/>
                <w:szCs w:val="21"/>
                <w:highlight w:val="none"/>
              </w:rPr>
              <w:t>招标代理机构</w:t>
            </w:r>
          </w:p>
        </w:tc>
        <w:tc>
          <w:tcPr>
            <w:tcW w:w="6327" w:type="dxa"/>
            <w:noWrap w:val="0"/>
            <w:vAlign w:val="center"/>
          </w:tcPr>
          <w:p w14:paraId="50FDEE15">
            <w:pPr>
              <w:spacing w:line="360" w:lineRule="exact"/>
              <w:rPr>
                <w:rFonts w:hAnsi="宋体"/>
                <w:color w:val="000000"/>
                <w:szCs w:val="21"/>
                <w:highlight w:val="none"/>
              </w:rPr>
            </w:pPr>
            <w:r>
              <w:rPr>
                <w:rFonts w:hint="eastAsia" w:hAnsi="宋体"/>
                <w:color w:val="000000"/>
                <w:szCs w:val="21"/>
                <w:highlight w:val="none"/>
              </w:rPr>
              <w:t>招标代理机构：</w:t>
            </w:r>
            <w:r>
              <w:rPr>
                <w:rFonts w:hint="eastAsia" w:ascii="宋体" w:hAnsi="宋体" w:cs="Arial"/>
                <w:highlight w:val="none"/>
                <w:lang w:eastAsia="zh-CN"/>
              </w:rPr>
              <w:t>广西双科建设工程咨询有限公司</w:t>
            </w:r>
            <w:r>
              <w:rPr>
                <w:rFonts w:hint="eastAsia" w:ascii="宋体" w:hAnsi="宋体"/>
                <w:color w:val="000000"/>
                <w:szCs w:val="21"/>
                <w:highlight w:val="none"/>
              </w:rPr>
              <w:t xml:space="preserve"> </w:t>
            </w:r>
            <w:r>
              <w:rPr>
                <w:rFonts w:hint="eastAsia" w:hAnsi="宋体"/>
                <w:color w:val="000000"/>
                <w:szCs w:val="21"/>
                <w:highlight w:val="none"/>
              </w:rPr>
              <w:t xml:space="preserve"> </w:t>
            </w:r>
          </w:p>
          <w:p w14:paraId="0711D3F6">
            <w:pPr>
              <w:spacing w:line="360" w:lineRule="exact"/>
              <w:rPr>
                <w:rFonts w:hAnsi="宋体"/>
                <w:color w:val="000000"/>
                <w:szCs w:val="21"/>
                <w:highlight w:val="none"/>
              </w:rPr>
            </w:pPr>
            <w:r>
              <w:rPr>
                <w:rFonts w:hint="eastAsia" w:hAnsi="宋体"/>
                <w:color w:val="000000"/>
                <w:szCs w:val="21"/>
                <w:highlight w:val="none"/>
              </w:rPr>
              <w:t>地  址：</w:t>
            </w:r>
            <w:r>
              <w:rPr>
                <w:rFonts w:hint="eastAsia"/>
                <w:color w:val="000000"/>
                <w:highlight w:val="none"/>
                <w:lang w:val="en-US" w:eastAsia="zh-CN"/>
              </w:rPr>
              <w:t>南宁市青秀区凤岭北路111号南宁国际旅游中心3号楼（C座）28楼</w:t>
            </w:r>
          </w:p>
          <w:p w14:paraId="740B3501">
            <w:pPr>
              <w:spacing w:line="360" w:lineRule="exact"/>
              <w:rPr>
                <w:rFonts w:hAnsi="宋体"/>
                <w:color w:val="000000"/>
                <w:szCs w:val="21"/>
                <w:highlight w:val="none"/>
              </w:rPr>
            </w:pPr>
            <w:r>
              <w:rPr>
                <w:rFonts w:hint="eastAsia" w:hAnsi="宋体"/>
                <w:color w:val="000000"/>
                <w:szCs w:val="21"/>
                <w:highlight w:val="none"/>
              </w:rPr>
              <w:t>联系人：</w:t>
            </w:r>
            <w:r>
              <w:rPr>
                <w:rFonts w:hint="eastAsia"/>
                <w:color w:val="000000"/>
                <w:highlight w:val="none"/>
                <w:lang w:val="en-US" w:eastAsia="zh-CN"/>
              </w:rPr>
              <w:t>郑路宁</w:t>
            </w:r>
          </w:p>
          <w:p w14:paraId="0E180757">
            <w:pPr>
              <w:spacing w:line="360" w:lineRule="exact"/>
              <w:rPr>
                <w:rFonts w:hAnsi="宋体"/>
                <w:color w:val="000000"/>
                <w:szCs w:val="21"/>
                <w:highlight w:val="none"/>
              </w:rPr>
            </w:pPr>
            <w:r>
              <w:rPr>
                <w:rFonts w:hint="eastAsia" w:hAnsi="宋体"/>
                <w:color w:val="000000"/>
                <w:szCs w:val="21"/>
                <w:highlight w:val="none"/>
              </w:rPr>
              <w:t>电  话：</w:t>
            </w:r>
            <w:r>
              <w:rPr>
                <w:rFonts w:hint="eastAsia"/>
                <w:color w:val="000000"/>
                <w:highlight w:val="none"/>
                <w:lang w:val="zh-CN"/>
              </w:rPr>
              <w:t>0771-</w:t>
            </w:r>
            <w:r>
              <w:rPr>
                <w:rFonts w:hint="eastAsia"/>
                <w:color w:val="000000"/>
                <w:highlight w:val="none"/>
              </w:rPr>
              <w:t>4800838</w:t>
            </w:r>
          </w:p>
          <w:p w14:paraId="3EB794B2">
            <w:pPr>
              <w:spacing w:line="360" w:lineRule="exact"/>
              <w:rPr>
                <w:rFonts w:hint="eastAsia" w:ascii="宋体" w:hAnsi="宋体" w:eastAsia="宋体"/>
                <w:color w:val="000000"/>
                <w:kern w:val="0"/>
                <w:szCs w:val="21"/>
                <w:highlight w:val="none"/>
                <w:lang w:eastAsia="zh-CN"/>
              </w:rPr>
            </w:pPr>
            <w:r>
              <w:rPr>
                <w:rFonts w:hint="eastAsia" w:hAnsi="宋体"/>
                <w:color w:val="000000"/>
                <w:szCs w:val="21"/>
                <w:highlight w:val="none"/>
              </w:rPr>
              <w:t>邮  箱：</w:t>
            </w:r>
            <w:r>
              <w:rPr>
                <w:rFonts w:hint="eastAsia" w:hAnsi="宋体"/>
                <w:color w:val="000000"/>
                <w:szCs w:val="21"/>
                <w:highlight w:val="none"/>
                <w:lang w:eastAsia="zh-CN"/>
              </w:rPr>
              <w:t>skzb0601@163.com</w:t>
            </w:r>
          </w:p>
        </w:tc>
      </w:tr>
      <w:tr w14:paraId="1F31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D0A6DB4">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1.1.4</w:t>
            </w:r>
          </w:p>
        </w:tc>
        <w:tc>
          <w:tcPr>
            <w:tcW w:w="2210" w:type="dxa"/>
            <w:noWrap w:val="0"/>
            <w:vAlign w:val="center"/>
          </w:tcPr>
          <w:p w14:paraId="486C8B63">
            <w:pPr>
              <w:spacing w:line="360" w:lineRule="exact"/>
              <w:rPr>
                <w:rFonts w:ascii="宋体" w:hAnsi="宋体"/>
                <w:color w:val="000000"/>
                <w:kern w:val="0"/>
                <w:szCs w:val="21"/>
                <w:highlight w:val="none"/>
              </w:rPr>
            </w:pPr>
            <w:r>
              <w:rPr>
                <w:rFonts w:ascii="宋体" w:hAnsi="宋体"/>
                <w:color w:val="000000"/>
                <w:kern w:val="0"/>
                <w:szCs w:val="21"/>
                <w:highlight w:val="none"/>
              </w:rPr>
              <w:t>项目名称</w:t>
            </w:r>
          </w:p>
        </w:tc>
        <w:tc>
          <w:tcPr>
            <w:tcW w:w="6327" w:type="dxa"/>
            <w:noWrap w:val="0"/>
            <w:vAlign w:val="center"/>
          </w:tcPr>
          <w:p w14:paraId="0F04A7B4">
            <w:pPr>
              <w:spacing w:line="360" w:lineRule="exact"/>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lang w:eastAsia="zh-CN"/>
              </w:rPr>
              <w:t>2025年-2026年南宁轨道地产建筑工程有限责任公司蒸压砂加气混凝土砌块集中采购项目（重）</w:t>
            </w:r>
          </w:p>
        </w:tc>
      </w:tr>
      <w:tr w14:paraId="1653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67" w:type="dxa"/>
            <w:noWrap w:val="0"/>
            <w:vAlign w:val="center"/>
          </w:tcPr>
          <w:p w14:paraId="71DBDAEB">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1.1.5</w:t>
            </w:r>
          </w:p>
        </w:tc>
        <w:tc>
          <w:tcPr>
            <w:tcW w:w="2210" w:type="dxa"/>
            <w:noWrap w:val="0"/>
            <w:vAlign w:val="center"/>
          </w:tcPr>
          <w:p w14:paraId="451693E8">
            <w:pPr>
              <w:spacing w:line="360" w:lineRule="exact"/>
              <w:rPr>
                <w:rFonts w:ascii="宋体" w:hAnsi="宋体"/>
                <w:color w:val="000000"/>
                <w:kern w:val="0"/>
                <w:szCs w:val="21"/>
                <w:highlight w:val="none"/>
              </w:rPr>
            </w:pPr>
            <w:r>
              <w:rPr>
                <w:rFonts w:hint="eastAsia" w:ascii="宋体" w:hAnsi="宋体"/>
                <w:color w:val="000000"/>
                <w:kern w:val="0"/>
                <w:szCs w:val="21"/>
                <w:highlight w:val="none"/>
                <w:lang w:val="en-US" w:eastAsia="zh-CN"/>
              </w:rPr>
              <w:t>交货</w:t>
            </w:r>
            <w:r>
              <w:rPr>
                <w:rFonts w:ascii="宋体" w:hAnsi="宋体"/>
                <w:color w:val="000000"/>
                <w:kern w:val="0"/>
                <w:szCs w:val="21"/>
                <w:highlight w:val="none"/>
              </w:rPr>
              <w:t>地点</w:t>
            </w:r>
          </w:p>
        </w:tc>
        <w:tc>
          <w:tcPr>
            <w:tcW w:w="6327" w:type="dxa"/>
            <w:noWrap w:val="0"/>
            <w:vAlign w:val="center"/>
          </w:tcPr>
          <w:p w14:paraId="1681582D">
            <w:pPr>
              <w:pStyle w:val="32"/>
              <w:rPr>
                <w:color w:val="000000"/>
                <w:highlight w:val="none"/>
              </w:rPr>
            </w:pPr>
            <w:r>
              <w:rPr>
                <w:rFonts w:hint="eastAsia" w:ascii="宋体" w:hAnsi="宋体"/>
                <w:highlight w:val="none"/>
                <w:u w:val="none"/>
              </w:rPr>
              <w:t>广西壮族自治区南宁市内招标人指定地点。</w:t>
            </w:r>
          </w:p>
        </w:tc>
      </w:tr>
      <w:tr w14:paraId="5A4B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45803465">
            <w:pPr>
              <w:spacing w:line="360" w:lineRule="exact"/>
              <w:jc w:val="center"/>
              <w:rPr>
                <w:rFonts w:ascii="宋体" w:hAnsi="宋体"/>
                <w:color w:val="000000"/>
                <w:kern w:val="0"/>
                <w:szCs w:val="21"/>
                <w:highlight w:val="none"/>
              </w:rPr>
            </w:pPr>
            <w:r>
              <w:rPr>
                <w:rFonts w:ascii="宋体" w:hAnsi="宋体"/>
                <w:color w:val="000000"/>
                <w:kern w:val="0"/>
                <w:szCs w:val="21"/>
                <w:highlight w:val="none"/>
              </w:rPr>
              <w:t>1.2.1</w:t>
            </w:r>
          </w:p>
        </w:tc>
        <w:tc>
          <w:tcPr>
            <w:tcW w:w="2210" w:type="dxa"/>
            <w:noWrap w:val="0"/>
            <w:vAlign w:val="center"/>
          </w:tcPr>
          <w:p w14:paraId="1C59D4A4">
            <w:pPr>
              <w:spacing w:line="360" w:lineRule="exact"/>
              <w:rPr>
                <w:rFonts w:ascii="宋体" w:hAnsi="宋体"/>
                <w:color w:val="000000"/>
                <w:kern w:val="0"/>
                <w:szCs w:val="21"/>
                <w:highlight w:val="none"/>
              </w:rPr>
            </w:pPr>
            <w:r>
              <w:rPr>
                <w:rFonts w:ascii="宋体" w:hAnsi="宋体"/>
                <w:color w:val="000000"/>
                <w:kern w:val="0"/>
                <w:szCs w:val="21"/>
                <w:highlight w:val="none"/>
              </w:rPr>
              <w:t>资金来源</w:t>
            </w:r>
          </w:p>
        </w:tc>
        <w:tc>
          <w:tcPr>
            <w:tcW w:w="6327" w:type="dxa"/>
            <w:noWrap w:val="0"/>
            <w:vAlign w:val="center"/>
          </w:tcPr>
          <w:p w14:paraId="214F6A1A">
            <w:pPr>
              <w:spacing w:line="360" w:lineRule="exact"/>
              <w:rPr>
                <w:rFonts w:ascii="宋体" w:hAnsi="宋体"/>
                <w:color w:val="000000"/>
                <w:kern w:val="0"/>
                <w:szCs w:val="21"/>
                <w:highlight w:val="none"/>
              </w:rPr>
            </w:pPr>
            <w:r>
              <w:rPr>
                <w:rFonts w:hint="eastAsia" w:ascii="宋体" w:hAnsi="宋体"/>
                <w:color w:val="000000"/>
                <w:kern w:val="0"/>
                <w:szCs w:val="21"/>
                <w:highlight w:val="none"/>
              </w:rPr>
              <w:t>企业自筹</w:t>
            </w:r>
          </w:p>
        </w:tc>
      </w:tr>
      <w:tr w14:paraId="4834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4DF6F50">
            <w:pPr>
              <w:spacing w:line="360" w:lineRule="exact"/>
              <w:jc w:val="center"/>
              <w:rPr>
                <w:rFonts w:ascii="宋体" w:hAnsi="宋体"/>
                <w:color w:val="000000"/>
                <w:kern w:val="0"/>
                <w:szCs w:val="21"/>
                <w:highlight w:val="none"/>
              </w:rPr>
            </w:pPr>
            <w:r>
              <w:rPr>
                <w:rFonts w:ascii="宋体" w:hAnsi="宋体"/>
                <w:color w:val="000000"/>
                <w:kern w:val="0"/>
                <w:szCs w:val="21"/>
                <w:highlight w:val="none"/>
              </w:rPr>
              <w:t>1.2.2</w:t>
            </w:r>
          </w:p>
        </w:tc>
        <w:tc>
          <w:tcPr>
            <w:tcW w:w="2210" w:type="dxa"/>
            <w:noWrap w:val="0"/>
            <w:vAlign w:val="center"/>
          </w:tcPr>
          <w:p w14:paraId="5AA3F974">
            <w:pPr>
              <w:spacing w:line="360" w:lineRule="exact"/>
              <w:rPr>
                <w:rFonts w:ascii="宋体" w:hAnsi="宋体"/>
                <w:color w:val="000000"/>
                <w:kern w:val="0"/>
                <w:szCs w:val="21"/>
                <w:highlight w:val="none"/>
              </w:rPr>
            </w:pPr>
            <w:r>
              <w:rPr>
                <w:rFonts w:ascii="宋体" w:hAnsi="宋体"/>
                <w:color w:val="000000"/>
                <w:kern w:val="0"/>
                <w:szCs w:val="21"/>
                <w:highlight w:val="none"/>
              </w:rPr>
              <w:t>出资比例</w:t>
            </w:r>
          </w:p>
        </w:tc>
        <w:tc>
          <w:tcPr>
            <w:tcW w:w="6327" w:type="dxa"/>
            <w:noWrap w:val="0"/>
            <w:vAlign w:val="center"/>
          </w:tcPr>
          <w:p w14:paraId="213126C6">
            <w:pPr>
              <w:spacing w:line="360" w:lineRule="exact"/>
              <w:rPr>
                <w:rFonts w:ascii="宋体" w:hAnsi="宋体"/>
                <w:color w:val="000000"/>
                <w:kern w:val="0"/>
                <w:szCs w:val="21"/>
                <w:highlight w:val="none"/>
              </w:rPr>
            </w:pPr>
            <w:r>
              <w:rPr>
                <w:rFonts w:hint="eastAsia" w:ascii="宋体" w:hAnsi="宋体"/>
                <w:color w:val="000000"/>
                <w:kern w:val="0"/>
                <w:szCs w:val="21"/>
                <w:highlight w:val="none"/>
              </w:rPr>
              <w:t>100%</w:t>
            </w:r>
          </w:p>
        </w:tc>
      </w:tr>
      <w:tr w14:paraId="6E3E4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409EADAF">
            <w:pPr>
              <w:spacing w:line="360" w:lineRule="exact"/>
              <w:jc w:val="center"/>
              <w:rPr>
                <w:rFonts w:ascii="宋体" w:hAnsi="宋体"/>
                <w:color w:val="000000"/>
                <w:kern w:val="0"/>
                <w:szCs w:val="21"/>
                <w:highlight w:val="none"/>
              </w:rPr>
            </w:pPr>
            <w:r>
              <w:rPr>
                <w:rFonts w:ascii="宋体" w:hAnsi="宋体"/>
                <w:color w:val="000000"/>
                <w:kern w:val="0"/>
                <w:szCs w:val="21"/>
                <w:highlight w:val="none"/>
              </w:rPr>
              <w:t>1.2.3</w:t>
            </w:r>
          </w:p>
        </w:tc>
        <w:tc>
          <w:tcPr>
            <w:tcW w:w="2210" w:type="dxa"/>
            <w:noWrap w:val="0"/>
            <w:vAlign w:val="center"/>
          </w:tcPr>
          <w:p w14:paraId="69FC999C">
            <w:pPr>
              <w:spacing w:line="360" w:lineRule="exact"/>
              <w:rPr>
                <w:rFonts w:ascii="宋体" w:hAnsi="宋体"/>
                <w:color w:val="000000"/>
                <w:kern w:val="0"/>
                <w:szCs w:val="21"/>
                <w:highlight w:val="none"/>
              </w:rPr>
            </w:pPr>
            <w:r>
              <w:rPr>
                <w:rFonts w:ascii="宋体" w:hAnsi="宋体"/>
                <w:color w:val="000000"/>
                <w:kern w:val="0"/>
                <w:szCs w:val="21"/>
                <w:highlight w:val="none"/>
              </w:rPr>
              <w:t>资金落实情况</w:t>
            </w:r>
          </w:p>
        </w:tc>
        <w:tc>
          <w:tcPr>
            <w:tcW w:w="6327" w:type="dxa"/>
            <w:noWrap w:val="0"/>
            <w:vAlign w:val="center"/>
          </w:tcPr>
          <w:p w14:paraId="28D0415F">
            <w:pPr>
              <w:spacing w:line="360" w:lineRule="exact"/>
              <w:rPr>
                <w:rFonts w:ascii="宋体" w:hAnsi="宋体"/>
                <w:color w:val="000000"/>
                <w:kern w:val="0"/>
                <w:szCs w:val="21"/>
                <w:highlight w:val="none"/>
              </w:rPr>
            </w:pPr>
            <w:r>
              <w:rPr>
                <w:rFonts w:hint="eastAsia" w:ascii="宋体" w:hAnsi="宋体"/>
                <w:color w:val="000000"/>
                <w:kern w:val="0"/>
                <w:szCs w:val="21"/>
                <w:highlight w:val="none"/>
              </w:rPr>
              <w:t>已落实</w:t>
            </w:r>
          </w:p>
        </w:tc>
      </w:tr>
      <w:tr w14:paraId="2165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909F9B3">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1.2.4</w:t>
            </w:r>
          </w:p>
        </w:tc>
        <w:tc>
          <w:tcPr>
            <w:tcW w:w="2210" w:type="dxa"/>
            <w:noWrap w:val="0"/>
            <w:vAlign w:val="center"/>
          </w:tcPr>
          <w:p w14:paraId="49AB9A86">
            <w:pPr>
              <w:spacing w:line="360" w:lineRule="exact"/>
              <w:rPr>
                <w:rFonts w:ascii="宋体" w:hAnsi="宋体"/>
                <w:color w:val="000000"/>
                <w:kern w:val="0"/>
                <w:szCs w:val="21"/>
                <w:highlight w:val="none"/>
              </w:rPr>
            </w:pPr>
            <w:r>
              <w:rPr>
                <w:rFonts w:hint="eastAsia" w:ascii="宋体" w:hAnsi="宋体"/>
                <w:color w:val="000000"/>
                <w:kern w:val="0"/>
                <w:szCs w:val="21"/>
                <w:highlight w:val="none"/>
              </w:rPr>
              <w:t>本项目增值税计税方法</w:t>
            </w:r>
          </w:p>
        </w:tc>
        <w:tc>
          <w:tcPr>
            <w:tcW w:w="6327" w:type="dxa"/>
            <w:noWrap w:val="0"/>
            <w:vAlign w:val="center"/>
          </w:tcPr>
          <w:p w14:paraId="5EF4BF13">
            <w:pPr>
              <w:spacing w:line="360" w:lineRule="exact"/>
              <w:rPr>
                <w:rFonts w:ascii="宋体" w:hAnsi="宋体"/>
                <w:color w:val="000000"/>
                <w:kern w:val="0"/>
                <w:szCs w:val="21"/>
                <w:highlight w:val="none"/>
              </w:rPr>
            </w:pPr>
            <w:r>
              <w:rPr>
                <w:rFonts w:hint="eastAsia" w:cs="宋体"/>
                <w:color w:val="000000"/>
                <w:highlight w:val="none"/>
              </w:rPr>
              <w:t>一般计税法</w:t>
            </w:r>
          </w:p>
        </w:tc>
      </w:tr>
      <w:tr w14:paraId="67AC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82ECD48">
            <w:pPr>
              <w:spacing w:line="360" w:lineRule="exact"/>
              <w:jc w:val="center"/>
              <w:rPr>
                <w:rFonts w:ascii="宋体" w:hAnsi="宋体"/>
                <w:color w:val="000000"/>
                <w:kern w:val="0"/>
                <w:szCs w:val="21"/>
                <w:highlight w:val="none"/>
              </w:rPr>
            </w:pPr>
            <w:r>
              <w:rPr>
                <w:rFonts w:ascii="宋体" w:hAnsi="宋体"/>
                <w:color w:val="000000"/>
                <w:kern w:val="0"/>
                <w:szCs w:val="21"/>
                <w:highlight w:val="none"/>
              </w:rPr>
              <w:t>1.3.1</w:t>
            </w:r>
          </w:p>
        </w:tc>
        <w:tc>
          <w:tcPr>
            <w:tcW w:w="2210" w:type="dxa"/>
            <w:noWrap w:val="0"/>
            <w:vAlign w:val="center"/>
          </w:tcPr>
          <w:p w14:paraId="6130043B">
            <w:pPr>
              <w:spacing w:line="360" w:lineRule="exact"/>
              <w:rPr>
                <w:rFonts w:ascii="宋体" w:hAnsi="宋体"/>
                <w:color w:val="000000"/>
                <w:kern w:val="0"/>
                <w:szCs w:val="21"/>
                <w:highlight w:val="none"/>
              </w:rPr>
            </w:pPr>
            <w:r>
              <w:rPr>
                <w:rFonts w:ascii="宋体" w:hAnsi="宋体"/>
                <w:color w:val="000000"/>
                <w:kern w:val="0"/>
                <w:szCs w:val="21"/>
                <w:highlight w:val="none"/>
              </w:rPr>
              <w:t>招标范围</w:t>
            </w:r>
          </w:p>
        </w:tc>
        <w:tc>
          <w:tcPr>
            <w:tcW w:w="6327" w:type="dxa"/>
            <w:noWrap w:val="0"/>
            <w:vAlign w:val="center"/>
          </w:tcPr>
          <w:p w14:paraId="1C6944E4">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4803D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04A001F">
            <w:pPr>
              <w:spacing w:line="360" w:lineRule="exact"/>
              <w:jc w:val="center"/>
              <w:rPr>
                <w:rFonts w:ascii="宋体" w:hAnsi="宋体"/>
                <w:color w:val="000000"/>
                <w:kern w:val="0"/>
                <w:szCs w:val="21"/>
                <w:highlight w:val="none"/>
              </w:rPr>
            </w:pPr>
            <w:r>
              <w:rPr>
                <w:rFonts w:ascii="宋体" w:hAnsi="宋体"/>
                <w:color w:val="000000"/>
                <w:kern w:val="0"/>
                <w:szCs w:val="21"/>
                <w:highlight w:val="none"/>
              </w:rPr>
              <w:t>1.3.2</w:t>
            </w:r>
          </w:p>
        </w:tc>
        <w:tc>
          <w:tcPr>
            <w:tcW w:w="2210" w:type="dxa"/>
            <w:noWrap w:val="0"/>
            <w:vAlign w:val="center"/>
          </w:tcPr>
          <w:p w14:paraId="0FDC813C">
            <w:pPr>
              <w:spacing w:line="360" w:lineRule="exact"/>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lang w:val="en-US" w:eastAsia="zh-CN"/>
              </w:rPr>
              <w:t>服务期</w:t>
            </w:r>
          </w:p>
        </w:tc>
        <w:tc>
          <w:tcPr>
            <w:tcW w:w="6327" w:type="dxa"/>
            <w:noWrap w:val="0"/>
            <w:vAlign w:val="center"/>
          </w:tcPr>
          <w:p w14:paraId="249D4B4C">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4925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E676F8B">
            <w:pPr>
              <w:spacing w:line="360" w:lineRule="exact"/>
              <w:jc w:val="center"/>
              <w:rPr>
                <w:rFonts w:ascii="宋体" w:hAnsi="宋体"/>
                <w:color w:val="000000"/>
                <w:kern w:val="0"/>
                <w:szCs w:val="21"/>
                <w:highlight w:val="none"/>
              </w:rPr>
            </w:pPr>
            <w:r>
              <w:rPr>
                <w:rFonts w:ascii="宋体" w:hAnsi="宋体"/>
                <w:color w:val="000000"/>
                <w:kern w:val="0"/>
                <w:szCs w:val="21"/>
                <w:highlight w:val="none"/>
              </w:rPr>
              <w:t>1.3.3</w:t>
            </w:r>
          </w:p>
        </w:tc>
        <w:tc>
          <w:tcPr>
            <w:tcW w:w="2210" w:type="dxa"/>
            <w:noWrap w:val="0"/>
            <w:vAlign w:val="center"/>
          </w:tcPr>
          <w:p w14:paraId="6DB8E844">
            <w:pPr>
              <w:spacing w:line="360" w:lineRule="exact"/>
              <w:rPr>
                <w:rFonts w:ascii="宋体" w:hAnsi="宋体"/>
                <w:color w:val="000000"/>
                <w:kern w:val="0"/>
                <w:szCs w:val="21"/>
                <w:highlight w:val="none"/>
              </w:rPr>
            </w:pPr>
            <w:r>
              <w:rPr>
                <w:rFonts w:ascii="宋体" w:hAnsi="宋体"/>
                <w:color w:val="000000"/>
                <w:kern w:val="0"/>
                <w:szCs w:val="21"/>
                <w:highlight w:val="none"/>
              </w:rPr>
              <w:t>质量要求</w:t>
            </w:r>
          </w:p>
        </w:tc>
        <w:tc>
          <w:tcPr>
            <w:tcW w:w="6327" w:type="dxa"/>
            <w:noWrap w:val="0"/>
            <w:vAlign w:val="center"/>
          </w:tcPr>
          <w:p w14:paraId="4A559692">
            <w:pPr>
              <w:spacing w:line="360" w:lineRule="exact"/>
              <w:rPr>
                <w:rFonts w:ascii="宋体" w:hAnsi="宋体"/>
                <w:color w:val="000000"/>
                <w:kern w:val="0"/>
                <w:szCs w:val="21"/>
                <w:highlight w:val="none"/>
              </w:rPr>
            </w:pPr>
            <w:r>
              <w:rPr>
                <w:rFonts w:hint="eastAsia" w:ascii="宋体" w:hAnsi="宋体" w:cs="宋体"/>
                <w:bCs/>
                <w:color w:val="000000"/>
                <w:szCs w:val="21"/>
                <w:highlight w:val="none"/>
              </w:rPr>
              <w:t>满足国家现行规范、标准、招标文件要求和项目实际需要。</w:t>
            </w:r>
          </w:p>
        </w:tc>
      </w:tr>
      <w:tr w14:paraId="3AE4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823D9A1">
            <w:pPr>
              <w:spacing w:line="360" w:lineRule="exact"/>
              <w:jc w:val="center"/>
              <w:rPr>
                <w:rFonts w:ascii="宋体" w:hAnsi="宋体"/>
                <w:color w:val="000000"/>
                <w:kern w:val="0"/>
                <w:szCs w:val="21"/>
                <w:highlight w:val="none"/>
              </w:rPr>
            </w:pPr>
            <w:r>
              <w:rPr>
                <w:rFonts w:ascii="宋体" w:hAnsi="宋体"/>
                <w:color w:val="000000"/>
                <w:kern w:val="0"/>
                <w:szCs w:val="21"/>
                <w:highlight w:val="none"/>
              </w:rPr>
              <w:t>1.4.1</w:t>
            </w:r>
          </w:p>
        </w:tc>
        <w:tc>
          <w:tcPr>
            <w:tcW w:w="2210" w:type="dxa"/>
            <w:noWrap w:val="0"/>
            <w:vAlign w:val="center"/>
          </w:tcPr>
          <w:p w14:paraId="4D0A3790">
            <w:pPr>
              <w:spacing w:line="360" w:lineRule="exact"/>
              <w:rPr>
                <w:rFonts w:ascii="宋体" w:hAnsi="宋体"/>
                <w:color w:val="000000"/>
                <w:kern w:val="0"/>
                <w:szCs w:val="21"/>
                <w:highlight w:val="none"/>
              </w:rPr>
            </w:pPr>
            <w:r>
              <w:rPr>
                <w:rFonts w:ascii="宋体" w:hAnsi="宋体"/>
                <w:color w:val="000000"/>
                <w:kern w:val="0"/>
                <w:szCs w:val="21"/>
                <w:highlight w:val="none"/>
              </w:rPr>
              <w:t>投标人资质</w:t>
            </w:r>
            <w:r>
              <w:rPr>
                <w:rFonts w:hint="eastAsia" w:ascii="宋体" w:hAnsi="宋体"/>
                <w:color w:val="000000"/>
                <w:kern w:val="0"/>
                <w:szCs w:val="21"/>
                <w:highlight w:val="none"/>
              </w:rPr>
              <w:t>要求</w:t>
            </w:r>
          </w:p>
        </w:tc>
        <w:tc>
          <w:tcPr>
            <w:tcW w:w="6327" w:type="dxa"/>
            <w:noWrap w:val="0"/>
            <w:vAlign w:val="center"/>
          </w:tcPr>
          <w:p w14:paraId="1CE10D99">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2438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2A76703">
            <w:pPr>
              <w:spacing w:line="360" w:lineRule="exact"/>
              <w:jc w:val="center"/>
              <w:rPr>
                <w:rFonts w:ascii="宋体" w:hAnsi="宋体"/>
                <w:color w:val="000000"/>
                <w:kern w:val="0"/>
                <w:szCs w:val="21"/>
                <w:highlight w:val="none"/>
              </w:rPr>
            </w:pPr>
            <w:r>
              <w:rPr>
                <w:rFonts w:ascii="宋体" w:hAnsi="宋体"/>
                <w:color w:val="000000"/>
                <w:kern w:val="0"/>
                <w:szCs w:val="21"/>
                <w:highlight w:val="none"/>
              </w:rPr>
              <w:t>1.4.2</w:t>
            </w:r>
          </w:p>
        </w:tc>
        <w:tc>
          <w:tcPr>
            <w:tcW w:w="2210" w:type="dxa"/>
            <w:noWrap w:val="0"/>
            <w:vAlign w:val="center"/>
          </w:tcPr>
          <w:p w14:paraId="6AE78034">
            <w:pPr>
              <w:spacing w:line="360" w:lineRule="exact"/>
              <w:rPr>
                <w:rFonts w:ascii="宋体" w:hAnsi="宋体"/>
                <w:color w:val="000000"/>
                <w:kern w:val="0"/>
                <w:szCs w:val="21"/>
                <w:highlight w:val="none"/>
              </w:rPr>
            </w:pPr>
            <w:r>
              <w:rPr>
                <w:rFonts w:ascii="宋体" w:hAnsi="宋体"/>
                <w:color w:val="000000"/>
                <w:kern w:val="0"/>
                <w:szCs w:val="21"/>
                <w:highlight w:val="none"/>
              </w:rPr>
              <w:t>是否接受联合体投标</w:t>
            </w:r>
          </w:p>
        </w:tc>
        <w:tc>
          <w:tcPr>
            <w:tcW w:w="6327" w:type="dxa"/>
            <w:noWrap w:val="0"/>
            <w:vAlign w:val="center"/>
          </w:tcPr>
          <w:p w14:paraId="4C77499C">
            <w:pPr>
              <w:spacing w:line="360" w:lineRule="exact"/>
              <w:textAlignment w:val="baseline"/>
              <w:rPr>
                <w:rFonts w:ascii="宋体" w:hAnsi="宋体"/>
                <w:color w:val="000000"/>
                <w:szCs w:val="21"/>
                <w:highlight w:val="none"/>
              </w:rPr>
            </w:pPr>
            <w:r>
              <w:rPr>
                <w:rFonts w:hint="eastAsia" w:ascii="宋体" w:hAnsi="宋体"/>
                <w:color w:val="000000"/>
                <w:szCs w:val="21"/>
                <w:highlight w:val="none"/>
                <w:lang w:val="en-US" w:eastAsia="zh-CN"/>
              </w:rPr>
              <w:t>否</w:t>
            </w:r>
          </w:p>
        </w:tc>
      </w:tr>
      <w:tr w14:paraId="62CC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A05BC2E">
            <w:pPr>
              <w:spacing w:line="360" w:lineRule="exact"/>
              <w:jc w:val="center"/>
              <w:rPr>
                <w:rFonts w:ascii="宋体" w:hAnsi="宋体"/>
                <w:color w:val="000000"/>
                <w:kern w:val="0"/>
                <w:szCs w:val="21"/>
                <w:highlight w:val="none"/>
              </w:rPr>
            </w:pPr>
            <w:r>
              <w:rPr>
                <w:rFonts w:ascii="宋体" w:hAnsi="宋体"/>
                <w:color w:val="000000"/>
                <w:kern w:val="0"/>
                <w:szCs w:val="21"/>
                <w:highlight w:val="none"/>
              </w:rPr>
              <w:t>1.9</w:t>
            </w:r>
          </w:p>
        </w:tc>
        <w:tc>
          <w:tcPr>
            <w:tcW w:w="2210" w:type="dxa"/>
            <w:noWrap w:val="0"/>
            <w:vAlign w:val="center"/>
          </w:tcPr>
          <w:p w14:paraId="6C67D422">
            <w:pPr>
              <w:spacing w:line="360" w:lineRule="exact"/>
              <w:rPr>
                <w:rFonts w:ascii="宋体" w:hAnsi="宋体"/>
                <w:color w:val="000000"/>
                <w:kern w:val="0"/>
                <w:szCs w:val="21"/>
                <w:highlight w:val="none"/>
              </w:rPr>
            </w:pPr>
            <w:r>
              <w:rPr>
                <w:rFonts w:ascii="宋体" w:hAnsi="宋体"/>
                <w:color w:val="000000"/>
                <w:kern w:val="0"/>
                <w:szCs w:val="21"/>
                <w:highlight w:val="none"/>
              </w:rPr>
              <w:t>踏勘现场</w:t>
            </w:r>
          </w:p>
        </w:tc>
        <w:tc>
          <w:tcPr>
            <w:tcW w:w="6327" w:type="dxa"/>
            <w:noWrap w:val="0"/>
            <w:vAlign w:val="center"/>
          </w:tcPr>
          <w:p w14:paraId="06E705A4">
            <w:pPr>
              <w:spacing w:line="360" w:lineRule="exact"/>
              <w:rPr>
                <w:rFonts w:ascii="宋体" w:hAnsi="宋体"/>
                <w:color w:val="000000"/>
                <w:kern w:val="0"/>
                <w:szCs w:val="21"/>
                <w:highlight w:val="none"/>
              </w:rPr>
            </w:pPr>
            <w:r>
              <w:rPr>
                <w:rFonts w:ascii="宋体" w:hAnsi="宋体"/>
                <w:color w:val="000000"/>
                <w:kern w:val="0"/>
                <w:szCs w:val="21"/>
                <w:highlight w:val="none"/>
              </w:rPr>
              <w:t>不组织</w:t>
            </w:r>
          </w:p>
        </w:tc>
      </w:tr>
      <w:tr w14:paraId="62ABD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3A447AAF">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1.10</w:t>
            </w:r>
          </w:p>
        </w:tc>
        <w:tc>
          <w:tcPr>
            <w:tcW w:w="2210" w:type="dxa"/>
            <w:noWrap w:val="0"/>
            <w:vAlign w:val="center"/>
          </w:tcPr>
          <w:p w14:paraId="117135D5">
            <w:pPr>
              <w:spacing w:line="360" w:lineRule="exact"/>
              <w:rPr>
                <w:rFonts w:ascii="宋体" w:hAnsi="宋体"/>
                <w:color w:val="000000"/>
                <w:kern w:val="0"/>
                <w:szCs w:val="21"/>
                <w:highlight w:val="none"/>
              </w:rPr>
            </w:pPr>
            <w:r>
              <w:rPr>
                <w:rFonts w:ascii="宋体" w:hAnsi="宋体"/>
                <w:color w:val="000000"/>
                <w:kern w:val="0"/>
                <w:szCs w:val="21"/>
                <w:highlight w:val="none"/>
              </w:rPr>
              <w:t>投标预备会</w:t>
            </w:r>
          </w:p>
        </w:tc>
        <w:tc>
          <w:tcPr>
            <w:tcW w:w="6327" w:type="dxa"/>
            <w:noWrap w:val="0"/>
            <w:vAlign w:val="center"/>
          </w:tcPr>
          <w:p w14:paraId="6571F254">
            <w:pPr>
              <w:spacing w:line="360" w:lineRule="exact"/>
              <w:rPr>
                <w:rFonts w:ascii="宋体" w:hAnsi="宋体"/>
                <w:color w:val="000000"/>
                <w:kern w:val="0"/>
                <w:szCs w:val="21"/>
                <w:highlight w:val="none"/>
              </w:rPr>
            </w:pPr>
            <w:r>
              <w:rPr>
                <w:rFonts w:ascii="宋体" w:hAnsi="宋体"/>
                <w:color w:val="000000"/>
                <w:kern w:val="0"/>
                <w:szCs w:val="21"/>
                <w:highlight w:val="none"/>
              </w:rPr>
              <w:t>不召开</w:t>
            </w:r>
          </w:p>
        </w:tc>
      </w:tr>
      <w:tr w14:paraId="1136A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8B9CC9D">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1.11</w:t>
            </w:r>
          </w:p>
        </w:tc>
        <w:tc>
          <w:tcPr>
            <w:tcW w:w="2210" w:type="dxa"/>
            <w:noWrap w:val="0"/>
            <w:vAlign w:val="center"/>
          </w:tcPr>
          <w:p w14:paraId="59041E36">
            <w:pPr>
              <w:spacing w:line="360" w:lineRule="exact"/>
              <w:rPr>
                <w:rFonts w:ascii="宋体" w:hAnsi="宋体"/>
                <w:color w:val="000000"/>
                <w:kern w:val="0"/>
                <w:szCs w:val="21"/>
                <w:highlight w:val="none"/>
              </w:rPr>
            </w:pPr>
            <w:r>
              <w:rPr>
                <w:rFonts w:ascii="宋体" w:hAnsi="宋体"/>
                <w:color w:val="000000"/>
                <w:kern w:val="0"/>
                <w:szCs w:val="21"/>
                <w:highlight w:val="none"/>
              </w:rPr>
              <w:t>分  包</w:t>
            </w:r>
          </w:p>
        </w:tc>
        <w:tc>
          <w:tcPr>
            <w:tcW w:w="6327" w:type="dxa"/>
            <w:noWrap w:val="0"/>
            <w:vAlign w:val="center"/>
          </w:tcPr>
          <w:p w14:paraId="0694080D">
            <w:pPr>
              <w:spacing w:line="360" w:lineRule="exact"/>
              <w:rPr>
                <w:rFonts w:ascii="宋体" w:hAnsi="宋体"/>
                <w:color w:val="000000"/>
                <w:szCs w:val="21"/>
                <w:highlight w:val="none"/>
              </w:rPr>
            </w:pPr>
            <w:r>
              <w:rPr>
                <w:rFonts w:hint="eastAsia" w:ascii="宋体" w:hAnsi="宋体" w:cs="Arial"/>
                <w:color w:val="000000"/>
                <w:highlight w:val="none"/>
              </w:rPr>
              <w:t>不允许分包</w:t>
            </w:r>
          </w:p>
        </w:tc>
      </w:tr>
      <w:tr w14:paraId="6D95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1EA02E4">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1.12</w:t>
            </w:r>
          </w:p>
        </w:tc>
        <w:tc>
          <w:tcPr>
            <w:tcW w:w="2210" w:type="dxa"/>
            <w:noWrap w:val="0"/>
            <w:vAlign w:val="center"/>
          </w:tcPr>
          <w:p w14:paraId="69FE6D96">
            <w:pPr>
              <w:spacing w:line="360" w:lineRule="exact"/>
              <w:rPr>
                <w:rFonts w:ascii="宋体" w:hAnsi="宋体"/>
                <w:color w:val="000000"/>
                <w:kern w:val="0"/>
                <w:szCs w:val="21"/>
                <w:highlight w:val="none"/>
              </w:rPr>
            </w:pPr>
            <w:r>
              <w:rPr>
                <w:rFonts w:ascii="宋体" w:hAnsi="宋体"/>
                <w:color w:val="000000"/>
                <w:kern w:val="0"/>
                <w:szCs w:val="21"/>
                <w:highlight w:val="none"/>
              </w:rPr>
              <w:t>偏  离</w:t>
            </w:r>
          </w:p>
        </w:tc>
        <w:tc>
          <w:tcPr>
            <w:tcW w:w="6327" w:type="dxa"/>
            <w:noWrap w:val="0"/>
            <w:vAlign w:val="center"/>
          </w:tcPr>
          <w:p w14:paraId="0AF8508D">
            <w:pPr>
              <w:spacing w:line="360" w:lineRule="exact"/>
              <w:rPr>
                <w:rFonts w:ascii="宋体" w:hAnsi="宋体"/>
                <w:color w:val="000000"/>
                <w:kern w:val="0"/>
                <w:szCs w:val="21"/>
                <w:highlight w:val="none"/>
              </w:rPr>
            </w:pPr>
            <w:r>
              <w:rPr>
                <w:rFonts w:ascii="宋体" w:hAnsi="宋体"/>
                <w:color w:val="000000"/>
                <w:kern w:val="0"/>
                <w:szCs w:val="21"/>
                <w:highlight w:val="none"/>
              </w:rPr>
              <w:t>不允许</w:t>
            </w:r>
          </w:p>
        </w:tc>
      </w:tr>
      <w:tr w14:paraId="2572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3CEE310">
            <w:pPr>
              <w:spacing w:line="360" w:lineRule="exact"/>
              <w:jc w:val="center"/>
              <w:rPr>
                <w:rFonts w:ascii="宋体" w:hAnsi="宋体"/>
                <w:color w:val="000000"/>
                <w:kern w:val="0"/>
                <w:szCs w:val="21"/>
                <w:highlight w:val="none"/>
              </w:rPr>
            </w:pPr>
            <w:r>
              <w:rPr>
                <w:rFonts w:ascii="宋体" w:hAnsi="宋体"/>
                <w:color w:val="000000"/>
                <w:kern w:val="0"/>
                <w:szCs w:val="21"/>
                <w:highlight w:val="none"/>
              </w:rPr>
              <w:t>2.</w:t>
            </w:r>
            <w:r>
              <w:rPr>
                <w:rFonts w:hint="eastAsia" w:ascii="宋体" w:hAnsi="宋体"/>
                <w:color w:val="000000"/>
                <w:kern w:val="0"/>
                <w:szCs w:val="21"/>
                <w:highlight w:val="none"/>
              </w:rPr>
              <w:t>1.1（8）</w:t>
            </w:r>
          </w:p>
        </w:tc>
        <w:tc>
          <w:tcPr>
            <w:tcW w:w="2210" w:type="dxa"/>
            <w:noWrap w:val="0"/>
            <w:vAlign w:val="center"/>
          </w:tcPr>
          <w:p w14:paraId="11B46609">
            <w:pPr>
              <w:spacing w:line="360" w:lineRule="exact"/>
              <w:rPr>
                <w:rFonts w:ascii="宋体" w:hAnsi="宋体"/>
                <w:color w:val="000000"/>
                <w:kern w:val="0"/>
                <w:szCs w:val="21"/>
                <w:highlight w:val="none"/>
              </w:rPr>
            </w:pPr>
            <w:r>
              <w:rPr>
                <w:rFonts w:ascii="宋体" w:hAnsi="宋体"/>
                <w:color w:val="000000"/>
                <w:kern w:val="0"/>
                <w:szCs w:val="21"/>
                <w:highlight w:val="none"/>
              </w:rPr>
              <w:t>构成招标文件的其他材料</w:t>
            </w:r>
          </w:p>
        </w:tc>
        <w:tc>
          <w:tcPr>
            <w:tcW w:w="6327" w:type="dxa"/>
            <w:noWrap w:val="0"/>
            <w:vAlign w:val="center"/>
          </w:tcPr>
          <w:p w14:paraId="6EB8908D">
            <w:pPr>
              <w:tabs>
                <w:tab w:val="left" w:pos="826"/>
              </w:tabs>
              <w:spacing w:line="360" w:lineRule="exact"/>
              <w:rPr>
                <w:rFonts w:ascii="宋体" w:hAnsi="宋体"/>
                <w:color w:val="000000"/>
                <w:kern w:val="0"/>
                <w:szCs w:val="21"/>
                <w:highlight w:val="none"/>
              </w:rPr>
            </w:pPr>
            <w:r>
              <w:rPr>
                <w:rFonts w:ascii="宋体" w:hAnsi="宋体"/>
                <w:color w:val="000000"/>
                <w:kern w:val="0"/>
                <w:szCs w:val="21"/>
                <w:highlight w:val="none"/>
              </w:rPr>
              <w:t>招标文件的澄清、修改、补充通知等内容</w:t>
            </w:r>
            <w:r>
              <w:rPr>
                <w:rFonts w:hint="eastAsia" w:ascii="宋体" w:hAnsi="宋体"/>
                <w:color w:val="000000"/>
                <w:kern w:val="0"/>
                <w:szCs w:val="21"/>
                <w:highlight w:val="none"/>
              </w:rPr>
              <w:t>。</w:t>
            </w:r>
          </w:p>
        </w:tc>
      </w:tr>
      <w:tr w14:paraId="32A4E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A0A5944">
            <w:pPr>
              <w:spacing w:line="360" w:lineRule="exact"/>
              <w:jc w:val="center"/>
              <w:rPr>
                <w:rFonts w:ascii="宋体" w:hAnsi="宋体"/>
                <w:color w:val="000000"/>
                <w:kern w:val="0"/>
                <w:szCs w:val="21"/>
                <w:highlight w:val="none"/>
              </w:rPr>
            </w:pPr>
            <w:r>
              <w:rPr>
                <w:rFonts w:ascii="宋体" w:hAnsi="宋体"/>
                <w:color w:val="000000"/>
                <w:kern w:val="0"/>
                <w:szCs w:val="21"/>
                <w:highlight w:val="none"/>
              </w:rPr>
              <w:t>2.2.1</w:t>
            </w:r>
          </w:p>
        </w:tc>
        <w:tc>
          <w:tcPr>
            <w:tcW w:w="2210" w:type="dxa"/>
            <w:noWrap w:val="0"/>
            <w:vAlign w:val="center"/>
          </w:tcPr>
          <w:p w14:paraId="567497A1">
            <w:pPr>
              <w:spacing w:line="360" w:lineRule="exact"/>
              <w:rPr>
                <w:rFonts w:ascii="宋体" w:hAnsi="宋体"/>
                <w:color w:val="000000"/>
                <w:kern w:val="0"/>
                <w:szCs w:val="21"/>
                <w:highlight w:val="none"/>
              </w:rPr>
            </w:pPr>
            <w:r>
              <w:rPr>
                <w:rFonts w:hint="eastAsia" w:ascii="宋体" w:hAnsi="宋体" w:cs="宋体"/>
                <w:color w:val="000000"/>
                <w:szCs w:val="21"/>
                <w:highlight w:val="none"/>
              </w:rPr>
              <w:t>投标人对招标文件提出异议的截止时间</w:t>
            </w:r>
          </w:p>
        </w:tc>
        <w:tc>
          <w:tcPr>
            <w:tcW w:w="6327" w:type="dxa"/>
            <w:noWrap w:val="0"/>
            <w:vAlign w:val="center"/>
          </w:tcPr>
          <w:p w14:paraId="150D7D1A">
            <w:pPr>
              <w:spacing w:line="360" w:lineRule="exact"/>
              <w:rPr>
                <w:rFonts w:ascii="宋体" w:hAnsi="宋体"/>
                <w:color w:val="000000"/>
                <w:szCs w:val="21"/>
                <w:highlight w:val="none"/>
              </w:rPr>
            </w:pPr>
            <w:r>
              <w:rPr>
                <w:rFonts w:hint="eastAsia" w:ascii="宋体" w:hAnsi="宋体" w:cs="宋体"/>
                <w:color w:val="000000"/>
                <w:szCs w:val="21"/>
                <w:highlight w:val="none"/>
              </w:rPr>
              <w:t>投标截止时间</w:t>
            </w:r>
            <w:r>
              <w:rPr>
                <w:rFonts w:ascii="宋体" w:hAnsi="宋体"/>
                <w:color w:val="000000"/>
                <w:szCs w:val="21"/>
                <w:highlight w:val="none"/>
              </w:rPr>
              <w:t>10</w:t>
            </w:r>
            <w:r>
              <w:rPr>
                <w:rFonts w:hint="eastAsia" w:ascii="宋体" w:hAnsi="宋体" w:cs="宋体"/>
                <w:color w:val="000000"/>
                <w:szCs w:val="21"/>
                <w:highlight w:val="none"/>
              </w:rPr>
              <w:t>日前。投标人不在规定期限内提出，招标人有权不予答复，或答复后投标截止时间由招标人确定是否顺延。</w:t>
            </w:r>
          </w:p>
          <w:p w14:paraId="79578A6D">
            <w:pPr>
              <w:spacing w:line="360" w:lineRule="exact"/>
              <w:rPr>
                <w:rFonts w:ascii="宋体" w:hAnsi="宋体"/>
                <w:color w:val="000000"/>
                <w:kern w:val="0"/>
                <w:szCs w:val="21"/>
                <w:highlight w:val="none"/>
              </w:rPr>
            </w:pPr>
            <w:r>
              <w:rPr>
                <w:rFonts w:hint="eastAsia" w:ascii="宋体" w:hAnsi="宋体" w:cs="宋体"/>
                <w:color w:val="000000"/>
                <w:szCs w:val="21"/>
                <w:highlight w:val="none"/>
              </w:rPr>
              <w:t>澄清在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w:t>
            </w:r>
            <w:r>
              <w:rPr>
                <w:rFonts w:hint="eastAsia" w:ascii="宋体" w:hAnsi="宋体" w:cs="宋体"/>
                <w:color w:val="000000"/>
                <w:szCs w:val="21"/>
                <w:highlight w:val="none"/>
              </w:rPr>
              <w:t>。</w:t>
            </w:r>
          </w:p>
        </w:tc>
      </w:tr>
      <w:tr w14:paraId="018E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B20D41F">
            <w:pPr>
              <w:spacing w:line="360" w:lineRule="exact"/>
              <w:jc w:val="center"/>
              <w:rPr>
                <w:rFonts w:ascii="宋体" w:hAnsi="宋体"/>
                <w:color w:val="000000"/>
                <w:kern w:val="0"/>
                <w:szCs w:val="21"/>
                <w:highlight w:val="none"/>
              </w:rPr>
            </w:pPr>
            <w:r>
              <w:rPr>
                <w:rFonts w:ascii="宋体" w:hAnsi="宋体"/>
                <w:color w:val="000000"/>
                <w:kern w:val="0"/>
                <w:szCs w:val="21"/>
                <w:highlight w:val="none"/>
              </w:rPr>
              <w:t>3.1.1</w:t>
            </w:r>
          </w:p>
        </w:tc>
        <w:tc>
          <w:tcPr>
            <w:tcW w:w="2210" w:type="dxa"/>
            <w:noWrap w:val="0"/>
            <w:vAlign w:val="center"/>
          </w:tcPr>
          <w:p w14:paraId="15A0266E">
            <w:pPr>
              <w:spacing w:line="360" w:lineRule="exact"/>
              <w:rPr>
                <w:rFonts w:ascii="宋体" w:hAnsi="宋体"/>
                <w:color w:val="000000"/>
                <w:kern w:val="0"/>
                <w:szCs w:val="21"/>
                <w:highlight w:val="none"/>
              </w:rPr>
            </w:pPr>
            <w:r>
              <w:rPr>
                <w:rFonts w:ascii="宋体" w:hAnsi="宋体"/>
                <w:color w:val="000000"/>
                <w:kern w:val="0"/>
                <w:szCs w:val="21"/>
                <w:highlight w:val="none"/>
              </w:rPr>
              <w:t>构成投标文件的材料</w:t>
            </w:r>
          </w:p>
        </w:tc>
        <w:tc>
          <w:tcPr>
            <w:tcW w:w="6327" w:type="dxa"/>
            <w:noWrap w:val="0"/>
            <w:vAlign w:val="center"/>
          </w:tcPr>
          <w:p w14:paraId="7610CEE9">
            <w:pPr>
              <w:numPr>
                <w:ilvl w:val="0"/>
                <w:numId w:val="0"/>
              </w:numPr>
              <w:spacing w:line="240" w:lineRule="auto"/>
              <w:jc w:val="left"/>
              <w:rPr>
                <w:rFonts w:ascii="宋体" w:hAnsi="宋体"/>
                <w:color w:val="000000"/>
                <w:kern w:val="0"/>
                <w:szCs w:val="21"/>
                <w:highlight w:val="none"/>
              </w:rPr>
            </w:pPr>
            <w:r>
              <w:rPr>
                <w:rFonts w:ascii="宋体" w:hAnsi="宋体"/>
                <w:color w:val="000000"/>
                <w:kern w:val="0"/>
                <w:szCs w:val="21"/>
                <w:highlight w:val="none"/>
              </w:rPr>
              <w:t>投标文件的组成部分：</w:t>
            </w:r>
            <w:r>
              <w:rPr>
                <w:rFonts w:hint="eastAsia" w:ascii="宋体" w:hAnsi="宋体"/>
                <w:color w:val="000000"/>
                <w:kern w:val="0"/>
                <w:szCs w:val="21"/>
                <w:highlight w:val="none"/>
              </w:rPr>
              <w:t>资格审查文件</w:t>
            </w:r>
            <w:r>
              <w:rPr>
                <w:rFonts w:ascii="宋体" w:hAnsi="宋体"/>
                <w:color w:val="000000"/>
                <w:kern w:val="0"/>
                <w:szCs w:val="21"/>
                <w:highlight w:val="none"/>
              </w:rPr>
              <w:t>、</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文件</w:t>
            </w:r>
            <w:r>
              <w:rPr>
                <w:rFonts w:ascii="宋体" w:hAnsi="宋体"/>
                <w:color w:val="000000"/>
                <w:kern w:val="0"/>
                <w:szCs w:val="21"/>
                <w:highlight w:val="none"/>
              </w:rPr>
              <w:t>、</w:t>
            </w:r>
            <w:r>
              <w:rPr>
                <w:rFonts w:hint="eastAsia" w:ascii="宋体" w:hAnsi="宋体"/>
                <w:color w:val="000000"/>
                <w:kern w:val="0"/>
                <w:szCs w:val="21"/>
                <w:highlight w:val="none"/>
                <w:lang w:val="en-US" w:eastAsia="zh-CN"/>
              </w:rPr>
              <w:t>报价</w:t>
            </w:r>
            <w:r>
              <w:rPr>
                <w:rFonts w:hint="eastAsia" w:ascii="宋体" w:hAnsi="宋体"/>
                <w:color w:val="000000"/>
                <w:kern w:val="0"/>
                <w:szCs w:val="21"/>
                <w:highlight w:val="none"/>
              </w:rPr>
              <w:t>文件</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部分组成</w:t>
            </w:r>
            <w:r>
              <w:rPr>
                <w:rFonts w:hint="eastAsia" w:ascii="宋体" w:hAnsi="宋体"/>
                <w:color w:val="000000"/>
                <w:kern w:val="0"/>
                <w:szCs w:val="21"/>
                <w:highlight w:val="none"/>
              </w:rPr>
              <w:t>。</w:t>
            </w:r>
          </w:p>
          <w:p w14:paraId="10AA7B33">
            <w:pPr>
              <w:widowControl/>
              <w:numPr>
                <w:ilvl w:val="0"/>
                <w:numId w:val="0"/>
              </w:numPr>
              <w:spacing w:line="240" w:lineRule="auto"/>
              <w:jc w:val="left"/>
              <w:rPr>
                <w:rFonts w:ascii="宋体" w:hAnsi="宋体"/>
                <w:b/>
                <w:color w:val="000000"/>
                <w:kern w:val="0"/>
                <w:szCs w:val="21"/>
                <w:highlight w:val="none"/>
              </w:rPr>
            </w:pPr>
            <w:r>
              <w:rPr>
                <w:rFonts w:hint="eastAsia" w:ascii="宋体" w:hAnsi="宋体"/>
                <w:b/>
                <w:color w:val="000000"/>
                <w:kern w:val="0"/>
                <w:szCs w:val="21"/>
                <w:highlight w:val="none"/>
              </w:rPr>
              <w:t>资格审查</w:t>
            </w:r>
            <w:r>
              <w:rPr>
                <w:rFonts w:ascii="宋体" w:hAnsi="宋体"/>
                <w:b/>
                <w:color w:val="000000"/>
                <w:kern w:val="0"/>
                <w:szCs w:val="21"/>
                <w:highlight w:val="none"/>
              </w:rPr>
              <w:t>文件包括但不限于以下内容:</w:t>
            </w:r>
          </w:p>
          <w:p w14:paraId="2D5937A4">
            <w:pPr>
              <w:numPr>
                <w:ilvl w:val="0"/>
                <w:numId w:val="0"/>
              </w:numPr>
              <w:spacing w:line="240" w:lineRule="auto"/>
              <w:jc w:val="left"/>
              <w:rPr>
                <w:rFonts w:hint="eastAsia" w:ascii="宋体" w:hAnsi="宋体" w:cs="宋体"/>
                <w:color w:val="000000"/>
                <w:sz w:val="21"/>
                <w:szCs w:val="21"/>
                <w:highlight w:val="none"/>
              </w:rPr>
            </w:pPr>
            <w:r>
              <w:rPr>
                <w:rFonts w:hint="eastAsia" w:ascii="宋体" w:hAnsi="宋体" w:cs="宋体"/>
                <w:color w:val="000000"/>
                <w:sz w:val="21"/>
                <w:szCs w:val="21"/>
                <w:highlight w:val="none"/>
              </w:rPr>
              <w:t>（1）法定代表人资格证明书（详见格式A1）及法定代表人授权委托书（如无授权时，只需提供法定代表人资格证明书），法定代表人及被授权人身份证正反面复印件；</w:t>
            </w:r>
          </w:p>
          <w:p w14:paraId="4419F7D0">
            <w:pPr>
              <w:numPr>
                <w:ilvl w:val="0"/>
                <w:numId w:val="0"/>
              </w:numPr>
              <w:spacing w:line="240" w:lineRule="auto"/>
              <w:jc w:val="left"/>
              <w:rPr>
                <w:rFonts w:hint="eastAsia" w:ascii="宋体" w:hAnsi="宋体" w:cs="宋体"/>
                <w:color w:val="000000"/>
                <w:sz w:val="21"/>
                <w:szCs w:val="21"/>
                <w:highlight w:val="none"/>
              </w:rPr>
            </w:pPr>
            <w:r>
              <w:rPr>
                <w:rFonts w:hint="eastAsia" w:ascii="宋体" w:hAnsi="宋体" w:cs="宋体"/>
                <w:color w:val="000000"/>
                <w:sz w:val="21"/>
                <w:szCs w:val="21"/>
                <w:highlight w:val="none"/>
              </w:rPr>
              <w:t>（2）投标人有效的营业执照副本或事业单位法人证书等证明文件复印件；</w:t>
            </w:r>
          </w:p>
          <w:p w14:paraId="3E9683C8">
            <w:pPr>
              <w:numPr>
                <w:ilvl w:val="0"/>
                <w:numId w:val="0"/>
              </w:numPr>
              <w:spacing w:line="240" w:lineRule="auto"/>
              <w:jc w:val="left"/>
              <w:rPr>
                <w:rFonts w:hint="eastAsia" w:ascii="宋体" w:hAnsi="宋体" w:eastAsia="宋体" w:cs="宋体"/>
                <w:color w:val="000000"/>
                <w:sz w:val="21"/>
                <w:szCs w:val="21"/>
                <w:highlight w:val="none"/>
                <w:lang w:val="en-US" w:eastAsia="zh-CN"/>
              </w:rPr>
            </w:pPr>
            <w:r>
              <w:rPr>
                <w:rFonts w:hint="eastAsia" w:ascii="宋体" w:hAnsi="宋体" w:cs="宋体"/>
                <w:color w:val="000000"/>
                <w:sz w:val="21"/>
                <w:szCs w:val="21"/>
                <w:highlight w:val="none"/>
              </w:rPr>
              <w:t>（3）</w:t>
            </w:r>
            <w:r>
              <w:rPr>
                <w:rFonts w:hint="eastAsia" w:ascii="宋体" w:hAnsi="宋体" w:cs="宋体"/>
                <w:color w:val="000000"/>
                <w:sz w:val="21"/>
                <w:szCs w:val="21"/>
                <w:highlight w:val="none"/>
                <w:lang w:val="en-US" w:eastAsia="zh-CN"/>
              </w:rPr>
              <w:t>提供由广西壮族自治区住房和城</w:t>
            </w:r>
            <w:r>
              <w:rPr>
                <w:rFonts w:hint="eastAsia" w:ascii="宋体" w:hAnsi="宋体" w:eastAsia="宋体" w:cs="宋体"/>
                <w:color w:val="000000"/>
                <w:sz w:val="21"/>
                <w:szCs w:val="21"/>
                <w:highlight w:val="none"/>
                <w:lang w:val="en-US" w:eastAsia="zh-CN"/>
              </w:rPr>
              <w:t>乡建设厅出具的</w:t>
            </w:r>
            <w:r>
              <w:rPr>
                <w:rFonts w:hint="eastAsia" w:ascii="宋体" w:hAnsi="宋体" w:eastAsia="宋体" w:cs="宋体"/>
                <w:color w:val="000000"/>
                <w:sz w:val="21"/>
                <w:szCs w:val="21"/>
                <w:highlight w:val="none"/>
              </w:rPr>
              <w:t>《广西壮族自治区新型墙体材料产品认定证》复印件</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若为代理商投标的，提供其代理的</w:t>
            </w:r>
            <w:r>
              <w:rPr>
                <w:rFonts w:hint="eastAsia" w:ascii="宋体" w:hAnsi="宋体" w:eastAsia="宋体" w:cs="宋体"/>
                <w:color w:val="000000"/>
                <w:sz w:val="21"/>
                <w:szCs w:val="21"/>
                <w:highlight w:val="none"/>
              </w:rPr>
              <w:t>制造商</w:t>
            </w:r>
            <w:r>
              <w:rPr>
                <w:rFonts w:hint="eastAsia" w:ascii="宋体" w:hAnsi="宋体" w:eastAsia="宋体" w:cs="宋体"/>
                <w:color w:val="000000"/>
                <w:sz w:val="21"/>
                <w:szCs w:val="21"/>
                <w:highlight w:val="none"/>
                <w:lang w:val="en-US" w:eastAsia="zh-CN"/>
              </w:rPr>
              <w:t>的</w:t>
            </w:r>
            <w:r>
              <w:rPr>
                <w:rFonts w:hint="eastAsia" w:ascii="宋体" w:hAnsi="宋体" w:eastAsia="宋体" w:cs="宋体"/>
                <w:color w:val="000000"/>
                <w:sz w:val="21"/>
                <w:szCs w:val="21"/>
                <w:highlight w:val="none"/>
              </w:rPr>
              <w:t>《广西壮族自治区新型墙体材料产品认定证》</w:t>
            </w:r>
            <w:r>
              <w:rPr>
                <w:rFonts w:hint="eastAsia" w:ascii="宋体" w:hAnsi="宋体" w:eastAsia="宋体" w:cs="宋体"/>
                <w:color w:val="000000"/>
                <w:sz w:val="21"/>
                <w:szCs w:val="21"/>
                <w:highlight w:val="none"/>
                <w:lang w:val="en-US" w:eastAsia="zh-CN"/>
              </w:rPr>
              <w:t>复印件及由制造商出具的针对代理商</w:t>
            </w:r>
            <w:r>
              <w:rPr>
                <w:rFonts w:hint="eastAsia" w:ascii="宋体" w:hAnsi="宋体" w:eastAsia="宋体" w:cs="宋体"/>
                <w:color w:val="000000"/>
                <w:sz w:val="21"/>
                <w:szCs w:val="21"/>
                <w:highlight w:val="none"/>
                <w:lang w:eastAsia="zh-CN"/>
              </w:rPr>
              <w:t>的</w:t>
            </w:r>
            <w:r>
              <w:rPr>
                <w:rFonts w:hint="eastAsia" w:ascii="宋体" w:hAnsi="宋体" w:eastAsia="宋体" w:cs="宋体"/>
                <w:color w:val="000000"/>
                <w:sz w:val="21"/>
                <w:szCs w:val="21"/>
                <w:highlight w:val="none"/>
                <w:lang w:val="en-US" w:eastAsia="zh-CN"/>
              </w:rPr>
              <w:t>授权委托书</w:t>
            </w:r>
            <w:r>
              <w:rPr>
                <w:rFonts w:hint="eastAsia" w:ascii="宋体" w:hAnsi="宋体" w:eastAsia="宋体" w:cs="宋体"/>
                <w:bCs w:val="0"/>
                <w:color w:val="000000"/>
                <w:kern w:val="2"/>
                <w:sz w:val="21"/>
                <w:szCs w:val="21"/>
                <w:highlight w:val="none"/>
                <w:lang w:val="en-US" w:eastAsia="zh-CN"/>
              </w:rPr>
              <w:t>（授权代</w:t>
            </w:r>
            <w:r>
              <w:rPr>
                <w:rFonts w:hint="eastAsia" w:ascii="宋体" w:hAnsi="宋体" w:eastAsia="宋体" w:cs="宋体"/>
                <w:color w:val="000000"/>
                <w:sz w:val="21"/>
                <w:szCs w:val="21"/>
                <w:highlight w:val="none"/>
                <w:lang w:val="en-US" w:eastAsia="zh-CN"/>
              </w:rPr>
              <w:t>理时提供，需加盖制造商公章）</w:t>
            </w:r>
            <w:r>
              <w:rPr>
                <w:rFonts w:hint="eastAsia" w:ascii="宋体" w:hAnsi="宋体" w:cs="宋体"/>
                <w:color w:val="000000"/>
                <w:sz w:val="21"/>
                <w:szCs w:val="21"/>
                <w:highlight w:val="none"/>
                <w:lang w:eastAsia="zh-CN"/>
              </w:rPr>
              <w:t>，</w:t>
            </w:r>
            <w:r>
              <w:rPr>
                <w:rFonts w:hint="eastAsia" w:ascii="宋体" w:hAnsi="宋体" w:cs="Times New Roman"/>
                <w:szCs w:val="24"/>
                <w:highlight w:val="none"/>
                <w:lang w:eastAsia="zh-CN"/>
              </w:rPr>
              <w:t>制造商授权给代理商后，不得参加同一</w:t>
            </w:r>
            <w:r>
              <w:rPr>
                <w:rFonts w:hint="eastAsia" w:ascii="宋体" w:hAnsi="宋体" w:cs="Times New Roman"/>
                <w:szCs w:val="24"/>
                <w:highlight w:val="none"/>
                <w:lang w:val="en-US" w:eastAsia="zh-CN"/>
              </w:rPr>
              <w:t>项目</w:t>
            </w:r>
            <w:r>
              <w:rPr>
                <w:rFonts w:hint="eastAsia" w:ascii="宋体" w:hAnsi="宋体" w:cs="Times New Roman"/>
                <w:szCs w:val="24"/>
                <w:highlight w:val="none"/>
                <w:lang w:eastAsia="zh-CN"/>
              </w:rPr>
              <w:t>的</w:t>
            </w:r>
            <w:r>
              <w:rPr>
                <w:rFonts w:hint="eastAsia" w:ascii="宋体" w:hAnsi="宋体" w:cs="Times New Roman"/>
                <w:szCs w:val="24"/>
                <w:highlight w:val="none"/>
                <w:lang w:val="en-US" w:eastAsia="zh-CN"/>
              </w:rPr>
              <w:t>采购活动</w:t>
            </w:r>
            <w:r>
              <w:rPr>
                <w:rFonts w:hint="eastAsia" w:ascii="宋体" w:hAnsi="宋体" w:cs="宋体"/>
                <w:color w:val="000000"/>
                <w:sz w:val="21"/>
                <w:szCs w:val="21"/>
                <w:highlight w:val="none"/>
                <w:lang w:val="en-US" w:eastAsia="zh-CN"/>
              </w:rPr>
              <w:t>；</w:t>
            </w:r>
          </w:p>
          <w:p w14:paraId="3D4F4FC0">
            <w:pPr>
              <w:numPr>
                <w:ilvl w:val="0"/>
                <w:numId w:val="0"/>
              </w:numPr>
              <w:wordWrap/>
              <w:spacing w:line="240" w:lineRule="auto"/>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eastAsia" w:ascii="宋体" w:hAnsi="宋体" w:cs="宋体"/>
                <w:color w:val="000000"/>
                <w:sz w:val="21"/>
                <w:szCs w:val="21"/>
                <w:highlight w:val="none"/>
              </w:rPr>
              <w:t>提供无重大税收违法失信主体截图（信用中国网址：https://www.creditchina.gov.cn/xinyongfuwu/zhongdashuishouweifaanjian/）、无严重失信主体名单截图（信用中国网址： https://www.creditchina.gov.cn/xinyongfuwu/shixinheimingdan/）</w:t>
            </w:r>
            <w:r>
              <w:rPr>
                <w:rFonts w:hint="eastAsia" w:ascii="宋体" w:hAnsi="宋体" w:eastAsia="宋体" w:cs="宋体"/>
                <w:color w:val="000000"/>
                <w:sz w:val="21"/>
                <w:szCs w:val="21"/>
                <w:highlight w:val="none"/>
                <w:lang w:eastAsia="zh-CN"/>
              </w:rPr>
              <w:t>；</w:t>
            </w:r>
          </w:p>
          <w:p w14:paraId="0931B62A">
            <w:pPr>
              <w:numPr>
                <w:ilvl w:val="0"/>
                <w:numId w:val="0"/>
              </w:numPr>
              <w:spacing w:line="240" w:lineRule="auto"/>
              <w:jc w:val="left"/>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（5）</w:t>
            </w:r>
            <w:r>
              <w:rPr>
                <w:rFonts w:hint="eastAsia" w:ascii="宋体" w:hAnsi="宋体" w:cs="宋体"/>
                <w:color w:val="000000"/>
                <w:szCs w:val="21"/>
                <w:highlight w:val="none"/>
                <w:lang w:val="en-US" w:eastAsia="zh-CN"/>
              </w:rPr>
              <w:t>提供由会计事务所出具的无保留意见的投标人</w:t>
            </w:r>
            <w:r>
              <w:rPr>
                <w:rFonts w:hint="eastAsia" w:ascii="宋体" w:hAnsi="宋体" w:eastAsia="宋体" w:cs="宋体"/>
                <w:color w:val="000000"/>
                <w:szCs w:val="21"/>
                <w:highlight w:val="none"/>
                <w:lang w:val="en-US" w:eastAsia="zh-CN"/>
              </w:rPr>
              <w:t>自</w:t>
            </w:r>
            <w:r>
              <w:rPr>
                <w:rFonts w:hint="eastAsia" w:ascii="宋体" w:hAnsi="宋体" w:eastAsia="宋体" w:cs="宋体"/>
                <w:color w:val="000000"/>
                <w:szCs w:val="21"/>
                <w:highlight w:val="none"/>
                <w:lang w:eastAsia="zh-CN"/>
              </w:rPr>
              <w:t>2022年1月1日至</w:t>
            </w:r>
            <w:r>
              <w:rPr>
                <w:rFonts w:hint="eastAsia" w:ascii="宋体" w:hAnsi="宋体" w:eastAsia="宋体" w:cs="宋体"/>
                <w:color w:val="000000"/>
                <w:szCs w:val="21"/>
                <w:highlight w:val="none"/>
                <w:lang w:val="en-US" w:eastAsia="zh-CN"/>
              </w:rPr>
              <w:t>投标</w:t>
            </w:r>
            <w:r>
              <w:rPr>
                <w:rFonts w:hint="eastAsia" w:ascii="宋体" w:hAnsi="宋体" w:eastAsia="宋体" w:cs="宋体"/>
                <w:color w:val="000000"/>
                <w:szCs w:val="21"/>
                <w:highlight w:val="none"/>
                <w:lang w:eastAsia="zh-CN"/>
              </w:rPr>
              <w:t>截止日期任意一年</w:t>
            </w:r>
            <w:r>
              <w:rPr>
                <w:rFonts w:hint="eastAsia" w:ascii="宋体" w:hAnsi="宋体" w:eastAsia="宋体" w:cs="宋体"/>
                <w:color w:val="000000"/>
                <w:szCs w:val="21"/>
                <w:highlight w:val="none"/>
                <w:lang w:val="en-US" w:eastAsia="zh-CN"/>
              </w:rPr>
              <w:t>年度审计报告及</w:t>
            </w:r>
            <w:r>
              <w:rPr>
                <w:rFonts w:hint="eastAsia" w:ascii="宋体" w:hAnsi="宋体" w:eastAsia="宋体" w:cs="宋体"/>
                <w:color w:val="000000"/>
                <w:szCs w:val="21"/>
                <w:highlight w:val="none"/>
                <w:lang w:eastAsia="zh-CN"/>
              </w:rPr>
              <w:t>基本户开户银行开具</w:t>
            </w:r>
            <w:r>
              <w:rPr>
                <w:rFonts w:hint="eastAsia" w:ascii="宋体" w:hAnsi="宋体" w:eastAsia="宋体" w:cs="宋体"/>
                <w:color w:val="000000"/>
                <w:szCs w:val="21"/>
                <w:highlight w:val="none"/>
                <w:lang w:val="en-US" w:eastAsia="zh-CN"/>
              </w:rPr>
              <w:t>的</w:t>
            </w:r>
            <w:r>
              <w:rPr>
                <w:rFonts w:hint="eastAsia" w:ascii="宋体" w:hAnsi="宋体" w:eastAsia="宋体" w:cs="宋体"/>
                <w:color w:val="000000"/>
                <w:szCs w:val="21"/>
                <w:highlight w:val="none"/>
                <w:lang w:eastAsia="zh-CN"/>
              </w:rPr>
              <w:t>资信证明</w:t>
            </w:r>
            <w:r>
              <w:rPr>
                <w:rFonts w:hint="eastAsia" w:ascii="宋体" w:hAnsi="宋体" w:eastAsia="宋体" w:cs="宋体"/>
                <w:color w:val="000000"/>
                <w:szCs w:val="21"/>
                <w:highlight w:val="none"/>
                <w:lang w:val="en-US" w:eastAsia="zh-CN"/>
              </w:rPr>
              <w:t>文件</w:t>
            </w:r>
            <w:r>
              <w:rPr>
                <w:rFonts w:hint="eastAsia" w:ascii="宋体" w:hAnsi="宋体" w:eastAsia="宋体" w:cs="宋体"/>
                <w:color w:val="000000"/>
                <w:sz w:val="21"/>
                <w:szCs w:val="21"/>
                <w:highlight w:val="none"/>
                <w:lang w:val="en-US" w:eastAsia="zh-CN"/>
              </w:rPr>
              <w:t>；</w:t>
            </w:r>
          </w:p>
          <w:p w14:paraId="35084E98">
            <w:pPr>
              <w:numPr>
                <w:ilvl w:val="0"/>
                <w:numId w:val="0"/>
              </w:numPr>
              <w:spacing w:line="240" w:lineRule="auto"/>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6</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rPr>
              <w:t>承诺书；</w:t>
            </w:r>
          </w:p>
          <w:p w14:paraId="33860B59">
            <w:pPr>
              <w:numPr>
                <w:ilvl w:val="0"/>
                <w:numId w:val="0"/>
              </w:numPr>
              <w:spacing w:line="240" w:lineRule="auto"/>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7</w:t>
            </w:r>
            <w:r>
              <w:rPr>
                <w:rFonts w:hint="eastAsia" w:ascii="宋体" w:hAnsi="宋体" w:eastAsia="宋体" w:cs="宋体"/>
                <w:color w:val="000000"/>
                <w:sz w:val="21"/>
                <w:szCs w:val="21"/>
                <w:highlight w:val="none"/>
              </w:rPr>
              <w:t>）投标人认为需要提交的其他资料。</w:t>
            </w:r>
          </w:p>
          <w:p w14:paraId="75D05050">
            <w:pPr>
              <w:numPr>
                <w:ilvl w:val="0"/>
                <w:numId w:val="0"/>
              </w:numPr>
              <w:spacing w:line="240" w:lineRule="auto"/>
              <w:jc w:val="left"/>
              <w:rPr>
                <w:rFonts w:ascii="宋体" w:hAnsi="宋体"/>
                <w:b/>
                <w:color w:val="000000"/>
                <w:kern w:val="0"/>
                <w:szCs w:val="21"/>
                <w:highlight w:val="none"/>
              </w:rPr>
            </w:pPr>
            <w:r>
              <w:rPr>
                <w:rFonts w:hint="eastAsia" w:ascii="宋体" w:hAnsi="宋体"/>
                <w:b/>
                <w:color w:val="000000"/>
                <w:kern w:val="0"/>
                <w:szCs w:val="21"/>
                <w:highlight w:val="none"/>
                <w:lang w:eastAsia="zh-CN"/>
              </w:rPr>
              <w:t>资信</w:t>
            </w:r>
            <w:r>
              <w:rPr>
                <w:rFonts w:ascii="宋体" w:hAnsi="宋体"/>
                <w:b/>
                <w:color w:val="000000"/>
                <w:kern w:val="0"/>
                <w:szCs w:val="21"/>
                <w:highlight w:val="none"/>
              </w:rPr>
              <w:t>文件包括但不限于以下内容：</w:t>
            </w:r>
          </w:p>
          <w:p w14:paraId="4557493A">
            <w:pPr>
              <w:numPr>
                <w:ilvl w:val="0"/>
                <w:numId w:val="0"/>
              </w:numPr>
              <w:spacing w:line="240" w:lineRule="auto"/>
              <w:ind w:left="0" w:firstLine="0" w:firstLineChars="0"/>
              <w:jc w:val="left"/>
              <w:rPr>
                <w:rFonts w:hint="eastAsia" w:ascii="宋体" w:hAnsi="宋体" w:eastAsia="宋体" w:cs="宋体"/>
                <w:color w:val="000000"/>
                <w:kern w:val="2"/>
                <w:sz w:val="21"/>
                <w:szCs w:val="21"/>
                <w:highlight w:val="none"/>
                <w:lang w:val="en-US" w:eastAsia="zh-CN"/>
              </w:rPr>
            </w:pP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bidi="ar-SA"/>
              </w:rPr>
              <w:t>1</w:t>
            </w:r>
            <w:r>
              <w:rPr>
                <w:rFonts w:hint="eastAsia" w:ascii="宋体" w:hAnsi="宋体" w:eastAsia="宋体" w:cs="宋体"/>
                <w:color w:val="000000"/>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rPr>
              <w:t>投标人基本情况一览表</w:t>
            </w:r>
            <w:r>
              <w:rPr>
                <w:rFonts w:hint="eastAsia" w:ascii="宋体" w:hAnsi="宋体" w:eastAsia="宋体" w:cs="宋体"/>
                <w:b w:val="0"/>
                <w:color w:val="000000"/>
                <w:kern w:val="2"/>
                <w:sz w:val="21"/>
                <w:szCs w:val="21"/>
                <w:highlight w:val="none"/>
              </w:rPr>
              <w:t>；</w:t>
            </w:r>
          </w:p>
          <w:p w14:paraId="79CD31C3">
            <w:pPr>
              <w:numPr>
                <w:ilvl w:val="0"/>
                <w:numId w:val="0"/>
              </w:numPr>
              <w:spacing w:line="240" w:lineRule="auto"/>
              <w:ind w:left="0" w:firstLine="0" w:firstLineChars="0"/>
              <w:jc w:val="left"/>
              <w:rPr>
                <w:rFonts w:hint="eastAsia"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bidi="ar-SA"/>
              </w:rPr>
              <w:t>2</w:t>
            </w:r>
            <w:r>
              <w:rPr>
                <w:rFonts w:hint="eastAsia" w:ascii="宋体" w:hAnsi="宋体" w:eastAsia="宋体" w:cs="宋体"/>
                <w:color w:val="000000"/>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rPr>
              <w:t>投标人类似项目业绩表</w:t>
            </w:r>
            <w:r>
              <w:rPr>
                <w:rFonts w:hint="eastAsia" w:ascii="宋体" w:hAnsi="宋体" w:eastAsia="宋体" w:cs="宋体"/>
                <w:b w:val="0"/>
                <w:color w:val="000000"/>
                <w:kern w:val="2"/>
                <w:sz w:val="21"/>
                <w:szCs w:val="21"/>
                <w:highlight w:val="none"/>
              </w:rPr>
              <w:t>；</w:t>
            </w:r>
          </w:p>
          <w:p w14:paraId="6155EFE4">
            <w:pPr>
              <w:numPr>
                <w:ilvl w:val="0"/>
                <w:numId w:val="0"/>
              </w:numPr>
              <w:spacing w:line="240" w:lineRule="auto"/>
              <w:ind w:left="0" w:firstLine="0" w:firstLineChars="0"/>
              <w:jc w:val="left"/>
              <w:rPr>
                <w:rFonts w:hint="eastAsia"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bidi="ar-SA"/>
              </w:rPr>
              <w:t>3</w:t>
            </w: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rPr>
              <w:t>合同条款响应表</w:t>
            </w:r>
            <w:r>
              <w:rPr>
                <w:rFonts w:hint="eastAsia" w:ascii="宋体" w:hAnsi="宋体" w:eastAsia="宋体" w:cs="宋体"/>
                <w:b w:val="0"/>
                <w:color w:val="000000"/>
                <w:kern w:val="2"/>
                <w:sz w:val="21"/>
                <w:szCs w:val="21"/>
                <w:highlight w:val="none"/>
              </w:rPr>
              <w:t>；</w:t>
            </w:r>
          </w:p>
          <w:p w14:paraId="67F5E933">
            <w:pPr>
              <w:numPr>
                <w:ilvl w:val="0"/>
                <w:numId w:val="0"/>
              </w:numPr>
              <w:spacing w:line="240" w:lineRule="auto"/>
              <w:ind w:left="0" w:firstLine="0" w:firstLineChars="0"/>
              <w:jc w:val="left"/>
              <w:rPr>
                <w:rFonts w:hint="eastAsia" w:ascii="宋体" w:hAnsi="宋体" w:cs="宋体"/>
                <w:color w:val="000000"/>
                <w:kern w:val="2"/>
                <w:sz w:val="21"/>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bidi="ar-SA"/>
              </w:rPr>
              <w:t>4</w:t>
            </w: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rPr>
              <w:t>资信</w:t>
            </w:r>
            <w:r>
              <w:rPr>
                <w:rFonts w:hint="eastAsia" w:ascii="宋体" w:hAnsi="宋体" w:eastAsia="宋体" w:cs="宋体"/>
                <w:color w:val="000000"/>
                <w:kern w:val="2"/>
                <w:sz w:val="21"/>
                <w:szCs w:val="21"/>
                <w:highlight w:val="none"/>
                <w:lang w:val="en-US" w:eastAsia="zh-CN"/>
              </w:rPr>
              <w:t>条款响应表</w:t>
            </w:r>
            <w:r>
              <w:rPr>
                <w:rFonts w:hint="eastAsia" w:ascii="宋体" w:hAnsi="宋体" w:cs="宋体"/>
                <w:color w:val="000000"/>
                <w:kern w:val="2"/>
                <w:sz w:val="21"/>
                <w:szCs w:val="21"/>
                <w:highlight w:val="none"/>
              </w:rPr>
              <w:t>；</w:t>
            </w:r>
          </w:p>
          <w:p w14:paraId="1ED111D4">
            <w:pPr>
              <w:numPr>
                <w:ilvl w:val="0"/>
                <w:numId w:val="0"/>
              </w:numPr>
              <w:spacing w:line="240" w:lineRule="auto"/>
              <w:ind w:left="0" w:firstLine="0" w:firstLineChars="0"/>
              <w:jc w:val="left"/>
              <w:rPr>
                <w:rFonts w:hint="eastAsia" w:ascii="宋体" w:hAnsi="宋体" w:cs="宋体"/>
                <w:color w:val="000000"/>
                <w:kern w:val="2"/>
                <w:sz w:val="21"/>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bidi="ar-SA"/>
              </w:rPr>
              <w:t>5</w:t>
            </w: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rPr>
              <w:t>按期交货承诺书；</w:t>
            </w:r>
          </w:p>
          <w:p w14:paraId="7E8544F6">
            <w:pPr>
              <w:numPr>
                <w:ilvl w:val="0"/>
                <w:numId w:val="0"/>
              </w:numPr>
              <w:spacing w:line="240" w:lineRule="auto"/>
              <w:ind w:left="0" w:firstLine="0" w:firstLineChars="0"/>
              <w:jc w:val="left"/>
              <w:rPr>
                <w:rFonts w:hint="eastAsia" w:ascii="宋体" w:hAnsi="宋体" w:cs="宋体"/>
                <w:color w:val="000000"/>
                <w:kern w:val="2"/>
                <w:sz w:val="21"/>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bidi="ar-SA"/>
              </w:rPr>
              <w:t>6</w:t>
            </w: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rPr>
              <w:t>售后服务承诺书；</w:t>
            </w:r>
          </w:p>
          <w:p w14:paraId="54D69FE1">
            <w:pPr>
              <w:numPr>
                <w:ilvl w:val="0"/>
                <w:numId w:val="0"/>
              </w:numPr>
              <w:spacing w:line="240" w:lineRule="auto"/>
              <w:ind w:left="0" w:firstLine="0" w:firstLineChars="0"/>
              <w:jc w:val="left"/>
              <w:rPr>
                <w:rFonts w:hint="eastAsia" w:ascii="宋体" w:hAnsi="宋体" w:cs="宋体"/>
                <w:color w:val="000000"/>
                <w:kern w:val="2"/>
                <w:sz w:val="21"/>
                <w:szCs w:val="21"/>
                <w:highlight w:val="none"/>
              </w:rPr>
            </w:pP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lang w:val="en-US" w:eastAsia="zh-CN" w:bidi="ar-SA"/>
              </w:rPr>
              <w:t>7</w:t>
            </w:r>
            <w:r>
              <w:rPr>
                <w:rFonts w:hint="eastAsia" w:ascii="宋体" w:hAnsi="宋体" w:eastAsia="宋体" w:cs="宋体"/>
                <w:color w:val="000000"/>
                <w:kern w:val="2"/>
                <w:sz w:val="21"/>
                <w:szCs w:val="21"/>
                <w:highlight w:val="none"/>
                <w:lang w:val="en-US" w:eastAsia="zh-CN" w:bidi="ar-SA"/>
              </w:rPr>
              <w:t>）</w:t>
            </w:r>
            <w:r>
              <w:rPr>
                <w:rFonts w:hint="eastAsia" w:ascii="宋体" w:hAnsi="宋体" w:cs="宋体"/>
                <w:color w:val="000000"/>
                <w:kern w:val="2"/>
                <w:sz w:val="21"/>
                <w:szCs w:val="21"/>
                <w:highlight w:val="none"/>
              </w:rPr>
              <w:t>投标人认为需要提交的其他资料。</w:t>
            </w:r>
          </w:p>
          <w:p w14:paraId="082391C6">
            <w:pPr>
              <w:widowControl/>
              <w:numPr>
                <w:ilvl w:val="0"/>
                <w:numId w:val="0"/>
              </w:numPr>
              <w:spacing w:line="240" w:lineRule="auto"/>
              <w:jc w:val="left"/>
              <w:rPr>
                <w:rFonts w:ascii="宋体" w:hAnsi="宋体"/>
                <w:b/>
                <w:color w:val="000000"/>
                <w:kern w:val="0"/>
                <w:szCs w:val="21"/>
                <w:highlight w:val="none"/>
              </w:rPr>
            </w:pPr>
            <w:r>
              <w:rPr>
                <w:rFonts w:hint="eastAsia" w:ascii="宋体" w:hAnsi="宋体"/>
                <w:b/>
                <w:color w:val="000000"/>
                <w:kern w:val="0"/>
                <w:szCs w:val="21"/>
                <w:highlight w:val="none"/>
                <w:lang w:eastAsia="zh-CN"/>
              </w:rPr>
              <w:t>报价文件</w:t>
            </w:r>
            <w:r>
              <w:rPr>
                <w:rFonts w:ascii="宋体" w:hAnsi="宋体"/>
                <w:b/>
                <w:color w:val="000000"/>
                <w:kern w:val="0"/>
                <w:szCs w:val="21"/>
                <w:highlight w:val="none"/>
              </w:rPr>
              <w:t>包括但不限于以下内容</w:t>
            </w:r>
            <w:r>
              <w:rPr>
                <w:rFonts w:hint="eastAsia" w:ascii="宋体" w:hAnsi="宋体"/>
                <w:b/>
                <w:color w:val="000000"/>
                <w:kern w:val="0"/>
                <w:szCs w:val="21"/>
                <w:highlight w:val="none"/>
              </w:rPr>
              <w:t>：</w:t>
            </w:r>
          </w:p>
          <w:p w14:paraId="667F8F96">
            <w:pPr>
              <w:numPr>
                <w:ilvl w:val="0"/>
                <w:numId w:val="0"/>
              </w:numPr>
              <w:spacing w:line="240" w:lineRule="auto"/>
              <w:ind w:firstLine="0" w:firstLineChars="0"/>
              <w:jc w:val="left"/>
              <w:rPr>
                <w:rFonts w:hint="eastAsia" w:ascii="宋体" w:hAnsi="宋体" w:eastAsia="宋体" w:cs="宋体"/>
                <w:bCs w:val="0"/>
                <w:color w:val="000000"/>
                <w:kern w:val="2"/>
                <w:sz w:val="21"/>
                <w:szCs w:val="21"/>
                <w:highlight w:val="none"/>
              </w:rPr>
            </w:pP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bCs w:val="0"/>
                <w:color w:val="000000"/>
                <w:kern w:val="2"/>
                <w:sz w:val="21"/>
                <w:szCs w:val="21"/>
                <w:highlight w:val="none"/>
                <w:lang w:val="en-US" w:eastAsia="zh-CN"/>
              </w:rPr>
              <w:t>1</w:t>
            </w: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bCs w:val="0"/>
                <w:color w:val="000000"/>
                <w:kern w:val="2"/>
                <w:sz w:val="21"/>
                <w:szCs w:val="21"/>
                <w:highlight w:val="none"/>
              </w:rPr>
              <w:t>投标函；</w:t>
            </w:r>
          </w:p>
          <w:p w14:paraId="3AC0FD82">
            <w:pPr>
              <w:numPr>
                <w:ilvl w:val="0"/>
                <w:numId w:val="0"/>
              </w:numPr>
              <w:spacing w:line="240" w:lineRule="auto"/>
              <w:ind w:firstLine="0" w:firstLineChars="0"/>
              <w:jc w:val="left"/>
              <w:rPr>
                <w:rFonts w:hint="eastAsia" w:ascii="宋体" w:hAnsi="宋体" w:eastAsia="宋体" w:cs="宋体"/>
                <w:bCs w:val="0"/>
                <w:color w:val="000000"/>
                <w:kern w:val="2"/>
                <w:sz w:val="21"/>
                <w:szCs w:val="21"/>
                <w:highlight w:val="none"/>
              </w:rPr>
            </w:pP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bCs w:val="0"/>
                <w:color w:val="000000"/>
                <w:kern w:val="2"/>
                <w:sz w:val="21"/>
                <w:szCs w:val="21"/>
                <w:highlight w:val="none"/>
                <w:lang w:val="en-US" w:eastAsia="zh-CN"/>
              </w:rPr>
              <w:t>2</w:t>
            </w: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color w:val="000000"/>
                <w:kern w:val="2"/>
                <w:sz w:val="21"/>
                <w:szCs w:val="21"/>
                <w:highlight w:val="none"/>
              </w:rPr>
              <w:t>投标报价表</w:t>
            </w:r>
            <w:r>
              <w:rPr>
                <w:rFonts w:hint="eastAsia" w:ascii="宋体" w:hAnsi="宋体" w:eastAsia="宋体" w:cs="宋体"/>
                <w:bCs w:val="0"/>
                <w:color w:val="000000"/>
                <w:kern w:val="2"/>
                <w:sz w:val="21"/>
                <w:szCs w:val="21"/>
                <w:highlight w:val="none"/>
              </w:rPr>
              <w:t>；</w:t>
            </w:r>
          </w:p>
          <w:p w14:paraId="38D65FBE">
            <w:pPr>
              <w:numPr>
                <w:ilvl w:val="0"/>
                <w:numId w:val="0"/>
              </w:numPr>
              <w:spacing w:line="240" w:lineRule="auto"/>
              <w:ind w:firstLine="0" w:firstLineChars="0"/>
              <w:jc w:val="left"/>
              <w:rPr>
                <w:rFonts w:hint="eastAsia" w:ascii="宋体" w:hAnsi="宋体" w:eastAsia="宋体" w:cs="宋体"/>
                <w:color w:val="000000"/>
                <w:szCs w:val="21"/>
                <w:highlight w:val="none"/>
                <w:lang w:val="en-US" w:eastAsia="zh-CN"/>
              </w:rPr>
            </w:pP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bCs w:val="0"/>
                <w:color w:val="000000"/>
                <w:kern w:val="2"/>
                <w:sz w:val="21"/>
                <w:szCs w:val="21"/>
                <w:highlight w:val="none"/>
                <w:lang w:val="en-US" w:eastAsia="zh-CN"/>
              </w:rPr>
              <w:t>3</w:t>
            </w: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bCs w:val="0"/>
                <w:color w:val="000000"/>
                <w:kern w:val="2"/>
                <w:sz w:val="21"/>
                <w:szCs w:val="21"/>
                <w:highlight w:val="none"/>
                <w:lang w:val="en-US" w:eastAsia="zh-CN"/>
              </w:rPr>
              <w:t>投标报价明细表</w:t>
            </w:r>
            <w:r>
              <w:rPr>
                <w:rFonts w:hint="eastAsia" w:ascii="宋体" w:hAnsi="宋体" w:eastAsia="宋体" w:cs="宋体"/>
                <w:bCs w:val="0"/>
                <w:color w:val="000000"/>
                <w:kern w:val="2"/>
                <w:sz w:val="21"/>
                <w:szCs w:val="21"/>
                <w:highlight w:val="none"/>
              </w:rPr>
              <w:t>；</w:t>
            </w:r>
          </w:p>
          <w:p w14:paraId="10C694CF">
            <w:pPr>
              <w:numPr>
                <w:ilvl w:val="0"/>
                <w:numId w:val="0"/>
              </w:numPr>
              <w:spacing w:line="240" w:lineRule="auto"/>
              <w:jc w:val="left"/>
              <w:rPr>
                <w:rFonts w:ascii="宋体" w:hAnsi="宋体"/>
                <w:color w:val="000000"/>
                <w:kern w:val="0"/>
                <w:szCs w:val="21"/>
                <w:highlight w:val="none"/>
              </w:rPr>
            </w:pP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bCs w:val="0"/>
                <w:color w:val="000000"/>
                <w:kern w:val="2"/>
                <w:sz w:val="21"/>
                <w:szCs w:val="21"/>
                <w:highlight w:val="none"/>
                <w:lang w:val="en-US" w:eastAsia="zh-CN"/>
              </w:rPr>
              <w:t>4</w:t>
            </w:r>
            <w:r>
              <w:rPr>
                <w:rFonts w:hint="eastAsia" w:ascii="宋体" w:hAnsi="宋体" w:eastAsia="宋体" w:cs="宋体"/>
                <w:bCs w:val="0"/>
                <w:color w:val="000000"/>
                <w:kern w:val="2"/>
                <w:sz w:val="21"/>
                <w:szCs w:val="21"/>
                <w:highlight w:val="none"/>
                <w:lang w:eastAsia="zh-CN"/>
              </w:rPr>
              <w:t>）</w:t>
            </w:r>
            <w:r>
              <w:rPr>
                <w:rFonts w:hint="eastAsia" w:ascii="宋体" w:hAnsi="宋体" w:eastAsia="宋体" w:cs="宋体"/>
                <w:color w:val="000000"/>
                <w:kern w:val="2"/>
                <w:sz w:val="21"/>
                <w:szCs w:val="21"/>
                <w:highlight w:val="none"/>
              </w:rPr>
              <w:t>投标人认为需要提交的其他资料。</w:t>
            </w:r>
          </w:p>
        </w:tc>
      </w:tr>
      <w:tr w14:paraId="06991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1BD4390">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3.2</w:t>
            </w:r>
          </w:p>
        </w:tc>
        <w:tc>
          <w:tcPr>
            <w:tcW w:w="2210" w:type="dxa"/>
            <w:noWrap w:val="0"/>
            <w:vAlign w:val="center"/>
          </w:tcPr>
          <w:p w14:paraId="59DE110C">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投标报价</w:t>
            </w:r>
          </w:p>
        </w:tc>
        <w:tc>
          <w:tcPr>
            <w:tcW w:w="6327" w:type="dxa"/>
            <w:noWrap w:val="0"/>
            <w:vAlign w:val="center"/>
          </w:tcPr>
          <w:p w14:paraId="35F05113">
            <w:pPr>
              <w:spacing w:line="360" w:lineRule="auto"/>
              <w:rPr>
                <w:iCs/>
                <w:color w:val="000000"/>
                <w:highlight w:val="none"/>
              </w:rPr>
            </w:pPr>
            <w:r>
              <w:rPr>
                <w:rFonts w:hint="eastAsia"/>
                <w:iCs/>
                <w:color w:val="000000"/>
                <w:highlight w:val="none"/>
              </w:rPr>
              <w:t>1、</w:t>
            </w:r>
            <w:r>
              <w:rPr>
                <w:rFonts w:hint="eastAsia" w:ascii="宋体" w:hAnsi="宋体" w:cs="仿宋"/>
                <w:color w:val="000000"/>
                <w:highlight w:val="none"/>
                <w:lang w:val="zh-CN"/>
              </w:rPr>
              <w:t>投标人所报价格应为不含税全包价，包括：</w:t>
            </w:r>
          </w:p>
          <w:p w14:paraId="7655EE69">
            <w:pPr>
              <w:spacing w:line="360" w:lineRule="auto"/>
              <w:jc w:val="left"/>
              <w:rPr>
                <w:iCs/>
                <w:color w:val="000000"/>
                <w:highlight w:val="none"/>
              </w:rPr>
            </w:pPr>
            <w:r>
              <w:rPr>
                <w:rFonts w:hint="eastAsia"/>
                <w:iCs/>
                <w:color w:val="000000"/>
                <w:highlight w:val="none"/>
              </w:rPr>
              <w:t>（1）货物</w:t>
            </w:r>
            <w:r>
              <w:rPr>
                <w:rFonts w:hint="eastAsia"/>
                <w:iCs/>
                <w:color w:val="000000"/>
                <w:highlight w:val="none"/>
                <w:lang w:val="en-US" w:eastAsia="zh-CN"/>
              </w:rPr>
              <w:t>价款</w:t>
            </w:r>
            <w:r>
              <w:rPr>
                <w:rFonts w:hint="eastAsia"/>
                <w:iCs/>
                <w:color w:val="000000"/>
                <w:highlight w:val="none"/>
              </w:rPr>
              <w:t>；</w:t>
            </w:r>
          </w:p>
          <w:p w14:paraId="01A6B3A8">
            <w:pPr>
              <w:spacing w:line="360" w:lineRule="auto"/>
              <w:jc w:val="left"/>
              <w:rPr>
                <w:iCs/>
                <w:color w:val="000000"/>
                <w:highlight w:val="none"/>
              </w:rPr>
            </w:pPr>
            <w:r>
              <w:rPr>
                <w:rFonts w:hint="eastAsia"/>
                <w:iCs/>
                <w:color w:val="000000"/>
                <w:highlight w:val="none"/>
              </w:rPr>
              <w:t>（2）货物的标准附件、</w:t>
            </w:r>
            <w:r>
              <w:rPr>
                <w:rFonts w:hint="eastAsia" w:ascii="宋体" w:hAnsi="宋体" w:cs="仿宋"/>
                <w:color w:val="000000"/>
                <w:highlight w:val="none"/>
                <w:lang w:val="zh-CN"/>
              </w:rPr>
              <w:t>设计、</w:t>
            </w:r>
            <w:r>
              <w:rPr>
                <w:rFonts w:hint="eastAsia"/>
                <w:iCs/>
                <w:color w:val="000000"/>
                <w:highlight w:val="none"/>
              </w:rPr>
              <w:t>制造准备、制造、出厂检测、检验、验收、运输、供货、装卸</w:t>
            </w:r>
            <w:r>
              <w:rPr>
                <w:rFonts w:hint="eastAsia"/>
                <w:iCs/>
                <w:color w:val="000000"/>
                <w:highlight w:val="none"/>
                <w:lang w:eastAsia="zh-CN"/>
              </w:rPr>
              <w:t>、</w:t>
            </w:r>
            <w:r>
              <w:rPr>
                <w:rFonts w:hint="eastAsia"/>
                <w:iCs/>
                <w:color w:val="000000"/>
                <w:highlight w:val="none"/>
              </w:rPr>
              <w:t>包装、</w:t>
            </w:r>
            <w:r>
              <w:rPr>
                <w:rFonts w:hint="eastAsia" w:ascii="宋体" w:hAnsi="宋体" w:cs="宋体"/>
                <w:color w:val="000000"/>
                <w:highlight w:val="none"/>
              </w:rPr>
              <w:t>成品保护、</w:t>
            </w:r>
            <w:r>
              <w:rPr>
                <w:rFonts w:hint="eastAsia" w:ascii="宋体" w:hAnsi="宋体" w:cs="仿宋"/>
                <w:color w:val="000000"/>
                <w:highlight w:val="none"/>
                <w:lang w:val="zh-CN"/>
              </w:rPr>
              <w:t>保修、</w:t>
            </w:r>
            <w:r>
              <w:rPr>
                <w:rFonts w:hint="eastAsia"/>
                <w:color w:val="000000"/>
                <w:highlight w:val="none"/>
              </w:rPr>
              <w:t>人工工资、管理费、利润、抽样及其检测费（如有）</w:t>
            </w:r>
            <w:r>
              <w:rPr>
                <w:rFonts w:hint="eastAsia" w:ascii="宋体" w:hAnsi="宋体"/>
                <w:color w:val="000000"/>
                <w:szCs w:val="21"/>
                <w:highlight w:val="none"/>
              </w:rPr>
              <w:t>、技术服务、</w:t>
            </w:r>
            <w:r>
              <w:rPr>
                <w:rFonts w:hint="eastAsia"/>
                <w:iCs/>
                <w:color w:val="000000"/>
                <w:highlight w:val="none"/>
              </w:rPr>
              <w:t>质量保证期服务</w:t>
            </w:r>
            <w:r>
              <w:rPr>
                <w:rFonts w:hint="eastAsia" w:ascii="宋体" w:hAnsi="宋体"/>
                <w:color w:val="000000"/>
                <w:szCs w:val="21"/>
                <w:highlight w:val="none"/>
              </w:rPr>
              <w:t>及</w:t>
            </w:r>
            <w:r>
              <w:rPr>
                <w:rFonts w:hint="eastAsia"/>
                <w:iCs/>
                <w:color w:val="000000"/>
                <w:highlight w:val="none"/>
              </w:rPr>
              <w:t>必要的售后服务等费用；</w:t>
            </w:r>
          </w:p>
          <w:p w14:paraId="4F3F7E6C">
            <w:pPr>
              <w:pStyle w:val="25"/>
              <w:spacing w:line="360" w:lineRule="auto"/>
              <w:rPr>
                <w:color w:val="000000"/>
                <w:highlight w:val="none"/>
              </w:rPr>
            </w:pPr>
            <w:r>
              <w:rPr>
                <w:rFonts w:hint="eastAsia" w:hAnsi="宋体"/>
                <w:color w:val="000000"/>
                <w:highlight w:val="none"/>
              </w:rPr>
              <w:t>（</w:t>
            </w:r>
            <w:r>
              <w:rPr>
                <w:rFonts w:hint="eastAsia" w:hAnsi="宋体"/>
                <w:color w:val="000000"/>
                <w:highlight w:val="none"/>
                <w:lang w:val="en-US" w:eastAsia="zh-CN"/>
              </w:rPr>
              <w:t>3</w:t>
            </w:r>
            <w:r>
              <w:rPr>
                <w:rFonts w:hint="eastAsia" w:hAnsi="宋体"/>
                <w:color w:val="000000"/>
                <w:highlight w:val="none"/>
              </w:rPr>
              <w:t>）</w:t>
            </w:r>
            <w:r>
              <w:rPr>
                <w:rFonts w:hint="eastAsia"/>
                <w:iCs/>
                <w:color w:val="000000"/>
                <w:highlight w:val="none"/>
              </w:rPr>
              <w:t>必要的保险费用。</w:t>
            </w:r>
          </w:p>
          <w:p w14:paraId="0E8E6790">
            <w:pPr>
              <w:spacing w:line="360" w:lineRule="auto"/>
              <w:jc w:val="left"/>
              <w:rPr>
                <w:rFonts w:hAnsi="宋体"/>
                <w:color w:val="000000"/>
                <w:szCs w:val="21"/>
                <w:highlight w:val="none"/>
              </w:rPr>
            </w:pPr>
            <w:r>
              <w:rPr>
                <w:rFonts w:hint="eastAsia"/>
                <w:iCs/>
                <w:color w:val="000000"/>
                <w:highlight w:val="none"/>
              </w:rPr>
              <w:t>（</w:t>
            </w:r>
            <w:r>
              <w:rPr>
                <w:rFonts w:hint="eastAsia"/>
                <w:iCs/>
                <w:color w:val="000000"/>
                <w:highlight w:val="none"/>
                <w:lang w:val="en-US" w:eastAsia="zh-CN"/>
              </w:rPr>
              <w:t>4</w:t>
            </w:r>
            <w:r>
              <w:rPr>
                <w:rFonts w:hint="eastAsia"/>
                <w:iCs/>
                <w:color w:val="000000"/>
                <w:highlight w:val="none"/>
              </w:rPr>
              <w:t>）</w:t>
            </w:r>
            <w:r>
              <w:rPr>
                <w:rFonts w:hint="eastAsia"/>
                <w:color w:val="000000"/>
                <w:highlight w:val="none"/>
              </w:rPr>
              <w:t>履行合同标的全过程产生的所有成本和费用及</w:t>
            </w:r>
            <w:r>
              <w:rPr>
                <w:rFonts w:hint="eastAsia" w:ascii="宋体" w:hAnsi="宋体"/>
                <w:color w:val="000000"/>
                <w:szCs w:val="21"/>
                <w:highlight w:val="none"/>
              </w:rPr>
              <w:t>招标文件要求提供的所有伴随服务、工程等</w:t>
            </w:r>
            <w:r>
              <w:rPr>
                <w:rFonts w:hint="eastAsia" w:hAnsi="宋体"/>
                <w:color w:val="000000"/>
                <w:szCs w:val="21"/>
                <w:highlight w:val="none"/>
              </w:rPr>
              <w:t>一切</w:t>
            </w:r>
            <w:r>
              <w:rPr>
                <w:rFonts w:hint="eastAsia" w:ascii="宋体" w:hAnsi="宋体"/>
                <w:color w:val="000000"/>
                <w:szCs w:val="21"/>
                <w:highlight w:val="none"/>
              </w:rPr>
              <w:t>费用</w:t>
            </w:r>
            <w:r>
              <w:rPr>
                <w:rFonts w:hint="eastAsia" w:hAnsi="宋体"/>
                <w:color w:val="000000"/>
                <w:szCs w:val="21"/>
                <w:highlight w:val="none"/>
              </w:rPr>
              <w:t>。</w:t>
            </w:r>
          </w:p>
          <w:p w14:paraId="020234A0">
            <w:pPr>
              <w:spacing w:line="360" w:lineRule="auto"/>
              <w:jc w:val="left"/>
              <w:rPr>
                <w:rFonts w:ascii="宋体" w:hAnsi="宋体"/>
                <w:b/>
                <w:color w:val="000000"/>
                <w:highlight w:val="none"/>
              </w:rPr>
            </w:pPr>
            <w:r>
              <w:rPr>
                <w:rFonts w:hint="eastAsia" w:ascii="宋体" w:hAnsi="宋体"/>
                <w:b/>
                <w:color w:val="000000"/>
                <w:highlight w:val="none"/>
                <w:lang w:val="en-US" w:eastAsia="zh-CN"/>
              </w:rPr>
              <w:t>2</w:t>
            </w:r>
            <w:r>
              <w:rPr>
                <w:rFonts w:hint="eastAsia" w:ascii="宋体" w:hAnsi="宋体"/>
                <w:b/>
                <w:color w:val="000000"/>
                <w:highlight w:val="none"/>
              </w:rPr>
              <w:t>.</w:t>
            </w:r>
            <w:r>
              <w:rPr>
                <w:rFonts w:ascii="宋体" w:hAnsi="宋体"/>
                <w:b/>
                <w:color w:val="000000"/>
                <w:highlight w:val="none"/>
              </w:rPr>
              <w:t>本项目采用不含税报价，在签订本项目合同时，</w:t>
            </w:r>
            <w:r>
              <w:rPr>
                <w:rFonts w:hint="eastAsia" w:ascii="宋体" w:hAnsi="宋体"/>
                <w:b/>
                <w:color w:val="000000"/>
                <w:highlight w:val="none"/>
              </w:rPr>
              <w:t>遵循国家现行税法的相关规定</w:t>
            </w:r>
            <w:r>
              <w:rPr>
                <w:rFonts w:ascii="宋体" w:hAnsi="宋体"/>
                <w:b/>
                <w:color w:val="000000"/>
                <w:highlight w:val="none"/>
              </w:rPr>
              <w:t>在中标人不含税</w:t>
            </w:r>
            <w:r>
              <w:rPr>
                <w:rFonts w:hint="eastAsia" w:ascii="宋体" w:hAnsi="宋体"/>
                <w:b/>
                <w:color w:val="000000"/>
                <w:highlight w:val="none"/>
              </w:rPr>
              <w:t>单</w:t>
            </w:r>
            <w:r>
              <w:rPr>
                <w:rFonts w:ascii="宋体" w:hAnsi="宋体"/>
                <w:b/>
                <w:color w:val="000000"/>
                <w:highlight w:val="none"/>
              </w:rPr>
              <w:t>价</w:t>
            </w:r>
            <w:r>
              <w:rPr>
                <w:rFonts w:hint="eastAsia" w:ascii="宋体" w:hAnsi="宋体"/>
                <w:b/>
                <w:color w:val="000000"/>
                <w:highlight w:val="none"/>
              </w:rPr>
              <w:t>和合价</w:t>
            </w:r>
            <w:r>
              <w:rPr>
                <w:rFonts w:ascii="宋体" w:hAnsi="宋体"/>
                <w:b/>
                <w:color w:val="000000"/>
                <w:highlight w:val="none"/>
              </w:rPr>
              <w:t>的基础上</w:t>
            </w:r>
            <w:r>
              <w:rPr>
                <w:rFonts w:hint="eastAsia" w:ascii="宋体" w:hAnsi="宋体"/>
                <w:b/>
                <w:color w:val="000000"/>
                <w:highlight w:val="none"/>
              </w:rPr>
              <w:t>逐项增加税费，并</w:t>
            </w:r>
            <w:r>
              <w:rPr>
                <w:rFonts w:ascii="宋体" w:hAnsi="宋体"/>
                <w:b/>
                <w:color w:val="000000"/>
                <w:highlight w:val="none"/>
              </w:rPr>
              <w:t>明确相应税率和税金。</w:t>
            </w:r>
            <w:r>
              <w:rPr>
                <w:rFonts w:hint="eastAsia" w:ascii="宋体" w:hAnsi="宋体"/>
                <w:b/>
                <w:color w:val="000000"/>
                <w:highlight w:val="none"/>
              </w:rPr>
              <w:t>本合同最终税金在结算阶段，按实际产生的税金进行核算，但合同不含税价格不因国家税率调整而调整。</w:t>
            </w:r>
          </w:p>
          <w:p w14:paraId="51647956">
            <w:pPr>
              <w:spacing w:line="360" w:lineRule="auto"/>
              <w:rPr>
                <w:color w:val="000000"/>
                <w:highlight w:val="none"/>
              </w:rPr>
            </w:pPr>
            <w:r>
              <w:rPr>
                <w:rFonts w:hint="eastAsia" w:ascii="宋体" w:hAnsi="宋体"/>
                <w:b/>
                <w:color w:val="000000"/>
                <w:highlight w:val="none"/>
                <w:lang w:val="en-US" w:eastAsia="zh-CN"/>
              </w:rPr>
              <w:t>3</w:t>
            </w:r>
            <w:r>
              <w:rPr>
                <w:rFonts w:hint="eastAsia" w:ascii="宋体" w:hAnsi="宋体"/>
                <w:b/>
                <w:color w:val="000000"/>
                <w:highlight w:val="none"/>
              </w:rPr>
              <w:t>.本项目不含税报价是指不含增值税报价。</w:t>
            </w:r>
          </w:p>
        </w:tc>
      </w:tr>
      <w:tr w14:paraId="1941A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6BBC6A0">
            <w:pPr>
              <w:spacing w:line="360" w:lineRule="exact"/>
              <w:jc w:val="center"/>
              <w:rPr>
                <w:rFonts w:ascii="宋体" w:hAnsi="宋体"/>
                <w:color w:val="000000"/>
                <w:kern w:val="0"/>
                <w:szCs w:val="21"/>
                <w:highlight w:val="none"/>
              </w:rPr>
            </w:pPr>
            <w:r>
              <w:rPr>
                <w:rFonts w:ascii="宋体" w:hAnsi="宋体"/>
                <w:color w:val="000000"/>
                <w:kern w:val="0"/>
                <w:szCs w:val="21"/>
                <w:highlight w:val="none"/>
              </w:rPr>
              <w:t>3.3.1</w:t>
            </w:r>
          </w:p>
        </w:tc>
        <w:tc>
          <w:tcPr>
            <w:tcW w:w="2210" w:type="dxa"/>
            <w:noWrap w:val="0"/>
            <w:vAlign w:val="center"/>
          </w:tcPr>
          <w:p w14:paraId="15E90BD3">
            <w:pPr>
              <w:spacing w:line="360" w:lineRule="exact"/>
              <w:rPr>
                <w:rFonts w:ascii="宋体" w:hAnsi="宋体"/>
                <w:color w:val="000000"/>
                <w:kern w:val="0"/>
                <w:szCs w:val="21"/>
                <w:highlight w:val="none"/>
              </w:rPr>
            </w:pPr>
            <w:r>
              <w:rPr>
                <w:rFonts w:ascii="宋体" w:hAnsi="宋体"/>
                <w:color w:val="000000"/>
                <w:kern w:val="0"/>
                <w:szCs w:val="21"/>
                <w:highlight w:val="none"/>
              </w:rPr>
              <w:t>投标有效期</w:t>
            </w:r>
          </w:p>
        </w:tc>
        <w:tc>
          <w:tcPr>
            <w:tcW w:w="6327" w:type="dxa"/>
            <w:noWrap w:val="0"/>
            <w:vAlign w:val="center"/>
          </w:tcPr>
          <w:p w14:paraId="2C2BEA42">
            <w:pPr>
              <w:spacing w:line="360" w:lineRule="exact"/>
              <w:rPr>
                <w:rFonts w:ascii="宋体" w:hAnsi="宋体"/>
                <w:color w:val="000000"/>
                <w:kern w:val="0"/>
                <w:szCs w:val="21"/>
                <w:highlight w:val="none"/>
              </w:rPr>
            </w:pPr>
            <w:r>
              <w:rPr>
                <w:rFonts w:hint="eastAsia" w:ascii="宋体" w:hAnsi="宋体"/>
                <w:color w:val="000000"/>
                <w:kern w:val="0"/>
                <w:szCs w:val="21"/>
                <w:highlight w:val="none"/>
              </w:rPr>
              <w:t>递交投标文件的截止之日起120日历天</w:t>
            </w:r>
          </w:p>
        </w:tc>
      </w:tr>
      <w:tr w14:paraId="61827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B3A195A">
            <w:pPr>
              <w:spacing w:line="360" w:lineRule="exact"/>
              <w:jc w:val="center"/>
              <w:rPr>
                <w:rFonts w:ascii="宋体" w:hAnsi="宋体"/>
                <w:color w:val="000000"/>
                <w:kern w:val="0"/>
                <w:szCs w:val="21"/>
                <w:highlight w:val="none"/>
              </w:rPr>
            </w:pPr>
            <w:r>
              <w:rPr>
                <w:rFonts w:ascii="宋体" w:hAnsi="宋体"/>
                <w:color w:val="000000"/>
                <w:kern w:val="0"/>
                <w:szCs w:val="21"/>
                <w:highlight w:val="none"/>
              </w:rPr>
              <w:t>3.4</w:t>
            </w:r>
          </w:p>
        </w:tc>
        <w:tc>
          <w:tcPr>
            <w:tcW w:w="2210" w:type="dxa"/>
            <w:noWrap w:val="0"/>
            <w:vAlign w:val="center"/>
          </w:tcPr>
          <w:p w14:paraId="41E596C1">
            <w:pPr>
              <w:spacing w:line="360" w:lineRule="exact"/>
              <w:jc w:val="left"/>
              <w:rPr>
                <w:rFonts w:ascii="宋体" w:hAnsi="宋体"/>
                <w:color w:val="000000"/>
                <w:kern w:val="0"/>
                <w:szCs w:val="21"/>
                <w:highlight w:val="none"/>
              </w:rPr>
            </w:pPr>
            <w:r>
              <w:rPr>
                <w:rFonts w:hint="eastAsia" w:ascii="宋体" w:hAnsi="宋体"/>
                <w:color w:val="000000"/>
                <w:kern w:val="0"/>
                <w:szCs w:val="21"/>
                <w:highlight w:val="none"/>
              </w:rPr>
              <w:t>投标保证金</w:t>
            </w:r>
          </w:p>
        </w:tc>
        <w:tc>
          <w:tcPr>
            <w:tcW w:w="6327" w:type="dxa"/>
            <w:noWrap w:val="0"/>
            <w:vAlign w:val="center"/>
          </w:tcPr>
          <w:p w14:paraId="54FA53D8">
            <w:pPr>
              <w:spacing w:line="360" w:lineRule="exact"/>
              <w:rPr>
                <w:rFonts w:ascii="宋体" w:hAnsi="宋体"/>
                <w:color w:val="000000"/>
                <w:kern w:val="0"/>
                <w:szCs w:val="21"/>
                <w:highlight w:val="none"/>
              </w:rPr>
            </w:pPr>
            <w:r>
              <w:rPr>
                <w:rFonts w:hint="eastAsia" w:ascii="宋体" w:hAnsi="宋体"/>
                <w:color w:val="000000"/>
                <w:kern w:val="0"/>
                <w:szCs w:val="21"/>
                <w:highlight w:val="none"/>
              </w:rPr>
              <w:t>本项目无需</w:t>
            </w:r>
            <w:r>
              <w:rPr>
                <w:rFonts w:ascii="宋体" w:hAnsi="宋体"/>
                <w:color w:val="000000"/>
                <w:kern w:val="0"/>
                <w:szCs w:val="21"/>
                <w:highlight w:val="none"/>
              </w:rPr>
              <w:t>递交投标保证金</w:t>
            </w:r>
          </w:p>
        </w:tc>
      </w:tr>
      <w:tr w14:paraId="31B50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183C2AC8">
            <w:pPr>
              <w:spacing w:line="360" w:lineRule="exact"/>
              <w:jc w:val="center"/>
              <w:rPr>
                <w:rFonts w:ascii="宋体" w:hAnsi="宋体"/>
                <w:color w:val="000000"/>
                <w:kern w:val="0"/>
                <w:szCs w:val="21"/>
                <w:highlight w:val="none"/>
              </w:rPr>
            </w:pPr>
            <w:r>
              <w:rPr>
                <w:rFonts w:ascii="宋体" w:hAnsi="宋体"/>
                <w:color w:val="000000"/>
                <w:kern w:val="0"/>
                <w:szCs w:val="21"/>
                <w:highlight w:val="none"/>
              </w:rPr>
              <w:t>3.5</w:t>
            </w:r>
          </w:p>
        </w:tc>
        <w:tc>
          <w:tcPr>
            <w:tcW w:w="2210" w:type="dxa"/>
            <w:noWrap w:val="0"/>
            <w:vAlign w:val="center"/>
          </w:tcPr>
          <w:p w14:paraId="3643BE2B">
            <w:pPr>
              <w:spacing w:line="360" w:lineRule="exact"/>
              <w:rPr>
                <w:rFonts w:ascii="宋体" w:hAnsi="宋体"/>
                <w:color w:val="000000"/>
                <w:kern w:val="0"/>
                <w:szCs w:val="21"/>
                <w:highlight w:val="none"/>
              </w:rPr>
            </w:pPr>
            <w:r>
              <w:rPr>
                <w:rFonts w:ascii="宋体" w:hAnsi="宋体"/>
                <w:color w:val="000000"/>
                <w:kern w:val="0"/>
                <w:szCs w:val="21"/>
                <w:highlight w:val="none"/>
              </w:rPr>
              <w:t>是否允许递交备选投标方案</w:t>
            </w:r>
          </w:p>
        </w:tc>
        <w:tc>
          <w:tcPr>
            <w:tcW w:w="6327" w:type="dxa"/>
            <w:noWrap w:val="0"/>
            <w:vAlign w:val="center"/>
          </w:tcPr>
          <w:p w14:paraId="2FFD45F4">
            <w:pPr>
              <w:spacing w:line="360" w:lineRule="exact"/>
              <w:rPr>
                <w:rFonts w:ascii="宋体" w:hAnsi="宋体"/>
                <w:color w:val="000000"/>
                <w:kern w:val="0"/>
                <w:szCs w:val="21"/>
                <w:highlight w:val="none"/>
                <w:u w:val="single"/>
              </w:rPr>
            </w:pPr>
            <w:r>
              <w:rPr>
                <w:rFonts w:ascii="宋体" w:hAnsi="宋体"/>
                <w:color w:val="000000"/>
                <w:kern w:val="0"/>
                <w:szCs w:val="21"/>
                <w:highlight w:val="none"/>
              </w:rPr>
              <w:t>不允许</w:t>
            </w:r>
          </w:p>
        </w:tc>
      </w:tr>
      <w:tr w14:paraId="544CD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450C92B">
            <w:pPr>
              <w:spacing w:line="360" w:lineRule="exact"/>
              <w:jc w:val="center"/>
              <w:rPr>
                <w:rFonts w:ascii="宋体" w:hAnsi="宋体"/>
                <w:color w:val="000000"/>
                <w:kern w:val="0"/>
                <w:szCs w:val="21"/>
                <w:highlight w:val="none"/>
              </w:rPr>
            </w:pPr>
            <w:r>
              <w:rPr>
                <w:rFonts w:ascii="宋体" w:hAnsi="宋体"/>
                <w:color w:val="000000"/>
                <w:kern w:val="0"/>
                <w:szCs w:val="21"/>
                <w:highlight w:val="none"/>
              </w:rPr>
              <w:t>3.6.3</w:t>
            </w:r>
          </w:p>
        </w:tc>
        <w:tc>
          <w:tcPr>
            <w:tcW w:w="2210" w:type="dxa"/>
            <w:noWrap w:val="0"/>
            <w:vAlign w:val="center"/>
          </w:tcPr>
          <w:p w14:paraId="3DFBFA71">
            <w:pPr>
              <w:spacing w:line="360" w:lineRule="exact"/>
              <w:rPr>
                <w:rFonts w:ascii="宋体" w:hAnsi="宋体"/>
                <w:color w:val="000000"/>
                <w:kern w:val="0"/>
                <w:szCs w:val="21"/>
                <w:highlight w:val="none"/>
              </w:rPr>
            </w:pPr>
            <w:r>
              <w:rPr>
                <w:rFonts w:ascii="宋体" w:hAnsi="宋体"/>
                <w:color w:val="000000"/>
                <w:kern w:val="0"/>
                <w:szCs w:val="21"/>
                <w:highlight w:val="none"/>
              </w:rPr>
              <w:t>签字和（或）盖章要求</w:t>
            </w:r>
          </w:p>
        </w:tc>
        <w:tc>
          <w:tcPr>
            <w:tcW w:w="6327" w:type="dxa"/>
            <w:noWrap w:val="0"/>
            <w:vAlign w:val="center"/>
          </w:tcPr>
          <w:p w14:paraId="0A5B6CB4">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投标人应当按照招标文件规定，在投标文件封面和文本中明确要求之处进行签字或者盖章。</w:t>
            </w:r>
          </w:p>
        </w:tc>
      </w:tr>
      <w:tr w14:paraId="7C8E8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04A7A88">
            <w:pPr>
              <w:spacing w:line="360" w:lineRule="exact"/>
              <w:jc w:val="center"/>
              <w:rPr>
                <w:rFonts w:ascii="宋体" w:hAnsi="宋体"/>
                <w:color w:val="000000"/>
                <w:kern w:val="0"/>
                <w:szCs w:val="21"/>
                <w:highlight w:val="none"/>
              </w:rPr>
            </w:pPr>
            <w:r>
              <w:rPr>
                <w:rFonts w:ascii="宋体" w:hAnsi="宋体"/>
                <w:color w:val="000000"/>
                <w:kern w:val="0"/>
                <w:szCs w:val="21"/>
                <w:highlight w:val="none"/>
              </w:rPr>
              <w:t>3.6.4</w:t>
            </w:r>
          </w:p>
        </w:tc>
        <w:tc>
          <w:tcPr>
            <w:tcW w:w="2210" w:type="dxa"/>
            <w:noWrap w:val="0"/>
            <w:vAlign w:val="center"/>
          </w:tcPr>
          <w:p w14:paraId="3A1F9877">
            <w:pPr>
              <w:spacing w:line="360" w:lineRule="exact"/>
              <w:rPr>
                <w:rFonts w:ascii="宋体" w:hAnsi="宋体"/>
                <w:color w:val="000000"/>
                <w:kern w:val="0"/>
                <w:szCs w:val="21"/>
                <w:highlight w:val="none"/>
              </w:rPr>
            </w:pPr>
            <w:r>
              <w:rPr>
                <w:rFonts w:ascii="宋体" w:hAnsi="宋体"/>
                <w:color w:val="000000"/>
                <w:kern w:val="0"/>
                <w:szCs w:val="21"/>
                <w:highlight w:val="none"/>
              </w:rPr>
              <w:t>投标文件份数</w:t>
            </w:r>
          </w:p>
        </w:tc>
        <w:tc>
          <w:tcPr>
            <w:tcW w:w="6327" w:type="dxa"/>
            <w:noWrap w:val="0"/>
            <w:vAlign w:val="center"/>
          </w:tcPr>
          <w:p w14:paraId="0A7A5572">
            <w:pPr>
              <w:spacing w:line="360" w:lineRule="exact"/>
              <w:rPr>
                <w:rFonts w:ascii="宋体" w:hAnsi="宋体"/>
                <w:caps/>
                <w:color w:val="000000"/>
                <w:szCs w:val="21"/>
                <w:highlight w:val="none"/>
              </w:rPr>
            </w:pPr>
            <w:r>
              <w:rPr>
                <w:rFonts w:ascii="宋体" w:hAnsi="宋体"/>
                <w:caps/>
                <w:color w:val="000000"/>
                <w:szCs w:val="21"/>
                <w:highlight w:val="none"/>
              </w:rPr>
              <w:t>正本</w:t>
            </w:r>
            <w:r>
              <w:rPr>
                <w:rFonts w:hint="eastAsia" w:ascii="宋体" w:hAnsi="宋体"/>
                <w:caps/>
                <w:color w:val="000000"/>
                <w:szCs w:val="21"/>
                <w:highlight w:val="none"/>
                <w:u w:val="single"/>
              </w:rPr>
              <w:t xml:space="preserve"> </w:t>
            </w:r>
            <w:r>
              <w:rPr>
                <w:rFonts w:ascii="宋体" w:hAnsi="宋体"/>
                <w:b/>
                <w:caps/>
                <w:color w:val="000000"/>
                <w:szCs w:val="21"/>
                <w:highlight w:val="none"/>
                <w:u w:val="single"/>
              </w:rPr>
              <w:t>一</w:t>
            </w:r>
            <w:r>
              <w:rPr>
                <w:rFonts w:hint="eastAsia" w:ascii="宋体" w:hAnsi="宋体"/>
                <w:b/>
                <w:caps/>
                <w:color w:val="000000"/>
                <w:szCs w:val="21"/>
                <w:highlight w:val="none"/>
                <w:u w:val="single"/>
              </w:rPr>
              <w:t xml:space="preserve"> </w:t>
            </w:r>
            <w:r>
              <w:rPr>
                <w:rFonts w:hint="eastAsia" w:ascii="宋体" w:hAnsi="宋体"/>
                <w:caps/>
                <w:color w:val="000000"/>
                <w:szCs w:val="21"/>
                <w:highlight w:val="none"/>
              </w:rPr>
              <w:t>份</w:t>
            </w:r>
            <w:r>
              <w:rPr>
                <w:rFonts w:ascii="宋体" w:hAnsi="宋体"/>
                <w:caps/>
                <w:color w:val="000000"/>
                <w:szCs w:val="21"/>
                <w:highlight w:val="none"/>
              </w:rPr>
              <w:t>，副本</w:t>
            </w:r>
            <w:r>
              <w:rPr>
                <w:rFonts w:ascii="宋体" w:hAnsi="宋体"/>
                <w:b/>
                <w:caps/>
                <w:color w:val="000000"/>
                <w:szCs w:val="21"/>
                <w:highlight w:val="none"/>
                <w:u w:val="single"/>
              </w:rPr>
              <w:t xml:space="preserve"> </w:t>
            </w:r>
            <w:r>
              <w:rPr>
                <w:rFonts w:hint="eastAsia" w:ascii="宋体" w:hAnsi="宋体"/>
                <w:caps/>
                <w:color w:val="000000"/>
                <w:szCs w:val="21"/>
                <w:highlight w:val="none"/>
                <w:u w:val="single"/>
              </w:rPr>
              <w:t>四</w:t>
            </w:r>
            <w:r>
              <w:rPr>
                <w:rFonts w:ascii="宋体" w:hAnsi="宋体"/>
                <w:b/>
                <w:caps/>
                <w:color w:val="000000"/>
                <w:szCs w:val="21"/>
                <w:highlight w:val="none"/>
                <w:u w:val="single"/>
              </w:rPr>
              <w:t xml:space="preserve"> </w:t>
            </w:r>
            <w:r>
              <w:rPr>
                <w:rFonts w:hint="eastAsia" w:ascii="宋体" w:hAnsi="宋体"/>
                <w:caps/>
                <w:color w:val="000000"/>
                <w:szCs w:val="21"/>
                <w:highlight w:val="none"/>
              </w:rPr>
              <w:t>份</w:t>
            </w:r>
            <w:r>
              <w:rPr>
                <w:rFonts w:ascii="宋体" w:hAnsi="宋体"/>
                <w:caps/>
                <w:color w:val="000000"/>
                <w:szCs w:val="21"/>
                <w:highlight w:val="none"/>
              </w:rPr>
              <w:t>，并应随投标文件提交包含投标文件全部内容的电子文件U盘</w:t>
            </w:r>
            <w:r>
              <w:rPr>
                <w:rFonts w:hint="eastAsia" w:ascii="宋体" w:hAnsi="宋体"/>
                <w:b/>
                <w:caps/>
                <w:color w:val="000000"/>
                <w:szCs w:val="21"/>
                <w:highlight w:val="none"/>
                <w:u w:val="single"/>
              </w:rPr>
              <w:t xml:space="preserve"> 二 </w:t>
            </w:r>
            <w:r>
              <w:rPr>
                <w:rFonts w:hint="eastAsia" w:ascii="宋体" w:hAnsi="宋体"/>
                <w:caps/>
                <w:color w:val="000000"/>
                <w:szCs w:val="21"/>
                <w:highlight w:val="none"/>
              </w:rPr>
              <w:t>份。投标文件电子版内容及格式：包括office版本（文本内容为Word格式，</w:t>
            </w:r>
            <w:r>
              <w:rPr>
                <w:rFonts w:hint="eastAsia" w:ascii="宋体" w:hAnsi="宋体"/>
                <w:caps/>
                <w:color w:val="000000"/>
                <w:szCs w:val="21"/>
                <w:highlight w:val="none"/>
                <w:lang w:eastAsia="zh-CN"/>
              </w:rPr>
              <w:t>报价文件</w:t>
            </w:r>
            <w:r>
              <w:rPr>
                <w:rFonts w:hint="eastAsia" w:ascii="宋体" w:hAnsi="宋体"/>
                <w:caps/>
                <w:color w:val="000000"/>
                <w:szCs w:val="21"/>
                <w:highlight w:val="none"/>
              </w:rPr>
              <w:t>为word或Excel格式）的全套投标文件(资格审查文件</w:t>
            </w:r>
            <w:r>
              <w:rPr>
                <w:rFonts w:ascii="宋体" w:hAnsi="宋体"/>
                <w:caps/>
                <w:color w:val="000000"/>
                <w:szCs w:val="21"/>
                <w:highlight w:val="none"/>
              </w:rPr>
              <w:t>、</w:t>
            </w:r>
            <w:r>
              <w:rPr>
                <w:rFonts w:hint="eastAsia" w:ascii="宋体" w:hAnsi="宋体"/>
                <w:caps/>
                <w:color w:val="000000"/>
                <w:szCs w:val="21"/>
                <w:highlight w:val="none"/>
                <w:lang w:eastAsia="zh-CN"/>
              </w:rPr>
              <w:t>资信</w:t>
            </w:r>
            <w:r>
              <w:rPr>
                <w:rFonts w:hint="eastAsia" w:ascii="宋体" w:hAnsi="宋体"/>
                <w:caps/>
                <w:color w:val="000000"/>
                <w:szCs w:val="21"/>
                <w:highlight w:val="none"/>
              </w:rPr>
              <w:t>文件</w:t>
            </w:r>
            <w:r>
              <w:rPr>
                <w:rFonts w:ascii="宋体" w:hAnsi="宋体"/>
                <w:caps/>
                <w:color w:val="000000"/>
                <w:szCs w:val="21"/>
                <w:highlight w:val="none"/>
              </w:rPr>
              <w:t>、</w:t>
            </w:r>
            <w:r>
              <w:rPr>
                <w:rFonts w:hint="eastAsia" w:ascii="宋体" w:hAnsi="宋体"/>
                <w:caps/>
                <w:color w:val="000000"/>
                <w:szCs w:val="21"/>
                <w:highlight w:val="none"/>
                <w:lang w:eastAsia="zh-CN"/>
              </w:rPr>
              <w:t>报价文件</w:t>
            </w:r>
            <w:r>
              <w:rPr>
                <w:rFonts w:hint="eastAsia" w:ascii="宋体" w:hAnsi="宋体"/>
                <w:caps/>
                <w:color w:val="000000"/>
                <w:szCs w:val="21"/>
                <w:highlight w:val="none"/>
              </w:rPr>
              <w:t>)和全套投标文件的正本盖章后PDF版的扫描件。</w:t>
            </w:r>
          </w:p>
          <w:p w14:paraId="02787909">
            <w:pPr>
              <w:spacing w:line="360" w:lineRule="exact"/>
              <w:rPr>
                <w:rFonts w:ascii="宋体" w:hAnsi="宋体"/>
                <w:color w:val="000000"/>
                <w:kern w:val="0"/>
                <w:szCs w:val="21"/>
                <w:highlight w:val="none"/>
              </w:rPr>
            </w:pPr>
            <w:r>
              <w:rPr>
                <w:rFonts w:hint="eastAsia" w:ascii="宋体" w:hAnsi="宋体"/>
                <w:caps/>
                <w:color w:val="000000"/>
                <w:szCs w:val="21"/>
                <w:highlight w:val="none"/>
              </w:rPr>
              <w:t>投标人中标后须按招标人要求另提供若干份副本。</w:t>
            </w:r>
          </w:p>
        </w:tc>
      </w:tr>
      <w:tr w14:paraId="362C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0A8742C">
            <w:pPr>
              <w:spacing w:line="360" w:lineRule="exact"/>
              <w:jc w:val="center"/>
              <w:rPr>
                <w:rFonts w:ascii="宋体" w:hAnsi="宋体"/>
                <w:color w:val="000000"/>
                <w:kern w:val="0"/>
                <w:szCs w:val="21"/>
                <w:highlight w:val="none"/>
              </w:rPr>
            </w:pPr>
            <w:r>
              <w:rPr>
                <w:rFonts w:ascii="宋体" w:hAnsi="宋体"/>
                <w:color w:val="000000"/>
                <w:kern w:val="0"/>
                <w:szCs w:val="21"/>
                <w:highlight w:val="none"/>
              </w:rPr>
              <w:t>3.6.5</w:t>
            </w:r>
          </w:p>
        </w:tc>
        <w:tc>
          <w:tcPr>
            <w:tcW w:w="2210" w:type="dxa"/>
            <w:noWrap w:val="0"/>
            <w:vAlign w:val="center"/>
          </w:tcPr>
          <w:p w14:paraId="737DF19D">
            <w:pPr>
              <w:spacing w:line="360" w:lineRule="exact"/>
              <w:rPr>
                <w:rFonts w:ascii="宋体" w:hAnsi="宋体"/>
                <w:color w:val="000000"/>
                <w:kern w:val="0"/>
                <w:szCs w:val="21"/>
                <w:highlight w:val="none"/>
              </w:rPr>
            </w:pPr>
            <w:r>
              <w:rPr>
                <w:rFonts w:ascii="宋体" w:hAnsi="宋体"/>
                <w:color w:val="000000"/>
                <w:kern w:val="0"/>
                <w:szCs w:val="21"/>
                <w:highlight w:val="none"/>
              </w:rPr>
              <w:t>装订要求</w:t>
            </w:r>
          </w:p>
        </w:tc>
        <w:tc>
          <w:tcPr>
            <w:tcW w:w="6327" w:type="dxa"/>
            <w:noWrap w:val="0"/>
            <w:vAlign w:val="center"/>
          </w:tcPr>
          <w:p w14:paraId="1D6BE690">
            <w:pPr>
              <w:spacing w:line="360" w:lineRule="exact"/>
              <w:rPr>
                <w:rFonts w:ascii="宋体" w:hAnsi="宋体"/>
                <w:color w:val="000000"/>
                <w:kern w:val="0"/>
                <w:szCs w:val="21"/>
                <w:highlight w:val="none"/>
              </w:rPr>
            </w:pPr>
            <w:bookmarkStart w:id="102" w:name="EB5b680c25c0a041ab8645025b2c354d54"/>
            <w:r>
              <w:rPr>
                <w:rFonts w:hint="eastAsia" w:ascii="宋体" w:hAnsi="宋体"/>
                <w:color w:val="000000"/>
                <w:kern w:val="0"/>
                <w:szCs w:val="21"/>
                <w:highlight w:val="none"/>
              </w:rPr>
              <w:t>分册装订，共分</w:t>
            </w:r>
            <w:r>
              <w:rPr>
                <w:rFonts w:hint="eastAsia" w:ascii="宋体" w:hAnsi="宋体"/>
                <w:color w:val="000000"/>
                <w:kern w:val="0"/>
                <w:szCs w:val="21"/>
                <w:highlight w:val="none"/>
                <w:lang w:val="en-US" w:eastAsia="zh-CN"/>
              </w:rPr>
              <w:t>3</w:t>
            </w:r>
            <w:r>
              <w:rPr>
                <w:rFonts w:hint="eastAsia" w:ascii="宋体" w:hAnsi="宋体"/>
                <w:color w:val="000000"/>
                <w:kern w:val="0"/>
                <w:szCs w:val="21"/>
                <w:highlight w:val="none"/>
              </w:rPr>
              <w:t>册，分别为：资格审查文件</w:t>
            </w:r>
            <w:r>
              <w:rPr>
                <w:rFonts w:ascii="宋体" w:hAnsi="宋体"/>
                <w:color w:val="000000"/>
                <w:kern w:val="0"/>
                <w:szCs w:val="21"/>
                <w:highlight w:val="none"/>
              </w:rPr>
              <w:t>、</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文件</w:t>
            </w:r>
            <w:r>
              <w:rPr>
                <w:rFonts w:ascii="宋体" w:hAnsi="宋体"/>
                <w:color w:val="000000"/>
                <w:kern w:val="0"/>
                <w:szCs w:val="21"/>
                <w:highlight w:val="none"/>
              </w:rPr>
              <w:t>、</w:t>
            </w:r>
            <w:r>
              <w:rPr>
                <w:rFonts w:hint="eastAsia" w:ascii="宋体" w:hAnsi="宋体"/>
                <w:color w:val="000000"/>
                <w:kern w:val="0"/>
                <w:szCs w:val="21"/>
                <w:highlight w:val="none"/>
                <w:lang w:eastAsia="zh-CN"/>
              </w:rPr>
              <w:t>报价文件</w:t>
            </w:r>
            <w:r>
              <w:rPr>
                <w:rFonts w:hint="eastAsia" w:ascii="宋体" w:hAnsi="宋体"/>
                <w:color w:val="000000"/>
                <w:kern w:val="0"/>
                <w:szCs w:val="21"/>
                <w:highlight w:val="none"/>
              </w:rPr>
              <w:t>。</w:t>
            </w:r>
          </w:p>
          <w:p w14:paraId="136F52BA">
            <w:pPr>
              <w:spacing w:line="360" w:lineRule="exact"/>
              <w:rPr>
                <w:rFonts w:ascii="宋体" w:hAnsi="宋体"/>
                <w:color w:val="000000"/>
                <w:kern w:val="0"/>
                <w:szCs w:val="21"/>
                <w:highlight w:val="none"/>
                <w:u w:val="single"/>
              </w:rPr>
            </w:pPr>
            <w:r>
              <w:rPr>
                <w:rFonts w:hint="eastAsia" w:ascii="宋体" w:hAnsi="宋体"/>
                <w:color w:val="000000"/>
                <w:kern w:val="0"/>
                <w:szCs w:val="21"/>
                <w:highlight w:val="none"/>
              </w:rPr>
              <w:t>投标文件每册装订应牢固、不易拆散和换页，不得采用活页装订</w:t>
            </w:r>
            <w:r>
              <w:rPr>
                <w:rFonts w:ascii="宋体" w:hAnsi="宋体"/>
                <w:color w:val="000000"/>
                <w:kern w:val="0"/>
                <w:szCs w:val="21"/>
                <w:highlight w:val="none"/>
              </w:rPr>
              <w:t>，建议采用软封面和胶装方式装订</w:t>
            </w:r>
            <w:r>
              <w:rPr>
                <w:rFonts w:hint="eastAsia" w:ascii="宋体" w:hAnsi="宋体"/>
                <w:color w:val="000000"/>
                <w:kern w:val="0"/>
                <w:szCs w:val="21"/>
                <w:highlight w:val="none"/>
              </w:rPr>
              <w:t>。</w:t>
            </w:r>
            <w:bookmarkEnd w:id="102"/>
          </w:p>
        </w:tc>
      </w:tr>
      <w:tr w14:paraId="59546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344133E">
            <w:pPr>
              <w:spacing w:line="360" w:lineRule="exact"/>
              <w:jc w:val="center"/>
              <w:rPr>
                <w:rFonts w:ascii="宋体" w:hAnsi="宋体"/>
                <w:color w:val="000000"/>
                <w:kern w:val="0"/>
                <w:szCs w:val="21"/>
                <w:highlight w:val="none"/>
              </w:rPr>
            </w:pPr>
            <w:r>
              <w:rPr>
                <w:rFonts w:ascii="宋体" w:hAnsi="宋体"/>
                <w:color w:val="000000"/>
                <w:kern w:val="0"/>
                <w:szCs w:val="21"/>
                <w:highlight w:val="none"/>
              </w:rPr>
              <w:t>4.1.1</w:t>
            </w:r>
          </w:p>
        </w:tc>
        <w:tc>
          <w:tcPr>
            <w:tcW w:w="2210" w:type="dxa"/>
            <w:noWrap w:val="0"/>
            <w:vAlign w:val="center"/>
          </w:tcPr>
          <w:p w14:paraId="625255F0">
            <w:pPr>
              <w:spacing w:line="360" w:lineRule="exact"/>
              <w:rPr>
                <w:rFonts w:ascii="宋体" w:hAnsi="宋体"/>
                <w:color w:val="000000"/>
                <w:kern w:val="0"/>
                <w:szCs w:val="21"/>
                <w:highlight w:val="none"/>
              </w:rPr>
            </w:pPr>
            <w:r>
              <w:rPr>
                <w:rFonts w:ascii="宋体" w:hAnsi="宋体"/>
                <w:color w:val="000000"/>
                <w:kern w:val="0"/>
                <w:szCs w:val="21"/>
                <w:highlight w:val="none"/>
              </w:rPr>
              <w:t>包装、密封</w:t>
            </w:r>
          </w:p>
        </w:tc>
        <w:tc>
          <w:tcPr>
            <w:tcW w:w="6327" w:type="dxa"/>
            <w:noWrap w:val="0"/>
            <w:vAlign w:val="top"/>
          </w:tcPr>
          <w:p w14:paraId="1D187DC8">
            <w:pPr>
              <w:spacing w:line="360" w:lineRule="exact"/>
              <w:rPr>
                <w:rFonts w:ascii="宋体" w:hAnsi="宋体"/>
                <w:color w:val="000000"/>
                <w:kern w:val="0"/>
                <w:szCs w:val="21"/>
                <w:highlight w:val="none"/>
              </w:rPr>
            </w:pPr>
            <w:r>
              <w:rPr>
                <w:rFonts w:ascii="宋体" w:hAnsi="宋体"/>
                <w:color w:val="000000"/>
                <w:kern w:val="0"/>
                <w:szCs w:val="21"/>
                <w:highlight w:val="none"/>
              </w:rPr>
              <w:t>投标人应将投标文件封装为</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个包，分别密封在投标文件密封箱/袋里，</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个包装中分别是：资格审查</w:t>
            </w:r>
            <w:r>
              <w:rPr>
                <w:rFonts w:hint="eastAsia" w:ascii="宋体" w:hAnsi="宋体"/>
                <w:color w:val="000000"/>
                <w:kern w:val="0"/>
                <w:szCs w:val="21"/>
                <w:highlight w:val="none"/>
              </w:rPr>
              <w:t>文件</w:t>
            </w:r>
            <w:r>
              <w:rPr>
                <w:rFonts w:ascii="宋体" w:hAnsi="宋体"/>
                <w:color w:val="000000"/>
                <w:kern w:val="0"/>
                <w:szCs w:val="21"/>
                <w:highlight w:val="none"/>
              </w:rPr>
              <w:t>正本和副本</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文件</w:t>
            </w:r>
            <w:r>
              <w:rPr>
                <w:rFonts w:ascii="宋体" w:hAnsi="宋体"/>
                <w:color w:val="000000"/>
                <w:kern w:val="0"/>
                <w:szCs w:val="21"/>
                <w:highlight w:val="none"/>
              </w:rPr>
              <w:t>正本和副本、</w:t>
            </w:r>
            <w:r>
              <w:rPr>
                <w:rFonts w:hint="eastAsia" w:ascii="宋体" w:hAnsi="宋体"/>
                <w:color w:val="000000"/>
                <w:kern w:val="0"/>
                <w:szCs w:val="21"/>
                <w:highlight w:val="none"/>
                <w:lang w:eastAsia="zh-CN"/>
              </w:rPr>
              <w:t>报价文件</w:t>
            </w:r>
            <w:r>
              <w:rPr>
                <w:rFonts w:ascii="宋体" w:hAnsi="宋体"/>
                <w:color w:val="000000"/>
                <w:kern w:val="0"/>
                <w:szCs w:val="21"/>
                <w:highlight w:val="none"/>
              </w:rPr>
              <w:t>正本和副本（电子版文件封入此包装内）。密封箱/袋上应清楚的标明“资格审查</w:t>
            </w:r>
            <w:r>
              <w:rPr>
                <w:rFonts w:hint="eastAsia" w:ascii="宋体" w:hAnsi="宋体"/>
                <w:color w:val="000000"/>
                <w:kern w:val="0"/>
                <w:szCs w:val="21"/>
                <w:highlight w:val="none"/>
              </w:rPr>
              <w:t>文件</w:t>
            </w:r>
            <w:r>
              <w:rPr>
                <w:rFonts w:ascii="宋体" w:hAnsi="宋体"/>
                <w:color w:val="000000"/>
                <w:kern w:val="0"/>
                <w:szCs w:val="21"/>
                <w:highlight w:val="none"/>
              </w:rPr>
              <w:t>”、“</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文件</w:t>
            </w:r>
            <w:r>
              <w:rPr>
                <w:rFonts w:ascii="宋体" w:hAnsi="宋体"/>
                <w:color w:val="000000"/>
                <w:kern w:val="0"/>
                <w:szCs w:val="21"/>
                <w:highlight w:val="none"/>
              </w:rPr>
              <w:t>”、“</w:t>
            </w:r>
            <w:r>
              <w:rPr>
                <w:rFonts w:hint="eastAsia" w:ascii="宋体" w:hAnsi="宋体"/>
                <w:color w:val="000000"/>
                <w:kern w:val="0"/>
                <w:szCs w:val="21"/>
                <w:highlight w:val="none"/>
                <w:lang w:eastAsia="zh-CN"/>
              </w:rPr>
              <w:t>报价文件</w:t>
            </w:r>
            <w:r>
              <w:rPr>
                <w:rFonts w:ascii="宋体" w:hAnsi="宋体"/>
                <w:color w:val="000000"/>
                <w:kern w:val="0"/>
                <w:szCs w:val="21"/>
                <w:highlight w:val="none"/>
              </w:rPr>
              <w:t>”。最后，投标人</w:t>
            </w:r>
            <w:r>
              <w:rPr>
                <w:rFonts w:hint="eastAsia" w:ascii="宋体" w:hAnsi="宋体"/>
                <w:color w:val="000000"/>
                <w:kern w:val="0"/>
                <w:szCs w:val="21"/>
                <w:highlight w:val="none"/>
              </w:rPr>
              <w:t>可以</w:t>
            </w:r>
            <w:r>
              <w:rPr>
                <w:rFonts w:ascii="宋体" w:hAnsi="宋体"/>
                <w:color w:val="000000"/>
                <w:kern w:val="0"/>
                <w:szCs w:val="21"/>
                <w:highlight w:val="none"/>
              </w:rPr>
              <w:t>将上述</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个密封箱/袋</w:t>
            </w:r>
            <w:r>
              <w:rPr>
                <w:rFonts w:hint="eastAsia" w:ascii="宋体" w:hAnsi="宋体"/>
                <w:color w:val="000000"/>
                <w:kern w:val="0"/>
                <w:szCs w:val="21"/>
                <w:highlight w:val="none"/>
              </w:rPr>
              <w:t>单独或者</w:t>
            </w:r>
            <w:r>
              <w:rPr>
                <w:rFonts w:ascii="宋体" w:hAnsi="宋体"/>
                <w:color w:val="000000"/>
                <w:kern w:val="0"/>
                <w:szCs w:val="21"/>
                <w:highlight w:val="none"/>
              </w:rPr>
              <w:t>统一封装在一个</w:t>
            </w:r>
            <w:r>
              <w:rPr>
                <w:rFonts w:hint="eastAsia" w:ascii="宋体" w:hAnsi="宋体"/>
                <w:color w:val="000000"/>
                <w:kern w:val="0"/>
                <w:szCs w:val="21"/>
                <w:highlight w:val="none"/>
              </w:rPr>
              <w:t>或多个</w:t>
            </w:r>
            <w:r>
              <w:rPr>
                <w:rFonts w:ascii="宋体" w:hAnsi="宋体"/>
                <w:color w:val="000000"/>
                <w:kern w:val="0"/>
                <w:szCs w:val="21"/>
                <w:highlight w:val="none"/>
              </w:rPr>
              <w:t>大的密封箱/袋内</w:t>
            </w:r>
            <w:r>
              <w:rPr>
                <w:rFonts w:hint="eastAsia" w:ascii="宋体" w:hAnsi="宋体"/>
                <w:color w:val="000000"/>
                <w:kern w:val="0"/>
                <w:szCs w:val="21"/>
                <w:highlight w:val="none"/>
              </w:rPr>
              <w:t>递交。</w:t>
            </w:r>
          </w:p>
        </w:tc>
      </w:tr>
      <w:tr w14:paraId="5CF57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E10C8B5">
            <w:pPr>
              <w:spacing w:line="360" w:lineRule="exact"/>
              <w:jc w:val="center"/>
              <w:rPr>
                <w:rFonts w:ascii="宋体" w:hAnsi="宋体"/>
                <w:color w:val="000000"/>
                <w:kern w:val="0"/>
                <w:szCs w:val="21"/>
                <w:highlight w:val="none"/>
              </w:rPr>
            </w:pPr>
            <w:r>
              <w:rPr>
                <w:rFonts w:ascii="宋体" w:hAnsi="宋体"/>
                <w:color w:val="000000"/>
                <w:kern w:val="0"/>
                <w:szCs w:val="21"/>
                <w:highlight w:val="none"/>
              </w:rPr>
              <w:t>4.1.2</w:t>
            </w:r>
          </w:p>
        </w:tc>
        <w:tc>
          <w:tcPr>
            <w:tcW w:w="2210" w:type="dxa"/>
            <w:noWrap w:val="0"/>
            <w:vAlign w:val="center"/>
          </w:tcPr>
          <w:p w14:paraId="20322CC7">
            <w:pPr>
              <w:spacing w:line="360" w:lineRule="exact"/>
              <w:rPr>
                <w:rFonts w:ascii="宋体" w:hAnsi="宋体"/>
                <w:color w:val="000000"/>
                <w:kern w:val="0"/>
                <w:szCs w:val="21"/>
                <w:highlight w:val="none"/>
              </w:rPr>
            </w:pPr>
            <w:r>
              <w:rPr>
                <w:rFonts w:ascii="宋体" w:hAnsi="宋体"/>
                <w:color w:val="000000"/>
                <w:kern w:val="0"/>
                <w:szCs w:val="21"/>
                <w:highlight w:val="none"/>
              </w:rPr>
              <w:t>封套上写明</w:t>
            </w:r>
          </w:p>
        </w:tc>
        <w:tc>
          <w:tcPr>
            <w:tcW w:w="6327" w:type="dxa"/>
            <w:noWrap w:val="0"/>
            <w:vAlign w:val="center"/>
          </w:tcPr>
          <w:p w14:paraId="5AA1A541">
            <w:pPr>
              <w:spacing w:line="360" w:lineRule="exact"/>
              <w:rPr>
                <w:rFonts w:hint="eastAsia" w:ascii="宋体" w:hAnsi="宋体" w:eastAsia="宋体"/>
                <w:color w:val="000000"/>
                <w:kern w:val="0"/>
                <w:szCs w:val="21"/>
                <w:highlight w:val="none"/>
                <w:lang w:eastAsia="zh-CN"/>
              </w:rPr>
            </w:pPr>
            <w:bookmarkStart w:id="103" w:name="EB0be95bca8da54c898cfef17ae2750f28"/>
            <w:r>
              <w:rPr>
                <w:rFonts w:hint="eastAsia" w:ascii="宋体" w:hAnsi="宋体"/>
                <w:color w:val="000000"/>
                <w:kern w:val="0"/>
                <w:szCs w:val="21"/>
                <w:highlight w:val="none"/>
              </w:rPr>
              <w:t>招标编号：</w:t>
            </w:r>
            <w:r>
              <w:rPr>
                <w:rFonts w:hint="eastAsia" w:ascii="宋体" w:hAnsi="宋体"/>
                <w:color w:val="000000"/>
                <w:kern w:val="0"/>
                <w:szCs w:val="21"/>
                <w:highlight w:val="none"/>
                <w:u w:val="single"/>
                <w:lang w:eastAsia="zh-CN"/>
              </w:rPr>
              <w:t>SKZX-2025-HW001（重）</w:t>
            </w:r>
          </w:p>
          <w:p w14:paraId="7563466B">
            <w:pPr>
              <w:spacing w:line="360" w:lineRule="exact"/>
              <w:rPr>
                <w:rFonts w:ascii="宋体" w:hAnsi="宋体"/>
                <w:color w:val="000000"/>
                <w:kern w:val="0"/>
                <w:szCs w:val="21"/>
                <w:highlight w:val="none"/>
              </w:rPr>
            </w:pPr>
            <w:r>
              <w:rPr>
                <w:rFonts w:hint="eastAsia" w:ascii="宋体" w:hAnsi="宋体"/>
                <w:color w:val="000000"/>
                <w:kern w:val="0"/>
                <w:szCs w:val="21"/>
                <w:highlight w:val="none"/>
              </w:rPr>
              <w:t>招标人名称：</w:t>
            </w:r>
            <w:r>
              <w:rPr>
                <w:rFonts w:hint="eastAsia" w:ascii="宋体" w:hAnsi="宋体"/>
                <w:color w:val="000000"/>
                <w:kern w:val="0"/>
                <w:szCs w:val="21"/>
                <w:highlight w:val="none"/>
                <w:lang w:val="en-US" w:eastAsia="zh-CN"/>
              </w:rPr>
              <w:t>南宁</w:t>
            </w:r>
            <w:r>
              <w:rPr>
                <w:rFonts w:hint="eastAsia" w:ascii="宋体" w:hAnsi="宋体"/>
                <w:color w:val="000000"/>
                <w:kern w:val="0"/>
                <w:szCs w:val="21"/>
                <w:highlight w:val="none"/>
                <w:u w:val="single"/>
              </w:rPr>
              <w:t>轨道地产建筑工程有限责任公司</w:t>
            </w:r>
          </w:p>
          <w:p w14:paraId="2B9AD147">
            <w:pPr>
              <w:spacing w:line="360" w:lineRule="exact"/>
              <w:ind w:firstLine="0" w:firstLineChars="0"/>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rPr>
              <w:t>项目名称</w:t>
            </w:r>
            <w:r>
              <w:rPr>
                <w:rFonts w:hint="eastAsia" w:ascii="宋体" w:hAnsi="宋体"/>
                <w:color w:val="000000"/>
                <w:kern w:val="0"/>
                <w:szCs w:val="21"/>
                <w:highlight w:val="none"/>
                <w:lang w:eastAsia="zh-CN"/>
              </w:rPr>
              <w:t>：</w:t>
            </w:r>
            <w:r>
              <w:rPr>
                <w:rFonts w:hint="eastAsia" w:ascii="宋体" w:hAnsi="宋体"/>
                <w:color w:val="000000"/>
                <w:kern w:val="0"/>
                <w:szCs w:val="21"/>
                <w:highlight w:val="none"/>
                <w:u w:val="single"/>
                <w:lang w:eastAsia="zh-CN"/>
              </w:rPr>
              <w:t>2025年-2026年南宁轨道地产建筑工程有限责任公司蒸压砂加气混凝土砌块集中采购项目（重）</w:t>
            </w:r>
          </w:p>
          <w:p w14:paraId="0333E8BA">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投标文件</w:t>
            </w:r>
          </w:p>
          <w:p w14:paraId="339A9D53">
            <w:pPr>
              <w:spacing w:line="360" w:lineRule="exact"/>
              <w:rPr>
                <w:rFonts w:hint="eastAsia" w:ascii="宋体" w:hAnsi="宋体" w:eastAsia="宋体"/>
                <w:color w:val="000000"/>
                <w:kern w:val="0"/>
                <w:szCs w:val="21"/>
                <w:highlight w:val="none"/>
                <w:u w:val="single"/>
                <w:lang w:eastAsia="zh-CN"/>
              </w:rPr>
            </w:pPr>
            <w:r>
              <w:rPr>
                <w:rFonts w:hint="eastAsia" w:ascii="宋体" w:hAnsi="宋体"/>
                <w:color w:val="000000"/>
                <w:kern w:val="0"/>
                <w:szCs w:val="21"/>
                <w:highlight w:val="none"/>
                <w:u w:val="single"/>
              </w:rPr>
              <w:t>资格审查文件或</w:t>
            </w:r>
            <w:r>
              <w:rPr>
                <w:rFonts w:hint="eastAsia" w:ascii="宋体" w:hAnsi="宋体"/>
                <w:color w:val="000000"/>
                <w:kern w:val="0"/>
                <w:szCs w:val="21"/>
                <w:highlight w:val="none"/>
                <w:u w:val="single"/>
                <w:lang w:eastAsia="zh-CN"/>
              </w:rPr>
              <w:t>资信</w:t>
            </w:r>
            <w:r>
              <w:rPr>
                <w:rFonts w:hint="eastAsia" w:ascii="宋体" w:hAnsi="宋体"/>
                <w:color w:val="000000"/>
                <w:kern w:val="0"/>
                <w:szCs w:val="21"/>
                <w:highlight w:val="none"/>
                <w:u w:val="single"/>
              </w:rPr>
              <w:t>文件或</w:t>
            </w:r>
            <w:r>
              <w:rPr>
                <w:rFonts w:hint="eastAsia" w:ascii="宋体" w:hAnsi="宋体"/>
                <w:color w:val="000000"/>
                <w:kern w:val="0"/>
                <w:szCs w:val="21"/>
                <w:highlight w:val="none"/>
                <w:u w:val="single"/>
                <w:lang w:eastAsia="zh-CN"/>
              </w:rPr>
              <w:t>报价文件</w:t>
            </w:r>
          </w:p>
          <w:p w14:paraId="50154C61">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投标人地址：</w:t>
            </w:r>
          </w:p>
          <w:p w14:paraId="68073ABE">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投标人名称：</w:t>
            </w:r>
          </w:p>
          <w:p w14:paraId="0E901166">
            <w:pPr>
              <w:spacing w:line="360" w:lineRule="exact"/>
              <w:rPr>
                <w:rFonts w:ascii="宋体" w:hAnsi="宋体"/>
                <w:color w:val="000000"/>
                <w:kern w:val="0"/>
                <w:szCs w:val="21"/>
                <w:highlight w:val="none"/>
              </w:rPr>
            </w:pPr>
            <w:r>
              <w:rPr>
                <w:rFonts w:hint="eastAsia" w:ascii="宋体" w:hAnsi="宋体"/>
                <w:color w:val="000000"/>
                <w:kern w:val="0"/>
                <w:szCs w:val="21"/>
                <w:highlight w:val="none"/>
              </w:rPr>
              <w:t>本投标文件投标截止时间前不得开启</w:t>
            </w:r>
            <w:bookmarkEnd w:id="103"/>
          </w:p>
        </w:tc>
      </w:tr>
      <w:tr w14:paraId="20FF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59EF932">
            <w:pPr>
              <w:spacing w:line="360" w:lineRule="exact"/>
              <w:jc w:val="center"/>
              <w:rPr>
                <w:rFonts w:ascii="宋体" w:hAnsi="宋体"/>
                <w:color w:val="000000"/>
                <w:kern w:val="0"/>
                <w:szCs w:val="21"/>
                <w:highlight w:val="none"/>
              </w:rPr>
            </w:pPr>
            <w:r>
              <w:rPr>
                <w:rFonts w:ascii="宋体" w:hAnsi="宋体"/>
                <w:color w:val="000000"/>
                <w:kern w:val="0"/>
                <w:szCs w:val="21"/>
                <w:highlight w:val="none"/>
              </w:rPr>
              <w:t>4.2.2</w:t>
            </w:r>
          </w:p>
        </w:tc>
        <w:tc>
          <w:tcPr>
            <w:tcW w:w="2210" w:type="dxa"/>
            <w:noWrap w:val="0"/>
            <w:vAlign w:val="center"/>
          </w:tcPr>
          <w:p w14:paraId="69404B3F">
            <w:pPr>
              <w:spacing w:line="360" w:lineRule="exact"/>
              <w:rPr>
                <w:rFonts w:ascii="宋体" w:hAnsi="宋体"/>
                <w:color w:val="000000"/>
                <w:kern w:val="0"/>
                <w:szCs w:val="21"/>
                <w:highlight w:val="none"/>
              </w:rPr>
            </w:pPr>
            <w:r>
              <w:rPr>
                <w:rFonts w:ascii="宋体" w:hAnsi="宋体"/>
                <w:color w:val="000000"/>
                <w:kern w:val="0"/>
                <w:szCs w:val="21"/>
                <w:highlight w:val="none"/>
              </w:rPr>
              <w:t>递交投标文件地点</w:t>
            </w:r>
          </w:p>
        </w:tc>
        <w:tc>
          <w:tcPr>
            <w:tcW w:w="6327" w:type="dxa"/>
            <w:noWrap w:val="0"/>
            <w:vAlign w:val="center"/>
          </w:tcPr>
          <w:p w14:paraId="1FD7E0BA">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1C4B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D2D453F">
            <w:pPr>
              <w:spacing w:line="360" w:lineRule="exact"/>
              <w:jc w:val="center"/>
              <w:rPr>
                <w:rFonts w:ascii="宋体" w:hAnsi="宋体"/>
                <w:color w:val="000000"/>
                <w:kern w:val="0"/>
                <w:szCs w:val="21"/>
                <w:highlight w:val="none"/>
              </w:rPr>
            </w:pPr>
            <w:r>
              <w:rPr>
                <w:rFonts w:ascii="宋体" w:hAnsi="宋体"/>
                <w:color w:val="000000"/>
                <w:kern w:val="0"/>
                <w:szCs w:val="21"/>
                <w:highlight w:val="none"/>
              </w:rPr>
              <w:t>4.2.3</w:t>
            </w:r>
          </w:p>
        </w:tc>
        <w:tc>
          <w:tcPr>
            <w:tcW w:w="2210" w:type="dxa"/>
            <w:noWrap w:val="0"/>
            <w:vAlign w:val="center"/>
          </w:tcPr>
          <w:p w14:paraId="55A40655">
            <w:pPr>
              <w:spacing w:line="360" w:lineRule="exact"/>
              <w:rPr>
                <w:rFonts w:ascii="宋体" w:hAnsi="宋体"/>
                <w:color w:val="000000"/>
                <w:kern w:val="0"/>
                <w:szCs w:val="21"/>
                <w:highlight w:val="none"/>
              </w:rPr>
            </w:pPr>
            <w:r>
              <w:rPr>
                <w:rFonts w:ascii="宋体" w:hAnsi="宋体"/>
                <w:color w:val="000000"/>
                <w:kern w:val="0"/>
                <w:szCs w:val="21"/>
                <w:highlight w:val="none"/>
              </w:rPr>
              <w:t>是否退还投标文件</w:t>
            </w:r>
          </w:p>
        </w:tc>
        <w:tc>
          <w:tcPr>
            <w:tcW w:w="6327" w:type="dxa"/>
            <w:noWrap w:val="0"/>
            <w:vAlign w:val="center"/>
          </w:tcPr>
          <w:p w14:paraId="2D6C0327">
            <w:pPr>
              <w:spacing w:line="360" w:lineRule="exact"/>
              <w:rPr>
                <w:rFonts w:ascii="宋体" w:hAnsi="宋体"/>
                <w:color w:val="000000"/>
                <w:kern w:val="0"/>
                <w:szCs w:val="21"/>
                <w:highlight w:val="none"/>
                <w:u w:val="single"/>
              </w:rPr>
            </w:pPr>
            <w:r>
              <w:rPr>
                <w:rFonts w:ascii="宋体" w:hAnsi="宋体"/>
                <w:color w:val="000000"/>
                <w:kern w:val="0"/>
                <w:szCs w:val="21"/>
                <w:highlight w:val="none"/>
              </w:rPr>
              <w:t>否</w:t>
            </w:r>
          </w:p>
        </w:tc>
      </w:tr>
      <w:tr w14:paraId="63B8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50F46F1">
            <w:pPr>
              <w:spacing w:line="360" w:lineRule="exact"/>
              <w:jc w:val="center"/>
              <w:rPr>
                <w:rFonts w:ascii="宋体" w:hAnsi="宋体"/>
                <w:color w:val="000000"/>
                <w:kern w:val="0"/>
                <w:szCs w:val="21"/>
                <w:highlight w:val="none"/>
              </w:rPr>
            </w:pPr>
            <w:r>
              <w:rPr>
                <w:rFonts w:ascii="宋体" w:hAnsi="宋体"/>
                <w:color w:val="000000"/>
                <w:kern w:val="0"/>
                <w:szCs w:val="21"/>
                <w:highlight w:val="none"/>
              </w:rPr>
              <w:t>5.1</w:t>
            </w:r>
          </w:p>
        </w:tc>
        <w:tc>
          <w:tcPr>
            <w:tcW w:w="2210" w:type="dxa"/>
            <w:noWrap w:val="0"/>
            <w:vAlign w:val="center"/>
          </w:tcPr>
          <w:p w14:paraId="0203C1AC">
            <w:pPr>
              <w:spacing w:line="360" w:lineRule="exact"/>
              <w:rPr>
                <w:rFonts w:ascii="宋体" w:hAnsi="宋体"/>
                <w:color w:val="000000"/>
                <w:kern w:val="0"/>
                <w:szCs w:val="21"/>
                <w:highlight w:val="none"/>
              </w:rPr>
            </w:pPr>
            <w:r>
              <w:rPr>
                <w:rFonts w:hint="eastAsia" w:ascii="宋体" w:hAnsi="宋体"/>
                <w:color w:val="000000"/>
                <w:kern w:val="0"/>
                <w:szCs w:val="21"/>
                <w:highlight w:val="none"/>
              </w:rPr>
              <w:t>截标、</w:t>
            </w:r>
            <w:r>
              <w:rPr>
                <w:rFonts w:ascii="宋体" w:hAnsi="宋体"/>
                <w:color w:val="000000"/>
                <w:kern w:val="0"/>
                <w:szCs w:val="21"/>
                <w:highlight w:val="none"/>
              </w:rPr>
              <w:t>开标时间和地点</w:t>
            </w:r>
          </w:p>
        </w:tc>
        <w:tc>
          <w:tcPr>
            <w:tcW w:w="6327" w:type="dxa"/>
            <w:noWrap w:val="0"/>
            <w:vAlign w:val="center"/>
          </w:tcPr>
          <w:p w14:paraId="50C915B9">
            <w:pPr>
              <w:spacing w:line="360" w:lineRule="exact"/>
              <w:rPr>
                <w:rFonts w:ascii="宋体" w:hAnsi="宋体"/>
                <w:color w:val="000000"/>
                <w:kern w:val="0"/>
                <w:szCs w:val="21"/>
                <w:highlight w:val="none"/>
              </w:rPr>
            </w:pPr>
            <w:bookmarkStart w:id="104" w:name="EB9dc210fb3ccf40ddb1c46c39ed5d1fbd"/>
            <w:r>
              <w:rPr>
                <w:rFonts w:hint="eastAsia" w:ascii="宋体" w:hAnsi="宋体"/>
                <w:color w:val="000000"/>
                <w:kern w:val="0"/>
                <w:szCs w:val="21"/>
                <w:highlight w:val="none"/>
              </w:rPr>
              <w:t>投标截止时间：详见招标公告</w:t>
            </w:r>
          </w:p>
          <w:p w14:paraId="08062726">
            <w:pPr>
              <w:spacing w:line="360" w:lineRule="exact"/>
              <w:rPr>
                <w:rFonts w:ascii="宋体" w:hAnsi="宋体"/>
                <w:color w:val="000000"/>
                <w:kern w:val="0"/>
                <w:szCs w:val="21"/>
                <w:highlight w:val="none"/>
              </w:rPr>
            </w:pPr>
            <w:r>
              <w:rPr>
                <w:rFonts w:hint="eastAsia" w:ascii="宋体" w:hAnsi="宋体"/>
                <w:color w:val="000000"/>
                <w:kern w:val="0"/>
                <w:szCs w:val="21"/>
                <w:highlight w:val="none"/>
              </w:rPr>
              <w:t>开标时间：同投标截止时间</w:t>
            </w:r>
          </w:p>
          <w:p w14:paraId="5122E5EB">
            <w:pPr>
              <w:spacing w:line="360" w:lineRule="exact"/>
              <w:rPr>
                <w:rFonts w:ascii="宋体" w:hAnsi="宋体"/>
                <w:color w:val="000000"/>
                <w:kern w:val="0"/>
                <w:szCs w:val="21"/>
                <w:highlight w:val="none"/>
              </w:rPr>
            </w:pPr>
            <w:r>
              <w:rPr>
                <w:rFonts w:hint="eastAsia" w:ascii="宋体" w:hAnsi="宋体"/>
                <w:color w:val="000000"/>
                <w:kern w:val="0"/>
                <w:szCs w:val="21"/>
                <w:highlight w:val="none"/>
              </w:rPr>
              <w:t>开标地点：</w:t>
            </w:r>
            <w:bookmarkEnd w:id="104"/>
            <w:r>
              <w:rPr>
                <w:rFonts w:hint="eastAsia" w:ascii="宋体" w:hAnsi="宋体"/>
                <w:color w:val="000000"/>
                <w:kern w:val="0"/>
                <w:szCs w:val="21"/>
                <w:highlight w:val="none"/>
                <w:lang w:val="en-US" w:eastAsia="zh-CN"/>
              </w:rPr>
              <w:t>南宁市青秀区凤岭北路111号南宁国际旅游中心3号楼（C座）28楼2801开标室</w:t>
            </w:r>
            <w:r>
              <w:rPr>
                <w:rFonts w:hint="eastAsia" w:ascii="宋体" w:hAnsi="宋体"/>
                <w:color w:val="000000"/>
                <w:kern w:val="0"/>
                <w:szCs w:val="21"/>
                <w:highlight w:val="none"/>
              </w:rPr>
              <w:t>。</w:t>
            </w:r>
          </w:p>
        </w:tc>
      </w:tr>
      <w:tr w14:paraId="609F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64142A8">
            <w:pPr>
              <w:spacing w:line="360" w:lineRule="exact"/>
              <w:jc w:val="center"/>
              <w:rPr>
                <w:rFonts w:ascii="宋体" w:hAnsi="宋体"/>
                <w:color w:val="000000"/>
                <w:kern w:val="0"/>
                <w:szCs w:val="21"/>
                <w:highlight w:val="none"/>
              </w:rPr>
            </w:pPr>
            <w:r>
              <w:rPr>
                <w:rFonts w:ascii="宋体" w:hAnsi="宋体"/>
                <w:color w:val="000000"/>
                <w:kern w:val="0"/>
                <w:szCs w:val="21"/>
                <w:highlight w:val="none"/>
              </w:rPr>
              <w:t>5.2</w:t>
            </w:r>
            <w:r>
              <w:rPr>
                <w:rFonts w:hint="eastAsia" w:ascii="宋体" w:hAnsi="宋体"/>
                <w:color w:val="000000"/>
                <w:kern w:val="0"/>
                <w:szCs w:val="21"/>
                <w:highlight w:val="none"/>
              </w:rPr>
              <w:t>.</w:t>
            </w:r>
            <w:r>
              <w:rPr>
                <w:rFonts w:ascii="宋体" w:hAnsi="宋体"/>
                <w:color w:val="000000"/>
                <w:kern w:val="0"/>
                <w:szCs w:val="21"/>
                <w:highlight w:val="none"/>
              </w:rPr>
              <w:t>1</w:t>
            </w:r>
          </w:p>
        </w:tc>
        <w:tc>
          <w:tcPr>
            <w:tcW w:w="2210" w:type="dxa"/>
            <w:noWrap w:val="0"/>
            <w:vAlign w:val="center"/>
          </w:tcPr>
          <w:p w14:paraId="370E2A3A">
            <w:pPr>
              <w:spacing w:line="360" w:lineRule="exact"/>
              <w:rPr>
                <w:rFonts w:ascii="宋体" w:hAnsi="宋体"/>
                <w:color w:val="000000"/>
                <w:kern w:val="0"/>
                <w:szCs w:val="21"/>
                <w:highlight w:val="none"/>
              </w:rPr>
            </w:pPr>
            <w:r>
              <w:rPr>
                <w:rFonts w:ascii="宋体" w:hAnsi="宋体"/>
                <w:color w:val="000000"/>
                <w:kern w:val="0"/>
                <w:szCs w:val="21"/>
                <w:highlight w:val="none"/>
              </w:rPr>
              <w:t>开标</w:t>
            </w:r>
          </w:p>
        </w:tc>
        <w:tc>
          <w:tcPr>
            <w:tcW w:w="6327" w:type="dxa"/>
            <w:noWrap w:val="0"/>
            <w:vAlign w:val="center"/>
          </w:tcPr>
          <w:p w14:paraId="5504BC2E">
            <w:pPr>
              <w:spacing w:line="360" w:lineRule="exact"/>
              <w:rPr>
                <w:rFonts w:ascii="宋体" w:hAnsi="宋体"/>
                <w:color w:val="000000"/>
                <w:kern w:val="0"/>
                <w:szCs w:val="21"/>
                <w:highlight w:val="none"/>
              </w:rPr>
            </w:pPr>
            <w:r>
              <w:rPr>
                <w:rFonts w:ascii="宋体" w:hAnsi="宋体"/>
                <w:color w:val="000000"/>
                <w:kern w:val="0"/>
                <w:szCs w:val="21"/>
                <w:highlight w:val="none"/>
              </w:rPr>
              <w:t>开标顺序：</w:t>
            </w:r>
            <w:r>
              <w:rPr>
                <w:rFonts w:ascii="宋体" w:hAnsi="宋体"/>
                <w:color w:val="000000"/>
                <w:kern w:val="0"/>
                <w:szCs w:val="21"/>
                <w:highlight w:val="none"/>
                <w:u w:val="single"/>
              </w:rPr>
              <w:t>随机</w:t>
            </w:r>
          </w:p>
        </w:tc>
      </w:tr>
      <w:tr w14:paraId="4F47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325DEAD">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6.1.1</w:t>
            </w:r>
          </w:p>
        </w:tc>
        <w:tc>
          <w:tcPr>
            <w:tcW w:w="2210" w:type="dxa"/>
            <w:noWrap w:val="0"/>
            <w:vAlign w:val="center"/>
          </w:tcPr>
          <w:p w14:paraId="1CC20AE4">
            <w:pPr>
              <w:spacing w:line="360" w:lineRule="exact"/>
              <w:rPr>
                <w:rFonts w:ascii="宋体" w:hAnsi="宋体"/>
                <w:color w:val="000000"/>
                <w:kern w:val="0"/>
                <w:szCs w:val="21"/>
                <w:highlight w:val="none"/>
              </w:rPr>
            </w:pPr>
            <w:r>
              <w:rPr>
                <w:rFonts w:hint="eastAsia" w:ascii="宋体" w:hAnsi="宋体"/>
                <w:color w:val="000000"/>
                <w:kern w:val="0"/>
                <w:szCs w:val="21"/>
                <w:highlight w:val="none"/>
              </w:rPr>
              <w:t>评标委员会的组建</w:t>
            </w:r>
          </w:p>
        </w:tc>
        <w:tc>
          <w:tcPr>
            <w:tcW w:w="6327" w:type="dxa"/>
            <w:noWrap w:val="0"/>
            <w:vAlign w:val="center"/>
          </w:tcPr>
          <w:p w14:paraId="4ACFC084">
            <w:pPr>
              <w:spacing w:line="360" w:lineRule="exact"/>
              <w:rPr>
                <w:rFonts w:ascii="宋体" w:hAnsi="宋体"/>
                <w:color w:val="000000"/>
                <w:kern w:val="0"/>
                <w:szCs w:val="21"/>
                <w:highlight w:val="none"/>
              </w:rPr>
            </w:pPr>
            <w:bookmarkStart w:id="105" w:name="EBa378068603ea4135a471662f37485f80"/>
            <w:r>
              <w:rPr>
                <w:rFonts w:hint="eastAsia" w:ascii="宋体" w:hAnsi="宋体"/>
                <w:color w:val="000000"/>
                <w:kern w:val="0"/>
                <w:szCs w:val="21"/>
                <w:highlight w:val="none"/>
              </w:rPr>
              <w:t>评标委员会构成：</w:t>
            </w:r>
            <w:r>
              <w:rPr>
                <w:rFonts w:ascii="宋体" w:hAnsi="宋体"/>
                <w:color w:val="000000"/>
                <w:szCs w:val="21"/>
                <w:highlight w:val="none"/>
              </w:rPr>
              <w:t>成员人数为5人及以上单数，其中技术、经济等方面的专家组成不得少于成员总数的2/3，招标人委派评标专家不得多于成员总数的1/3。</w:t>
            </w:r>
            <w:bookmarkEnd w:id="105"/>
          </w:p>
        </w:tc>
      </w:tr>
      <w:tr w14:paraId="19AFA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1B1B57F4">
            <w:pPr>
              <w:spacing w:line="360" w:lineRule="exact"/>
              <w:jc w:val="center"/>
              <w:rPr>
                <w:rFonts w:ascii="宋体" w:hAnsi="宋体"/>
                <w:color w:val="000000"/>
                <w:kern w:val="0"/>
                <w:szCs w:val="21"/>
                <w:highlight w:val="none"/>
              </w:rPr>
            </w:pPr>
            <w:r>
              <w:rPr>
                <w:rFonts w:ascii="宋体" w:hAnsi="宋体"/>
                <w:color w:val="000000"/>
                <w:kern w:val="0"/>
                <w:szCs w:val="21"/>
                <w:highlight w:val="none"/>
              </w:rPr>
              <w:t>6.</w:t>
            </w:r>
            <w:r>
              <w:rPr>
                <w:rFonts w:hint="eastAsia" w:ascii="宋体" w:hAnsi="宋体"/>
                <w:color w:val="000000"/>
                <w:kern w:val="0"/>
                <w:szCs w:val="21"/>
                <w:highlight w:val="none"/>
              </w:rPr>
              <w:t>3</w:t>
            </w:r>
          </w:p>
        </w:tc>
        <w:tc>
          <w:tcPr>
            <w:tcW w:w="2210" w:type="dxa"/>
            <w:noWrap w:val="0"/>
            <w:vAlign w:val="center"/>
          </w:tcPr>
          <w:p w14:paraId="43948BC8">
            <w:pPr>
              <w:spacing w:line="360" w:lineRule="exact"/>
              <w:rPr>
                <w:rFonts w:ascii="宋体" w:hAnsi="宋体"/>
                <w:color w:val="000000"/>
                <w:kern w:val="0"/>
                <w:szCs w:val="21"/>
                <w:highlight w:val="none"/>
              </w:rPr>
            </w:pPr>
            <w:r>
              <w:rPr>
                <w:rFonts w:ascii="宋体" w:hAnsi="宋体"/>
                <w:color w:val="000000"/>
                <w:kern w:val="0"/>
                <w:szCs w:val="21"/>
                <w:highlight w:val="none"/>
              </w:rPr>
              <w:t>评标</w:t>
            </w:r>
            <w:r>
              <w:rPr>
                <w:rFonts w:hint="eastAsia" w:ascii="宋体" w:hAnsi="宋体"/>
                <w:color w:val="000000"/>
                <w:kern w:val="0"/>
                <w:szCs w:val="21"/>
                <w:highlight w:val="none"/>
              </w:rPr>
              <w:t>办法</w:t>
            </w:r>
          </w:p>
        </w:tc>
        <w:tc>
          <w:tcPr>
            <w:tcW w:w="6327" w:type="dxa"/>
            <w:noWrap w:val="0"/>
            <w:vAlign w:val="center"/>
          </w:tcPr>
          <w:p w14:paraId="71DC5774">
            <w:pPr>
              <w:spacing w:line="360" w:lineRule="exact"/>
              <w:rPr>
                <w:rFonts w:ascii="宋体" w:hAnsi="宋体"/>
                <w:color w:val="000000"/>
                <w:kern w:val="0"/>
                <w:szCs w:val="21"/>
                <w:highlight w:val="none"/>
              </w:rPr>
            </w:pPr>
            <w:r>
              <w:rPr>
                <w:rFonts w:hint="eastAsia" w:ascii="宋体" w:hAnsi="宋体"/>
                <w:color w:val="000000"/>
                <w:kern w:val="0"/>
                <w:szCs w:val="21"/>
                <w:highlight w:val="none"/>
              </w:rPr>
              <w:t>采用</w:t>
            </w:r>
            <w:r>
              <w:rPr>
                <w:rFonts w:ascii="宋体" w:hAnsi="宋体"/>
                <w:color w:val="000000"/>
                <w:kern w:val="0"/>
                <w:szCs w:val="21"/>
                <w:highlight w:val="none"/>
              </w:rPr>
              <w:t>综合评估法</w:t>
            </w:r>
            <w:r>
              <w:rPr>
                <w:rFonts w:hint="eastAsia" w:ascii="宋体" w:hAnsi="宋体"/>
                <w:color w:val="000000"/>
                <w:kern w:val="0"/>
                <w:szCs w:val="21"/>
                <w:highlight w:val="none"/>
              </w:rPr>
              <w:t>，详见第三章《评标办法》</w:t>
            </w:r>
          </w:p>
        </w:tc>
      </w:tr>
      <w:tr w14:paraId="38BB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322BDC15">
            <w:pPr>
              <w:spacing w:line="360" w:lineRule="exact"/>
              <w:jc w:val="center"/>
              <w:rPr>
                <w:rFonts w:ascii="宋体" w:hAnsi="宋体"/>
                <w:color w:val="000000"/>
                <w:kern w:val="0"/>
                <w:szCs w:val="21"/>
                <w:highlight w:val="none"/>
              </w:rPr>
            </w:pPr>
            <w:r>
              <w:rPr>
                <w:rFonts w:ascii="宋体" w:hAnsi="宋体"/>
                <w:color w:val="000000"/>
                <w:kern w:val="0"/>
                <w:szCs w:val="21"/>
                <w:highlight w:val="none"/>
              </w:rPr>
              <w:t>7.1</w:t>
            </w:r>
          </w:p>
        </w:tc>
        <w:tc>
          <w:tcPr>
            <w:tcW w:w="2210" w:type="dxa"/>
            <w:noWrap w:val="0"/>
            <w:vAlign w:val="center"/>
          </w:tcPr>
          <w:p w14:paraId="7A5E39B6">
            <w:pPr>
              <w:spacing w:line="360" w:lineRule="exact"/>
              <w:rPr>
                <w:rFonts w:hint="default" w:ascii="宋体" w:hAnsi="宋体" w:eastAsia="宋体"/>
                <w:color w:val="000000"/>
                <w:kern w:val="0"/>
                <w:szCs w:val="21"/>
                <w:highlight w:val="none"/>
                <w:lang w:val="en-US" w:eastAsia="zh-CN"/>
              </w:rPr>
            </w:pPr>
            <w:r>
              <w:rPr>
                <w:rFonts w:ascii="宋体" w:hAnsi="宋体"/>
                <w:color w:val="000000"/>
                <w:kern w:val="0"/>
                <w:szCs w:val="21"/>
                <w:highlight w:val="none"/>
              </w:rPr>
              <w:t>是否授权评标委员会确定中标人</w:t>
            </w:r>
            <w:r>
              <w:rPr>
                <w:rFonts w:hint="eastAsia" w:ascii="宋体" w:hAnsi="宋体"/>
                <w:color w:val="000000"/>
                <w:kern w:val="0"/>
                <w:szCs w:val="21"/>
                <w:highlight w:val="none"/>
                <w:lang w:val="en-US" w:eastAsia="zh-CN"/>
              </w:rPr>
              <w:t>及定标原则</w:t>
            </w:r>
          </w:p>
        </w:tc>
        <w:tc>
          <w:tcPr>
            <w:tcW w:w="6327" w:type="dxa"/>
            <w:noWrap w:val="0"/>
            <w:vAlign w:val="center"/>
          </w:tcPr>
          <w:p w14:paraId="74EE2B2C">
            <w:pPr>
              <w:spacing w:line="360" w:lineRule="auto"/>
              <w:ind w:right="-21" w:firstLine="420" w:firstLineChars="200"/>
              <w:jc w:val="left"/>
              <w:rPr>
                <w:rFonts w:hint="eastAsia" w:ascii="宋体" w:hAnsi="宋体" w:eastAsia="宋体"/>
                <w:color w:val="000000"/>
                <w:kern w:val="0"/>
                <w:szCs w:val="21"/>
                <w:highlight w:val="none"/>
                <w:lang w:eastAsia="zh-CN"/>
              </w:rPr>
            </w:pPr>
            <w:r>
              <w:rPr>
                <w:rFonts w:ascii="宋体" w:hAnsi="宋体"/>
                <w:color w:val="000000"/>
                <w:kern w:val="0"/>
                <w:szCs w:val="21"/>
                <w:highlight w:val="none"/>
              </w:rPr>
              <w:t>否，</w:t>
            </w:r>
            <w:r>
              <w:rPr>
                <w:rFonts w:hint="eastAsia" w:ascii="宋体" w:hAnsi="宋体"/>
                <w:color w:val="000000"/>
                <w:kern w:val="0"/>
                <w:szCs w:val="21"/>
                <w:highlight w:val="none"/>
              </w:rPr>
              <w:t>评标委员会</w:t>
            </w:r>
            <w:r>
              <w:rPr>
                <w:rFonts w:ascii="宋体" w:hAnsi="宋体"/>
                <w:color w:val="000000"/>
                <w:kern w:val="0"/>
                <w:szCs w:val="21"/>
                <w:highlight w:val="none"/>
              </w:rPr>
              <w:t>根据综合评分排名情况，</w:t>
            </w:r>
            <w:r>
              <w:rPr>
                <w:rFonts w:hint="eastAsia" w:ascii="宋体" w:hAnsi="宋体"/>
                <w:color w:val="000000"/>
                <w:kern w:val="0"/>
                <w:szCs w:val="21"/>
                <w:highlight w:val="none"/>
              </w:rPr>
              <w:t>推荐</w:t>
            </w:r>
            <w:r>
              <w:rPr>
                <w:rFonts w:hint="eastAsia" w:ascii="宋体" w:hAnsi="宋体"/>
                <w:color w:val="000000"/>
                <w:kern w:val="0"/>
                <w:szCs w:val="21"/>
                <w:highlight w:val="none"/>
                <w:lang w:val="en-US" w:eastAsia="zh-CN"/>
              </w:rPr>
              <w:t>5</w:t>
            </w:r>
            <w:r>
              <w:rPr>
                <w:rFonts w:hint="eastAsia" w:ascii="宋体" w:hAnsi="宋体"/>
                <w:color w:val="000000"/>
                <w:kern w:val="0"/>
                <w:szCs w:val="21"/>
                <w:highlight w:val="none"/>
              </w:rPr>
              <w:t>名中标候选人（当中标候选人不足</w:t>
            </w:r>
            <w:r>
              <w:rPr>
                <w:rFonts w:hint="eastAsia" w:ascii="宋体" w:hAnsi="宋体"/>
                <w:color w:val="000000"/>
                <w:kern w:val="0"/>
                <w:szCs w:val="21"/>
                <w:highlight w:val="none"/>
                <w:lang w:val="en-US" w:eastAsia="zh-CN"/>
              </w:rPr>
              <w:t>5</w:t>
            </w:r>
            <w:r>
              <w:rPr>
                <w:rFonts w:hint="eastAsia" w:ascii="宋体" w:hAnsi="宋体"/>
                <w:color w:val="000000"/>
                <w:kern w:val="0"/>
                <w:szCs w:val="21"/>
                <w:highlight w:val="none"/>
              </w:rPr>
              <w:t>名时按实际数量推荐），并标明排序</w:t>
            </w:r>
            <w:r>
              <w:rPr>
                <w:rFonts w:hint="eastAsia" w:ascii="宋体" w:hAnsi="宋体"/>
                <w:color w:val="000000"/>
                <w:kern w:val="0"/>
                <w:szCs w:val="21"/>
                <w:highlight w:val="none"/>
                <w:lang w:eastAsia="zh-CN"/>
              </w:rPr>
              <w:t>，</w:t>
            </w:r>
            <w:bookmarkStart w:id="106" w:name="_Toc450657297"/>
            <w:bookmarkStart w:id="107" w:name="_Toc450314227"/>
            <w:r>
              <w:rPr>
                <w:rFonts w:hint="eastAsia" w:ascii="宋体" w:hAnsi="宋体"/>
                <w:color w:val="000000"/>
                <w:kern w:val="0"/>
                <w:szCs w:val="21"/>
                <w:highlight w:val="none"/>
                <w:lang w:val="en-US" w:eastAsia="zh-CN"/>
              </w:rPr>
              <w:t>招标人根据评标结果确定</w:t>
            </w:r>
            <w:r>
              <w:rPr>
                <w:rFonts w:hint="eastAsia"/>
                <w:highlight w:val="none"/>
                <w:shd w:val="clear" w:color="auto" w:fill="FFFFFF"/>
              </w:rPr>
              <w:t>综合得分排名第一</w:t>
            </w:r>
            <w:r>
              <w:rPr>
                <w:rFonts w:hint="eastAsia"/>
                <w:highlight w:val="none"/>
                <w:shd w:val="clear" w:color="auto" w:fill="FFFFFF"/>
                <w:lang w:val="en-US" w:eastAsia="zh-CN"/>
              </w:rPr>
              <w:t>和</w:t>
            </w:r>
            <w:r>
              <w:rPr>
                <w:rFonts w:hint="eastAsia"/>
                <w:highlight w:val="none"/>
                <w:shd w:val="clear" w:color="auto" w:fill="FFFFFF"/>
              </w:rPr>
              <w:t>第二的</w:t>
            </w:r>
            <w:r>
              <w:rPr>
                <w:rFonts w:hint="eastAsia"/>
                <w:highlight w:val="none"/>
                <w:shd w:val="clear" w:color="auto" w:fill="FFFFFF"/>
                <w:lang w:val="en-US" w:eastAsia="zh-CN"/>
              </w:rPr>
              <w:t>中标候选</w:t>
            </w:r>
            <w:r>
              <w:rPr>
                <w:rFonts w:hint="eastAsia"/>
                <w:highlight w:val="none"/>
                <w:shd w:val="clear" w:color="auto" w:fill="FFFFFF"/>
              </w:rPr>
              <w:t>人</w:t>
            </w:r>
            <w:r>
              <w:rPr>
                <w:rFonts w:hint="eastAsia"/>
                <w:highlight w:val="none"/>
                <w:shd w:val="clear" w:color="auto" w:fill="FFFFFF"/>
                <w:lang w:val="en-US" w:eastAsia="zh-CN"/>
              </w:rPr>
              <w:t>为</w:t>
            </w:r>
            <w:r>
              <w:rPr>
                <w:rFonts w:hint="eastAsia" w:ascii="宋体" w:hAnsi="宋体"/>
                <w:color w:val="000000"/>
                <w:kern w:val="0"/>
                <w:szCs w:val="21"/>
                <w:highlight w:val="none"/>
                <w:lang w:val="en-US" w:eastAsia="zh-CN"/>
              </w:rPr>
              <w:t>中标人。两名中标人中，不含税投标报价高的一名中标人必须承诺接受另一名不含税投标报价低的中标人的不含税投标报价</w:t>
            </w:r>
            <w:r>
              <w:rPr>
                <w:rFonts w:hint="eastAsia"/>
                <w:highlight w:val="none"/>
                <w:lang w:val="en-US" w:eastAsia="zh-CN"/>
              </w:rPr>
              <w:t>为中标价</w:t>
            </w:r>
            <w:r>
              <w:rPr>
                <w:rFonts w:hint="eastAsia" w:ascii="宋体" w:hAnsi="宋体"/>
                <w:color w:val="000000"/>
                <w:kern w:val="0"/>
                <w:szCs w:val="21"/>
                <w:highlight w:val="none"/>
                <w:lang w:val="en-US" w:eastAsia="zh-CN"/>
              </w:rPr>
              <w:t>，</w:t>
            </w:r>
            <w:r>
              <w:rPr>
                <w:rFonts w:hint="eastAsia"/>
                <w:highlight w:val="none"/>
                <w:lang w:val="en-US" w:eastAsia="zh-CN"/>
              </w:rPr>
              <w:t>如</w:t>
            </w:r>
            <w:r>
              <w:rPr>
                <w:rFonts w:hint="eastAsia" w:ascii="宋体" w:hAnsi="宋体"/>
                <w:color w:val="000000"/>
                <w:kern w:val="0"/>
                <w:szCs w:val="21"/>
                <w:highlight w:val="none"/>
                <w:lang w:val="en-US" w:eastAsia="zh-CN"/>
              </w:rPr>
              <w:t>不含税投标报价</w:t>
            </w:r>
            <w:r>
              <w:rPr>
                <w:rFonts w:hint="eastAsia"/>
                <w:highlight w:val="none"/>
                <w:lang w:val="en-US" w:eastAsia="zh-CN"/>
              </w:rPr>
              <w:t>高的中标人不接受</w:t>
            </w:r>
            <w:r>
              <w:rPr>
                <w:rFonts w:hint="eastAsia" w:ascii="宋体" w:hAnsi="宋体"/>
                <w:color w:val="000000"/>
                <w:kern w:val="0"/>
                <w:szCs w:val="21"/>
                <w:highlight w:val="none"/>
                <w:lang w:val="en-US" w:eastAsia="zh-CN"/>
              </w:rPr>
              <w:t>不含税投标报价</w:t>
            </w:r>
            <w:r>
              <w:rPr>
                <w:rFonts w:hint="eastAsia"/>
                <w:highlight w:val="none"/>
                <w:lang w:val="en-US" w:eastAsia="zh-CN"/>
              </w:rPr>
              <w:t>低的为中标价，</w:t>
            </w:r>
            <w:r>
              <w:rPr>
                <w:rFonts w:hint="eastAsia" w:ascii="宋体" w:hAnsi="宋体"/>
                <w:color w:val="000000"/>
                <w:kern w:val="0"/>
                <w:szCs w:val="21"/>
                <w:highlight w:val="none"/>
                <w:lang w:val="en-US" w:eastAsia="zh-CN"/>
              </w:rPr>
              <w:t>招标人有权按中标候选人排序确定其他中标人</w:t>
            </w:r>
            <w:r>
              <w:rPr>
                <w:rFonts w:hint="eastAsia" w:ascii="宋体" w:hAnsi="宋体"/>
                <w:color w:val="000000"/>
                <w:kern w:val="0"/>
                <w:szCs w:val="21"/>
                <w:highlight w:val="none"/>
              </w:rPr>
              <w:t>。</w:t>
            </w:r>
          </w:p>
          <w:p w14:paraId="363250C6">
            <w:pPr>
              <w:spacing w:line="360" w:lineRule="auto"/>
              <w:ind w:firstLine="420" w:firstLineChars="200"/>
              <w:rPr>
                <w:rFonts w:hint="eastAsia" w:ascii="宋体" w:hAnsi="宋体"/>
                <w:color w:val="000000"/>
                <w:kern w:val="0"/>
                <w:szCs w:val="21"/>
                <w:highlight w:val="none"/>
              </w:rPr>
            </w:pPr>
            <w:r>
              <w:rPr>
                <w:rFonts w:hint="eastAsia"/>
                <w:highlight w:val="none"/>
                <w:shd w:val="clear" w:color="auto" w:fill="FFFFFF"/>
              </w:rPr>
              <w:t>综合得分排名第一</w:t>
            </w:r>
            <w:r>
              <w:rPr>
                <w:rFonts w:hint="eastAsia"/>
                <w:highlight w:val="none"/>
                <w:shd w:val="clear" w:color="auto" w:fill="FFFFFF"/>
                <w:lang w:val="en-US" w:eastAsia="zh-CN"/>
              </w:rPr>
              <w:t>的</w:t>
            </w:r>
            <w:r>
              <w:rPr>
                <w:rFonts w:hint="eastAsia" w:ascii="宋体" w:hAnsi="宋体"/>
                <w:color w:val="000000"/>
                <w:kern w:val="0"/>
                <w:szCs w:val="21"/>
                <w:highlight w:val="none"/>
                <w:lang w:val="en-US" w:eastAsia="zh-CN"/>
              </w:rPr>
              <w:t>中标人</w:t>
            </w:r>
            <w:r>
              <w:rPr>
                <w:rFonts w:hint="eastAsia" w:ascii="宋体" w:hAnsi="宋体"/>
                <w:color w:val="000000"/>
                <w:kern w:val="0"/>
                <w:szCs w:val="21"/>
                <w:highlight w:val="none"/>
              </w:rPr>
              <w:t>负责青秀区、良庆区、邕宁区范围内的项目供货</w:t>
            </w:r>
            <w:r>
              <w:rPr>
                <w:rFonts w:hint="eastAsia" w:ascii="宋体" w:hAnsi="宋体"/>
                <w:color w:val="000000"/>
                <w:kern w:val="0"/>
                <w:szCs w:val="21"/>
                <w:highlight w:val="none"/>
                <w:lang w:eastAsia="zh-CN"/>
              </w:rPr>
              <w:t>，</w:t>
            </w:r>
            <w:r>
              <w:rPr>
                <w:rFonts w:hint="eastAsia"/>
                <w:highlight w:val="none"/>
                <w:shd w:val="clear" w:color="auto" w:fill="FFFFFF"/>
              </w:rPr>
              <w:t>综合得分排名第</w:t>
            </w:r>
            <w:r>
              <w:rPr>
                <w:rFonts w:hint="eastAsia"/>
                <w:highlight w:val="none"/>
                <w:shd w:val="clear" w:color="auto" w:fill="FFFFFF"/>
                <w:lang w:val="en-US" w:eastAsia="zh-CN"/>
              </w:rPr>
              <w:t>二的</w:t>
            </w:r>
            <w:r>
              <w:rPr>
                <w:rFonts w:hint="eastAsia" w:ascii="宋体" w:hAnsi="宋体"/>
                <w:color w:val="000000"/>
                <w:kern w:val="0"/>
                <w:szCs w:val="21"/>
                <w:highlight w:val="none"/>
                <w:lang w:val="en-US" w:eastAsia="zh-CN"/>
              </w:rPr>
              <w:t>中标人负责</w:t>
            </w:r>
            <w:r>
              <w:rPr>
                <w:rFonts w:hint="eastAsia" w:ascii="宋体" w:hAnsi="宋体"/>
                <w:color w:val="000000"/>
                <w:kern w:val="0"/>
                <w:szCs w:val="21"/>
                <w:highlight w:val="none"/>
              </w:rPr>
              <w:t>兴宁区、江南区、西乡塘区、武鸣区范围内的项目供货。</w:t>
            </w:r>
          </w:p>
          <w:p w14:paraId="29C86417">
            <w:pPr>
              <w:spacing w:line="360" w:lineRule="auto"/>
              <w:ind w:right="-21" w:firstLine="420" w:firstLineChars="200"/>
              <w:jc w:val="left"/>
              <w:rPr>
                <w:rFonts w:hint="eastAsia"/>
                <w:highlight w:val="none"/>
                <w:shd w:val="clear" w:color="auto" w:fill="FFFFFF"/>
                <w:lang w:eastAsia="zh-CN"/>
              </w:rPr>
            </w:pPr>
            <w:r>
              <w:rPr>
                <w:rFonts w:hint="eastAsia" w:ascii="宋体" w:hAnsi="宋体"/>
                <w:color w:val="000000"/>
                <w:kern w:val="0"/>
                <w:szCs w:val="21"/>
                <w:highlight w:val="none"/>
                <w:lang w:val="en-US" w:eastAsia="zh-CN"/>
              </w:rPr>
              <w:t>中标</w:t>
            </w:r>
            <w:r>
              <w:rPr>
                <w:rFonts w:hint="eastAsia"/>
                <w:highlight w:val="none"/>
                <w:shd w:val="clear" w:color="auto" w:fill="FFFFFF"/>
              </w:rPr>
              <w:t>合同将授予被确定实质上</w:t>
            </w:r>
            <w:r>
              <w:rPr>
                <w:rFonts w:hint="eastAsia"/>
                <w:highlight w:val="none"/>
                <w:shd w:val="clear" w:color="auto" w:fill="FFFFFF"/>
                <w:lang w:val="en-US" w:eastAsia="zh-CN"/>
              </w:rPr>
              <w:t>响应</w:t>
            </w:r>
            <w:r>
              <w:rPr>
                <w:rFonts w:hint="eastAsia"/>
                <w:highlight w:val="none"/>
                <w:shd w:val="clear" w:color="auto" w:fill="FFFFFF"/>
              </w:rPr>
              <w:t>招标文件要求，具备履行合同能力，综合得分排名第一和第二的投标人。</w:t>
            </w:r>
            <w:bookmarkEnd w:id="106"/>
            <w:bookmarkEnd w:id="107"/>
            <w:r>
              <w:rPr>
                <w:rFonts w:hint="eastAsia"/>
                <w:highlight w:val="none"/>
                <w:shd w:val="clear" w:color="auto" w:fill="FFFFFF"/>
                <w:lang w:eastAsia="zh-CN"/>
              </w:rPr>
              <w:t>（</w:t>
            </w:r>
            <w:r>
              <w:rPr>
                <w:rFonts w:hint="eastAsia"/>
                <w:highlight w:val="none"/>
                <w:shd w:val="clear" w:color="auto" w:fill="FFFFFF"/>
                <w:lang w:val="en-US" w:eastAsia="zh-CN"/>
              </w:rPr>
              <w:t>详见投标人须知正文部分7.1定标条款</w:t>
            </w:r>
            <w:r>
              <w:rPr>
                <w:rFonts w:hint="eastAsia"/>
                <w:highlight w:val="none"/>
                <w:shd w:val="clear" w:color="auto" w:fill="FFFFFF"/>
                <w:lang w:eastAsia="zh-CN"/>
              </w:rPr>
              <w:t>）</w:t>
            </w:r>
          </w:p>
          <w:p w14:paraId="2E918630">
            <w:pPr>
              <w:spacing w:line="360" w:lineRule="auto"/>
              <w:ind w:right="-21" w:firstLine="420" w:firstLineChars="200"/>
              <w:jc w:val="left"/>
              <w:rPr>
                <w:rFonts w:hint="eastAsia"/>
                <w:highlight w:val="none"/>
                <w:shd w:val="clear" w:color="auto" w:fill="FFFFFF"/>
                <w:lang w:eastAsia="zh-CN"/>
              </w:rPr>
            </w:pPr>
            <w:r>
              <w:rPr>
                <w:rFonts w:hint="eastAsia" w:ascii="宋体" w:hAnsi="宋体"/>
                <w:color w:val="000000"/>
                <w:kern w:val="0"/>
                <w:szCs w:val="21"/>
                <w:highlight w:val="none"/>
              </w:rPr>
              <w:t>招标人将从2名中标人中选择投标报价较低的金额作为合同签订金额</w:t>
            </w:r>
            <w:r>
              <w:rPr>
                <w:rFonts w:hint="eastAsia" w:ascii="宋体" w:hAnsi="宋体"/>
                <w:color w:val="000000"/>
                <w:kern w:val="0"/>
                <w:szCs w:val="21"/>
                <w:highlight w:val="none"/>
                <w:lang w:eastAsia="zh-CN"/>
              </w:rPr>
              <w:t>。</w:t>
            </w:r>
          </w:p>
        </w:tc>
      </w:tr>
      <w:tr w14:paraId="43BC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0154B94">
            <w:pPr>
              <w:spacing w:line="360" w:lineRule="exact"/>
              <w:jc w:val="center"/>
              <w:rPr>
                <w:rFonts w:ascii="宋体" w:hAnsi="宋体"/>
                <w:color w:val="000000"/>
                <w:kern w:val="0"/>
                <w:szCs w:val="21"/>
                <w:highlight w:val="none"/>
              </w:rPr>
            </w:pPr>
            <w:r>
              <w:rPr>
                <w:rFonts w:ascii="宋体" w:hAnsi="宋体"/>
                <w:color w:val="000000"/>
                <w:kern w:val="0"/>
                <w:szCs w:val="21"/>
                <w:highlight w:val="none"/>
              </w:rPr>
              <w:t>7.3.1</w:t>
            </w:r>
          </w:p>
        </w:tc>
        <w:tc>
          <w:tcPr>
            <w:tcW w:w="2210" w:type="dxa"/>
            <w:noWrap w:val="0"/>
            <w:vAlign w:val="center"/>
          </w:tcPr>
          <w:p w14:paraId="0F52E246">
            <w:pPr>
              <w:spacing w:line="360" w:lineRule="exact"/>
              <w:rPr>
                <w:rFonts w:ascii="宋体" w:hAnsi="宋体"/>
                <w:color w:val="000000"/>
                <w:kern w:val="0"/>
                <w:szCs w:val="21"/>
                <w:highlight w:val="none"/>
              </w:rPr>
            </w:pPr>
            <w:r>
              <w:rPr>
                <w:rFonts w:ascii="宋体" w:hAnsi="宋体"/>
                <w:color w:val="000000"/>
                <w:kern w:val="0"/>
                <w:szCs w:val="21"/>
                <w:highlight w:val="none"/>
              </w:rPr>
              <w:t>履约</w:t>
            </w:r>
            <w:r>
              <w:rPr>
                <w:rFonts w:hint="eastAsia" w:ascii="宋体" w:hAnsi="宋体"/>
                <w:color w:val="000000"/>
                <w:kern w:val="0"/>
                <w:szCs w:val="21"/>
                <w:highlight w:val="none"/>
              </w:rPr>
              <w:t>保证金</w:t>
            </w:r>
          </w:p>
        </w:tc>
        <w:tc>
          <w:tcPr>
            <w:tcW w:w="6327" w:type="dxa"/>
            <w:noWrap w:val="0"/>
            <w:vAlign w:val="center"/>
          </w:tcPr>
          <w:p w14:paraId="31B22876">
            <w:pPr>
              <w:spacing w:line="240" w:lineRule="auto"/>
              <w:rPr>
                <w:color w:val="000000"/>
                <w:highlight w:val="none"/>
              </w:rPr>
            </w:pPr>
            <w:r>
              <w:rPr>
                <w:rFonts w:hint="eastAsia"/>
                <w:strike w:val="0"/>
                <w:highlight w:val="none"/>
                <w:lang w:val="en-US" w:eastAsia="zh-CN"/>
              </w:rPr>
              <w:t>不需递交履约保证金。</w:t>
            </w:r>
          </w:p>
        </w:tc>
      </w:tr>
      <w:tr w14:paraId="4111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CEF3EAE">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7.4.4</w:t>
            </w:r>
          </w:p>
        </w:tc>
        <w:tc>
          <w:tcPr>
            <w:tcW w:w="2210" w:type="dxa"/>
            <w:noWrap w:val="0"/>
            <w:vAlign w:val="center"/>
          </w:tcPr>
          <w:p w14:paraId="65770AE9">
            <w:pPr>
              <w:spacing w:line="360" w:lineRule="exact"/>
              <w:rPr>
                <w:rFonts w:ascii="宋体" w:hAnsi="宋体"/>
                <w:color w:val="000000"/>
                <w:kern w:val="0"/>
                <w:szCs w:val="21"/>
                <w:highlight w:val="none"/>
              </w:rPr>
            </w:pPr>
            <w:r>
              <w:rPr>
                <w:rFonts w:hint="eastAsia" w:ascii="宋体" w:hAnsi="宋体"/>
                <w:color w:val="000000"/>
                <w:highlight w:val="none"/>
              </w:rPr>
              <w:t>放弃中标人资格</w:t>
            </w:r>
          </w:p>
        </w:tc>
        <w:tc>
          <w:tcPr>
            <w:tcW w:w="6327" w:type="dxa"/>
            <w:noWrap w:val="0"/>
            <w:vAlign w:val="center"/>
          </w:tcPr>
          <w:p w14:paraId="518002CF">
            <w:pPr>
              <w:spacing w:line="360" w:lineRule="exact"/>
              <w:rPr>
                <w:rFonts w:ascii="宋体" w:hAnsi="宋体"/>
                <w:color w:val="000000"/>
                <w:kern w:val="0"/>
                <w:szCs w:val="21"/>
                <w:highlight w:val="none"/>
              </w:rPr>
            </w:pPr>
            <w:r>
              <w:rPr>
                <w:rFonts w:hint="eastAsia" w:ascii="宋体" w:hAnsi="宋体"/>
                <w:color w:val="000000"/>
                <w:highlight w:val="none"/>
              </w:rPr>
              <w:t>中标人如放弃中标资格，则纳入招标人的不良信用名单，并禁止1年内不得投属于招标人的项目。</w:t>
            </w:r>
          </w:p>
        </w:tc>
      </w:tr>
      <w:tr w14:paraId="08F8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04" w:type="dxa"/>
            <w:gridSpan w:val="3"/>
            <w:noWrap w:val="0"/>
            <w:vAlign w:val="center"/>
          </w:tcPr>
          <w:p w14:paraId="7FED44D3">
            <w:pPr>
              <w:spacing w:line="360" w:lineRule="exact"/>
              <w:rPr>
                <w:rFonts w:ascii="宋体" w:hAnsi="宋体"/>
                <w:color w:val="000000"/>
                <w:kern w:val="0"/>
                <w:szCs w:val="21"/>
                <w:highlight w:val="none"/>
              </w:rPr>
            </w:pPr>
            <w:r>
              <w:rPr>
                <w:rFonts w:ascii="宋体" w:hAnsi="宋体"/>
                <w:color w:val="000000"/>
                <w:kern w:val="0"/>
                <w:szCs w:val="21"/>
                <w:highlight w:val="none"/>
              </w:rPr>
              <w:t>10. 需要补充的其他内容</w:t>
            </w:r>
          </w:p>
        </w:tc>
      </w:tr>
      <w:tr w14:paraId="680E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 w:type="dxa"/>
            <w:noWrap w:val="0"/>
            <w:vAlign w:val="center"/>
          </w:tcPr>
          <w:p w14:paraId="1BA8ED1B">
            <w:pPr>
              <w:spacing w:line="360" w:lineRule="exact"/>
              <w:rPr>
                <w:rFonts w:ascii="宋体" w:hAnsi="宋体"/>
                <w:color w:val="000000"/>
                <w:kern w:val="0"/>
                <w:szCs w:val="21"/>
                <w:highlight w:val="none"/>
              </w:rPr>
            </w:pPr>
            <w:r>
              <w:rPr>
                <w:rFonts w:hint="eastAsia" w:ascii="宋体" w:hAnsi="宋体"/>
                <w:color w:val="000000"/>
                <w:kern w:val="0"/>
                <w:szCs w:val="21"/>
                <w:highlight w:val="none"/>
              </w:rPr>
              <w:t>10.1</w:t>
            </w:r>
          </w:p>
        </w:tc>
        <w:tc>
          <w:tcPr>
            <w:tcW w:w="2210" w:type="dxa"/>
            <w:noWrap w:val="0"/>
            <w:vAlign w:val="center"/>
          </w:tcPr>
          <w:p w14:paraId="41DF5154">
            <w:pPr>
              <w:spacing w:line="360" w:lineRule="exact"/>
              <w:rPr>
                <w:rFonts w:ascii="宋体" w:hAnsi="宋体"/>
                <w:color w:val="000000"/>
                <w:kern w:val="0"/>
                <w:szCs w:val="21"/>
                <w:highlight w:val="none"/>
              </w:rPr>
            </w:pPr>
            <w:r>
              <w:rPr>
                <w:rFonts w:hint="eastAsia" w:ascii="宋体" w:hAnsi="宋体"/>
                <w:color w:val="000000"/>
                <w:kern w:val="0"/>
                <w:szCs w:val="21"/>
                <w:highlight w:val="none"/>
              </w:rPr>
              <w:t>词语定义</w:t>
            </w:r>
          </w:p>
        </w:tc>
        <w:tc>
          <w:tcPr>
            <w:tcW w:w="6327" w:type="dxa"/>
            <w:noWrap w:val="0"/>
            <w:vAlign w:val="center"/>
          </w:tcPr>
          <w:p w14:paraId="26F1A779">
            <w:pPr>
              <w:spacing w:line="360" w:lineRule="exact"/>
              <w:rPr>
                <w:rFonts w:ascii="宋体" w:hAnsi="宋体"/>
                <w:color w:val="000000"/>
                <w:szCs w:val="21"/>
                <w:highlight w:val="none"/>
              </w:rPr>
            </w:pPr>
            <w:r>
              <w:rPr>
                <w:rFonts w:hint="eastAsia" w:ascii="宋体" w:hAnsi="宋体"/>
                <w:color w:val="000000"/>
                <w:szCs w:val="21"/>
                <w:highlight w:val="none"/>
              </w:rPr>
              <w:t>1.本招标文件中描述投标人的</w:t>
            </w:r>
            <w:r>
              <w:rPr>
                <w:rFonts w:ascii="宋体" w:hAnsi="宋体"/>
                <w:color w:val="000000"/>
                <w:szCs w:val="21"/>
                <w:highlight w:val="none"/>
              </w:rPr>
              <w:t>“</w:t>
            </w:r>
            <w:r>
              <w:rPr>
                <w:rFonts w:hint="eastAsia" w:ascii="宋体" w:hAnsi="宋体"/>
                <w:color w:val="000000"/>
                <w:szCs w:val="21"/>
                <w:highlight w:val="none"/>
              </w:rPr>
              <w:t>公章</w:t>
            </w:r>
            <w:r>
              <w:rPr>
                <w:rFonts w:ascii="宋体" w:hAnsi="宋体"/>
                <w:color w:val="000000"/>
                <w:szCs w:val="21"/>
                <w:highlight w:val="none"/>
              </w:rPr>
              <w:t>”</w:t>
            </w:r>
            <w:r>
              <w:rPr>
                <w:rFonts w:hint="eastAsia" w:ascii="宋体" w:hAnsi="宋体"/>
                <w:color w:val="000000"/>
                <w:szCs w:val="21"/>
                <w:highlight w:val="none"/>
              </w:rPr>
              <w:t>是指根据我国对公章的管理规定，用投标人法定主体行为名称制作的印章，除本招标文件有特殊规定外，投标人的财务章、部门章、分公司章、工会章、合同章、投标专用章、业务专用章等其它形式印章均不能代替公章。</w:t>
            </w:r>
          </w:p>
          <w:p w14:paraId="3BF6819D">
            <w:pPr>
              <w:spacing w:line="360" w:lineRule="exact"/>
              <w:rPr>
                <w:rFonts w:ascii="宋体" w:hAnsi="宋体"/>
                <w:color w:val="000000"/>
                <w:kern w:val="0"/>
                <w:szCs w:val="21"/>
                <w:highlight w:val="none"/>
                <w:u w:val="single"/>
              </w:rPr>
            </w:pPr>
            <w:r>
              <w:rPr>
                <w:rFonts w:hint="eastAsia" w:ascii="宋体" w:hAnsi="宋体"/>
                <w:color w:val="000000"/>
                <w:szCs w:val="21"/>
                <w:highlight w:val="none"/>
              </w:rPr>
              <w:t>2.本招标文件中描述投标人的</w:t>
            </w:r>
            <w:r>
              <w:rPr>
                <w:rFonts w:ascii="宋体" w:hAnsi="宋体"/>
                <w:color w:val="000000"/>
                <w:szCs w:val="21"/>
                <w:highlight w:val="none"/>
              </w:rPr>
              <w:t>“</w:t>
            </w:r>
            <w:r>
              <w:rPr>
                <w:rFonts w:hint="eastAsia" w:ascii="宋体" w:hAnsi="宋体"/>
                <w:color w:val="000000"/>
                <w:szCs w:val="21"/>
                <w:highlight w:val="none"/>
              </w:rPr>
              <w:t>签字</w:t>
            </w:r>
            <w:r>
              <w:rPr>
                <w:rFonts w:ascii="宋体" w:hAnsi="宋体"/>
                <w:color w:val="000000"/>
                <w:szCs w:val="21"/>
                <w:highlight w:val="none"/>
              </w:rPr>
              <w:t>”</w:t>
            </w:r>
            <w:r>
              <w:rPr>
                <w:rFonts w:hint="eastAsia" w:ascii="宋体" w:hAnsi="宋体"/>
                <w:color w:val="000000"/>
                <w:szCs w:val="21"/>
                <w:highlight w:val="none"/>
              </w:rPr>
              <w:t>是指投标人的法定代表人或被授权人亲自在招标文件规定签署处亲笔写上个人的名字的行为。</w:t>
            </w:r>
          </w:p>
        </w:tc>
      </w:tr>
      <w:tr w14:paraId="0174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BA698C4">
            <w:pPr>
              <w:spacing w:line="360" w:lineRule="exact"/>
              <w:rPr>
                <w:rFonts w:ascii="宋体" w:hAnsi="宋体"/>
                <w:color w:val="000000"/>
                <w:kern w:val="0"/>
                <w:szCs w:val="21"/>
                <w:highlight w:val="none"/>
              </w:rPr>
            </w:pPr>
            <w:r>
              <w:rPr>
                <w:rFonts w:hint="eastAsia" w:ascii="宋体" w:hAnsi="宋体"/>
                <w:color w:val="000000"/>
                <w:kern w:val="0"/>
                <w:szCs w:val="21"/>
                <w:highlight w:val="none"/>
              </w:rPr>
              <w:t>1</w:t>
            </w:r>
            <w:r>
              <w:rPr>
                <w:rFonts w:ascii="宋体" w:hAnsi="宋体"/>
                <w:color w:val="000000"/>
                <w:kern w:val="0"/>
                <w:szCs w:val="21"/>
                <w:highlight w:val="none"/>
              </w:rPr>
              <w:t>0.2</w:t>
            </w:r>
          </w:p>
        </w:tc>
        <w:tc>
          <w:tcPr>
            <w:tcW w:w="2210" w:type="dxa"/>
            <w:noWrap w:val="0"/>
            <w:vAlign w:val="center"/>
          </w:tcPr>
          <w:p w14:paraId="2EAA00AA">
            <w:pPr>
              <w:spacing w:line="360" w:lineRule="exact"/>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lang w:eastAsia="zh-CN"/>
              </w:rPr>
              <w:t>招标控制价</w:t>
            </w:r>
          </w:p>
        </w:tc>
        <w:tc>
          <w:tcPr>
            <w:tcW w:w="6327" w:type="dxa"/>
            <w:noWrap w:val="0"/>
            <w:vAlign w:val="center"/>
          </w:tcPr>
          <w:p w14:paraId="6822D1A0">
            <w:pPr>
              <w:widowControl/>
              <w:spacing w:line="360" w:lineRule="exact"/>
              <w:rPr>
                <w:color w:val="000000"/>
                <w:highlight w:val="none"/>
              </w:rPr>
            </w:pPr>
            <w:r>
              <w:rPr>
                <w:rFonts w:hint="eastAsia" w:ascii="宋体" w:hAnsi="宋体"/>
                <w:b w:val="0"/>
                <w:bCs/>
                <w:color w:val="000000"/>
                <w:szCs w:val="21"/>
                <w:highlight w:val="none"/>
              </w:rPr>
              <w:t>本项目</w:t>
            </w:r>
            <w:r>
              <w:rPr>
                <w:rFonts w:hint="eastAsia" w:ascii="宋体" w:hAnsi="宋体"/>
                <w:b w:val="0"/>
                <w:bCs/>
                <w:color w:val="000000"/>
                <w:szCs w:val="21"/>
                <w:highlight w:val="none"/>
                <w:lang w:eastAsia="zh-CN"/>
              </w:rPr>
              <w:t>招标控制价（</w:t>
            </w:r>
            <w:r>
              <w:rPr>
                <w:rFonts w:hint="eastAsia" w:ascii="宋体" w:hAnsi="宋体"/>
                <w:b w:val="0"/>
                <w:bCs/>
                <w:strike w:val="0"/>
                <w:color w:val="000000"/>
                <w:szCs w:val="21"/>
                <w:highlight w:val="none"/>
              </w:rPr>
              <w:t>不</w:t>
            </w:r>
            <w:r>
              <w:rPr>
                <w:rFonts w:hint="eastAsia" w:ascii="宋体" w:hAnsi="宋体"/>
                <w:b w:val="0"/>
                <w:bCs/>
                <w:color w:val="000000"/>
                <w:szCs w:val="21"/>
                <w:highlight w:val="none"/>
              </w:rPr>
              <w:t>含增值税</w:t>
            </w:r>
            <w:r>
              <w:rPr>
                <w:rFonts w:hint="eastAsia" w:ascii="宋体" w:hAnsi="宋体"/>
                <w:b w:val="0"/>
                <w:bCs/>
                <w:color w:val="000000"/>
                <w:szCs w:val="21"/>
                <w:highlight w:val="none"/>
                <w:lang w:eastAsia="zh-CN"/>
              </w:rPr>
              <w:t>）</w:t>
            </w:r>
            <w:r>
              <w:rPr>
                <w:rFonts w:hint="eastAsia" w:ascii="宋体" w:hAnsi="宋体"/>
                <w:b w:val="0"/>
                <w:bCs/>
                <w:color w:val="000000"/>
                <w:szCs w:val="21"/>
                <w:highlight w:val="none"/>
              </w:rPr>
              <w:t>为人民币</w:t>
            </w:r>
            <w:r>
              <w:rPr>
                <w:rFonts w:hint="eastAsia" w:ascii="宋体" w:hAnsi="宋体"/>
                <w:b w:val="0"/>
                <w:bCs/>
                <w:color w:val="000000"/>
                <w:szCs w:val="21"/>
                <w:highlight w:val="none"/>
                <w:lang w:val="en-US" w:eastAsia="zh-CN"/>
              </w:rPr>
              <w:t>肆佰陆拾伍万贰仟叁佰零玖元柒角叁分</w:t>
            </w:r>
            <w:r>
              <w:rPr>
                <w:rFonts w:hint="eastAsia" w:ascii="宋体" w:hAnsi="宋体"/>
                <w:b w:val="0"/>
                <w:bCs/>
                <w:color w:val="000000"/>
                <w:szCs w:val="21"/>
                <w:highlight w:val="none"/>
              </w:rPr>
              <w:t>（¥4652309.73</w:t>
            </w:r>
            <w:r>
              <w:rPr>
                <w:rFonts w:hint="eastAsia" w:ascii="宋体" w:hAnsi="宋体"/>
                <w:b w:val="0"/>
                <w:bCs/>
                <w:color w:val="000000"/>
                <w:szCs w:val="21"/>
                <w:highlight w:val="none"/>
                <w:lang w:val="en-US" w:eastAsia="zh-CN"/>
              </w:rPr>
              <w:t>），其中：不含增值税招标控制单价详见招标文件第六章用户需求书《技术需求及数量表》。</w:t>
            </w:r>
            <w:r>
              <w:rPr>
                <w:rFonts w:hint="eastAsia" w:ascii="宋体" w:hAnsi="宋体"/>
                <w:bCs/>
                <w:color w:val="000000"/>
                <w:szCs w:val="21"/>
                <w:highlight w:val="none"/>
              </w:rPr>
              <w:t>不含税投标总报价高于不含税招标控制价总价，或不含税投标综合单价报价高于不含税招标控制价综合单价</w:t>
            </w:r>
            <w:r>
              <w:rPr>
                <w:rFonts w:hint="eastAsia" w:ascii="宋体" w:hAnsi="宋体"/>
                <w:b w:val="0"/>
                <w:bCs/>
                <w:color w:val="000000"/>
                <w:szCs w:val="21"/>
                <w:highlight w:val="none"/>
                <w:lang w:val="en-US" w:eastAsia="zh-CN"/>
              </w:rPr>
              <w:t>的投标文件将按否决投标处理。</w:t>
            </w:r>
          </w:p>
        </w:tc>
      </w:tr>
      <w:tr w14:paraId="0A68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 w:type="dxa"/>
            <w:noWrap w:val="0"/>
            <w:vAlign w:val="center"/>
          </w:tcPr>
          <w:p w14:paraId="74A077BB">
            <w:pPr>
              <w:spacing w:line="360" w:lineRule="exact"/>
              <w:rPr>
                <w:rFonts w:ascii="宋体" w:hAnsi="宋体"/>
                <w:color w:val="000000"/>
                <w:kern w:val="0"/>
                <w:szCs w:val="21"/>
                <w:highlight w:val="none"/>
              </w:rPr>
            </w:pPr>
            <w:r>
              <w:rPr>
                <w:rFonts w:hint="eastAsia" w:ascii="宋体" w:hAnsi="宋体"/>
                <w:color w:val="000000"/>
                <w:kern w:val="0"/>
                <w:szCs w:val="21"/>
                <w:highlight w:val="none"/>
              </w:rPr>
              <w:t>10.8</w:t>
            </w:r>
          </w:p>
        </w:tc>
        <w:tc>
          <w:tcPr>
            <w:tcW w:w="2210" w:type="dxa"/>
            <w:noWrap w:val="0"/>
            <w:vAlign w:val="center"/>
          </w:tcPr>
          <w:p w14:paraId="0E0617BB">
            <w:pPr>
              <w:spacing w:line="360" w:lineRule="exact"/>
              <w:rPr>
                <w:rFonts w:ascii="宋体" w:hAnsi="宋体"/>
                <w:color w:val="000000"/>
                <w:kern w:val="0"/>
                <w:szCs w:val="21"/>
                <w:highlight w:val="none"/>
              </w:rPr>
            </w:pPr>
            <w:r>
              <w:rPr>
                <w:rFonts w:ascii="宋体" w:hAnsi="宋体"/>
                <w:color w:val="000000"/>
                <w:kern w:val="0"/>
                <w:szCs w:val="21"/>
                <w:highlight w:val="none"/>
              </w:rPr>
              <w:t>其他</w:t>
            </w:r>
          </w:p>
        </w:tc>
        <w:tc>
          <w:tcPr>
            <w:tcW w:w="6327" w:type="dxa"/>
            <w:noWrap w:val="0"/>
            <w:vAlign w:val="center"/>
          </w:tcPr>
          <w:p w14:paraId="3F9C4F78">
            <w:pPr>
              <w:widowControl/>
              <w:spacing w:line="276" w:lineRule="auto"/>
              <w:rPr>
                <w:rFonts w:hint="eastAsia" w:ascii="宋体" w:hAnsi="宋体" w:cs="宋体"/>
                <w:szCs w:val="21"/>
                <w:highlight w:val="none"/>
              </w:rPr>
            </w:pPr>
            <w:r>
              <w:rPr>
                <w:rFonts w:hint="eastAsia" w:ascii="宋体" w:hAnsi="宋体"/>
                <w:szCs w:val="21"/>
                <w:highlight w:val="none"/>
              </w:rPr>
              <w:t>1.在签订合同前，招标人与中标人依据本次招标文件中的用户需求书、中标人的投标文件（如</w:t>
            </w:r>
            <w:r>
              <w:rPr>
                <w:rFonts w:hint="eastAsia" w:ascii="宋体" w:hAnsi="宋体"/>
                <w:szCs w:val="21"/>
                <w:highlight w:val="none"/>
                <w:lang w:eastAsia="zh-CN"/>
              </w:rPr>
              <w:t>资信</w:t>
            </w:r>
            <w:r>
              <w:rPr>
                <w:rFonts w:hint="eastAsia" w:ascii="宋体" w:hAnsi="宋体"/>
                <w:szCs w:val="21"/>
                <w:highlight w:val="none"/>
              </w:rPr>
              <w:t>响应表、</w:t>
            </w:r>
            <w:r>
              <w:rPr>
                <w:rFonts w:hint="eastAsia" w:ascii="宋体" w:hAnsi="宋体"/>
                <w:szCs w:val="21"/>
                <w:highlight w:val="none"/>
                <w:lang w:eastAsia="zh-CN"/>
              </w:rPr>
              <w:t>资信</w:t>
            </w:r>
            <w:r>
              <w:rPr>
                <w:rFonts w:hint="eastAsia" w:ascii="宋体" w:hAnsi="宋体"/>
                <w:szCs w:val="21"/>
                <w:highlight w:val="none"/>
              </w:rPr>
              <w:t>文件等），按照二者较优值形成技术规格书。并经双方确认后构成本合同的有效组成部分。</w:t>
            </w:r>
            <w:r>
              <w:rPr>
                <w:rFonts w:hint="eastAsia" w:ascii="宋体" w:hAnsi="宋体" w:cs="宋体"/>
                <w:szCs w:val="21"/>
                <w:highlight w:val="none"/>
              </w:rPr>
              <w:t>若中标人在定标后及合同签订前，以上述事项为借口而不履行合同签订手续及执行合同，则视作放弃中标资格。</w:t>
            </w:r>
          </w:p>
          <w:p w14:paraId="6C9E8748">
            <w:pPr>
              <w:spacing w:line="276" w:lineRule="auto"/>
              <w:rPr>
                <w:rFonts w:hint="default" w:eastAsia="宋体"/>
                <w:highlight w:val="none"/>
                <w:lang w:val="en-US" w:eastAsia="zh-CN"/>
              </w:rPr>
            </w:pPr>
            <w:r>
              <w:rPr>
                <w:rFonts w:hint="eastAsia" w:ascii="宋体" w:hAnsi="宋体"/>
                <w:highlight w:val="none"/>
              </w:rPr>
              <w:t>2.中标人在领取中标通知书前，一次性向招标代理机构支付招标代理服务费</w:t>
            </w:r>
            <w:r>
              <w:rPr>
                <w:rFonts w:hint="eastAsia" w:ascii="宋体" w:hAnsi="宋体"/>
                <w:highlight w:val="none"/>
                <w:lang w:eastAsia="zh-CN"/>
              </w:rPr>
              <w:t>，</w:t>
            </w:r>
            <w:r>
              <w:rPr>
                <w:rFonts w:hint="eastAsia" w:ascii="宋体" w:hAnsi="宋体"/>
                <w:color w:val="000000"/>
                <w:highlight w:val="none"/>
              </w:rPr>
              <w:t>暂按不含增值税</w:t>
            </w:r>
            <w:r>
              <w:rPr>
                <w:rFonts w:hint="eastAsia" w:ascii="宋体" w:hAnsi="宋体"/>
                <w:color w:val="000000"/>
                <w:highlight w:val="none"/>
                <w:lang w:eastAsia="zh-CN"/>
              </w:rPr>
              <w:t>招标控制价</w:t>
            </w:r>
            <w:r>
              <w:rPr>
                <w:rFonts w:hint="eastAsia" w:ascii="宋体" w:hAnsi="宋体"/>
                <w:b w:val="0"/>
                <w:bCs/>
                <w:color w:val="000000"/>
                <w:szCs w:val="21"/>
                <w:highlight w:val="none"/>
              </w:rPr>
              <w:t>4652309.73</w:t>
            </w:r>
            <w:r>
              <w:rPr>
                <w:rFonts w:hint="eastAsia" w:ascii="宋体" w:hAnsi="宋体"/>
                <w:color w:val="000000"/>
                <w:highlight w:val="none"/>
              </w:rPr>
              <w:t>元计算，预计</w:t>
            </w:r>
            <w:r>
              <w:rPr>
                <w:rFonts w:hint="eastAsia" w:ascii="宋体" w:hAnsi="宋体"/>
                <w:color w:val="000000"/>
                <w:highlight w:val="none"/>
                <w:lang w:val="en-US" w:eastAsia="zh-CN"/>
              </w:rPr>
              <w:t>24828.93</w:t>
            </w:r>
            <w:r>
              <w:rPr>
                <w:rFonts w:hint="eastAsia" w:ascii="宋体" w:hAnsi="宋体"/>
                <w:color w:val="000000"/>
                <w:highlight w:val="none"/>
              </w:rPr>
              <w:t>元。最终实际支付金额以中标价为基数计算</w:t>
            </w:r>
            <w:r>
              <w:rPr>
                <w:rFonts w:hint="eastAsia" w:ascii="宋体" w:hAnsi="宋体"/>
                <w:color w:val="000000"/>
                <w:highlight w:val="none"/>
                <w:lang w:eastAsia="zh-CN"/>
              </w:rPr>
              <w:t>，</w:t>
            </w:r>
            <w:r>
              <w:rPr>
                <w:rFonts w:hint="eastAsia"/>
                <w:highlight w:val="none"/>
                <w:lang w:val="en-US" w:eastAsia="zh-CN"/>
              </w:rPr>
              <w:t>根据中标人数量平均分摊支付。</w:t>
            </w:r>
            <w:r>
              <w:rPr>
                <w:rFonts w:hint="eastAsia" w:ascii="宋体" w:hAnsi="宋体"/>
                <w:highlight w:val="none"/>
              </w:rPr>
              <w:t>招标代理机构在收到费用后5个工作日内向中标人开具增值税发票。</w:t>
            </w:r>
            <w:r>
              <w:rPr>
                <w:highlight w:val="none"/>
              </w:rPr>
              <w:t>根据招标人与代理人签订的《</w:t>
            </w:r>
            <w:r>
              <w:rPr>
                <w:rFonts w:hint="eastAsia"/>
                <w:highlight w:val="none"/>
                <w:lang w:eastAsia="zh-CN"/>
              </w:rPr>
              <w:t>2025年-2026年南宁轨道地产建筑工程有限责任公司蒸压砂加气混凝土砌块集中采购项目（重）</w:t>
            </w:r>
            <w:r>
              <w:rPr>
                <w:rFonts w:hint="eastAsia"/>
                <w:highlight w:val="none"/>
              </w:rPr>
              <w:t>招标代理合同</w:t>
            </w:r>
            <w:r>
              <w:rPr>
                <w:highlight w:val="none"/>
              </w:rPr>
              <w:t>》，</w:t>
            </w:r>
            <w:r>
              <w:rPr>
                <w:rFonts w:hint="eastAsia"/>
                <w:highlight w:val="none"/>
              </w:rPr>
              <w:t>招标代理服务费：参照国家发展改革委《关于降低部分建设项目收费标准规范收费行为等有关问题的通知》（发改价格〔2011〕534号）规定。招标代理服务费=</w:t>
            </w:r>
            <w:r>
              <w:rPr>
                <w:rFonts w:hint="eastAsia" w:ascii="宋体" w:hAnsi="宋体"/>
                <w:color w:val="000000"/>
                <w:highlight w:val="none"/>
              </w:rPr>
              <w:t>本项目的实际中标金额×招标代理服务费收费标准×（1-</w:t>
            </w:r>
            <w:r>
              <w:rPr>
                <w:rFonts w:hint="eastAsia" w:ascii="宋体" w:hAnsi="宋体"/>
                <w:color w:val="000000"/>
                <w:highlight w:val="none"/>
                <w:lang w:val="en-US" w:eastAsia="zh-CN"/>
              </w:rPr>
              <w:t>55</w:t>
            </w:r>
            <w:r>
              <w:rPr>
                <w:rFonts w:hint="eastAsia" w:ascii="宋体" w:hAnsi="宋体"/>
                <w:color w:val="000000"/>
                <w:highlight w:val="none"/>
              </w:rPr>
              <w:t>%）（按差额定率累进法计算）</w:t>
            </w:r>
            <w:r>
              <w:rPr>
                <w:rFonts w:hint="eastAsia"/>
                <w:highlight w:val="none"/>
              </w:rPr>
              <w:t>，</w:t>
            </w:r>
            <w:r>
              <w:rPr>
                <w:rFonts w:hint="eastAsia" w:ascii="宋体" w:hAnsi="宋体"/>
                <w:color w:val="000000"/>
                <w:highlight w:val="none"/>
              </w:rPr>
              <w:t>按货物类标准计取</w:t>
            </w:r>
            <w:r>
              <w:rPr>
                <w:highlight w:val="none"/>
              </w:rPr>
              <w:t>。</w:t>
            </w:r>
          </w:p>
          <w:p w14:paraId="07C9B30D">
            <w:pPr>
              <w:spacing w:line="360" w:lineRule="auto"/>
              <w:rPr>
                <w:color w:val="000000"/>
                <w:highlight w:val="none"/>
              </w:rPr>
            </w:pPr>
            <w:r>
              <w:rPr>
                <w:rFonts w:ascii="宋体" w:hAnsi="宋体"/>
                <w:szCs w:val="21"/>
                <w:highlight w:val="none"/>
              </w:rPr>
              <w:t>3</w:t>
            </w:r>
            <w:r>
              <w:rPr>
                <w:rFonts w:hint="eastAsia" w:ascii="宋体" w:hAnsi="宋体"/>
                <w:szCs w:val="21"/>
                <w:highlight w:val="none"/>
              </w:rPr>
              <w:t>.本项目招标文件的最终解释权归招标人。</w:t>
            </w:r>
          </w:p>
        </w:tc>
      </w:tr>
      <w:tr w14:paraId="0FEEA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 w:type="dxa"/>
            <w:noWrap w:val="0"/>
            <w:vAlign w:val="center"/>
          </w:tcPr>
          <w:p w14:paraId="6182A712">
            <w:pPr>
              <w:spacing w:line="360" w:lineRule="exact"/>
              <w:rPr>
                <w:rFonts w:hint="eastAsia" w:ascii="宋体" w:hAnsi="宋体" w:eastAsia="宋体"/>
                <w:color w:val="000000"/>
                <w:kern w:val="0"/>
                <w:szCs w:val="21"/>
                <w:highlight w:val="none"/>
                <w:lang w:val="en-US" w:eastAsia="zh-CN"/>
              </w:rPr>
            </w:pPr>
            <w:bookmarkStart w:id="108" w:name="_Toc143421656"/>
            <w:r>
              <w:rPr>
                <w:rFonts w:hint="eastAsia" w:ascii="宋体" w:hAnsi="宋体"/>
                <w:color w:val="000000"/>
                <w:kern w:val="0"/>
                <w:szCs w:val="21"/>
                <w:highlight w:val="none"/>
              </w:rPr>
              <w:t>10.</w:t>
            </w:r>
            <w:r>
              <w:rPr>
                <w:rFonts w:hint="eastAsia" w:ascii="宋体" w:hAnsi="宋体"/>
                <w:color w:val="000000"/>
                <w:kern w:val="0"/>
                <w:szCs w:val="21"/>
                <w:highlight w:val="none"/>
                <w:lang w:val="en-US" w:eastAsia="zh-CN"/>
              </w:rPr>
              <w:t>9</w:t>
            </w:r>
          </w:p>
        </w:tc>
        <w:tc>
          <w:tcPr>
            <w:tcW w:w="2210" w:type="dxa"/>
            <w:noWrap w:val="0"/>
            <w:vAlign w:val="center"/>
          </w:tcPr>
          <w:p w14:paraId="30DC12A3">
            <w:pPr>
              <w:spacing w:line="360" w:lineRule="exact"/>
              <w:rPr>
                <w:rFonts w:ascii="宋体" w:hAnsi="宋体"/>
                <w:color w:val="000000"/>
                <w:kern w:val="0"/>
                <w:szCs w:val="21"/>
                <w:highlight w:val="none"/>
              </w:rPr>
            </w:pPr>
            <w:r>
              <w:rPr>
                <w:rFonts w:ascii="宋体" w:hAnsi="宋体"/>
                <w:color w:val="000000"/>
                <w:kern w:val="0"/>
                <w:szCs w:val="21"/>
                <w:highlight w:val="none"/>
              </w:rPr>
              <w:t>需要补充的其他内容</w:t>
            </w:r>
          </w:p>
        </w:tc>
        <w:tc>
          <w:tcPr>
            <w:tcW w:w="6327" w:type="dxa"/>
            <w:noWrap w:val="0"/>
            <w:vAlign w:val="center"/>
          </w:tcPr>
          <w:p w14:paraId="212AB1D2">
            <w:pPr>
              <w:spacing w:line="360" w:lineRule="auto"/>
              <w:rPr>
                <w:rFonts w:hint="default" w:ascii="宋体" w:hAnsi="宋体" w:eastAsia="宋体"/>
                <w:szCs w:val="21"/>
                <w:highlight w:val="none"/>
                <w:lang w:val="en-US" w:eastAsia="zh-CN"/>
              </w:rPr>
            </w:pPr>
            <w:r>
              <w:rPr>
                <w:rFonts w:hint="eastAsia" w:ascii="宋体" w:hAnsi="宋体"/>
                <w:szCs w:val="21"/>
                <w:highlight w:val="none"/>
                <w:lang w:val="en-US" w:eastAsia="zh-CN"/>
              </w:rPr>
              <w:t>本项目招标工程量为预估，投标人应充分考虑整个集中采购期间供货量的不确定性。</w:t>
            </w:r>
          </w:p>
        </w:tc>
      </w:tr>
    </w:tbl>
    <w:p w14:paraId="26CEDF86">
      <w:pPr>
        <w:jc w:val="center"/>
        <w:outlineLvl w:val="1"/>
        <w:rPr>
          <w:color w:val="000000"/>
          <w:highlight w:val="none"/>
        </w:rPr>
      </w:pPr>
      <w:r>
        <w:rPr>
          <w:color w:val="000000"/>
          <w:sz w:val="30"/>
          <w:szCs w:val="30"/>
          <w:highlight w:val="none"/>
        </w:rPr>
        <w:br w:type="page"/>
      </w:r>
      <w:bookmarkStart w:id="109" w:name="_Toc10996"/>
      <w:bookmarkStart w:id="110" w:name="_Toc389065144"/>
      <w:bookmarkStart w:id="111" w:name="_Toc29786923"/>
      <w:bookmarkStart w:id="112" w:name="_Toc27304"/>
      <w:bookmarkStart w:id="113" w:name="_Toc20233"/>
      <w:bookmarkStart w:id="114" w:name="_Toc16600"/>
      <w:bookmarkStart w:id="115" w:name="_Toc20883"/>
      <w:bookmarkStart w:id="116" w:name="_Toc5989"/>
      <w:bookmarkStart w:id="117" w:name="_Toc3568"/>
      <w:bookmarkStart w:id="118" w:name="_Toc16363"/>
      <w:bookmarkStart w:id="119" w:name="_Toc26915"/>
      <w:bookmarkStart w:id="120" w:name="_Toc6370"/>
      <w:bookmarkStart w:id="121" w:name="_Toc2970"/>
      <w:bookmarkStart w:id="122" w:name="_Toc234121008"/>
      <w:bookmarkStart w:id="123" w:name="_Toc530736529"/>
      <w:bookmarkStart w:id="124" w:name="_Toc7485"/>
      <w:bookmarkStart w:id="125" w:name="_Toc13547"/>
      <w:bookmarkStart w:id="126" w:name="_Toc12219"/>
      <w:bookmarkStart w:id="127" w:name="_Toc20357"/>
      <w:r>
        <w:rPr>
          <w:rFonts w:hint="eastAsia" w:eastAsia="黑体"/>
          <w:color w:val="000000"/>
          <w:kern w:val="0"/>
          <w:sz w:val="28"/>
          <w:szCs w:val="28"/>
          <w:highlight w:val="none"/>
        </w:rPr>
        <w:t>投标人须知正文部分</w:t>
      </w:r>
      <w:bookmarkEnd w:id="109"/>
      <w:bookmarkEnd w:id="110"/>
      <w:bookmarkEnd w:id="111"/>
      <w:bookmarkEnd w:id="112"/>
      <w:bookmarkEnd w:id="113"/>
      <w:bookmarkEnd w:id="114"/>
      <w:bookmarkEnd w:id="115"/>
      <w:bookmarkEnd w:id="116"/>
      <w:bookmarkEnd w:id="117"/>
      <w:bookmarkEnd w:id="118"/>
      <w:bookmarkEnd w:id="119"/>
      <w:bookmarkEnd w:id="120"/>
      <w:bookmarkEnd w:id="121"/>
      <w:bookmarkStart w:id="128" w:name="_Toc14006"/>
      <w:bookmarkStart w:id="129" w:name="_Toc389065145"/>
    </w:p>
    <w:p w14:paraId="34F64471">
      <w:pPr>
        <w:keepNext/>
        <w:keepLines/>
        <w:spacing w:before="240" w:beforeLines="100" w:line="360" w:lineRule="auto"/>
        <w:outlineLvl w:val="2"/>
        <w:rPr>
          <w:rFonts w:ascii="黑体" w:hAnsi="黑体" w:eastAsia="黑体"/>
          <w:b/>
          <w:bCs/>
          <w:color w:val="000000"/>
          <w:sz w:val="24"/>
          <w:szCs w:val="21"/>
          <w:highlight w:val="none"/>
        </w:rPr>
      </w:pPr>
      <w:r>
        <w:rPr>
          <w:rFonts w:ascii="黑体" w:hAnsi="黑体" w:eastAsia="黑体"/>
          <w:b/>
          <w:bCs/>
          <w:color w:val="000000"/>
          <w:sz w:val="24"/>
          <w:szCs w:val="21"/>
          <w:highlight w:val="none"/>
        </w:rPr>
        <w:t>1</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总则</w:t>
      </w:r>
      <w:bookmarkEnd w:id="128"/>
      <w:bookmarkEnd w:id="129"/>
    </w:p>
    <w:p w14:paraId="309F2824">
      <w:pPr>
        <w:keepNext/>
        <w:keepLines/>
        <w:spacing w:line="360" w:lineRule="auto"/>
        <w:outlineLvl w:val="3"/>
        <w:rPr>
          <w:rFonts w:ascii="宋体" w:hAnsi="宋体"/>
          <w:b/>
          <w:bCs/>
          <w:color w:val="000000"/>
          <w:szCs w:val="21"/>
          <w:highlight w:val="none"/>
        </w:rPr>
      </w:pPr>
      <w:bookmarkStart w:id="130" w:name="_Toc11792"/>
      <w:bookmarkStart w:id="131" w:name="_Toc389065146"/>
      <w:r>
        <w:rPr>
          <w:rFonts w:ascii="宋体" w:hAnsi="宋体"/>
          <w:b/>
          <w:bCs/>
          <w:color w:val="000000"/>
          <w:szCs w:val="21"/>
          <w:highlight w:val="none"/>
        </w:rPr>
        <w:t>1.1 项目概况</w:t>
      </w:r>
      <w:bookmarkEnd w:id="130"/>
      <w:bookmarkEnd w:id="131"/>
    </w:p>
    <w:p w14:paraId="318D1D3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1.1.1根据《中华人民共和国招标投标法》等有关法律、法规和规章的规定，本招标项目已具备招标条件，现对本</w:t>
      </w:r>
      <w:r>
        <w:rPr>
          <w:rFonts w:hint="eastAsia" w:ascii="宋体" w:hAnsi="宋体"/>
          <w:color w:val="000000"/>
          <w:kern w:val="0"/>
          <w:szCs w:val="21"/>
          <w:highlight w:val="none"/>
        </w:rPr>
        <w:t>项目</w:t>
      </w:r>
      <w:r>
        <w:rPr>
          <w:rFonts w:ascii="宋体" w:hAnsi="宋体"/>
          <w:color w:val="000000"/>
          <w:kern w:val="0"/>
          <w:szCs w:val="21"/>
          <w:highlight w:val="none"/>
        </w:rPr>
        <w:t>进行招标。</w:t>
      </w:r>
    </w:p>
    <w:p w14:paraId="4706697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1.1.2 本招标项目招标人：见“投标人须知前附表”。</w:t>
      </w:r>
    </w:p>
    <w:p w14:paraId="0FB4685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1.1.3 本</w:t>
      </w:r>
      <w:r>
        <w:rPr>
          <w:rFonts w:hint="eastAsia" w:ascii="宋体" w:hAnsi="宋体"/>
          <w:color w:val="000000"/>
          <w:kern w:val="0"/>
          <w:szCs w:val="21"/>
          <w:highlight w:val="none"/>
        </w:rPr>
        <w:t>项目</w:t>
      </w:r>
      <w:r>
        <w:rPr>
          <w:rFonts w:ascii="宋体" w:hAnsi="宋体"/>
          <w:color w:val="000000"/>
          <w:kern w:val="0"/>
          <w:szCs w:val="21"/>
          <w:highlight w:val="none"/>
        </w:rPr>
        <w:t>招标代理机构：见“投标人须知前附表”。</w:t>
      </w:r>
    </w:p>
    <w:p w14:paraId="4E9BDB1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1.1.4 本招标项目名称：见“投标人须知前附表”。</w:t>
      </w:r>
    </w:p>
    <w:p w14:paraId="5797FCA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1.1.5 本</w:t>
      </w:r>
      <w:r>
        <w:rPr>
          <w:rFonts w:hint="eastAsia" w:ascii="宋体" w:hAnsi="宋体"/>
          <w:color w:val="000000"/>
          <w:kern w:val="0"/>
          <w:szCs w:val="21"/>
          <w:highlight w:val="none"/>
        </w:rPr>
        <w:t>项目</w:t>
      </w:r>
      <w:r>
        <w:rPr>
          <w:rFonts w:ascii="宋体" w:hAnsi="宋体"/>
          <w:color w:val="000000"/>
          <w:kern w:val="0"/>
          <w:szCs w:val="21"/>
          <w:highlight w:val="none"/>
        </w:rPr>
        <w:t>地点：见“投标人须知前附表”。</w:t>
      </w:r>
    </w:p>
    <w:p w14:paraId="55EBEFAA">
      <w:pPr>
        <w:keepNext/>
        <w:keepLines/>
        <w:spacing w:line="360" w:lineRule="auto"/>
        <w:outlineLvl w:val="3"/>
        <w:rPr>
          <w:rFonts w:ascii="宋体" w:hAnsi="宋体"/>
          <w:b/>
          <w:bCs/>
          <w:color w:val="000000"/>
          <w:szCs w:val="21"/>
          <w:highlight w:val="none"/>
        </w:rPr>
      </w:pPr>
      <w:bookmarkStart w:id="132" w:name="_Toc389065147"/>
      <w:bookmarkStart w:id="133" w:name="_Toc31441"/>
      <w:r>
        <w:rPr>
          <w:rFonts w:ascii="宋体" w:hAnsi="宋体"/>
          <w:b/>
          <w:bCs/>
          <w:color w:val="000000"/>
          <w:szCs w:val="21"/>
          <w:highlight w:val="none"/>
        </w:rPr>
        <w:t>1.2 资金来源和落实情况</w:t>
      </w:r>
      <w:bookmarkEnd w:id="132"/>
      <w:bookmarkEnd w:id="133"/>
    </w:p>
    <w:p w14:paraId="72F7B3F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1.2.1 本招标项目的资金来源：见“投标人须知前附表”。</w:t>
      </w:r>
    </w:p>
    <w:p w14:paraId="6E3FB40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1.2.2 本招标项目的出资比例：见“投标人须知前附表”。</w:t>
      </w:r>
    </w:p>
    <w:p w14:paraId="4A53EEC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1.2.3 本招标项目的资金落实情况：见“投标人须知前附表”。</w:t>
      </w:r>
    </w:p>
    <w:p w14:paraId="04EC675B">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1.2.4 本招标项目的增值税计税方法：</w:t>
      </w:r>
      <w:r>
        <w:rPr>
          <w:rFonts w:ascii="宋体" w:hAnsi="宋体"/>
          <w:color w:val="000000"/>
          <w:kern w:val="0"/>
          <w:szCs w:val="21"/>
          <w:highlight w:val="none"/>
        </w:rPr>
        <w:t>见“投标人须知前附表”。</w:t>
      </w:r>
    </w:p>
    <w:p w14:paraId="66B12B4D">
      <w:pPr>
        <w:keepNext/>
        <w:keepLines/>
        <w:spacing w:line="360" w:lineRule="auto"/>
        <w:outlineLvl w:val="3"/>
        <w:rPr>
          <w:rFonts w:ascii="宋体" w:hAnsi="宋体"/>
          <w:b/>
          <w:bCs/>
          <w:color w:val="000000"/>
          <w:szCs w:val="21"/>
          <w:highlight w:val="none"/>
        </w:rPr>
      </w:pPr>
      <w:bookmarkStart w:id="134" w:name="_Toc389065148"/>
      <w:bookmarkStart w:id="135" w:name="_Toc13334"/>
      <w:r>
        <w:rPr>
          <w:rFonts w:ascii="宋体" w:hAnsi="宋体"/>
          <w:b/>
          <w:bCs/>
          <w:color w:val="000000"/>
          <w:szCs w:val="21"/>
          <w:highlight w:val="none"/>
        </w:rPr>
        <w:t>1.3 招标范围、</w:t>
      </w:r>
      <w:r>
        <w:rPr>
          <w:rFonts w:hint="eastAsia" w:ascii="宋体" w:hAnsi="宋体"/>
          <w:b/>
          <w:bCs/>
          <w:color w:val="000000"/>
          <w:szCs w:val="21"/>
          <w:highlight w:val="none"/>
          <w:lang w:eastAsia="zh-CN"/>
        </w:rPr>
        <w:t>服务</w:t>
      </w:r>
      <w:r>
        <w:rPr>
          <w:rFonts w:hint="eastAsia" w:ascii="宋体" w:hAnsi="宋体"/>
          <w:b/>
          <w:bCs/>
          <w:color w:val="000000"/>
          <w:szCs w:val="21"/>
          <w:highlight w:val="none"/>
        </w:rPr>
        <w:t>期</w:t>
      </w:r>
      <w:r>
        <w:rPr>
          <w:rFonts w:ascii="宋体" w:hAnsi="宋体"/>
          <w:b/>
          <w:bCs/>
          <w:color w:val="000000"/>
          <w:szCs w:val="21"/>
          <w:highlight w:val="none"/>
        </w:rPr>
        <w:t>和质量要求</w:t>
      </w:r>
      <w:bookmarkEnd w:id="134"/>
      <w:bookmarkEnd w:id="135"/>
    </w:p>
    <w:p w14:paraId="5D8FE14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1.3.1 本次招标范围：见“投标人须知前附表”。</w:t>
      </w:r>
    </w:p>
    <w:p w14:paraId="7D7D673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1.3.2 本</w:t>
      </w:r>
      <w:r>
        <w:rPr>
          <w:rFonts w:hint="eastAsia" w:ascii="宋体" w:hAnsi="宋体"/>
          <w:color w:val="000000"/>
          <w:kern w:val="0"/>
          <w:szCs w:val="21"/>
          <w:highlight w:val="none"/>
        </w:rPr>
        <w:t>项目</w:t>
      </w:r>
      <w:r>
        <w:rPr>
          <w:rFonts w:ascii="宋体" w:hAnsi="宋体"/>
          <w:color w:val="000000"/>
          <w:kern w:val="0"/>
          <w:szCs w:val="21"/>
          <w:highlight w:val="none"/>
        </w:rPr>
        <w:t>的</w:t>
      </w:r>
      <w:r>
        <w:rPr>
          <w:rFonts w:hint="eastAsia"/>
          <w:color w:val="000000"/>
          <w:highlight w:val="none"/>
          <w:lang w:val="en-US" w:eastAsia="zh-CN"/>
        </w:rPr>
        <w:t>服务</w:t>
      </w:r>
      <w:r>
        <w:rPr>
          <w:rFonts w:hint="eastAsia" w:ascii="宋体" w:hAnsi="宋体"/>
          <w:color w:val="000000"/>
          <w:kern w:val="0"/>
          <w:szCs w:val="21"/>
          <w:highlight w:val="none"/>
        </w:rPr>
        <w:t>期</w:t>
      </w:r>
      <w:r>
        <w:rPr>
          <w:rFonts w:ascii="宋体" w:hAnsi="宋体"/>
          <w:color w:val="000000"/>
          <w:kern w:val="0"/>
          <w:szCs w:val="21"/>
          <w:highlight w:val="none"/>
        </w:rPr>
        <w:t>：见“投标人须知前附表”。</w:t>
      </w:r>
    </w:p>
    <w:p w14:paraId="7A59D9F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1.3.3 本</w:t>
      </w:r>
      <w:r>
        <w:rPr>
          <w:rFonts w:hint="eastAsia" w:ascii="宋体" w:hAnsi="宋体"/>
          <w:color w:val="000000"/>
          <w:kern w:val="0"/>
          <w:szCs w:val="21"/>
          <w:highlight w:val="none"/>
        </w:rPr>
        <w:t>项目</w:t>
      </w:r>
      <w:r>
        <w:rPr>
          <w:rFonts w:ascii="宋体" w:hAnsi="宋体"/>
          <w:color w:val="000000"/>
          <w:kern w:val="0"/>
          <w:szCs w:val="21"/>
          <w:highlight w:val="none"/>
        </w:rPr>
        <w:t>的质量要求：见“投标人须知前附表”。</w:t>
      </w:r>
    </w:p>
    <w:p w14:paraId="55574F1C">
      <w:pPr>
        <w:keepNext/>
        <w:keepLines/>
        <w:spacing w:line="360" w:lineRule="auto"/>
        <w:outlineLvl w:val="3"/>
        <w:rPr>
          <w:rFonts w:ascii="宋体" w:hAnsi="宋体"/>
          <w:b/>
          <w:bCs/>
          <w:color w:val="000000"/>
          <w:szCs w:val="21"/>
          <w:highlight w:val="none"/>
        </w:rPr>
      </w:pPr>
      <w:bookmarkStart w:id="136" w:name="_Toc16860"/>
      <w:bookmarkStart w:id="137" w:name="_Toc389065149"/>
      <w:r>
        <w:rPr>
          <w:rFonts w:ascii="宋体" w:hAnsi="宋体"/>
          <w:b/>
          <w:bCs/>
          <w:color w:val="000000"/>
          <w:szCs w:val="21"/>
          <w:highlight w:val="none"/>
        </w:rPr>
        <w:t>1.4 投标人资格要求</w:t>
      </w:r>
      <w:bookmarkEnd w:id="136"/>
      <w:bookmarkEnd w:id="137"/>
    </w:p>
    <w:p w14:paraId="3F5F321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1.4.1 投标人应具备承担本项目的资质条件</w:t>
      </w:r>
      <w:r>
        <w:rPr>
          <w:rFonts w:hint="eastAsia" w:ascii="宋体" w:hAnsi="宋体"/>
          <w:color w:val="000000"/>
          <w:kern w:val="0"/>
          <w:szCs w:val="21"/>
          <w:highlight w:val="none"/>
        </w:rPr>
        <w:t>,</w:t>
      </w:r>
      <w:r>
        <w:rPr>
          <w:rFonts w:ascii="宋体" w:hAnsi="宋体"/>
          <w:color w:val="000000"/>
          <w:kern w:val="0"/>
          <w:szCs w:val="21"/>
          <w:highlight w:val="none"/>
        </w:rPr>
        <w:t>见“投标人须知前附表”。</w:t>
      </w:r>
    </w:p>
    <w:p w14:paraId="78DFE22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1.4.</w:t>
      </w:r>
      <w:r>
        <w:rPr>
          <w:rFonts w:hint="eastAsia" w:ascii="宋体" w:hAnsi="宋体"/>
          <w:color w:val="000000"/>
          <w:kern w:val="0"/>
          <w:szCs w:val="21"/>
          <w:highlight w:val="none"/>
        </w:rPr>
        <w:t>2是否接受联合体投标：</w:t>
      </w:r>
      <w:r>
        <w:rPr>
          <w:rFonts w:ascii="宋体" w:hAnsi="宋体"/>
          <w:color w:val="000000"/>
          <w:kern w:val="0"/>
          <w:szCs w:val="21"/>
          <w:highlight w:val="none"/>
        </w:rPr>
        <w:t>见“投标人须知前附表”</w:t>
      </w:r>
      <w:r>
        <w:rPr>
          <w:rFonts w:hint="eastAsia" w:ascii="宋体" w:hAnsi="宋体"/>
          <w:color w:val="000000"/>
          <w:kern w:val="0"/>
          <w:szCs w:val="21"/>
          <w:highlight w:val="none"/>
        </w:rPr>
        <w:t>。</w:t>
      </w:r>
    </w:p>
    <w:p w14:paraId="72DEEB53">
      <w:pPr>
        <w:keepNext/>
        <w:keepLines/>
        <w:spacing w:line="360" w:lineRule="auto"/>
        <w:outlineLvl w:val="3"/>
        <w:rPr>
          <w:rFonts w:ascii="宋体" w:hAnsi="宋体"/>
          <w:b/>
          <w:bCs/>
          <w:color w:val="000000"/>
          <w:szCs w:val="21"/>
          <w:highlight w:val="none"/>
        </w:rPr>
      </w:pPr>
      <w:bookmarkStart w:id="138" w:name="_Toc389065150"/>
      <w:bookmarkStart w:id="139" w:name="_Toc25398"/>
      <w:r>
        <w:rPr>
          <w:rFonts w:ascii="宋体" w:hAnsi="宋体"/>
          <w:b/>
          <w:bCs/>
          <w:color w:val="000000"/>
          <w:szCs w:val="21"/>
          <w:highlight w:val="none"/>
        </w:rPr>
        <w:t>1.5 费用承担</w:t>
      </w:r>
      <w:bookmarkEnd w:id="138"/>
      <w:bookmarkEnd w:id="139"/>
    </w:p>
    <w:p w14:paraId="198F0FE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投标人准备和参加投标活动发生的费用自理。</w:t>
      </w:r>
    </w:p>
    <w:p w14:paraId="39A104FF">
      <w:pPr>
        <w:keepNext/>
        <w:keepLines/>
        <w:spacing w:line="360" w:lineRule="auto"/>
        <w:outlineLvl w:val="3"/>
        <w:rPr>
          <w:rFonts w:ascii="宋体" w:hAnsi="宋体"/>
          <w:b/>
          <w:bCs/>
          <w:color w:val="000000"/>
          <w:szCs w:val="21"/>
          <w:highlight w:val="none"/>
        </w:rPr>
      </w:pPr>
      <w:bookmarkStart w:id="140" w:name="_Toc389065151"/>
      <w:bookmarkStart w:id="141" w:name="_Toc30935"/>
      <w:r>
        <w:rPr>
          <w:rFonts w:ascii="宋体" w:hAnsi="宋体"/>
          <w:b/>
          <w:bCs/>
          <w:color w:val="000000"/>
          <w:szCs w:val="21"/>
          <w:highlight w:val="none"/>
        </w:rPr>
        <w:t>1.6 保密</w:t>
      </w:r>
      <w:bookmarkEnd w:id="140"/>
      <w:bookmarkEnd w:id="141"/>
    </w:p>
    <w:p w14:paraId="0675B3C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参与招标投标活动的各方应对招标文件和投标文件中的商业和技术等秘密保密，违者应对由此造成的后果承担法律责任。</w:t>
      </w:r>
    </w:p>
    <w:p w14:paraId="525CC521">
      <w:pPr>
        <w:keepNext/>
        <w:keepLines/>
        <w:spacing w:line="360" w:lineRule="auto"/>
        <w:outlineLvl w:val="3"/>
        <w:rPr>
          <w:rFonts w:ascii="宋体" w:hAnsi="宋体"/>
          <w:b/>
          <w:bCs/>
          <w:color w:val="000000"/>
          <w:szCs w:val="21"/>
          <w:highlight w:val="none"/>
        </w:rPr>
      </w:pPr>
      <w:bookmarkStart w:id="142" w:name="_Toc389065152"/>
      <w:bookmarkStart w:id="143" w:name="_Toc32212"/>
      <w:r>
        <w:rPr>
          <w:rFonts w:ascii="宋体" w:hAnsi="宋体"/>
          <w:b/>
          <w:bCs/>
          <w:color w:val="000000"/>
          <w:szCs w:val="21"/>
          <w:highlight w:val="none"/>
        </w:rPr>
        <w:t>1.7 语言文字</w:t>
      </w:r>
      <w:bookmarkEnd w:id="142"/>
      <w:bookmarkEnd w:id="143"/>
    </w:p>
    <w:p w14:paraId="4F48678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除专用术语外，与招标投标有关的语言均使用中文。必要时专用术语应附有中文注释。</w:t>
      </w:r>
    </w:p>
    <w:p w14:paraId="285E84E8">
      <w:pPr>
        <w:keepNext/>
        <w:keepLines/>
        <w:spacing w:line="360" w:lineRule="auto"/>
        <w:outlineLvl w:val="3"/>
        <w:rPr>
          <w:rFonts w:ascii="宋体" w:hAnsi="宋体"/>
          <w:b/>
          <w:bCs/>
          <w:color w:val="000000"/>
          <w:szCs w:val="21"/>
          <w:highlight w:val="none"/>
        </w:rPr>
      </w:pPr>
      <w:bookmarkStart w:id="144" w:name="_Toc17517"/>
      <w:bookmarkStart w:id="145" w:name="_Toc389065153"/>
      <w:r>
        <w:rPr>
          <w:rFonts w:ascii="宋体" w:hAnsi="宋体"/>
          <w:b/>
          <w:bCs/>
          <w:color w:val="000000"/>
          <w:szCs w:val="21"/>
          <w:highlight w:val="none"/>
        </w:rPr>
        <w:t>1.8 计量单位</w:t>
      </w:r>
      <w:bookmarkEnd w:id="144"/>
      <w:bookmarkEnd w:id="145"/>
    </w:p>
    <w:p w14:paraId="6967EA2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所有计量均采用中华人民共和国法定计量单位。</w:t>
      </w:r>
    </w:p>
    <w:p w14:paraId="61FE65FF">
      <w:pPr>
        <w:keepNext/>
        <w:keepLines/>
        <w:spacing w:line="360" w:lineRule="auto"/>
        <w:outlineLvl w:val="3"/>
        <w:rPr>
          <w:rFonts w:ascii="宋体" w:hAnsi="宋体"/>
          <w:b/>
          <w:bCs/>
          <w:color w:val="000000"/>
          <w:szCs w:val="21"/>
          <w:highlight w:val="none"/>
        </w:rPr>
      </w:pPr>
      <w:bookmarkStart w:id="146" w:name="_Toc389065154"/>
      <w:bookmarkStart w:id="147" w:name="_Toc14947"/>
      <w:r>
        <w:rPr>
          <w:rFonts w:ascii="宋体" w:hAnsi="宋体"/>
          <w:b/>
          <w:bCs/>
          <w:color w:val="000000"/>
          <w:szCs w:val="21"/>
          <w:highlight w:val="none"/>
        </w:rPr>
        <w:t>1.9 踏勘现场</w:t>
      </w:r>
      <w:bookmarkEnd w:id="146"/>
      <w:bookmarkEnd w:id="147"/>
    </w:p>
    <w:p w14:paraId="6331120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15326CCC">
      <w:pPr>
        <w:keepNext/>
        <w:keepLines/>
        <w:spacing w:line="360" w:lineRule="auto"/>
        <w:outlineLvl w:val="3"/>
        <w:rPr>
          <w:rFonts w:ascii="宋体" w:hAnsi="宋体"/>
          <w:b/>
          <w:bCs/>
          <w:color w:val="000000"/>
          <w:szCs w:val="21"/>
          <w:highlight w:val="none"/>
        </w:rPr>
      </w:pPr>
      <w:bookmarkStart w:id="148" w:name="_Toc389065155"/>
      <w:bookmarkStart w:id="149" w:name="_Toc23535"/>
      <w:r>
        <w:rPr>
          <w:rFonts w:ascii="宋体" w:hAnsi="宋体"/>
          <w:b/>
          <w:bCs/>
          <w:color w:val="000000"/>
          <w:szCs w:val="21"/>
          <w:highlight w:val="none"/>
        </w:rPr>
        <w:t>1.10 投标预备会</w:t>
      </w:r>
      <w:bookmarkEnd w:id="148"/>
      <w:bookmarkEnd w:id="149"/>
    </w:p>
    <w:p w14:paraId="3E10E5D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4BAD9897">
      <w:pPr>
        <w:keepNext/>
        <w:keepLines/>
        <w:spacing w:line="360" w:lineRule="auto"/>
        <w:outlineLvl w:val="3"/>
        <w:rPr>
          <w:rFonts w:ascii="宋体" w:hAnsi="宋体"/>
          <w:b/>
          <w:bCs/>
          <w:color w:val="000000"/>
          <w:szCs w:val="21"/>
          <w:highlight w:val="none"/>
        </w:rPr>
      </w:pPr>
      <w:bookmarkStart w:id="150" w:name="_Toc2799"/>
      <w:bookmarkStart w:id="151" w:name="_Toc389065156"/>
      <w:r>
        <w:rPr>
          <w:rFonts w:ascii="宋体" w:hAnsi="宋体"/>
          <w:b/>
          <w:bCs/>
          <w:color w:val="000000"/>
          <w:szCs w:val="21"/>
          <w:highlight w:val="none"/>
        </w:rPr>
        <w:t>1.11 分包</w:t>
      </w:r>
      <w:bookmarkEnd w:id="150"/>
      <w:bookmarkEnd w:id="151"/>
    </w:p>
    <w:p w14:paraId="6346FDD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648E9E30">
      <w:pPr>
        <w:keepNext/>
        <w:keepLines/>
        <w:spacing w:line="360" w:lineRule="auto"/>
        <w:outlineLvl w:val="3"/>
        <w:rPr>
          <w:rFonts w:ascii="宋体" w:hAnsi="宋体"/>
          <w:b/>
          <w:bCs/>
          <w:color w:val="000000"/>
          <w:szCs w:val="21"/>
          <w:highlight w:val="none"/>
        </w:rPr>
      </w:pPr>
      <w:bookmarkStart w:id="152" w:name="_Toc10549"/>
      <w:bookmarkStart w:id="153" w:name="_Toc389065157"/>
      <w:r>
        <w:rPr>
          <w:rFonts w:ascii="宋体" w:hAnsi="宋体"/>
          <w:b/>
          <w:bCs/>
          <w:color w:val="000000"/>
          <w:szCs w:val="21"/>
          <w:highlight w:val="none"/>
        </w:rPr>
        <w:t>1.12 偏离</w:t>
      </w:r>
      <w:bookmarkEnd w:id="152"/>
      <w:bookmarkEnd w:id="153"/>
    </w:p>
    <w:p w14:paraId="50ACDD4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6BE3C073">
      <w:pPr>
        <w:keepNext/>
        <w:keepLines/>
        <w:spacing w:before="240" w:beforeLines="100" w:line="360" w:lineRule="auto"/>
        <w:outlineLvl w:val="2"/>
        <w:rPr>
          <w:rFonts w:ascii="黑体" w:hAnsi="黑体" w:eastAsia="黑体"/>
          <w:b/>
          <w:bCs/>
          <w:color w:val="000000"/>
          <w:sz w:val="24"/>
          <w:szCs w:val="21"/>
          <w:highlight w:val="none"/>
        </w:rPr>
      </w:pPr>
      <w:bookmarkStart w:id="154" w:name="_Toc23044"/>
      <w:bookmarkStart w:id="155" w:name="_Toc389065158"/>
      <w:r>
        <w:rPr>
          <w:rFonts w:ascii="黑体" w:hAnsi="黑体" w:eastAsia="黑体"/>
          <w:b/>
          <w:bCs/>
          <w:color w:val="000000"/>
          <w:sz w:val="24"/>
          <w:szCs w:val="21"/>
          <w:highlight w:val="none"/>
        </w:rPr>
        <w:t>2</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招标文件</w:t>
      </w:r>
      <w:bookmarkEnd w:id="154"/>
      <w:bookmarkEnd w:id="155"/>
    </w:p>
    <w:p w14:paraId="4F9B965D">
      <w:pPr>
        <w:keepNext/>
        <w:keepLines/>
        <w:spacing w:line="360" w:lineRule="auto"/>
        <w:outlineLvl w:val="3"/>
        <w:rPr>
          <w:rFonts w:ascii="宋体" w:hAnsi="宋体"/>
          <w:b/>
          <w:bCs/>
          <w:color w:val="000000"/>
          <w:szCs w:val="21"/>
          <w:highlight w:val="none"/>
        </w:rPr>
      </w:pPr>
      <w:bookmarkStart w:id="156" w:name="_Toc15456"/>
      <w:bookmarkStart w:id="157" w:name="_Toc389065159"/>
      <w:r>
        <w:rPr>
          <w:rFonts w:ascii="宋体" w:hAnsi="宋体"/>
          <w:b/>
          <w:bCs/>
          <w:color w:val="000000"/>
          <w:szCs w:val="21"/>
          <w:highlight w:val="none"/>
        </w:rPr>
        <w:t>2.1 招标文件的组成</w:t>
      </w:r>
      <w:bookmarkEnd w:id="156"/>
      <w:bookmarkEnd w:id="157"/>
    </w:p>
    <w:p w14:paraId="5B80747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2.1.1本招标文件包括：</w:t>
      </w:r>
    </w:p>
    <w:p w14:paraId="32369AE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（1）招标公告；</w:t>
      </w:r>
    </w:p>
    <w:p w14:paraId="2D94D79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（2）投标人须知；</w:t>
      </w:r>
    </w:p>
    <w:p w14:paraId="1E90EB4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（3）评标办法</w:t>
      </w:r>
      <w:r>
        <w:rPr>
          <w:rFonts w:hint="eastAsia" w:ascii="宋体" w:hAnsi="宋体"/>
          <w:color w:val="000000"/>
          <w:kern w:val="0"/>
          <w:szCs w:val="21"/>
          <w:highlight w:val="none"/>
        </w:rPr>
        <w:t>及标准</w:t>
      </w:r>
      <w:r>
        <w:rPr>
          <w:rFonts w:ascii="宋体" w:hAnsi="宋体"/>
          <w:color w:val="000000"/>
          <w:kern w:val="0"/>
          <w:szCs w:val="21"/>
          <w:highlight w:val="none"/>
        </w:rPr>
        <w:t>；</w:t>
      </w:r>
    </w:p>
    <w:p w14:paraId="734A1BB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（4）合同条款及格式；</w:t>
      </w:r>
    </w:p>
    <w:p w14:paraId="1D0DA9B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w:t>
      </w:r>
      <w:r>
        <w:rPr>
          <w:rFonts w:hint="eastAsia" w:ascii="宋体" w:hAnsi="宋体"/>
          <w:color w:val="000000"/>
          <w:kern w:val="0"/>
          <w:szCs w:val="21"/>
          <w:highlight w:val="none"/>
          <w:lang w:eastAsia="zh-CN"/>
        </w:rPr>
        <w:t>招标控制价</w:t>
      </w:r>
      <w:r>
        <w:rPr>
          <w:rFonts w:ascii="宋体" w:hAnsi="宋体"/>
          <w:color w:val="000000"/>
          <w:kern w:val="0"/>
          <w:szCs w:val="21"/>
          <w:highlight w:val="none"/>
        </w:rPr>
        <w:t>；</w:t>
      </w:r>
    </w:p>
    <w:p w14:paraId="08458EE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6</w:t>
      </w:r>
      <w:r>
        <w:rPr>
          <w:rFonts w:ascii="宋体" w:hAnsi="宋体"/>
          <w:color w:val="000000"/>
          <w:kern w:val="0"/>
          <w:szCs w:val="21"/>
          <w:highlight w:val="none"/>
        </w:rPr>
        <w:t>）用户需求书；</w:t>
      </w:r>
    </w:p>
    <w:p w14:paraId="2C7E5BE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7</w:t>
      </w:r>
      <w:r>
        <w:rPr>
          <w:rFonts w:ascii="宋体" w:hAnsi="宋体"/>
          <w:color w:val="000000"/>
          <w:kern w:val="0"/>
          <w:szCs w:val="21"/>
          <w:highlight w:val="none"/>
        </w:rPr>
        <w:t>）投标文件格式；</w:t>
      </w:r>
    </w:p>
    <w:p w14:paraId="29B0A96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8</w:t>
      </w:r>
      <w:r>
        <w:rPr>
          <w:rFonts w:ascii="宋体" w:hAnsi="宋体"/>
          <w:color w:val="000000"/>
          <w:kern w:val="0"/>
          <w:szCs w:val="21"/>
          <w:highlight w:val="none"/>
        </w:rPr>
        <w:t>）“投标人须知前附表”规定的其他材料。</w:t>
      </w:r>
      <w:r>
        <w:rPr>
          <w:rFonts w:hint="eastAsia" w:ascii="宋体" w:hAnsi="宋体"/>
          <w:color w:val="000000"/>
          <w:kern w:val="0"/>
          <w:szCs w:val="21"/>
          <w:highlight w:val="none"/>
        </w:rPr>
        <w:t>根据本章第</w:t>
      </w:r>
      <w:r>
        <w:rPr>
          <w:rFonts w:ascii="宋体" w:hAnsi="宋体"/>
          <w:color w:val="000000"/>
          <w:kern w:val="0"/>
          <w:szCs w:val="21"/>
          <w:highlight w:val="none"/>
        </w:rPr>
        <w:t xml:space="preserve">1.10 </w:t>
      </w:r>
      <w:r>
        <w:rPr>
          <w:rFonts w:hint="eastAsia" w:ascii="宋体" w:hAnsi="宋体"/>
          <w:color w:val="000000"/>
          <w:kern w:val="0"/>
          <w:szCs w:val="21"/>
          <w:highlight w:val="none"/>
        </w:rPr>
        <w:t>款、第</w:t>
      </w:r>
      <w:r>
        <w:rPr>
          <w:rFonts w:ascii="宋体" w:hAnsi="宋体"/>
          <w:color w:val="000000"/>
          <w:kern w:val="0"/>
          <w:szCs w:val="21"/>
          <w:highlight w:val="none"/>
        </w:rPr>
        <w:t xml:space="preserve">2.2 </w:t>
      </w:r>
      <w:r>
        <w:rPr>
          <w:rFonts w:hint="eastAsia" w:ascii="宋体" w:hAnsi="宋体"/>
          <w:color w:val="000000"/>
          <w:kern w:val="0"/>
          <w:szCs w:val="21"/>
          <w:highlight w:val="none"/>
        </w:rPr>
        <w:t>款和第</w:t>
      </w:r>
      <w:r>
        <w:rPr>
          <w:rFonts w:ascii="宋体" w:hAnsi="宋体"/>
          <w:color w:val="000000"/>
          <w:kern w:val="0"/>
          <w:szCs w:val="21"/>
          <w:highlight w:val="none"/>
        </w:rPr>
        <w:t xml:space="preserve">2.3 </w:t>
      </w:r>
      <w:r>
        <w:rPr>
          <w:rFonts w:hint="eastAsia" w:ascii="宋体" w:hAnsi="宋体"/>
          <w:color w:val="000000"/>
          <w:kern w:val="0"/>
          <w:szCs w:val="21"/>
          <w:highlight w:val="none"/>
        </w:rPr>
        <w:t>款对招标文件所作的澄清、修改，构成招标文件的组成部分。</w:t>
      </w:r>
    </w:p>
    <w:p w14:paraId="6E9F1D4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2.1.2</w:t>
      </w:r>
      <w:r>
        <w:rPr>
          <w:rFonts w:ascii="宋体" w:hAnsi="宋体"/>
          <w:color w:val="000000"/>
          <w:kern w:val="0"/>
          <w:szCs w:val="21"/>
          <w:highlight w:val="none"/>
        </w:rPr>
        <w:t>根据本章第2.2款和第2.3款对招标文件所作的澄清、修改，构成招标文件的组成部分。当招标文件及其澄清、修改或补充文件对</w:t>
      </w:r>
      <w:r>
        <w:rPr>
          <w:rFonts w:hint="eastAsia" w:ascii="宋体" w:hAnsi="宋体"/>
          <w:color w:val="000000"/>
          <w:kern w:val="0"/>
          <w:szCs w:val="21"/>
          <w:highlight w:val="none"/>
        </w:rPr>
        <w:t>于</w:t>
      </w:r>
      <w:r>
        <w:rPr>
          <w:rFonts w:ascii="宋体" w:hAnsi="宋体"/>
          <w:color w:val="000000"/>
          <w:kern w:val="0"/>
          <w:szCs w:val="21"/>
          <w:highlight w:val="none"/>
        </w:rPr>
        <w:t>同一内容表述不一致时，以最后发出的书面文件为准。</w:t>
      </w:r>
    </w:p>
    <w:p w14:paraId="6E3713E5">
      <w:pPr>
        <w:keepNext/>
        <w:keepLines/>
        <w:spacing w:line="360" w:lineRule="auto"/>
        <w:outlineLvl w:val="3"/>
        <w:rPr>
          <w:rFonts w:ascii="宋体" w:hAnsi="宋体"/>
          <w:b/>
          <w:bCs/>
          <w:color w:val="000000"/>
          <w:szCs w:val="21"/>
          <w:highlight w:val="none"/>
        </w:rPr>
      </w:pPr>
      <w:bookmarkStart w:id="158" w:name="_Toc389065160"/>
      <w:bookmarkStart w:id="159" w:name="_Toc12257"/>
      <w:r>
        <w:rPr>
          <w:rFonts w:ascii="宋体" w:hAnsi="宋体"/>
          <w:b/>
          <w:bCs/>
          <w:color w:val="000000"/>
          <w:szCs w:val="21"/>
          <w:highlight w:val="none"/>
        </w:rPr>
        <w:t>2.2 招标文件的澄清</w:t>
      </w:r>
      <w:bookmarkEnd w:id="158"/>
      <w:bookmarkEnd w:id="159"/>
    </w:p>
    <w:p w14:paraId="5000658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2.2.1投标人应仔细阅读和检查招标文件的全部内容。如发现缺页或附件不全，应及时向招标人提出，以便补齐。任何要求对招标文件进行澄清的投标人，应在投标须知前附表所规定的时间之前，以书面形式通知招标代理机构，同时以发电子邮件的形式提供电子版本文件。</w:t>
      </w:r>
      <w:r>
        <w:rPr>
          <w:rFonts w:hint="eastAsia" w:ascii="宋体" w:hAnsi="宋体"/>
          <w:color w:val="000000"/>
          <w:kern w:val="0"/>
          <w:szCs w:val="21"/>
          <w:highlight w:val="none"/>
        </w:rPr>
        <w:t>否则</w:t>
      </w:r>
      <w:r>
        <w:rPr>
          <w:rFonts w:ascii="宋体" w:hAnsi="宋体"/>
          <w:color w:val="000000"/>
          <w:kern w:val="0"/>
          <w:szCs w:val="21"/>
          <w:highlight w:val="none"/>
        </w:rPr>
        <w:t>，招标人有权不予答复，或答复后投标截止时间由招标人确定是否顺延</w:t>
      </w:r>
      <w:r>
        <w:rPr>
          <w:rFonts w:hint="eastAsia" w:ascii="宋体" w:hAnsi="宋体"/>
          <w:color w:val="000000"/>
          <w:kern w:val="0"/>
          <w:szCs w:val="21"/>
          <w:highlight w:val="none"/>
        </w:rPr>
        <w:t>。</w:t>
      </w:r>
      <w:r>
        <w:rPr>
          <w:rFonts w:ascii="宋体" w:hAnsi="宋体"/>
          <w:color w:val="000000"/>
          <w:kern w:val="0"/>
          <w:szCs w:val="21"/>
          <w:highlight w:val="none"/>
        </w:rPr>
        <w:t>招标</w:t>
      </w:r>
      <w:r>
        <w:rPr>
          <w:rFonts w:hint="eastAsia" w:ascii="宋体" w:hAnsi="宋体"/>
          <w:color w:val="000000"/>
          <w:kern w:val="0"/>
          <w:szCs w:val="21"/>
          <w:highlight w:val="none"/>
        </w:rPr>
        <w:t>人</w:t>
      </w:r>
      <w:r>
        <w:rPr>
          <w:rFonts w:ascii="宋体" w:hAnsi="宋体"/>
          <w:color w:val="000000"/>
          <w:kern w:val="0"/>
          <w:szCs w:val="21"/>
          <w:highlight w:val="none"/>
        </w:rPr>
        <w:t>将根据投标人的</w:t>
      </w:r>
      <w:r>
        <w:rPr>
          <w:rFonts w:hint="eastAsia" w:ascii="宋体" w:hAnsi="宋体"/>
          <w:color w:val="000000"/>
          <w:kern w:val="0"/>
          <w:szCs w:val="21"/>
          <w:highlight w:val="none"/>
        </w:rPr>
        <w:t>书面</w:t>
      </w:r>
      <w:r>
        <w:rPr>
          <w:rFonts w:ascii="宋体" w:hAnsi="宋体"/>
          <w:color w:val="000000"/>
          <w:kern w:val="0"/>
          <w:szCs w:val="21"/>
          <w:highlight w:val="none"/>
        </w:rPr>
        <w:t>澄清要求</w:t>
      </w:r>
      <w:r>
        <w:rPr>
          <w:rFonts w:hint="eastAsia" w:ascii="宋体" w:hAnsi="宋体"/>
          <w:color w:val="000000"/>
          <w:kern w:val="0"/>
          <w:szCs w:val="21"/>
          <w:highlight w:val="none"/>
        </w:rPr>
        <w:t>进行澄清答复，</w:t>
      </w:r>
      <w:r>
        <w:rPr>
          <w:rFonts w:ascii="宋体" w:hAnsi="宋体"/>
          <w:color w:val="000000"/>
          <w:kern w:val="0"/>
          <w:szCs w:val="21"/>
          <w:highlight w:val="none"/>
        </w:rPr>
        <w:t>招标</w:t>
      </w:r>
      <w:r>
        <w:rPr>
          <w:rFonts w:hint="eastAsia" w:ascii="宋体" w:hAnsi="宋体"/>
          <w:color w:val="000000"/>
          <w:kern w:val="0"/>
          <w:szCs w:val="21"/>
          <w:highlight w:val="none"/>
        </w:rPr>
        <w:t>人</w:t>
      </w:r>
      <w:r>
        <w:rPr>
          <w:rFonts w:ascii="宋体" w:hAnsi="宋体"/>
          <w:color w:val="000000"/>
          <w:kern w:val="0"/>
          <w:szCs w:val="21"/>
          <w:highlight w:val="none"/>
        </w:rPr>
        <w:t>只答复与招标文件内容有关的问题，并有权对任何与招标文件无关的问题不作回答</w:t>
      </w:r>
      <w:r>
        <w:rPr>
          <w:rFonts w:hint="eastAsia" w:ascii="宋体" w:hAnsi="宋体"/>
          <w:color w:val="000000"/>
          <w:kern w:val="0"/>
          <w:szCs w:val="21"/>
          <w:highlight w:val="none"/>
        </w:rPr>
        <w:t>。</w:t>
      </w:r>
    </w:p>
    <w:p w14:paraId="392E8B9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2.2.2招标</w:t>
      </w:r>
      <w:r>
        <w:rPr>
          <w:rFonts w:hint="eastAsia" w:ascii="宋体" w:hAnsi="宋体"/>
          <w:color w:val="000000"/>
          <w:kern w:val="0"/>
          <w:szCs w:val="21"/>
          <w:highlight w:val="none"/>
        </w:rPr>
        <w:t>人</w:t>
      </w:r>
      <w:r>
        <w:rPr>
          <w:rFonts w:ascii="宋体" w:hAnsi="宋体"/>
          <w:color w:val="000000"/>
          <w:kern w:val="0"/>
          <w:szCs w:val="21"/>
          <w:highlight w:val="none"/>
        </w:rPr>
        <w:t>将澄清的答复内容（答复中包括问题但不包括问题的来源）进行整理，</w:t>
      </w:r>
      <w:r>
        <w:rPr>
          <w:rFonts w:hint="eastAsia" w:ascii="宋体" w:hAnsi="宋体"/>
          <w:color w:val="000000"/>
          <w:kern w:val="0"/>
          <w:szCs w:val="21"/>
          <w:highlight w:val="none"/>
        </w:rPr>
        <w:t>并</w:t>
      </w:r>
      <w:r>
        <w:rPr>
          <w:rFonts w:ascii="宋体" w:hAnsi="宋体"/>
          <w:color w:val="000000"/>
          <w:kern w:val="0"/>
          <w:szCs w:val="21"/>
          <w:highlight w:val="none"/>
        </w:rPr>
        <w:t>以澄清文件的形式在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上发布通知所有</w:t>
      </w:r>
      <w:r>
        <w:rPr>
          <w:rFonts w:hint="eastAsia" w:ascii="宋体" w:hAnsi="宋体"/>
          <w:color w:val="000000"/>
          <w:kern w:val="0"/>
          <w:szCs w:val="21"/>
          <w:highlight w:val="none"/>
        </w:rPr>
        <w:t>潜在</w:t>
      </w:r>
      <w:r>
        <w:rPr>
          <w:rFonts w:ascii="宋体" w:hAnsi="宋体"/>
          <w:color w:val="000000"/>
          <w:kern w:val="0"/>
          <w:szCs w:val="21"/>
          <w:highlight w:val="none"/>
        </w:rPr>
        <w:t>投标人</w:t>
      </w:r>
      <w:r>
        <w:rPr>
          <w:rFonts w:hint="eastAsia" w:ascii="宋体" w:hAnsi="宋体"/>
          <w:color w:val="000000"/>
          <w:kern w:val="0"/>
          <w:szCs w:val="21"/>
          <w:highlight w:val="none"/>
        </w:rPr>
        <w:t>，</w:t>
      </w:r>
      <w:r>
        <w:rPr>
          <w:rFonts w:ascii="宋体" w:hAnsi="宋体"/>
          <w:color w:val="000000"/>
          <w:kern w:val="0"/>
          <w:szCs w:val="21"/>
          <w:highlight w:val="none"/>
        </w:rPr>
        <w:t>发布之日起，视为投标人已收到该澄清</w:t>
      </w:r>
      <w:r>
        <w:rPr>
          <w:rFonts w:hint="eastAsia" w:ascii="宋体" w:hAnsi="宋体"/>
          <w:color w:val="000000"/>
          <w:kern w:val="0"/>
          <w:szCs w:val="21"/>
          <w:highlight w:val="none"/>
          <w:lang w:val="en-US" w:eastAsia="zh-CN"/>
        </w:rPr>
        <w:t>文件</w:t>
      </w:r>
      <w:r>
        <w:rPr>
          <w:rFonts w:ascii="宋体" w:hAnsi="宋体"/>
          <w:color w:val="000000"/>
          <w:kern w:val="0"/>
          <w:szCs w:val="21"/>
          <w:highlight w:val="none"/>
        </w:rPr>
        <w:t>；投标人未及时关注</w:t>
      </w:r>
      <w:r>
        <w:rPr>
          <w:color w:val="000000"/>
          <w:szCs w:val="21"/>
          <w:highlight w:val="none"/>
        </w:rPr>
        <w:t>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上发布的澄清文件造成的损失，由投标人自行负责。该答复的内容为招标文件的组成部分</w:t>
      </w:r>
      <w:r>
        <w:rPr>
          <w:rFonts w:hint="eastAsia" w:ascii="宋体" w:hAnsi="宋体"/>
          <w:color w:val="000000"/>
          <w:kern w:val="0"/>
          <w:szCs w:val="21"/>
          <w:highlight w:val="none"/>
        </w:rPr>
        <w:t>。</w:t>
      </w:r>
    </w:p>
    <w:p w14:paraId="4E7827C7">
      <w:pPr>
        <w:keepNext/>
        <w:keepLines/>
        <w:spacing w:line="360" w:lineRule="auto"/>
        <w:outlineLvl w:val="3"/>
        <w:rPr>
          <w:rFonts w:ascii="宋体" w:hAnsi="宋体"/>
          <w:b/>
          <w:bCs/>
          <w:color w:val="000000"/>
          <w:szCs w:val="21"/>
          <w:highlight w:val="none"/>
        </w:rPr>
      </w:pPr>
      <w:bookmarkStart w:id="160" w:name="_Toc23252"/>
      <w:bookmarkStart w:id="161" w:name="_Toc389065161"/>
      <w:r>
        <w:rPr>
          <w:rFonts w:ascii="宋体" w:hAnsi="宋体"/>
          <w:b/>
          <w:bCs/>
          <w:color w:val="000000"/>
          <w:szCs w:val="21"/>
          <w:highlight w:val="none"/>
        </w:rPr>
        <w:t>2.3 招标文件的修改</w:t>
      </w:r>
      <w:bookmarkEnd w:id="160"/>
      <w:bookmarkEnd w:id="161"/>
    </w:p>
    <w:p w14:paraId="3DC3943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2.3.1在投标截止时间前，无论出于何种原因，招标</w:t>
      </w:r>
      <w:r>
        <w:rPr>
          <w:rFonts w:hint="eastAsia" w:ascii="宋体" w:hAnsi="宋体"/>
          <w:color w:val="000000"/>
          <w:kern w:val="0"/>
          <w:szCs w:val="21"/>
          <w:highlight w:val="none"/>
        </w:rPr>
        <w:t>人</w:t>
      </w:r>
      <w:r>
        <w:rPr>
          <w:rFonts w:ascii="宋体" w:hAnsi="宋体"/>
          <w:color w:val="000000"/>
          <w:kern w:val="0"/>
          <w:szCs w:val="21"/>
          <w:highlight w:val="none"/>
        </w:rPr>
        <w:t>可以主动或应投标人澄清要求对招标文件进行必要的补遗或修改。</w:t>
      </w:r>
    </w:p>
    <w:p w14:paraId="2EDB9753">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2.3.2招标文件的补遗或修改通知是招标文件的组成部分，将以补充招标文件的形式在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上发布通知所有</w:t>
      </w:r>
      <w:r>
        <w:rPr>
          <w:rFonts w:hint="eastAsia" w:ascii="宋体" w:hAnsi="宋体"/>
          <w:color w:val="000000"/>
          <w:kern w:val="0"/>
          <w:szCs w:val="21"/>
          <w:highlight w:val="none"/>
        </w:rPr>
        <w:t>潜在</w:t>
      </w:r>
      <w:r>
        <w:rPr>
          <w:rFonts w:ascii="宋体" w:hAnsi="宋体"/>
          <w:color w:val="000000"/>
          <w:kern w:val="0"/>
          <w:szCs w:val="21"/>
          <w:highlight w:val="none"/>
        </w:rPr>
        <w:t>投标人</w:t>
      </w:r>
      <w:r>
        <w:rPr>
          <w:rFonts w:hint="eastAsia" w:ascii="宋体" w:hAnsi="宋体"/>
          <w:color w:val="000000"/>
          <w:kern w:val="0"/>
          <w:szCs w:val="21"/>
          <w:highlight w:val="none"/>
        </w:rPr>
        <w:t>，</w:t>
      </w:r>
      <w:r>
        <w:rPr>
          <w:rFonts w:ascii="宋体" w:hAnsi="宋体"/>
          <w:color w:val="000000"/>
          <w:kern w:val="0"/>
          <w:szCs w:val="21"/>
          <w:highlight w:val="none"/>
        </w:rPr>
        <w:t>发布之日起，视为投标人已收到该补充招标文件</w:t>
      </w:r>
      <w:r>
        <w:rPr>
          <w:rFonts w:hint="eastAsia" w:ascii="宋体" w:hAnsi="宋体"/>
          <w:color w:val="000000"/>
          <w:kern w:val="0"/>
          <w:szCs w:val="21"/>
          <w:highlight w:val="none"/>
        </w:rPr>
        <w:t>，并</w:t>
      </w:r>
      <w:r>
        <w:rPr>
          <w:rFonts w:ascii="宋体" w:hAnsi="宋体"/>
          <w:color w:val="000000"/>
          <w:kern w:val="0"/>
          <w:szCs w:val="21"/>
          <w:highlight w:val="none"/>
        </w:rPr>
        <w:t>对投标人具有约束力；投标人未及时关注</w:t>
      </w:r>
      <w:r>
        <w:rPr>
          <w:color w:val="000000"/>
          <w:szCs w:val="21"/>
          <w:highlight w:val="none"/>
        </w:rPr>
        <w:t>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上发布的补充招标文件造成的损失，由投标人自行负责。</w:t>
      </w:r>
    </w:p>
    <w:p w14:paraId="7D3AD35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w:t>
      </w:r>
      <w:r>
        <w:rPr>
          <w:rFonts w:hint="eastAsia" w:ascii="宋体" w:hAnsi="宋体"/>
          <w:color w:val="000000"/>
          <w:kern w:val="0"/>
          <w:szCs w:val="21"/>
          <w:highlight w:val="none"/>
        </w:rPr>
        <w:t>3</w:t>
      </w:r>
      <w:r>
        <w:rPr>
          <w:rFonts w:ascii="宋体" w:hAnsi="宋体"/>
          <w:color w:val="000000"/>
          <w:kern w:val="0"/>
          <w:szCs w:val="21"/>
          <w:highlight w:val="none"/>
        </w:rPr>
        <w:t>当后发的补遗或修改通知与原招标文件或此前发出的补遗或修改通知之间存有不一致时，应以后发的补遗或修改通知为准。</w:t>
      </w:r>
    </w:p>
    <w:p w14:paraId="79AD58D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w:t>
      </w:r>
      <w:r>
        <w:rPr>
          <w:rFonts w:hint="eastAsia" w:ascii="宋体" w:hAnsi="宋体"/>
          <w:color w:val="000000"/>
          <w:kern w:val="0"/>
          <w:szCs w:val="21"/>
          <w:highlight w:val="none"/>
        </w:rPr>
        <w:t>4</w:t>
      </w:r>
      <w:r>
        <w:rPr>
          <w:rFonts w:ascii="宋体" w:hAnsi="宋体"/>
          <w:color w:val="000000"/>
          <w:kern w:val="0"/>
          <w:szCs w:val="21"/>
          <w:highlight w:val="none"/>
        </w:rPr>
        <w:t>为使投标人准备投标时有充分时间对招标文件的补遗或修改部分进行研究，招标</w:t>
      </w:r>
      <w:r>
        <w:rPr>
          <w:rFonts w:hint="eastAsia" w:ascii="宋体" w:hAnsi="宋体"/>
          <w:color w:val="000000"/>
          <w:kern w:val="0"/>
          <w:szCs w:val="21"/>
          <w:highlight w:val="none"/>
        </w:rPr>
        <w:t>人</w:t>
      </w:r>
      <w:r>
        <w:rPr>
          <w:rFonts w:ascii="宋体" w:hAnsi="宋体"/>
          <w:color w:val="000000"/>
          <w:kern w:val="0"/>
          <w:szCs w:val="21"/>
          <w:highlight w:val="none"/>
        </w:rPr>
        <w:t>可适当推迟投标截止时间。</w:t>
      </w:r>
      <w:r>
        <w:rPr>
          <w:rFonts w:hint="eastAsia" w:ascii="宋体" w:hAnsi="宋体"/>
          <w:color w:val="000000"/>
          <w:kern w:val="0"/>
          <w:szCs w:val="21"/>
          <w:highlight w:val="none"/>
        </w:rPr>
        <w:t>招标澄清或修改的内容影响投标文件编制的，招标人应当在投标截止时间1</w:t>
      </w:r>
      <w:r>
        <w:rPr>
          <w:rFonts w:ascii="宋体" w:hAnsi="宋体"/>
          <w:color w:val="000000"/>
          <w:kern w:val="0"/>
          <w:szCs w:val="21"/>
          <w:highlight w:val="none"/>
        </w:rPr>
        <w:t>5</w:t>
      </w:r>
      <w:r>
        <w:rPr>
          <w:rFonts w:hint="eastAsia" w:ascii="宋体" w:hAnsi="宋体"/>
          <w:color w:val="000000"/>
          <w:kern w:val="0"/>
          <w:szCs w:val="21"/>
          <w:highlight w:val="none"/>
        </w:rPr>
        <w:t>日前以</w:t>
      </w:r>
      <w:r>
        <w:rPr>
          <w:rFonts w:ascii="宋体" w:hAnsi="宋体"/>
          <w:color w:val="000000"/>
          <w:kern w:val="0"/>
          <w:szCs w:val="21"/>
          <w:highlight w:val="none"/>
        </w:rPr>
        <w:t>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上发布的形式通知所有</w:t>
      </w:r>
      <w:r>
        <w:rPr>
          <w:rFonts w:hint="eastAsia" w:ascii="宋体" w:hAnsi="宋体"/>
          <w:color w:val="000000"/>
          <w:kern w:val="0"/>
          <w:szCs w:val="21"/>
          <w:highlight w:val="none"/>
        </w:rPr>
        <w:t>潜在</w:t>
      </w:r>
      <w:r>
        <w:rPr>
          <w:rFonts w:ascii="宋体" w:hAnsi="宋体"/>
          <w:color w:val="000000"/>
          <w:kern w:val="0"/>
          <w:szCs w:val="21"/>
          <w:highlight w:val="none"/>
        </w:rPr>
        <w:t xml:space="preserve">投标人。 </w:t>
      </w:r>
    </w:p>
    <w:p w14:paraId="29976753">
      <w:pPr>
        <w:keepNext/>
        <w:keepLines/>
        <w:spacing w:before="240" w:beforeLines="100" w:line="360" w:lineRule="auto"/>
        <w:outlineLvl w:val="2"/>
        <w:rPr>
          <w:rFonts w:ascii="黑体" w:hAnsi="黑体" w:eastAsia="黑体"/>
          <w:b/>
          <w:bCs/>
          <w:color w:val="000000"/>
          <w:sz w:val="24"/>
          <w:szCs w:val="21"/>
          <w:highlight w:val="none"/>
        </w:rPr>
      </w:pPr>
      <w:bookmarkStart w:id="162" w:name="_Toc389065162"/>
      <w:bookmarkStart w:id="163" w:name="_Toc2571"/>
      <w:r>
        <w:rPr>
          <w:rFonts w:ascii="黑体" w:hAnsi="黑体" w:eastAsia="黑体"/>
          <w:b/>
          <w:bCs/>
          <w:color w:val="000000"/>
          <w:sz w:val="24"/>
          <w:szCs w:val="21"/>
          <w:highlight w:val="none"/>
        </w:rPr>
        <w:t>3</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投标文件</w:t>
      </w:r>
      <w:bookmarkEnd w:id="162"/>
      <w:bookmarkEnd w:id="163"/>
    </w:p>
    <w:p w14:paraId="59C21A55">
      <w:pPr>
        <w:keepNext/>
        <w:keepLines/>
        <w:spacing w:line="360" w:lineRule="auto"/>
        <w:outlineLvl w:val="3"/>
        <w:rPr>
          <w:rFonts w:ascii="宋体" w:hAnsi="宋体"/>
          <w:b/>
          <w:bCs/>
          <w:color w:val="000000"/>
          <w:szCs w:val="21"/>
          <w:highlight w:val="none"/>
        </w:rPr>
      </w:pPr>
      <w:bookmarkStart w:id="164" w:name="_Toc27366"/>
      <w:bookmarkStart w:id="165" w:name="_Toc389065163"/>
      <w:r>
        <w:rPr>
          <w:rFonts w:ascii="宋体" w:hAnsi="宋体"/>
          <w:b/>
          <w:bCs/>
          <w:color w:val="000000"/>
          <w:szCs w:val="21"/>
          <w:highlight w:val="none"/>
        </w:rPr>
        <w:t>3.1 投标文件的组成</w:t>
      </w:r>
      <w:bookmarkEnd w:id="164"/>
      <w:bookmarkEnd w:id="165"/>
    </w:p>
    <w:p w14:paraId="5F972A4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3.1.1 投标文件应包括下列内容：</w:t>
      </w:r>
    </w:p>
    <w:p w14:paraId="138C1CE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（1）资格审查</w:t>
      </w:r>
      <w:r>
        <w:rPr>
          <w:rFonts w:hint="eastAsia" w:ascii="宋体" w:hAnsi="宋体"/>
          <w:color w:val="000000"/>
          <w:kern w:val="0"/>
          <w:szCs w:val="21"/>
          <w:highlight w:val="none"/>
        </w:rPr>
        <w:t>文件</w:t>
      </w:r>
      <w:r>
        <w:rPr>
          <w:rFonts w:ascii="宋体" w:hAnsi="宋体"/>
          <w:color w:val="000000"/>
          <w:kern w:val="0"/>
          <w:szCs w:val="21"/>
          <w:highlight w:val="none"/>
        </w:rPr>
        <w:t>：具体</w:t>
      </w:r>
      <w:r>
        <w:rPr>
          <w:rFonts w:hint="eastAsia" w:ascii="宋体" w:hAnsi="宋体"/>
          <w:color w:val="000000"/>
          <w:kern w:val="0"/>
          <w:szCs w:val="21"/>
          <w:highlight w:val="none"/>
        </w:rPr>
        <w:t>内容</w:t>
      </w:r>
      <w:r>
        <w:rPr>
          <w:rFonts w:ascii="宋体" w:hAnsi="宋体"/>
          <w:color w:val="000000"/>
          <w:kern w:val="0"/>
          <w:szCs w:val="21"/>
          <w:highlight w:val="none"/>
        </w:rPr>
        <w:t>见“投标人须知前附表”；</w:t>
      </w:r>
    </w:p>
    <w:p w14:paraId="643297A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文件</w:t>
      </w:r>
      <w:r>
        <w:rPr>
          <w:rFonts w:ascii="宋体" w:hAnsi="宋体"/>
          <w:color w:val="000000"/>
          <w:kern w:val="0"/>
          <w:szCs w:val="21"/>
          <w:highlight w:val="none"/>
        </w:rPr>
        <w:t>：具体</w:t>
      </w:r>
      <w:r>
        <w:rPr>
          <w:rFonts w:hint="eastAsia" w:ascii="宋体" w:hAnsi="宋体"/>
          <w:color w:val="000000"/>
          <w:kern w:val="0"/>
          <w:szCs w:val="21"/>
          <w:highlight w:val="none"/>
        </w:rPr>
        <w:t>内容</w:t>
      </w:r>
      <w:r>
        <w:rPr>
          <w:rFonts w:ascii="宋体" w:hAnsi="宋体"/>
          <w:color w:val="000000"/>
          <w:kern w:val="0"/>
          <w:szCs w:val="21"/>
          <w:highlight w:val="none"/>
        </w:rPr>
        <w:t>见“投标人须知前附表”；</w:t>
      </w:r>
    </w:p>
    <w:p w14:paraId="4BF1FA5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lang w:val="en-US" w:eastAsia="zh-CN"/>
        </w:rPr>
        <w:t>3</w:t>
      </w:r>
      <w:r>
        <w:rPr>
          <w:rFonts w:ascii="宋体" w:hAnsi="宋体"/>
          <w:color w:val="000000"/>
          <w:kern w:val="0"/>
          <w:szCs w:val="21"/>
          <w:highlight w:val="none"/>
        </w:rPr>
        <w:t>）</w:t>
      </w:r>
      <w:r>
        <w:rPr>
          <w:rFonts w:hint="eastAsia" w:ascii="宋体" w:hAnsi="宋体"/>
          <w:color w:val="000000"/>
          <w:kern w:val="0"/>
          <w:szCs w:val="21"/>
          <w:highlight w:val="none"/>
          <w:lang w:eastAsia="zh-CN"/>
        </w:rPr>
        <w:t>报价文件</w:t>
      </w:r>
      <w:r>
        <w:rPr>
          <w:rFonts w:ascii="宋体" w:hAnsi="宋体"/>
          <w:color w:val="000000"/>
          <w:kern w:val="0"/>
          <w:szCs w:val="21"/>
          <w:highlight w:val="none"/>
        </w:rPr>
        <w:t>：具体</w:t>
      </w:r>
      <w:r>
        <w:rPr>
          <w:rFonts w:hint="eastAsia" w:ascii="宋体" w:hAnsi="宋体"/>
          <w:color w:val="000000"/>
          <w:kern w:val="0"/>
          <w:szCs w:val="21"/>
          <w:highlight w:val="none"/>
        </w:rPr>
        <w:t>内容</w:t>
      </w:r>
      <w:r>
        <w:rPr>
          <w:rFonts w:ascii="宋体" w:hAnsi="宋体"/>
          <w:color w:val="000000"/>
          <w:kern w:val="0"/>
          <w:szCs w:val="21"/>
          <w:highlight w:val="none"/>
        </w:rPr>
        <w:t>见“投标人须知前附表”；</w:t>
      </w:r>
    </w:p>
    <w:p w14:paraId="28D509C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3.1.2招标文件“第</w:t>
      </w:r>
      <w:r>
        <w:rPr>
          <w:rFonts w:hint="eastAsia" w:ascii="宋体" w:hAnsi="宋体"/>
          <w:color w:val="000000"/>
          <w:kern w:val="0"/>
          <w:szCs w:val="21"/>
          <w:highlight w:val="none"/>
        </w:rPr>
        <w:t>六</w:t>
      </w:r>
      <w:r>
        <w:rPr>
          <w:rFonts w:ascii="宋体" w:hAnsi="宋体"/>
          <w:color w:val="000000"/>
          <w:kern w:val="0"/>
          <w:szCs w:val="21"/>
          <w:highlight w:val="none"/>
        </w:rPr>
        <w:t>章投标文件格式”有规定格式要求的，投标人应按规定的格式填写并按要求提交相关的证明材料。</w:t>
      </w:r>
    </w:p>
    <w:p w14:paraId="6486A2C6">
      <w:pPr>
        <w:keepNext/>
        <w:keepLines/>
        <w:spacing w:line="360" w:lineRule="auto"/>
        <w:outlineLvl w:val="3"/>
        <w:rPr>
          <w:rFonts w:ascii="宋体" w:hAnsi="宋体"/>
          <w:b/>
          <w:bCs/>
          <w:color w:val="000000"/>
          <w:szCs w:val="21"/>
          <w:highlight w:val="none"/>
        </w:rPr>
      </w:pPr>
      <w:bookmarkStart w:id="166" w:name="_Toc16578"/>
      <w:bookmarkStart w:id="167" w:name="_Toc389065164"/>
      <w:r>
        <w:rPr>
          <w:rFonts w:ascii="宋体" w:hAnsi="宋体"/>
          <w:b/>
          <w:bCs/>
          <w:color w:val="000000"/>
          <w:szCs w:val="21"/>
          <w:highlight w:val="none"/>
        </w:rPr>
        <w:t>3.2 投标报价</w:t>
      </w:r>
      <w:bookmarkEnd w:id="166"/>
      <w:bookmarkEnd w:id="167"/>
    </w:p>
    <w:p w14:paraId="42A8B69B">
      <w:pPr>
        <w:spacing w:line="360" w:lineRule="auto"/>
        <w:ind w:firstLine="420" w:firstLineChars="200"/>
        <w:rPr>
          <w:rFonts w:ascii="宋体" w:hAnsi="宋体"/>
          <w:color w:val="000000"/>
          <w:szCs w:val="21"/>
          <w:highlight w:val="none"/>
        </w:rPr>
      </w:pPr>
      <w:r>
        <w:rPr>
          <w:rFonts w:ascii="宋体" w:hAnsi="宋体"/>
          <w:color w:val="000000"/>
          <w:kern w:val="0"/>
          <w:szCs w:val="21"/>
          <w:highlight w:val="none"/>
        </w:rPr>
        <w:t>3.</w:t>
      </w:r>
      <w:r>
        <w:rPr>
          <w:rFonts w:hint="eastAsia" w:ascii="宋体" w:hAnsi="宋体"/>
          <w:color w:val="000000"/>
          <w:kern w:val="0"/>
          <w:szCs w:val="21"/>
          <w:highlight w:val="none"/>
        </w:rPr>
        <w:t>2.1</w:t>
      </w:r>
      <w:r>
        <w:rPr>
          <w:rFonts w:hint="eastAsia" w:ascii="宋体" w:hAnsi="宋体"/>
          <w:color w:val="000000"/>
          <w:szCs w:val="21"/>
          <w:highlight w:val="none"/>
        </w:rPr>
        <w:t>投标报价是指由投标人根据本项目招标要求进行自主报价，本项目投标报价内容和要求</w:t>
      </w:r>
      <w:r>
        <w:rPr>
          <w:rFonts w:hint="eastAsia" w:ascii="宋体" w:hAnsi="宋体"/>
          <w:color w:val="000000"/>
          <w:kern w:val="0"/>
          <w:szCs w:val="21"/>
          <w:highlight w:val="none"/>
        </w:rPr>
        <w:t>详见</w:t>
      </w:r>
      <w:r>
        <w:rPr>
          <w:rFonts w:ascii="宋体" w:hAnsi="宋体"/>
          <w:color w:val="000000"/>
          <w:kern w:val="0"/>
          <w:szCs w:val="21"/>
          <w:highlight w:val="none"/>
        </w:rPr>
        <w:t>投标人须知前附表</w:t>
      </w:r>
      <w:r>
        <w:rPr>
          <w:rFonts w:hint="eastAsia" w:ascii="宋体" w:hAnsi="宋体"/>
          <w:color w:val="000000"/>
          <w:szCs w:val="21"/>
          <w:highlight w:val="none"/>
        </w:rPr>
        <w:t>。</w:t>
      </w:r>
    </w:p>
    <w:p w14:paraId="66793D37">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3.2.2</w:t>
      </w:r>
      <w:r>
        <w:rPr>
          <w:rFonts w:ascii="宋体" w:hAnsi="宋体"/>
          <w:color w:val="000000"/>
          <w:kern w:val="0"/>
          <w:szCs w:val="21"/>
          <w:highlight w:val="none"/>
        </w:rPr>
        <w:t xml:space="preserve"> </w:t>
      </w:r>
      <w:r>
        <w:rPr>
          <w:rFonts w:hint="eastAsia" w:ascii="宋体" w:hAnsi="宋体"/>
          <w:color w:val="000000"/>
          <w:kern w:val="0"/>
          <w:szCs w:val="21"/>
          <w:highlight w:val="none"/>
        </w:rPr>
        <w:t>投标人应按招标文件要求填写相应表格。</w:t>
      </w:r>
    </w:p>
    <w:p w14:paraId="17562C76">
      <w:pPr>
        <w:keepNext/>
        <w:keepLines/>
        <w:spacing w:line="360" w:lineRule="auto"/>
        <w:outlineLvl w:val="3"/>
        <w:rPr>
          <w:rFonts w:ascii="宋体" w:hAnsi="宋体"/>
          <w:b/>
          <w:bCs/>
          <w:color w:val="000000"/>
          <w:szCs w:val="21"/>
          <w:highlight w:val="none"/>
        </w:rPr>
      </w:pPr>
      <w:bookmarkStart w:id="168" w:name="_Toc389065165"/>
      <w:bookmarkStart w:id="169" w:name="_Toc18961"/>
      <w:r>
        <w:rPr>
          <w:rFonts w:ascii="宋体" w:hAnsi="宋体"/>
          <w:b/>
          <w:bCs/>
          <w:color w:val="000000"/>
          <w:szCs w:val="21"/>
          <w:highlight w:val="none"/>
        </w:rPr>
        <w:t>3.3 投标有效期</w:t>
      </w:r>
      <w:bookmarkEnd w:id="168"/>
      <w:bookmarkEnd w:id="169"/>
    </w:p>
    <w:p w14:paraId="76295F6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3.3.1在“投标人须知前附表”规定的投标有效期内，投标人不得要求撤销或修改其投标文件。</w:t>
      </w:r>
    </w:p>
    <w:p w14:paraId="59EEA8F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3.3.2出现特殊情况需要延长投标有效期的，招标人以书面形式通知所有投标人延长投标有效期。投标人同意延长的，不得要求或被允许修改或撤销其投标文件；投标人拒绝延长的，其投标失效。</w:t>
      </w:r>
    </w:p>
    <w:p w14:paraId="451D2A7A">
      <w:pPr>
        <w:keepNext/>
        <w:keepLines/>
        <w:spacing w:line="360" w:lineRule="auto"/>
        <w:outlineLvl w:val="3"/>
        <w:rPr>
          <w:rFonts w:ascii="宋体" w:hAnsi="宋体"/>
          <w:b/>
          <w:bCs/>
          <w:color w:val="000000"/>
          <w:szCs w:val="21"/>
          <w:highlight w:val="none"/>
        </w:rPr>
      </w:pPr>
      <w:bookmarkStart w:id="170" w:name="_Toc28910"/>
      <w:bookmarkStart w:id="171" w:name="_Toc389065166"/>
      <w:r>
        <w:rPr>
          <w:rFonts w:ascii="宋体" w:hAnsi="宋体"/>
          <w:b/>
          <w:bCs/>
          <w:color w:val="000000"/>
          <w:szCs w:val="21"/>
          <w:highlight w:val="none"/>
        </w:rPr>
        <w:t>3.4 投标保证金</w:t>
      </w:r>
      <w:bookmarkEnd w:id="170"/>
      <w:bookmarkEnd w:id="171"/>
    </w:p>
    <w:p w14:paraId="1A2A1B02">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本项目无需</w:t>
      </w:r>
      <w:r>
        <w:rPr>
          <w:rFonts w:ascii="宋体" w:hAnsi="宋体"/>
          <w:color w:val="000000"/>
          <w:kern w:val="0"/>
          <w:szCs w:val="21"/>
          <w:highlight w:val="none"/>
        </w:rPr>
        <w:t>递交投标保证金</w:t>
      </w:r>
    </w:p>
    <w:p w14:paraId="3A4F3A4E">
      <w:pPr>
        <w:keepNext/>
        <w:keepLines/>
        <w:spacing w:line="360" w:lineRule="auto"/>
        <w:outlineLvl w:val="3"/>
        <w:rPr>
          <w:rFonts w:ascii="宋体" w:hAnsi="宋体"/>
          <w:b/>
          <w:bCs/>
          <w:color w:val="000000"/>
          <w:szCs w:val="21"/>
          <w:highlight w:val="none"/>
        </w:rPr>
      </w:pPr>
      <w:bookmarkStart w:id="172" w:name="_Toc389065167"/>
      <w:r>
        <w:rPr>
          <w:rFonts w:ascii="宋体" w:hAnsi="宋体"/>
          <w:b/>
          <w:bCs/>
          <w:color w:val="000000"/>
          <w:szCs w:val="21"/>
          <w:highlight w:val="none"/>
        </w:rPr>
        <w:t>3.5 备选投标方案</w:t>
      </w:r>
      <w:bookmarkEnd w:id="172"/>
    </w:p>
    <w:p w14:paraId="0FE59E3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除</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另有规定外，投标人不得递交备选投标方案。</w:t>
      </w:r>
    </w:p>
    <w:p w14:paraId="745097B4">
      <w:pPr>
        <w:keepNext/>
        <w:keepLines/>
        <w:spacing w:line="360" w:lineRule="auto"/>
        <w:outlineLvl w:val="3"/>
        <w:rPr>
          <w:rFonts w:ascii="宋体" w:hAnsi="宋体"/>
          <w:b/>
          <w:bCs/>
          <w:color w:val="000000"/>
          <w:szCs w:val="21"/>
          <w:highlight w:val="none"/>
        </w:rPr>
      </w:pPr>
      <w:bookmarkStart w:id="173" w:name="_Toc22124"/>
      <w:bookmarkStart w:id="174" w:name="_Toc389065168"/>
      <w:r>
        <w:rPr>
          <w:rFonts w:ascii="宋体" w:hAnsi="宋体"/>
          <w:b/>
          <w:bCs/>
          <w:color w:val="000000"/>
          <w:szCs w:val="21"/>
          <w:highlight w:val="none"/>
        </w:rPr>
        <w:t>3.6 投标文件的编制</w:t>
      </w:r>
      <w:bookmarkEnd w:id="173"/>
      <w:bookmarkEnd w:id="174"/>
    </w:p>
    <w:p w14:paraId="46D6DB5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3.6.1投标文件应按第</w:t>
      </w:r>
      <w:r>
        <w:rPr>
          <w:rFonts w:hint="eastAsia" w:ascii="宋体" w:hAnsi="宋体"/>
          <w:color w:val="000000"/>
          <w:kern w:val="0"/>
          <w:szCs w:val="21"/>
          <w:highlight w:val="none"/>
        </w:rPr>
        <w:t>六</w:t>
      </w:r>
      <w:r>
        <w:rPr>
          <w:rFonts w:ascii="宋体" w:hAnsi="宋体"/>
          <w:color w:val="000000"/>
          <w:kern w:val="0"/>
          <w:szCs w:val="21"/>
          <w:highlight w:val="none"/>
        </w:rPr>
        <w:t>章“投标文件格式”进行编写，如有必要，可以增加附页，作为投标文件的组成部分。</w:t>
      </w:r>
    </w:p>
    <w:p w14:paraId="6566937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3.6.2投标文件</w:t>
      </w:r>
      <w:r>
        <w:rPr>
          <w:rFonts w:hint="eastAsia" w:ascii="宋体" w:hAnsi="宋体"/>
          <w:color w:val="000000"/>
          <w:kern w:val="0"/>
          <w:szCs w:val="21"/>
          <w:highlight w:val="none"/>
        </w:rPr>
        <w:t>必须</w:t>
      </w:r>
      <w:r>
        <w:rPr>
          <w:rFonts w:ascii="宋体" w:hAnsi="宋体"/>
          <w:color w:val="000000"/>
          <w:kern w:val="0"/>
          <w:szCs w:val="21"/>
          <w:highlight w:val="none"/>
        </w:rPr>
        <w:t>对招标文件有关</w:t>
      </w:r>
      <w:r>
        <w:rPr>
          <w:rFonts w:hint="eastAsia" w:ascii="宋体" w:hAnsi="宋体"/>
          <w:color w:val="000000"/>
          <w:kern w:val="0"/>
          <w:szCs w:val="21"/>
          <w:highlight w:val="none"/>
        </w:rPr>
        <w:t>服务期</w:t>
      </w:r>
      <w:r>
        <w:rPr>
          <w:rFonts w:ascii="宋体" w:hAnsi="宋体"/>
          <w:color w:val="000000"/>
          <w:kern w:val="0"/>
          <w:szCs w:val="21"/>
          <w:highlight w:val="none"/>
        </w:rPr>
        <w:t xml:space="preserve">、投标有效期、质量要求、用户需求书、招标范围等实质性内容作出响应。 </w:t>
      </w:r>
    </w:p>
    <w:p w14:paraId="6E407E8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3.6.3投标文件应用不褪色的材料书写或打印，</w:t>
      </w:r>
      <w:r>
        <w:rPr>
          <w:rFonts w:hint="eastAsia" w:ascii="宋体" w:hAnsi="宋体"/>
          <w:color w:val="000000"/>
          <w:kern w:val="0"/>
          <w:szCs w:val="21"/>
          <w:highlight w:val="none"/>
        </w:rPr>
        <w:t>投标文件副本也可使用正本的复印件。投标文件正本与副本均</w:t>
      </w:r>
      <w:r>
        <w:rPr>
          <w:rFonts w:ascii="宋体" w:hAnsi="宋体"/>
          <w:color w:val="000000"/>
          <w:kern w:val="0"/>
          <w:szCs w:val="21"/>
          <w:highlight w:val="none"/>
        </w:rPr>
        <w:t>由投标人的法定代表人或其委托代理人在规定的相关位置签字</w:t>
      </w:r>
      <w:r>
        <w:rPr>
          <w:rFonts w:hint="eastAsia" w:ascii="宋体" w:hAnsi="宋体"/>
          <w:color w:val="000000"/>
          <w:kern w:val="0"/>
          <w:szCs w:val="21"/>
          <w:highlight w:val="none"/>
        </w:rPr>
        <w:t>（或盖章）</w:t>
      </w:r>
      <w:r>
        <w:rPr>
          <w:rFonts w:ascii="宋体" w:hAnsi="宋体"/>
          <w:color w:val="000000"/>
          <w:kern w:val="0"/>
          <w:szCs w:val="21"/>
          <w:highlight w:val="none"/>
        </w:rPr>
        <w:t>并加盖投标人单位公章。</w:t>
      </w:r>
      <w:r>
        <w:rPr>
          <w:rFonts w:hint="eastAsia" w:ascii="宋体" w:hAnsi="宋体"/>
          <w:color w:val="000000"/>
          <w:kern w:val="0"/>
          <w:szCs w:val="21"/>
          <w:highlight w:val="none"/>
        </w:rPr>
        <w:t>由</w:t>
      </w:r>
      <w:r>
        <w:rPr>
          <w:rFonts w:ascii="宋体" w:hAnsi="宋体"/>
          <w:color w:val="000000"/>
          <w:kern w:val="0"/>
          <w:szCs w:val="21"/>
          <w:highlight w:val="none"/>
        </w:rPr>
        <w:t>委托代理人签字的，投标文件应附法定代表人签署的授权委托书。投标文件应尽量避免涂改、行间插字或删除。如果出现上述情况，改动之处应加盖</w:t>
      </w:r>
      <w:r>
        <w:rPr>
          <w:rFonts w:hint="eastAsia" w:ascii="宋体" w:hAnsi="宋体"/>
          <w:color w:val="000000"/>
          <w:kern w:val="0"/>
          <w:szCs w:val="21"/>
          <w:highlight w:val="none"/>
        </w:rPr>
        <w:t>投标人</w:t>
      </w:r>
      <w:r>
        <w:rPr>
          <w:rFonts w:ascii="宋体" w:hAnsi="宋体"/>
          <w:color w:val="000000"/>
          <w:kern w:val="0"/>
          <w:szCs w:val="21"/>
          <w:highlight w:val="none"/>
        </w:rPr>
        <w:t>单位</w:t>
      </w:r>
      <w:r>
        <w:rPr>
          <w:rFonts w:hint="eastAsia" w:ascii="宋体" w:hAnsi="宋体"/>
          <w:color w:val="000000"/>
          <w:kern w:val="0"/>
          <w:szCs w:val="21"/>
          <w:highlight w:val="none"/>
        </w:rPr>
        <w:t>公</w:t>
      </w:r>
      <w:r>
        <w:rPr>
          <w:rFonts w:ascii="宋体" w:hAnsi="宋体"/>
          <w:color w:val="000000"/>
          <w:kern w:val="0"/>
          <w:szCs w:val="21"/>
          <w:highlight w:val="none"/>
        </w:rPr>
        <w:t>章或由投标人的法定代表人或其</w:t>
      </w:r>
      <w:r>
        <w:rPr>
          <w:rFonts w:hint="eastAsia" w:ascii="宋体" w:hAnsi="宋体"/>
          <w:color w:val="000000"/>
          <w:kern w:val="0"/>
          <w:szCs w:val="21"/>
          <w:highlight w:val="none"/>
        </w:rPr>
        <w:t>委托</w:t>
      </w:r>
      <w:r>
        <w:rPr>
          <w:rFonts w:ascii="宋体" w:hAnsi="宋体"/>
          <w:color w:val="000000"/>
          <w:kern w:val="0"/>
          <w:szCs w:val="21"/>
          <w:highlight w:val="none"/>
        </w:rPr>
        <w:t>代理人签字确认。签字或盖章的具体要求见“投标人须知前附表”。</w:t>
      </w:r>
    </w:p>
    <w:p w14:paraId="611BC6A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3.6.4投标文件正本一份，副本份数见“投标人须知前附表”。正本和副本的封面上应清楚地标记“正本”或“副本”的字样。当副本和正本不一致时，以正本为准。</w:t>
      </w:r>
    </w:p>
    <w:p w14:paraId="6951A4C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3.6.5 投标文件</w:t>
      </w:r>
      <w:r>
        <w:rPr>
          <w:rFonts w:hint="eastAsia" w:ascii="宋体" w:hAnsi="宋体"/>
          <w:color w:val="000000"/>
          <w:kern w:val="0"/>
          <w:szCs w:val="21"/>
          <w:highlight w:val="none"/>
        </w:rPr>
        <w:t>应</w:t>
      </w:r>
      <w:r>
        <w:rPr>
          <w:rFonts w:ascii="宋体" w:hAnsi="宋体"/>
          <w:color w:val="000000"/>
          <w:kern w:val="0"/>
          <w:szCs w:val="21"/>
          <w:highlight w:val="none"/>
        </w:rPr>
        <w:t>编制目录，具体装订要求见“投标人须知前附表”规定。</w:t>
      </w:r>
    </w:p>
    <w:p w14:paraId="166B06BD">
      <w:pPr>
        <w:keepNext/>
        <w:keepLines/>
        <w:spacing w:before="240" w:beforeLines="100" w:line="360" w:lineRule="auto"/>
        <w:outlineLvl w:val="2"/>
        <w:rPr>
          <w:rFonts w:ascii="黑体" w:hAnsi="黑体" w:eastAsia="黑体"/>
          <w:b/>
          <w:bCs/>
          <w:color w:val="000000"/>
          <w:sz w:val="24"/>
          <w:szCs w:val="21"/>
          <w:highlight w:val="none"/>
        </w:rPr>
      </w:pPr>
      <w:bookmarkStart w:id="175" w:name="_Toc11889"/>
      <w:bookmarkStart w:id="176" w:name="_Toc389065169"/>
      <w:r>
        <w:rPr>
          <w:rFonts w:ascii="黑体" w:hAnsi="黑体" w:eastAsia="黑体"/>
          <w:b/>
          <w:bCs/>
          <w:color w:val="000000"/>
          <w:sz w:val="24"/>
          <w:szCs w:val="21"/>
          <w:highlight w:val="none"/>
        </w:rPr>
        <w:t>4</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投标</w:t>
      </w:r>
      <w:bookmarkEnd w:id="175"/>
      <w:bookmarkEnd w:id="176"/>
    </w:p>
    <w:p w14:paraId="796DC599">
      <w:pPr>
        <w:keepNext/>
        <w:keepLines/>
        <w:spacing w:line="360" w:lineRule="auto"/>
        <w:outlineLvl w:val="3"/>
        <w:rPr>
          <w:rFonts w:ascii="宋体" w:hAnsi="宋体"/>
          <w:b/>
          <w:bCs/>
          <w:color w:val="000000"/>
          <w:szCs w:val="21"/>
          <w:highlight w:val="none"/>
        </w:rPr>
      </w:pPr>
      <w:bookmarkStart w:id="177" w:name="_Toc8690"/>
      <w:bookmarkStart w:id="178" w:name="_Toc389065170"/>
      <w:r>
        <w:rPr>
          <w:rFonts w:ascii="宋体" w:hAnsi="宋体"/>
          <w:b/>
          <w:bCs/>
          <w:color w:val="000000"/>
          <w:szCs w:val="21"/>
          <w:highlight w:val="none"/>
        </w:rPr>
        <w:t>4.1 投标文件的密封和标</w:t>
      </w:r>
      <w:r>
        <w:rPr>
          <w:rFonts w:hint="eastAsia" w:ascii="宋体" w:hAnsi="宋体"/>
          <w:b/>
          <w:bCs/>
          <w:color w:val="000000"/>
          <w:szCs w:val="21"/>
          <w:highlight w:val="none"/>
        </w:rPr>
        <w:t>记</w:t>
      </w:r>
      <w:bookmarkEnd w:id="177"/>
      <w:bookmarkEnd w:id="178"/>
    </w:p>
    <w:p w14:paraId="6B5B9F8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4.1.1投标文件应按“投标人须知前附表”的要求进行包装</w:t>
      </w:r>
      <w:r>
        <w:rPr>
          <w:rFonts w:hint="eastAsia" w:ascii="宋体" w:hAnsi="宋体"/>
          <w:color w:val="000000"/>
          <w:kern w:val="0"/>
          <w:szCs w:val="21"/>
          <w:highlight w:val="none"/>
        </w:rPr>
        <w:t>、密封</w:t>
      </w:r>
      <w:r>
        <w:rPr>
          <w:rFonts w:ascii="宋体" w:hAnsi="宋体"/>
          <w:color w:val="000000"/>
          <w:kern w:val="0"/>
          <w:szCs w:val="21"/>
          <w:highlight w:val="none"/>
        </w:rPr>
        <w:t>，并在封套的封口处加盖投标人单位公章。</w:t>
      </w:r>
    </w:p>
    <w:p w14:paraId="3E1ECB6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4.1.2 投标文件封套上应写明的其他内容见“投标人须知前附表”。</w:t>
      </w:r>
    </w:p>
    <w:p w14:paraId="4FF99997">
      <w:pPr>
        <w:keepNext/>
        <w:keepLines/>
        <w:spacing w:line="360" w:lineRule="auto"/>
        <w:outlineLvl w:val="3"/>
        <w:rPr>
          <w:rFonts w:ascii="宋体" w:hAnsi="宋体"/>
          <w:b/>
          <w:bCs/>
          <w:color w:val="000000"/>
          <w:szCs w:val="21"/>
          <w:highlight w:val="none"/>
        </w:rPr>
      </w:pPr>
      <w:bookmarkStart w:id="179" w:name="_Toc389065171"/>
      <w:bookmarkStart w:id="180" w:name="_Toc12657"/>
      <w:r>
        <w:rPr>
          <w:rFonts w:ascii="宋体" w:hAnsi="宋体"/>
          <w:b/>
          <w:bCs/>
          <w:color w:val="000000"/>
          <w:szCs w:val="21"/>
          <w:highlight w:val="none"/>
        </w:rPr>
        <w:t>4.2 投标文件的递交</w:t>
      </w:r>
      <w:bookmarkEnd w:id="179"/>
      <w:bookmarkEnd w:id="180"/>
    </w:p>
    <w:p w14:paraId="40E4547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4.2.1 投标人应在</w:t>
      </w:r>
      <w:r>
        <w:rPr>
          <w:rFonts w:hint="eastAsia" w:ascii="宋体" w:hAnsi="宋体"/>
          <w:color w:val="000000"/>
          <w:kern w:val="0"/>
          <w:szCs w:val="21"/>
          <w:highlight w:val="none"/>
        </w:rPr>
        <w:t>“投标人须知前附表”第5.1款</w:t>
      </w:r>
      <w:r>
        <w:rPr>
          <w:rFonts w:ascii="宋体" w:hAnsi="宋体"/>
          <w:color w:val="000000"/>
          <w:kern w:val="0"/>
          <w:szCs w:val="21"/>
          <w:highlight w:val="none"/>
        </w:rPr>
        <w:t>规定的投标截止时间前递交投标文件。</w:t>
      </w:r>
    </w:p>
    <w:p w14:paraId="0A82F2B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4.2.2 投标人递交投标文件的地点：见</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w:t>
      </w:r>
    </w:p>
    <w:p w14:paraId="0D8CCD8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4.2.3 除</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另有规定外，投标人所递交的投标文件不予退还。</w:t>
      </w:r>
    </w:p>
    <w:p w14:paraId="561DA0C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w:t>
      </w:r>
      <w:r>
        <w:rPr>
          <w:rFonts w:hint="eastAsia" w:ascii="宋体" w:hAnsi="宋体"/>
          <w:color w:val="000000"/>
          <w:kern w:val="0"/>
          <w:szCs w:val="21"/>
          <w:highlight w:val="none"/>
        </w:rPr>
        <w:t>4</w:t>
      </w:r>
      <w:r>
        <w:rPr>
          <w:rFonts w:ascii="宋体" w:hAnsi="宋体"/>
          <w:color w:val="000000"/>
          <w:kern w:val="0"/>
          <w:szCs w:val="21"/>
          <w:highlight w:val="none"/>
        </w:rPr>
        <w:t xml:space="preserve"> 逾期送达的或者未送达指定地点的投标文件，招标人不予受理。</w:t>
      </w:r>
    </w:p>
    <w:p w14:paraId="608D7C5F">
      <w:pPr>
        <w:tabs>
          <w:tab w:val="left" w:pos="7676"/>
        </w:tabs>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4.2.5 现场递交投标文件的投标人，需携带法定代表人证明书原件，若为其授权人来递交文件的，还需提供授权委托书原件，否则其递交的投标文件不予接收。</w:t>
      </w:r>
    </w:p>
    <w:p w14:paraId="4AA166E8">
      <w:pPr>
        <w:keepNext/>
        <w:keepLines/>
        <w:spacing w:line="360" w:lineRule="auto"/>
        <w:outlineLvl w:val="3"/>
        <w:rPr>
          <w:rFonts w:ascii="宋体" w:hAnsi="宋体"/>
          <w:b/>
          <w:bCs/>
          <w:color w:val="000000"/>
          <w:szCs w:val="21"/>
          <w:highlight w:val="none"/>
        </w:rPr>
      </w:pPr>
      <w:bookmarkStart w:id="181" w:name="_Toc389065172"/>
      <w:bookmarkStart w:id="182" w:name="_Toc28382"/>
      <w:r>
        <w:rPr>
          <w:rFonts w:ascii="宋体" w:hAnsi="宋体"/>
          <w:b/>
          <w:bCs/>
          <w:color w:val="000000"/>
          <w:szCs w:val="21"/>
          <w:highlight w:val="none"/>
        </w:rPr>
        <w:t>4.3 投标文件的修改与撤回</w:t>
      </w:r>
      <w:bookmarkEnd w:id="181"/>
      <w:bookmarkEnd w:id="182"/>
    </w:p>
    <w:p w14:paraId="436F1BE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4.3.1在</w:t>
      </w:r>
      <w:r>
        <w:rPr>
          <w:rFonts w:hint="eastAsia" w:ascii="宋体" w:hAnsi="宋体"/>
          <w:color w:val="000000"/>
          <w:kern w:val="0"/>
          <w:szCs w:val="21"/>
          <w:highlight w:val="none"/>
        </w:rPr>
        <w:t>“投标人须知前附表”第5.1款</w:t>
      </w:r>
      <w:r>
        <w:rPr>
          <w:rFonts w:ascii="宋体" w:hAnsi="宋体"/>
          <w:color w:val="000000"/>
          <w:kern w:val="0"/>
          <w:szCs w:val="21"/>
          <w:highlight w:val="none"/>
        </w:rPr>
        <w:t>规定的投标截止时间前，投标人可以修改或撤回已递交的投标文件，但应以书面形式通知招标人。</w:t>
      </w:r>
    </w:p>
    <w:p w14:paraId="0CAC378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4.3.2投标人修改或撤回已递交投标文件的书面通知，应按照本章第3.6.3款的要求签字和盖章。招标人收到书面通知后，向投标人出具签收凭证。</w:t>
      </w:r>
    </w:p>
    <w:p w14:paraId="10923CB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4.3.3修改的内容为投标文件的组成部分。修改的投标文件应按照本章第3.6款和第4</w:t>
      </w:r>
      <w:r>
        <w:rPr>
          <w:rFonts w:hint="eastAsia" w:ascii="宋体" w:hAnsi="宋体"/>
          <w:color w:val="000000"/>
          <w:kern w:val="0"/>
          <w:szCs w:val="21"/>
          <w:highlight w:val="none"/>
        </w:rPr>
        <w:t>款</w:t>
      </w:r>
      <w:r>
        <w:rPr>
          <w:rFonts w:ascii="宋体" w:hAnsi="宋体"/>
          <w:color w:val="000000"/>
          <w:kern w:val="0"/>
          <w:szCs w:val="21"/>
          <w:highlight w:val="none"/>
        </w:rPr>
        <w:t>规定进行编制、密封、标记和递交，并标明“修改”字样。</w:t>
      </w:r>
    </w:p>
    <w:p w14:paraId="72BA8DC4">
      <w:pPr>
        <w:keepNext/>
        <w:keepLines/>
        <w:spacing w:before="240" w:beforeLines="100" w:line="360" w:lineRule="auto"/>
        <w:outlineLvl w:val="2"/>
        <w:rPr>
          <w:rFonts w:ascii="黑体" w:hAnsi="黑体" w:eastAsia="黑体"/>
          <w:b/>
          <w:bCs/>
          <w:color w:val="000000"/>
          <w:sz w:val="24"/>
          <w:szCs w:val="21"/>
          <w:highlight w:val="none"/>
        </w:rPr>
      </w:pPr>
      <w:bookmarkStart w:id="183" w:name="_Toc389065173"/>
      <w:bookmarkStart w:id="184" w:name="_Toc13577"/>
      <w:r>
        <w:rPr>
          <w:rFonts w:ascii="黑体" w:hAnsi="黑体" w:eastAsia="黑体"/>
          <w:b/>
          <w:bCs/>
          <w:color w:val="000000"/>
          <w:sz w:val="24"/>
          <w:szCs w:val="21"/>
          <w:highlight w:val="none"/>
        </w:rPr>
        <w:t>5</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开标</w:t>
      </w:r>
      <w:bookmarkEnd w:id="183"/>
      <w:bookmarkEnd w:id="184"/>
    </w:p>
    <w:p w14:paraId="0B4F05E4">
      <w:pPr>
        <w:keepNext/>
        <w:keepLines/>
        <w:spacing w:line="360" w:lineRule="auto"/>
        <w:outlineLvl w:val="3"/>
        <w:rPr>
          <w:rFonts w:ascii="宋体" w:hAnsi="宋体"/>
          <w:b/>
          <w:bCs/>
          <w:color w:val="000000"/>
          <w:szCs w:val="21"/>
          <w:highlight w:val="none"/>
        </w:rPr>
      </w:pPr>
      <w:bookmarkStart w:id="185" w:name="_Toc389065174"/>
      <w:bookmarkStart w:id="186" w:name="_Toc24745"/>
      <w:r>
        <w:rPr>
          <w:rFonts w:ascii="宋体" w:hAnsi="宋体"/>
          <w:b/>
          <w:bCs/>
          <w:color w:val="000000"/>
          <w:szCs w:val="21"/>
          <w:highlight w:val="none"/>
        </w:rPr>
        <w:t>5.1 开标时间和地点</w:t>
      </w:r>
      <w:bookmarkEnd w:id="185"/>
      <w:bookmarkEnd w:id="186"/>
    </w:p>
    <w:p w14:paraId="5C230A97">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招标人在“投标人须知前附表”规定的投标截止时间（开标时间）、地点公开开标，并邀请所有投标人的法定代表人或委托代理人参加。</w:t>
      </w:r>
    </w:p>
    <w:p w14:paraId="78A294AD">
      <w:pPr>
        <w:keepNext/>
        <w:keepLines/>
        <w:spacing w:line="360" w:lineRule="auto"/>
        <w:outlineLvl w:val="3"/>
        <w:rPr>
          <w:rFonts w:ascii="宋体" w:hAnsi="宋体"/>
          <w:b/>
          <w:bCs/>
          <w:color w:val="000000"/>
          <w:szCs w:val="21"/>
          <w:highlight w:val="none"/>
        </w:rPr>
      </w:pPr>
      <w:bookmarkStart w:id="187" w:name="_Toc14100"/>
      <w:bookmarkStart w:id="188" w:name="_Toc389065175"/>
      <w:r>
        <w:rPr>
          <w:rFonts w:ascii="宋体" w:hAnsi="宋体"/>
          <w:b/>
          <w:bCs/>
          <w:color w:val="000000"/>
          <w:szCs w:val="21"/>
          <w:highlight w:val="none"/>
        </w:rPr>
        <w:t>5.2 开标程序</w:t>
      </w:r>
      <w:bookmarkEnd w:id="187"/>
      <w:bookmarkEnd w:id="188"/>
    </w:p>
    <w:p w14:paraId="5229CF4E">
      <w:pPr>
        <w:spacing w:line="360" w:lineRule="auto"/>
        <w:ind w:firstLine="420" w:firstLineChars="200"/>
        <w:rPr>
          <w:rFonts w:hint="eastAsia" w:ascii="宋体" w:hAnsi="宋体"/>
          <w:color w:val="000000"/>
          <w:kern w:val="0"/>
          <w:szCs w:val="21"/>
          <w:highlight w:val="none"/>
        </w:rPr>
      </w:pPr>
      <w:bookmarkStart w:id="189" w:name="_Toc27870"/>
      <w:r>
        <w:rPr>
          <w:rFonts w:hint="eastAsia" w:ascii="宋体" w:hAnsi="宋体"/>
          <w:color w:val="000000"/>
          <w:kern w:val="0"/>
          <w:szCs w:val="21"/>
          <w:highlight w:val="none"/>
        </w:rPr>
        <w:t>5.2.1</w:t>
      </w:r>
      <w:r>
        <w:rPr>
          <w:rFonts w:hint="eastAsia" w:ascii="宋体" w:hAnsi="宋体"/>
          <w:b/>
          <w:bCs/>
          <w:color w:val="000000"/>
          <w:kern w:val="0"/>
          <w:szCs w:val="21"/>
          <w:highlight w:val="none"/>
        </w:rPr>
        <w:t>参加现场开标会的投标人法定代表人或其</w:t>
      </w:r>
      <w:r>
        <w:rPr>
          <w:rFonts w:hint="eastAsia" w:ascii="宋体" w:hAnsi="宋体"/>
          <w:b/>
          <w:bCs/>
          <w:color w:val="000000"/>
          <w:kern w:val="0"/>
          <w:szCs w:val="21"/>
          <w:highlight w:val="none"/>
          <w:lang w:eastAsia="zh-CN"/>
        </w:rPr>
        <w:t>委托代理人</w:t>
      </w:r>
      <w:r>
        <w:rPr>
          <w:rFonts w:hint="eastAsia" w:ascii="宋体" w:hAnsi="宋体"/>
          <w:b/>
          <w:bCs/>
          <w:color w:val="000000"/>
          <w:kern w:val="0"/>
          <w:szCs w:val="21"/>
          <w:highlight w:val="none"/>
        </w:rPr>
        <w:t>（以下统称“投标人代表”）必须在投标截止前到开标地点出示</w:t>
      </w:r>
      <w:r>
        <w:rPr>
          <w:rFonts w:hint="eastAsia" w:ascii="宋体" w:hAnsi="宋体"/>
          <w:b/>
          <w:bCs/>
          <w:color w:val="000000"/>
          <w:kern w:val="0"/>
          <w:szCs w:val="21"/>
          <w:highlight w:val="none"/>
          <w:lang w:val="en-US" w:eastAsia="zh-CN"/>
        </w:rPr>
        <w:t>相关证明材料，</w:t>
      </w:r>
      <w:r>
        <w:rPr>
          <w:rFonts w:hint="eastAsia" w:ascii="宋体" w:hAnsi="宋体"/>
          <w:b/>
          <w:bCs/>
          <w:color w:val="000000"/>
          <w:kern w:val="0"/>
          <w:szCs w:val="21"/>
          <w:highlight w:val="none"/>
        </w:rPr>
        <w:t>如法定代表人参加的，则需携带法定代表人</w:t>
      </w:r>
      <w:r>
        <w:rPr>
          <w:rFonts w:hint="eastAsia" w:ascii="宋体" w:hAnsi="宋体"/>
          <w:b/>
          <w:bCs/>
          <w:color w:val="000000"/>
          <w:kern w:val="0"/>
          <w:szCs w:val="21"/>
          <w:highlight w:val="none"/>
          <w:lang w:val="en-US" w:eastAsia="zh-CN"/>
        </w:rPr>
        <w:t>资格</w:t>
      </w:r>
      <w:r>
        <w:rPr>
          <w:rFonts w:hint="eastAsia" w:ascii="宋体" w:hAnsi="宋体"/>
          <w:b/>
          <w:bCs/>
          <w:color w:val="000000"/>
          <w:kern w:val="0"/>
          <w:szCs w:val="21"/>
          <w:highlight w:val="none"/>
        </w:rPr>
        <w:t>证明书原件和身份证原件；或如委托代理人参加的，则需携带法定代表人</w:t>
      </w:r>
      <w:r>
        <w:rPr>
          <w:rFonts w:hint="eastAsia" w:ascii="宋体" w:hAnsi="宋体"/>
          <w:b/>
          <w:bCs/>
          <w:color w:val="000000"/>
          <w:kern w:val="0"/>
          <w:szCs w:val="21"/>
          <w:highlight w:val="none"/>
          <w:lang w:val="en-US" w:eastAsia="zh-CN"/>
        </w:rPr>
        <w:t>资格</w:t>
      </w:r>
      <w:r>
        <w:rPr>
          <w:rFonts w:hint="eastAsia" w:ascii="宋体" w:hAnsi="宋体"/>
          <w:b/>
          <w:bCs/>
          <w:color w:val="000000"/>
          <w:kern w:val="0"/>
          <w:szCs w:val="21"/>
          <w:highlight w:val="none"/>
        </w:rPr>
        <w:t>证明书原件、授权委托书原件和委托代理人的身份证原件</w:t>
      </w:r>
      <w:r>
        <w:rPr>
          <w:rFonts w:hint="eastAsia" w:ascii="宋体" w:hAnsi="宋体"/>
          <w:b/>
          <w:bCs/>
          <w:color w:val="000000"/>
          <w:kern w:val="0"/>
          <w:szCs w:val="21"/>
          <w:highlight w:val="none"/>
          <w:lang w:eastAsia="zh-CN"/>
        </w:rPr>
        <w:t>，</w:t>
      </w:r>
      <w:r>
        <w:rPr>
          <w:rFonts w:hint="eastAsia" w:ascii="宋体" w:hAnsi="宋体"/>
          <w:b/>
          <w:bCs/>
          <w:color w:val="000000"/>
          <w:kern w:val="0"/>
          <w:szCs w:val="21"/>
          <w:highlight w:val="none"/>
        </w:rPr>
        <w:t>否则招标人有权拒收其投标文件。</w:t>
      </w:r>
    </w:p>
    <w:p w14:paraId="19C143BF">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5.2.2</w:t>
      </w:r>
      <w:r>
        <w:rPr>
          <w:color w:val="000000"/>
          <w:kern w:val="0"/>
          <w:szCs w:val="21"/>
          <w:highlight w:val="none"/>
        </w:rPr>
        <w:t>招标代理机构对开标过程制作记录。</w:t>
      </w:r>
    </w:p>
    <w:p w14:paraId="4CAED27C">
      <w:pPr>
        <w:tabs>
          <w:tab w:val="left" w:pos="397"/>
        </w:tabs>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5</w:t>
      </w:r>
      <w:r>
        <w:rPr>
          <w:rFonts w:ascii="宋体" w:hAnsi="宋体"/>
          <w:color w:val="000000"/>
          <w:kern w:val="0"/>
          <w:szCs w:val="21"/>
          <w:highlight w:val="none"/>
        </w:rPr>
        <w:t>.2.</w:t>
      </w:r>
      <w:r>
        <w:rPr>
          <w:rFonts w:hint="eastAsia" w:ascii="宋体" w:hAnsi="宋体"/>
          <w:color w:val="000000"/>
          <w:kern w:val="0"/>
          <w:szCs w:val="21"/>
          <w:highlight w:val="none"/>
        </w:rPr>
        <w:t>3</w:t>
      </w:r>
      <w:r>
        <w:rPr>
          <w:rFonts w:ascii="宋体" w:hAnsi="宋体"/>
          <w:color w:val="000000"/>
          <w:kern w:val="0"/>
          <w:szCs w:val="21"/>
          <w:highlight w:val="none"/>
        </w:rPr>
        <w:t>开标会由</w:t>
      </w:r>
      <w:r>
        <w:rPr>
          <w:rFonts w:hint="eastAsia" w:ascii="宋体" w:hAnsi="宋体"/>
          <w:color w:val="000000"/>
          <w:kern w:val="0"/>
          <w:szCs w:val="21"/>
          <w:highlight w:val="none"/>
        </w:rPr>
        <w:t>招标人或其委托的招标代理机构</w:t>
      </w:r>
      <w:r>
        <w:rPr>
          <w:rFonts w:ascii="宋体" w:hAnsi="宋体"/>
          <w:color w:val="000000"/>
          <w:kern w:val="0"/>
          <w:szCs w:val="21"/>
          <w:highlight w:val="none"/>
        </w:rPr>
        <w:t>主持。</w:t>
      </w:r>
    </w:p>
    <w:p w14:paraId="4B62268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5.2.</w:t>
      </w:r>
      <w:r>
        <w:rPr>
          <w:rFonts w:hint="eastAsia" w:ascii="宋体" w:hAnsi="宋体"/>
          <w:color w:val="000000"/>
          <w:kern w:val="0"/>
          <w:szCs w:val="21"/>
          <w:highlight w:val="none"/>
        </w:rPr>
        <w:t>4</w:t>
      </w:r>
      <w:r>
        <w:rPr>
          <w:rFonts w:ascii="宋体" w:hAnsi="宋体"/>
          <w:color w:val="000000"/>
          <w:kern w:val="0"/>
          <w:szCs w:val="21"/>
          <w:highlight w:val="none"/>
        </w:rPr>
        <w:t>主持人按以下程序进行开标：</w:t>
      </w:r>
    </w:p>
    <w:p w14:paraId="6B80D1D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（1）宣布开标纪律；</w:t>
      </w:r>
    </w:p>
    <w:p w14:paraId="62E2DBD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w:t>
      </w:r>
      <w:r>
        <w:rPr>
          <w:rFonts w:hint="eastAsia" w:ascii="宋体" w:hAnsi="宋体"/>
          <w:color w:val="000000"/>
          <w:kern w:val="0"/>
          <w:szCs w:val="21"/>
          <w:highlight w:val="none"/>
        </w:rPr>
        <w:t>介绍参加开标会议的单位和人员</w:t>
      </w:r>
      <w:r>
        <w:rPr>
          <w:rFonts w:ascii="宋体" w:hAnsi="宋体"/>
          <w:color w:val="000000"/>
          <w:kern w:val="0"/>
          <w:szCs w:val="21"/>
          <w:highlight w:val="none"/>
        </w:rPr>
        <w:t>；</w:t>
      </w:r>
    </w:p>
    <w:p w14:paraId="40A9DB7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（3）公布在投标截止时间前递交投标文件的投标人名称，点名确认投标人是否派人到场；</w:t>
      </w:r>
    </w:p>
    <w:p w14:paraId="27BABBF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（4）投标人代表检查投标文件的密封情况；</w:t>
      </w:r>
    </w:p>
    <w:p w14:paraId="674DB60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（5）投标人代表、招标人代表等有关人员对</w:t>
      </w:r>
      <w:r>
        <w:rPr>
          <w:rFonts w:hint="eastAsia" w:ascii="宋体" w:hAnsi="宋体"/>
          <w:color w:val="000000"/>
          <w:kern w:val="0"/>
          <w:szCs w:val="21"/>
          <w:highlight w:val="none"/>
        </w:rPr>
        <w:t>以上内容相关</w:t>
      </w:r>
      <w:r>
        <w:rPr>
          <w:rFonts w:ascii="宋体" w:hAnsi="宋体"/>
          <w:color w:val="000000"/>
          <w:kern w:val="0"/>
          <w:szCs w:val="21"/>
          <w:highlight w:val="none"/>
        </w:rPr>
        <w:t>表格进行签字确认</w:t>
      </w:r>
      <w:r>
        <w:rPr>
          <w:rFonts w:hint="eastAsia" w:ascii="宋体" w:hAnsi="宋体"/>
          <w:color w:val="000000"/>
          <w:kern w:val="0"/>
          <w:szCs w:val="21"/>
          <w:highlight w:val="none"/>
        </w:rPr>
        <w:t>；</w:t>
      </w:r>
    </w:p>
    <w:p w14:paraId="579960DF">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（6）</w:t>
      </w:r>
      <w:r>
        <w:rPr>
          <w:rFonts w:ascii="宋体" w:hAnsi="宋体"/>
          <w:color w:val="000000"/>
          <w:kern w:val="0"/>
          <w:szCs w:val="21"/>
          <w:highlight w:val="none"/>
        </w:rPr>
        <w:t>按照“投标人须知前附表”的规定</w:t>
      </w:r>
      <w:r>
        <w:rPr>
          <w:rFonts w:hint="eastAsia" w:ascii="宋体" w:hAnsi="宋体"/>
          <w:color w:val="000000"/>
          <w:kern w:val="0"/>
          <w:szCs w:val="21"/>
          <w:highlight w:val="none"/>
        </w:rPr>
        <w:t>的</w:t>
      </w:r>
      <w:r>
        <w:rPr>
          <w:rFonts w:ascii="宋体" w:hAnsi="宋体"/>
          <w:color w:val="000000"/>
          <w:kern w:val="0"/>
          <w:szCs w:val="21"/>
          <w:highlight w:val="none"/>
        </w:rPr>
        <w:t>开标顺序</w:t>
      </w:r>
      <w:r>
        <w:rPr>
          <w:rFonts w:hint="eastAsia" w:ascii="宋体" w:hAnsi="宋体"/>
          <w:color w:val="000000"/>
          <w:kern w:val="0"/>
          <w:szCs w:val="21"/>
          <w:highlight w:val="none"/>
        </w:rPr>
        <w:t>开标；</w:t>
      </w:r>
    </w:p>
    <w:p w14:paraId="74A90A60">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w:t>
      </w:r>
      <w:r>
        <w:rPr>
          <w:rFonts w:ascii="宋体" w:hAnsi="宋体"/>
          <w:color w:val="000000"/>
          <w:kern w:val="0"/>
          <w:szCs w:val="21"/>
          <w:highlight w:val="none"/>
        </w:rPr>
        <w:t>7</w:t>
      </w:r>
      <w:r>
        <w:rPr>
          <w:rFonts w:hint="eastAsia" w:ascii="宋体" w:hAnsi="宋体"/>
          <w:color w:val="000000"/>
          <w:kern w:val="0"/>
          <w:szCs w:val="21"/>
          <w:highlight w:val="none"/>
        </w:rPr>
        <w:t>）唱标：对投标人的投标报价、质量要求、服务期及其他内容进行唱标，并记录在案；</w:t>
      </w:r>
    </w:p>
    <w:p w14:paraId="236F37E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（8）公布</w:t>
      </w:r>
      <w:r>
        <w:rPr>
          <w:rFonts w:hint="eastAsia" w:ascii="宋体" w:hAnsi="宋体"/>
          <w:color w:val="000000"/>
          <w:kern w:val="0"/>
          <w:szCs w:val="21"/>
          <w:highlight w:val="none"/>
          <w:lang w:eastAsia="zh-CN"/>
        </w:rPr>
        <w:t>招标控制价</w:t>
      </w:r>
      <w:r>
        <w:rPr>
          <w:rFonts w:ascii="宋体" w:hAnsi="宋体"/>
          <w:color w:val="000000"/>
          <w:kern w:val="0"/>
          <w:szCs w:val="21"/>
          <w:highlight w:val="none"/>
        </w:rPr>
        <w:t>及相关内容；</w:t>
      </w:r>
    </w:p>
    <w:p w14:paraId="14500D2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（9）投标人代表、招标人代表等有关人员</w:t>
      </w:r>
      <w:r>
        <w:rPr>
          <w:rFonts w:hint="eastAsia" w:ascii="宋体" w:hAnsi="宋体"/>
          <w:color w:val="000000"/>
          <w:kern w:val="0"/>
          <w:szCs w:val="21"/>
          <w:highlight w:val="none"/>
        </w:rPr>
        <w:t>对开标过程相关表格进行</w:t>
      </w:r>
      <w:r>
        <w:rPr>
          <w:rFonts w:ascii="宋体" w:hAnsi="宋体"/>
          <w:color w:val="000000"/>
          <w:kern w:val="0"/>
          <w:szCs w:val="21"/>
          <w:highlight w:val="none"/>
        </w:rPr>
        <w:t>签字确认；</w:t>
      </w:r>
    </w:p>
    <w:p w14:paraId="1C7DE0D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（10）</w:t>
      </w:r>
      <w:r>
        <w:rPr>
          <w:rFonts w:hint="eastAsia" w:ascii="宋体" w:hAnsi="宋体"/>
          <w:color w:val="000000"/>
          <w:kern w:val="0"/>
          <w:szCs w:val="21"/>
          <w:highlight w:val="none"/>
        </w:rPr>
        <w:t>主持人宣布相关事宜。</w:t>
      </w:r>
    </w:p>
    <w:p w14:paraId="2ACA1F67">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（1</w:t>
      </w:r>
      <w:r>
        <w:rPr>
          <w:rFonts w:ascii="宋体" w:hAnsi="宋体"/>
          <w:color w:val="000000"/>
          <w:kern w:val="0"/>
          <w:szCs w:val="21"/>
          <w:highlight w:val="none"/>
        </w:rPr>
        <w:t>1</w:t>
      </w:r>
      <w:r>
        <w:rPr>
          <w:rFonts w:hint="eastAsia" w:ascii="宋体" w:hAnsi="宋体"/>
          <w:color w:val="000000"/>
          <w:kern w:val="0"/>
          <w:szCs w:val="21"/>
          <w:highlight w:val="none"/>
        </w:rPr>
        <w:t>）</w:t>
      </w:r>
      <w:r>
        <w:rPr>
          <w:rFonts w:ascii="宋体" w:hAnsi="宋体"/>
          <w:color w:val="000000"/>
          <w:kern w:val="0"/>
          <w:szCs w:val="21"/>
          <w:highlight w:val="none"/>
        </w:rPr>
        <w:t>开标结束。</w:t>
      </w:r>
    </w:p>
    <w:p w14:paraId="0A63C0E9">
      <w:pPr>
        <w:keepNext/>
        <w:keepLines/>
        <w:spacing w:line="360" w:lineRule="auto"/>
        <w:outlineLvl w:val="3"/>
        <w:rPr>
          <w:rFonts w:ascii="宋体" w:hAnsi="宋体"/>
          <w:b/>
          <w:bCs/>
          <w:color w:val="000000"/>
          <w:szCs w:val="21"/>
          <w:highlight w:val="none"/>
        </w:rPr>
      </w:pPr>
      <w:r>
        <w:rPr>
          <w:rFonts w:ascii="宋体" w:hAnsi="宋体"/>
          <w:b/>
          <w:bCs/>
          <w:color w:val="000000"/>
          <w:szCs w:val="21"/>
          <w:highlight w:val="none"/>
        </w:rPr>
        <w:t>5.3不予开标</w:t>
      </w:r>
      <w:bookmarkEnd w:id="189"/>
    </w:p>
    <w:p w14:paraId="50122B5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符合下列情况之一的投标，招标人拒绝受理或在开标时当场</w:t>
      </w:r>
      <w:r>
        <w:rPr>
          <w:rFonts w:hint="eastAsia" w:ascii="宋体" w:hAnsi="宋体"/>
          <w:color w:val="000000"/>
          <w:kern w:val="0"/>
          <w:szCs w:val="21"/>
          <w:highlight w:val="none"/>
        </w:rPr>
        <w:t>否决其投标</w:t>
      </w:r>
      <w:r>
        <w:rPr>
          <w:rFonts w:ascii="宋体" w:hAnsi="宋体"/>
          <w:color w:val="000000"/>
          <w:kern w:val="0"/>
          <w:szCs w:val="21"/>
          <w:highlight w:val="none"/>
        </w:rPr>
        <w:t>，不得进入评标：</w:t>
      </w:r>
    </w:p>
    <w:p w14:paraId="4529EB9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（1）投标文件逾期送达的或者未送达指定地点的；</w:t>
      </w:r>
    </w:p>
    <w:p w14:paraId="556BE4B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2</w:t>
      </w:r>
      <w:r>
        <w:rPr>
          <w:rFonts w:ascii="宋体" w:hAnsi="宋体"/>
          <w:color w:val="000000"/>
          <w:kern w:val="0"/>
          <w:szCs w:val="21"/>
          <w:highlight w:val="none"/>
        </w:rPr>
        <w:t>）投标文件未按招标文件要求密封的；</w:t>
      </w:r>
    </w:p>
    <w:p w14:paraId="3609311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3</w:t>
      </w:r>
      <w:r>
        <w:rPr>
          <w:rFonts w:ascii="宋体" w:hAnsi="宋体"/>
          <w:color w:val="000000"/>
          <w:kern w:val="0"/>
          <w:szCs w:val="21"/>
          <w:highlight w:val="none"/>
        </w:rPr>
        <w:t>）</w:t>
      </w:r>
      <w:r>
        <w:rPr>
          <w:rFonts w:hint="eastAsia" w:ascii="宋体" w:hAnsi="宋体"/>
          <w:color w:val="000000"/>
          <w:kern w:val="0"/>
          <w:szCs w:val="21"/>
          <w:highlight w:val="none"/>
        </w:rPr>
        <w:t>无疫情特殊政策的情况下，</w:t>
      </w:r>
      <w:r>
        <w:rPr>
          <w:rFonts w:ascii="宋体" w:hAnsi="宋体"/>
          <w:color w:val="000000"/>
          <w:kern w:val="0"/>
          <w:szCs w:val="21"/>
          <w:highlight w:val="none"/>
        </w:rPr>
        <w:t>投标人授权</w:t>
      </w:r>
      <w:r>
        <w:rPr>
          <w:rFonts w:hint="eastAsia" w:ascii="宋体" w:hAnsi="宋体"/>
          <w:color w:val="000000"/>
          <w:kern w:val="0"/>
          <w:szCs w:val="21"/>
          <w:highlight w:val="none"/>
        </w:rPr>
        <w:t>的代理人</w:t>
      </w:r>
      <w:r>
        <w:rPr>
          <w:rFonts w:ascii="宋体" w:hAnsi="宋体"/>
          <w:color w:val="000000"/>
          <w:kern w:val="0"/>
          <w:szCs w:val="21"/>
          <w:highlight w:val="none"/>
        </w:rPr>
        <w:t>未按时出席开标会</w:t>
      </w:r>
      <w:r>
        <w:rPr>
          <w:rFonts w:hint="eastAsia" w:ascii="宋体" w:hAnsi="宋体"/>
          <w:color w:val="000000"/>
          <w:kern w:val="0"/>
          <w:szCs w:val="21"/>
          <w:highlight w:val="none"/>
        </w:rPr>
        <w:t>；</w:t>
      </w:r>
    </w:p>
    <w:p w14:paraId="301A0CB1">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（4）授权出席开标会、授权签署投标文件的委托代理人非投标人授权委托人。</w:t>
      </w:r>
    </w:p>
    <w:p w14:paraId="09C88183">
      <w:pPr>
        <w:keepNext/>
        <w:keepLines/>
        <w:spacing w:line="360" w:lineRule="auto"/>
        <w:outlineLvl w:val="3"/>
        <w:rPr>
          <w:rFonts w:ascii="宋体" w:hAnsi="宋体"/>
          <w:b/>
          <w:bCs/>
          <w:color w:val="000000"/>
          <w:szCs w:val="21"/>
          <w:highlight w:val="none"/>
        </w:rPr>
      </w:pPr>
      <w:bookmarkStart w:id="190" w:name="_Toc4496"/>
      <w:r>
        <w:rPr>
          <w:rFonts w:ascii="宋体" w:hAnsi="宋体"/>
          <w:b/>
          <w:bCs/>
          <w:color w:val="000000"/>
          <w:szCs w:val="21"/>
          <w:highlight w:val="none"/>
        </w:rPr>
        <w:t>5.</w:t>
      </w:r>
      <w:r>
        <w:rPr>
          <w:rFonts w:hint="eastAsia" w:ascii="宋体" w:hAnsi="宋体"/>
          <w:b/>
          <w:bCs/>
          <w:color w:val="000000"/>
          <w:szCs w:val="21"/>
          <w:highlight w:val="none"/>
        </w:rPr>
        <w:t>4开标异议</w:t>
      </w:r>
      <w:bookmarkEnd w:id="190"/>
    </w:p>
    <w:p w14:paraId="499DD200">
      <w:pPr>
        <w:spacing w:line="360" w:lineRule="auto"/>
        <w:ind w:firstLine="420" w:firstLineChars="200"/>
        <w:rPr>
          <w:rFonts w:ascii="宋体" w:hAnsi="宋体"/>
          <w:color w:val="000000"/>
          <w:kern w:val="0"/>
          <w:szCs w:val="21"/>
          <w:highlight w:val="none"/>
        </w:rPr>
      </w:pPr>
      <w:bookmarkStart w:id="191" w:name="_Toc389065177"/>
      <w:bookmarkStart w:id="192" w:name="_Toc15801"/>
      <w:r>
        <w:rPr>
          <w:rFonts w:hint="eastAsia" w:ascii="宋体" w:hAnsi="宋体"/>
          <w:color w:val="000000"/>
          <w:kern w:val="0"/>
          <w:szCs w:val="21"/>
          <w:highlight w:val="none"/>
        </w:rPr>
        <w:t>（1）投标人对开标有异议的，应当在开标现场提出，招标人应当当场作出答复，并制作记录。</w:t>
      </w:r>
    </w:p>
    <w:p w14:paraId="68334AA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（2）投标人不得就招标人已答复的同一事项再次异议。</w:t>
      </w:r>
    </w:p>
    <w:p w14:paraId="6C3C82D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（3）投标人如在开标</w:t>
      </w:r>
      <w:r>
        <w:rPr>
          <w:rFonts w:ascii="宋体" w:hAnsi="宋体"/>
          <w:color w:val="000000"/>
          <w:kern w:val="0"/>
          <w:szCs w:val="21"/>
          <w:highlight w:val="none"/>
        </w:rPr>
        <w:t>现场</w:t>
      </w:r>
      <w:r>
        <w:rPr>
          <w:rFonts w:hint="eastAsia" w:ascii="宋体" w:hAnsi="宋体"/>
          <w:color w:val="000000"/>
          <w:kern w:val="0"/>
          <w:szCs w:val="21"/>
          <w:highlight w:val="none"/>
        </w:rPr>
        <w:t>没有</w:t>
      </w:r>
      <w:r>
        <w:rPr>
          <w:rFonts w:ascii="宋体" w:hAnsi="宋体"/>
          <w:color w:val="000000"/>
          <w:kern w:val="0"/>
          <w:szCs w:val="21"/>
          <w:highlight w:val="none"/>
        </w:rPr>
        <w:t>提出异议，</w:t>
      </w:r>
      <w:r>
        <w:rPr>
          <w:rFonts w:hint="eastAsia" w:ascii="宋体" w:hAnsi="宋体"/>
          <w:color w:val="000000"/>
          <w:kern w:val="0"/>
          <w:szCs w:val="21"/>
          <w:highlight w:val="none"/>
        </w:rPr>
        <w:t>视为主动放弃异议资格，不得在其他情况下再次提出开标异议。</w:t>
      </w:r>
    </w:p>
    <w:p w14:paraId="38AE00D8">
      <w:pPr>
        <w:keepNext/>
        <w:keepLines/>
        <w:spacing w:before="240" w:beforeLines="100" w:line="360" w:lineRule="auto"/>
        <w:outlineLvl w:val="2"/>
        <w:rPr>
          <w:rFonts w:ascii="黑体" w:hAnsi="黑体" w:eastAsia="黑体"/>
          <w:b/>
          <w:bCs/>
          <w:color w:val="000000"/>
          <w:sz w:val="24"/>
          <w:szCs w:val="21"/>
          <w:highlight w:val="none"/>
        </w:rPr>
      </w:pPr>
      <w:r>
        <w:rPr>
          <w:rFonts w:ascii="黑体" w:hAnsi="黑体" w:eastAsia="黑体"/>
          <w:b/>
          <w:bCs/>
          <w:color w:val="000000"/>
          <w:sz w:val="24"/>
          <w:szCs w:val="21"/>
          <w:highlight w:val="none"/>
        </w:rPr>
        <w:t>6</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评标</w:t>
      </w:r>
      <w:bookmarkEnd w:id="191"/>
      <w:bookmarkEnd w:id="192"/>
    </w:p>
    <w:p w14:paraId="164B8160">
      <w:pPr>
        <w:keepNext/>
        <w:keepLines/>
        <w:spacing w:line="360" w:lineRule="auto"/>
        <w:outlineLvl w:val="3"/>
        <w:rPr>
          <w:rFonts w:ascii="宋体" w:hAnsi="宋体"/>
          <w:b/>
          <w:bCs/>
          <w:color w:val="000000"/>
          <w:szCs w:val="21"/>
          <w:highlight w:val="none"/>
        </w:rPr>
      </w:pPr>
      <w:bookmarkStart w:id="193" w:name="_Toc25904"/>
      <w:bookmarkStart w:id="194" w:name="_Toc389065178"/>
      <w:r>
        <w:rPr>
          <w:rFonts w:ascii="宋体" w:hAnsi="宋体"/>
          <w:b/>
          <w:bCs/>
          <w:color w:val="000000"/>
          <w:szCs w:val="21"/>
          <w:highlight w:val="none"/>
        </w:rPr>
        <w:t>6.1 评标委员会</w:t>
      </w:r>
      <w:bookmarkEnd w:id="193"/>
      <w:bookmarkEnd w:id="194"/>
    </w:p>
    <w:p w14:paraId="1DC99CF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6.1.1评标由招标人依法组建的评标委员会负责。评标委员会由招标人熟悉相关业务的代表，以及有关技术、经济等方面的专家组成。评标委员会成员人数以及技术、经济等方面专家的确定方式见投标人须知前附表</w:t>
      </w:r>
      <w:r>
        <w:rPr>
          <w:rFonts w:hint="eastAsia" w:ascii="宋体" w:hAnsi="宋体"/>
          <w:color w:val="000000"/>
          <w:kern w:val="0"/>
          <w:szCs w:val="21"/>
          <w:highlight w:val="none"/>
        </w:rPr>
        <w:t>。</w:t>
      </w:r>
    </w:p>
    <w:p w14:paraId="2A5A7F6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6.1.2 评标委员会成员有下列情形之一的，应当回避：</w:t>
      </w:r>
    </w:p>
    <w:p w14:paraId="4ABDAD2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（1）投标人或投标人的主要负责人的近亲属；</w:t>
      </w:r>
    </w:p>
    <w:p w14:paraId="6615695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（2）项目主管部门或者行政监督部门的人员；</w:t>
      </w:r>
    </w:p>
    <w:p w14:paraId="6D57A97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（3）与投标人有经济利益关系，可能影响对投标公正评审的</w:t>
      </w:r>
      <w:r>
        <w:rPr>
          <w:rFonts w:hint="eastAsia" w:ascii="宋体" w:hAnsi="宋体"/>
          <w:color w:val="000000"/>
          <w:kern w:val="0"/>
          <w:szCs w:val="21"/>
          <w:highlight w:val="none"/>
        </w:rPr>
        <w:t>；</w:t>
      </w:r>
    </w:p>
    <w:p w14:paraId="737C610F">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w:t>
      </w:r>
      <w:r>
        <w:rPr>
          <w:rFonts w:ascii="宋体" w:hAnsi="宋体"/>
          <w:color w:val="000000"/>
          <w:kern w:val="0"/>
          <w:szCs w:val="21"/>
          <w:highlight w:val="none"/>
        </w:rPr>
        <w:t>4</w:t>
      </w:r>
      <w:r>
        <w:rPr>
          <w:rFonts w:hint="eastAsia" w:ascii="宋体" w:hAnsi="宋体"/>
          <w:color w:val="000000"/>
          <w:kern w:val="0"/>
          <w:szCs w:val="21"/>
          <w:highlight w:val="none"/>
        </w:rPr>
        <w:t>）曾因在招标、评标以及其他与招标投标有关活动中从事违法行为而受过行政处罚或刑事处罚的；</w:t>
      </w:r>
    </w:p>
    <w:p w14:paraId="7E6C893B">
      <w:pPr>
        <w:spacing w:line="360" w:lineRule="auto"/>
        <w:ind w:firstLine="420" w:firstLineChars="200"/>
        <w:rPr>
          <w:rFonts w:ascii="宋体" w:hAnsi="宋体"/>
          <w:kern w:val="0"/>
          <w:szCs w:val="21"/>
          <w:highlight w:val="none"/>
        </w:rPr>
      </w:pPr>
      <w:bookmarkStart w:id="195" w:name="_Toc389065179"/>
      <w:bookmarkStart w:id="196" w:name="_Toc15075"/>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）为该</w:t>
      </w:r>
      <w:r>
        <w:rPr>
          <w:rFonts w:hint="eastAsia" w:ascii="宋体" w:hAnsi="宋体"/>
          <w:kern w:val="0"/>
          <w:szCs w:val="21"/>
          <w:highlight w:val="none"/>
          <w:lang w:val="en-US" w:eastAsia="zh-CN"/>
        </w:rPr>
        <w:t>项目</w:t>
      </w:r>
      <w:r>
        <w:rPr>
          <w:rFonts w:hint="eastAsia" w:ascii="宋体" w:hAnsi="宋体"/>
          <w:kern w:val="0"/>
          <w:szCs w:val="21"/>
          <w:highlight w:val="none"/>
        </w:rPr>
        <w:t>招标代理、造价咨询机构的人员；</w:t>
      </w:r>
    </w:p>
    <w:p w14:paraId="50D47856">
      <w:pPr>
        <w:spacing w:line="360" w:lineRule="auto"/>
        <w:ind w:firstLine="420" w:firstLineChars="200"/>
        <w:rPr>
          <w:rFonts w:ascii="宋体" w:hAnsi="宋体"/>
          <w:kern w:val="0"/>
          <w:szCs w:val="21"/>
          <w:highlight w:val="none"/>
        </w:rPr>
      </w:pPr>
      <w:r>
        <w:rPr>
          <w:rFonts w:hint="eastAsia" w:ascii="宋体" w:hAnsi="宋体"/>
          <w:kern w:val="0"/>
          <w:szCs w:val="21"/>
          <w:highlight w:val="none"/>
        </w:rPr>
        <w:t>（</w:t>
      </w:r>
      <w:r>
        <w:rPr>
          <w:rFonts w:ascii="宋体" w:hAnsi="宋体"/>
          <w:kern w:val="0"/>
          <w:szCs w:val="21"/>
          <w:highlight w:val="none"/>
        </w:rPr>
        <w:t>6</w:t>
      </w:r>
      <w:r>
        <w:rPr>
          <w:rFonts w:hint="eastAsia" w:ascii="宋体" w:hAnsi="宋体"/>
          <w:kern w:val="0"/>
          <w:szCs w:val="21"/>
          <w:highlight w:val="none"/>
        </w:rPr>
        <w:t>）与投标人有其他利害关系。</w:t>
      </w:r>
    </w:p>
    <w:p w14:paraId="2B32F589">
      <w:pPr>
        <w:keepNext/>
        <w:keepLines/>
        <w:spacing w:line="360" w:lineRule="auto"/>
        <w:outlineLvl w:val="3"/>
        <w:rPr>
          <w:rFonts w:ascii="宋体" w:hAnsi="宋体"/>
          <w:b/>
          <w:bCs/>
          <w:color w:val="000000"/>
          <w:szCs w:val="21"/>
          <w:highlight w:val="none"/>
        </w:rPr>
      </w:pPr>
      <w:r>
        <w:rPr>
          <w:rFonts w:ascii="宋体" w:hAnsi="宋体"/>
          <w:b/>
          <w:bCs/>
          <w:color w:val="000000"/>
          <w:szCs w:val="21"/>
          <w:highlight w:val="none"/>
        </w:rPr>
        <w:t>6.2 评标原则</w:t>
      </w:r>
      <w:bookmarkEnd w:id="195"/>
      <w:bookmarkEnd w:id="196"/>
    </w:p>
    <w:p w14:paraId="113687D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评标活动遵循公平、公正、科学和择优的原则。</w:t>
      </w:r>
    </w:p>
    <w:p w14:paraId="4EAB5D3C">
      <w:pPr>
        <w:keepNext/>
        <w:keepLines/>
        <w:spacing w:line="360" w:lineRule="auto"/>
        <w:outlineLvl w:val="3"/>
        <w:rPr>
          <w:rFonts w:ascii="宋体" w:hAnsi="宋体"/>
          <w:b/>
          <w:bCs/>
          <w:color w:val="000000"/>
          <w:szCs w:val="21"/>
          <w:highlight w:val="none"/>
        </w:rPr>
      </w:pPr>
      <w:bookmarkStart w:id="197" w:name="_Toc9656"/>
      <w:bookmarkStart w:id="198" w:name="_Toc389065180"/>
      <w:r>
        <w:rPr>
          <w:rFonts w:ascii="宋体" w:hAnsi="宋体"/>
          <w:b/>
          <w:bCs/>
          <w:color w:val="000000"/>
          <w:szCs w:val="21"/>
          <w:highlight w:val="none"/>
        </w:rPr>
        <w:t>6.3 评标</w:t>
      </w:r>
      <w:bookmarkEnd w:id="197"/>
      <w:bookmarkEnd w:id="198"/>
      <w:r>
        <w:rPr>
          <w:rFonts w:hint="eastAsia" w:ascii="宋体" w:hAnsi="宋体"/>
          <w:b/>
          <w:bCs/>
          <w:color w:val="000000"/>
          <w:szCs w:val="21"/>
          <w:highlight w:val="none"/>
        </w:rPr>
        <w:t>办法</w:t>
      </w:r>
    </w:p>
    <w:p w14:paraId="225C03F6">
      <w:pPr>
        <w:spacing w:line="360" w:lineRule="auto"/>
        <w:ind w:firstLine="420" w:firstLineChars="200"/>
        <w:rPr>
          <w:rFonts w:ascii="宋体" w:hAnsi="宋体"/>
          <w:color w:val="000000"/>
          <w:kern w:val="0"/>
          <w:sz w:val="24"/>
          <w:szCs w:val="21"/>
          <w:highlight w:val="none"/>
        </w:rPr>
      </w:pPr>
      <w:r>
        <w:rPr>
          <w:rFonts w:hint="eastAsia" w:ascii="宋体" w:hAnsi="宋体"/>
          <w:color w:val="000000"/>
          <w:kern w:val="0"/>
          <w:szCs w:val="21"/>
          <w:highlight w:val="none"/>
        </w:rPr>
        <w:t>详见第三章《评标办法及标准》。</w:t>
      </w:r>
    </w:p>
    <w:p w14:paraId="6907C320">
      <w:pPr>
        <w:keepNext/>
        <w:keepLines/>
        <w:spacing w:before="240" w:beforeLines="100" w:line="360" w:lineRule="auto"/>
        <w:outlineLvl w:val="2"/>
        <w:rPr>
          <w:rFonts w:ascii="黑体" w:hAnsi="黑体" w:eastAsia="黑体"/>
          <w:b/>
          <w:bCs/>
          <w:color w:val="000000"/>
          <w:sz w:val="24"/>
          <w:szCs w:val="21"/>
          <w:highlight w:val="none"/>
        </w:rPr>
      </w:pPr>
      <w:bookmarkStart w:id="199" w:name="_Toc389065184"/>
      <w:bookmarkStart w:id="200" w:name="_Toc12990"/>
      <w:r>
        <w:rPr>
          <w:rFonts w:ascii="黑体" w:hAnsi="黑体" w:eastAsia="黑体"/>
          <w:b/>
          <w:bCs/>
          <w:color w:val="000000"/>
          <w:sz w:val="24"/>
          <w:szCs w:val="21"/>
          <w:highlight w:val="none"/>
        </w:rPr>
        <w:t>7</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合同授予</w:t>
      </w:r>
      <w:bookmarkEnd w:id="199"/>
      <w:bookmarkEnd w:id="200"/>
    </w:p>
    <w:p w14:paraId="438B810A">
      <w:pPr>
        <w:keepNext/>
        <w:keepLines/>
        <w:spacing w:line="360" w:lineRule="auto"/>
        <w:outlineLvl w:val="3"/>
        <w:rPr>
          <w:rFonts w:ascii="宋体" w:hAnsi="宋体"/>
          <w:b/>
          <w:bCs/>
          <w:color w:val="000000"/>
          <w:szCs w:val="21"/>
          <w:highlight w:val="none"/>
        </w:rPr>
      </w:pPr>
      <w:bookmarkStart w:id="201" w:name="_Toc389065185"/>
      <w:bookmarkStart w:id="202" w:name="_Toc5173"/>
      <w:r>
        <w:rPr>
          <w:rFonts w:ascii="宋体" w:hAnsi="宋体"/>
          <w:b/>
          <w:bCs/>
          <w:color w:val="000000"/>
          <w:szCs w:val="21"/>
          <w:highlight w:val="none"/>
        </w:rPr>
        <w:t>7.1 定标</w:t>
      </w:r>
      <w:bookmarkEnd w:id="201"/>
      <w:bookmarkEnd w:id="202"/>
    </w:p>
    <w:p w14:paraId="3E698B08">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7</w:t>
      </w:r>
      <w:r>
        <w:rPr>
          <w:rFonts w:ascii="宋体" w:hAnsi="宋体"/>
          <w:color w:val="000000"/>
          <w:kern w:val="0"/>
          <w:szCs w:val="21"/>
          <w:highlight w:val="none"/>
        </w:rPr>
        <w:t>.1.1除“投标人须知前附表”规定评标委员会直接确定中标人外，招标人依据评标委员会推荐的中标候选人确定中标人，评标委员会推荐中标候选人的人数见“投标人须知前附表”。</w:t>
      </w:r>
    </w:p>
    <w:p w14:paraId="5B1B5C1D">
      <w:pPr>
        <w:spacing w:line="360" w:lineRule="auto"/>
        <w:ind w:right="-21" w:firstLine="420" w:firstLineChars="200"/>
        <w:jc w:val="left"/>
        <w:rPr>
          <w:rFonts w:hint="eastAsia" w:ascii="宋体" w:hAnsi="宋体"/>
          <w:color w:val="000000"/>
          <w:kern w:val="0"/>
          <w:szCs w:val="21"/>
          <w:highlight w:val="none"/>
        </w:rPr>
      </w:pPr>
      <w:r>
        <w:rPr>
          <w:rFonts w:ascii="宋体" w:hAnsi="宋体"/>
          <w:color w:val="000000"/>
          <w:kern w:val="0"/>
          <w:szCs w:val="21"/>
          <w:highlight w:val="none"/>
        </w:rPr>
        <w:t>7.1.2</w:t>
      </w:r>
      <w:r>
        <w:rPr>
          <w:rFonts w:hint="eastAsia" w:ascii="宋体" w:hAnsi="宋体"/>
          <w:color w:val="000000"/>
          <w:kern w:val="0"/>
          <w:szCs w:val="21"/>
          <w:highlight w:val="none"/>
        </w:rPr>
        <w:t>招标人应当确定</w:t>
      </w:r>
      <w:r>
        <w:rPr>
          <w:rFonts w:hint="eastAsia"/>
          <w:highlight w:val="none"/>
          <w:shd w:val="clear" w:color="auto" w:fill="FFFFFF"/>
        </w:rPr>
        <w:t>排名第一和第二的</w:t>
      </w:r>
      <w:r>
        <w:rPr>
          <w:rFonts w:hint="eastAsia"/>
          <w:highlight w:val="none"/>
          <w:shd w:val="clear" w:color="auto" w:fill="FFFFFF"/>
          <w:lang w:val="en-US" w:eastAsia="zh-CN"/>
        </w:rPr>
        <w:t>中标候选</w:t>
      </w:r>
      <w:r>
        <w:rPr>
          <w:rFonts w:hint="eastAsia"/>
          <w:highlight w:val="none"/>
          <w:shd w:val="clear" w:color="auto" w:fill="FFFFFF"/>
        </w:rPr>
        <w:t>人</w:t>
      </w:r>
      <w:r>
        <w:rPr>
          <w:rFonts w:hint="eastAsia"/>
          <w:highlight w:val="none"/>
          <w:shd w:val="clear" w:color="auto" w:fill="FFFFFF"/>
          <w:lang w:val="en-US" w:eastAsia="zh-CN"/>
        </w:rPr>
        <w:t>为</w:t>
      </w:r>
      <w:r>
        <w:rPr>
          <w:rFonts w:hint="eastAsia" w:ascii="宋体" w:hAnsi="宋体"/>
          <w:color w:val="000000"/>
          <w:kern w:val="0"/>
          <w:szCs w:val="21"/>
          <w:highlight w:val="none"/>
          <w:lang w:val="en-US" w:eastAsia="zh-CN"/>
        </w:rPr>
        <w:t>中标人，两名中标人中，不含税投标报价高的一名中标人必须承诺接受另一名不含税投标报价低的中标人的不含税投标报价；</w:t>
      </w:r>
      <w:r>
        <w:rPr>
          <w:rFonts w:hint="eastAsia"/>
          <w:highlight w:val="none"/>
          <w:lang w:val="en-US" w:eastAsia="zh-CN"/>
        </w:rPr>
        <w:t>如</w:t>
      </w:r>
      <w:r>
        <w:rPr>
          <w:rFonts w:hint="eastAsia" w:ascii="宋体" w:hAnsi="宋体"/>
          <w:color w:val="000000"/>
          <w:kern w:val="0"/>
          <w:szCs w:val="21"/>
          <w:highlight w:val="none"/>
          <w:lang w:val="en-US" w:eastAsia="zh-CN"/>
        </w:rPr>
        <w:t>不含税投标报价</w:t>
      </w:r>
      <w:r>
        <w:rPr>
          <w:rFonts w:hint="eastAsia"/>
          <w:highlight w:val="none"/>
          <w:lang w:val="en-US" w:eastAsia="zh-CN"/>
        </w:rPr>
        <w:t>高的中标人不接受</w:t>
      </w:r>
      <w:r>
        <w:rPr>
          <w:rFonts w:hint="eastAsia" w:ascii="宋体" w:hAnsi="宋体"/>
          <w:color w:val="000000"/>
          <w:kern w:val="0"/>
          <w:szCs w:val="21"/>
          <w:highlight w:val="none"/>
          <w:lang w:val="en-US" w:eastAsia="zh-CN"/>
        </w:rPr>
        <w:t>不含税投标报价</w:t>
      </w:r>
      <w:r>
        <w:rPr>
          <w:rFonts w:hint="eastAsia"/>
          <w:highlight w:val="none"/>
          <w:lang w:val="en-US" w:eastAsia="zh-CN"/>
        </w:rPr>
        <w:t>低的为中标价，</w:t>
      </w:r>
      <w:r>
        <w:rPr>
          <w:rFonts w:hint="eastAsia" w:ascii="宋体" w:hAnsi="宋体"/>
          <w:color w:val="000000"/>
          <w:kern w:val="0"/>
          <w:szCs w:val="21"/>
          <w:highlight w:val="none"/>
          <w:lang w:val="en-US" w:eastAsia="zh-CN"/>
        </w:rPr>
        <w:t>招标人有权按中标候选人排序确定其他中标人</w:t>
      </w:r>
      <w:r>
        <w:rPr>
          <w:rFonts w:hint="eastAsia" w:ascii="宋体" w:hAnsi="宋体"/>
          <w:color w:val="000000"/>
          <w:kern w:val="0"/>
          <w:szCs w:val="21"/>
          <w:highlight w:val="none"/>
        </w:rPr>
        <w:t>。</w:t>
      </w:r>
    </w:p>
    <w:p w14:paraId="0617072D">
      <w:pPr>
        <w:spacing w:line="360" w:lineRule="auto"/>
        <w:ind w:firstLine="420" w:firstLineChars="200"/>
        <w:rPr>
          <w:rFonts w:hint="eastAsia" w:ascii="宋体" w:hAnsi="宋体"/>
          <w:color w:val="000000"/>
          <w:kern w:val="0"/>
          <w:szCs w:val="21"/>
          <w:highlight w:val="none"/>
        </w:rPr>
      </w:pPr>
      <w:r>
        <w:rPr>
          <w:rFonts w:hint="eastAsia"/>
          <w:highlight w:val="none"/>
          <w:shd w:val="clear" w:color="auto" w:fill="FFFFFF"/>
        </w:rPr>
        <w:t>综合得分排名第一</w:t>
      </w:r>
      <w:r>
        <w:rPr>
          <w:rFonts w:hint="eastAsia"/>
          <w:highlight w:val="none"/>
          <w:shd w:val="clear" w:color="auto" w:fill="FFFFFF"/>
          <w:lang w:val="en-US" w:eastAsia="zh-CN"/>
        </w:rPr>
        <w:t>的</w:t>
      </w:r>
      <w:r>
        <w:rPr>
          <w:rFonts w:hint="eastAsia" w:ascii="宋体" w:hAnsi="宋体"/>
          <w:color w:val="000000"/>
          <w:kern w:val="0"/>
          <w:szCs w:val="21"/>
          <w:highlight w:val="none"/>
          <w:lang w:val="en-US" w:eastAsia="zh-CN"/>
        </w:rPr>
        <w:t>中标人</w:t>
      </w:r>
      <w:r>
        <w:rPr>
          <w:rFonts w:hint="eastAsia" w:ascii="宋体" w:hAnsi="宋体"/>
          <w:color w:val="000000"/>
          <w:kern w:val="0"/>
          <w:szCs w:val="21"/>
          <w:highlight w:val="none"/>
        </w:rPr>
        <w:t>负责青秀区、良庆区、邕宁区范围内的项目供货</w:t>
      </w:r>
      <w:r>
        <w:rPr>
          <w:rFonts w:hint="eastAsia" w:ascii="宋体" w:hAnsi="宋体"/>
          <w:color w:val="000000"/>
          <w:kern w:val="0"/>
          <w:szCs w:val="21"/>
          <w:highlight w:val="none"/>
          <w:lang w:eastAsia="zh-CN"/>
        </w:rPr>
        <w:t>，</w:t>
      </w:r>
      <w:r>
        <w:rPr>
          <w:rFonts w:hint="eastAsia"/>
          <w:highlight w:val="none"/>
          <w:shd w:val="clear" w:color="auto" w:fill="FFFFFF"/>
        </w:rPr>
        <w:t>综合得分排名第</w:t>
      </w:r>
      <w:r>
        <w:rPr>
          <w:rFonts w:hint="eastAsia"/>
          <w:highlight w:val="none"/>
          <w:shd w:val="clear" w:color="auto" w:fill="FFFFFF"/>
          <w:lang w:val="en-US" w:eastAsia="zh-CN"/>
        </w:rPr>
        <w:t>二的</w:t>
      </w:r>
      <w:r>
        <w:rPr>
          <w:rFonts w:hint="eastAsia" w:ascii="宋体" w:hAnsi="宋体"/>
          <w:color w:val="000000"/>
          <w:kern w:val="0"/>
          <w:szCs w:val="21"/>
          <w:highlight w:val="none"/>
          <w:lang w:val="en-US" w:eastAsia="zh-CN"/>
        </w:rPr>
        <w:t>中标人负责</w:t>
      </w:r>
      <w:r>
        <w:rPr>
          <w:rFonts w:hint="eastAsia" w:ascii="宋体" w:hAnsi="宋体"/>
          <w:color w:val="000000"/>
          <w:kern w:val="0"/>
          <w:szCs w:val="21"/>
          <w:highlight w:val="none"/>
        </w:rPr>
        <w:t>兴宁区、江南区、西乡塘区、武鸣区范围内的项目供货。</w:t>
      </w:r>
    </w:p>
    <w:p w14:paraId="356F1DE1">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lang w:val="en-US" w:eastAsia="zh-CN"/>
        </w:rPr>
        <w:t>如</w:t>
      </w:r>
      <w:r>
        <w:rPr>
          <w:rFonts w:hint="eastAsia" w:ascii="宋体" w:hAnsi="宋体"/>
          <w:color w:val="000000"/>
          <w:kern w:val="0"/>
          <w:szCs w:val="21"/>
          <w:highlight w:val="none"/>
        </w:rPr>
        <w:t>排名第一</w:t>
      </w:r>
      <w:r>
        <w:rPr>
          <w:rFonts w:hint="eastAsia"/>
          <w:highlight w:val="none"/>
          <w:shd w:val="clear" w:color="auto" w:fill="FFFFFF"/>
        </w:rPr>
        <w:t>和第二</w:t>
      </w:r>
      <w:r>
        <w:rPr>
          <w:rFonts w:hint="eastAsia" w:ascii="宋体" w:hAnsi="宋体"/>
          <w:color w:val="000000"/>
          <w:kern w:val="0"/>
          <w:szCs w:val="21"/>
          <w:highlight w:val="none"/>
        </w:rPr>
        <w:t>的中标候选人放弃中标</w:t>
      </w:r>
      <w:r>
        <w:rPr>
          <w:rFonts w:hint="eastAsia" w:ascii="宋体" w:hAnsi="宋体"/>
          <w:color w:val="000000"/>
          <w:kern w:val="0"/>
          <w:szCs w:val="21"/>
          <w:highlight w:val="none"/>
          <w:lang w:eastAsia="zh-CN"/>
        </w:rPr>
        <w:t>，</w:t>
      </w:r>
      <w:r>
        <w:rPr>
          <w:rFonts w:hint="eastAsia" w:ascii="宋体" w:hAnsi="宋体"/>
          <w:strike w:val="0"/>
          <w:color w:val="000000"/>
          <w:kern w:val="0"/>
          <w:szCs w:val="21"/>
          <w:highlight w:val="none"/>
        </w:rPr>
        <w:t>中标人因不可抗力或者自身原因不能</w:t>
      </w:r>
      <w:r>
        <w:rPr>
          <w:rFonts w:hint="eastAsia" w:ascii="宋体" w:hAnsi="宋体"/>
          <w:strike w:val="0"/>
          <w:color w:val="000000"/>
          <w:kern w:val="0"/>
          <w:szCs w:val="21"/>
          <w:highlight w:val="none"/>
          <w:lang w:val="en-US" w:eastAsia="zh-CN"/>
        </w:rPr>
        <w:t>签订或</w:t>
      </w:r>
      <w:r>
        <w:rPr>
          <w:rFonts w:hint="eastAsia" w:ascii="宋体" w:hAnsi="宋体"/>
          <w:strike w:val="0"/>
          <w:color w:val="000000"/>
          <w:kern w:val="0"/>
          <w:szCs w:val="21"/>
          <w:highlight w:val="none"/>
        </w:rPr>
        <w:t>履行合同</w:t>
      </w:r>
      <w:r>
        <w:rPr>
          <w:rFonts w:hint="eastAsia" w:ascii="宋体" w:hAnsi="宋体"/>
          <w:strike w:val="0"/>
          <w:color w:val="000000"/>
          <w:kern w:val="0"/>
          <w:szCs w:val="21"/>
          <w:highlight w:val="none"/>
          <w:lang w:eastAsia="zh-CN"/>
        </w:rPr>
        <w:t>、</w:t>
      </w:r>
      <w:r>
        <w:rPr>
          <w:rFonts w:hint="eastAsia" w:ascii="宋体" w:hAnsi="宋体"/>
          <w:color w:val="000000"/>
          <w:kern w:val="0"/>
          <w:szCs w:val="21"/>
          <w:highlight w:val="none"/>
        </w:rPr>
        <w:t>或者被查实存在影响中标结果的违法行为等情形，不符合中标条件的，招标人可以按照评标委员会提出的中标候选人名单排序依次确定其他中标候选人为中标人，也可以重新招标。</w:t>
      </w:r>
    </w:p>
    <w:p w14:paraId="243664D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7.1.3</w:t>
      </w:r>
      <w:r>
        <w:rPr>
          <w:rFonts w:hint="eastAsia" w:ascii="宋体" w:hAnsi="宋体"/>
          <w:color w:val="000000"/>
          <w:kern w:val="0"/>
          <w:szCs w:val="21"/>
          <w:highlight w:val="none"/>
        </w:rPr>
        <w:t>投标人应确保提供的资料真实无误，如有弄虚作假的情况，一经查实，取消投标资格，已经中标的取消中标资格。</w:t>
      </w:r>
    </w:p>
    <w:p w14:paraId="4AE5F66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7.1.4</w:t>
      </w:r>
      <w:r>
        <w:rPr>
          <w:rFonts w:hint="eastAsia" w:ascii="宋体" w:hAnsi="宋体"/>
          <w:color w:val="000000"/>
          <w:kern w:val="0"/>
          <w:szCs w:val="21"/>
          <w:highlight w:val="none"/>
        </w:rPr>
        <w:t>评标委员会评审结束后，招标人经审查发现评标过程中有明显错误，可以组织原评标委员会进行复评。</w:t>
      </w:r>
    </w:p>
    <w:p w14:paraId="3BF7A836">
      <w:pPr>
        <w:keepNext/>
        <w:keepLines/>
        <w:spacing w:line="360" w:lineRule="auto"/>
        <w:outlineLvl w:val="3"/>
        <w:rPr>
          <w:rFonts w:ascii="宋体" w:hAnsi="宋体"/>
          <w:b/>
          <w:bCs/>
          <w:color w:val="000000"/>
          <w:szCs w:val="21"/>
          <w:highlight w:val="none"/>
        </w:rPr>
      </w:pPr>
      <w:bookmarkStart w:id="203" w:name="_Toc389065186"/>
      <w:bookmarkStart w:id="204" w:name="_Toc6694"/>
      <w:r>
        <w:rPr>
          <w:rFonts w:ascii="宋体" w:hAnsi="宋体"/>
          <w:b/>
          <w:bCs/>
          <w:color w:val="000000"/>
          <w:szCs w:val="21"/>
          <w:highlight w:val="none"/>
        </w:rPr>
        <w:t>7.2 中标通知</w:t>
      </w:r>
      <w:bookmarkEnd w:id="203"/>
      <w:r>
        <w:rPr>
          <w:rFonts w:hint="eastAsia" w:ascii="宋体" w:hAnsi="宋体"/>
          <w:b/>
          <w:bCs/>
          <w:color w:val="000000"/>
          <w:szCs w:val="21"/>
          <w:highlight w:val="none"/>
        </w:rPr>
        <w:t>及中标公告</w:t>
      </w:r>
      <w:bookmarkEnd w:id="204"/>
    </w:p>
    <w:p w14:paraId="7DE6763A">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7</w:t>
      </w:r>
      <w:r>
        <w:rPr>
          <w:rFonts w:ascii="宋体" w:hAnsi="宋体"/>
          <w:color w:val="000000"/>
          <w:kern w:val="0"/>
          <w:szCs w:val="21"/>
          <w:highlight w:val="none"/>
        </w:rPr>
        <w:t>.2.1</w:t>
      </w:r>
      <w:r>
        <w:rPr>
          <w:rFonts w:hint="eastAsia" w:ascii="宋体" w:hAnsi="宋体"/>
          <w:color w:val="000000"/>
          <w:kern w:val="0"/>
          <w:szCs w:val="21"/>
          <w:highlight w:val="none"/>
        </w:rPr>
        <w:t>招标人按规定在网站上发布中标候选人公示和中标公告，</w:t>
      </w:r>
      <w:r>
        <w:rPr>
          <w:rFonts w:ascii="宋体" w:hAnsi="宋体"/>
          <w:color w:val="000000"/>
          <w:kern w:val="0"/>
          <w:szCs w:val="21"/>
          <w:highlight w:val="none"/>
        </w:rPr>
        <w:t>发布之日起，视为</w:t>
      </w:r>
      <w:r>
        <w:rPr>
          <w:rFonts w:hint="eastAsia" w:ascii="宋体" w:hAnsi="宋体"/>
          <w:color w:val="000000"/>
          <w:kern w:val="0"/>
          <w:szCs w:val="21"/>
          <w:highlight w:val="none"/>
        </w:rPr>
        <w:t>所有</w:t>
      </w:r>
      <w:r>
        <w:rPr>
          <w:rFonts w:ascii="宋体" w:hAnsi="宋体"/>
          <w:color w:val="000000"/>
          <w:kern w:val="0"/>
          <w:szCs w:val="21"/>
          <w:highlight w:val="none"/>
        </w:rPr>
        <w:t>投标人已收到该</w:t>
      </w:r>
      <w:r>
        <w:rPr>
          <w:rFonts w:hint="eastAsia" w:ascii="宋体" w:hAnsi="宋体"/>
          <w:color w:val="000000"/>
          <w:kern w:val="0"/>
          <w:szCs w:val="21"/>
          <w:highlight w:val="none"/>
        </w:rPr>
        <w:t>中标结果。</w:t>
      </w:r>
    </w:p>
    <w:p w14:paraId="5A40902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7.2.2</w:t>
      </w:r>
      <w:r>
        <w:rPr>
          <w:rFonts w:hint="eastAsia" w:ascii="宋体" w:hAnsi="宋体"/>
          <w:color w:val="000000"/>
          <w:kern w:val="0"/>
          <w:szCs w:val="21"/>
          <w:highlight w:val="none"/>
        </w:rPr>
        <w:t>对未中标者，招标人及招标代理机构不对未中标原因做出解释，同时亦不退还投标文件。</w:t>
      </w:r>
    </w:p>
    <w:p w14:paraId="3ABD6C82">
      <w:pPr>
        <w:keepNext/>
        <w:keepLines/>
        <w:spacing w:line="360" w:lineRule="auto"/>
        <w:outlineLvl w:val="3"/>
        <w:rPr>
          <w:rFonts w:ascii="宋体" w:hAnsi="宋体"/>
          <w:b/>
          <w:bCs/>
          <w:color w:val="000000"/>
          <w:szCs w:val="21"/>
          <w:highlight w:val="none"/>
        </w:rPr>
      </w:pPr>
      <w:bookmarkStart w:id="205" w:name="_Toc389065187"/>
      <w:bookmarkStart w:id="206" w:name="_Toc16198"/>
      <w:r>
        <w:rPr>
          <w:rFonts w:ascii="宋体" w:hAnsi="宋体"/>
          <w:b/>
          <w:bCs/>
          <w:color w:val="000000"/>
          <w:szCs w:val="21"/>
          <w:highlight w:val="none"/>
        </w:rPr>
        <w:t>7.3 履约</w:t>
      </w:r>
      <w:bookmarkEnd w:id="205"/>
      <w:r>
        <w:rPr>
          <w:rFonts w:hint="eastAsia" w:ascii="宋体" w:hAnsi="宋体"/>
          <w:b/>
          <w:bCs/>
          <w:color w:val="000000"/>
          <w:szCs w:val="21"/>
          <w:highlight w:val="none"/>
        </w:rPr>
        <w:t>保证金</w:t>
      </w:r>
      <w:bookmarkEnd w:id="206"/>
    </w:p>
    <w:p w14:paraId="60B7812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7.3.1</w:t>
      </w:r>
      <w:r>
        <w:rPr>
          <w:rFonts w:hint="eastAsia" w:ascii="宋体" w:hAnsi="宋体"/>
          <w:color w:val="000000"/>
          <w:kern w:val="0"/>
          <w:szCs w:val="21"/>
          <w:highlight w:val="none"/>
          <w:lang w:val="en-US" w:eastAsia="zh-CN"/>
        </w:rPr>
        <w:t>本项目无需递交</w:t>
      </w:r>
      <w:r>
        <w:rPr>
          <w:rFonts w:ascii="宋体" w:hAnsi="宋体"/>
          <w:color w:val="000000"/>
          <w:kern w:val="0"/>
          <w:szCs w:val="21"/>
          <w:highlight w:val="none"/>
        </w:rPr>
        <w:t>履约</w:t>
      </w:r>
      <w:r>
        <w:rPr>
          <w:rFonts w:hint="eastAsia" w:ascii="宋体" w:hAnsi="宋体"/>
          <w:color w:val="000000"/>
          <w:kern w:val="0"/>
          <w:szCs w:val="21"/>
          <w:highlight w:val="none"/>
        </w:rPr>
        <w:t>保证金</w:t>
      </w:r>
      <w:r>
        <w:rPr>
          <w:rFonts w:ascii="宋体" w:hAnsi="宋体"/>
          <w:color w:val="000000"/>
          <w:kern w:val="0"/>
          <w:szCs w:val="21"/>
          <w:highlight w:val="none"/>
        </w:rPr>
        <w:t>。</w:t>
      </w:r>
    </w:p>
    <w:p w14:paraId="173CB432">
      <w:pPr>
        <w:keepNext/>
        <w:keepLines/>
        <w:spacing w:line="360" w:lineRule="auto"/>
        <w:outlineLvl w:val="3"/>
        <w:rPr>
          <w:rFonts w:ascii="宋体" w:hAnsi="宋体"/>
          <w:b/>
          <w:bCs/>
          <w:color w:val="000000"/>
          <w:szCs w:val="21"/>
          <w:highlight w:val="none"/>
        </w:rPr>
      </w:pPr>
      <w:bookmarkStart w:id="207" w:name="_Toc18752"/>
      <w:bookmarkStart w:id="208" w:name="_Toc389065188"/>
      <w:r>
        <w:rPr>
          <w:rFonts w:ascii="宋体" w:hAnsi="宋体"/>
          <w:b/>
          <w:bCs/>
          <w:color w:val="000000"/>
          <w:szCs w:val="21"/>
          <w:highlight w:val="none"/>
        </w:rPr>
        <w:t>7.4 签订合同</w:t>
      </w:r>
      <w:bookmarkEnd w:id="207"/>
      <w:bookmarkEnd w:id="208"/>
    </w:p>
    <w:p w14:paraId="5C3DDC8B">
      <w:pPr>
        <w:spacing w:line="360" w:lineRule="auto"/>
        <w:ind w:firstLine="420" w:firstLineChars="200"/>
        <w:rPr>
          <w:rFonts w:hint="eastAsia"/>
          <w:highlight w:val="none"/>
          <w:shd w:val="clear" w:color="auto" w:fill="FFFFFF"/>
          <w:lang w:eastAsia="zh-CN"/>
        </w:rPr>
      </w:pPr>
      <w:bookmarkStart w:id="209" w:name="_Toc9393"/>
      <w:bookmarkStart w:id="210" w:name="_Toc389065189"/>
      <w:r>
        <w:rPr>
          <w:rFonts w:hint="eastAsia" w:ascii="宋体" w:hAnsi="宋体"/>
          <w:color w:val="000000"/>
          <w:kern w:val="0"/>
          <w:szCs w:val="21"/>
          <w:highlight w:val="none"/>
          <w:lang w:val="en-US" w:eastAsia="zh-CN"/>
        </w:rPr>
        <w:t>中标</w:t>
      </w:r>
      <w:r>
        <w:rPr>
          <w:rFonts w:hint="eastAsia"/>
          <w:highlight w:val="none"/>
          <w:shd w:val="clear" w:color="auto" w:fill="FFFFFF"/>
        </w:rPr>
        <w:t>合同将授予被确定实质上</w:t>
      </w:r>
      <w:r>
        <w:rPr>
          <w:rFonts w:hint="eastAsia"/>
          <w:highlight w:val="none"/>
          <w:shd w:val="clear" w:color="auto" w:fill="FFFFFF"/>
          <w:lang w:val="en-US" w:eastAsia="zh-CN"/>
        </w:rPr>
        <w:t>响应</w:t>
      </w:r>
      <w:r>
        <w:rPr>
          <w:rFonts w:hint="eastAsia"/>
          <w:highlight w:val="none"/>
          <w:shd w:val="clear" w:color="auto" w:fill="FFFFFF"/>
        </w:rPr>
        <w:t>招标文件要求，具备履行合同能力，综合得分排名第一和第二的投标人。</w:t>
      </w:r>
      <w:r>
        <w:rPr>
          <w:rFonts w:hint="eastAsia"/>
          <w:highlight w:val="none"/>
          <w:shd w:val="clear" w:color="auto" w:fill="FFFFFF"/>
          <w:lang w:eastAsia="zh-CN"/>
        </w:rPr>
        <w:t>（</w:t>
      </w:r>
      <w:r>
        <w:rPr>
          <w:rFonts w:hint="eastAsia"/>
          <w:highlight w:val="none"/>
          <w:shd w:val="clear" w:color="auto" w:fill="FFFFFF"/>
          <w:lang w:val="en-US" w:eastAsia="zh-CN"/>
        </w:rPr>
        <w:t>详见投标人须知正文部分7.1定标条款</w:t>
      </w:r>
      <w:r>
        <w:rPr>
          <w:rFonts w:hint="eastAsia"/>
          <w:highlight w:val="none"/>
          <w:shd w:val="clear" w:color="auto" w:fill="FFFFFF"/>
          <w:lang w:eastAsia="zh-CN"/>
        </w:rPr>
        <w:t>）</w:t>
      </w:r>
    </w:p>
    <w:p w14:paraId="00082F1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招标人和中标人应当在投标有效期内以及中标通知书发出之日起30天内，根据招标文件和中标人的投标文件订立书面合同。中标人无正当理由拒签合同的，招标人取消其中标资格；给招标人造成损失的，中标人还应当予以赔偿。中标人因不可抗力或者自身原因不能履行招标采购合同的，招标人可以按照评标委员会提出的中标候选人名单排序依次确定其他中标候选人为中标人，也可以重新招标。</w:t>
      </w:r>
    </w:p>
    <w:p w14:paraId="2E3B9DC5">
      <w:pPr>
        <w:keepNext/>
        <w:keepLines/>
        <w:spacing w:before="240" w:beforeLines="100" w:line="360" w:lineRule="auto"/>
        <w:outlineLvl w:val="2"/>
        <w:rPr>
          <w:rFonts w:ascii="黑体" w:hAnsi="黑体" w:eastAsia="黑体"/>
          <w:b/>
          <w:bCs/>
          <w:color w:val="000000"/>
          <w:sz w:val="24"/>
          <w:szCs w:val="21"/>
          <w:highlight w:val="none"/>
        </w:rPr>
      </w:pPr>
      <w:r>
        <w:rPr>
          <w:rFonts w:ascii="黑体" w:hAnsi="黑体" w:eastAsia="黑体"/>
          <w:b/>
          <w:bCs/>
          <w:color w:val="000000"/>
          <w:sz w:val="24"/>
          <w:szCs w:val="21"/>
          <w:highlight w:val="none"/>
        </w:rPr>
        <w:t>8</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重新招标和不再招标</w:t>
      </w:r>
      <w:bookmarkEnd w:id="209"/>
      <w:bookmarkEnd w:id="210"/>
    </w:p>
    <w:p w14:paraId="3BEFB8A4">
      <w:pPr>
        <w:keepNext/>
        <w:keepLines/>
        <w:spacing w:line="360" w:lineRule="auto"/>
        <w:outlineLvl w:val="3"/>
        <w:rPr>
          <w:rFonts w:ascii="宋体" w:hAnsi="宋体"/>
          <w:b/>
          <w:bCs/>
          <w:color w:val="000000"/>
          <w:szCs w:val="21"/>
          <w:highlight w:val="none"/>
        </w:rPr>
      </w:pPr>
      <w:bookmarkStart w:id="211" w:name="_Toc13807"/>
      <w:bookmarkStart w:id="212" w:name="_Toc389065190"/>
      <w:r>
        <w:rPr>
          <w:rFonts w:ascii="宋体" w:hAnsi="宋体"/>
          <w:b/>
          <w:bCs/>
          <w:color w:val="000000"/>
          <w:szCs w:val="21"/>
          <w:highlight w:val="none"/>
        </w:rPr>
        <w:t>8.1 重新招标</w:t>
      </w:r>
      <w:bookmarkEnd w:id="211"/>
      <w:bookmarkEnd w:id="212"/>
    </w:p>
    <w:p w14:paraId="6B51564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有下列情形之一的，招标人将重新招标：</w:t>
      </w:r>
    </w:p>
    <w:p w14:paraId="41D5106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（1）投标截止时，投标人少于3个的；</w:t>
      </w:r>
    </w:p>
    <w:p w14:paraId="632056C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（2）经评标委员会评审后否决所有投标的；</w:t>
      </w:r>
    </w:p>
    <w:p w14:paraId="70F0AE84">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3）评标委员会否决不合格投标或者界定为无效后，因有效投标不足三个使得投标明显缺乏竞争性的（当有效投标不足三个，但仍有两个有效时，评标委员会认为剩余的投标文件仍具有竞争性的，应继续评审）；</w:t>
      </w:r>
    </w:p>
    <w:p w14:paraId="1FF26CA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4</w:t>
      </w:r>
      <w:r>
        <w:rPr>
          <w:rFonts w:ascii="宋体" w:hAnsi="宋体"/>
          <w:color w:val="000000"/>
          <w:kern w:val="0"/>
          <w:szCs w:val="21"/>
          <w:highlight w:val="none"/>
        </w:rPr>
        <w:t>）</w:t>
      </w:r>
      <w:r>
        <w:rPr>
          <w:rFonts w:hint="eastAsia" w:ascii="宋体" w:hAnsi="宋体"/>
          <w:color w:val="000000"/>
          <w:kern w:val="0"/>
          <w:szCs w:val="21"/>
          <w:highlight w:val="none"/>
        </w:rPr>
        <w:t>根据本须知第3</w:t>
      </w:r>
      <w:r>
        <w:rPr>
          <w:rFonts w:ascii="宋体" w:hAnsi="宋体"/>
          <w:color w:val="000000"/>
          <w:kern w:val="0"/>
          <w:szCs w:val="21"/>
          <w:highlight w:val="none"/>
        </w:rPr>
        <w:t>.3.2</w:t>
      </w:r>
      <w:r>
        <w:rPr>
          <w:rFonts w:hint="eastAsia" w:ascii="宋体" w:hAnsi="宋体"/>
          <w:color w:val="000000"/>
          <w:kern w:val="0"/>
          <w:szCs w:val="21"/>
          <w:highlight w:val="none"/>
        </w:rPr>
        <w:t>款规定，所有中标候选人均不同意在投标有效期内延长投标有效期的。</w:t>
      </w:r>
    </w:p>
    <w:p w14:paraId="0E6A50F9">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（5）招标文件、</w:t>
      </w:r>
      <w:r>
        <w:rPr>
          <w:rFonts w:ascii="宋体" w:hAnsi="宋体"/>
          <w:color w:val="000000"/>
          <w:kern w:val="0"/>
          <w:szCs w:val="21"/>
          <w:highlight w:val="none"/>
        </w:rPr>
        <w:t>有关法规和文件规定的重新招标的情形。</w:t>
      </w:r>
    </w:p>
    <w:p w14:paraId="3B82A674">
      <w:pPr>
        <w:keepNext/>
        <w:keepLines/>
        <w:spacing w:line="360" w:lineRule="auto"/>
        <w:outlineLvl w:val="3"/>
        <w:rPr>
          <w:rFonts w:ascii="宋体" w:hAnsi="宋体"/>
          <w:b/>
          <w:bCs/>
          <w:color w:val="000000"/>
          <w:szCs w:val="21"/>
          <w:highlight w:val="none"/>
        </w:rPr>
      </w:pPr>
      <w:bookmarkStart w:id="213" w:name="_Toc10357"/>
      <w:bookmarkStart w:id="214" w:name="_Toc389065191"/>
      <w:r>
        <w:rPr>
          <w:rFonts w:ascii="宋体" w:hAnsi="宋体"/>
          <w:b/>
          <w:bCs/>
          <w:color w:val="000000"/>
          <w:szCs w:val="21"/>
          <w:highlight w:val="none"/>
        </w:rPr>
        <w:t>8.2 不再招标</w:t>
      </w:r>
      <w:bookmarkEnd w:id="213"/>
      <w:bookmarkEnd w:id="214"/>
    </w:p>
    <w:p w14:paraId="77D0115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项目招标经两次发布信息后，仍出现本章8.1（1）或（2）或（3）情况的，招标人可不再进行招标</w:t>
      </w:r>
      <w:r>
        <w:rPr>
          <w:rFonts w:ascii="宋体" w:hAnsi="宋体"/>
          <w:color w:val="000000"/>
          <w:kern w:val="0"/>
          <w:szCs w:val="21"/>
          <w:highlight w:val="none"/>
        </w:rPr>
        <w:t>。</w:t>
      </w:r>
      <w:bookmarkStart w:id="215" w:name="_Toc389065192"/>
    </w:p>
    <w:p w14:paraId="55A303BA">
      <w:pPr>
        <w:keepNext/>
        <w:keepLines/>
        <w:spacing w:before="240" w:beforeLines="100" w:line="360" w:lineRule="auto"/>
        <w:outlineLvl w:val="2"/>
        <w:rPr>
          <w:rFonts w:ascii="黑体" w:hAnsi="黑体" w:eastAsia="黑体"/>
          <w:b/>
          <w:bCs/>
          <w:color w:val="000000"/>
          <w:sz w:val="24"/>
          <w:szCs w:val="21"/>
          <w:highlight w:val="none"/>
        </w:rPr>
      </w:pPr>
      <w:bookmarkStart w:id="216" w:name="_Toc27472"/>
      <w:r>
        <w:rPr>
          <w:rFonts w:ascii="黑体" w:hAnsi="黑体" w:eastAsia="黑体"/>
          <w:b/>
          <w:bCs/>
          <w:color w:val="000000"/>
          <w:sz w:val="24"/>
          <w:szCs w:val="21"/>
          <w:highlight w:val="none"/>
        </w:rPr>
        <w:t>9</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纪律和监督</w:t>
      </w:r>
      <w:bookmarkEnd w:id="215"/>
      <w:bookmarkEnd w:id="216"/>
    </w:p>
    <w:p w14:paraId="16803E76">
      <w:pPr>
        <w:keepNext/>
        <w:keepLines/>
        <w:spacing w:line="360" w:lineRule="auto"/>
        <w:outlineLvl w:val="3"/>
        <w:rPr>
          <w:rFonts w:ascii="宋体" w:hAnsi="宋体"/>
          <w:b/>
          <w:bCs/>
          <w:color w:val="000000"/>
          <w:szCs w:val="21"/>
          <w:highlight w:val="none"/>
        </w:rPr>
      </w:pPr>
      <w:bookmarkStart w:id="217" w:name="_Toc389065193"/>
      <w:bookmarkStart w:id="218" w:name="_Toc27629"/>
      <w:r>
        <w:rPr>
          <w:rFonts w:ascii="宋体" w:hAnsi="宋体"/>
          <w:b/>
          <w:bCs/>
          <w:color w:val="000000"/>
          <w:szCs w:val="21"/>
          <w:highlight w:val="none"/>
        </w:rPr>
        <w:t>9.1 对招标人的纪律要求</w:t>
      </w:r>
      <w:bookmarkEnd w:id="217"/>
      <w:bookmarkEnd w:id="218"/>
    </w:p>
    <w:p w14:paraId="1292C64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招标人不得泄漏招标投标活动中应当保密的情况和资料，不得与投标人串通损害国家利益、社会公共利益或者他人合法权益。有下列情形之一的，属于招标人与投标人串通投标：</w:t>
      </w:r>
    </w:p>
    <w:p w14:paraId="04B9D94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（1）招标人在开标前开启投标文件并将有关信息泄露给其他投标人;</w:t>
      </w:r>
    </w:p>
    <w:p w14:paraId="71EB820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（2）招标人直接或者间接向投标人泄露标底、评标委员会成员等信息；</w:t>
      </w:r>
    </w:p>
    <w:p w14:paraId="2350C403">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（3）招标人明示或者暗示投标人压低或者抬高投标报价；</w:t>
      </w:r>
    </w:p>
    <w:p w14:paraId="1114FAD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（4）招标人授意投标人撤换、修改投标文件；</w:t>
      </w:r>
    </w:p>
    <w:p w14:paraId="507001B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（5）招标人明示或者暗示投标人为特定投标人中标提供方便；</w:t>
      </w:r>
    </w:p>
    <w:p w14:paraId="4CA326D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（6）招标人与投标人为谋求特定投标人中标而采取的其他串通行为。</w:t>
      </w:r>
    </w:p>
    <w:p w14:paraId="4D78842A">
      <w:pPr>
        <w:keepNext/>
        <w:keepLines/>
        <w:spacing w:line="360" w:lineRule="auto"/>
        <w:outlineLvl w:val="3"/>
        <w:rPr>
          <w:rFonts w:ascii="宋体" w:hAnsi="宋体"/>
          <w:b/>
          <w:bCs/>
          <w:color w:val="000000"/>
          <w:szCs w:val="21"/>
          <w:highlight w:val="none"/>
        </w:rPr>
      </w:pPr>
      <w:bookmarkStart w:id="219" w:name="_Toc1338"/>
      <w:r>
        <w:rPr>
          <w:rFonts w:ascii="宋体" w:hAnsi="宋体"/>
          <w:b/>
          <w:bCs/>
          <w:color w:val="000000"/>
          <w:szCs w:val="21"/>
          <w:highlight w:val="none"/>
        </w:rPr>
        <w:t>9.2 对投标人的纪律要求</w:t>
      </w:r>
      <w:bookmarkEnd w:id="219"/>
    </w:p>
    <w:p w14:paraId="2461BFBE">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9</w:t>
      </w:r>
      <w:r>
        <w:rPr>
          <w:rFonts w:ascii="宋体" w:hAnsi="宋体"/>
          <w:color w:val="000000"/>
          <w:kern w:val="0"/>
          <w:szCs w:val="21"/>
          <w:highlight w:val="none"/>
        </w:rPr>
        <w:t>.</w:t>
      </w:r>
      <w:r>
        <w:rPr>
          <w:rFonts w:hint="eastAsia" w:ascii="宋体" w:hAnsi="宋体"/>
          <w:color w:val="000000"/>
          <w:kern w:val="0"/>
          <w:szCs w:val="21"/>
          <w:highlight w:val="none"/>
        </w:rPr>
        <w:t>2</w:t>
      </w:r>
      <w:r>
        <w:rPr>
          <w:rFonts w:ascii="宋体" w:hAnsi="宋体"/>
          <w:color w:val="000000"/>
          <w:kern w:val="0"/>
          <w:szCs w:val="21"/>
          <w:highlight w:val="none"/>
        </w:rPr>
        <w:t>.</w:t>
      </w:r>
      <w:r>
        <w:rPr>
          <w:rFonts w:hint="eastAsia" w:ascii="宋体" w:hAnsi="宋体"/>
          <w:color w:val="000000"/>
          <w:kern w:val="0"/>
          <w:szCs w:val="21"/>
          <w:highlight w:val="none"/>
        </w:rPr>
        <w:t>1</w:t>
      </w:r>
      <w:r>
        <w:rPr>
          <w:rFonts w:ascii="宋体" w:hAnsi="宋体"/>
          <w:color w:val="000000"/>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有下列情形之一的，属于投标人相互串通投标：</w:t>
      </w:r>
    </w:p>
    <w:p w14:paraId="4756F95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（1）投标人之间协商投标报价等投标文件的实质性内容；</w:t>
      </w:r>
    </w:p>
    <w:p w14:paraId="4050D18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（2）投标人之间约定中标人；</w:t>
      </w:r>
    </w:p>
    <w:p w14:paraId="03F2D86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（3）投标人之间约定部分投标人放弃投标或者中标；</w:t>
      </w:r>
    </w:p>
    <w:p w14:paraId="570F5D9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（4）属于同一集团、协会、商会等组织成员的投标人按照该组织要求协同投标；</w:t>
      </w:r>
    </w:p>
    <w:p w14:paraId="648CFB9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（5）投标人之间为谋取中标或者排斥特定投标人而采取的其他联合行动</w:t>
      </w:r>
      <w:r>
        <w:rPr>
          <w:rFonts w:hint="eastAsia" w:ascii="宋体" w:hAnsi="宋体"/>
          <w:color w:val="000000"/>
          <w:kern w:val="0"/>
          <w:szCs w:val="21"/>
          <w:highlight w:val="none"/>
        </w:rPr>
        <w:t>；</w:t>
      </w:r>
    </w:p>
    <w:p w14:paraId="525BF14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（6）不同投标人的投标文件由同一单位或者个人编制；</w:t>
      </w:r>
    </w:p>
    <w:p w14:paraId="05BF8CB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（7）不同投标人委托同一单位或者个人办理投标事宜；</w:t>
      </w:r>
    </w:p>
    <w:p w14:paraId="5AE9C08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（8）不同投标人的投标文件载明的项目管理成员为同一人；</w:t>
      </w:r>
    </w:p>
    <w:p w14:paraId="011A14D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（9）不同投标人的投标文件异常一致或者投标报价呈规律性差异；</w:t>
      </w:r>
    </w:p>
    <w:p w14:paraId="3266CC3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（10）不同投标人的投标文件相互混装；</w:t>
      </w:r>
    </w:p>
    <w:p w14:paraId="5C367A1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（11）不同投标人的投标保证金从同一单位或者个人的账户转出</w:t>
      </w:r>
      <w:r>
        <w:rPr>
          <w:rFonts w:hint="eastAsia" w:ascii="宋体" w:hAnsi="宋体"/>
          <w:color w:val="000000"/>
          <w:kern w:val="0"/>
          <w:szCs w:val="21"/>
          <w:highlight w:val="none"/>
        </w:rPr>
        <w:t>（如有）</w:t>
      </w:r>
      <w:r>
        <w:rPr>
          <w:rFonts w:ascii="宋体" w:hAnsi="宋体"/>
          <w:color w:val="000000"/>
          <w:kern w:val="0"/>
          <w:szCs w:val="21"/>
          <w:highlight w:val="none"/>
        </w:rPr>
        <w:t>。</w:t>
      </w:r>
    </w:p>
    <w:p w14:paraId="6083F2A9">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9.2.2投标人不得向招标人或评标委员会成员或其他有关人员索问评标过程的情况和材料。</w:t>
      </w:r>
    </w:p>
    <w:p w14:paraId="0167CD09">
      <w:pPr>
        <w:keepNext/>
        <w:keepLines/>
        <w:spacing w:line="360" w:lineRule="auto"/>
        <w:outlineLvl w:val="3"/>
        <w:rPr>
          <w:rFonts w:ascii="宋体" w:hAnsi="宋体"/>
          <w:b/>
          <w:bCs/>
          <w:color w:val="000000"/>
          <w:szCs w:val="21"/>
          <w:highlight w:val="none"/>
        </w:rPr>
      </w:pPr>
      <w:bookmarkStart w:id="220" w:name="_Toc389065194"/>
      <w:bookmarkStart w:id="221" w:name="_Toc17361"/>
      <w:r>
        <w:rPr>
          <w:rFonts w:ascii="宋体" w:hAnsi="宋体"/>
          <w:b/>
          <w:bCs/>
          <w:color w:val="000000"/>
          <w:szCs w:val="21"/>
          <w:highlight w:val="none"/>
        </w:rPr>
        <w:t>9.3 对评标委员会成员的纪律要求</w:t>
      </w:r>
      <w:bookmarkEnd w:id="220"/>
      <w:bookmarkEnd w:id="221"/>
    </w:p>
    <w:p w14:paraId="5040503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招标文件中没有规定的标准和方法不得作为评标的依据。</w:t>
      </w:r>
    </w:p>
    <w:p w14:paraId="3887FBCE">
      <w:pPr>
        <w:keepNext/>
        <w:keepLines/>
        <w:spacing w:line="360" w:lineRule="auto"/>
        <w:outlineLvl w:val="3"/>
        <w:rPr>
          <w:rFonts w:ascii="宋体" w:hAnsi="宋体"/>
          <w:b/>
          <w:bCs/>
          <w:color w:val="000000"/>
          <w:szCs w:val="21"/>
          <w:highlight w:val="none"/>
        </w:rPr>
      </w:pPr>
      <w:bookmarkStart w:id="222" w:name="_Toc5318"/>
      <w:bookmarkStart w:id="223" w:name="_Toc389065195"/>
      <w:r>
        <w:rPr>
          <w:rFonts w:ascii="宋体" w:hAnsi="宋体"/>
          <w:b/>
          <w:bCs/>
          <w:color w:val="000000"/>
          <w:szCs w:val="21"/>
          <w:highlight w:val="none"/>
        </w:rPr>
        <w:t>9.4 对与评标活动有关的工作人员的纪律要求</w:t>
      </w:r>
      <w:bookmarkEnd w:id="222"/>
      <w:bookmarkEnd w:id="223"/>
    </w:p>
    <w:p w14:paraId="303843F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Start w:id="224" w:name="_Toc389065196"/>
    </w:p>
    <w:p w14:paraId="46FBDC2C">
      <w:pPr>
        <w:keepNext/>
        <w:keepLines/>
        <w:spacing w:line="360" w:lineRule="auto"/>
        <w:outlineLvl w:val="3"/>
        <w:rPr>
          <w:rFonts w:ascii="宋体" w:hAnsi="宋体"/>
          <w:b/>
          <w:bCs/>
          <w:color w:val="000000"/>
          <w:szCs w:val="21"/>
          <w:highlight w:val="none"/>
        </w:rPr>
      </w:pPr>
      <w:bookmarkStart w:id="225" w:name="_Toc14125"/>
      <w:r>
        <w:rPr>
          <w:rFonts w:ascii="宋体" w:hAnsi="宋体"/>
          <w:b/>
          <w:bCs/>
          <w:color w:val="000000"/>
          <w:szCs w:val="21"/>
          <w:highlight w:val="none"/>
        </w:rPr>
        <w:t>9.5 投诉</w:t>
      </w:r>
      <w:bookmarkEnd w:id="224"/>
      <w:bookmarkEnd w:id="225"/>
      <w:bookmarkStart w:id="226" w:name="_Toc389065197"/>
    </w:p>
    <w:p w14:paraId="4B1A223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投标人和其他利害关系人认为本次招标活动违反法律、法规和规章规定的，可以在知道或者应当知道之日起十日内向</w:t>
      </w:r>
      <w:r>
        <w:rPr>
          <w:rFonts w:hint="eastAsia" w:ascii="宋体" w:hAnsi="宋体"/>
          <w:color w:val="000000"/>
          <w:kern w:val="0"/>
          <w:szCs w:val="21"/>
          <w:highlight w:val="none"/>
        </w:rPr>
        <w:t>招标人</w:t>
      </w:r>
      <w:r>
        <w:rPr>
          <w:rFonts w:ascii="宋体" w:hAnsi="宋体"/>
          <w:color w:val="000000"/>
          <w:kern w:val="0"/>
          <w:szCs w:val="21"/>
          <w:highlight w:val="none"/>
        </w:rPr>
        <w:t>提出书面投诉。投诉应当有明确的请求及证明材料</w:t>
      </w:r>
      <w:r>
        <w:rPr>
          <w:rFonts w:hint="eastAsia" w:ascii="宋体" w:hAnsi="宋体"/>
          <w:color w:val="000000"/>
          <w:kern w:val="0"/>
          <w:szCs w:val="21"/>
          <w:highlight w:val="none"/>
        </w:rPr>
        <w:t>，</w:t>
      </w:r>
      <w:r>
        <w:rPr>
          <w:rFonts w:ascii="宋体" w:hAnsi="宋体"/>
          <w:color w:val="000000"/>
          <w:kern w:val="0"/>
          <w:szCs w:val="21"/>
          <w:highlight w:val="none"/>
        </w:rPr>
        <w:t>没有提出异议</w:t>
      </w:r>
      <w:r>
        <w:rPr>
          <w:rFonts w:hint="eastAsia" w:ascii="宋体" w:hAnsi="宋体"/>
          <w:color w:val="000000"/>
          <w:kern w:val="0"/>
          <w:szCs w:val="21"/>
          <w:highlight w:val="none"/>
        </w:rPr>
        <w:t>或者投诉活动不符合要求</w:t>
      </w:r>
      <w:r>
        <w:rPr>
          <w:rFonts w:ascii="宋体" w:hAnsi="宋体"/>
          <w:color w:val="000000"/>
          <w:kern w:val="0"/>
          <w:szCs w:val="21"/>
          <w:highlight w:val="none"/>
        </w:rPr>
        <w:t>的，</w:t>
      </w:r>
      <w:r>
        <w:rPr>
          <w:rFonts w:hint="eastAsia" w:ascii="宋体" w:hAnsi="宋体"/>
          <w:color w:val="000000"/>
          <w:kern w:val="0"/>
          <w:szCs w:val="21"/>
          <w:highlight w:val="none"/>
        </w:rPr>
        <w:t>招标人</w:t>
      </w:r>
      <w:r>
        <w:rPr>
          <w:rFonts w:ascii="宋体" w:hAnsi="宋体"/>
          <w:color w:val="000000"/>
          <w:kern w:val="0"/>
          <w:szCs w:val="21"/>
          <w:highlight w:val="none"/>
        </w:rPr>
        <w:t>不予受理。</w:t>
      </w:r>
    </w:p>
    <w:p w14:paraId="2395AA38">
      <w:pPr>
        <w:keepNext/>
        <w:keepLines/>
        <w:spacing w:before="240" w:beforeLines="100" w:line="360" w:lineRule="auto"/>
        <w:outlineLvl w:val="2"/>
        <w:rPr>
          <w:rFonts w:ascii="黑体" w:hAnsi="黑体" w:eastAsia="黑体"/>
          <w:b/>
          <w:bCs/>
          <w:color w:val="000000"/>
          <w:sz w:val="24"/>
          <w:szCs w:val="21"/>
          <w:highlight w:val="none"/>
        </w:rPr>
      </w:pPr>
      <w:bookmarkStart w:id="227" w:name="_Toc7632"/>
      <w:r>
        <w:rPr>
          <w:rFonts w:ascii="黑体" w:hAnsi="黑体" w:eastAsia="黑体"/>
          <w:b/>
          <w:bCs/>
          <w:color w:val="000000"/>
          <w:sz w:val="24"/>
          <w:szCs w:val="21"/>
          <w:highlight w:val="none"/>
        </w:rPr>
        <w:t>10</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需要补充的其他内容</w:t>
      </w:r>
      <w:bookmarkEnd w:id="226"/>
      <w:bookmarkEnd w:id="227"/>
    </w:p>
    <w:p w14:paraId="6F128049">
      <w:pPr>
        <w:keepNext/>
        <w:keepLines/>
        <w:spacing w:line="360" w:lineRule="auto"/>
        <w:outlineLvl w:val="3"/>
        <w:rPr>
          <w:rFonts w:ascii="宋体" w:hAnsi="宋体"/>
          <w:b/>
          <w:bCs/>
          <w:color w:val="000000"/>
          <w:szCs w:val="21"/>
          <w:highlight w:val="none"/>
        </w:rPr>
      </w:pPr>
      <w:bookmarkStart w:id="228" w:name="_Toc5964"/>
      <w:r>
        <w:rPr>
          <w:rFonts w:ascii="宋体" w:hAnsi="宋体"/>
          <w:b/>
          <w:bCs/>
          <w:color w:val="000000"/>
          <w:szCs w:val="21"/>
          <w:highlight w:val="none"/>
        </w:rPr>
        <w:t>10.1词语定义</w:t>
      </w:r>
      <w:bookmarkEnd w:id="228"/>
    </w:p>
    <w:p w14:paraId="22691D8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w:t>
      </w:r>
    </w:p>
    <w:p w14:paraId="7B493C40">
      <w:pPr>
        <w:keepNext/>
        <w:keepLines/>
        <w:spacing w:line="360" w:lineRule="auto"/>
        <w:outlineLvl w:val="3"/>
        <w:rPr>
          <w:rFonts w:hint="eastAsia" w:ascii="宋体" w:hAnsi="宋体" w:eastAsia="宋体"/>
          <w:b/>
          <w:bCs/>
          <w:color w:val="000000"/>
          <w:szCs w:val="21"/>
          <w:highlight w:val="none"/>
          <w:lang w:eastAsia="zh-CN"/>
        </w:rPr>
      </w:pPr>
      <w:bookmarkStart w:id="229" w:name="_Toc389065198"/>
      <w:bookmarkStart w:id="230" w:name="_Toc7642"/>
      <w:r>
        <w:rPr>
          <w:rFonts w:ascii="宋体" w:hAnsi="宋体"/>
          <w:b/>
          <w:bCs/>
          <w:color w:val="000000"/>
          <w:szCs w:val="21"/>
          <w:highlight w:val="none"/>
        </w:rPr>
        <w:t xml:space="preserve">10.2 </w:t>
      </w:r>
      <w:bookmarkEnd w:id="229"/>
      <w:bookmarkEnd w:id="230"/>
      <w:r>
        <w:rPr>
          <w:rFonts w:hint="eastAsia" w:ascii="宋体" w:hAnsi="宋体"/>
          <w:b/>
          <w:bCs/>
          <w:color w:val="000000"/>
          <w:szCs w:val="21"/>
          <w:highlight w:val="none"/>
          <w:lang w:eastAsia="zh-CN"/>
        </w:rPr>
        <w:t>招标控制价</w:t>
      </w:r>
    </w:p>
    <w:p w14:paraId="217B4608">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详</w:t>
      </w:r>
      <w:r>
        <w:rPr>
          <w:rFonts w:ascii="宋体" w:hAnsi="宋体"/>
          <w:color w:val="000000"/>
          <w:kern w:val="0"/>
          <w:szCs w:val="21"/>
          <w:highlight w:val="none"/>
        </w:rPr>
        <w:t>见</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w:t>
      </w:r>
    </w:p>
    <w:p w14:paraId="0E754A7D">
      <w:pPr>
        <w:keepNext/>
        <w:keepLines/>
        <w:spacing w:line="360" w:lineRule="auto"/>
        <w:outlineLvl w:val="3"/>
        <w:rPr>
          <w:rFonts w:ascii="宋体" w:hAnsi="宋体"/>
          <w:b/>
          <w:bCs/>
          <w:color w:val="000000"/>
          <w:szCs w:val="21"/>
          <w:highlight w:val="none"/>
        </w:rPr>
      </w:pPr>
      <w:bookmarkStart w:id="231" w:name="_Toc20153"/>
      <w:r>
        <w:rPr>
          <w:rFonts w:ascii="宋体" w:hAnsi="宋体"/>
          <w:b/>
          <w:bCs/>
          <w:color w:val="000000"/>
          <w:szCs w:val="21"/>
          <w:highlight w:val="none"/>
        </w:rPr>
        <w:t>10.3 知识产权</w:t>
      </w:r>
      <w:bookmarkEnd w:id="231"/>
    </w:p>
    <w:p w14:paraId="4C0A3A8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337DFD5F">
      <w:pPr>
        <w:keepNext/>
        <w:keepLines/>
        <w:spacing w:line="360" w:lineRule="auto"/>
        <w:outlineLvl w:val="3"/>
        <w:rPr>
          <w:rFonts w:ascii="宋体" w:hAnsi="宋体"/>
          <w:b/>
          <w:bCs/>
          <w:color w:val="000000"/>
          <w:szCs w:val="21"/>
          <w:highlight w:val="none"/>
        </w:rPr>
      </w:pPr>
      <w:bookmarkStart w:id="232" w:name="_Toc11250"/>
      <w:r>
        <w:rPr>
          <w:rFonts w:ascii="宋体" w:hAnsi="宋体"/>
          <w:b/>
          <w:bCs/>
          <w:color w:val="000000"/>
          <w:szCs w:val="21"/>
          <w:highlight w:val="none"/>
        </w:rPr>
        <w:t>10.4同义词语</w:t>
      </w:r>
      <w:bookmarkEnd w:id="232"/>
    </w:p>
    <w:p w14:paraId="2513FEF1">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构成招标文件组成部分的“合同条款及格式”、“用户需求书”等章节中出现的措辞“发包人或甲方”和“承包人”，在招标投标阶段应当分别按“招标人”和“投标人”进行理解。</w:t>
      </w:r>
    </w:p>
    <w:p w14:paraId="0DEA1219">
      <w:pPr>
        <w:keepNext/>
        <w:keepLines/>
        <w:spacing w:line="360" w:lineRule="auto"/>
        <w:outlineLvl w:val="3"/>
        <w:rPr>
          <w:rFonts w:ascii="宋体" w:hAnsi="宋体"/>
          <w:b/>
          <w:bCs/>
          <w:color w:val="000000"/>
          <w:szCs w:val="21"/>
          <w:highlight w:val="none"/>
        </w:rPr>
      </w:pPr>
      <w:bookmarkStart w:id="233" w:name="_Toc26588"/>
      <w:r>
        <w:rPr>
          <w:rFonts w:ascii="宋体" w:hAnsi="宋体"/>
          <w:b/>
          <w:bCs/>
          <w:color w:val="000000"/>
          <w:szCs w:val="21"/>
          <w:highlight w:val="none"/>
        </w:rPr>
        <w:t>10.5 监督</w:t>
      </w:r>
      <w:bookmarkEnd w:id="233"/>
    </w:p>
    <w:p w14:paraId="25F04182">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本项目的招标投标活动及其相关当事人应当接受有管辖权的主管部门依法实施的监督。</w:t>
      </w:r>
    </w:p>
    <w:p w14:paraId="2EC0AB02">
      <w:pPr>
        <w:keepNext/>
        <w:keepLines/>
        <w:spacing w:line="360" w:lineRule="auto"/>
        <w:outlineLvl w:val="3"/>
        <w:rPr>
          <w:rFonts w:ascii="宋体" w:hAnsi="宋体"/>
          <w:b/>
          <w:bCs/>
          <w:color w:val="000000"/>
          <w:szCs w:val="21"/>
          <w:highlight w:val="none"/>
        </w:rPr>
      </w:pPr>
      <w:bookmarkStart w:id="234" w:name="_Toc14255"/>
      <w:r>
        <w:rPr>
          <w:rFonts w:ascii="宋体" w:hAnsi="宋体"/>
          <w:b/>
          <w:bCs/>
          <w:color w:val="000000"/>
          <w:szCs w:val="21"/>
          <w:highlight w:val="none"/>
        </w:rPr>
        <w:t>10.6 解释权</w:t>
      </w:r>
      <w:bookmarkEnd w:id="234"/>
    </w:p>
    <w:p w14:paraId="33511A09">
      <w:pPr>
        <w:spacing w:line="360" w:lineRule="auto"/>
        <w:ind w:firstLine="420" w:firstLineChars="200"/>
        <w:rPr>
          <w:color w:val="000000"/>
          <w:highlight w:val="none"/>
        </w:rPr>
      </w:pPr>
      <w:r>
        <w:rPr>
          <w:color w:val="000000"/>
          <w:highlight w:val="none"/>
        </w:rPr>
        <w:t>构成本招标文件的各个组成文件应互为解释，互为说明；如有不明确或不一致，构成合同文件组成内容的，以合同文件约定内容为准；除招标文件中有特别规定外，仅适用于招标投标阶段的规定，</w:t>
      </w:r>
      <w:r>
        <w:rPr>
          <w:rFonts w:hint="eastAsia"/>
          <w:color w:val="000000"/>
          <w:highlight w:val="none"/>
        </w:rPr>
        <w:t>依次</w:t>
      </w:r>
      <w:r>
        <w:rPr>
          <w:color w:val="000000"/>
          <w:highlight w:val="none"/>
        </w:rPr>
        <w:t>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bookmarkEnd w:id="108"/>
      <w:bookmarkEnd w:id="122"/>
      <w:bookmarkEnd w:id="123"/>
      <w:bookmarkEnd w:id="124"/>
      <w:bookmarkEnd w:id="125"/>
      <w:bookmarkEnd w:id="126"/>
      <w:bookmarkEnd w:id="127"/>
      <w:bookmarkStart w:id="235" w:name="_Toc273556515"/>
      <w:bookmarkStart w:id="236" w:name="_Toc234121072"/>
    </w:p>
    <w:p w14:paraId="2F4B5C65">
      <w:pPr>
        <w:keepNext/>
        <w:keepLines/>
        <w:spacing w:before="100" w:line="312" w:lineRule="auto"/>
        <w:outlineLvl w:val="3"/>
        <w:rPr>
          <w:rFonts w:ascii="宋体" w:hAnsi="宋体"/>
          <w:b/>
          <w:bCs/>
          <w:color w:val="000000"/>
          <w:szCs w:val="21"/>
          <w:highlight w:val="none"/>
        </w:rPr>
      </w:pPr>
      <w:r>
        <w:rPr>
          <w:rFonts w:hint="eastAsia" w:ascii="宋体" w:hAnsi="宋体"/>
          <w:b/>
          <w:bCs/>
          <w:color w:val="000000"/>
          <w:szCs w:val="21"/>
          <w:highlight w:val="none"/>
        </w:rPr>
        <w:t>10.7 本项目采购及合同执行的任何阶段，如果招标人发现投标人/中标人存在下述行为之一的，招标人有权取消其投标/中标资格，投标/中标无效。情节严重的，报同级或上级监管部门依法进行处理；同时将其列入招标人的不良信用名单：</w:t>
      </w:r>
    </w:p>
    <w:p w14:paraId="2CC7B38E">
      <w:pPr>
        <w:spacing w:before="100" w:line="312" w:lineRule="auto"/>
        <w:ind w:firstLine="420" w:firstLineChars="200"/>
        <w:rPr>
          <w:rFonts w:ascii="宋体" w:hAnsi="宋体"/>
          <w:color w:val="000000"/>
          <w:highlight w:val="none"/>
        </w:rPr>
      </w:pPr>
      <w:r>
        <w:rPr>
          <w:rFonts w:hint="eastAsia" w:ascii="宋体" w:hAnsi="宋体"/>
          <w:color w:val="000000"/>
          <w:highlight w:val="none"/>
        </w:rPr>
        <w:t>（1）投标人在投标截止期后撤回其投标的。</w:t>
      </w:r>
    </w:p>
    <w:p w14:paraId="3A446548">
      <w:pPr>
        <w:spacing w:before="100" w:line="312" w:lineRule="auto"/>
        <w:ind w:firstLine="420" w:firstLineChars="200"/>
        <w:rPr>
          <w:rFonts w:ascii="宋体" w:hAnsi="宋体"/>
          <w:color w:val="000000"/>
          <w:highlight w:val="none"/>
        </w:rPr>
      </w:pPr>
      <w:r>
        <w:rPr>
          <w:rFonts w:hint="eastAsia" w:ascii="宋体" w:hAnsi="宋体"/>
          <w:color w:val="000000"/>
          <w:highlight w:val="none"/>
        </w:rPr>
        <w:t>（2）提供虚假材料谋取中标的。</w:t>
      </w:r>
    </w:p>
    <w:p w14:paraId="1B0BF111">
      <w:pPr>
        <w:spacing w:before="100" w:line="312" w:lineRule="auto"/>
        <w:ind w:firstLine="420" w:firstLineChars="200"/>
        <w:rPr>
          <w:rFonts w:ascii="宋体" w:hAnsi="宋体"/>
          <w:color w:val="000000"/>
          <w:highlight w:val="none"/>
        </w:rPr>
      </w:pPr>
      <w:r>
        <w:rPr>
          <w:rFonts w:hint="eastAsia" w:ascii="宋体" w:hAnsi="宋体"/>
          <w:color w:val="000000"/>
          <w:highlight w:val="none"/>
        </w:rPr>
        <w:t>（3）采取不正当手段诋毁、排挤其他供应商的。</w:t>
      </w:r>
    </w:p>
    <w:p w14:paraId="33F997FF">
      <w:pPr>
        <w:spacing w:before="100" w:line="312" w:lineRule="auto"/>
        <w:ind w:firstLine="420" w:firstLineChars="200"/>
        <w:rPr>
          <w:rFonts w:ascii="宋体" w:hAnsi="宋体"/>
          <w:color w:val="000000"/>
          <w:highlight w:val="none"/>
        </w:rPr>
      </w:pPr>
      <w:r>
        <w:rPr>
          <w:rFonts w:hint="eastAsia" w:ascii="宋体" w:hAnsi="宋体"/>
          <w:color w:val="000000"/>
          <w:highlight w:val="none"/>
        </w:rPr>
        <w:t>（4）恶意串通等不正当竞争行为的。</w:t>
      </w:r>
    </w:p>
    <w:p w14:paraId="4A03A490">
      <w:pPr>
        <w:spacing w:before="100" w:line="312" w:lineRule="auto"/>
        <w:ind w:firstLine="420" w:firstLineChars="200"/>
        <w:rPr>
          <w:rFonts w:ascii="宋体" w:hAnsi="宋体"/>
          <w:color w:val="000000"/>
          <w:highlight w:val="none"/>
        </w:rPr>
      </w:pPr>
      <w:r>
        <w:rPr>
          <w:rFonts w:hint="eastAsia" w:ascii="宋体" w:hAnsi="宋体"/>
          <w:color w:val="000000"/>
          <w:highlight w:val="none"/>
        </w:rPr>
        <w:t>（5）中标后无正当理由拒不与采购人签订采购合同的。</w:t>
      </w:r>
    </w:p>
    <w:p w14:paraId="5443F04A">
      <w:pPr>
        <w:spacing w:before="100" w:line="312" w:lineRule="auto"/>
        <w:ind w:firstLine="420" w:firstLineChars="200"/>
        <w:rPr>
          <w:rFonts w:ascii="宋体" w:hAnsi="宋体"/>
          <w:color w:val="000000"/>
          <w:highlight w:val="none"/>
        </w:rPr>
      </w:pPr>
      <w:r>
        <w:rPr>
          <w:rFonts w:hint="eastAsia" w:ascii="宋体" w:hAnsi="宋体"/>
          <w:color w:val="000000"/>
          <w:highlight w:val="none"/>
        </w:rPr>
        <w:t>（6）未照招标、投标文件确定的事项签订采购合同的。</w:t>
      </w:r>
    </w:p>
    <w:p w14:paraId="3BACD135">
      <w:pPr>
        <w:spacing w:before="100" w:line="312" w:lineRule="auto"/>
        <w:ind w:firstLine="420" w:firstLineChars="200"/>
        <w:rPr>
          <w:rFonts w:ascii="宋体" w:hAnsi="宋体"/>
          <w:color w:val="000000"/>
          <w:highlight w:val="none"/>
        </w:rPr>
      </w:pPr>
      <w:r>
        <w:rPr>
          <w:rFonts w:hint="eastAsia" w:ascii="宋体" w:hAnsi="宋体"/>
          <w:color w:val="000000"/>
          <w:highlight w:val="none"/>
        </w:rPr>
        <w:t>（7）将采购合同转包的。</w:t>
      </w:r>
    </w:p>
    <w:p w14:paraId="3FDBE4CD">
      <w:pPr>
        <w:spacing w:before="100" w:line="312" w:lineRule="auto"/>
        <w:ind w:firstLine="420" w:firstLineChars="200"/>
        <w:rPr>
          <w:rFonts w:ascii="宋体" w:hAnsi="宋体"/>
          <w:color w:val="000000"/>
          <w:highlight w:val="none"/>
        </w:rPr>
      </w:pPr>
      <w:r>
        <w:rPr>
          <w:rFonts w:hint="eastAsia" w:ascii="宋体" w:hAnsi="宋体"/>
          <w:color w:val="000000"/>
          <w:highlight w:val="none"/>
        </w:rPr>
        <w:t>（8）提供假冒伪劣产品的。</w:t>
      </w:r>
    </w:p>
    <w:p w14:paraId="0BDA0674">
      <w:pPr>
        <w:spacing w:before="100" w:line="312" w:lineRule="auto"/>
        <w:ind w:firstLine="420" w:firstLineChars="200"/>
        <w:rPr>
          <w:rFonts w:ascii="宋体" w:hAnsi="宋体"/>
          <w:color w:val="000000"/>
          <w:highlight w:val="none"/>
        </w:rPr>
      </w:pPr>
      <w:r>
        <w:rPr>
          <w:rFonts w:hint="eastAsia" w:ascii="宋体" w:hAnsi="宋体"/>
          <w:color w:val="000000"/>
          <w:highlight w:val="none"/>
        </w:rPr>
        <w:t>（9）擅自变更、中止或者终止采购合同的。</w:t>
      </w:r>
    </w:p>
    <w:p w14:paraId="2947768D">
      <w:pPr>
        <w:spacing w:before="100" w:line="312" w:lineRule="auto"/>
        <w:ind w:firstLine="420" w:firstLineChars="200"/>
        <w:rPr>
          <w:rFonts w:ascii="宋体" w:hAnsi="宋体"/>
          <w:color w:val="000000"/>
          <w:highlight w:val="none"/>
        </w:rPr>
      </w:pPr>
      <w:r>
        <w:rPr>
          <w:rFonts w:hint="eastAsia" w:ascii="宋体" w:hAnsi="宋体"/>
          <w:color w:val="000000"/>
          <w:highlight w:val="none"/>
        </w:rPr>
        <w:t>（10）中标人签订合同后，不能履约或无故拖延履约期的。</w:t>
      </w:r>
    </w:p>
    <w:p w14:paraId="0DCD4B4B">
      <w:pPr>
        <w:spacing w:before="100" w:line="312" w:lineRule="auto"/>
        <w:ind w:firstLine="420" w:firstLineChars="200"/>
        <w:rPr>
          <w:rFonts w:ascii="宋体" w:hAnsi="宋体"/>
          <w:color w:val="000000"/>
          <w:highlight w:val="none"/>
        </w:rPr>
      </w:pPr>
      <w:r>
        <w:rPr>
          <w:rFonts w:hint="eastAsia" w:ascii="宋体" w:hAnsi="宋体"/>
          <w:color w:val="000000"/>
          <w:highlight w:val="none"/>
        </w:rPr>
        <w:t>（11）中标人未投标阶段提出异议或疑问，在成交后无法满足采购需求的。</w:t>
      </w:r>
    </w:p>
    <w:p w14:paraId="50DF3EE1">
      <w:pPr>
        <w:spacing w:before="100" w:line="312" w:lineRule="auto"/>
        <w:ind w:firstLine="420" w:firstLineChars="200"/>
        <w:rPr>
          <w:rFonts w:ascii="宋体" w:hAnsi="宋体"/>
          <w:color w:val="000000"/>
          <w:highlight w:val="none"/>
        </w:rPr>
      </w:pPr>
      <w:r>
        <w:rPr>
          <w:rFonts w:hint="eastAsia" w:ascii="宋体" w:hAnsi="宋体"/>
          <w:color w:val="000000"/>
          <w:highlight w:val="none"/>
        </w:rPr>
        <w:t>（12）中标人在成交后无正当理由放弃成交资格的。</w:t>
      </w:r>
    </w:p>
    <w:p w14:paraId="68878AD8">
      <w:pPr>
        <w:spacing w:before="100" w:line="312" w:lineRule="auto"/>
        <w:ind w:firstLine="420" w:firstLineChars="200"/>
        <w:rPr>
          <w:rFonts w:ascii="宋体" w:hAnsi="宋体"/>
          <w:color w:val="000000"/>
          <w:highlight w:val="none"/>
        </w:rPr>
      </w:pPr>
      <w:r>
        <w:rPr>
          <w:rFonts w:hint="eastAsia" w:ascii="宋体" w:hAnsi="宋体"/>
          <w:color w:val="000000"/>
          <w:highlight w:val="none"/>
        </w:rPr>
        <w:t>（13）招标文件、法律、法规规定的其他情形。</w:t>
      </w:r>
    </w:p>
    <w:p w14:paraId="5E7779AE">
      <w:pPr>
        <w:keepNext/>
        <w:keepLines/>
        <w:spacing w:line="360" w:lineRule="auto"/>
        <w:ind w:firstLine="422"/>
        <w:outlineLvl w:val="3"/>
        <w:rPr>
          <w:rFonts w:ascii="宋体" w:hAnsi="宋体"/>
          <w:b/>
          <w:bCs/>
          <w:color w:val="000000"/>
          <w:szCs w:val="21"/>
          <w:highlight w:val="none"/>
        </w:rPr>
      </w:pPr>
      <w:r>
        <w:rPr>
          <w:rFonts w:hint="eastAsia" w:ascii="宋体" w:hAnsi="宋体"/>
          <w:b/>
          <w:bCs/>
          <w:color w:val="000000"/>
          <w:szCs w:val="21"/>
          <w:highlight w:val="none"/>
        </w:rPr>
        <w:t>10.8其他</w:t>
      </w:r>
    </w:p>
    <w:p w14:paraId="0097AFCB">
      <w:pPr>
        <w:spacing w:before="100" w:line="312" w:lineRule="auto"/>
        <w:ind w:firstLine="420" w:firstLineChars="200"/>
        <w:rPr>
          <w:rFonts w:ascii="宋体" w:hAnsi="宋体"/>
          <w:color w:val="000000"/>
          <w:highlight w:val="none"/>
        </w:rPr>
      </w:pPr>
      <w:r>
        <w:rPr>
          <w:rFonts w:hint="eastAsia" w:ascii="宋体" w:hAnsi="宋体"/>
          <w:color w:val="000000"/>
          <w:highlight w:val="none"/>
        </w:rPr>
        <w:t>10.8.1 其他条款见“投标人须知前附表”。</w:t>
      </w:r>
    </w:p>
    <w:p w14:paraId="00F9508F">
      <w:pPr>
        <w:tabs>
          <w:tab w:val="left" w:pos="1134"/>
          <w:tab w:val="left" w:pos="8364"/>
        </w:tabs>
        <w:spacing w:before="0" w:after="0" w:afterAutospacing="0"/>
        <w:ind w:left="0" w:right="0" w:firstLine="420" w:firstLineChars="200"/>
        <w:rPr>
          <w:rFonts w:ascii="宋体" w:hAnsi="宋体"/>
          <w:color w:val="000000"/>
          <w:highlight w:val="none"/>
        </w:rPr>
      </w:pPr>
      <w:r>
        <w:rPr>
          <w:rFonts w:hint="eastAsia" w:ascii="宋体" w:hAnsi="宋体"/>
          <w:color w:val="000000"/>
          <w:highlight w:val="none"/>
        </w:rPr>
        <w:t>10.8.2 本项目招标代理服务费及</w:t>
      </w:r>
      <w:r>
        <w:rPr>
          <w:rFonts w:hint="eastAsia" w:ascii="宋体" w:hAnsi="宋体"/>
          <w:color w:val="000000"/>
          <w:highlight w:val="none"/>
          <w:lang w:eastAsia="zh-CN"/>
        </w:rPr>
        <w:t>招标控制价</w:t>
      </w:r>
      <w:r>
        <w:rPr>
          <w:rFonts w:hint="eastAsia" w:ascii="宋体" w:hAnsi="宋体"/>
          <w:color w:val="000000"/>
          <w:highlight w:val="none"/>
        </w:rPr>
        <w:t>编制服务费（如有）的计算方法如下：</w:t>
      </w:r>
    </w:p>
    <w:p w14:paraId="03B7B12E">
      <w:pPr>
        <w:spacing w:before="100" w:line="312" w:lineRule="auto"/>
        <w:ind w:firstLine="420" w:firstLineChars="200"/>
        <w:jc w:val="left"/>
        <w:rPr>
          <w:rFonts w:hint="eastAsia" w:ascii="宋体" w:hAnsi="宋体"/>
          <w:b/>
          <w:color w:val="000000"/>
          <w:highlight w:val="none"/>
        </w:rPr>
      </w:pPr>
      <w:r>
        <w:rPr>
          <w:rFonts w:hint="eastAsia" w:ascii="宋体" w:hAnsi="宋体"/>
          <w:color w:val="000000"/>
          <w:highlight w:val="none"/>
        </w:rPr>
        <w:t>（1）招标代理服务费：参照国家发展改革委《关于降低部分建设项目收费标准规范收费行为等有关问题的通知》（发改价格[2011]534号）规定。招标代理服务费=本项目的实际中标金额×招标代理服务费收费标准×（1-</w:t>
      </w:r>
      <w:r>
        <w:rPr>
          <w:rFonts w:hint="eastAsia" w:ascii="宋体" w:hAnsi="宋体"/>
          <w:color w:val="000000"/>
          <w:highlight w:val="none"/>
          <w:lang w:val="en-US" w:eastAsia="zh-CN"/>
        </w:rPr>
        <w:t>55</w:t>
      </w:r>
      <w:r>
        <w:rPr>
          <w:rFonts w:hint="eastAsia" w:ascii="宋体" w:hAnsi="宋体"/>
          <w:color w:val="000000"/>
          <w:highlight w:val="none"/>
        </w:rPr>
        <w:t>%）（按差额定率累进法计算），按货物招标类型计算。</w:t>
      </w:r>
    </w:p>
    <w:p w14:paraId="38EF432A">
      <w:pPr>
        <w:spacing w:line="480" w:lineRule="exact"/>
        <w:jc w:val="center"/>
        <w:rPr>
          <w:rFonts w:ascii="宋体" w:hAnsi="宋体"/>
          <w:b/>
          <w:color w:val="000000"/>
          <w:highlight w:val="none"/>
        </w:rPr>
      </w:pPr>
      <w:r>
        <w:rPr>
          <w:rFonts w:hint="eastAsia" w:ascii="宋体" w:hAnsi="宋体"/>
          <w:b/>
          <w:color w:val="000000"/>
          <w:highlight w:val="none"/>
        </w:rPr>
        <w:t>招标代理服务收费标准</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732"/>
        <w:gridCol w:w="1980"/>
        <w:gridCol w:w="1980"/>
      </w:tblGrid>
      <w:tr w14:paraId="44DB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atLeast"/>
          <w:jc w:val="center"/>
        </w:trPr>
        <w:tc>
          <w:tcPr>
            <w:tcW w:w="2459" w:type="dxa"/>
            <w:noWrap w:val="0"/>
            <w:vAlign w:val="top"/>
          </w:tcPr>
          <w:p w14:paraId="5F58CD3C">
            <w:pPr>
              <w:adjustRightInd w:val="0"/>
              <w:snapToGrid w:val="0"/>
              <w:spacing w:line="480" w:lineRule="exact"/>
              <w:ind w:firstLine="1275"/>
              <w:rPr>
                <w:rFonts w:ascii="宋体" w:hAnsi="宋体"/>
                <w:b/>
                <w:color w:val="000000"/>
                <w:highlight w:val="none"/>
              </w:rPr>
            </w:pPr>
            <w:r>
              <w:rPr>
                <w:color w:val="000000"/>
                <w:highlight w:val="none"/>
              </w:rPr>
              <mc:AlternateContent>
                <mc:Choice Requires="wps">
                  <w:drawing>
                    <wp:anchor distT="0" distB="0" distL="114300" distR="114300" simplePos="0" relativeHeight="251664384" behindDoc="0" locked="0" layoutInCell="1" allowOverlap="1">
                      <wp:simplePos x="0" y="0"/>
                      <wp:positionH relativeFrom="column">
                        <wp:posOffset>-56515</wp:posOffset>
                      </wp:positionH>
                      <wp:positionV relativeFrom="paragraph">
                        <wp:posOffset>34290</wp:posOffset>
                      </wp:positionV>
                      <wp:extent cx="1546860" cy="1254125"/>
                      <wp:effectExtent l="3175" t="3810" r="12065" b="1841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flipH="1" flipV="1">
                                <a:off x="0" y="0"/>
                                <a:ext cx="1484630" cy="102616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 y;margin-left:-4.45pt;margin-top:2.7pt;height:98.75pt;width:121.8pt;z-index:251664384;mso-width-relative:page;mso-height-relative:page;" filled="f" stroked="t" coordsize="21600,21600" o:gfxdata="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thDitUAAAAIAQAADwAAAAAAAAABACAAAAAiAAAAZHJzL2Rvd25yZXYueG1s&#10;UEsBAhQAFAAAAAgAh07iQLR1N1/7AQAA0gMAAA4AAAAAAAAAAQAgAAAAJAEAAGRycy9lMm9Eb2Mu&#10;eG1sUEsFBgAAAAAGAAYAWQEAAJEFAAAAAA==&#10;">
                      <v:fill on="f" focussize="0,0"/>
                      <v:stroke color="#000000" joinstyle="round"/>
                      <v:imagedata o:title=""/>
                      <o:lock v:ext="edit" aspectratio="f"/>
                    </v:line>
                  </w:pict>
                </mc:Fallback>
              </mc:AlternateContent>
            </w:r>
            <w:r>
              <w:rPr>
                <w:color w:val="000000"/>
                <w:highlight w:val="none"/>
              </w:rPr>
              <mc:AlternateContent>
                <mc:Choice Requires="wps">
                  <w:drawing>
                    <wp:anchor distT="0" distB="0" distL="114300" distR="114300" simplePos="0" relativeHeight="251663360" behindDoc="0" locked="0" layoutInCell="1" allowOverlap="1">
                      <wp:simplePos x="0" y="0"/>
                      <wp:positionH relativeFrom="column">
                        <wp:posOffset>622935</wp:posOffset>
                      </wp:positionH>
                      <wp:positionV relativeFrom="paragraph">
                        <wp:posOffset>635</wp:posOffset>
                      </wp:positionV>
                      <wp:extent cx="841375" cy="1287780"/>
                      <wp:effectExtent l="15240" t="0" r="19685" b="1270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rot="21540000" flipH="1" flipV="1">
                                <a:off x="0" y="0"/>
                                <a:ext cx="904875" cy="121920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 y;margin-left:49.05pt;margin-top:0.05pt;height:101.4pt;width:66.25pt;rotation:-65536f;z-index:251663360;mso-width-relative:page;mso-height-relative:page;" filled="f" stroked="t" coordsize="21600,21600" o:gfxdata="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FX+DdYAAAAHAQAADwAAAAAAAAABACAAAAAiAAAAZHJzL2Rv&#10;d25yZXYueG1sUEsBAhQAFAAAAAgAh07iQCkcsRkDAgAA4AMAAA4AAAAAAAAAAQAgAAAAJQEAAGRy&#10;cy9lMm9Eb2MueG1sUEsFBgAAAAAGAAYAWQEAAJoFAAAAAA==&#10;">
                      <v:fill on="f" focussize="0,0"/>
                      <v:stroke color="#000000" joinstyle="round"/>
                      <v:imagedata o:title=""/>
                      <o:lock v:ext="edit" aspectratio="f"/>
                    </v:line>
                  </w:pict>
                </mc:Fallback>
              </mc:AlternateContent>
            </w:r>
            <w:r>
              <w:rPr>
                <w:color w:val="000000"/>
                <w:highlight w:val="none"/>
              </w:rPr>
              <mc:AlternateContent>
                <mc:Choice Requires="wps">
                  <w:drawing>
                    <wp:anchor distT="0" distB="0" distL="114300" distR="114300" simplePos="0" relativeHeight="251662336" behindDoc="0" locked="0" layoutInCell="0" allowOverlap="1">
                      <wp:simplePos x="0" y="0"/>
                      <wp:positionH relativeFrom="column">
                        <wp:posOffset>-114300</wp:posOffset>
                      </wp:positionH>
                      <wp:positionV relativeFrom="paragraph">
                        <wp:posOffset>-6350</wp:posOffset>
                      </wp:positionV>
                      <wp:extent cx="635"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9pt;margin-top:-0.5pt;height:0pt;width:0.05pt;z-index:251662336;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5HTftUAAAAJAQAADwAA&#10;AAAAAAABACAAAAAiAAAAZHJzL2Rvd25yZXYueG1sUEsBAhQAFAAAAAgAh07iQOjgSY3gAQAAsgMA&#10;AA4AAAAAAAAAAQAgAAAAJAEAAGRycy9lMm9Eb2MueG1sUEsFBgAAAAAGAAYAWQEAAHYFAAAAAA==&#10;">
                      <v:fill on="f" focussize="0,0"/>
                      <v:stroke color="#000000" joinstyle="round"/>
                      <v:imagedata o:title=""/>
                      <o:lock v:ext="edit" aspectratio="f"/>
                    </v:line>
                  </w:pict>
                </mc:Fallback>
              </mc:AlternateContent>
            </w:r>
            <w:r>
              <w:rPr>
                <w:rFonts w:hint="eastAsia" w:ascii="宋体" w:hAnsi="宋体"/>
                <w:color w:val="000000"/>
                <w:highlight w:val="none"/>
              </w:rPr>
              <w:t xml:space="preserve">  </w:t>
            </w:r>
            <w:r>
              <w:rPr>
                <w:rFonts w:hint="eastAsia" w:ascii="宋体" w:hAnsi="宋体"/>
                <w:b/>
                <w:color w:val="000000"/>
                <w:highlight w:val="none"/>
              </w:rPr>
              <w:t xml:space="preserve"> 服务</w:t>
            </w:r>
          </w:p>
          <w:p w14:paraId="752CC31B">
            <w:pPr>
              <w:adjustRightInd w:val="0"/>
              <w:snapToGrid w:val="0"/>
              <w:spacing w:line="480" w:lineRule="exact"/>
              <w:rPr>
                <w:rFonts w:ascii="宋体" w:hAnsi="宋体"/>
                <w:b/>
                <w:color w:val="000000"/>
                <w:highlight w:val="none"/>
              </w:rPr>
            </w:pPr>
            <w:r>
              <w:rPr>
                <w:rFonts w:hint="eastAsia" w:ascii="宋体" w:hAnsi="宋体"/>
                <w:b/>
                <w:color w:val="000000"/>
                <w:highlight w:val="none"/>
              </w:rPr>
              <w:t xml:space="preserve">       费率（%）</w:t>
            </w:r>
          </w:p>
          <w:p w14:paraId="1A817A33">
            <w:pPr>
              <w:adjustRightInd w:val="0"/>
              <w:snapToGrid w:val="0"/>
              <w:spacing w:line="480" w:lineRule="exact"/>
              <w:rPr>
                <w:rFonts w:ascii="宋体" w:hAnsi="宋体"/>
                <w:b/>
                <w:color w:val="000000"/>
                <w:highlight w:val="none"/>
              </w:rPr>
            </w:pPr>
            <w:r>
              <w:rPr>
                <w:rFonts w:hint="eastAsia" w:ascii="宋体" w:hAnsi="宋体"/>
                <w:b/>
                <w:color w:val="000000"/>
                <w:highlight w:val="none"/>
              </w:rPr>
              <w:t xml:space="preserve"> 类型 </w:t>
            </w:r>
          </w:p>
          <w:p w14:paraId="3E96207C">
            <w:pPr>
              <w:adjustRightInd w:val="0"/>
              <w:snapToGrid w:val="0"/>
              <w:spacing w:line="480" w:lineRule="exact"/>
              <w:rPr>
                <w:rFonts w:ascii="宋体" w:hAnsi="宋体"/>
                <w:b/>
                <w:color w:val="000000"/>
                <w:highlight w:val="none"/>
              </w:rPr>
            </w:pPr>
            <w:r>
              <w:rPr>
                <w:rFonts w:hint="eastAsia" w:ascii="宋体" w:hAnsi="宋体"/>
                <w:b/>
                <w:color w:val="000000"/>
                <w:highlight w:val="none"/>
              </w:rPr>
              <w:t>中标金额（万元）</w:t>
            </w:r>
          </w:p>
        </w:tc>
        <w:tc>
          <w:tcPr>
            <w:tcW w:w="1732" w:type="dxa"/>
            <w:noWrap w:val="0"/>
            <w:vAlign w:val="center"/>
          </w:tcPr>
          <w:p w14:paraId="3E677150">
            <w:pPr>
              <w:adjustRightInd w:val="0"/>
              <w:snapToGrid w:val="0"/>
              <w:spacing w:line="480" w:lineRule="exact"/>
              <w:jc w:val="center"/>
              <w:rPr>
                <w:rFonts w:ascii="宋体" w:hAnsi="宋体"/>
                <w:b/>
                <w:color w:val="000000"/>
                <w:highlight w:val="none"/>
              </w:rPr>
            </w:pPr>
            <w:r>
              <w:rPr>
                <w:rFonts w:hint="eastAsia" w:ascii="宋体" w:hAnsi="宋体"/>
                <w:b/>
                <w:color w:val="000000"/>
                <w:highlight w:val="none"/>
              </w:rPr>
              <w:t>货物招标</w:t>
            </w:r>
          </w:p>
        </w:tc>
        <w:tc>
          <w:tcPr>
            <w:tcW w:w="1980" w:type="dxa"/>
            <w:noWrap w:val="0"/>
            <w:vAlign w:val="center"/>
          </w:tcPr>
          <w:p w14:paraId="61C3DAC9">
            <w:pPr>
              <w:spacing w:line="480" w:lineRule="exact"/>
              <w:jc w:val="center"/>
              <w:rPr>
                <w:rFonts w:ascii="宋体" w:hAnsi="宋体"/>
                <w:b/>
                <w:color w:val="000000"/>
                <w:highlight w:val="none"/>
              </w:rPr>
            </w:pPr>
            <w:r>
              <w:rPr>
                <w:rFonts w:hint="eastAsia" w:ascii="宋体" w:hAnsi="宋体"/>
                <w:b/>
                <w:color w:val="000000"/>
                <w:highlight w:val="none"/>
              </w:rPr>
              <w:t>服务招标</w:t>
            </w:r>
          </w:p>
        </w:tc>
        <w:tc>
          <w:tcPr>
            <w:tcW w:w="1980" w:type="dxa"/>
            <w:noWrap w:val="0"/>
            <w:vAlign w:val="center"/>
          </w:tcPr>
          <w:p w14:paraId="3050E290">
            <w:pPr>
              <w:spacing w:line="480" w:lineRule="exact"/>
              <w:jc w:val="center"/>
              <w:rPr>
                <w:rFonts w:ascii="宋体" w:hAnsi="宋体"/>
                <w:b/>
                <w:color w:val="000000"/>
                <w:highlight w:val="none"/>
              </w:rPr>
            </w:pPr>
            <w:r>
              <w:rPr>
                <w:rFonts w:hint="eastAsia" w:ascii="宋体" w:hAnsi="宋体"/>
                <w:b/>
                <w:color w:val="000000"/>
                <w:highlight w:val="none"/>
              </w:rPr>
              <w:t>工程招标</w:t>
            </w:r>
          </w:p>
        </w:tc>
      </w:tr>
      <w:tr w14:paraId="38B61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0731486A">
            <w:pPr>
              <w:spacing w:line="360" w:lineRule="exact"/>
              <w:jc w:val="center"/>
              <w:rPr>
                <w:rFonts w:ascii="宋体" w:hAnsi="宋体"/>
                <w:color w:val="000000"/>
                <w:highlight w:val="none"/>
              </w:rPr>
            </w:pPr>
            <w:r>
              <w:rPr>
                <w:rFonts w:hint="eastAsia" w:ascii="宋体" w:hAnsi="宋体"/>
                <w:color w:val="000000"/>
                <w:highlight w:val="none"/>
              </w:rPr>
              <w:t>100以下</w:t>
            </w:r>
          </w:p>
        </w:tc>
        <w:tc>
          <w:tcPr>
            <w:tcW w:w="1732" w:type="dxa"/>
            <w:noWrap w:val="0"/>
            <w:vAlign w:val="top"/>
          </w:tcPr>
          <w:p w14:paraId="11D0551F">
            <w:pPr>
              <w:spacing w:line="360" w:lineRule="exact"/>
              <w:jc w:val="center"/>
              <w:rPr>
                <w:rFonts w:ascii="宋体" w:hAnsi="宋体"/>
                <w:color w:val="000000"/>
                <w:highlight w:val="none"/>
              </w:rPr>
            </w:pPr>
            <w:r>
              <w:rPr>
                <w:rFonts w:hint="eastAsia" w:ascii="宋体" w:hAnsi="宋体"/>
                <w:color w:val="000000"/>
                <w:highlight w:val="none"/>
              </w:rPr>
              <w:t>1.5%</w:t>
            </w:r>
          </w:p>
        </w:tc>
        <w:tc>
          <w:tcPr>
            <w:tcW w:w="1980" w:type="dxa"/>
            <w:noWrap w:val="0"/>
            <w:vAlign w:val="top"/>
          </w:tcPr>
          <w:p w14:paraId="46A20EA4">
            <w:pPr>
              <w:spacing w:line="360" w:lineRule="exact"/>
              <w:jc w:val="center"/>
              <w:rPr>
                <w:rFonts w:ascii="宋体" w:hAnsi="宋体"/>
                <w:color w:val="000000"/>
                <w:highlight w:val="none"/>
              </w:rPr>
            </w:pPr>
            <w:r>
              <w:rPr>
                <w:rFonts w:hint="eastAsia" w:ascii="宋体" w:hAnsi="宋体"/>
                <w:color w:val="000000"/>
                <w:highlight w:val="none"/>
              </w:rPr>
              <w:t>1.5%</w:t>
            </w:r>
          </w:p>
        </w:tc>
        <w:tc>
          <w:tcPr>
            <w:tcW w:w="1980" w:type="dxa"/>
            <w:noWrap w:val="0"/>
            <w:vAlign w:val="top"/>
          </w:tcPr>
          <w:p w14:paraId="6BF85458">
            <w:pPr>
              <w:spacing w:line="360" w:lineRule="exact"/>
              <w:jc w:val="center"/>
              <w:rPr>
                <w:rFonts w:ascii="宋体" w:hAnsi="宋体"/>
                <w:color w:val="000000"/>
                <w:highlight w:val="none"/>
              </w:rPr>
            </w:pPr>
            <w:r>
              <w:rPr>
                <w:rFonts w:hint="eastAsia" w:ascii="宋体" w:hAnsi="宋体"/>
                <w:color w:val="000000"/>
                <w:highlight w:val="none"/>
              </w:rPr>
              <w:t>1.0%</w:t>
            </w:r>
          </w:p>
        </w:tc>
      </w:tr>
      <w:tr w14:paraId="1907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6A329676">
            <w:pPr>
              <w:spacing w:line="360" w:lineRule="exact"/>
              <w:jc w:val="center"/>
              <w:rPr>
                <w:rFonts w:ascii="宋体" w:hAnsi="宋体"/>
                <w:color w:val="000000"/>
                <w:highlight w:val="none"/>
              </w:rPr>
            </w:pPr>
            <w:r>
              <w:rPr>
                <w:rFonts w:hint="eastAsia" w:ascii="宋体" w:hAnsi="宋体"/>
                <w:color w:val="000000"/>
                <w:highlight w:val="none"/>
              </w:rPr>
              <w:t>100-500</w:t>
            </w:r>
          </w:p>
        </w:tc>
        <w:tc>
          <w:tcPr>
            <w:tcW w:w="1732" w:type="dxa"/>
            <w:noWrap w:val="0"/>
            <w:vAlign w:val="top"/>
          </w:tcPr>
          <w:p w14:paraId="6DC8623E">
            <w:pPr>
              <w:spacing w:line="360" w:lineRule="exact"/>
              <w:jc w:val="center"/>
              <w:rPr>
                <w:rFonts w:ascii="宋体" w:hAnsi="宋体"/>
                <w:color w:val="000000"/>
                <w:highlight w:val="none"/>
              </w:rPr>
            </w:pPr>
            <w:r>
              <w:rPr>
                <w:rFonts w:hint="eastAsia" w:ascii="宋体" w:hAnsi="宋体"/>
                <w:color w:val="000000"/>
                <w:highlight w:val="none"/>
              </w:rPr>
              <w:t>1.1%</w:t>
            </w:r>
          </w:p>
        </w:tc>
        <w:tc>
          <w:tcPr>
            <w:tcW w:w="1980" w:type="dxa"/>
            <w:noWrap w:val="0"/>
            <w:vAlign w:val="top"/>
          </w:tcPr>
          <w:p w14:paraId="7607D87A">
            <w:pPr>
              <w:spacing w:line="360" w:lineRule="exact"/>
              <w:jc w:val="center"/>
              <w:rPr>
                <w:rFonts w:ascii="宋体" w:hAnsi="宋体"/>
                <w:color w:val="000000"/>
                <w:highlight w:val="none"/>
              </w:rPr>
            </w:pPr>
            <w:r>
              <w:rPr>
                <w:rFonts w:hint="eastAsia" w:ascii="宋体" w:hAnsi="宋体"/>
                <w:color w:val="000000"/>
                <w:highlight w:val="none"/>
              </w:rPr>
              <w:t>0.8%</w:t>
            </w:r>
          </w:p>
        </w:tc>
        <w:tc>
          <w:tcPr>
            <w:tcW w:w="1980" w:type="dxa"/>
            <w:noWrap w:val="0"/>
            <w:vAlign w:val="top"/>
          </w:tcPr>
          <w:p w14:paraId="7ECB99F0">
            <w:pPr>
              <w:spacing w:line="360" w:lineRule="exact"/>
              <w:jc w:val="center"/>
              <w:rPr>
                <w:rFonts w:ascii="宋体" w:hAnsi="宋体"/>
                <w:color w:val="000000"/>
                <w:highlight w:val="none"/>
              </w:rPr>
            </w:pPr>
            <w:r>
              <w:rPr>
                <w:rFonts w:hint="eastAsia" w:ascii="宋体" w:hAnsi="宋体"/>
                <w:color w:val="000000"/>
                <w:highlight w:val="none"/>
              </w:rPr>
              <w:t>0.7%</w:t>
            </w:r>
          </w:p>
        </w:tc>
      </w:tr>
      <w:tr w14:paraId="1A344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746F8281">
            <w:pPr>
              <w:spacing w:line="360" w:lineRule="exact"/>
              <w:jc w:val="center"/>
              <w:rPr>
                <w:rFonts w:ascii="宋体" w:hAnsi="宋体"/>
                <w:color w:val="000000"/>
                <w:highlight w:val="none"/>
              </w:rPr>
            </w:pPr>
            <w:r>
              <w:rPr>
                <w:rFonts w:hint="eastAsia" w:ascii="宋体" w:hAnsi="宋体"/>
                <w:color w:val="000000"/>
                <w:highlight w:val="none"/>
              </w:rPr>
              <w:t>500-1000</w:t>
            </w:r>
          </w:p>
        </w:tc>
        <w:tc>
          <w:tcPr>
            <w:tcW w:w="1732" w:type="dxa"/>
            <w:noWrap w:val="0"/>
            <w:vAlign w:val="top"/>
          </w:tcPr>
          <w:p w14:paraId="2BFD871D">
            <w:pPr>
              <w:spacing w:line="360" w:lineRule="exact"/>
              <w:jc w:val="center"/>
              <w:rPr>
                <w:rFonts w:ascii="宋体" w:hAnsi="宋体"/>
                <w:color w:val="000000"/>
                <w:highlight w:val="none"/>
              </w:rPr>
            </w:pPr>
            <w:r>
              <w:rPr>
                <w:rFonts w:hint="eastAsia" w:ascii="宋体" w:hAnsi="宋体"/>
                <w:color w:val="000000"/>
                <w:highlight w:val="none"/>
              </w:rPr>
              <w:t>0.8%</w:t>
            </w:r>
          </w:p>
        </w:tc>
        <w:tc>
          <w:tcPr>
            <w:tcW w:w="1980" w:type="dxa"/>
            <w:noWrap w:val="0"/>
            <w:vAlign w:val="top"/>
          </w:tcPr>
          <w:p w14:paraId="084803F3">
            <w:pPr>
              <w:spacing w:line="360" w:lineRule="exact"/>
              <w:jc w:val="center"/>
              <w:rPr>
                <w:rFonts w:ascii="宋体" w:hAnsi="宋体"/>
                <w:color w:val="000000"/>
                <w:highlight w:val="none"/>
              </w:rPr>
            </w:pPr>
            <w:r>
              <w:rPr>
                <w:rFonts w:hint="eastAsia" w:ascii="宋体" w:hAnsi="宋体"/>
                <w:color w:val="000000"/>
                <w:highlight w:val="none"/>
              </w:rPr>
              <w:t>0.45%</w:t>
            </w:r>
          </w:p>
        </w:tc>
        <w:tc>
          <w:tcPr>
            <w:tcW w:w="1980" w:type="dxa"/>
            <w:noWrap w:val="0"/>
            <w:vAlign w:val="top"/>
          </w:tcPr>
          <w:p w14:paraId="4EC878F1">
            <w:pPr>
              <w:spacing w:line="360" w:lineRule="exact"/>
              <w:jc w:val="center"/>
              <w:rPr>
                <w:rFonts w:ascii="宋体" w:hAnsi="宋体"/>
                <w:color w:val="000000"/>
                <w:highlight w:val="none"/>
              </w:rPr>
            </w:pPr>
            <w:r>
              <w:rPr>
                <w:rFonts w:hint="eastAsia" w:ascii="宋体" w:hAnsi="宋体"/>
                <w:color w:val="000000"/>
                <w:highlight w:val="none"/>
              </w:rPr>
              <w:t>0.55%</w:t>
            </w:r>
          </w:p>
        </w:tc>
      </w:tr>
      <w:tr w14:paraId="172E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5D22B7A2">
            <w:pPr>
              <w:spacing w:line="360" w:lineRule="exact"/>
              <w:jc w:val="center"/>
              <w:rPr>
                <w:rFonts w:ascii="宋体" w:hAnsi="宋体"/>
                <w:color w:val="000000"/>
                <w:highlight w:val="none"/>
              </w:rPr>
            </w:pPr>
            <w:r>
              <w:rPr>
                <w:rFonts w:hint="eastAsia" w:ascii="宋体" w:hAnsi="宋体"/>
                <w:color w:val="000000"/>
                <w:highlight w:val="none"/>
              </w:rPr>
              <w:t>1000-5000</w:t>
            </w:r>
          </w:p>
        </w:tc>
        <w:tc>
          <w:tcPr>
            <w:tcW w:w="1732" w:type="dxa"/>
            <w:noWrap w:val="0"/>
            <w:vAlign w:val="top"/>
          </w:tcPr>
          <w:p w14:paraId="096268C7">
            <w:pPr>
              <w:spacing w:line="360" w:lineRule="exact"/>
              <w:jc w:val="center"/>
              <w:rPr>
                <w:rFonts w:ascii="宋体" w:hAnsi="宋体"/>
                <w:color w:val="000000"/>
                <w:highlight w:val="none"/>
              </w:rPr>
            </w:pPr>
            <w:r>
              <w:rPr>
                <w:rFonts w:hint="eastAsia" w:ascii="宋体" w:hAnsi="宋体"/>
                <w:color w:val="000000"/>
                <w:highlight w:val="none"/>
              </w:rPr>
              <w:t>0.5%</w:t>
            </w:r>
          </w:p>
        </w:tc>
        <w:tc>
          <w:tcPr>
            <w:tcW w:w="1980" w:type="dxa"/>
            <w:noWrap w:val="0"/>
            <w:vAlign w:val="top"/>
          </w:tcPr>
          <w:p w14:paraId="726B1099">
            <w:pPr>
              <w:spacing w:line="360" w:lineRule="exact"/>
              <w:jc w:val="center"/>
              <w:rPr>
                <w:rFonts w:ascii="宋体" w:hAnsi="宋体"/>
                <w:color w:val="000000"/>
                <w:highlight w:val="none"/>
              </w:rPr>
            </w:pPr>
            <w:r>
              <w:rPr>
                <w:rFonts w:hint="eastAsia" w:ascii="宋体" w:hAnsi="宋体"/>
                <w:color w:val="000000"/>
                <w:highlight w:val="none"/>
              </w:rPr>
              <w:t>0.25%</w:t>
            </w:r>
          </w:p>
        </w:tc>
        <w:tc>
          <w:tcPr>
            <w:tcW w:w="1980" w:type="dxa"/>
            <w:noWrap w:val="0"/>
            <w:vAlign w:val="top"/>
          </w:tcPr>
          <w:p w14:paraId="4E2C2623">
            <w:pPr>
              <w:spacing w:line="360" w:lineRule="exact"/>
              <w:jc w:val="center"/>
              <w:rPr>
                <w:rFonts w:ascii="宋体" w:hAnsi="宋体"/>
                <w:color w:val="000000"/>
                <w:highlight w:val="none"/>
              </w:rPr>
            </w:pPr>
            <w:r>
              <w:rPr>
                <w:rFonts w:hint="eastAsia" w:ascii="宋体" w:hAnsi="宋体"/>
                <w:color w:val="000000"/>
                <w:highlight w:val="none"/>
              </w:rPr>
              <w:t>0.35%</w:t>
            </w:r>
          </w:p>
        </w:tc>
      </w:tr>
      <w:tr w14:paraId="5C4C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672163E4">
            <w:pPr>
              <w:spacing w:line="360" w:lineRule="exact"/>
              <w:jc w:val="center"/>
              <w:rPr>
                <w:rFonts w:ascii="宋体" w:hAnsi="宋体"/>
                <w:color w:val="000000"/>
                <w:highlight w:val="none"/>
              </w:rPr>
            </w:pPr>
            <w:r>
              <w:rPr>
                <w:rFonts w:hint="eastAsia" w:ascii="宋体" w:hAnsi="宋体"/>
                <w:color w:val="000000"/>
                <w:highlight w:val="none"/>
              </w:rPr>
              <w:t>5000-10000</w:t>
            </w:r>
          </w:p>
        </w:tc>
        <w:tc>
          <w:tcPr>
            <w:tcW w:w="1732" w:type="dxa"/>
            <w:noWrap w:val="0"/>
            <w:vAlign w:val="top"/>
          </w:tcPr>
          <w:p w14:paraId="09787BA2">
            <w:pPr>
              <w:spacing w:line="360" w:lineRule="exact"/>
              <w:jc w:val="center"/>
              <w:rPr>
                <w:rFonts w:ascii="宋体" w:hAnsi="宋体"/>
                <w:color w:val="000000"/>
                <w:highlight w:val="none"/>
              </w:rPr>
            </w:pPr>
            <w:r>
              <w:rPr>
                <w:rFonts w:hint="eastAsia" w:ascii="宋体" w:hAnsi="宋体"/>
                <w:color w:val="000000"/>
                <w:highlight w:val="none"/>
              </w:rPr>
              <w:t>0.25%</w:t>
            </w:r>
          </w:p>
        </w:tc>
        <w:tc>
          <w:tcPr>
            <w:tcW w:w="1980" w:type="dxa"/>
            <w:noWrap w:val="0"/>
            <w:vAlign w:val="top"/>
          </w:tcPr>
          <w:p w14:paraId="44202E50">
            <w:pPr>
              <w:spacing w:line="360" w:lineRule="exact"/>
              <w:jc w:val="center"/>
              <w:rPr>
                <w:rFonts w:ascii="宋体" w:hAnsi="宋体"/>
                <w:color w:val="000000"/>
                <w:highlight w:val="none"/>
              </w:rPr>
            </w:pPr>
            <w:r>
              <w:rPr>
                <w:rFonts w:hint="eastAsia" w:ascii="宋体" w:hAnsi="宋体"/>
                <w:color w:val="000000"/>
                <w:highlight w:val="none"/>
              </w:rPr>
              <w:t>0.1%</w:t>
            </w:r>
          </w:p>
        </w:tc>
        <w:tc>
          <w:tcPr>
            <w:tcW w:w="1980" w:type="dxa"/>
            <w:noWrap w:val="0"/>
            <w:vAlign w:val="top"/>
          </w:tcPr>
          <w:p w14:paraId="6771741D">
            <w:pPr>
              <w:spacing w:line="360" w:lineRule="exact"/>
              <w:jc w:val="center"/>
              <w:rPr>
                <w:rFonts w:ascii="宋体" w:hAnsi="宋体"/>
                <w:color w:val="000000"/>
                <w:highlight w:val="none"/>
              </w:rPr>
            </w:pPr>
            <w:r>
              <w:rPr>
                <w:rFonts w:hint="eastAsia" w:ascii="宋体" w:hAnsi="宋体"/>
                <w:color w:val="000000"/>
                <w:highlight w:val="none"/>
              </w:rPr>
              <w:t>0.2%</w:t>
            </w:r>
          </w:p>
        </w:tc>
      </w:tr>
      <w:tr w14:paraId="0D71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2D434DE9">
            <w:pPr>
              <w:spacing w:line="360" w:lineRule="exact"/>
              <w:jc w:val="center"/>
              <w:rPr>
                <w:rFonts w:ascii="宋体" w:hAnsi="宋体"/>
                <w:color w:val="000000"/>
                <w:highlight w:val="none"/>
              </w:rPr>
            </w:pPr>
            <w:r>
              <w:rPr>
                <w:rFonts w:hint="eastAsia" w:ascii="宋体" w:hAnsi="宋体"/>
                <w:color w:val="000000"/>
                <w:highlight w:val="none"/>
              </w:rPr>
              <w:t>10000-50000</w:t>
            </w:r>
          </w:p>
        </w:tc>
        <w:tc>
          <w:tcPr>
            <w:tcW w:w="1732" w:type="dxa"/>
            <w:noWrap w:val="0"/>
            <w:vAlign w:val="top"/>
          </w:tcPr>
          <w:p w14:paraId="242D16B7">
            <w:pPr>
              <w:spacing w:line="360" w:lineRule="exact"/>
              <w:jc w:val="center"/>
              <w:rPr>
                <w:rFonts w:ascii="宋体" w:hAnsi="宋体"/>
                <w:color w:val="000000"/>
                <w:highlight w:val="none"/>
              </w:rPr>
            </w:pPr>
            <w:r>
              <w:rPr>
                <w:rFonts w:hint="eastAsia" w:ascii="宋体" w:hAnsi="宋体"/>
                <w:color w:val="000000"/>
                <w:highlight w:val="none"/>
              </w:rPr>
              <w:t>0.05%</w:t>
            </w:r>
          </w:p>
        </w:tc>
        <w:tc>
          <w:tcPr>
            <w:tcW w:w="1980" w:type="dxa"/>
            <w:noWrap w:val="0"/>
            <w:vAlign w:val="top"/>
          </w:tcPr>
          <w:p w14:paraId="647408C0">
            <w:pPr>
              <w:spacing w:line="360" w:lineRule="exact"/>
              <w:jc w:val="center"/>
              <w:rPr>
                <w:rFonts w:ascii="宋体" w:hAnsi="宋体"/>
                <w:color w:val="000000"/>
                <w:highlight w:val="none"/>
              </w:rPr>
            </w:pPr>
            <w:r>
              <w:rPr>
                <w:rFonts w:hint="eastAsia" w:ascii="宋体" w:hAnsi="宋体"/>
                <w:color w:val="000000"/>
                <w:highlight w:val="none"/>
              </w:rPr>
              <w:t>0.05%</w:t>
            </w:r>
          </w:p>
        </w:tc>
        <w:tc>
          <w:tcPr>
            <w:tcW w:w="1980" w:type="dxa"/>
            <w:noWrap w:val="0"/>
            <w:vAlign w:val="top"/>
          </w:tcPr>
          <w:p w14:paraId="62CC4ECD">
            <w:pPr>
              <w:spacing w:line="360" w:lineRule="exact"/>
              <w:jc w:val="center"/>
              <w:rPr>
                <w:rFonts w:ascii="宋体" w:hAnsi="宋体"/>
                <w:color w:val="000000"/>
                <w:highlight w:val="none"/>
              </w:rPr>
            </w:pPr>
            <w:r>
              <w:rPr>
                <w:rFonts w:hint="eastAsia" w:ascii="宋体" w:hAnsi="宋体"/>
                <w:color w:val="000000"/>
                <w:highlight w:val="none"/>
              </w:rPr>
              <w:t>0.05%</w:t>
            </w:r>
          </w:p>
        </w:tc>
      </w:tr>
      <w:tr w14:paraId="5C8EF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0423FC3F">
            <w:pPr>
              <w:spacing w:line="360" w:lineRule="exact"/>
              <w:jc w:val="center"/>
              <w:rPr>
                <w:rFonts w:ascii="宋体" w:hAnsi="宋体"/>
                <w:color w:val="000000"/>
                <w:highlight w:val="none"/>
              </w:rPr>
            </w:pPr>
            <w:r>
              <w:rPr>
                <w:rFonts w:hint="eastAsia" w:ascii="宋体" w:hAnsi="宋体"/>
                <w:color w:val="000000"/>
                <w:highlight w:val="none"/>
              </w:rPr>
              <w:t>50000-100000</w:t>
            </w:r>
          </w:p>
        </w:tc>
        <w:tc>
          <w:tcPr>
            <w:tcW w:w="1732" w:type="dxa"/>
            <w:noWrap w:val="0"/>
            <w:vAlign w:val="top"/>
          </w:tcPr>
          <w:p w14:paraId="01F3320E">
            <w:pPr>
              <w:spacing w:line="360" w:lineRule="exact"/>
              <w:jc w:val="center"/>
              <w:rPr>
                <w:rFonts w:ascii="宋体" w:hAnsi="宋体"/>
                <w:color w:val="000000"/>
                <w:highlight w:val="none"/>
              </w:rPr>
            </w:pPr>
            <w:r>
              <w:rPr>
                <w:rFonts w:hint="eastAsia" w:ascii="宋体" w:hAnsi="宋体"/>
                <w:color w:val="000000"/>
                <w:highlight w:val="none"/>
              </w:rPr>
              <w:t>0.035%</w:t>
            </w:r>
          </w:p>
        </w:tc>
        <w:tc>
          <w:tcPr>
            <w:tcW w:w="1980" w:type="dxa"/>
            <w:noWrap w:val="0"/>
            <w:vAlign w:val="top"/>
          </w:tcPr>
          <w:p w14:paraId="36F55601">
            <w:pPr>
              <w:spacing w:line="360" w:lineRule="exact"/>
              <w:jc w:val="center"/>
              <w:rPr>
                <w:rFonts w:ascii="宋体" w:hAnsi="宋体"/>
                <w:color w:val="000000"/>
                <w:highlight w:val="none"/>
              </w:rPr>
            </w:pPr>
            <w:r>
              <w:rPr>
                <w:rFonts w:hint="eastAsia" w:ascii="宋体" w:hAnsi="宋体"/>
                <w:color w:val="000000"/>
                <w:highlight w:val="none"/>
              </w:rPr>
              <w:t>0.035%</w:t>
            </w:r>
          </w:p>
        </w:tc>
        <w:tc>
          <w:tcPr>
            <w:tcW w:w="1980" w:type="dxa"/>
            <w:noWrap w:val="0"/>
            <w:vAlign w:val="top"/>
          </w:tcPr>
          <w:p w14:paraId="45436C48">
            <w:pPr>
              <w:spacing w:line="360" w:lineRule="exact"/>
              <w:jc w:val="center"/>
              <w:rPr>
                <w:rFonts w:ascii="宋体" w:hAnsi="宋体"/>
                <w:color w:val="000000"/>
                <w:highlight w:val="none"/>
              </w:rPr>
            </w:pPr>
            <w:r>
              <w:rPr>
                <w:rFonts w:hint="eastAsia" w:ascii="宋体" w:hAnsi="宋体"/>
                <w:color w:val="000000"/>
                <w:highlight w:val="none"/>
              </w:rPr>
              <w:t>0.035%</w:t>
            </w:r>
          </w:p>
        </w:tc>
      </w:tr>
      <w:tr w14:paraId="7E4D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146DADCE">
            <w:pPr>
              <w:spacing w:line="360" w:lineRule="exact"/>
              <w:jc w:val="center"/>
              <w:rPr>
                <w:rFonts w:ascii="宋体" w:hAnsi="宋体"/>
                <w:color w:val="000000"/>
                <w:highlight w:val="none"/>
              </w:rPr>
            </w:pPr>
            <w:r>
              <w:rPr>
                <w:rFonts w:hint="eastAsia" w:ascii="宋体" w:hAnsi="宋体"/>
                <w:color w:val="000000"/>
                <w:highlight w:val="none"/>
              </w:rPr>
              <w:t>100000-500000</w:t>
            </w:r>
          </w:p>
        </w:tc>
        <w:tc>
          <w:tcPr>
            <w:tcW w:w="1732" w:type="dxa"/>
            <w:noWrap w:val="0"/>
            <w:vAlign w:val="top"/>
          </w:tcPr>
          <w:p w14:paraId="4309156A">
            <w:pPr>
              <w:spacing w:line="360" w:lineRule="exact"/>
              <w:jc w:val="center"/>
              <w:rPr>
                <w:rFonts w:ascii="宋体" w:hAnsi="宋体"/>
                <w:color w:val="000000"/>
                <w:highlight w:val="none"/>
              </w:rPr>
            </w:pPr>
            <w:r>
              <w:rPr>
                <w:rFonts w:hint="eastAsia" w:ascii="宋体" w:hAnsi="宋体"/>
                <w:color w:val="000000"/>
                <w:highlight w:val="none"/>
              </w:rPr>
              <w:t>0.008%</w:t>
            </w:r>
          </w:p>
        </w:tc>
        <w:tc>
          <w:tcPr>
            <w:tcW w:w="1980" w:type="dxa"/>
            <w:noWrap w:val="0"/>
            <w:vAlign w:val="top"/>
          </w:tcPr>
          <w:p w14:paraId="4DE2F871">
            <w:pPr>
              <w:spacing w:line="360" w:lineRule="exact"/>
              <w:jc w:val="center"/>
              <w:rPr>
                <w:rFonts w:ascii="宋体" w:hAnsi="宋体"/>
                <w:color w:val="000000"/>
                <w:highlight w:val="none"/>
              </w:rPr>
            </w:pPr>
            <w:r>
              <w:rPr>
                <w:rFonts w:hint="eastAsia" w:ascii="宋体" w:hAnsi="宋体"/>
                <w:color w:val="000000"/>
                <w:highlight w:val="none"/>
              </w:rPr>
              <w:t>0.008%</w:t>
            </w:r>
          </w:p>
        </w:tc>
        <w:tc>
          <w:tcPr>
            <w:tcW w:w="1980" w:type="dxa"/>
            <w:noWrap w:val="0"/>
            <w:vAlign w:val="top"/>
          </w:tcPr>
          <w:p w14:paraId="0CF96F3E">
            <w:pPr>
              <w:spacing w:line="360" w:lineRule="exact"/>
              <w:jc w:val="center"/>
              <w:rPr>
                <w:rFonts w:ascii="宋体" w:hAnsi="宋体"/>
                <w:color w:val="000000"/>
                <w:highlight w:val="none"/>
              </w:rPr>
            </w:pPr>
            <w:r>
              <w:rPr>
                <w:rFonts w:hint="eastAsia" w:ascii="宋体" w:hAnsi="宋体"/>
                <w:color w:val="000000"/>
                <w:highlight w:val="none"/>
              </w:rPr>
              <w:t>0.008%</w:t>
            </w:r>
          </w:p>
        </w:tc>
      </w:tr>
      <w:tr w14:paraId="274E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7D1FEB8E">
            <w:pPr>
              <w:spacing w:line="360" w:lineRule="exact"/>
              <w:jc w:val="center"/>
              <w:rPr>
                <w:rFonts w:ascii="宋体" w:hAnsi="宋体"/>
                <w:color w:val="000000"/>
                <w:highlight w:val="none"/>
              </w:rPr>
            </w:pPr>
            <w:r>
              <w:rPr>
                <w:rFonts w:hint="eastAsia" w:ascii="宋体" w:hAnsi="宋体"/>
                <w:color w:val="000000"/>
                <w:highlight w:val="none"/>
              </w:rPr>
              <w:t>500000-1000000</w:t>
            </w:r>
          </w:p>
        </w:tc>
        <w:tc>
          <w:tcPr>
            <w:tcW w:w="1732" w:type="dxa"/>
            <w:noWrap w:val="0"/>
            <w:vAlign w:val="top"/>
          </w:tcPr>
          <w:p w14:paraId="03A5C162">
            <w:pPr>
              <w:spacing w:line="360" w:lineRule="exact"/>
              <w:jc w:val="center"/>
              <w:rPr>
                <w:rFonts w:ascii="宋体" w:hAnsi="宋体"/>
                <w:color w:val="000000"/>
                <w:highlight w:val="none"/>
              </w:rPr>
            </w:pPr>
            <w:r>
              <w:rPr>
                <w:rFonts w:hint="eastAsia" w:ascii="宋体" w:hAnsi="宋体"/>
                <w:color w:val="000000"/>
                <w:highlight w:val="none"/>
              </w:rPr>
              <w:t>0.006%</w:t>
            </w:r>
          </w:p>
        </w:tc>
        <w:tc>
          <w:tcPr>
            <w:tcW w:w="1980" w:type="dxa"/>
            <w:noWrap w:val="0"/>
            <w:vAlign w:val="top"/>
          </w:tcPr>
          <w:p w14:paraId="710BB0F8">
            <w:pPr>
              <w:spacing w:line="360" w:lineRule="exact"/>
              <w:jc w:val="center"/>
              <w:rPr>
                <w:rFonts w:ascii="宋体" w:hAnsi="宋体"/>
                <w:color w:val="000000"/>
                <w:highlight w:val="none"/>
              </w:rPr>
            </w:pPr>
            <w:r>
              <w:rPr>
                <w:rFonts w:hint="eastAsia" w:ascii="宋体" w:hAnsi="宋体"/>
                <w:color w:val="000000"/>
                <w:highlight w:val="none"/>
              </w:rPr>
              <w:t>0.006%</w:t>
            </w:r>
          </w:p>
        </w:tc>
        <w:tc>
          <w:tcPr>
            <w:tcW w:w="1980" w:type="dxa"/>
            <w:noWrap w:val="0"/>
            <w:vAlign w:val="top"/>
          </w:tcPr>
          <w:p w14:paraId="58569C1F">
            <w:pPr>
              <w:spacing w:line="360" w:lineRule="exact"/>
              <w:jc w:val="center"/>
              <w:rPr>
                <w:rFonts w:ascii="宋体" w:hAnsi="宋体"/>
                <w:color w:val="000000"/>
                <w:highlight w:val="none"/>
              </w:rPr>
            </w:pPr>
            <w:r>
              <w:rPr>
                <w:rFonts w:hint="eastAsia" w:ascii="宋体" w:hAnsi="宋体"/>
                <w:color w:val="000000"/>
                <w:highlight w:val="none"/>
              </w:rPr>
              <w:t>0.006%</w:t>
            </w:r>
          </w:p>
        </w:tc>
      </w:tr>
      <w:tr w14:paraId="6DEC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59" w:type="dxa"/>
            <w:noWrap w:val="0"/>
            <w:vAlign w:val="top"/>
          </w:tcPr>
          <w:p w14:paraId="1D93238B">
            <w:pPr>
              <w:spacing w:line="360" w:lineRule="exact"/>
              <w:jc w:val="center"/>
              <w:rPr>
                <w:rFonts w:ascii="宋体" w:hAnsi="宋体"/>
                <w:color w:val="000000"/>
                <w:highlight w:val="none"/>
              </w:rPr>
            </w:pPr>
            <w:r>
              <w:rPr>
                <w:rFonts w:hint="eastAsia" w:ascii="宋体" w:hAnsi="宋体"/>
                <w:color w:val="000000"/>
                <w:highlight w:val="none"/>
              </w:rPr>
              <w:t>1000000以上</w:t>
            </w:r>
          </w:p>
        </w:tc>
        <w:tc>
          <w:tcPr>
            <w:tcW w:w="1732" w:type="dxa"/>
            <w:noWrap w:val="0"/>
            <w:vAlign w:val="top"/>
          </w:tcPr>
          <w:p w14:paraId="2E281B6E">
            <w:pPr>
              <w:spacing w:line="360" w:lineRule="exact"/>
              <w:jc w:val="center"/>
              <w:rPr>
                <w:rFonts w:ascii="宋体" w:hAnsi="宋体"/>
                <w:color w:val="000000"/>
                <w:highlight w:val="none"/>
              </w:rPr>
            </w:pPr>
            <w:r>
              <w:rPr>
                <w:rFonts w:hint="eastAsia" w:ascii="宋体" w:hAnsi="宋体"/>
                <w:color w:val="000000"/>
                <w:highlight w:val="none"/>
              </w:rPr>
              <w:t>0.004%</w:t>
            </w:r>
          </w:p>
        </w:tc>
        <w:tc>
          <w:tcPr>
            <w:tcW w:w="1980" w:type="dxa"/>
            <w:noWrap w:val="0"/>
            <w:vAlign w:val="top"/>
          </w:tcPr>
          <w:p w14:paraId="71E1294F">
            <w:pPr>
              <w:spacing w:line="360" w:lineRule="exact"/>
              <w:jc w:val="center"/>
              <w:rPr>
                <w:rFonts w:ascii="宋体" w:hAnsi="宋体"/>
                <w:color w:val="000000"/>
                <w:highlight w:val="none"/>
              </w:rPr>
            </w:pPr>
            <w:r>
              <w:rPr>
                <w:rFonts w:hint="eastAsia" w:ascii="宋体" w:hAnsi="宋体"/>
                <w:color w:val="000000"/>
                <w:highlight w:val="none"/>
              </w:rPr>
              <w:t>0.004%</w:t>
            </w:r>
          </w:p>
        </w:tc>
        <w:tc>
          <w:tcPr>
            <w:tcW w:w="1980" w:type="dxa"/>
            <w:noWrap w:val="0"/>
            <w:vAlign w:val="top"/>
          </w:tcPr>
          <w:p w14:paraId="32096DF6">
            <w:pPr>
              <w:spacing w:line="360" w:lineRule="exact"/>
              <w:jc w:val="center"/>
              <w:rPr>
                <w:rFonts w:ascii="宋体" w:hAnsi="宋体"/>
                <w:color w:val="000000"/>
                <w:highlight w:val="none"/>
              </w:rPr>
            </w:pPr>
            <w:r>
              <w:rPr>
                <w:rFonts w:hint="eastAsia" w:ascii="宋体" w:hAnsi="宋体"/>
                <w:color w:val="000000"/>
                <w:highlight w:val="none"/>
              </w:rPr>
              <w:t>0.004%</w:t>
            </w:r>
          </w:p>
        </w:tc>
      </w:tr>
    </w:tbl>
    <w:p w14:paraId="52C42C5D">
      <w:pPr>
        <w:tabs>
          <w:tab w:val="left" w:pos="1134"/>
          <w:tab w:val="left" w:pos="8364"/>
        </w:tabs>
        <w:spacing w:before="0" w:after="0" w:afterAutospacing="0" w:line="360" w:lineRule="auto"/>
        <w:ind w:left="0" w:right="0" w:firstLine="420" w:firstLineChars="200"/>
        <w:rPr>
          <w:rFonts w:hint="eastAsia" w:ascii="宋体" w:hAnsi="宋体"/>
          <w:color w:val="000000"/>
          <w:highlight w:val="none"/>
        </w:rPr>
      </w:pPr>
      <w:r>
        <w:rPr>
          <w:rFonts w:hint="eastAsia" w:ascii="宋体" w:hAnsi="宋体"/>
          <w:color w:val="000000"/>
          <w:highlight w:val="none"/>
        </w:rPr>
        <w:t>以本项目的</w:t>
      </w:r>
      <w:r>
        <w:rPr>
          <w:rFonts w:hint="eastAsia" w:ascii="宋体" w:hAnsi="宋体"/>
          <w:color w:val="000000"/>
          <w:highlight w:val="none"/>
          <w:lang w:eastAsia="zh-CN"/>
        </w:rPr>
        <w:t>招标控制价</w:t>
      </w:r>
      <w:r>
        <w:rPr>
          <w:rFonts w:hint="eastAsia" w:ascii="宋体" w:hAnsi="宋体"/>
          <w:color w:val="000000"/>
          <w:highlight w:val="none"/>
        </w:rPr>
        <w:t>为例，招标代理服务费计算过程如下：</w:t>
      </w:r>
    </w:p>
    <w:p w14:paraId="156EFFB8">
      <w:pPr>
        <w:tabs>
          <w:tab w:val="left" w:pos="1134"/>
          <w:tab w:val="left" w:pos="8364"/>
        </w:tabs>
        <w:spacing w:before="0" w:after="0" w:afterAutospacing="0" w:line="360" w:lineRule="auto"/>
        <w:ind w:left="0" w:right="0" w:firstLine="420" w:firstLineChars="200"/>
        <w:rPr>
          <w:rFonts w:ascii="宋体" w:hAnsi="宋体"/>
          <w:color w:val="000000"/>
          <w:highlight w:val="none"/>
        </w:rPr>
      </w:pPr>
      <w:r>
        <w:rPr>
          <w:rFonts w:hint="eastAsia" w:ascii="宋体" w:hAnsi="宋体"/>
          <w:color w:val="000000"/>
          <w:highlight w:val="none"/>
          <w:lang w:eastAsia="zh-CN"/>
        </w:rPr>
        <w:t>招标控制价</w:t>
      </w:r>
      <w:r>
        <w:rPr>
          <w:rFonts w:hint="eastAsia" w:ascii="宋体" w:hAnsi="宋体"/>
          <w:color w:val="000000"/>
          <w:highlight w:val="none"/>
        </w:rPr>
        <w:t>金额</w:t>
      </w:r>
      <w:r>
        <w:rPr>
          <w:rFonts w:hint="eastAsia" w:ascii="宋体" w:hAnsi="宋体"/>
          <w:b w:val="0"/>
          <w:bCs/>
          <w:color w:val="000000"/>
          <w:szCs w:val="21"/>
          <w:highlight w:val="none"/>
        </w:rPr>
        <w:t>（¥4652309.73</w:t>
      </w:r>
      <w:r>
        <w:rPr>
          <w:rFonts w:hint="eastAsia" w:ascii="宋体" w:hAnsi="宋体"/>
          <w:b w:val="0"/>
          <w:bCs/>
          <w:color w:val="000000"/>
          <w:szCs w:val="21"/>
          <w:highlight w:val="none"/>
          <w:lang w:val="en-US" w:eastAsia="zh-CN"/>
        </w:rPr>
        <w:t>）：</w:t>
      </w:r>
    </w:p>
    <w:p w14:paraId="6D398AE1">
      <w:pPr>
        <w:tabs>
          <w:tab w:val="left" w:pos="1134"/>
          <w:tab w:val="left" w:pos="8364"/>
        </w:tabs>
        <w:spacing w:before="0" w:after="0" w:afterAutospacing="0" w:line="360" w:lineRule="auto"/>
        <w:ind w:left="0" w:right="0" w:firstLine="420" w:firstLineChars="200"/>
        <w:rPr>
          <w:rFonts w:ascii="宋体" w:hAnsi="宋体"/>
          <w:color w:val="000000"/>
          <w:highlight w:val="none"/>
        </w:rPr>
      </w:pPr>
      <w:r>
        <w:rPr>
          <w:rFonts w:ascii="宋体" w:hAnsi="宋体"/>
          <w:color w:val="000000"/>
          <w:highlight w:val="none"/>
        </w:rPr>
        <w:t>1000000</w:t>
      </w:r>
      <w:r>
        <w:rPr>
          <w:rFonts w:hint="eastAsia" w:ascii="宋体" w:hAnsi="宋体"/>
          <w:color w:val="000000"/>
          <w:highlight w:val="none"/>
          <w:lang w:val="en-US" w:eastAsia="zh-CN"/>
        </w:rPr>
        <w:t>元</w:t>
      </w:r>
      <w:r>
        <w:rPr>
          <w:rFonts w:hint="eastAsia" w:ascii="宋体" w:hAnsi="宋体"/>
          <w:color w:val="000000"/>
          <w:highlight w:val="none"/>
        </w:rPr>
        <w:t>×</w:t>
      </w:r>
      <w:r>
        <w:rPr>
          <w:rFonts w:ascii="宋体" w:hAnsi="宋体"/>
          <w:color w:val="000000"/>
          <w:highlight w:val="none"/>
        </w:rPr>
        <w:t>1.5%=15000.00元</w:t>
      </w:r>
    </w:p>
    <w:p w14:paraId="1D4500D2">
      <w:pPr>
        <w:tabs>
          <w:tab w:val="left" w:pos="1134"/>
          <w:tab w:val="left" w:pos="8364"/>
        </w:tabs>
        <w:spacing w:before="0" w:after="0" w:afterAutospacing="0" w:line="360" w:lineRule="auto"/>
        <w:ind w:left="0" w:right="0" w:firstLine="420" w:firstLineChars="200"/>
        <w:rPr>
          <w:rFonts w:ascii="宋体" w:hAnsi="宋体"/>
          <w:color w:val="000000"/>
          <w:highlight w:val="none"/>
        </w:rPr>
      </w:pPr>
      <w:r>
        <w:rPr>
          <w:rFonts w:hint="eastAsia" w:ascii="宋体" w:hAnsi="宋体"/>
          <w:color w:val="000000"/>
          <w:highlight w:val="none"/>
        </w:rPr>
        <w:t>（4652309.73元</w:t>
      </w:r>
      <w:r>
        <w:rPr>
          <w:rFonts w:ascii="宋体" w:hAnsi="宋体"/>
          <w:color w:val="000000"/>
          <w:highlight w:val="none"/>
        </w:rPr>
        <w:t>-1000000</w:t>
      </w:r>
      <w:r>
        <w:rPr>
          <w:rFonts w:hint="eastAsia" w:ascii="宋体" w:hAnsi="宋体"/>
          <w:color w:val="000000"/>
          <w:highlight w:val="none"/>
        </w:rPr>
        <w:t>元）×</w:t>
      </w:r>
      <w:r>
        <w:rPr>
          <w:rFonts w:ascii="宋体" w:hAnsi="宋体"/>
          <w:color w:val="000000"/>
          <w:highlight w:val="none"/>
        </w:rPr>
        <w:t>1.1%=</w:t>
      </w:r>
      <w:r>
        <w:rPr>
          <w:rFonts w:hint="eastAsia" w:ascii="宋体" w:hAnsi="宋体"/>
          <w:color w:val="000000"/>
          <w:highlight w:val="none"/>
          <w:lang w:val="en-US" w:eastAsia="zh-CN"/>
        </w:rPr>
        <w:t>40175.40703</w:t>
      </w:r>
      <w:r>
        <w:rPr>
          <w:rFonts w:hint="eastAsia" w:ascii="宋体" w:hAnsi="宋体"/>
          <w:color w:val="000000"/>
          <w:highlight w:val="none"/>
        </w:rPr>
        <w:t>元</w:t>
      </w:r>
    </w:p>
    <w:p w14:paraId="6B194208">
      <w:pPr>
        <w:tabs>
          <w:tab w:val="left" w:pos="1134"/>
          <w:tab w:val="left" w:pos="8364"/>
        </w:tabs>
        <w:spacing w:before="0" w:after="0" w:afterAutospacing="0" w:line="360" w:lineRule="auto"/>
        <w:ind w:left="0" w:right="0" w:firstLine="420" w:firstLineChars="200"/>
        <w:rPr>
          <w:rFonts w:ascii="宋体" w:hAnsi="宋体"/>
          <w:color w:val="000000"/>
          <w:highlight w:val="none"/>
        </w:rPr>
      </w:pPr>
      <w:r>
        <w:rPr>
          <w:rFonts w:ascii="宋体" w:hAnsi="宋体"/>
          <w:color w:val="000000"/>
          <w:highlight w:val="none"/>
        </w:rPr>
        <w:t>15000+</w:t>
      </w:r>
      <w:r>
        <w:rPr>
          <w:rFonts w:hint="eastAsia" w:ascii="宋体" w:hAnsi="宋体"/>
          <w:color w:val="000000"/>
          <w:highlight w:val="none"/>
          <w:lang w:val="en-US" w:eastAsia="zh-CN"/>
        </w:rPr>
        <w:t>40175.40703</w:t>
      </w:r>
      <w:r>
        <w:rPr>
          <w:rFonts w:ascii="宋体" w:hAnsi="宋体"/>
          <w:color w:val="000000"/>
          <w:highlight w:val="none"/>
        </w:rPr>
        <w:t>=</w:t>
      </w:r>
      <w:r>
        <w:rPr>
          <w:rFonts w:hint="eastAsia" w:ascii="宋体" w:hAnsi="宋体"/>
          <w:color w:val="000000"/>
          <w:highlight w:val="none"/>
          <w:lang w:val="en-US" w:eastAsia="zh-CN"/>
        </w:rPr>
        <w:t>55175.40703</w:t>
      </w:r>
      <w:r>
        <w:rPr>
          <w:rFonts w:ascii="宋体" w:hAnsi="宋体"/>
          <w:color w:val="000000"/>
          <w:highlight w:val="none"/>
        </w:rPr>
        <w:t>元</w:t>
      </w:r>
    </w:p>
    <w:p w14:paraId="5D9E9DFF">
      <w:pPr>
        <w:tabs>
          <w:tab w:val="left" w:pos="1134"/>
          <w:tab w:val="left" w:pos="8364"/>
        </w:tabs>
        <w:spacing w:before="0" w:after="0" w:afterAutospacing="0" w:line="360" w:lineRule="auto"/>
        <w:ind w:left="0" w:right="0" w:firstLine="420" w:firstLineChars="200"/>
        <w:rPr>
          <w:rFonts w:ascii="宋体" w:hAnsi="宋体"/>
          <w:color w:val="000000"/>
          <w:highlight w:val="none"/>
        </w:rPr>
      </w:pPr>
      <w:r>
        <w:rPr>
          <w:rFonts w:hint="eastAsia" w:ascii="宋体" w:hAnsi="宋体"/>
          <w:color w:val="000000"/>
          <w:highlight w:val="none"/>
        </w:rPr>
        <w:t>招标代理服务费</w:t>
      </w:r>
      <w:r>
        <w:rPr>
          <w:rFonts w:ascii="宋体" w:hAnsi="宋体"/>
          <w:color w:val="000000"/>
          <w:highlight w:val="none"/>
        </w:rPr>
        <w:t>=</w:t>
      </w:r>
      <w:r>
        <w:rPr>
          <w:rFonts w:hint="eastAsia" w:ascii="宋体" w:hAnsi="宋体"/>
          <w:color w:val="000000"/>
          <w:highlight w:val="none"/>
          <w:lang w:val="en-US" w:eastAsia="zh-CN"/>
        </w:rPr>
        <w:t>55175.40703</w:t>
      </w:r>
      <w:r>
        <w:rPr>
          <w:rFonts w:hint="eastAsia" w:ascii="宋体" w:hAnsi="宋体"/>
          <w:color w:val="000000"/>
          <w:highlight w:val="none"/>
        </w:rPr>
        <w:t>×（</w:t>
      </w:r>
      <w:r>
        <w:rPr>
          <w:rFonts w:ascii="宋体" w:hAnsi="宋体"/>
          <w:color w:val="000000"/>
          <w:highlight w:val="none"/>
        </w:rPr>
        <w:t>1-</w:t>
      </w:r>
      <w:r>
        <w:rPr>
          <w:rFonts w:hint="eastAsia" w:ascii="宋体" w:hAnsi="宋体"/>
          <w:color w:val="000000"/>
          <w:highlight w:val="none"/>
          <w:lang w:val="en-US" w:eastAsia="zh-CN"/>
        </w:rPr>
        <w:t>55</w:t>
      </w:r>
      <w:r>
        <w:rPr>
          <w:rFonts w:ascii="宋体" w:hAnsi="宋体"/>
          <w:color w:val="000000"/>
          <w:highlight w:val="none"/>
        </w:rPr>
        <w:t>%）=</w:t>
      </w:r>
      <w:r>
        <w:rPr>
          <w:rFonts w:hint="eastAsia" w:ascii="宋体" w:hAnsi="宋体"/>
          <w:color w:val="000000"/>
          <w:highlight w:val="none"/>
          <w:lang w:val="en-US" w:eastAsia="zh-CN"/>
        </w:rPr>
        <w:t>24828.93</w:t>
      </w:r>
      <w:r>
        <w:rPr>
          <w:rFonts w:ascii="宋体" w:hAnsi="宋体"/>
          <w:color w:val="000000"/>
          <w:highlight w:val="none"/>
        </w:rPr>
        <w:t xml:space="preserve">元 </w:t>
      </w:r>
    </w:p>
    <w:p w14:paraId="0FE835CC">
      <w:pPr>
        <w:tabs>
          <w:tab w:val="left" w:pos="1134"/>
          <w:tab w:val="left" w:pos="8364"/>
        </w:tabs>
        <w:spacing w:before="0" w:after="0" w:afterAutospacing="0" w:line="360" w:lineRule="auto"/>
        <w:ind w:left="0" w:right="0" w:firstLine="420" w:firstLineChars="200"/>
        <w:jc w:val="left"/>
        <w:rPr>
          <w:rFonts w:hint="eastAsia"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2</w:t>
      </w:r>
      <w:r>
        <w:rPr>
          <w:rFonts w:hint="eastAsia" w:ascii="宋体" w:hAnsi="宋体"/>
          <w:color w:val="000000"/>
          <w:highlight w:val="none"/>
        </w:rPr>
        <w:t>）本招标项目招标代理费用支付方式及预计金额见投标人须知前附表，最终实际支付金额以中标价为基数计算</w:t>
      </w:r>
      <w:r>
        <w:rPr>
          <w:rFonts w:hint="eastAsia" w:ascii="宋体" w:hAnsi="宋体"/>
          <w:color w:val="000000"/>
          <w:highlight w:val="none"/>
          <w:lang w:eastAsia="zh-CN"/>
        </w:rPr>
        <w:t>，</w:t>
      </w:r>
      <w:r>
        <w:rPr>
          <w:rFonts w:hint="eastAsia" w:ascii="宋体" w:hAnsi="宋体"/>
          <w:color w:val="000000"/>
          <w:highlight w:val="none"/>
          <w:lang w:val="en-US" w:eastAsia="zh-CN"/>
        </w:rPr>
        <w:t>根据中标人数量平均分摊支付</w:t>
      </w:r>
      <w:r>
        <w:rPr>
          <w:rFonts w:hint="eastAsia" w:ascii="宋体" w:hAnsi="宋体"/>
          <w:color w:val="000000"/>
          <w:highlight w:val="none"/>
        </w:rPr>
        <w:t>。</w:t>
      </w:r>
    </w:p>
    <w:p w14:paraId="2A1D1CB3">
      <w:pPr>
        <w:spacing w:before="0" w:after="0" w:afterAutospacing="0" w:line="240" w:lineRule="auto"/>
        <w:ind w:left="0" w:right="0" w:firstLine="0" w:firstLineChars="0"/>
        <w:jc w:val="left"/>
        <w:rPr>
          <w:rFonts w:hint="eastAsia" w:ascii="宋体" w:hAnsi="宋体"/>
          <w:color w:val="000000"/>
          <w:highlight w:val="none"/>
        </w:rPr>
      </w:pPr>
      <w:r>
        <w:rPr>
          <w:rFonts w:hint="eastAsia" w:ascii="宋体" w:hAnsi="宋体"/>
          <w:color w:val="000000"/>
          <w:highlight w:val="none"/>
        </w:rPr>
        <w:br w:type="page"/>
      </w:r>
    </w:p>
    <w:p w14:paraId="0A98C9AA">
      <w:pPr>
        <w:spacing w:before="0" w:after="0" w:afterAutospacing="0" w:line="360" w:lineRule="auto"/>
        <w:ind w:left="0" w:right="0" w:firstLine="420" w:firstLineChars="200"/>
        <w:jc w:val="left"/>
        <w:rPr>
          <w:rFonts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3</w:t>
      </w:r>
      <w:r>
        <w:rPr>
          <w:rFonts w:hint="eastAsia" w:ascii="宋体" w:hAnsi="宋体"/>
          <w:color w:val="000000"/>
          <w:highlight w:val="none"/>
        </w:rPr>
        <w:t>）招标代理费用支付单</w:t>
      </w:r>
    </w:p>
    <w:tbl>
      <w:tblPr>
        <w:tblStyle w:val="47"/>
        <w:tblW w:w="10125" w:type="dxa"/>
        <w:jc w:val="center"/>
        <w:tblLayout w:type="fixed"/>
        <w:tblCellMar>
          <w:top w:w="0" w:type="dxa"/>
          <w:left w:w="108" w:type="dxa"/>
          <w:bottom w:w="0" w:type="dxa"/>
          <w:right w:w="108" w:type="dxa"/>
        </w:tblCellMar>
      </w:tblPr>
      <w:tblGrid>
        <w:gridCol w:w="1605"/>
        <w:gridCol w:w="6082"/>
        <w:gridCol w:w="1808"/>
        <w:gridCol w:w="630"/>
      </w:tblGrid>
      <w:tr w14:paraId="320B2BBF">
        <w:tblPrEx>
          <w:tblCellMar>
            <w:top w:w="0" w:type="dxa"/>
            <w:left w:w="108" w:type="dxa"/>
            <w:bottom w:w="0" w:type="dxa"/>
            <w:right w:w="108" w:type="dxa"/>
          </w:tblCellMar>
        </w:tblPrEx>
        <w:trPr>
          <w:trHeight w:val="538" w:hRule="atLeast"/>
          <w:jc w:val="center"/>
        </w:trPr>
        <w:tc>
          <w:tcPr>
            <w:tcW w:w="10125" w:type="dxa"/>
            <w:gridSpan w:val="4"/>
            <w:tcBorders>
              <w:top w:val="single" w:color="000000" w:sz="4" w:space="0"/>
              <w:left w:val="single" w:color="000000" w:sz="4" w:space="0"/>
              <w:bottom w:val="nil"/>
              <w:right w:val="single" w:color="000000" w:sz="4" w:space="0"/>
            </w:tcBorders>
            <w:noWrap/>
            <w:vAlign w:val="center"/>
          </w:tcPr>
          <w:p w14:paraId="431552CC">
            <w:pPr>
              <w:jc w:val="center"/>
              <w:textAlignment w:val="center"/>
              <w:rPr>
                <w:rFonts w:ascii="宋体" w:hAnsi="宋体" w:cs="宋体"/>
                <w:b/>
                <w:bCs/>
                <w:color w:val="000000"/>
                <w:highlight w:val="none"/>
              </w:rPr>
            </w:pPr>
            <w:r>
              <w:rPr>
                <w:rFonts w:hint="eastAsia" w:ascii="宋体" w:hAnsi="宋体" w:cs="宋体"/>
                <w:b/>
                <w:bCs/>
                <w:color w:val="000000"/>
                <w:sz w:val="24"/>
                <w:szCs w:val="24"/>
                <w:highlight w:val="none"/>
              </w:rPr>
              <w:t>招标代理费用支付单</w:t>
            </w:r>
          </w:p>
        </w:tc>
      </w:tr>
      <w:tr w14:paraId="6682A47F">
        <w:tblPrEx>
          <w:tblCellMar>
            <w:top w:w="0" w:type="dxa"/>
            <w:left w:w="108" w:type="dxa"/>
            <w:bottom w:w="0" w:type="dxa"/>
            <w:right w:w="108" w:type="dxa"/>
          </w:tblCellMar>
        </w:tblPrEx>
        <w:trPr>
          <w:trHeight w:val="418" w:hRule="atLeast"/>
          <w:jc w:val="center"/>
        </w:trPr>
        <w:tc>
          <w:tcPr>
            <w:tcW w:w="10125" w:type="dxa"/>
            <w:gridSpan w:val="4"/>
            <w:tcBorders>
              <w:top w:val="nil"/>
              <w:left w:val="single" w:color="000000" w:sz="4" w:space="0"/>
              <w:bottom w:val="single" w:color="000000" w:sz="4" w:space="0"/>
              <w:right w:val="single" w:color="000000" w:sz="4" w:space="0"/>
            </w:tcBorders>
            <w:noWrap/>
            <w:vAlign w:val="center"/>
          </w:tcPr>
          <w:p w14:paraId="78AA0F62">
            <w:pPr>
              <w:jc w:val="right"/>
              <w:textAlignment w:val="center"/>
              <w:rPr>
                <w:rFonts w:ascii="宋体" w:hAnsi="宋体" w:cs="宋体"/>
                <w:color w:val="000000"/>
                <w:highlight w:val="none"/>
              </w:rPr>
            </w:pPr>
            <w:r>
              <w:rPr>
                <w:rFonts w:hint="eastAsia" w:ascii="宋体" w:hAnsi="宋体" w:cs="宋体"/>
                <w:color w:val="000000"/>
                <w:highlight w:val="none"/>
              </w:rPr>
              <w:t xml:space="preserve">                                                日期：    年    月   日</w:t>
            </w:r>
          </w:p>
        </w:tc>
      </w:tr>
      <w:tr w14:paraId="67E2DEBE">
        <w:tblPrEx>
          <w:tblCellMar>
            <w:top w:w="0" w:type="dxa"/>
            <w:left w:w="108" w:type="dxa"/>
            <w:bottom w:w="0" w:type="dxa"/>
            <w:right w:w="108" w:type="dxa"/>
          </w:tblCellMar>
        </w:tblPrEx>
        <w:trPr>
          <w:trHeight w:val="429"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47DA8E4A">
            <w:pPr>
              <w:textAlignment w:val="center"/>
              <w:rPr>
                <w:rFonts w:ascii="宋体" w:hAnsi="宋体" w:cs="宋体"/>
                <w:b/>
                <w:bCs/>
                <w:color w:val="000000"/>
                <w:highlight w:val="none"/>
              </w:rPr>
            </w:pPr>
            <w:r>
              <w:rPr>
                <w:rFonts w:hint="eastAsia" w:ascii="宋体" w:hAnsi="宋体" w:cs="宋体"/>
                <w:b/>
                <w:bCs/>
                <w:color w:val="000000"/>
                <w:highlight w:val="none"/>
              </w:rPr>
              <w:t>项目名称：</w:t>
            </w:r>
          </w:p>
        </w:tc>
      </w:tr>
      <w:tr w14:paraId="5F7FC028">
        <w:tblPrEx>
          <w:tblCellMar>
            <w:top w:w="0" w:type="dxa"/>
            <w:left w:w="108" w:type="dxa"/>
            <w:bottom w:w="0" w:type="dxa"/>
            <w:right w:w="108" w:type="dxa"/>
          </w:tblCellMar>
        </w:tblPrEx>
        <w:trPr>
          <w:trHeight w:val="340"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1EEA25B7">
            <w:pPr>
              <w:textAlignment w:val="center"/>
              <w:rPr>
                <w:rFonts w:ascii="宋体" w:hAnsi="宋体" w:cs="宋体"/>
                <w:color w:val="000000"/>
                <w:highlight w:val="none"/>
              </w:rPr>
            </w:pPr>
            <w:r>
              <w:rPr>
                <w:rFonts w:hint="eastAsia" w:ascii="宋体" w:hAnsi="宋体" w:cs="宋体"/>
                <w:b/>
                <w:bCs/>
                <w:color w:val="000000"/>
                <w:highlight w:val="none"/>
              </w:rPr>
              <w:t>项目编号：</w:t>
            </w:r>
          </w:p>
        </w:tc>
      </w:tr>
      <w:tr w14:paraId="787D6192">
        <w:tblPrEx>
          <w:tblCellMar>
            <w:top w:w="0" w:type="dxa"/>
            <w:left w:w="108" w:type="dxa"/>
            <w:bottom w:w="0" w:type="dxa"/>
            <w:right w:w="108" w:type="dxa"/>
          </w:tblCellMar>
        </w:tblPrEx>
        <w:trPr>
          <w:trHeight w:val="443"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25D17FA2">
            <w:pPr>
              <w:textAlignment w:val="center"/>
              <w:rPr>
                <w:rFonts w:ascii="宋体" w:hAnsi="宋体" w:cs="宋体"/>
                <w:b/>
                <w:bCs/>
                <w:color w:val="000000"/>
                <w:highlight w:val="none"/>
              </w:rPr>
            </w:pPr>
            <w:r>
              <w:rPr>
                <w:rFonts w:hint="eastAsia" w:ascii="宋体" w:hAnsi="宋体" w:cs="宋体"/>
                <w:b/>
                <w:bCs/>
                <w:color w:val="000000"/>
                <w:highlight w:val="none"/>
              </w:rPr>
              <w:t>招标人：</w:t>
            </w:r>
          </w:p>
        </w:tc>
      </w:tr>
      <w:tr w14:paraId="5F763D4A">
        <w:tblPrEx>
          <w:tblCellMar>
            <w:top w:w="0" w:type="dxa"/>
            <w:left w:w="108" w:type="dxa"/>
            <w:bottom w:w="0" w:type="dxa"/>
            <w:right w:w="108" w:type="dxa"/>
          </w:tblCellMar>
        </w:tblPrEx>
        <w:trPr>
          <w:trHeight w:val="435"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15307BDD">
            <w:pPr>
              <w:textAlignment w:val="center"/>
              <w:rPr>
                <w:rFonts w:ascii="宋体" w:hAnsi="宋体" w:cs="宋体"/>
                <w:b/>
                <w:bCs/>
                <w:color w:val="000000"/>
                <w:highlight w:val="none"/>
              </w:rPr>
            </w:pPr>
            <w:r>
              <w:rPr>
                <w:rFonts w:hint="eastAsia" w:ascii="宋体" w:hAnsi="宋体" w:cs="宋体"/>
                <w:b/>
                <w:bCs/>
                <w:color w:val="000000"/>
                <w:highlight w:val="none"/>
              </w:rPr>
              <w:t>招标代理：</w:t>
            </w:r>
          </w:p>
        </w:tc>
      </w:tr>
      <w:tr w14:paraId="67F970C2">
        <w:tblPrEx>
          <w:tblCellMar>
            <w:top w:w="0" w:type="dxa"/>
            <w:left w:w="108" w:type="dxa"/>
            <w:bottom w:w="0" w:type="dxa"/>
            <w:right w:w="108" w:type="dxa"/>
          </w:tblCellMar>
        </w:tblPrEx>
        <w:trPr>
          <w:trHeight w:val="543"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2DAD5B45">
            <w:pPr>
              <w:textAlignment w:val="center"/>
              <w:rPr>
                <w:rFonts w:ascii="宋体" w:hAnsi="宋体" w:cs="宋体"/>
                <w:b/>
                <w:bCs/>
                <w:color w:val="000000"/>
                <w:highlight w:val="none"/>
              </w:rPr>
            </w:pPr>
            <w:r>
              <w:rPr>
                <w:rFonts w:hint="eastAsia" w:ascii="宋体" w:hAnsi="宋体" w:cs="宋体"/>
                <w:b/>
                <w:bCs/>
                <w:color w:val="000000"/>
                <w:highlight w:val="none"/>
              </w:rPr>
              <w:t>中标人：</w:t>
            </w:r>
          </w:p>
        </w:tc>
      </w:tr>
      <w:tr w14:paraId="49F891AA">
        <w:tblPrEx>
          <w:tblCellMar>
            <w:top w:w="0" w:type="dxa"/>
            <w:left w:w="108" w:type="dxa"/>
            <w:bottom w:w="0" w:type="dxa"/>
            <w:right w:w="108" w:type="dxa"/>
          </w:tblCellMar>
        </w:tblPrEx>
        <w:trPr>
          <w:trHeight w:val="524"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414A9AFF">
            <w:pPr>
              <w:textAlignment w:val="center"/>
              <w:rPr>
                <w:rFonts w:ascii="宋体" w:hAnsi="宋体" w:cs="宋体"/>
                <w:b/>
                <w:bCs/>
                <w:color w:val="000000"/>
                <w:highlight w:val="none"/>
              </w:rPr>
            </w:pPr>
            <w:r>
              <w:rPr>
                <w:rFonts w:hint="eastAsia" w:ascii="宋体" w:hAnsi="宋体" w:cs="宋体"/>
                <w:b/>
                <w:bCs/>
                <w:color w:val="000000"/>
                <w:highlight w:val="none"/>
              </w:rPr>
              <w:t>中标价：</w:t>
            </w:r>
          </w:p>
        </w:tc>
      </w:tr>
      <w:tr w14:paraId="146D1AC0">
        <w:tblPrEx>
          <w:tblCellMar>
            <w:top w:w="0" w:type="dxa"/>
            <w:left w:w="108" w:type="dxa"/>
            <w:bottom w:w="0" w:type="dxa"/>
            <w:right w:w="108" w:type="dxa"/>
          </w:tblCellMar>
        </w:tblPrEx>
        <w:trPr>
          <w:trHeight w:val="311"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38F09E2A">
            <w:pPr>
              <w:jc w:val="center"/>
              <w:textAlignment w:val="center"/>
              <w:rPr>
                <w:rFonts w:ascii="宋体" w:hAnsi="宋体" w:cs="宋体"/>
                <w:b/>
                <w:bCs/>
                <w:color w:val="000000"/>
                <w:highlight w:val="none"/>
              </w:rPr>
            </w:pPr>
            <w:r>
              <w:rPr>
                <w:rFonts w:hint="eastAsia" w:ascii="宋体" w:hAnsi="宋体" w:cs="宋体"/>
                <w:b/>
                <w:bCs/>
                <w:color w:val="000000"/>
                <w:highlight w:val="none"/>
              </w:rPr>
              <w:t>招标代理费用计算式</w:t>
            </w:r>
          </w:p>
        </w:tc>
      </w:tr>
      <w:tr w14:paraId="5379AC10">
        <w:tblPrEx>
          <w:tblCellMar>
            <w:top w:w="0" w:type="dxa"/>
            <w:left w:w="108" w:type="dxa"/>
            <w:bottom w:w="0" w:type="dxa"/>
            <w:right w:w="108" w:type="dxa"/>
          </w:tblCellMar>
        </w:tblPrEx>
        <w:trPr>
          <w:trHeight w:val="766" w:hRule="atLeast"/>
          <w:jc w:val="center"/>
        </w:trPr>
        <w:tc>
          <w:tcPr>
            <w:tcW w:w="1605" w:type="dxa"/>
            <w:tcBorders>
              <w:top w:val="nil"/>
              <w:left w:val="single" w:color="000000" w:sz="4" w:space="0"/>
              <w:bottom w:val="nil"/>
              <w:right w:val="nil"/>
            </w:tcBorders>
            <w:noWrap/>
            <w:vAlign w:val="center"/>
          </w:tcPr>
          <w:p w14:paraId="323FC06F">
            <w:pPr>
              <w:jc w:val="left"/>
              <w:rPr>
                <w:rFonts w:ascii="宋体" w:hAnsi="宋体" w:cs="宋体"/>
                <w:color w:val="000000"/>
                <w:highlight w:val="none"/>
              </w:rPr>
            </w:pPr>
          </w:p>
        </w:tc>
        <w:tc>
          <w:tcPr>
            <w:tcW w:w="6082" w:type="dxa"/>
            <w:tcBorders>
              <w:top w:val="nil"/>
              <w:left w:val="nil"/>
              <w:bottom w:val="nil"/>
              <w:right w:val="nil"/>
            </w:tcBorders>
            <w:noWrap/>
            <w:vAlign w:val="center"/>
          </w:tcPr>
          <w:p w14:paraId="24685436">
            <w:pPr>
              <w:spacing w:line="480" w:lineRule="exact"/>
              <w:jc w:val="right"/>
              <w:rPr>
                <w:rFonts w:ascii="宋体" w:hAnsi="宋体"/>
                <w:color w:val="000000"/>
                <w:kern w:val="2"/>
                <w:highlight w:val="none"/>
              </w:rPr>
            </w:pPr>
          </w:p>
        </w:tc>
        <w:tc>
          <w:tcPr>
            <w:tcW w:w="1808" w:type="dxa"/>
            <w:tcBorders>
              <w:top w:val="nil"/>
              <w:left w:val="nil"/>
              <w:bottom w:val="nil"/>
              <w:right w:val="nil"/>
            </w:tcBorders>
            <w:noWrap/>
            <w:vAlign w:val="center"/>
          </w:tcPr>
          <w:p w14:paraId="544D9F92">
            <w:pPr>
              <w:spacing w:line="480" w:lineRule="exact"/>
              <w:jc w:val="left"/>
              <w:rPr>
                <w:rFonts w:ascii="宋体" w:hAnsi="宋体"/>
                <w:color w:val="000000"/>
                <w:kern w:val="2"/>
                <w:highlight w:val="none"/>
              </w:rPr>
            </w:pPr>
          </w:p>
        </w:tc>
        <w:tc>
          <w:tcPr>
            <w:tcW w:w="630" w:type="dxa"/>
            <w:tcBorders>
              <w:top w:val="nil"/>
              <w:left w:val="nil"/>
              <w:bottom w:val="nil"/>
              <w:right w:val="single" w:color="000000" w:sz="4" w:space="0"/>
            </w:tcBorders>
            <w:noWrap/>
            <w:vAlign w:val="center"/>
          </w:tcPr>
          <w:p w14:paraId="1FBF58F0">
            <w:pPr>
              <w:spacing w:line="480" w:lineRule="exact"/>
              <w:jc w:val="left"/>
              <w:rPr>
                <w:rFonts w:ascii="宋体" w:hAnsi="宋体"/>
                <w:color w:val="000000"/>
                <w:kern w:val="2"/>
                <w:highlight w:val="none"/>
              </w:rPr>
            </w:pPr>
          </w:p>
        </w:tc>
      </w:tr>
      <w:tr w14:paraId="75BD2AE8">
        <w:trPr>
          <w:trHeight w:val="450" w:hRule="atLeast"/>
          <w:jc w:val="center"/>
        </w:trPr>
        <w:tc>
          <w:tcPr>
            <w:tcW w:w="1605" w:type="dxa"/>
            <w:tcBorders>
              <w:top w:val="nil"/>
              <w:left w:val="single" w:color="000000" w:sz="4" w:space="0"/>
              <w:bottom w:val="nil"/>
              <w:right w:val="nil"/>
            </w:tcBorders>
            <w:noWrap/>
            <w:textDirection w:val="tbRlV"/>
            <w:vAlign w:val="center"/>
          </w:tcPr>
          <w:p w14:paraId="75375BE0">
            <w:pPr>
              <w:rPr>
                <w:rFonts w:ascii="宋体" w:hAnsi="宋体" w:cs="宋体"/>
                <w:color w:val="000000"/>
                <w:highlight w:val="none"/>
              </w:rPr>
            </w:pPr>
          </w:p>
        </w:tc>
        <w:tc>
          <w:tcPr>
            <w:tcW w:w="6082" w:type="dxa"/>
            <w:tcBorders>
              <w:top w:val="nil"/>
              <w:left w:val="nil"/>
              <w:bottom w:val="nil"/>
              <w:right w:val="nil"/>
            </w:tcBorders>
            <w:noWrap/>
            <w:vAlign w:val="center"/>
          </w:tcPr>
          <w:p w14:paraId="29870CB0">
            <w:pPr>
              <w:spacing w:line="480" w:lineRule="exact"/>
              <w:jc w:val="right"/>
              <w:rPr>
                <w:rFonts w:ascii="宋体" w:hAnsi="宋体"/>
                <w:color w:val="000000"/>
                <w:kern w:val="2"/>
                <w:highlight w:val="none"/>
              </w:rPr>
            </w:pPr>
          </w:p>
        </w:tc>
        <w:tc>
          <w:tcPr>
            <w:tcW w:w="1808" w:type="dxa"/>
            <w:tcBorders>
              <w:top w:val="nil"/>
              <w:left w:val="nil"/>
              <w:bottom w:val="nil"/>
              <w:right w:val="nil"/>
            </w:tcBorders>
            <w:noWrap/>
            <w:vAlign w:val="center"/>
          </w:tcPr>
          <w:p w14:paraId="21359F78">
            <w:pPr>
              <w:spacing w:line="480" w:lineRule="exact"/>
              <w:jc w:val="left"/>
              <w:rPr>
                <w:rFonts w:ascii="宋体" w:hAnsi="宋体"/>
                <w:color w:val="000000"/>
                <w:kern w:val="2"/>
                <w:highlight w:val="none"/>
              </w:rPr>
            </w:pPr>
          </w:p>
        </w:tc>
        <w:tc>
          <w:tcPr>
            <w:tcW w:w="630" w:type="dxa"/>
            <w:tcBorders>
              <w:top w:val="nil"/>
              <w:left w:val="nil"/>
              <w:bottom w:val="nil"/>
              <w:right w:val="single" w:color="000000" w:sz="4" w:space="0"/>
            </w:tcBorders>
            <w:noWrap/>
            <w:vAlign w:val="center"/>
          </w:tcPr>
          <w:p w14:paraId="02B40C00">
            <w:pPr>
              <w:spacing w:line="480" w:lineRule="exact"/>
              <w:jc w:val="left"/>
              <w:rPr>
                <w:rFonts w:ascii="宋体" w:hAnsi="宋体"/>
                <w:color w:val="000000"/>
                <w:kern w:val="2"/>
                <w:highlight w:val="none"/>
              </w:rPr>
            </w:pPr>
          </w:p>
        </w:tc>
      </w:tr>
      <w:tr w14:paraId="2E954694">
        <w:tblPrEx>
          <w:tblCellMar>
            <w:top w:w="0" w:type="dxa"/>
            <w:left w:w="108" w:type="dxa"/>
            <w:bottom w:w="0" w:type="dxa"/>
            <w:right w:w="108" w:type="dxa"/>
          </w:tblCellMar>
        </w:tblPrEx>
        <w:trPr>
          <w:trHeight w:val="80" w:hRule="atLeast"/>
          <w:jc w:val="center"/>
        </w:trPr>
        <w:tc>
          <w:tcPr>
            <w:tcW w:w="10125" w:type="dxa"/>
            <w:gridSpan w:val="4"/>
            <w:tcBorders>
              <w:top w:val="nil"/>
              <w:left w:val="single" w:color="000000" w:sz="4" w:space="0"/>
              <w:bottom w:val="single" w:color="000000" w:sz="4" w:space="0"/>
              <w:right w:val="single" w:color="000000" w:sz="4" w:space="0"/>
            </w:tcBorders>
            <w:noWrap/>
            <w:vAlign w:val="center"/>
          </w:tcPr>
          <w:p w14:paraId="4E779CA4">
            <w:pPr>
              <w:ind w:left="0" w:firstLine="0"/>
              <w:jc w:val="left"/>
              <w:textAlignment w:val="center"/>
              <w:rPr>
                <w:rFonts w:ascii="宋体" w:hAnsi="宋体" w:cs="宋体"/>
                <w:color w:val="000000"/>
                <w:highlight w:val="none"/>
              </w:rPr>
            </w:pPr>
            <w:r>
              <w:rPr>
                <w:rFonts w:hint="eastAsia" w:ascii="宋体" w:hAnsi="宋体" w:cs="宋体"/>
                <w:color w:val="000000"/>
                <w:highlight w:val="none"/>
              </w:rPr>
              <w:t>注：根据招标文件及招标代理合同约定，本项目按货物招标类型取费率计算,由中标人付费。</w:t>
            </w:r>
          </w:p>
        </w:tc>
      </w:tr>
      <w:tr w14:paraId="00BF1D41">
        <w:tblPrEx>
          <w:tblCellMar>
            <w:top w:w="0" w:type="dxa"/>
            <w:left w:w="108" w:type="dxa"/>
            <w:bottom w:w="0" w:type="dxa"/>
            <w:right w:w="108" w:type="dxa"/>
          </w:tblCellMar>
        </w:tblPrEx>
        <w:trPr>
          <w:trHeight w:val="615"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063B3478">
            <w:pPr>
              <w:textAlignment w:val="center"/>
              <w:rPr>
                <w:rFonts w:ascii="宋体" w:hAnsi="宋体" w:cs="宋体"/>
                <w:color w:val="000000"/>
                <w:highlight w:val="none"/>
              </w:rPr>
            </w:pPr>
            <w:r>
              <w:rPr>
                <w:rFonts w:hint="eastAsia" w:ascii="宋体" w:hAnsi="宋体" w:cs="宋体"/>
                <w:color w:val="000000"/>
                <w:highlight w:val="none"/>
              </w:rPr>
              <w:t>招标代理费用为</w:t>
            </w:r>
            <w:r>
              <w:rPr>
                <w:rFonts w:hint="eastAsia" w:ascii="宋体" w:hAnsi="宋体" w:cs="宋体"/>
                <w:b/>
                <w:bCs/>
                <w:color w:val="000000"/>
                <w:highlight w:val="none"/>
              </w:rPr>
              <w:t>：</w:t>
            </w:r>
            <w:r>
              <w:rPr>
                <w:rFonts w:hint="eastAsia" w:ascii="宋体" w:hAnsi="宋体" w:cs="宋体"/>
                <w:color w:val="000000"/>
                <w:highlight w:val="none"/>
              </w:rPr>
              <w:t xml:space="preserve">人民币      </w:t>
            </w:r>
            <w:r>
              <w:rPr>
                <w:rFonts w:hint="eastAsia" w:ascii="宋体" w:hAnsi="宋体" w:cs="宋体"/>
                <w:b/>
                <w:bCs/>
                <w:color w:val="000000"/>
                <w:highlight w:val="none"/>
              </w:rPr>
              <w:t>（￥    ）</w:t>
            </w:r>
          </w:p>
        </w:tc>
      </w:tr>
      <w:tr w14:paraId="5F53A634">
        <w:tblPrEx>
          <w:tblCellMar>
            <w:top w:w="0" w:type="dxa"/>
            <w:left w:w="108" w:type="dxa"/>
            <w:bottom w:w="0" w:type="dxa"/>
            <w:right w:w="108" w:type="dxa"/>
          </w:tblCellMar>
        </w:tblPrEx>
        <w:trPr>
          <w:trHeight w:val="1418"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6560EF07">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招标代理收款账户信息</w:t>
            </w:r>
          </w:p>
          <w:p w14:paraId="123554CF">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户名：</w:t>
            </w:r>
          </w:p>
          <w:p w14:paraId="76425C3F">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开户行：</w:t>
            </w:r>
          </w:p>
          <w:p w14:paraId="02705EB0">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账号：</w:t>
            </w:r>
          </w:p>
          <w:p w14:paraId="204EA303">
            <w:pPr>
              <w:spacing w:before="0" w:after="0" w:afterAutospacing="0"/>
              <w:ind w:left="0" w:right="0" w:firstLine="0"/>
              <w:jc w:val="left"/>
              <w:textAlignment w:val="center"/>
              <w:rPr>
                <w:rFonts w:ascii="宋体" w:hAnsi="宋体" w:cs="宋体"/>
                <w:color w:val="000000"/>
                <w:highlight w:val="none"/>
              </w:rPr>
            </w:pPr>
            <w:r>
              <w:rPr>
                <w:rFonts w:hint="eastAsia"/>
                <w:color w:val="000000"/>
                <w:kern w:val="2"/>
                <w:szCs w:val="24"/>
                <w:highlight w:val="none"/>
              </w:rPr>
              <w:t>联系人：</w:t>
            </w:r>
            <w:r>
              <w:rPr>
                <w:rFonts w:hint="eastAsia"/>
                <w:color w:val="000000"/>
                <w:kern w:val="2"/>
                <w:szCs w:val="24"/>
                <w:highlight w:val="none"/>
                <w:lang w:val="en-US" w:eastAsia="zh-CN"/>
              </w:rPr>
              <w:t>郑工</w:t>
            </w:r>
            <w:r>
              <w:rPr>
                <w:rFonts w:hint="eastAsia" w:ascii="宋体" w:hAnsi="宋体"/>
                <w:color w:val="000000"/>
                <w:highlight w:val="none"/>
                <w:lang w:val="en-US" w:eastAsia="zh-CN"/>
              </w:rPr>
              <w:t>，</w:t>
            </w:r>
            <w:r>
              <w:rPr>
                <w:rFonts w:hint="eastAsia" w:ascii="宋体" w:hAnsi="宋体"/>
                <w:color w:val="000000"/>
                <w:highlight w:val="none"/>
              </w:rPr>
              <w:t>0771-4800838</w:t>
            </w:r>
          </w:p>
        </w:tc>
      </w:tr>
      <w:tr w14:paraId="3B2B26D5">
        <w:tblPrEx>
          <w:tblCellMar>
            <w:top w:w="0" w:type="dxa"/>
            <w:left w:w="108" w:type="dxa"/>
            <w:bottom w:w="0" w:type="dxa"/>
            <w:right w:w="108" w:type="dxa"/>
          </w:tblCellMar>
        </w:tblPrEx>
        <w:trPr>
          <w:trHeight w:val="475" w:hRule="atLeast"/>
          <w:jc w:val="center"/>
        </w:trPr>
        <w:tc>
          <w:tcPr>
            <w:tcW w:w="10125" w:type="dxa"/>
            <w:gridSpan w:val="4"/>
            <w:tcBorders>
              <w:top w:val="nil"/>
              <w:left w:val="nil"/>
              <w:bottom w:val="nil"/>
              <w:right w:val="nil"/>
            </w:tcBorders>
            <w:noWrap/>
            <w:vAlign w:val="center"/>
          </w:tcPr>
          <w:p w14:paraId="3E607A81">
            <w:pPr>
              <w:spacing w:before="0" w:after="0" w:afterAutospacing="0" w:line="360" w:lineRule="auto"/>
              <w:ind w:left="0" w:right="0" w:firstLine="0"/>
              <w:rPr>
                <w:rFonts w:hint="eastAsia" w:ascii="宋体" w:hAnsi="宋体" w:cs="宋体"/>
                <w:color w:val="000000"/>
                <w:highlight w:val="none"/>
              </w:rPr>
            </w:pPr>
          </w:p>
          <w:p w14:paraId="7FBC812C">
            <w:pPr>
              <w:spacing w:before="0" w:after="0" w:afterAutospacing="0" w:line="360" w:lineRule="auto"/>
              <w:ind w:left="0" w:right="0" w:firstLine="0"/>
              <w:rPr>
                <w:rFonts w:ascii="宋体" w:hAnsi="宋体" w:cs="宋体"/>
                <w:color w:val="000000"/>
                <w:highlight w:val="none"/>
              </w:rPr>
            </w:pPr>
          </w:p>
        </w:tc>
      </w:tr>
    </w:tbl>
    <w:p w14:paraId="38808A60">
      <w:pPr>
        <w:pStyle w:val="19"/>
        <w:rPr>
          <w:color w:val="000000"/>
          <w:highlight w:val="none"/>
        </w:rPr>
        <w:sectPr>
          <w:footerReference r:id="rId5" w:type="default"/>
          <w:pgSz w:w="11905" w:h="16838"/>
          <w:pgMar w:top="1304" w:right="1417" w:bottom="1304" w:left="1417" w:header="850" w:footer="992" w:gutter="0"/>
          <w:pgNumType w:start="1"/>
          <w:cols w:space="720" w:num="1"/>
          <w:docGrid w:linePitch="312" w:charSpace="0"/>
        </w:sectPr>
      </w:pPr>
    </w:p>
    <w:p w14:paraId="426EA012">
      <w:pPr>
        <w:pStyle w:val="2"/>
        <w:rPr>
          <w:color w:val="000000"/>
          <w:highlight w:val="none"/>
        </w:rPr>
      </w:pPr>
      <w:bookmarkStart w:id="237" w:name="_Toc19332"/>
      <w:bookmarkStart w:id="238" w:name="_Toc228096765"/>
      <w:bookmarkStart w:id="239" w:name="_Toc23896"/>
      <w:bookmarkStart w:id="240" w:name="_Toc5019"/>
      <w:bookmarkStart w:id="241" w:name="_Toc16256"/>
      <w:bookmarkStart w:id="242" w:name="_Toc17427"/>
      <w:bookmarkStart w:id="243" w:name="_Toc9354"/>
      <w:bookmarkStart w:id="244" w:name="_Toc234121105"/>
      <w:bookmarkStart w:id="245" w:name="_Toc530736580"/>
      <w:bookmarkStart w:id="246" w:name="_Toc32464"/>
      <w:bookmarkStart w:id="247" w:name="_Toc24202"/>
      <w:r>
        <w:rPr>
          <w:rFonts w:hint="eastAsia"/>
          <w:color w:val="000000"/>
          <w:highlight w:val="none"/>
        </w:rPr>
        <w:t>第三章</w:t>
      </w:r>
      <w:r>
        <w:rPr>
          <w:color w:val="000000"/>
          <w:highlight w:val="none"/>
        </w:rPr>
        <w:t xml:space="preserve">  </w:t>
      </w:r>
      <w:r>
        <w:rPr>
          <w:rFonts w:hint="eastAsia"/>
          <w:color w:val="000000"/>
          <w:highlight w:val="none"/>
        </w:rPr>
        <w:t>评标办法及标准</w:t>
      </w:r>
      <w:bookmarkEnd w:id="237"/>
      <w:bookmarkEnd w:id="238"/>
      <w:bookmarkEnd w:id="239"/>
      <w:bookmarkEnd w:id="240"/>
      <w:bookmarkEnd w:id="241"/>
      <w:bookmarkEnd w:id="242"/>
      <w:bookmarkEnd w:id="243"/>
      <w:bookmarkEnd w:id="244"/>
      <w:bookmarkEnd w:id="245"/>
      <w:bookmarkEnd w:id="246"/>
      <w:bookmarkEnd w:id="247"/>
    </w:p>
    <w:p w14:paraId="49025CC2">
      <w:pPr>
        <w:keepNext/>
        <w:keepLines/>
        <w:spacing w:before="240" w:beforeLines="100" w:line="360" w:lineRule="auto"/>
        <w:outlineLvl w:val="1"/>
        <w:rPr>
          <w:rFonts w:ascii="黑体" w:hAnsi="黑体" w:eastAsia="黑体"/>
          <w:b/>
          <w:bCs/>
          <w:color w:val="000000"/>
          <w:sz w:val="24"/>
          <w:szCs w:val="21"/>
          <w:highlight w:val="none"/>
        </w:rPr>
      </w:pPr>
      <w:bookmarkStart w:id="248" w:name="_Toc184635093"/>
      <w:bookmarkStart w:id="249" w:name="_Toc29786925"/>
      <w:bookmarkStart w:id="250" w:name="_Toc389065241"/>
      <w:bookmarkStart w:id="251" w:name="_Toc487632668"/>
      <w:bookmarkStart w:id="252" w:name="_Toc407135171"/>
      <w:bookmarkStart w:id="253" w:name="_Toc463812922"/>
      <w:bookmarkStart w:id="254" w:name="_Toc12983"/>
      <w:bookmarkStart w:id="255" w:name="_Toc474847261"/>
      <w:bookmarkStart w:id="256" w:name="_Toc273367559"/>
      <w:bookmarkStart w:id="257" w:name="_Toc273366967"/>
      <w:bookmarkStart w:id="258" w:name="_Toc208742891"/>
      <w:r>
        <w:rPr>
          <w:rFonts w:hint="eastAsia" w:ascii="黑体" w:hAnsi="黑体" w:eastAsia="黑体"/>
          <w:b/>
          <w:bCs/>
          <w:color w:val="000000"/>
          <w:sz w:val="24"/>
          <w:szCs w:val="21"/>
          <w:highlight w:val="none"/>
        </w:rPr>
        <w:t>1 评标方法</w:t>
      </w:r>
      <w:bookmarkEnd w:id="248"/>
      <w:bookmarkEnd w:id="249"/>
      <w:bookmarkEnd w:id="250"/>
      <w:bookmarkEnd w:id="251"/>
      <w:bookmarkEnd w:id="252"/>
    </w:p>
    <w:p w14:paraId="611C05EB">
      <w:pPr>
        <w:spacing w:line="360" w:lineRule="auto"/>
        <w:ind w:firstLine="420" w:firstLineChars="200"/>
        <w:rPr>
          <w:rFonts w:ascii="宋体" w:hAnsi="宋体"/>
          <w:color w:val="000000"/>
          <w:kern w:val="0"/>
          <w:szCs w:val="21"/>
          <w:highlight w:val="none"/>
        </w:rPr>
      </w:pPr>
      <w:bookmarkStart w:id="259" w:name="_Hlk29787742"/>
      <w:r>
        <w:rPr>
          <w:rFonts w:hint="eastAsia" w:ascii="宋体" w:hAnsi="宋体" w:cs="宋体"/>
          <w:color w:val="000000"/>
          <w:kern w:val="0"/>
          <w:szCs w:val="21"/>
          <w:highlight w:val="none"/>
        </w:rPr>
        <w:t>本次评标采用综合评估法</w:t>
      </w:r>
      <w:r>
        <w:rPr>
          <w:rFonts w:hint="eastAsia" w:ascii="宋体" w:hAnsi="宋体"/>
          <w:color w:val="000000"/>
          <w:kern w:val="0"/>
          <w:szCs w:val="21"/>
          <w:highlight w:val="none"/>
        </w:rPr>
        <w:t>。满分1</w:t>
      </w:r>
      <w:r>
        <w:rPr>
          <w:rFonts w:ascii="宋体" w:hAnsi="宋体"/>
          <w:color w:val="000000"/>
          <w:kern w:val="0"/>
          <w:szCs w:val="21"/>
          <w:highlight w:val="none"/>
        </w:rPr>
        <w:t>00</w:t>
      </w:r>
      <w:r>
        <w:rPr>
          <w:rFonts w:hint="eastAsia" w:ascii="宋体" w:hAnsi="宋体"/>
          <w:color w:val="000000"/>
          <w:kern w:val="0"/>
          <w:szCs w:val="21"/>
          <w:highlight w:val="none"/>
        </w:rPr>
        <w:t>分，其中</w:t>
      </w:r>
      <w:r>
        <w:rPr>
          <w:rFonts w:hint="eastAsia" w:ascii="宋体" w:hAnsi="宋体"/>
          <w:b/>
          <w:color w:val="000000"/>
          <w:kern w:val="0"/>
          <w:szCs w:val="21"/>
          <w:highlight w:val="none"/>
          <w:lang w:eastAsia="zh-CN"/>
        </w:rPr>
        <w:t>资信</w:t>
      </w:r>
      <w:r>
        <w:rPr>
          <w:rFonts w:hint="eastAsia" w:ascii="宋体" w:hAnsi="宋体"/>
          <w:b/>
          <w:color w:val="000000"/>
          <w:kern w:val="0"/>
          <w:szCs w:val="21"/>
          <w:highlight w:val="none"/>
        </w:rPr>
        <w:t>得分</w:t>
      </w:r>
      <w:r>
        <w:rPr>
          <w:rFonts w:hint="eastAsia" w:ascii="宋体" w:hAnsi="宋体"/>
          <w:b/>
          <w:color w:val="000000"/>
          <w:kern w:val="0"/>
          <w:szCs w:val="21"/>
          <w:highlight w:val="none"/>
          <w:lang w:val="en-US" w:eastAsia="zh-CN"/>
        </w:rPr>
        <w:t>2</w:t>
      </w:r>
      <w:r>
        <w:rPr>
          <w:rFonts w:hint="eastAsia" w:ascii="宋体" w:hAnsi="宋体"/>
          <w:b/>
          <w:color w:val="000000"/>
          <w:kern w:val="0"/>
          <w:szCs w:val="21"/>
          <w:highlight w:val="none"/>
        </w:rPr>
        <w:t>0分，</w:t>
      </w:r>
      <w:r>
        <w:rPr>
          <w:rFonts w:hint="eastAsia" w:ascii="宋体" w:hAnsi="宋体"/>
          <w:b/>
          <w:color w:val="000000"/>
          <w:kern w:val="0"/>
          <w:szCs w:val="21"/>
          <w:highlight w:val="none"/>
          <w:lang w:val="en-US" w:eastAsia="zh-CN"/>
        </w:rPr>
        <w:t>报价</w:t>
      </w:r>
      <w:r>
        <w:rPr>
          <w:rFonts w:hint="eastAsia" w:ascii="宋体" w:hAnsi="宋体"/>
          <w:b/>
          <w:color w:val="000000"/>
          <w:kern w:val="0"/>
          <w:szCs w:val="21"/>
          <w:highlight w:val="none"/>
        </w:rPr>
        <w:t>得分</w:t>
      </w:r>
      <w:r>
        <w:rPr>
          <w:rFonts w:hint="eastAsia" w:ascii="宋体" w:hAnsi="宋体"/>
          <w:b/>
          <w:color w:val="000000"/>
          <w:kern w:val="0"/>
          <w:szCs w:val="21"/>
          <w:highlight w:val="none"/>
          <w:lang w:val="en-US" w:eastAsia="zh-CN"/>
        </w:rPr>
        <w:t>8</w:t>
      </w:r>
      <w:r>
        <w:rPr>
          <w:rFonts w:hint="eastAsia" w:ascii="宋体" w:hAnsi="宋体"/>
          <w:b/>
          <w:color w:val="000000"/>
          <w:kern w:val="0"/>
          <w:szCs w:val="21"/>
          <w:highlight w:val="none"/>
        </w:rPr>
        <w:t>0分。</w:t>
      </w:r>
      <w:bookmarkEnd w:id="259"/>
    </w:p>
    <w:p w14:paraId="4973901B">
      <w:pPr>
        <w:keepNext/>
        <w:keepLines/>
        <w:spacing w:before="240" w:beforeLines="100" w:line="360" w:lineRule="auto"/>
        <w:outlineLvl w:val="1"/>
        <w:rPr>
          <w:rFonts w:ascii="黑体" w:hAnsi="黑体" w:eastAsia="黑体"/>
          <w:b/>
          <w:bCs/>
          <w:color w:val="000000"/>
          <w:sz w:val="24"/>
          <w:szCs w:val="21"/>
          <w:highlight w:val="none"/>
        </w:rPr>
      </w:pPr>
      <w:bookmarkStart w:id="260" w:name="_Toc29786926"/>
      <w:bookmarkStart w:id="261" w:name="_Toc487632670"/>
      <w:bookmarkStart w:id="262" w:name="_Toc407135173"/>
      <w:bookmarkStart w:id="263" w:name="_Toc389065243"/>
      <w:r>
        <w:rPr>
          <w:rFonts w:hint="eastAsia" w:ascii="黑体" w:hAnsi="黑体" w:eastAsia="黑体"/>
          <w:b/>
          <w:bCs/>
          <w:color w:val="000000"/>
          <w:sz w:val="24"/>
          <w:szCs w:val="21"/>
          <w:highlight w:val="none"/>
        </w:rPr>
        <w:t xml:space="preserve">2 </w:t>
      </w:r>
      <w:r>
        <w:rPr>
          <w:rFonts w:ascii="黑体" w:hAnsi="黑体" w:eastAsia="黑体"/>
          <w:b/>
          <w:bCs/>
          <w:color w:val="000000"/>
          <w:sz w:val="24"/>
          <w:szCs w:val="21"/>
          <w:highlight w:val="none"/>
        </w:rPr>
        <w:t>评标依据</w:t>
      </w:r>
      <w:bookmarkEnd w:id="260"/>
    </w:p>
    <w:p w14:paraId="0F5AFF29">
      <w:pPr>
        <w:numPr>
          <w:ilvl w:val="0"/>
          <w:numId w:val="1"/>
        </w:numPr>
        <w:tabs>
          <w:tab w:val="left" w:pos="851"/>
          <w:tab w:val="left" w:pos="1260"/>
          <w:tab w:val="left" w:pos="1620"/>
        </w:tabs>
        <w:adjustRightInd w:val="0"/>
        <w:spacing w:line="360" w:lineRule="auto"/>
        <w:ind w:left="0" w:firstLine="420" w:firstLineChars="200"/>
        <w:jc w:val="left"/>
        <w:textAlignment w:val="baseline"/>
        <w:rPr>
          <w:color w:val="000000"/>
          <w:szCs w:val="21"/>
          <w:highlight w:val="none"/>
        </w:rPr>
      </w:pPr>
      <w:r>
        <w:rPr>
          <w:color w:val="000000"/>
          <w:szCs w:val="21"/>
          <w:highlight w:val="none"/>
        </w:rPr>
        <w:t xml:space="preserve">本项目《招标文件》及补充文件； </w:t>
      </w:r>
    </w:p>
    <w:p w14:paraId="709CC6BE">
      <w:pPr>
        <w:numPr>
          <w:ilvl w:val="0"/>
          <w:numId w:val="1"/>
        </w:numPr>
        <w:tabs>
          <w:tab w:val="left" w:pos="851"/>
          <w:tab w:val="left" w:pos="1260"/>
          <w:tab w:val="left" w:pos="1620"/>
        </w:tabs>
        <w:adjustRightInd w:val="0"/>
        <w:spacing w:line="360" w:lineRule="auto"/>
        <w:ind w:left="0" w:firstLine="420" w:firstLineChars="200"/>
        <w:jc w:val="left"/>
        <w:textAlignment w:val="baseline"/>
        <w:rPr>
          <w:color w:val="000000"/>
          <w:szCs w:val="21"/>
          <w:highlight w:val="none"/>
        </w:rPr>
      </w:pPr>
      <w:r>
        <w:rPr>
          <w:color w:val="000000"/>
          <w:szCs w:val="21"/>
          <w:highlight w:val="none"/>
        </w:rPr>
        <w:t>招投标法及相关法规；</w:t>
      </w:r>
    </w:p>
    <w:p w14:paraId="48CAF617">
      <w:pPr>
        <w:numPr>
          <w:ilvl w:val="0"/>
          <w:numId w:val="1"/>
        </w:numPr>
        <w:tabs>
          <w:tab w:val="left" w:pos="851"/>
          <w:tab w:val="left" w:pos="1260"/>
          <w:tab w:val="left" w:pos="1620"/>
        </w:tabs>
        <w:adjustRightInd w:val="0"/>
        <w:spacing w:line="360" w:lineRule="auto"/>
        <w:ind w:left="0" w:firstLine="420" w:firstLineChars="200"/>
        <w:jc w:val="left"/>
        <w:textAlignment w:val="baseline"/>
        <w:rPr>
          <w:color w:val="000000"/>
          <w:szCs w:val="21"/>
          <w:highlight w:val="none"/>
        </w:rPr>
      </w:pPr>
      <w:r>
        <w:rPr>
          <w:color w:val="000000"/>
          <w:kern w:val="0"/>
          <w:szCs w:val="21"/>
          <w:highlight w:val="none"/>
        </w:rPr>
        <w:t>有效的《投标文件》及澄清文件</w:t>
      </w:r>
      <w:r>
        <w:rPr>
          <w:rFonts w:hint="eastAsia"/>
          <w:color w:val="000000"/>
          <w:kern w:val="0"/>
          <w:szCs w:val="21"/>
          <w:highlight w:val="none"/>
        </w:rPr>
        <w:t>。</w:t>
      </w:r>
      <w:bookmarkEnd w:id="261"/>
      <w:bookmarkEnd w:id="262"/>
      <w:bookmarkEnd w:id="263"/>
      <w:bookmarkStart w:id="264" w:name="_Toc389065245"/>
      <w:bookmarkStart w:id="265" w:name="_Toc184635095"/>
    </w:p>
    <w:p w14:paraId="2152F823">
      <w:pPr>
        <w:keepNext/>
        <w:keepLines/>
        <w:spacing w:before="240" w:beforeLines="100" w:line="360" w:lineRule="auto"/>
        <w:outlineLvl w:val="1"/>
        <w:rPr>
          <w:rFonts w:ascii="黑体" w:hAnsi="黑体" w:eastAsia="黑体"/>
          <w:b/>
          <w:bCs/>
          <w:color w:val="000000"/>
          <w:sz w:val="24"/>
          <w:szCs w:val="21"/>
          <w:highlight w:val="none"/>
        </w:rPr>
      </w:pPr>
      <w:bookmarkStart w:id="266" w:name="_Toc407135175"/>
      <w:bookmarkStart w:id="267" w:name="_Toc487632672"/>
      <w:bookmarkStart w:id="268" w:name="_Toc29786927"/>
      <w:r>
        <w:rPr>
          <w:rFonts w:hint="eastAsia" w:ascii="黑体" w:hAnsi="黑体" w:eastAsia="黑体"/>
          <w:b/>
          <w:bCs/>
          <w:color w:val="000000"/>
          <w:sz w:val="24"/>
          <w:szCs w:val="21"/>
          <w:highlight w:val="none"/>
        </w:rPr>
        <w:t>3 评标</w:t>
      </w:r>
      <w:bookmarkEnd w:id="264"/>
      <w:bookmarkEnd w:id="265"/>
      <w:bookmarkEnd w:id="266"/>
      <w:bookmarkEnd w:id="267"/>
      <w:r>
        <w:rPr>
          <w:rFonts w:hint="eastAsia" w:ascii="黑体" w:hAnsi="黑体" w:eastAsia="黑体"/>
          <w:b/>
          <w:bCs/>
          <w:color w:val="000000"/>
          <w:sz w:val="24"/>
          <w:szCs w:val="21"/>
          <w:highlight w:val="none"/>
        </w:rPr>
        <w:t>组织</w:t>
      </w:r>
      <w:bookmarkEnd w:id="268"/>
    </w:p>
    <w:p w14:paraId="2C2821B3">
      <w:pPr>
        <w:snapToGrid w:val="0"/>
        <w:spacing w:line="360" w:lineRule="auto"/>
        <w:rPr>
          <w:rFonts w:ascii="宋体" w:hAnsi="宋体" w:cs="黑体"/>
          <w:color w:val="000000"/>
          <w:kern w:val="0"/>
          <w:sz w:val="24"/>
          <w:szCs w:val="21"/>
          <w:highlight w:val="none"/>
        </w:rPr>
      </w:pPr>
      <w:r>
        <w:rPr>
          <w:rFonts w:ascii="宋体" w:hAnsi="宋体"/>
          <w:bCs/>
          <w:color w:val="000000"/>
          <w:szCs w:val="21"/>
          <w:highlight w:val="none"/>
        </w:rPr>
        <w:t>3.1</w:t>
      </w:r>
      <w:r>
        <w:rPr>
          <w:rFonts w:hint="eastAsia" w:ascii="宋体" w:hAnsi="宋体"/>
          <w:bCs/>
          <w:color w:val="000000"/>
          <w:szCs w:val="21"/>
          <w:highlight w:val="none"/>
        </w:rPr>
        <w:t>评标工作由招标人依法组建的评标委员会负责，评标委员会的组建详见第二章投标人须知第</w:t>
      </w:r>
      <w:r>
        <w:rPr>
          <w:rFonts w:ascii="宋体" w:hAnsi="宋体"/>
          <w:bCs/>
          <w:color w:val="000000"/>
          <w:szCs w:val="21"/>
          <w:highlight w:val="none"/>
        </w:rPr>
        <w:t>6.1</w:t>
      </w:r>
      <w:r>
        <w:rPr>
          <w:rFonts w:hint="eastAsia" w:ascii="宋体" w:hAnsi="宋体"/>
          <w:bCs/>
          <w:color w:val="000000"/>
          <w:szCs w:val="21"/>
          <w:highlight w:val="none"/>
        </w:rPr>
        <w:t>款的规定。</w:t>
      </w:r>
    </w:p>
    <w:p w14:paraId="47AFBA85">
      <w:pPr>
        <w:snapToGrid w:val="0"/>
        <w:spacing w:line="360" w:lineRule="auto"/>
        <w:rPr>
          <w:rFonts w:ascii="宋体" w:hAnsi="宋体"/>
          <w:bCs/>
          <w:color w:val="000000"/>
          <w:szCs w:val="21"/>
          <w:highlight w:val="none"/>
        </w:rPr>
      </w:pPr>
      <w:r>
        <w:rPr>
          <w:rFonts w:hint="eastAsia" w:ascii="宋体" w:hAnsi="宋体"/>
          <w:bCs/>
          <w:color w:val="000000"/>
          <w:szCs w:val="21"/>
          <w:highlight w:val="none"/>
        </w:rPr>
        <w:t>3</w:t>
      </w:r>
      <w:r>
        <w:rPr>
          <w:rFonts w:ascii="宋体" w:hAnsi="宋体"/>
          <w:bCs/>
          <w:color w:val="000000"/>
          <w:szCs w:val="21"/>
          <w:highlight w:val="none"/>
        </w:rPr>
        <w:t>.2评标程序和内容</w:t>
      </w:r>
      <w:r>
        <w:rPr>
          <w:rFonts w:hint="eastAsia" w:ascii="宋体" w:hAnsi="宋体"/>
          <w:bCs/>
          <w:color w:val="000000"/>
          <w:szCs w:val="21"/>
          <w:highlight w:val="none"/>
        </w:rPr>
        <w:t>包括：</w:t>
      </w:r>
    </w:p>
    <w:p w14:paraId="55B258AA">
      <w:pPr>
        <w:snapToGrid w:val="0"/>
        <w:spacing w:line="360" w:lineRule="auto"/>
        <w:ind w:firstLine="420" w:firstLineChars="200"/>
        <w:rPr>
          <w:rFonts w:ascii="宋体" w:hAnsi="宋体"/>
          <w:bCs/>
          <w:color w:val="000000"/>
          <w:szCs w:val="21"/>
          <w:highlight w:val="none"/>
        </w:rPr>
      </w:pPr>
      <w:r>
        <w:rPr>
          <w:rFonts w:ascii="宋体" w:hAnsi="宋体"/>
          <w:bCs/>
          <w:color w:val="000000"/>
          <w:szCs w:val="21"/>
          <w:highlight w:val="none"/>
        </w:rPr>
        <w:t>（1）</w:t>
      </w:r>
      <w:r>
        <w:rPr>
          <w:rFonts w:hint="eastAsia" w:ascii="宋体" w:hAnsi="宋体"/>
          <w:bCs/>
          <w:color w:val="000000"/>
          <w:szCs w:val="21"/>
          <w:highlight w:val="none"/>
        </w:rPr>
        <w:t>评标委员会成员熟悉招标文件和评标办法；</w:t>
      </w:r>
    </w:p>
    <w:p w14:paraId="3EE45537">
      <w:pPr>
        <w:snapToGrid w:val="0"/>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2</w:t>
      </w:r>
      <w:r>
        <w:rPr>
          <w:rFonts w:hint="eastAsia" w:ascii="宋体" w:hAnsi="宋体"/>
          <w:bCs/>
          <w:color w:val="000000"/>
          <w:szCs w:val="21"/>
          <w:highlight w:val="none"/>
        </w:rPr>
        <w:t>）全体评标委员会成员对投标文件的资格审查文件进行资格审查；</w:t>
      </w:r>
    </w:p>
    <w:p w14:paraId="08020298">
      <w:pPr>
        <w:snapToGrid w:val="0"/>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3</w:t>
      </w:r>
      <w:r>
        <w:rPr>
          <w:rFonts w:hint="eastAsia" w:ascii="宋体" w:hAnsi="宋体"/>
          <w:bCs/>
          <w:color w:val="000000"/>
          <w:szCs w:val="21"/>
          <w:highlight w:val="none"/>
        </w:rPr>
        <w:t>）按专家专业类别分为经济评审组和技术评审组；</w:t>
      </w:r>
    </w:p>
    <w:p w14:paraId="52E5C6DC">
      <w:pPr>
        <w:snapToGrid w:val="0"/>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4</w:t>
      </w:r>
      <w:r>
        <w:rPr>
          <w:rFonts w:hint="eastAsia" w:ascii="宋体" w:hAnsi="宋体"/>
          <w:bCs/>
          <w:color w:val="000000"/>
          <w:szCs w:val="21"/>
          <w:highlight w:val="none"/>
        </w:rPr>
        <w:t>）评标委员会成员对通过资格审查的投标文件进行初步评审；</w:t>
      </w:r>
    </w:p>
    <w:p w14:paraId="05739C8D">
      <w:pPr>
        <w:snapToGrid w:val="0"/>
        <w:spacing w:line="360" w:lineRule="auto"/>
        <w:ind w:firstLine="420" w:firstLineChars="200"/>
        <w:rPr>
          <w:rFonts w:ascii="宋体" w:hAnsi="宋体"/>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5</w:t>
      </w:r>
      <w:r>
        <w:rPr>
          <w:rFonts w:hint="eastAsia" w:ascii="宋体" w:hAnsi="宋体"/>
          <w:bCs/>
          <w:color w:val="000000"/>
          <w:szCs w:val="21"/>
          <w:highlight w:val="none"/>
        </w:rPr>
        <w:t>）</w:t>
      </w:r>
      <w:r>
        <w:rPr>
          <w:rFonts w:hint="eastAsia" w:ascii="宋体" w:hAnsi="宋体"/>
          <w:color w:val="000000"/>
          <w:szCs w:val="21"/>
          <w:highlight w:val="none"/>
        </w:rPr>
        <w:t>技术评审组对</w:t>
      </w:r>
      <w:r>
        <w:rPr>
          <w:rFonts w:hint="eastAsia" w:ascii="宋体" w:hAnsi="宋体"/>
          <w:bCs/>
          <w:color w:val="000000"/>
          <w:szCs w:val="21"/>
          <w:highlight w:val="none"/>
        </w:rPr>
        <w:t>投标文件的</w:t>
      </w:r>
      <w:r>
        <w:rPr>
          <w:rFonts w:hint="eastAsia" w:ascii="宋体" w:hAnsi="宋体"/>
          <w:bCs/>
          <w:color w:val="000000"/>
          <w:szCs w:val="21"/>
          <w:highlight w:val="none"/>
          <w:lang w:eastAsia="zh-CN"/>
        </w:rPr>
        <w:t>资信</w:t>
      </w:r>
      <w:r>
        <w:rPr>
          <w:rFonts w:hint="eastAsia" w:ascii="宋体" w:hAnsi="宋体"/>
          <w:bCs/>
          <w:color w:val="000000"/>
          <w:szCs w:val="21"/>
          <w:highlight w:val="none"/>
        </w:rPr>
        <w:t>文件进行评审并打分，</w:t>
      </w:r>
      <w:r>
        <w:rPr>
          <w:rFonts w:hint="eastAsia" w:ascii="宋体" w:hAnsi="宋体"/>
          <w:color w:val="000000"/>
          <w:szCs w:val="21"/>
          <w:highlight w:val="none"/>
        </w:rPr>
        <w:t>经济评审组对</w:t>
      </w:r>
      <w:r>
        <w:rPr>
          <w:rFonts w:hint="eastAsia" w:ascii="宋体" w:hAnsi="宋体"/>
          <w:bCs/>
          <w:color w:val="000000"/>
          <w:szCs w:val="21"/>
          <w:highlight w:val="none"/>
        </w:rPr>
        <w:t>投标文件的</w:t>
      </w:r>
      <w:r>
        <w:rPr>
          <w:rFonts w:hint="eastAsia" w:ascii="宋体" w:hAnsi="宋体"/>
          <w:bCs/>
          <w:color w:val="000000"/>
          <w:szCs w:val="21"/>
          <w:highlight w:val="none"/>
          <w:lang w:eastAsia="zh-CN"/>
        </w:rPr>
        <w:t>报价文件</w:t>
      </w:r>
      <w:r>
        <w:rPr>
          <w:rFonts w:hint="eastAsia" w:ascii="宋体" w:hAnsi="宋体"/>
          <w:bCs/>
          <w:color w:val="000000"/>
          <w:szCs w:val="21"/>
          <w:highlight w:val="none"/>
        </w:rPr>
        <w:t>进行评审并打分；</w:t>
      </w:r>
    </w:p>
    <w:p w14:paraId="6203AF67">
      <w:pPr>
        <w:snapToGrid w:val="0"/>
        <w:spacing w:line="360" w:lineRule="auto"/>
        <w:ind w:firstLine="420" w:firstLineChars="200"/>
        <w:rPr>
          <w:rFonts w:ascii="宋体" w:hAnsi="宋体"/>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6</w:t>
      </w:r>
      <w:r>
        <w:rPr>
          <w:rFonts w:hint="eastAsia" w:ascii="宋体" w:hAnsi="宋体"/>
          <w:bCs/>
          <w:color w:val="000000"/>
          <w:szCs w:val="21"/>
          <w:highlight w:val="none"/>
        </w:rPr>
        <w:t>）计算各投标人综合评分，并按照综合得分由高到低排序；</w:t>
      </w:r>
    </w:p>
    <w:p w14:paraId="3D5FC999">
      <w:pPr>
        <w:snapToGrid w:val="0"/>
        <w:spacing w:line="360" w:lineRule="auto"/>
        <w:ind w:firstLine="420" w:firstLineChars="200"/>
        <w:rPr>
          <w:rFonts w:ascii="宋体" w:hAnsi="宋体"/>
          <w:color w:val="000000"/>
          <w:kern w:val="0"/>
          <w:sz w:val="24"/>
          <w:szCs w:val="21"/>
          <w:highlight w:val="none"/>
        </w:rPr>
      </w:pPr>
      <w:r>
        <w:rPr>
          <w:rFonts w:hint="eastAsia" w:ascii="宋体" w:hAnsi="宋体"/>
          <w:bCs/>
          <w:color w:val="000000"/>
          <w:szCs w:val="21"/>
          <w:highlight w:val="none"/>
        </w:rPr>
        <w:t>（</w:t>
      </w:r>
      <w:r>
        <w:rPr>
          <w:rFonts w:ascii="宋体" w:hAnsi="宋体"/>
          <w:bCs/>
          <w:color w:val="000000"/>
          <w:szCs w:val="21"/>
          <w:highlight w:val="none"/>
        </w:rPr>
        <w:t>7</w:t>
      </w:r>
      <w:r>
        <w:rPr>
          <w:rFonts w:hint="eastAsia" w:ascii="宋体" w:hAnsi="宋体"/>
          <w:bCs/>
          <w:color w:val="000000"/>
          <w:szCs w:val="21"/>
          <w:highlight w:val="none"/>
        </w:rPr>
        <w:t>）全体评标委员会完成评标报告，推荐中标候选人。</w:t>
      </w:r>
    </w:p>
    <w:p w14:paraId="2AD8588D">
      <w:pPr>
        <w:keepNext/>
        <w:keepLines/>
        <w:spacing w:before="240" w:beforeLines="100" w:line="360" w:lineRule="auto"/>
        <w:outlineLvl w:val="1"/>
        <w:rPr>
          <w:rFonts w:ascii="黑体" w:hAnsi="黑体" w:eastAsia="黑体"/>
          <w:b/>
          <w:bCs/>
          <w:color w:val="000000"/>
          <w:sz w:val="24"/>
          <w:szCs w:val="21"/>
          <w:highlight w:val="none"/>
        </w:rPr>
      </w:pPr>
      <w:bookmarkStart w:id="269" w:name="_Toc29786928"/>
      <w:bookmarkStart w:id="270" w:name="_Toc487632673"/>
      <w:bookmarkStart w:id="271" w:name="_Toc389065246"/>
      <w:bookmarkStart w:id="272" w:name="_Toc407135176"/>
      <w:r>
        <w:rPr>
          <w:rFonts w:hint="eastAsia" w:ascii="黑体" w:hAnsi="黑体" w:eastAsia="黑体"/>
          <w:b/>
          <w:bCs/>
          <w:color w:val="000000"/>
          <w:sz w:val="24"/>
          <w:szCs w:val="21"/>
          <w:highlight w:val="none"/>
        </w:rPr>
        <w:t>4 资格审查</w:t>
      </w:r>
      <w:bookmarkEnd w:id="269"/>
    </w:p>
    <w:p w14:paraId="2D4A3C65">
      <w:pPr>
        <w:snapToGrid w:val="0"/>
        <w:spacing w:line="360" w:lineRule="auto"/>
        <w:rPr>
          <w:rFonts w:ascii="宋体" w:hAnsi="宋体"/>
          <w:bCs/>
          <w:color w:val="000000"/>
          <w:szCs w:val="21"/>
          <w:highlight w:val="none"/>
        </w:rPr>
      </w:pPr>
      <w:r>
        <w:rPr>
          <w:rFonts w:hint="eastAsia" w:ascii="宋体" w:hAnsi="宋体"/>
          <w:bCs/>
          <w:color w:val="000000"/>
          <w:szCs w:val="21"/>
          <w:highlight w:val="none"/>
        </w:rPr>
        <w:t>4</w:t>
      </w:r>
      <w:r>
        <w:rPr>
          <w:rFonts w:ascii="宋体" w:hAnsi="宋体"/>
          <w:bCs/>
          <w:color w:val="000000"/>
          <w:szCs w:val="21"/>
          <w:highlight w:val="none"/>
        </w:rPr>
        <w:t>.1</w:t>
      </w:r>
      <w:r>
        <w:rPr>
          <w:rFonts w:hint="eastAsia" w:ascii="宋体" w:hAnsi="宋体"/>
          <w:bCs/>
          <w:color w:val="000000"/>
          <w:szCs w:val="21"/>
          <w:highlight w:val="none"/>
        </w:rPr>
        <w:t>全体评标委员会审查投标人是否符合法律、法规、规章以及本招标文件对投标人</w:t>
      </w:r>
      <w:r>
        <w:rPr>
          <w:rFonts w:ascii="宋体" w:hAnsi="宋体"/>
          <w:bCs/>
          <w:color w:val="000000"/>
          <w:szCs w:val="21"/>
          <w:highlight w:val="none"/>
        </w:rPr>
        <w:t>资质和其他强制性标准，是否处于正常的经营状况等情况。</w:t>
      </w:r>
    </w:p>
    <w:p w14:paraId="36ECDFBB">
      <w:pPr>
        <w:snapToGrid w:val="0"/>
        <w:spacing w:line="360" w:lineRule="auto"/>
        <w:rPr>
          <w:rFonts w:ascii="宋体" w:hAnsi="宋体"/>
          <w:bCs/>
          <w:color w:val="000000"/>
          <w:szCs w:val="21"/>
          <w:highlight w:val="none"/>
        </w:rPr>
      </w:pPr>
      <w:r>
        <w:rPr>
          <w:rFonts w:ascii="宋体" w:hAnsi="宋体"/>
          <w:bCs/>
          <w:color w:val="000000"/>
          <w:szCs w:val="21"/>
          <w:highlight w:val="none"/>
        </w:rPr>
        <w:t>4.2</w:t>
      </w:r>
      <w:r>
        <w:rPr>
          <w:rFonts w:hint="eastAsia" w:ascii="宋体" w:hAnsi="宋体"/>
          <w:bCs/>
          <w:color w:val="000000"/>
          <w:szCs w:val="21"/>
          <w:highlight w:val="none"/>
        </w:rPr>
        <w:t>在本阶段不符合任何一项资格评审标准的投标人，均视为资格审查不合格，不得进入下一阶段的评审。</w:t>
      </w:r>
      <w:r>
        <w:rPr>
          <w:rFonts w:ascii="宋体" w:hAnsi="宋体"/>
          <w:bCs/>
          <w:color w:val="000000"/>
          <w:szCs w:val="21"/>
          <w:highlight w:val="none"/>
        </w:rPr>
        <w:t>评审标准详见附表一《资格审查表》。</w:t>
      </w:r>
    </w:p>
    <w:p w14:paraId="320E802E">
      <w:pPr>
        <w:snapToGrid w:val="0"/>
        <w:spacing w:line="360" w:lineRule="auto"/>
        <w:rPr>
          <w:color w:val="000000"/>
          <w:highlight w:val="none"/>
        </w:rPr>
      </w:pPr>
      <w:r>
        <w:rPr>
          <w:rFonts w:hint="eastAsia" w:ascii="宋体" w:hAnsi="宋体"/>
          <w:bCs/>
          <w:color w:val="000000"/>
          <w:szCs w:val="21"/>
          <w:highlight w:val="none"/>
        </w:rPr>
        <w:t>4.3当有效投标不足三个时，评标委员会认为剩余的投标文件不具有竞争性的，不进入初步评审阶段。</w:t>
      </w:r>
    </w:p>
    <w:p w14:paraId="1F6D19C6">
      <w:pPr>
        <w:keepNext/>
        <w:keepLines/>
        <w:spacing w:before="240" w:beforeLines="100" w:line="360" w:lineRule="auto"/>
        <w:outlineLvl w:val="1"/>
        <w:rPr>
          <w:rFonts w:ascii="黑体" w:hAnsi="黑体" w:eastAsia="黑体"/>
          <w:b/>
          <w:bCs/>
          <w:color w:val="000000"/>
          <w:sz w:val="24"/>
          <w:szCs w:val="21"/>
          <w:highlight w:val="none"/>
        </w:rPr>
      </w:pPr>
      <w:bookmarkStart w:id="273" w:name="_Toc29786929"/>
      <w:r>
        <w:rPr>
          <w:rFonts w:hint="eastAsia" w:ascii="黑体" w:hAnsi="黑体" w:eastAsia="黑体"/>
          <w:b/>
          <w:bCs/>
          <w:color w:val="000000"/>
          <w:sz w:val="24"/>
          <w:szCs w:val="21"/>
          <w:highlight w:val="none"/>
        </w:rPr>
        <w:t>5 初步评审</w:t>
      </w:r>
      <w:bookmarkEnd w:id="270"/>
      <w:bookmarkEnd w:id="271"/>
      <w:bookmarkEnd w:id="272"/>
      <w:bookmarkEnd w:id="273"/>
    </w:p>
    <w:p w14:paraId="1B6A0BEE">
      <w:pPr>
        <w:tabs>
          <w:tab w:val="left" w:pos="851"/>
        </w:tabs>
        <w:spacing w:before="120" w:beforeLines="50" w:line="360" w:lineRule="auto"/>
        <w:rPr>
          <w:bCs/>
          <w:color w:val="000000"/>
          <w:szCs w:val="21"/>
          <w:highlight w:val="none"/>
        </w:rPr>
      </w:pPr>
      <w:r>
        <w:rPr>
          <w:rFonts w:hint="eastAsia"/>
          <w:bCs/>
          <w:color w:val="000000"/>
          <w:szCs w:val="21"/>
          <w:highlight w:val="none"/>
        </w:rPr>
        <w:t>5.1</w:t>
      </w:r>
      <w:r>
        <w:rPr>
          <w:bCs/>
          <w:color w:val="000000"/>
          <w:szCs w:val="21"/>
          <w:highlight w:val="none"/>
        </w:rPr>
        <w:t>评标委员会将对投标文件的实质性内容进行初步评审，判定其内容是否真实、完整，是否满足招标文件要求并在实质性内容上予以响应</w:t>
      </w:r>
      <w:r>
        <w:rPr>
          <w:rFonts w:hint="eastAsia"/>
          <w:bCs/>
          <w:color w:val="000000"/>
          <w:szCs w:val="21"/>
          <w:highlight w:val="none"/>
        </w:rPr>
        <w:t>；</w:t>
      </w:r>
    </w:p>
    <w:p w14:paraId="02BF7FCE">
      <w:pPr>
        <w:tabs>
          <w:tab w:val="left" w:pos="851"/>
        </w:tabs>
        <w:spacing w:before="120" w:beforeLines="50" w:line="360" w:lineRule="auto"/>
        <w:rPr>
          <w:bCs/>
          <w:color w:val="000000"/>
          <w:szCs w:val="21"/>
          <w:highlight w:val="none"/>
        </w:rPr>
      </w:pPr>
      <w:r>
        <w:rPr>
          <w:rFonts w:hint="eastAsia"/>
          <w:bCs/>
          <w:color w:val="000000"/>
          <w:szCs w:val="21"/>
          <w:highlight w:val="none"/>
        </w:rPr>
        <w:t>5.2</w:t>
      </w:r>
      <w:r>
        <w:rPr>
          <w:bCs/>
          <w:color w:val="000000"/>
          <w:szCs w:val="21"/>
          <w:highlight w:val="none"/>
        </w:rPr>
        <w:t>如果投标文件实质性不响应招标文件的要求和条件的，评标委员会将判定为重大偏差并作否决投标处理，并且不允许投标人通过修正或</w:t>
      </w:r>
      <w:r>
        <w:rPr>
          <w:rFonts w:hint="eastAsia"/>
          <w:bCs/>
          <w:color w:val="000000"/>
          <w:szCs w:val="21"/>
          <w:highlight w:val="none"/>
        </w:rPr>
        <w:t>撤销</w:t>
      </w:r>
      <w:r>
        <w:rPr>
          <w:bCs/>
          <w:color w:val="000000"/>
          <w:szCs w:val="21"/>
          <w:highlight w:val="none"/>
        </w:rPr>
        <w:t>其不符要求的差异或保留，使之成为具有响应性的投标文件</w:t>
      </w:r>
      <w:r>
        <w:rPr>
          <w:rFonts w:hint="eastAsia"/>
          <w:bCs/>
          <w:color w:val="000000"/>
          <w:szCs w:val="21"/>
          <w:highlight w:val="none"/>
        </w:rPr>
        <w:t>；</w:t>
      </w:r>
    </w:p>
    <w:p w14:paraId="3465582C">
      <w:pPr>
        <w:tabs>
          <w:tab w:val="left" w:pos="851"/>
        </w:tabs>
        <w:spacing w:before="120" w:beforeLines="50" w:line="360" w:lineRule="auto"/>
        <w:rPr>
          <w:bCs/>
          <w:color w:val="000000"/>
          <w:szCs w:val="21"/>
          <w:highlight w:val="none"/>
        </w:rPr>
      </w:pPr>
      <w:r>
        <w:rPr>
          <w:rFonts w:hint="eastAsia"/>
          <w:bCs/>
          <w:color w:val="000000"/>
          <w:szCs w:val="21"/>
          <w:highlight w:val="none"/>
        </w:rPr>
        <w:t>5.3</w:t>
      </w:r>
      <w:r>
        <w:rPr>
          <w:bCs/>
          <w:color w:val="000000"/>
          <w:szCs w:val="21"/>
          <w:highlight w:val="none"/>
        </w:rPr>
        <w:t>评标委员会根据招标文件的要求对投标人进行初步评审，未通过初步评审的投标人不得进入下一阶段的</w:t>
      </w:r>
      <w:r>
        <w:rPr>
          <w:rFonts w:hint="eastAsia"/>
          <w:bCs/>
          <w:color w:val="000000"/>
          <w:szCs w:val="21"/>
          <w:highlight w:val="none"/>
        </w:rPr>
        <w:t>详细</w:t>
      </w:r>
      <w:r>
        <w:rPr>
          <w:bCs/>
          <w:color w:val="000000"/>
          <w:szCs w:val="21"/>
          <w:highlight w:val="none"/>
        </w:rPr>
        <w:t>评审。评审标准详见附表二《初步评审表》。</w:t>
      </w:r>
    </w:p>
    <w:p w14:paraId="40792537">
      <w:pPr>
        <w:tabs>
          <w:tab w:val="left" w:pos="851"/>
        </w:tabs>
        <w:spacing w:before="120" w:beforeLines="50" w:line="360" w:lineRule="auto"/>
        <w:rPr>
          <w:bCs/>
          <w:color w:val="000000"/>
          <w:szCs w:val="21"/>
          <w:highlight w:val="none"/>
        </w:rPr>
      </w:pPr>
      <w:r>
        <w:rPr>
          <w:rFonts w:hint="eastAsia" w:ascii="宋体" w:hAnsi="宋体" w:cs="宋体"/>
          <w:bCs/>
          <w:color w:val="000000"/>
          <w:kern w:val="0"/>
          <w:szCs w:val="18"/>
          <w:highlight w:val="none"/>
        </w:rPr>
        <w:t>5.4投标文件有下列情形之一的，评标委员会应按否决投标处理：</w:t>
      </w:r>
    </w:p>
    <w:p w14:paraId="45C19432">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不符合附表一《资格审查表》规定的；</w:t>
      </w:r>
    </w:p>
    <w:p w14:paraId="05267AB0">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不符合附表二《初步评审表》规定的；</w:t>
      </w:r>
    </w:p>
    <w:p w14:paraId="0C307AE3">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法定代表人未按规定出具授权委托书的</w:t>
      </w:r>
      <w:r>
        <w:rPr>
          <w:rFonts w:ascii="宋体" w:hAnsi="宋体"/>
          <w:color w:val="000000"/>
          <w:kern w:val="0"/>
          <w:szCs w:val="18"/>
          <w:highlight w:val="none"/>
        </w:rPr>
        <w:t>(</w:t>
      </w:r>
      <w:r>
        <w:rPr>
          <w:rFonts w:hint="eastAsia" w:ascii="宋体" w:hAnsi="宋体"/>
          <w:color w:val="000000"/>
          <w:kern w:val="0"/>
          <w:szCs w:val="18"/>
          <w:highlight w:val="none"/>
        </w:rPr>
        <w:t>采用委托代理人形式的</w:t>
      </w:r>
      <w:r>
        <w:rPr>
          <w:rFonts w:ascii="宋体" w:hAnsi="宋体"/>
          <w:color w:val="000000"/>
          <w:kern w:val="0"/>
          <w:szCs w:val="18"/>
          <w:highlight w:val="none"/>
        </w:rPr>
        <w:t>)</w:t>
      </w:r>
      <w:r>
        <w:rPr>
          <w:rFonts w:hint="eastAsia" w:ascii="宋体" w:hAnsi="宋体"/>
          <w:color w:val="000000"/>
          <w:kern w:val="0"/>
          <w:szCs w:val="18"/>
          <w:highlight w:val="none"/>
        </w:rPr>
        <w:t>；</w:t>
      </w:r>
    </w:p>
    <w:p w14:paraId="69F4A7BF">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在投标文件中有虚假文件和</w:t>
      </w:r>
      <w:r>
        <w:rPr>
          <w:rFonts w:ascii="宋体" w:hAnsi="宋体"/>
          <w:color w:val="000000"/>
          <w:kern w:val="0"/>
          <w:szCs w:val="18"/>
          <w:highlight w:val="none"/>
        </w:rPr>
        <w:t>/</w:t>
      </w:r>
      <w:r>
        <w:rPr>
          <w:rFonts w:hint="eastAsia" w:ascii="宋体" w:hAnsi="宋体"/>
          <w:color w:val="000000"/>
          <w:kern w:val="0"/>
          <w:szCs w:val="18"/>
          <w:highlight w:val="none"/>
        </w:rPr>
        <w:t>或资料的；</w:t>
      </w:r>
    </w:p>
    <w:p w14:paraId="50D1D489">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投标文件中附有招标人不能接受的条件；</w:t>
      </w:r>
    </w:p>
    <w:p w14:paraId="3FC34C09">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投标人以经评标委员会评审认定为低于成本的报价竞标；</w:t>
      </w:r>
    </w:p>
    <w:p w14:paraId="7207AE45">
      <w:pPr>
        <w:numPr>
          <w:ilvl w:val="0"/>
          <w:numId w:val="2"/>
        </w:numPr>
        <w:spacing w:line="360" w:lineRule="auto"/>
        <w:ind w:firstLine="420" w:firstLineChars="200"/>
        <w:jc w:val="left"/>
        <w:rPr>
          <w:rFonts w:ascii="宋体" w:hAnsi="宋体"/>
          <w:color w:val="000000"/>
          <w:kern w:val="0"/>
          <w:szCs w:val="18"/>
          <w:highlight w:val="none"/>
        </w:rPr>
      </w:pPr>
      <w:r>
        <w:rPr>
          <w:rFonts w:hint="eastAsia" w:ascii="宋体" w:hAnsi="宋体"/>
          <w:color w:val="000000"/>
          <w:kern w:val="0"/>
          <w:szCs w:val="18"/>
          <w:highlight w:val="none"/>
        </w:rPr>
        <w:t>开标会结束拒绝在开标记录上签字确认，且经核实无误后，仍拒绝签字确认的；</w:t>
      </w:r>
    </w:p>
    <w:p w14:paraId="41F8E61F">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投标人扰乱会场秩序，经劝阻仍然无理取闹的；</w:t>
      </w:r>
    </w:p>
    <w:p w14:paraId="064B14A7">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投标人未能按照评标委员会要求，对其投标文件进行澄清、说明和补正的；</w:t>
      </w:r>
    </w:p>
    <w:p w14:paraId="6404529D">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投标人以他人的名义投标、串通投标、以行贿手段谋取中标或者以其他弄虚作假方式投标的。</w:t>
      </w:r>
    </w:p>
    <w:p w14:paraId="10082D41">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为本项目前期准备提供设计或咨询服务的，但设计施工总承包的除外；</w:t>
      </w:r>
    </w:p>
    <w:p w14:paraId="0FD72AC6">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为本项目提供招标代理服务的；</w:t>
      </w:r>
    </w:p>
    <w:p w14:paraId="687D4570">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与本项目的招标代理机构同为一个法定代表人的；</w:t>
      </w:r>
    </w:p>
    <w:p w14:paraId="2BF05CC6">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与本项目的招标代理机构相互控股或参股的；</w:t>
      </w:r>
    </w:p>
    <w:p w14:paraId="40CD1107">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与本项目的招标代理机构相互任职或工作的；</w:t>
      </w:r>
    </w:p>
    <w:p w14:paraId="1DB57F25">
      <w:pPr>
        <w:numPr>
          <w:ilvl w:val="0"/>
          <w:numId w:val="2"/>
        </w:numPr>
        <w:spacing w:line="360" w:lineRule="auto"/>
        <w:ind w:firstLine="420" w:firstLineChars="200"/>
        <w:rPr>
          <w:rFonts w:ascii="宋体" w:hAnsi="宋体"/>
          <w:color w:val="000000"/>
          <w:kern w:val="0"/>
          <w:szCs w:val="18"/>
          <w:highlight w:val="none"/>
        </w:rPr>
      </w:pPr>
      <w:r>
        <w:rPr>
          <w:rFonts w:ascii="宋体" w:hAnsi="宋体"/>
          <w:color w:val="000000"/>
          <w:kern w:val="0"/>
          <w:szCs w:val="18"/>
          <w:highlight w:val="none"/>
        </w:rPr>
        <w:t>同一品牌产品仅允许一个投标主体（制造商或其授权代理商）参与投标</w:t>
      </w:r>
      <w:r>
        <w:rPr>
          <w:rFonts w:hint="eastAsia" w:ascii="宋体" w:hAnsi="宋体"/>
          <w:color w:val="000000"/>
          <w:kern w:val="0"/>
          <w:szCs w:val="18"/>
          <w:highlight w:val="none"/>
          <w:lang w:eastAsia="zh-CN"/>
        </w:rPr>
        <w:t>；</w:t>
      </w:r>
    </w:p>
    <w:p w14:paraId="061B5E5D">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招标文件、法律、法规规定的其他否决投标情况。</w:t>
      </w:r>
    </w:p>
    <w:p w14:paraId="570449D7">
      <w:pPr>
        <w:spacing w:line="360" w:lineRule="auto"/>
        <w:rPr>
          <w:rFonts w:ascii="宋体" w:hAnsi="宋体"/>
          <w:color w:val="000000"/>
          <w:kern w:val="0"/>
          <w:szCs w:val="21"/>
          <w:highlight w:val="none"/>
        </w:rPr>
      </w:pPr>
      <w:r>
        <w:rPr>
          <w:rFonts w:hint="eastAsia"/>
          <w:color w:val="000000"/>
          <w:highlight w:val="none"/>
        </w:rPr>
        <w:t>5.5</w:t>
      </w:r>
      <w:r>
        <w:rPr>
          <w:rFonts w:hint="eastAsia" w:ascii="宋体" w:hAnsi="宋体"/>
          <w:color w:val="000000"/>
          <w:kern w:val="0"/>
          <w:szCs w:val="21"/>
          <w:highlight w:val="none"/>
        </w:rPr>
        <w:t>当有效投标不足三个时，评标委员会认为剩余的投标文件不具有竞争性的，不进入详细评审阶段。</w:t>
      </w:r>
    </w:p>
    <w:p w14:paraId="483FE45A">
      <w:pPr>
        <w:keepNext/>
        <w:keepLines/>
        <w:spacing w:before="240" w:beforeLines="100" w:line="360" w:lineRule="auto"/>
        <w:outlineLvl w:val="1"/>
        <w:rPr>
          <w:rFonts w:ascii="黑体" w:hAnsi="黑体" w:eastAsia="黑体"/>
          <w:b/>
          <w:bCs/>
          <w:color w:val="000000"/>
          <w:sz w:val="24"/>
          <w:szCs w:val="21"/>
          <w:highlight w:val="none"/>
        </w:rPr>
      </w:pPr>
      <w:bookmarkStart w:id="274" w:name="_Toc29786930"/>
      <w:bookmarkStart w:id="275" w:name="_Toc389065247"/>
      <w:bookmarkStart w:id="276" w:name="_Toc407135177"/>
      <w:bookmarkStart w:id="277" w:name="_Toc487632674"/>
      <w:r>
        <w:rPr>
          <w:rFonts w:hint="eastAsia" w:ascii="黑体" w:hAnsi="黑体" w:eastAsia="黑体"/>
          <w:b/>
          <w:bCs/>
          <w:color w:val="000000"/>
          <w:sz w:val="24"/>
          <w:szCs w:val="21"/>
          <w:highlight w:val="none"/>
        </w:rPr>
        <w:t>6 详细评审</w:t>
      </w:r>
      <w:bookmarkEnd w:id="274"/>
    </w:p>
    <w:p w14:paraId="37F56790">
      <w:pPr>
        <w:keepNext/>
        <w:keepLines/>
        <w:spacing w:line="360" w:lineRule="auto"/>
        <w:outlineLvl w:val="2"/>
        <w:rPr>
          <w:rFonts w:ascii="宋体" w:hAnsi="宋体"/>
          <w:b/>
          <w:bCs/>
          <w:color w:val="000000"/>
          <w:szCs w:val="21"/>
          <w:highlight w:val="none"/>
        </w:rPr>
      </w:pPr>
      <w:r>
        <w:rPr>
          <w:rFonts w:hint="eastAsia" w:ascii="宋体" w:hAnsi="宋体"/>
          <w:b/>
          <w:bCs/>
          <w:color w:val="000000"/>
          <w:szCs w:val="21"/>
          <w:highlight w:val="none"/>
        </w:rPr>
        <w:t>6</w:t>
      </w:r>
      <w:r>
        <w:rPr>
          <w:rFonts w:ascii="宋体" w:hAnsi="宋体"/>
          <w:b/>
          <w:bCs/>
          <w:color w:val="000000"/>
          <w:szCs w:val="21"/>
          <w:highlight w:val="none"/>
        </w:rPr>
        <w:t>.1</w:t>
      </w:r>
      <w:r>
        <w:rPr>
          <w:rFonts w:hint="eastAsia" w:ascii="宋体" w:hAnsi="宋体"/>
          <w:b/>
          <w:bCs/>
          <w:color w:val="000000"/>
          <w:szCs w:val="21"/>
          <w:highlight w:val="none"/>
          <w:lang w:val="en-US" w:eastAsia="zh-CN"/>
        </w:rPr>
        <w:t>资信</w:t>
      </w:r>
      <w:r>
        <w:rPr>
          <w:rFonts w:hint="eastAsia" w:ascii="宋体" w:hAnsi="宋体"/>
          <w:b/>
          <w:bCs/>
          <w:color w:val="000000"/>
          <w:szCs w:val="21"/>
          <w:highlight w:val="none"/>
        </w:rPr>
        <w:t>部分评审</w:t>
      </w:r>
    </w:p>
    <w:p w14:paraId="40FBE76C">
      <w:pPr>
        <w:tabs>
          <w:tab w:val="left" w:pos="851"/>
          <w:tab w:val="left" w:pos="1134"/>
        </w:tabs>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6.1.1</w:t>
      </w:r>
      <w:r>
        <w:rPr>
          <w:rFonts w:hint="eastAsia" w:ascii="宋体" w:hAnsi="宋体"/>
          <w:color w:val="000000"/>
          <w:kern w:val="0"/>
          <w:szCs w:val="21"/>
          <w:highlight w:val="none"/>
        </w:rPr>
        <w:t>评标委员会技术评审组对通过初步评审的投标文件的</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文件进行详细评审。</w:t>
      </w:r>
    </w:p>
    <w:p w14:paraId="195252B2">
      <w:pPr>
        <w:tabs>
          <w:tab w:val="left" w:pos="851"/>
          <w:tab w:val="left" w:pos="1134"/>
        </w:tabs>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6.1.2</w:t>
      </w:r>
      <w:r>
        <w:rPr>
          <w:rFonts w:hint="eastAsia" w:ascii="宋体" w:hAnsi="宋体"/>
          <w:color w:val="000000"/>
          <w:kern w:val="0"/>
          <w:szCs w:val="21"/>
          <w:highlight w:val="none"/>
        </w:rPr>
        <w:t>技术评审组按照附表</w:t>
      </w:r>
      <w:r>
        <w:rPr>
          <w:rFonts w:hint="eastAsia" w:ascii="宋体" w:hAnsi="宋体"/>
          <w:color w:val="000000"/>
          <w:kern w:val="0"/>
          <w:szCs w:val="21"/>
          <w:highlight w:val="none"/>
          <w:lang w:val="en-US" w:eastAsia="zh-CN"/>
        </w:rPr>
        <w:t>三</w:t>
      </w:r>
      <w:r>
        <w:rPr>
          <w:rFonts w:hint="eastAsia" w:ascii="宋体" w:hAnsi="宋体"/>
          <w:color w:val="000000"/>
          <w:kern w:val="0"/>
          <w:szCs w:val="21"/>
          <w:highlight w:val="none"/>
        </w:rPr>
        <w:t>《</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文件评分表》规定的量化因素和分值，对各投标人</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部分评审。各评委对投标人的各评分项评分累加后得出各评委的总得分。投标人</w:t>
      </w:r>
      <w:r>
        <w:rPr>
          <w:rFonts w:hint="eastAsia" w:ascii="宋体" w:hAnsi="宋体"/>
          <w:color w:val="000000"/>
          <w:kern w:val="0"/>
          <w:szCs w:val="21"/>
          <w:highlight w:val="none"/>
          <w:lang w:eastAsia="zh-CN"/>
        </w:rPr>
        <w:t>资信</w:t>
      </w:r>
      <w:r>
        <w:rPr>
          <w:rFonts w:hint="eastAsia" w:ascii="宋体" w:hAnsi="宋体"/>
          <w:color w:val="000000"/>
          <w:kern w:val="0"/>
          <w:szCs w:val="21"/>
          <w:highlight w:val="none"/>
        </w:rPr>
        <w:t>得分取所有评委总得分的算术平均值（得分出现小数的，保留小数点后二位，第三位小数四舍五入）。</w:t>
      </w:r>
    </w:p>
    <w:p w14:paraId="6585E8F1">
      <w:pPr>
        <w:keepNext/>
        <w:keepLines/>
        <w:spacing w:line="360" w:lineRule="auto"/>
        <w:outlineLvl w:val="2"/>
        <w:rPr>
          <w:rFonts w:ascii="宋体" w:hAnsi="宋体"/>
          <w:b/>
          <w:bCs/>
          <w:color w:val="000000"/>
          <w:szCs w:val="21"/>
          <w:highlight w:val="none"/>
        </w:rPr>
      </w:pPr>
      <w:r>
        <w:rPr>
          <w:rFonts w:ascii="宋体" w:hAnsi="宋体"/>
          <w:b/>
          <w:bCs/>
          <w:color w:val="000000"/>
          <w:szCs w:val="21"/>
          <w:highlight w:val="none"/>
        </w:rPr>
        <w:t>6.2</w:t>
      </w:r>
      <w:r>
        <w:rPr>
          <w:rFonts w:hint="eastAsia" w:ascii="宋体" w:hAnsi="宋体"/>
          <w:b/>
          <w:bCs/>
          <w:color w:val="000000"/>
          <w:szCs w:val="21"/>
          <w:highlight w:val="none"/>
        </w:rPr>
        <w:t>报价部分评审</w:t>
      </w:r>
    </w:p>
    <w:p w14:paraId="173E4B87">
      <w:pPr>
        <w:spacing w:line="360" w:lineRule="auto"/>
        <w:ind w:firstLine="420" w:firstLineChars="200"/>
        <w:rPr>
          <w:rFonts w:ascii="宋体" w:hAnsi="宋体" w:cs="宋体"/>
          <w:color w:val="000000"/>
          <w:kern w:val="0"/>
          <w:szCs w:val="21"/>
          <w:highlight w:val="none"/>
        </w:rPr>
      </w:pPr>
      <w:r>
        <w:rPr>
          <w:rFonts w:ascii="宋体" w:hAnsi="宋体" w:cs="宋体"/>
          <w:color w:val="000000"/>
          <w:kern w:val="0"/>
          <w:szCs w:val="21"/>
          <w:highlight w:val="none"/>
        </w:rPr>
        <w:t>6.2.1</w:t>
      </w:r>
      <w:r>
        <w:rPr>
          <w:rFonts w:hint="eastAsia" w:ascii="宋体" w:hAnsi="宋体" w:cs="宋体"/>
          <w:color w:val="000000"/>
          <w:kern w:val="0"/>
          <w:szCs w:val="21"/>
          <w:highlight w:val="none"/>
        </w:rPr>
        <w:t>评标委员会经济评审组对通过初步评审的投标文件的</w:t>
      </w:r>
      <w:r>
        <w:rPr>
          <w:rFonts w:hint="eastAsia" w:ascii="宋体" w:hAnsi="宋体" w:cs="宋体"/>
          <w:color w:val="000000"/>
          <w:kern w:val="0"/>
          <w:szCs w:val="21"/>
          <w:highlight w:val="none"/>
          <w:lang w:eastAsia="zh-CN"/>
        </w:rPr>
        <w:t>报价文件</w:t>
      </w:r>
      <w:r>
        <w:rPr>
          <w:rFonts w:hint="eastAsia" w:ascii="宋体" w:hAnsi="宋体" w:cs="宋体"/>
          <w:color w:val="000000"/>
          <w:kern w:val="0"/>
          <w:szCs w:val="21"/>
          <w:highlight w:val="none"/>
        </w:rPr>
        <w:t>进行详细评审。</w:t>
      </w:r>
    </w:p>
    <w:p w14:paraId="7E128152">
      <w:pPr>
        <w:spacing w:line="360" w:lineRule="auto"/>
        <w:ind w:firstLine="420" w:firstLineChars="200"/>
        <w:rPr>
          <w:rFonts w:ascii="宋体" w:hAnsi="宋体" w:cs="宋体"/>
          <w:color w:val="000000"/>
          <w:kern w:val="0"/>
          <w:szCs w:val="21"/>
          <w:highlight w:val="none"/>
        </w:rPr>
      </w:pPr>
      <w:r>
        <w:rPr>
          <w:rFonts w:ascii="宋体" w:hAnsi="宋体" w:cs="宋体"/>
          <w:color w:val="000000"/>
          <w:kern w:val="0"/>
          <w:szCs w:val="21"/>
          <w:highlight w:val="none"/>
        </w:rPr>
        <w:t>6.2.2</w:t>
      </w:r>
      <w:r>
        <w:rPr>
          <w:rFonts w:hint="eastAsia" w:ascii="宋体" w:hAnsi="宋体" w:cs="宋体"/>
          <w:color w:val="000000"/>
          <w:kern w:val="0"/>
          <w:szCs w:val="21"/>
          <w:highlight w:val="none"/>
        </w:rPr>
        <w:t>投标报价有算术错误的，评标委员会按以下原则对投标报价进行修正。投标人不接受修正价格的，其投标作否决投标处理：</w:t>
      </w:r>
    </w:p>
    <w:p w14:paraId="7CBBB8CC">
      <w:pPr>
        <w:spacing w:line="360" w:lineRule="auto"/>
        <w:ind w:firstLine="420" w:firstLineChars="200"/>
        <w:rPr>
          <w:rFonts w:ascii="宋体" w:hAnsi="宋体"/>
          <w:color w:val="000000"/>
          <w:kern w:val="0"/>
          <w:szCs w:val="21"/>
          <w:highlight w:val="none"/>
        </w:rPr>
      </w:pPr>
      <w:r>
        <w:rPr>
          <w:rFonts w:hint="eastAsia" w:ascii="宋体" w:hAnsi="宋体" w:cs="宋体"/>
          <w:color w:val="000000"/>
          <w:kern w:val="0"/>
          <w:szCs w:val="21"/>
          <w:highlight w:val="none"/>
        </w:rPr>
        <w:t>（</w:t>
      </w:r>
      <w:r>
        <w:rPr>
          <w:rFonts w:ascii="宋体" w:hAnsi="宋体"/>
          <w:color w:val="000000"/>
          <w:kern w:val="0"/>
          <w:szCs w:val="21"/>
          <w:highlight w:val="none"/>
        </w:rPr>
        <w:t>1</w:t>
      </w:r>
      <w:r>
        <w:rPr>
          <w:rFonts w:hint="eastAsia" w:ascii="宋体" w:hAnsi="宋体" w:cs="宋体"/>
          <w:color w:val="000000"/>
          <w:kern w:val="0"/>
          <w:szCs w:val="21"/>
          <w:highlight w:val="none"/>
        </w:rPr>
        <w:t>）投标文件中的大写金额与小写金额不一致的，以大写金额为准；</w:t>
      </w:r>
    </w:p>
    <w:p w14:paraId="02BA9E99">
      <w:pPr>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w:t>
      </w:r>
      <w:r>
        <w:rPr>
          <w:rFonts w:ascii="宋体" w:hAnsi="宋体"/>
          <w:color w:val="000000"/>
          <w:kern w:val="0"/>
          <w:szCs w:val="21"/>
          <w:highlight w:val="none"/>
        </w:rPr>
        <w:t>2</w:t>
      </w:r>
      <w:r>
        <w:rPr>
          <w:rFonts w:hint="eastAsia" w:ascii="宋体" w:hAnsi="宋体" w:cs="宋体"/>
          <w:color w:val="000000"/>
          <w:kern w:val="0"/>
          <w:szCs w:val="21"/>
          <w:highlight w:val="none"/>
        </w:rPr>
        <w:t>）总价金额与依据单价计算出的结果不一致的，以单价金额为准修正总价，但单价金额小数点有明显错误的除外。</w:t>
      </w:r>
    </w:p>
    <w:p w14:paraId="632839A8">
      <w:pPr>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（3）修正后的最终投标报价超过</w:t>
      </w:r>
      <w:r>
        <w:rPr>
          <w:rFonts w:hint="eastAsia" w:ascii="宋体" w:hAnsi="宋体" w:cs="宋体"/>
          <w:color w:val="000000"/>
          <w:kern w:val="0"/>
          <w:szCs w:val="21"/>
          <w:highlight w:val="none"/>
          <w:lang w:eastAsia="zh-CN"/>
        </w:rPr>
        <w:t>招标控制价</w:t>
      </w:r>
      <w:r>
        <w:rPr>
          <w:rFonts w:hint="eastAsia" w:ascii="宋体" w:hAnsi="宋体" w:cs="宋体"/>
          <w:color w:val="000000"/>
          <w:kern w:val="0"/>
          <w:szCs w:val="21"/>
          <w:highlight w:val="none"/>
        </w:rPr>
        <w:t>的投标文件作否决投标处理。如项目设有综合单价控制价的，修正后的综合单价超过综合单价控制价的投标文件作否决投标处理。</w:t>
      </w:r>
    </w:p>
    <w:p w14:paraId="571AB155">
      <w:pPr>
        <w:spacing w:line="360" w:lineRule="auto"/>
        <w:ind w:firstLine="420" w:firstLineChars="200"/>
        <w:rPr>
          <w:color w:val="000000"/>
          <w:highlight w:val="none"/>
        </w:rPr>
      </w:pPr>
      <w:r>
        <w:rPr>
          <w:rFonts w:hint="eastAsia" w:ascii="宋体" w:hAnsi="宋体" w:cs="宋体"/>
          <w:color w:val="000000"/>
          <w:kern w:val="0"/>
          <w:szCs w:val="21"/>
          <w:highlight w:val="none"/>
        </w:rPr>
        <w:t>（4）评标</w:t>
      </w:r>
      <w:r>
        <w:rPr>
          <w:rFonts w:hint="eastAsia" w:ascii="宋体" w:hAnsi="宋体" w:cs="宋体"/>
          <w:color w:val="000000"/>
          <w:kern w:val="0"/>
          <w:szCs w:val="21"/>
          <w:highlight w:val="none"/>
          <w:lang w:val="en-US" w:eastAsia="zh-CN"/>
        </w:rPr>
        <w:t>价格</w:t>
      </w:r>
      <w:r>
        <w:rPr>
          <w:rFonts w:hint="eastAsia" w:ascii="宋体" w:hAnsi="宋体" w:cs="宋体"/>
          <w:color w:val="000000"/>
          <w:kern w:val="0"/>
          <w:szCs w:val="21"/>
          <w:highlight w:val="none"/>
        </w:rPr>
        <w:t>及中标价均以修正后的投标报价为准。如投标人不接受按以上规则确定的评标总价和中标价，则其投标将被否决。</w:t>
      </w:r>
    </w:p>
    <w:p w14:paraId="2AF7100F">
      <w:pPr>
        <w:tabs>
          <w:tab w:val="left" w:pos="851"/>
        </w:tabs>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6.2.3</w:t>
      </w:r>
      <w:r>
        <w:rPr>
          <w:rFonts w:hint="eastAsia" w:ascii="宋体" w:hAnsi="宋体"/>
          <w:color w:val="000000"/>
          <w:kern w:val="0"/>
          <w:szCs w:val="21"/>
          <w:highlight w:val="none"/>
        </w:rPr>
        <w:t>出现下列情况的投标文件将予以否决：</w:t>
      </w:r>
    </w:p>
    <w:p w14:paraId="0A40482E">
      <w:pPr>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1）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投标，否决其投标。</w:t>
      </w:r>
    </w:p>
    <w:p w14:paraId="28C944F7">
      <w:pPr>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（2）</w:t>
      </w:r>
      <w:r>
        <w:rPr>
          <w:rFonts w:hint="eastAsia" w:ascii="宋体" w:hAnsi="宋体"/>
          <w:b/>
          <w:bCs/>
          <w:color w:val="000000"/>
          <w:szCs w:val="21"/>
          <w:highlight w:val="none"/>
        </w:rPr>
        <w:t>投标报价清单如有漏项的投标文件，将予以否决。</w:t>
      </w:r>
    </w:p>
    <w:p w14:paraId="6FA50297">
      <w:pPr>
        <w:widowControl/>
        <w:spacing w:line="360" w:lineRule="auto"/>
        <w:ind w:firstLine="420" w:firstLineChars="200"/>
        <w:rPr>
          <w:rFonts w:hint="eastAsia" w:ascii="宋体" w:hAnsi="宋体"/>
          <w:color w:val="000000"/>
          <w:kern w:val="0"/>
          <w:szCs w:val="21"/>
          <w:highlight w:val="none"/>
        </w:rPr>
      </w:pPr>
      <w:r>
        <w:rPr>
          <w:rFonts w:ascii="宋体" w:hAnsi="宋体"/>
          <w:color w:val="000000"/>
          <w:kern w:val="0"/>
          <w:szCs w:val="21"/>
          <w:highlight w:val="none"/>
        </w:rPr>
        <w:t>6.2.4</w:t>
      </w:r>
      <w:r>
        <w:rPr>
          <w:rFonts w:hint="eastAsia" w:ascii="宋体" w:hAnsi="宋体"/>
          <w:color w:val="000000"/>
          <w:kern w:val="0"/>
          <w:szCs w:val="21"/>
          <w:highlight w:val="none"/>
        </w:rPr>
        <w:t>经济评审组按照附表</w:t>
      </w:r>
      <w:r>
        <w:rPr>
          <w:rFonts w:hint="eastAsia" w:ascii="宋体" w:hAnsi="宋体"/>
          <w:color w:val="000000"/>
          <w:kern w:val="0"/>
          <w:szCs w:val="21"/>
          <w:highlight w:val="none"/>
          <w:lang w:eastAsia="zh-CN"/>
        </w:rPr>
        <w:t>四</w:t>
      </w:r>
      <w:r>
        <w:rPr>
          <w:rFonts w:hint="eastAsia" w:ascii="宋体" w:hAnsi="宋体"/>
          <w:color w:val="000000"/>
          <w:kern w:val="0"/>
          <w:szCs w:val="21"/>
          <w:highlight w:val="none"/>
        </w:rPr>
        <w:t>《投标报价评分表》规定的量化因素和分值，对各投标人的投标报价评审，并计算出</w:t>
      </w:r>
      <w:r>
        <w:rPr>
          <w:rFonts w:hint="eastAsia" w:ascii="宋体" w:hAnsi="宋体"/>
          <w:color w:val="000000"/>
          <w:kern w:val="0"/>
          <w:szCs w:val="21"/>
          <w:highlight w:val="none"/>
          <w:lang w:eastAsia="zh-CN"/>
        </w:rPr>
        <w:t>报价</w:t>
      </w:r>
      <w:r>
        <w:rPr>
          <w:rFonts w:hint="eastAsia" w:ascii="宋体" w:hAnsi="宋体"/>
          <w:color w:val="000000"/>
          <w:kern w:val="0"/>
          <w:szCs w:val="21"/>
          <w:highlight w:val="none"/>
        </w:rPr>
        <w:t>得分（得分出现小数的，保留小数点后二位，第三位小数四舍五入）。</w:t>
      </w:r>
      <w:bookmarkStart w:id="278" w:name="_Hlk31877587"/>
    </w:p>
    <w:p w14:paraId="59634059">
      <w:pPr>
        <w:widowControl/>
        <w:spacing w:line="360" w:lineRule="auto"/>
        <w:ind w:firstLine="422" w:firstLineChars="200"/>
        <w:rPr>
          <w:rFonts w:ascii="宋体" w:hAnsi="宋体"/>
          <w:b/>
          <w:bCs/>
          <w:color w:val="000000"/>
          <w:kern w:val="0"/>
          <w:szCs w:val="21"/>
          <w:highlight w:val="none"/>
        </w:rPr>
      </w:pPr>
      <w:r>
        <w:rPr>
          <w:rFonts w:ascii="宋体" w:hAnsi="宋体"/>
          <w:b/>
          <w:bCs/>
          <w:color w:val="000000"/>
          <w:kern w:val="0"/>
          <w:szCs w:val="21"/>
          <w:highlight w:val="none"/>
        </w:rPr>
        <w:t>以</w:t>
      </w:r>
      <w:r>
        <w:rPr>
          <w:rFonts w:hint="eastAsia" w:ascii="宋体" w:hAnsi="宋体"/>
          <w:b/>
          <w:bCs/>
          <w:color w:val="000000"/>
          <w:kern w:val="0"/>
          <w:szCs w:val="21"/>
          <w:highlight w:val="none"/>
        </w:rPr>
        <w:t>不</w:t>
      </w:r>
      <w:r>
        <w:rPr>
          <w:rFonts w:ascii="宋体" w:hAnsi="宋体"/>
          <w:b/>
          <w:bCs/>
          <w:color w:val="000000"/>
          <w:kern w:val="0"/>
          <w:szCs w:val="21"/>
          <w:highlight w:val="none"/>
        </w:rPr>
        <w:t>含税的投标报价计算评标基准价和投标报价得分。</w:t>
      </w:r>
    </w:p>
    <w:bookmarkEnd w:id="278"/>
    <w:p w14:paraId="4194BC98">
      <w:pPr>
        <w:keepNext/>
        <w:keepLines/>
        <w:spacing w:line="360" w:lineRule="auto"/>
        <w:outlineLvl w:val="2"/>
        <w:rPr>
          <w:rFonts w:ascii="宋体" w:hAnsi="宋体"/>
          <w:b/>
          <w:bCs/>
          <w:color w:val="000000"/>
          <w:szCs w:val="21"/>
          <w:highlight w:val="none"/>
        </w:rPr>
      </w:pPr>
      <w:r>
        <w:rPr>
          <w:rFonts w:ascii="宋体" w:hAnsi="宋体"/>
          <w:b/>
          <w:bCs/>
          <w:color w:val="000000"/>
          <w:szCs w:val="21"/>
          <w:highlight w:val="none"/>
        </w:rPr>
        <w:t xml:space="preserve">6.3 </w:t>
      </w:r>
      <w:r>
        <w:rPr>
          <w:rFonts w:hint="eastAsia" w:ascii="宋体" w:hAnsi="宋体" w:cs="黑体"/>
          <w:b/>
          <w:bCs/>
          <w:color w:val="000000"/>
          <w:szCs w:val="21"/>
          <w:highlight w:val="none"/>
        </w:rPr>
        <w:t>投标文件的澄清和补正</w:t>
      </w:r>
    </w:p>
    <w:p w14:paraId="4CD68A14">
      <w:pPr>
        <w:spacing w:line="360" w:lineRule="auto"/>
        <w:ind w:firstLine="420" w:firstLineChars="200"/>
        <w:rPr>
          <w:rFonts w:ascii="宋体" w:hAnsi="宋体" w:cs="宋体"/>
          <w:color w:val="000000"/>
          <w:kern w:val="0"/>
          <w:szCs w:val="21"/>
          <w:highlight w:val="none"/>
        </w:rPr>
      </w:pPr>
      <w:r>
        <w:rPr>
          <w:rFonts w:ascii="宋体" w:hAnsi="宋体"/>
          <w:color w:val="000000"/>
          <w:kern w:val="0"/>
          <w:szCs w:val="21"/>
          <w:highlight w:val="none"/>
        </w:rPr>
        <w:t>6.3.1</w:t>
      </w:r>
      <w:r>
        <w:rPr>
          <w:rFonts w:hint="eastAsia" w:ascii="宋体" w:hAnsi="宋体" w:cs="宋体"/>
          <w:color w:val="000000"/>
          <w:kern w:val="0"/>
          <w:szCs w:val="21"/>
          <w:highlight w:val="none"/>
        </w:rPr>
        <w:t>在评标过程中，评标委员会可以书面形式要求投标人对所提交的投标文件中</w:t>
      </w:r>
      <w:r>
        <w:rPr>
          <w:rFonts w:hint="eastAsia"/>
          <w:color w:val="000000"/>
          <w:kern w:val="0"/>
          <w:szCs w:val="21"/>
          <w:highlight w:val="none"/>
        </w:rPr>
        <w:t>的非实质性偏离内容</w:t>
      </w:r>
      <w:r>
        <w:rPr>
          <w:rFonts w:hint="eastAsia" w:ascii="宋体" w:hAnsi="宋体" w:cs="宋体"/>
          <w:color w:val="000000"/>
          <w:kern w:val="0"/>
          <w:szCs w:val="21"/>
          <w:highlight w:val="none"/>
        </w:rPr>
        <w:t>进行书面澄清、说明或补正。澄清、说明和补正必须由评标委员会书面提出、投标人书面答复，否则无效。评标委员会不接受投标人主动提出的澄清、说明或补正。</w:t>
      </w:r>
    </w:p>
    <w:p w14:paraId="733E71A6">
      <w:pPr>
        <w:spacing w:line="360" w:lineRule="auto"/>
        <w:ind w:firstLine="420" w:firstLineChars="200"/>
        <w:rPr>
          <w:bCs/>
          <w:color w:val="000000"/>
          <w:szCs w:val="21"/>
          <w:highlight w:val="none"/>
        </w:rPr>
      </w:pPr>
      <w:r>
        <w:rPr>
          <w:rFonts w:hint="eastAsia"/>
          <w:bCs/>
          <w:color w:val="000000"/>
          <w:szCs w:val="21"/>
          <w:highlight w:val="none"/>
        </w:rPr>
        <w:t>非实质性偏离是指投标文件实质性响应招标文件，但在部分可允许范围内存在一些不规则、不一致、不完整的内容，通过澄清、说明或者补正后这些内容不会改变投标文件的实质性。以下情况属于非实质性偏离：</w:t>
      </w:r>
    </w:p>
    <w:p w14:paraId="5BB25DD4">
      <w:pPr>
        <w:spacing w:line="360" w:lineRule="auto"/>
        <w:ind w:firstLine="420" w:firstLineChars="200"/>
        <w:rPr>
          <w:bCs/>
          <w:color w:val="000000"/>
          <w:szCs w:val="21"/>
          <w:highlight w:val="none"/>
        </w:rPr>
      </w:pPr>
      <w:r>
        <w:rPr>
          <w:rFonts w:hint="eastAsia"/>
          <w:bCs/>
          <w:color w:val="000000"/>
          <w:szCs w:val="21"/>
          <w:highlight w:val="none"/>
        </w:rPr>
        <w:t>（1）投标文件文字表述的内容含义不明确；</w:t>
      </w:r>
    </w:p>
    <w:p w14:paraId="54E4DF2C">
      <w:pPr>
        <w:spacing w:line="360" w:lineRule="auto"/>
        <w:ind w:firstLine="420" w:firstLineChars="200"/>
        <w:rPr>
          <w:bCs/>
          <w:color w:val="000000"/>
          <w:szCs w:val="21"/>
          <w:highlight w:val="none"/>
        </w:rPr>
      </w:pPr>
      <w:r>
        <w:rPr>
          <w:rFonts w:hint="eastAsia"/>
          <w:bCs/>
          <w:color w:val="000000"/>
          <w:szCs w:val="21"/>
          <w:highlight w:val="none"/>
        </w:rPr>
        <w:t>（2）同类问题表述不一致；</w:t>
      </w:r>
    </w:p>
    <w:p w14:paraId="62B4783C">
      <w:pPr>
        <w:spacing w:line="360" w:lineRule="auto"/>
        <w:ind w:firstLine="420" w:firstLineChars="200"/>
        <w:rPr>
          <w:bCs/>
          <w:color w:val="000000"/>
          <w:szCs w:val="21"/>
          <w:highlight w:val="none"/>
        </w:rPr>
      </w:pPr>
      <w:r>
        <w:rPr>
          <w:rFonts w:hint="eastAsia"/>
          <w:bCs/>
          <w:color w:val="000000"/>
          <w:szCs w:val="21"/>
          <w:highlight w:val="none"/>
        </w:rPr>
        <w:t>（3）明显文字和计算错误；</w:t>
      </w:r>
    </w:p>
    <w:p w14:paraId="7875BDDC">
      <w:pPr>
        <w:spacing w:line="360" w:lineRule="auto"/>
        <w:ind w:firstLine="420" w:firstLineChars="200"/>
        <w:rPr>
          <w:bCs/>
          <w:color w:val="000000"/>
          <w:szCs w:val="21"/>
          <w:highlight w:val="none"/>
        </w:rPr>
      </w:pPr>
      <w:r>
        <w:rPr>
          <w:rFonts w:hint="eastAsia"/>
          <w:bCs/>
          <w:color w:val="000000"/>
          <w:szCs w:val="21"/>
          <w:highlight w:val="none"/>
        </w:rPr>
        <w:t>（4）评标委员会认定的其他非实质性偏离情况。</w:t>
      </w:r>
    </w:p>
    <w:p w14:paraId="36ADCA0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6.3.2</w:t>
      </w:r>
      <w:r>
        <w:rPr>
          <w:rFonts w:hint="eastAsia" w:ascii="宋体" w:hAnsi="宋体" w:cs="宋体"/>
          <w:color w:val="000000"/>
          <w:kern w:val="0"/>
          <w:szCs w:val="21"/>
          <w:highlight w:val="none"/>
        </w:rPr>
        <w:t>澄清、说明和补正不得改变投标文件的实质性内容（算术性错误修正的除外）。投标人的书面澄清、说明和补正属于投标文件的组成部分。</w:t>
      </w:r>
    </w:p>
    <w:p w14:paraId="15C9671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6.3.3</w:t>
      </w:r>
      <w:r>
        <w:rPr>
          <w:rFonts w:hint="eastAsia" w:ascii="宋体" w:hAnsi="宋体" w:cs="宋体"/>
          <w:color w:val="000000"/>
          <w:kern w:val="0"/>
          <w:szCs w:val="21"/>
          <w:highlight w:val="none"/>
        </w:rPr>
        <w:t>评标委员会对投标人提交的澄清、说明或补正有疑问的，可以要求投标人进一步澄清、说明或补正，直至满足评标委员会的要求。</w:t>
      </w:r>
    </w:p>
    <w:p w14:paraId="4056108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6.3.4</w:t>
      </w:r>
      <w:r>
        <w:rPr>
          <w:rFonts w:hint="eastAsia" w:ascii="宋体" w:hAnsi="宋体" w:cs="宋体"/>
          <w:color w:val="000000"/>
          <w:kern w:val="0"/>
          <w:szCs w:val="21"/>
          <w:highlight w:val="none"/>
        </w:rPr>
        <w:t>对投标文件进行澄清、说明和补正采用书面材料。</w:t>
      </w:r>
    </w:p>
    <w:p w14:paraId="5BDBBDCC">
      <w:pPr>
        <w:keepNext/>
        <w:keepLines/>
        <w:spacing w:line="360" w:lineRule="auto"/>
        <w:outlineLvl w:val="2"/>
        <w:rPr>
          <w:rFonts w:ascii="宋体" w:hAnsi="宋体"/>
          <w:b/>
          <w:bCs/>
          <w:color w:val="000000"/>
          <w:szCs w:val="21"/>
          <w:highlight w:val="none"/>
        </w:rPr>
      </w:pPr>
      <w:r>
        <w:rPr>
          <w:rFonts w:ascii="宋体" w:hAnsi="宋体"/>
          <w:b/>
          <w:bCs/>
          <w:color w:val="000000"/>
          <w:szCs w:val="21"/>
          <w:highlight w:val="none"/>
        </w:rPr>
        <w:t>6.4</w:t>
      </w:r>
      <w:r>
        <w:rPr>
          <w:rFonts w:hint="eastAsia" w:ascii="宋体" w:hAnsi="宋体"/>
          <w:b/>
          <w:bCs/>
          <w:color w:val="000000"/>
          <w:szCs w:val="21"/>
          <w:highlight w:val="none"/>
        </w:rPr>
        <w:t>评标结果</w:t>
      </w:r>
    </w:p>
    <w:p w14:paraId="0D5337E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6.4.1</w:t>
      </w:r>
      <w:r>
        <w:rPr>
          <w:rFonts w:hint="eastAsia" w:ascii="宋体" w:hAnsi="宋体"/>
          <w:color w:val="000000"/>
          <w:kern w:val="0"/>
          <w:szCs w:val="21"/>
          <w:highlight w:val="none"/>
        </w:rPr>
        <w:t>汇总得分</w:t>
      </w:r>
    </w:p>
    <w:p w14:paraId="1E31A36D">
      <w:pPr>
        <w:spacing w:line="360" w:lineRule="auto"/>
        <w:ind w:firstLine="422" w:firstLineChars="200"/>
        <w:rPr>
          <w:rFonts w:ascii="宋体" w:hAnsi="宋体"/>
          <w:b/>
          <w:bCs/>
          <w:color w:val="000000"/>
          <w:kern w:val="0"/>
          <w:szCs w:val="21"/>
          <w:highlight w:val="none"/>
        </w:rPr>
      </w:pPr>
      <w:r>
        <w:rPr>
          <w:rFonts w:hint="eastAsia" w:ascii="宋体" w:hAnsi="宋体"/>
          <w:b/>
          <w:bCs/>
          <w:color w:val="000000"/>
          <w:kern w:val="0"/>
          <w:szCs w:val="21"/>
          <w:highlight w:val="none"/>
        </w:rPr>
        <w:t>各投标人</w:t>
      </w:r>
      <w:r>
        <w:rPr>
          <w:rFonts w:hint="eastAsia" w:ascii="宋体" w:hAnsi="宋体"/>
          <w:b/>
          <w:bCs/>
          <w:color w:val="000000"/>
          <w:szCs w:val="21"/>
          <w:highlight w:val="none"/>
        </w:rPr>
        <w:t>综合评分</w:t>
      </w:r>
      <w:r>
        <w:rPr>
          <w:rFonts w:ascii="宋体" w:hAnsi="宋体"/>
          <w:b/>
          <w:bCs/>
          <w:color w:val="000000"/>
          <w:szCs w:val="21"/>
          <w:highlight w:val="none"/>
        </w:rPr>
        <w:t>=</w:t>
      </w:r>
      <w:r>
        <w:rPr>
          <w:rFonts w:hint="eastAsia" w:ascii="宋体" w:hAnsi="宋体"/>
          <w:b/>
          <w:bCs/>
          <w:color w:val="000000"/>
          <w:szCs w:val="21"/>
          <w:highlight w:val="none"/>
          <w:lang w:eastAsia="zh-CN"/>
        </w:rPr>
        <w:t>资信</w:t>
      </w:r>
      <w:r>
        <w:rPr>
          <w:rFonts w:hint="eastAsia" w:ascii="宋体" w:hAnsi="宋体"/>
          <w:b/>
          <w:bCs/>
          <w:color w:val="000000"/>
          <w:szCs w:val="21"/>
          <w:highlight w:val="none"/>
        </w:rPr>
        <w:t>得分</w:t>
      </w:r>
      <w:r>
        <w:rPr>
          <w:rFonts w:ascii="宋体" w:hAnsi="宋体"/>
          <w:b/>
          <w:bCs/>
          <w:color w:val="000000"/>
          <w:szCs w:val="21"/>
          <w:highlight w:val="none"/>
        </w:rPr>
        <w:t>+</w:t>
      </w:r>
      <w:r>
        <w:rPr>
          <w:rFonts w:hint="eastAsia" w:ascii="宋体" w:hAnsi="宋体"/>
          <w:b/>
          <w:bCs/>
          <w:color w:val="000000"/>
          <w:szCs w:val="21"/>
          <w:highlight w:val="none"/>
          <w:lang w:val="en-US" w:eastAsia="zh-CN"/>
        </w:rPr>
        <w:t>报价</w:t>
      </w:r>
      <w:r>
        <w:rPr>
          <w:rFonts w:hint="eastAsia" w:ascii="宋体" w:hAnsi="宋体"/>
          <w:b/>
          <w:bCs/>
          <w:color w:val="000000"/>
          <w:szCs w:val="21"/>
          <w:highlight w:val="none"/>
        </w:rPr>
        <w:t>得分；</w:t>
      </w:r>
      <w:bookmarkEnd w:id="275"/>
      <w:bookmarkEnd w:id="276"/>
      <w:bookmarkEnd w:id="277"/>
    </w:p>
    <w:p w14:paraId="6FC76430">
      <w:pPr>
        <w:spacing w:line="360" w:lineRule="auto"/>
        <w:ind w:firstLine="420" w:firstLineChars="200"/>
        <w:rPr>
          <w:rFonts w:ascii="宋体" w:hAnsi="宋体"/>
          <w:color w:val="000000"/>
          <w:kern w:val="0"/>
          <w:sz w:val="24"/>
          <w:szCs w:val="21"/>
          <w:highlight w:val="none"/>
        </w:rPr>
      </w:pPr>
      <w:r>
        <w:rPr>
          <w:rFonts w:ascii="宋体" w:hAnsi="宋体"/>
          <w:color w:val="000000"/>
          <w:kern w:val="0"/>
          <w:szCs w:val="21"/>
          <w:highlight w:val="none"/>
        </w:rPr>
        <w:t>6.4.2</w:t>
      </w:r>
      <w:r>
        <w:rPr>
          <w:rFonts w:hint="eastAsia" w:ascii="宋体" w:hAnsi="宋体"/>
          <w:color w:val="000000"/>
          <w:kern w:val="0"/>
          <w:szCs w:val="21"/>
          <w:highlight w:val="none"/>
        </w:rPr>
        <w:t>推荐中标候选人</w:t>
      </w:r>
    </w:p>
    <w:p w14:paraId="39120F1D">
      <w:pPr>
        <w:spacing w:line="360" w:lineRule="auto"/>
        <w:ind w:firstLine="420" w:firstLineChars="200"/>
        <w:rPr>
          <w:rFonts w:ascii="宋体" w:hAnsi="宋体"/>
          <w:color w:val="000000"/>
          <w:kern w:val="0"/>
          <w:szCs w:val="21"/>
          <w:highlight w:val="none"/>
        </w:rPr>
      </w:pPr>
      <w:r>
        <w:rPr>
          <w:rFonts w:hint="eastAsia" w:ascii="宋体" w:hAnsi="宋体" w:cs="宋体"/>
          <w:color w:val="000000"/>
          <w:kern w:val="0"/>
          <w:szCs w:val="21"/>
          <w:highlight w:val="none"/>
        </w:rPr>
        <w:t>经评审后，评标委员会按综合评分由高到低顺序</w:t>
      </w:r>
      <w:r>
        <w:rPr>
          <w:rFonts w:hint="eastAsia" w:ascii="宋体" w:hAnsi="宋体"/>
          <w:color w:val="000000"/>
          <w:kern w:val="0"/>
          <w:szCs w:val="20"/>
          <w:highlight w:val="none"/>
        </w:rPr>
        <w:t>推荐</w:t>
      </w:r>
      <w:r>
        <w:rPr>
          <w:rFonts w:hint="eastAsia" w:ascii="宋体" w:hAnsi="宋体"/>
          <w:color w:val="000000"/>
          <w:kern w:val="0"/>
          <w:szCs w:val="20"/>
          <w:highlight w:val="none"/>
          <w:lang w:eastAsia="zh-CN"/>
        </w:rPr>
        <w:t>5</w:t>
      </w:r>
      <w:r>
        <w:rPr>
          <w:rFonts w:hint="eastAsia" w:ascii="宋体" w:hAnsi="宋体"/>
          <w:color w:val="000000"/>
          <w:kern w:val="0"/>
          <w:szCs w:val="20"/>
          <w:highlight w:val="none"/>
        </w:rPr>
        <w:t>名中标候选人（当中标候选人不足</w:t>
      </w:r>
      <w:r>
        <w:rPr>
          <w:rFonts w:hint="eastAsia" w:ascii="宋体" w:hAnsi="宋体"/>
          <w:color w:val="000000"/>
          <w:kern w:val="0"/>
          <w:szCs w:val="20"/>
          <w:highlight w:val="none"/>
          <w:lang w:eastAsia="zh-CN"/>
        </w:rPr>
        <w:t>5</w:t>
      </w:r>
      <w:r>
        <w:rPr>
          <w:rFonts w:hint="eastAsia" w:ascii="宋体" w:hAnsi="宋体"/>
          <w:color w:val="000000"/>
          <w:kern w:val="0"/>
          <w:szCs w:val="20"/>
          <w:highlight w:val="none"/>
        </w:rPr>
        <w:t>名时按实际数量推荐），并标明排序</w:t>
      </w:r>
      <w:r>
        <w:rPr>
          <w:rFonts w:hint="eastAsia" w:ascii="宋体" w:hAnsi="宋体" w:cs="宋体"/>
          <w:color w:val="000000"/>
          <w:kern w:val="0"/>
          <w:szCs w:val="21"/>
          <w:highlight w:val="none"/>
        </w:rPr>
        <w:t>。综合评分相同时，则</w:t>
      </w:r>
      <w:r>
        <w:rPr>
          <w:rFonts w:hint="eastAsia" w:ascii="宋体" w:hAnsi="宋体" w:cs="宋体"/>
          <w:color w:val="000000"/>
          <w:kern w:val="0"/>
          <w:szCs w:val="21"/>
          <w:highlight w:val="none"/>
          <w:lang w:val="en-US" w:eastAsia="zh-CN"/>
        </w:rPr>
        <w:t>报价</w:t>
      </w:r>
      <w:r>
        <w:rPr>
          <w:rFonts w:hint="eastAsia" w:ascii="宋体" w:hAnsi="宋体" w:cs="宋体"/>
          <w:color w:val="000000"/>
          <w:kern w:val="0"/>
          <w:szCs w:val="21"/>
          <w:highlight w:val="none"/>
        </w:rPr>
        <w:t>得分较高的排名靠前</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rPr>
        <w:t>如</w:t>
      </w:r>
      <w:r>
        <w:rPr>
          <w:rFonts w:hint="eastAsia" w:ascii="宋体" w:hAnsi="宋体" w:cs="宋体"/>
          <w:color w:val="000000"/>
          <w:kern w:val="0"/>
          <w:szCs w:val="21"/>
          <w:highlight w:val="none"/>
          <w:lang w:val="en-US" w:eastAsia="zh-CN"/>
        </w:rPr>
        <w:t>报价</w:t>
      </w:r>
      <w:r>
        <w:rPr>
          <w:rFonts w:hint="eastAsia" w:ascii="宋体" w:hAnsi="宋体" w:cs="宋体"/>
          <w:color w:val="000000"/>
          <w:kern w:val="0"/>
          <w:szCs w:val="21"/>
          <w:highlight w:val="none"/>
          <w:lang w:eastAsia="zh-CN"/>
        </w:rPr>
        <w:t>、</w:t>
      </w:r>
      <w:r>
        <w:rPr>
          <w:rFonts w:hint="eastAsia" w:ascii="宋体" w:hAnsi="宋体" w:cs="宋体"/>
          <w:color w:val="000000"/>
          <w:kern w:val="0"/>
          <w:szCs w:val="21"/>
          <w:highlight w:val="none"/>
          <w:lang w:val="en-US" w:eastAsia="zh-CN"/>
        </w:rPr>
        <w:t>资信</w:t>
      </w:r>
      <w:r>
        <w:rPr>
          <w:rFonts w:hint="eastAsia" w:ascii="宋体" w:hAnsi="宋体" w:cs="宋体"/>
          <w:color w:val="000000"/>
          <w:kern w:val="0"/>
          <w:szCs w:val="21"/>
          <w:highlight w:val="none"/>
        </w:rPr>
        <w:t>得分也相同，则由评标委员会采用记名投票方式确定。</w:t>
      </w:r>
    </w:p>
    <w:p w14:paraId="5B81169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 xml:space="preserve">6.4.3 </w:t>
      </w:r>
      <w:r>
        <w:rPr>
          <w:rFonts w:hint="eastAsia" w:ascii="宋体" w:hAnsi="宋体" w:cs="宋体"/>
          <w:color w:val="000000"/>
          <w:kern w:val="0"/>
          <w:szCs w:val="21"/>
          <w:highlight w:val="none"/>
        </w:rPr>
        <w:t>评标委员会完成评标后，应当向招标人提交书面评标报告。</w:t>
      </w:r>
      <w:r>
        <w:rPr>
          <w:rFonts w:ascii="宋体" w:hAnsi="宋体" w:cs="宋体"/>
          <w:bCs/>
          <w:color w:val="000000"/>
          <w:kern w:val="0"/>
          <w:szCs w:val="21"/>
          <w:highlight w:val="none"/>
        </w:rPr>
        <w:t>评标报告由评标委员会成员起草，按少数服从多数的原则通过。评标委员会全体成员应在评标报告上签字确认，评标专家如有保留意见可以在评标报告中阐明</w:t>
      </w:r>
      <w:r>
        <w:rPr>
          <w:rFonts w:hint="eastAsia" w:ascii="宋体" w:hAnsi="宋体" w:cs="宋体"/>
          <w:bCs/>
          <w:color w:val="000000"/>
          <w:kern w:val="0"/>
          <w:szCs w:val="21"/>
          <w:highlight w:val="none"/>
        </w:rPr>
        <w:t>。</w:t>
      </w:r>
      <w:r>
        <w:rPr>
          <w:rFonts w:hint="eastAsia" w:ascii="宋体" w:hAnsi="宋体"/>
          <w:color w:val="000000"/>
          <w:highlight w:val="none"/>
        </w:rPr>
        <w:t>评标委员会成员拒绝在评审报告中签字又不书面说明其不同意见和理由的，视为同意评审结果。</w:t>
      </w:r>
    </w:p>
    <w:p w14:paraId="7814FE9A">
      <w:pPr>
        <w:spacing w:line="360" w:lineRule="auto"/>
        <w:ind w:firstLine="420" w:firstLineChars="200"/>
        <w:rPr>
          <w:rFonts w:ascii="宋体" w:hAnsi="宋体" w:cs="宋体"/>
          <w:color w:val="000000"/>
          <w:kern w:val="0"/>
          <w:szCs w:val="21"/>
          <w:highlight w:val="none"/>
        </w:rPr>
      </w:pPr>
      <w:r>
        <w:rPr>
          <w:rFonts w:ascii="宋体" w:hAnsi="宋体"/>
          <w:color w:val="000000"/>
          <w:kern w:val="0"/>
          <w:szCs w:val="21"/>
          <w:highlight w:val="none"/>
        </w:rPr>
        <w:t>6.4.4</w:t>
      </w:r>
      <w:r>
        <w:rPr>
          <w:rFonts w:hint="eastAsia" w:ascii="宋体" w:hAnsi="宋体" w:cs="宋体"/>
          <w:color w:val="000000"/>
          <w:kern w:val="0"/>
          <w:szCs w:val="21"/>
          <w:highlight w:val="none"/>
        </w:rPr>
        <w:t>评标委员会应将评标过程中使用的文件、表格以及其他材料即时归还招标人。</w:t>
      </w:r>
    </w:p>
    <w:p w14:paraId="1A8DD552">
      <w:pPr>
        <w:spacing w:line="360" w:lineRule="auto"/>
        <w:ind w:firstLine="422" w:firstLineChars="200"/>
        <w:rPr>
          <w:rFonts w:ascii="宋体" w:hAnsi="宋体" w:cs="宋体"/>
          <w:b/>
          <w:bCs/>
          <w:color w:val="000000"/>
          <w:kern w:val="0"/>
          <w:szCs w:val="21"/>
          <w:highlight w:val="none"/>
        </w:rPr>
      </w:pPr>
      <w:r>
        <w:rPr>
          <w:rFonts w:ascii="宋体" w:hAnsi="宋体" w:cs="宋体"/>
          <w:b/>
          <w:bCs/>
          <w:color w:val="000000"/>
          <w:kern w:val="0"/>
          <w:szCs w:val="21"/>
          <w:highlight w:val="none"/>
        </w:rPr>
        <w:t>本评标办法由</w:t>
      </w:r>
      <w:r>
        <w:rPr>
          <w:rFonts w:hint="eastAsia" w:ascii="宋体" w:hAnsi="宋体" w:cs="宋体"/>
          <w:b/>
          <w:bCs/>
          <w:color w:val="000000"/>
          <w:kern w:val="0"/>
          <w:szCs w:val="21"/>
          <w:highlight w:val="none"/>
        </w:rPr>
        <w:t>南宁轨道地产建筑工程有限责任公司</w:t>
      </w:r>
      <w:r>
        <w:rPr>
          <w:rFonts w:ascii="宋体" w:hAnsi="宋体" w:cs="宋体"/>
          <w:b/>
          <w:bCs/>
          <w:color w:val="000000"/>
          <w:kern w:val="0"/>
          <w:szCs w:val="21"/>
          <w:highlight w:val="none"/>
        </w:rPr>
        <w:t>负责解释</w:t>
      </w:r>
      <w:r>
        <w:rPr>
          <w:rFonts w:hint="eastAsia" w:ascii="宋体" w:hAnsi="宋体" w:cs="宋体"/>
          <w:b/>
          <w:bCs/>
          <w:color w:val="000000"/>
          <w:kern w:val="0"/>
          <w:szCs w:val="21"/>
          <w:highlight w:val="none"/>
        </w:rPr>
        <w:t>。</w:t>
      </w:r>
    </w:p>
    <w:bookmarkEnd w:id="253"/>
    <w:bookmarkEnd w:id="254"/>
    <w:bookmarkEnd w:id="255"/>
    <w:bookmarkEnd w:id="256"/>
    <w:bookmarkEnd w:id="257"/>
    <w:p w14:paraId="140FA1BF">
      <w:pPr>
        <w:keepNext/>
        <w:keepLines/>
        <w:pageBreakBefore/>
        <w:spacing w:line="360" w:lineRule="auto"/>
        <w:ind w:left="482" w:hanging="482" w:hangingChars="200"/>
        <w:outlineLvl w:val="2"/>
        <w:rPr>
          <w:rFonts w:ascii="宋体" w:hAnsi="宋体"/>
          <w:color w:val="000000"/>
          <w:highlight w:val="none"/>
        </w:rPr>
      </w:pPr>
      <w:r>
        <w:rPr>
          <w:rFonts w:hint="eastAsia" w:ascii="Arial" w:hAnsi="Arial"/>
          <w:b/>
          <w:bCs/>
          <w:color w:val="000000"/>
          <w:kern w:val="0"/>
          <w:sz w:val="24"/>
          <w:szCs w:val="28"/>
          <w:highlight w:val="none"/>
        </w:rPr>
        <w:t>附表一：</w:t>
      </w:r>
      <w:r>
        <w:rPr>
          <w:rFonts w:ascii="Arial" w:hAnsi="Arial"/>
          <w:b/>
          <w:bCs/>
          <w:color w:val="000000"/>
          <w:kern w:val="0"/>
          <w:sz w:val="24"/>
          <w:szCs w:val="28"/>
          <w:highlight w:val="none"/>
        </w:rPr>
        <w:t>资格审查</w:t>
      </w:r>
      <w:r>
        <w:rPr>
          <w:rFonts w:hint="eastAsia" w:ascii="Arial" w:hAnsi="Arial"/>
          <w:b/>
          <w:bCs/>
          <w:color w:val="000000"/>
          <w:kern w:val="0"/>
          <w:sz w:val="24"/>
          <w:szCs w:val="28"/>
          <w:highlight w:val="none"/>
        </w:rPr>
        <w:t>表</w:t>
      </w:r>
    </w:p>
    <w:tbl>
      <w:tblPr>
        <w:tblStyle w:val="47"/>
        <w:tblW w:w="95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63"/>
        <w:gridCol w:w="1377"/>
        <w:gridCol w:w="3567"/>
        <w:gridCol w:w="2952"/>
        <w:gridCol w:w="1089"/>
      </w:tblGrid>
      <w:tr w14:paraId="05FC9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9" w:hRule="atLeast"/>
          <w:jc w:val="center"/>
        </w:trPr>
        <w:tc>
          <w:tcPr>
            <w:tcW w:w="563" w:type="dxa"/>
            <w:noWrap w:val="0"/>
            <w:vAlign w:val="center"/>
          </w:tcPr>
          <w:p w14:paraId="63721482">
            <w:pPr>
              <w:spacing w:line="340" w:lineRule="exact"/>
              <w:jc w:val="center"/>
              <w:rPr>
                <w:rFonts w:ascii="宋体" w:hAnsi="宋体"/>
                <w:b/>
                <w:color w:val="000000"/>
                <w:szCs w:val="21"/>
                <w:highlight w:val="none"/>
              </w:rPr>
            </w:pPr>
            <w:r>
              <w:rPr>
                <w:rFonts w:ascii="宋体" w:hAnsi="宋体"/>
                <w:b/>
                <w:color w:val="000000"/>
                <w:szCs w:val="21"/>
                <w:highlight w:val="none"/>
              </w:rPr>
              <w:t>序号</w:t>
            </w:r>
          </w:p>
        </w:tc>
        <w:tc>
          <w:tcPr>
            <w:tcW w:w="1377" w:type="dxa"/>
            <w:noWrap w:val="0"/>
            <w:vAlign w:val="center"/>
          </w:tcPr>
          <w:p w14:paraId="688E513E">
            <w:pPr>
              <w:spacing w:line="340" w:lineRule="exact"/>
              <w:jc w:val="center"/>
              <w:rPr>
                <w:rFonts w:ascii="宋体" w:hAnsi="宋体"/>
                <w:b/>
                <w:color w:val="000000"/>
                <w:szCs w:val="21"/>
                <w:highlight w:val="none"/>
              </w:rPr>
            </w:pPr>
            <w:r>
              <w:rPr>
                <w:rFonts w:ascii="宋体" w:hAnsi="宋体"/>
                <w:b/>
                <w:color w:val="000000"/>
                <w:szCs w:val="21"/>
                <w:highlight w:val="none"/>
              </w:rPr>
              <w:t>内容</w:t>
            </w:r>
          </w:p>
        </w:tc>
        <w:tc>
          <w:tcPr>
            <w:tcW w:w="3567" w:type="dxa"/>
            <w:noWrap w:val="0"/>
            <w:vAlign w:val="center"/>
          </w:tcPr>
          <w:p w14:paraId="369844D8">
            <w:pPr>
              <w:spacing w:line="340" w:lineRule="exact"/>
              <w:jc w:val="center"/>
              <w:rPr>
                <w:rFonts w:ascii="宋体" w:hAnsi="宋体"/>
                <w:b/>
                <w:color w:val="000000"/>
                <w:szCs w:val="21"/>
                <w:highlight w:val="none"/>
              </w:rPr>
            </w:pPr>
            <w:r>
              <w:rPr>
                <w:rFonts w:ascii="宋体" w:hAnsi="宋体"/>
                <w:b/>
                <w:color w:val="000000"/>
                <w:szCs w:val="21"/>
                <w:highlight w:val="none"/>
              </w:rPr>
              <w:t>合格条件标准</w:t>
            </w:r>
          </w:p>
        </w:tc>
        <w:tc>
          <w:tcPr>
            <w:tcW w:w="2952" w:type="dxa"/>
            <w:noWrap w:val="0"/>
            <w:vAlign w:val="center"/>
          </w:tcPr>
          <w:p w14:paraId="1ECAA309">
            <w:pPr>
              <w:spacing w:line="340" w:lineRule="exact"/>
              <w:jc w:val="center"/>
              <w:rPr>
                <w:rFonts w:ascii="宋体" w:hAnsi="宋体"/>
                <w:b/>
                <w:color w:val="000000"/>
                <w:szCs w:val="21"/>
                <w:highlight w:val="none"/>
              </w:rPr>
            </w:pPr>
            <w:r>
              <w:rPr>
                <w:rFonts w:hint="eastAsia" w:ascii="宋体" w:hAnsi="宋体"/>
                <w:b/>
                <w:color w:val="000000"/>
                <w:szCs w:val="21"/>
                <w:highlight w:val="none"/>
              </w:rPr>
              <w:t>评审依据</w:t>
            </w:r>
          </w:p>
        </w:tc>
        <w:tc>
          <w:tcPr>
            <w:tcW w:w="1089" w:type="dxa"/>
            <w:noWrap w:val="0"/>
            <w:vAlign w:val="center"/>
          </w:tcPr>
          <w:p w14:paraId="55BCC397">
            <w:pPr>
              <w:spacing w:line="340" w:lineRule="exact"/>
              <w:jc w:val="center"/>
              <w:rPr>
                <w:rFonts w:ascii="宋体" w:hAnsi="宋体"/>
                <w:b/>
                <w:color w:val="000000"/>
                <w:szCs w:val="21"/>
                <w:highlight w:val="none"/>
              </w:rPr>
            </w:pPr>
            <w:r>
              <w:rPr>
                <w:rFonts w:hint="eastAsia" w:ascii="宋体" w:hAnsi="宋体"/>
                <w:b/>
                <w:color w:val="000000"/>
                <w:szCs w:val="21"/>
                <w:highlight w:val="none"/>
              </w:rPr>
              <w:t>评审结果（合格/不合格）</w:t>
            </w:r>
          </w:p>
        </w:tc>
      </w:tr>
      <w:tr w14:paraId="51B6E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563" w:type="dxa"/>
            <w:noWrap w:val="0"/>
            <w:vAlign w:val="center"/>
          </w:tcPr>
          <w:p w14:paraId="0D69106E">
            <w:pPr>
              <w:spacing w:line="340" w:lineRule="exact"/>
              <w:jc w:val="center"/>
              <w:rPr>
                <w:rFonts w:ascii="宋体" w:hAnsi="宋体"/>
                <w:color w:val="000000"/>
                <w:szCs w:val="21"/>
                <w:highlight w:val="none"/>
              </w:rPr>
            </w:pPr>
            <w:r>
              <w:rPr>
                <w:rFonts w:ascii="宋体" w:hAnsi="宋体"/>
                <w:color w:val="000000"/>
                <w:szCs w:val="21"/>
                <w:highlight w:val="none"/>
              </w:rPr>
              <w:t>1</w:t>
            </w:r>
          </w:p>
        </w:tc>
        <w:tc>
          <w:tcPr>
            <w:tcW w:w="1377" w:type="dxa"/>
            <w:noWrap w:val="0"/>
            <w:vAlign w:val="center"/>
          </w:tcPr>
          <w:p w14:paraId="4DA210BE">
            <w:pPr>
              <w:widowControl/>
              <w:spacing w:line="340" w:lineRule="exact"/>
              <w:rPr>
                <w:color w:val="000000"/>
                <w:szCs w:val="21"/>
                <w:highlight w:val="none"/>
              </w:rPr>
            </w:pPr>
            <w:r>
              <w:rPr>
                <w:color w:val="000000"/>
                <w:szCs w:val="21"/>
                <w:highlight w:val="none"/>
              </w:rPr>
              <w:t>投标人代表身份证明材料</w:t>
            </w:r>
          </w:p>
        </w:tc>
        <w:tc>
          <w:tcPr>
            <w:tcW w:w="3567" w:type="dxa"/>
            <w:noWrap w:val="0"/>
            <w:vAlign w:val="center"/>
          </w:tcPr>
          <w:p w14:paraId="698CBD1C">
            <w:pPr>
              <w:widowControl/>
              <w:spacing w:line="340" w:lineRule="exact"/>
              <w:rPr>
                <w:color w:val="000000"/>
                <w:szCs w:val="21"/>
                <w:highlight w:val="none"/>
              </w:rPr>
            </w:pPr>
            <w:r>
              <w:rPr>
                <w:color w:val="000000"/>
                <w:szCs w:val="21"/>
                <w:highlight w:val="none"/>
              </w:rPr>
              <w:t>提供法定代表人授权书及法定代表人资格证明书（如无授权时，只需提供法定代表人资格证明书），法定代表人及被授权人身份证复印件加盖公章</w:t>
            </w:r>
          </w:p>
        </w:tc>
        <w:tc>
          <w:tcPr>
            <w:tcW w:w="2952" w:type="dxa"/>
            <w:noWrap w:val="0"/>
            <w:vAlign w:val="center"/>
          </w:tcPr>
          <w:p w14:paraId="7F0F12BC">
            <w:pPr>
              <w:widowControl/>
              <w:spacing w:line="340" w:lineRule="exact"/>
              <w:rPr>
                <w:rFonts w:ascii="宋体" w:hAnsi="宋体" w:cs="宋体"/>
                <w:color w:val="000000"/>
                <w:kern w:val="0"/>
                <w:szCs w:val="21"/>
                <w:highlight w:val="none"/>
              </w:rPr>
            </w:pPr>
            <w:r>
              <w:rPr>
                <w:color w:val="000000"/>
                <w:szCs w:val="21"/>
                <w:highlight w:val="none"/>
              </w:rPr>
              <w:t>法定代表人授权书，法定代表人资格证明书，身份证</w:t>
            </w:r>
            <w:r>
              <w:rPr>
                <w:rFonts w:hint="eastAsia"/>
                <w:color w:val="000000"/>
                <w:szCs w:val="21"/>
                <w:highlight w:val="none"/>
              </w:rPr>
              <w:t>正反面</w:t>
            </w:r>
            <w:r>
              <w:rPr>
                <w:color w:val="000000"/>
                <w:szCs w:val="21"/>
                <w:highlight w:val="none"/>
              </w:rPr>
              <w:t>复印件</w:t>
            </w:r>
          </w:p>
        </w:tc>
        <w:tc>
          <w:tcPr>
            <w:tcW w:w="1089" w:type="dxa"/>
            <w:noWrap w:val="0"/>
            <w:vAlign w:val="center"/>
          </w:tcPr>
          <w:p w14:paraId="5EB2B6B4">
            <w:pPr>
              <w:spacing w:line="340" w:lineRule="exact"/>
              <w:ind w:firstLine="420" w:firstLineChars="200"/>
              <w:rPr>
                <w:rFonts w:ascii="宋体" w:hAnsi="宋体"/>
                <w:color w:val="000000"/>
                <w:szCs w:val="21"/>
                <w:highlight w:val="none"/>
              </w:rPr>
            </w:pPr>
          </w:p>
        </w:tc>
      </w:tr>
      <w:tr w14:paraId="25D825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563" w:type="dxa"/>
            <w:noWrap w:val="0"/>
            <w:vAlign w:val="center"/>
          </w:tcPr>
          <w:p w14:paraId="463F5E27">
            <w:pPr>
              <w:spacing w:line="340" w:lineRule="exact"/>
              <w:jc w:val="center"/>
              <w:rPr>
                <w:rFonts w:ascii="宋体" w:hAnsi="宋体"/>
                <w:color w:val="000000"/>
                <w:szCs w:val="21"/>
                <w:highlight w:val="none"/>
              </w:rPr>
            </w:pPr>
            <w:r>
              <w:rPr>
                <w:rFonts w:hint="eastAsia" w:ascii="宋体" w:hAnsi="宋体"/>
                <w:color w:val="000000"/>
                <w:szCs w:val="21"/>
                <w:highlight w:val="none"/>
              </w:rPr>
              <w:t>2</w:t>
            </w:r>
          </w:p>
        </w:tc>
        <w:tc>
          <w:tcPr>
            <w:tcW w:w="1377" w:type="dxa"/>
            <w:noWrap w:val="0"/>
            <w:vAlign w:val="center"/>
          </w:tcPr>
          <w:p w14:paraId="249E01B6">
            <w:pPr>
              <w:widowControl/>
              <w:spacing w:line="340" w:lineRule="exact"/>
              <w:jc w:val="left"/>
              <w:rPr>
                <w:color w:val="000000"/>
                <w:szCs w:val="21"/>
                <w:highlight w:val="none"/>
              </w:rPr>
            </w:pPr>
            <w:r>
              <w:rPr>
                <w:color w:val="000000"/>
                <w:szCs w:val="21"/>
                <w:highlight w:val="none"/>
              </w:rPr>
              <w:t>事业或企业法人营业执照</w:t>
            </w:r>
          </w:p>
        </w:tc>
        <w:tc>
          <w:tcPr>
            <w:tcW w:w="3567" w:type="dxa"/>
            <w:noWrap w:val="0"/>
            <w:vAlign w:val="center"/>
          </w:tcPr>
          <w:p w14:paraId="3C74299C">
            <w:pPr>
              <w:widowControl/>
              <w:spacing w:line="340" w:lineRule="exact"/>
              <w:jc w:val="left"/>
              <w:rPr>
                <w:color w:val="000000"/>
                <w:szCs w:val="21"/>
                <w:highlight w:val="none"/>
              </w:rPr>
            </w:pPr>
            <w:r>
              <w:rPr>
                <w:color w:val="000000"/>
                <w:szCs w:val="21"/>
                <w:highlight w:val="none"/>
              </w:rPr>
              <w:t>投标人为中华人民共和国境内依法设立的法人或其他组织。</w:t>
            </w:r>
          </w:p>
        </w:tc>
        <w:tc>
          <w:tcPr>
            <w:tcW w:w="2952" w:type="dxa"/>
            <w:noWrap w:val="0"/>
            <w:vAlign w:val="center"/>
          </w:tcPr>
          <w:p w14:paraId="274965C3">
            <w:pPr>
              <w:spacing w:line="340" w:lineRule="exact"/>
              <w:rPr>
                <w:rFonts w:ascii="宋体" w:hAnsi="宋体" w:cs="宋体"/>
                <w:color w:val="000000"/>
                <w:kern w:val="0"/>
                <w:szCs w:val="21"/>
                <w:highlight w:val="none"/>
              </w:rPr>
            </w:pPr>
            <w:r>
              <w:rPr>
                <w:rFonts w:hint="eastAsia" w:ascii="宋体" w:hAnsi="宋体" w:cs="宋体"/>
                <w:color w:val="000000"/>
                <w:kern w:val="0"/>
                <w:szCs w:val="21"/>
                <w:highlight w:val="none"/>
              </w:rPr>
              <w:t>投标人有效的营业执照副本或事业单位法人证书等证明文件复印件</w:t>
            </w:r>
          </w:p>
        </w:tc>
        <w:tc>
          <w:tcPr>
            <w:tcW w:w="1089" w:type="dxa"/>
            <w:noWrap w:val="0"/>
            <w:vAlign w:val="center"/>
          </w:tcPr>
          <w:p w14:paraId="5BB7776D">
            <w:pPr>
              <w:spacing w:line="340" w:lineRule="exact"/>
              <w:ind w:firstLine="420" w:firstLineChars="200"/>
              <w:rPr>
                <w:rFonts w:ascii="宋体" w:hAnsi="宋体"/>
                <w:color w:val="000000"/>
                <w:szCs w:val="21"/>
                <w:highlight w:val="none"/>
              </w:rPr>
            </w:pPr>
          </w:p>
        </w:tc>
      </w:tr>
      <w:tr w14:paraId="488FC9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26" w:hRule="atLeast"/>
          <w:jc w:val="center"/>
        </w:trPr>
        <w:tc>
          <w:tcPr>
            <w:tcW w:w="563" w:type="dxa"/>
            <w:noWrap w:val="0"/>
            <w:vAlign w:val="center"/>
          </w:tcPr>
          <w:p w14:paraId="3FB6662F">
            <w:pPr>
              <w:spacing w:line="340" w:lineRule="exact"/>
              <w:jc w:val="center"/>
              <w:rPr>
                <w:rFonts w:ascii="宋体" w:hAnsi="宋体"/>
                <w:color w:val="000000"/>
                <w:szCs w:val="21"/>
                <w:highlight w:val="none"/>
              </w:rPr>
            </w:pPr>
            <w:r>
              <w:rPr>
                <w:rFonts w:hint="eastAsia" w:ascii="宋体" w:hAnsi="宋体"/>
                <w:color w:val="000000"/>
                <w:szCs w:val="21"/>
                <w:highlight w:val="none"/>
              </w:rPr>
              <w:t>3</w:t>
            </w:r>
          </w:p>
        </w:tc>
        <w:tc>
          <w:tcPr>
            <w:tcW w:w="1377" w:type="dxa"/>
            <w:noWrap w:val="0"/>
            <w:vAlign w:val="center"/>
          </w:tcPr>
          <w:p w14:paraId="441851E5">
            <w:pPr>
              <w:widowControl/>
              <w:spacing w:line="340" w:lineRule="exact"/>
              <w:jc w:val="left"/>
              <w:rPr>
                <w:color w:val="000000"/>
                <w:szCs w:val="21"/>
                <w:highlight w:val="none"/>
              </w:rPr>
            </w:pPr>
            <w:r>
              <w:rPr>
                <w:color w:val="000000"/>
                <w:szCs w:val="21"/>
                <w:highlight w:val="none"/>
              </w:rPr>
              <w:t>投标人资格</w:t>
            </w:r>
          </w:p>
        </w:tc>
        <w:tc>
          <w:tcPr>
            <w:tcW w:w="3567" w:type="dxa"/>
            <w:noWrap w:val="0"/>
            <w:vAlign w:val="center"/>
          </w:tcPr>
          <w:p w14:paraId="370AAAC0">
            <w:pPr>
              <w:widowControl/>
              <w:spacing w:line="340" w:lineRule="exact"/>
              <w:jc w:val="left"/>
              <w:rPr>
                <w:rFonts w:hint="eastAsia" w:eastAsia="宋体"/>
                <w:color w:val="000000"/>
                <w:szCs w:val="21"/>
                <w:highlight w:val="none"/>
                <w:lang w:eastAsia="zh-CN"/>
              </w:rPr>
            </w:pPr>
            <w:r>
              <w:rPr>
                <w:rFonts w:hint="eastAsia" w:ascii="宋体" w:hAnsi="宋体"/>
                <w:color w:val="000000"/>
                <w:szCs w:val="21"/>
                <w:highlight w:val="none"/>
              </w:rPr>
              <w:t>投标人为</w:t>
            </w:r>
            <w:r>
              <w:rPr>
                <w:rFonts w:hint="eastAsia" w:ascii="宋体" w:hAnsi="宋体"/>
                <w:color w:val="000000"/>
                <w:szCs w:val="21"/>
                <w:highlight w:val="none"/>
                <w:lang w:eastAsia="zh-CN"/>
              </w:rPr>
              <w:t>蒸压砂加气混凝土砌块</w:t>
            </w:r>
            <w:r>
              <w:rPr>
                <w:rFonts w:hint="eastAsia" w:ascii="宋体" w:hAnsi="宋体"/>
                <w:color w:val="000000"/>
                <w:szCs w:val="21"/>
                <w:highlight w:val="none"/>
              </w:rPr>
              <w:t>产品的制造商或代理商，具备广西壮族自治区住房和城乡建设厅出具的《广西壮族自治区新型墙体材料产品认定证》</w:t>
            </w:r>
            <w:r>
              <w:rPr>
                <w:rFonts w:hint="eastAsia" w:ascii="宋体" w:hAnsi="宋体"/>
                <w:color w:val="000000"/>
                <w:szCs w:val="21"/>
                <w:highlight w:val="none"/>
                <w:lang w:eastAsia="zh-CN"/>
              </w:rPr>
              <w:t>（</w:t>
            </w:r>
            <w:r>
              <w:rPr>
                <w:rFonts w:hint="eastAsia" w:ascii="宋体" w:hAnsi="宋体"/>
                <w:color w:val="000000"/>
                <w:szCs w:val="21"/>
                <w:highlight w:val="none"/>
                <w:lang w:val="en-US" w:eastAsia="zh-CN"/>
              </w:rPr>
              <w:t>若为代理商投标的，其代理的供应商提供的</w:t>
            </w:r>
            <w:r>
              <w:rPr>
                <w:rFonts w:hint="eastAsia" w:ascii="宋体" w:hAnsi="宋体"/>
                <w:color w:val="000000"/>
                <w:szCs w:val="21"/>
                <w:highlight w:val="none"/>
              </w:rPr>
              <w:t>《广西壮族自治区新型墙体材料产品认定证》</w:t>
            </w:r>
            <w:r>
              <w:rPr>
                <w:rFonts w:hint="eastAsia" w:ascii="宋体" w:hAnsi="宋体"/>
                <w:color w:val="000000"/>
                <w:szCs w:val="21"/>
                <w:highlight w:val="none"/>
                <w:lang w:val="en-US" w:eastAsia="zh-CN"/>
              </w:rPr>
              <w:t>予以认可</w:t>
            </w:r>
            <w:r>
              <w:rPr>
                <w:rFonts w:hint="eastAsia" w:ascii="宋体" w:hAnsi="宋体"/>
                <w:color w:val="000000"/>
                <w:szCs w:val="21"/>
                <w:highlight w:val="none"/>
                <w:lang w:eastAsia="zh-CN"/>
              </w:rPr>
              <w:t>）。</w:t>
            </w:r>
          </w:p>
        </w:tc>
        <w:tc>
          <w:tcPr>
            <w:tcW w:w="2952" w:type="dxa"/>
            <w:noWrap w:val="0"/>
            <w:vAlign w:val="center"/>
          </w:tcPr>
          <w:p w14:paraId="52105663">
            <w:pPr>
              <w:spacing w:line="340" w:lineRule="exact"/>
              <w:jc w:val="left"/>
              <w:rPr>
                <w:rFonts w:hint="eastAsia" w:ascii="宋体" w:hAnsi="宋体" w:cs="宋体"/>
                <w:color w:val="000000"/>
                <w:kern w:val="0"/>
                <w:szCs w:val="21"/>
                <w:highlight w:val="none"/>
                <w:lang w:eastAsia="zh-CN"/>
              </w:rPr>
            </w:pPr>
            <w:r>
              <w:rPr>
                <w:rFonts w:hint="eastAsia" w:ascii="宋体" w:hAnsi="宋体"/>
                <w:color w:val="000000"/>
                <w:szCs w:val="21"/>
                <w:highlight w:val="none"/>
                <w:lang w:val="en-US" w:eastAsia="zh-CN"/>
              </w:rPr>
              <w:t>提供</w:t>
            </w:r>
            <w:r>
              <w:rPr>
                <w:rFonts w:hint="eastAsia" w:ascii="宋体" w:hAnsi="宋体"/>
                <w:color w:val="000000"/>
                <w:szCs w:val="21"/>
                <w:highlight w:val="none"/>
              </w:rPr>
              <w:t>《广西壮族自治区新型墙体材料产品认定证》</w:t>
            </w:r>
            <w:r>
              <w:rPr>
                <w:rFonts w:hint="eastAsia" w:ascii="宋体" w:hAnsi="宋体" w:cs="宋体"/>
                <w:color w:val="000000"/>
                <w:kern w:val="0"/>
                <w:szCs w:val="21"/>
                <w:highlight w:val="none"/>
              </w:rPr>
              <w:t>复印件</w:t>
            </w:r>
            <w:r>
              <w:rPr>
                <w:rFonts w:hint="eastAsia" w:ascii="宋体" w:hAnsi="宋体" w:cs="宋体"/>
                <w:color w:val="000000"/>
                <w:kern w:val="0"/>
                <w:szCs w:val="21"/>
                <w:highlight w:val="none"/>
                <w:lang w:eastAsia="zh-CN"/>
              </w:rPr>
              <w:t>；</w:t>
            </w:r>
          </w:p>
          <w:p w14:paraId="05E7B5A9">
            <w:pPr>
              <w:spacing w:line="340" w:lineRule="exact"/>
              <w:jc w:val="left"/>
              <w:rPr>
                <w:rFonts w:hint="eastAsia" w:ascii="宋体" w:hAnsi="宋体" w:cs="宋体"/>
                <w:color w:val="000000"/>
                <w:kern w:val="0"/>
                <w:szCs w:val="21"/>
                <w:highlight w:val="none"/>
                <w:lang w:eastAsia="zh-CN"/>
              </w:rPr>
            </w:pPr>
            <w:r>
              <w:rPr>
                <w:rFonts w:hint="eastAsia" w:ascii="宋体" w:hAnsi="宋体"/>
                <w:color w:val="000000"/>
                <w:szCs w:val="21"/>
                <w:highlight w:val="none"/>
                <w:lang w:val="en-US" w:eastAsia="zh-CN"/>
              </w:rPr>
              <w:t>若为代理商投标的，提供其代理的</w:t>
            </w:r>
            <w:r>
              <w:rPr>
                <w:rFonts w:hint="eastAsia" w:ascii="宋体" w:hAnsi="宋体"/>
                <w:color w:val="000000"/>
                <w:szCs w:val="21"/>
                <w:highlight w:val="none"/>
              </w:rPr>
              <w:t>制造商</w:t>
            </w:r>
            <w:r>
              <w:rPr>
                <w:rFonts w:hint="eastAsia" w:ascii="宋体" w:hAnsi="宋体"/>
                <w:color w:val="000000"/>
                <w:szCs w:val="21"/>
                <w:highlight w:val="none"/>
                <w:lang w:val="en-US" w:eastAsia="zh-CN"/>
              </w:rPr>
              <w:t>的</w:t>
            </w:r>
            <w:r>
              <w:rPr>
                <w:rFonts w:hint="eastAsia" w:ascii="宋体" w:hAnsi="宋体"/>
                <w:color w:val="000000"/>
                <w:szCs w:val="21"/>
                <w:highlight w:val="none"/>
              </w:rPr>
              <w:t>《广西壮族自治区新型墙体材料产品认定证》</w:t>
            </w:r>
            <w:r>
              <w:rPr>
                <w:rFonts w:hint="eastAsia" w:ascii="宋体" w:hAnsi="宋体"/>
                <w:color w:val="000000"/>
                <w:szCs w:val="21"/>
                <w:highlight w:val="none"/>
                <w:lang w:val="en-US" w:eastAsia="zh-CN"/>
              </w:rPr>
              <w:t>复印件及由制造商出具的针对</w:t>
            </w:r>
            <w:r>
              <w:rPr>
                <w:rFonts w:hint="eastAsia" w:eastAsia="宋体" w:cs="Times New Roman"/>
                <w:color w:val="auto"/>
                <w:szCs w:val="21"/>
                <w:highlight w:val="none"/>
                <w:lang w:val="en-US" w:eastAsia="zh-CN"/>
              </w:rPr>
              <w:t>代理商</w:t>
            </w:r>
            <w:r>
              <w:rPr>
                <w:rFonts w:hint="eastAsia" w:ascii="Times New Roman" w:hAnsi="Times New Roman" w:eastAsia="宋体" w:cs="Times New Roman"/>
                <w:color w:val="auto"/>
                <w:szCs w:val="21"/>
                <w:highlight w:val="none"/>
                <w:lang w:eastAsia="zh-CN"/>
              </w:rPr>
              <w:t>的</w:t>
            </w:r>
            <w:r>
              <w:rPr>
                <w:rFonts w:hint="eastAsia" w:ascii="宋体" w:hAnsi="宋体"/>
                <w:color w:val="000000"/>
                <w:szCs w:val="21"/>
                <w:highlight w:val="none"/>
                <w:lang w:val="en-US" w:eastAsia="zh-CN"/>
              </w:rPr>
              <w:t>授权委托书</w:t>
            </w:r>
            <w:r>
              <w:rPr>
                <w:rFonts w:hint="eastAsia" w:ascii="宋体" w:hAnsi="宋体" w:cs="宋体"/>
                <w:color w:val="000000"/>
                <w:kern w:val="0"/>
                <w:szCs w:val="21"/>
                <w:highlight w:val="none"/>
                <w:lang w:eastAsia="zh-CN"/>
              </w:rPr>
              <w:t>。</w:t>
            </w:r>
            <w:r>
              <w:rPr>
                <w:rFonts w:hint="eastAsia" w:ascii="宋体" w:hAnsi="宋体" w:cs="Times New Roman"/>
                <w:szCs w:val="24"/>
                <w:highlight w:val="none"/>
                <w:lang w:eastAsia="zh-CN"/>
              </w:rPr>
              <w:t>制造商授权给代理商后，不得参加同一</w:t>
            </w:r>
            <w:r>
              <w:rPr>
                <w:rFonts w:hint="eastAsia" w:ascii="宋体" w:hAnsi="宋体" w:cs="Times New Roman"/>
                <w:szCs w:val="24"/>
                <w:highlight w:val="none"/>
                <w:lang w:val="en-US" w:eastAsia="zh-CN"/>
              </w:rPr>
              <w:t>项目</w:t>
            </w:r>
            <w:r>
              <w:rPr>
                <w:rFonts w:hint="eastAsia" w:ascii="宋体" w:hAnsi="宋体" w:cs="Times New Roman"/>
                <w:szCs w:val="24"/>
                <w:highlight w:val="none"/>
                <w:lang w:eastAsia="zh-CN"/>
              </w:rPr>
              <w:t>的</w:t>
            </w:r>
            <w:r>
              <w:rPr>
                <w:rFonts w:hint="eastAsia" w:ascii="宋体" w:hAnsi="宋体" w:cs="Times New Roman"/>
                <w:szCs w:val="24"/>
                <w:highlight w:val="none"/>
                <w:lang w:val="en-US" w:eastAsia="zh-CN"/>
              </w:rPr>
              <w:t>采购活动。</w:t>
            </w:r>
            <w:r>
              <w:rPr>
                <w:rFonts w:hint="eastAsia" w:ascii="宋体" w:hAnsi="宋体" w:cs="宋体"/>
                <w:color w:val="000000"/>
                <w:kern w:val="0"/>
                <w:szCs w:val="21"/>
                <w:highlight w:val="none"/>
                <w:lang w:eastAsia="zh-CN"/>
              </w:rPr>
              <w:t xml:space="preserve"> </w:t>
            </w:r>
          </w:p>
        </w:tc>
        <w:tc>
          <w:tcPr>
            <w:tcW w:w="1089" w:type="dxa"/>
            <w:noWrap w:val="0"/>
            <w:vAlign w:val="center"/>
          </w:tcPr>
          <w:p w14:paraId="1AC133FC">
            <w:pPr>
              <w:spacing w:line="340" w:lineRule="exact"/>
              <w:ind w:firstLine="420" w:firstLineChars="200"/>
              <w:rPr>
                <w:rFonts w:ascii="宋体" w:hAnsi="宋体"/>
                <w:color w:val="000000"/>
                <w:szCs w:val="21"/>
                <w:highlight w:val="none"/>
              </w:rPr>
            </w:pPr>
          </w:p>
        </w:tc>
      </w:tr>
      <w:tr w14:paraId="60089B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26" w:hRule="atLeast"/>
          <w:jc w:val="center"/>
        </w:trPr>
        <w:tc>
          <w:tcPr>
            <w:tcW w:w="563" w:type="dxa"/>
            <w:noWrap w:val="0"/>
            <w:vAlign w:val="center"/>
          </w:tcPr>
          <w:p w14:paraId="1B49E6A9">
            <w:pPr>
              <w:spacing w:line="340" w:lineRule="exact"/>
              <w:jc w:val="center"/>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4</w:t>
            </w:r>
          </w:p>
        </w:tc>
        <w:tc>
          <w:tcPr>
            <w:tcW w:w="1377" w:type="dxa"/>
            <w:noWrap w:val="0"/>
            <w:vAlign w:val="center"/>
          </w:tcPr>
          <w:p w14:paraId="32F46752">
            <w:pPr>
              <w:widowControl/>
              <w:spacing w:line="340" w:lineRule="exact"/>
              <w:jc w:val="left"/>
              <w:rPr>
                <w:rFonts w:hint="eastAsia" w:eastAsia="宋体"/>
                <w:color w:val="000000"/>
                <w:szCs w:val="21"/>
                <w:highlight w:val="none"/>
                <w:lang w:val="en-US" w:eastAsia="zh-CN"/>
              </w:rPr>
            </w:pPr>
            <w:r>
              <w:rPr>
                <w:rFonts w:hint="eastAsia"/>
                <w:color w:val="000000"/>
                <w:szCs w:val="21"/>
                <w:highlight w:val="none"/>
                <w:lang w:val="en-US" w:eastAsia="zh-CN"/>
              </w:rPr>
              <w:t>不良信用名单</w:t>
            </w:r>
          </w:p>
        </w:tc>
        <w:tc>
          <w:tcPr>
            <w:tcW w:w="3567" w:type="dxa"/>
            <w:noWrap w:val="0"/>
            <w:vAlign w:val="center"/>
          </w:tcPr>
          <w:p w14:paraId="12B24D56">
            <w:pPr>
              <w:widowControl/>
              <w:wordWrap w:val="0"/>
              <w:spacing w:line="360" w:lineRule="auto"/>
              <w:ind w:firstLine="0" w:firstLineChars="0"/>
              <w:jc w:val="left"/>
              <w:textAlignment w:val="baseline"/>
              <w:rPr>
                <w:rFonts w:hint="eastAsia" w:ascii="宋体" w:hAnsi="宋体" w:eastAsia="宋体"/>
                <w:color w:val="000000"/>
                <w:szCs w:val="21"/>
                <w:highlight w:val="none"/>
              </w:rPr>
            </w:pPr>
            <w:r>
              <w:rPr>
                <w:rFonts w:hint="eastAsia" w:ascii="宋体" w:hAnsi="宋体" w:eastAsia="宋体" w:cs="Times New Roman"/>
                <w:color w:val="000000"/>
                <w:spacing w:val="0"/>
                <w:szCs w:val="21"/>
                <w:highlight w:val="none"/>
              </w:rPr>
              <w:t>自</w:t>
            </w:r>
            <w:r>
              <w:rPr>
                <w:rFonts w:hint="eastAsia" w:ascii="宋体" w:hAnsi="宋体" w:eastAsia="宋体" w:cs="Times New Roman"/>
                <w:color w:val="000000"/>
                <w:spacing w:val="0"/>
                <w:szCs w:val="21"/>
                <w:highlight w:val="none"/>
                <w:lang w:val="en-US" w:eastAsia="zh-CN"/>
              </w:rPr>
              <w:t>招标</w:t>
            </w:r>
            <w:r>
              <w:rPr>
                <w:rFonts w:hint="eastAsia" w:ascii="宋体" w:hAnsi="宋体" w:eastAsia="宋体" w:cs="Times New Roman"/>
                <w:color w:val="000000"/>
                <w:spacing w:val="0"/>
                <w:szCs w:val="21"/>
                <w:highlight w:val="none"/>
                <w:lang w:eastAsia="zh-CN"/>
              </w:rPr>
              <w:t>公告发布之日至投标截止时间止</w:t>
            </w:r>
            <w:r>
              <w:rPr>
                <w:rFonts w:hint="eastAsia" w:ascii="宋体" w:hAnsi="宋体" w:eastAsia="宋体" w:cs="Times New Roman"/>
                <w:color w:val="000000"/>
                <w:spacing w:val="0"/>
                <w:szCs w:val="21"/>
                <w:highlight w:val="none"/>
              </w:rPr>
              <w:t>对在“信用中国”网站列入失信被执行人、重大税收违法失信主体、政府采购严重违法失信行为记录名单</w:t>
            </w:r>
            <w:r>
              <w:rPr>
                <w:rFonts w:hint="eastAsia" w:ascii="宋体" w:hAnsi="宋体" w:eastAsia="宋体" w:cs="Times New Roman"/>
                <w:color w:val="000000"/>
                <w:spacing w:val="0"/>
                <w:szCs w:val="21"/>
                <w:highlight w:val="none"/>
                <w:lang w:val="en-US" w:eastAsia="zh-CN"/>
              </w:rPr>
              <w:t>的，</w:t>
            </w:r>
            <w:r>
              <w:rPr>
                <w:rFonts w:hint="eastAsia" w:ascii="宋体" w:hAnsi="宋体" w:eastAsia="宋体" w:cs="Times New Roman"/>
                <w:color w:val="000000"/>
                <w:spacing w:val="0"/>
                <w:szCs w:val="21"/>
                <w:highlight w:val="none"/>
              </w:rPr>
              <w:t>将被拒绝参与本次采购活动。</w:t>
            </w:r>
            <w:r>
              <w:rPr>
                <w:rFonts w:hint="eastAsia" w:ascii="宋体" w:hAnsi="宋体" w:eastAsia="宋体" w:cs="Times New Roman"/>
                <w:color w:val="000000"/>
                <w:szCs w:val="21"/>
                <w:highlight w:val="none"/>
              </w:rPr>
              <w:t>已执行完毕或不再执行的除外</w:t>
            </w:r>
            <w:r>
              <w:rPr>
                <w:rFonts w:hint="eastAsia" w:ascii="宋体" w:hAnsi="宋体" w:eastAsia="宋体" w:cs="Times New Roman"/>
                <w:color w:val="000000"/>
                <w:szCs w:val="21"/>
                <w:highlight w:val="none"/>
                <w:lang w:eastAsia="zh-CN"/>
              </w:rPr>
              <w:t>。</w:t>
            </w:r>
          </w:p>
        </w:tc>
        <w:tc>
          <w:tcPr>
            <w:tcW w:w="2952" w:type="dxa"/>
            <w:noWrap w:val="0"/>
            <w:vAlign w:val="center"/>
          </w:tcPr>
          <w:p w14:paraId="545EB701">
            <w:pPr>
              <w:wordWrap w:val="0"/>
              <w:spacing w:line="360" w:lineRule="auto"/>
              <w:jc w:val="left"/>
              <w:textAlignment w:val="baseline"/>
              <w:rPr>
                <w:rFonts w:hint="eastAsia" w:ascii="宋体" w:hAnsi="宋体" w:eastAsia="宋体"/>
                <w:color w:val="000000"/>
                <w:szCs w:val="21"/>
                <w:highlight w:val="none"/>
                <w:lang w:val="en-US" w:eastAsia="zh-CN"/>
              </w:rPr>
            </w:pPr>
            <w:r>
              <w:rPr>
                <w:rFonts w:hint="eastAsia" w:ascii="宋体" w:hAnsi="宋体" w:eastAsia="宋体"/>
                <w:color w:val="000000"/>
                <w:szCs w:val="21"/>
                <w:highlight w:val="none"/>
                <w:lang w:val="en-US" w:eastAsia="zh-CN"/>
              </w:rPr>
              <w:t>提供</w:t>
            </w:r>
            <w:r>
              <w:rPr>
                <w:rFonts w:hint="eastAsia" w:ascii="宋体" w:hAnsi="宋体" w:eastAsia="宋体"/>
                <w:color w:val="000000"/>
                <w:szCs w:val="21"/>
                <w:highlight w:val="none"/>
              </w:rPr>
              <w:t>无重大税收违法失信主体截图（信用中国网址： https://www.creditchina.gov.cn/xinyongfuwu/zhongdashuishouweifaanjian/）</w:t>
            </w:r>
            <w:r>
              <w:rPr>
                <w:rFonts w:hint="eastAsia" w:ascii="宋体" w:hAnsi="宋体" w:eastAsia="宋体"/>
                <w:color w:val="000000"/>
                <w:szCs w:val="21"/>
                <w:highlight w:val="none"/>
                <w:lang w:eastAsia="zh-CN"/>
              </w:rPr>
              <w:t>、</w:t>
            </w:r>
            <w:r>
              <w:rPr>
                <w:rFonts w:hint="eastAsia" w:ascii="宋体" w:hAnsi="宋体" w:eastAsia="宋体"/>
                <w:color w:val="000000"/>
                <w:szCs w:val="21"/>
                <w:highlight w:val="none"/>
              </w:rPr>
              <w:t>无严重失信主体名单截图（信用中国网址： https://www.creditchina.gov.cn/xinyongfuwu/shixinheimingdan/）</w:t>
            </w:r>
            <w:r>
              <w:rPr>
                <w:rFonts w:hint="eastAsia" w:ascii="宋体" w:hAnsi="宋体"/>
                <w:color w:val="000000"/>
                <w:szCs w:val="21"/>
                <w:highlight w:val="none"/>
                <w:lang w:eastAsia="zh-CN"/>
              </w:rPr>
              <w:t>。</w:t>
            </w:r>
          </w:p>
        </w:tc>
        <w:tc>
          <w:tcPr>
            <w:tcW w:w="1089" w:type="dxa"/>
            <w:noWrap w:val="0"/>
            <w:vAlign w:val="center"/>
          </w:tcPr>
          <w:p w14:paraId="4DE094CA">
            <w:pPr>
              <w:spacing w:line="340" w:lineRule="exact"/>
              <w:ind w:firstLine="420" w:firstLineChars="200"/>
              <w:rPr>
                <w:rFonts w:ascii="宋体" w:hAnsi="宋体"/>
                <w:color w:val="000000"/>
                <w:szCs w:val="21"/>
                <w:highlight w:val="none"/>
              </w:rPr>
            </w:pPr>
          </w:p>
        </w:tc>
      </w:tr>
      <w:tr w14:paraId="4AF2A5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563" w:type="dxa"/>
            <w:noWrap w:val="0"/>
            <w:vAlign w:val="center"/>
          </w:tcPr>
          <w:p w14:paraId="0002D0DB">
            <w:pPr>
              <w:spacing w:line="340" w:lineRule="exact"/>
              <w:jc w:val="center"/>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5</w:t>
            </w:r>
          </w:p>
        </w:tc>
        <w:tc>
          <w:tcPr>
            <w:tcW w:w="1377" w:type="dxa"/>
            <w:noWrap w:val="0"/>
            <w:vAlign w:val="center"/>
          </w:tcPr>
          <w:p w14:paraId="0114525F">
            <w:pPr>
              <w:widowControl/>
              <w:spacing w:line="340" w:lineRule="exact"/>
              <w:jc w:val="left"/>
              <w:rPr>
                <w:rFonts w:hint="eastAsia" w:eastAsia="宋体"/>
                <w:color w:val="000000"/>
                <w:szCs w:val="21"/>
                <w:highlight w:val="none"/>
                <w:lang w:val="en-US" w:eastAsia="zh-CN"/>
              </w:rPr>
            </w:pPr>
            <w:r>
              <w:rPr>
                <w:rFonts w:hint="eastAsia"/>
                <w:color w:val="000000"/>
                <w:szCs w:val="21"/>
                <w:highlight w:val="none"/>
                <w:lang w:val="en-US" w:eastAsia="zh-CN"/>
              </w:rPr>
              <w:t>财务报告</w:t>
            </w:r>
          </w:p>
        </w:tc>
        <w:tc>
          <w:tcPr>
            <w:tcW w:w="3567" w:type="dxa"/>
            <w:noWrap w:val="0"/>
            <w:vAlign w:val="center"/>
          </w:tcPr>
          <w:p w14:paraId="549531AF">
            <w:pPr>
              <w:widowControl/>
              <w:wordWrap w:val="0"/>
              <w:spacing w:line="360" w:lineRule="auto"/>
              <w:ind w:firstLine="0" w:firstLineChars="0"/>
              <w:jc w:val="left"/>
              <w:textAlignment w:val="baseline"/>
              <w:rPr>
                <w:rFonts w:hint="eastAsia" w:ascii="宋体" w:hAnsi="宋体" w:eastAsia="宋体" w:cs="Times New Roman"/>
                <w:spacing w:val="0"/>
                <w:szCs w:val="24"/>
                <w:highlight w:val="none"/>
              </w:rPr>
            </w:pPr>
            <w:r>
              <w:rPr>
                <w:rFonts w:hint="eastAsia" w:ascii="宋体" w:hAnsi="宋体" w:eastAsia="宋体" w:cs="Times New Roman"/>
                <w:szCs w:val="24"/>
                <w:highlight w:val="none"/>
                <w:lang w:val="en-US" w:eastAsia="zh-CN"/>
              </w:rPr>
              <w:t>投标人自</w:t>
            </w:r>
            <w:r>
              <w:rPr>
                <w:rFonts w:hint="eastAsia" w:ascii="宋体" w:hAnsi="宋体" w:eastAsia="宋体" w:cs="Times New Roman"/>
                <w:szCs w:val="24"/>
                <w:highlight w:val="none"/>
                <w:lang w:eastAsia="zh-CN"/>
              </w:rPr>
              <w:t>2022年1月1日至</w:t>
            </w:r>
            <w:r>
              <w:rPr>
                <w:rFonts w:hint="eastAsia" w:ascii="宋体" w:hAnsi="宋体" w:eastAsia="宋体" w:cs="Times New Roman"/>
                <w:szCs w:val="24"/>
                <w:highlight w:val="none"/>
                <w:lang w:val="en-US" w:eastAsia="zh-CN"/>
              </w:rPr>
              <w:t>投标</w:t>
            </w:r>
            <w:r>
              <w:rPr>
                <w:rFonts w:hint="eastAsia" w:ascii="宋体" w:hAnsi="宋体" w:eastAsia="宋体" w:cs="Times New Roman"/>
                <w:szCs w:val="24"/>
                <w:highlight w:val="none"/>
                <w:lang w:eastAsia="zh-CN"/>
              </w:rPr>
              <w:t>截止日期任意一年第三方出具的财务报表净利润为正值，或由基本户开户银行开具的无超期、未标注欠息、诉讼等不良记录、账户未休眠的资信证明）。</w:t>
            </w:r>
          </w:p>
        </w:tc>
        <w:tc>
          <w:tcPr>
            <w:tcW w:w="2952" w:type="dxa"/>
            <w:noWrap w:val="0"/>
            <w:vAlign w:val="center"/>
          </w:tcPr>
          <w:p w14:paraId="48F40B0C">
            <w:pPr>
              <w:wordWrap w:val="0"/>
              <w:spacing w:line="340" w:lineRule="exact"/>
              <w:jc w:val="left"/>
              <w:rPr>
                <w:rFonts w:hint="default" w:ascii="宋体" w:hAnsi="宋体"/>
                <w:color w:val="000000"/>
                <w:szCs w:val="21"/>
                <w:highlight w:val="none"/>
                <w:lang w:val="en-US" w:eastAsia="zh-CN"/>
              </w:rPr>
            </w:pPr>
            <w:r>
              <w:rPr>
                <w:rFonts w:hint="eastAsia" w:ascii="宋体" w:hAnsi="宋体"/>
                <w:color w:val="000000"/>
                <w:szCs w:val="21"/>
                <w:highlight w:val="none"/>
                <w:lang w:val="en-US" w:eastAsia="zh-CN"/>
              </w:rPr>
              <w:t>提供</w:t>
            </w:r>
            <w:r>
              <w:rPr>
                <w:rFonts w:hint="eastAsia" w:ascii="宋体" w:hAnsi="宋体" w:eastAsia="宋体" w:cs="Times New Roman"/>
                <w:szCs w:val="24"/>
                <w:highlight w:val="none"/>
                <w:lang w:val="en-US" w:eastAsia="zh-CN"/>
              </w:rPr>
              <w:t>自</w:t>
            </w:r>
            <w:r>
              <w:rPr>
                <w:rFonts w:hint="eastAsia" w:ascii="宋体" w:hAnsi="宋体" w:eastAsia="宋体" w:cs="Times New Roman"/>
                <w:szCs w:val="24"/>
                <w:highlight w:val="none"/>
                <w:lang w:eastAsia="zh-CN"/>
              </w:rPr>
              <w:t>2022年1月1日至</w:t>
            </w:r>
            <w:r>
              <w:rPr>
                <w:rFonts w:hint="eastAsia" w:ascii="宋体" w:hAnsi="宋体" w:eastAsia="宋体" w:cs="Times New Roman"/>
                <w:szCs w:val="24"/>
                <w:highlight w:val="none"/>
                <w:lang w:val="en-US" w:eastAsia="zh-CN"/>
              </w:rPr>
              <w:t>投标</w:t>
            </w:r>
            <w:r>
              <w:rPr>
                <w:rFonts w:hint="eastAsia" w:ascii="宋体" w:hAnsi="宋体" w:eastAsia="宋体" w:cs="Times New Roman"/>
                <w:szCs w:val="24"/>
                <w:highlight w:val="none"/>
                <w:lang w:eastAsia="zh-CN"/>
              </w:rPr>
              <w:t>截止日期任意一年</w:t>
            </w:r>
            <w:r>
              <w:rPr>
                <w:rFonts w:hint="eastAsia" w:ascii="宋体" w:hAnsi="宋体"/>
                <w:color w:val="000000"/>
                <w:szCs w:val="21"/>
                <w:highlight w:val="none"/>
                <w:lang w:val="en-US" w:eastAsia="zh-CN"/>
              </w:rPr>
              <w:t>由会计事务所出具的无保留意见的财务报表</w:t>
            </w:r>
            <w:r>
              <w:rPr>
                <w:rFonts w:hint="eastAsia"/>
                <w:highlight w:val="none"/>
              </w:rPr>
              <w:t>，若为新成立的企业，请根据实际情况提供至招标之日上一季度</w:t>
            </w:r>
            <w:r>
              <w:rPr>
                <w:rFonts w:hint="eastAsia"/>
                <w:highlight w:val="none"/>
                <w:lang w:val="en-US" w:eastAsia="zh-CN"/>
              </w:rPr>
              <w:t>即可</w:t>
            </w:r>
            <w:r>
              <w:rPr>
                <w:rFonts w:hint="eastAsia" w:ascii="宋体" w:hAnsi="宋体" w:cs="Times New Roman"/>
                <w:szCs w:val="24"/>
                <w:highlight w:val="none"/>
                <w:lang w:val="en-US" w:eastAsia="zh-CN"/>
              </w:rPr>
              <w:t>，或</w:t>
            </w:r>
            <w:r>
              <w:rPr>
                <w:rFonts w:hint="eastAsia" w:ascii="宋体" w:hAnsi="宋体"/>
                <w:color w:val="000000"/>
                <w:szCs w:val="21"/>
                <w:highlight w:val="none"/>
                <w:lang w:val="en-US" w:eastAsia="zh-CN"/>
              </w:rPr>
              <w:t>提供</w:t>
            </w:r>
            <w:r>
              <w:rPr>
                <w:rFonts w:hint="eastAsia" w:ascii="宋体" w:hAnsi="宋体" w:eastAsia="宋体" w:cs="Times New Roman"/>
                <w:szCs w:val="24"/>
                <w:highlight w:val="none"/>
                <w:lang w:eastAsia="zh-CN"/>
              </w:rPr>
              <w:t>由基本户开户银行开具</w:t>
            </w:r>
            <w:r>
              <w:rPr>
                <w:rFonts w:hint="eastAsia" w:ascii="宋体" w:hAnsi="宋体" w:eastAsia="宋体" w:cs="Times New Roman"/>
                <w:szCs w:val="24"/>
                <w:highlight w:val="none"/>
                <w:lang w:val="en-US" w:eastAsia="zh-CN"/>
              </w:rPr>
              <w:t>的</w:t>
            </w:r>
            <w:r>
              <w:rPr>
                <w:rFonts w:hint="eastAsia" w:ascii="宋体" w:hAnsi="宋体" w:eastAsia="宋体" w:cs="Times New Roman"/>
                <w:szCs w:val="24"/>
                <w:highlight w:val="none"/>
                <w:lang w:eastAsia="zh-CN"/>
              </w:rPr>
              <w:t>资信证明</w:t>
            </w:r>
            <w:r>
              <w:rPr>
                <w:rFonts w:hint="eastAsia" w:ascii="宋体" w:hAnsi="宋体" w:eastAsia="宋体" w:cs="Times New Roman"/>
                <w:szCs w:val="24"/>
                <w:highlight w:val="none"/>
                <w:lang w:val="en-US" w:eastAsia="zh-CN"/>
              </w:rPr>
              <w:t>文件。</w:t>
            </w:r>
          </w:p>
        </w:tc>
        <w:tc>
          <w:tcPr>
            <w:tcW w:w="1089" w:type="dxa"/>
            <w:noWrap w:val="0"/>
            <w:vAlign w:val="center"/>
          </w:tcPr>
          <w:p w14:paraId="05AB629C">
            <w:pPr>
              <w:spacing w:line="340" w:lineRule="exact"/>
              <w:ind w:firstLine="420" w:firstLineChars="200"/>
              <w:rPr>
                <w:rFonts w:ascii="宋体" w:hAnsi="宋体"/>
                <w:color w:val="000000"/>
                <w:szCs w:val="21"/>
                <w:highlight w:val="none"/>
              </w:rPr>
            </w:pPr>
          </w:p>
        </w:tc>
      </w:tr>
      <w:tr w14:paraId="5FF8CF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3" w:hRule="atLeast"/>
          <w:jc w:val="center"/>
        </w:trPr>
        <w:tc>
          <w:tcPr>
            <w:tcW w:w="563" w:type="dxa"/>
            <w:noWrap w:val="0"/>
            <w:vAlign w:val="center"/>
          </w:tcPr>
          <w:p w14:paraId="4F179ABB">
            <w:pPr>
              <w:spacing w:line="340" w:lineRule="exact"/>
              <w:jc w:val="center"/>
              <w:rPr>
                <w:rFonts w:hint="eastAsia" w:ascii="宋体" w:hAnsi="宋体" w:eastAsia="宋体"/>
                <w:color w:val="000000"/>
                <w:szCs w:val="21"/>
                <w:highlight w:val="none"/>
                <w:lang w:eastAsia="zh-CN"/>
              </w:rPr>
            </w:pPr>
            <w:r>
              <w:rPr>
                <w:rFonts w:hint="eastAsia" w:ascii="宋体" w:hAnsi="宋体"/>
                <w:color w:val="000000"/>
                <w:szCs w:val="21"/>
                <w:highlight w:val="none"/>
                <w:lang w:val="en-US" w:eastAsia="zh-CN"/>
              </w:rPr>
              <w:t>6</w:t>
            </w:r>
          </w:p>
        </w:tc>
        <w:tc>
          <w:tcPr>
            <w:tcW w:w="1377" w:type="dxa"/>
            <w:noWrap w:val="0"/>
            <w:vAlign w:val="center"/>
          </w:tcPr>
          <w:p w14:paraId="7068D419">
            <w:pPr>
              <w:widowControl/>
              <w:spacing w:line="340" w:lineRule="exact"/>
              <w:jc w:val="left"/>
              <w:rPr>
                <w:color w:val="000000"/>
                <w:szCs w:val="21"/>
                <w:highlight w:val="none"/>
              </w:rPr>
            </w:pPr>
            <w:r>
              <w:rPr>
                <w:color w:val="000000"/>
                <w:szCs w:val="21"/>
                <w:highlight w:val="none"/>
              </w:rPr>
              <w:t>承诺书</w:t>
            </w:r>
          </w:p>
        </w:tc>
        <w:tc>
          <w:tcPr>
            <w:tcW w:w="3567" w:type="dxa"/>
            <w:noWrap w:val="0"/>
            <w:vAlign w:val="center"/>
          </w:tcPr>
          <w:p w14:paraId="507AA01A">
            <w:pPr>
              <w:widowControl/>
              <w:spacing w:line="340" w:lineRule="exact"/>
              <w:rPr>
                <w:color w:val="000000"/>
                <w:szCs w:val="21"/>
                <w:highlight w:val="none"/>
              </w:rPr>
            </w:pPr>
            <w:r>
              <w:rPr>
                <w:rFonts w:hint="eastAsia"/>
                <w:color w:val="000000"/>
                <w:szCs w:val="21"/>
                <w:highlight w:val="none"/>
              </w:rPr>
              <w:t>投标人没有处于被责令停业，或投标资格被行政主管部门取消，或财产被接管、冻结、破产状态，在投标截止前3年内没有骗取中标、严重违约或重大安全质量事故</w:t>
            </w:r>
            <w:r>
              <w:rPr>
                <w:color w:val="000000"/>
                <w:szCs w:val="21"/>
                <w:highlight w:val="none"/>
              </w:rPr>
              <w:t>。与其他投标人之间不存在单位负责人为同一人或者控股、管理关系的情况。</w:t>
            </w:r>
          </w:p>
        </w:tc>
        <w:tc>
          <w:tcPr>
            <w:tcW w:w="2952" w:type="dxa"/>
            <w:noWrap w:val="0"/>
            <w:vAlign w:val="center"/>
          </w:tcPr>
          <w:p w14:paraId="17D960D0">
            <w:pPr>
              <w:spacing w:line="340" w:lineRule="exact"/>
              <w:rPr>
                <w:rFonts w:ascii="宋体" w:hAnsi="宋体" w:cs="宋体"/>
                <w:color w:val="000000"/>
                <w:kern w:val="0"/>
                <w:szCs w:val="21"/>
                <w:highlight w:val="none"/>
              </w:rPr>
            </w:pPr>
            <w:r>
              <w:rPr>
                <w:color w:val="000000"/>
                <w:szCs w:val="21"/>
                <w:highlight w:val="none"/>
              </w:rPr>
              <w:t>按规定格式提供</w:t>
            </w:r>
            <w:r>
              <w:rPr>
                <w:rFonts w:hint="eastAsia" w:ascii="宋体" w:hAnsi="宋体" w:cs="宋体"/>
                <w:color w:val="000000"/>
                <w:kern w:val="0"/>
                <w:szCs w:val="21"/>
                <w:highlight w:val="none"/>
              </w:rPr>
              <w:t>承诺书原件</w:t>
            </w:r>
          </w:p>
        </w:tc>
        <w:tc>
          <w:tcPr>
            <w:tcW w:w="1089" w:type="dxa"/>
            <w:noWrap w:val="0"/>
            <w:vAlign w:val="center"/>
          </w:tcPr>
          <w:p w14:paraId="02EB2D27">
            <w:pPr>
              <w:spacing w:line="340" w:lineRule="exact"/>
              <w:ind w:firstLine="420" w:firstLineChars="200"/>
              <w:rPr>
                <w:rFonts w:ascii="宋体" w:hAnsi="宋体"/>
                <w:color w:val="000000"/>
                <w:szCs w:val="21"/>
                <w:highlight w:val="none"/>
              </w:rPr>
            </w:pPr>
          </w:p>
        </w:tc>
      </w:tr>
      <w:tr w14:paraId="6C69B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jc w:val="center"/>
        </w:trPr>
        <w:tc>
          <w:tcPr>
            <w:tcW w:w="563" w:type="dxa"/>
            <w:shd w:val="clear" w:color="auto" w:fill="auto"/>
            <w:noWrap w:val="0"/>
            <w:vAlign w:val="center"/>
          </w:tcPr>
          <w:p w14:paraId="5764B72C">
            <w:pPr>
              <w:spacing w:line="340" w:lineRule="exact"/>
              <w:jc w:val="center"/>
              <w:rPr>
                <w:rFonts w:hint="default" w:ascii="宋体" w:hAnsi="宋体" w:eastAsia="宋体" w:cs="Times New Roman"/>
                <w:color w:val="000000"/>
                <w:kern w:val="2"/>
                <w:sz w:val="21"/>
                <w:szCs w:val="21"/>
                <w:highlight w:val="none"/>
                <w:lang w:val="en-US" w:eastAsia="zh-CN" w:bidi="ar-SA"/>
              </w:rPr>
            </w:pPr>
            <w:r>
              <w:rPr>
                <w:rFonts w:hint="eastAsia" w:ascii="宋体" w:hAnsi="宋体" w:cs="Times New Roman"/>
                <w:color w:val="000000"/>
                <w:kern w:val="2"/>
                <w:sz w:val="21"/>
                <w:szCs w:val="21"/>
                <w:highlight w:val="none"/>
                <w:lang w:val="en-US" w:eastAsia="zh-CN" w:bidi="ar-SA"/>
              </w:rPr>
              <w:t>7</w:t>
            </w:r>
          </w:p>
        </w:tc>
        <w:tc>
          <w:tcPr>
            <w:tcW w:w="1377" w:type="dxa"/>
            <w:shd w:val="clear" w:color="auto" w:fill="auto"/>
            <w:noWrap w:val="0"/>
            <w:vAlign w:val="center"/>
          </w:tcPr>
          <w:p w14:paraId="129C9F28">
            <w:pPr>
              <w:spacing w:line="340" w:lineRule="exact"/>
              <w:rPr>
                <w:rFonts w:hint="eastAsia" w:ascii="Times New Roman" w:hAnsi="Times New Roman" w:eastAsia="宋体" w:cs="Times New Roman"/>
                <w:color w:val="000000"/>
                <w:kern w:val="2"/>
                <w:sz w:val="21"/>
                <w:szCs w:val="21"/>
                <w:highlight w:val="none"/>
                <w:lang w:val="en-US" w:eastAsia="zh-CN" w:bidi="ar-SA"/>
              </w:rPr>
            </w:pPr>
            <w:r>
              <w:rPr>
                <w:rFonts w:hint="eastAsia" w:ascii="宋体" w:hAnsi="宋体"/>
                <w:color w:val="000000"/>
                <w:highlight w:val="none"/>
              </w:rPr>
              <w:t>联合体</w:t>
            </w:r>
          </w:p>
        </w:tc>
        <w:tc>
          <w:tcPr>
            <w:tcW w:w="3567" w:type="dxa"/>
            <w:shd w:val="clear" w:color="auto" w:fill="auto"/>
            <w:noWrap w:val="0"/>
            <w:vAlign w:val="center"/>
          </w:tcPr>
          <w:p w14:paraId="196C5B93">
            <w:pPr>
              <w:spacing w:line="340" w:lineRule="exact"/>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本</w:t>
            </w:r>
            <w:r>
              <w:rPr>
                <w:rFonts w:hint="eastAsia"/>
                <w:color w:val="000000"/>
                <w:szCs w:val="21"/>
                <w:highlight w:val="none"/>
                <w:lang w:val="en-US" w:eastAsia="zh-CN"/>
              </w:rPr>
              <w:t>项目不</w:t>
            </w:r>
            <w:r>
              <w:rPr>
                <w:rFonts w:hint="eastAsia"/>
                <w:color w:val="000000"/>
                <w:szCs w:val="21"/>
                <w:highlight w:val="none"/>
              </w:rPr>
              <w:t>接受联合体投标</w:t>
            </w:r>
          </w:p>
        </w:tc>
        <w:tc>
          <w:tcPr>
            <w:tcW w:w="2952" w:type="dxa"/>
            <w:shd w:val="clear" w:color="auto" w:fill="auto"/>
            <w:noWrap w:val="0"/>
            <w:vAlign w:val="center"/>
          </w:tcPr>
          <w:p w14:paraId="4BD36AB1">
            <w:pPr>
              <w:spacing w:line="340" w:lineRule="exact"/>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投标人为非联合体投标</w:t>
            </w:r>
          </w:p>
        </w:tc>
        <w:tc>
          <w:tcPr>
            <w:tcW w:w="1089" w:type="dxa"/>
            <w:noWrap w:val="0"/>
            <w:vAlign w:val="center"/>
          </w:tcPr>
          <w:p w14:paraId="545FAD93">
            <w:pPr>
              <w:spacing w:line="340" w:lineRule="exact"/>
              <w:ind w:firstLine="420" w:firstLineChars="200"/>
              <w:rPr>
                <w:rFonts w:ascii="宋体" w:hAnsi="宋体"/>
                <w:color w:val="000000"/>
                <w:szCs w:val="21"/>
                <w:highlight w:val="none"/>
              </w:rPr>
            </w:pPr>
          </w:p>
        </w:tc>
      </w:tr>
    </w:tbl>
    <w:p w14:paraId="2DAFA300">
      <w:pPr>
        <w:ind w:firstLine="422" w:firstLineChars="200"/>
        <w:rPr>
          <w:rFonts w:ascii="宋体" w:hAnsi="宋体"/>
          <w:b/>
          <w:color w:val="000000"/>
          <w:szCs w:val="21"/>
          <w:highlight w:val="none"/>
        </w:rPr>
      </w:pPr>
      <w:r>
        <w:rPr>
          <w:rFonts w:ascii="宋体" w:hAnsi="宋体"/>
          <w:b/>
          <w:color w:val="000000"/>
          <w:szCs w:val="21"/>
          <w:highlight w:val="none"/>
        </w:rPr>
        <w:t>注：</w:t>
      </w:r>
    </w:p>
    <w:p w14:paraId="500EA127">
      <w:pPr>
        <w:ind w:firstLine="422" w:firstLineChars="200"/>
        <w:rPr>
          <w:rFonts w:ascii="宋体" w:hAnsi="宋体"/>
          <w:b/>
          <w:color w:val="000000"/>
          <w:szCs w:val="21"/>
          <w:highlight w:val="none"/>
        </w:rPr>
      </w:pPr>
      <w:r>
        <w:rPr>
          <w:rFonts w:ascii="宋体" w:hAnsi="宋体"/>
          <w:b/>
          <w:color w:val="000000"/>
          <w:szCs w:val="21"/>
          <w:highlight w:val="none"/>
        </w:rPr>
        <w:t>1.</w:t>
      </w:r>
      <w:r>
        <w:rPr>
          <w:rFonts w:hint="eastAsia" w:ascii="宋体" w:hAnsi="宋体"/>
          <w:b/>
          <w:color w:val="000000"/>
          <w:szCs w:val="21"/>
          <w:highlight w:val="none"/>
        </w:rPr>
        <w:t>投标文件中的所有证明资料的复印件均应加盖投标人公章，原件备查；</w:t>
      </w:r>
    </w:p>
    <w:p w14:paraId="30B778F9">
      <w:pPr>
        <w:ind w:firstLine="422" w:firstLineChars="200"/>
        <w:rPr>
          <w:rFonts w:ascii="宋体" w:hAnsi="宋体"/>
          <w:b/>
          <w:color w:val="000000"/>
          <w:szCs w:val="21"/>
          <w:highlight w:val="none"/>
        </w:rPr>
      </w:pPr>
      <w:r>
        <w:rPr>
          <w:rFonts w:hint="eastAsia" w:ascii="宋体" w:hAnsi="宋体"/>
          <w:b/>
          <w:color w:val="000000"/>
          <w:szCs w:val="21"/>
          <w:highlight w:val="none"/>
        </w:rPr>
        <w:t>2</w:t>
      </w:r>
      <w:r>
        <w:rPr>
          <w:rFonts w:ascii="宋体" w:hAnsi="宋体"/>
          <w:b/>
          <w:color w:val="000000"/>
          <w:szCs w:val="21"/>
          <w:highlight w:val="none"/>
        </w:rPr>
        <w:t>. 评审结果填写</w:t>
      </w:r>
      <w:r>
        <w:rPr>
          <w:rFonts w:hint="eastAsia" w:ascii="宋体" w:hAnsi="宋体"/>
          <w:b/>
          <w:color w:val="000000"/>
          <w:szCs w:val="21"/>
          <w:highlight w:val="none"/>
        </w:rPr>
        <w:t>：</w:t>
      </w:r>
      <w:r>
        <w:rPr>
          <w:rFonts w:ascii="宋体" w:hAnsi="宋体"/>
          <w:b/>
          <w:color w:val="000000"/>
          <w:szCs w:val="21"/>
          <w:highlight w:val="none"/>
        </w:rPr>
        <w:t>合格打√，不合格打×，凡评审结果有一项不合格者，结论为不通过。</w:t>
      </w:r>
    </w:p>
    <w:p w14:paraId="5DA2B28A">
      <w:pPr>
        <w:ind w:firstLine="422" w:firstLineChars="200"/>
        <w:rPr>
          <w:rFonts w:ascii="宋体" w:hAnsi="宋体"/>
          <w:b/>
          <w:color w:val="000000"/>
          <w:szCs w:val="21"/>
          <w:highlight w:val="none"/>
        </w:rPr>
      </w:pPr>
      <w:r>
        <w:rPr>
          <w:rFonts w:ascii="宋体" w:hAnsi="宋体"/>
          <w:b/>
          <w:color w:val="000000"/>
          <w:szCs w:val="21"/>
          <w:highlight w:val="none"/>
        </w:rPr>
        <w:t>3.未通过</w:t>
      </w:r>
      <w:r>
        <w:rPr>
          <w:rFonts w:hint="eastAsia" w:ascii="宋体" w:hAnsi="宋体"/>
          <w:b/>
          <w:color w:val="000000"/>
          <w:szCs w:val="21"/>
          <w:highlight w:val="none"/>
        </w:rPr>
        <w:t>资格审查</w:t>
      </w:r>
      <w:r>
        <w:rPr>
          <w:rFonts w:ascii="宋体" w:hAnsi="宋体"/>
          <w:b/>
          <w:color w:val="000000"/>
          <w:szCs w:val="21"/>
          <w:highlight w:val="none"/>
        </w:rPr>
        <w:t>不得进入下一步评审。</w:t>
      </w:r>
    </w:p>
    <w:p w14:paraId="5B22C9E2">
      <w:pPr>
        <w:pStyle w:val="19"/>
        <w:rPr>
          <w:rFonts w:hint="eastAsia" w:eastAsia="宋体"/>
          <w:color w:val="000000"/>
          <w:highlight w:val="none"/>
          <w:lang w:eastAsia="zh-CN"/>
        </w:rPr>
        <w:sectPr>
          <w:footerReference r:id="rId6" w:type="default"/>
          <w:pgSz w:w="11905" w:h="16838"/>
          <w:pgMar w:top="1304" w:right="1417" w:bottom="1304" w:left="1417" w:header="850" w:footer="992" w:gutter="0"/>
          <w:cols w:space="720" w:num="1"/>
          <w:docGrid w:linePitch="319" w:charSpace="0"/>
        </w:sectPr>
      </w:pPr>
    </w:p>
    <w:p w14:paraId="1352C7CF">
      <w:pPr>
        <w:pStyle w:val="4"/>
        <w:rPr>
          <w:rFonts w:hint="eastAsia" w:ascii="Arial" w:hAnsi="Arial"/>
          <w:b/>
          <w:bCs/>
          <w:kern w:val="0"/>
          <w:sz w:val="24"/>
          <w:highlight w:val="none"/>
        </w:rPr>
      </w:pPr>
      <w:r>
        <w:rPr>
          <w:rFonts w:hint="eastAsia" w:ascii="Arial" w:hAnsi="Arial"/>
          <w:b/>
          <w:bCs/>
          <w:kern w:val="0"/>
          <w:sz w:val="24"/>
          <w:highlight w:val="none"/>
        </w:rPr>
        <w:t>附表二:  初步评审表</w:t>
      </w:r>
    </w:p>
    <w:p w14:paraId="7C9C5D1B">
      <w:pPr>
        <w:spacing w:line="360" w:lineRule="auto"/>
        <w:rPr>
          <w:rFonts w:ascii="Arial" w:hAnsi="Arial"/>
          <w:b/>
          <w:bCs/>
          <w:color w:val="000000"/>
          <w:kern w:val="0"/>
          <w:sz w:val="24"/>
          <w:szCs w:val="28"/>
          <w:highlight w:val="none"/>
        </w:rPr>
      </w:pPr>
    </w:p>
    <w:p w14:paraId="2845D3CF">
      <w:pPr>
        <w:jc w:val="center"/>
        <w:rPr>
          <w:b/>
          <w:color w:val="000000"/>
          <w:sz w:val="24"/>
          <w:highlight w:val="none"/>
        </w:rPr>
      </w:pPr>
      <w:r>
        <w:rPr>
          <w:rFonts w:hint="eastAsia" w:hAnsi="宋体"/>
          <w:b/>
          <w:color w:val="000000"/>
          <w:sz w:val="24"/>
          <w:highlight w:val="none"/>
        </w:rPr>
        <w:t>经济初步</w:t>
      </w:r>
      <w:r>
        <w:rPr>
          <w:rFonts w:hAnsi="宋体"/>
          <w:b/>
          <w:color w:val="000000"/>
          <w:sz w:val="24"/>
          <w:highlight w:val="none"/>
        </w:rPr>
        <w:t>评审表</w:t>
      </w:r>
    </w:p>
    <w:tbl>
      <w:tblPr>
        <w:tblStyle w:val="47"/>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45A484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noWrap w:val="0"/>
            <w:vAlign w:val="center"/>
          </w:tcPr>
          <w:p w14:paraId="78EFBA55">
            <w:pPr>
              <w:jc w:val="center"/>
              <w:rPr>
                <w:color w:val="000000"/>
                <w:highlight w:val="none"/>
              </w:rPr>
            </w:pPr>
            <w:r>
              <w:rPr>
                <w:color w:val="000000"/>
                <w:highlight w:val="none"/>
              </w:rPr>
              <w:t>序号</w:t>
            </w:r>
          </w:p>
        </w:tc>
        <w:tc>
          <w:tcPr>
            <w:tcW w:w="6096" w:type="dxa"/>
            <w:tcBorders>
              <w:top w:val="single" w:color="auto" w:sz="12" w:space="0"/>
            </w:tcBorders>
            <w:noWrap w:val="0"/>
            <w:vAlign w:val="center"/>
          </w:tcPr>
          <w:p w14:paraId="5C58AB4F">
            <w:pPr>
              <w:jc w:val="center"/>
              <w:rPr>
                <w:color w:val="000000"/>
                <w:highlight w:val="none"/>
              </w:rPr>
            </w:pPr>
            <w:r>
              <w:rPr>
                <w:rFonts w:hint="eastAsia"/>
                <w:color w:val="000000"/>
                <w:highlight w:val="none"/>
              </w:rPr>
              <w:t>评审项目</w:t>
            </w:r>
          </w:p>
        </w:tc>
        <w:tc>
          <w:tcPr>
            <w:tcW w:w="1134" w:type="dxa"/>
            <w:tcBorders>
              <w:top w:val="single" w:color="auto" w:sz="12" w:space="0"/>
            </w:tcBorders>
            <w:noWrap w:val="0"/>
            <w:vAlign w:val="top"/>
          </w:tcPr>
          <w:p w14:paraId="1CD0FF1E">
            <w:pPr>
              <w:jc w:val="center"/>
              <w:rPr>
                <w:color w:val="000000"/>
                <w:highlight w:val="none"/>
              </w:rPr>
            </w:pPr>
            <w:r>
              <w:rPr>
                <w:rFonts w:hint="eastAsia"/>
                <w:color w:val="000000"/>
                <w:highlight w:val="none"/>
              </w:rPr>
              <w:t>评审结果</w:t>
            </w:r>
          </w:p>
        </w:tc>
        <w:tc>
          <w:tcPr>
            <w:tcW w:w="1098" w:type="dxa"/>
            <w:tcBorders>
              <w:top w:val="single" w:color="auto" w:sz="12" w:space="0"/>
            </w:tcBorders>
            <w:noWrap w:val="0"/>
            <w:vAlign w:val="center"/>
          </w:tcPr>
          <w:p w14:paraId="468AECB3">
            <w:pPr>
              <w:jc w:val="center"/>
              <w:rPr>
                <w:color w:val="000000"/>
                <w:highlight w:val="none"/>
              </w:rPr>
            </w:pPr>
            <w:r>
              <w:rPr>
                <w:rFonts w:hint="eastAsia"/>
                <w:color w:val="000000"/>
                <w:highlight w:val="none"/>
              </w:rPr>
              <w:t>结论</w:t>
            </w:r>
          </w:p>
        </w:tc>
      </w:tr>
      <w:tr w14:paraId="3C1B128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noWrap w:val="0"/>
            <w:vAlign w:val="center"/>
          </w:tcPr>
          <w:p w14:paraId="09B78391">
            <w:pPr>
              <w:jc w:val="center"/>
              <w:rPr>
                <w:color w:val="000000"/>
                <w:highlight w:val="none"/>
              </w:rPr>
            </w:pPr>
            <w:r>
              <w:rPr>
                <w:color w:val="000000"/>
                <w:highlight w:val="none"/>
              </w:rPr>
              <w:t>1</w:t>
            </w:r>
          </w:p>
        </w:tc>
        <w:tc>
          <w:tcPr>
            <w:tcW w:w="6096" w:type="dxa"/>
            <w:noWrap w:val="0"/>
            <w:vAlign w:val="center"/>
          </w:tcPr>
          <w:p w14:paraId="2D0E67D0">
            <w:pPr>
              <w:spacing w:line="360" w:lineRule="auto"/>
              <w:rPr>
                <w:color w:val="000000"/>
                <w:highlight w:val="none"/>
              </w:rPr>
            </w:pPr>
            <w:r>
              <w:rPr>
                <w:snapToGrid w:val="0"/>
                <w:color w:val="000000"/>
                <w:highlight w:val="none"/>
              </w:rPr>
              <w:t>投标文件按规定签署</w:t>
            </w:r>
            <w:r>
              <w:rPr>
                <w:rFonts w:hint="eastAsia"/>
                <w:snapToGrid w:val="0"/>
                <w:color w:val="000000"/>
                <w:highlight w:val="none"/>
              </w:rPr>
              <w:t>和</w:t>
            </w:r>
            <w:r>
              <w:rPr>
                <w:snapToGrid w:val="0"/>
                <w:color w:val="000000"/>
                <w:highlight w:val="none"/>
              </w:rPr>
              <w:t>盖章</w:t>
            </w:r>
            <w:r>
              <w:rPr>
                <w:rFonts w:hint="eastAsia"/>
                <w:snapToGrid w:val="0"/>
                <w:color w:val="000000"/>
                <w:highlight w:val="none"/>
              </w:rPr>
              <w:t>。</w:t>
            </w:r>
          </w:p>
        </w:tc>
        <w:tc>
          <w:tcPr>
            <w:tcW w:w="1134" w:type="dxa"/>
            <w:noWrap w:val="0"/>
            <w:vAlign w:val="top"/>
          </w:tcPr>
          <w:p w14:paraId="531C83A9">
            <w:pPr>
              <w:rPr>
                <w:color w:val="000000"/>
                <w:highlight w:val="none"/>
              </w:rPr>
            </w:pPr>
          </w:p>
        </w:tc>
        <w:tc>
          <w:tcPr>
            <w:tcW w:w="1098" w:type="dxa"/>
            <w:vMerge w:val="restart"/>
            <w:noWrap w:val="0"/>
            <w:vAlign w:val="center"/>
          </w:tcPr>
          <w:p w14:paraId="2D2A6DDA">
            <w:pPr>
              <w:rPr>
                <w:color w:val="000000"/>
                <w:highlight w:val="none"/>
              </w:rPr>
            </w:pPr>
          </w:p>
        </w:tc>
      </w:tr>
      <w:tr w14:paraId="3AC87D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noWrap w:val="0"/>
            <w:vAlign w:val="center"/>
          </w:tcPr>
          <w:p w14:paraId="236E1177">
            <w:pPr>
              <w:jc w:val="center"/>
              <w:rPr>
                <w:color w:val="000000"/>
                <w:highlight w:val="none"/>
              </w:rPr>
            </w:pPr>
            <w:r>
              <w:rPr>
                <w:color w:val="000000"/>
                <w:highlight w:val="none"/>
              </w:rPr>
              <w:t>2</w:t>
            </w:r>
          </w:p>
        </w:tc>
        <w:tc>
          <w:tcPr>
            <w:tcW w:w="6096" w:type="dxa"/>
            <w:noWrap w:val="0"/>
            <w:vAlign w:val="center"/>
          </w:tcPr>
          <w:p w14:paraId="3C0CAAF0">
            <w:pPr>
              <w:spacing w:line="360" w:lineRule="auto"/>
              <w:rPr>
                <w:color w:val="000000"/>
                <w:highlight w:val="none"/>
              </w:rPr>
            </w:pPr>
            <w:r>
              <w:rPr>
                <w:snapToGrid w:val="0"/>
                <w:color w:val="000000"/>
                <w:highlight w:val="none"/>
              </w:rPr>
              <w:t>投标文件按规定的格式填写，内容</w:t>
            </w:r>
            <w:r>
              <w:rPr>
                <w:rFonts w:hint="eastAsia"/>
                <w:snapToGrid w:val="0"/>
                <w:color w:val="000000"/>
                <w:highlight w:val="none"/>
              </w:rPr>
              <w:t>齐</w:t>
            </w:r>
            <w:r>
              <w:rPr>
                <w:snapToGrid w:val="0"/>
                <w:color w:val="000000"/>
                <w:highlight w:val="none"/>
              </w:rPr>
              <w:t>全；</w:t>
            </w:r>
            <w:r>
              <w:rPr>
                <w:rFonts w:hint="eastAsia"/>
                <w:snapToGrid w:val="0"/>
                <w:color w:val="000000"/>
                <w:highlight w:val="none"/>
              </w:rPr>
              <w:t>投标函中没有关键字迹模糊、无法辨认或含义不明确的（应按照招标文件规定第六章投标文件格式填写）。</w:t>
            </w:r>
          </w:p>
        </w:tc>
        <w:tc>
          <w:tcPr>
            <w:tcW w:w="1134" w:type="dxa"/>
            <w:noWrap w:val="0"/>
            <w:vAlign w:val="top"/>
          </w:tcPr>
          <w:p w14:paraId="59AFD83B">
            <w:pPr>
              <w:rPr>
                <w:color w:val="000000"/>
                <w:highlight w:val="none"/>
              </w:rPr>
            </w:pPr>
          </w:p>
        </w:tc>
        <w:tc>
          <w:tcPr>
            <w:tcW w:w="1098" w:type="dxa"/>
            <w:vMerge w:val="continue"/>
            <w:noWrap w:val="0"/>
            <w:vAlign w:val="center"/>
          </w:tcPr>
          <w:p w14:paraId="5A4B69E9">
            <w:pPr>
              <w:rPr>
                <w:color w:val="000000"/>
                <w:highlight w:val="none"/>
              </w:rPr>
            </w:pPr>
          </w:p>
        </w:tc>
      </w:tr>
      <w:tr w14:paraId="05C63B2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675" w:type="dxa"/>
            <w:noWrap w:val="0"/>
            <w:vAlign w:val="center"/>
          </w:tcPr>
          <w:p w14:paraId="1C89C7BD">
            <w:pPr>
              <w:jc w:val="center"/>
              <w:rPr>
                <w:color w:val="000000"/>
                <w:highlight w:val="none"/>
              </w:rPr>
            </w:pPr>
            <w:r>
              <w:rPr>
                <w:color w:val="000000"/>
                <w:highlight w:val="none"/>
              </w:rPr>
              <w:t>3</w:t>
            </w:r>
          </w:p>
        </w:tc>
        <w:tc>
          <w:tcPr>
            <w:tcW w:w="6096" w:type="dxa"/>
            <w:noWrap w:val="0"/>
            <w:vAlign w:val="center"/>
          </w:tcPr>
          <w:p w14:paraId="0305290B">
            <w:pPr>
              <w:spacing w:line="360" w:lineRule="auto"/>
              <w:rPr>
                <w:color w:val="000000"/>
                <w:highlight w:val="none"/>
              </w:rPr>
            </w:pPr>
            <w:r>
              <w:rPr>
                <w:snapToGrid w:val="0"/>
                <w:color w:val="000000"/>
                <w:highlight w:val="none"/>
              </w:rPr>
              <w:t>投标有效期</w:t>
            </w:r>
            <w:r>
              <w:rPr>
                <w:rFonts w:hint="eastAsia"/>
                <w:snapToGrid w:val="0"/>
                <w:color w:val="000000"/>
                <w:highlight w:val="none"/>
              </w:rPr>
              <w:t>满足招标文件要求。</w:t>
            </w:r>
          </w:p>
        </w:tc>
        <w:tc>
          <w:tcPr>
            <w:tcW w:w="1134" w:type="dxa"/>
            <w:noWrap w:val="0"/>
            <w:vAlign w:val="top"/>
          </w:tcPr>
          <w:p w14:paraId="3F7A5AAB">
            <w:pPr>
              <w:rPr>
                <w:color w:val="000000"/>
                <w:highlight w:val="none"/>
              </w:rPr>
            </w:pPr>
          </w:p>
        </w:tc>
        <w:tc>
          <w:tcPr>
            <w:tcW w:w="1098" w:type="dxa"/>
            <w:vMerge w:val="continue"/>
            <w:noWrap w:val="0"/>
            <w:vAlign w:val="center"/>
          </w:tcPr>
          <w:p w14:paraId="66FDB58B">
            <w:pPr>
              <w:rPr>
                <w:color w:val="000000"/>
                <w:highlight w:val="none"/>
              </w:rPr>
            </w:pPr>
          </w:p>
        </w:tc>
      </w:tr>
      <w:tr w14:paraId="12D45D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675" w:type="dxa"/>
            <w:noWrap w:val="0"/>
            <w:vAlign w:val="center"/>
          </w:tcPr>
          <w:p w14:paraId="50921F38">
            <w:pPr>
              <w:jc w:val="center"/>
              <w:rPr>
                <w:rFonts w:ascii="宋体" w:hAnsi="宋体"/>
                <w:color w:val="000000"/>
                <w:highlight w:val="none"/>
              </w:rPr>
            </w:pPr>
            <w:r>
              <w:rPr>
                <w:rFonts w:ascii="宋体" w:hAnsi="宋体"/>
                <w:color w:val="000000"/>
                <w:highlight w:val="none"/>
              </w:rPr>
              <w:t>4</w:t>
            </w:r>
          </w:p>
        </w:tc>
        <w:tc>
          <w:tcPr>
            <w:tcW w:w="6096" w:type="dxa"/>
            <w:noWrap w:val="0"/>
            <w:vAlign w:val="center"/>
          </w:tcPr>
          <w:p w14:paraId="4CEFD35E">
            <w:pPr>
              <w:spacing w:line="360" w:lineRule="auto"/>
              <w:rPr>
                <w:snapToGrid w:val="0"/>
                <w:color w:val="000000"/>
                <w:highlight w:val="none"/>
              </w:rPr>
            </w:pPr>
            <w:r>
              <w:rPr>
                <w:rFonts w:hint="eastAsia"/>
                <w:snapToGrid w:val="0"/>
                <w:color w:val="000000"/>
                <w:highlight w:val="none"/>
              </w:rPr>
              <w:t>不含税投标总报价</w:t>
            </w:r>
            <w:r>
              <w:rPr>
                <w:rFonts w:hint="eastAsia"/>
                <w:snapToGrid w:val="0"/>
                <w:color w:val="000000"/>
                <w:highlight w:val="none"/>
                <w:lang w:val="en-US" w:eastAsia="zh-CN"/>
              </w:rPr>
              <w:t>未</w:t>
            </w:r>
            <w:r>
              <w:rPr>
                <w:rFonts w:hint="eastAsia"/>
                <w:snapToGrid w:val="0"/>
                <w:color w:val="000000"/>
                <w:highlight w:val="none"/>
              </w:rPr>
              <w:t>高于不含税招标控制价总价，或不含税投标综合单价报价</w:t>
            </w:r>
            <w:r>
              <w:rPr>
                <w:rFonts w:hint="eastAsia"/>
                <w:snapToGrid w:val="0"/>
                <w:color w:val="000000"/>
                <w:highlight w:val="none"/>
                <w:lang w:val="en-US" w:eastAsia="zh-CN"/>
              </w:rPr>
              <w:t>未</w:t>
            </w:r>
            <w:r>
              <w:rPr>
                <w:rFonts w:hint="eastAsia"/>
                <w:snapToGrid w:val="0"/>
                <w:color w:val="000000"/>
                <w:highlight w:val="none"/>
              </w:rPr>
              <w:t>高于不含税招标控制价综合单价</w:t>
            </w:r>
            <w:r>
              <w:rPr>
                <w:rFonts w:hint="eastAsia"/>
                <w:snapToGrid w:val="0"/>
                <w:color w:val="000000"/>
                <w:highlight w:val="none"/>
                <w:lang w:val="en-US" w:eastAsia="zh-CN"/>
              </w:rPr>
              <w:t>的。</w:t>
            </w:r>
          </w:p>
        </w:tc>
        <w:tc>
          <w:tcPr>
            <w:tcW w:w="1134" w:type="dxa"/>
            <w:noWrap w:val="0"/>
            <w:vAlign w:val="top"/>
          </w:tcPr>
          <w:p w14:paraId="04A9FC09">
            <w:pPr>
              <w:rPr>
                <w:color w:val="000000"/>
                <w:highlight w:val="none"/>
              </w:rPr>
            </w:pPr>
          </w:p>
        </w:tc>
        <w:tc>
          <w:tcPr>
            <w:tcW w:w="1098" w:type="dxa"/>
            <w:vMerge w:val="continue"/>
            <w:noWrap w:val="0"/>
            <w:vAlign w:val="center"/>
          </w:tcPr>
          <w:p w14:paraId="437F1603">
            <w:pPr>
              <w:rPr>
                <w:color w:val="000000"/>
                <w:highlight w:val="none"/>
              </w:rPr>
            </w:pPr>
          </w:p>
        </w:tc>
      </w:tr>
      <w:tr w14:paraId="59C5BB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675" w:type="dxa"/>
            <w:noWrap w:val="0"/>
            <w:vAlign w:val="center"/>
          </w:tcPr>
          <w:p w14:paraId="328652BB">
            <w:pPr>
              <w:jc w:val="center"/>
              <w:rPr>
                <w:rFonts w:ascii="宋体" w:hAnsi="宋体"/>
                <w:color w:val="000000"/>
                <w:highlight w:val="none"/>
              </w:rPr>
            </w:pPr>
            <w:r>
              <w:rPr>
                <w:rFonts w:ascii="宋体" w:hAnsi="宋体"/>
                <w:color w:val="000000"/>
                <w:highlight w:val="none"/>
              </w:rPr>
              <w:t>5</w:t>
            </w:r>
          </w:p>
        </w:tc>
        <w:tc>
          <w:tcPr>
            <w:tcW w:w="6096" w:type="dxa"/>
            <w:noWrap w:val="0"/>
            <w:vAlign w:val="center"/>
          </w:tcPr>
          <w:p w14:paraId="702ECCD2">
            <w:pPr>
              <w:spacing w:line="360" w:lineRule="auto"/>
              <w:rPr>
                <w:color w:val="000000"/>
                <w:highlight w:val="none"/>
              </w:rPr>
            </w:pPr>
            <w:r>
              <w:rPr>
                <w:rFonts w:hint="eastAsia"/>
                <w:snapToGrid w:val="0"/>
                <w:color w:val="000000"/>
                <w:highlight w:val="none"/>
              </w:rPr>
              <w:t>投标人没有递交两份或多份内容不同的投标文件，或在一份投标文件中，虽有两个或多个报价但已书面声明哪一个有效（按招标文件规定提供可选择性方案报价的除外）。</w:t>
            </w:r>
          </w:p>
        </w:tc>
        <w:tc>
          <w:tcPr>
            <w:tcW w:w="1134" w:type="dxa"/>
            <w:noWrap w:val="0"/>
            <w:vAlign w:val="top"/>
          </w:tcPr>
          <w:p w14:paraId="0C1B3915">
            <w:pPr>
              <w:rPr>
                <w:color w:val="000000"/>
                <w:highlight w:val="none"/>
              </w:rPr>
            </w:pPr>
          </w:p>
        </w:tc>
        <w:tc>
          <w:tcPr>
            <w:tcW w:w="1098" w:type="dxa"/>
            <w:vMerge w:val="continue"/>
            <w:noWrap w:val="0"/>
            <w:vAlign w:val="center"/>
          </w:tcPr>
          <w:p w14:paraId="04315908">
            <w:pPr>
              <w:rPr>
                <w:color w:val="000000"/>
                <w:highlight w:val="none"/>
              </w:rPr>
            </w:pPr>
          </w:p>
        </w:tc>
      </w:tr>
      <w:tr w14:paraId="038E66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noWrap w:val="0"/>
            <w:vAlign w:val="center"/>
          </w:tcPr>
          <w:p w14:paraId="138321E0">
            <w:pPr>
              <w:jc w:val="center"/>
              <w:rPr>
                <w:rFonts w:hint="eastAsia" w:ascii="宋体" w:hAnsi="宋体" w:eastAsia="宋体"/>
                <w:color w:val="000000"/>
                <w:highlight w:val="none"/>
                <w:lang w:eastAsia="zh-CN"/>
              </w:rPr>
            </w:pPr>
            <w:r>
              <w:rPr>
                <w:rFonts w:hint="eastAsia" w:ascii="宋体" w:hAnsi="宋体"/>
                <w:color w:val="000000"/>
                <w:highlight w:val="none"/>
                <w:lang w:val="en-US" w:eastAsia="zh-CN"/>
              </w:rPr>
              <w:t>6</w:t>
            </w:r>
          </w:p>
        </w:tc>
        <w:tc>
          <w:tcPr>
            <w:tcW w:w="6096" w:type="dxa"/>
            <w:noWrap w:val="0"/>
            <w:vAlign w:val="center"/>
          </w:tcPr>
          <w:p w14:paraId="4FF70DE8">
            <w:pPr>
              <w:spacing w:line="360" w:lineRule="auto"/>
              <w:rPr>
                <w:color w:val="000000"/>
                <w:highlight w:val="none"/>
              </w:rPr>
            </w:pPr>
            <w:r>
              <w:rPr>
                <w:rFonts w:hint="eastAsia"/>
                <w:snapToGrid w:val="0"/>
                <w:color w:val="000000"/>
                <w:highlight w:val="none"/>
                <w:lang w:val="en-US" w:eastAsia="zh-CN"/>
              </w:rPr>
              <w:t>服务</w:t>
            </w:r>
            <w:r>
              <w:rPr>
                <w:rFonts w:hint="eastAsia"/>
                <w:snapToGrid w:val="0"/>
                <w:color w:val="000000"/>
                <w:highlight w:val="none"/>
              </w:rPr>
              <w:t>期满足招标文件要求。</w:t>
            </w:r>
          </w:p>
        </w:tc>
        <w:tc>
          <w:tcPr>
            <w:tcW w:w="1134" w:type="dxa"/>
            <w:noWrap w:val="0"/>
            <w:vAlign w:val="top"/>
          </w:tcPr>
          <w:p w14:paraId="7AE199B0">
            <w:pPr>
              <w:rPr>
                <w:color w:val="000000"/>
                <w:highlight w:val="none"/>
              </w:rPr>
            </w:pPr>
          </w:p>
        </w:tc>
        <w:tc>
          <w:tcPr>
            <w:tcW w:w="1098" w:type="dxa"/>
            <w:vMerge w:val="continue"/>
            <w:noWrap w:val="0"/>
            <w:vAlign w:val="center"/>
          </w:tcPr>
          <w:p w14:paraId="5EA2D98D">
            <w:pPr>
              <w:rPr>
                <w:color w:val="000000"/>
                <w:highlight w:val="none"/>
              </w:rPr>
            </w:pPr>
          </w:p>
        </w:tc>
      </w:tr>
      <w:tr w14:paraId="249DD8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53" w:hRule="atLeast"/>
          <w:jc w:val="center"/>
        </w:trPr>
        <w:tc>
          <w:tcPr>
            <w:tcW w:w="675" w:type="dxa"/>
            <w:noWrap w:val="0"/>
            <w:vAlign w:val="center"/>
          </w:tcPr>
          <w:p w14:paraId="1920D9EF">
            <w:pPr>
              <w:jc w:val="center"/>
              <w:rPr>
                <w:rFonts w:hint="eastAsia" w:ascii="宋体" w:hAnsi="宋体" w:eastAsia="宋体"/>
                <w:color w:val="000000"/>
                <w:highlight w:val="none"/>
                <w:lang w:eastAsia="zh-CN"/>
              </w:rPr>
            </w:pPr>
            <w:r>
              <w:rPr>
                <w:rFonts w:hint="eastAsia" w:ascii="宋体" w:hAnsi="宋体"/>
                <w:color w:val="000000"/>
                <w:highlight w:val="none"/>
                <w:lang w:val="en-US" w:eastAsia="zh-CN"/>
              </w:rPr>
              <w:t>7</w:t>
            </w:r>
          </w:p>
        </w:tc>
        <w:tc>
          <w:tcPr>
            <w:tcW w:w="6096" w:type="dxa"/>
            <w:noWrap w:val="0"/>
            <w:vAlign w:val="center"/>
          </w:tcPr>
          <w:p w14:paraId="101BD589">
            <w:pPr>
              <w:spacing w:line="360" w:lineRule="auto"/>
              <w:rPr>
                <w:color w:val="000000"/>
                <w:highlight w:val="none"/>
              </w:rPr>
            </w:pPr>
            <w:r>
              <w:rPr>
                <w:rFonts w:hint="eastAsia"/>
                <w:color w:val="000000"/>
                <w:highlight w:val="none"/>
              </w:rPr>
              <w:t>投标报价清单无缺、漏项。</w:t>
            </w:r>
          </w:p>
        </w:tc>
        <w:tc>
          <w:tcPr>
            <w:tcW w:w="1134" w:type="dxa"/>
            <w:noWrap w:val="0"/>
            <w:vAlign w:val="top"/>
          </w:tcPr>
          <w:p w14:paraId="003FFEB3">
            <w:pPr>
              <w:rPr>
                <w:color w:val="000000"/>
                <w:highlight w:val="none"/>
              </w:rPr>
            </w:pPr>
          </w:p>
        </w:tc>
        <w:tc>
          <w:tcPr>
            <w:tcW w:w="1098" w:type="dxa"/>
            <w:vMerge w:val="continue"/>
            <w:noWrap w:val="0"/>
            <w:vAlign w:val="center"/>
          </w:tcPr>
          <w:p w14:paraId="1421DF04">
            <w:pPr>
              <w:rPr>
                <w:color w:val="000000"/>
                <w:highlight w:val="none"/>
              </w:rPr>
            </w:pPr>
          </w:p>
        </w:tc>
      </w:tr>
      <w:tr w14:paraId="4121C1A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noWrap w:val="0"/>
            <w:vAlign w:val="center"/>
          </w:tcPr>
          <w:p w14:paraId="71D4DF4E">
            <w:pPr>
              <w:jc w:val="center"/>
              <w:rPr>
                <w:rFonts w:hint="eastAsia" w:ascii="宋体" w:hAnsi="宋体" w:eastAsia="宋体"/>
                <w:color w:val="000000"/>
                <w:highlight w:val="none"/>
                <w:lang w:eastAsia="zh-CN"/>
              </w:rPr>
            </w:pPr>
            <w:r>
              <w:rPr>
                <w:rFonts w:hint="eastAsia" w:ascii="宋体" w:hAnsi="宋体"/>
                <w:color w:val="000000"/>
                <w:highlight w:val="none"/>
                <w:lang w:val="en-US" w:eastAsia="zh-CN"/>
              </w:rPr>
              <w:t>8</w:t>
            </w:r>
          </w:p>
        </w:tc>
        <w:tc>
          <w:tcPr>
            <w:tcW w:w="6096" w:type="dxa"/>
            <w:noWrap w:val="0"/>
            <w:vAlign w:val="center"/>
          </w:tcPr>
          <w:p w14:paraId="0CBBDEC5">
            <w:pPr>
              <w:spacing w:line="360" w:lineRule="auto"/>
              <w:rPr>
                <w:color w:val="000000"/>
                <w:highlight w:val="none"/>
              </w:rPr>
            </w:pPr>
            <w:r>
              <w:rPr>
                <w:rFonts w:hint="eastAsia"/>
                <w:color w:val="000000"/>
                <w:highlight w:val="none"/>
              </w:rPr>
              <w:t>无</w:t>
            </w:r>
            <w:r>
              <w:rPr>
                <w:color w:val="000000"/>
                <w:highlight w:val="none"/>
              </w:rPr>
              <w:t>招标文件、法律、法规规定的其他</w:t>
            </w:r>
            <w:r>
              <w:rPr>
                <w:rFonts w:hint="eastAsia"/>
                <w:color w:val="000000"/>
                <w:highlight w:val="none"/>
              </w:rPr>
              <w:t>否决投标情况。</w:t>
            </w:r>
          </w:p>
        </w:tc>
        <w:tc>
          <w:tcPr>
            <w:tcW w:w="1134" w:type="dxa"/>
            <w:noWrap w:val="0"/>
            <w:vAlign w:val="top"/>
          </w:tcPr>
          <w:p w14:paraId="2AFFD6C6">
            <w:pPr>
              <w:rPr>
                <w:color w:val="000000"/>
                <w:highlight w:val="none"/>
              </w:rPr>
            </w:pPr>
          </w:p>
        </w:tc>
        <w:tc>
          <w:tcPr>
            <w:tcW w:w="1098" w:type="dxa"/>
            <w:vMerge w:val="continue"/>
            <w:noWrap w:val="0"/>
            <w:vAlign w:val="center"/>
          </w:tcPr>
          <w:p w14:paraId="2A1F9603">
            <w:pPr>
              <w:rPr>
                <w:color w:val="000000"/>
                <w:highlight w:val="none"/>
              </w:rPr>
            </w:pPr>
          </w:p>
        </w:tc>
      </w:tr>
    </w:tbl>
    <w:p w14:paraId="6C7472AE">
      <w:pPr>
        <w:spacing w:line="276" w:lineRule="auto"/>
        <w:rPr>
          <w:rFonts w:hAnsi="宋体"/>
          <w:color w:val="000000"/>
          <w:highlight w:val="none"/>
        </w:rPr>
      </w:pPr>
      <w:r>
        <w:rPr>
          <w:rFonts w:hAnsi="宋体"/>
          <w:color w:val="000000"/>
          <w:highlight w:val="none"/>
        </w:rPr>
        <w:t>注：</w:t>
      </w:r>
      <w:r>
        <w:rPr>
          <w:rFonts w:hint="eastAsia" w:hAnsi="宋体"/>
          <w:color w:val="000000"/>
          <w:highlight w:val="none"/>
        </w:rPr>
        <w:t>1.</w:t>
      </w:r>
      <w:r>
        <w:rPr>
          <w:rFonts w:hAnsi="宋体"/>
          <w:color w:val="000000"/>
          <w:highlight w:val="none"/>
        </w:rPr>
        <w:t>评审结果填写合格打</w:t>
      </w:r>
      <w:r>
        <w:rPr>
          <w:color w:val="000000"/>
          <w:highlight w:val="none"/>
        </w:rPr>
        <w:t>√</w:t>
      </w:r>
      <w:r>
        <w:rPr>
          <w:rFonts w:hAnsi="宋体"/>
          <w:color w:val="000000"/>
          <w:highlight w:val="none"/>
        </w:rPr>
        <w:t>，不合格打</w:t>
      </w:r>
      <w:r>
        <w:rPr>
          <w:color w:val="000000"/>
          <w:highlight w:val="none"/>
        </w:rPr>
        <w:t>×</w:t>
      </w:r>
      <w:r>
        <w:rPr>
          <w:rFonts w:hAnsi="宋体"/>
          <w:color w:val="000000"/>
          <w:highlight w:val="none"/>
        </w:rPr>
        <w:t>，凡评审结果有一项不合格者，结论为不通过。本表内容由经济评审组评审使用。</w:t>
      </w:r>
    </w:p>
    <w:p w14:paraId="597E1F34">
      <w:pPr>
        <w:spacing w:line="276" w:lineRule="auto"/>
        <w:ind w:firstLine="200"/>
        <w:rPr>
          <w:rFonts w:hAnsi="宋体"/>
          <w:color w:val="000000"/>
          <w:highlight w:val="none"/>
        </w:rPr>
      </w:pPr>
      <w:r>
        <w:rPr>
          <w:rFonts w:hAnsi="宋体"/>
          <w:color w:val="000000"/>
          <w:highlight w:val="none"/>
        </w:rPr>
        <w:t>2.</w:t>
      </w:r>
      <w:r>
        <w:rPr>
          <w:rFonts w:hint="eastAsia" w:hAnsi="宋体"/>
          <w:color w:val="000000"/>
          <w:highlight w:val="none"/>
        </w:rPr>
        <w:t>“缺、漏项”是指投标人未按照招标人提供的清单项进行报价，投标人的报价清单中缺少某项清单或报价。</w:t>
      </w:r>
    </w:p>
    <w:p w14:paraId="3851B8A8">
      <w:pPr>
        <w:rPr>
          <w:color w:val="000000"/>
          <w:sz w:val="24"/>
          <w:highlight w:val="none"/>
        </w:rPr>
      </w:pPr>
    </w:p>
    <w:p w14:paraId="38620AC3">
      <w:pPr>
        <w:jc w:val="center"/>
        <w:rPr>
          <w:rFonts w:hAnsi="宋体"/>
          <w:b/>
          <w:color w:val="000000"/>
          <w:sz w:val="24"/>
          <w:highlight w:val="none"/>
        </w:rPr>
      </w:pPr>
    </w:p>
    <w:p w14:paraId="4E92A8F3">
      <w:pPr>
        <w:jc w:val="center"/>
        <w:rPr>
          <w:rFonts w:hAnsi="宋体"/>
          <w:b/>
          <w:color w:val="000000"/>
          <w:sz w:val="24"/>
          <w:highlight w:val="none"/>
        </w:rPr>
      </w:pPr>
      <w:r>
        <w:rPr>
          <w:color w:val="000000"/>
          <w:highlight w:val="none"/>
        </w:rPr>
        <w:br w:type="page"/>
      </w:r>
    </w:p>
    <w:p w14:paraId="6E1CE6BD">
      <w:pPr>
        <w:jc w:val="center"/>
        <w:rPr>
          <w:b/>
          <w:color w:val="000000"/>
          <w:sz w:val="24"/>
          <w:highlight w:val="none"/>
        </w:rPr>
      </w:pPr>
      <w:r>
        <w:rPr>
          <w:rFonts w:hint="eastAsia" w:hAnsi="宋体"/>
          <w:b/>
          <w:color w:val="000000"/>
          <w:sz w:val="24"/>
          <w:highlight w:val="none"/>
          <w:lang w:eastAsia="zh-CN"/>
        </w:rPr>
        <w:t>资信</w:t>
      </w:r>
      <w:r>
        <w:rPr>
          <w:rFonts w:hint="eastAsia" w:hAnsi="宋体"/>
          <w:b/>
          <w:color w:val="000000"/>
          <w:sz w:val="24"/>
          <w:highlight w:val="none"/>
        </w:rPr>
        <w:t>初步</w:t>
      </w:r>
      <w:r>
        <w:rPr>
          <w:rFonts w:hAnsi="宋体"/>
          <w:b/>
          <w:color w:val="000000"/>
          <w:sz w:val="24"/>
          <w:highlight w:val="none"/>
        </w:rPr>
        <w:t>评审表</w:t>
      </w:r>
    </w:p>
    <w:tbl>
      <w:tblPr>
        <w:tblStyle w:val="47"/>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333E22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19" w:hRule="atLeast"/>
          <w:tblHeader/>
          <w:jc w:val="center"/>
        </w:trPr>
        <w:tc>
          <w:tcPr>
            <w:tcW w:w="675" w:type="dxa"/>
            <w:tcBorders>
              <w:top w:val="single" w:color="auto" w:sz="12" w:space="0"/>
            </w:tcBorders>
            <w:noWrap w:val="0"/>
            <w:vAlign w:val="center"/>
          </w:tcPr>
          <w:p w14:paraId="149069E9">
            <w:pPr>
              <w:rPr>
                <w:color w:val="000000"/>
                <w:highlight w:val="none"/>
              </w:rPr>
            </w:pPr>
            <w:r>
              <w:rPr>
                <w:rFonts w:hint="eastAsia"/>
                <w:color w:val="000000"/>
                <w:highlight w:val="none"/>
              </w:rPr>
              <w:t>序号</w:t>
            </w:r>
          </w:p>
        </w:tc>
        <w:tc>
          <w:tcPr>
            <w:tcW w:w="6096" w:type="dxa"/>
            <w:tcBorders>
              <w:top w:val="single" w:color="auto" w:sz="12" w:space="0"/>
            </w:tcBorders>
            <w:noWrap w:val="0"/>
            <w:vAlign w:val="center"/>
          </w:tcPr>
          <w:p w14:paraId="2F4B1E20">
            <w:pPr>
              <w:rPr>
                <w:color w:val="000000"/>
                <w:highlight w:val="none"/>
              </w:rPr>
            </w:pPr>
            <w:r>
              <w:rPr>
                <w:rFonts w:hint="eastAsia"/>
                <w:color w:val="000000"/>
                <w:highlight w:val="none"/>
              </w:rPr>
              <w:t>评审项目</w:t>
            </w:r>
          </w:p>
        </w:tc>
        <w:tc>
          <w:tcPr>
            <w:tcW w:w="1134" w:type="dxa"/>
            <w:tcBorders>
              <w:top w:val="single" w:color="auto" w:sz="12" w:space="0"/>
            </w:tcBorders>
            <w:noWrap w:val="0"/>
            <w:vAlign w:val="top"/>
          </w:tcPr>
          <w:p w14:paraId="4C4E3522">
            <w:pPr>
              <w:rPr>
                <w:color w:val="000000"/>
                <w:highlight w:val="none"/>
              </w:rPr>
            </w:pPr>
            <w:r>
              <w:rPr>
                <w:rFonts w:hint="eastAsia"/>
                <w:color w:val="000000"/>
                <w:highlight w:val="none"/>
              </w:rPr>
              <w:t>评审结果</w:t>
            </w:r>
          </w:p>
        </w:tc>
        <w:tc>
          <w:tcPr>
            <w:tcW w:w="1098" w:type="dxa"/>
            <w:tcBorders>
              <w:top w:val="single" w:color="auto" w:sz="12" w:space="0"/>
            </w:tcBorders>
            <w:noWrap w:val="0"/>
            <w:vAlign w:val="center"/>
          </w:tcPr>
          <w:p w14:paraId="53F63795">
            <w:pPr>
              <w:rPr>
                <w:color w:val="000000"/>
                <w:highlight w:val="none"/>
              </w:rPr>
            </w:pPr>
            <w:r>
              <w:rPr>
                <w:rFonts w:hint="eastAsia"/>
                <w:color w:val="000000"/>
                <w:highlight w:val="none"/>
              </w:rPr>
              <w:t>结论</w:t>
            </w:r>
          </w:p>
        </w:tc>
      </w:tr>
      <w:tr w14:paraId="37D13B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49C04771">
            <w:pPr>
              <w:jc w:val="center"/>
              <w:rPr>
                <w:color w:val="000000"/>
                <w:highlight w:val="none"/>
              </w:rPr>
            </w:pPr>
            <w:r>
              <w:rPr>
                <w:color w:val="000000"/>
                <w:highlight w:val="none"/>
              </w:rPr>
              <w:t>1</w:t>
            </w:r>
          </w:p>
        </w:tc>
        <w:tc>
          <w:tcPr>
            <w:tcW w:w="6096" w:type="dxa"/>
            <w:noWrap w:val="0"/>
            <w:vAlign w:val="center"/>
          </w:tcPr>
          <w:p w14:paraId="75567A36">
            <w:pPr>
              <w:spacing w:line="360" w:lineRule="auto"/>
              <w:rPr>
                <w:color w:val="000000"/>
                <w:highlight w:val="none"/>
              </w:rPr>
            </w:pPr>
            <w:r>
              <w:rPr>
                <w:color w:val="000000"/>
                <w:highlight w:val="none"/>
              </w:rPr>
              <w:t>投标文件</w:t>
            </w:r>
            <w:r>
              <w:rPr>
                <w:snapToGrid w:val="0"/>
                <w:color w:val="000000"/>
                <w:highlight w:val="none"/>
              </w:rPr>
              <w:t>按规定签署</w:t>
            </w:r>
            <w:r>
              <w:rPr>
                <w:rFonts w:hint="eastAsia"/>
                <w:snapToGrid w:val="0"/>
                <w:color w:val="000000"/>
                <w:highlight w:val="none"/>
              </w:rPr>
              <w:t>和</w:t>
            </w:r>
            <w:r>
              <w:rPr>
                <w:snapToGrid w:val="0"/>
                <w:color w:val="000000"/>
                <w:highlight w:val="none"/>
              </w:rPr>
              <w:t>盖章</w:t>
            </w:r>
            <w:r>
              <w:rPr>
                <w:rFonts w:hint="eastAsia"/>
                <w:snapToGrid w:val="0"/>
                <w:color w:val="000000"/>
                <w:highlight w:val="none"/>
              </w:rPr>
              <w:t>。</w:t>
            </w:r>
          </w:p>
        </w:tc>
        <w:tc>
          <w:tcPr>
            <w:tcW w:w="1134" w:type="dxa"/>
            <w:noWrap w:val="0"/>
            <w:vAlign w:val="top"/>
          </w:tcPr>
          <w:p w14:paraId="0C0C991F">
            <w:pPr>
              <w:rPr>
                <w:color w:val="000000"/>
                <w:highlight w:val="none"/>
              </w:rPr>
            </w:pPr>
          </w:p>
        </w:tc>
        <w:tc>
          <w:tcPr>
            <w:tcW w:w="1098" w:type="dxa"/>
            <w:vMerge w:val="restart"/>
            <w:noWrap w:val="0"/>
            <w:vAlign w:val="center"/>
          </w:tcPr>
          <w:p w14:paraId="54A5D1C8">
            <w:pPr>
              <w:rPr>
                <w:color w:val="000000"/>
                <w:highlight w:val="none"/>
              </w:rPr>
            </w:pPr>
          </w:p>
        </w:tc>
      </w:tr>
      <w:tr w14:paraId="4B13FB2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0566BF67">
            <w:pPr>
              <w:jc w:val="center"/>
              <w:rPr>
                <w:color w:val="000000"/>
                <w:highlight w:val="none"/>
              </w:rPr>
            </w:pPr>
            <w:r>
              <w:rPr>
                <w:color w:val="000000"/>
                <w:highlight w:val="none"/>
              </w:rPr>
              <w:t>2</w:t>
            </w:r>
          </w:p>
        </w:tc>
        <w:tc>
          <w:tcPr>
            <w:tcW w:w="6096" w:type="dxa"/>
            <w:noWrap w:val="0"/>
            <w:vAlign w:val="center"/>
          </w:tcPr>
          <w:p w14:paraId="5FEEABE1">
            <w:pPr>
              <w:spacing w:line="360" w:lineRule="auto"/>
              <w:rPr>
                <w:color w:val="000000"/>
                <w:highlight w:val="none"/>
              </w:rPr>
            </w:pPr>
            <w:r>
              <w:rPr>
                <w:rFonts w:hint="eastAsia"/>
                <w:color w:val="000000"/>
                <w:highlight w:val="none"/>
              </w:rPr>
              <w:t>投标文件的实质性内容按照规定的格式填写、内容齐全（应按照招标文件规定第</w:t>
            </w:r>
            <w:r>
              <w:rPr>
                <w:rFonts w:hint="eastAsia"/>
                <w:color w:val="000000"/>
                <w:highlight w:val="none"/>
                <w:lang w:val="en-US" w:eastAsia="zh-CN"/>
              </w:rPr>
              <w:t>六</w:t>
            </w:r>
            <w:r>
              <w:rPr>
                <w:rFonts w:hint="eastAsia"/>
                <w:color w:val="000000"/>
                <w:highlight w:val="none"/>
              </w:rPr>
              <w:t>章节格式填写）。</w:t>
            </w:r>
          </w:p>
        </w:tc>
        <w:tc>
          <w:tcPr>
            <w:tcW w:w="1134" w:type="dxa"/>
            <w:noWrap w:val="0"/>
            <w:vAlign w:val="top"/>
          </w:tcPr>
          <w:p w14:paraId="582A2706">
            <w:pPr>
              <w:rPr>
                <w:color w:val="000000"/>
                <w:highlight w:val="none"/>
              </w:rPr>
            </w:pPr>
          </w:p>
        </w:tc>
        <w:tc>
          <w:tcPr>
            <w:tcW w:w="1098" w:type="dxa"/>
            <w:vMerge w:val="continue"/>
            <w:noWrap w:val="0"/>
            <w:vAlign w:val="center"/>
          </w:tcPr>
          <w:p w14:paraId="3C6E1898">
            <w:pPr>
              <w:rPr>
                <w:color w:val="000000"/>
                <w:highlight w:val="none"/>
              </w:rPr>
            </w:pPr>
          </w:p>
        </w:tc>
      </w:tr>
      <w:tr w14:paraId="513F35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7AACD5B0">
            <w:pPr>
              <w:jc w:val="center"/>
              <w:rPr>
                <w:color w:val="000000"/>
                <w:highlight w:val="none"/>
              </w:rPr>
            </w:pPr>
            <w:r>
              <w:rPr>
                <w:color w:val="000000"/>
                <w:highlight w:val="none"/>
              </w:rPr>
              <w:t>3</w:t>
            </w:r>
          </w:p>
        </w:tc>
        <w:tc>
          <w:tcPr>
            <w:tcW w:w="6096" w:type="dxa"/>
            <w:noWrap w:val="0"/>
            <w:vAlign w:val="center"/>
          </w:tcPr>
          <w:p w14:paraId="1F0D326A">
            <w:pPr>
              <w:spacing w:line="360" w:lineRule="auto"/>
              <w:rPr>
                <w:color w:val="000000"/>
                <w:highlight w:val="none"/>
              </w:rPr>
            </w:pPr>
            <w:r>
              <w:rPr>
                <w:color w:val="000000"/>
                <w:highlight w:val="none"/>
              </w:rPr>
              <w:t>投标人在资格</w:t>
            </w:r>
            <w:r>
              <w:rPr>
                <w:rFonts w:hint="eastAsia"/>
                <w:color w:val="000000"/>
                <w:highlight w:val="none"/>
              </w:rPr>
              <w:t>评审文件</w:t>
            </w:r>
            <w:r>
              <w:rPr>
                <w:color w:val="000000"/>
                <w:highlight w:val="none"/>
              </w:rPr>
              <w:t>或</w:t>
            </w:r>
            <w:r>
              <w:rPr>
                <w:rFonts w:hint="eastAsia"/>
                <w:color w:val="000000"/>
                <w:highlight w:val="none"/>
                <w:lang w:eastAsia="zh-CN"/>
              </w:rPr>
              <w:t>资信</w:t>
            </w:r>
            <w:r>
              <w:rPr>
                <w:rFonts w:hint="eastAsia"/>
                <w:color w:val="000000"/>
                <w:highlight w:val="none"/>
              </w:rPr>
              <w:t>文件</w:t>
            </w:r>
            <w:r>
              <w:rPr>
                <w:color w:val="000000"/>
                <w:highlight w:val="none"/>
              </w:rPr>
              <w:t>中</w:t>
            </w:r>
            <w:r>
              <w:rPr>
                <w:rFonts w:hint="eastAsia"/>
                <w:color w:val="000000"/>
                <w:highlight w:val="none"/>
              </w:rPr>
              <w:t>未</w:t>
            </w:r>
            <w:r>
              <w:rPr>
                <w:color w:val="000000"/>
                <w:highlight w:val="none"/>
              </w:rPr>
              <w:t>透露有关报价的信息</w:t>
            </w:r>
            <w:r>
              <w:rPr>
                <w:rFonts w:hint="eastAsia"/>
                <w:color w:val="000000"/>
                <w:highlight w:val="none"/>
              </w:rPr>
              <w:t>。</w:t>
            </w:r>
          </w:p>
        </w:tc>
        <w:tc>
          <w:tcPr>
            <w:tcW w:w="1134" w:type="dxa"/>
            <w:noWrap w:val="0"/>
            <w:vAlign w:val="top"/>
          </w:tcPr>
          <w:p w14:paraId="6D3DA54B">
            <w:pPr>
              <w:rPr>
                <w:color w:val="000000"/>
                <w:highlight w:val="none"/>
              </w:rPr>
            </w:pPr>
          </w:p>
        </w:tc>
        <w:tc>
          <w:tcPr>
            <w:tcW w:w="1098" w:type="dxa"/>
            <w:vMerge w:val="continue"/>
            <w:noWrap w:val="0"/>
            <w:vAlign w:val="center"/>
          </w:tcPr>
          <w:p w14:paraId="118954E6">
            <w:pPr>
              <w:rPr>
                <w:color w:val="000000"/>
                <w:highlight w:val="none"/>
              </w:rPr>
            </w:pPr>
          </w:p>
        </w:tc>
      </w:tr>
      <w:tr w14:paraId="080B90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39F439D7">
            <w:pPr>
              <w:jc w:val="center"/>
              <w:rPr>
                <w:color w:val="000000"/>
                <w:highlight w:val="none"/>
              </w:rPr>
            </w:pPr>
            <w:r>
              <w:rPr>
                <w:color w:val="000000"/>
                <w:highlight w:val="none"/>
              </w:rPr>
              <w:t>4</w:t>
            </w:r>
          </w:p>
        </w:tc>
        <w:tc>
          <w:tcPr>
            <w:tcW w:w="6096" w:type="dxa"/>
            <w:noWrap w:val="0"/>
            <w:vAlign w:val="center"/>
          </w:tcPr>
          <w:p w14:paraId="59C014EB">
            <w:pPr>
              <w:spacing w:line="360" w:lineRule="auto"/>
              <w:rPr>
                <w:strike w:val="0"/>
                <w:color w:val="000000"/>
                <w:highlight w:val="none"/>
              </w:rPr>
            </w:pPr>
            <w:r>
              <w:rPr>
                <w:rFonts w:hint="eastAsia"/>
                <w:strike w:val="0"/>
                <w:color w:val="000000"/>
                <w:highlight w:val="none"/>
              </w:rPr>
              <w:t>合同条款完全响应。</w:t>
            </w:r>
          </w:p>
        </w:tc>
        <w:tc>
          <w:tcPr>
            <w:tcW w:w="1134" w:type="dxa"/>
            <w:noWrap w:val="0"/>
            <w:vAlign w:val="top"/>
          </w:tcPr>
          <w:p w14:paraId="16CFB950">
            <w:pPr>
              <w:rPr>
                <w:color w:val="000000"/>
                <w:highlight w:val="none"/>
              </w:rPr>
            </w:pPr>
          </w:p>
        </w:tc>
        <w:tc>
          <w:tcPr>
            <w:tcW w:w="1098" w:type="dxa"/>
            <w:vMerge w:val="continue"/>
            <w:noWrap w:val="0"/>
            <w:vAlign w:val="center"/>
          </w:tcPr>
          <w:p w14:paraId="752DF6FC">
            <w:pPr>
              <w:rPr>
                <w:color w:val="000000"/>
                <w:highlight w:val="none"/>
              </w:rPr>
            </w:pPr>
          </w:p>
        </w:tc>
      </w:tr>
      <w:tr w14:paraId="7FD01A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69BBD444">
            <w:pPr>
              <w:jc w:val="center"/>
              <w:rPr>
                <w:color w:val="000000"/>
                <w:highlight w:val="none"/>
              </w:rPr>
            </w:pPr>
            <w:r>
              <w:rPr>
                <w:color w:val="000000"/>
                <w:highlight w:val="none"/>
              </w:rPr>
              <w:t>5</w:t>
            </w:r>
          </w:p>
        </w:tc>
        <w:tc>
          <w:tcPr>
            <w:tcW w:w="6096" w:type="dxa"/>
            <w:noWrap w:val="0"/>
            <w:vAlign w:val="center"/>
          </w:tcPr>
          <w:p w14:paraId="12FADC39">
            <w:pPr>
              <w:spacing w:line="360" w:lineRule="auto"/>
              <w:rPr>
                <w:strike w:val="0"/>
                <w:color w:val="000000"/>
                <w:highlight w:val="none"/>
              </w:rPr>
            </w:pPr>
            <w:r>
              <w:rPr>
                <w:rFonts w:hint="eastAsia"/>
                <w:strike w:val="0"/>
                <w:color w:val="000000"/>
                <w:highlight w:val="none"/>
              </w:rPr>
              <w:t>满足《用户需求书》</w:t>
            </w:r>
            <w:r>
              <w:rPr>
                <w:rFonts w:hint="eastAsia"/>
                <w:strike w:val="0"/>
                <w:color w:val="000000"/>
                <w:highlight w:val="none"/>
                <w:lang w:val="en-US" w:eastAsia="zh-CN"/>
              </w:rPr>
              <w:t>要求</w:t>
            </w:r>
            <w:r>
              <w:rPr>
                <w:rFonts w:hint="eastAsia"/>
                <w:strike w:val="0"/>
                <w:color w:val="000000"/>
                <w:highlight w:val="none"/>
              </w:rPr>
              <w:t>的。</w:t>
            </w:r>
          </w:p>
        </w:tc>
        <w:tc>
          <w:tcPr>
            <w:tcW w:w="1134" w:type="dxa"/>
            <w:noWrap w:val="0"/>
            <w:vAlign w:val="top"/>
          </w:tcPr>
          <w:p w14:paraId="4FF0ED75">
            <w:pPr>
              <w:rPr>
                <w:color w:val="000000"/>
                <w:highlight w:val="none"/>
              </w:rPr>
            </w:pPr>
          </w:p>
        </w:tc>
        <w:tc>
          <w:tcPr>
            <w:tcW w:w="1098" w:type="dxa"/>
            <w:vMerge w:val="continue"/>
            <w:noWrap w:val="0"/>
            <w:vAlign w:val="center"/>
          </w:tcPr>
          <w:p w14:paraId="1FFEFDF0">
            <w:pPr>
              <w:rPr>
                <w:color w:val="000000"/>
                <w:highlight w:val="none"/>
              </w:rPr>
            </w:pPr>
          </w:p>
        </w:tc>
      </w:tr>
      <w:tr w14:paraId="67D95A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413926E9">
            <w:pPr>
              <w:jc w:val="center"/>
              <w:rPr>
                <w:rFonts w:hint="eastAsia"/>
                <w:strike w:val="0"/>
                <w:color w:val="000000"/>
                <w:highlight w:val="none"/>
              </w:rPr>
            </w:pPr>
            <w:r>
              <w:rPr>
                <w:rFonts w:hint="default"/>
                <w:strike w:val="0"/>
                <w:color w:val="000000"/>
                <w:highlight w:val="none"/>
              </w:rPr>
              <w:t>6</w:t>
            </w:r>
          </w:p>
        </w:tc>
        <w:tc>
          <w:tcPr>
            <w:tcW w:w="6096" w:type="dxa"/>
            <w:noWrap w:val="0"/>
            <w:vAlign w:val="center"/>
          </w:tcPr>
          <w:p w14:paraId="1D4DD132">
            <w:pPr>
              <w:spacing w:line="360" w:lineRule="auto"/>
              <w:rPr>
                <w:strike w:val="0"/>
                <w:color w:val="000000"/>
                <w:highlight w:val="none"/>
              </w:rPr>
            </w:pPr>
            <w:r>
              <w:rPr>
                <w:rFonts w:hint="eastAsia"/>
                <w:strike w:val="0"/>
                <w:color w:val="000000"/>
                <w:highlight w:val="none"/>
                <w:lang w:eastAsia="zh-CN"/>
              </w:rPr>
              <w:t>资信</w:t>
            </w:r>
            <w:r>
              <w:rPr>
                <w:rFonts w:hint="eastAsia"/>
                <w:strike w:val="0"/>
                <w:color w:val="000000"/>
                <w:highlight w:val="none"/>
              </w:rPr>
              <w:t>部分响应表无负偏离的。</w:t>
            </w:r>
          </w:p>
        </w:tc>
        <w:tc>
          <w:tcPr>
            <w:tcW w:w="1134" w:type="dxa"/>
            <w:noWrap w:val="0"/>
            <w:vAlign w:val="top"/>
          </w:tcPr>
          <w:p w14:paraId="067E0BA6">
            <w:pPr>
              <w:rPr>
                <w:color w:val="000000"/>
                <w:highlight w:val="none"/>
              </w:rPr>
            </w:pPr>
          </w:p>
        </w:tc>
        <w:tc>
          <w:tcPr>
            <w:tcW w:w="1098" w:type="dxa"/>
            <w:vMerge w:val="continue"/>
            <w:noWrap w:val="0"/>
            <w:vAlign w:val="center"/>
          </w:tcPr>
          <w:p w14:paraId="21EA45B9">
            <w:pPr>
              <w:rPr>
                <w:color w:val="000000"/>
                <w:highlight w:val="none"/>
              </w:rPr>
            </w:pPr>
          </w:p>
        </w:tc>
      </w:tr>
      <w:tr w14:paraId="4CEC978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2DF99995">
            <w:pPr>
              <w:jc w:val="center"/>
              <w:rPr>
                <w:rFonts w:hint="eastAsia"/>
                <w:strike w:val="0"/>
                <w:color w:val="000000"/>
                <w:highlight w:val="none"/>
              </w:rPr>
            </w:pPr>
            <w:r>
              <w:rPr>
                <w:rFonts w:hint="eastAsia"/>
                <w:strike w:val="0"/>
                <w:color w:val="000000"/>
                <w:highlight w:val="none"/>
                <w:lang w:val="en-US" w:eastAsia="zh-CN"/>
              </w:rPr>
              <w:t>7</w:t>
            </w:r>
          </w:p>
        </w:tc>
        <w:tc>
          <w:tcPr>
            <w:tcW w:w="6096" w:type="dxa"/>
            <w:noWrap w:val="0"/>
            <w:vAlign w:val="center"/>
          </w:tcPr>
          <w:p w14:paraId="0EF4E6FD">
            <w:pPr>
              <w:spacing w:line="360" w:lineRule="auto"/>
              <w:rPr>
                <w:strike w:val="0"/>
                <w:color w:val="000000"/>
                <w:highlight w:val="none"/>
              </w:rPr>
            </w:pPr>
            <w:r>
              <w:rPr>
                <w:rFonts w:hint="eastAsia" w:hAnsi="宋体"/>
                <w:strike w:val="0"/>
                <w:color w:val="000000"/>
                <w:highlight w:val="none"/>
              </w:rPr>
              <w:t>投标文件按招标文件要求提供按期交货承诺书。</w:t>
            </w:r>
          </w:p>
        </w:tc>
        <w:tc>
          <w:tcPr>
            <w:tcW w:w="1134" w:type="dxa"/>
            <w:noWrap w:val="0"/>
            <w:vAlign w:val="top"/>
          </w:tcPr>
          <w:p w14:paraId="121DC160">
            <w:pPr>
              <w:rPr>
                <w:color w:val="000000"/>
                <w:highlight w:val="none"/>
              </w:rPr>
            </w:pPr>
          </w:p>
        </w:tc>
        <w:tc>
          <w:tcPr>
            <w:tcW w:w="1098" w:type="dxa"/>
            <w:vMerge w:val="continue"/>
            <w:noWrap w:val="0"/>
            <w:vAlign w:val="center"/>
          </w:tcPr>
          <w:p w14:paraId="4DC12FAA">
            <w:pPr>
              <w:rPr>
                <w:color w:val="000000"/>
                <w:highlight w:val="none"/>
              </w:rPr>
            </w:pPr>
          </w:p>
        </w:tc>
      </w:tr>
      <w:tr w14:paraId="716D41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2E273BF6">
            <w:pPr>
              <w:jc w:val="center"/>
              <w:rPr>
                <w:rFonts w:hint="eastAsia"/>
                <w:strike w:val="0"/>
                <w:color w:val="000000"/>
                <w:highlight w:val="none"/>
              </w:rPr>
            </w:pPr>
            <w:r>
              <w:rPr>
                <w:rFonts w:hint="eastAsia"/>
                <w:strike w:val="0"/>
                <w:color w:val="000000"/>
                <w:highlight w:val="none"/>
                <w:lang w:val="en-US" w:eastAsia="zh-CN"/>
              </w:rPr>
              <w:t>8</w:t>
            </w:r>
          </w:p>
        </w:tc>
        <w:tc>
          <w:tcPr>
            <w:tcW w:w="6096" w:type="dxa"/>
            <w:noWrap w:val="0"/>
            <w:vAlign w:val="center"/>
          </w:tcPr>
          <w:p w14:paraId="5D8CE347">
            <w:pPr>
              <w:spacing w:line="360" w:lineRule="auto"/>
              <w:rPr>
                <w:rFonts w:hAnsi="宋体"/>
                <w:strike w:val="0"/>
                <w:color w:val="000000"/>
                <w:highlight w:val="none"/>
              </w:rPr>
            </w:pPr>
            <w:r>
              <w:rPr>
                <w:rFonts w:hint="eastAsia" w:hAnsi="宋体"/>
                <w:strike w:val="0"/>
                <w:color w:val="000000"/>
                <w:highlight w:val="none"/>
              </w:rPr>
              <w:t>投标文件按招标文件要求提供售后服务承诺书。</w:t>
            </w:r>
          </w:p>
        </w:tc>
        <w:tc>
          <w:tcPr>
            <w:tcW w:w="1134" w:type="dxa"/>
            <w:noWrap w:val="0"/>
            <w:vAlign w:val="top"/>
          </w:tcPr>
          <w:p w14:paraId="3F185221">
            <w:pPr>
              <w:rPr>
                <w:color w:val="000000"/>
                <w:highlight w:val="none"/>
              </w:rPr>
            </w:pPr>
          </w:p>
        </w:tc>
        <w:tc>
          <w:tcPr>
            <w:tcW w:w="1098" w:type="dxa"/>
            <w:vMerge w:val="continue"/>
            <w:noWrap w:val="0"/>
            <w:vAlign w:val="center"/>
          </w:tcPr>
          <w:p w14:paraId="3D1DD104">
            <w:pPr>
              <w:rPr>
                <w:color w:val="000000"/>
                <w:highlight w:val="none"/>
              </w:rPr>
            </w:pPr>
          </w:p>
        </w:tc>
      </w:tr>
      <w:tr w14:paraId="38FA074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57DA48D8">
            <w:pPr>
              <w:jc w:val="center"/>
              <w:rPr>
                <w:rFonts w:hint="eastAsia" w:eastAsia="宋体"/>
                <w:color w:val="000000"/>
                <w:highlight w:val="none"/>
                <w:lang w:eastAsia="zh-CN"/>
              </w:rPr>
            </w:pPr>
            <w:r>
              <w:rPr>
                <w:rFonts w:hint="eastAsia"/>
                <w:color w:val="000000"/>
                <w:highlight w:val="none"/>
                <w:lang w:val="en-US" w:eastAsia="zh-CN"/>
              </w:rPr>
              <w:t>9</w:t>
            </w:r>
          </w:p>
        </w:tc>
        <w:tc>
          <w:tcPr>
            <w:tcW w:w="6096" w:type="dxa"/>
            <w:noWrap w:val="0"/>
            <w:vAlign w:val="center"/>
          </w:tcPr>
          <w:p w14:paraId="3C042D54">
            <w:pPr>
              <w:spacing w:line="360" w:lineRule="auto"/>
              <w:rPr>
                <w:color w:val="000000"/>
                <w:highlight w:val="none"/>
              </w:rPr>
            </w:pPr>
            <w:r>
              <w:rPr>
                <w:rFonts w:hint="eastAsia"/>
                <w:color w:val="000000"/>
                <w:highlight w:val="none"/>
              </w:rPr>
              <w:t>无招标文件、法律、法规规定的其他否决投标条件。</w:t>
            </w:r>
          </w:p>
        </w:tc>
        <w:tc>
          <w:tcPr>
            <w:tcW w:w="1134" w:type="dxa"/>
            <w:noWrap w:val="0"/>
            <w:vAlign w:val="top"/>
          </w:tcPr>
          <w:p w14:paraId="2606D347">
            <w:pPr>
              <w:rPr>
                <w:color w:val="000000"/>
                <w:highlight w:val="none"/>
              </w:rPr>
            </w:pPr>
          </w:p>
        </w:tc>
        <w:tc>
          <w:tcPr>
            <w:tcW w:w="1098" w:type="dxa"/>
            <w:vMerge w:val="continue"/>
            <w:noWrap w:val="0"/>
            <w:vAlign w:val="center"/>
          </w:tcPr>
          <w:p w14:paraId="47D74159">
            <w:pPr>
              <w:rPr>
                <w:color w:val="000000"/>
                <w:highlight w:val="none"/>
              </w:rPr>
            </w:pPr>
          </w:p>
        </w:tc>
      </w:tr>
    </w:tbl>
    <w:p w14:paraId="67C2D34C">
      <w:pPr>
        <w:jc w:val="left"/>
        <w:rPr>
          <w:color w:val="000000"/>
          <w:highlight w:val="none"/>
        </w:rPr>
      </w:pPr>
    </w:p>
    <w:p w14:paraId="329FE656">
      <w:pPr>
        <w:jc w:val="left"/>
        <w:rPr>
          <w:rFonts w:ascii="宋体" w:hAnsi="宋体"/>
          <w:color w:val="000000"/>
          <w:highlight w:val="none"/>
        </w:rPr>
        <w:sectPr>
          <w:pgSz w:w="11905" w:h="16838"/>
          <w:pgMar w:top="1304" w:right="1417" w:bottom="1304" w:left="1417" w:header="850" w:footer="992" w:gutter="0"/>
          <w:cols w:space="720" w:num="1"/>
          <w:docGrid w:linePitch="319" w:charSpace="0"/>
        </w:sectPr>
      </w:pPr>
      <w:r>
        <w:rPr>
          <w:rFonts w:hint="eastAsia"/>
          <w:color w:val="000000"/>
          <w:highlight w:val="none"/>
        </w:rPr>
        <w:t>注：评审结果填写合格打√，不合格打</w:t>
      </w:r>
      <w:r>
        <w:rPr>
          <w:color w:val="000000"/>
          <w:highlight w:val="none"/>
        </w:rPr>
        <w:t>×</w:t>
      </w:r>
      <w:r>
        <w:rPr>
          <w:rFonts w:hint="eastAsia"/>
          <w:color w:val="000000"/>
          <w:highlight w:val="none"/>
        </w:rPr>
        <w:t>，凡评审结果有一项不合格者，结论为不通过。本表内容由技术评审组评审使用。</w:t>
      </w:r>
    </w:p>
    <w:p w14:paraId="21B78DD9">
      <w:pPr>
        <w:pStyle w:val="4"/>
        <w:rPr>
          <w:rFonts w:hint="eastAsia" w:ascii="Arial" w:hAnsi="Arial"/>
          <w:b/>
          <w:bCs/>
          <w:kern w:val="0"/>
          <w:sz w:val="24"/>
          <w:highlight w:val="none"/>
        </w:rPr>
      </w:pPr>
      <w:r>
        <w:rPr>
          <w:rFonts w:hint="eastAsia" w:ascii="Arial" w:hAnsi="Arial"/>
          <w:b/>
          <w:bCs/>
          <w:kern w:val="0"/>
          <w:sz w:val="24"/>
          <w:highlight w:val="none"/>
        </w:rPr>
        <w:t>附表三：</w:t>
      </w:r>
      <w:r>
        <w:rPr>
          <w:rFonts w:hint="eastAsia" w:ascii="Arial" w:hAnsi="Arial"/>
          <w:b/>
          <w:bCs/>
          <w:kern w:val="0"/>
          <w:sz w:val="24"/>
          <w:highlight w:val="none"/>
          <w:lang w:val="en-US" w:eastAsia="zh-CN"/>
        </w:rPr>
        <w:t>资信</w:t>
      </w:r>
      <w:r>
        <w:rPr>
          <w:rFonts w:hint="eastAsia" w:ascii="Arial" w:hAnsi="Arial"/>
          <w:b/>
          <w:bCs/>
          <w:kern w:val="0"/>
          <w:sz w:val="24"/>
          <w:highlight w:val="none"/>
        </w:rPr>
        <w:t>文件评分表</w:t>
      </w:r>
    </w:p>
    <w:tbl>
      <w:tblPr>
        <w:tblStyle w:val="47"/>
        <w:tblW w:w="483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26"/>
        <w:gridCol w:w="1464"/>
        <w:gridCol w:w="663"/>
        <w:gridCol w:w="5719"/>
        <w:gridCol w:w="510"/>
      </w:tblGrid>
      <w:tr w14:paraId="6D88A6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tblHeader/>
          <w:jc w:val="center"/>
        </w:trPr>
        <w:tc>
          <w:tcPr>
            <w:tcW w:w="348" w:type="pct"/>
            <w:noWrap w:val="0"/>
            <w:vAlign w:val="center"/>
          </w:tcPr>
          <w:p w14:paraId="43F0FE3A">
            <w:pPr>
              <w:spacing w:line="0" w:lineRule="atLeast"/>
              <w:jc w:val="center"/>
              <w:rPr>
                <w:rFonts w:ascii="宋体" w:hAnsi="宋体" w:cs="宋体"/>
                <w:b/>
                <w:color w:val="000000"/>
                <w:kern w:val="0"/>
                <w:szCs w:val="21"/>
                <w:highlight w:val="none"/>
              </w:rPr>
            </w:pPr>
            <w:bookmarkStart w:id="279" w:name="_Hlk29787829"/>
            <w:r>
              <w:rPr>
                <w:rFonts w:hint="eastAsia" w:ascii="宋体" w:hAnsi="宋体" w:cs="宋体"/>
                <w:b/>
                <w:color w:val="000000"/>
                <w:kern w:val="0"/>
                <w:szCs w:val="21"/>
                <w:highlight w:val="none"/>
              </w:rPr>
              <w:t>序号</w:t>
            </w:r>
          </w:p>
        </w:tc>
        <w:tc>
          <w:tcPr>
            <w:tcW w:w="814" w:type="pct"/>
            <w:noWrap w:val="0"/>
            <w:vAlign w:val="center"/>
          </w:tcPr>
          <w:p w14:paraId="3317756F">
            <w:pPr>
              <w:spacing w:line="0" w:lineRule="atLeast"/>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评审项目</w:t>
            </w:r>
          </w:p>
        </w:tc>
        <w:tc>
          <w:tcPr>
            <w:tcW w:w="369" w:type="pct"/>
            <w:noWrap w:val="0"/>
            <w:vAlign w:val="center"/>
          </w:tcPr>
          <w:p w14:paraId="6F37C74C">
            <w:pPr>
              <w:spacing w:line="0" w:lineRule="atLeast"/>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标准分</w:t>
            </w:r>
          </w:p>
        </w:tc>
        <w:tc>
          <w:tcPr>
            <w:tcW w:w="3183" w:type="pct"/>
            <w:noWrap w:val="0"/>
            <w:vAlign w:val="center"/>
          </w:tcPr>
          <w:p w14:paraId="073C30F4">
            <w:pPr>
              <w:spacing w:line="0" w:lineRule="atLeast"/>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评分标准</w:t>
            </w:r>
          </w:p>
        </w:tc>
        <w:tc>
          <w:tcPr>
            <w:tcW w:w="283" w:type="pct"/>
            <w:noWrap w:val="0"/>
            <w:vAlign w:val="center"/>
          </w:tcPr>
          <w:p w14:paraId="7C5E9AA2">
            <w:pPr>
              <w:spacing w:line="0" w:lineRule="atLeast"/>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得分</w:t>
            </w:r>
          </w:p>
        </w:tc>
      </w:tr>
      <w:tr w14:paraId="6C0EBE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48" w:type="pct"/>
            <w:noWrap w:val="0"/>
            <w:vAlign w:val="center"/>
          </w:tcPr>
          <w:p w14:paraId="206C84AF">
            <w:pPr>
              <w:spacing w:line="0" w:lineRule="atLeast"/>
              <w:jc w:val="center"/>
              <w:rPr>
                <w:rFonts w:ascii="宋体" w:hAnsi="宋体" w:cs="宋体"/>
                <w:color w:val="000000"/>
                <w:kern w:val="0"/>
                <w:szCs w:val="21"/>
                <w:highlight w:val="none"/>
              </w:rPr>
            </w:pPr>
            <w:r>
              <w:rPr>
                <w:rFonts w:hint="eastAsia" w:ascii="宋体" w:hAnsi="宋体" w:cs="宋体"/>
                <w:color w:val="000000"/>
                <w:kern w:val="0"/>
                <w:szCs w:val="21"/>
                <w:highlight w:val="none"/>
              </w:rPr>
              <w:t>1</w:t>
            </w:r>
          </w:p>
        </w:tc>
        <w:tc>
          <w:tcPr>
            <w:tcW w:w="814" w:type="pct"/>
            <w:noWrap w:val="0"/>
            <w:vAlign w:val="center"/>
          </w:tcPr>
          <w:p w14:paraId="2BE7EB35">
            <w:pPr>
              <w:spacing w:line="360" w:lineRule="auto"/>
              <w:rPr>
                <w:rFonts w:ascii="宋体" w:hAnsi="宋体" w:cs="宋体"/>
                <w:color w:val="000000"/>
                <w:kern w:val="0"/>
                <w:szCs w:val="21"/>
                <w:highlight w:val="none"/>
              </w:rPr>
            </w:pPr>
            <w:r>
              <w:rPr>
                <w:rFonts w:hint="eastAsia" w:ascii="宋体" w:hAnsi="宋体"/>
                <w:color w:val="000000"/>
                <w:szCs w:val="21"/>
                <w:highlight w:val="none"/>
              </w:rPr>
              <w:t>类似项目</w:t>
            </w:r>
            <w:r>
              <w:rPr>
                <w:rFonts w:hint="eastAsia" w:ascii="宋体" w:hAnsi="宋体" w:cs="宋体"/>
                <w:color w:val="000000"/>
                <w:kern w:val="0"/>
                <w:szCs w:val="21"/>
                <w:highlight w:val="none"/>
              </w:rPr>
              <w:t>业绩相关证明材料</w:t>
            </w:r>
          </w:p>
        </w:tc>
        <w:tc>
          <w:tcPr>
            <w:tcW w:w="369" w:type="pct"/>
            <w:noWrap w:val="0"/>
            <w:vAlign w:val="center"/>
          </w:tcPr>
          <w:p w14:paraId="3DD23BCE">
            <w:pPr>
              <w:spacing w:line="360" w:lineRule="auto"/>
              <w:jc w:val="center"/>
              <w:rPr>
                <w:rFonts w:hint="default" w:ascii="宋体" w:hAnsi="宋体" w:eastAsia="宋体" w:cs="宋体"/>
                <w:color w:val="000000"/>
                <w:kern w:val="0"/>
                <w:szCs w:val="21"/>
                <w:highlight w:val="none"/>
                <w:lang w:val="en-US" w:eastAsia="zh-CN"/>
              </w:rPr>
            </w:pPr>
            <w:r>
              <w:rPr>
                <w:rFonts w:hint="eastAsia" w:ascii="宋体" w:hAnsi="宋体" w:cs="宋体"/>
                <w:color w:val="000000"/>
                <w:kern w:val="0"/>
                <w:szCs w:val="21"/>
                <w:highlight w:val="none"/>
                <w:lang w:val="en-US" w:eastAsia="zh-CN"/>
              </w:rPr>
              <w:t>20</w:t>
            </w:r>
          </w:p>
        </w:tc>
        <w:tc>
          <w:tcPr>
            <w:tcW w:w="3183" w:type="pct"/>
            <w:noWrap w:val="0"/>
            <w:vAlign w:val="center"/>
          </w:tcPr>
          <w:p w14:paraId="252FFE8E">
            <w:pPr>
              <w:pStyle w:val="16"/>
              <w:spacing w:line="380" w:lineRule="exact"/>
              <w:ind w:firstLine="0" w:firstLineChars="0"/>
              <w:jc w:val="both"/>
              <w:rPr>
                <w:rFonts w:ascii="宋体" w:hAnsi="宋体" w:cs="宋体"/>
                <w:color w:val="000000"/>
                <w:highlight w:val="none"/>
                <w:lang w:val="en-US" w:eastAsia="zh-CN"/>
              </w:rPr>
            </w:pPr>
            <w:r>
              <w:rPr>
                <w:rFonts w:hint="eastAsia" w:ascii="宋体" w:hAnsi="宋体" w:cs="宋体"/>
                <w:color w:val="000000"/>
                <w:highlight w:val="none"/>
                <w:lang w:val="en-US" w:eastAsia="zh-CN"/>
              </w:rPr>
              <w:t>投标人自2022年1月1日</w:t>
            </w:r>
            <w:r>
              <w:rPr>
                <w:rFonts w:hint="eastAsia" w:ascii="宋体" w:hAnsi="宋体"/>
                <w:color w:val="000000"/>
                <w:szCs w:val="21"/>
                <w:highlight w:val="none"/>
                <w:lang w:val="en-US" w:eastAsia="zh-CN"/>
              </w:rPr>
              <w:t>至投标截止时间</w:t>
            </w:r>
            <w:r>
              <w:rPr>
                <w:rFonts w:hint="eastAsia" w:ascii="宋体" w:hAnsi="宋体" w:cs="宋体"/>
                <w:color w:val="000000"/>
                <w:highlight w:val="none"/>
                <w:lang w:val="en-US" w:eastAsia="zh-CN"/>
              </w:rPr>
              <w:t>承接的蒸压砂加气混凝土砌块销售合同业绩：</w:t>
            </w:r>
          </w:p>
          <w:p w14:paraId="17E7298A">
            <w:pPr>
              <w:pStyle w:val="16"/>
              <w:spacing w:line="380" w:lineRule="exact"/>
              <w:jc w:val="both"/>
              <w:rPr>
                <w:rFonts w:ascii="宋体" w:hAnsi="宋体" w:cs="宋体"/>
                <w:color w:val="000000"/>
                <w:kern w:val="0"/>
                <w:szCs w:val="21"/>
                <w:highlight w:val="none"/>
                <w:lang w:val="en-US" w:eastAsia="zh-CN"/>
              </w:rPr>
            </w:pPr>
            <w:r>
              <w:rPr>
                <w:rFonts w:hint="eastAsia" w:ascii="宋体" w:hAnsi="宋体"/>
                <w:color w:val="000000"/>
                <w:szCs w:val="21"/>
                <w:highlight w:val="none"/>
                <w:lang w:val="en-US" w:eastAsia="zh-CN"/>
              </w:rPr>
              <w:t>单个合同金额≥200万元</w:t>
            </w:r>
            <w:r>
              <w:rPr>
                <w:rFonts w:hint="eastAsia" w:ascii="宋体" w:hAnsi="宋体" w:cs="宋体"/>
                <w:color w:val="000000"/>
                <w:highlight w:val="none"/>
                <w:lang w:val="en-US" w:eastAsia="zh-CN"/>
              </w:rPr>
              <w:t>的</w:t>
            </w:r>
            <w:r>
              <w:rPr>
                <w:rFonts w:hint="eastAsia" w:ascii="宋体" w:hAnsi="宋体" w:cs="宋体"/>
                <w:color w:val="000000"/>
                <w:kern w:val="0"/>
                <w:szCs w:val="21"/>
                <w:highlight w:val="none"/>
                <w:lang w:val="en-US" w:eastAsia="zh-CN"/>
              </w:rPr>
              <w:t>，每个业绩得5分，满分20分。</w:t>
            </w:r>
          </w:p>
          <w:p w14:paraId="18738AE5">
            <w:pPr>
              <w:pStyle w:val="16"/>
              <w:spacing w:line="380" w:lineRule="exact"/>
              <w:jc w:val="both"/>
              <w:rPr>
                <w:color w:val="000000"/>
                <w:highlight w:val="none"/>
                <w:lang w:val="en-US" w:eastAsia="zh-CN"/>
              </w:rPr>
            </w:pPr>
            <w:r>
              <w:rPr>
                <w:rFonts w:hint="eastAsia" w:ascii="宋体" w:hAnsi="宋体" w:cs="宋体"/>
                <w:color w:val="000000"/>
                <w:kern w:val="0"/>
                <w:szCs w:val="21"/>
                <w:highlight w:val="none"/>
                <w:lang w:val="en-US" w:eastAsia="zh-CN"/>
              </w:rPr>
              <w:t>注：</w:t>
            </w:r>
            <w:r>
              <w:rPr>
                <w:rFonts w:hint="eastAsia" w:ascii="宋体" w:hAnsi="宋体" w:cs="宋体"/>
                <w:color w:val="000000"/>
                <w:highlight w:val="none"/>
                <w:lang w:val="en-US" w:eastAsia="zh-CN"/>
              </w:rPr>
              <w:t>1.</w:t>
            </w:r>
            <w:r>
              <w:rPr>
                <w:rFonts w:hint="eastAsia"/>
                <w:color w:val="000000"/>
                <w:highlight w:val="none"/>
                <w:lang w:val="en-US" w:eastAsia="zh-CN"/>
              </w:rPr>
              <w:t>以合同签订时间为准。</w:t>
            </w:r>
          </w:p>
          <w:p w14:paraId="7A390471">
            <w:pPr>
              <w:pStyle w:val="16"/>
              <w:spacing w:line="380" w:lineRule="exact"/>
              <w:jc w:val="both"/>
              <w:rPr>
                <w:color w:val="000000"/>
                <w:highlight w:val="none"/>
                <w:lang w:val="en-US" w:eastAsia="zh-CN"/>
              </w:rPr>
            </w:pPr>
            <w:r>
              <w:rPr>
                <w:rFonts w:hint="eastAsia"/>
                <w:color w:val="000000"/>
                <w:highlight w:val="none"/>
                <w:lang w:val="en-US" w:eastAsia="zh-CN"/>
              </w:rPr>
              <w:t>2.每个业绩不重复计分。</w:t>
            </w:r>
          </w:p>
          <w:p w14:paraId="51AC4868">
            <w:pPr>
              <w:pStyle w:val="16"/>
              <w:spacing w:line="380" w:lineRule="exact"/>
              <w:jc w:val="both"/>
              <w:rPr>
                <w:rFonts w:hint="eastAsia"/>
                <w:color w:val="000000"/>
                <w:highlight w:val="none"/>
                <w:lang w:val="en-US" w:eastAsia="zh-CN"/>
              </w:rPr>
            </w:pPr>
            <w:r>
              <w:rPr>
                <w:rFonts w:hint="eastAsia"/>
                <w:color w:val="000000"/>
                <w:highlight w:val="none"/>
                <w:lang w:val="en-US" w:eastAsia="zh-CN"/>
              </w:rPr>
              <w:t>3.所有业绩须提供以下有效业绩证明文件（任选其一），不提供的视为无效证明文件：</w:t>
            </w:r>
          </w:p>
          <w:p w14:paraId="25568407">
            <w:pPr>
              <w:pStyle w:val="16"/>
              <w:spacing w:line="380" w:lineRule="exact"/>
              <w:jc w:val="both"/>
              <w:rPr>
                <w:rFonts w:hint="eastAsia"/>
                <w:color w:val="000000"/>
                <w:highlight w:val="none"/>
                <w:lang w:val="en-US" w:eastAsia="zh-CN"/>
              </w:rPr>
            </w:pPr>
            <w:r>
              <w:rPr>
                <w:rFonts w:hint="eastAsia"/>
                <w:color w:val="000000"/>
                <w:highlight w:val="none"/>
                <w:lang w:val="en-US" w:eastAsia="zh-CN"/>
              </w:rPr>
              <w:t>①合同关键页：须包含合同双方名称、签订日期、服务内容、合同金额等关键信息；</w:t>
            </w:r>
          </w:p>
          <w:p w14:paraId="49A914E4">
            <w:pPr>
              <w:pStyle w:val="16"/>
              <w:spacing w:line="380" w:lineRule="exact"/>
              <w:jc w:val="both"/>
              <w:rPr>
                <w:rFonts w:ascii="宋体" w:hAnsi="宋体" w:cs="宋体"/>
                <w:color w:val="000000"/>
                <w:kern w:val="0"/>
                <w:szCs w:val="21"/>
                <w:highlight w:val="none"/>
                <w:lang w:val="en-US" w:eastAsia="zh-CN"/>
              </w:rPr>
            </w:pPr>
            <w:r>
              <w:rPr>
                <w:rFonts w:hint="eastAsia"/>
                <w:color w:val="000000"/>
                <w:highlight w:val="none"/>
                <w:lang w:val="en-US" w:eastAsia="zh-CN"/>
              </w:rPr>
              <w:t>②买卖发票复印件：须显示购买方与销售方全称、项目名称、发票金额、开票日期等要素。</w:t>
            </w:r>
          </w:p>
        </w:tc>
        <w:tc>
          <w:tcPr>
            <w:tcW w:w="283" w:type="pct"/>
            <w:noWrap w:val="0"/>
            <w:vAlign w:val="center"/>
          </w:tcPr>
          <w:p w14:paraId="610F2EF3">
            <w:pPr>
              <w:spacing w:line="0" w:lineRule="atLeast"/>
              <w:rPr>
                <w:rFonts w:ascii="宋体" w:hAnsi="宋体" w:cs="宋体"/>
                <w:color w:val="000000"/>
                <w:kern w:val="0"/>
                <w:szCs w:val="21"/>
                <w:highlight w:val="none"/>
              </w:rPr>
            </w:pPr>
          </w:p>
        </w:tc>
      </w:tr>
      <w:tr w14:paraId="543179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163" w:type="pct"/>
            <w:gridSpan w:val="2"/>
            <w:noWrap w:val="0"/>
            <w:vAlign w:val="center"/>
          </w:tcPr>
          <w:p w14:paraId="582BF516">
            <w:pPr>
              <w:autoSpaceDE w:val="0"/>
              <w:autoSpaceDN w:val="0"/>
              <w:spacing w:before="120" w:line="0" w:lineRule="atLeast"/>
              <w:ind w:right="-57"/>
              <w:jc w:val="center"/>
              <w:rPr>
                <w:rFonts w:ascii="宋体" w:hAnsi="宋体" w:cs="宋体"/>
                <w:color w:val="000000"/>
                <w:kern w:val="0"/>
                <w:szCs w:val="21"/>
                <w:highlight w:val="none"/>
              </w:rPr>
            </w:pPr>
            <w:r>
              <w:rPr>
                <w:rFonts w:hint="eastAsia" w:ascii="宋体" w:hAnsi="宋体" w:cs="宋体"/>
                <w:color w:val="000000"/>
                <w:kern w:val="0"/>
                <w:szCs w:val="21"/>
                <w:highlight w:val="none"/>
                <w:lang w:val="en-US" w:eastAsia="zh-CN"/>
              </w:rPr>
              <w:t>资信</w:t>
            </w:r>
            <w:r>
              <w:rPr>
                <w:rFonts w:hint="eastAsia" w:ascii="宋体" w:hAnsi="宋体" w:cs="宋体"/>
                <w:color w:val="000000"/>
                <w:kern w:val="0"/>
                <w:szCs w:val="21"/>
                <w:highlight w:val="none"/>
              </w:rPr>
              <w:t>文件得分</w:t>
            </w:r>
          </w:p>
        </w:tc>
        <w:tc>
          <w:tcPr>
            <w:tcW w:w="369" w:type="pct"/>
            <w:noWrap w:val="0"/>
            <w:vAlign w:val="center"/>
          </w:tcPr>
          <w:p w14:paraId="08F80508">
            <w:pPr>
              <w:autoSpaceDE w:val="0"/>
              <w:autoSpaceDN w:val="0"/>
              <w:spacing w:before="120" w:line="0" w:lineRule="atLeast"/>
              <w:ind w:right="-57"/>
              <w:jc w:val="center"/>
              <w:rPr>
                <w:rFonts w:ascii="宋体" w:hAnsi="宋体" w:cs="宋体"/>
                <w:color w:val="000000"/>
                <w:kern w:val="0"/>
                <w:szCs w:val="21"/>
                <w:highlight w:val="none"/>
              </w:rPr>
            </w:pPr>
            <w:r>
              <w:rPr>
                <w:rFonts w:hint="eastAsia" w:ascii="宋体" w:hAnsi="宋体" w:cs="宋体"/>
                <w:color w:val="000000"/>
                <w:kern w:val="0"/>
                <w:szCs w:val="21"/>
                <w:highlight w:val="none"/>
              </w:rPr>
              <w:t>20</w:t>
            </w:r>
          </w:p>
        </w:tc>
        <w:tc>
          <w:tcPr>
            <w:tcW w:w="3183" w:type="pct"/>
            <w:noWrap w:val="0"/>
            <w:vAlign w:val="center"/>
          </w:tcPr>
          <w:p w14:paraId="700FCC8E">
            <w:pPr>
              <w:spacing w:before="120" w:line="0" w:lineRule="atLeast"/>
              <w:ind w:right="-57"/>
              <w:rPr>
                <w:rFonts w:ascii="宋体" w:hAnsi="宋体" w:cs="宋体"/>
                <w:color w:val="000000"/>
                <w:kern w:val="0"/>
                <w:szCs w:val="21"/>
                <w:highlight w:val="none"/>
              </w:rPr>
            </w:pPr>
          </w:p>
        </w:tc>
        <w:tc>
          <w:tcPr>
            <w:tcW w:w="283" w:type="pct"/>
            <w:noWrap w:val="0"/>
            <w:vAlign w:val="center"/>
          </w:tcPr>
          <w:p w14:paraId="2EFB2763">
            <w:pPr>
              <w:spacing w:line="0" w:lineRule="atLeast"/>
              <w:rPr>
                <w:rFonts w:ascii="宋体" w:hAnsi="宋体" w:cs="宋体"/>
                <w:color w:val="000000"/>
                <w:kern w:val="0"/>
                <w:szCs w:val="21"/>
                <w:highlight w:val="none"/>
              </w:rPr>
            </w:pPr>
          </w:p>
        </w:tc>
      </w:tr>
      <w:bookmarkEnd w:id="279"/>
    </w:tbl>
    <w:p w14:paraId="465554DC">
      <w:pPr>
        <w:spacing w:line="360" w:lineRule="auto"/>
        <w:ind w:firstLine="420" w:firstLineChars="200"/>
        <w:rPr>
          <w:rFonts w:ascii="宋体" w:hAnsi="宋体"/>
          <w:color w:val="000000"/>
          <w:szCs w:val="21"/>
          <w:highlight w:val="none"/>
        </w:rPr>
      </w:pPr>
    </w:p>
    <w:p w14:paraId="10DA0E30">
      <w:pPr>
        <w:pStyle w:val="19"/>
        <w:rPr>
          <w:color w:val="000000"/>
          <w:highlight w:val="none"/>
        </w:rPr>
      </w:pPr>
    </w:p>
    <w:p w14:paraId="4B00F66E">
      <w:pPr>
        <w:pStyle w:val="19"/>
        <w:rPr>
          <w:color w:val="000000"/>
          <w:highlight w:val="none"/>
        </w:rPr>
        <w:sectPr>
          <w:pgSz w:w="11905" w:h="16838"/>
          <w:pgMar w:top="1304" w:right="1417" w:bottom="1304" w:left="1417" w:header="850" w:footer="992" w:gutter="0"/>
          <w:cols w:space="720" w:num="1"/>
          <w:docGrid w:linePitch="312" w:charSpace="0"/>
        </w:sectPr>
      </w:pPr>
    </w:p>
    <w:p w14:paraId="4EE8DEFA">
      <w:pPr>
        <w:keepNext/>
        <w:keepLines/>
        <w:pageBreakBefore/>
        <w:spacing w:line="360" w:lineRule="auto"/>
        <w:ind w:left="482" w:hanging="482" w:hangingChars="200"/>
        <w:outlineLvl w:val="2"/>
        <w:rPr>
          <w:rFonts w:ascii="Arial" w:hAnsi="Arial"/>
          <w:b/>
          <w:bCs/>
          <w:color w:val="000000"/>
          <w:kern w:val="0"/>
          <w:sz w:val="24"/>
          <w:szCs w:val="28"/>
          <w:highlight w:val="none"/>
        </w:rPr>
      </w:pPr>
      <w:r>
        <w:rPr>
          <w:rFonts w:hint="eastAsia" w:ascii="Arial" w:hAnsi="Arial"/>
          <w:b/>
          <w:bCs/>
          <w:color w:val="000000"/>
          <w:kern w:val="0"/>
          <w:sz w:val="24"/>
          <w:szCs w:val="28"/>
          <w:highlight w:val="none"/>
        </w:rPr>
        <w:t>附表</w:t>
      </w:r>
      <w:r>
        <w:rPr>
          <w:rFonts w:hint="eastAsia" w:ascii="Arial" w:hAnsi="Arial"/>
          <w:b/>
          <w:bCs/>
          <w:color w:val="000000"/>
          <w:kern w:val="0"/>
          <w:sz w:val="24"/>
          <w:szCs w:val="28"/>
          <w:highlight w:val="none"/>
          <w:lang w:val="en-US" w:eastAsia="zh-CN"/>
        </w:rPr>
        <w:t>四</w:t>
      </w:r>
      <w:r>
        <w:rPr>
          <w:rFonts w:hint="eastAsia" w:ascii="Arial" w:hAnsi="Arial"/>
          <w:b/>
          <w:bCs/>
          <w:color w:val="000000"/>
          <w:kern w:val="0"/>
          <w:sz w:val="24"/>
          <w:szCs w:val="28"/>
          <w:highlight w:val="none"/>
        </w:rPr>
        <w:t>：</w:t>
      </w:r>
      <w:r>
        <w:rPr>
          <w:rFonts w:hint="eastAsia" w:ascii="Arial" w:hAnsi="Arial"/>
          <w:b/>
          <w:bCs/>
          <w:color w:val="000000"/>
          <w:kern w:val="0"/>
          <w:sz w:val="24"/>
          <w:szCs w:val="28"/>
          <w:highlight w:val="none"/>
          <w:lang w:eastAsia="zh-CN"/>
        </w:rPr>
        <w:t>报价</w:t>
      </w:r>
      <w:r>
        <w:rPr>
          <w:rFonts w:hint="eastAsia" w:ascii="Arial" w:hAnsi="Arial"/>
          <w:b/>
          <w:bCs/>
          <w:color w:val="000000"/>
          <w:kern w:val="0"/>
          <w:sz w:val="24"/>
          <w:szCs w:val="28"/>
          <w:highlight w:val="none"/>
        </w:rPr>
        <w:t>部分评分表</w:t>
      </w:r>
    </w:p>
    <w:tbl>
      <w:tblPr>
        <w:tblStyle w:val="47"/>
        <w:tblW w:w="505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273"/>
        <w:gridCol w:w="1273"/>
        <w:gridCol w:w="4830"/>
        <w:gridCol w:w="1013"/>
      </w:tblGrid>
      <w:tr w14:paraId="1F2D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536" w:type="pct"/>
            <w:noWrap w:val="0"/>
            <w:vAlign w:val="center"/>
          </w:tcPr>
          <w:p w14:paraId="1E1A8170">
            <w:pPr>
              <w:pStyle w:val="25"/>
              <w:jc w:val="center"/>
              <w:rPr>
                <w:rFonts w:hAnsi="宋体" w:cs="宋体"/>
                <w:b/>
                <w:bCs/>
                <w:highlight w:val="none"/>
                <w:shd w:val="clear" w:color="auto" w:fill="FFFFFF"/>
              </w:rPr>
            </w:pPr>
            <w:r>
              <w:rPr>
                <w:rFonts w:hint="eastAsia" w:hAnsi="宋体" w:cs="宋体"/>
                <w:b/>
                <w:bCs/>
                <w:highlight w:val="none"/>
                <w:shd w:val="clear" w:color="auto" w:fill="FFFFFF"/>
              </w:rPr>
              <w:t>序号</w:t>
            </w:r>
          </w:p>
        </w:tc>
        <w:tc>
          <w:tcPr>
            <w:tcW w:w="677" w:type="pct"/>
            <w:noWrap w:val="0"/>
            <w:vAlign w:val="center"/>
          </w:tcPr>
          <w:p w14:paraId="076A2EE0">
            <w:pPr>
              <w:pStyle w:val="25"/>
              <w:jc w:val="center"/>
              <w:rPr>
                <w:rFonts w:hAnsi="宋体" w:cs="宋体"/>
                <w:b/>
                <w:bCs/>
                <w:highlight w:val="none"/>
                <w:shd w:val="clear" w:color="auto" w:fill="FFFFFF"/>
              </w:rPr>
            </w:pPr>
            <w:r>
              <w:rPr>
                <w:rFonts w:hint="eastAsia" w:hAnsi="宋体" w:cs="宋体"/>
                <w:b/>
                <w:bCs/>
                <w:highlight w:val="none"/>
                <w:shd w:val="clear" w:color="auto" w:fill="FFFFFF"/>
              </w:rPr>
              <w:t>评审内容</w:t>
            </w:r>
          </w:p>
        </w:tc>
        <w:tc>
          <w:tcPr>
            <w:tcW w:w="677" w:type="pct"/>
            <w:noWrap w:val="0"/>
            <w:vAlign w:val="center"/>
          </w:tcPr>
          <w:p w14:paraId="43AFCA08">
            <w:pPr>
              <w:pStyle w:val="25"/>
              <w:jc w:val="center"/>
              <w:rPr>
                <w:rFonts w:hAnsi="宋体" w:cs="宋体"/>
                <w:b/>
                <w:bCs/>
                <w:highlight w:val="none"/>
                <w:shd w:val="clear" w:color="auto" w:fill="FFFFFF"/>
              </w:rPr>
            </w:pPr>
            <w:r>
              <w:rPr>
                <w:rFonts w:hint="eastAsia" w:hAnsi="宋体" w:cs="宋体"/>
                <w:b/>
                <w:bCs/>
                <w:highlight w:val="none"/>
                <w:shd w:val="clear" w:color="auto" w:fill="FFFFFF"/>
              </w:rPr>
              <w:t>满分</w:t>
            </w:r>
          </w:p>
        </w:tc>
        <w:tc>
          <w:tcPr>
            <w:tcW w:w="2569" w:type="pct"/>
            <w:noWrap w:val="0"/>
            <w:vAlign w:val="center"/>
          </w:tcPr>
          <w:p w14:paraId="589EC3DB">
            <w:pPr>
              <w:pStyle w:val="25"/>
              <w:jc w:val="center"/>
              <w:rPr>
                <w:rFonts w:hAnsi="宋体" w:cs="宋体"/>
                <w:b/>
                <w:bCs/>
                <w:highlight w:val="none"/>
                <w:shd w:val="clear" w:color="auto" w:fill="FFFFFF"/>
              </w:rPr>
            </w:pPr>
            <w:r>
              <w:rPr>
                <w:rFonts w:hint="eastAsia" w:hAnsi="宋体" w:cs="宋体"/>
                <w:b/>
                <w:bCs/>
                <w:highlight w:val="none"/>
                <w:shd w:val="clear" w:color="auto" w:fill="FFFFFF"/>
              </w:rPr>
              <w:t>评审标准</w:t>
            </w:r>
          </w:p>
        </w:tc>
        <w:tc>
          <w:tcPr>
            <w:tcW w:w="539" w:type="pct"/>
            <w:noWrap w:val="0"/>
            <w:vAlign w:val="center"/>
          </w:tcPr>
          <w:p w14:paraId="70F306D4">
            <w:pPr>
              <w:pStyle w:val="25"/>
              <w:jc w:val="center"/>
              <w:rPr>
                <w:rFonts w:hAnsi="宋体" w:cs="宋体"/>
                <w:b/>
                <w:bCs/>
                <w:highlight w:val="none"/>
                <w:shd w:val="clear" w:color="auto" w:fill="FFFFFF"/>
              </w:rPr>
            </w:pPr>
            <w:r>
              <w:rPr>
                <w:rFonts w:hint="eastAsia" w:hAnsi="宋体" w:cs="宋体"/>
                <w:b/>
                <w:bCs/>
                <w:highlight w:val="none"/>
                <w:shd w:val="clear" w:color="auto" w:fill="FFFFFF"/>
              </w:rPr>
              <w:t>得分</w:t>
            </w:r>
          </w:p>
        </w:tc>
      </w:tr>
      <w:tr w14:paraId="537F0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1" w:hRule="atLeast"/>
          <w:jc w:val="center"/>
        </w:trPr>
        <w:tc>
          <w:tcPr>
            <w:tcW w:w="536" w:type="pct"/>
            <w:noWrap w:val="0"/>
            <w:vAlign w:val="center"/>
          </w:tcPr>
          <w:p w14:paraId="4AA039BD">
            <w:pPr>
              <w:pStyle w:val="25"/>
              <w:jc w:val="center"/>
              <w:rPr>
                <w:rFonts w:hint="eastAsia" w:hAnsi="宋体" w:eastAsia="宋体" w:cs="宋体"/>
                <w:bCs/>
                <w:highlight w:val="none"/>
                <w:shd w:val="clear" w:color="auto" w:fill="FFFFFF"/>
                <w:lang w:eastAsia="zh-CN"/>
              </w:rPr>
            </w:pPr>
            <w:r>
              <w:rPr>
                <w:rFonts w:hint="eastAsia" w:hAnsi="宋体" w:cs="宋体"/>
                <w:bCs/>
                <w:highlight w:val="none"/>
                <w:shd w:val="clear" w:color="auto" w:fill="FFFFFF"/>
                <w:lang w:val="en-US" w:eastAsia="zh-CN"/>
              </w:rPr>
              <w:t>1</w:t>
            </w:r>
          </w:p>
        </w:tc>
        <w:tc>
          <w:tcPr>
            <w:tcW w:w="677" w:type="pct"/>
            <w:noWrap w:val="0"/>
            <w:vAlign w:val="center"/>
          </w:tcPr>
          <w:p w14:paraId="381F81BB">
            <w:pPr>
              <w:pStyle w:val="25"/>
              <w:rPr>
                <w:rFonts w:hAnsi="宋体" w:cs="宋体"/>
                <w:bCs/>
                <w:highlight w:val="none"/>
                <w:shd w:val="clear" w:color="auto" w:fill="FFFFFF"/>
              </w:rPr>
            </w:pPr>
            <w:r>
              <w:rPr>
                <w:rFonts w:hint="eastAsia" w:hAnsi="宋体" w:cs="宋体"/>
                <w:bCs/>
                <w:highlight w:val="none"/>
                <w:shd w:val="clear" w:color="auto" w:fill="FFFFFF"/>
                <w:lang w:eastAsia="zh-CN"/>
              </w:rPr>
              <w:t>报价</w:t>
            </w:r>
            <w:r>
              <w:rPr>
                <w:rFonts w:hint="eastAsia" w:hAnsi="宋体" w:cs="宋体"/>
                <w:bCs/>
                <w:highlight w:val="none"/>
                <w:shd w:val="clear" w:color="auto" w:fill="FFFFFF"/>
              </w:rPr>
              <w:t>分评审</w:t>
            </w:r>
          </w:p>
        </w:tc>
        <w:tc>
          <w:tcPr>
            <w:tcW w:w="677" w:type="pct"/>
            <w:noWrap w:val="0"/>
            <w:vAlign w:val="center"/>
          </w:tcPr>
          <w:p w14:paraId="11241B06">
            <w:pPr>
              <w:pStyle w:val="25"/>
              <w:jc w:val="center"/>
              <w:rPr>
                <w:rFonts w:hAnsi="宋体" w:cs="宋体"/>
                <w:bCs/>
                <w:highlight w:val="none"/>
                <w:shd w:val="clear" w:color="auto" w:fill="FFFFFF"/>
              </w:rPr>
            </w:pPr>
            <w:r>
              <w:rPr>
                <w:rFonts w:hint="eastAsia" w:hAnsi="宋体" w:cs="宋体"/>
                <w:bCs/>
                <w:highlight w:val="none"/>
                <w:shd w:val="clear" w:color="auto" w:fill="FFFFFF"/>
                <w:lang w:val="en-US" w:eastAsia="zh-CN"/>
              </w:rPr>
              <w:t>80</w:t>
            </w:r>
            <w:r>
              <w:rPr>
                <w:rFonts w:hint="eastAsia" w:hAnsi="宋体" w:cs="宋体"/>
                <w:bCs/>
                <w:highlight w:val="none"/>
                <w:shd w:val="clear" w:color="auto" w:fill="FFFFFF"/>
              </w:rPr>
              <w:t>分</w:t>
            </w:r>
          </w:p>
        </w:tc>
        <w:tc>
          <w:tcPr>
            <w:tcW w:w="2569" w:type="pct"/>
            <w:noWrap w:val="0"/>
            <w:vAlign w:val="top"/>
          </w:tcPr>
          <w:p w14:paraId="7F699575">
            <w:pPr>
              <w:tabs>
                <w:tab w:val="center" w:pos="4153"/>
                <w:tab w:val="right" w:pos="8306"/>
              </w:tabs>
              <w:spacing w:line="360" w:lineRule="auto"/>
              <w:rPr>
                <w:rFonts w:hint="eastAsia"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lang w:val="en-US" w:eastAsia="zh-CN"/>
              </w:rPr>
              <w:t>基准价：</w:t>
            </w:r>
          </w:p>
          <w:p w14:paraId="2E34BFEC">
            <w:pPr>
              <w:tabs>
                <w:tab w:val="center" w:pos="4153"/>
                <w:tab w:val="right" w:pos="8306"/>
              </w:tabs>
              <w:spacing w:line="360" w:lineRule="auto"/>
              <w:rPr>
                <w:rFonts w:hint="eastAsia" w:ascii="宋体" w:hAnsi="宋体" w:eastAsia="宋体" w:cs="宋体"/>
                <w:kern w:val="0"/>
                <w:sz w:val="21"/>
                <w:szCs w:val="21"/>
                <w:highlight w:val="none"/>
                <w:lang w:val="en-US" w:eastAsia="zh-CN"/>
              </w:rPr>
            </w:pPr>
            <w:r>
              <w:rPr>
                <w:rFonts w:hint="eastAsia" w:ascii="宋体" w:hAnsi="宋体" w:eastAsia="宋体" w:cs="宋体"/>
                <w:b w:val="0"/>
                <w:kern w:val="0"/>
                <w:sz w:val="21"/>
                <w:szCs w:val="21"/>
                <w:highlight w:val="none"/>
                <w:lang w:val="en-US" w:eastAsia="zh-CN"/>
              </w:rPr>
              <w:t>取</w:t>
            </w:r>
            <w:r>
              <w:rPr>
                <w:rFonts w:hint="eastAsia" w:ascii="宋体" w:hAnsi="宋体" w:eastAsia="宋体" w:cs="宋体"/>
                <w:kern w:val="0"/>
                <w:szCs w:val="21"/>
                <w:highlight w:val="none"/>
              </w:rPr>
              <w:t>全部有效报价的算术平均值作为评标基准价。计算结果保留2位小数。</w:t>
            </w:r>
          </w:p>
          <w:p w14:paraId="45A13F44">
            <w:pPr>
              <w:tabs>
                <w:tab w:val="center" w:pos="4153"/>
                <w:tab w:val="right" w:pos="8306"/>
              </w:tabs>
              <w:spacing w:line="360" w:lineRule="auto"/>
              <w:rPr>
                <w:rFonts w:hint="eastAsia" w:ascii="宋体" w:hAnsi="宋体" w:eastAsia="宋体" w:cs="宋体"/>
                <w:b/>
                <w:bCs/>
                <w:kern w:val="0"/>
                <w:sz w:val="21"/>
                <w:szCs w:val="21"/>
                <w:highlight w:val="none"/>
                <w:lang w:val="en-US" w:eastAsia="zh-CN"/>
              </w:rPr>
            </w:pPr>
            <w:r>
              <w:rPr>
                <w:rFonts w:hint="eastAsia" w:ascii="宋体" w:hAnsi="宋体" w:cs="宋体"/>
                <w:b/>
                <w:bCs/>
                <w:kern w:val="0"/>
                <w:sz w:val="21"/>
                <w:szCs w:val="21"/>
                <w:highlight w:val="none"/>
                <w:lang w:val="en-US" w:eastAsia="zh-CN"/>
              </w:rPr>
              <w:t>报价</w:t>
            </w:r>
            <w:r>
              <w:rPr>
                <w:rFonts w:hint="eastAsia" w:ascii="宋体" w:hAnsi="宋体" w:eastAsia="宋体" w:cs="宋体"/>
                <w:b/>
                <w:bCs/>
                <w:kern w:val="0"/>
                <w:sz w:val="21"/>
                <w:szCs w:val="21"/>
                <w:highlight w:val="none"/>
                <w:lang w:val="en-US" w:eastAsia="zh-CN"/>
              </w:rPr>
              <w:t>评分标准：</w:t>
            </w:r>
          </w:p>
          <w:p w14:paraId="7899438A">
            <w:pPr>
              <w:spacing w:line="360" w:lineRule="auto"/>
              <w:ind w:firstLine="0" w:firstLineChars="0"/>
              <w:rPr>
                <w:rFonts w:hint="eastAsia" w:ascii="宋体" w:hAnsi="宋体" w:eastAsia="宋体" w:cs="宋体"/>
                <w:kern w:val="0"/>
                <w:szCs w:val="21"/>
                <w:highlight w:val="none"/>
              </w:rPr>
            </w:pPr>
            <w:r>
              <w:rPr>
                <w:rFonts w:hint="eastAsia" w:ascii="宋体" w:hAnsi="宋体" w:eastAsia="宋体" w:cs="宋体"/>
                <w:kern w:val="0"/>
                <w:szCs w:val="21"/>
                <w:highlight w:val="none"/>
              </w:rPr>
              <w:t>投标人有效报价每高于基准价1％，扣</w:t>
            </w:r>
            <w:r>
              <w:rPr>
                <w:rFonts w:hint="eastAsia" w:ascii="宋体" w:hAnsi="宋体" w:eastAsia="宋体" w:cs="宋体"/>
                <w:kern w:val="0"/>
                <w:szCs w:val="21"/>
                <w:highlight w:val="none"/>
                <w:lang w:val="en-US"/>
              </w:rPr>
              <w:t>1</w:t>
            </w:r>
            <w:r>
              <w:rPr>
                <w:rFonts w:hint="eastAsia" w:ascii="宋体" w:hAnsi="宋体" w:eastAsia="宋体" w:cs="宋体"/>
                <w:kern w:val="0"/>
                <w:szCs w:val="21"/>
                <w:highlight w:val="none"/>
              </w:rPr>
              <w:t>分，</w:t>
            </w:r>
            <w:r>
              <w:rPr>
                <w:rFonts w:hint="eastAsia" w:ascii="宋体" w:hAnsi="宋体" w:cs="宋体"/>
                <w:kern w:val="0"/>
                <w:szCs w:val="21"/>
                <w:highlight w:val="none"/>
                <w:lang w:val="en-US" w:eastAsia="zh-CN"/>
              </w:rPr>
              <w:t>不足1%的部分按线性内插法计算，</w:t>
            </w:r>
            <w:r>
              <w:rPr>
                <w:rFonts w:hint="eastAsia" w:ascii="宋体" w:hAnsi="宋体" w:eastAsia="宋体" w:cs="宋体"/>
                <w:kern w:val="0"/>
                <w:szCs w:val="21"/>
                <w:highlight w:val="none"/>
              </w:rPr>
              <w:t>计算公式：报价得分=</w:t>
            </w:r>
            <w:r>
              <w:rPr>
                <w:rFonts w:hint="eastAsia" w:ascii="宋体" w:hAnsi="宋体" w:eastAsia="宋体" w:cs="宋体"/>
                <w:kern w:val="0"/>
                <w:szCs w:val="21"/>
                <w:highlight w:val="none"/>
                <w:lang w:eastAsia="zh-CN"/>
              </w:rPr>
              <w:t>8</w:t>
            </w:r>
            <w:r>
              <w:rPr>
                <w:rFonts w:hint="eastAsia" w:ascii="宋体" w:hAnsi="宋体" w:eastAsia="宋体" w:cs="宋体"/>
                <w:kern w:val="0"/>
                <w:szCs w:val="21"/>
                <w:highlight w:val="none"/>
                <w:lang w:val="en-US" w:eastAsia="zh-CN"/>
              </w:rPr>
              <w:t>0</w:t>
            </w:r>
            <w:r>
              <w:rPr>
                <w:rFonts w:hint="eastAsia" w:ascii="宋体" w:hAnsi="宋体" w:eastAsia="宋体" w:cs="宋体"/>
                <w:kern w:val="0"/>
                <w:szCs w:val="21"/>
                <w:highlight w:val="none"/>
              </w:rPr>
              <w:t>—（投标人的报价—基准价）/基准价×1×100；</w:t>
            </w:r>
          </w:p>
          <w:p w14:paraId="70F13C17">
            <w:pPr>
              <w:tabs>
                <w:tab w:val="center" w:pos="4153"/>
                <w:tab w:val="right" w:pos="8306"/>
              </w:tabs>
              <w:spacing w:line="360" w:lineRule="auto"/>
              <w:ind w:firstLine="0" w:firstLineChars="0"/>
              <w:rPr>
                <w:rFonts w:ascii="宋体" w:hAnsi="宋体"/>
                <w:sz w:val="21"/>
                <w:szCs w:val="21"/>
                <w:highlight w:val="none"/>
                <w:lang w:val="en-US" w:eastAsia="zh-CN"/>
              </w:rPr>
            </w:pPr>
            <w:r>
              <w:rPr>
                <w:rFonts w:hint="eastAsia" w:ascii="宋体" w:hAnsi="宋体" w:eastAsia="宋体" w:cs="宋体"/>
                <w:kern w:val="0"/>
                <w:szCs w:val="21"/>
                <w:highlight w:val="none"/>
              </w:rPr>
              <w:t>有效报价每低于基准价1％，扣0.5分，</w:t>
            </w:r>
            <w:r>
              <w:rPr>
                <w:rFonts w:hint="eastAsia" w:ascii="宋体" w:hAnsi="宋体" w:cs="宋体"/>
                <w:kern w:val="0"/>
                <w:szCs w:val="21"/>
                <w:highlight w:val="none"/>
                <w:lang w:val="en-US" w:eastAsia="zh-CN"/>
              </w:rPr>
              <w:t>不足1%的部分按线性内插法计算，</w:t>
            </w:r>
            <w:r>
              <w:rPr>
                <w:rFonts w:hint="eastAsia" w:ascii="宋体" w:hAnsi="宋体" w:eastAsia="宋体" w:cs="宋体"/>
                <w:kern w:val="0"/>
                <w:szCs w:val="21"/>
                <w:highlight w:val="none"/>
              </w:rPr>
              <w:t>计算公式：报价得分=</w:t>
            </w:r>
            <w:r>
              <w:rPr>
                <w:rFonts w:hint="eastAsia" w:ascii="宋体" w:hAnsi="宋体" w:eastAsia="宋体" w:cs="宋体"/>
                <w:kern w:val="0"/>
                <w:szCs w:val="21"/>
                <w:highlight w:val="none"/>
                <w:lang w:eastAsia="zh-CN"/>
              </w:rPr>
              <w:t>8</w:t>
            </w:r>
            <w:r>
              <w:rPr>
                <w:rFonts w:hint="eastAsia" w:ascii="宋体" w:hAnsi="宋体" w:eastAsia="宋体" w:cs="宋体"/>
                <w:kern w:val="0"/>
                <w:szCs w:val="21"/>
                <w:highlight w:val="none"/>
                <w:lang w:val="en-US" w:eastAsia="zh-CN"/>
              </w:rPr>
              <w:t>0</w:t>
            </w:r>
            <w:r>
              <w:rPr>
                <w:rFonts w:hint="eastAsia" w:ascii="宋体" w:hAnsi="宋体" w:eastAsia="宋体" w:cs="宋体"/>
                <w:kern w:val="0"/>
                <w:szCs w:val="21"/>
                <w:highlight w:val="none"/>
              </w:rPr>
              <w:t>—（基准价—投标人的报价）/基准价×0.5×100。本项最低分0分。计算结果保留2位小数。</w:t>
            </w:r>
          </w:p>
        </w:tc>
        <w:tc>
          <w:tcPr>
            <w:tcW w:w="539" w:type="pct"/>
            <w:noWrap w:val="0"/>
            <w:vAlign w:val="top"/>
          </w:tcPr>
          <w:p w14:paraId="7C23FCC0">
            <w:pPr>
              <w:pStyle w:val="25"/>
              <w:jc w:val="center"/>
              <w:rPr>
                <w:rFonts w:hAnsi="宋体" w:cs="宋体"/>
                <w:bCs/>
                <w:highlight w:val="none"/>
                <w:shd w:val="clear" w:color="auto" w:fill="FFFFFF"/>
              </w:rPr>
            </w:pPr>
          </w:p>
        </w:tc>
      </w:tr>
      <w:tr w14:paraId="1A682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213" w:type="pct"/>
            <w:gridSpan w:val="2"/>
            <w:noWrap w:val="0"/>
            <w:vAlign w:val="center"/>
          </w:tcPr>
          <w:p w14:paraId="11B8C9FC">
            <w:pPr>
              <w:pStyle w:val="25"/>
              <w:jc w:val="center"/>
              <w:rPr>
                <w:rFonts w:hAnsi="宋体" w:cs="宋体"/>
                <w:bCs/>
                <w:highlight w:val="none"/>
                <w:shd w:val="clear" w:color="auto" w:fill="FFFFFF"/>
              </w:rPr>
            </w:pPr>
            <w:r>
              <w:rPr>
                <w:rFonts w:hint="eastAsia" w:hAnsi="宋体" w:cs="宋体"/>
                <w:bCs/>
                <w:highlight w:val="none"/>
                <w:shd w:val="clear" w:color="auto" w:fill="FFFFFF"/>
              </w:rPr>
              <w:t>合计</w:t>
            </w:r>
          </w:p>
        </w:tc>
        <w:tc>
          <w:tcPr>
            <w:tcW w:w="677" w:type="pct"/>
            <w:noWrap w:val="0"/>
            <w:vAlign w:val="center"/>
          </w:tcPr>
          <w:p w14:paraId="2670696C">
            <w:pPr>
              <w:pStyle w:val="25"/>
              <w:jc w:val="center"/>
              <w:rPr>
                <w:rFonts w:hAnsi="宋体" w:cs="宋体"/>
                <w:bCs/>
                <w:highlight w:val="none"/>
                <w:shd w:val="clear" w:color="auto" w:fill="FFFFFF"/>
              </w:rPr>
            </w:pPr>
            <w:r>
              <w:rPr>
                <w:rFonts w:hint="eastAsia" w:hAnsi="宋体" w:cs="宋体"/>
                <w:bCs/>
                <w:highlight w:val="none"/>
                <w:shd w:val="clear" w:color="auto" w:fill="FFFFFF"/>
                <w:lang w:val="en-US" w:eastAsia="zh-CN"/>
              </w:rPr>
              <w:t>80</w:t>
            </w:r>
          </w:p>
        </w:tc>
        <w:tc>
          <w:tcPr>
            <w:tcW w:w="2569" w:type="pct"/>
            <w:noWrap w:val="0"/>
            <w:vAlign w:val="center"/>
          </w:tcPr>
          <w:p w14:paraId="2F34B61D">
            <w:pPr>
              <w:pStyle w:val="25"/>
              <w:jc w:val="center"/>
              <w:rPr>
                <w:rFonts w:hAnsi="宋体" w:cs="宋体"/>
                <w:bCs/>
                <w:highlight w:val="none"/>
                <w:shd w:val="clear" w:color="auto" w:fill="FFFFFF"/>
              </w:rPr>
            </w:pPr>
          </w:p>
        </w:tc>
        <w:tc>
          <w:tcPr>
            <w:tcW w:w="539" w:type="pct"/>
            <w:noWrap w:val="0"/>
            <w:vAlign w:val="top"/>
          </w:tcPr>
          <w:p w14:paraId="5212F696">
            <w:pPr>
              <w:pStyle w:val="25"/>
              <w:jc w:val="center"/>
              <w:rPr>
                <w:rFonts w:hAnsi="宋体" w:cs="宋体"/>
                <w:bCs/>
                <w:highlight w:val="none"/>
                <w:shd w:val="clear" w:color="auto" w:fill="FFFFFF"/>
              </w:rPr>
            </w:pPr>
          </w:p>
        </w:tc>
      </w:tr>
    </w:tbl>
    <w:p w14:paraId="304D1D79">
      <w:pPr>
        <w:pStyle w:val="5"/>
        <w:rPr>
          <w:color w:val="000000"/>
          <w:highlight w:val="none"/>
        </w:rPr>
        <w:sectPr>
          <w:pgSz w:w="11905" w:h="16838"/>
          <w:pgMar w:top="1304" w:right="1417" w:bottom="1304" w:left="1417" w:header="850" w:footer="992" w:gutter="0"/>
          <w:cols w:space="720" w:num="1"/>
          <w:docGrid w:linePitch="312" w:charSpace="0"/>
        </w:sectPr>
      </w:pPr>
    </w:p>
    <w:bookmarkEnd w:id="235"/>
    <w:bookmarkEnd w:id="236"/>
    <w:bookmarkEnd w:id="258"/>
    <w:p w14:paraId="782B8D5C">
      <w:pPr>
        <w:spacing w:line="312" w:lineRule="auto"/>
        <w:jc w:val="center"/>
        <w:outlineLvl w:val="0"/>
        <w:rPr>
          <w:rFonts w:eastAsia="黑体"/>
          <w:b/>
          <w:bCs/>
          <w:color w:val="000000"/>
          <w:kern w:val="0"/>
          <w:sz w:val="32"/>
          <w:szCs w:val="32"/>
          <w:highlight w:val="none"/>
        </w:rPr>
      </w:pPr>
      <w:bookmarkStart w:id="280" w:name="_Toc11866"/>
      <w:bookmarkStart w:id="281" w:name="_Toc530736581"/>
      <w:bookmarkStart w:id="282" w:name="_Toc234121074"/>
      <w:bookmarkStart w:id="283" w:name="_Toc19223"/>
      <w:bookmarkStart w:id="284" w:name="_Toc19285"/>
      <w:bookmarkStart w:id="285" w:name="_Toc12867"/>
      <w:bookmarkStart w:id="286" w:name="_Toc9080"/>
      <w:bookmarkStart w:id="287" w:name="_Toc32377"/>
      <w:bookmarkStart w:id="288" w:name="_Toc19940"/>
      <w:bookmarkStart w:id="289" w:name="_Toc297"/>
      <w:r>
        <w:rPr>
          <w:rStyle w:val="71"/>
          <w:rFonts w:hint="eastAsia"/>
          <w:color w:val="000000"/>
          <w:highlight w:val="none"/>
        </w:rPr>
        <w:t>第四章 合同条款及格式</w:t>
      </w:r>
      <w:bookmarkEnd w:id="280"/>
      <w:bookmarkEnd w:id="281"/>
      <w:bookmarkEnd w:id="282"/>
      <w:bookmarkEnd w:id="283"/>
      <w:bookmarkEnd w:id="284"/>
      <w:bookmarkEnd w:id="285"/>
      <w:bookmarkEnd w:id="286"/>
      <w:bookmarkEnd w:id="287"/>
      <w:bookmarkEnd w:id="288"/>
      <w:bookmarkEnd w:id="289"/>
      <w:bookmarkStart w:id="290" w:name="_Toc11777"/>
      <w:bookmarkStart w:id="291" w:name="_Toc14957"/>
      <w:bookmarkStart w:id="292" w:name="_Toc1420"/>
      <w:bookmarkStart w:id="293" w:name="_Toc530736602"/>
      <w:bookmarkStart w:id="294" w:name="_Toc31316"/>
      <w:bookmarkStart w:id="295" w:name="_Toc234121073"/>
    </w:p>
    <w:p w14:paraId="42A1A03C">
      <w:pPr>
        <w:spacing w:line="312" w:lineRule="auto"/>
        <w:rPr>
          <w:rFonts w:ascii="宋体" w:hAnsi="宋体" w:cs="宋体"/>
          <w:b/>
          <w:color w:val="000000"/>
          <w:sz w:val="22"/>
          <w:highlight w:val="none"/>
        </w:rPr>
      </w:pPr>
    </w:p>
    <w:p w14:paraId="799A02BC">
      <w:pPr>
        <w:spacing w:after="120" w:afterLines="50" w:line="360" w:lineRule="auto"/>
        <w:ind w:right="448"/>
        <w:jc w:val="right"/>
        <w:rPr>
          <w:rFonts w:ascii="宋体" w:hAnsi="宋体"/>
          <w:color w:val="000000"/>
          <w:sz w:val="30"/>
          <w:szCs w:val="30"/>
          <w:highlight w:val="none"/>
        </w:rPr>
      </w:pPr>
      <w:bookmarkStart w:id="296" w:name="_Toc9555"/>
      <w:r>
        <w:rPr>
          <w:rFonts w:hint="eastAsia" w:ascii="宋体" w:hAnsi="宋体"/>
          <w:color w:val="000000"/>
          <w:sz w:val="30"/>
          <w:szCs w:val="30"/>
          <w:highlight w:val="none"/>
        </w:rPr>
        <w:t>【×本】</w:t>
      </w:r>
    </w:p>
    <w:p w14:paraId="3CF10AF6">
      <w:pPr>
        <w:snapToGrid w:val="0"/>
        <w:spacing w:line="360" w:lineRule="auto"/>
        <w:ind w:left="1493" w:right="-28" w:hanging="1493" w:hangingChars="338"/>
        <w:jc w:val="center"/>
        <w:rPr>
          <w:rFonts w:ascii="楷体_GB2312" w:eastAsia="楷体_GB2312"/>
          <w:b/>
          <w:color w:val="000000"/>
          <w:sz w:val="44"/>
          <w:szCs w:val="44"/>
          <w:highlight w:val="none"/>
        </w:rPr>
      </w:pPr>
      <w:r>
        <w:rPr>
          <w:rFonts w:hint="eastAsia"/>
          <w:b/>
          <w:color w:val="000000"/>
          <w:sz w:val="44"/>
          <w:szCs w:val="44"/>
          <w:highlight w:val="none"/>
        </w:rPr>
        <w:t>××采购项目</w:t>
      </w:r>
    </w:p>
    <w:tbl>
      <w:tblPr>
        <w:tblStyle w:val="47"/>
        <w:tblW w:w="0" w:type="auto"/>
        <w:jc w:val="center"/>
        <w:tblLayout w:type="autofit"/>
        <w:tblCellMar>
          <w:top w:w="0" w:type="dxa"/>
          <w:left w:w="108" w:type="dxa"/>
          <w:bottom w:w="0" w:type="dxa"/>
          <w:right w:w="108" w:type="dxa"/>
        </w:tblCellMar>
      </w:tblPr>
      <w:tblGrid>
        <w:gridCol w:w="1869"/>
        <w:gridCol w:w="4761"/>
      </w:tblGrid>
      <w:tr w14:paraId="50F8980C">
        <w:tblPrEx>
          <w:tblCellMar>
            <w:top w:w="0" w:type="dxa"/>
            <w:left w:w="108" w:type="dxa"/>
            <w:bottom w:w="0" w:type="dxa"/>
            <w:right w:w="108" w:type="dxa"/>
          </w:tblCellMar>
        </w:tblPrEx>
        <w:trPr>
          <w:trHeight w:val="411" w:hRule="atLeast"/>
          <w:jc w:val="center"/>
        </w:trPr>
        <w:tc>
          <w:tcPr>
            <w:tcW w:w="1869" w:type="dxa"/>
            <w:noWrap w:val="0"/>
            <w:vAlign w:val="top"/>
          </w:tcPr>
          <w:p w14:paraId="5BB99036">
            <w:pPr>
              <w:spacing w:line="360" w:lineRule="auto"/>
              <w:jc w:val="center"/>
              <w:rPr>
                <w:rFonts w:ascii="宋体" w:hAnsi="宋体"/>
                <w:color w:val="000000"/>
                <w:sz w:val="28"/>
                <w:szCs w:val="30"/>
                <w:highlight w:val="none"/>
              </w:rPr>
            </w:pPr>
            <w:r>
              <w:rPr>
                <w:rFonts w:hint="eastAsia" w:ascii="宋体" w:hAnsi="宋体"/>
                <w:color w:val="000000"/>
                <w:sz w:val="28"/>
                <w:szCs w:val="30"/>
                <w:highlight w:val="none"/>
              </w:rPr>
              <w:t>项目编号：</w:t>
            </w:r>
          </w:p>
        </w:tc>
        <w:tc>
          <w:tcPr>
            <w:tcW w:w="4761" w:type="dxa"/>
            <w:noWrap w:val="0"/>
            <w:vAlign w:val="top"/>
          </w:tcPr>
          <w:p w14:paraId="4F489CBA">
            <w:pPr>
              <w:spacing w:line="360" w:lineRule="auto"/>
              <w:jc w:val="left"/>
              <w:rPr>
                <w:rFonts w:ascii="宋体" w:hAnsi="宋体"/>
                <w:color w:val="000000"/>
                <w:sz w:val="28"/>
                <w:szCs w:val="30"/>
                <w:highlight w:val="none"/>
              </w:rPr>
            </w:pPr>
          </w:p>
        </w:tc>
      </w:tr>
      <w:tr w14:paraId="61A97E60">
        <w:tblPrEx>
          <w:tblCellMar>
            <w:top w:w="0" w:type="dxa"/>
            <w:left w:w="108" w:type="dxa"/>
            <w:bottom w:w="0" w:type="dxa"/>
            <w:right w:w="108" w:type="dxa"/>
          </w:tblCellMar>
        </w:tblPrEx>
        <w:trPr>
          <w:trHeight w:val="118" w:hRule="atLeast"/>
          <w:jc w:val="center"/>
        </w:trPr>
        <w:tc>
          <w:tcPr>
            <w:tcW w:w="1869" w:type="dxa"/>
            <w:noWrap w:val="0"/>
            <w:vAlign w:val="top"/>
          </w:tcPr>
          <w:p w14:paraId="647C232A">
            <w:pPr>
              <w:spacing w:line="360" w:lineRule="auto"/>
              <w:jc w:val="center"/>
              <w:rPr>
                <w:rFonts w:ascii="宋体" w:hAnsi="宋体"/>
                <w:color w:val="000000"/>
                <w:sz w:val="28"/>
                <w:szCs w:val="30"/>
                <w:highlight w:val="none"/>
              </w:rPr>
            </w:pPr>
            <w:r>
              <w:rPr>
                <w:rFonts w:hint="eastAsia" w:ascii="宋体" w:hAnsi="宋体"/>
                <w:color w:val="000000"/>
                <w:sz w:val="28"/>
                <w:szCs w:val="30"/>
                <w:highlight w:val="none"/>
              </w:rPr>
              <w:t>合同编号：</w:t>
            </w:r>
          </w:p>
        </w:tc>
        <w:tc>
          <w:tcPr>
            <w:tcW w:w="4761" w:type="dxa"/>
            <w:noWrap w:val="0"/>
            <w:vAlign w:val="top"/>
          </w:tcPr>
          <w:p w14:paraId="3A3D1D3A">
            <w:pPr>
              <w:spacing w:line="360" w:lineRule="auto"/>
              <w:jc w:val="left"/>
              <w:rPr>
                <w:rFonts w:ascii="宋体" w:hAnsi="宋体"/>
                <w:color w:val="000000"/>
                <w:sz w:val="28"/>
                <w:szCs w:val="30"/>
                <w:highlight w:val="none"/>
              </w:rPr>
            </w:pPr>
          </w:p>
        </w:tc>
      </w:tr>
    </w:tbl>
    <w:p w14:paraId="0F9089F2">
      <w:pPr>
        <w:spacing w:line="360" w:lineRule="auto"/>
        <w:ind w:left="2443" w:right="-28" w:hanging="2443" w:hangingChars="338"/>
        <w:jc w:val="center"/>
        <w:rPr>
          <w:b/>
          <w:color w:val="000000"/>
          <w:sz w:val="72"/>
          <w:szCs w:val="52"/>
          <w:highlight w:val="none"/>
        </w:rPr>
      </w:pPr>
    </w:p>
    <w:p w14:paraId="1196B663">
      <w:pPr>
        <w:spacing w:line="360" w:lineRule="auto"/>
        <w:ind w:left="2443" w:right="-28" w:hanging="2443" w:hangingChars="338"/>
        <w:jc w:val="center"/>
        <w:rPr>
          <w:b/>
          <w:color w:val="000000"/>
          <w:sz w:val="72"/>
          <w:szCs w:val="52"/>
          <w:highlight w:val="none"/>
        </w:rPr>
      </w:pPr>
    </w:p>
    <w:p w14:paraId="31D5B2BF">
      <w:pPr>
        <w:spacing w:line="360" w:lineRule="auto"/>
        <w:ind w:left="2443" w:right="-28" w:hanging="2443" w:hangingChars="338"/>
        <w:jc w:val="center"/>
        <w:rPr>
          <w:rFonts w:ascii="楷体_GB2312" w:eastAsia="楷体_GB2312"/>
          <w:b/>
          <w:color w:val="000000"/>
          <w:sz w:val="72"/>
          <w:szCs w:val="52"/>
          <w:highlight w:val="none"/>
        </w:rPr>
      </w:pPr>
      <w:r>
        <w:rPr>
          <w:rFonts w:hint="eastAsia"/>
          <w:b/>
          <w:color w:val="000000"/>
          <w:sz w:val="72"/>
          <w:szCs w:val="52"/>
          <w:highlight w:val="none"/>
        </w:rPr>
        <w:t>合</w:t>
      </w:r>
    </w:p>
    <w:p w14:paraId="33B85355">
      <w:pPr>
        <w:spacing w:line="360" w:lineRule="auto"/>
        <w:ind w:left="2443" w:right="-28" w:hanging="2443" w:hangingChars="338"/>
        <w:jc w:val="center"/>
        <w:rPr>
          <w:rFonts w:ascii="宋体" w:hAnsi="宋体"/>
          <w:b/>
          <w:color w:val="000000"/>
          <w:sz w:val="72"/>
          <w:szCs w:val="52"/>
          <w:highlight w:val="none"/>
        </w:rPr>
      </w:pPr>
      <w:r>
        <w:rPr>
          <w:rFonts w:hint="eastAsia"/>
          <w:b/>
          <w:color w:val="000000"/>
          <w:sz w:val="72"/>
          <w:szCs w:val="52"/>
          <w:highlight w:val="none"/>
        </w:rPr>
        <w:t>同</w:t>
      </w:r>
    </w:p>
    <w:p w14:paraId="25329278">
      <w:pPr>
        <w:spacing w:line="360" w:lineRule="auto"/>
        <w:ind w:left="2443" w:right="-28" w:hanging="2443" w:hangingChars="338"/>
        <w:jc w:val="center"/>
        <w:rPr>
          <w:rFonts w:ascii="宋体" w:hAnsi="宋体"/>
          <w:b/>
          <w:color w:val="000000"/>
          <w:sz w:val="52"/>
          <w:highlight w:val="none"/>
        </w:rPr>
      </w:pPr>
      <w:r>
        <w:rPr>
          <w:rFonts w:hint="eastAsia"/>
          <w:b/>
          <w:color w:val="000000"/>
          <w:sz w:val="72"/>
          <w:szCs w:val="52"/>
          <w:highlight w:val="none"/>
        </w:rPr>
        <w:t>书</w:t>
      </w:r>
    </w:p>
    <w:p w14:paraId="2E58B2A0">
      <w:pPr>
        <w:pStyle w:val="19"/>
        <w:rPr>
          <w:color w:val="000000"/>
          <w:highlight w:val="none"/>
        </w:rPr>
      </w:pPr>
    </w:p>
    <w:p w14:paraId="7F5E596D">
      <w:pPr>
        <w:snapToGrid w:val="0"/>
        <w:spacing w:line="360" w:lineRule="auto"/>
        <w:ind w:firstLine="1405" w:firstLineChars="500"/>
        <w:rPr>
          <w:rFonts w:ascii="宋体" w:hAnsi="宋体"/>
          <w:b/>
          <w:color w:val="000000"/>
          <w:sz w:val="28"/>
          <w:szCs w:val="28"/>
          <w:highlight w:val="none"/>
        </w:rPr>
      </w:pPr>
      <w:r>
        <w:rPr>
          <w:rFonts w:hint="eastAsia" w:ascii="宋体" w:hAnsi="宋体"/>
          <w:b/>
          <w:color w:val="000000"/>
          <w:sz w:val="28"/>
          <w:szCs w:val="28"/>
          <w:highlight w:val="none"/>
        </w:rPr>
        <w:t>甲    方：</w:t>
      </w:r>
    </w:p>
    <w:p w14:paraId="7B7D2ECD">
      <w:pPr>
        <w:snapToGrid w:val="0"/>
        <w:spacing w:line="360" w:lineRule="auto"/>
        <w:ind w:firstLine="1405" w:firstLineChars="500"/>
        <w:rPr>
          <w:color w:val="000000"/>
          <w:sz w:val="28"/>
          <w:szCs w:val="28"/>
          <w:highlight w:val="none"/>
        </w:rPr>
      </w:pPr>
      <w:r>
        <w:rPr>
          <w:rFonts w:hint="eastAsia" w:ascii="宋体" w:hAnsi="宋体"/>
          <w:b/>
          <w:color w:val="000000"/>
          <w:sz w:val="28"/>
          <w:szCs w:val="28"/>
          <w:highlight w:val="none"/>
        </w:rPr>
        <w:t>乙    方：</w:t>
      </w:r>
    </w:p>
    <w:p w14:paraId="284203DD">
      <w:pPr>
        <w:snapToGrid w:val="0"/>
        <w:spacing w:line="360" w:lineRule="auto"/>
        <w:ind w:firstLine="1405" w:firstLineChars="500"/>
        <w:rPr>
          <w:rFonts w:ascii="宋体" w:hAnsi="宋体"/>
          <w:b/>
          <w:color w:val="000000"/>
          <w:sz w:val="28"/>
          <w:szCs w:val="28"/>
          <w:highlight w:val="none"/>
        </w:rPr>
      </w:pPr>
      <w:r>
        <w:rPr>
          <w:rFonts w:hint="eastAsia" w:ascii="宋体" w:hAnsi="宋体"/>
          <w:b/>
          <w:color w:val="000000"/>
          <w:sz w:val="28"/>
          <w:szCs w:val="28"/>
          <w:highlight w:val="none"/>
        </w:rPr>
        <w:t>签约日期：</w:t>
      </w:r>
      <w:r>
        <w:rPr>
          <w:rFonts w:hint="eastAsia" w:ascii="宋体" w:hAnsi="宋体"/>
          <w:color w:val="000000"/>
          <w:sz w:val="28"/>
          <w:szCs w:val="28"/>
          <w:highlight w:val="none"/>
        </w:rPr>
        <w:t>年</w:t>
      </w:r>
      <w:r>
        <w:rPr>
          <w:rFonts w:hint="eastAsia" w:ascii="宋体" w:hAnsi="宋体"/>
          <w:b/>
          <w:bCs/>
          <w:color w:val="000000"/>
          <w:sz w:val="28"/>
          <w:szCs w:val="28"/>
          <w:highlight w:val="none"/>
          <w:u w:val="single"/>
        </w:rPr>
        <w:t xml:space="preserve">　 </w:t>
      </w:r>
      <w:r>
        <w:rPr>
          <w:rFonts w:hint="eastAsia" w:ascii="宋体" w:hAnsi="宋体"/>
          <w:color w:val="000000"/>
          <w:sz w:val="28"/>
          <w:szCs w:val="28"/>
          <w:highlight w:val="none"/>
          <w:u w:val="single"/>
        </w:rPr>
        <w:t>　</w:t>
      </w:r>
      <w:r>
        <w:rPr>
          <w:rFonts w:hint="eastAsia" w:ascii="宋体" w:hAnsi="宋体"/>
          <w:color w:val="000000"/>
          <w:sz w:val="28"/>
          <w:szCs w:val="28"/>
          <w:highlight w:val="none"/>
        </w:rPr>
        <w:t>月</w:t>
      </w:r>
      <w:r>
        <w:rPr>
          <w:rFonts w:hint="eastAsia" w:ascii="宋体" w:hAnsi="宋体"/>
          <w:color w:val="000000"/>
          <w:sz w:val="28"/>
          <w:szCs w:val="28"/>
          <w:highlight w:val="none"/>
          <w:u w:val="single"/>
        </w:rPr>
        <w:t xml:space="preserve">　    </w:t>
      </w:r>
      <w:r>
        <w:rPr>
          <w:rFonts w:hint="eastAsia" w:ascii="宋体" w:hAnsi="宋体"/>
          <w:color w:val="000000"/>
          <w:sz w:val="28"/>
          <w:szCs w:val="28"/>
          <w:highlight w:val="none"/>
        </w:rPr>
        <w:t>日</w:t>
      </w:r>
    </w:p>
    <w:p w14:paraId="57DE164D">
      <w:pPr>
        <w:snapToGrid w:val="0"/>
        <w:spacing w:line="360" w:lineRule="auto"/>
        <w:ind w:right="-86" w:rightChars="-41" w:firstLine="1405" w:firstLineChars="500"/>
        <w:rPr>
          <w:rFonts w:ascii="宋体" w:hAnsi="宋体"/>
          <w:b/>
          <w:bCs/>
          <w:color w:val="000000"/>
          <w:sz w:val="28"/>
          <w:szCs w:val="28"/>
          <w:highlight w:val="none"/>
        </w:rPr>
      </w:pPr>
      <w:r>
        <w:rPr>
          <w:rFonts w:hint="eastAsia" w:ascii="宋体" w:hAnsi="宋体"/>
          <w:b/>
          <w:color w:val="000000"/>
          <w:sz w:val="28"/>
          <w:szCs w:val="28"/>
          <w:highlight w:val="none"/>
        </w:rPr>
        <w:t>签约</w:t>
      </w:r>
      <w:r>
        <w:rPr>
          <w:rFonts w:hint="eastAsia" w:ascii="宋体" w:hAnsi="宋体"/>
          <w:b/>
          <w:bCs/>
          <w:color w:val="000000"/>
          <w:sz w:val="28"/>
          <w:szCs w:val="28"/>
          <w:highlight w:val="none"/>
        </w:rPr>
        <w:t>地点：</w:t>
      </w:r>
      <w:r>
        <w:rPr>
          <w:rFonts w:hint="eastAsia" w:ascii="宋体" w:hAnsi="宋体"/>
          <w:color w:val="000000"/>
          <w:sz w:val="28"/>
          <w:szCs w:val="28"/>
          <w:highlight w:val="none"/>
        </w:rPr>
        <w:t>广西壮族自治区南宁市</w:t>
      </w:r>
      <w:bookmarkStart w:id="297" w:name="_Toc369787000"/>
      <w:bookmarkEnd w:id="297"/>
    </w:p>
    <w:p w14:paraId="26A8E1AA">
      <w:pPr>
        <w:pStyle w:val="39"/>
        <w:tabs>
          <w:tab w:val="right" w:leader="dot" w:pos="9069"/>
        </w:tabs>
        <w:snapToGrid w:val="0"/>
        <w:jc w:val="center"/>
        <w:rPr>
          <w:rFonts w:ascii="宋体" w:hAnsi="宋体"/>
          <w:b/>
          <w:bCs/>
          <w:color w:val="000000"/>
          <w:sz w:val="28"/>
          <w:szCs w:val="28"/>
          <w:highlight w:val="none"/>
        </w:rPr>
        <w:sectPr>
          <w:pgSz w:w="11905" w:h="16838"/>
          <w:pgMar w:top="1304" w:right="1417" w:bottom="1304" w:left="1417" w:header="850" w:footer="992" w:gutter="0"/>
          <w:cols w:space="720" w:num="1"/>
          <w:docGrid w:linePitch="312" w:charSpace="0"/>
        </w:sectPr>
      </w:pPr>
    </w:p>
    <w:p w14:paraId="6CF3E555">
      <w:pPr>
        <w:keepNext w:val="0"/>
        <w:keepLines w:val="0"/>
        <w:pageBreakBefore w:val="0"/>
        <w:kinsoku/>
        <w:wordWrap/>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合同编号：</w:t>
      </w:r>
      <w:r>
        <w:rPr>
          <w:rFonts w:hint="eastAsia" w:ascii="宋体" w:hAnsi="宋体" w:eastAsia="宋体" w:cs="宋体"/>
          <w:color w:val="auto"/>
          <w:sz w:val="24"/>
          <w:szCs w:val="24"/>
          <w:highlight w:val="none"/>
          <w:lang w:val="en-US" w:eastAsia="zh-CN"/>
        </w:rPr>
        <w:t xml:space="preserve">   </w:t>
      </w:r>
    </w:p>
    <w:p w14:paraId="182ABB66">
      <w:pPr>
        <w:keepNext w:val="0"/>
        <w:keepLines w:val="0"/>
        <w:pageBreakBefore w:val="0"/>
        <w:kinsoku/>
        <w:overflowPunct/>
        <w:topLinePunct w:val="0"/>
        <w:autoSpaceDE/>
        <w:autoSpaceDN/>
        <w:bidi w:val="0"/>
        <w:adjustRightInd/>
        <w:spacing w:afterAutospacing="0" w:line="440" w:lineRule="exact"/>
        <w:ind w:left="0" w:leftChars="0" w:right="0" w:rightChars="0"/>
        <w:jc w:val="right"/>
        <w:rPr>
          <w:rFonts w:hint="eastAsia" w:ascii="仿宋_GB2312" w:hAnsi="仿宋_GB2312" w:eastAsia="仿宋_GB2312" w:cs="仿宋_GB2312"/>
          <w:color w:val="auto"/>
          <w:sz w:val="28"/>
          <w:szCs w:val="28"/>
          <w:highlight w:val="none"/>
        </w:rPr>
      </w:pPr>
    </w:p>
    <w:p w14:paraId="485AE3B9">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u w:val="single"/>
        </w:rPr>
        <w:t>2025年-2026年南宁轨道地产建筑工程有限责任公司</w:t>
      </w:r>
      <w:r>
        <w:rPr>
          <w:rFonts w:hint="eastAsia" w:ascii="宋体" w:hAnsi="宋体" w:eastAsia="宋体" w:cs="宋体"/>
          <w:b/>
          <w:color w:val="auto"/>
          <w:sz w:val="28"/>
          <w:szCs w:val="28"/>
          <w:highlight w:val="none"/>
          <w:u w:val="single"/>
          <w:lang w:eastAsia="zh-CN"/>
        </w:rPr>
        <w:t>蒸压砂加气混凝土砌块</w:t>
      </w:r>
      <w:r>
        <w:rPr>
          <w:rFonts w:hint="eastAsia" w:ascii="宋体" w:hAnsi="宋体" w:eastAsia="宋体" w:cs="宋体"/>
          <w:b/>
          <w:color w:val="auto"/>
          <w:sz w:val="28"/>
          <w:szCs w:val="28"/>
          <w:highlight w:val="none"/>
          <w:u w:val="single"/>
        </w:rPr>
        <w:t>集中采购购销合同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b/>
          <w:color w:val="auto"/>
          <w:sz w:val="24"/>
          <w:szCs w:val="24"/>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甲方（购方）：</w:t>
      </w:r>
      <w:r>
        <w:rPr>
          <w:rFonts w:hint="eastAsia" w:ascii="宋体" w:hAnsi="宋体" w:eastAsia="宋体" w:cs="宋体"/>
          <w:b/>
          <w:color w:val="auto"/>
          <w:sz w:val="24"/>
          <w:szCs w:val="24"/>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rPr>
        <w:t>乙方（供方）：</w:t>
      </w:r>
      <w:r>
        <w:rPr>
          <w:rFonts w:hint="eastAsia" w:ascii="宋体" w:hAnsi="宋体" w:eastAsia="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outlineLvl w:val="1"/>
        <w:rPr>
          <w:rFonts w:hint="eastAsia" w:ascii="宋体" w:hAnsi="宋体" w:eastAsia="宋体" w:cs="宋体"/>
          <w:b/>
          <w:color w:val="auto"/>
          <w:sz w:val="24"/>
          <w:szCs w:val="24"/>
          <w:highlight w:val="none"/>
        </w:rPr>
      </w:pPr>
      <w:bookmarkStart w:id="298" w:name="_Toc13381"/>
      <w:r>
        <w:rPr>
          <w:rFonts w:hint="eastAsia" w:ascii="宋体" w:hAnsi="宋体" w:eastAsia="宋体" w:cs="宋体"/>
          <w:b/>
          <w:color w:val="auto"/>
          <w:sz w:val="24"/>
          <w:szCs w:val="24"/>
          <w:highlight w:val="none"/>
        </w:rPr>
        <w:t>一、供应项目、生产厂、规格品种、等级、包装、价格</w:t>
      </w:r>
      <w:bookmarkEnd w:id="298"/>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供应项目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项目地址：</w:t>
      </w:r>
      <w:r>
        <w:rPr>
          <w:rFonts w:hint="eastAsia" w:ascii="宋体" w:hAnsi="宋体" w:eastAsia="宋体" w:cs="宋体"/>
          <w:color w:val="auto"/>
          <w:sz w:val="24"/>
          <w:szCs w:val="24"/>
          <w:highlight w:val="none"/>
          <w:u w:val="single"/>
        </w:rPr>
        <w:t xml:space="preserve">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规格品种、等级、包装、采购单价、暂定采购量等：详见合同附件一 ，采购单价包含：</w:t>
      </w:r>
      <w:r>
        <w:rPr>
          <w:rFonts w:hint="eastAsia" w:ascii="宋体" w:hAnsi="宋体" w:eastAsia="宋体" w:cs="宋体"/>
          <w:color w:val="auto"/>
          <w:sz w:val="24"/>
          <w:szCs w:val="24"/>
          <w:highlight w:val="none"/>
          <w:u w:val="single"/>
        </w:rPr>
        <w:t>材料费、运费、卸车费、税金等</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详见清单</w:t>
      </w:r>
      <w:r>
        <w:rPr>
          <w:rFonts w:hint="eastAsia" w:ascii="宋体" w:hAnsi="宋体" w:eastAsia="宋体" w:cs="宋体"/>
          <w:color w:val="auto"/>
          <w:sz w:val="24"/>
          <w:szCs w:val="24"/>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发票要求：由乙方提供增值税专用发票。</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价格调整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实际供货</w:t>
      </w:r>
      <w:r>
        <w:rPr>
          <w:rFonts w:hint="eastAsia" w:ascii="宋体" w:hAnsi="宋体" w:cs="宋体"/>
          <w:color w:val="auto"/>
          <w:sz w:val="24"/>
          <w:szCs w:val="24"/>
          <w:highlight w:val="none"/>
          <w:lang w:val="en-US" w:eastAsia="zh-CN"/>
        </w:rPr>
        <w:t>当月当期</w:t>
      </w:r>
      <w:r>
        <w:rPr>
          <w:rFonts w:hint="eastAsia" w:ascii="宋体" w:hAnsi="宋体" w:eastAsia="宋体" w:cs="宋体"/>
          <w:color w:val="auto"/>
          <w:sz w:val="24"/>
          <w:szCs w:val="24"/>
          <w:highlight w:val="none"/>
          <w:lang w:val="en-US" w:eastAsia="zh-CN"/>
        </w:rPr>
        <w:t>信息价与基期(2025年第</w:t>
      </w:r>
      <w:r>
        <w:rPr>
          <w:rFonts w:hint="eastAsia" w:ascii="宋体" w:hAnsi="宋体" w:cs="宋体"/>
          <w:color w:val="auto"/>
          <w:sz w:val="24"/>
          <w:szCs w:val="24"/>
          <w:highlight w:val="none"/>
          <w:lang w:val="en-US" w:eastAsia="zh-CN"/>
        </w:rPr>
        <w:t>04</w:t>
      </w:r>
      <w:r>
        <w:rPr>
          <w:rFonts w:hint="eastAsia" w:ascii="宋体" w:hAnsi="宋体" w:eastAsia="宋体" w:cs="宋体"/>
          <w:color w:val="auto"/>
          <w:sz w:val="24"/>
          <w:szCs w:val="24"/>
          <w:highlight w:val="none"/>
          <w:lang w:val="en-US" w:eastAsia="zh-CN"/>
        </w:rPr>
        <w:t>期(上半月刊))《南宁建设工程造价信息》相应价格信息的涨跌比例进行调整，涨跌的幅度在±5%（含)之内不予调整,超出±5%部分价格调差计入结算款</w:t>
      </w:r>
      <w:r>
        <w:rPr>
          <w:rFonts w:hint="eastAsia" w:ascii="宋体" w:hAnsi="宋体" w:eastAsia="宋体" w:cs="宋体"/>
          <w:color w:val="auto"/>
          <w:sz w:val="24"/>
          <w:szCs w:val="24"/>
          <w:highlight w:val="none"/>
        </w:rPr>
        <w:t>。</w:t>
      </w:r>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u w:val="single"/>
        </w:rPr>
        <w:t>最终实际结算单价</w:t>
      </w:r>
      <w:r>
        <w:rPr>
          <w:rFonts w:hint="eastAsia" w:ascii="宋体" w:hAnsi="宋体" w:eastAsia="宋体" w:cs="宋体"/>
          <w:color w:val="auto"/>
          <w:sz w:val="24"/>
          <w:szCs w:val="24"/>
          <w:highlight w:val="none"/>
          <w:u w:val="single"/>
          <w:lang w:val="en-US" w:eastAsia="zh-CN"/>
        </w:rPr>
        <w:t>按本合同“附件一合同清单”执行。</w:t>
      </w:r>
    </w:p>
    <w:p w14:paraId="3A5B2801">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bCs/>
          <w:color w:val="auto"/>
          <w:sz w:val="24"/>
          <w:szCs w:val="24"/>
          <w:highlight w:val="none"/>
          <w:lang w:val="en-US" w:eastAsia="zh-CN"/>
        </w:rPr>
        <w:t>本</w:t>
      </w:r>
      <w:r>
        <w:rPr>
          <w:rFonts w:hint="eastAsia" w:ascii="宋体" w:hAnsi="宋体" w:eastAsia="宋体" w:cs="宋体"/>
          <w:color w:val="auto"/>
          <w:sz w:val="24"/>
          <w:szCs w:val="24"/>
          <w:highlight w:val="none"/>
        </w:rPr>
        <w:t>合同暂定金额：</w:t>
      </w:r>
    </w:p>
    <w:p w14:paraId="170E4CA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不含增值税</w:t>
      </w:r>
      <w:r>
        <w:rPr>
          <w:rFonts w:hint="eastAsia" w:ascii="宋体" w:hAnsi="宋体" w:eastAsia="宋体" w:cs="宋体"/>
          <w:color w:val="auto"/>
          <w:sz w:val="24"/>
          <w:szCs w:val="24"/>
          <w:highlight w:val="none"/>
          <w:lang w:val="en-US" w:eastAsia="zh-CN"/>
        </w:rPr>
        <w:t>总</w:t>
      </w:r>
      <w:r>
        <w:rPr>
          <w:rFonts w:hint="eastAsia" w:ascii="宋体" w:hAnsi="宋体" w:eastAsia="宋体" w:cs="宋体"/>
          <w:color w:val="auto"/>
          <w:sz w:val="24"/>
          <w:szCs w:val="24"/>
          <w:highlight w:val="none"/>
        </w:rPr>
        <w:t>价：人民币       (¥  )；增值税税率：  %；增值税</w:t>
      </w:r>
      <w:r>
        <w:rPr>
          <w:rFonts w:hint="eastAsia" w:ascii="宋体" w:hAnsi="宋体" w:eastAsia="宋体" w:cs="宋体"/>
          <w:color w:val="auto"/>
          <w:sz w:val="24"/>
          <w:szCs w:val="24"/>
          <w:highlight w:val="none"/>
          <w:lang w:val="en-US" w:eastAsia="zh-CN"/>
        </w:rPr>
        <w:t>税</w:t>
      </w:r>
      <w:r>
        <w:rPr>
          <w:rFonts w:hint="eastAsia" w:ascii="宋体" w:hAnsi="宋体" w:eastAsia="宋体" w:cs="宋体"/>
          <w:color w:val="auto"/>
          <w:sz w:val="24"/>
          <w:szCs w:val="24"/>
          <w:highlight w:val="none"/>
        </w:rPr>
        <w:t>额：人民币       (¥  )；含税总价：人民币       (¥  )，（下文称“合同价格”)。</w:t>
      </w:r>
      <w:r>
        <w:rPr>
          <w:rFonts w:hint="eastAsia" w:ascii="宋体" w:hAnsi="宋体" w:eastAsia="宋体" w:cs="宋体"/>
          <w:b/>
          <w:bCs/>
          <w:color w:val="auto"/>
          <w:sz w:val="24"/>
          <w:szCs w:val="24"/>
          <w:highlight w:val="none"/>
        </w:rPr>
        <w:t>合同总价为含税价，在合同履约过程中，本合同增值税税率将遵照国家现行税法执行，最终增值税额在结算阶段，按实际产生的增值税额进行核算。</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default"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8</w:t>
      </w:r>
      <w:r>
        <w:rPr>
          <w:rFonts w:hint="eastAsia" w:ascii="宋体" w:hAnsi="宋体" w:eastAsia="宋体" w:cs="宋体"/>
          <w:bCs/>
          <w:color w:val="auto"/>
          <w:sz w:val="24"/>
          <w:szCs w:val="24"/>
          <w:highlight w:val="none"/>
        </w:rPr>
        <w:t>.甲方向乙方提出增加</w:t>
      </w:r>
      <w:r>
        <w:rPr>
          <w:rFonts w:hint="eastAsia" w:ascii="宋体" w:hAnsi="宋体" w:eastAsia="宋体" w:cs="宋体"/>
          <w:bCs/>
          <w:color w:val="auto"/>
          <w:sz w:val="24"/>
          <w:szCs w:val="24"/>
          <w:highlight w:val="none"/>
          <w:lang w:eastAsia="zh-CN"/>
        </w:rPr>
        <w:t>供应物资</w:t>
      </w:r>
      <w:r>
        <w:rPr>
          <w:rFonts w:hint="eastAsia" w:ascii="宋体" w:hAnsi="宋体" w:eastAsia="宋体" w:cs="宋体"/>
          <w:bCs/>
          <w:color w:val="auto"/>
          <w:sz w:val="24"/>
          <w:szCs w:val="24"/>
          <w:highlight w:val="none"/>
        </w:rPr>
        <w:t>内容</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包括内容和数量</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，乙方应无条件服从并按甲方的要求配合完成</w:t>
      </w:r>
      <w:r>
        <w:rPr>
          <w:rFonts w:hint="eastAsia" w:ascii="宋体" w:hAnsi="宋体" w:eastAsia="宋体" w:cs="宋体"/>
          <w:bCs/>
          <w:color w:val="auto"/>
          <w:sz w:val="24"/>
          <w:szCs w:val="24"/>
          <w:highlight w:val="none"/>
          <w:lang w:eastAsia="zh-CN"/>
        </w:rPr>
        <w:t>供应</w:t>
      </w:r>
      <w:r>
        <w:rPr>
          <w:rFonts w:hint="eastAsia" w:ascii="宋体" w:hAnsi="宋体" w:eastAsia="宋体" w:cs="宋体"/>
          <w:bCs/>
          <w:color w:val="auto"/>
          <w:sz w:val="24"/>
          <w:szCs w:val="24"/>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9</w:t>
      </w:r>
      <w:r>
        <w:rPr>
          <w:rFonts w:hint="eastAsia" w:ascii="宋体" w:hAnsi="宋体" w:eastAsia="宋体" w:cs="宋体"/>
          <w:bCs/>
          <w:color w:val="auto"/>
          <w:sz w:val="24"/>
          <w:szCs w:val="24"/>
          <w:highlight w:val="none"/>
        </w:rPr>
        <w:t>.乙方应根据合同中已确定单价的内容提供确保质量要求的物资（包括材料或设备的内容和数量），如有新增内容，双方另行协商确定单价，并可根据实际发生的数量提出结算和支付申请。</w:t>
      </w:r>
    </w:p>
    <w:p w14:paraId="6DDCC13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10.如乙方在合同履约期间未能按甲方要求时间进行供货，甲方有权对乙方的供货量及供货范围进行调整。</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outlineLvl w:val="1"/>
        <w:rPr>
          <w:rFonts w:hint="eastAsia" w:ascii="宋体" w:hAnsi="宋体" w:eastAsia="宋体" w:cs="宋体"/>
          <w:b/>
          <w:color w:val="auto"/>
          <w:sz w:val="24"/>
          <w:szCs w:val="24"/>
          <w:highlight w:val="none"/>
        </w:rPr>
      </w:pPr>
      <w:bookmarkStart w:id="299" w:name="_Toc15942"/>
      <w:r>
        <w:rPr>
          <w:rFonts w:hint="eastAsia" w:ascii="宋体" w:hAnsi="宋体" w:eastAsia="宋体" w:cs="宋体"/>
          <w:b/>
          <w:color w:val="auto"/>
          <w:sz w:val="24"/>
          <w:szCs w:val="24"/>
          <w:highlight w:val="none"/>
        </w:rPr>
        <w:t>二、供货时间及数量</w:t>
      </w:r>
      <w:bookmarkEnd w:id="299"/>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甲方指定供货通知人：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本合同甲方经办人：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计划供货时间：从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日止，有效期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个月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在接到甲方供货通知后，48小时内乙方供货到甲方指定的现场。</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outlineLvl w:val="1"/>
        <w:rPr>
          <w:rFonts w:hint="eastAsia" w:ascii="宋体" w:hAnsi="宋体" w:eastAsia="宋体" w:cs="宋体"/>
          <w:b/>
          <w:color w:val="auto"/>
          <w:sz w:val="24"/>
          <w:szCs w:val="24"/>
          <w:highlight w:val="none"/>
        </w:rPr>
      </w:pPr>
      <w:bookmarkStart w:id="300" w:name="_Toc31620"/>
      <w:r>
        <w:rPr>
          <w:rFonts w:hint="eastAsia" w:ascii="宋体" w:hAnsi="宋体" w:eastAsia="宋体" w:cs="宋体"/>
          <w:b/>
          <w:color w:val="auto"/>
          <w:sz w:val="24"/>
          <w:szCs w:val="24"/>
          <w:highlight w:val="none"/>
        </w:rPr>
        <w:t>三、质量标准、进场验收、资质资料、合格证明</w:t>
      </w:r>
      <w:bookmarkEnd w:id="300"/>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乙方提供相关的厂家资质资料，以及产品合格证明：生产厂家营业执照（复印件）、生产厂家生产许可证（复印件）、</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各类规格、标号的生产厂家出厂检测报告（原件，3天、28天）、产品合格证（原件，3天、28天）。一式四份分别提供，复印件要求每页加盖生产厂家或供货商公章或骑缝章。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482" w:leftChars="0" w:right="0" w:rightChars="0" w:hanging="482" w:hangingChars="200"/>
        <w:jc w:val="left"/>
        <w:outlineLvl w:val="1"/>
        <w:rPr>
          <w:rFonts w:hint="eastAsia" w:ascii="宋体" w:hAnsi="宋体" w:eastAsia="宋体" w:cs="宋体"/>
          <w:b/>
          <w:color w:val="auto"/>
          <w:sz w:val="24"/>
          <w:szCs w:val="24"/>
          <w:highlight w:val="none"/>
        </w:rPr>
      </w:pPr>
      <w:bookmarkStart w:id="301" w:name="_Toc14838"/>
      <w:r>
        <w:rPr>
          <w:rFonts w:hint="eastAsia" w:ascii="宋体" w:hAnsi="宋体" w:eastAsia="宋体" w:cs="宋体"/>
          <w:b/>
          <w:color w:val="auto"/>
          <w:sz w:val="24"/>
          <w:szCs w:val="24"/>
          <w:highlight w:val="none"/>
        </w:rPr>
        <w:t>四、交货地点、交货方式、收货签认、送货单要求</w:t>
      </w:r>
      <w:bookmarkEnd w:id="301"/>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甲方根据实际采购需求将采购的材料信息以“</w:t>
      </w:r>
      <w:r>
        <w:rPr>
          <w:rFonts w:hint="eastAsia" w:ascii="宋体" w:hAnsi="宋体" w:eastAsia="宋体" w:cs="宋体"/>
          <w:color w:val="auto"/>
          <w:sz w:val="24"/>
          <w:szCs w:val="24"/>
          <w:highlight w:val="none"/>
          <w:u w:val="single"/>
        </w:rPr>
        <w:t>供货通知”形式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详见合同附件</w:t>
      </w:r>
      <w:r>
        <w:rPr>
          <w:rFonts w:hint="eastAsia" w:ascii="宋体" w:hAnsi="宋体" w:eastAsia="宋体" w:cs="宋体"/>
          <w:color w:val="auto"/>
          <w:sz w:val="24"/>
          <w:szCs w:val="24"/>
          <w:highlight w:val="none"/>
          <w:u w:val="single"/>
          <w:lang w:val="en-US" w:eastAsia="zh-CN"/>
        </w:rPr>
        <w:t>三</w:t>
      </w:r>
      <w:r>
        <w:rPr>
          <w:rFonts w:hint="eastAsia" w:ascii="宋体" w:hAnsi="宋体" w:eastAsia="宋体" w:cs="宋体"/>
          <w:color w:val="auto"/>
          <w:sz w:val="24"/>
          <w:szCs w:val="24"/>
          <w:highlight w:val="none"/>
          <w:u w:val="single"/>
        </w:rPr>
        <w:t>）提交乙方，甲方应在“供货通知”中明确材料的产品名称、规格型号、数量、到货日期、工程项目、送货地址、</w:t>
      </w:r>
      <w:r>
        <w:rPr>
          <w:rFonts w:hint="eastAsia" w:ascii="宋体" w:hAnsi="宋体" w:eastAsia="宋体" w:cs="宋体"/>
          <w:color w:val="auto"/>
          <w:sz w:val="24"/>
          <w:szCs w:val="24"/>
          <w:highlight w:val="none"/>
          <w:u w:val="single"/>
          <w:lang w:val="en-US" w:eastAsia="zh-CN"/>
        </w:rPr>
        <w:t>收货人</w:t>
      </w:r>
      <w:r>
        <w:rPr>
          <w:rFonts w:hint="eastAsia" w:ascii="宋体" w:hAnsi="宋体" w:eastAsia="宋体" w:cs="宋体"/>
          <w:color w:val="auto"/>
          <w:sz w:val="24"/>
          <w:szCs w:val="24"/>
          <w:highlight w:val="none"/>
          <w:u w:val="single"/>
        </w:rPr>
        <w:t>及联系方式等</w:t>
      </w:r>
      <w:r>
        <w:rPr>
          <w:rFonts w:hint="eastAsia" w:ascii="宋体" w:hAnsi="宋体" w:eastAsia="宋体" w:cs="宋体"/>
          <w:color w:val="auto"/>
          <w:sz w:val="24"/>
          <w:szCs w:val="24"/>
          <w:highlight w:val="none"/>
        </w:rPr>
        <w:t>。</w:t>
      </w:r>
    </w:p>
    <w:p w14:paraId="2AE68C6F">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乙方须无条件按照甲方的“供货通知”要求进行供货，</w:t>
      </w:r>
      <w:r>
        <w:rPr>
          <w:rFonts w:hint="eastAsia" w:ascii="宋体" w:hAnsi="宋体" w:eastAsia="宋体" w:cs="宋体"/>
          <w:color w:val="auto"/>
          <w:sz w:val="24"/>
          <w:szCs w:val="24"/>
          <w:highlight w:val="none"/>
          <w:u w:val="single"/>
        </w:rPr>
        <w:t>根据甲方的“供货通知”将材料运至甲方指定地点，</w:t>
      </w:r>
      <w:r>
        <w:rPr>
          <w:rFonts w:hint="eastAsia" w:ascii="宋体" w:hAnsi="宋体" w:eastAsia="宋体" w:cs="宋体"/>
          <w:color w:val="auto"/>
          <w:sz w:val="24"/>
          <w:szCs w:val="24"/>
          <w:highlight w:val="none"/>
        </w:rPr>
        <w:t>卸完清点后，甲乙双方就每一次供货的材料数量进行签认，以双方签字并盖章确认的实际供货数量作为支付依据和结算依据。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）乙方业务负责人：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）乙方配送材料或设备到交货地点时，应随货配送</w:t>
      </w:r>
      <w:r>
        <w:rPr>
          <w:rFonts w:hint="eastAsia" w:ascii="宋体" w:hAnsi="宋体" w:eastAsia="宋体" w:cs="宋体"/>
          <w:b/>
          <w:color w:val="auto"/>
          <w:sz w:val="24"/>
          <w:szCs w:val="24"/>
          <w:highlight w:val="none"/>
        </w:rPr>
        <w:t>送货原始单据</w:t>
      </w:r>
      <w:r>
        <w:rPr>
          <w:rFonts w:hint="eastAsia" w:ascii="宋体" w:hAnsi="宋体" w:eastAsia="宋体" w:cs="宋体"/>
          <w:color w:val="auto"/>
          <w:sz w:val="24"/>
          <w:szCs w:val="24"/>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甲方只对合同约定的甲方指定收货人、甲方项目负责人在送</w:t>
      </w:r>
      <w:r>
        <w:rPr>
          <w:rFonts w:hint="eastAsia" w:ascii="宋体" w:hAnsi="宋体" w:eastAsia="宋体" w:cs="宋体"/>
          <w:b/>
          <w:color w:val="auto"/>
          <w:sz w:val="24"/>
          <w:szCs w:val="24"/>
          <w:highlight w:val="none"/>
        </w:rPr>
        <w:t>货原始单据</w:t>
      </w:r>
      <w:r>
        <w:rPr>
          <w:rFonts w:hint="eastAsia" w:ascii="宋体" w:hAnsi="宋体" w:eastAsia="宋体" w:cs="宋体"/>
          <w:color w:val="auto"/>
          <w:sz w:val="24"/>
          <w:szCs w:val="24"/>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除甲方指定收货人、甲方项目负责人之外的甲方任何个人在</w:t>
      </w:r>
      <w:r>
        <w:rPr>
          <w:rFonts w:hint="eastAsia" w:ascii="宋体" w:hAnsi="宋体" w:eastAsia="宋体" w:cs="宋体"/>
          <w:b/>
          <w:color w:val="auto"/>
          <w:sz w:val="24"/>
          <w:szCs w:val="24"/>
          <w:highlight w:val="none"/>
        </w:rPr>
        <w:t>送货原始单据</w:t>
      </w:r>
      <w:r>
        <w:rPr>
          <w:rFonts w:hint="eastAsia" w:ascii="宋体" w:hAnsi="宋体" w:eastAsia="宋体" w:cs="宋体"/>
          <w:color w:val="auto"/>
          <w:sz w:val="24"/>
          <w:szCs w:val="24"/>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送货原始单据</w:t>
      </w:r>
      <w:r>
        <w:rPr>
          <w:rFonts w:hint="eastAsia" w:ascii="宋体" w:hAnsi="宋体" w:eastAsia="宋体" w:cs="宋体"/>
          <w:color w:val="auto"/>
          <w:sz w:val="24"/>
          <w:szCs w:val="24"/>
          <w:highlight w:val="none"/>
          <w:lang w:val="en-US" w:eastAsia="zh-CN"/>
        </w:rPr>
        <w:t>一式三联</w:t>
      </w:r>
      <w:r>
        <w:rPr>
          <w:rFonts w:hint="eastAsia" w:ascii="宋体" w:hAnsi="宋体" w:eastAsia="宋体" w:cs="宋体"/>
          <w:color w:val="auto"/>
          <w:sz w:val="24"/>
          <w:szCs w:val="24"/>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outlineLvl w:val="1"/>
        <w:rPr>
          <w:rFonts w:hint="eastAsia" w:ascii="宋体" w:hAnsi="宋体" w:eastAsia="宋体" w:cs="宋体"/>
          <w:b/>
          <w:color w:val="auto"/>
          <w:sz w:val="24"/>
          <w:szCs w:val="24"/>
          <w:highlight w:val="none"/>
        </w:rPr>
      </w:pPr>
      <w:bookmarkStart w:id="302" w:name="_Toc17484"/>
      <w:r>
        <w:rPr>
          <w:rFonts w:hint="eastAsia" w:ascii="宋体" w:hAnsi="宋体" w:eastAsia="宋体" w:cs="宋体"/>
          <w:b/>
          <w:color w:val="auto"/>
          <w:sz w:val="24"/>
          <w:szCs w:val="24"/>
          <w:highlight w:val="none"/>
        </w:rPr>
        <w:t>五、支付条件、支付方式、结算方式、发票开具及收款方账户</w:t>
      </w:r>
      <w:bookmarkEnd w:id="302"/>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支付条件：本合同支付条件按照下列第</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7DBB0DE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（1）货到工地并经甲方相关部门验收通过</w:t>
      </w:r>
      <w:r>
        <w:rPr>
          <w:rFonts w:hint="eastAsia" w:ascii="宋体" w:hAnsi="宋体" w:eastAsia="宋体" w:cs="宋体"/>
          <w:color w:val="auto"/>
          <w:sz w:val="24"/>
          <w:szCs w:val="24"/>
          <w:highlight w:val="none"/>
          <w:lang w:val="en-US" w:eastAsia="zh-CN"/>
        </w:rPr>
        <w:t>并提供相应</w:t>
      </w:r>
      <w:r>
        <w:rPr>
          <w:rFonts w:hint="eastAsia" w:ascii="宋体" w:hAnsi="宋体" w:cs="宋体"/>
          <w:color w:val="auto"/>
          <w:sz w:val="24"/>
          <w:szCs w:val="24"/>
          <w:highlight w:val="none"/>
          <w:lang w:val="en-US" w:eastAsia="zh-CN"/>
        </w:rPr>
        <w:t>合格</w:t>
      </w:r>
      <w:r>
        <w:rPr>
          <w:rFonts w:hint="eastAsia" w:ascii="宋体" w:hAnsi="宋体" w:eastAsia="宋体" w:cs="宋体"/>
          <w:color w:val="auto"/>
          <w:sz w:val="24"/>
          <w:szCs w:val="24"/>
          <w:highlight w:val="none"/>
          <w:lang w:val="en-US" w:eastAsia="zh-CN"/>
        </w:rPr>
        <w:t>检测报告后</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次月支付</w:t>
      </w:r>
      <w:r>
        <w:rPr>
          <w:rFonts w:hint="eastAsia" w:ascii="宋体" w:hAnsi="宋体" w:cs="宋体"/>
          <w:color w:val="auto"/>
          <w:sz w:val="24"/>
          <w:szCs w:val="24"/>
          <w:highlight w:val="none"/>
          <w:lang w:val="en-US" w:eastAsia="zh-CN"/>
        </w:rPr>
        <w:t>上</w:t>
      </w:r>
      <w:r>
        <w:rPr>
          <w:rFonts w:hint="eastAsia" w:ascii="宋体" w:hAnsi="宋体" w:eastAsia="宋体" w:cs="宋体"/>
          <w:color w:val="auto"/>
          <w:sz w:val="24"/>
          <w:szCs w:val="24"/>
          <w:highlight w:val="none"/>
          <w:lang w:val="en-US" w:eastAsia="zh-CN"/>
        </w:rPr>
        <w:t>月累计供货</w:t>
      </w:r>
      <w:r>
        <w:rPr>
          <w:rFonts w:hint="eastAsia" w:ascii="宋体" w:hAnsi="宋体" w:cs="宋体"/>
          <w:color w:val="auto"/>
          <w:sz w:val="24"/>
          <w:szCs w:val="24"/>
          <w:highlight w:val="none"/>
          <w:lang w:val="en-US" w:eastAsia="zh-CN"/>
        </w:rPr>
        <w:t>金额</w:t>
      </w:r>
      <w:r>
        <w:rPr>
          <w:rFonts w:hint="eastAsia" w:ascii="宋体" w:hAnsi="宋体" w:eastAsia="宋体" w:cs="宋体"/>
          <w:color w:val="auto"/>
          <w:sz w:val="24"/>
          <w:szCs w:val="24"/>
          <w:highlight w:val="none"/>
          <w:lang w:val="en-US" w:eastAsia="zh-CN"/>
        </w:rPr>
        <w:t>的70%，第四个月</w:t>
      </w:r>
      <w:r>
        <w:rPr>
          <w:rFonts w:hint="eastAsia" w:ascii="宋体" w:hAnsi="宋体" w:eastAsia="宋体" w:cs="宋体"/>
          <w:color w:val="auto"/>
          <w:sz w:val="24"/>
          <w:szCs w:val="24"/>
          <w:highlight w:val="none"/>
        </w:rPr>
        <w:t>支付</w:t>
      </w:r>
      <w:r>
        <w:rPr>
          <w:rFonts w:hint="eastAsia" w:ascii="宋体" w:hAnsi="宋体" w:eastAsia="宋体" w:cs="宋体"/>
          <w:color w:val="auto"/>
          <w:sz w:val="24"/>
          <w:szCs w:val="24"/>
          <w:highlight w:val="none"/>
          <w:lang w:val="en-US" w:eastAsia="zh-CN"/>
        </w:rPr>
        <w:t>至第一个月结算</w:t>
      </w:r>
      <w:r>
        <w:rPr>
          <w:rFonts w:hint="eastAsia" w:ascii="宋体" w:hAnsi="宋体" w:eastAsia="宋体" w:cs="宋体"/>
          <w:color w:val="auto"/>
          <w:sz w:val="24"/>
          <w:szCs w:val="24"/>
          <w:highlight w:val="none"/>
        </w:rPr>
        <w:t>金额的</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（2）合同签订后3个工作日内支付合同暂定金额的</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w:t>
      </w:r>
      <w:r>
        <w:rPr>
          <w:rFonts w:hint="eastAsia" w:ascii="宋体" w:hAnsi="宋体" w:eastAsia="宋体" w:cs="宋体"/>
          <w:color w:val="auto"/>
          <w:sz w:val="24"/>
          <w:szCs w:val="24"/>
          <w:highlight w:val="none"/>
          <w:u w:val="single"/>
        </w:rPr>
        <w:t xml:space="preserve">       /       。</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支付方式：公对公转账。</w:t>
      </w:r>
    </w:p>
    <w:p w14:paraId="6B6DDBA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结算方式：</w:t>
      </w:r>
      <w:r>
        <w:rPr>
          <w:rFonts w:hint="eastAsia" w:ascii="宋体" w:hAnsi="宋体" w:cs="宋体"/>
          <w:color w:val="auto"/>
          <w:sz w:val="24"/>
          <w:szCs w:val="24"/>
          <w:highlight w:val="none"/>
          <w:lang w:val="en-US" w:eastAsia="zh-CN"/>
        </w:rPr>
        <w:t>第四个月对第一个月</w:t>
      </w:r>
      <w:r>
        <w:rPr>
          <w:rFonts w:hint="eastAsia" w:ascii="宋体" w:hAnsi="宋体" w:eastAsia="宋体" w:cs="宋体"/>
          <w:color w:val="auto"/>
          <w:sz w:val="24"/>
          <w:szCs w:val="24"/>
          <w:highlight w:val="none"/>
        </w:rPr>
        <w:t>按照合同中约定的采购单价和甲乙双方签字确认的实际供货数量进行</w:t>
      </w:r>
      <w:r>
        <w:rPr>
          <w:rFonts w:hint="eastAsia" w:ascii="宋体" w:hAnsi="宋体" w:cs="宋体"/>
          <w:color w:val="auto"/>
          <w:sz w:val="24"/>
          <w:szCs w:val="24"/>
          <w:highlight w:val="none"/>
          <w:lang w:val="en-US" w:eastAsia="zh-CN"/>
        </w:rPr>
        <w:t>月度</w:t>
      </w:r>
      <w:r>
        <w:rPr>
          <w:rFonts w:hint="eastAsia" w:ascii="宋体" w:hAnsi="宋体" w:eastAsia="宋体" w:cs="宋体"/>
          <w:color w:val="auto"/>
          <w:sz w:val="24"/>
          <w:szCs w:val="24"/>
          <w:highlight w:val="none"/>
        </w:rPr>
        <w:t>结算，</w:t>
      </w:r>
      <w:r>
        <w:rPr>
          <w:rFonts w:hint="eastAsia" w:ascii="宋体" w:hAnsi="宋体" w:cs="宋体"/>
          <w:color w:val="auto"/>
          <w:sz w:val="24"/>
          <w:szCs w:val="24"/>
          <w:highlight w:val="none"/>
          <w:lang w:val="en-US" w:eastAsia="zh-CN"/>
        </w:rPr>
        <w:t>以此类推，</w:t>
      </w:r>
      <w:r>
        <w:rPr>
          <w:rFonts w:hint="eastAsia" w:ascii="宋体" w:hAnsi="宋体" w:eastAsia="宋体" w:cs="宋体"/>
          <w:color w:val="auto"/>
          <w:sz w:val="24"/>
          <w:szCs w:val="24"/>
          <w:highlight w:val="none"/>
        </w:rPr>
        <w:t>如有新增内容，双方另行协商确定单价。</w:t>
      </w:r>
    </w:p>
    <w:p w14:paraId="262D700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甲乙双方根据结算审定结果办理完成支付后，乙方不得以其他任何单据再要求甲方支付任何款项或承担任何责任。</w:t>
      </w:r>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地址：南宁市青秀区民族大道168号中房翡翠园紫青庭地下二层商铺</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开户行：中国建设银行股份有限公司南宁金湖北路支行</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账号：45001604264050702251</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税号：91450100198466905E</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outlineLvl w:val="1"/>
        <w:rPr>
          <w:rFonts w:hint="eastAsia" w:ascii="宋体" w:hAnsi="宋体" w:eastAsia="宋体" w:cs="宋体"/>
          <w:b/>
          <w:color w:val="auto"/>
          <w:sz w:val="24"/>
          <w:szCs w:val="24"/>
          <w:highlight w:val="none"/>
        </w:rPr>
      </w:pPr>
      <w:bookmarkStart w:id="303" w:name="_Toc7098"/>
      <w:r>
        <w:rPr>
          <w:rFonts w:hint="eastAsia" w:ascii="宋体" w:hAnsi="宋体" w:eastAsia="宋体" w:cs="宋体"/>
          <w:b/>
          <w:color w:val="auto"/>
          <w:sz w:val="24"/>
          <w:szCs w:val="24"/>
          <w:highlight w:val="none"/>
        </w:rPr>
        <w:t>六、质保金金额、质保期限、质保要求</w:t>
      </w:r>
      <w:bookmarkEnd w:id="303"/>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本合同质保金按照下列第（</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（1）质保金金额</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 xml:space="preserve"> ；质保期限</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（2）预留结算金额的</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作为质保金；质保期限为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（1）质保期内，凡因产品造成的质量事故和质量缺陷、脱落</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由乙方负责无偿保修和承担甲方及客户的一切损失损害赔偿责任，</w:t>
      </w:r>
      <w:r>
        <w:rPr>
          <w:rFonts w:hint="eastAsia" w:ascii="宋体" w:hAnsi="宋体" w:eastAsia="宋体" w:cs="宋体"/>
          <w:color w:val="auto"/>
          <w:sz w:val="24"/>
          <w:szCs w:val="24"/>
          <w:highlight w:val="none"/>
          <w:lang w:val="en-US" w:eastAsia="zh-CN"/>
        </w:rPr>
        <w:t>货物或产品</w:t>
      </w:r>
      <w:r>
        <w:rPr>
          <w:rFonts w:hint="eastAsia" w:ascii="宋体" w:hAnsi="宋体" w:eastAsia="宋体" w:cs="宋体"/>
          <w:color w:val="auto"/>
          <w:sz w:val="24"/>
          <w:szCs w:val="24"/>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24" w:firstLineChars="176"/>
        <w:jc w:val="left"/>
        <w:textAlignment w:val="auto"/>
        <w:outlineLvl w:val="1"/>
        <w:rPr>
          <w:rFonts w:hint="eastAsia" w:ascii="宋体" w:hAnsi="宋体" w:eastAsia="宋体" w:cs="宋体"/>
          <w:b/>
          <w:color w:val="auto"/>
          <w:sz w:val="24"/>
          <w:szCs w:val="24"/>
          <w:highlight w:val="none"/>
        </w:rPr>
      </w:pPr>
      <w:bookmarkStart w:id="304" w:name="_Toc7124"/>
      <w:r>
        <w:rPr>
          <w:rFonts w:hint="eastAsia" w:ascii="宋体" w:hAnsi="宋体" w:eastAsia="宋体" w:cs="宋体"/>
          <w:b/>
          <w:color w:val="auto"/>
          <w:sz w:val="24"/>
          <w:szCs w:val="24"/>
          <w:highlight w:val="none"/>
        </w:rPr>
        <w:t>七、违约责任</w:t>
      </w:r>
      <w:bookmarkEnd w:id="304"/>
    </w:p>
    <w:p w14:paraId="1FBF3359">
      <w:pPr>
        <w:pStyle w:val="18"/>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若乙方提供的样板未达到甲方要求，且送样三次均未达标，甲方有权解除合同。</w:t>
      </w:r>
      <w:r>
        <w:rPr>
          <w:rFonts w:hint="eastAsia" w:ascii="宋体" w:hAnsi="宋体" w:eastAsia="宋体" w:cs="宋体"/>
          <w:color w:val="auto"/>
          <w:sz w:val="24"/>
          <w:szCs w:val="24"/>
          <w:highlight w:val="none"/>
          <w:lang w:val="en-US" w:eastAsia="zh-CN"/>
        </w:rPr>
        <w:t xml:space="preserve">  </w:t>
      </w:r>
    </w:p>
    <w:p w14:paraId="4554EC1C">
      <w:pPr>
        <w:pStyle w:val="18"/>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rPr>
        <w:t>2.</w:t>
      </w:r>
      <w:r>
        <w:rPr>
          <w:rFonts w:hint="eastAsia" w:ascii="宋体" w:hAnsi="宋体" w:eastAsia="宋体" w:cs="宋体"/>
          <w:color w:val="auto"/>
          <w:sz w:val="24"/>
          <w:szCs w:val="24"/>
          <w:highlight w:val="none"/>
        </w:rPr>
        <w:t>如因乙方原因，未能按照甲方要求的时限</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，预计必将影响后续目标实现的，甲方有权采取立即组织委托第三方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。乙方同意甲方在其当期</w:t>
      </w:r>
      <w:r>
        <w:rPr>
          <w:rFonts w:hint="eastAsia" w:ascii="宋体" w:hAnsi="宋体" w:eastAsia="宋体" w:cs="宋体"/>
          <w:color w:val="auto"/>
          <w:sz w:val="24"/>
          <w:szCs w:val="24"/>
          <w:highlight w:val="none"/>
          <w:lang w:val="en-US" w:eastAsia="zh-CN"/>
        </w:rPr>
        <w:t>货</w:t>
      </w:r>
      <w:r>
        <w:rPr>
          <w:rFonts w:hint="eastAsia" w:ascii="宋体" w:hAnsi="宋体" w:eastAsia="宋体" w:cs="宋体"/>
          <w:color w:val="auto"/>
          <w:sz w:val="24"/>
          <w:szCs w:val="24"/>
          <w:highlight w:val="none"/>
        </w:rPr>
        <w:t>款或结算款支付时按照甲方认定的第三方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产生费用的1.5倍进行扣除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并赔偿由此给甲方造成的损失（</w:t>
      </w:r>
      <w:r>
        <w:rPr>
          <w:rFonts w:hint="eastAsia" w:ascii="宋体" w:hAnsi="宋体" w:eastAsia="宋体" w:cs="宋体"/>
          <w:color w:val="auto"/>
          <w:sz w:val="24"/>
          <w:szCs w:val="24"/>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p>
    <w:p w14:paraId="7FCCE1CA">
      <w:pPr>
        <w:pStyle w:val="340"/>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22" w:firstLineChars="176"/>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乙方超出合同约定的供货时间</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宋体" w:hAnsi="宋体" w:eastAsia="宋体" w:cs="宋体"/>
          <w:color w:val="auto"/>
          <w:kern w:val="2"/>
          <w:sz w:val="24"/>
          <w:szCs w:val="24"/>
          <w:highlight w:val="none"/>
          <w:lang w:val="en-US" w:eastAsia="zh-CN" w:bidi="ar-SA"/>
        </w:rPr>
        <w:t>按</w:t>
      </w:r>
      <w:r>
        <w:rPr>
          <w:rFonts w:hint="eastAsia" w:ascii="宋体" w:hAnsi="宋体" w:eastAsia="宋体" w:cs="宋体"/>
          <w:color w:val="auto"/>
          <w:sz w:val="24"/>
          <w:szCs w:val="24"/>
          <w:highlight w:val="none"/>
        </w:rPr>
        <w:t>以人民币1000-5000</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元/次</w:t>
      </w:r>
      <w:r>
        <w:rPr>
          <w:rFonts w:hint="eastAsia" w:ascii="宋体" w:hAnsi="宋体" w:eastAsia="宋体" w:cs="宋体"/>
          <w:color w:val="auto"/>
          <w:kern w:val="2"/>
          <w:sz w:val="24"/>
          <w:szCs w:val="24"/>
          <w:highlight w:val="none"/>
          <w:lang w:val="en-US" w:eastAsia="zh-CN" w:bidi="ar-SA"/>
        </w:rPr>
        <w:t>收违约金</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lang w:val="en-US" w:eastAsia="zh-CN" w:bidi="ar-SA"/>
        </w:rPr>
        <w:t>违约金</w:t>
      </w:r>
      <w:r>
        <w:rPr>
          <w:rFonts w:hint="eastAsia" w:ascii="宋体" w:hAnsi="宋体" w:eastAsia="宋体" w:cs="宋体"/>
          <w:color w:val="auto"/>
          <w:sz w:val="24"/>
          <w:szCs w:val="24"/>
          <w:highlight w:val="none"/>
        </w:rPr>
        <w:t>由乙方自接到甲方</w:t>
      </w:r>
      <w:r>
        <w:rPr>
          <w:rFonts w:hint="eastAsia" w:ascii="宋体" w:hAnsi="宋体" w:eastAsia="宋体" w:cs="宋体"/>
          <w:color w:val="auto"/>
          <w:kern w:val="2"/>
          <w:sz w:val="24"/>
          <w:szCs w:val="24"/>
          <w:highlight w:val="none"/>
          <w:lang w:val="en-US" w:eastAsia="zh-CN" w:bidi="ar-SA"/>
        </w:rPr>
        <w:t>书面通知</w:t>
      </w:r>
      <w:r>
        <w:rPr>
          <w:rFonts w:hint="eastAsia" w:ascii="宋体" w:hAnsi="宋体" w:eastAsia="宋体" w:cs="宋体"/>
          <w:color w:val="auto"/>
          <w:sz w:val="24"/>
          <w:szCs w:val="24"/>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675D48F7">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outlineLvl w:val="1"/>
        <w:rPr>
          <w:rFonts w:hint="eastAsia" w:ascii="宋体" w:hAnsi="宋体" w:eastAsia="宋体" w:cs="宋体"/>
          <w:b/>
          <w:color w:val="auto"/>
          <w:sz w:val="24"/>
          <w:szCs w:val="24"/>
          <w:highlight w:val="none"/>
        </w:rPr>
      </w:pPr>
      <w:bookmarkStart w:id="305" w:name="_Toc2889"/>
      <w:r>
        <w:rPr>
          <w:rFonts w:hint="eastAsia" w:ascii="宋体" w:hAnsi="宋体" w:eastAsia="宋体" w:cs="宋体"/>
          <w:b/>
          <w:color w:val="auto"/>
          <w:sz w:val="24"/>
          <w:szCs w:val="24"/>
          <w:highlight w:val="none"/>
        </w:rPr>
        <w:t>八、其他约定事项</w:t>
      </w:r>
      <w:bookmarkEnd w:id="305"/>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outlineLvl w:val="1"/>
        <w:rPr>
          <w:rFonts w:hint="eastAsia" w:ascii="宋体" w:hAnsi="宋体" w:eastAsia="宋体" w:cs="宋体"/>
          <w:color w:val="auto"/>
          <w:sz w:val="24"/>
          <w:szCs w:val="24"/>
          <w:highlight w:val="none"/>
        </w:rPr>
      </w:pPr>
      <w:bookmarkStart w:id="306" w:name="_Toc9421"/>
      <w:r>
        <w:rPr>
          <w:rFonts w:hint="eastAsia" w:ascii="宋体" w:hAnsi="宋体" w:eastAsia="宋体" w:cs="宋体"/>
          <w:b/>
          <w:color w:val="auto"/>
          <w:sz w:val="24"/>
          <w:szCs w:val="24"/>
          <w:highlight w:val="none"/>
        </w:rPr>
        <w:t>九、</w:t>
      </w:r>
      <w:r>
        <w:rPr>
          <w:rFonts w:hint="eastAsia" w:ascii="宋体" w:hAnsi="宋体" w:eastAsia="宋体" w:cs="宋体"/>
          <w:color w:val="auto"/>
          <w:sz w:val="24"/>
          <w:szCs w:val="24"/>
          <w:highlight w:val="none"/>
        </w:rPr>
        <w:t>未尽事宜，双方协商解决；协调不成，依法向签约所在地人民法院起诉。</w:t>
      </w:r>
      <w:bookmarkEnd w:id="306"/>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outlineLvl w:val="1"/>
        <w:rPr>
          <w:rFonts w:hint="eastAsia" w:ascii="宋体" w:hAnsi="宋体" w:eastAsia="宋体" w:cs="宋体"/>
          <w:color w:val="auto"/>
          <w:sz w:val="24"/>
          <w:szCs w:val="24"/>
          <w:highlight w:val="none"/>
        </w:rPr>
      </w:pPr>
      <w:bookmarkStart w:id="307" w:name="_Toc15111"/>
      <w:r>
        <w:rPr>
          <w:rFonts w:hint="eastAsia" w:ascii="宋体" w:hAnsi="宋体" w:eastAsia="宋体" w:cs="宋体"/>
          <w:b/>
          <w:color w:val="auto"/>
          <w:sz w:val="24"/>
          <w:szCs w:val="24"/>
          <w:highlight w:val="none"/>
        </w:rPr>
        <w:t>十、</w:t>
      </w:r>
      <w:r>
        <w:rPr>
          <w:rFonts w:hint="eastAsia" w:ascii="宋体" w:hAnsi="宋体" w:eastAsia="宋体" w:cs="宋体"/>
          <w:color w:val="auto"/>
          <w:sz w:val="24"/>
          <w:szCs w:val="24"/>
          <w:highlight w:val="none"/>
        </w:rPr>
        <w:t>本合同有效期自甲乙双方签字盖章日起生效，直至对供应项目供货完成且最终结算为止。</w:t>
      </w:r>
      <w:bookmarkEnd w:id="307"/>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outlineLvl w:val="1"/>
        <w:rPr>
          <w:rFonts w:hint="eastAsia" w:ascii="宋体" w:hAnsi="宋体" w:eastAsia="宋体" w:cs="宋体"/>
          <w:color w:val="auto"/>
          <w:sz w:val="24"/>
          <w:szCs w:val="24"/>
          <w:highlight w:val="none"/>
        </w:rPr>
      </w:pPr>
      <w:bookmarkStart w:id="308" w:name="_Toc16570"/>
      <w:r>
        <w:rPr>
          <w:rFonts w:hint="eastAsia" w:ascii="宋体" w:hAnsi="宋体" w:eastAsia="宋体" w:cs="宋体"/>
          <w:b/>
          <w:color w:val="auto"/>
          <w:sz w:val="24"/>
          <w:szCs w:val="24"/>
          <w:highlight w:val="none"/>
        </w:rPr>
        <w:t>十一、</w:t>
      </w:r>
      <w:r>
        <w:rPr>
          <w:rFonts w:hint="eastAsia" w:ascii="宋体" w:hAnsi="宋体" w:eastAsia="宋体" w:cs="宋体"/>
          <w:color w:val="auto"/>
          <w:sz w:val="24"/>
          <w:szCs w:val="24"/>
          <w:highlight w:val="none"/>
        </w:rPr>
        <w:t>本合同一式四份，甲方执三份，乙方执一份，双方签字盖章后生效。</w:t>
      </w:r>
      <w:bookmarkEnd w:id="308"/>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sectPr>
          <w:footerReference r:id="rId7" w:type="default"/>
          <w:pgSz w:w="11906" w:h="16838"/>
          <w:pgMar w:top="1440" w:right="1474" w:bottom="1440" w:left="1474" w:header="851" w:footer="992" w:gutter="0"/>
          <w:cols w:space="720" w:num="1"/>
          <w:docGrid w:type="lines" w:linePitch="312" w:charSpace="0"/>
        </w:sectPr>
      </w:pPr>
    </w:p>
    <w:p w14:paraId="23841CCD">
      <w:pPr>
        <w:pStyle w:val="281"/>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p>
    <w:p w14:paraId="6BB88BE7">
      <w:pPr>
        <w:pStyle w:val="281"/>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rPr>
          <w:rFonts w:hint="eastAsia" w:ascii="宋体" w:hAnsi="宋体" w:eastAsia="宋体" w:cs="宋体"/>
          <w:b/>
          <w:color w:val="auto"/>
          <w:sz w:val="24"/>
          <w:szCs w:val="24"/>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305E2B4D">
      <w:pPr>
        <w:pStyle w:val="281"/>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outlineLvl w:val="1"/>
        <w:rPr>
          <w:rFonts w:hint="eastAsia" w:ascii="宋体" w:hAnsi="宋体" w:eastAsia="宋体" w:cs="宋体"/>
          <w:b/>
          <w:color w:val="auto"/>
          <w:sz w:val="24"/>
          <w:szCs w:val="24"/>
          <w:highlight w:val="none"/>
        </w:rPr>
      </w:pPr>
      <w:bookmarkStart w:id="309" w:name="_Toc17515"/>
      <w:r>
        <w:rPr>
          <w:rFonts w:hint="eastAsia" w:ascii="宋体" w:hAnsi="宋体" w:eastAsia="宋体" w:cs="宋体"/>
          <w:b/>
          <w:color w:val="auto"/>
          <w:sz w:val="24"/>
          <w:szCs w:val="24"/>
          <w:highlight w:val="none"/>
        </w:rPr>
        <w:t>合同附件：</w:t>
      </w:r>
      <w:bookmarkEnd w:id="309"/>
    </w:p>
    <w:p w14:paraId="1AF73423">
      <w:pPr>
        <w:pStyle w:val="43"/>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附件一：</w:t>
      </w:r>
      <w:r>
        <w:rPr>
          <w:rFonts w:hint="eastAsia" w:ascii="宋体" w:hAnsi="宋体" w:eastAsia="宋体" w:cs="宋体"/>
          <w:bCs/>
          <w:color w:val="auto"/>
          <w:sz w:val="24"/>
          <w:szCs w:val="24"/>
          <w:highlight w:val="none"/>
          <w:u w:val="none"/>
        </w:rPr>
        <w:t>合同清单</w:t>
      </w:r>
    </w:p>
    <w:p w14:paraId="627E3000">
      <w:pPr>
        <w:pStyle w:val="43"/>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附件二：工程建设项目廉政责任书</w:t>
      </w:r>
    </w:p>
    <w:p w14:paraId="5957C125">
      <w:pPr>
        <w:pStyle w:val="43"/>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附件三：供货通知</w:t>
      </w:r>
    </w:p>
    <w:p w14:paraId="149E6F4F">
      <w:pPr>
        <w:pStyle w:val="43"/>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sectPr>
          <w:type w:val="continuous"/>
          <w:pgSz w:w="11906" w:h="16838"/>
          <w:pgMar w:top="1440" w:right="1474" w:bottom="1440" w:left="1474" w:header="851" w:footer="992" w:gutter="0"/>
          <w:cols w:space="425" w:num="1"/>
          <w:docGrid w:type="lines" w:linePitch="312" w:charSpace="0"/>
        </w:sectPr>
      </w:pPr>
    </w:p>
    <w:p w14:paraId="08992D1B">
      <w:pPr>
        <w:pStyle w:val="43"/>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u w:val="single"/>
        </w:rPr>
        <w:br w:type="page"/>
      </w:r>
    </w:p>
    <w:p w14:paraId="23962CE3">
      <w:pPr>
        <w:keepNext w:val="0"/>
        <w:keepLines w:val="0"/>
        <w:pageBreakBefore w:val="0"/>
        <w:kinsoku/>
        <w:overflowPunct/>
        <w:topLinePunct w:val="0"/>
        <w:autoSpaceDE/>
        <w:autoSpaceDN/>
        <w:bidi w:val="0"/>
        <w:adjustRightInd/>
        <w:spacing w:afterAutospacing="0" w:line="440" w:lineRule="exact"/>
        <w:ind w:left="0" w:leftChars="0" w:right="0" w:rightChars="0" w:firstLine="0" w:firstLineChars="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以下无正文</w:t>
      </w:r>
      <w:r>
        <w:rPr>
          <w:rFonts w:hint="eastAsia" w:ascii="宋体" w:hAnsi="宋体" w:cs="宋体"/>
          <w:color w:val="auto"/>
          <w:sz w:val="24"/>
          <w:szCs w:val="24"/>
          <w:highlight w:val="none"/>
          <w:lang w:eastAsia="zh-CN"/>
        </w:rPr>
        <w:t>）</w:t>
      </w: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2EBDE138">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甲方名称（公章）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南宁轨道地产建筑工程有限责任公司</w:t>
      </w:r>
    </w:p>
    <w:p w14:paraId="4E9CB29E">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75DFC96E">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33E6E017">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单位地址：南宁市青秀区民族大道168号中房翡翠园紫青庭地下二层商铺</w:t>
      </w:r>
    </w:p>
    <w:p w14:paraId="793F58FB">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南宁金湖北路支行</w:t>
      </w:r>
    </w:p>
    <w:p w14:paraId="172E8E3E">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银行账号：4500 1604 2640 5070 2251</w:t>
      </w:r>
    </w:p>
    <w:p w14:paraId="0EA0627C">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联系电话：0771-5863298</w:t>
      </w:r>
    </w:p>
    <w:p w14:paraId="06151887">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签约地点：南宁市青秀区</w:t>
      </w:r>
    </w:p>
    <w:p w14:paraId="2255ECBF">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签约时间：      年   月   日</w:t>
      </w:r>
    </w:p>
    <w:p w14:paraId="444F3340">
      <w:pPr>
        <w:pStyle w:val="31"/>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67C3AF4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乙方名称（公章）：</w:t>
      </w: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w:t>
      </w:r>
    </w:p>
    <w:p w14:paraId="35744F6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法人联系电话：</w:t>
      </w:r>
    </w:p>
    <w:p w14:paraId="71C98B17">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签约地点：南宁市青秀区</w:t>
      </w:r>
    </w:p>
    <w:p w14:paraId="25EBC388">
      <w:pPr>
        <w:keepNext w:val="0"/>
        <w:keepLines w:val="0"/>
        <w:pageBreakBefore w:val="0"/>
        <w:tabs>
          <w:tab w:val="center" w:pos="4153"/>
          <w:tab w:val="right" w:pos="8306"/>
        </w:tabs>
        <w:kinsoku/>
        <w:overflowPunct/>
        <w:topLinePunct w:val="0"/>
        <w:autoSpaceDE/>
        <w:autoSpaceDN/>
        <w:bidi w:val="0"/>
        <w:adjustRightInd/>
        <w:spacing w:afterAutospacing="0"/>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签约时间：      年   月   日</w:t>
      </w:r>
    </w:p>
    <w:p w14:paraId="4192A38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sectPr>
          <w:type w:val="continuous"/>
          <w:pgSz w:w="11906" w:h="16838"/>
          <w:pgMar w:top="1440" w:right="1474" w:bottom="1440" w:left="1474" w:header="851" w:footer="992" w:gutter="0"/>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附件一：合同清单（包括但不限于以下内容）</w:t>
      </w:r>
    </w:p>
    <w:tbl>
      <w:tblPr>
        <w:tblStyle w:val="47"/>
        <w:tblW w:w="5142" w:type="pct"/>
        <w:tblInd w:w="-277" w:type="dxa"/>
        <w:tblLayout w:type="autofit"/>
        <w:tblCellMar>
          <w:top w:w="0" w:type="dxa"/>
          <w:left w:w="108" w:type="dxa"/>
          <w:bottom w:w="0" w:type="dxa"/>
          <w:right w:w="108" w:type="dxa"/>
        </w:tblCellMar>
      </w:tblPr>
      <w:tblGrid>
        <w:gridCol w:w="724"/>
        <w:gridCol w:w="1985"/>
        <w:gridCol w:w="734"/>
        <w:gridCol w:w="810"/>
        <w:gridCol w:w="776"/>
        <w:gridCol w:w="724"/>
        <w:gridCol w:w="1767"/>
        <w:gridCol w:w="1244"/>
        <w:gridCol w:w="787"/>
      </w:tblGrid>
      <w:tr w14:paraId="0872FF94">
        <w:tblPrEx>
          <w:tblCellMar>
            <w:top w:w="0" w:type="dxa"/>
            <w:left w:w="108" w:type="dxa"/>
            <w:bottom w:w="0" w:type="dxa"/>
            <w:right w:w="108" w:type="dxa"/>
          </w:tblCellMar>
        </w:tblPrEx>
        <w:trPr>
          <w:trHeight w:val="1275" w:hRule="atLeast"/>
        </w:trPr>
        <w:tc>
          <w:tcPr>
            <w:tcW w:w="379"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序号</w:t>
            </w:r>
          </w:p>
        </w:tc>
        <w:tc>
          <w:tcPr>
            <w:tcW w:w="1039"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材料或设备名称</w:t>
            </w:r>
          </w:p>
        </w:tc>
        <w:tc>
          <w:tcPr>
            <w:tcW w:w="384"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规格</w:t>
            </w:r>
          </w:p>
        </w:tc>
        <w:tc>
          <w:tcPr>
            <w:tcW w:w="424"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品牌</w:t>
            </w:r>
          </w:p>
        </w:tc>
        <w:tc>
          <w:tcPr>
            <w:tcW w:w="406"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数量</w:t>
            </w:r>
          </w:p>
        </w:tc>
        <w:tc>
          <w:tcPr>
            <w:tcW w:w="377"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w:t>
            </w:r>
          </w:p>
        </w:tc>
        <w:tc>
          <w:tcPr>
            <w:tcW w:w="925"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综合单价（元）</w:t>
            </w:r>
          </w:p>
        </w:tc>
        <w:tc>
          <w:tcPr>
            <w:tcW w:w="651"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合价</w:t>
            </w:r>
            <w:r>
              <w:rPr>
                <w:rFonts w:hint="eastAsia" w:ascii="宋体" w:hAnsi="宋体" w:eastAsia="宋体" w:cs="宋体"/>
                <w:color w:val="auto"/>
                <w:kern w:val="0"/>
                <w:sz w:val="24"/>
                <w:szCs w:val="24"/>
                <w:highlight w:val="none"/>
              </w:rPr>
              <w:t>（元）</w:t>
            </w:r>
          </w:p>
        </w:tc>
        <w:tc>
          <w:tcPr>
            <w:tcW w:w="411"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备注</w:t>
            </w:r>
          </w:p>
        </w:tc>
      </w:tr>
      <w:tr w14:paraId="5A01FBA1">
        <w:tblPrEx>
          <w:tblCellMar>
            <w:top w:w="0" w:type="dxa"/>
            <w:left w:w="108" w:type="dxa"/>
            <w:bottom w:w="0" w:type="dxa"/>
            <w:right w:w="108" w:type="dxa"/>
          </w:tblCellMar>
        </w:tblPrEx>
        <w:trPr>
          <w:trHeight w:val="660" w:hRule="atLeast"/>
        </w:trPr>
        <w:tc>
          <w:tcPr>
            <w:tcW w:w="379" w:type="pct"/>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1039" w:type="pct"/>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40154103">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1039" w:type="pct"/>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2C3D1A90">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p>
        </w:tc>
        <w:tc>
          <w:tcPr>
            <w:tcW w:w="1039" w:type="pct"/>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44A2EC3E">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p>
        </w:tc>
        <w:tc>
          <w:tcPr>
            <w:tcW w:w="1039" w:type="pct"/>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5C5DED64">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p>
        </w:tc>
        <w:tc>
          <w:tcPr>
            <w:tcW w:w="1039" w:type="pct"/>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246BE1FB">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p>
        </w:tc>
        <w:tc>
          <w:tcPr>
            <w:tcW w:w="1039" w:type="pct"/>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009CAB81">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p>
        </w:tc>
        <w:tc>
          <w:tcPr>
            <w:tcW w:w="1039" w:type="pct"/>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283CFC36">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p>
        </w:tc>
        <w:tc>
          <w:tcPr>
            <w:tcW w:w="1039" w:type="pct"/>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390A78ED">
        <w:tblPrEx>
          <w:tblCellMar>
            <w:top w:w="0" w:type="dxa"/>
            <w:left w:w="108" w:type="dxa"/>
            <w:bottom w:w="0" w:type="dxa"/>
            <w:right w:w="108" w:type="dxa"/>
          </w:tblCellMar>
        </w:tblPrEx>
        <w:trPr>
          <w:trHeight w:val="402" w:hRule="atLeast"/>
        </w:trPr>
        <w:tc>
          <w:tcPr>
            <w:tcW w:w="379" w:type="pct"/>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p>
        </w:tc>
        <w:tc>
          <w:tcPr>
            <w:tcW w:w="1039" w:type="pct"/>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384" w:type="pct"/>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24" w:type="pct"/>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06" w:type="pct"/>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377" w:type="pct"/>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925" w:type="pct"/>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651" w:type="pct"/>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11"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r>
      <w:tr w14:paraId="26F315B4">
        <w:tblPrEx>
          <w:tblCellMar>
            <w:top w:w="0" w:type="dxa"/>
            <w:left w:w="108" w:type="dxa"/>
            <w:bottom w:w="0" w:type="dxa"/>
            <w:right w:w="108" w:type="dxa"/>
          </w:tblCellMar>
        </w:tblPrEx>
        <w:trPr>
          <w:trHeight w:val="510" w:hRule="atLeast"/>
        </w:trPr>
        <w:tc>
          <w:tcPr>
            <w:tcW w:w="3011" w:type="pct"/>
            <w:gridSpan w:val="6"/>
            <w:vMerge w:val="restart"/>
            <w:tcBorders>
              <w:top w:val="single" w:color="auto" w:sz="4" w:space="0"/>
              <w:left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合计总金额</w:t>
            </w:r>
          </w:p>
        </w:tc>
        <w:tc>
          <w:tcPr>
            <w:tcW w:w="1988"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both"/>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lang w:val="en-US" w:eastAsia="zh-CN"/>
              </w:rPr>
              <w:t>大写：</w:t>
            </w:r>
            <w:r>
              <w:rPr>
                <w:rFonts w:hint="eastAsia" w:ascii="宋体" w:hAnsi="宋体" w:eastAsia="宋体" w:cs="宋体"/>
                <w:bCs/>
                <w:color w:val="auto"/>
                <w:kern w:val="0"/>
                <w:sz w:val="24"/>
                <w:szCs w:val="24"/>
                <w:highlight w:val="none"/>
                <w:u w:val="single"/>
              </w:rPr>
              <w:t>￥</w:t>
            </w:r>
            <w:r>
              <w:rPr>
                <w:rFonts w:hint="eastAsia" w:ascii="宋体" w:hAnsi="宋体" w:eastAsia="宋体" w:cs="宋体"/>
                <w:bCs/>
                <w:color w:val="auto"/>
                <w:kern w:val="0"/>
                <w:sz w:val="24"/>
                <w:szCs w:val="24"/>
                <w:highlight w:val="none"/>
                <w:u w:val="single"/>
                <w:lang w:val="en-US" w:eastAsia="zh-CN"/>
              </w:rPr>
              <w:t xml:space="preserve">       </w:t>
            </w:r>
          </w:p>
        </w:tc>
      </w:tr>
      <w:tr w14:paraId="00BBAF56">
        <w:tblPrEx>
          <w:tblCellMar>
            <w:top w:w="0" w:type="dxa"/>
            <w:left w:w="108" w:type="dxa"/>
            <w:bottom w:w="0" w:type="dxa"/>
            <w:right w:w="108" w:type="dxa"/>
          </w:tblCellMar>
        </w:tblPrEx>
        <w:trPr>
          <w:trHeight w:val="510" w:hRule="atLeast"/>
        </w:trPr>
        <w:tc>
          <w:tcPr>
            <w:tcW w:w="3011" w:type="pct"/>
            <w:gridSpan w:val="6"/>
            <w:vMerge w:val="continue"/>
            <w:tcBorders>
              <w:left w:val="single" w:color="auto" w:sz="4" w:space="0"/>
              <w:bottom w:val="single" w:color="auto" w:sz="4" w:space="0"/>
              <w:right w:val="single" w:color="000000" w:sz="4" w:space="0"/>
            </w:tcBorders>
            <w:noWrap w:val="0"/>
            <w:vAlign w:val="center"/>
          </w:tcPr>
          <w:p w14:paraId="47EB3B4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1988" w:type="pct"/>
            <w:gridSpan w:val="3"/>
            <w:tcBorders>
              <w:top w:val="single" w:color="auto" w:sz="4" w:space="0"/>
              <w:left w:val="nil"/>
              <w:bottom w:val="single" w:color="auto" w:sz="4" w:space="0"/>
              <w:right w:val="single" w:color="000000" w:sz="4" w:space="0"/>
            </w:tcBorders>
            <w:noWrap w:val="0"/>
            <w:vAlign w:val="center"/>
          </w:tcPr>
          <w:p w14:paraId="7A95D5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both"/>
              <w:rPr>
                <w:rFonts w:hint="default" w:ascii="宋体" w:hAnsi="宋体" w:eastAsia="宋体" w:cs="宋体"/>
                <w:bCs/>
                <w:color w:val="auto"/>
                <w:kern w:val="0"/>
                <w:sz w:val="24"/>
                <w:szCs w:val="24"/>
                <w:highlight w:val="none"/>
                <w:lang w:val="en-US" w:eastAsia="zh-CN"/>
              </w:rPr>
            </w:pPr>
            <w:r>
              <w:rPr>
                <w:rFonts w:hint="eastAsia" w:ascii="宋体" w:hAnsi="宋体" w:eastAsia="宋体" w:cs="宋体"/>
                <w:bCs/>
                <w:color w:val="auto"/>
                <w:kern w:val="0"/>
                <w:sz w:val="24"/>
                <w:szCs w:val="24"/>
                <w:highlight w:val="none"/>
                <w:lang w:val="en-US" w:eastAsia="zh-CN"/>
              </w:rPr>
              <w:t>小写：</w:t>
            </w:r>
            <w:r>
              <w:rPr>
                <w:rFonts w:hint="eastAsia" w:ascii="宋体" w:hAnsi="宋体" w:eastAsia="宋体" w:cs="宋体"/>
                <w:bCs/>
                <w:color w:val="auto"/>
                <w:kern w:val="0"/>
                <w:sz w:val="24"/>
                <w:szCs w:val="24"/>
                <w:highlight w:val="none"/>
                <w:u w:val="single"/>
              </w:rPr>
              <w:t>￥</w:t>
            </w:r>
            <w:r>
              <w:rPr>
                <w:rFonts w:hint="eastAsia" w:ascii="宋体" w:hAnsi="宋体" w:eastAsia="宋体" w:cs="宋体"/>
                <w:bCs/>
                <w:color w:val="auto"/>
                <w:kern w:val="0"/>
                <w:sz w:val="24"/>
                <w:szCs w:val="24"/>
                <w:highlight w:val="none"/>
                <w:u w:val="single"/>
                <w:lang w:val="en-US" w:eastAsia="zh-CN"/>
              </w:rPr>
              <w:t xml:space="preserve">       </w:t>
            </w:r>
          </w:p>
        </w:tc>
      </w:tr>
    </w:tbl>
    <w:p w14:paraId="0337ED9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97EFC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lang w:val="en-US" w:eastAsia="zh-CN"/>
        </w:rPr>
        <w:t>附件二：工程建设项目廉政责任书</w:t>
      </w:r>
    </w:p>
    <w:p w14:paraId="7813BAD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8"/>
          <w:szCs w:val="28"/>
          <w:highlight w:val="none"/>
        </w:rPr>
        <w:t>工程建设项目廉政责任书</w:t>
      </w:r>
    </w:p>
    <w:p w14:paraId="7A5F57D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工程项目名称：根据具体的项目而定</w:t>
      </w:r>
    </w:p>
    <w:p w14:paraId="42E0843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工程项目地址：根据具体的项目而定</w:t>
      </w:r>
    </w:p>
    <w:p w14:paraId="75A0CB3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val="en-US" w:eastAsia="zh-CN"/>
        </w:rPr>
        <w:t>南宁轨道地产建筑工程有限责任公司</w:t>
      </w:r>
    </w:p>
    <w:p w14:paraId="29442266">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val="en-US" w:eastAsia="zh-CN"/>
        </w:rPr>
        <w:t xml:space="preserve"> </w:t>
      </w:r>
    </w:p>
    <w:p w14:paraId="0C15C15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甲乙双方的责任</w:t>
      </w:r>
    </w:p>
    <w:p w14:paraId="6A0EB72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（一）应严格遵守国家关于市场准入、项目招标投标、工程建设、施工安装和市场活动等有关</w:t>
      </w:r>
      <w:r>
        <w:rPr>
          <w:rFonts w:hint="eastAsia" w:ascii="宋体" w:hAnsi="宋体" w:eastAsia="宋体" w:cs="宋体"/>
          <w:color w:val="auto"/>
          <w:sz w:val="24"/>
          <w:szCs w:val="24"/>
          <w:highlight w:val="none"/>
          <w:lang w:eastAsia="zh-CN"/>
        </w:rPr>
        <w:t>法律法规</w:t>
      </w:r>
      <w:r>
        <w:rPr>
          <w:rFonts w:hint="eastAsia" w:ascii="宋体" w:hAnsi="宋体" w:eastAsia="宋体" w:cs="宋体"/>
          <w:color w:val="auto"/>
          <w:sz w:val="24"/>
          <w:szCs w:val="24"/>
          <w:highlight w:val="none"/>
        </w:rPr>
        <w:t>、相关政策</w:t>
      </w:r>
      <w:r>
        <w:rPr>
          <w:rFonts w:hint="eastAsia" w:ascii="宋体" w:hAnsi="宋体" w:eastAsia="宋体" w:cs="宋体"/>
          <w:color w:val="auto"/>
          <w:sz w:val="24"/>
          <w:szCs w:val="24"/>
          <w:highlight w:val="none"/>
          <w:lang w:eastAsia="zh-CN"/>
        </w:rPr>
        <w:t>以及</w:t>
      </w:r>
      <w:r>
        <w:rPr>
          <w:rFonts w:hint="eastAsia" w:ascii="宋体" w:hAnsi="宋体" w:eastAsia="宋体" w:cs="宋体"/>
          <w:color w:val="auto"/>
          <w:sz w:val="24"/>
          <w:szCs w:val="24"/>
          <w:highlight w:val="none"/>
        </w:rPr>
        <w:t>廉政建设的各项规定。</w:t>
      </w:r>
    </w:p>
    <w:p w14:paraId="4E9DB6C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（二）严格执行建设工程项目承发包合同文件，自觉按合同办事。</w:t>
      </w:r>
    </w:p>
    <w:p w14:paraId="648B679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（四）发现对方在业务活动中有违规、违纪、违法行为的，应及时提醒对方，并向监管单位报告；情节严重的，应向其上级主管部门或纪检监察、司法等有关机关举报。</w:t>
      </w:r>
    </w:p>
    <w:p w14:paraId="0263CF3C">
      <w:pPr>
        <w:keepNext w:val="0"/>
        <w:keepLines w:val="0"/>
        <w:pageBreakBefore w:val="0"/>
        <w:tabs>
          <w:tab w:val="left" w:pos="640"/>
        </w:tabs>
        <w:kinsoku/>
        <w:overflowPunct/>
        <w:topLinePunct w:val="0"/>
        <w:autoSpaceDE/>
        <w:autoSpaceDN/>
        <w:bidi w:val="0"/>
        <w:adjustRightInd/>
        <w:spacing w:afterAutospacing="0" w:line="440" w:lineRule="exact"/>
        <w:ind w:left="1529" w:leftChars="256" w:right="0" w:rightChars="0" w:hanging="991" w:hangingChars="41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甲方的责任</w:t>
      </w:r>
    </w:p>
    <w:p w14:paraId="6E4E80D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甲方及甲方相关工作人员，在工程建设的事前、事中、事后应遵守以下规定：</w:t>
      </w:r>
    </w:p>
    <w:p w14:paraId="3FDB7C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（一）不准向乙方和相关单位索要或接受回扣、礼金、有价证券、贵重物品和好处费、感谢费等。</w:t>
      </w:r>
    </w:p>
    <w:p w14:paraId="515721D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不准以任何理由向乙方和相关单位无偿或以明显低于市场价格借用房屋、车辆、金钱或其他贵重物品等。</w:t>
      </w:r>
    </w:p>
    <w:p w14:paraId="5006532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（二）不准在乙方和相关单位报销任何应由甲方或个人支付的费用。</w:t>
      </w:r>
    </w:p>
    <w:p w14:paraId="58212F7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（三）不准要求、暗示或接受乙方和相关单位为个人装修住房、婚丧嫁娶、配偶子女的工作安排以及出国（境）、旅游等提供方便。</w:t>
      </w:r>
    </w:p>
    <w:p w14:paraId="6862777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（四）不准参加乙方和相关单位安排的有可能影响公正执行工作任务的宴请和健身、娱乐等活动。</w:t>
      </w:r>
    </w:p>
    <w:p w14:paraId="4C97EBE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乙方的责任</w:t>
      </w:r>
    </w:p>
    <w:p w14:paraId="2C4107C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（一）不准以任何理由向甲方、相关单位及其工作人员赠送礼金、有价证券、贵重物品及回扣、好处费、感谢费等。</w:t>
      </w:r>
    </w:p>
    <w:p w14:paraId="72C6921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不准以任何理由向甲方、相关单位及其工作人员无偿或以明显低于市场价格出借房屋、车辆、金钱或其他贵重物品等。</w:t>
      </w:r>
    </w:p>
    <w:p w14:paraId="219D98C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（二）不准以任何理由为甲方和相关单位及其工作人员报销应由甲方或个人支付的费用。</w:t>
      </w:r>
    </w:p>
    <w:p w14:paraId="7F22926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（三）不准明示或暗示为甲方、相关单位或个人装修住房、婚丧嫁娶、配偶子女的工作安排以及出国（境）、旅游等提供方便。</w:t>
      </w:r>
    </w:p>
    <w:p w14:paraId="1D9F424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（四）不准以任何理由为甲方、相关单位或个人组织安排有可能影响公正执行工作任务的宴请、健身、娱乐等活动。</w:t>
      </w:r>
    </w:p>
    <w:p w14:paraId="620359E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（五）乙方（民企或个体）接受甲方监管单位的监管、监督执行。</w:t>
      </w:r>
    </w:p>
    <w:p w14:paraId="12817A4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违约责任</w:t>
      </w:r>
    </w:p>
    <w:p w14:paraId="222EFE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本责任书经双方法定代表人或授权代表签字并加盖双方单位公章后立即生效。</w:t>
      </w:r>
    </w:p>
    <w:p w14:paraId="3F45133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本责任书的有效期为双方签署之日起至该工程项目竣工验收合格时止。</w:t>
      </w:r>
    </w:p>
    <w:p w14:paraId="70565E9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本责任书一式四份，由甲乙双方各执一份，送交甲乙双方的监督单位各一份。</w:t>
      </w:r>
    </w:p>
    <w:p w14:paraId="6D5C3F5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0"/>
        <w:rPr>
          <w:rFonts w:hint="eastAsia" w:ascii="宋体" w:hAnsi="宋体" w:eastAsia="宋体" w:cs="宋体"/>
          <w:color w:val="auto"/>
          <w:sz w:val="24"/>
          <w:szCs w:val="24"/>
          <w:highlight w:val="none"/>
        </w:rPr>
      </w:pPr>
    </w:p>
    <w:p w14:paraId="38E8012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甲方单位：（盖章）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乙方单位：（盖章）</w:t>
      </w:r>
    </w:p>
    <w:p w14:paraId="2A0F75C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                  法定代表人或</w:t>
      </w:r>
    </w:p>
    <w:p w14:paraId="7E5D6E0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授权代表（签字）：            授权代表（签字）：</w:t>
      </w:r>
    </w:p>
    <w:p w14:paraId="74B8141E">
      <w:pPr>
        <w:tabs>
          <w:tab w:val="left" w:pos="640"/>
        </w:tabs>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                 年   月   日</w:t>
      </w:r>
    </w:p>
    <w:p w14:paraId="6A318B00">
      <w:pPr>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：供货通知（根据具体情况进行调整）</w:t>
      </w:r>
    </w:p>
    <w:p w14:paraId="0B559F6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8"/>
          <w:szCs w:val="28"/>
          <w:highlight w:val="none"/>
        </w:rPr>
        <w:t>供 货 通 知</w:t>
      </w: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合同编号：</w:t>
      </w:r>
      <w:r>
        <w:rPr>
          <w:rFonts w:hint="eastAsia" w:ascii="宋体" w:hAnsi="宋体" w:eastAsia="宋体" w:cs="宋体"/>
          <w:color w:val="auto"/>
          <w:sz w:val="24"/>
          <w:szCs w:val="24"/>
          <w:highlight w:val="none"/>
          <w:u w:val="single"/>
          <w:lang w:val="en-US" w:eastAsia="zh-CN"/>
        </w:rPr>
        <w:t>XXXXXX</w:t>
      </w:r>
    </w:p>
    <w:p w14:paraId="3EA9C2D6">
      <w:pPr>
        <w:pStyle w:val="18"/>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合同名称：2025年-2026年南宁轨道地产建筑工程有限责任公司</w:t>
      </w:r>
      <w:r>
        <w:rPr>
          <w:rFonts w:hint="eastAsia" w:ascii="宋体" w:hAnsi="宋体" w:eastAsia="宋体" w:cs="宋体"/>
          <w:color w:val="auto"/>
          <w:sz w:val="24"/>
          <w:szCs w:val="24"/>
          <w:highlight w:val="none"/>
          <w:lang w:eastAsia="zh-CN"/>
        </w:rPr>
        <w:t>蒸压砂加气混凝土砌块</w:t>
      </w:r>
      <w:r>
        <w:rPr>
          <w:rFonts w:hint="eastAsia" w:ascii="宋体" w:hAnsi="宋体" w:eastAsia="宋体" w:cs="宋体"/>
          <w:color w:val="auto"/>
          <w:sz w:val="24"/>
          <w:szCs w:val="24"/>
          <w:highlight w:val="none"/>
        </w:rPr>
        <w:t>集中采购合同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收货人：                            联系电话：</w:t>
      </w:r>
    </w:p>
    <w:p w14:paraId="1C4CF56D">
      <w:pPr>
        <w:pStyle w:val="18"/>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兹通知我司需要以下物资，请于下列日期送货至本供货通知的工程项目工地。</w:t>
      </w:r>
    </w:p>
    <w:p w14:paraId="4776E5B0">
      <w:pPr>
        <w:pStyle w:val="18"/>
        <w:keepNext w:val="0"/>
        <w:keepLines w:val="0"/>
        <w:pageBreakBefore w:val="0"/>
        <w:kinsoku/>
        <w:overflowPunct/>
        <w:topLinePunct w:val="0"/>
        <w:autoSpaceDE/>
        <w:autoSpaceDN/>
        <w:bidi w:val="0"/>
        <w:adjustRightInd/>
        <w:spacing w:before="0" w:after="0" w:afterAutospacing="0" w:line="440" w:lineRule="exact"/>
        <w:ind w:left="0" w:leftChars="0" w:right="0" w:rightChars="0" w:firstLine="420"/>
        <w:rPr>
          <w:rFonts w:hint="eastAsia" w:ascii="宋体" w:hAnsi="宋体" w:eastAsia="宋体" w:cs="宋体"/>
          <w:color w:val="auto"/>
          <w:sz w:val="24"/>
          <w:szCs w:val="24"/>
          <w:highlight w:val="none"/>
        </w:rPr>
      </w:pPr>
    </w:p>
    <w:tbl>
      <w:tblPr>
        <w:tblStyle w:val="47"/>
        <w:tblW w:w="4911" w:type="pct"/>
        <w:jc w:val="center"/>
        <w:tblLayout w:type="fixed"/>
        <w:tblCellMar>
          <w:top w:w="0" w:type="dxa"/>
          <w:left w:w="108" w:type="dxa"/>
          <w:bottom w:w="0" w:type="dxa"/>
          <w:right w:w="108" w:type="dxa"/>
        </w:tblCellMar>
      </w:tblPr>
      <w:tblGrid>
        <w:gridCol w:w="594"/>
        <w:gridCol w:w="1203"/>
        <w:gridCol w:w="1046"/>
        <w:gridCol w:w="871"/>
        <w:gridCol w:w="804"/>
        <w:gridCol w:w="947"/>
        <w:gridCol w:w="1231"/>
        <w:gridCol w:w="1068"/>
        <w:gridCol w:w="1359"/>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kern w:val="0"/>
                <w:sz w:val="24"/>
                <w:szCs w:val="24"/>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kern w:val="0"/>
                <w:sz w:val="24"/>
                <w:szCs w:val="24"/>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bl>
    <w:p w14:paraId="69D0D0E7">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副本抄送：工程项目收货人。</w:t>
      </w:r>
    </w:p>
    <w:p w14:paraId="2B54F42A">
      <w:pPr>
        <w:pStyle w:val="18"/>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南宁轨道地产建筑公司有限责任公司（盖章）</w:t>
      </w:r>
      <w:r>
        <w:rPr>
          <w:rFonts w:hint="eastAsia" w:ascii="宋体" w:hAnsi="宋体" w:cs="宋体"/>
          <w:color w:val="auto"/>
          <w:sz w:val="24"/>
          <w:szCs w:val="24"/>
          <w:highlight w:val="none"/>
          <w:lang w:eastAsia="zh-CN"/>
        </w:rPr>
        <w:t>：</w:t>
      </w:r>
    </w:p>
    <w:p w14:paraId="796D3D5B">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3780" w:firstLineChars="15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经办人：</w:t>
      </w:r>
    </w:p>
    <w:p w14:paraId="07B6FB58">
      <w:pPr>
        <w:pStyle w:val="18"/>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3780" w:firstLineChars="157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3780" w:firstLineChars="1575"/>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日期：</w:t>
      </w:r>
      <w:bookmarkStart w:id="310" w:name="RANGE!A1:H21"/>
      <w:bookmarkEnd w:id="310"/>
    </w:p>
    <w:p w14:paraId="4E3F0AD7">
      <w:pPr>
        <w:adjustRightInd w:val="0"/>
        <w:snapToGrid w:val="0"/>
        <w:spacing w:line="360" w:lineRule="auto"/>
        <w:ind w:firstLine="420" w:firstLineChars="200"/>
        <w:jc w:val="left"/>
        <w:rPr>
          <w:rFonts w:ascii="宋体" w:hAnsi="宋体"/>
          <w:color w:val="000000"/>
          <w:highlight w:val="none"/>
        </w:rPr>
      </w:pPr>
    </w:p>
    <w:p w14:paraId="2A68C5FD">
      <w:pPr>
        <w:rPr>
          <w:color w:val="000000"/>
          <w:highlight w:val="none"/>
        </w:rPr>
      </w:pPr>
    </w:p>
    <w:p w14:paraId="1D1CA2E2">
      <w:pPr>
        <w:rPr>
          <w:rFonts w:hint="eastAsia"/>
          <w:color w:val="000000"/>
          <w:highlight w:val="none"/>
        </w:rPr>
      </w:pPr>
      <w:bookmarkStart w:id="311" w:name="_Toc14746"/>
      <w:bookmarkStart w:id="312" w:name="_Toc68674896"/>
      <w:bookmarkStart w:id="313" w:name="_Toc32006"/>
      <w:bookmarkStart w:id="314" w:name="_Toc483608731"/>
      <w:bookmarkStart w:id="315" w:name="_Toc498882140"/>
      <w:bookmarkStart w:id="316" w:name="_Toc480908536"/>
      <w:bookmarkStart w:id="317" w:name="_Toc72769348"/>
      <w:bookmarkStart w:id="318" w:name="_Toc75963081"/>
      <w:bookmarkStart w:id="319" w:name="_Toc75264122"/>
      <w:bookmarkStart w:id="320" w:name="_Toc92268647"/>
      <w:bookmarkStart w:id="321" w:name="_Toc16752"/>
      <w:bookmarkStart w:id="322" w:name="_Toc4322"/>
      <w:bookmarkStart w:id="323" w:name="_Toc13833"/>
      <w:bookmarkStart w:id="324" w:name="_Toc14218"/>
      <w:bookmarkStart w:id="325" w:name="_Toc29924"/>
      <w:bookmarkStart w:id="326" w:name="_Toc27200"/>
      <w:r>
        <w:rPr>
          <w:highlight w:val="none"/>
        </w:rPr>
        <w:br w:type="page"/>
      </w:r>
      <w:bookmarkEnd w:id="290"/>
      <w:bookmarkEnd w:id="291"/>
      <w:bookmarkEnd w:id="292"/>
      <w:bookmarkEnd w:id="293"/>
      <w:bookmarkEnd w:id="294"/>
      <w:bookmarkEnd w:id="295"/>
      <w:bookmarkEnd w:id="296"/>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Start w:id="327" w:name="_Toc4680"/>
      <w:bookmarkStart w:id="328" w:name="_Toc10099"/>
      <w:bookmarkStart w:id="329" w:name="_Toc7509"/>
      <w:bookmarkStart w:id="330" w:name="_Toc530736603"/>
      <w:bookmarkStart w:id="331" w:name="_Toc18654"/>
      <w:bookmarkStart w:id="332" w:name="_Toc30044"/>
    </w:p>
    <w:p w14:paraId="318EA7B5">
      <w:pPr>
        <w:pStyle w:val="2"/>
        <w:numPr>
          <w:ilvl w:val="0"/>
          <w:numId w:val="3"/>
        </w:numPr>
        <w:rPr>
          <w:rFonts w:hint="eastAsia"/>
          <w:color w:val="000000"/>
          <w:highlight w:val="none"/>
          <w:lang w:val="en-US" w:eastAsia="zh-CN"/>
        </w:rPr>
      </w:pPr>
      <w:r>
        <w:rPr>
          <w:rFonts w:hint="eastAsia"/>
          <w:color w:val="000000"/>
          <w:highlight w:val="none"/>
        </w:rPr>
        <w:t xml:space="preserve"> </w:t>
      </w:r>
      <w:bookmarkStart w:id="333" w:name="_Toc29122"/>
      <w:bookmarkStart w:id="334" w:name="_Toc28975"/>
      <w:r>
        <w:rPr>
          <w:rFonts w:hint="eastAsia"/>
          <w:color w:val="000000"/>
          <w:highlight w:val="none"/>
          <w:lang w:val="en-US" w:eastAsia="zh-CN"/>
        </w:rPr>
        <w:t>用户需求书</w:t>
      </w:r>
      <w:bookmarkEnd w:id="333"/>
      <w:bookmarkEnd w:id="334"/>
    </w:p>
    <w:p w14:paraId="7E99D9E5">
      <w:pPr>
        <w:numPr>
          <w:ilvl w:val="-1"/>
          <w:numId w:val="0"/>
        </w:numPr>
        <w:rPr>
          <w:rFonts w:hint="eastAsia"/>
          <w:highlight w:val="none"/>
        </w:rPr>
      </w:pPr>
    </w:p>
    <w:p w14:paraId="05A45827">
      <w:pPr>
        <w:jc w:val="left"/>
        <w:outlineLvl w:val="1"/>
        <w:rPr>
          <w:rFonts w:hint="eastAsia" w:ascii="宋体" w:hAnsi="宋体"/>
          <w:b/>
          <w:bCs w:val="0"/>
          <w:strike w:val="0"/>
          <w:color w:val="000000"/>
          <w:sz w:val="28"/>
          <w:szCs w:val="28"/>
          <w:highlight w:val="none"/>
          <w:lang w:val="en-US" w:eastAsia="zh-CN"/>
        </w:rPr>
      </w:pPr>
      <w:bookmarkStart w:id="335" w:name="_Toc8393"/>
      <w:r>
        <w:rPr>
          <w:rFonts w:hint="eastAsia" w:ascii="宋体" w:hAnsi="宋体"/>
          <w:b/>
          <w:bCs w:val="0"/>
          <w:strike w:val="0"/>
          <w:color w:val="000000"/>
          <w:sz w:val="28"/>
          <w:szCs w:val="28"/>
          <w:highlight w:val="none"/>
          <w:lang w:val="en-US" w:eastAsia="zh-CN"/>
        </w:rPr>
        <w:t>一、技术需求及数量表</w:t>
      </w:r>
      <w:bookmarkEnd w:id="335"/>
    </w:p>
    <w:p w14:paraId="7FA1DF85">
      <w:pPr>
        <w:jc w:val="center"/>
        <w:rPr>
          <w:rFonts w:hint="eastAsia" w:ascii="宋体" w:hAnsi="宋体"/>
          <w:b/>
          <w:bCs w:val="0"/>
          <w:strike w:val="0"/>
          <w:color w:val="000000"/>
          <w:sz w:val="28"/>
          <w:szCs w:val="28"/>
          <w:highlight w:val="none"/>
          <w:lang w:val="en-US" w:eastAsia="zh-CN"/>
        </w:rPr>
      </w:pPr>
    </w:p>
    <w:tbl>
      <w:tblPr>
        <w:tblStyle w:val="47"/>
        <w:tblW w:w="492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5"/>
        <w:gridCol w:w="1269"/>
        <w:gridCol w:w="1616"/>
        <w:gridCol w:w="1442"/>
        <w:gridCol w:w="1154"/>
        <w:gridCol w:w="796"/>
        <w:gridCol w:w="784"/>
        <w:gridCol w:w="1374"/>
      </w:tblGrid>
      <w:tr w14:paraId="3CE9E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32EFD">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FF22E">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材料编码</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D5744">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材料名称</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E0191">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规格</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7D33C">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材质</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505EB">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单位</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D63B8">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cs="宋体"/>
                <w:b/>
                <w:bCs/>
                <w:i w:val="0"/>
                <w:iCs w:val="0"/>
                <w:color w:val="000000"/>
                <w:kern w:val="0"/>
                <w:sz w:val="24"/>
                <w:szCs w:val="24"/>
                <w:highlight w:val="none"/>
                <w:u w:val="none"/>
                <w:lang w:val="en-US" w:eastAsia="zh-CN" w:bidi="ar"/>
              </w:rPr>
              <w:t>工程量</w:t>
            </w:r>
          </w:p>
        </w:tc>
        <w:tc>
          <w:tcPr>
            <w:tcW w:w="7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D4A6E">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color w:val="000000"/>
                <w:sz w:val="22"/>
                <w:szCs w:val="22"/>
                <w:highlight w:val="none"/>
              </w:rPr>
              <w:t>不含税</w:t>
            </w:r>
            <w:r>
              <w:rPr>
                <w:rFonts w:hint="eastAsia" w:ascii="宋体" w:hAnsi="宋体" w:cs="宋体"/>
                <w:b/>
                <w:bCs/>
                <w:color w:val="000000"/>
                <w:sz w:val="22"/>
                <w:szCs w:val="22"/>
                <w:highlight w:val="none"/>
                <w:lang w:val="en-US" w:eastAsia="zh-CN"/>
              </w:rPr>
              <w:t>招标控制</w:t>
            </w:r>
            <w:r>
              <w:rPr>
                <w:rFonts w:hint="eastAsia" w:ascii="宋体" w:hAnsi="宋体" w:eastAsia="宋体" w:cs="宋体"/>
                <w:b/>
                <w:bCs/>
                <w:color w:val="000000"/>
                <w:sz w:val="22"/>
                <w:szCs w:val="22"/>
                <w:highlight w:val="none"/>
              </w:rPr>
              <w:t>单价</w:t>
            </w:r>
            <w:r>
              <w:rPr>
                <w:rFonts w:hint="eastAsia" w:ascii="宋体" w:hAnsi="宋体" w:eastAsia="宋体" w:cs="宋体"/>
                <w:b/>
                <w:bCs/>
                <w:color w:val="000000"/>
                <w:sz w:val="22"/>
                <w:szCs w:val="22"/>
                <w:highlight w:val="none"/>
                <w:lang w:eastAsia="zh-CN"/>
              </w:rPr>
              <w:t>（</w:t>
            </w:r>
            <w:r>
              <w:rPr>
                <w:rFonts w:hint="eastAsia" w:ascii="宋体" w:hAnsi="宋体" w:eastAsia="宋体" w:cs="宋体"/>
                <w:b/>
                <w:bCs/>
                <w:color w:val="000000"/>
                <w:sz w:val="22"/>
                <w:szCs w:val="22"/>
                <w:highlight w:val="none"/>
                <w:lang w:val="en-US" w:eastAsia="zh-CN"/>
              </w:rPr>
              <w:t>元</w:t>
            </w:r>
            <w:r>
              <w:rPr>
                <w:rFonts w:hint="eastAsia" w:ascii="宋体" w:hAnsi="宋体" w:eastAsia="宋体" w:cs="宋体"/>
                <w:b/>
                <w:bCs/>
                <w:color w:val="000000"/>
                <w:sz w:val="22"/>
                <w:szCs w:val="22"/>
                <w:highlight w:val="none"/>
                <w:lang w:eastAsia="zh-CN"/>
              </w:rPr>
              <w:t>）</w:t>
            </w:r>
          </w:p>
        </w:tc>
      </w:tr>
      <w:tr w14:paraId="22AEE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4CE7C78E">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F025CBD">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G2025~202601001</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65AFFEA">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蒸压砂加气混凝土砌块</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3EE6582">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"A5.0   600*200*200"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BAEC5DD">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工程耗用材料</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F98CB7B">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kern w:val="0"/>
                <w:sz w:val="24"/>
                <w:szCs w:val="24"/>
                <w:highlight w:val="none"/>
                <w:u w:val="none"/>
                <w:lang w:val="en-US" w:eastAsia="zh-CN" w:bidi="ar"/>
              </w:rPr>
              <w:t>m³</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0100E42">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4000</w:t>
            </w:r>
          </w:p>
        </w:tc>
        <w:tc>
          <w:tcPr>
            <w:tcW w:w="75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51003462">
            <w:pPr>
              <w:keepNext w:val="0"/>
              <w:keepLines w:val="0"/>
              <w:widowControl/>
              <w:suppressLineNumbers w:val="0"/>
              <w:jc w:val="center"/>
              <w:textAlignment w:val="top"/>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212.70</w:t>
            </w:r>
          </w:p>
        </w:tc>
      </w:tr>
      <w:tr w14:paraId="27F1A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3AF46BC">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0B9B651">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G2025~202601002</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650833C">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蒸压砂加气混凝土砌块</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23B6784">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"A5.0   600*200*190"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746770F">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工程耗用材料</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1E3DDF0">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kern w:val="0"/>
                <w:sz w:val="24"/>
                <w:szCs w:val="24"/>
                <w:highlight w:val="none"/>
                <w:u w:val="none"/>
                <w:lang w:val="en-US" w:eastAsia="zh-CN" w:bidi="ar"/>
              </w:rPr>
              <w:t>m³</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FF7D894">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3800</w:t>
            </w:r>
          </w:p>
        </w:tc>
        <w:tc>
          <w:tcPr>
            <w:tcW w:w="75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60EFE06">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212.70</w:t>
            </w:r>
          </w:p>
        </w:tc>
      </w:tr>
      <w:tr w14:paraId="55344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2887E9A">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565884D8">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G2025~202601003</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E19FD73">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蒸压砂加气混凝土砌块</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BC13ED8">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"A5.0   600*200*120"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EF83A62">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工程耗用材料</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57D4B9B">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kern w:val="0"/>
                <w:sz w:val="24"/>
                <w:szCs w:val="24"/>
                <w:highlight w:val="none"/>
                <w:u w:val="none"/>
                <w:lang w:val="en-US" w:eastAsia="zh-CN" w:bidi="ar"/>
              </w:rPr>
              <w:t>m³</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D5ED1CF">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4800</w:t>
            </w:r>
          </w:p>
        </w:tc>
        <w:tc>
          <w:tcPr>
            <w:tcW w:w="75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F7A5E55">
            <w:pPr>
              <w:keepNext w:val="0"/>
              <w:keepLines w:val="0"/>
              <w:widowControl/>
              <w:suppressLineNumbers w:val="0"/>
              <w:jc w:val="center"/>
              <w:textAlignment w:val="top"/>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216.90</w:t>
            </w:r>
          </w:p>
        </w:tc>
      </w:tr>
      <w:tr w14:paraId="53D1F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39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7FEA5A2B">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2DE1B7A">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G2025~202601004</w:t>
            </w:r>
          </w:p>
        </w:tc>
        <w:tc>
          <w:tcPr>
            <w:tcW w:w="883"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F7BA2C5">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蒸压砂加气混凝土砌块</w:t>
            </w:r>
          </w:p>
        </w:tc>
        <w:tc>
          <w:tcPr>
            <w:tcW w:w="787"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18B497CE">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"A5.0   600*200*100"</w:t>
            </w:r>
          </w:p>
        </w:tc>
        <w:tc>
          <w:tcPr>
            <w:tcW w:w="63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6474B760">
            <w:pPr>
              <w:keepNext w:val="0"/>
              <w:keepLines w:val="0"/>
              <w:widowControl/>
              <w:suppressLineNumbers w:val="0"/>
              <w:jc w:val="left"/>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工程耗用材料</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4C6B0517">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kern w:val="0"/>
                <w:sz w:val="24"/>
                <w:szCs w:val="24"/>
                <w:highlight w:val="none"/>
                <w:u w:val="none"/>
                <w:lang w:val="en-US" w:eastAsia="zh-CN" w:bidi="ar"/>
              </w:rPr>
              <w:t>m³</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2FAF494D">
            <w:pPr>
              <w:keepNext w:val="0"/>
              <w:keepLines w:val="0"/>
              <w:widowControl/>
              <w:suppressLineNumbers w:val="0"/>
              <w:jc w:val="center"/>
              <w:textAlignment w:val="top"/>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9000</w:t>
            </w:r>
          </w:p>
        </w:tc>
        <w:tc>
          <w:tcPr>
            <w:tcW w:w="750" w:type="pct"/>
            <w:tcBorders>
              <w:top w:val="single" w:color="000000" w:sz="4" w:space="0"/>
              <w:left w:val="single" w:color="000000" w:sz="4" w:space="0"/>
              <w:bottom w:val="single" w:color="000000" w:sz="4" w:space="0"/>
              <w:right w:val="single" w:color="000000" w:sz="4" w:space="0"/>
            </w:tcBorders>
            <w:shd w:val="clear" w:color="auto" w:fill="auto"/>
            <w:noWrap/>
            <w:vAlign w:val="top"/>
          </w:tcPr>
          <w:p w14:paraId="3B3D581B">
            <w:pPr>
              <w:keepNext w:val="0"/>
              <w:keepLines w:val="0"/>
              <w:widowControl/>
              <w:suppressLineNumbers w:val="0"/>
              <w:jc w:val="center"/>
              <w:textAlignment w:val="top"/>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216.90</w:t>
            </w:r>
          </w:p>
        </w:tc>
      </w:tr>
    </w:tbl>
    <w:p w14:paraId="2CA1AAA9">
      <w:pPr>
        <w:rPr>
          <w:rFonts w:hint="eastAsia"/>
          <w:color w:val="000000"/>
          <w:highlight w:val="none"/>
        </w:rPr>
      </w:pPr>
    </w:p>
    <w:p w14:paraId="2E69FC96">
      <w:pPr>
        <w:rPr>
          <w:rFonts w:hint="eastAsia"/>
          <w:color w:val="000000"/>
          <w:highlight w:val="none"/>
        </w:rPr>
      </w:pPr>
      <w:r>
        <w:rPr>
          <w:rFonts w:hint="eastAsia"/>
          <w:color w:val="000000"/>
          <w:highlight w:val="none"/>
        </w:rPr>
        <w:br w:type="page"/>
      </w:r>
    </w:p>
    <w:p w14:paraId="3E987E4A">
      <w:pPr>
        <w:pStyle w:val="2"/>
        <w:rPr>
          <w:color w:val="000000"/>
          <w:highlight w:val="none"/>
        </w:rPr>
      </w:pPr>
      <w:bookmarkStart w:id="336" w:name="_Toc21668"/>
      <w:bookmarkStart w:id="337" w:name="_Toc6137"/>
      <w:r>
        <w:rPr>
          <w:rFonts w:hint="eastAsia"/>
          <w:color w:val="000000"/>
          <w:highlight w:val="none"/>
        </w:rPr>
        <w:t>第</w:t>
      </w:r>
      <w:r>
        <w:rPr>
          <w:rFonts w:hint="eastAsia"/>
          <w:color w:val="000000"/>
          <w:highlight w:val="none"/>
          <w:lang w:val="en-US" w:eastAsia="zh-CN"/>
        </w:rPr>
        <w:t>六</w:t>
      </w:r>
      <w:r>
        <w:rPr>
          <w:rFonts w:hint="eastAsia"/>
          <w:color w:val="000000"/>
          <w:highlight w:val="none"/>
        </w:rPr>
        <w:t>章  投标文件格式</w:t>
      </w:r>
      <w:bookmarkEnd w:id="327"/>
      <w:bookmarkEnd w:id="328"/>
      <w:bookmarkEnd w:id="329"/>
      <w:bookmarkEnd w:id="330"/>
      <w:bookmarkEnd w:id="331"/>
      <w:bookmarkEnd w:id="332"/>
      <w:bookmarkEnd w:id="336"/>
      <w:bookmarkEnd w:id="337"/>
      <w:bookmarkStart w:id="338" w:name="_Toc14853"/>
      <w:bookmarkStart w:id="339" w:name="_Toc29786942"/>
      <w:bookmarkStart w:id="340" w:name="_Toc469486622"/>
      <w:bookmarkStart w:id="341" w:name="_Toc392941002"/>
      <w:bookmarkStart w:id="342" w:name="_Toc530736604"/>
      <w:bookmarkStart w:id="343" w:name="_Toc7361"/>
      <w:bookmarkStart w:id="344" w:name="_Toc318213162"/>
      <w:bookmarkStart w:id="345" w:name="_Toc395312598"/>
      <w:bookmarkStart w:id="346" w:name="_Toc28464"/>
      <w:bookmarkStart w:id="347" w:name="_Toc9891"/>
    </w:p>
    <w:p w14:paraId="4CE9B3C0">
      <w:pPr>
        <w:rPr>
          <w:rFonts w:ascii="宋体" w:hAnsi="宋体"/>
          <w:b/>
          <w:bCs/>
          <w:color w:val="000000"/>
          <w:sz w:val="24"/>
          <w:highlight w:val="none"/>
        </w:rPr>
      </w:pPr>
      <w:bookmarkStart w:id="348" w:name="_Toc17102"/>
    </w:p>
    <w:p w14:paraId="5984DECC">
      <w:pPr>
        <w:keepNext/>
        <w:keepLines/>
        <w:spacing w:before="60" w:after="60" w:line="413" w:lineRule="auto"/>
        <w:outlineLvl w:val="1"/>
        <w:rPr>
          <w:rFonts w:ascii="宋体" w:hAnsi="宋体"/>
          <w:b/>
          <w:bCs/>
          <w:color w:val="000000"/>
          <w:sz w:val="28"/>
          <w:szCs w:val="28"/>
          <w:highlight w:val="none"/>
        </w:rPr>
      </w:pPr>
      <w:bookmarkStart w:id="349" w:name="_Toc1167"/>
      <w:bookmarkStart w:id="350" w:name="_Toc26978"/>
      <w:r>
        <w:rPr>
          <w:color w:val="000000"/>
          <w:highlight w:val="none"/>
        </w:rPr>
        <mc:AlternateContent>
          <mc:Choice Requires="wps">
            <w:drawing>
              <wp:anchor distT="0" distB="0" distL="114300" distR="114300" simplePos="0" relativeHeight="251659264" behindDoc="0" locked="0" layoutInCell="1" allowOverlap="1">
                <wp:simplePos x="0" y="0"/>
                <wp:positionH relativeFrom="column">
                  <wp:posOffset>4576445</wp:posOffset>
                </wp:positionH>
                <wp:positionV relativeFrom="paragraph">
                  <wp:posOffset>106680</wp:posOffset>
                </wp:positionV>
                <wp:extent cx="1003300" cy="406400"/>
                <wp:effectExtent l="4445" t="4445" r="20955" b="8255"/>
                <wp:wrapNone/>
                <wp:docPr id="12" name="矩形 12"/>
                <wp:cNvGraphicFramePr/>
                <a:graphic xmlns:a="http://schemas.openxmlformats.org/drawingml/2006/main">
                  <a:graphicData uri="http://schemas.microsoft.com/office/word/2010/wordprocessingShape">
                    <wps:wsp>
                      <wps:cNvSpPr>
                        <a:spLocks noChangeArrowheads="1"/>
                      </wps:cNvSpPr>
                      <wps:spPr bwMode="auto">
                        <a:xfrm>
                          <a:off x="0" y="0"/>
                          <a:ext cx="1003300" cy="406400"/>
                        </a:xfrm>
                        <a:prstGeom prst="rect">
                          <a:avLst/>
                        </a:prstGeom>
                        <a:solidFill>
                          <a:srgbClr val="FFFFFF"/>
                        </a:solidFill>
                        <a:ln w="9525">
                          <a:solidFill>
                            <a:srgbClr val="000000"/>
                          </a:solidFill>
                          <a:miter lim="800000"/>
                        </a:ln>
                        <a:effectLst/>
                      </wps:spPr>
                      <wps:txbx>
                        <w:txbxContent>
                          <w:p w14:paraId="273780EA">
                            <w:pPr>
                              <w:rPr>
                                <w:sz w:val="28"/>
                                <w:szCs w:val="28"/>
                              </w:rPr>
                            </w:pPr>
                            <w:r>
                              <w:rPr>
                                <w:rFonts w:hint="eastAsia" w:ascii="宋体" w:hAnsi="宋体" w:cs="宋体"/>
                                <w:sz w:val="28"/>
                                <w:szCs w:val="28"/>
                              </w:rPr>
                              <w:t>正本</w:t>
                            </w:r>
                            <w:r>
                              <w:rPr>
                                <w:rFonts w:ascii="宋体" w:hAnsi="宋体" w:cs="宋体"/>
                                <w:sz w:val="28"/>
                                <w:szCs w:val="28"/>
                              </w:rPr>
                              <w:t>/副本</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60.35pt;margin-top:8.4pt;height:32pt;width:79pt;z-index:251659264;mso-width-relative:page;mso-height-relative:page;" fillcolor="#FFFFFF" filled="t" stroked="t" coordsize="21600,21600" o:gfxdata="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1OouLWAAAACQEAAA8AAAAAAAAAAQAgAAAAIgAAAGRycy9k&#10;b3ducmV2LnhtbFBLAQIUABQAAAAIAIdO4kCavrC5PQIAAIoEAAAOAAAAAAAAAAEAIAAAACUBAABk&#10;cnMvZTJvRG9jLnhtbFBLBQYAAAAABgAGAFkBAADUBQAAAAA=&#10;">
                <v:fill on="t" focussize="0,0"/>
                <v:stroke color="#000000" miterlimit="8" joinstyle="miter"/>
                <v:imagedata o:title=""/>
                <o:lock v:ext="edit" aspectratio="f"/>
                <v:textbox>
                  <w:txbxContent>
                    <w:p w14:paraId="273780EA">
                      <w:pPr>
                        <w:rPr>
                          <w:sz w:val="28"/>
                          <w:szCs w:val="28"/>
                        </w:rPr>
                      </w:pPr>
                      <w:r>
                        <w:rPr>
                          <w:rFonts w:hint="eastAsia" w:ascii="宋体" w:hAnsi="宋体" w:cs="宋体"/>
                          <w:sz w:val="28"/>
                          <w:szCs w:val="28"/>
                        </w:rPr>
                        <w:t>正本</w:t>
                      </w:r>
                      <w:r>
                        <w:rPr>
                          <w:rFonts w:ascii="宋体" w:hAnsi="宋体" w:cs="宋体"/>
                          <w:sz w:val="28"/>
                          <w:szCs w:val="28"/>
                        </w:rPr>
                        <w:t>/副本</w:t>
                      </w:r>
                    </w:p>
                  </w:txbxContent>
                </v:textbox>
              </v:rect>
            </w:pict>
          </mc:Fallback>
        </mc:AlternateContent>
      </w:r>
      <w:r>
        <w:rPr>
          <w:rFonts w:hint="eastAsia" w:ascii="宋体" w:hAnsi="宋体"/>
          <w:b/>
          <w:bCs/>
          <w:color w:val="000000"/>
          <w:sz w:val="24"/>
          <w:highlight w:val="none"/>
        </w:rPr>
        <w:t>一、资格审查文件格式</w:t>
      </w:r>
      <w:bookmarkEnd w:id="338"/>
      <w:bookmarkEnd w:id="339"/>
      <w:bookmarkEnd w:id="348"/>
      <w:bookmarkEnd w:id="349"/>
      <w:bookmarkEnd w:id="350"/>
    </w:p>
    <w:p w14:paraId="437534CB">
      <w:pPr>
        <w:spacing w:line="360" w:lineRule="auto"/>
        <w:jc w:val="left"/>
        <w:rPr>
          <w:rFonts w:ascii="宋体" w:hAnsi="宋体"/>
          <w:color w:val="000000"/>
          <w:kern w:val="0"/>
          <w:szCs w:val="21"/>
          <w:highlight w:val="none"/>
        </w:rPr>
      </w:pPr>
      <w:r>
        <w:rPr>
          <w:rFonts w:hint="eastAsia" w:ascii="宋体" w:hAnsi="宋体"/>
          <w:color w:val="000000"/>
          <w:kern w:val="0"/>
          <w:szCs w:val="21"/>
          <w:highlight w:val="none"/>
        </w:rPr>
        <w:t>（一）封面格式</w:t>
      </w:r>
    </w:p>
    <w:p w14:paraId="6002FFC5">
      <w:pPr>
        <w:jc w:val="left"/>
        <w:rPr>
          <w:rFonts w:ascii="宋体" w:hAnsi="宋体"/>
          <w:color w:val="000000"/>
          <w:kern w:val="0"/>
          <w:szCs w:val="21"/>
          <w:highlight w:val="none"/>
        </w:rPr>
      </w:pPr>
    </w:p>
    <w:p w14:paraId="5FE90CEB">
      <w:pPr>
        <w:ind w:right="840"/>
        <w:rPr>
          <w:rFonts w:ascii="宋体" w:hAnsi="宋体"/>
          <w:color w:val="000000"/>
          <w:kern w:val="0"/>
          <w:szCs w:val="21"/>
          <w:highlight w:val="none"/>
        </w:rPr>
      </w:pPr>
    </w:p>
    <w:p w14:paraId="3471F717">
      <w:pPr>
        <w:ind w:right="840"/>
        <w:rPr>
          <w:rFonts w:ascii="宋体" w:hAnsi="宋体"/>
          <w:color w:val="000000"/>
          <w:kern w:val="0"/>
          <w:szCs w:val="21"/>
          <w:highlight w:val="none"/>
        </w:rPr>
      </w:pPr>
    </w:p>
    <w:p w14:paraId="1E3E8B3E">
      <w:pPr>
        <w:jc w:val="center"/>
        <w:rPr>
          <w:rFonts w:ascii="宋体" w:hAnsi="宋体"/>
          <w:color w:val="000000"/>
          <w:kern w:val="0"/>
          <w:sz w:val="32"/>
          <w:szCs w:val="32"/>
          <w:highlight w:val="none"/>
        </w:rPr>
      </w:pPr>
    </w:p>
    <w:p w14:paraId="70BE3125">
      <w:pPr>
        <w:jc w:val="center"/>
        <w:rPr>
          <w:rFonts w:ascii="宋体" w:hAnsi="宋体"/>
          <w:color w:val="000000"/>
          <w:kern w:val="0"/>
          <w:sz w:val="28"/>
          <w:szCs w:val="28"/>
          <w:highlight w:val="none"/>
        </w:rPr>
      </w:pPr>
      <w:r>
        <w:rPr>
          <w:rFonts w:ascii="宋体" w:hAnsi="宋体"/>
          <w:color w:val="000000"/>
          <w:kern w:val="0"/>
          <w:sz w:val="28"/>
          <w:szCs w:val="28"/>
          <w:highlight w:val="none"/>
          <w:u w:val="single"/>
        </w:rPr>
        <w:t>（项目名称）</w:t>
      </w:r>
      <w:r>
        <w:rPr>
          <w:rFonts w:hint="eastAsia" w:ascii="宋体" w:hAnsi="宋体"/>
          <w:color w:val="000000"/>
          <w:kern w:val="0"/>
          <w:sz w:val="28"/>
          <w:szCs w:val="28"/>
          <w:highlight w:val="none"/>
          <w:u w:val="single"/>
        </w:rPr>
        <w:t>项目</w:t>
      </w:r>
    </w:p>
    <w:p w14:paraId="05CE664F">
      <w:pPr>
        <w:jc w:val="center"/>
        <w:rPr>
          <w:rFonts w:ascii="宋体" w:hAnsi="宋体"/>
          <w:color w:val="000000"/>
          <w:kern w:val="0"/>
          <w:sz w:val="28"/>
          <w:szCs w:val="28"/>
          <w:highlight w:val="none"/>
        </w:rPr>
      </w:pPr>
    </w:p>
    <w:p w14:paraId="2F5C803B">
      <w:pPr>
        <w:jc w:val="center"/>
        <w:rPr>
          <w:rFonts w:ascii="宋体" w:hAnsi="宋体"/>
          <w:color w:val="000000"/>
          <w:kern w:val="0"/>
          <w:sz w:val="28"/>
          <w:szCs w:val="28"/>
          <w:highlight w:val="none"/>
        </w:rPr>
      </w:pPr>
    </w:p>
    <w:p w14:paraId="13830433">
      <w:pPr>
        <w:jc w:val="center"/>
        <w:rPr>
          <w:rFonts w:ascii="宋体" w:hAnsi="宋体"/>
          <w:color w:val="000000"/>
          <w:kern w:val="0"/>
          <w:sz w:val="28"/>
          <w:szCs w:val="28"/>
          <w:highlight w:val="none"/>
        </w:rPr>
      </w:pPr>
    </w:p>
    <w:p w14:paraId="0E4354B1">
      <w:pPr>
        <w:jc w:val="center"/>
        <w:rPr>
          <w:rFonts w:ascii="宋体" w:hAnsi="宋体"/>
          <w:color w:val="000000"/>
          <w:kern w:val="0"/>
          <w:sz w:val="28"/>
          <w:szCs w:val="28"/>
          <w:highlight w:val="none"/>
        </w:rPr>
      </w:pPr>
    </w:p>
    <w:p w14:paraId="7591E2D0">
      <w:pPr>
        <w:jc w:val="center"/>
        <w:rPr>
          <w:rFonts w:ascii="宋体" w:hAnsi="宋体"/>
          <w:color w:val="000000"/>
          <w:kern w:val="0"/>
          <w:sz w:val="28"/>
          <w:szCs w:val="28"/>
          <w:highlight w:val="none"/>
        </w:rPr>
      </w:pPr>
    </w:p>
    <w:p w14:paraId="28827395">
      <w:pPr>
        <w:spacing w:before="240" w:beforeLines="100" w:line="360" w:lineRule="auto"/>
        <w:jc w:val="center"/>
        <w:rPr>
          <w:rFonts w:ascii="宋体" w:hAnsi="宋体"/>
          <w:color w:val="000000"/>
          <w:kern w:val="0"/>
          <w:sz w:val="56"/>
          <w:szCs w:val="56"/>
          <w:highlight w:val="none"/>
        </w:rPr>
      </w:pPr>
      <w:r>
        <w:rPr>
          <w:rFonts w:ascii="宋体" w:hAnsi="宋体"/>
          <w:color w:val="000000"/>
          <w:kern w:val="0"/>
          <w:sz w:val="56"/>
          <w:szCs w:val="56"/>
          <w:highlight w:val="none"/>
        </w:rPr>
        <w:t>投  标  文  件</w:t>
      </w:r>
    </w:p>
    <w:p w14:paraId="64BA9E61">
      <w:pPr>
        <w:spacing w:line="360" w:lineRule="auto"/>
        <w:jc w:val="center"/>
        <w:rPr>
          <w:rFonts w:ascii="宋体" w:hAnsi="宋体"/>
          <w:color w:val="000000"/>
          <w:kern w:val="0"/>
          <w:sz w:val="36"/>
          <w:szCs w:val="36"/>
          <w:highlight w:val="none"/>
          <w:u w:val="single"/>
        </w:rPr>
      </w:pPr>
      <w:r>
        <w:rPr>
          <w:rFonts w:hint="eastAsia" w:ascii="宋体" w:hAnsi="宋体"/>
          <w:color w:val="000000"/>
          <w:kern w:val="0"/>
          <w:sz w:val="36"/>
          <w:szCs w:val="36"/>
          <w:highlight w:val="none"/>
          <w:u w:val="single"/>
        </w:rPr>
        <w:t>资格审查文件</w:t>
      </w:r>
    </w:p>
    <w:p w14:paraId="20596193">
      <w:pPr>
        <w:spacing w:line="360" w:lineRule="auto"/>
        <w:jc w:val="center"/>
        <w:rPr>
          <w:rFonts w:ascii="宋体" w:hAnsi="宋体"/>
          <w:color w:val="000000"/>
          <w:kern w:val="0"/>
          <w:sz w:val="32"/>
          <w:szCs w:val="32"/>
          <w:highlight w:val="none"/>
          <w:u w:val="single"/>
        </w:rPr>
      </w:pPr>
      <w:r>
        <w:rPr>
          <w:rFonts w:hint="eastAsia" w:ascii="宋体" w:hAnsi="宋体"/>
          <w:color w:val="000000"/>
          <w:kern w:val="0"/>
          <w:sz w:val="32"/>
          <w:szCs w:val="32"/>
          <w:highlight w:val="none"/>
          <w:u w:val="single"/>
        </w:rPr>
        <w:t>第   册（如有分册）</w:t>
      </w:r>
    </w:p>
    <w:p w14:paraId="68CFCB41">
      <w:pPr>
        <w:rPr>
          <w:rFonts w:ascii="宋体" w:hAnsi="宋体"/>
          <w:color w:val="000000"/>
          <w:kern w:val="0"/>
          <w:sz w:val="32"/>
          <w:szCs w:val="32"/>
          <w:highlight w:val="none"/>
        </w:rPr>
      </w:pPr>
    </w:p>
    <w:p w14:paraId="2321E0B4">
      <w:pPr>
        <w:spacing w:line="360" w:lineRule="auto"/>
        <w:ind w:firstLine="2380" w:firstLineChars="850"/>
        <w:rPr>
          <w:rFonts w:ascii="宋体" w:hAnsi="宋体"/>
          <w:color w:val="000000"/>
          <w:kern w:val="0"/>
          <w:sz w:val="28"/>
          <w:szCs w:val="28"/>
          <w:highlight w:val="none"/>
          <w:u w:val="single"/>
        </w:rPr>
      </w:pPr>
      <w:r>
        <w:rPr>
          <w:rFonts w:ascii="宋体" w:hAnsi="宋体"/>
          <w:color w:val="000000"/>
          <w:kern w:val="0"/>
          <w:sz w:val="28"/>
          <w:szCs w:val="28"/>
          <w:highlight w:val="none"/>
        </w:rPr>
        <w:t>招标编号：</w:t>
      </w:r>
    </w:p>
    <w:p w14:paraId="45ED91C3">
      <w:pPr>
        <w:jc w:val="center"/>
        <w:rPr>
          <w:rFonts w:ascii="宋体" w:hAnsi="宋体"/>
          <w:color w:val="000000"/>
          <w:kern w:val="0"/>
          <w:sz w:val="32"/>
          <w:szCs w:val="32"/>
          <w:highlight w:val="none"/>
        </w:rPr>
      </w:pPr>
    </w:p>
    <w:p w14:paraId="05F9975A">
      <w:pPr>
        <w:jc w:val="center"/>
        <w:rPr>
          <w:rFonts w:ascii="宋体" w:hAnsi="宋体"/>
          <w:color w:val="000000"/>
          <w:kern w:val="0"/>
          <w:sz w:val="32"/>
          <w:szCs w:val="32"/>
          <w:highlight w:val="none"/>
        </w:rPr>
      </w:pPr>
    </w:p>
    <w:p w14:paraId="15FB4660">
      <w:pPr>
        <w:rPr>
          <w:rFonts w:ascii="宋体" w:hAnsi="宋体"/>
          <w:color w:val="000000"/>
          <w:kern w:val="0"/>
          <w:sz w:val="32"/>
          <w:szCs w:val="32"/>
          <w:highlight w:val="none"/>
        </w:rPr>
      </w:pPr>
    </w:p>
    <w:p w14:paraId="5AD79926">
      <w:pPr>
        <w:jc w:val="center"/>
        <w:rPr>
          <w:rFonts w:ascii="宋体" w:hAnsi="宋体"/>
          <w:color w:val="000000"/>
          <w:kern w:val="0"/>
          <w:sz w:val="32"/>
          <w:szCs w:val="32"/>
          <w:highlight w:val="none"/>
        </w:rPr>
      </w:pPr>
    </w:p>
    <w:p w14:paraId="2C494DDE">
      <w:pPr>
        <w:spacing w:line="360" w:lineRule="auto"/>
        <w:ind w:firstLine="1400" w:firstLineChars="500"/>
        <w:rPr>
          <w:rFonts w:ascii="宋体" w:hAnsi="宋体"/>
          <w:color w:val="000000"/>
          <w:kern w:val="0"/>
          <w:sz w:val="28"/>
          <w:szCs w:val="28"/>
          <w:highlight w:val="none"/>
        </w:rPr>
      </w:pPr>
      <w:r>
        <w:rPr>
          <w:rFonts w:ascii="宋体" w:hAnsi="宋体"/>
          <w:color w:val="000000"/>
          <w:kern w:val="0"/>
          <w:sz w:val="28"/>
          <w:szCs w:val="28"/>
          <w:highlight w:val="none"/>
        </w:rPr>
        <w:t>投标人：（盖单位</w:t>
      </w:r>
      <w:r>
        <w:rPr>
          <w:rFonts w:hint="eastAsia" w:ascii="宋体" w:hAnsi="宋体"/>
          <w:color w:val="000000"/>
          <w:kern w:val="0"/>
          <w:sz w:val="28"/>
          <w:szCs w:val="28"/>
          <w:highlight w:val="none"/>
        </w:rPr>
        <w:t>公</w:t>
      </w:r>
      <w:r>
        <w:rPr>
          <w:rFonts w:ascii="宋体" w:hAnsi="宋体"/>
          <w:color w:val="000000"/>
          <w:kern w:val="0"/>
          <w:sz w:val="28"/>
          <w:szCs w:val="28"/>
          <w:highlight w:val="none"/>
        </w:rPr>
        <w:t>章）</w:t>
      </w:r>
    </w:p>
    <w:p w14:paraId="6A6AD44C">
      <w:pPr>
        <w:spacing w:line="360" w:lineRule="auto"/>
        <w:ind w:firstLine="1400" w:firstLineChars="500"/>
        <w:rPr>
          <w:rFonts w:ascii="宋体" w:hAnsi="宋体"/>
          <w:color w:val="000000"/>
          <w:kern w:val="0"/>
          <w:sz w:val="28"/>
          <w:szCs w:val="28"/>
          <w:highlight w:val="none"/>
        </w:rPr>
      </w:pPr>
      <w:r>
        <w:rPr>
          <w:rFonts w:hint="eastAsia" w:ascii="宋体" w:hAnsi="宋体"/>
          <w:color w:val="000000"/>
          <w:kern w:val="0"/>
          <w:sz w:val="28"/>
          <w:szCs w:val="28"/>
          <w:highlight w:val="none"/>
        </w:rPr>
        <w:t>法定代表人或其委托代理人</w:t>
      </w:r>
      <w:r>
        <w:rPr>
          <w:rFonts w:ascii="宋体" w:hAnsi="宋体"/>
          <w:color w:val="000000"/>
          <w:kern w:val="0"/>
          <w:sz w:val="28"/>
          <w:szCs w:val="28"/>
          <w:highlight w:val="none"/>
        </w:rPr>
        <w:t>：（签字</w:t>
      </w:r>
      <w:r>
        <w:rPr>
          <w:rFonts w:hint="eastAsia" w:ascii="宋体" w:hAnsi="宋体"/>
          <w:color w:val="000000"/>
          <w:kern w:val="0"/>
          <w:sz w:val="28"/>
          <w:szCs w:val="28"/>
          <w:highlight w:val="none"/>
        </w:rPr>
        <w:t>或盖章</w:t>
      </w:r>
      <w:r>
        <w:rPr>
          <w:rFonts w:ascii="宋体" w:hAnsi="宋体"/>
          <w:color w:val="000000"/>
          <w:kern w:val="0"/>
          <w:sz w:val="28"/>
          <w:szCs w:val="28"/>
          <w:highlight w:val="none"/>
        </w:rPr>
        <w:t>）</w:t>
      </w:r>
    </w:p>
    <w:p w14:paraId="0AA78FE7">
      <w:pPr>
        <w:rPr>
          <w:rFonts w:ascii="宋体" w:hAnsi="宋体"/>
          <w:color w:val="000000"/>
          <w:kern w:val="0"/>
          <w:sz w:val="28"/>
          <w:szCs w:val="28"/>
          <w:highlight w:val="none"/>
        </w:rPr>
      </w:pPr>
    </w:p>
    <w:p w14:paraId="77E8720E">
      <w:pPr>
        <w:jc w:val="center"/>
        <w:rPr>
          <w:rFonts w:hint="eastAsia" w:ascii="宋体" w:hAnsi="宋体"/>
          <w:color w:val="000000"/>
          <w:kern w:val="0"/>
          <w:sz w:val="28"/>
          <w:szCs w:val="28"/>
          <w:highlight w:val="none"/>
        </w:rPr>
      </w:pPr>
      <w:r>
        <w:rPr>
          <w:rFonts w:ascii="宋体" w:hAnsi="宋体"/>
          <w:color w:val="000000"/>
          <w:kern w:val="0"/>
          <w:sz w:val="28"/>
          <w:szCs w:val="28"/>
          <w:highlight w:val="none"/>
        </w:rPr>
        <w:t>年</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 xml:space="preserve">  </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月</w:t>
      </w:r>
      <w:r>
        <w:rPr>
          <w:rFonts w:hint="eastAsia" w:ascii="宋体" w:hAnsi="宋体"/>
          <w:color w:val="000000"/>
          <w:kern w:val="0"/>
          <w:sz w:val="28"/>
          <w:szCs w:val="28"/>
          <w:highlight w:val="none"/>
        </w:rPr>
        <w:t xml:space="preserve">     日</w:t>
      </w:r>
    </w:p>
    <w:p w14:paraId="160EF0A2">
      <w:pPr>
        <w:jc w:val="center"/>
        <w:rPr>
          <w:rFonts w:hint="eastAsia" w:ascii="宋体" w:hAnsi="宋体"/>
          <w:color w:val="000000"/>
          <w:kern w:val="0"/>
          <w:sz w:val="28"/>
          <w:szCs w:val="28"/>
          <w:highlight w:val="none"/>
        </w:rPr>
      </w:pPr>
    </w:p>
    <w:p w14:paraId="204A71B3">
      <w:pPr>
        <w:jc w:val="center"/>
        <w:rPr>
          <w:rFonts w:hint="eastAsia" w:ascii="宋体" w:hAnsi="宋体"/>
          <w:color w:val="000000"/>
          <w:kern w:val="0"/>
          <w:sz w:val="28"/>
          <w:szCs w:val="28"/>
          <w:highlight w:val="none"/>
        </w:rPr>
      </w:pPr>
    </w:p>
    <w:p w14:paraId="6F211F84">
      <w:pPr>
        <w:jc w:val="center"/>
        <w:rPr>
          <w:rFonts w:hint="eastAsia" w:ascii="宋体" w:hAnsi="宋体"/>
          <w:color w:val="000000"/>
          <w:kern w:val="0"/>
          <w:sz w:val="28"/>
          <w:szCs w:val="28"/>
          <w:highlight w:val="none"/>
        </w:rPr>
      </w:pPr>
    </w:p>
    <w:p w14:paraId="02B1DC37">
      <w:pPr>
        <w:jc w:val="both"/>
        <w:rPr>
          <w:rFonts w:hint="eastAsia" w:ascii="宋体" w:hAnsi="宋体"/>
          <w:color w:val="000000"/>
          <w:kern w:val="0"/>
          <w:szCs w:val="21"/>
          <w:highlight w:val="none"/>
        </w:rPr>
      </w:pPr>
    </w:p>
    <w:p w14:paraId="114A44AE">
      <w:pPr>
        <w:spacing w:line="360" w:lineRule="auto"/>
        <w:jc w:val="both"/>
        <w:rPr>
          <w:rFonts w:ascii="宋体" w:hAnsi="宋体"/>
          <w:color w:val="000000"/>
          <w:kern w:val="0"/>
          <w:sz w:val="22"/>
          <w:szCs w:val="22"/>
          <w:highlight w:val="none"/>
        </w:rPr>
      </w:pPr>
      <w:r>
        <w:rPr>
          <w:rFonts w:hint="eastAsia" w:ascii="宋体" w:hAnsi="宋体"/>
          <w:color w:val="000000"/>
          <w:kern w:val="0"/>
          <w:sz w:val="22"/>
          <w:szCs w:val="22"/>
          <w:highlight w:val="none"/>
        </w:rPr>
        <w:t>（</w:t>
      </w:r>
      <w:r>
        <w:rPr>
          <w:rFonts w:hint="eastAsia" w:ascii="宋体" w:hAnsi="宋体"/>
          <w:color w:val="000000"/>
          <w:kern w:val="0"/>
          <w:sz w:val="22"/>
          <w:szCs w:val="22"/>
          <w:highlight w:val="none"/>
          <w:lang w:eastAsia="zh-CN"/>
        </w:rPr>
        <w:t>一</w:t>
      </w:r>
      <w:r>
        <w:rPr>
          <w:rFonts w:hint="eastAsia" w:ascii="宋体" w:hAnsi="宋体"/>
          <w:color w:val="000000"/>
          <w:kern w:val="0"/>
          <w:sz w:val="22"/>
          <w:szCs w:val="22"/>
          <w:highlight w:val="none"/>
        </w:rPr>
        <w:t>）资格审查文件内容格式</w:t>
      </w:r>
    </w:p>
    <w:p w14:paraId="7A782FF4">
      <w:pPr>
        <w:spacing w:line="360" w:lineRule="auto"/>
        <w:ind w:firstLine="0" w:firstLineChars="0"/>
        <w:jc w:val="left"/>
        <w:rPr>
          <w:rFonts w:ascii="宋体" w:hAnsi="宋体"/>
          <w:color w:val="000000"/>
          <w:kern w:val="0"/>
          <w:sz w:val="22"/>
          <w:szCs w:val="22"/>
          <w:highlight w:val="none"/>
        </w:rPr>
      </w:pPr>
      <w:r>
        <w:rPr>
          <w:rFonts w:hint="eastAsia" w:ascii="宋体" w:hAnsi="宋体"/>
          <w:color w:val="000000"/>
          <w:kern w:val="0"/>
          <w:sz w:val="22"/>
          <w:szCs w:val="22"/>
          <w:highlight w:val="none"/>
        </w:rPr>
        <w:t>投标人可根据以下内容和顺序编排投标文件：</w:t>
      </w:r>
    </w:p>
    <w:p w14:paraId="35190360">
      <w:pPr>
        <w:spacing w:line="360" w:lineRule="auto"/>
        <w:rPr>
          <w:rFonts w:hint="eastAsia" w:ascii="宋体" w:hAnsi="宋体"/>
          <w:color w:val="000000"/>
          <w:sz w:val="22"/>
          <w:szCs w:val="22"/>
          <w:highlight w:val="none"/>
        </w:rPr>
      </w:pPr>
      <w:r>
        <w:rPr>
          <w:rFonts w:hint="eastAsia" w:ascii="宋体" w:hAnsi="宋体"/>
          <w:color w:val="000000"/>
          <w:sz w:val="22"/>
          <w:szCs w:val="22"/>
          <w:highlight w:val="none"/>
        </w:rPr>
        <w:t>（1）法定代表人资格证明书（详见格式A1）及法定代表人授权委托书（详见格式A2）（如无授权时，只需提供法定代表人资格证明书），法定代表人及被授权人身份证正反面复印件；</w:t>
      </w:r>
    </w:p>
    <w:p w14:paraId="50169CA4">
      <w:pPr>
        <w:spacing w:line="360" w:lineRule="auto"/>
        <w:jc w:val="left"/>
        <w:rPr>
          <w:rFonts w:hint="eastAsia" w:ascii="宋体" w:hAnsi="宋体"/>
          <w:color w:val="000000"/>
          <w:sz w:val="22"/>
          <w:szCs w:val="22"/>
          <w:highlight w:val="none"/>
        </w:rPr>
      </w:pPr>
      <w:r>
        <w:rPr>
          <w:rFonts w:hint="eastAsia" w:ascii="宋体" w:hAnsi="宋体"/>
          <w:color w:val="000000"/>
          <w:sz w:val="22"/>
          <w:szCs w:val="22"/>
          <w:highlight w:val="none"/>
        </w:rPr>
        <w:t>（2）投标人有效的营业执照副本或事业单位法人证书等证明文件复印件（详见格式A</w:t>
      </w:r>
      <w:r>
        <w:rPr>
          <w:rFonts w:hint="eastAsia" w:ascii="宋体" w:hAnsi="宋体"/>
          <w:color w:val="000000"/>
          <w:sz w:val="22"/>
          <w:szCs w:val="22"/>
          <w:highlight w:val="none"/>
          <w:lang w:val="en-US" w:eastAsia="zh-CN"/>
        </w:rPr>
        <w:t>3</w:t>
      </w:r>
      <w:r>
        <w:rPr>
          <w:rFonts w:hint="eastAsia" w:ascii="宋体" w:hAnsi="宋体"/>
          <w:color w:val="000000"/>
          <w:sz w:val="22"/>
          <w:szCs w:val="22"/>
          <w:highlight w:val="none"/>
        </w:rPr>
        <w:t>）；</w:t>
      </w:r>
    </w:p>
    <w:p w14:paraId="726E69C0">
      <w:pPr>
        <w:spacing w:line="360" w:lineRule="auto"/>
        <w:jc w:val="left"/>
        <w:rPr>
          <w:rFonts w:hint="eastAsia" w:ascii="宋体" w:hAnsi="宋体" w:eastAsia="宋体" w:cs="Times New Roman"/>
          <w:color w:val="000000"/>
          <w:sz w:val="22"/>
          <w:szCs w:val="22"/>
          <w:highlight w:val="none"/>
          <w:lang w:val="en-US" w:eastAsia="zh-CN"/>
        </w:rPr>
      </w:pPr>
      <w:r>
        <w:rPr>
          <w:rFonts w:hint="eastAsia" w:ascii="宋体" w:hAnsi="宋体"/>
          <w:color w:val="000000"/>
          <w:sz w:val="22"/>
          <w:szCs w:val="22"/>
          <w:highlight w:val="none"/>
        </w:rPr>
        <w:t>（3）</w:t>
      </w:r>
      <w:r>
        <w:rPr>
          <w:rFonts w:hint="eastAsia" w:ascii="宋体" w:hAnsi="宋体"/>
          <w:color w:val="000000"/>
          <w:sz w:val="22"/>
          <w:szCs w:val="22"/>
          <w:highlight w:val="none"/>
          <w:lang w:val="en-US" w:eastAsia="zh-CN"/>
        </w:rPr>
        <w:t>提供</w:t>
      </w:r>
      <w:r>
        <w:rPr>
          <w:rFonts w:hint="eastAsia" w:ascii="宋体" w:hAnsi="宋体" w:cs="Times New Roman"/>
          <w:color w:val="000000"/>
          <w:sz w:val="22"/>
          <w:szCs w:val="22"/>
          <w:highlight w:val="none"/>
          <w:lang w:val="en-US" w:eastAsia="zh-CN"/>
        </w:rPr>
        <w:t>由广西壮族自治区住房和城</w:t>
      </w:r>
      <w:r>
        <w:rPr>
          <w:rFonts w:hint="eastAsia" w:ascii="宋体" w:hAnsi="宋体" w:eastAsia="宋体" w:cs="Times New Roman"/>
          <w:color w:val="000000"/>
          <w:sz w:val="22"/>
          <w:szCs w:val="22"/>
          <w:highlight w:val="none"/>
          <w:lang w:val="en-US" w:eastAsia="zh-CN"/>
        </w:rPr>
        <w:t>乡建设厅出具的</w:t>
      </w:r>
      <w:r>
        <w:rPr>
          <w:rFonts w:hint="eastAsia" w:ascii="宋体" w:hAnsi="宋体" w:eastAsia="宋体" w:cs="Times New Roman"/>
          <w:color w:val="000000"/>
          <w:sz w:val="22"/>
          <w:szCs w:val="22"/>
          <w:highlight w:val="none"/>
        </w:rPr>
        <w:t>《广西壮族自治区新型墙体材料产品认定证》复印件</w:t>
      </w:r>
      <w:r>
        <w:rPr>
          <w:rFonts w:hint="eastAsia" w:ascii="宋体" w:hAnsi="宋体" w:eastAsia="宋体" w:cs="Times New Roman"/>
          <w:color w:val="000000"/>
          <w:sz w:val="22"/>
          <w:szCs w:val="22"/>
          <w:highlight w:val="none"/>
          <w:lang w:eastAsia="zh-CN"/>
        </w:rPr>
        <w:t>；</w:t>
      </w:r>
      <w:r>
        <w:rPr>
          <w:rFonts w:hint="eastAsia" w:ascii="宋体" w:hAnsi="宋体" w:eastAsia="宋体" w:cs="Times New Roman"/>
          <w:color w:val="000000"/>
          <w:sz w:val="22"/>
          <w:szCs w:val="22"/>
          <w:highlight w:val="none"/>
          <w:lang w:val="en-US" w:eastAsia="zh-CN"/>
        </w:rPr>
        <w:t>若为代理商投标的，提供其代理的</w:t>
      </w:r>
      <w:r>
        <w:rPr>
          <w:rFonts w:hint="eastAsia" w:ascii="宋体" w:hAnsi="宋体" w:eastAsia="宋体" w:cs="Times New Roman"/>
          <w:color w:val="000000"/>
          <w:sz w:val="22"/>
          <w:szCs w:val="22"/>
          <w:highlight w:val="none"/>
        </w:rPr>
        <w:t>制造商</w:t>
      </w:r>
      <w:r>
        <w:rPr>
          <w:rFonts w:hint="eastAsia" w:ascii="宋体" w:hAnsi="宋体" w:eastAsia="宋体" w:cs="Times New Roman"/>
          <w:color w:val="000000"/>
          <w:sz w:val="22"/>
          <w:szCs w:val="22"/>
          <w:highlight w:val="none"/>
          <w:lang w:val="en-US" w:eastAsia="zh-CN"/>
        </w:rPr>
        <w:t>的</w:t>
      </w:r>
      <w:r>
        <w:rPr>
          <w:rFonts w:hint="eastAsia" w:ascii="宋体" w:hAnsi="宋体" w:eastAsia="宋体" w:cs="Times New Roman"/>
          <w:color w:val="000000"/>
          <w:sz w:val="22"/>
          <w:szCs w:val="22"/>
          <w:highlight w:val="none"/>
        </w:rPr>
        <w:t>《广西壮族自治区新型墙体材料产品认定证》</w:t>
      </w:r>
      <w:r>
        <w:rPr>
          <w:rFonts w:hint="eastAsia" w:ascii="宋体" w:hAnsi="宋体" w:eastAsia="宋体" w:cs="Times New Roman"/>
          <w:color w:val="000000"/>
          <w:sz w:val="22"/>
          <w:szCs w:val="22"/>
          <w:highlight w:val="none"/>
          <w:lang w:val="en-US" w:eastAsia="zh-CN"/>
        </w:rPr>
        <w:t>复印件及由制造商出具的针对代理商</w:t>
      </w:r>
      <w:r>
        <w:rPr>
          <w:rFonts w:hint="eastAsia" w:ascii="宋体" w:hAnsi="宋体" w:eastAsia="宋体" w:cs="Times New Roman"/>
          <w:color w:val="000000"/>
          <w:sz w:val="22"/>
          <w:szCs w:val="22"/>
          <w:highlight w:val="none"/>
          <w:lang w:eastAsia="zh-CN"/>
        </w:rPr>
        <w:t>的</w:t>
      </w:r>
      <w:r>
        <w:rPr>
          <w:rFonts w:hint="eastAsia" w:ascii="宋体" w:hAnsi="宋体" w:eastAsia="宋体" w:cs="Times New Roman"/>
          <w:color w:val="000000"/>
          <w:sz w:val="22"/>
          <w:szCs w:val="22"/>
          <w:highlight w:val="none"/>
          <w:lang w:val="en-US" w:eastAsia="zh-CN"/>
        </w:rPr>
        <w:t>授权委托书</w:t>
      </w:r>
      <w:r>
        <w:rPr>
          <w:rFonts w:hint="eastAsia" w:ascii="宋体" w:hAnsi="宋体" w:eastAsia="宋体" w:cs="Times New Roman"/>
          <w:bCs/>
          <w:color w:val="000000"/>
          <w:kern w:val="0"/>
          <w:sz w:val="22"/>
          <w:szCs w:val="22"/>
          <w:highlight w:val="none"/>
          <w:lang w:val="en-US" w:eastAsia="zh-CN"/>
        </w:rPr>
        <w:t>（授权代</w:t>
      </w:r>
      <w:r>
        <w:rPr>
          <w:rFonts w:hint="eastAsia" w:ascii="宋体" w:hAnsi="宋体" w:eastAsia="宋体" w:cs="Times New Roman"/>
          <w:color w:val="000000"/>
          <w:sz w:val="22"/>
          <w:szCs w:val="22"/>
          <w:highlight w:val="none"/>
          <w:lang w:val="en-US" w:eastAsia="zh-CN"/>
        </w:rPr>
        <w:t>理时提供，需加盖制造商公章）</w:t>
      </w:r>
      <w:r>
        <w:rPr>
          <w:rFonts w:hint="eastAsia" w:ascii="宋体" w:hAnsi="宋体"/>
          <w:color w:val="000000"/>
          <w:sz w:val="22"/>
          <w:szCs w:val="22"/>
          <w:highlight w:val="none"/>
        </w:rPr>
        <w:t>（详见格式A</w:t>
      </w:r>
      <w:r>
        <w:rPr>
          <w:rFonts w:hint="eastAsia" w:ascii="宋体" w:hAnsi="宋体"/>
          <w:color w:val="000000"/>
          <w:sz w:val="22"/>
          <w:szCs w:val="22"/>
          <w:highlight w:val="none"/>
          <w:lang w:val="en-US" w:eastAsia="zh-CN"/>
        </w:rPr>
        <w:t>4</w:t>
      </w:r>
      <w:r>
        <w:rPr>
          <w:rFonts w:hint="eastAsia" w:ascii="宋体" w:hAnsi="宋体"/>
          <w:color w:val="000000"/>
          <w:sz w:val="22"/>
          <w:szCs w:val="22"/>
          <w:highlight w:val="none"/>
        </w:rPr>
        <w:t>）</w:t>
      </w:r>
      <w:r>
        <w:rPr>
          <w:rFonts w:hint="eastAsia" w:ascii="宋体" w:hAnsi="宋体"/>
          <w:color w:val="000000"/>
          <w:sz w:val="22"/>
          <w:szCs w:val="22"/>
          <w:highlight w:val="none"/>
          <w:lang w:eastAsia="zh-CN"/>
        </w:rPr>
        <w:t>，制造商授权给代理商后，不得参加同一</w:t>
      </w:r>
      <w:r>
        <w:rPr>
          <w:rFonts w:hint="eastAsia" w:ascii="宋体" w:hAnsi="宋体"/>
          <w:color w:val="000000"/>
          <w:sz w:val="22"/>
          <w:szCs w:val="22"/>
          <w:highlight w:val="none"/>
          <w:lang w:val="en-US" w:eastAsia="zh-CN"/>
        </w:rPr>
        <w:t>项目</w:t>
      </w:r>
      <w:r>
        <w:rPr>
          <w:rFonts w:hint="eastAsia" w:ascii="宋体" w:hAnsi="宋体"/>
          <w:color w:val="000000"/>
          <w:sz w:val="22"/>
          <w:szCs w:val="22"/>
          <w:highlight w:val="none"/>
          <w:lang w:eastAsia="zh-CN"/>
        </w:rPr>
        <w:t>的</w:t>
      </w:r>
      <w:r>
        <w:rPr>
          <w:rFonts w:hint="eastAsia" w:ascii="宋体" w:hAnsi="宋体"/>
          <w:color w:val="000000"/>
          <w:sz w:val="22"/>
          <w:szCs w:val="22"/>
          <w:highlight w:val="none"/>
          <w:lang w:val="en-US" w:eastAsia="zh-CN"/>
        </w:rPr>
        <w:t>采购活动</w:t>
      </w:r>
      <w:r>
        <w:rPr>
          <w:rFonts w:hint="eastAsia" w:ascii="宋体" w:hAnsi="宋体" w:cs="Times New Roman"/>
          <w:color w:val="000000"/>
          <w:sz w:val="22"/>
          <w:szCs w:val="22"/>
          <w:highlight w:val="none"/>
          <w:lang w:val="en-US" w:eastAsia="zh-CN"/>
        </w:rPr>
        <w:t>；</w:t>
      </w:r>
    </w:p>
    <w:p w14:paraId="4924BC93">
      <w:pPr>
        <w:wordWrap w:val="0"/>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rPr>
        <w:t>（4）</w:t>
      </w:r>
      <w:r>
        <w:rPr>
          <w:rFonts w:hint="eastAsia" w:ascii="宋体" w:hAnsi="宋体"/>
          <w:color w:val="000000"/>
          <w:sz w:val="22"/>
          <w:szCs w:val="22"/>
          <w:highlight w:val="none"/>
        </w:rPr>
        <w:t>提供无重大税收违法失信主体截图（信用中国网址：https://www.creditchina.gov.cn/xinyongfuwu/zhongdashuishouweifaanjian/）、无严重失信主体名单截图（信用中国网址： https://www.creditchina.gov.cn/xinyongfuwu/shixinheimingdan/）。（详见格式A</w:t>
      </w:r>
      <w:r>
        <w:rPr>
          <w:rFonts w:hint="eastAsia" w:ascii="宋体" w:hAnsi="宋体"/>
          <w:color w:val="000000"/>
          <w:sz w:val="22"/>
          <w:szCs w:val="22"/>
          <w:highlight w:val="none"/>
          <w:lang w:val="en-US" w:eastAsia="zh-CN"/>
        </w:rPr>
        <w:t>5</w:t>
      </w:r>
      <w:r>
        <w:rPr>
          <w:rFonts w:hint="eastAsia" w:ascii="宋体" w:hAnsi="宋体"/>
          <w:color w:val="000000"/>
          <w:sz w:val="22"/>
          <w:szCs w:val="22"/>
          <w:highlight w:val="none"/>
        </w:rPr>
        <w:t>）</w:t>
      </w:r>
      <w:r>
        <w:rPr>
          <w:rFonts w:hint="eastAsia" w:ascii="宋体" w:hAnsi="宋体" w:eastAsia="宋体"/>
          <w:color w:val="000000"/>
          <w:sz w:val="22"/>
          <w:szCs w:val="22"/>
          <w:highlight w:val="none"/>
          <w:lang w:eastAsia="zh-CN"/>
        </w:rPr>
        <w:t>；</w:t>
      </w:r>
    </w:p>
    <w:p w14:paraId="1B1E77F5">
      <w:pPr>
        <w:spacing w:line="360" w:lineRule="auto"/>
        <w:jc w:val="left"/>
        <w:rPr>
          <w:rFonts w:hint="eastAsia" w:ascii="宋体" w:hAnsi="宋体" w:eastAsia="宋体"/>
          <w:color w:val="000000"/>
          <w:sz w:val="22"/>
          <w:szCs w:val="22"/>
          <w:highlight w:val="none"/>
          <w:lang w:val="en-US" w:eastAsia="zh-CN"/>
        </w:rPr>
      </w:pPr>
      <w:r>
        <w:rPr>
          <w:rFonts w:hint="eastAsia" w:ascii="宋体" w:hAnsi="宋体" w:eastAsia="宋体"/>
          <w:color w:val="000000"/>
          <w:sz w:val="22"/>
          <w:szCs w:val="22"/>
          <w:highlight w:val="none"/>
          <w:lang w:val="en-US" w:eastAsia="zh-CN"/>
        </w:rPr>
        <w:t>（5）</w:t>
      </w:r>
      <w:r>
        <w:rPr>
          <w:rFonts w:hint="eastAsia" w:ascii="宋体" w:hAnsi="宋体"/>
          <w:color w:val="000000"/>
          <w:szCs w:val="21"/>
          <w:highlight w:val="none"/>
          <w:lang w:val="en-US" w:eastAsia="zh-CN"/>
        </w:rPr>
        <w:t>提供</w:t>
      </w:r>
      <w:r>
        <w:rPr>
          <w:rFonts w:hint="eastAsia" w:ascii="宋体" w:hAnsi="宋体" w:eastAsia="宋体" w:cs="Times New Roman"/>
          <w:szCs w:val="24"/>
          <w:highlight w:val="none"/>
          <w:lang w:val="en-US" w:eastAsia="zh-CN"/>
        </w:rPr>
        <w:t>自</w:t>
      </w:r>
      <w:r>
        <w:rPr>
          <w:rFonts w:hint="eastAsia" w:ascii="宋体" w:hAnsi="宋体" w:eastAsia="宋体" w:cs="Times New Roman"/>
          <w:szCs w:val="24"/>
          <w:highlight w:val="none"/>
          <w:lang w:eastAsia="zh-CN"/>
        </w:rPr>
        <w:t>2022年1月1日至</w:t>
      </w:r>
      <w:r>
        <w:rPr>
          <w:rFonts w:hint="eastAsia" w:ascii="宋体" w:hAnsi="宋体" w:eastAsia="宋体" w:cs="Times New Roman"/>
          <w:szCs w:val="24"/>
          <w:highlight w:val="none"/>
          <w:lang w:val="en-US" w:eastAsia="zh-CN"/>
        </w:rPr>
        <w:t>投标</w:t>
      </w:r>
      <w:r>
        <w:rPr>
          <w:rFonts w:hint="eastAsia" w:ascii="宋体" w:hAnsi="宋体" w:eastAsia="宋体" w:cs="Times New Roman"/>
          <w:szCs w:val="24"/>
          <w:highlight w:val="none"/>
          <w:lang w:eastAsia="zh-CN"/>
        </w:rPr>
        <w:t>截止日期任意一年</w:t>
      </w:r>
      <w:r>
        <w:rPr>
          <w:rFonts w:hint="eastAsia" w:ascii="宋体" w:hAnsi="宋体"/>
          <w:color w:val="000000"/>
          <w:szCs w:val="21"/>
          <w:highlight w:val="none"/>
          <w:lang w:val="en-US" w:eastAsia="zh-CN"/>
        </w:rPr>
        <w:t>由会计事务所出具的无保留意见的财务报表</w:t>
      </w:r>
      <w:r>
        <w:rPr>
          <w:rFonts w:hint="eastAsia"/>
          <w:highlight w:val="none"/>
        </w:rPr>
        <w:t>，若为新成立的企业，请根据实际情况提供至招标之日上一季度</w:t>
      </w:r>
      <w:r>
        <w:rPr>
          <w:rFonts w:hint="eastAsia"/>
          <w:highlight w:val="none"/>
          <w:lang w:val="en-US" w:eastAsia="zh-CN"/>
        </w:rPr>
        <w:t>即可</w:t>
      </w:r>
      <w:r>
        <w:rPr>
          <w:rFonts w:hint="eastAsia" w:ascii="宋体" w:hAnsi="宋体" w:cs="Times New Roman"/>
          <w:szCs w:val="24"/>
          <w:highlight w:val="none"/>
          <w:lang w:val="en-US" w:eastAsia="zh-CN"/>
        </w:rPr>
        <w:t>，或</w:t>
      </w:r>
      <w:r>
        <w:rPr>
          <w:rFonts w:hint="eastAsia" w:ascii="宋体" w:hAnsi="宋体"/>
          <w:color w:val="000000"/>
          <w:szCs w:val="21"/>
          <w:highlight w:val="none"/>
          <w:lang w:val="en-US" w:eastAsia="zh-CN"/>
        </w:rPr>
        <w:t>提供</w:t>
      </w:r>
      <w:r>
        <w:rPr>
          <w:rFonts w:hint="eastAsia" w:ascii="宋体" w:hAnsi="宋体" w:eastAsia="宋体" w:cs="Times New Roman"/>
          <w:szCs w:val="24"/>
          <w:highlight w:val="none"/>
          <w:lang w:eastAsia="zh-CN"/>
        </w:rPr>
        <w:t>由基本户开户银行开具</w:t>
      </w:r>
      <w:r>
        <w:rPr>
          <w:rFonts w:hint="eastAsia" w:ascii="宋体" w:hAnsi="宋体" w:eastAsia="宋体" w:cs="Times New Roman"/>
          <w:szCs w:val="24"/>
          <w:highlight w:val="none"/>
          <w:lang w:val="en-US" w:eastAsia="zh-CN"/>
        </w:rPr>
        <w:t>的</w:t>
      </w:r>
      <w:r>
        <w:rPr>
          <w:rFonts w:hint="eastAsia" w:ascii="宋体" w:hAnsi="宋体" w:eastAsia="宋体" w:cs="Times New Roman"/>
          <w:szCs w:val="24"/>
          <w:highlight w:val="none"/>
          <w:lang w:eastAsia="zh-CN"/>
        </w:rPr>
        <w:t>资信证明</w:t>
      </w:r>
      <w:r>
        <w:rPr>
          <w:rFonts w:hint="eastAsia" w:ascii="宋体" w:hAnsi="宋体" w:eastAsia="宋体" w:cs="Times New Roman"/>
          <w:szCs w:val="24"/>
          <w:highlight w:val="none"/>
          <w:lang w:val="en-US" w:eastAsia="zh-CN"/>
        </w:rPr>
        <w:t>文件</w:t>
      </w:r>
      <w:r>
        <w:rPr>
          <w:rFonts w:hint="eastAsia" w:ascii="宋体" w:hAnsi="宋体"/>
          <w:color w:val="000000"/>
          <w:sz w:val="22"/>
          <w:szCs w:val="22"/>
          <w:highlight w:val="none"/>
        </w:rPr>
        <w:t>（详见格式A</w:t>
      </w:r>
      <w:r>
        <w:rPr>
          <w:rFonts w:hint="eastAsia" w:ascii="宋体" w:hAnsi="宋体"/>
          <w:color w:val="000000"/>
          <w:sz w:val="22"/>
          <w:szCs w:val="22"/>
          <w:highlight w:val="none"/>
          <w:lang w:val="en-US" w:eastAsia="zh-CN"/>
        </w:rPr>
        <w:t>6</w:t>
      </w:r>
      <w:r>
        <w:rPr>
          <w:rFonts w:hint="eastAsia" w:ascii="宋体" w:hAnsi="宋体"/>
          <w:color w:val="000000"/>
          <w:sz w:val="22"/>
          <w:szCs w:val="22"/>
          <w:highlight w:val="none"/>
        </w:rPr>
        <w:t>）</w:t>
      </w:r>
      <w:r>
        <w:rPr>
          <w:rFonts w:hint="eastAsia" w:ascii="宋体" w:hAnsi="宋体" w:eastAsia="宋体"/>
          <w:color w:val="000000"/>
          <w:sz w:val="22"/>
          <w:szCs w:val="22"/>
          <w:highlight w:val="none"/>
          <w:lang w:val="en-US" w:eastAsia="zh-CN"/>
        </w:rPr>
        <w:t>；</w:t>
      </w:r>
    </w:p>
    <w:p w14:paraId="59B315BF">
      <w:pPr>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lang w:eastAsia="zh-CN"/>
        </w:rPr>
        <w:t>（</w:t>
      </w:r>
      <w:r>
        <w:rPr>
          <w:rFonts w:hint="eastAsia" w:ascii="宋体" w:hAnsi="宋体" w:eastAsia="宋体"/>
          <w:color w:val="000000"/>
          <w:sz w:val="22"/>
          <w:szCs w:val="22"/>
          <w:highlight w:val="none"/>
          <w:lang w:val="en-US" w:eastAsia="zh-CN"/>
        </w:rPr>
        <w:t>6</w:t>
      </w:r>
      <w:r>
        <w:rPr>
          <w:rFonts w:hint="eastAsia" w:ascii="宋体" w:hAnsi="宋体" w:eastAsia="宋体"/>
          <w:color w:val="000000"/>
          <w:sz w:val="22"/>
          <w:szCs w:val="22"/>
          <w:highlight w:val="none"/>
          <w:lang w:eastAsia="zh-CN"/>
        </w:rPr>
        <w:t>）</w:t>
      </w:r>
      <w:r>
        <w:rPr>
          <w:rFonts w:hint="eastAsia" w:ascii="宋体" w:hAnsi="宋体" w:eastAsia="宋体"/>
          <w:color w:val="000000"/>
          <w:sz w:val="22"/>
          <w:szCs w:val="22"/>
          <w:highlight w:val="none"/>
        </w:rPr>
        <w:t>承诺书（详见格式A</w:t>
      </w:r>
      <w:r>
        <w:rPr>
          <w:rFonts w:hint="eastAsia" w:ascii="宋体" w:hAnsi="宋体" w:eastAsia="宋体"/>
          <w:color w:val="000000"/>
          <w:sz w:val="22"/>
          <w:szCs w:val="22"/>
          <w:highlight w:val="none"/>
          <w:lang w:val="en-US" w:eastAsia="zh-CN"/>
        </w:rPr>
        <w:t>7</w:t>
      </w:r>
      <w:r>
        <w:rPr>
          <w:rFonts w:hint="eastAsia" w:ascii="宋体" w:hAnsi="宋体" w:eastAsia="宋体"/>
          <w:color w:val="000000"/>
          <w:sz w:val="22"/>
          <w:szCs w:val="22"/>
          <w:highlight w:val="none"/>
        </w:rPr>
        <w:t>）；</w:t>
      </w:r>
    </w:p>
    <w:p w14:paraId="3AF85294">
      <w:pPr>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rPr>
        <w:t>（</w:t>
      </w:r>
      <w:r>
        <w:rPr>
          <w:rFonts w:hint="eastAsia" w:ascii="宋体" w:hAnsi="宋体" w:eastAsia="宋体"/>
          <w:color w:val="000000"/>
          <w:sz w:val="22"/>
          <w:szCs w:val="22"/>
          <w:highlight w:val="none"/>
          <w:lang w:val="en-US" w:eastAsia="zh-CN"/>
        </w:rPr>
        <w:t>7</w:t>
      </w:r>
      <w:r>
        <w:rPr>
          <w:rFonts w:hint="eastAsia" w:ascii="宋体" w:hAnsi="宋体" w:eastAsia="宋体"/>
          <w:color w:val="000000"/>
          <w:sz w:val="22"/>
          <w:szCs w:val="22"/>
          <w:highlight w:val="none"/>
        </w:rPr>
        <w:t>）投标人认为需要提交的其他资料</w:t>
      </w:r>
      <w:r>
        <w:rPr>
          <w:rFonts w:hint="eastAsia" w:ascii="宋体" w:hAnsi="宋体" w:eastAsia="宋体"/>
          <w:color w:val="000000"/>
          <w:kern w:val="2"/>
          <w:sz w:val="22"/>
          <w:szCs w:val="22"/>
          <w:highlight w:val="none"/>
        </w:rPr>
        <w:t>（如有，格式自拟）</w:t>
      </w:r>
      <w:r>
        <w:rPr>
          <w:rFonts w:hint="eastAsia" w:ascii="宋体" w:hAnsi="宋体" w:eastAsia="宋体"/>
          <w:color w:val="000000"/>
          <w:sz w:val="22"/>
          <w:szCs w:val="22"/>
          <w:highlight w:val="none"/>
        </w:rPr>
        <w:t>。</w:t>
      </w:r>
    </w:p>
    <w:p w14:paraId="4A8BEBFD">
      <w:pPr>
        <w:spacing w:line="360" w:lineRule="exact"/>
        <w:jc w:val="left"/>
        <w:rPr>
          <w:rFonts w:ascii="宋体" w:hAnsi="宋体" w:cs="宋体"/>
          <w:color w:val="000000"/>
          <w:kern w:val="0"/>
          <w:szCs w:val="21"/>
          <w:highlight w:val="none"/>
        </w:rPr>
      </w:pPr>
    </w:p>
    <w:p w14:paraId="6CE43DEA">
      <w:pPr>
        <w:rPr>
          <w:color w:val="000000"/>
          <w:highlight w:val="none"/>
        </w:rPr>
      </w:pPr>
    </w:p>
    <w:p w14:paraId="3C4FE20B">
      <w:pPr>
        <w:pStyle w:val="4"/>
        <w:rPr>
          <w:rFonts w:ascii="宋体" w:hAnsi="宋体"/>
          <w:bCs/>
          <w:sz w:val="24"/>
          <w:szCs w:val="24"/>
          <w:highlight w:val="none"/>
        </w:rPr>
      </w:pPr>
      <w:r>
        <w:rPr>
          <w:rFonts w:ascii="宋体" w:hAnsi="宋体"/>
          <w:b w:val="0"/>
          <w:highlight w:val="none"/>
        </w:rPr>
        <w:br w:type="page"/>
      </w:r>
      <w:r>
        <w:rPr>
          <w:rFonts w:hint="eastAsia" w:ascii="宋体" w:hAnsi="宋体"/>
          <w:b w:val="0"/>
          <w:sz w:val="24"/>
          <w:szCs w:val="24"/>
          <w:highlight w:val="none"/>
        </w:rPr>
        <w:t>格式A1：</w:t>
      </w:r>
      <w:bookmarkStart w:id="351" w:name="_Toc349555831"/>
      <w:bookmarkStart w:id="352" w:name="_Toc251051976"/>
      <w:bookmarkStart w:id="353" w:name="_Toc349215544"/>
      <w:bookmarkStart w:id="354" w:name="_Toc158458008"/>
      <w:bookmarkStart w:id="355" w:name="_Toc163270989"/>
      <w:bookmarkStart w:id="356" w:name="_Toc173558684"/>
      <w:r>
        <w:rPr>
          <w:rFonts w:hint="eastAsia" w:ascii="宋体" w:hAnsi="宋体"/>
          <w:b w:val="0"/>
          <w:sz w:val="24"/>
          <w:szCs w:val="24"/>
          <w:highlight w:val="none"/>
        </w:rPr>
        <w:t>法定代表人资格证明书</w:t>
      </w:r>
      <w:bookmarkEnd w:id="351"/>
      <w:bookmarkEnd w:id="352"/>
      <w:bookmarkEnd w:id="353"/>
      <w:r>
        <w:rPr>
          <w:rFonts w:hint="eastAsia" w:ascii="宋体" w:hAnsi="宋体"/>
          <w:b w:val="0"/>
          <w:sz w:val="24"/>
          <w:szCs w:val="24"/>
          <w:highlight w:val="none"/>
        </w:rPr>
        <w:t>格式</w:t>
      </w:r>
    </w:p>
    <w:p w14:paraId="731A296E">
      <w:pPr>
        <w:spacing w:before="240" w:beforeLines="100" w:after="240" w:afterLines="100" w:line="360" w:lineRule="auto"/>
        <w:jc w:val="center"/>
        <w:rPr>
          <w:rFonts w:ascii="宋体" w:hAnsi="宋体"/>
          <w:color w:val="000000"/>
          <w:kern w:val="0"/>
          <w:sz w:val="24"/>
          <w:szCs w:val="24"/>
          <w:highlight w:val="none"/>
        </w:rPr>
      </w:pPr>
      <w:bookmarkStart w:id="357" w:name="_Toc18209295"/>
      <w:r>
        <w:rPr>
          <w:rFonts w:hint="eastAsia" w:ascii="宋体" w:hAnsi="宋体"/>
          <w:b/>
          <w:color w:val="000000"/>
          <w:kern w:val="0"/>
          <w:sz w:val="24"/>
          <w:szCs w:val="24"/>
          <w:highlight w:val="none"/>
        </w:rPr>
        <w:t>法定代表人资格证明</w:t>
      </w:r>
      <w:r>
        <w:rPr>
          <w:rFonts w:ascii="宋体" w:hAnsi="宋体"/>
          <w:b/>
          <w:color w:val="000000"/>
          <w:kern w:val="0"/>
          <w:sz w:val="24"/>
          <w:szCs w:val="24"/>
          <w:highlight w:val="none"/>
        </w:rPr>
        <w:t>书</w:t>
      </w:r>
      <w:bookmarkEnd w:id="357"/>
    </w:p>
    <w:p w14:paraId="5995B790">
      <w:pPr>
        <w:spacing w:line="360" w:lineRule="auto"/>
        <w:ind w:left="709" w:right="-57" w:rightChars="-27" w:firstLine="440" w:firstLineChars="200"/>
        <w:rPr>
          <w:color w:val="000000"/>
          <w:sz w:val="22"/>
          <w:szCs w:val="22"/>
          <w:highlight w:val="none"/>
        </w:rPr>
      </w:pPr>
      <w:r>
        <w:rPr>
          <w:color w:val="000000"/>
          <w:sz w:val="22"/>
          <w:szCs w:val="22"/>
          <w:highlight w:val="none"/>
        </w:rPr>
        <w:t>单位名称：</w:t>
      </w:r>
      <w:r>
        <w:rPr>
          <w:color w:val="000000"/>
          <w:sz w:val="22"/>
          <w:szCs w:val="22"/>
          <w:highlight w:val="none"/>
          <w:u w:val="single"/>
        </w:rPr>
        <w:t xml:space="preserve">                        </w:t>
      </w:r>
    </w:p>
    <w:p w14:paraId="5C592492">
      <w:pPr>
        <w:spacing w:line="360" w:lineRule="auto"/>
        <w:ind w:left="709" w:right="-57" w:rightChars="-27" w:firstLine="440" w:firstLineChars="200"/>
        <w:rPr>
          <w:color w:val="000000"/>
          <w:sz w:val="22"/>
          <w:szCs w:val="22"/>
          <w:highlight w:val="none"/>
        </w:rPr>
      </w:pPr>
    </w:p>
    <w:p w14:paraId="370F0DC3">
      <w:pPr>
        <w:spacing w:line="360" w:lineRule="auto"/>
        <w:ind w:left="709" w:right="-57" w:rightChars="-27" w:firstLine="440" w:firstLineChars="200"/>
        <w:rPr>
          <w:color w:val="000000"/>
          <w:sz w:val="22"/>
          <w:szCs w:val="22"/>
          <w:highlight w:val="none"/>
        </w:rPr>
      </w:pPr>
      <w:r>
        <w:rPr>
          <w:color w:val="000000"/>
          <w:sz w:val="22"/>
          <w:szCs w:val="22"/>
          <w:highlight w:val="none"/>
        </w:rPr>
        <w:t>地址：</w:t>
      </w:r>
      <w:r>
        <w:rPr>
          <w:color w:val="000000"/>
          <w:sz w:val="22"/>
          <w:szCs w:val="22"/>
          <w:highlight w:val="none"/>
          <w:u w:val="single"/>
        </w:rPr>
        <w:t xml:space="preserve">                         </w:t>
      </w:r>
    </w:p>
    <w:p w14:paraId="0F5BA55B">
      <w:pPr>
        <w:spacing w:line="360" w:lineRule="auto"/>
        <w:ind w:left="709" w:right="-57" w:rightChars="-27" w:firstLine="440" w:firstLineChars="200"/>
        <w:rPr>
          <w:color w:val="000000"/>
          <w:sz w:val="22"/>
          <w:szCs w:val="22"/>
          <w:highlight w:val="none"/>
        </w:rPr>
      </w:pPr>
    </w:p>
    <w:p w14:paraId="170E2AF7">
      <w:pPr>
        <w:spacing w:line="360" w:lineRule="auto"/>
        <w:ind w:left="709" w:right="-57" w:rightChars="-27" w:firstLine="440" w:firstLineChars="200"/>
        <w:rPr>
          <w:color w:val="000000"/>
          <w:sz w:val="22"/>
          <w:szCs w:val="22"/>
          <w:highlight w:val="none"/>
        </w:rPr>
      </w:pPr>
      <w:r>
        <w:rPr>
          <w:color w:val="000000"/>
          <w:sz w:val="22"/>
          <w:szCs w:val="22"/>
          <w:highlight w:val="none"/>
        </w:rPr>
        <w:t>姓名：</w:t>
      </w:r>
      <w:r>
        <w:rPr>
          <w:color w:val="000000"/>
          <w:sz w:val="22"/>
          <w:szCs w:val="22"/>
          <w:highlight w:val="none"/>
          <w:u w:val="single"/>
        </w:rPr>
        <w:t xml:space="preserve">           </w:t>
      </w:r>
      <w:r>
        <w:rPr>
          <w:color w:val="000000"/>
          <w:sz w:val="22"/>
          <w:szCs w:val="22"/>
          <w:highlight w:val="none"/>
        </w:rPr>
        <w:t xml:space="preserve"> 性别：</w:t>
      </w:r>
      <w:r>
        <w:rPr>
          <w:color w:val="000000"/>
          <w:sz w:val="22"/>
          <w:szCs w:val="22"/>
          <w:highlight w:val="none"/>
          <w:u w:val="single"/>
        </w:rPr>
        <w:t xml:space="preserve">           </w:t>
      </w:r>
      <w:r>
        <w:rPr>
          <w:color w:val="000000"/>
          <w:sz w:val="22"/>
          <w:szCs w:val="22"/>
          <w:highlight w:val="none"/>
        </w:rPr>
        <w:t xml:space="preserve"> 年龄：</w:t>
      </w:r>
      <w:r>
        <w:rPr>
          <w:color w:val="000000"/>
          <w:sz w:val="22"/>
          <w:szCs w:val="22"/>
          <w:highlight w:val="none"/>
          <w:u w:val="single"/>
        </w:rPr>
        <w:t xml:space="preserve">            </w:t>
      </w:r>
      <w:r>
        <w:rPr>
          <w:color w:val="000000"/>
          <w:sz w:val="22"/>
          <w:szCs w:val="22"/>
          <w:highlight w:val="none"/>
        </w:rPr>
        <w:t>职务：</w:t>
      </w:r>
      <w:r>
        <w:rPr>
          <w:color w:val="000000"/>
          <w:sz w:val="22"/>
          <w:szCs w:val="22"/>
          <w:highlight w:val="none"/>
          <w:u w:val="single"/>
        </w:rPr>
        <w:t xml:space="preserve">        </w:t>
      </w:r>
    </w:p>
    <w:p w14:paraId="5F58876F">
      <w:pPr>
        <w:spacing w:line="360" w:lineRule="auto"/>
        <w:ind w:left="709" w:right="-57" w:rightChars="-27" w:firstLine="440" w:firstLineChars="200"/>
        <w:rPr>
          <w:color w:val="000000"/>
          <w:sz w:val="22"/>
          <w:szCs w:val="22"/>
          <w:highlight w:val="none"/>
        </w:rPr>
      </w:pPr>
    </w:p>
    <w:p w14:paraId="0619360C">
      <w:pPr>
        <w:spacing w:line="360" w:lineRule="auto"/>
        <w:ind w:left="709" w:right="-57" w:rightChars="-27" w:firstLine="440" w:firstLineChars="200"/>
        <w:rPr>
          <w:color w:val="000000"/>
          <w:sz w:val="22"/>
          <w:szCs w:val="22"/>
          <w:highlight w:val="none"/>
        </w:rPr>
      </w:pPr>
      <w:r>
        <w:rPr>
          <w:color w:val="000000"/>
          <w:sz w:val="22"/>
          <w:szCs w:val="22"/>
          <w:highlight w:val="none"/>
        </w:rPr>
        <w:t>系</w:t>
      </w:r>
      <w:r>
        <w:rPr>
          <w:color w:val="000000"/>
          <w:sz w:val="22"/>
          <w:szCs w:val="22"/>
          <w:highlight w:val="none"/>
          <w:u w:val="single"/>
        </w:rPr>
        <w:t xml:space="preserve">                            </w:t>
      </w:r>
      <w:r>
        <w:rPr>
          <w:color w:val="000000"/>
          <w:sz w:val="22"/>
          <w:szCs w:val="22"/>
          <w:highlight w:val="none"/>
        </w:rPr>
        <w:t>的法定代表人。</w:t>
      </w:r>
    </w:p>
    <w:p w14:paraId="17917EDC">
      <w:pPr>
        <w:spacing w:line="360" w:lineRule="auto"/>
        <w:ind w:left="709" w:right="-57" w:rightChars="-27" w:firstLine="440" w:firstLineChars="200"/>
        <w:rPr>
          <w:color w:val="000000"/>
          <w:sz w:val="22"/>
          <w:szCs w:val="22"/>
          <w:highlight w:val="none"/>
        </w:rPr>
      </w:pPr>
    </w:p>
    <w:p w14:paraId="4700BC3C">
      <w:pPr>
        <w:spacing w:line="360" w:lineRule="auto"/>
        <w:ind w:left="709" w:right="-57" w:rightChars="-27" w:firstLine="440" w:firstLineChars="200"/>
        <w:rPr>
          <w:color w:val="000000"/>
          <w:sz w:val="22"/>
          <w:szCs w:val="22"/>
          <w:highlight w:val="none"/>
        </w:rPr>
      </w:pPr>
      <w:r>
        <w:rPr>
          <w:color w:val="000000"/>
          <w:sz w:val="22"/>
          <w:szCs w:val="22"/>
          <w:highlight w:val="none"/>
        </w:rPr>
        <w:t>特此证明。</w:t>
      </w:r>
    </w:p>
    <w:p w14:paraId="6E97258C">
      <w:pPr>
        <w:spacing w:line="360" w:lineRule="auto"/>
        <w:ind w:left="709" w:right="-57" w:rightChars="-27" w:firstLine="440" w:firstLineChars="200"/>
        <w:rPr>
          <w:color w:val="000000"/>
          <w:sz w:val="22"/>
          <w:szCs w:val="22"/>
          <w:highlight w:val="none"/>
        </w:rPr>
      </w:pPr>
    </w:p>
    <w:p w14:paraId="6032FDA6">
      <w:pPr>
        <w:spacing w:line="360" w:lineRule="auto"/>
        <w:ind w:left="709" w:right="-57" w:rightChars="-27" w:firstLine="440" w:firstLineChars="200"/>
        <w:rPr>
          <w:color w:val="000000"/>
          <w:sz w:val="22"/>
          <w:szCs w:val="22"/>
          <w:highlight w:val="none"/>
        </w:rPr>
      </w:pPr>
      <w:r>
        <w:rPr>
          <w:color w:val="000000"/>
          <w:sz w:val="22"/>
          <w:szCs w:val="22"/>
          <w:highlight w:val="none"/>
        </w:rPr>
        <w:t>投标人：（</w:t>
      </w:r>
      <w:r>
        <w:rPr>
          <w:rFonts w:hint="eastAsia"/>
          <w:color w:val="000000"/>
          <w:sz w:val="22"/>
          <w:szCs w:val="22"/>
          <w:highlight w:val="none"/>
        </w:rPr>
        <w:t>公</w:t>
      </w:r>
      <w:r>
        <w:rPr>
          <w:color w:val="000000"/>
          <w:sz w:val="22"/>
          <w:szCs w:val="22"/>
          <w:highlight w:val="none"/>
        </w:rPr>
        <w:t xml:space="preserve">章）                          </w:t>
      </w:r>
    </w:p>
    <w:p w14:paraId="007C79EC">
      <w:pPr>
        <w:spacing w:line="360" w:lineRule="auto"/>
        <w:ind w:left="709" w:right="-57" w:rightChars="-27" w:firstLine="440" w:firstLineChars="200"/>
        <w:rPr>
          <w:color w:val="000000"/>
          <w:sz w:val="22"/>
          <w:szCs w:val="22"/>
          <w:highlight w:val="none"/>
        </w:rPr>
      </w:pPr>
    </w:p>
    <w:p w14:paraId="0329DEC2">
      <w:pPr>
        <w:spacing w:line="360" w:lineRule="auto"/>
        <w:ind w:firstLine="1210" w:firstLineChars="550"/>
        <w:jc w:val="left"/>
        <w:rPr>
          <w:color w:val="000000"/>
          <w:sz w:val="22"/>
          <w:szCs w:val="22"/>
          <w:highlight w:val="none"/>
        </w:rPr>
      </w:pPr>
      <w:r>
        <w:rPr>
          <w:color w:val="000000"/>
          <w:sz w:val="22"/>
          <w:szCs w:val="22"/>
          <w:highlight w:val="none"/>
        </w:rPr>
        <w:t>日</w:t>
      </w:r>
      <w:r>
        <w:rPr>
          <w:rFonts w:hint="eastAsia"/>
          <w:color w:val="000000"/>
          <w:sz w:val="22"/>
          <w:szCs w:val="22"/>
          <w:highlight w:val="none"/>
        </w:rPr>
        <w:t xml:space="preserve">  </w:t>
      </w:r>
      <w:r>
        <w:rPr>
          <w:color w:val="000000"/>
          <w:sz w:val="22"/>
          <w:szCs w:val="22"/>
          <w:highlight w:val="none"/>
        </w:rPr>
        <w:t xml:space="preserve">期：   年   月   日   </w:t>
      </w:r>
    </w:p>
    <w:p w14:paraId="46D08FC0">
      <w:pPr>
        <w:spacing w:line="360" w:lineRule="auto"/>
        <w:ind w:firstLine="1100" w:firstLineChars="500"/>
        <w:jc w:val="left"/>
        <w:rPr>
          <w:rFonts w:ascii="宋体" w:hAnsi="宋体"/>
          <w:color w:val="000000"/>
          <w:kern w:val="0"/>
          <w:sz w:val="22"/>
          <w:szCs w:val="22"/>
          <w:highlight w:val="none"/>
        </w:rPr>
      </w:pPr>
      <w:r>
        <w:rPr>
          <w:color w:val="000000"/>
          <w:sz w:val="22"/>
          <w:szCs w:val="22"/>
          <w:highlight w:val="none"/>
        </w:rPr>
        <w:t xml:space="preserve">  </w:t>
      </w:r>
    </w:p>
    <w:p w14:paraId="674DEAAC">
      <w:pPr>
        <w:spacing w:line="360" w:lineRule="auto"/>
        <w:jc w:val="left"/>
        <w:rPr>
          <w:color w:val="000000"/>
          <w:kern w:val="0"/>
          <w:sz w:val="22"/>
          <w:szCs w:val="22"/>
          <w:highlight w:val="none"/>
        </w:rPr>
      </w:pPr>
      <w:r>
        <w:rPr>
          <w:rFonts w:ascii="宋体" w:hAnsi="宋体"/>
          <w:color w:val="000000"/>
          <w:kern w:val="0"/>
          <w:sz w:val="22"/>
          <w:szCs w:val="22"/>
          <w:highlight w:val="none"/>
        </w:rPr>
        <w:t>注：</w:t>
      </w:r>
      <w:r>
        <w:rPr>
          <w:rFonts w:hint="eastAsia" w:ascii="宋体" w:hAnsi="宋体"/>
          <w:color w:val="000000"/>
          <w:kern w:val="0"/>
          <w:sz w:val="22"/>
          <w:szCs w:val="22"/>
          <w:highlight w:val="none"/>
        </w:rPr>
        <w:t xml:space="preserve"> 法定代表人身份证正反面复印件应加盖单位公章附后。</w:t>
      </w:r>
    </w:p>
    <w:p w14:paraId="31980945">
      <w:pPr>
        <w:pStyle w:val="4"/>
        <w:rPr>
          <w:rFonts w:ascii="宋体" w:hAnsi="宋体"/>
          <w:b w:val="0"/>
          <w:bCs/>
          <w:sz w:val="24"/>
          <w:szCs w:val="24"/>
          <w:highlight w:val="none"/>
        </w:rPr>
      </w:pPr>
      <w:r>
        <w:rPr>
          <w:rFonts w:ascii="宋体" w:hAnsi="宋体"/>
          <w:b w:val="0"/>
          <w:highlight w:val="none"/>
        </w:rPr>
        <w:br w:type="page"/>
      </w:r>
      <w:r>
        <w:rPr>
          <w:rFonts w:ascii="宋体" w:hAnsi="宋体"/>
          <w:b w:val="0"/>
          <w:sz w:val="24"/>
          <w:szCs w:val="24"/>
          <w:highlight w:val="none"/>
        </w:rPr>
        <w:t>格式A2：法定代表人授权委托书格式</w:t>
      </w:r>
    </w:p>
    <w:p w14:paraId="32470466">
      <w:pPr>
        <w:spacing w:before="240" w:beforeLines="100" w:after="240" w:afterLines="100" w:line="360" w:lineRule="auto"/>
        <w:jc w:val="center"/>
        <w:rPr>
          <w:rFonts w:ascii="宋体" w:hAnsi="宋体"/>
          <w:b/>
          <w:color w:val="000000"/>
          <w:kern w:val="0"/>
          <w:sz w:val="24"/>
          <w:szCs w:val="24"/>
          <w:highlight w:val="none"/>
        </w:rPr>
      </w:pPr>
      <w:r>
        <w:rPr>
          <w:rFonts w:hint="eastAsia" w:ascii="宋体" w:hAnsi="宋体"/>
          <w:b/>
          <w:color w:val="000000"/>
          <w:kern w:val="0"/>
          <w:sz w:val="24"/>
          <w:szCs w:val="24"/>
          <w:highlight w:val="none"/>
        </w:rPr>
        <w:t>法定代表人</w:t>
      </w:r>
      <w:r>
        <w:rPr>
          <w:rFonts w:ascii="宋体" w:hAnsi="宋体"/>
          <w:b/>
          <w:color w:val="000000"/>
          <w:kern w:val="0"/>
          <w:sz w:val="24"/>
          <w:szCs w:val="24"/>
          <w:highlight w:val="none"/>
        </w:rPr>
        <w:t>授权委托书</w:t>
      </w:r>
    </w:p>
    <w:p w14:paraId="63923EE3">
      <w:pPr>
        <w:spacing w:line="360" w:lineRule="auto"/>
        <w:rPr>
          <w:rFonts w:ascii="宋体" w:hAnsi="宋体"/>
          <w:color w:val="000000"/>
          <w:kern w:val="0"/>
          <w:sz w:val="22"/>
          <w:szCs w:val="22"/>
          <w:highlight w:val="none"/>
        </w:rPr>
      </w:pPr>
      <w:r>
        <w:rPr>
          <w:rFonts w:ascii="宋体" w:hAnsi="宋体"/>
          <w:color w:val="000000"/>
          <w:kern w:val="0"/>
          <w:sz w:val="22"/>
          <w:szCs w:val="22"/>
          <w:highlight w:val="none"/>
        </w:rPr>
        <w:t>致：</w:t>
      </w:r>
      <w:r>
        <w:rPr>
          <w:rFonts w:hint="eastAsia" w:ascii="宋体" w:hAnsi="宋体"/>
          <w:color w:val="000000"/>
          <w:kern w:val="0"/>
          <w:sz w:val="22"/>
          <w:szCs w:val="22"/>
          <w:highlight w:val="none"/>
        </w:rPr>
        <w:t>南宁轨道地产建筑工程有限责任公司</w:t>
      </w:r>
    </w:p>
    <w:p w14:paraId="73C652E5">
      <w:pPr>
        <w:tabs>
          <w:tab w:val="left" w:pos="8364"/>
        </w:tabs>
        <w:snapToGrid w:val="0"/>
        <w:spacing w:line="360" w:lineRule="auto"/>
        <w:ind w:firstLine="440" w:firstLineChars="200"/>
        <w:rPr>
          <w:rFonts w:ascii="宋体" w:hAnsi="宋体"/>
          <w:color w:val="000000"/>
          <w:sz w:val="22"/>
          <w:szCs w:val="22"/>
          <w:highlight w:val="none"/>
        </w:rPr>
      </w:pPr>
      <w:r>
        <w:rPr>
          <w:rFonts w:ascii="宋体" w:hAnsi="宋体"/>
          <w:color w:val="000000"/>
          <w:sz w:val="22"/>
          <w:szCs w:val="22"/>
          <w:highlight w:val="none"/>
        </w:rPr>
        <w:t>本授权书声明：注册于</w:t>
      </w:r>
      <w:r>
        <w:rPr>
          <w:rFonts w:ascii="宋体" w:hAnsi="宋体"/>
          <w:color w:val="000000"/>
          <w:sz w:val="22"/>
          <w:szCs w:val="22"/>
          <w:highlight w:val="none"/>
          <w:u w:val="single"/>
        </w:rPr>
        <w:t xml:space="preserve">           </w:t>
      </w:r>
      <w:r>
        <w:rPr>
          <w:rFonts w:ascii="宋体" w:hAnsi="宋体"/>
          <w:color w:val="000000"/>
          <w:sz w:val="22"/>
          <w:szCs w:val="22"/>
          <w:highlight w:val="none"/>
        </w:rPr>
        <w:t>(国家或地区)的</w:t>
      </w:r>
      <w:r>
        <w:rPr>
          <w:rFonts w:ascii="宋体" w:hAnsi="宋体"/>
          <w:color w:val="000000"/>
          <w:sz w:val="22"/>
          <w:szCs w:val="22"/>
          <w:highlight w:val="none"/>
          <w:u w:val="single"/>
        </w:rPr>
        <w:t xml:space="preserve">             </w:t>
      </w:r>
      <w:r>
        <w:rPr>
          <w:rFonts w:ascii="宋体" w:hAnsi="宋体"/>
          <w:color w:val="000000"/>
          <w:sz w:val="22"/>
          <w:szCs w:val="22"/>
          <w:highlight w:val="none"/>
        </w:rPr>
        <w:t>（投标人名称）在下面签字的</w:t>
      </w:r>
      <w:r>
        <w:rPr>
          <w:rFonts w:hint="eastAsia" w:ascii="宋体" w:hAnsi="宋体"/>
          <w:color w:val="000000"/>
          <w:sz w:val="22"/>
          <w:szCs w:val="22"/>
          <w:highlight w:val="none"/>
          <w:u w:val="single"/>
        </w:rPr>
        <w:t xml:space="preserve"> </w:t>
      </w:r>
      <w:r>
        <w:rPr>
          <w:rFonts w:ascii="宋体" w:hAnsi="宋体"/>
          <w:color w:val="000000"/>
          <w:sz w:val="22"/>
          <w:szCs w:val="22"/>
          <w:highlight w:val="none"/>
          <w:u w:val="single"/>
        </w:rPr>
        <w:t xml:space="preserve">    </w:t>
      </w:r>
      <w:r>
        <w:rPr>
          <w:rFonts w:hint="eastAsia" w:ascii="宋体" w:hAnsi="宋体"/>
          <w:color w:val="000000"/>
          <w:sz w:val="22"/>
          <w:szCs w:val="22"/>
          <w:highlight w:val="none"/>
          <w:u w:val="single"/>
        </w:rPr>
        <w:t>（法定代表人姓名、职务）</w:t>
      </w:r>
      <w:r>
        <w:rPr>
          <w:rFonts w:ascii="宋体" w:hAnsi="宋体"/>
          <w:color w:val="000000"/>
          <w:sz w:val="22"/>
          <w:szCs w:val="22"/>
          <w:highlight w:val="none"/>
        </w:rPr>
        <w:t>代表本公司授权在下面签字的</w:t>
      </w:r>
      <w:r>
        <w:rPr>
          <w:rFonts w:ascii="宋体" w:hAnsi="宋体"/>
          <w:color w:val="000000"/>
          <w:sz w:val="22"/>
          <w:szCs w:val="22"/>
          <w:highlight w:val="none"/>
          <w:u w:val="single"/>
        </w:rPr>
        <w:t xml:space="preserve">      </w:t>
      </w:r>
      <w:r>
        <w:rPr>
          <w:rFonts w:hint="eastAsia" w:ascii="宋体" w:hAnsi="宋体"/>
          <w:color w:val="000000"/>
          <w:sz w:val="22"/>
          <w:szCs w:val="22"/>
          <w:highlight w:val="none"/>
          <w:u w:val="single"/>
        </w:rPr>
        <w:t>（被授权人的姓名、职务）</w:t>
      </w:r>
      <w:r>
        <w:rPr>
          <w:rFonts w:ascii="宋体" w:hAnsi="宋体"/>
          <w:color w:val="000000"/>
          <w:sz w:val="22"/>
          <w:szCs w:val="22"/>
          <w:highlight w:val="none"/>
        </w:rPr>
        <w:t>为本公司的合法代理人，就招标编号为</w:t>
      </w:r>
      <w:r>
        <w:rPr>
          <w:rFonts w:ascii="宋体" w:hAnsi="宋体"/>
          <w:color w:val="000000"/>
          <w:sz w:val="22"/>
          <w:szCs w:val="22"/>
          <w:highlight w:val="none"/>
          <w:u w:val="single"/>
        </w:rPr>
        <w:t xml:space="preserve">         </w:t>
      </w:r>
      <w:r>
        <w:rPr>
          <w:rFonts w:ascii="宋体" w:hAnsi="宋体"/>
          <w:color w:val="000000"/>
          <w:sz w:val="22"/>
          <w:szCs w:val="22"/>
          <w:highlight w:val="none"/>
        </w:rPr>
        <w:t>的</w:t>
      </w:r>
      <w:r>
        <w:rPr>
          <w:rFonts w:ascii="宋体" w:hAnsi="宋体"/>
          <w:color w:val="000000"/>
          <w:sz w:val="22"/>
          <w:szCs w:val="22"/>
          <w:highlight w:val="none"/>
          <w:u w:val="single"/>
        </w:rPr>
        <w:t xml:space="preserve">   </w:t>
      </w:r>
      <w:r>
        <w:rPr>
          <w:rFonts w:hint="eastAsia" w:ascii="宋体" w:hAnsi="宋体"/>
          <w:color w:val="000000"/>
          <w:sz w:val="22"/>
          <w:szCs w:val="22"/>
          <w:highlight w:val="none"/>
          <w:u w:val="single"/>
        </w:rPr>
        <w:t>（项目名称）</w:t>
      </w:r>
      <w:r>
        <w:rPr>
          <w:rFonts w:ascii="宋体" w:hAnsi="宋体"/>
          <w:color w:val="000000"/>
          <w:sz w:val="22"/>
          <w:szCs w:val="22"/>
          <w:highlight w:val="none"/>
          <w:u w:val="single"/>
        </w:rPr>
        <w:t xml:space="preserve">    </w:t>
      </w:r>
      <w:r>
        <w:rPr>
          <w:rFonts w:ascii="宋体" w:hAnsi="宋体"/>
          <w:color w:val="000000"/>
          <w:sz w:val="22"/>
          <w:szCs w:val="22"/>
          <w:highlight w:val="none"/>
        </w:rPr>
        <w:t>的投标和合同执行，作为投标人代表以本公司的名义处理一切与之有关的事宜。</w:t>
      </w:r>
    </w:p>
    <w:p w14:paraId="1ABA51B3">
      <w:pPr>
        <w:tabs>
          <w:tab w:val="left" w:pos="8364"/>
        </w:tabs>
        <w:snapToGrid w:val="0"/>
        <w:spacing w:line="360" w:lineRule="auto"/>
        <w:ind w:firstLine="440" w:firstLineChars="200"/>
        <w:rPr>
          <w:rFonts w:ascii="宋体" w:hAnsi="宋体"/>
          <w:color w:val="000000"/>
          <w:sz w:val="22"/>
          <w:szCs w:val="22"/>
          <w:highlight w:val="none"/>
        </w:rPr>
      </w:pPr>
      <w:r>
        <w:rPr>
          <w:rFonts w:ascii="宋体" w:hAnsi="宋体"/>
          <w:color w:val="000000"/>
          <w:sz w:val="22"/>
          <w:szCs w:val="22"/>
          <w:highlight w:val="none"/>
        </w:rPr>
        <w:t>本授权书于</w:t>
      </w:r>
      <w:r>
        <w:rPr>
          <w:rFonts w:ascii="宋体" w:hAnsi="宋体"/>
          <w:color w:val="000000"/>
          <w:sz w:val="22"/>
          <w:szCs w:val="22"/>
          <w:highlight w:val="none"/>
          <w:u w:val="single"/>
        </w:rPr>
        <w:t xml:space="preserve">      </w:t>
      </w:r>
      <w:r>
        <w:rPr>
          <w:rFonts w:ascii="宋体" w:hAnsi="宋体"/>
          <w:color w:val="000000"/>
          <w:sz w:val="22"/>
          <w:szCs w:val="22"/>
          <w:highlight w:val="none"/>
        </w:rPr>
        <w:t>年</w:t>
      </w:r>
      <w:r>
        <w:rPr>
          <w:rFonts w:ascii="宋体" w:hAnsi="宋体"/>
          <w:color w:val="000000"/>
          <w:sz w:val="22"/>
          <w:szCs w:val="22"/>
          <w:highlight w:val="none"/>
          <w:u w:val="single"/>
        </w:rPr>
        <w:t xml:space="preserve">    </w:t>
      </w:r>
      <w:r>
        <w:rPr>
          <w:rFonts w:ascii="宋体" w:hAnsi="宋体"/>
          <w:color w:val="000000"/>
          <w:sz w:val="22"/>
          <w:szCs w:val="22"/>
          <w:highlight w:val="none"/>
        </w:rPr>
        <w:t>月</w:t>
      </w:r>
      <w:r>
        <w:rPr>
          <w:rFonts w:ascii="宋体" w:hAnsi="宋体"/>
          <w:color w:val="000000"/>
          <w:sz w:val="22"/>
          <w:szCs w:val="22"/>
          <w:highlight w:val="none"/>
          <w:u w:val="single"/>
        </w:rPr>
        <w:t xml:space="preserve">    </w:t>
      </w:r>
      <w:r>
        <w:rPr>
          <w:rFonts w:ascii="宋体" w:hAnsi="宋体"/>
          <w:color w:val="000000"/>
          <w:sz w:val="22"/>
          <w:szCs w:val="22"/>
          <w:highlight w:val="none"/>
        </w:rPr>
        <w:t>日签字生效，特此声明。</w:t>
      </w:r>
    </w:p>
    <w:p w14:paraId="28686DE2">
      <w:pPr>
        <w:tabs>
          <w:tab w:val="left" w:pos="8364"/>
        </w:tabs>
        <w:snapToGrid w:val="0"/>
        <w:spacing w:line="360" w:lineRule="auto"/>
        <w:ind w:left="709" w:right="-57" w:rightChars="-27" w:firstLine="440" w:firstLineChars="200"/>
        <w:rPr>
          <w:rFonts w:ascii="宋体" w:hAnsi="宋体"/>
          <w:color w:val="000000"/>
          <w:sz w:val="22"/>
          <w:szCs w:val="22"/>
          <w:highlight w:val="none"/>
        </w:rPr>
      </w:pPr>
    </w:p>
    <w:p w14:paraId="19293EFD">
      <w:pPr>
        <w:tabs>
          <w:tab w:val="left" w:pos="8364"/>
        </w:tabs>
        <w:snapToGrid w:val="0"/>
        <w:spacing w:line="360" w:lineRule="auto"/>
        <w:ind w:left="709" w:right="-57" w:rightChars="-27" w:firstLine="440" w:firstLineChars="200"/>
        <w:rPr>
          <w:rFonts w:ascii="宋体" w:hAnsi="宋体"/>
          <w:color w:val="000000"/>
          <w:sz w:val="22"/>
          <w:szCs w:val="22"/>
          <w:highlight w:val="none"/>
        </w:rPr>
      </w:pPr>
    </w:p>
    <w:p w14:paraId="6A94C177">
      <w:pPr>
        <w:tabs>
          <w:tab w:val="left" w:pos="8364"/>
        </w:tabs>
        <w:snapToGrid w:val="0"/>
        <w:spacing w:line="720" w:lineRule="auto"/>
        <w:ind w:firstLine="1100" w:firstLineChars="500"/>
        <w:jc w:val="left"/>
        <w:rPr>
          <w:rFonts w:ascii="宋体" w:hAnsi="宋体"/>
          <w:color w:val="000000"/>
          <w:sz w:val="22"/>
          <w:szCs w:val="22"/>
          <w:highlight w:val="none"/>
          <w:u w:val="single"/>
        </w:rPr>
      </w:pPr>
      <w:r>
        <w:rPr>
          <w:rFonts w:ascii="宋体" w:hAnsi="宋体"/>
          <w:color w:val="000000"/>
          <w:sz w:val="22"/>
          <w:szCs w:val="22"/>
          <w:highlight w:val="none"/>
        </w:rPr>
        <w:t>法定代表人签字或盖章：</w:t>
      </w:r>
      <w:r>
        <w:rPr>
          <w:rFonts w:ascii="宋体" w:hAnsi="宋体"/>
          <w:color w:val="000000"/>
          <w:sz w:val="22"/>
          <w:szCs w:val="22"/>
          <w:highlight w:val="none"/>
          <w:u w:val="single"/>
        </w:rPr>
        <w:t xml:space="preserve">               </w:t>
      </w:r>
    </w:p>
    <w:p w14:paraId="171FDBE2">
      <w:pPr>
        <w:tabs>
          <w:tab w:val="left" w:pos="8364"/>
        </w:tabs>
        <w:snapToGrid w:val="0"/>
        <w:spacing w:line="720" w:lineRule="auto"/>
        <w:ind w:firstLine="1100" w:firstLineChars="500"/>
        <w:jc w:val="left"/>
        <w:rPr>
          <w:rFonts w:ascii="宋体" w:hAnsi="宋体"/>
          <w:color w:val="000000"/>
          <w:sz w:val="22"/>
          <w:szCs w:val="22"/>
          <w:highlight w:val="none"/>
        </w:rPr>
      </w:pPr>
      <w:r>
        <w:rPr>
          <w:rFonts w:ascii="宋体" w:hAnsi="宋体"/>
          <w:color w:val="000000"/>
          <w:sz w:val="22"/>
          <w:szCs w:val="22"/>
          <w:highlight w:val="none"/>
        </w:rPr>
        <w:t>投标人代表（</w:t>
      </w:r>
      <w:r>
        <w:rPr>
          <w:rFonts w:hint="eastAsia" w:ascii="宋体" w:hAnsi="宋体"/>
          <w:color w:val="000000"/>
          <w:sz w:val="22"/>
          <w:szCs w:val="22"/>
          <w:highlight w:val="none"/>
        </w:rPr>
        <w:t>委托代理人</w:t>
      </w:r>
      <w:r>
        <w:rPr>
          <w:rFonts w:ascii="宋体" w:hAnsi="宋体"/>
          <w:color w:val="000000"/>
          <w:sz w:val="22"/>
          <w:szCs w:val="22"/>
          <w:highlight w:val="none"/>
        </w:rPr>
        <w:t>）签字或盖章：</w:t>
      </w:r>
    </w:p>
    <w:p w14:paraId="152D78DF">
      <w:pPr>
        <w:tabs>
          <w:tab w:val="left" w:pos="8364"/>
        </w:tabs>
        <w:snapToGrid w:val="0"/>
        <w:spacing w:line="720" w:lineRule="auto"/>
        <w:ind w:firstLine="1100" w:firstLineChars="500"/>
        <w:jc w:val="left"/>
        <w:rPr>
          <w:rFonts w:ascii="宋体" w:hAnsi="宋体"/>
          <w:color w:val="000000"/>
          <w:sz w:val="22"/>
          <w:szCs w:val="22"/>
          <w:highlight w:val="none"/>
        </w:rPr>
      </w:pPr>
      <w:r>
        <w:rPr>
          <w:rFonts w:hint="eastAsia" w:ascii="宋体" w:hAnsi="宋体"/>
          <w:color w:val="000000"/>
          <w:sz w:val="22"/>
          <w:szCs w:val="22"/>
          <w:highlight w:val="none"/>
        </w:rPr>
        <w:t>投标人</w:t>
      </w:r>
      <w:r>
        <w:rPr>
          <w:rFonts w:ascii="宋体" w:hAnsi="宋体"/>
          <w:color w:val="000000"/>
          <w:sz w:val="22"/>
          <w:szCs w:val="22"/>
          <w:highlight w:val="none"/>
        </w:rPr>
        <w:t>：</w:t>
      </w:r>
      <w:r>
        <w:rPr>
          <w:rFonts w:ascii="宋体" w:hAnsi="宋体"/>
          <w:color w:val="000000"/>
          <w:sz w:val="22"/>
          <w:szCs w:val="22"/>
          <w:highlight w:val="none"/>
          <w:u w:val="single"/>
        </w:rPr>
        <w:t xml:space="preserve">               （公章）     </w:t>
      </w:r>
    </w:p>
    <w:p w14:paraId="21087793">
      <w:pPr>
        <w:spacing w:line="360" w:lineRule="auto"/>
        <w:jc w:val="left"/>
        <w:rPr>
          <w:rFonts w:ascii="宋体" w:hAnsi="宋体"/>
          <w:color w:val="000000"/>
          <w:kern w:val="0"/>
          <w:sz w:val="22"/>
          <w:szCs w:val="22"/>
          <w:highlight w:val="none"/>
        </w:rPr>
      </w:pPr>
    </w:p>
    <w:p w14:paraId="1FF6AD01">
      <w:pPr>
        <w:spacing w:line="360" w:lineRule="auto"/>
        <w:jc w:val="left"/>
        <w:rPr>
          <w:rFonts w:ascii="宋体" w:hAnsi="宋体"/>
          <w:color w:val="000000"/>
          <w:kern w:val="0"/>
          <w:sz w:val="22"/>
          <w:szCs w:val="22"/>
          <w:highlight w:val="none"/>
        </w:rPr>
      </w:pPr>
    </w:p>
    <w:p w14:paraId="65C5BEDC">
      <w:pPr>
        <w:spacing w:line="360" w:lineRule="auto"/>
        <w:jc w:val="left"/>
        <w:rPr>
          <w:rFonts w:ascii="宋体" w:hAnsi="宋体"/>
          <w:color w:val="000000"/>
          <w:kern w:val="0"/>
          <w:sz w:val="22"/>
          <w:szCs w:val="22"/>
          <w:highlight w:val="none"/>
        </w:rPr>
      </w:pPr>
      <w:r>
        <w:rPr>
          <w:rFonts w:ascii="宋体" w:hAnsi="宋体"/>
          <w:color w:val="000000"/>
          <w:kern w:val="0"/>
          <w:sz w:val="22"/>
          <w:szCs w:val="22"/>
          <w:highlight w:val="none"/>
        </w:rPr>
        <w:t>注：</w:t>
      </w:r>
      <w:r>
        <w:rPr>
          <w:rFonts w:hint="eastAsia" w:ascii="宋体" w:hAnsi="宋体"/>
          <w:color w:val="000000"/>
          <w:kern w:val="0"/>
          <w:sz w:val="22"/>
          <w:szCs w:val="22"/>
          <w:highlight w:val="none"/>
        </w:rPr>
        <w:t>授权代理人身份证正反面复印件应加盖单位公章附后。</w:t>
      </w:r>
    </w:p>
    <w:p w14:paraId="226C3F15">
      <w:pPr>
        <w:spacing w:before="120" w:beforeLines="50" w:line="360" w:lineRule="auto"/>
        <w:ind w:left="463" w:leftChars="220" w:right="-57" w:rightChars="-27" w:hanging="1"/>
        <w:rPr>
          <w:rFonts w:hint="eastAsia" w:ascii="宋体" w:hAnsi="宋体" w:eastAsia="宋体" w:cs="宋体"/>
          <w:color w:val="000000"/>
          <w:kern w:val="0"/>
          <w:sz w:val="22"/>
          <w:szCs w:val="22"/>
          <w:highlight w:val="none"/>
        </w:rPr>
      </w:pPr>
      <w:r>
        <w:rPr>
          <w:rFonts w:ascii="宋体" w:hAnsi="宋体"/>
          <w:b w:val="0"/>
          <w:szCs w:val="21"/>
          <w:highlight w:val="none"/>
        </w:rPr>
        <w:br w:type="page"/>
      </w:r>
      <w:bookmarkEnd w:id="354"/>
      <w:bookmarkEnd w:id="355"/>
      <w:bookmarkEnd w:id="356"/>
    </w:p>
    <w:p w14:paraId="57EA50A2">
      <w:pPr>
        <w:wordWrap w:val="0"/>
        <w:spacing w:line="360" w:lineRule="auto"/>
        <w:ind w:firstLine="0" w:firstLineChars="0"/>
        <w:jc w:val="left"/>
        <w:outlineLvl w:val="2"/>
        <w:rPr>
          <w:rFonts w:hint="eastAsia" w:ascii="宋体" w:hAnsi="宋体" w:eastAsia="宋体" w:cs="Times New Roman"/>
          <w:b w:val="0"/>
          <w:bCs/>
          <w:color w:val="000000"/>
          <w:kern w:val="0"/>
          <w:sz w:val="22"/>
          <w:szCs w:val="22"/>
          <w:highlight w:val="none"/>
        </w:rPr>
      </w:pPr>
      <w:r>
        <w:rPr>
          <w:rFonts w:hint="eastAsia" w:ascii="宋体" w:hAnsi="宋体" w:eastAsia="宋体" w:cs="Times New Roman"/>
          <w:b w:val="0"/>
          <w:bCs/>
          <w:color w:val="000000"/>
          <w:kern w:val="0"/>
          <w:sz w:val="22"/>
          <w:szCs w:val="22"/>
          <w:highlight w:val="none"/>
        </w:rPr>
        <w:t>格式A</w:t>
      </w:r>
      <w:r>
        <w:rPr>
          <w:rFonts w:hint="eastAsia" w:ascii="宋体" w:hAnsi="宋体" w:eastAsia="宋体" w:cs="Times New Roman"/>
          <w:b w:val="0"/>
          <w:bCs/>
          <w:color w:val="000000"/>
          <w:kern w:val="0"/>
          <w:sz w:val="22"/>
          <w:szCs w:val="22"/>
          <w:highlight w:val="none"/>
          <w:lang w:val="en-US" w:eastAsia="zh-CN"/>
        </w:rPr>
        <w:t>3</w:t>
      </w:r>
      <w:r>
        <w:rPr>
          <w:rFonts w:hint="eastAsia" w:ascii="宋体" w:hAnsi="宋体" w:eastAsia="宋体" w:cs="Times New Roman"/>
          <w:b w:val="0"/>
          <w:bCs/>
          <w:color w:val="000000"/>
          <w:kern w:val="0"/>
          <w:sz w:val="22"/>
          <w:szCs w:val="22"/>
          <w:highlight w:val="none"/>
        </w:rPr>
        <w:t>：投标人有效的营业执照副本或事业单位法人证书等证明文件复印件</w:t>
      </w:r>
      <w:r>
        <w:rPr>
          <w:rFonts w:hint="eastAsia" w:ascii="宋体" w:hAnsi="宋体" w:eastAsia="宋体" w:cs="Times New Roman"/>
          <w:b w:val="0"/>
          <w:bCs/>
          <w:color w:val="000000"/>
          <w:kern w:val="0"/>
          <w:sz w:val="22"/>
          <w:szCs w:val="22"/>
          <w:highlight w:val="none"/>
          <w:lang w:eastAsia="zh-CN"/>
        </w:rPr>
        <w:t>。</w:t>
      </w:r>
    </w:p>
    <w:p w14:paraId="47D2790D">
      <w:pPr>
        <w:wordWrap w:val="0"/>
        <w:spacing w:line="360" w:lineRule="auto"/>
        <w:jc w:val="left"/>
        <w:outlineLvl w:val="2"/>
        <w:rPr>
          <w:rFonts w:hint="eastAsia" w:ascii="宋体" w:hAnsi="宋体" w:eastAsia="宋体" w:cs="Times New Roman"/>
          <w:b w:val="0"/>
          <w:bCs w:val="0"/>
          <w:color w:val="000000"/>
          <w:sz w:val="22"/>
          <w:szCs w:val="22"/>
          <w:highlight w:val="none"/>
        </w:rPr>
      </w:pPr>
      <w:r>
        <w:rPr>
          <w:rFonts w:hint="eastAsia" w:ascii="宋体" w:hAnsi="宋体" w:eastAsia="宋体" w:cs="Times New Roman"/>
          <w:b w:val="0"/>
          <w:bCs/>
          <w:color w:val="000000"/>
          <w:kern w:val="0"/>
          <w:sz w:val="22"/>
          <w:szCs w:val="22"/>
          <w:highlight w:val="none"/>
        </w:rPr>
        <w:t>格式A</w:t>
      </w:r>
      <w:r>
        <w:rPr>
          <w:rFonts w:hint="eastAsia" w:ascii="宋体" w:hAnsi="宋体" w:eastAsia="宋体" w:cs="Times New Roman"/>
          <w:b w:val="0"/>
          <w:bCs/>
          <w:color w:val="000000"/>
          <w:kern w:val="0"/>
          <w:sz w:val="22"/>
          <w:szCs w:val="22"/>
          <w:highlight w:val="none"/>
          <w:lang w:val="en-US" w:eastAsia="zh-CN"/>
        </w:rPr>
        <w:t>4</w:t>
      </w:r>
      <w:r>
        <w:rPr>
          <w:rFonts w:hint="eastAsia" w:ascii="宋体" w:hAnsi="宋体" w:eastAsia="宋体" w:cs="Times New Roman"/>
          <w:b w:val="0"/>
          <w:bCs/>
          <w:color w:val="000000"/>
          <w:kern w:val="0"/>
          <w:sz w:val="22"/>
          <w:szCs w:val="22"/>
          <w:highlight w:val="none"/>
        </w:rPr>
        <w:t>：</w:t>
      </w:r>
      <w:r>
        <w:rPr>
          <w:rFonts w:hint="eastAsia" w:ascii="宋体" w:hAnsi="宋体" w:cs="Times New Roman"/>
          <w:b w:val="0"/>
          <w:bCs/>
          <w:color w:val="000000"/>
          <w:kern w:val="0"/>
          <w:sz w:val="22"/>
          <w:szCs w:val="22"/>
          <w:highlight w:val="none"/>
          <w:lang w:val="en-US" w:eastAsia="zh-CN"/>
        </w:rPr>
        <w:t>提供</w:t>
      </w:r>
      <w:r>
        <w:rPr>
          <w:rFonts w:hint="eastAsia" w:ascii="宋体" w:hAnsi="宋体" w:eastAsia="宋体" w:cs="Times New Roman"/>
          <w:color w:val="000000"/>
          <w:sz w:val="22"/>
          <w:szCs w:val="22"/>
          <w:highlight w:val="none"/>
          <w:lang w:val="en-US" w:eastAsia="zh-CN"/>
        </w:rPr>
        <w:t>由广西壮族自治区住房和城乡建设厅出具的</w:t>
      </w:r>
      <w:r>
        <w:rPr>
          <w:rFonts w:hint="eastAsia" w:ascii="宋体" w:hAnsi="宋体" w:eastAsia="宋体" w:cs="Times New Roman"/>
          <w:color w:val="000000"/>
          <w:sz w:val="22"/>
          <w:szCs w:val="22"/>
          <w:highlight w:val="none"/>
        </w:rPr>
        <w:t>《广西壮族自治区新型墙体材料产品认定证》复印件</w:t>
      </w:r>
      <w:r>
        <w:rPr>
          <w:rFonts w:hint="eastAsia" w:ascii="宋体" w:hAnsi="宋体" w:eastAsia="宋体" w:cs="Times New Roman"/>
          <w:color w:val="000000"/>
          <w:sz w:val="22"/>
          <w:szCs w:val="22"/>
          <w:highlight w:val="none"/>
          <w:lang w:eastAsia="zh-CN"/>
        </w:rPr>
        <w:t>；</w:t>
      </w:r>
      <w:r>
        <w:rPr>
          <w:rFonts w:hint="eastAsia" w:ascii="宋体" w:hAnsi="宋体" w:eastAsia="宋体" w:cs="Times New Roman"/>
          <w:color w:val="000000"/>
          <w:sz w:val="22"/>
          <w:szCs w:val="22"/>
          <w:highlight w:val="none"/>
          <w:lang w:val="en-US" w:eastAsia="zh-CN"/>
        </w:rPr>
        <w:t>若为代理商投标的，提供其代理的</w:t>
      </w:r>
      <w:r>
        <w:rPr>
          <w:rFonts w:hint="eastAsia" w:ascii="宋体" w:hAnsi="宋体" w:eastAsia="宋体" w:cs="Times New Roman"/>
          <w:color w:val="000000"/>
          <w:sz w:val="22"/>
          <w:szCs w:val="22"/>
          <w:highlight w:val="none"/>
        </w:rPr>
        <w:t>制造商</w:t>
      </w:r>
      <w:r>
        <w:rPr>
          <w:rFonts w:hint="eastAsia" w:ascii="宋体" w:hAnsi="宋体" w:eastAsia="宋体" w:cs="Times New Roman"/>
          <w:color w:val="000000"/>
          <w:sz w:val="22"/>
          <w:szCs w:val="22"/>
          <w:highlight w:val="none"/>
          <w:lang w:val="en-US" w:eastAsia="zh-CN"/>
        </w:rPr>
        <w:t>的</w:t>
      </w:r>
      <w:r>
        <w:rPr>
          <w:rFonts w:hint="eastAsia" w:ascii="宋体" w:hAnsi="宋体" w:eastAsia="宋体" w:cs="Times New Roman"/>
          <w:color w:val="000000"/>
          <w:sz w:val="22"/>
          <w:szCs w:val="22"/>
          <w:highlight w:val="none"/>
        </w:rPr>
        <w:t>《广西壮族自治区新型墙体材料产品认定证》</w:t>
      </w:r>
      <w:r>
        <w:rPr>
          <w:rFonts w:hint="eastAsia" w:ascii="宋体" w:hAnsi="宋体" w:eastAsia="宋体" w:cs="Times New Roman"/>
          <w:color w:val="000000"/>
          <w:sz w:val="22"/>
          <w:szCs w:val="22"/>
          <w:highlight w:val="none"/>
          <w:lang w:val="en-US" w:eastAsia="zh-CN"/>
        </w:rPr>
        <w:t>复印件及由制造商出具的针对代理商</w:t>
      </w:r>
      <w:r>
        <w:rPr>
          <w:rFonts w:hint="eastAsia" w:ascii="宋体" w:hAnsi="宋体" w:eastAsia="宋体" w:cs="Times New Roman"/>
          <w:color w:val="000000"/>
          <w:sz w:val="22"/>
          <w:szCs w:val="22"/>
          <w:highlight w:val="none"/>
          <w:lang w:eastAsia="zh-CN"/>
        </w:rPr>
        <w:t>的</w:t>
      </w:r>
      <w:r>
        <w:rPr>
          <w:rFonts w:hint="eastAsia" w:ascii="宋体" w:hAnsi="宋体" w:eastAsia="宋体" w:cs="Times New Roman"/>
          <w:color w:val="000000"/>
          <w:sz w:val="22"/>
          <w:szCs w:val="22"/>
          <w:highlight w:val="none"/>
          <w:lang w:val="en-US" w:eastAsia="zh-CN"/>
        </w:rPr>
        <w:t>授权委托书</w:t>
      </w:r>
      <w:r>
        <w:rPr>
          <w:rFonts w:hint="eastAsia" w:ascii="宋体" w:hAnsi="宋体" w:eastAsia="宋体" w:cs="Times New Roman"/>
          <w:bCs/>
          <w:color w:val="000000"/>
          <w:kern w:val="0"/>
          <w:sz w:val="22"/>
          <w:szCs w:val="22"/>
          <w:highlight w:val="none"/>
          <w:lang w:val="en-US" w:eastAsia="zh-CN"/>
        </w:rPr>
        <w:t>（授权代</w:t>
      </w:r>
      <w:r>
        <w:rPr>
          <w:rFonts w:hint="eastAsia" w:ascii="宋体" w:hAnsi="宋体" w:eastAsia="宋体" w:cs="Times New Roman"/>
          <w:color w:val="000000"/>
          <w:sz w:val="22"/>
          <w:szCs w:val="22"/>
          <w:highlight w:val="none"/>
          <w:lang w:val="en-US" w:eastAsia="zh-CN"/>
        </w:rPr>
        <w:t>理时提供，需加盖制造商公章，格式自拟）</w:t>
      </w:r>
      <w:r>
        <w:rPr>
          <w:rFonts w:hint="eastAsia" w:ascii="宋体" w:hAnsi="宋体" w:cs="Times New Roman"/>
          <w:color w:val="000000"/>
          <w:sz w:val="22"/>
          <w:szCs w:val="22"/>
          <w:highlight w:val="none"/>
          <w:lang w:val="en-US" w:eastAsia="zh-CN"/>
        </w:rPr>
        <w:t>，制造商授权给代理商后，不得参加同一项目的采购活动</w:t>
      </w:r>
      <w:r>
        <w:rPr>
          <w:rFonts w:hint="eastAsia" w:ascii="宋体" w:hAnsi="宋体" w:eastAsia="宋体" w:cs="Times New Roman"/>
          <w:color w:val="000000"/>
          <w:sz w:val="22"/>
          <w:szCs w:val="22"/>
          <w:highlight w:val="none"/>
          <w:lang w:eastAsia="zh-CN"/>
        </w:rPr>
        <w:t>。</w:t>
      </w:r>
    </w:p>
    <w:p w14:paraId="7EDB8A88">
      <w:pPr>
        <w:wordWrap w:val="0"/>
        <w:spacing w:line="360" w:lineRule="auto"/>
        <w:jc w:val="left"/>
        <w:outlineLvl w:val="2"/>
        <w:rPr>
          <w:rFonts w:hint="eastAsia" w:ascii="宋体" w:hAnsi="宋体" w:eastAsia="宋体" w:cs="Times New Roman"/>
          <w:b w:val="0"/>
          <w:bCs/>
          <w:color w:val="000000"/>
          <w:kern w:val="0"/>
          <w:sz w:val="22"/>
          <w:szCs w:val="22"/>
          <w:highlight w:val="none"/>
        </w:rPr>
      </w:pPr>
      <w:r>
        <w:rPr>
          <w:rFonts w:hint="eastAsia" w:ascii="宋体" w:hAnsi="宋体" w:eastAsia="宋体" w:cs="Times New Roman"/>
          <w:b w:val="0"/>
          <w:color w:val="000000"/>
          <w:sz w:val="22"/>
          <w:szCs w:val="22"/>
          <w:highlight w:val="none"/>
        </w:rPr>
        <w:t>格式A</w:t>
      </w:r>
      <w:r>
        <w:rPr>
          <w:rFonts w:hint="eastAsia" w:ascii="宋体" w:hAnsi="宋体" w:eastAsia="宋体" w:cs="Times New Roman"/>
          <w:b w:val="0"/>
          <w:color w:val="000000"/>
          <w:sz w:val="22"/>
          <w:szCs w:val="22"/>
          <w:highlight w:val="none"/>
          <w:lang w:val="en-US" w:eastAsia="zh-CN"/>
        </w:rPr>
        <w:t>5</w:t>
      </w:r>
      <w:r>
        <w:rPr>
          <w:rFonts w:hint="eastAsia" w:ascii="宋体" w:hAnsi="宋体" w:eastAsia="宋体" w:cs="Times New Roman"/>
          <w:b w:val="0"/>
          <w:color w:val="000000"/>
          <w:sz w:val="22"/>
          <w:szCs w:val="22"/>
          <w:highlight w:val="none"/>
        </w:rPr>
        <w:t>：</w:t>
      </w:r>
      <w:r>
        <w:rPr>
          <w:rFonts w:hint="eastAsia" w:ascii="宋体" w:hAnsi="宋体" w:eastAsia="宋体" w:cs="Times New Roman"/>
          <w:color w:val="000000"/>
          <w:sz w:val="22"/>
          <w:szCs w:val="22"/>
          <w:highlight w:val="none"/>
          <w:lang w:val="en-US" w:eastAsia="zh-CN"/>
        </w:rPr>
        <w:t>提供</w:t>
      </w:r>
      <w:r>
        <w:rPr>
          <w:rFonts w:hint="eastAsia" w:ascii="宋体" w:hAnsi="宋体" w:eastAsia="宋体" w:cs="Times New Roman"/>
          <w:color w:val="000000"/>
          <w:sz w:val="22"/>
          <w:szCs w:val="22"/>
          <w:highlight w:val="none"/>
        </w:rPr>
        <w:t>无重大税收违法失信主体截图（信用中国网址：https://www.creditchina.gov.cn/xinyongfuwu/zhongdashuishouweifaanjian/）</w:t>
      </w:r>
      <w:r>
        <w:rPr>
          <w:rFonts w:hint="eastAsia" w:ascii="宋体" w:hAnsi="宋体" w:eastAsia="宋体" w:cs="Times New Roman"/>
          <w:color w:val="000000"/>
          <w:sz w:val="22"/>
          <w:szCs w:val="22"/>
          <w:highlight w:val="none"/>
          <w:lang w:eastAsia="zh-CN"/>
        </w:rPr>
        <w:t>、</w:t>
      </w:r>
      <w:r>
        <w:rPr>
          <w:rFonts w:hint="eastAsia" w:ascii="宋体" w:hAnsi="宋体" w:eastAsia="宋体" w:cs="Times New Roman"/>
          <w:color w:val="000000"/>
          <w:sz w:val="22"/>
          <w:szCs w:val="22"/>
          <w:highlight w:val="none"/>
        </w:rPr>
        <w:t>无严重失信主体名单截图（信用中国网址： https://www.creditchina.gov.cn/xinyongfuwu/s</w:t>
      </w:r>
      <w:r>
        <w:rPr>
          <w:rFonts w:hint="eastAsia" w:ascii="宋体" w:hAnsi="宋体" w:eastAsia="宋体" w:cs="Times New Roman"/>
          <w:bCs/>
          <w:color w:val="000000"/>
          <w:kern w:val="0"/>
          <w:sz w:val="22"/>
          <w:szCs w:val="22"/>
          <w:highlight w:val="none"/>
        </w:rPr>
        <w:t>hixinheimingdan/）</w:t>
      </w:r>
      <w:r>
        <w:rPr>
          <w:rFonts w:hint="eastAsia" w:ascii="宋体" w:hAnsi="宋体" w:eastAsia="宋体" w:cs="Times New Roman"/>
          <w:bCs/>
          <w:color w:val="000000"/>
          <w:kern w:val="0"/>
          <w:sz w:val="22"/>
          <w:szCs w:val="22"/>
          <w:highlight w:val="none"/>
          <w:lang w:eastAsia="zh-CN"/>
        </w:rPr>
        <w:t>。</w:t>
      </w:r>
    </w:p>
    <w:p w14:paraId="7E00DCA5">
      <w:pPr>
        <w:wordWrap w:val="0"/>
        <w:spacing w:line="360" w:lineRule="auto"/>
        <w:ind w:firstLine="0" w:firstLineChars="0"/>
        <w:jc w:val="left"/>
        <w:outlineLvl w:val="2"/>
        <w:rPr>
          <w:rFonts w:hint="eastAsia" w:ascii="宋体" w:hAnsi="宋体" w:eastAsia="宋体" w:cs="Times New Roman"/>
          <w:b w:val="0"/>
          <w:bCs/>
          <w:color w:val="000000"/>
          <w:kern w:val="0"/>
          <w:sz w:val="22"/>
          <w:szCs w:val="22"/>
          <w:highlight w:val="none"/>
          <w:lang w:val="en-US" w:eastAsia="zh-CN"/>
        </w:rPr>
      </w:pPr>
      <w:r>
        <w:rPr>
          <w:rFonts w:hint="eastAsia" w:ascii="宋体" w:hAnsi="宋体" w:eastAsia="宋体" w:cs="Times New Roman"/>
          <w:b w:val="0"/>
          <w:bCs/>
          <w:color w:val="000000"/>
          <w:kern w:val="0"/>
          <w:sz w:val="22"/>
          <w:szCs w:val="22"/>
          <w:highlight w:val="none"/>
        </w:rPr>
        <w:t>格式A</w:t>
      </w:r>
      <w:r>
        <w:rPr>
          <w:rFonts w:hint="eastAsia" w:ascii="宋体" w:hAnsi="宋体" w:eastAsia="宋体" w:cs="Times New Roman"/>
          <w:b w:val="0"/>
          <w:bCs/>
          <w:color w:val="000000"/>
          <w:kern w:val="0"/>
          <w:sz w:val="22"/>
          <w:szCs w:val="22"/>
          <w:highlight w:val="none"/>
          <w:lang w:val="en-US" w:eastAsia="zh-CN"/>
        </w:rPr>
        <w:t>6</w:t>
      </w:r>
      <w:r>
        <w:rPr>
          <w:rFonts w:hint="eastAsia" w:ascii="宋体" w:hAnsi="宋体" w:eastAsia="宋体" w:cs="Times New Roman"/>
          <w:b w:val="0"/>
          <w:bCs/>
          <w:color w:val="000000"/>
          <w:kern w:val="0"/>
          <w:sz w:val="22"/>
          <w:szCs w:val="22"/>
          <w:highlight w:val="none"/>
        </w:rPr>
        <w:t>：</w:t>
      </w:r>
      <w:r>
        <w:rPr>
          <w:rFonts w:hint="eastAsia" w:ascii="宋体" w:hAnsi="宋体"/>
          <w:color w:val="000000"/>
          <w:szCs w:val="21"/>
          <w:highlight w:val="none"/>
          <w:lang w:val="en-US" w:eastAsia="zh-CN"/>
        </w:rPr>
        <w:t>提供</w:t>
      </w:r>
      <w:r>
        <w:rPr>
          <w:rFonts w:hint="eastAsia" w:ascii="宋体" w:hAnsi="宋体" w:eastAsia="宋体" w:cs="Times New Roman"/>
          <w:szCs w:val="24"/>
          <w:highlight w:val="none"/>
          <w:lang w:val="en-US" w:eastAsia="zh-CN"/>
        </w:rPr>
        <w:t>自</w:t>
      </w:r>
      <w:r>
        <w:rPr>
          <w:rFonts w:hint="eastAsia" w:ascii="宋体" w:hAnsi="宋体" w:eastAsia="宋体" w:cs="Times New Roman"/>
          <w:szCs w:val="24"/>
          <w:highlight w:val="none"/>
          <w:lang w:eastAsia="zh-CN"/>
        </w:rPr>
        <w:t>2022年1月1日至</w:t>
      </w:r>
      <w:r>
        <w:rPr>
          <w:rFonts w:hint="eastAsia" w:ascii="宋体" w:hAnsi="宋体" w:eastAsia="宋体" w:cs="Times New Roman"/>
          <w:szCs w:val="24"/>
          <w:highlight w:val="none"/>
          <w:lang w:val="en-US" w:eastAsia="zh-CN"/>
        </w:rPr>
        <w:t>投标</w:t>
      </w:r>
      <w:r>
        <w:rPr>
          <w:rFonts w:hint="eastAsia" w:ascii="宋体" w:hAnsi="宋体" w:eastAsia="宋体" w:cs="Times New Roman"/>
          <w:szCs w:val="24"/>
          <w:highlight w:val="none"/>
          <w:lang w:eastAsia="zh-CN"/>
        </w:rPr>
        <w:t>截止日期任意一年</w:t>
      </w:r>
      <w:r>
        <w:rPr>
          <w:rFonts w:hint="eastAsia" w:ascii="宋体" w:hAnsi="宋体"/>
          <w:color w:val="000000"/>
          <w:szCs w:val="21"/>
          <w:highlight w:val="none"/>
          <w:lang w:val="en-US" w:eastAsia="zh-CN"/>
        </w:rPr>
        <w:t>由会计事务所出具的无保留意见的财务报表</w:t>
      </w:r>
      <w:r>
        <w:rPr>
          <w:rFonts w:hint="eastAsia"/>
          <w:highlight w:val="none"/>
        </w:rPr>
        <w:t>，若为新成立的企业，请根据实际情况提供至招标之日上一季度</w:t>
      </w:r>
      <w:r>
        <w:rPr>
          <w:rFonts w:hint="eastAsia"/>
          <w:highlight w:val="none"/>
          <w:lang w:val="en-US" w:eastAsia="zh-CN"/>
        </w:rPr>
        <w:t>即可</w:t>
      </w:r>
      <w:r>
        <w:rPr>
          <w:rFonts w:hint="eastAsia" w:ascii="宋体" w:hAnsi="宋体" w:cs="Times New Roman"/>
          <w:szCs w:val="24"/>
          <w:highlight w:val="none"/>
          <w:lang w:val="en-US" w:eastAsia="zh-CN"/>
        </w:rPr>
        <w:t>，或</w:t>
      </w:r>
      <w:r>
        <w:rPr>
          <w:rFonts w:hint="eastAsia" w:ascii="宋体" w:hAnsi="宋体"/>
          <w:color w:val="000000"/>
          <w:szCs w:val="21"/>
          <w:highlight w:val="none"/>
          <w:lang w:val="en-US" w:eastAsia="zh-CN"/>
        </w:rPr>
        <w:t>提供</w:t>
      </w:r>
      <w:r>
        <w:rPr>
          <w:rFonts w:hint="eastAsia" w:ascii="宋体" w:hAnsi="宋体" w:eastAsia="宋体" w:cs="Times New Roman"/>
          <w:szCs w:val="24"/>
          <w:highlight w:val="none"/>
          <w:lang w:eastAsia="zh-CN"/>
        </w:rPr>
        <w:t>由基本户开户银行开具</w:t>
      </w:r>
      <w:r>
        <w:rPr>
          <w:rFonts w:hint="eastAsia" w:ascii="宋体" w:hAnsi="宋体" w:eastAsia="宋体" w:cs="Times New Roman"/>
          <w:szCs w:val="24"/>
          <w:highlight w:val="none"/>
          <w:lang w:val="en-US" w:eastAsia="zh-CN"/>
        </w:rPr>
        <w:t>的</w:t>
      </w:r>
      <w:r>
        <w:rPr>
          <w:rFonts w:hint="eastAsia" w:ascii="宋体" w:hAnsi="宋体" w:eastAsia="宋体" w:cs="Times New Roman"/>
          <w:szCs w:val="24"/>
          <w:highlight w:val="none"/>
          <w:lang w:eastAsia="zh-CN"/>
        </w:rPr>
        <w:t>资信证明</w:t>
      </w:r>
      <w:r>
        <w:rPr>
          <w:rFonts w:hint="eastAsia" w:ascii="宋体" w:hAnsi="宋体" w:eastAsia="宋体" w:cs="Times New Roman"/>
          <w:szCs w:val="24"/>
          <w:highlight w:val="none"/>
          <w:lang w:val="en-US" w:eastAsia="zh-CN"/>
        </w:rPr>
        <w:t>文件</w:t>
      </w:r>
      <w:r>
        <w:rPr>
          <w:rFonts w:hint="eastAsia" w:ascii="宋体" w:hAnsi="宋体" w:eastAsia="宋体" w:cs="Times New Roman"/>
          <w:b w:val="0"/>
          <w:bCs/>
          <w:color w:val="000000"/>
          <w:kern w:val="0"/>
          <w:sz w:val="22"/>
          <w:szCs w:val="22"/>
          <w:highlight w:val="none"/>
          <w:lang w:val="en-US" w:eastAsia="zh-CN"/>
        </w:rPr>
        <w:t>。</w:t>
      </w:r>
    </w:p>
    <w:p w14:paraId="2572356D">
      <w:pPr>
        <w:pStyle w:val="31"/>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rPr>
        <w:br w:type="page"/>
      </w:r>
      <w:bookmarkStart w:id="383" w:name="_GoBack"/>
      <w:bookmarkEnd w:id="383"/>
    </w:p>
    <w:p w14:paraId="5A014FAC">
      <w:pPr>
        <w:pStyle w:val="4"/>
        <w:rPr>
          <w:rFonts w:ascii="宋体" w:hAnsi="宋体"/>
          <w:b w:val="0"/>
          <w:sz w:val="24"/>
          <w:szCs w:val="24"/>
          <w:highlight w:val="none"/>
        </w:rPr>
      </w:pPr>
      <w:r>
        <w:rPr>
          <w:rFonts w:hint="eastAsia" w:ascii="宋体" w:hAnsi="宋体"/>
          <w:b w:val="0"/>
          <w:sz w:val="24"/>
          <w:szCs w:val="24"/>
          <w:highlight w:val="none"/>
        </w:rPr>
        <w:t>格式A</w:t>
      </w:r>
      <w:r>
        <w:rPr>
          <w:rFonts w:hint="eastAsia" w:ascii="宋体" w:hAnsi="宋体"/>
          <w:b w:val="0"/>
          <w:sz w:val="24"/>
          <w:szCs w:val="24"/>
          <w:highlight w:val="none"/>
          <w:lang w:val="en-US" w:eastAsia="zh-CN"/>
        </w:rPr>
        <w:t>7</w:t>
      </w:r>
      <w:r>
        <w:rPr>
          <w:rFonts w:hint="eastAsia" w:ascii="宋体" w:hAnsi="宋体"/>
          <w:b w:val="0"/>
          <w:sz w:val="24"/>
          <w:szCs w:val="24"/>
          <w:highlight w:val="none"/>
        </w:rPr>
        <w:t>：</w:t>
      </w:r>
      <w:r>
        <w:rPr>
          <w:rFonts w:ascii="宋体" w:hAnsi="宋体"/>
          <w:b w:val="0"/>
          <w:sz w:val="24"/>
          <w:szCs w:val="24"/>
          <w:highlight w:val="none"/>
        </w:rPr>
        <w:t>承诺书</w:t>
      </w:r>
    </w:p>
    <w:p w14:paraId="4B446042">
      <w:pPr>
        <w:spacing w:before="240" w:beforeLines="100" w:after="240" w:afterLines="100" w:line="360" w:lineRule="auto"/>
        <w:jc w:val="center"/>
        <w:rPr>
          <w:rFonts w:ascii="宋体" w:hAnsi="宋体"/>
          <w:b/>
          <w:color w:val="000000"/>
          <w:kern w:val="0"/>
          <w:sz w:val="24"/>
          <w:szCs w:val="24"/>
          <w:highlight w:val="none"/>
        </w:rPr>
      </w:pPr>
      <w:r>
        <w:rPr>
          <w:rFonts w:hint="eastAsia" w:ascii="宋体" w:hAnsi="宋体"/>
          <w:b/>
          <w:color w:val="000000"/>
          <w:kern w:val="0"/>
          <w:sz w:val="24"/>
          <w:szCs w:val="24"/>
          <w:highlight w:val="none"/>
        </w:rPr>
        <w:t>承诺书</w:t>
      </w:r>
    </w:p>
    <w:p w14:paraId="1923A03A">
      <w:pPr>
        <w:spacing w:line="360" w:lineRule="auto"/>
        <w:jc w:val="left"/>
        <w:rPr>
          <w:rFonts w:ascii="宋体" w:hAnsi="宋体"/>
          <w:color w:val="000000"/>
          <w:kern w:val="0"/>
          <w:sz w:val="22"/>
          <w:szCs w:val="22"/>
          <w:highlight w:val="none"/>
        </w:rPr>
      </w:pPr>
      <w:r>
        <w:rPr>
          <w:rFonts w:ascii="宋体" w:hAnsi="宋体"/>
          <w:color w:val="000000"/>
          <w:kern w:val="0"/>
          <w:sz w:val="22"/>
          <w:szCs w:val="22"/>
          <w:highlight w:val="none"/>
        </w:rPr>
        <w:t>致：</w:t>
      </w:r>
      <w:r>
        <w:rPr>
          <w:rFonts w:hint="eastAsia" w:ascii="宋体" w:hAnsi="宋体"/>
          <w:color w:val="000000"/>
          <w:kern w:val="0"/>
          <w:sz w:val="22"/>
          <w:szCs w:val="22"/>
          <w:highlight w:val="none"/>
        </w:rPr>
        <w:t>南宁轨道地产建筑工程有限责任公司</w:t>
      </w:r>
    </w:p>
    <w:p w14:paraId="183DA687">
      <w:pPr>
        <w:spacing w:line="360" w:lineRule="auto"/>
        <w:ind w:firstLine="440" w:firstLineChars="200"/>
        <w:jc w:val="left"/>
        <w:rPr>
          <w:color w:val="000000"/>
          <w:sz w:val="22"/>
          <w:szCs w:val="22"/>
          <w:highlight w:val="none"/>
        </w:rPr>
      </w:pPr>
      <w:r>
        <w:rPr>
          <w:rFonts w:hint="eastAsia" w:ascii="宋体" w:hAnsi="宋体"/>
          <w:color w:val="000000"/>
          <w:kern w:val="0"/>
          <w:sz w:val="22"/>
          <w:szCs w:val="22"/>
          <w:highlight w:val="none"/>
        </w:rPr>
        <w:t>我司</w:t>
      </w:r>
      <w:r>
        <w:rPr>
          <w:rFonts w:ascii="宋体" w:hAnsi="宋体"/>
          <w:color w:val="000000"/>
          <w:kern w:val="0"/>
          <w:sz w:val="22"/>
          <w:szCs w:val="22"/>
          <w:highlight w:val="none"/>
        </w:rPr>
        <w:t>郑重承诺：</w:t>
      </w:r>
      <w:r>
        <w:rPr>
          <w:rFonts w:ascii="宋体" w:hAnsi="宋体"/>
          <w:b/>
          <w:color w:val="000000"/>
          <w:kern w:val="0"/>
          <w:sz w:val="22"/>
          <w:szCs w:val="22"/>
          <w:highlight w:val="none"/>
        </w:rPr>
        <w:t>我公司</w:t>
      </w:r>
      <w:r>
        <w:rPr>
          <w:rFonts w:hint="eastAsia" w:ascii="宋体" w:hAnsi="宋体"/>
          <w:b/>
          <w:color w:val="000000"/>
          <w:kern w:val="0"/>
          <w:sz w:val="22"/>
          <w:szCs w:val="22"/>
          <w:highlight w:val="none"/>
        </w:rPr>
        <w:t>没有处于被责令停业，或投标资格被行政主管部门取消，或财产被接管、冻结、破产状态，在投标截止前3年内没有骗取中标、严重违约或重大安全质量事故</w:t>
      </w:r>
      <w:r>
        <w:rPr>
          <w:rFonts w:hint="eastAsia" w:ascii="宋体" w:hAnsi="宋体"/>
          <w:b/>
          <w:color w:val="000000"/>
          <w:spacing w:val="1"/>
          <w:kern w:val="0"/>
          <w:position w:val="-2"/>
          <w:sz w:val="22"/>
          <w:szCs w:val="22"/>
          <w:highlight w:val="none"/>
        </w:rPr>
        <w:t>；我公司</w:t>
      </w:r>
      <w:r>
        <w:rPr>
          <w:rFonts w:ascii="宋体" w:hAnsi="宋体"/>
          <w:b/>
          <w:color w:val="000000"/>
          <w:spacing w:val="1"/>
          <w:kern w:val="0"/>
          <w:position w:val="-2"/>
          <w:sz w:val="22"/>
          <w:szCs w:val="22"/>
          <w:highlight w:val="none"/>
        </w:rPr>
        <w:t>与其他投标人之间不存在单位负责人为同一人或者控股、管理关系的情况</w:t>
      </w:r>
      <w:r>
        <w:rPr>
          <w:rFonts w:hint="eastAsia" w:ascii="宋体" w:hAnsi="宋体"/>
          <w:b/>
          <w:color w:val="000000"/>
          <w:spacing w:val="1"/>
          <w:kern w:val="0"/>
          <w:position w:val="-2"/>
          <w:sz w:val="22"/>
          <w:szCs w:val="22"/>
          <w:highlight w:val="none"/>
        </w:rPr>
        <w:t>；</w:t>
      </w:r>
      <w:r>
        <w:rPr>
          <w:rFonts w:hint="eastAsia"/>
          <w:b/>
          <w:color w:val="000000"/>
          <w:spacing w:val="1"/>
          <w:kern w:val="0"/>
          <w:position w:val="-2"/>
          <w:sz w:val="22"/>
          <w:szCs w:val="22"/>
          <w:highlight w:val="none"/>
        </w:rPr>
        <w:t>我公司未列入招标人不良信用名单。</w:t>
      </w:r>
    </w:p>
    <w:p w14:paraId="41618946">
      <w:pPr>
        <w:spacing w:line="360" w:lineRule="auto"/>
        <w:ind w:firstLine="440" w:firstLineChars="200"/>
        <w:jc w:val="left"/>
        <w:rPr>
          <w:rFonts w:ascii="宋体" w:hAnsi="宋体"/>
          <w:color w:val="000000"/>
          <w:kern w:val="0"/>
          <w:sz w:val="22"/>
          <w:szCs w:val="22"/>
          <w:highlight w:val="none"/>
        </w:rPr>
      </w:pPr>
      <w:r>
        <w:rPr>
          <w:rFonts w:ascii="宋体" w:hAnsi="宋体"/>
          <w:color w:val="000000"/>
          <w:kern w:val="0"/>
          <w:sz w:val="22"/>
          <w:szCs w:val="22"/>
          <w:highlight w:val="none"/>
        </w:rPr>
        <w:t>如果在该项目投标过程中或者在中标后，招标人或者有管辖权的招标投标行政监管机构发现并查实我公司在所填报的该项目</w:t>
      </w:r>
      <w:r>
        <w:rPr>
          <w:rFonts w:hint="eastAsia" w:ascii="宋体" w:hAnsi="宋体"/>
          <w:color w:val="000000"/>
          <w:kern w:val="0"/>
          <w:sz w:val="22"/>
          <w:szCs w:val="22"/>
          <w:highlight w:val="none"/>
        </w:rPr>
        <w:t>投标文件</w:t>
      </w:r>
      <w:r>
        <w:rPr>
          <w:rFonts w:ascii="宋体" w:hAnsi="宋体"/>
          <w:color w:val="000000"/>
          <w:kern w:val="0"/>
          <w:sz w:val="22"/>
          <w:szCs w:val="22"/>
          <w:highlight w:val="none"/>
        </w:rPr>
        <w:t>中存在提供虚假或不真实的信息或者伪造数据、资料或证书等情况，不管招标人或有管辖权的招标投标监管机构是否有合法的处罚依据，我公司将无条件地自动放弃该</w:t>
      </w:r>
      <w:r>
        <w:rPr>
          <w:rFonts w:hint="eastAsia" w:ascii="宋体" w:hAnsi="宋体"/>
          <w:color w:val="000000"/>
          <w:kern w:val="0"/>
          <w:sz w:val="22"/>
          <w:szCs w:val="22"/>
          <w:highlight w:val="none"/>
        </w:rPr>
        <w:t>项目</w:t>
      </w:r>
      <w:r>
        <w:rPr>
          <w:rFonts w:ascii="宋体" w:hAnsi="宋体"/>
          <w:color w:val="000000"/>
          <w:kern w:val="0"/>
          <w:sz w:val="22"/>
          <w:szCs w:val="22"/>
          <w:highlight w:val="none"/>
        </w:rPr>
        <w:t>的中标资格；如果我公司已经收到中标通知书，我公司无条件地承认，我公司所收到的该</w:t>
      </w:r>
      <w:r>
        <w:rPr>
          <w:rFonts w:hint="eastAsia" w:ascii="宋体" w:hAnsi="宋体"/>
          <w:color w:val="000000"/>
          <w:kern w:val="0"/>
          <w:sz w:val="22"/>
          <w:szCs w:val="22"/>
          <w:highlight w:val="none"/>
        </w:rPr>
        <w:t>项目</w:t>
      </w:r>
      <w:r>
        <w:rPr>
          <w:rFonts w:ascii="宋体" w:hAnsi="宋体"/>
          <w:color w:val="000000"/>
          <w:kern w:val="0"/>
          <w:sz w:val="22"/>
          <w:szCs w:val="22"/>
          <w:highlight w:val="none"/>
        </w:rPr>
        <w:t>中标通知书为无效文件，对招标人不具任何法律约束力；由此造成的任何后果和损失均由我公司承担。本段承诺既是我公司投标文件的有效组成内容，也是我公司真实意思的表示，对我公司在与该项目有关的任何行为中始终具有优先的法律约束力。</w:t>
      </w:r>
    </w:p>
    <w:p w14:paraId="601B1ED9">
      <w:pPr>
        <w:spacing w:line="360" w:lineRule="auto"/>
        <w:ind w:firstLine="440" w:firstLineChars="200"/>
        <w:jc w:val="left"/>
        <w:rPr>
          <w:rFonts w:ascii="宋体" w:hAnsi="宋体"/>
          <w:color w:val="000000"/>
          <w:kern w:val="0"/>
          <w:sz w:val="22"/>
          <w:szCs w:val="22"/>
          <w:highlight w:val="none"/>
        </w:rPr>
      </w:pPr>
      <w:r>
        <w:rPr>
          <w:rFonts w:hint="eastAsia" w:ascii="宋体" w:hAnsi="宋体"/>
          <w:color w:val="000000"/>
          <w:kern w:val="0"/>
          <w:sz w:val="22"/>
          <w:szCs w:val="22"/>
          <w:highlight w:val="none"/>
        </w:rPr>
        <w:t>我司郑重承诺:</w:t>
      </w:r>
      <w:r>
        <w:rPr>
          <w:rFonts w:hint="default" w:ascii="宋体" w:hAnsi="宋体"/>
          <w:b/>
          <w:bCs/>
          <w:color w:val="000000"/>
          <w:spacing w:val="0"/>
          <w:kern w:val="0"/>
          <w:position w:val="0"/>
          <w:sz w:val="22"/>
          <w:szCs w:val="22"/>
          <w:highlight w:val="none"/>
        </w:rPr>
        <w:t>在中标后，向本项目的招标代理机构支付代理费用。我司已知悉代理的相关费用已包含在投标报价中，不需要招标人另行支付。若我司拒绝支付代理费用，视为我公司自动放弃该项目的中标资格。</w:t>
      </w:r>
    </w:p>
    <w:p w14:paraId="0E6C3089">
      <w:pPr>
        <w:spacing w:line="360" w:lineRule="auto"/>
        <w:ind w:firstLine="440" w:firstLineChars="200"/>
        <w:jc w:val="left"/>
        <w:rPr>
          <w:rFonts w:ascii="宋体" w:hAnsi="宋体"/>
          <w:color w:val="000000"/>
          <w:kern w:val="0"/>
          <w:sz w:val="22"/>
          <w:szCs w:val="22"/>
          <w:highlight w:val="none"/>
        </w:rPr>
      </w:pPr>
    </w:p>
    <w:p w14:paraId="327B5046">
      <w:pPr>
        <w:spacing w:line="360" w:lineRule="auto"/>
        <w:ind w:firstLine="440" w:firstLineChars="200"/>
        <w:jc w:val="left"/>
        <w:rPr>
          <w:rFonts w:ascii="宋体" w:hAnsi="宋体"/>
          <w:color w:val="000000"/>
          <w:kern w:val="0"/>
          <w:sz w:val="22"/>
          <w:szCs w:val="22"/>
          <w:highlight w:val="none"/>
        </w:rPr>
      </w:pPr>
      <w:r>
        <w:rPr>
          <w:rFonts w:ascii="宋体" w:hAnsi="宋体"/>
          <w:color w:val="000000"/>
          <w:kern w:val="0"/>
          <w:sz w:val="22"/>
          <w:szCs w:val="22"/>
          <w:highlight w:val="none"/>
        </w:rPr>
        <w:t xml:space="preserve">投标人：（公章）  </w:t>
      </w:r>
    </w:p>
    <w:p w14:paraId="5D5593D6">
      <w:pPr>
        <w:spacing w:line="360" w:lineRule="auto"/>
        <w:ind w:firstLine="440" w:firstLineChars="200"/>
        <w:jc w:val="left"/>
        <w:rPr>
          <w:rFonts w:ascii="宋体" w:hAnsi="宋体"/>
          <w:color w:val="000000"/>
          <w:kern w:val="0"/>
          <w:sz w:val="22"/>
          <w:szCs w:val="22"/>
          <w:highlight w:val="none"/>
        </w:rPr>
      </w:pPr>
      <w:r>
        <w:rPr>
          <w:rFonts w:hint="eastAsia" w:ascii="宋体" w:hAnsi="宋体"/>
          <w:color w:val="000000"/>
          <w:kern w:val="0"/>
          <w:sz w:val="22"/>
          <w:szCs w:val="22"/>
          <w:highlight w:val="none"/>
        </w:rPr>
        <w:t>法定代表人或其委托代理人</w:t>
      </w:r>
      <w:r>
        <w:rPr>
          <w:rFonts w:ascii="宋体" w:hAnsi="宋体"/>
          <w:color w:val="000000"/>
          <w:kern w:val="0"/>
          <w:sz w:val="22"/>
          <w:szCs w:val="22"/>
          <w:highlight w:val="none"/>
        </w:rPr>
        <w:t>：（签字或盖章）</w:t>
      </w:r>
    </w:p>
    <w:p w14:paraId="7A49C89C">
      <w:pPr>
        <w:spacing w:line="360" w:lineRule="auto"/>
        <w:ind w:firstLine="440" w:firstLineChars="200"/>
        <w:jc w:val="left"/>
        <w:rPr>
          <w:rFonts w:ascii="宋体" w:hAnsi="宋体"/>
          <w:color w:val="000000"/>
          <w:kern w:val="0"/>
          <w:sz w:val="22"/>
          <w:szCs w:val="22"/>
          <w:highlight w:val="none"/>
        </w:rPr>
      </w:pPr>
      <w:bookmarkStart w:id="358" w:name="_Toc23321"/>
      <w:r>
        <w:rPr>
          <w:rFonts w:ascii="宋体" w:hAnsi="宋体"/>
          <w:color w:val="000000"/>
          <w:kern w:val="0"/>
          <w:sz w:val="22"/>
          <w:szCs w:val="22"/>
          <w:highlight w:val="none"/>
        </w:rPr>
        <w:t>日期：</w:t>
      </w:r>
    </w:p>
    <w:p w14:paraId="1A48C166">
      <w:pPr>
        <w:keepNext w:val="0"/>
        <w:keepLines w:val="0"/>
        <w:widowControl/>
        <w:spacing w:before="0" w:beforeLines="-2147483648" w:after="0" w:line="240" w:lineRule="auto"/>
        <w:ind w:left="0" w:leftChars="0" w:right="0" w:rightChars="0" w:firstLine="0"/>
        <w:jc w:val="left"/>
        <w:outlineLvl w:val="1"/>
        <w:rPr>
          <w:rFonts w:ascii="宋体" w:hAnsi="宋体"/>
          <w:b/>
          <w:bCs/>
          <w:color w:val="000000"/>
          <w:sz w:val="28"/>
          <w:szCs w:val="28"/>
          <w:highlight w:val="none"/>
        </w:rPr>
      </w:pPr>
      <w:r>
        <w:rPr>
          <w:bCs/>
          <w:kern w:val="0"/>
          <w:highlight w:val="none"/>
        </w:rPr>
        <w:br w:type="page"/>
      </w:r>
      <w:bookmarkEnd w:id="340"/>
      <w:bookmarkEnd w:id="341"/>
      <w:bookmarkEnd w:id="342"/>
      <w:bookmarkEnd w:id="343"/>
      <w:bookmarkEnd w:id="344"/>
      <w:bookmarkEnd w:id="345"/>
      <w:bookmarkEnd w:id="346"/>
      <w:bookmarkEnd w:id="347"/>
      <w:bookmarkEnd w:id="358"/>
      <w:bookmarkStart w:id="359" w:name="_Toc11400"/>
      <w:bookmarkStart w:id="360" w:name="_Toc3880"/>
      <w:bookmarkStart w:id="361" w:name="_Toc23117"/>
      <w:bookmarkStart w:id="362" w:name="_Toc29786944"/>
      <w:r>
        <w:rPr>
          <w:rFonts w:hint="default"/>
          <w:color w:val="000000"/>
          <w:highlight w:val="none"/>
          <w:lang w:val="en-US"/>
        </w:rPr>
        <mc:AlternateContent>
          <mc:Choice Requires="wps">
            <w:drawing>
              <wp:anchor distT="0" distB="0" distL="114300" distR="114300" simplePos="0" relativeHeight="251661312" behindDoc="0" locked="0" layoutInCell="1" allowOverlap="1">
                <wp:simplePos x="0" y="0"/>
                <wp:positionH relativeFrom="column">
                  <wp:posOffset>4519295</wp:posOffset>
                </wp:positionH>
                <wp:positionV relativeFrom="paragraph">
                  <wp:posOffset>89535</wp:posOffset>
                </wp:positionV>
                <wp:extent cx="1003300" cy="406400"/>
                <wp:effectExtent l="4445" t="4445" r="20955" b="8255"/>
                <wp:wrapNone/>
                <wp:docPr id="10" name="矩形 10"/>
                <wp:cNvGraphicFramePr/>
                <a:graphic xmlns:a="http://schemas.openxmlformats.org/drawingml/2006/main">
                  <a:graphicData uri="http://schemas.microsoft.com/office/word/2010/wordprocessingShape">
                    <wps:wsp>
                      <wps:cNvSpPr>
                        <a:spLocks noChangeArrowheads="1"/>
                      </wps:cNvSpPr>
                      <wps:spPr bwMode="auto">
                        <a:xfrm>
                          <a:off x="0" y="0"/>
                          <a:ext cx="1003300" cy="406400"/>
                        </a:xfrm>
                        <a:prstGeom prst="rect">
                          <a:avLst/>
                        </a:prstGeom>
                        <a:solidFill>
                          <a:srgbClr val="FFFFFF"/>
                        </a:solidFill>
                        <a:ln w="9525">
                          <a:solidFill>
                            <a:srgbClr val="000000"/>
                          </a:solidFill>
                          <a:miter lim="800000"/>
                        </a:ln>
                        <a:effectLst/>
                      </wps:spPr>
                      <wps:txbx>
                        <w:txbxContent>
                          <w:p w14:paraId="5B875B22">
                            <w:pPr>
                              <w:rPr>
                                <w:sz w:val="28"/>
                                <w:szCs w:val="28"/>
                              </w:rPr>
                            </w:pPr>
                            <w:r>
                              <w:rPr>
                                <w:rFonts w:hint="eastAsia" w:ascii="宋体" w:hAnsi="宋体" w:cs="宋体"/>
                                <w:sz w:val="28"/>
                                <w:szCs w:val="28"/>
                              </w:rPr>
                              <w:t>正本</w:t>
                            </w:r>
                            <w:r>
                              <w:rPr>
                                <w:rFonts w:ascii="宋体" w:hAnsi="宋体" w:cs="宋体"/>
                                <w:sz w:val="28"/>
                                <w:szCs w:val="28"/>
                              </w:rPr>
                              <w:t>/副本</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55.85pt;margin-top:7.05pt;height:32pt;width:79pt;z-index:251661312;mso-width-relative:page;mso-height-relative:page;" fillcolor="#FFFFFF" filled="t" stroked="t" coordsize="21600,21600" o:gfxdata="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WGcQk9YAAAAJAQAADwAAAAAAAAABACAAAAAiAAAAZHJzL2Rv&#10;d25yZXYueG1sUEsBAhQAFAAAAAgAh07iQGVyWnY8AgAAigQAAA4AAAAAAAAAAQAgAAAAJQEAAGRy&#10;cy9lMm9Eb2MueG1sUEsFBgAAAAAGAAYAWQEAANMFAAAAAA==&#10;">
                <v:fill on="t" focussize="0,0"/>
                <v:stroke color="#000000" miterlimit="8" joinstyle="miter"/>
                <v:imagedata o:title=""/>
                <o:lock v:ext="edit" aspectratio="f"/>
                <v:textbox>
                  <w:txbxContent>
                    <w:p w14:paraId="5B875B22">
                      <w:pPr>
                        <w:rPr>
                          <w:sz w:val="28"/>
                          <w:szCs w:val="28"/>
                        </w:rPr>
                      </w:pPr>
                      <w:r>
                        <w:rPr>
                          <w:rFonts w:hint="eastAsia" w:ascii="宋体" w:hAnsi="宋体" w:cs="宋体"/>
                          <w:sz w:val="28"/>
                          <w:szCs w:val="28"/>
                        </w:rPr>
                        <w:t>正本</w:t>
                      </w:r>
                      <w:r>
                        <w:rPr>
                          <w:rFonts w:ascii="宋体" w:hAnsi="宋体" w:cs="宋体"/>
                          <w:sz w:val="28"/>
                          <w:szCs w:val="28"/>
                        </w:rPr>
                        <w:t>/副本</w:t>
                      </w:r>
                    </w:p>
                  </w:txbxContent>
                </v:textbox>
              </v:rect>
            </w:pict>
          </mc:Fallback>
        </mc:AlternateContent>
      </w:r>
      <w:r>
        <w:rPr>
          <w:rFonts w:hint="eastAsia"/>
          <w:color w:val="000000"/>
          <w:highlight w:val="none"/>
          <w:lang w:val="en-US" w:eastAsia="zh-CN"/>
        </w:rPr>
        <w:t>二</w:t>
      </w:r>
      <w:r>
        <w:rPr>
          <w:rFonts w:hint="eastAsia" w:ascii="宋体" w:hAnsi="宋体"/>
          <w:b/>
          <w:bCs/>
          <w:color w:val="000000"/>
          <w:sz w:val="24"/>
          <w:highlight w:val="none"/>
        </w:rPr>
        <w:t>、</w:t>
      </w:r>
      <w:r>
        <w:rPr>
          <w:rFonts w:hint="eastAsia" w:ascii="宋体" w:hAnsi="宋体"/>
          <w:b/>
          <w:bCs/>
          <w:color w:val="000000"/>
          <w:sz w:val="24"/>
          <w:highlight w:val="none"/>
          <w:lang w:eastAsia="zh-CN"/>
        </w:rPr>
        <w:t>资信</w:t>
      </w:r>
      <w:r>
        <w:rPr>
          <w:rFonts w:hint="eastAsia" w:ascii="宋体" w:hAnsi="宋体"/>
          <w:b/>
          <w:bCs/>
          <w:color w:val="000000"/>
          <w:sz w:val="24"/>
          <w:highlight w:val="none"/>
        </w:rPr>
        <w:t>文件格式</w:t>
      </w:r>
      <w:bookmarkEnd w:id="359"/>
      <w:bookmarkEnd w:id="360"/>
      <w:bookmarkEnd w:id="361"/>
      <w:bookmarkEnd w:id="362"/>
    </w:p>
    <w:p w14:paraId="1D369927">
      <w:pPr>
        <w:spacing w:line="360" w:lineRule="auto"/>
        <w:jc w:val="left"/>
        <w:rPr>
          <w:rFonts w:ascii="宋体" w:hAnsi="宋体"/>
          <w:color w:val="000000"/>
          <w:kern w:val="0"/>
          <w:szCs w:val="21"/>
          <w:highlight w:val="none"/>
        </w:rPr>
      </w:pPr>
      <w:r>
        <w:rPr>
          <w:rFonts w:hint="eastAsia" w:ascii="宋体" w:hAnsi="宋体"/>
          <w:color w:val="000000"/>
          <w:kern w:val="0"/>
          <w:szCs w:val="21"/>
          <w:highlight w:val="none"/>
        </w:rPr>
        <w:t>（一）封面格式</w:t>
      </w:r>
    </w:p>
    <w:p w14:paraId="3DEDE961">
      <w:pPr>
        <w:jc w:val="left"/>
        <w:rPr>
          <w:rFonts w:ascii="宋体" w:hAnsi="宋体"/>
          <w:color w:val="000000"/>
          <w:kern w:val="0"/>
          <w:szCs w:val="21"/>
          <w:highlight w:val="none"/>
        </w:rPr>
      </w:pPr>
    </w:p>
    <w:p w14:paraId="4765B348">
      <w:pPr>
        <w:ind w:right="840"/>
        <w:rPr>
          <w:rFonts w:ascii="宋体" w:hAnsi="宋体"/>
          <w:color w:val="000000"/>
          <w:kern w:val="0"/>
          <w:szCs w:val="21"/>
          <w:highlight w:val="none"/>
        </w:rPr>
      </w:pPr>
    </w:p>
    <w:p w14:paraId="6247BE1A">
      <w:pPr>
        <w:ind w:right="840"/>
        <w:rPr>
          <w:rFonts w:ascii="宋体" w:hAnsi="宋体"/>
          <w:color w:val="000000"/>
          <w:kern w:val="0"/>
          <w:szCs w:val="21"/>
          <w:highlight w:val="none"/>
        </w:rPr>
      </w:pPr>
    </w:p>
    <w:p w14:paraId="44FD881D">
      <w:pPr>
        <w:jc w:val="center"/>
        <w:rPr>
          <w:rFonts w:ascii="宋体" w:hAnsi="宋体"/>
          <w:color w:val="000000"/>
          <w:kern w:val="0"/>
          <w:sz w:val="32"/>
          <w:szCs w:val="32"/>
          <w:highlight w:val="none"/>
        </w:rPr>
      </w:pPr>
    </w:p>
    <w:p w14:paraId="1331090D">
      <w:pPr>
        <w:jc w:val="center"/>
        <w:rPr>
          <w:rFonts w:ascii="宋体" w:hAnsi="宋体"/>
          <w:color w:val="000000"/>
          <w:kern w:val="0"/>
          <w:sz w:val="28"/>
          <w:szCs w:val="28"/>
          <w:highlight w:val="none"/>
        </w:rPr>
      </w:pPr>
      <w:r>
        <w:rPr>
          <w:rFonts w:ascii="宋体" w:hAnsi="宋体"/>
          <w:color w:val="000000"/>
          <w:kern w:val="0"/>
          <w:sz w:val="28"/>
          <w:szCs w:val="28"/>
          <w:highlight w:val="none"/>
          <w:u w:val="single"/>
        </w:rPr>
        <w:t>（项目名称）</w:t>
      </w:r>
      <w:r>
        <w:rPr>
          <w:rFonts w:hint="eastAsia" w:ascii="宋体" w:hAnsi="宋体"/>
          <w:color w:val="000000"/>
          <w:kern w:val="0"/>
          <w:sz w:val="28"/>
          <w:szCs w:val="28"/>
          <w:highlight w:val="none"/>
          <w:u w:val="single"/>
        </w:rPr>
        <w:t>项目</w:t>
      </w:r>
    </w:p>
    <w:p w14:paraId="003CBE0C">
      <w:pPr>
        <w:jc w:val="center"/>
        <w:rPr>
          <w:rFonts w:ascii="宋体" w:hAnsi="宋体"/>
          <w:color w:val="000000"/>
          <w:kern w:val="0"/>
          <w:sz w:val="28"/>
          <w:szCs w:val="28"/>
          <w:highlight w:val="none"/>
        </w:rPr>
      </w:pPr>
    </w:p>
    <w:p w14:paraId="10ACCC30">
      <w:pPr>
        <w:jc w:val="center"/>
        <w:rPr>
          <w:rFonts w:ascii="宋体" w:hAnsi="宋体"/>
          <w:color w:val="000000"/>
          <w:kern w:val="0"/>
          <w:sz w:val="28"/>
          <w:szCs w:val="28"/>
          <w:highlight w:val="none"/>
        </w:rPr>
      </w:pPr>
    </w:p>
    <w:p w14:paraId="2F7DCF0C">
      <w:pPr>
        <w:jc w:val="center"/>
        <w:rPr>
          <w:rFonts w:ascii="宋体" w:hAnsi="宋体"/>
          <w:color w:val="000000"/>
          <w:kern w:val="0"/>
          <w:sz w:val="28"/>
          <w:szCs w:val="28"/>
          <w:highlight w:val="none"/>
        </w:rPr>
      </w:pPr>
    </w:p>
    <w:p w14:paraId="47177FC9">
      <w:pPr>
        <w:jc w:val="center"/>
        <w:rPr>
          <w:rFonts w:ascii="宋体" w:hAnsi="宋体"/>
          <w:color w:val="000000"/>
          <w:kern w:val="0"/>
          <w:sz w:val="28"/>
          <w:szCs w:val="28"/>
          <w:highlight w:val="none"/>
        </w:rPr>
      </w:pPr>
    </w:p>
    <w:p w14:paraId="13EE8067">
      <w:pPr>
        <w:jc w:val="center"/>
        <w:rPr>
          <w:rFonts w:ascii="宋体" w:hAnsi="宋体"/>
          <w:color w:val="000000"/>
          <w:kern w:val="0"/>
          <w:sz w:val="28"/>
          <w:szCs w:val="28"/>
          <w:highlight w:val="none"/>
        </w:rPr>
      </w:pPr>
    </w:p>
    <w:p w14:paraId="1E6FB49B">
      <w:pPr>
        <w:jc w:val="center"/>
        <w:rPr>
          <w:rFonts w:ascii="宋体" w:hAnsi="宋体"/>
          <w:color w:val="000000"/>
          <w:kern w:val="0"/>
          <w:sz w:val="28"/>
          <w:szCs w:val="28"/>
          <w:highlight w:val="none"/>
        </w:rPr>
      </w:pPr>
    </w:p>
    <w:p w14:paraId="624DBDE6">
      <w:pPr>
        <w:spacing w:before="240" w:beforeLines="100" w:line="360" w:lineRule="auto"/>
        <w:jc w:val="center"/>
        <w:rPr>
          <w:rFonts w:ascii="宋体" w:hAnsi="宋体"/>
          <w:color w:val="000000"/>
          <w:kern w:val="0"/>
          <w:sz w:val="56"/>
          <w:szCs w:val="56"/>
          <w:highlight w:val="none"/>
        </w:rPr>
      </w:pPr>
      <w:r>
        <w:rPr>
          <w:rFonts w:ascii="宋体" w:hAnsi="宋体"/>
          <w:color w:val="000000"/>
          <w:kern w:val="0"/>
          <w:sz w:val="56"/>
          <w:szCs w:val="56"/>
          <w:highlight w:val="none"/>
        </w:rPr>
        <w:t>投  标  文  件</w:t>
      </w:r>
    </w:p>
    <w:p w14:paraId="608DD9F2">
      <w:pPr>
        <w:spacing w:line="360" w:lineRule="auto"/>
        <w:jc w:val="center"/>
        <w:rPr>
          <w:rFonts w:ascii="宋体" w:hAnsi="宋体"/>
          <w:color w:val="000000"/>
          <w:kern w:val="0"/>
          <w:sz w:val="36"/>
          <w:szCs w:val="36"/>
          <w:highlight w:val="none"/>
          <w:u w:val="single"/>
        </w:rPr>
      </w:pPr>
      <w:r>
        <w:rPr>
          <w:rFonts w:hint="eastAsia" w:ascii="宋体" w:hAnsi="宋体"/>
          <w:color w:val="000000"/>
          <w:kern w:val="0"/>
          <w:sz w:val="36"/>
          <w:szCs w:val="36"/>
          <w:highlight w:val="none"/>
          <w:u w:val="single"/>
          <w:lang w:eastAsia="zh-CN"/>
        </w:rPr>
        <w:t>资信</w:t>
      </w:r>
      <w:r>
        <w:rPr>
          <w:rFonts w:hint="eastAsia" w:ascii="宋体" w:hAnsi="宋体"/>
          <w:color w:val="000000"/>
          <w:kern w:val="0"/>
          <w:sz w:val="36"/>
          <w:szCs w:val="36"/>
          <w:highlight w:val="none"/>
          <w:u w:val="single"/>
        </w:rPr>
        <w:t>文件</w:t>
      </w:r>
    </w:p>
    <w:p w14:paraId="394ADF52">
      <w:pPr>
        <w:spacing w:line="360" w:lineRule="auto"/>
        <w:jc w:val="center"/>
        <w:rPr>
          <w:rFonts w:ascii="宋体" w:hAnsi="宋体"/>
          <w:color w:val="000000"/>
          <w:kern w:val="0"/>
          <w:sz w:val="32"/>
          <w:szCs w:val="32"/>
          <w:highlight w:val="none"/>
          <w:u w:val="single"/>
        </w:rPr>
      </w:pPr>
      <w:r>
        <w:rPr>
          <w:rFonts w:hint="eastAsia" w:ascii="宋体" w:hAnsi="宋体"/>
          <w:color w:val="000000"/>
          <w:kern w:val="0"/>
          <w:sz w:val="32"/>
          <w:szCs w:val="32"/>
          <w:highlight w:val="none"/>
          <w:u w:val="single"/>
        </w:rPr>
        <w:t>第   册（如有分册）</w:t>
      </w:r>
    </w:p>
    <w:p w14:paraId="4ED52EF8">
      <w:pPr>
        <w:rPr>
          <w:rFonts w:ascii="宋体" w:hAnsi="宋体"/>
          <w:color w:val="000000"/>
          <w:kern w:val="0"/>
          <w:sz w:val="32"/>
          <w:szCs w:val="32"/>
          <w:highlight w:val="none"/>
        </w:rPr>
      </w:pPr>
    </w:p>
    <w:p w14:paraId="7664F8D9">
      <w:pPr>
        <w:spacing w:line="360" w:lineRule="auto"/>
        <w:ind w:firstLine="2380" w:firstLineChars="850"/>
        <w:rPr>
          <w:rFonts w:ascii="宋体" w:hAnsi="宋体"/>
          <w:color w:val="000000"/>
          <w:kern w:val="0"/>
          <w:sz w:val="28"/>
          <w:szCs w:val="28"/>
          <w:highlight w:val="none"/>
          <w:u w:val="single"/>
        </w:rPr>
      </w:pPr>
      <w:r>
        <w:rPr>
          <w:rFonts w:ascii="宋体" w:hAnsi="宋体"/>
          <w:color w:val="000000"/>
          <w:kern w:val="0"/>
          <w:sz w:val="28"/>
          <w:szCs w:val="28"/>
          <w:highlight w:val="none"/>
        </w:rPr>
        <w:t>招标编号：</w:t>
      </w:r>
    </w:p>
    <w:p w14:paraId="17E43DD9">
      <w:pPr>
        <w:jc w:val="center"/>
        <w:rPr>
          <w:rFonts w:ascii="宋体" w:hAnsi="宋体"/>
          <w:color w:val="000000"/>
          <w:kern w:val="0"/>
          <w:sz w:val="32"/>
          <w:szCs w:val="32"/>
          <w:highlight w:val="none"/>
        </w:rPr>
      </w:pPr>
    </w:p>
    <w:p w14:paraId="3BE0DEAA">
      <w:pPr>
        <w:jc w:val="center"/>
        <w:rPr>
          <w:rFonts w:ascii="宋体" w:hAnsi="宋体"/>
          <w:color w:val="000000"/>
          <w:kern w:val="0"/>
          <w:sz w:val="32"/>
          <w:szCs w:val="32"/>
          <w:highlight w:val="none"/>
        </w:rPr>
      </w:pPr>
    </w:p>
    <w:p w14:paraId="5AA8A475">
      <w:pPr>
        <w:rPr>
          <w:rFonts w:ascii="宋体" w:hAnsi="宋体"/>
          <w:color w:val="000000"/>
          <w:kern w:val="0"/>
          <w:sz w:val="32"/>
          <w:szCs w:val="32"/>
          <w:highlight w:val="none"/>
        </w:rPr>
      </w:pPr>
    </w:p>
    <w:p w14:paraId="0C8591A4">
      <w:pPr>
        <w:jc w:val="center"/>
        <w:rPr>
          <w:rFonts w:ascii="宋体" w:hAnsi="宋体"/>
          <w:color w:val="000000"/>
          <w:kern w:val="0"/>
          <w:sz w:val="32"/>
          <w:szCs w:val="32"/>
          <w:highlight w:val="none"/>
        </w:rPr>
      </w:pPr>
    </w:p>
    <w:p w14:paraId="17A3DC93">
      <w:pPr>
        <w:jc w:val="center"/>
        <w:rPr>
          <w:rFonts w:ascii="宋体" w:hAnsi="宋体"/>
          <w:color w:val="000000"/>
          <w:kern w:val="0"/>
          <w:sz w:val="32"/>
          <w:szCs w:val="32"/>
          <w:highlight w:val="none"/>
        </w:rPr>
      </w:pPr>
    </w:p>
    <w:p w14:paraId="01411F3F">
      <w:pPr>
        <w:jc w:val="center"/>
        <w:rPr>
          <w:rFonts w:ascii="宋体" w:hAnsi="宋体"/>
          <w:color w:val="000000"/>
          <w:kern w:val="0"/>
          <w:sz w:val="32"/>
          <w:szCs w:val="32"/>
          <w:highlight w:val="none"/>
        </w:rPr>
      </w:pPr>
    </w:p>
    <w:p w14:paraId="7C8D302D">
      <w:pPr>
        <w:jc w:val="center"/>
        <w:rPr>
          <w:rFonts w:ascii="宋体" w:hAnsi="宋体"/>
          <w:color w:val="000000"/>
          <w:kern w:val="0"/>
          <w:sz w:val="32"/>
          <w:szCs w:val="32"/>
          <w:highlight w:val="none"/>
        </w:rPr>
      </w:pPr>
    </w:p>
    <w:p w14:paraId="42CBCBBB">
      <w:pPr>
        <w:spacing w:line="360" w:lineRule="auto"/>
        <w:ind w:firstLine="1400" w:firstLineChars="500"/>
        <w:rPr>
          <w:rFonts w:ascii="宋体" w:hAnsi="宋体"/>
          <w:color w:val="000000"/>
          <w:kern w:val="0"/>
          <w:sz w:val="28"/>
          <w:szCs w:val="28"/>
          <w:highlight w:val="none"/>
        </w:rPr>
      </w:pPr>
      <w:r>
        <w:rPr>
          <w:rFonts w:ascii="宋体" w:hAnsi="宋体"/>
          <w:color w:val="000000"/>
          <w:kern w:val="0"/>
          <w:sz w:val="28"/>
          <w:szCs w:val="28"/>
          <w:highlight w:val="none"/>
        </w:rPr>
        <w:t>投标人：（盖单位</w:t>
      </w:r>
      <w:r>
        <w:rPr>
          <w:rFonts w:hint="eastAsia" w:ascii="宋体" w:hAnsi="宋体"/>
          <w:color w:val="000000"/>
          <w:kern w:val="0"/>
          <w:sz w:val="28"/>
          <w:szCs w:val="28"/>
          <w:highlight w:val="none"/>
        </w:rPr>
        <w:t>公</w:t>
      </w:r>
      <w:r>
        <w:rPr>
          <w:rFonts w:ascii="宋体" w:hAnsi="宋体"/>
          <w:color w:val="000000"/>
          <w:kern w:val="0"/>
          <w:sz w:val="28"/>
          <w:szCs w:val="28"/>
          <w:highlight w:val="none"/>
        </w:rPr>
        <w:t>章）</w:t>
      </w:r>
    </w:p>
    <w:p w14:paraId="270F1834">
      <w:pPr>
        <w:spacing w:line="360" w:lineRule="auto"/>
        <w:ind w:firstLine="1400" w:firstLineChars="500"/>
        <w:rPr>
          <w:rFonts w:ascii="宋体" w:hAnsi="宋体"/>
          <w:color w:val="000000"/>
          <w:kern w:val="0"/>
          <w:sz w:val="28"/>
          <w:szCs w:val="28"/>
          <w:highlight w:val="none"/>
        </w:rPr>
      </w:pPr>
      <w:r>
        <w:rPr>
          <w:rFonts w:hint="eastAsia" w:ascii="宋体" w:hAnsi="宋体"/>
          <w:color w:val="000000"/>
          <w:kern w:val="0"/>
          <w:sz w:val="28"/>
          <w:szCs w:val="28"/>
          <w:highlight w:val="none"/>
        </w:rPr>
        <w:t>法定代表人或其委托代理人</w:t>
      </w:r>
      <w:r>
        <w:rPr>
          <w:rFonts w:ascii="宋体" w:hAnsi="宋体"/>
          <w:color w:val="000000"/>
          <w:kern w:val="0"/>
          <w:sz w:val="28"/>
          <w:szCs w:val="28"/>
          <w:highlight w:val="none"/>
        </w:rPr>
        <w:t>：（签字</w:t>
      </w:r>
      <w:r>
        <w:rPr>
          <w:rFonts w:hint="eastAsia" w:ascii="宋体" w:hAnsi="宋体"/>
          <w:color w:val="000000"/>
          <w:kern w:val="0"/>
          <w:sz w:val="28"/>
          <w:szCs w:val="28"/>
          <w:highlight w:val="none"/>
        </w:rPr>
        <w:t>或盖章</w:t>
      </w:r>
      <w:r>
        <w:rPr>
          <w:rFonts w:ascii="宋体" w:hAnsi="宋体"/>
          <w:color w:val="000000"/>
          <w:kern w:val="0"/>
          <w:sz w:val="28"/>
          <w:szCs w:val="28"/>
          <w:highlight w:val="none"/>
        </w:rPr>
        <w:t>）</w:t>
      </w:r>
    </w:p>
    <w:p w14:paraId="6CFAD72E">
      <w:pPr>
        <w:rPr>
          <w:rFonts w:ascii="宋体" w:hAnsi="宋体"/>
          <w:color w:val="000000"/>
          <w:kern w:val="0"/>
          <w:sz w:val="28"/>
          <w:szCs w:val="28"/>
          <w:highlight w:val="none"/>
        </w:rPr>
      </w:pPr>
    </w:p>
    <w:p w14:paraId="57BAEA9F">
      <w:pPr>
        <w:jc w:val="center"/>
        <w:rPr>
          <w:rFonts w:ascii="宋体" w:hAnsi="宋体"/>
          <w:color w:val="000000"/>
          <w:kern w:val="0"/>
          <w:sz w:val="28"/>
          <w:szCs w:val="28"/>
          <w:highlight w:val="none"/>
        </w:rPr>
      </w:pPr>
      <w:r>
        <w:rPr>
          <w:rFonts w:ascii="宋体" w:hAnsi="宋体"/>
          <w:color w:val="000000"/>
          <w:kern w:val="0"/>
          <w:sz w:val="28"/>
          <w:szCs w:val="28"/>
          <w:highlight w:val="none"/>
        </w:rPr>
        <w:t>年</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 xml:space="preserve">  </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月</w:t>
      </w:r>
      <w:r>
        <w:rPr>
          <w:rFonts w:hint="eastAsia" w:ascii="宋体" w:hAnsi="宋体"/>
          <w:color w:val="000000"/>
          <w:kern w:val="0"/>
          <w:sz w:val="28"/>
          <w:szCs w:val="28"/>
          <w:highlight w:val="none"/>
        </w:rPr>
        <w:t xml:space="preserve">   日</w:t>
      </w:r>
    </w:p>
    <w:p w14:paraId="2D9381BE">
      <w:pPr>
        <w:spacing w:line="360" w:lineRule="auto"/>
        <w:jc w:val="left"/>
        <w:rPr>
          <w:rFonts w:ascii="宋体" w:hAnsi="宋体"/>
          <w:color w:val="000000"/>
          <w:kern w:val="0"/>
          <w:sz w:val="22"/>
          <w:szCs w:val="22"/>
          <w:highlight w:val="none"/>
        </w:rPr>
      </w:pPr>
      <w:r>
        <w:rPr>
          <w:rFonts w:ascii="宋体" w:hAnsi="宋体"/>
          <w:color w:val="000000"/>
          <w:kern w:val="0"/>
          <w:sz w:val="28"/>
          <w:szCs w:val="28"/>
          <w:highlight w:val="none"/>
        </w:rPr>
        <w:br w:type="page"/>
      </w:r>
      <w:r>
        <w:rPr>
          <w:rFonts w:ascii="宋体" w:hAnsi="宋体"/>
          <w:color w:val="000000"/>
          <w:kern w:val="0"/>
          <w:sz w:val="22"/>
          <w:szCs w:val="22"/>
          <w:highlight w:val="none"/>
        </w:rPr>
        <w:t xml:space="preserve"> </w:t>
      </w:r>
      <w:r>
        <w:rPr>
          <w:rFonts w:hint="eastAsia" w:ascii="宋体" w:hAnsi="宋体"/>
          <w:color w:val="000000"/>
          <w:kern w:val="0"/>
          <w:sz w:val="22"/>
          <w:szCs w:val="22"/>
          <w:highlight w:val="none"/>
        </w:rPr>
        <w:t>（二）</w:t>
      </w:r>
      <w:r>
        <w:rPr>
          <w:rFonts w:hint="eastAsia" w:ascii="宋体" w:hAnsi="宋体"/>
          <w:color w:val="000000"/>
          <w:kern w:val="0"/>
          <w:sz w:val="22"/>
          <w:szCs w:val="22"/>
          <w:highlight w:val="none"/>
          <w:lang w:eastAsia="zh-CN"/>
        </w:rPr>
        <w:t>资信</w:t>
      </w:r>
      <w:r>
        <w:rPr>
          <w:rFonts w:hint="eastAsia" w:ascii="宋体" w:hAnsi="宋体"/>
          <w:color w:val="000000"/>
          <w:kern w:val="0"/>
          <w:sz w:val="22"/>
          <w:szCs w:val="22"/>
          <w:highlight w:val="none"/>
        </w:rPr>
        <w:t>文件内容格式</w:t>
      </w:r>
    </w:p>
    <w:p w14:paraId="5EB2F906">
      <w:pPr>
        <w:spacing w:line="360" w:lineRule="auto"/>
        <w:ind w:firstLine="440" w:firstLineChars="200"/>
        <w:jc w:val="left"/>
        <w:rPr>
          <w:rFonts w:ascii="宋体" w:hAnsi="宋体"/>
          <w:color w:val="000000"/>
          <w:kern w:val="0"/>
          <w:sz w:val="22"/>
          <w:szCs w:val="22"/>
          <w:highlight w:val="none"/>
        </w:rPr>
      </w:pPr>
      <w:r>
        <w:rPr>
          <w:rFonts w:hint="eastAsia" w:ascii="宋体" w:hAnsi="宋体"/>
          <w:color w:val="000000"/>
          <w:kern w:val="0"/>
          <w:sz w:val="22"/>
          <w:szCs w:val="22"/>
          <w:highlight w:val="none"/>
        </w:rPr>
        <w:t>投标人可根据以下内容和顺序编排投标文件：</w:t>
      </w:r>
    </w:p>
    <w:p w14:paraId="2A3EE381">
      <w:pPr>
        <w:numPr>
          <w:ilvl w:val="0"/>
          <w:numId w:val="0"/>
        </w:numPr>
        <w:spacing w:line="360" w:lineRule="auto"/>
        <w:ind w:left="-20" w:firstLine="440" w:firstLineChars="0"/>
        <w:jc w:val="left"/>
        <w:rPr>
          <w:rFonts w:hint="eastAsia" w:ascii="宋体" w:hAnsi="宋体" w:eastAsia="宋体" w:cs="Times New Roman"/>
          <w:color w:val="000000"/>
          <w:kern w:val="0"/>
          <w:sz w:val="22"/>
          <w:szCs w:val="22"/>
          <w:highlight w:val="none"/>
          <w:lang w:val="en-US" w:eastAsia="zh-CN"/>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1</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eastAsia="宋体" w:cs="Times New Roman"/>
          <w:color w:val="000000"/>
          <w:kern w:val="0"/>
          <w:sz w:val="22"/>
          <w:szCs w:val="22"/>
          <w:highlight w:val="none"/>
          <w:lang w:val="en-US" w:eastAsia="zh-CN"/>
        </w:rPr>
        <w:t>投标人基本情况一览表</w:t>
      </w:r>
      <w:r>
        <w:rPr>
          <w:rFonts w:hint="eastAsia" w:ascii="宋体" w:hAnsi="宋体" w:eastAsia="宋体" w:cs="Times New Roman"/>
          <w:b w:val="0"/>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s="Times New Roman"/>
          <w:b w:val="0"/>
          <w:color w:val="000000"/>
          <w:kern w:val="0"/>
          <w:sz w:val="22"/>
          <w:szCs w:val="22"/>
          <w:highlight w:val="none"/>
          <w:lang w:val="en-US" w:eastAsia="zh-CN"/>
        </w:rPr>
        <w:t>1</w:t>
      </w:r>
      <w:r>
        <w:rPr>
          <w:rFonts w:hint="eastAsia" w:ascii="宋体" w:hAnsi="宋体" w:eastAsia="宋体" w:cs="Times New Roman"/>
          <w:b w:val="0"/>
          <w:color w:val="000000"/>
          <w:kern w:val="0"/>
          <w:sz w:val="22"/>
          <w:szCs w:val="22"/>
          <w:highlight w:val="none"/>
        </w:rPr>
        <w:t>）；</w:t>
      </w:r>
    </w:p>
    <w:p w14:paraId="0BA644BD">
      <w:pPr>
        <w:numPr>
          <w:ilvl w:val="0"/>
          <w:numId w:val="0"/>
        </w:numPr>
        <w:spacing w:line="360" w:lineRule="auto"/>
        <w:ind w:left="-20" w:firstLine="440" w:firstLineChars="0"/>
        <w:jc w:val="left"/>
        <w:rPr>
          <w:rFonts w:hint="eastAsia" w:ascii="宋体" w:hAnsi="宋体" w:eastAsia="宋体" w:cs="Times New Roman"/>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2</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eastAsia="宋体" w:cs="Times New Roman"/>
          <w:color w:val="000000"/>
          <w:kern w:val="0"/>
          <w:sz w:val="22"/>
          <w:szCs w:val="22"/>
          <w:highlight w:val="none"/>
          <w:lang w:val="en-US" w:eastAsia="zh-CN"/>
        </w:rPr>
        <w:t>投标人类似项目业绩表</w:t>
      </w:r>
      <w:r>
        <w:rPr>
          <w:rFonts w:hint="eastAsia" w:ascii="宋体" w:hAnsi="宋体" w:eastAsia="宋体" w:cs="Times New Roman"/>
          <w:b w:val="0"/>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s="Times New Roman"/>
          <w:b w:val="0"/>
          <w:color w:val="000000"/>
          <w:kern w:val="0"/>
          <w:sz w:val="22"/>
          <w:szCs w:val="22"/>
          <w:highlight w:val="none"/>
          <w:lang w:val="en-US" w:eastAsia="zh-CN"/>
        </w:rPr>
        <w:t>2</w:t>
      </w:r>
      <w:r>
        <w:rPr>
          <w:rFonts w:hint="eastAsia" w:ascii="宋体" w:hAnsi="宋体" w:eastAsia="宋体" w:cs="Times New Roman"/>
          <w:b w:val="0"/>
          <w:color w:val="000000"/>
          <w:kern w:val="0"/>
          <w:sz w:val="22"/>
          <w:szCs w:val="22"/>
          <w:highlight w:val="none"/>
        </w:rPr>
        <w:t>）；</w:t>
      </w:r>
    </w:p>
    <w:p w14:paraId="57F2637E">
      <w:pPr>
        <w:numPr>
          <w:ilvl w:val="0"/>
          <w:numId w:val="0"/>
        </w:numPr>
        <w:spacing w:line="360" w:lineRule="auto"/>
        <w:ind w:left="-20" w:firstLine="440" w:firstLineChars="0"/>
        <w:jc w:val="left"/>
        <w:rPr>
          <w:rFonts w:hint="eastAsia" w:ascii="宋体" w:hAnsi="宋体" w:eastAsia="宋体" w:cs="Times New Roman"/>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3</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olor w:val="000000"/>
          <w:kern w:val="0"/>
          <w:sz w:val="22"/>
          <w:szCs w:val="22"/>
          <w:highlight w:val="none"/>
        </w:rPr>
        <w:t>合同条款响应表（详见格式</w:t>
      </w:r>
      <w:r>
        <w:rPr>
          <w:rFonts w:hint="eastAsia" w:ascii="宋体" w:hAnsi="宋体" w:cs="宋体"/>
          <w:b w:val="0"/>
          <w:sz w:val="24"/>
          <w:szCs w:val="24"/>
          <w:highlight w:val="none"/>
          <w:lang w:val="en-US" w:eastAsia="zh-CN"/>
        </w:rPr>
        <w:t>B</w:t>
      </w:r>
      <w:r>
        <w:rPr>
          <w:rFonts w:hint="eastAsia" w:ascii="宋体" w:hAnsi="宋体"/>
          <w:color w:val="000000"/>
          <w:kern w:val="0"/>
          <w:sz w:val="22"/>
          <w:szCs w:val="22"/>
          <w:highlight w:val="none"/>
          <w:lang w:val="en-US" w:eastAsia="zh-CN"/>
        </w:rPr>
        <w:t>3</w:t>
      </w:r>
      <w:r>
        <w:rPr>
          <w:rFonts w:hint="eastAsia" w:ascii="宋体" w:hAnsi="宋体"/>
          <w:color w:val="000000"/>
          <w:kern w:val="0"/>
          <w:sz w:val="22"/>
          <w:szCs w:val="22"/>
          <w:highlight w:val="none"/>
        </w:rPr>
        <w:t>）</w:t>
      </w:r>
      <w:r>
        <w:rPr>
          <w:rFonts w:hint="eastAsia" w:ascii="宋体" w:hAnsi="宋体" w:eastAsia="宋体" w:cs="Times New Roman"/>
          <w:b w:val="0"/>
          <w:color w:val="000000"/>
          <w:kern w:val="0"/>
          <w:sz w:val="22"/>
          <w:szCs w:val="22"/>
          <w:highlight w:val="none"/>
        </w:rPr>
        <w:t>；</w:t>
      </w:r>
    </w:p>
    <w:p w14:paraId="34AF841D">
      <w:pPr>
        <w:numPr>
          <w:ilvl w:val="0"/>
          <w:numId w:val="0"/>
        </w:numPr>
        <w:spacing w:line="360" w:lineRule="auto"/>
        <w:ind w:left="-20" w:firstLine="440" w:firstLineChars="0"/>
        <w:jc w:val="left"/>
        <w:rPr>
          <w:rFonts w:hint="eastAsia" w:ascii="宋体" w:hAnsi="宋体"/>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4</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rPr>
        <w:t>资信</w:t>
      </w:r>
      <w:r>
        <w:rPr>
          <w:rFonts w:hint="eastAsia" w:ascii="宋体" w:hAnsi="宋体" w:eastAsia="宋体" w:cs="Times New Roman"/>
          <w:color w:val="000000"/>
          <w:kern w:val="0"/>
          <w:sz w:val="22"/>
          <w:szCs w:val="22"/>
          <w:highlight w:val="none"/>
          <w:lang w:val="en-US" w:eastAsia="zh-CN"/>
        </w:rPr>
        <w:t>条款响应表</w:t>
      </w:r>
      <w:r>
        <w:rPr>
          <w:rFonts w:hint="eastAsia" w:ascii="宋体" w:hAnsi="宋体" w:eastAsia="宋体" w:cs="Times New Roman"/>
          <w:b w:val="0"/>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default" w:ascii="宋体" w:hAnsi="宋体" w:eastAsia="宋体" w:cs="Times New Roman"/>
          <w:b w:val="0"/>
          <w:color w:val="000000"/>
          <w:kern w:val="0"/>
          <w:sz w:val="22"/>
          <w:szCs w:val="22"/>
          <w:highlight w:val="none"/>
          <w:lang w:val="en-US" w:eastAsia="zh-CN"/>
        </w:rPr>
        <w:t>4</w:t>
      </w:r>
      <w:r>
        <w:rPr>
          <w:rFonts w:hint="eastAsia" w:ascii="宋体" w:hAnsi="宋体" w:eastAsia="宋体" w:cs="Times New Roman"/>
          <w:b w:val="0"/>
          <w:color w:val="000000"/>
          <w:kern w:val="0"/>
          <w:sz w:val="22"/>
          <w:szCs w:val="22"/>
          <w:highlight w:val="none"/>
        </w:rPr>
        <w:t>）</w:t>
      </w:r>
      <w:r>
        <w:rPr>
          <w:rFonts w:hint="eastAsia" w:ascii="宋体" w:hAnsi="宋体"/>
          <w:color w:val="000000"/>
          <w:kern w:val="0"/>
          <w:sz w:val="22"/>
          <w:szCs w:val="22"/>
          <w:highlight w:val="none"/>
        </w:rPr>
        <w:t>；</w:t>
      </w:r>
    </w:p>
    <w:p w14:paraId="6E0E8F1A">
      <w:pPr>
        <w:numPr>
          <w:ilvl w:val="0"/>
          <w:numId w:val="0"/>
        </w:numPr>
        <w:spacing w:line="360" w:lineRule="auto"/>
        <w:ind w:left="-20" w:firstLine="440" w:firstLineChars="0"/>
        <w:jc w:val="left"/>
        <w:rPr>
          <w:rFonts w:hint="eastAsia" w:ascii="宋体" w:hAnsi="宋体"/>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5</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olor w:val="000000"/>
          <w:kern w:val="0"/>
          <w:sz w:val="22"/>
          <w:szCs w:val="22"/>
          <w:highlight w:val="none"/>
        </w:rPr>
        <w:t>按期交货承诺书（详见格式</w:t>
      </w:r>
      <w:r>
        <w:rPr>
          <w:rFonts w:hint="eastAsia" w:ascii="宋体" w:hAnsi="宋体" w:cs="宋体"/>
          <w:b w:val="0"/>
          <w:sz w:val="24"/>
          <w:szCs w:val="24"/>
          <w:highlight w:val="none"/>
          <w:lang w:val="en-US" w:eastAsia="zh-CN"/>
        </w:rPr>
        <w:t>B</w:t>
      </w:r>
      <w:r>
        <w:rPr>
          <w:rFonts w:hint="eastAsia" w:ascii="宋体" w:hAnsi="宋体"/>
          <w:color w:val="000000"/>
          <w:kern w:val="0"/>
          <w:sz w:val="22"/>
          <w:szCs w:val="22"/>
          <w:highlight w:val="none"/>
          <w:lang w:val="en-US" w:eastAsia="zh-CN"/>
        </w:rPr>
        <w:t>5</w:t>
      </w:r>
      <w:r>
        <w:rPr>
          <w:rFonts w:hint="eastAsia" w:ascii="宋体" w:hAnsi="宋体"/>
          <w:color w:val="000000"/>
          <w:kern w:val="0"/>
          <w:sz w:val="22"/>
          <w:szCs w:val="22"/>
          <w:highlight w:val="none"/>
        </w:rPr>
        <w:t>）；</w:t>
      </w:r>
    </w:p>
    <w:p w14:paraId="7AF641D3">
      <w:pPr>
        <w:numPr>
          <w:ilvl w:val="0"/>
          <w:numId w:val="0"/>
        </w:numPr>
        <w:spacing w:line="360" w:lineRule="auto"/>
        <w:ind w:left="-20" w:firstLine="440" w:firstLineChars="0"/>
        <w:jc w:val="left"/>
        <w:rPr>
          <w:rFonts w:hint="eastAsia" w:ascii="宋体" w:hAnsi="宋体"/>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6</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olor w:val="000000"/>
          <w:kern w:val="0"/>
          <w:sz w:val="22"/>
          <w:szCs w:val="22"/>
          <w:highlight w:val="none"/>
        </w:rPr>
        <w:t>售后服务承诺书（详见格式</w:t>
      </w:r>
      <w:r>
        <w:rPr>
          <w:rFonts w:hint="eastAsia" w:ascii="宋体" w:hAnsi="宋体" w:cs="宋体"/>
          <w:b w:val="0"/>
          <w:sz w:val="24"/>
          <w:szCs w:val="24"/>
          <w:highlight w:val="none"/>
          <w:lang w:val="en-US" w:eastAsia="zh-CN"/>
        </w:rPr>
        <w:t>B</w:t>
      </w:r>
      <w:r>
        <w:rPr>
          <w:rFonts w:hint="eastAsia" w:ascii="宋体" w:hAnsi="宋体"/>
          <w:color w:val="000000"/>
          <w:kern w:val="0"/>
          <w:sz w:val="22"/>
          <w:szCs w:val="22"/>
          <w:highlight w:val="none"/>
          <w:lang w:val="en-US" w:eastAsia="zh-CN"/>
        </w:rPr>
        <w:t>6</w:t>
      </w:r>
      <w:r>
        <w:rPr>
          <w:rFonts w:hint="eastAsia" w:ascii="宋体" w:hAnsi="宋体"/>
          <w:color w:val="000000"/>
          <w:kern w:val="0"/>
          <w:sz w:val="22"/>
          <w:szCs w:val="22"/>
          <w:highlight w:val="none"/>
        </w:rPr>
        <w:t>）；</w:t>
      </w:r>
    </w:p>
    <w:p w14:paraId="37349340">
      <w:pPr>
        <w:numPr>
          <w:ilvl w:val="0"/>
          <w:numId w:val="0"/>
        </w:numPr>
        <w:spacing w:line="360" w:lineRule="auto"/>
        <w:ind w:left="-20" w:firstLine="440" w:firstLineChars="0"/>
        <w:jc w:val="left"/>
        <w:rPr>
          <w:rFonts w:ascii="宋体" w:hAnsi="宋体"/>
          <w:color w:val="000000"/>
          <w:kern w:val="0"/>
          <w:sz w:val="22"/>
          <w:szCs w:val="22"/>
          <w:highlight w:val="none"/>
        </w:rPr>
      </w:pPr>
      <w:r>
        <w:rPr>
          <w:rFonts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7</w:t>
      </w:r>
      <w:r>
        <w:rPr>
          <w:rFonts w:ascii="宋体" w:hAnsi="宋体" w:eastAsia="宋体" w:cs="Times New Roman"/>
          <w:color w:val="000000"/>
          <w:kern w:val="0"/>
          <w:sz w:val="22"/>
          <w:szCs w:val="22"/>
          <w:highlight w:val="none"/>
          <w:lang w:val="en-US" w:eastAsia="zh-CN" w:bidi="ar-SA"/>
        </w:rPr>
        <w:t>）</w:t>
      </w:r>
      <w:r>
        <w:rPr>
          <w:rFonts w:hint="eastAsia" w:ascii="宋体" w:hAnsi="宋体"/>
          <w:color w:val="000000"/>
          <w:kern w:val="0"/>
          <w:sz w:val="22"/>
          <w:szCs w:val="22"/>
          <w:highlight w:val="none"/>
        </w:rPr>
        <w:t>投标人认为需要提交的其他资料（如有，格式自拟）。</w:t>
      </w:r>
    </w:p>
    <w:p w14:paraId="6F861A15">
      <w:pPr>
        <w:spacing w:line="360" w:lineRule="exact"/>
        <w:jc w:val="left"/>
        <w:rPr>
          <w:rFonts w:ascii="宋体" w:hAnsi="宋体"/>
          <w:color w:val="000000"/>
          <w:kern w:val="0"/>
          <w:szCs w:val="21"/>
          <w:highlight w:val="none"/>
        </w:rPr>
      </w:pPr>
    </w:p>
    <w:p w14:paraId="17AEA298">
      <w:pPr>
        <w:spacing w:line="360" w:lineRule="auto"/>
        <w:outlineLvl w:val="2"/>
        <w:rPr>
          <w:rFonts w:hint="eastAsia" w:ascii="宋体" w:hAnsi="宋体" w:eastAsia="宋体" w:cs="宋体"/>
          <w:bCs/>
          <w:sz w:val="24"/>
          <w:szCs w:val="24"/>
          <w:highlight w:val="none"/>
        </w:rPr>
      </w:pPr>
      <w:r>
        <w:rPr>
          <w:rFonts w:ascii="宋体" w:hAnsi="宋体"/>
          <w:b w:val="0"/>
          <w:highlight w:val="none"/>
        </w:rPr>
        <w:br w:type="page"/>
      </w:r>
      <w:r>
        <w:rPr>
          <w:rFonts w:hint="eastAsia" w:ascii="宋体" w:hAnsi="宋体" w:eastAsia="宋体" w:cs="宋体"/>
          <w:b w:val="0"/>
          <w:sz w:val="24"/>
          <w:szCs w:val="24"/>
          <w:highlight w:val="none"/>
        </w:rPr>
        <w:t>格式B</w:t>
      </w:r>
      <w:r>
        <w:rPr>
          <w:rFonts w:hint="eastAsia" w:ascii="宋体" w:hAnsi="宋体" w:cs="宋体"/>
          <w:b w:val="0"/>
          <w:sz w:val="24"/>
          <w:szCs w:val="24"/>
          <w:highlight w:val="none"/>
          <w:lang w:val="en-US" w:eastAsia="zh-CN"/>
        </w:rPr>
        <w:t>1</w:t>
      </w:r>
      <w:r>
        <w:rPr>
          <w:rFonts w:hint="eastAsia" w:ascii="宋体" w:hAnsi="宋体" w:eastAsia="宋体" w:cs="宋体"/>
          <w:b w:val="0"/>
          <w:sz w:val="24"/>
          <w:szCs w:val="24"/>
          <w:highlight w:val="none"/>
        </w:rPr>
        <w:t>：投标人基本情况一览表格式</w:t>
      </w:r>
    </w:p>
    <w:p w14:paraId="3CDD21AD">
      <w:pPr>
        <w:widowControl/>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投标人基本情况一览表</w:t>
      </w:r>
    </w:p>
    <w:tbl>
      <w:tblPr>
        <w:tblStyle w:val="47"/>
        <w:tblW w:w="9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1"/>
        <w:gridCol w:w="175"/>
        <w:gridCol w:w="3040"/>
        <w:gridCol w:w="3264"/>
      </w:tblGrid>
      <w:tr w14:paraId="5966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3406" w:type="dxa"/>
            <w:gridSpan w:val="2"/>
            <w:noWrap w:val="0"/>
            <w:vAlign w:val="center"/>
          </w:tcPr>
          <w:p w14:paraId="34034A0A">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公司名称</w:t>
            </w:r>
          </w:p>
        </w:tc>
        <w:tc>
          <w:tcPr>
            <w:tcW w:w="6304" w:type="dxa"/>
            <w:gridSpan w:val="2"/>
            <w:noWrap w:val="0"/>
            <w:vAlign w:val="center"/>
          </w:tcPr>
          <w:p w14:paraId="21862EF9">
            <w:pPr>
              <w:rPr>
                <w:rFonts w:hint="eastAsia" w:ascii="宋体" w:hAnsi="宋体" w:eastAsia="宋体" w:cs="宋体"/>
                <w:color w:val="000000"/>
                <w:kern w:val="0"/>
                <w:sz w:val="22"/>
                <w:szCs w:val="22"/>
                <w:highlight w:val="none"/>
              </w:rPr>
            </w:pPr>
          </w:p>
        </w:tc>
      </w:tr>
      <w:tr w14:paraId="3EF1B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0A8AA491">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注册资本金</w:t>
            </w:r>
          </w:p>
        </w:tc>
        <w:tc>
          <w:tcPr>
            <w:tcW w:w="6304" w:type="dxa"/>
            <w:gridSpan w:val="2"/>
            <w:noWrap w:val="0"/>
            <w:vAlign w:val="center"/>
          </w:tcPr>
          <w:p w14:paraId="2AF4963E">
            <w:pPr>
              <w:rPr>
                <w:rFonts w:hint="eastAsia" w:ascii="宋体" w:hAnsi="宋体" w:eastAsia="宋体" w:cs="宋体"/>
                <w:color w:val="000000"/>
                <w:kern w:val="0"/>
                <w:sz w:val="22"/>
                <w:szCs w:val="22"/>
                <w:highlight w:val="none"/>
              </w:rPr>
            </w:pPr>
          </w:p>
        </w:tc>
      </w:tr>
      <w:tr w14:paraId="45716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744ECA83">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主要业务范围</w:t>
            </w:r>
          </w:p>
        </w:tc>
        <w:tc>
          <w:tcPr>
            <w:tcW w:w="6304" w:type="dxa"/>
            <w:gridSpan w:val="2"/>
            <w:noWrap w:val="0"/>
            <w:vAlign w:val="center"/>
          </w:tcPr>
          <w:p w14:paraId="6A71ECDE">
            <w:pPr>
              <w:rPr>
                <w:rFonts w:hint="eastAsia" w:ascii="宋体" w:hAnsi="宋体" w:eastAsia="宋体" w:cs="宋体"/>
                <w:color w:val="000000"/>
                <w:kern w:val="0"/>
                <w:sz w:val="22"/>
                <w:szCs w:val="22"/>
                <w:highlight w:val="none"/>
              </w:rPr>
            </w:pPr>
          </w:p>
        </w:tc>
      </w:tr>
      <w:tr w14:paraId="1FC4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3DF0E992">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企业性质</w:t>
            </w:r>
          </w:p>
        </w:tc>
        <w:tc>
          <w:tcPr>
            <w:tcW w:w="6304" w:type="dxa"/>
            <w:gridSpan w:val="2"/>
            <w:noWrap w:val="0"/>
            <w:vAlign w:val="center"/>
          </w:tcPr>
          <w:p w14:paraId="12CE2340">
            <w:pPr>
              <w:rPr>
                <w:rFonts w:hint="eastAsia" w:ascii="宋体" w:hAnsi="宋体" w:eastAsia="宋体" w:cs="宋体"/>
                <w:color w:val="000000"/>
                <w:kern w:val="0"/>
                <w:sz w:val="22"/>
                <w:szCs w:val="22"/>
                <w:highlight w:val="none"/>
              </w:rPr>
            </w:pPr>
          </w:p>
        </w:tc>
      </w:tr>
      <w:tr w14:paraId="14B82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47910612">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营业执照</w:t>
            </w:r>
          </w:p>
        </w:tc>
        <w:tc>
          <w:tcPr>
            <w:tcW w:w="6304" w:type="dxa"/>
            <w:gridSpan w:val="2"/>
            <w:noWrap w:val="0"/>
            <w:vAlign w:val="center"/>
          </w:tcPr>
          <w:p w14:paraId="3ED4D576">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1.编号：     2.营业范围：       3.发照单位：</w:t>
            </w:r>
          </w:p>
        </w:tc>
      </w:tr>
      <w:tr w14:paraId="5B72F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02ED2955">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通过质量管理体系认证</w:t>
            </w:r>
          </w:p>
        </w:tc>
        <w:tc>
          <w:tcPr>
            <w:tcW w:w="6304" w:type="dxa"/>
            <w:gridSpan w:val="2"/>
            <w:noWrap w:val="0"/>
            <w:vAlign w:val="center"/>
          </w:tcPr>
          <w:p w14:paraId="2C704A60">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1.是         2.否</w:t>
            </w:r>
          </w:p>
        </w:tc>
      </w:tr>
      <w:tr w14:paraId="3575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9710" w:type="dxa"/>
            <w:gridSpan w:val="4"/>
            <w:noWrap w:val="0"/>
            <w:vAlign w:val="center"/>
          </w:tcPr>
          <w:p w14:paraId="4B2FF69F">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公司近3年营业额情况（万元）</w:t>
            </w:r>
          </w:p>
        </w:tc>
      </w:tr>
      <w:tr w14:paraId="2741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231" w:type="dxa"/>
            <w:noWrap w:val="0"/>
            <w:vAlign w:val="center"/>
          </w:tcPr>
          <w:p w14:paraId="73FE7E8C">
            <w:pPr>
              <w:jc w:val="center"/>
              <w:rPr>
                <w:rFonts w:hint="default" w:ascii="宋体" w:hAnsi="宋体" w:eastAsia="宋体" w:cs="宋体"/>
                <w:color w:val="000000"/>
                <w:kern w:val="0"/>
                <w:sz w:val="22"/>
                <w:szCs w:val="22"/>
                <w:highlight w:val="none"/>
                <w:u w:val="single"/>
                <w:lang w:val="en-US" w:eastAsia="zh-CN"/>
              </w:rPr>
            </w:pPr>
            <w:r>
              <w:rPr>
                <w:rFonts w:hint="eastAsia" w:ascii="宋体" w:hAnsi="宋体" w:cs="宋体"/>
                <w:color w:val="000000"/>
                <w:kern w:val="0"/>
                <w:sz w:val="22"/>
                <w:szCs w:val="22"/>
                <w:highlight w:val="none"/>
                <w:u w:val="single"/>
                <w:lang w:val="en-US" w:eastAsia="zh-CN"/>
              </w:rPr>
              <w:t>2022年</w:t>
            </w:r>
          </w:p>
        </w:tc>
        <w:tc>
          <w:tcPr>
            <w:tcW w:w="3215" w:type="dxa"/>
            <w:gridSpan w:val="2"/>
            <w:noWrap w:val="0"/>
            <w:vAlign w:val="center"/>
          </w:tcPr>
          <w:p w14:paraId="6E36577E">
            <w:pPr>
              <w:jc w:val="center"/>
              <w:rPr>
                <w:rFonts w:hint="eastAsia" w:ascii="宋体" w:hAnsi="宋体" w:eastAsia="宋体" w:cs="宋体"/>
                <w:color w:val="000000"/>
                <w:kern w:val="0"/>
                <w:sz w:val="22"/>
                <w:szCs w:val="22"/>
                <w:highlight w:val="none"/>
                <w:u w:val="single"/>
              </w:rPr>
            </w:pPr>
          </w:p>
        </w:tc>
        <w:tc>
          <w:tcPr>
            <w:tcW w:w="3264" w:type="dxa"/>
            <w:noWrap w:val="0"/>
            <w:vAlign w:val="center"/>
          </w:tcPr>
          <w:p w14:paraId="6475B3D8">
            <w:pPr>
              <w:rPr>
                <w:rFonts w:hint="eastAsia" w:ascii="宋体" w:hAnsi="宋体" w:eastAsia="宋体" w:cs="宋体"/>
                <w:color w:val="000000"/>
                <w:kern w:val="0"/>
                <w:sz w:val="22"/>
                <w:szCs w:val="22"/>
                <w:highlight w:val="none"/>
                <w:u w:val="single"/>
              </w:rPr>
            </w:pPr>
          </w:p>
        </w:tc>
      </w:tr>
      <w:tr w14:paraId="7E63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3231" w:type="dxa"/>
            <w:noWrap w:val="0"/>
            <w:vAlign w:val="center"/>
          </w:tcPr>
          <w:p w14:paraId="7DF2D834">
            <w:pPr>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2023年</w:t>
            </w:r>
          </w:p>
        </w:tc>
        <w:tc>
          <w:tcPr>
            <w:tcW w:w="3215" w:type="dxa"/>
            <w:gridSpan w:val="2"/>
            <w:noWrap w:val="0"/>
            <w:vAlign w:val="center"/>
          </w:tcPr>
          <w:p w14:paraId="7C70620C">
            <w:pPr>
              <w:rPr>
                <w:rFonts w:hint="eastAsia" w:ascii="宋体" w:hAnsi="宋体" w:eastAsia="宋体" w:cs="宋体"/>
                <w:color w:val="000000"/>
                <w:kern w:val="0"/>
                <w:sz w:val="22"/>
                <w:szCs w:val="22"/>
                <w:highlight w:val="none"/>
              </w:rPr>
            </w:pPr>
          </w:p>
        </w:tc>
        <w:tc>
          <w:tcPr>
            <w:tcW w:w="3264" w:type="dxa"/>
            <w:noWrap w:val="0"/>
            <w:vAlign w:val="center"/>
          </w:tcPr>
          <w:p w14:paraId="1C57798F">
            <w:pPr>
              <w:rPr>
                <w:rFonts w:hint="eastAsia" w:ascii="宋体" w:hAnsi="宋体" w:eastAsia="宋体" w:cs="宋体"/>
                <w:color w:val="000000"/>
                <w:kern w:val="0"/>
                <w:sz w:val="22"/>
                <w:szCs w:val="22"/>
                <w:highlight w:val="none"/>
              </w:rPr>
            </w:pPr>
          </w:p>
        </w:tc>
      </w:tr>
      <w:tr w14:paraId="54563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3231" w:type="dxa"/>
            <w:noWrap w:val="0"/>
            <w:vAlign w:val="center"/>
          </w:tcPr>
          <w:p w14:paraId="6970B94E">
            <w:pPr>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2024年</w:t>
            </w:r>
          </w:p>
        </w:tc>
        <w:tc>
          <w:tcPr>
            <w:tcW w:w="3215" w:type="dxa"/>
            <w:gridSpan w:val="2"/>
            <w:noWrap w:val="0"/>
            <w:vAlign w:val="center"/>
          </w:tcPr>
          <w:p w14:paraId="24C3C28A">
            <w:pPr>
              <w:rPr>
                <w:rFonts w:hint="eastAsia" w:ascii="宋体" w:hAnsi="宋体" w:eastAsia="宋体" w:cs="宋体"/>
                <w:color w:val="000000"/>
                <w:kern w:val="0"/>
                <w:sz w:val="22"/>
                <w:szCs w:val="22"/>
                <w:highlight w:val="none"/>
              </w:rPr>
            </w:pPr>
          </w:p>
        </w:tc>
        <w:tc>
          <w:tcPr>
            <w:tcW w:w="3264" w:type="dxa"/>
            <w:noWrap w:val="0"/>
            <w:vAlign w:val="center"/>
          </w:tcPr>
          <w:p w14:paraId="07ACF367">
            <w:pPr>
              <w:rPr>
                <w:rFonts w:hint="eastAsia" w:ascii="宋体" w:hAnsi="宋体" w:eastAsia="宋体" w:cs="宋体"/>
                <w:color w:val="000000"/>
                <w:kern w:val="0"/>
                <w:sz w:val="22"/>
                <w:szCs w:val="22"/>
                <w:highlight w:val="none"/>
              </w:rPr>
            </w:pPr>
          </w:p>
        </w:tc>
      </w:tr>
    </w:tbl>
    <w:p w14:paraId="1B2BA93C">
      <w:pPr>
        <w:spacing w:line="360" w:lineRule="auto"/>
        <w:rPr>
          <w:rFonts w:hint="eastAsia" w:ascii="宋体" w:hAnsi="宋体" w:eastAsia="宋体" w:cs="宋体"/>
          <w:color w:val="000000"/>
          <w:kern w:val="0"/>
          <w:sz w:val="22"/>
          <w:szCs w:val="22"/>
          <w:highlight w:val="none"/>
        </w:rPr>
      </w:pPr>
    </w:p>
    <w:p w14:paraId="7A32CBA0">
      <w:pPr>
        <w:spacing w:before="120" w:beforeLines="50" w:line="360" w:lineRule="auto"/>
        <w:ind w:left="-103" w:leftChars="-49" w:right="-57" w:rightChars="-27" w:firstLine="15"/>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 xml:space="preserve">投标人：（公章） </w:t>
      </w:r>
    </w:p>
    <w:p w14:paraId="56471714">
      <w:pPr>
        <w:spacing w:before="120" w:beforeLines="50" w:line="360" w:lineRule="auto"/>
        <w:ind w:left="606" w:leftChars="-49" w:right="-57" w:rightChars="-27" w:hanging="709"/>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法定代表人或其委托代理人：（签字或盖章）</w:t>
      </w:r>
    </w:p>
    <w:p w14:paraId="6DBC7084">
      <w:pPr>
        <w:widowControl/>
        <w:spacing w:before="120" w:beforeLines="50" w:line="360" w:lineRule="auto"/>
        <w:ind w:left="606" w:leftChars="-49" w:right="-57" w:rightChars="-27" w:hanging="709"/>
        <w:jc w:val="left"/>
        <w:rPr>
          <w:rFonts w:hint="eastAsia" w:ascii="宋体" w:hAnsi="宋体" w:eastAsia="宋体" w:cs="宋体"/>
          <w:b w:val="0"/>
          <w:sz w:val="22"/>
          <w:szCs w:val="22"/>
          <w:highlight w:val="none"/>
        </w:rPr>
      </w:pPr>
      <w:r>
        <w:rPr>
          <w:rFonts w:hint="eastAsia" w:ascii="宋体" w:hAnsi="宋体" w:eastAsia="宋体" w:cs="宋体"/>
          <w:color w:val="000000"/>
          <w:sz w:val="22"/>
          <w:szCs w:val="22"/>
          <w:highlight w:val="none"/>
          <w:lang w:bidi="ar"/>
        </w:rPr>
        <w:t>日    期：</w:t>
      </w:r>
    </w:p>
    <w:p w14:paraId="759B7FCB">
      <w:pPr>
        <w:widowControl/>
        <w:spacing w:before="0" w:line="240" w:lineRule="auto"/>
        <w:jc w:val="left"/>
        <w:rPr>
          <w:rFonts w:ascii="宋体" w:hAnsi="宋体"/>
          <w:b/>
          <w:color w:val="000000"/>
          <w:szCs w:val="28"/>
          <w:highlight w:val="none"/>
        </w:rPr>
        <w:sectPr>
          <w:headerReference r:id="rId8" w:type="default"/>
          <w:footerReference r:id="rId9" w:type="default"/>
          <w:pgSz w:w="11905" w:h="16838"/>
          <w:pgMar w:top="1304" w:right="1417" w:bottom="1304" w:left="1417" w:header="850" w:footer="992" w:gutter="0"/>
          <w:cols w:space="720" w:num="1"/>
          <w:docGrid w:linePitch="312" w:charSpace="0"/>
        </w:sectPr>
      </w:pPr>
      <w:r>
        <w:rPr>
          <w:rFonts w:hint="eastAsia" w:ascii="宋体" w:hAnsi="宋体" w:eastAsia="宋体" w:cs="宋体"/>
          <w:b w:val="0"/>
          <w:sz w:val="24"/>
          <w:szCs w:val="24"/>
          <w:highlight w:val="none"/>
        </w:rPr>
        <w:br w:type="page"/>
      </w:r>
    </w:p>
    <w:p w14:paraId="2E6A1BF1">
      <w:pPr>
        <w:pStyle w:val="4"/>
        <w:rPr>
          <w:rFonts w:hint="eastAsia" w:ascii="宋体" w:hAnsi="宋体" w:eastAsia="宋体" w:cs="宋体"/>
          <w:bCs/>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B2</w:t>
      </w:r>
      <w:r>
        <w:rPr>
          <w:rFonts w:hint="eastAsia" w:ascii="宋体" w:hAnsi="宋体" w:eastAsia="宋体" w:cs="宋体"/>
          <w:b w:val="0"/>
          <w:sz w:val="24"/>
          <w:szCs w:val="24"/>
          <w:highlight w:val="none"/>
        </w:rPr>
        <w:t>：投标人类似项目业绩表</w:t>
      </w:r>
    </w:p>
    <w:p w14:paraId="1DF8A907">
      <w:pPr>
        <w:spacing w:before="240" w:beforeLines="100" w:after="240" w:afterLines="100" w:line="360" w:lineRule="auto"/>
        <w:jc w:val="center"/>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投标人类似项目业绩表</w:t>
      </w:r>
    </w:p>
    <w:tbl>
      <w:tblPr>
        <w:tblStyle w:val="4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565"/>
        <w:gridCol w:w="1405"/>
        <w:gridCol w:w="1789"/>
        <w:gridCol w:w="1187"/>
        <w:gridCol w:w="1022"/>
        <w:gridCol w:w="1436"/>
      </w:tblGrid>
      <w:tr w14:paraId="70F48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61" w:type="pct"/>
            <w:noWrap w:val="0"/>
            <w:vAlign w:val="center"/>
          </w:tcPr>
          <w:p w14:paraId="370248E5">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序号</w:t>
            </w:r>
          </w:p>
        </w:tc>
        <w:tc>
          <w:tcPr>
            <w:tcW w:w="845" w:type="pct"/>
            <w:noWrap w:val="0"/>
            <w:vAlign w:val="center"/>
          </w:tcPr>
          <w:p w14:paraId="00A9F556">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项目名称</w:t>
            </w:r>
          </w:p>
        </w:tc>
        <w:tc>
          <w:tcPr>
            <w:tcW w:w="758" w:type="pct"/>
            <w:noWrap w:val="0"/>
            <w:vAlign w:val="center"/>
          </w:tcPr>
          <w:p w14:paraId="1ED438EA">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合同金额</w:t>
            </w:r>
          </w:p>
        </w:tc>
        <w:tc>
          <w:tcPr>
            <w:tcW w:w="965" w:type="pct"/>
            <w:noWrap w:val="0"/>
            <w:vAlign w:val="center"/>
          </w:tcPr>
          <w:p w14:paraId="605E9FA1">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合同服务时间</w:t>
            </w:r>
          </w:p>
        </w:tc>
        <w:tc>
          <w:tcPr>
            <w:tcW w:w="641" w:type="pct"/>
            <w:noWrap w:val="0"/>
            <w:vAlign w:val="center"/>
          </w:tcPr>
          <w:p w14:paraId="3BFF9444">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招标人</w:t>
            </w:r>
          </w:p>
        </w:tc>
        <w:tc>
          <w:tcPr>
            <w:tcW w:w="552" w:type="pct"/>
            <w:noWrap w:val="0"/>
            <w:vAlign w:val="center"/>
          </w:tcPr>
          <w:p w14:paraId="16A5215F">
            <w:pPr>
              <w:spacing w:before="120" w:beforeLines="50"/>
              <w:jc w:val="center"/>
              <w:rPr>
                <w:rFonts w:hint="eastAsia" w:ascii="宋体" w:hAnsi="宋体" w:eastAsia="宋体" w:cs="宋体"/>
                <w:color w:val="000000"/>
                <w:sz w:val="22"/>
                <w:szCs w:val="22"/>
                <w:highlight w:val="none"/>
                <w:lang w:bidi="ar"/>
              </w:rPr>
            </w:pPr>
            <w:r>
              <w:rPr>
                <w:rFonts w:hint="eastAsia" w:ascii="宋体" w:hAnsi="宋体" w:eastAsia="宋体" w:cs="宋体"/>
                <w:color w:val="000000"/>
                <w:sz w:val="22"/>
                <w:szCs w:val="22"/>
                <w:highlight w:val="none"/>
                <w:lang w:bidi="ar"/>
              </w:rPr>
              <w:t>联系人</w:t>
            </w:r>
          </w:p>
        </w:tc>
        <w:tc>
          <w:tcPr>
            <w:tcW w:w="775" w:type="pct"/>
            <w:noWrap w:val="0"/>
            <w:vAlign w:val="center"/>
          </w:tcPr>
          <w:p w14:paraId="39DC647B">
            <w:pPr>
              <w:spacing w:before="120" w:beforeLines="50"/>
              <w:jc w:val="center"/>
              <w:rPr>
                <w:rFonts w:hint="eastAsia" w:ascii="宋体" w:hAnsi="宋体" w:eastAsia="宋体" w:cs="宋体"/>
                <w:color w:val="000000"/>
                <w:sz w:val="22"/>
                <w:szCs w:val="22"/>
                <w:highlight w:val="none"/>
                <w:lang w:bidi="ar"/>
              </w:rPr>
            </w:pPr>
            <w:r>
              <w:rPr>
                <w:rFonts w:hint="eastAsia" w:ascii="宋体" w:hAnsi="宋体" w:eastAsia="宋体" w:cs="宋体"/>
                <w:color w:val="000000"/>
                <w:sz w:val="22"/>
                <w:szCs w:val="22"/>
                <w:highlight w:val="none"/>
                <w:lang w:bidi="ar"/>
              </w:rPr>
              <w:t>联系电话</w:t>
            </w:r>
          </w:p>
        </w:tc>
      </w:tr>
      <w:tr w14:paraId="2E5B8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61" w:type="pct"/>
            <w:noWrap w:val="0"/>
            <w:vAlign w:val="top"/>
          </w:tcPr>
          <w:p w14:paraId="3DC81558">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845" w:type="pct"/>
            <w:noWrap w:val="0"/>
            <w:vAlign w:val="top"/>
          </w:tcPr>
          <w:p w14:paraId="0192693D">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789FA9DD">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top"/>
          </w:tcPr>
          <w:p w14:paraId="086572FD">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top"/>
          </w:tcPr>
          <w:p w14:paraId="7F523018">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top"/>
          </w:tcPr>
          <w:p w14:paraId="49D34C0E">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top"/>
          </w:tcPr>
          <w:p w14:paraId="0DF91434">
            <w:pPr>
              <w:spacing w:before="120" w:beforeLines="50"/>
              <w:jc w:val="center"/>
              <w:rPr>
                <w:rFonts w:hint="eastAsia" w:ascii="宋体" w:hAnsi="宋体" w:eastAsia="宋体" w:cs="宋体"/>
                <w:color w:val="000000"/>
                <w:kern w:val="0"/>
                <w:sz w:val="22"/>
                <w:szCs w:val="22"/>
                <w:highlight w:val="none"/>
              </w:rPr>
            </w:pPr>
          </w:p>
        </w:tc>
      </w:tr>
      <w:tr w14:paraId="02AB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42D52D38">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w:t>
            </w:r>
          </w:p>
        </w:tc>
        <w:tc>
          <w:tcPr>
            <w:tcW w:w="845" w:type="pct"/>
            <w:noWrap w:val="0"/>
            <w:vAlign w:val="center"/>
          </w:tcPr>
          <w:p w14:paraId="1508B734">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74A9098E">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11D1DB24">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5870A759">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3170ECAC">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389B0A7B">
            <w:pPr>
              <w:spacing w:before="120" w:beforeLines="50"/>
              <w:jc w:val="center"/>
              <w:rPr>
                <w:rFonts w:hint="eastAsia" w:ascii="宋体" w:hAnsi="宋体" w:eastAsia="宋体" w:cs="宋体"/>
                <w:color w:val="000000"/>
                <w:kern w:val="0"/>
                <w:sz w:val="22"/>
                <w:szCs w:val="22"/>
                <w:highlight w:val="none"/>
              </w:rPr>
            </w:pPr>
          </w:p>
        </w:tc>
      </w:tr>
      <w:tr w14:paraId="562DE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359E1CC3">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w:t>
            </w:r>
          </w:p>
        </w:tc>
        <w:tc>
          <w:tcPr>
            <w:tcW w:w="845" w:type="pct"/>
            <w:noWrap w:val="0"/>
            <w:vAlign w:val="center"/>
          </w:tcPr>
          <w:p w14:paraId="0BCC2150">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714527CE">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6AA99432">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6175A308">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42965FC9">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69A1714E">
            <w:pPr>
              <w:spacing w:before="120" w:beforeLines="50"/>
              <w:jc w:val="center"/>
              <w:rPr>
                <w:rFonts w:hint="eastAsia" w:ascii="宋体" w:hAnsi="宋体" w:eastAsia="宋体" w:cs="宋体"/>
                <w:color w:val="000000"/>
                <w:kern w:val="0"/>
                <w:sz w:val="22"/>
                <w:szCs w:val="22"/>
                <w:highlight w:val="none"/>
              </w:rPr>
            </w:pPr>
          </w:p>
        </w:tc>
      </w:tr>
      <w:tr w14:paraId="2B00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6EEFB3B0">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4</w:t>
            </w:r>
          </w:p>
        </w:tc>
        <w:tc>
          <w:tcPr>
            <w:tcW w:w="845" w:type="pct"/>
            <w:noWrap w:val="0"/>
            <w:vAlign w:val="center"/>
          </w:tcPr>
          <w:p w14:paraId="19191855">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59997315">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3D32063E">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45A1EB00">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579FA3EA">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12F76E6D">
            <w:pPr>
              <w:spacing w:before="120" w:beforeLines="50"/>
              <w:jc w:val="center"/>
              <w:rPr>
                <w:rFonts w:hint="eastAsia" w:ascii="宋体" w:hAnsi="宋体" w:eastAsia="宋体" w:cs="宋体"/>
                <w:color w:val="000000"/>
                <w:kern w:val="0"/>
                <w:sz w:val="22"/>
                <w:szCs w:val="22"/>
                <w:highlight w:val="none"/>
              </w:rPr>
            </w:pPr>
          </w:p>
        </w:tc>
      </w:tr>
      <w:tr w14:paraId="30307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0F855FCA">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5</w:t>
            </w:r>
          </w:p>
        </w:tc>
        <w:tc>
          <w:tcPr>
            <w:tcW w:w="845" w:type="pct"/>
            <w:noWrap w:val="0"/>
            <w:vAlign w:val="center"/>
          </w:tcPr>
          <w:p w14:paraId="3AD0BDFF">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0C8C8512">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0A24D31C">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132580E3">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513DD13A">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12E19A9B">
            <w:pPr>
              <w:spacing w:before="120" w:beforeLines="50"/>
              <w:jc w:val="center"/>
              <w:rPr>
                <w:rFonts w:hint="eastAsia" w:ascii="宋体" w:hAnsi="宋体" w:eastAsia="宋体" w:cs="宋体"/>
                <w:color w:val="000000"/>
                <w:kern w:val="0"/>
                <w:sz w:val="22"/>
                <w:szCs w:val="22"/>
                <w:highlight w:val="none"/>
              </w:rPr>
            </w:pPr>
          </w:p>
        </w:tc>
      </w:tr>
      <w:tr w14:paraId="66CF9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55E813BC">
            <w:pPr>
              <w:spacing w:before="120" w:beforeLines="50"/>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w:t>
            </w:r>
          </w:p>
        </w:tc>
        <w:tc>
          <w:tcPr>
            <w:tcW w:w="845" w:type="pct"/>
            <w:noWrap w:val="0"/>
            <w:vAlign w:val="center"/>
          </w:tcPr>
          <w:p w14:paraId="12E73A30">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4F611841">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1DAD68C6">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1E94BDEE">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760D1F0F">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3013B0DF">
            <w:pPr>
              <w:spacing w:before="120" w:beforeLines="50"/>
              <w:jc w:val="center"/>
              <w:rPr>
                <w:rFonts w:hint="eastAsia" w:ascii="宋体" w:hAnsi="宋体" w:eastAsia="宋体" w:cs="宋体"/>
                <w:color w:val="000000"/>
                <w:kern w:val="0"/>
                <w:sz w:val="22"/>
                <w:szCs w:val="22"/>
                <w:highlight w:val="none"/>
              </w:rPr>
            </w:pPr>
          </w:p>
        </w:tc>
      </w:tr>
    </w:tbl>
    <w:p w14:paraId="7D1C7067">
      <w:pPr>
        <w:spacing w:before="120" w:beforeLines="50" w:line="360" w:lineRule="auto"/>
        <w:ind w:left="718" w:leftChars="202" w:right="-57" w:rightChars="-27" w:hanging="294" w:hangingChars="134"/>
        <w:jc w:val="left"/>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注：</w:t>
      </w:r>
    </w:p>
    <w:p w14:paraId="4448E89E">
      <w:pPr>
        <w:spacing w:before="120" w:beforeLines="50" w:line="360" w:lineRule="auto"/>
        <w:ind w:left="718" w:leftChars="202" w:right="-57" w:rightChars="-27" w:hanging="294" w:hangingChars="134"/>
        <w:jc w:val="left"/>
        <w:rPr>
          <w:rFonts w:hint="eastAsia" w:ascii="宋体" w:hAnsi="宋体" w:eastAsia="宋体" w:cs="宋体"/>
          <w:color w:val="000000"/>
          <w:sz w:val="22"/>
          <w:szCs w:val="22"/>
          <w:highlight w:val="none"/>
          <w:lang w:eastAsia="zh-CN" w:bidi="ar"/>
        </w:rPr>
      </w:pPr>
      <w:r>
        <w:rPr>
          <w:rFonts w:hint="eastAsia" w:ascii="宋体" w:hAnsi="宋体" w:eastAsia="宋体" w:cs="宋体"/>
          <w:color w:val="000000"/>
          <w:sz w:val="22"/>
          <w:szCs w:val="22"/>
          <w:highlight w:val="none"/>
          <w:lang w:bidi="ar"/>
        </w:rPr>
        <w:t>1.项目按照时间顺序排列。</w:t>
      </w:r>
    </w:p>
    <w:p w14:paraId="2D35DDD7">
      <w:pPr>
        <w:spacing w:before="120" w:beforeLines="50" w:line="360" w:lineRule="auto"/>
        <w:ind w:left="718" w:leftChars="202" w:right="-57" w:rightChars="-27" w:hanging="294" w:hangingChars="134"/>
        <w:jc w:val="left"/>
        <w:rPr>
          <w:rFonts w:hint="eastAsia" w:ascii="宋体" w:hAnsi="宋体" w:eastAsia="宋体" w:cs="宋体"/>
          <w:color w:val="000000"/>
          <w:sz w:val="22"/>
          <w:szCs w:val="22"/>
          <w:highlight w:val="none"/>
          <w:lang w:val="en-US" w:eastAsia="zh-CN" w:bidi="ar"/>
        </w:rPr>
      </w:pPr>
      <w:r>
        <w:rPr>
          <w:rFonts w:hint="eastAsia" w:ascii="宋体" w:hAnsi="宋体" w:eastAsia="宋体" w:cs="宋体"/>
          <w:color w:val="000000"/>
          <w:sz w:val="22"/>
          <w:szCs w:val="22"/>
          <w:highlight w:val="none"/>
          <w:lang w:val="en-US" w:eastAsia="zh-CN" w:bidi="ar"/>
        </w:rPr>
        <w:t>2.所有</w:t>
      </w:r>
      <w:r>
        <w:rPr>
          <w:rFonts w:hint="eastAsia" w:ascii="宋体" w:hAnsi="宋体" w:cs="宋体"/>
          <w:color w:val="000000"/>
          <w:sz w:val="22"/>
          <w:szCs w:val="22"/>
          <w:highlight w:val="none"/>
          <w:lang w:val="en-US" w:eastAsia="zh-CN" w:bidi="ar"/>
        </w:rPr>
        <w:t>业绩</w:t>
      </w:r>
      <w:r>
        <w:rPr>
          <w:rFonts w:hint="eastAsia" w:ascii="宋体" w:hAnsi="宋体" w:eastAsia="宋体" w:cs="宋体"/>
          <w:color w:val="000000"/>
          <w:sz w:val="22"/>
          <w:szCs w:val="22"/>
          <w:highlight w:val="none"/>
          <w:lang w:val="en-US" w:eastAsia="zh-CN" w:bidi="ar"/>
        </w:rPr>
        <w:t>须提供以下有效业绩证明文件（任选其一），不提供的视为无效证明文件：</w:t>
      </w:r>
    </w:p>
    <w:p w14:paraId="516E9045">
      <w:pPr>
        <w:spacing w:before="120" w:beforeLines="50" w:line="360" w:lineRule="auto"/>
        <w:ind w:left="718" w:leftChars="202" w:right="-57" w:rightChars="-27" w:hanging="294" w:hangingChars="134"/>
        <w:jc w:val="left"/>
        <w:rPr>
          <w:rFonts w:hint="eastAsia" w:ascii="宋体" w:hAnsi="宋体" w:eastAsia="宋体" w:cs="宋体"/>
          <w:color w:val="000000"/>
          <w:sz w:val="22"/>
          <w:szCs w:val="22"/>
          <w:highlight w:val="none"/>
          <w:lang w:val="en-US" w:eastAsia="zh-CN" w:bidi="ar"/>
        </w:rPr>
      </w:pPr>
      <w:r>
        <w:rPr>
          <w:rFonts w:hint="eastAsia" w:ascii="宋体" w:hAnsi="宋体" w:eastAsia="宋体" w:cs="宋体"/>
          <w:color w:val="000000"/>
          <w:sz w:val="22"/>
          <w:szCs w:val="22"/>
          <w:highlight w:val="none"/>
          <w:lang w:val="en-US" w:eastAsia="zh-CN" w:bidi="ar"/>
        </w:rPr>
        <w:t>①合同关键页：须包含合同双方名称、签订日期、服务内容、合同金额等关键信息；</w:t>
      </w:r>
    </w:p>
    <w:p w14:paraId="112B5460">
      <w:pPr>
        <w:spacing w:before="120" w:beforeLines="50" w:line="360" w:lineRule="auto"/>
        <w:ind w:left="718" w:leftChars="202" w:right="-57" w:rightChars="-27" w:hanging="294" w:hangingChars="134"/>
        <w:jc w:val="left"/>
        <w:rPr>
          <w:rFonts w:hint="eastAsia" w:ascii="宋体" w:hAnsi="宋体" w:eastAsia="宋体" w:cs="宋体"/>
          <w:color w:val="000000"/>
          <w:sz w:val="22"/>
          <w:szCs w:val="22"/>
          <w:highlight w:val="none"/>
          <w:lang w:bidi="ar"/>
        </w:rPr>
      </w:pPr>
      <w:r>
        <w:rPr>
          <w:rFonts w:hint="eastAsia" w:ascii="宋体" w:hAnsi="宋体" w:eastAsia="宋体" w:cs="宋体"/>
          <w:color w:val="000000"/>
          <w:sz w:val="22"/>
          <w:szCs w:val="22"/>
          <w:highlight w:val="none"/>
          <w:lang w:val="en-US" w:eastAsia="zh-CN" w:bidi="ar"/>
        </w:rPr>
        <w:t>②买卖发票复印件：须显示购买方与销售方全称、项目名称、发票金额、开票日期等要素。</w:t>
      </w:r>
    </w:p>
    <w:p w14:paraId="62595BAD">
      <w:pPr>
        <w:spacing w:before="120" w:beforeLines="50" w:line="360" w:lineRule="auto"/>
        <w:ind w:left="479" w:leftChars="220" w:right="-57" w:rightChars="-27" w:hanging="17"/>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 xml:space="preserve">投标人：（公章） </w:t>
      </w:r>
    </w:p>
    <w:p w14:paraId="55B411A7">
      <w:pPr>
        <w:spacing w:before="120" w:beforeLines="50" w:line="360" w:lineRule="auto"/>
        <w:ind w:left="478" w:leftChars="227" w:right="-57" w:rightChars="-27" w:hanging="1"/>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法定代表人或其委托代理人：（签字或盖章）</w:t>
      </w:r>
    </w:p>
    <w:p w14:paraId="45B56F44">
      <w:pPr>
        <w:spacing w:before="120" w:beforeLines="50" w:line="360" w:lineRule="auto"/>
        <w:ind w:left="463" w:leftChars="220" w:right="-57" w:rightChars="-27" w:hanging="1"/>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日  期：</w:t>
      </w:r>
    </w:p>
    <w:p w14:paraId="401D7499">
      <w:pPr>
        <w:rPr>
          <w:rFonts w:ascii="宋体" w:hAnsi="宋体"/>
          <w:b w:val="0"/>
          <w:highlight w:val="none"/>
        </w:rPr>
      </w:pPr>
    </w:p>
    <w:p w14:paraId="62ADCAE4">
      <w:pPr>
        <w:rPr>
          <w:rFonts w:hint="eastAsia" w:ascii="宋体" w:hAnsi="宋体"/>
          <w:b w:val="0"/>
          <w:highlight w:val="none"/>
        </w:rPr>
      </w:pPr>
      <w:r>
        <w:rPr>
          <w:rFonts w:hint="eastAsia" w:ascii="宋体" w:hAnsi="宋体"/>
          <w:b w:val="0"/>
          <w:highlight w:val="none"/>
        </w:rPr>
        <w:br w:type="page"/>
      </w:r>
    </w:p>
    <w:p w14:paraId="14F951D9">
      <w:pPr>
        <w:pageBreakBefore/>
        <w:snapToGrid w:val="0"/>
        <w:spacing w:line="360" w:lineRule="auto"/>
        <w:jc w:val="left"/>
        <w:outlineLvl w:val="2"/>
        <w:rPr>
          <w:rFonts w:hint="eastAsia" w:ascii="宋体" w:hAnsi="宋体" w:eastAsia="宋体" w:cs="宋体"/>
          <w:b/>
          <w:color w:val="000000"/>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B3</w:t>
      </w:r>
      <w:r>
        <w:rPr>
          <w:rFonts w:hint="eastAsia" w:ascii="宋体" w:hAnsi="宋体" w:eastAsia="宋体" w:cs="宋体"/>
          <w:b w:val="0"/>
          <w:sz w:val="24"/>
          <w:szCs w:val="24"/>
          <w:highlight w:val="none"/>
        </w:rPr>
        <w:t>：</w:t>
      </w:r>
      <w:r>
        <w:rPr>
          <w:rFonts w:hint="eastAsia" w:ascii="宋体" w:hAnsi="宋体" w:eastAsia="宋体" w:cs="宋体"/>
          <w:b/>
          <w:color w:val="000000"/>
          <w:sz w:val="24"/>
          <w:szCs w:val="24"/>
          <w:highlight w:val="none"/>
        </w:rPr>
        <w:t>合同条款响应表格式</w:t>
      </w:r>
    </w:p>
    <w:p w14:paraId="538A09BD">
      <w:pPr>
        <w:adjustRightInd w:val="0"/>
        <w:spacing w:line="360" w:lineRule="auto"/>
        <w:ind w:left="713" w:right="-57" w:rightChars="-27" w:hanging="814" w:hangingChars="338"/>
        <w:jc w:val="center"/>
        <w:textAlignment w:val="baseline"/>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合同条款响应表</w:t>
      </w:r>
    </w:p>
    <w:tbl>
      <w:tblPr>
        <w:tblStyle w:val="47"/>
        <w:tblW w:w="9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3283"/>
        <w:gridCol w:w="2093"/>
        <w:gridCol w:w="2259"/>
        <w:gridCol w:w="1521"/>
      </w:tblGrid>
      <w:tr w14:paraId="024C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blHeader/>
          <w:jc w:val="center"/>
        </w:trPr>
        <w:tc>
          <w:tcPr>
            <w:tcW w:w="801" w:type="dxa"/>
            <w:noWrap w:val="0"/>
            <w:vAlign w:val="center"/>
          </w:tcPr>
          <w:p w14:paraId="765D033F">
            <w:pPr>
              <w:tabs>
                <w:tab w:val="left" w:pos="58"/>
              </w:tabs>
              <w:ind w:left="1131" w:leftChars="-76" w:right="-57" w:rightChars="-27" w:hanging="1291" w:hangingChars="587"/>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序号</w:t>
            </w:r>
          </w:p>
        </w:tc>
        <w:tc>
          <w:tcPr>
            <w:tcW w:w="3283" w:type="dxa"/>
            <w:noWrap w:val="0"/>
            <w:vAlign w:val="center"/>
          </w:tcPr>
          <w:p w14:paraId="5873FF6F">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合同条款内容所在章节</w:t>
            </w:r>
          </w:p>
        </w:tc>
        <w:tc>
          <w:tcPr>
            <w:tcW w:w="2093" w:type="dxa"/>
            <w:noWrap w:val="0"/>
            <w:vAlign w:val="center"/>
          </w:tcPr>
          <w:p w14:paraId="3B58377D">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合同条款包含内容</w:t>
            </w:r>
          </w:p>
        </w:tc>
        <w:tc>
          <w:tcPr>
            <w:tcW w:w="2259" w:type="dxa"/>
            <w:noWrap w:val="0"/>
            <w:vAlign w:val="center"/>
          </w:tcPr>
          <w:p w14:paraId="6C7CC415">
            <w:pPr>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投标人承诺是否完全响应合同条款内容</w:t>
            </w:r>
          </w:p>
        </w:tc>
        <w:tc>
          <w:tcPr>
            <w:tcW w:w="1520" w:type="dxa"/>
            <w:noWrap w:val="0"/>
            <w:vAlign w:val="center"/>
          </w:tcPr>
          <w:p w14:paraId="7965A87D">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备注</w:t>
            </w:r>
          </w:p>
        </w:tc>
      </w:tr>
      <w:tr w14:paraId="7EB3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9957" w:type="dxa"/>
            <w:gridSpan w:val="5"/>
            <w:noWrap w:val="0"/>
            <w:vAlign w:val="center"/>
          </w:tcPr>
          <w:p w14:paraId="5ED68360">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第四章合同条款及格式</w:t>
            </w:r>
          </w:p>
        </w:tc>
      </w:tr>
      <w:tr w14:paraId="6D74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801" w:type="dxa"/>
            <w:noWrap w:val="0"/>
            <w:vAlign w:val="center"/>
          </w:tcPr>
          <w:p w14:paraId="281BF6D1">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w:t>
            </w:r>
          </w:p>
        </w:tc>
        <w:tc>
          <w:tcPr>
            <w:tcW w:w="3283" w:type="dxa"/>
            <w:noWrap w:val="0"/>
            <w:vAlign w:val="center"/>
          </w:tcPr>
          <w:p w14:paraId="00F3F8A8">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合同协议书</w:t>
            </w:r>
          </w:p>
        </w:tc>
        <w:tc>
          <w:tcPr>
            <w:tcW w:w="2093" w:type="dxa"/>
            <w:noWrap w:val="0"/>
            <w:vAlign w:val="center"/>
          </w:tcPr>
          <w:p w14:paraId="2E502D38">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本章节全部内容</w:t>
            </w:r>
          </w:p>
        </w:tc>
        <w:tc>
          <w:tcPr>
            <w:tcW w:w="2259" w:type="dxa"/>
            <w:noWrap w:val="0"/>
            <w:vAlign w:val="center"/>
          </w:tcPr>
          <w:p w14:paraId="1A5E657D">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完全响应</w:t>
            </w:r>
          </w:p>
        </w:tc>
        <w:tc>
          <w:tcPr>
            <w:tcW w:w="1520" w:type="dxa"/>
            <w:noWrap w:val="0"/>
            <w:vAlign w:val="center"/>
          </w:tcPr>
          <w:p w14:paraId="3685B85E">
            <w:pPr>
              <w:ind w:left="1050" w:right="-57" w:rightChars="-27" w:hanging="1050"/>
              <w:jc w:val="center"/>
              <w:rPr>
                <w:rFonts w:hint="eastAsia" w:ascii="宋体" w:hAnsi="宋体" w:eastAsia="宋体" w:cs="宋体"/>
                <w:color w:val="000000"/>
                <w:sz w:val="22"/>
                <w:szCs w:val="22"/>
                <w:highlight w:val="none"/>
              </w:rPr>
            </w:pPr>
          </w:p>
        </w:tc>
      </w:tr>
      <w:tr w14:paraId="5182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801" w:type="dxa"/>
            <w:noWrap w:val="0"/>
            <w:vAlign w:val="center"/>
          </w:tcPr>
          <w:p w14:paraId="0DD5B542">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w:t>
            </w:r>
          </w:p>
        </w:tc>
        <w:tc>
          <w:tcPr>
            <w:tcW w:w="3283" w:type="dxa"/>
            <w:noWrap w:val="0"/>
            <w:vAlign w:val="center"/>
          </w:tcPr>
          <w:p w14:paraId="62D51B8E">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合同条款</w:t>
            </w:r>
          </w:p>
        </w:tc>
        <w:tc>
          <w:tcPr>
            <w:tcW w:w="2093" w:type="dxa"/>
            <w:noWrap w:val="0"/>
            <w:vAlign w:val="center"/>
          </w:tcPr>
          <w:p w14:paraId="52B607F9">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本章节全部内容</w:t>
            </w:r>
          </w:p>
        </w:tc>
        <w:tc>
          <w:tcPr>
            <w:tcW w:w="2259" w:type="dxa"/>
            <w:noWrap w:val="0"/>
            <w:vAlign w:val="center"/>
          </w:tcPr>
          <w:p w14:paraId="3B16349C">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完全响应</w:t>
            </w:r>
          </w:p>
        </w:tc>
        <w:tc>
          <w:tcPr>
            <w:tcW w:w="1520" w:type="dxa"/>
            <w:noWrap w:val="0"/>
            <w:vAlign w:val="center"/>
          </w:tcPr>
          <w:p w14:paraId="3B0EA1ED">
            <w:pPr>
              <w:ind w:left="1050" w:right="-57" w:rightChars="-27" w:hanging="1050"/>
              <w:jc w:val="center"/>
              <w:rPr>
                <w:rFonts w:hint="eastAsia" w:ascii="宋体" w:hAnsi="宋体" w:eastAsia="宋体" w:cs="宋体"/>
                <w:color w:val="000000"/>
                <w:sz w:val="22"/>
                <w:szCs w:val="22"/>
                <w:highlight w:val="none"/>
              </w:rPr>
            </w:pPr>
          </w:p>
        </w:tc>
      </w:tr>
    </w:tbl>
    <w:p w14:paraId="3CBA8BB7">
      <w:pPr>
        <w:tabs>
          <w:tab w:val="left" w:pos="720"/>
        </w:tabs>
        <w:ind w:firstLine="422"/>
        <w:rPr>
          <w:rFonts w:hint="eastAsia" w:ascii="宋体" w:hAnsi="宋体" w:eastAsia="宋体" w:cs="宋体"/>
          <w:b/>
          <w:color w:val="000000"/>
          <w:sz w:val="22"/>
          <w:szCs w:val="22"/>
          <w:highlight w:val="none"/>
        </w:rPr>
      </w:pPr>
    </w:p>
    <w:p w14:paraId="26DB0075">
      <w:pPr>
        <w:tabs>
          <w:tab w:val="left" w:pos="720"/>
        </w:tabs>
        <w:ind w:firstLine="422"/>
        <w:rPr>
          <w:rFonts w:hint="eastAsia" w:ascii="宋体" w:hAnsi="宋体" w:eastAsia="宋体" w:cs="宋体"/>
          <w:color w:val="000000"/>
          <w:sz w:val="22"/>
          <w:szCs w:val="22"/>
          <w:highlight w:val="none"/>
        </w:rPr>
      </w:pPr>
      <w:r>
        <w:rPr>
          <w:rFonts w:hint="eastAsia" w:ascii="宋体" w:hAnsi="宋体" w:eastAsia="宋体" w:cs="宋体"/>
          <w:b/>
          <w:color w:val="000000"/>
          <w:sz w:val="22"/>
          <w:szCs w:val="22"/>
          <w:highlight w:val="none"/>
        </w:rPr>
        <w:t>注：上述响应要求必须全部为“完全响应”，否则，投标无效。</w:t>
      </w:r>
    </w:p>
    <w:p w14:paraId="41E207F6">
      <w:pPr>
        <w:ind w:left="1338" w:leftChars="637" w:right="-57" w:rightChars="-27" w:firstLine="3850" w:firstLineChars="1750"/>
        <w:rPr>
          <w:rFonts w:hint="eastAsia" w:ascii="宋体" w:hAnsi="宋体" w:eastAsia="宋体" w:cs="宋体"/>
          <w:color w:val="000000"/>
          <w:sz w:val="22"/>
          <w:szCs w:val="22"/>
          <w:highlight w:val="none"/>
        </w:rPr>
      </w:pPr>
    </w:p>
    <w:p w14:paraId="10606449">
      <w:pPr>
        <w:ind w:left="1338" w:leftChars="637" w:right="-57" w:rightChars="-27" w:firstLine="3850" w:firstLineChars="1750"/>
        <w:rPr>
          <w:rFonts w:hint="eastAsia" w:ascii="宋体" w:hAnsi="宋体" w:eastAsia="宋体" w:cs="宋体"/>
          <w:color w:val="000000"/>
          <w:sz w:val="22"/>
          <w:szCs w:val="22"/>
          <w:highlight w:val="none"/>
        </w:rPr>
      </w:pPr>
    </w:p>
    <w:p w14:paraId="68263472">
      <w:pPr>
        <w:ind w:left="1338" w:leftChars="637" w:right="-57" w:rightChars="-27" w:firstLine="3850" w:firstLineChars="1750"/>
        <w:rPr>
          <w:rFonts w:hint="eastAsia" w:ascii="宋体" w:hAnsi="宋体" w:eastAsia="宋体" w:cs="宋体"/>
          <w:color w:val="000000"/>
          <w:sz w:val="22"/>
          <w:szCs w:val="22"/>
          <w:highlight w:val="none"/>
        </w:rPr>
      </w:pPr>
    </w:p>
    <w:p w14:paraId="659CA828">
      <w:pPr>
        <w:ind w:left="1338" w:leftChars="637" w:right="-57" w:rightChars="-27" w:firstLine="3850" w:firstLineChars="1750"/>
        <w:rPr>
          <w:rFonts w:hint="eastAsia" w:ascii="宋体" w:hAnsi="宋体" w:eastAsia="宋体" w:cs="宋体"/>
          <w:color w:val="000000"/>
          <w:sz w:val="22"/>
          <w:szCs w:val="22"/>
          <w:highlight w:val="none"/>
        </w:rPr>
      </w:pPr>
    </w:p>
    <w:p w14:paraId="7F94E4D7">
      <w:pPr>
        <w:ind w:left="1338" w:leftChars="637" w:right="-57" w:rightChars="-27" w:firstLine="3850" w:firstLineChars="1750"/>
        <w:jc w:val="left"/>
        <w:rPr>
          <w:rFonts w:hint="eastAsia" w:ascii="宋体" w:hAnsi="宋体" w:eastAsia="宋体" w:cs="宋体"/>
          <w:color w:val="000000"/>
          <w:sz w:val="22"/>
          <w:szCs w:val="22"/>
          <w:highlight w:val="none"/>
        </w:rPr>
      </w:pPr>
    </w:p>
    <w:p w14:paraId="70A4D2FC">
      <w:pPr>
        <w:spacing w:line="360" w:lineRule="auto"/>
        <w:ind w:left="0" w:leftChars="0" w:right="-57" w:rightChars="-27" w:firstLine="4840" w:firstLineChars="2200"/>
        <w:jc w:val="lef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投标人：（公章）</w:t>
      </w:r>
    </w:p>
    <w:p w14:paraId="77FB83A4">
      <w:pPr>
        <w:spacing w:line="360" w:lineRule="auto"/>
        <w:ind w:left="0" w:leftChars="0" w:right="-57" w:rightChars="-27" w:firstLine="4840" w:firstLineChars="2200"/>
        <w:jc w:val="lef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法定代表人或其委托代理人：（签字或盖章）</w:t>
      </w:r>
    </w:p>
    <w:p w14:paraId="1A94A3C4">
      <w:pPr>
        <w:spacing w:line="360" w:lineRule="auto"/>
        <w:ind w:left="0" w:leftChars="0" w:right="-57" w:rightChars="-27" w:firstLine="4837" w:firstLineChars="2199"/>
        <w:jc w:val="lef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日期：</w:t>
      </w:r>
    </w:p>
    <w:p w14:paraId="28F1B849">
      <w:pPr>
        <w:spacing w:line="240" w:lineRule="auto"/>
        <w:jc w:val="left"/>
        <w:rPr>
          <w:bCs/>
          <w:kern w:val="0"/>
          <w:highlight w:val="none"/>
        </w:rPr>
      </w:pPr>
      <w:r>
        <w:rPr>
          <w:bCs/>
          <w:kern w:val="0"/>
          <w:highlight w:val="none"/>
        </w:rPr>
        <w:br w:type="page"/>
      </w:r>
    </w:p>
    <w:p w14:paraId="6D559FE1">
      <w:pPr>
        <w:pStyle w:val="4"/>
        <w:spacing w:line="360" w:lineRule="auto"/>
        <w:rPr>
          <w:rFonts w:hint="eastAsia" w:ascii="宋体" w:hAnsi="宋体" w:eastAsia="宋体" w:cs="宋体"/>
          <w:bCs/>
          <w:sz w:val="24"/>
          <w:szCs w:val="24"/>
          <w:highlight w:val="none"/>
        </w:rPr>
      </w:pPr>
      <w:r>
        <w:rPr>
          <w:rFonts w:hint="eastAsia" w:ascii="宋体" w:hAnsi="宋体" w:eastAsia="宋体" w:cs="宋体"/>
          <w:b w:val="0"/>
          <w:sz w:val="24"/>
          <w:szCs w:val="24"/>
          <w:highlight w:val="none"/>
        </w:rPr>
        <w:t>格式B</w:t>
      </w:r>
      <w:r>
        <w:rPr>
          <w:rFonts w:hint="eastAsia" w:ascii="宋体" w:hAnsi="宋体" w:cs="宋体"/>
          <w:b w:val="0"/>
          <w:sz w:val="24"/>
          <w:szCs w:val="24"/>
          <w:highlight w:val="none"/>
          <w:lang w:val="en-US" w:eastAsia="zh-CN"/>
        </w:rPr>
        <w:t>4</w:t>
      </w:r>
      <w:r>
        <w:rPr>
          <w:rFonts w:hint="eastAsia" w:ascii="宋体" w:hAnsi="宋体" w:eastAsia="宋体" w:cs="宋体"/>
          <w:b w:val="0"/>
          <w:sz w:val="24"/>
          <w:szCs w:val="24"/>
          <w:highlight w:val="none"/>
        </w:rPr>
        <w:t>：</w:t>
      </w:r>
      <w:r>
        <w:rPr>
          <w:rFonts w:hint="eastAsia" w:ascii="宋体" w:hAnsi="宋体" w:cs="宋体"/>
          <w:b w:val="0"/>
          <w:bCs/>
          <w:sz w:val="24"/>
          <w:szCs w:val="24"/>
          <w:highlight w:val="none"/>
          <w:lang w:eastAsia="zh-CN"/>
        </w:rPr>
        <w:t>资信</w:t>
      </w:r>
      <w:r>
        <w:rPr>
          <w:rFonts w:hint="eastAsia" w:ascii="宋体" w:hAnsi="宋体" w:eastAsia="宋体" w:cs="宋体"/>
          <w:b w:val="0"/>
          <w:bCs/>
          <w:sz w:val="24"/>
          <w:szCs w:val="24"/>
          <w:highlight w:val="none"/>
        </w:rPr>
        <w:t>条款响应表格式</w:t>
      </w:r>
    </w:p>
    <w:p w14:paraId="46871E8D">
      <w:pPr>
        <w:spacing w:line="360" w:lineRule="auto"/>
        <w:ind w:right="-57"/>
        <w:jc w:val="center"/>
        <w:rPr>
          <w:rFonts w:hint="eastAsia" w:ascii="宋体" w:hAnsi="宋体" w:eastAsia="宋体" w:cs="宋体"/>
          <w:b/>
          <w:color w:val="000000"/>
          <w:sz w:val="28"/>
          <w:szCs w:val="28"/>
          <w:highlight w:val="none"/>
        </w:rPr>
      </w:pPr>
      <w:r>
        <w:rPr>
          <w:rFonts w:hint="eastAsia" w:ascii="宋体" w:hAnsi="宋体" w:cs="宋体"/>
          <w:b/>
          <w:color w:val="000000"/>
          <w:sz w:val="28"/>
          <w:szCs w:val="28"/>
          <w:highlight w:val="none"/>
          <w:lang w:eastAsia="zh-CN"/>
        </w:rPr>
        <w:t>资信</w:t>
      </w:r>
      <w:r>
        <w:rPr>
          <w:rFonts w:hint="eastAsia" w:ascii="宋体" w:hAnsi="宋体" w:eastAsia="宋体" w:cs="宋体"/>
          <w:b/>
          <w:color w:val="000000"/>
          <w:sz w:val="28"/>
          <w:szCs w:val="28"/>
          <w:highlight w:val="none"/>
        </w:rPr>
        <w:t>响应表</w:t>
      </w:r>
    </w:p>
    <w:p w14:paraId="5FF63381">
      <w:pPr>
        <w:spacing w:line="360" w:lineRule="auto"/>
        <w:ind w:right="-57"/>
        <w:jc w:val="center"/>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（不论有无偏离，均须逐项填写偏离情况）</w:t>
      </w:r>
    </w:p>
    <w:tbl>
      <w:tblPr>
        <w:tblStyle w:val="47"/>
        <w:tblW w:w="9335" w:type="dxa"/>
        <w:jc w:val="center"/>
        <w:tblLayout w:type="fixed"/>
        <w:tblCellMar>
          <w:top w:w="0" w:type="dxa"/>
          <w:left w:w="108" w:type="dxa"/>
          <w:bottom w:w="0" w:type="dxa"/>
          <w:right w:w="108" w:type="dxa"/>
        </w:tblCellMar>
      </w:tblPr>
      <w:tblGrid>
        <w:gridCol w:w="697"/>
        <w:gridCol w:w="1403"/>
        <w:gridCol w:w="1581"/>
        <w:gridCol w:w="1477"/>
        <w:gridCol w:w="1350"/>
        <w:gridCol w:w="935"/>
        <w:gridCol w:w="1112"/>
        <w:gridCol w:w="780"/>
      </w:tblGrid>
      <w:tr w14:paraId="24C23677">
        <w:tblPrEx>
          <w:tblCellMar>
            <w:top w:w="0" w:type="dxa"/>
            <w:left w:w="108" w:type="dxa"/>
            <w:bottom w:w="0" w:type="dxa"/>
            <w:right w:w="108" w:type="dxa"/>
          </w:tblCellMar>
        </w:tblPrEx>
        <w:trPr>
          <w:trHeight w:val="1444" w:hRule="atLeast"/>
          <w:jc w:val="center"/>
        </w:trPr>
        <w:tc>
          <w:tcPr>
            <w:tcW w:w="697" w:type="dxa"/>
            <w:tcBorders>
              <w:top w:val="single" w:color="auto" w:sz="4" w:space="0"/>
              <w:left w:val="single" w:color="auto" w:sz="4" w:space="0"/>
              <w:bottom w:val="single" w:color="auto" w:sz="4" w:space="0"/>
              <w:right w:val="single" w:color="auto" w:sz="4" w:space="0"/>
            </w:tcBorders>
            <w:shd w:val="clear" w:color="000000" w:fill="F2F2F2"/>
            <w:noWrap w:val="0"/>
            <w:vAlign w:val="center"/>
          </w:tcPr>
          <w:p w14:paraId="3846F853">
            <w:pPr>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序号</w:t>
            </w:r>
          </w:p>
        </w:tc>
        <w:tc>
          <w:tcPr>
            <w:tcW w:w="1403" w:type="dxa"/>
            <w:tcBorders>
              <w:top w:val="single" w:color="auto" w:sz="4" w:space="0"/>
              <w:left w:val="nil"/>
              <w:bottom w:val="single" w:color="auto" w:sz="4" w:space="0"/>
              <w:right w:val="single" w:color="auto" w:sz="4" w:space="0"/>
            </w:tcBorders>
            <w:shd w:val="clear" w:color="000000" w:fill="F2F2F2"/>
            <w:noWrap w:val="0"/>
            <w:vAlign w:val="center"/>
          </w:tcPr>
          <w:p w14:paraId="61C6EE44">
            <w:pPr>
              <w:spacing w:line="360" w:lineRule="auto"/>
              <w:ind w:left="220" w:hanging="220" w:hangingChars="100"/>
              <w:jc w:val="center"/>
              <w:rPr>
                <w:rFonts w:hint="eastAsia" w:ascii="宋体" w:hAnsi="宋体" w:eastAsia="宋体" w:cs="宋体"/>
                <w:b w:val="0"/>
                <w:bCs w:val="0"/>
                <w:color w:val="000000"/>
                <w:sz w:val="22"/>
                <w:szCs w:val="22"/>
                <w:highlight w:val="none"/>
              </w:rPr>
            </w:pPr>
            <w:r>
              <w:rPr>
                <w:rFonts w:hint="eastAsia" w:ascii="宋体" w:hAnsi="宋体" w:eastAsia="宋体" w:cs="宋体"/>
                <w:b w:val="0"/>
                <w:bCs w:val="0"/>
                <w:i w:val="0"/>
                <w:iCs w:val="0"/>
                <w:color w:val="000000"/>
                <w:kern w:val="0"/>
                <w:sz w:val="22"/>
                <w:szCs w:val="22"/>
                <w:highlight w:val="none"/>
                <w:u w:val="none"/>
                <w:lang w:val="en-US" w:eastAsia="zh-CN" w:bidi="ar"/>
              </w:rPr>
              <w:t>材料编码</w:t>
            </w:r>
          </w:p>
        </w:tc>
        <w:tc>
          <w:tcPr>
            <w:tcW w:w="1581" w:type="dxa"/>
            <w:tcBorders>
              <w:top w:val="single" w:color="auto" w:sz="4" w:space="0"/>
              <w:left w:val="nil"/>
              <w:bottom w:val="single" w:color="auto" w:sz="4" w:space="0"/>
              <w:right w:val="single" w:color="auto" w:sz="4" w:space="0"/>
            </w:tcBorders>
            <w:shd w:val="clear" w:color="000000" w:fill="F2F2F2"/>
            <w:noWrap w:val="0"/>
            <w:vAlign w:val="center"/>
          </w:tcPr>
          <w:p w14:paraId="6C033D27">
            <w:pPr>
              <w:spacing w:line="360" w:lineRule="auto"/>
              <w:jc w:val="center"/>
              <w:rPr>
                <w:rFonts w:hint="eastAsia" w:ascii="宋体" w:hAnsi="宋体" w:eastAsia="宋体" w:cs="宋体"/>
                <w:b w:val="0"/>
                <w:bCs w:val="0"/>
                <w:color w:val="000000"/>
                <w:sz w:val="22"/>
                <w:szCs w:val="22"/>
                <w:highlight w:val="none"/>
              </w:rPr>
            </w:pPr>
            <w:r>
              <w:rPr>
                <w:rFonts w:hint="eastAsia" w:ascii="宋体" w:hAnsi="宋体" w:eastAsia="宋体" w:cs="宋体"/>
                <w:b w:val="0"/>
                <w:bCs w:val="0"/>
                <w:i w:val="0"/>
                <w:iCs w:val="0"/>
                <w:color w:val="000000"/>
                <w:kern w:val="0"/>
                <w:sz w:val="22"/>
                <w:szCs w:val="22"/>
                <w:highlight w:val="none"/>
                <w:u w:val="none"/>
                <w:lang w:val="en-US" w:eastAsia="zh-CN" w:bidi="ar"/>
              </w:rPr>
              <w:t>材料名称</w:t>
            </w:r>
          </w:p>
        </w:tc>
        <w:tc>
          <w:tcPr>
            <w:tcW w:w="1477" w:type="dxa"/>
            <w:tcBorders>
              <w:top w:val="single" w:color="auto" w:sz="4" w:space="0"/>
              <w:left w:val="nil"/>
              <w:bottom w:val="single" w:color="auto" w:sz="4" w:space="0"/>
              <w:right w:val="single" w:color="auto" w:sz="4" w:space="0"/>
            </w:tcBorders>
            <w:shd w:val="clear" w:color="000000" w:fill="F2F2F2"/>
            <w:noWrap w:val="0"/>
            <w:vAlign w:val="center"/>
          </w:tcPr>
          <w:p w14:paraId="2E0C3257">
            <w:pPr>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货物规格</w:t>
            </w:r>
          </w:p>
        </w:tc>
        <w:tc>
          <w:tcPr>
            <w:tcW w:w="1350" w:type="dxa"/>
            <w:tcBorders>
              <w:top w:val="single" w:color="auto" w:sz="4" w:space="0"/>
              <w:left w:val="nil"/>
              <w:bottom w:val="single" w:color="auto" w:sz="4" w:space="0"/>
              <w:right w:val="single" w:color="auto" w:sz="4" w:space="0"/>
            </w:tcBorders>
            <w:shd w:val="clear" w:color="000000" w:fill="F2F2F2"/>
            <w:noWrap w:val="0"/>
            <w:vAlign w:val="center"/>
          </w:tcPr>
          <w:p w14:paraId="1BB60B02">
            <w:pPr>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货物材质</w:t>
            </w:r>
          </w:p>
        </w:tc>
        <w:tc>
          <w:tcPr>
            <w:tcW w:w="935" w:type="dxa"/>
            <w:tcBorders>
              <w:top w:val="single" w:color="auto" w:sz="4" w:space="0"/>
              <w:left w:val="nil"/>
              <w:bottom w:val="single" w:color="auto" w:sz="4" w:space="0"/>
              <w:right w:val="single" w:color="auto" w:sz="4" w:space="0"/>
            </w:tcBorders>
            <w:shd w:val="clear" w:color="000000" w:fill="F2F2F2"/>
            <w:noWrap w:val="0"/>
            <w:vAlign w:val="center"/>
          </w:tcPr>
          <w:p w14:paraId="17B04730">
            <w:pPr>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单位</w:t>
            </w:r>
          </w:p>
        </w:tc>
        <w:tc>
          <w:tcPr>
            <w:tcW w:w="1112" w:type="dxa"/>
            <w:tcBorders>
              <w:top w:val="single" w:color="auto" w:sz="4" w:space="0"/>
              <w:left w:val="nil"/>
              <w:bottom w:val="single" w:color="auto" w:sz="4" w:space="0"/>
              <w:right w:val="single" w:color="auto" w:sz="4" w:space="0"/>
            </w:tcBorders>
            <w:shd w:val="clear" w:color="000000" w:fill="F2F2F2"/>
            <w:noWrap w:val="0"/>
            <w:vAlign w:val="center"/>
          </w:tcPr>
          <w:p w14:paraId="0C33D171">
            <w:pPr>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偏离情况</w:t>
            </w:r>
          </w:p>
        </w:tc>
        <w:tc>
          <w:tcPr>
            <w:tcW w:w="780" w:type="dxa"/>
            <w:tcBorders>
              <w:top w:val="single" w:color="auto" w:sz="4" w:space="0"/>
              <w:left w:val="single" w:color="auto" w:sz="4" w:space="0"/>
              <w:bottom w:val="single" w:color="auto" w:sz="4" w:space="0"/>
              <w:right w:val="single" w:color="auto" w:sz="4" w:space="0"/>
            </w:tcBorders>
            <w:shd w:val="clear" w:color="000000" w:fill="F2F2F2"/>
            <w:noWrap w:val="0"/>
            <w:vAlign w:val="center"/>
          </w:tcPr>
          <w:p w14:paraId="2B240F9A">
            <w:pPr>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备注</w:t>
            </w:r>
          </w:p>
        </w:tc>
      </w:tr>
      <w:tr w14:paraId="70C13292">
        <w:tblPrEx>
          <w:tblCellMar>
            <w:top w:w="0" w:type="dxa"/>
            <w:left w:w="108" w:type="dxa"/>
            <w:bottom w:w="0" w:type="dxa"/>
            <w:right w:w="108" w:type="dxa"/>
          </w:tblCellMar>
        </w:tblPrEx>
        <w:trPr>
          <w:trHeight w:val="424" w:hRule="atLeast"/>
          <w:jc w:val="center"/>
        </w:trPr>
        <w:tc>
          <w:tcPr>
            <w:tcW w:w="697" w:type="dxa"/>
            <w:tcBorders>
              <w:top w:val="nil"/>
              <w:left w:val="single" w:color="auto" w:sz="4" w:space="0"/>
              <w:bottom w:val="single" w:color="auto" w:sz="4" w:space="0"/>
              <w:right w:val="single" w:color="auto" w:sz="4" w:space="0"/>
            </w:tcBorders>
            <w:noWrap w:val="0"/>
            <w:vAlign w:val="center"/>
          </w:tcPr>
          <w:p w14:paraId="67425A93">
            <w:pPr>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w:t>
            </w:r>
          </w:p>
        </w:tc>
        <w:tc>
          <w:tcPr>
            <w:tcW w:w="1403" w:type="dxa"/>
            <w:tcBorders>
              <w:top w:val="nil"/>
              <w:left w:val="nil"/>
              <w:bottom w:val="single" w:color="auto" w:sz="4" w:space="0"/>
              <w:right w:val="single" w:color="auto" w:sz="4" w:space="0"/>
            </w:tcBorders>
            <w:noWrap w:val="0"/>
            <w:vAlign w:val="center"/>
          </w:tcPr>
          <w:p w14:paraId="234F6D8A">
            <w:pPr>
              <w:spacing w:line="360" w:lineRule="auto"/>
              <w:rPr>
                <w:rFonts w:hint="eastAsia" w:ascii="宋体" w:hAnsi="宋体" w:eastAsia="宋体" w:cs="宋体"/>
                <w:color w:val="000000"/>
                <w:sz w:val="22"/>
                <w:szCs w:val="22"/>
                <w:highlight w:val="none"/>
              </w:rPr>
            </w:pPr>
          </w:p>
        </w:tc>
        <w:tc>
          <w:tcPr>
            <w:tcW w:w="1581" w:type="dxa"/>
            <w:tcBorders>
              <w:top w:val="nil"/>
              <w:left w:val="nil"/>
              <w:bottom w:val="single" w:color="auto" w:sz="4" w:space="0"/>
              <w:right w:val="single" w:color="auto" w:sz="4" w:space="0"/>
            </w:tcBorders>
            <w:noWrap w:val="0"/>
            <w:vAlign w:val="center"/>
          </w:tcPr>
          <w:p w14:paraId="3A4AE6FD">
            <w:pPr>
              <w:spacing w:line="360" w:lineRule="auto"/>
              <w:rPr>
                <w:rFonts w:hint="eastAsia" w:ascii="宋体" w:hAnsi="宋体" w:eastAsia="宋体" w:cs="宋体"/>
                <w:color w:val="000000"/>
                <w:sz w:val="22"/>
                <w:szCs w:val="22"/>
                <w:highlight w:val="none"/>
              </w:rPr>
            </w:pPr>
          </w:p>
        </w:tc>
        <w:tc>
          <w:tcPr>
            <w:tcW w:w="1477" w:type="dxa"/>
            <w:tcBorders>
              <w:top w:val="nil"/>
              <w:left w:val="nil"/>
              <w:bottom w:val="single" w:color="auto" w:sz="4" w:space="0"/>
              <w:right w:val="single" w:color="auto" w:sz="4" w:space="0"/>
            </w:tcBorders>
            <w:noWrap w:val="0"/>
            <w:vAlign w:val="center"/>
          </w:tcPr>
          <w:p w14:paraId="320C7CCA">
            <w:pPr>
              <w:spacing w:line="360" w:lineRule="auto"/>
              <w:rPr>
                <w:rFonts w:hint="eastAsia" w:ascii="宋体" w:hAnsi="宋体" w:eastAsia="宋体" w:cs="宋体"/>
                <w:color w:val="000000"/>
                <w:sz w:val="22"/>
                <w:szCs w:val="22"/>
                <w:highlight w:val="none"/>
              </w:rPr>
            </w:pPr>
          </w:p>
        </w:tc>
        <w:tc>
          <w:tcPr>
            <w:tcW w:w="1350" w:type="dxa"/>
            <w:tcBorders>
              <w:top w:val="nil"/>
              <w:left w:val="nil"/>
              <w:bottom w:val="single" w:color="auto" w:sz="4" w:space="0"/>
              <w:right w:val="single" w:color="auto" w:sz="4" w:space="0"/>
            </w:tcBorders>
            <w:noWrap w:val="0"/>
            <w:vAlign w:val="center"/>
          </w:tcPr>
          <w:p w14:paraId="2B544944">
            <w:pPr>
              <w:spacing w:line="360" w:lineRule="auto"/>
              <w:rPr>
                <w:rFonts w:hint="eastAsia" w:ascii="宋体" w:hAnsi="宋体" w:eastAsia="宋体" w:cs="宋体"/>
                <w:color w:val="000000"/>
                <w:sz w:val="22"/>
                <w:szCs w:val="22"/>
                <w:highlight w:val="none"/>
              </w:rPr>
            </w:pPr>
          </w:p>
        </w:tc>
        <w:tc>
          <w:tcPr>
            <w:tcW w:w="935" w:type="dxa"/>
            <w:tcBorders>
              <w:top w:val="nil"/>
              <w:left w:val="nil"/>
              <w:bottom w:val="single" w:color="auto" w:sz="4" w:space="0"/>
              <w:right w:val="single" w:color="auto" w:sz="4" w:space="0"/>
            </w:tcBorders>
            <w:noWrap w:val="0"/>
            <w:vAlign w:val="center"/>
          </w:tcPr>
          <w:p w14:paraId="7F05FE53">
            <w:pPr>
              <w:spacing w:line="360" w:lineRule="auto"/>
              <w:rPr>
                <w:rFonts w:hint="eastAsia" w:ascii="宋体" w:hAnsi="宋体" w:eastAsia="宋体" w:cs="宋体"/>
                <w:color w:val="000000"/>
                <w:sz w:val="22"/>
                <w:szCs w:val="22"/>
                <w:highlight w:val="none"/>
              </w:rPr>
            </w:pPr>
          </w:p>
        </w:tc>
        <w:tc>
          <w:tcPr>
            <w:tcW w:w="1112" w:type="dxa"/>
            <w:tcBorders>
              <w:top w:val="nil"/>
              <w:left w:val="nil"/>
              <w:bottom w:val="single" w:color="auto" w:sz="4" w:space="0"/>
              <w:right w:val="single" w:color="auto" w:sz="4" w:space="0"/>
            </w:tcBorders>
            <w:noWrap w:val="0"/>
            <w:vAlign w:val="center"/>
          </w:tcPr>
          <w:p w14:paraId="31D6602A">
            <w:pPr>
              <w:spacing w:line="360" w:lineRule="auto"/>
              <w:rPr>
                <w:rFonts w:hint="eastAsia" w:ascii="宋体" w:hAnsi="宋体" w:eastAsia="宋体" w:cs="宋体"/>
                <w:color w:val="000000"/>
                <w:sz w:val="22"/>
                <w:szCs w:val="22"/>
                <w:highlight w:val="none"/>
              </w:rPr>
            </w:pPr>
          </w:p>
        </w:tc>
        <w:tc>
          <w:tcPr>
            <w:tcW w:w="780" w:type="dxa"/>
            <w:tcBorders>
              <w:top w:val="nil"/>
              <w:left w:val="single" w:color="auto" w:sz="4" w:space="0"/>
              <w:bottom w:val="single" w:color="auto" w:sz="4" w:space="0"/>
              <w:right w:val="single" w:color="auto" w:sz="4" w:space="0"/>
            </w:tcBorders>
            <w:noWrap w:val="0"/>
            <w:vAlign w:val="center"/>
          </w:tcPr>
          <w:p w14:paraId="0FC9C17A">
            <w:pPr>
              <w:spacing w:line="360" w:lineRule="auto"/>
              <w:rPr>
                <w:rFonts w:hint="eastAsia" w:ascii="宋体" w:hAnsi="宋体" w:eastAsia="宋体" w:cs="宋体"/>
                <w:color w:val="000000"/>
                <w:sz w:val="22"/>
                <w:szCs w:val="22"/>
                <w:highlight w:val="none"/>
              </w:rPr>
            </w:pPr>
          </w:p>
        </w:tc>
      </w:tr>
      <w:tr w14:paraId="0710BD8C">
        <w:tblPrEx>
          <w:tblCellMar>
            <w:top w:w="0" w:type="dxa"/>
            <w:left w:w="108" w:type="dxa"/>
            <w:bottom w:w="0" w:type="dxa"/>
            <w:right w:w="108" w:type="dxa"/>
          </w:tblCellMar>
        </w:tblPrEx>
        <w:trPr>
          <w:trHeight w:val="424" w:hRule="atLeast"/>
          <w:jc w:val="center"/>
        </w:trPr>
        <w:tc>
          <w:tcPr>
            <w:tcW w:w="697" w:type="dxa"/>
            <w:tcBorders>
              <w:top w:val="nil"/>
              <w:left w:val="single" w:color="auto" w:sz="4" w:space="0"/>
              <w:bottom w:val="single" w:color="auto" w:sz="4" w:space="0"/>
              <w:right w:val="single" w:color="auto" w:sz="4" w:space="0"/>
            </w:tcBorders>
            <w:noWrap w:val="0"/>
            <w:vAlign w:val="center"/>
          </w:tcPr>
          <w:p w14:paraId="4FC7916F">
            <w:pPr>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w:t>
            </w:r>
          </w:p>
        </w:tc>
        <w:tc>
          <w:tcPr>
            <w:tcW w:w="1403" w:type="dxa"/>
            <w:tcBorders>
              <w:top w:val="nil"/>
              <w:left w:val="nil"/>
              <w:bottom w:val="single" w:color="auto" w:sz="4" w:space="0"/>
              <w:right w:val="single" w:color="auto" w:sz="4" w:space="0"/>
            </w:tcBorders>
            <w:noWrap w:val="0"/>
            <w:vAlign w:val="center"/>
          </w:tcPr>
          <w:p w14:paraId="11478A2C">
            <w:pPr>
              <w:spacing w:line="360" w:lineRule="auto"/>
              <w:rPr>
                <w:rFonts w:hint="eastAsia" w:ascii="宋体" w:hAnsi="宋体" w:eastAsia="宋体" w:cs="宋体"/>
                <w:color w:val="000000"/>
                <w:sz w:val="22"/>
                <w:szCs w:val="22"/>
                <w:highlight w:val="none"/>
              </w:rPr>
            </w:pPr>
          </w:p>
        </w:tc>
        <w:tc>
          <w:tcPr>
            <w:tcW w:w="1581" w:type="dxa"/>
            <w:tcBorders>
              <w:top w:val="nil"/>
              <w:left w:val="nil"/>
              <w:bottom w:val="single" w:color="auto" w:sz="4" w:space="0"/>
              <w:right w:val="single" w:color="auto" w:sz="4" w:space="0"/>
            </w:tcBorders>
            <w:noWrap w:val="0"/>
            <w:vAlign w:val="center"/>
          </w:tcPr>
          <w:p w14:paraId="664661B4">
            <w:pPr>
              <w:spacing w:line="360" w:lineRule="auto"/>
              <w:rPr>
                <w:rFonts w:hint="eastAsia" w:ascii="宋体" w:hAnsi="宋体" w:eastAsia="宋体" w:cs="宋体"/>
                <w:color w:val="000000"/>
                <w:sz w:val="22"/>
                <w:szCs w:val="22"/>
                <w:highlight w:val="none"/>
              </w:rPr>
            </w:pPr>
          </w:p>
        </w:tc>
        <w:tc>
          <w:tcPr>
            <w:tcW w:w="1477" w:type="dxa"/>
            <w:tcBorders>
              <w:top w:val="nil"/>
              <w:left w:val="nil"/>
              <w:bottom w:val="single" w:color="auto" w:sz="4" w:space="0"/>
              <w:right w:val="single" w:color="auto" w:sz="4" w:space="0"/>
            </w:tcBorders>
            <w:noWrap w:val="0"/>
            <w:vAlign w:val="center"/>
          </w:tcPr>
          <w:p w14:paraId="3F32AC39">
            <w:pPr>
              <w:spacing w:line="360" w:lineRule="auto"/>
              <w:rPr>
                <w:rFonts w:hint="eastAsia" w:ascii="宋体" w:hAnsi="宋体" w:eastAsia="宋体" w:cs="宋体"/>
                <w:color w:val="000000"/>
                <w:sz w:val="22"/>
                <w:szCs w:val="22"/>
                <w:highlight w:val="none"/>
              </w:rPr>
            </w:pPr>
          </w:p>
        </w:tc>
        <w:tc>
          <w:tcPr>
            <w:tcW w:w="1350" w:type="dxa"/>
            <w:tcBorders>
              <w:top w:val="nil"/>
              <w:left w:val="nil"/>
              <w:bottom w:val="single" w:color="auto" w:sz="4" w:space="0"/>
              <w:right w:val="single" w:color="auto" w:sz="4" w:space="0"/>
            </w:tcBorders>
            <w:noWrap w:val="0"/>
            <w:vAlign w:val="center"/>
          </w:tcPr>
          <w:p w14:paraId="332EF595">
            <w:pPr>
              <w:spacing w:line="360" w:lineRule="auto"/>
              <w:rPr>
                <w:rFonts w:hint="eastAsia" w:ascii="宋体" w:hAnsi="宋体" w:eastAsia="宋体" w:cs="宋体"/>
                <w:color w:val="000000"/>
                <w:sz w:val="22"/>
                <w:szCs w:val="22"/>
                <w:highlight w:val="none"/>
              </w:rPr>
            </w:pPr>
          </w:p>
        </w:tc>
        <w:tc>
          <w:tcPr>
            <w:tcW w:w="935" w:type="dxa"/>
            <w:tcBorders>
              <w:top w:val="nil"/>
              <w:left w:val="nil"/>
              <w:bottom w:val="single" w:color="auto" w:sz="4" w:space="0"/>
              <w:right w:val="single" w:color="auto" w:sz="4" w:space="0"/>
            </w:tcBorders>
            <w:noWrap w:val="0"/>
            <w:vAlign w:val="center"/>
          </w:tcPr>
          <w:p w14:paraId="13E4CDCD">
            <w:pPr>
              <w:spacing w:line="360" w:lineRule="auto"/>
              <w:rPr>
                <w:rFonts w:hint="eastAsia" w:ascii="宋体" w:hAnsi="宋体" w:eastAsia="宋体" w:cs="宋体"/>
                <w:color w:val="000000"/>
                <w:sz w:val="22"/>
                <w:szCs w:val="22"/>
                <w:highlight w:val="none"/>
              </w:rPr>
            </w:pPr>
          </w:p>
        </w:tc>
        <w:tc>
          <w:tcPr>
            <w:tcW w:w="1112" w:type="dxa"/>
            <w:tcBorders>
              <w:top w:val="nil"/>
              <w:left w:val="nil"/>
              <w:bottom w:val="single" w:color="auto" w:sz="4" w:space="0"/>
              <w:right w:val="single" w:color="auto" w:sz="4" w:space="0"/>
            </w:tcBorders>
            <w:noWrap w:val="0"/>
            <w:vAlign w:val="center"/>
          </w:tcPr>
          <w:p w14:paraId="049967B2">
            <w:pPr>
              <w:spacing w:line="360" w:lineRule="auto"/>
              <w:rPr>
                <w:rFonts w:hint="eastAsia" w:ascii="宋体" w:hAnsi="宋体" w:eastAsia="宋体" w:cs="宋体"/>
                <w:color w:val="000000"/>
                <w:sz w:val="22"/>
                <w:szCs w:val="22"/>
                <w:highlight w:val="none"/>
              </w:rPr>
            </w:pPr>
          </w:p>
        </w:tc>
        <w:tc>
          <w:tcPr>
            <w:tcW w:w="780" w:type="dxa"/>
            <w:tcBorders>
              <w:top w:val="nil"/>
              <w:left w:val="single" w:color="auto" w:sz="4" w:space="0"/>
              <w:bottom w:val="single" w:color="auto" w:sz="4" w:space="0"/>
              <w:right w:val="single" w:color="auto" w:sz="4" w:space="0"/>
            </w:tcBorders>
            <w:noWrap w:val="0"/>
            <w:vAlign w:val="center"/>
          </w:tcPr>
          <w:p w14:paraId="71332742">
            <w:pPr>
              <w:spacing w:line="360" w:lineRule="auto"/>
              <w:rPr>
                <w:rFonts w:hint="eastAsia" w:ascii="宋体" w:hAnsi="宋体" w:eastAsia="宋体" w:cs="宋体"/>
                <w:color w:val="000000"/>
                <w:sz w:val="22"/>
                <w:szCs w:val="22"/>
                <w:highlight w:val="none"/>
              </w:rPr>
            </w:pPr>
          </w:p>
        </w:tc>
      </w:tr>
      <w:tr w14:paraId="6FD5C6D0">
        <w:tblPrEx>
          <w:tblCellMar>
            <w:top w:w="0" w:type="dxa"/>
            <w:left w:w="108" w:type="dxa"/>
            <w:bottom w:w="0" w:type="dxa"/>
            <w:right w:w="108" w:type="dxa"/>
          </w:tblCellMar>
        </w:tblPrEx>
        <w:trPr>
          <w:trHeight w:val="424" w:hRule="atLeast"/>
          <w:jc w:val="center"/>
        </w:trPr>
        <w:tc>
          <w:tcPr>
            <w:tcW w:w="697" w:type="dxa"/>
            <w:tcBorders>
              <w:top w:val="nil"/>
              <w:left w:val="single" w:color="auto" w:sz="4" w:space="0"/>
              <w:bottom w:val="single" w:color="auto" w:sz="4" w:space="0"/>
              <w:right w:val="single" w:color="auto" w:sz="4" w:space="0"/>
            </w:tcBorders>
            <w:noWrap w:val="0"/>
            <w:vAlign w:val="center"/>
          </w:tcPr>
          <w:p w14:paraId="7B63B6D0">
            <w:pPr>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3</w:t>
            </w:r>
          </w:p>
        </w:tc>
        <w:tc>
          <w:tcPr>
            <w:tcW w:w="1403" w:type="dxa"/>
            <w:tcBorders>
              <w:top w:val="nil"/>
              <w:left w:val="nil"/>
              <w:bottom w:val="single" w:color="auto" w:sz="4" w:space="0"/>
              <w:right w:val="single" w:color="auto" w:sz="4" w:space="0"/>
            </w:tcBorders>
            <w:noWrap w:val="0"/>
            <w:vAlign w:val="center"/>
          </w:tcPr>
          <w:p w14:paraId="379F2670">
            <w:pPr>
              <w:spacing w:line="360" w:lineRule="auto"/>
              <w:rPr>
                <w:rFonts w:hint="eastAsia" w:ascii="宋体" w:hAnsi="宋体" w:eastAsia="宋体" w:cs="宋体"/>
                <w:color w:val="000000"/>
                <w:sz w:val="22"/>
                <w:szCs w:val="22"/>
                <w:highlight w:val="none"/>
              </w:rPr>
            </w:pPr>
          </w:p>
        </w:tc>
        <w:tc>
          <w:tcPr>
            <w:tcW w:w="1581" w:type="dxa"/>
            <w:tcBorders>
              <w:top w:val="nil"/>
              <w:left w:val="nil"/>
              <w:bottom w:val="single" w:color="auto" w:sz="4" w:space="0"/>
              <w:right w:val="single" w:color="auto" w:sz="4" w:space="0"/>
            </w:tcBorders>
            <w:noWrap w:val="0"/>
            <w:vAlign w:val="center"/>
          </w:tcPr>
          <w:p w14:paraId="3F8ED2A2">
            <w:pPr>
              <w:spacing w:line="360" w:lineRule="auto"/>
              <w:rPr>
                <w:rFonts w:hint="eastAsia" w:ascii="宋体" w:hAnsi="宋体" w:eastAsia="宋体" w:cs="宋体"/>
                <w:color w:val="000000"/>
                <w:sz w:val="22"/>
                <w:szCs w:val="22"/>
                <w:highlight w:val="none"/>
              </w:rPr>
            </w:pPr>
          </w:p>
        </w:tc>
        <w:tc>
          <w:tcPr>
            <w:tcW w:w="1477" w:type="dxa"/>
            <w:tcBorders>
              <w:top w:val="nil"/>
              <w:left w:val="nil"/>
              <w:bottom w:val="single" w:color="auto" w:sz="4" w:space="0"/>
              <w:right w:val="single" w:color="auto" w:sz="4" w:space="0"/>
            </w:tcBorders>
            <w:noWrap w:val="0"/>
            <w:vAlign w:val="center"/>
          </w:tcPr>
          <w:p w14:paraId="044F56C5">
            <w:pPr>
              <w:spacing w:line="360" w:lineRule="auto"/>
              <w:rPr>
                <w:rFonts w:hint="eastAsia" w:ascii="宋体" w:hAnsi="宋体" w:eastAsia="宋体" w:cs="宋体"/>
                <w:color w:val="000000"/>
                <w:sz w:val="22"/>
                <w:szCs w:val="22"/>
                <w:highlight w:val="none"/>
              </w:rPr>
            </w:pPr>
          </w:p>
        </w:tc>
        <w:tc>
          <w:tcPr>
            <w:tcW w:w="1350" w:type="dxa"/>
            <w:tcBorders>
              <w:top w:val="nil"/>
              <w:left w:val="nil"/>
              <w:bottom w:val="single" w:color="auto" w:sz="4" w:space="0"/>
              <w:right w:val="single" w:color="auto" w:sz="4" w:space="0"/>
            </w:tcBorders>
            <w:noWrap w:val="0"/>
            <w:vAlign w:val="center"/>
          </w:tcPr>
          <w:p w14:paraId="05ED06DA">
            <w:pPr>
              <w:spacing w:line="360" w:lineRule="auto"/>
              <w:rPr>
                <w:rFonts w:hint="eastAsia" w:ascii="宋体" w:hAnsi="宋体" w:eastAsia="宋体" w:cs="宋体"/>
                <w:color w:val="000000"/>
                <w:sz w:val="22"/>
                <w:szCs w:val="22"/>
                <w:highlight w:val="none"/>
              </w:rPr>
            </w:pPr>
          </w:p>
        </w:tc>
        <w:tc>
          <w:tcPr>
            <w:tcW w:w="935" w:type="dxa"/>
            <w:tcBorders>
              <w:top w:val="nil"/>
              <w:left w:val="nil"/>
              <w:bottom w:val="single" w:color="auto" w:sz="4" w:space="0"/>
              <w:right w:val="single" w:color="auto" w:sz="4" w:space="0"/>
            </w:tcBorders>
            <w:noWrap w:val="0"/>
            <w:vAlign w:val="center"/>
          </w:tcPr>
          <w:p w14:paraId="17850D65">
            <w:pPr>
              <w:spacing w:line="360" w:lineRule="auto"/>
              <w:rPr>
                <w:rFonts w:hint="eastAsia" w:ascii="宋体" w:hAnsi="宋体" w:eastAsia="宋体" w:cs="宋体"/>
                <w:color w:val="000000"/>
                <w:sz w:val="22"/>
                <w:szCs w:val="22"/>
                <w:highlight w:val="none"/>
              </w:rPr>
            </w:pPr>
          </w:p>
        </w:tc>
        <w:tc>
          <w:tcPr>
            <w:tcW w:w="1112" w:type="dxa"/>
            <w:tcBorders>
              <w:top w:val="nil"/>
              <w:left w:val="nil"/>
              <w:bottom w:val="single" w:color="auto" w:sz="4" w:space="0"/>
              <w:right w:val="single" w:color="auto" w:sz="4" w:space="0"/>
            </w:tcBorders>
            <w:noWrap w:val="0"/>
            <w:vAlign w:val="center"/>
          </w:tcPr>
          <w:p w14:paraId="267297CA">
            <w:pPr>
              <w:spacing w:line="360" w:lineRule="auto"/>
              <w:rPr>
                <w:rFonts w:hint="eastAsia" w:ascii="宋体" w:hAnsi="宋体" w:eastAsia="宋体" w:cs="宋体"/>
                <w:color w:val="000000"/>
                <w:sz w:val="22"/>
                <w:szCs w:val="22"/>
                <w:highlight w:val="none"/>
              </w:rPr>
            </w:pPr>
          </w:p>
        </w:tc>
        <w:tc>
          <w:tcPr>
            <w:tcW w:w="780" w:type="dxa"/>
            <w:tcBorders>
              <w:top w:val="nil"/>
              <w:left w:val="single" w:color="auto" w:sz="4" w:space="0"/>
              <w:bottom w:val="single" w:color="auto" w:sz="4" w:space="0"/>
              <w:right w:val="single" w:color="auto" w:sz="4" w:space="0"/>
            </w:tcBorders>
            <w:noWrap w:val="0"/>
            <w:vAlign w:val="center"/>
          </w:tcPr>
          <w:p w14:paraId="164FD5AC">
            <w:pPr>
              <w:spacing w:line="360" w:lineRule="auto"/>
              <w:rPr>
                <w:rFonts w:hint="eastAsia" w:ascii="宋体" w:hAnsi="宋体" w:eastAsia="宋体" w:cs="宋体"/>
                <w:color w:val="000000"/>
                <w:sz w:val="22"/>
                <w:szCs w:val="22"/>
                <w:highlight w:val="none"/>
              </w:rPr>
            </w:pPr>
          </w:p>
        </w:tc>
      </w:tr>
      <w:tr w14:paraId="78607EE7">
        <w:tblPrEx>
          <w:tblCellMar>
            <w:top w:w="0" w:type="dxa"/>
            <w:left w:w="108" w:type="dxa"/>
            <w:bottom w:w="0" w:type="dxa"/>
            <w:right w:w="108" w:type="dxa"/>
          </w:tblCellMar>
        </w:tblPrEx>
        <w:trPr>
          <w:trHeight w:val="424" w:hRule="atLeast"/>
          <w:jc w:val="center"/>
        </w:trPr>
        <w:tc>
          <w:tcPr>
            <w:tcW w:w="697" w:type="dxa"/>
            <w:tcBorders>
              <w:top w:val="nil"/>
              <w:left w:val="single" w:color="auto" w:sz="4" w:space="0"/>
              <w:bottom w:val="single" w:color="auto" w:sz="4" w:space="0"/>
              <w:right w:val="single" w:color="auto" w:sz="4" w:space="0"/>
            </w:tcBorders>
            <w:noWrap w:val="0"/>
            <w:vAlign w:val="center"/>
          </w:tcPr>
          <w:p w14:paraId="08FB7D74">
            <w:pPr>
              <w:spacing w:line="360" w:lineRule="auto"/>
              <w:rPr>
                <w:rFonts w:hint="eastAsia" w:ascii="宋体" w:hAnsi="宋体" w:eastAsia="宋体" w:cs="宋体"/>
                <w:color w:val="000000"/>
                <w:sz w:val="22"/>
                <w:szCs w:val="22"/>
                <w:highlight w:val="none"/>
                <w:lang w:eastAsia="zh-CN"/>
              </w:rPr>
            </w:pPr>
            <w:r>
              <w:rPr>
                <w:rFonts w:hint="eastAsia" w:ascii="宋体" w:hAnsi="宋体" w:cs="宋体"/>
                <w:color w:val="000000"/>
                <w:sz w:val="22"/>
                <w:szCs w:val="22"/>
                <w:highlight w:val="none"/>
                <w:lang w:val="en-US" w:eastAsia="zh-CN"/>
              </w:rPr>
              <w:t>4</w:t>
            </w:r>
          </w:p>
        </w:tc>
        <w:tc>
          <w:tcPr>
            <w:tcW w:w="1403" w:type="dxa"/>
            <w:tcBorders>
              <w:top w:val="nil"/>
              <w:left w:val="nil"/>
              <w:bottom w:val="single" w:color="auto" w:sz="4" w:space="0"/>
              <w:right w:val="single" w:color="auto" w:sz="4" w:space="0"/>
            </w:tcBorders>
            <w:noWrap w:val="0"/>
            <w:vAlign w:val="center"/>
          </w:tcPr>
          <w:p w14:paraId="63F05C88">
            <w:pPr>
              <w:spacing w:line="360" w:lineRule="auto"/>
              <w:rPr>
                <w:rFonts w:hint="eastAsia" w:ascii="宋体" w:hAnsi="宋体" w:eastAsia="宋体" w:cs="宋体"/>
                <w:color w:val="000000"/>
                <w:sz w:val="22"/>
                <w:szCs w:val="22"/>
                <w:highlight w:val="none"/>
              </w:rPr>
            </w:pPr>
          </w:p>
        </w:tc>
        <w:tc>
          <w:tcPr>
            <w:tcW w:w="1581" w:type="dxa"/>
            <w:tcBorders>
              <w:top w:val="nil"/>
              <w:left w:val="nil"/>
              <w:bottom w:val="single" w:color="auto" w:sz="4" w:space="0"/>
              <w:right w:val="single" w:color="auto" w:sz="4" w:space="0"/>
            </w:tcBorders>
            <w:noWrap w:val="0"/>
            <w:vAlign w:val="center"/>
          </w:tcPr>
          <w:p w14:paraId="57D94F36">
            <w:pPr>
              <w:spacing w:line="360" w:lineRule="auto"/>
              <w:rPr>
                <w:rFonts w:hint="eastAsia" w:ascii="宋体" w:hAnsi="宋体" w:eastAsia="宋体" w:cs="宋体"/>
                <w:color w:val="000000"/>
                <w:sz w:val="22"/>
                <w:szCs w:val="22"/>
                <w:highlight w:val="none"/>
              </w:rPr>
            </w:pPr>
          </w:p>
        </w:tc>
        <w:tc>
          <w:tcPr>
            <w:tcW w:w="1477" w:type="dxa"/>
            <w:tcBorders>
              <w:top w:val="nil"/>
              <w:left w:val="nil"/>
              <w:bottom w:val="single" w:color="auto" w:sz="4" w:space="0"/>
              <w:right w:val="single" w:color="auto" w:sz="4" w:space="0"/>
            </w:tcBorders>
            <w:noWrap w:val="0"/>
            <w:vAlign w:val="center"/>
          </w:tcPr>
          <w:p w14:paraId="58F3624B">
            <w:pPr>
              <w:spacing w:line="360" w:lineRule="auto"/>
              <w:rPr>
                <w:rFonts w:hint="eastAsia" w:ascii="宋体" w:hAnsi="宋体" w:eastAsia="宋体" w:cs="宋体"/>
                <w:color w:val="000000"/>
                <w:sz w:val="22"/>
                <w:szCs w:val="22"/>
                <w:highlight w:val="none"/>
              </w:rPr>
            </w:pPr>
          </w:p>
        </w:tc>
        <w:tc>
          <w:tcPr>
            <w:tcW w:w="1350" w:type="dxa"/>
            <w:tcBorders>
              <w:top w:val="nil"/>
              <w:left w:val="nil"/>
              <w:bottom w:val="single" w:color="auto" w:sz="4" w:space="0"/>
              <w:right w:val="single" w:color="auto" w:sz="4" w:space="0"/>
            </w:tcBorders>
            <w:noWrap w:val="0"/>
            <w:vAlign w:val="center"/>
          </w:tcPr>
          <w:p w14:paraId="7968076C">
            <w:pPr>
              <w:spacing w:line="360" w:lineRule="auto"/>
              <w:rPr>
                <w:rFonts w:hint="eastAsia" w:ascii="宋体" w:hAnsi="宋体" w:eastAsia="宋体" w:cs="宋体"/>
                <w:color w:val="000000"/>
                <w:sz w:val="22"/>
                <w:szCs w:val="22"/>
                <w:highlight w:val="none"/>
              </w:rPr>
            </w:pPr>
          </w:p>
        </w:tc>
        <w:tc>
          <w:tcPr>
            <w:tcW w:w="935" w:type="dxa"/>
            <w:tcBorders>
              <w:top w:val="nil"/>
              <w:left w:val="nil"/>
              <w:bottom w:val="single" w:color="auto" w:sz="4" w:space="0"/>
              <w:right w:val="single" w:color="auto" w:sz="4" w:space="0"/>
            </w:tcBorders>
            <w:noWrap w:val="0"/>
            <w:vAlign w:val="center"/>
          </w:tcPr>
          <w:p w14:paraId="2AD3F0E6">
            <w:pPr>
              <w:spacing w:line="360" w:lineRule="auto"/>
              <w:rPr>
                <w:rFonts w:hint="eastAsia" w:ascii="宋体" w:hAnsi="宋体" w:eastAsia="宋体" w:cs="宋体"/>
                <w:color w:val="000000"/>
                <w:sz w:val="22"/>
                <w:szCs w:val="22"/>
                <w:highlight w:val="none"/>
              </w:rPr>
            </w:pPr>
          </w:p>
        </w:tc>
        <w:tc>
          <w:tcPr>
            <w:tcW w:w="1112" w:type="dxa"/>
            <w:tcBorders>
              <w:top w:val="nil"/>
              <w:left w:val="nil"/>
              <w:bottom w:val="single" w:color="auto" w:sz="4" w:space="0"/>
              <w:right w:val="single" w:color="auto" w:sz="4" w:space="0"/>
            </w:tcBorders>
            <w:noWrap w:val="0"/>
            <w:vAlign w:val="center"/>
          </w:tcPr>
          <w:p w14:paraId="00A91F7B">
            <w:pPr>
              <w:spacing w:line="360" w:lineRule="auto"/>
              <w:rPr>
                <w:rFonts w:hint="eastAsia" w:ascii="宋体" w:hAnsi="宋体" w:eastAsia="宋体" w:cs="宋体"/>
                <w:color w:val="000000"/>
                <w:sz w:val="22"/>
                <w:szCs w:val="22"/>
                <w:highlight w:val="none"/>
              </w:rPr>
            </w:pPr>
          </w:p>
        </w:tc>
        <w:tc>
          <w:tcPr>
            <w:tcW w:w="780" w:type="dxa"/>
            <w:tcBorders>
              <w:top w:val="nil"/>
              <w:left w:val="single" w:color="auto" w:sz="4" w:space="0"/>
              <w:bottom w:val="single" w:color="auto" w:sz="4" w:space="0"/>
              <w:right w:val="single" w:color="auto" w:sz="4" w:space="0"/>
            </w:tcBorders>
            <w:noWrap w:val="0"/>
            <w:vAlign w:val="center"/>
          </w:tcPr>
          <w:p w14:paraId="67A4F91B">
            <w:pPr>
              <w:spacing w:line="360" w:lineRule="auto"/>
              <w:rPr>
                <w:rFonts w:hint="eastAsia" w:ascii="宋体" w:hAnsi="宋体" w:eastAsia="宋体" w:cs="宋体"/>
                <w:color w:val="000000"/>
                <w:sz w:val="22"/>
                <w:szCs w:val="22"/>
                <w:highlight w:val="none"/>
              </w:rPr>
            </w:pPr>
          </w:p>
        </w:tc>
      </w:tr>
      <w:tr w14:paraId="206CED49">
        <w:tblPrEx>
          <w:tblCellMar>
            <w:top w:w="0" w:type="dxa"/>
            <w:left w:w="108" w:type="dxa"/>
            <w:bottom w:w="0" w:type="dxa"/>
            <w:right w:w="108" w:type="dxa"/>
          </w:tblCellMar>
        </w:tblPrEx>
        <w:trPr>
          <w:trHeight w:val="450" w:hRule="atLeast"/>
          <w:jc w:val="center"/>
        </w:trPr>
        <w:tc>
          <w:tcPr>
            <w:tcW w:w="9335" w:type="dxa"/>
            <w:gridSpan w:val="8"/>
            <w:tcBorders>
              <w:top w:val="single" w:color="auto" w:sz="4" w:space="0"/>
              <w:left w:val="single" w:color="auto" w:sz="4" w:space="0"/>
              <w:bottom w:val="single" w:color="auto" w:sz="4" w:space="0"/>
              <w:right w:val="single" w:color="auto" w:sz="4" w:space="0"/>
            </w:tcBorders>
            <w:noWrap w:val="0"/>
            <w:vAlign w:val="center"/>
          </w:tcPr>
          <w:p w14:paraId="0A48E958">
            <w:pPr>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同时我公司对用户需求书中的用户要求完全响应。</w:t>
            </w:r>
          </w:p>
        </w:tc>
      </w:tr>
    </w:tbl>
    <w:p w14:paraId="622CD75D">
      <w:pPr>
        <w:spacing w:line="360" w:lineRule="auto"/>
        <w:ind w:left="1338" w:leftChars="637" w:right="-57" w:rightChars="-27" w:firstLine="4400" w:firstLineChars="2000"/>
        <w:rPr>
          <w:rFonts w:hint="eastAsia" w:ascii="宋体" w:hAnsi="宋体" w:eastAsia="宋体" w:cs="宋体"/>
          <w:color w:val="000000"/>
          <w:sz w:val="22"/>
          <w:szCs w:val="22"/>
          <w:highlight w:val="none"/>
        </w:rPr>
      </w:pPr>
    </w:p>
    <w:p w14:paraId="62E652AF">
      <w:pPr>
        <w:spacing w:line="360" w:lineRule="auto"/>
        <w:ind w:left="0" w:leftChars="0" w:right="-57" w:rightChars="-27" w:firstLine="0" w:firstLineChars="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投标人：（公章）</w:t>
      </w:r>
    </w:p>
    <w:p w14:paraId="17385B40">
      <w:pPr>
        <w:spacing w:line="360" w:lineRule="auto"/>
        <w:ind w:left="0" w:leftChars="0" w:right="-57" w:rightChars="-27" w:firstLine="0" w:firstLineChars="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法定代表人或其委托代理人：（签字或盖章）</w:t>
      </w:r>
    </w:p>
    <w:p w14:paraId="2EB33BB5">
      <w:pPr>
        <w:spacing w:line="360" w:lineRule="auto"/>
        <w:ind w:left="0" w:leftChars="0" w:right="-57" w:rightChars="-27" w:firstLine="0" w:firstLineChars="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日期：</w:t>
      </w:r>
    </w:p>
    <w:p w14:paraId="7DABD818">
      <w:pPr>
        <w:shd w:val="clear"/>
        <w:spacing w:line="360" w:lineRule="auto"/>
        <w:ind w:left="708" w:hanging="742" w:hangingChars="336"/>
        <w:rPr>
          <w:rFonts w:hint="eastAsia" w:ascii="宋体" w:hAnsi="宋体" w:eastAsia="宋体" w:cs="宋体"/>
          <w:b/>
          <w:color w:val="000000"/>
          <w:sz w:val="22"/>
          <w:szCs w:val="22"/>
          <w:highlight w:val="none"/>
        </w:rPr>
      </w:pPr>
      <w:r>
        <w:rPr>
          <w:rFonts w:hint="eastAsia" w:ascii="宋体" w:hAnsi="宋体" w:eastAsia="宋体" w:cs="宋体"/>
          <w:b/>
          <w:color w:val="000000"/>
          <w:sz w:val="22"/>
          <w:szCs w:val="22"/>
          <w:highlight w:val="none"/>
        </w:rPr>
        <w:t>说明：</w:t>
      </w:r>
    </w:p>
    <w:p w14:paraId="129367D3">
      <w:pPr>
        <w:shd w:val="clear"/>
        <w:tabs>
          <w:tab w:val="left" w:pos="720"/>
        </w:tabs>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1.投标人必须根据第五章用户需求书中</w:t>
      </w:r>
      <w:r>
        <w:rPr>
          <w:rFonts w:hint="default" w:ascii="Times New Roman" w:hAnsi="Times New Roman" w:eastAsia="宋体" w:cs="Times New Roman"/>
          <w:sz w:val="22"/>
          <w:szCs w:val="28"/>
          <w:highlight w:val="none"/>
        </w:rPr>
        <w:t>技术需求及数量表顺</w:t>
      </w:r>
      <w:r>
        <w:rPr>
          <w:rFonts w:hint="eastAsia" w:ascii="宋体" w:hAnsi="宋体" w:eastAsia="宋体" w:cs="宋体"/>
          <w:color w:val="000000"/>
          <w:sz w:val="22"/>
          <w:szCs w:val="22"/>
          <w:highlight w:val="none"/>
        </w:rPr>
        <w:t>序逐条应答并按要求填写上表。如果未完整填写响应表的各项内容则视作投标人已经对招标文件相关要求和内容完全理解并同意，其投标报价为在此基础上的完全价格。</w:t>
      </w:r>
    </w:p>
    <w:p w14:paraId="59479DA1">
      <w:pPr>
        <w:tabs>
          <w:tab w:val="left" w:pos="720"/>
        </w:tabs>
        <w:spacing w:line="360" w:lineRule="auto"/>
        <w:ind w:firstLine="440" w:firstLineChars="200"/>
        <w:rPr>
          <w:rFonts w:hint="eastAsia" w:ascii="宋体" w:hAnsi="宋体" w:eastAsia="宋体" w:cs="宋体"/>
          <w:b/>
          <w:bCs/>
          <w:color w:val="000000"/>
          <w:sz w:val="22"/>
          <w:szCs w:val="22"/>
          <w:highlight w:val="none"/>
        </w:rPr>
      </w:pPr>
      <w:r>
        <w:rPr>
          <w:rFonts w:hint="eastAsia" w:ascii="宋体" w:hAnsi="宋体" w:eastAsia="宋体" w:cs="宋体"/>
          <w:color w:val="000000"/>
          <w:sz w:val="22"/>
          <w:szCs w:val="22"/>
          <w:highlight w:val="none"/>
        </w:rPr>
        <w:t>2.投标人提供的货物</w:t>
      </w:r>
      <w:r>
        <w:rPr>
          <w:rFonts w:hint="eastAsia" w:ascii="宋体" w:hAnsi="宋体" w:cs="宋体"/>
          <w:color w:val="000000"/>
          <w:sz w:val="22"/>
          <w:szCs w:val="22"/>
          <w:highlight w:val="none"/>
          <w:lang w:val="en-US" w:eastAsia="zh-CN"/>
        </w:rPr>
        <w:t>各项参数</w:t>
      </w:r>
      <w:r>
        <w:rPr>
          <w:rFonts w:hint="eastAsia" w:ascii="宋体" w:hAnsi="宋体" w:eastAsia="宋体" w:cs="宋体"/>
          <w:color w:val="000000"/>
          <w:sz w:val="22"/>
          <w:szCs w:val="22"/>
          <w:highlight w:val="none"/>
        </w:rPr>
        <w:t>须写明，且唯一，否则投标无效。</w:t>
      </w:r>
      <w:r>
        <w:rPr>
          <w:rFonts w:hint="eastAsia" w:ascii="宋体" w:hAnsi="宋体" w:eastAsia="宋体" w:cs="宋体"/>
          <w:b/>
          <w:bCs/>
          <w:color w:val="000000"/>
          <w:sz w:val="22"/>
          <w:szCs w:val="22"/>
          <w:highlight w:val="none"/>
        </w:rPr>
        <w:t>若货物为定制类的，品牌填生产厂家或投标人名称或注明“定制”。</w:t>
      </w:r>
    </w:p>
    <w:p w14:paraId="4B5E93B6">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cs="宋体"/>
          <w:color w:val="000000"/>
          <w:sz w:val="22"/>
          <w:szCs w:val="22"/>
          <w:highlight w:val="none"/>
          <w:lang w:val="en-US" w:eastAsia="zh-CN"/>
        </w:rPr>
        <w:t>3</w:t>
      </w:r>
      <w:r>
        <w:rPr>
          <w:rFonts w:hint="eastAsia" w:ascii="宋体" w:hAnsi="宋体" w:eastAsia="宋体" w:cs="宋体"/>
          <w:color w:val="000000"/>
          <w:sz w:val="22"/>
          <w:szCs w:val="22"/>
          <w:highlight w:val="none"/>
        </w:rPr>
        <w:t>.对完全响应的条目在本表“偏离情况”列中标注“完全响应”。对有偏离的条目在本表“偏离情况”列中标注“正偏离”或“负偏离”，并对“正偏离”或“负偏离”加以说明。正偏离是指应答的条件高于招标文件要求，负偏离是指应答的条件低于招标文件要求，无偏离是指应答的条件等于招标文件要求。</w:t>
      </w:r>
    </w:p>
    <w:p w14:paraId="14AD7ED1">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cs="宋体"/>
          <w:color w:val="000000"/>
          <w:sz w:val="22"/>
          <w:szCs w:val="22"/>
          <w:highlight w:val="none"/>
          <w:lang w:val="en-US" w:eastAsia="zh-CN"/>
        </w:rPr>
        <w:t>4</w:t>
      </w:r>
      <w:r>
        <w:rPr>
          <w:rFonts w:hint="eastAsia" w:ascii="宋体" w:hAnsi="宋体" w:eastAsia="宋体" w:cs="宋体"/>
          <w:color w:val="000000"/>
          <w:sz w:val="22"/>
          <w:szCs w:val="22"/>
          <w:highlight w:val="none"/>
        </w:rPr>
        <w:t>.在招标人与中标人签订合同期间，中标人未在投标文件“响应表”中列出偏离说明，即使其在投标文件的其他部分说明与招标文件要求有所不同或回避不答，亦均视为完全符合招标文件中所要求的最佳值并写入合同。若中标人在定标后及合同签订前，以上述事项为借口而不履行合同签订手续及执行合同，则视作放弃中标资格。</w:t>
      </w:r>
    </w:p>
    <w:p w14:paraId="0B63C9BD">
      <w:pPr>
        <w:tabs>
          <w:tab w:val="left" w:pos="720"/>
        </w:tabs>
        <w:spacing w:line="360" w:lineRule="auto"/>
        <w:ind w:firstLine="440" w:firstLineChars="200"/>
        <w:rPr>
          <w:rFonts w:hint="eastAsia" w:ascii="宋体" w:hAnsi="宋体" w:eastAsia="宋体" w:cs="宋体"/>
          <w:color w:val="000000"/>
          <w:sz w:val="22"/>
          <w:szCs w:val="22"/>
          <w:highlight w:val="none"/>
        </w:rPr>
      </w:pPr>
      <w:r>
        <w:rPr>
          <w:rFonts w:hint="eastAsia" w:ascii="宋体" w:hAnsi="宋体" w:cs="宋体"/>
          <w:color w:val="000000"/>
          <w:sz w:val="22"/>
          <w:szCs w:val="22"/>
          <w:highlight w:val="none"/>
          <w:lang w:val="en-US" w:eastAsia="zh-CN"/>
        </w:rPr>
        <w:t>5</w:t>
      </w:r>
      <w:r>
        <w:rPr>
          <w:rFonts w:hint="eastAsia" w:ascii="宋体" w:hAnsi="宋体" w:eastAsia="宋体" w:cs="宋体"/>
          <w:color w:val="000000"/>
          <w:sz w:val="22"/>
          <w:szCs w:val="22"/>
          <w:highlight w:val="none"/>
        </w:rPr>
        <w:t>.如有任意一项负偏离，投标无效。</w:t>
      </w:r>
    </w:p>
    <w:p w14:paraId="1094544A">
      <w:pPr>
        <w:pageBreakBefore/>
        <w:snapToGrid w:val="0"/>
        <w:spacing w:line="360" w:lineRule="auto"/>
        <w:jc w:val="left"/>
        <w:outlineLvl w:val="2"/>
        <w:rPr>
          <w:rFonts w:hint="eastAsia" w:ascii="宋体" w:hAnsi="宋体" w:eastAsia="宋体" w:cs="宋体"/>
          <w:b/>
          <w:color w:val="000000"/>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B5</w:t>
      </w:r>
      <w:r>
        <w:rPr>
          <w:rFonts w:hint="eastAsia" w:ascii="宋体" w:hAnsi="宋体" w:eastAsia="宋体" w:cs="宋体"/>
          <w:b w:val="0"/>
          <w:sz w:val="24"/>
          <w:szCs w:val="24"/>
          <w:highlight w:val="none"/>
        </w:rPr>
        <w:t>：</w:t>
      </w:r>
      <w:r>
        <w:rPr>
          <w:rFonts w:hint="eastAsia" w:ascii="宋体" w:hAnsi="宋体" w:eastAsia="宋体" w:cs="宋体"/>
          <w:b/>
          <w:color w:val="000000"/>
          <w:sz w:val="24"/>
          <w:szCs w:val="24"/>
          <w:highlight w:val="none"/>
        </w:rPr>
        <w:t>按期交货承诺书</w:t>
      </w:r>
    </w:p>
    <w:p w14:paraId="08147586">
      <w:pPr>
        <w:spacing w:before="240" w:beforeLines="100" w:after="240" w:afterLines="100" w:line="360" w:lineRule="auto"/>
        <w:ind w:right="-57" w:rightChars="-27"/>
        <w:jc w:val="center"/>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按期交货承诺书</w:t>
      </w:r>
    </w:p>
    <w:p w14:paraId="609705EC">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我公司承诺如因我公司原因发生税务风险，则我公司愿承担税务风险给贵公司带来的一切损失。</w:t>
      </w:r>
    </w:p>
    <w:p w14:paraId="652C4C04">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我公司承诺按贵公司对</w:t>
      </w:r>
      <w:r>
        <w:rPr>
          <w:rFonts w:hint="eastAsia" w:ascii="宋体" w:hAnsi="宋体" w:cs="宋体"/>
          <w:color w:val="auto"/>
          <w:sz w:val="22"/>
          <w:szCs w:val="22"/>
          <w:highlight w:val="none"/>
          <w:u w:val="single"/>
        </w:rPr>
        <w:t>蒸压砂加气混凝土砌块</w:t>
      </w:r>
      <w:r>
        <w:rPr>
          <w:rFonts w:hint="eastAsia" w:ascii="宋体" w:hAnsi="宋体" w:eastAsia="宋体"/>
          <w:color w:val="auto"/>
          <w:sz w:val="22"/>
          <w:szCs w:val="22"/>
          <w:highlight w:val="none"/>
        </w:rPr>
        <w:t>的供货时间要求。</w:t>
      </w:r>
    </w:p>
    <w:p w14:paraId="6C5882EE">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66169387">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我公司承诺将按照贵公司上述项目要求按批次进行供货、卸货，但不增加额外费用。</w:t>
      </w:r>
    </w:p>
    <w:p w14:paraId="0475B93D">
      <w:pPr>
        <w:autoSpaceDE w:val="0"/>
        <w:spacing w:line="500" w:lineRule="exact"/>
        <w:ind w:left="0" w:leftChars="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4653E97A">
      <w:pPr>
        <w:autoSpaceDE w:val="0"/>
        <w:spacing w:line="500" w:lineRule="exact"/>
        <w:ind w:left="0" w:leftChars="0" w:firstLineChars="200"/>
        <w:rPr>
          <w:rFonts w:hint="eastAsia" w:ascii="宋体" w:hAnsi="宋体" w:eastAsia="宋体"/>
          <w:color w:val="auto"/>
          <w:sz w:val="22"/>
          <w:szCs w:val="22"/>
          <w:highlight w:val="none"/>
        </w:rPr>
      </w:pPr>
      <w:r>
        <w:rPr>
          <w:rFonts w:hint="eastAsia" w:ascii="宋体" w:hAnsi="宋体" w:eastAsia="宋体"/>
          <w:sz w:val="22"/>
          <w:szCs w:val="22"/>
          <w:highlight w:val="none"/>
        </w:rPr>
        <w:t>我公司承诺本次响应上述项目的货物的供货周期为</w:t>
      </w:r>
      <w:r>
        <w:rPr>
          <w:rFonts w:hint="eastAsia" w:ascii="宋体" w:hAnsi="宋体" w:eastAsia="宋体"/>
          <w:sz w:val="22"/>
          <w:szCs w:val="22"/>
          <w:highlight w:val="none"/>
          <w:u w:val="single"/>
        </w:rPr>
        <w:t xml:space="preserve"> </w:t>
      </w:r>
      <w:r>
        <w:rPr>
          <w:rFonts w:hint="eastAsia" w:ascii="宋体" w:hAnsi="宋体"/>
          <w:sz w:val="22"/>
          <w:szCs w:val="22"/>
          <w:highlight w:val="none"/>
          <w:u w:val="single"/>
          <w:lang w:val="en-US" w:eastAsia="zh-CN"/>
        </w:rPr>
        <w:t>1</w:t>
      </w:r>
      <w:r>
        <w:rPr>
          <w:rFonts w:hint="eastAsia" w:ascii="宋体" w:hAnsi="宋体" w:eastAsia="宋体"/>
          <w:sz w:val="22"/>
          <w:szCs w:val="22"/>
          <w:highlight w:val="none"/>
          <w:u w:val="single"/>
        </w:rPr>
        <w:t xml:space="preserve"> </w:t>
      </w:r>
      <w:r>
        <w:rPr>
          <w:rFonts w:hint="eastAsia" w:ascii="宋体" w:hAnsi="宋体" w:eastAsia="宋体"/>
          <w:sz w:val="22"/>
          <w:szCs w:val="22"/>
          <w:highlight w:val="none"/>
        </w:rPr>
        <w:t>天。接到贵公司供货通知后，将所需货物及对应资料（厂检验报告、合格证和生产厂家资质）按我司响应的供货周期</w:t>
      </w:r>
      <w:r>
        <w:rPr>
          <w:rFonts w:hint="eastAsia" w:ascii="宋体" w:hAnsi="宋体" w:eastAsia="宋体"/>
          <w:sz w:val="22"/>
          <w:szCs w:val="22"/>
          <w:highlight w:val="none"/>
          <w:u w:val="single"/>
        </w:rPr>
        <w:t xml:space="preserve"> </w:t>
      </w:r>
      <w:r>
        <w:rPr>
          <w:rFonts w:hint="eastAsia" w:ascii="宋体" w:hAnsi="宋体"/>
          <w:sz w:val="22"/>
          <w:szCs w:val="22"/>
          <w:highlight w:val="none"/>
          <w:u w:val="single"/>
          <w:lang w:val="en-US" w:eastAsia="zh-CN"/>
        </w:rPr>
        <w:t>1</w:t>
      </w:r>
      <w:r>
        <w:rPr>
          <w:rFonts w:hint="eastAsia" w:ascii="宋体" w:hAnsi="宋体" w:eastAsia="宋体"/>
          <w:sz w:val="22"/>
          <w:szCs w:val="22"/>
          <w:highlight w:val="none"/>
        </w:rPr>
        <w:t>天运达需方指定地点，并在产品装运发车当日将发货情况向需方报告。</w:t>
      </w:r>
    </w:p>
    <w:p w14:paraId="1965D2CF">
      <w:pPr>
        <w:spacing w:before="120" w:beforeLines="50" w:line="360" w:lineRule="auto"/>
        <w:ind w:right="-57" w:rightChars="-27"/>
        <w:rPr>
          <w:rFonts w:hint="eastAsia" w:ascii="宋体" w:hAnsi="宋体" w:eastAsia="宋体" w:cs="宋体"/>
          <w:color w:val="000000"/>
          <w:sz w:val="24"/>
          <w:szCs w:val="24"/>
          <w:highlight w:val="none"/>
        </w:rPr>
      </w:pPr>
    </w:p>
    <w:p w14:paraId="611435A1">
      <w:pPr>
        <w:spacing w:line="360" w:lineRule="auto"/>
        <w:ind w:left="1338" w:leftChars="637" w:right="-57" w:rightChars="-27" w:firstLine="3280" w:firstLineChars="1367"/>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投标人：（公章）</w:t>
      </w:r>
    </w:p>
    <w:p w14:paraId="2C044E97">
      <w:pPr>
        <w:spacing w:line="360" w:lineRule="auto"/>
        <w:ind w:left="0" w:leftChars="0" w:right="-57" w:rightChars="-27" w:firstLine="4620" w:firstLineChars="1925"/>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法定代表人或其委托代理人：（签字或盖章）</w:t>
      </w:r>
    </w:p>
    <w:p w14:paraId="4AC536E6">
      <w:pPr>
        <w:spacing w:line="360" w:lineRule="auto"/>
        <w:ind w:left="1338" w:leftChars="637" w:right="-57" w:rightChars="-27" w:firstLine="3280" w:firstLineChars="1367"/>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w:t>
      </w:r>
    </w:p>
    <w:p w14:paraId="0DE52A9A">
      <w:pPr>
        <w:pageBreakBefore/>
        <w:snapToGrid w:val="0"/>
        <w:spacing w:line="360" w:lineRule="auto"/>
        <w:jc w:val="left"/>
        <w:outlineLvl w:val="2"/>
        <w:rPr>
          <w:rFonts w:ascii="宋体" w:hAnsi="宋体"/>
          <w:b/>
          <w:color w:val="000000"/>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B6</w:t>
      </w:r>
      <w:r>
        <w:rPr>
          <w:rFonts w:hint="eastAsia" w:ascii="宋体" w:hAnsi="宋体" w:eastAsia="宋体" w:cs="宋体"/>
          <w:b w:val="0"/>
          <w:sz w:val="24"/>
          <w:szCs w:val="24"/>
          <w:highlight w:val="none"/>
        </w:rPr>
        <w:t>：</w:t>
      </w:r>
      <w:r>
        <w:rPr>
          <w:rFonts w:hint="eastAsia" w:ascii="宋体" w:hAnsi="宋体"/>
          <w:b/>
          <w:color w:val="000000"/>
          <w:sz w:val="24"/>
          <w:szCs w:val="24"/>
          <w:highlight w:val="none"/>
        </w:rPr>
        <w:t>售后服务承诺书</w:t>
      </w:r>
    </w:p>
    <w:p w14:paraId="6E2C0766">
      <w:pPr>
        <w:spacing w:before="240" w:beforeLines="100" w:after="240" w:afterLines="100" w:line="240" w:lineRule="auto"/>
        <w:ind w:left="948" w:right="-57" w:rightChars="-27" w:hanging="948"/>
        <w:jc w:val="center"/>
        <w:rPr>
          <w:rFonts w:hAnsi="宋体"/>
          <w:b/>
          <w:color w:val="000000"/>
          <w:sz w:val="28"/>
          <w:szCs w:val="28"/>
          <w:highlight w:val="none"/>
        </w:rPr>
      </w:pPr>
      <w:r>
        <w:rPr>
          <w:rFonts w:hint="eastAsia" w:hAnsi="宋体"/>
          <w:b/>
          <w:color w:val="000000"/>
          <w:sz w:val="28"/>
          <w:szCs w:val="28"/>
          <w:highlight w:val="none"/>
        </w:rPr>
        <w:t>售后服务承诺书</w:t>
      </w:r>
    </w:p>
    <w:p w14:paraId="5085A1AB">
      <w:pPr>
        <w:spacing w:line="360" w:lineRule="auto"/>
        <w:ind w:left="619" w:hanging="649" w:hangingChars="295"/>
        <w:rPr>
          <w:rFonts w:ascii="宋体" w:hAnsi="宋体"/>
          <w:color w:val="000000"/>
          <w:sz w:val="22"/>
          <w:szCs w:val="22"/>
          <w:highlight w:val="none"/>
        </w:rPr>
      </w:pPr>
      <w:r>
        <w:rPr>
          <w:rFonts w:hint="eastAsia" w:ascii="宋体" w:hAnsi="宋体"/>
          <w:color w:val="000000"/>
          <w:sz w:val="22"/>
          <w:szCs w:val="22"/>
          <w:highlight w:val="none"/>
        </w:rPr>
        <w:t>南宁轨道地产建筑工程有限责任公司：</w:t>
      </w:r>
    </w:p>
    <w:p w14:paraId="553A5ED9">
      <w:pPr>
        <w:spacing w:line="360" w:lineRule="auto"/>
        <w:ind w:firstLine="440" w:firstLineChars="200"/>
        <w:rPr>
          <w:rFonts w:ascii="宋体" w:hAnsi="宋体"/>
          <w:color w:val="000000"/>
          <w:sz w:val="22"/>
          <w:szCs w:val="22"/>
          <w:highlight w:val="none"/>
        </w:rPr>
      </w:pPr>
      <w:r>
        <w:rPr>
          <w:rFonts w:hint="eastAsia" w:ascii="宋体" w:hAnsi="宋体"/>
          <w:color w:val="000000"/>
          <w:sz w:val="22"/>
          <w:szCs w:val="22"/>
          <w:highlight w:val="none"/>
        </w:rPr>
        <w:t>我公司参与贵公司</w:t>
      </w:r>
      <w:r>
        <w:rPr>
          <w:rFonts w:ascii="宋体" w:hAnsi="宋体"/>
          <w:color w:val="000000"/>
          <w:sz w:val="22"/>
          <w:szCs w:val="22"/>
          <w:highlight w:val="none"/>
        </w:rPr>
        <w:t>采购项目</w:t>
      </w:r>
      <w:r>
        <w:rPr>
          <w:rFonts w:hint="eastAsia" w:ascii="宋体" w:hAnsi="宋体"/>
          <w:color w:val="000000"/>
          <w:sz w:val="22"/>
          <w:szCs w:val="22"/>
          <w:highlight w:val="none"/>
        </w:rPr>
        <w:t>的采购活动</w:t>
      </w:r>
      <w:r>
        <w:rPr>
          <w:rFonts w:ascii="宋体" w:hAnsi="宋体"/>
          <w:color w:val="000000"/>
          <w:sz w:val="22"/>
          <w:szCs w:val="22"/>
          <w:highlight w:val="none"/>
        </w:rPr>
        <w:t>并</w:t>
      </w:r>
      <w:r>
        <w:rPr>
          <w:rFonts w:hint="eastAsia" w:ascii="宋体" w:hAnsi="宋体"/>
          <w:color w:val="000000"/>
          <w:sz w:val="22"/>
          <w:szCs w:val="22"/>
          <w:highlight w:val="none"/>
        </w:rPr>
        <w:t>做出</w:t>
      </w:r>
      <w:r>
        <w:rPr>
          <w:rFonts w:ascii="宋体" w:hAnsi="宋体"/>
          <w:color w:val="000000"/>
          <w:sz w:val="22"/>
          <w:szCs w:val="22"/>
          <w:highlight w:val="none"/>
        </w:rPr>
        <w:t>以下承诺：</w:t>
      </w:r>
    </w:p>
    <w:p w14:paraId="52B268DD">
      <w:pPr>
        <w:pStyle w:val="115"/>
        <w:spacing w:line="360" w:lineRule="auto"/>
        <w:rPr>
          <w:rFonts w:ascii="宋体" w:hAnsi="宋体"/>
          <w:color w:val="000000"/>
          <w:sz w:val="22"/>
          <w:highlight w:val="none"/>
        </w:rPr>
      </w:pPr>
      <w:r>
        <w:rPr>
          <w:rFonts w:hint="eastAsia" w:ascii="宋体" w:hAnsi="宋体"/>
          <w:color w:val="000000"/>
          <w:sz w:val="22"/>
          <w:highlight w:val="none"/>
        </w:rPr>
        <w:t>1.所有产品的</w:t>
      </w:r>
      <w:r>
        <w:rPr>
          <w:rFonts w:ascii="宋体" w:hAnsi="宋体"/>
          <w:color w:val="000000"/>
          <w:sz w:val="22"/>
          <w:highlight w:val="none"/>
        </w:rPr>
        <w:t>质量、质保期、售后</w:t>
      </w:r>
      <w:r>
        <w:rPr>
          <w:rFonts w:hint="eastAsia" w:ascii="宋体" w:hAnsi="宋体"/>
          <w:color w:val="000000"/>
          <w:sz w:val="22"/>
          <w:highlight w:val="none"/>
        </w:rPr>
        <w:t>技术</w:t>
      </w:r>
      <w:r>
        <w:rPr>
          <w:rFonts w:ascii="宋体" w:hAnsi="宋体"/>
          <w:color w:val="000000"/>
          <w:sz w:val="22"/>
          <w:highlight w:val="none"/>
        </w:rPr>
        <w:t>服务等</w:t>
      </w:r>
      <w:r>
        <w:rPr>
          <w:rFonts w:hint="eastAsia" w:ascii="宋体" w:hAnsi="宋体"/>
          <w:color w:val="000000"/>
          <w:sz w:val="22"/>
          <w:highlight w:val="none"/>
        </w:rPr>
        <w:t>完全符合或优于贵公司的采购要求，全部符合国家和</w:t>
      </w:r>
      <w:r>
        <w:rPr>
          <w:rFonts w:ascii="宋体" w:hAnsi="宋体"/>
          <w:color w:val="000000"/>
          <w:sz w:val="22"/>
          <w:highlight w:val="none"/>
        </w:rPr>
        <w:t>行业相关</w:t>
      </w:r>
      <w:r>
        <w:rPr>
          <w:rFonts w:hint="eastAsia" w:ascii="宋体" w:hAnsi="宋体"/>
          <w:color w:val="000000"/>
          <w:sz w:val="22"/>
          <w:highlight w:val="none"/>
        </w:rPr>
        <w:t>标准，</w:t>
      </w:r>
      <w:r>
        <w:rPr>
          <w:rFonts w:ascii="宋体" w:hAnsi="宋体"/>
          <w:color w:val="000000"/>
          <w:sz w:val="22"/>
          <w:highlight w:val="none"/>
        </w:rPr>
        <w:t>所有产品</w:t>
      </w:r>
      <w:r>
        <w:rPr>
          <w:rFonts w:hint="eastAsia" w:ascii="宋体" w:hAnsi="宋体"/>
          <w:color w:val="000000"/>
          <w:sz w:val="22"/>
          <w:highlight w:val="none"/>
        </w:rPr>
        <w:t>均为全新的正牌产品，具备产品合格证。货到验收如发现与产品描述不符或无产品合格证，我司接受</w:t>
      </w:r>
      <w:r>
        <w:rPr>
          <w:rFonts w:ascii="宋体" w:hAnsi="宋体"/>
          <w:color w:val="000000"/>
          <w:sz w:val="22"/>
          <w:highlight w:val="none"/>
        </w:rPr>
        <w:t>无条件</w:t>
      </w:r>
      <w:r>
        <w:rPr>
          <w:rFonts w:hint="eastAsia" w:ascii="宋体" w:hAnsi="宋体"/>
          <w:color w:val="000000"/>
          <w:sz w:val="22"/>
          <w:highlight w:val="none"/>
        </w:rPr>
        <w:t>退货。如为假冒伪劣产品，造成损失的由我司承担全部法律责任。</w:t>
      </w:r>
    </w:p>
    <w:p w14:paraId="43031ED5">
      <w:pPr>
        <w:pStyle w:val="115"/>
        <w:spacing w:line="360" w:lineRule="auto"/>
        <w:rPr>
          <w:rFonts w:ascii="宋体" w:hAnsi="宋体"/>
          <w:color w:val="000000"/>
          <w:sz w:val="22"/>
          <w:highlight w:val="none"/>
        </w:rPr>
      </w:pPr>
      <w:r>
        <w:rPr>
          <w:rFonts w:hint="eastAsia" w:ascii="宋体" w:hAnsi="宋体"/>
          <w:color w:val="000000"/>
          <w:sz w:val="22"/>
          <w:highlight w:val="none"/>
        </w:rPr>
        <w:t>2.我公司</w:t>
      </w:r>
      <w:r>
        <w:rPr>
          <w:rFonts w:ascii="宋体" w:hAnsi="宋体"/>
          <w:color w:val="000000"/>
          <w:sz w:val="22"/>
          <w:highlight w:val="none"/>
        </w:rPr>
        <w:t>知悉，本次</w:t>
      </w:r>
      <w:r>
        <w:rPr>
          <w:rFonts w:hint="eastAsia" w:ascii="宋体" w:hAnsi="宋体"/>
          <w:color w:val="000000"/>
          <w:sz w:val="22"/>
          <w:highlight w:val="none"/>
        </w:rPr>
        <w:t>各货物的数量为贵公司</w:t>
      </w:r>
      <w:r>
        <w:rPr>
          <w:rFonts w:ascii="宋体" w:hAnsi="宋体"/>
          <w:color w:val="000000"/>
          <w:sz w:val="22"/>
          <w:highlight w:val="none"/>
        </w:rPr>
        <w:t>的</w:t>
      </w:r>
      <w:r>
        <w:rPr>
          <w:rFonts w:hint="eastAsia" w:ascii="宋体" w:hAnsi="宋体"/>
          <w:color w:val="000000"/>
          <w:sz w:val="22"/>
          <w:highlight w:val="none"/>
        </w:rPr>
        <w:t>预计采购数量，如有调整以贵公司发出的通知为准。贵公司可以根据实际使用情况及需求变更情况对未交货产品数量进行部分或全部调整，包括增加或减少，不论实际数量大于或低于预计数量，均按照成交单价执行。</w:t>
      </w:r>
    </w:p>
    <w:p w14:paraId="3109510B">
      <w:pPr>
        <w:pStyle w:val="115"/>
        <w:spacing w:line="360" w:lineRule="auto"/>
        <w:rPr>
          <w:rFonts w:ascii="宋体" w:hAnsi="宋体"/>
          <w:color w:val="000000"/>
          <w:sz w:val="22"/>
          <w:highlight w:val="none"/>
        </w:rPr>
      </w:pPr>
      <w:r>
        <w:rPr>
          <w:rFonts w:hint="eastAsia" w:ascii="宋体" w:hAnsi="宋体"/>
          <w:color w:val="000000"/>
          <w:sz w:val="22"/>
          <w:highlight w:val="none"/>
        </w:rPr>
        <w:t>3.我公司</w:t>
      </w:r>
      <w:r>
        <w:rPr>
          <w:rFonts w:ascii="宋体" w:hAnsi="宋体"/>
          <w:color w:val="000000"/>
          <w:sz w:val="22"/>
          <w:highlight w:val="none"/>
        </w:rPr>
        <w:t>知悉，</w:t>
      </w:r>
      <w:r>
        <w:rPr>
          <w:rFonts w:hint="eastAsia" w:ascii="宋体" w:hAnsi="宋体"/>
          <w:color w:val="000000"/>
          <w:sz w:val="22"/>
          <w:highlight w:val="none"/>
        </w:rPr>
        <w:t>贵公司</w:t>
      </w:r>
      <w:r>
        <w:rPr>
          <w:rFonts w:ascii="宋体" w:hAnsi="宋体"/>
          <w:color w:val="000000"/>
          <w:sz w:val="22"/>
          <w:highlight w:val="none"/>
        </w:rPr>
        <w:t>的</w:t>
      </w:r>
      <w:r>
        <w:rPr>
          <w:rFonts w:hint="eastAsia" w:ascii="宋体" w:hAnsi="宋体"/>
          <w:color w:val="000000"/>
          <w:sz w:val="22"/>
          <w:highlight w:val="none"/>
        </w:rPr>
        <w:t>采购文件并未充分引用有关条文和标准规范，提出的是最基本的技术要求，我公司</w:t>
      </w:r>
      <w:r>
        <w:rPr>
          <w:rFonts w:ascii="宋体" w:hAnsi="宋体"/>
          <w:color w:val="000000"/>
          <w:sz w:val="22"/>
          <w:highlight w:val="none"/>
        </w:rPr>
        <w:t>保证</w:t>
      </w:r>
      <w:r>
        <w:rPr>
          <w:rFonts w:hint="eastAsia" w:ascii="宋体" w:hAnsi="宋体"/>
          <w:color w:val="000000"/>
          <w:sz w:val="22"/>
          <w:highlight w:val="none"/>
        </w:rPr>
        <w:t>所有</w:t>
      </w:r>
      <w:r>
        <w:rPr>
          <w:rFonts w:ascii="宋体" w:hAnsi="宋体"/>
          <w:color w:val="000000"/>
          <w:sz w:val="22"/>
          <w:highlight w:val="none"/>
        </w:rPr>
        <w:t>产品</w:t>
      </w:r>
      <w:r>
        <w:rPr>
          <w:rFonts w:hint="eastAsia" w:ascii="宋体" w:hAnsi="宋体"/>
          <w:color w:val="000000"/>
          <w:sz w:val="22"/>
          <w:highlight w:val="none"/>
        </w:rPr>
        <w:t>符合工业制造标准，为优质的市场已有的成熟产品以满足使用可靠、技术先进、操作简单、维护方便的要求；除非贵公司主动提出，贵公司</w:t>
      </w:r>
      <w:r>
        <w:rPr>
          <w:rFonts w:ascii="宋体" w:hAnsi="宋体"/>
          <w:color w:val="000000"/>
          <w:sz w:val="22"/>
          <w:highlight w:val="none"/>
        </w:rPr>
        <w:t>可无条件拒绝</w:t>
      </w:r>
      <w:r>
        <w:rPr>
          <w:rFonts w:hint="eastAsia" w:ascii="宋体" w:hAnsi="宋体"/>
          <w:color w:val="000000"/>
          <w:sz w:val="22"/>
          <w:highlight w:val="none"/>
        </w:rPr>
        <w:t>接受任何形式的改装或定制类产品。  </w:t>
      </w:r>
    </w:p>
    <w:p w14:paraId="2D71DAB9">
      <w:pPr>
        <w:pStyle w:val="115"/>
        <w:spacing w:line="360" w:lineRule="auto"/>
        <w:rPr>
          <w:rFonts w:ascii="宋体" w:hAnsi="宋体"/>
          <w:color w:val="000000"/>
          <w:sz w:val="22"/>
          <w:highlight w:val="none"/>
        </w:rPr>
      </w:pPr>
      <w:r>
        <w:rPr>
          <w:rFonts w:hint="eastAsia" w:ascii="宋体" w:hAnsi="宋体"/>
          <w:color w:val="000000"/>
          <w:sz w:val="22"/>
          <w:highlight w:val="none"/>
        </w:rPr>
        <w:t>4.交货前贵公司有权要求我公司提供样品；如贵公司对样品不认可有权不签订</w:t>
      </w:r>
      <w:r>
        <w:rPr>
          <w:rFonts w:ascii="宋体" w:hAnsi="宋体"/>
          <w:color w:val="000000"/>
          <w:sz w:val="22"/>
          <w:highlight w:val="none"/>
        </w:rPr>
        <w:t>合同或撤销</w:t>
      </w:r>
      <w:r>
        <w:rPr>
          <w:rFonts w:hint="eastAsia" w:ascii="宋体" w:hAnsi="宋体"/>
          <w:color w:val="000000"/>
          <w:sz w:val="22"/>
          <w:highlight w:val="none"/>
        </w:rPr>
        <w:t>、</w:t>
      </w:r>
      <w:r>
        <w:rPr>
          <w:rFonts w:ascii="宋体" w:hAnsi="宋体"/>
          <w:color w:val="000000"/>
          <w:sz w:val="22"/>
          <w:highlight w:val="none"/>
        </w:rPr>
        <w:t>终止已签订的合同</w:t>
      </w:r>
      <w:r>
        <w:rPr>
          <w:rFonts w:hint="eastAsia" w:ascii="宋体" w:hAnsi="宋体"/>
          <w:color w:val="000000"/>
          <w:sz w:val="22"/>
          <w:highlight w:val="none"/>
        </w:rPr>
        <w:t>，</w:t>
      </w:r>
      <w:r>
        <w:rPr>
          <w:rFonts w:ascii="宋体" w:hAnsi="宋体"/>
          <w:color w:val="000000"/>
          <w:sz w:val="22"/>
          <w:highlight w:val="none"/>
        </w:rPr>
        <w:t>如</w:t>
      </w:r>
      <w:r>
        <w:rPr>
          <w:rFonts w:hint="eastAsia" w:ascii="宋体" w:hAnsi="宋体"/>
          <w:color w:val="000000"/>
          <w:sz w:val="22"/>
          <w:highlight w:val="none"/>
        </w:rPr>
        <w:t>贵公司</w:t>
      </w:r>
      <w:r>
        <w:rPr>
          <w:rFonts w:ascii="宋体" w:hAnsi="宋体"/>
          <w:color w:val="000000"/>
          <w:sz w:val="22"/>
          <w:highlight w:val="none"/>
        </w:rPr>
        <w:t>对样品认可</w:t>
      </w:r>
      <w:r>
        <w:rPr>
          <w:rFonts w:hint="eastAsia" w:ascii="宋体" w:hAnsi="宋体"/>
          <w:color w:val="000000"/>
          <w:sz w:val="22"/>
          <w:highlight w:val="none"/>
        </w:rPr>
        <w:t>且</w:t>
      </w:r>
      <w:r>
        <w:rPr>
          <w:rFonts w:ascii="宋体" w:hAnsi="宋体"/>
          <w:color w:val="000000"/>
          <w:sz w:val="22"/>
          <w:highlight w:val="none"/>
        </w:rPr>
        <w:t>样品未因</w:t>
      </w:r>
      <w:r>
        <w:rPr>
          <w:rFonts w:hint="eastAsia" w:ascii="宋体" w:hAnsi="宋体"/>
          <w:color w:val="000000"/>
          <w:sz w:val="22"/>
          <w:highlight w:val="none"/>
        </w:rPr>
        <w:t>检验</w:t>
      </w:r>
      <w:r>
        <w:rPr>
          <w:rFonts w:ascii="宋体" w:hAnsi="宋体"/>
          <w:color w:val="000000"/>
          <w:sz w:val="22"/>
          <w:highlight w:val="none"/>
        </w:rPr>
        <w:t>检测</w:t>
      </w:r>
      <w:r>
        <w:rPr>
          <w:rFonts w:hint="eastAsia" w:ascii="宋体" w:hAnsi="宋体"/>
          <w:color w:val="000000"/>
          <w:sz w:val="22"/>
          <w:highlight w:val="none"/>
        </w:rPr>
        <w:t>而</w:t>
      </w:r>
      <w:r>
        <w:rPr>
          <w:rFonts w:ascii="宋体" w:hAnsi="宋体"/>
          <w:color w:val="000000"/>
          <w:sz w:val="22"/>
          <w:highlight w:val="none"/>
        </w:rPr>
        <w:t>发生性能改变</w:t>
      </w:r>
      <w:r>
        <w:rPr>
          <w:rFonts w:hint="eastAsia" w:ascii="宋体" w:hAnsi="宋体"/>
          <w:color w:val="000000"/>
          <w:sz w:val="22"/>
          <w:highlight w:val="none"/>
        </w:rPr>
        <w:t>，</w:t>
      </w:r>
      <w:r>
        <w:rPr>
          <w:rFonts w:ascii="宋体" w:hAnsi="宋体"/>
          <w:color w:val="000000"/>
          <w:sz w:val="22"/>
          <w:highlight w:val="none"/>
        </w:rPr>
        <w:t>则样品数量</w:t>
      </w:r>
      <w:r>
        <w:rPr>
          <w:rFonts w:hint="eastAsia" w:ascii="宋体" w:hAnsi="宋体"/>
          <w:color w:val="000000"/>
          <w:sz w:val="22"/>
          <w:highlight w:val="none"/>
        </w:rPr>
        <w:t>可</w:t>
      </w:r>
      <w:r>
        <w:rPr>
          <w:rFonts w:ascii="宋体" w:hAnsi="宋体"/>
          <w:color w:val="000000"/>
          <w:sz w:val="22"/>
          <w:highlight w:val="none"/>
        </w:rPr>
        <w:t>计入</w:t>
      </w:r>
      <w:r>
        <w:rPr>
          <w:rFonts w:hint="eastAsia" w:ascii="宋体" w:hAnsi="宋体"/>
          <w:color w:val="000000"/>
          <w:sz w:val="22"/>
          <w:highlight w:val="none"/>
        </w:rPr>
        <w:t>交货</w:t>
      </w:r>
      <w:r>
        <w:rPr>
          <w:rFonts w:ascii="宋体" w:hAnsi="宋体"/>
          <w:color w:val="000000"/>
          <w:sz w:val="22"/>
          <w:highlight w:val="none"/>
        </w:rPr>
        <w:t>数量</w:t>
      </w:r>
      <w:r>
        <w:rPr>
          <w:rFonts w:hint="eastAsia" w:ascii="宋体" w:hAnsi="宋体"/>
          <w:color w:val="000000"/>
          <w:sz w:val="22"/>
          <w:highlight w:val="none"/>
        </w:rPr>
        <w:t>。</w:t>
      </w:r>
    </w:p>
    <w:p w14:paraId="1329609F">
      <w:pPr>
        <w:widowControl w:val="0"/>
        <w:spacing w:before="0" w:after="0" w:afterAutospacing="0" w:line="360" w:lineRule="auto"/>
        <w:ind w:left="0" w:right="0" w:firstLine="440" w:firstLineChars="200"/>
        <w:jc w:val="both"/>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5.质保期内货物出现问题</w:t>
      </w:r>
      <w:r>
        <w:rPr>
          <w:rFonts w:hint="eastAsia" w:ascii="宋体" w:hAnsi="宋体" w:cs="宋体"/>
          <w:color w:val="auto"/>
          <w:sz w:val="22"/>
          <w:szCs w:val="22"/>
          <w:highlight w:val="none"/>
          <w:lang w:val="en-US" w:eastAsia="zh-CN" w:bidi="ar-SA"/>
        </w:rPr>
        <w:t>或破损需更换时，</w:t>
      </w:r>
      <w:r>
        <w:rPr>
          <w:rFonts w:hint="eastAsia" w:ascii="宋体" w:hAnsi="宋体" w:eastAsia="宋体" w:cs="宋体"/>
          <w:color w:val="auto"/>
          <w:sz w:val="22"/>
          <w:szCs w:val="22"/>
          <w:highlight w:val="none"/>
          <w:lang w:val="en-US" w:eastAsia="zh-CN" w:bidi="ar-SA"/>
        </w:rPr>
        <w:t>我公司承诺在1小时内做出响应，2小时将货物送至现场。一般问题应在1小时内解决，重大问题或其它无法迅速解决的问题应在24小时内解决。质保期内的货物出现破损等均为免费更换。质保期</w:t>
      </w:r>
      <w:r>
        <w:rPr>
          <w:rFonts w:hint="eastAsia" w:ascii="宋体" w:hAnsi="宋体" w:cs="宋体"/>
          <w:color w:val="auto"/>
          <w:sz w:val="22"/>
          <w:szCs w:val="22"/>
          <w:highlight w:val="none"/>
          <w:lang w:val="en-US" w:eastAsia="zh-CN" w:bidi="ar-SA"/>
        </w:rPr>
        <w:t>过</w:t>
      </w:r>
      <w:r>
        <w:rPr>
          <w:rFonts w:hint="eastAsia" w:ascii="宋体" w:hAnsi="宋体" w:eastAsia="宋体" w:cs="宋体"/>
          <w:color w:val="auto"/>
          <w:sz w:val="22"/>
          <w:szCs w:val="22"/>
          <w:highlight w:val="none"/>
          <w:lang w:val="en-US" w:eastAsia="zh-CN" w:bidi="ar-SA"/>
        </w:rPr>
        <w:t>后，我公司仍保持质保期内的响应服务，对于货物出现质量问题需更换时按市场价格收取成本费。</w:t>
      </w:r>
    </w:p>
    <w:p w14:paraId="4BDBD684">
      <w:pPr>
        <w:pStyle w:val="115"/>
        <w:spacing w:line="360" w:lineRule="auto"/>
        <w:rPr>
          <w:rFonts w:ascii="宋体" w:hAnsi="宋体"/>
          <w:color w:val="000000"/>
          <w:sz w:val="22"/>
          <w:highlight w:val="none"/>
        </w:rPr>
      </w:pPr>
      <w:r>
        <w:rPr>
          <w:rFonts w:hint="eastAsia" w:ascii="宋体" w:hAnsi="宋体"/>
          <w:color w:val="000000"/>
          <w:sz w:val="22"/>
          <w:highlight w:val="none"/>
        </w:rPr>
        <w:t>6.若我公司因自身原因不能履约签订合同或履行合同的，贵公司可取消我公司的中标资格，并从后续排名的</w:t>
      </w:r>
      <w:r>
        <w:rPr>
          <w:rFonts w:ascii="宋体" w:hAnsi="宋体"/>
          <w:color w:val="000000"/>
          <w:sz w:val="22"/>
          <w:highlight w:val="none"/>
        </w:rPr>
        <w:t>其他</w:t>
      </w:r>
      <w:r>
        <w:rPr>
          <w:rFonts w:hint="eastAsia" w:ascii="宋体" w:hAnsi="宋体"/>
          <w:color w:val="000000"/>
          <w:sz w:val="22"/>
          <w:highlight w:val="none"/>
        </w:rPr>
        <w:t>中标候选人中依次向上递补确定供应商或重新组织采购，同时贵公司有权将我公司列入黑名单。</w:t>
      </w:r>
    </w:p>
    <w:p w14:paraId="416D67D3">
      <w:pPr>
        <w:pStyle w:val="115"/>
        <w:spacing w:line="360" w:lineRule="auto"/>
        <w:ind w:left="480"/>
        <w:rPr>
          <w:rFonts w:ascii="宋体" w:hAnsi="宋体"/>
          <w:color w:val="000000"/>
          <w:sz w:val="22"/>
          <w:szCs w:val="22"/>
          <w:highlight w:val="none"/>
        </w:rPr>
      </w:pPr>
      <w:r>
        <w:rPr>
          <w:rFonts w:hint="eastAsia" w:ascii="宋体" w:hAnsi="宋体"/>
          <w:color w:val="000000"/>
          <w:sz w:val="22"/>
          <w:highlight w:val="none"/>
        </w:rPr>
        <w:t xml:space="preserve">联系人: </w:t>
      </w:r>
      <w:r>
        <w:rPr>
          <w:rFonts w:hint="eastAsia" w:ascii="宋体" w:hAnsi="宋体"/>
          <w:color w:val="000000"/>
          <w:sz w:val="22"/>
          <w:highlight w:val="none"/>
          <w:u w:val="single"/>
        </w:rPr>
        <w:t xml:space="preserve"> （填写）   </w:t>
      </w:r>
      <w:r>
        <w:rPr>
          <w:rFonts w:hint="eastAsia" w:ascii="宋体" w:hAnsi="宋体"/>
          <w:color w:val="000000"/>
          <w:sz w:val="22"/>
          <w:highlight w:val="none"/>
        </w:rPr>
        <w:t xml:space="preserve"> 联系方式:</w:t>
      </w:r>
      <w:r>
        <w:rPr>
          <w:rFonts w:hint="eastAsia" w:ascii="宋体" w:hAnsi="宋体"/>
          <w:color w:val="000000"/>
          <w:sz w:val="22"/>
          <w:highlight w:val="none"/>
          <w:u w:val="single"/>
        </w:rPr>
        <w:t xml:space="preserve"> （填写）   </w:t>
      </w:r>
      <w:r>
        <w:rPr>
          <w:rFonts w:hint="eastAsia" w:ascii="宋体" w:hAnsi="宋体"/>
          <w:color w:val="000000"/>
          <w:sz w:val="22"/>
          <w:highlight w:val="none"/>
        </w:rPr>
        <w:t>身份证号:</w:t>
      </w:r>
      <w:r>
        <w:rPr>
          <w:rFonts w:hint="eastAsia" w:ascii="宋体" w:hAnsi="宋体"/>
          <w:color w:val="000000"/>
          <w:sz w:val="22"/>
          <w:highlight w:val="none"/>
          <w:u w:val="single"/>
        </w:rPr>
        <w:t xml:space="preserve"> （填写）   </w:t>
      </w:r>
    </w:p>
    <w:p w14:paraId="0692617D">
      <w:pPr>
        <w:spacing w:line="360" w:lineRule="auto"/>
        <w:ind w:left="1338" w:leftChars="637" w:right="-57" w:rightChars="-27" w:firstLine="3700" w:firstLineChars="1682"/>
        <w:rPr>
          <w:color w:val="000000"/>
          <w:sz w:val="22"/>
          <w:szCs w:val="22"/>
          <w:highlight w:val="none"/>
        </w:rPr>
      </w:pPr>
    </w:p>
    <w:p w14:paraId="66DDFE03">
      <w:pPr>
        <w:spacing w:line="360" w:lineRule="auto"/>
        <w:ind w:left="1338" w:leftChars="637" w:right="-57" w:rightChars="-27" w:firstLine="3700" w:firstLineChars="1682"/>
        <w:rPr>
          <w:color w:val="000000"/>
          <w:sz w:val="22"/>
          <w:szCs w:val="22"/>
          <w:highlight w:val="none"/>
        </w:rPr>
      </w:pPr>
      <w:r>
        <w:rPr>
          <w:color w:val="000000"/>
          <w:sz w:val="22"/>
          <w:szCs w:val="22"/>
          <w:highlight w:val="none"/>
        </w:rPr>
        <w:t>投标人：（公章）</w:t>
      </w:r>
    </w:p>
    <w:p w14:paraId="7889C86D">
      <w:pPr>
        <w:spacing w:line="360" w:lineRule="auto"/>
        <w:ind w:left="0" w:leftChars="0" w:right="-57" w:rightChars="-27" w:firstLine="5038" w:firstLineChars="2290"/>
        <w:rPr>
          <w:color w:val="000000"/>
          <w:sz w:val="22"/>
          <w:szCs w:val="22"/>
          <w:highlight w:val="none"/>
        </w:rPr>
      </w:pPr>
      <w:r>
        <w:rPr>
          <w:color w:val="000000"/>
          <w:sz w:val="22"/>
          <w:szCs w:val="22"/>
          <w:highlight w:val="none"/>
        </w:rPr>
        <w:t>法定代表人或其</w:t>
      </w:r>
      <w:r>
        <w:rPr>
          <w:rFonts w:hint="eastAsia"/>
          <w:color w:val="000000"/>
          <w:sz w:val="22"/>
          <w:szCs w:val="22"/>
          <w:highlight w:val="none"/>
        </w:rPr>
        <w:t>委托代理人</w:t>
      </w:r>
      <w:r>
        <w:rPr>
          <w:color w:val="000000"/>
          <w:sz w:val="22"/>
          <w:szCs w:val="22"/>
          <w:highlight w:val="none"/>
        </w:rPr>
        <w:t>：（签字或盖章）</w:t>
      </w:r>
    </w:p>
    <w:p w14:paraId="343871C2">
      <w:pPr>
        <w:spacing w:line="360" w:lineRule="auto"/>
        <w:ind w:left="0" w:leftChars="0" w:right="-57" w:rightChars="-27" w:firstLine="5038" w:firstLineChars="2290"/>
        <w:rPr>
          <w:color w:val="000000"/>
          <w:sz w:val="22"/>
          <w:szCs w:val="22"/>
          <w:highlight w:val="none"/>
        </w:rPr>
      </w:pPr>
      <w:r>
        <w:rPr>
          <w:color w:val="000000"/>
          <w:sz w:val="22"/>
          <w:szCs w:val="22"/>
          <w:highlight w:val="none"/>
        </w:rPr>
        <w:t>日期：</w:t>
      </w:r>
    </w:p>
    <w:p w14:paraId="131A41AD">
      <w:pPr>
        <w:spacing w:line="360" w:lineRule="auto"/>
        <w:ind w:left="1050" w:right="-57" w:rightChars="-27" w:hanging="1050"/>
        <w:jc w:val="left"/>
        <w:rPr>
          <w:color w:val="000000"/>
          <w:highlight w:val="none"/>
        </w:rPr>
      </w:pPr>
    </w:p>
    <w:p w14:paraId="05A25FE0">
      <w:pPr>
        <w:spacing w:line="360" w:lineRule="auto"/>
        <w:ind w:left="1050" w:right="-57" w:rightChars="-27" w:hanging="1050"/>
        <w:jc w:val="left"/>
        <w:rPr>
          <w:color w:val="000000"/>
          <w:highlight w:val="none"/>
        </w:rPr>
      </w:pPr>
    </w:p>
    <w:p w14:paraId="582486D0">
      <w:pPr>
        <w:keepNext w:val="0"/>
        <w:keepLines w:val="0"/>
        <w:widowControl/>
        <w:spacing w:before="50" w:after="0" w:line="360" w:lineRule="auto"/>
        <w:jc w:val="left"/>
        <w:outlineLvl w:val="1"/>
        <w:rPr>
          <w:rFonts w:ascii="宋体" w:hAnsi="宋体"/>
          <w:b/>
          <w:bCs/>
          <w:color w:val="000000"/>
          <w:sz w:val="28"/>
          <w:szCs w:val="28"/>
          <w:highlight w:val="none"/>
        </w:rPr>
      </w:pPr>
      <w:bookmarkStart w:id="363" w:name="_Toc13679"/>
      <w:r>
        <w:rPr>
          <w:rFonts w:hint="eastAsia"/>
          <w:color w:val="000000"/>
          <w:highlight w:val="none"/>
          <w:lang w:val="en-US" w:eastAsia="zh-CN" w:bidi="ar"/>
        </w:rPr>
        <w:t>三</w:t>
      </w:r>
      <w:bookmarkStart w:id="364" w:name="_Toc2568"/>
      <w:bookmarkStart w:id="365" w:name="_Toc3883"/>
      <w:bookmarkStart w:id="366" w:name="_Toc10752"/>
      <w:bookmarkStart w:id="367" w:name="_Toc29786945"/>
      <w:bookmarkStart w:id="368" w:name="_Toc8569"/>
      <w:bookmarkStart w:id="369" w:name="_Toc395312610"/>
      <w:bookmarkStart w:id="370" w:name="_Toc6480"/>
      <w:bookmarkStart w:id="371" w:name="_Toc318213168"/>
      <w:bookmarkStart w:id="372" w:name="_Toc392941013"/>
      <w:bookmarkStart w:id="373" w:name="_Toc469486625"/>
      <w:bookmarkStart w:id="374" w:name="_Toc27384"/>
      <w:bookmarkStart w:id="375" w:name="_Toc530736606"/>
      <w:r>
        <w:rPr>
          <w:rFonts w:hint="eastAsia" w:ascii="宋体" w:hAnsi="宋体"/>
          <w:b/>
          <w:bCs/>
          <w:color w:val="000000"/>
          <w:sz w:val="24"/>
          <w:highlight w:val="none"/>
        </w:rPr>
        <w:t>、</w:t>
      </w:r>
      <w:r>
        <w:rPr>
          <w:rFonts w:hint="eastAsia" w:ascii="宋体" w:hAnsi="宋体"/>
          <w:b/>
          <w:bCs/>
          <w:color w:val="000000"/>
          <w:sz w:val="24"/>
          <w:highlight w:val="none"/>
          <w:lang w:eastAsia="zh-CN"/>
        </w:rPr>
        <w:t>报价文件</w:t>
      </w:r>
      <w:r>
        <w:rPr>
          <w:rFonts w:hint="eastAsia" w:ascii="宋体" w:hAnsi="宋体"/>
          <w:b/>
          <w:bCs/>
          <w:color w:val="000000"/>
          <w:sz w:val="24"/>
          <w:highlight w:val="none"/>
        </w:rPr>
        <w:t>格式</w:t>
      </w:r>
      <w:bookmarkEnd w:id="363"/>
      <w:bookmarkEnd w:id="364"/>
      <w:bookmarkEnd w:id="365"/>
      <w:bookmarkEnd w:id="366"/>
      <w:bookmarkEnd w:id="367"/>
    </w:p>
    <w:p w14:paraId="08CE28B8">
      <w:pPr>
        <w:spacing w:line="360" w:lineRule="auto"/>
        <w:jc w:val="left"/>
        <w:rPr>
          <w:rFonts w:ascii="宋体" w:hAnsi="宋体"/>
          <w:color w:val="000000"/>
          <w:kern w:val="0"/>
          <w:szCs w:val="21"/>
          <w:highlight w:val="none"/>
        </w:rPr>
      </w:pPr>
      <w:r>
        <w:rPr>
          <w:rFonts w:hint="eastAsia" w:ascii="宋体" w:hAnsi="宋体"/>
          <w:color w:val="000000"/>
          <w:kern w:val="0"/>
          <w:szCs w:val="21"/>
          <w:highlight w:val="none"/>
        </w:rPr>
        <w:t>（一）封面格式</w:t>
      </w:r>
    </w:p>
    <w:p w14:paraId="47896899">
      <w:pPr>
        <w:jc w:val="left"/>
        <w:rPr>
          <w:rFonts w:ascii="宋体" w:hAnsi="宋体"/>
          <w:color w:val="000000"/>
          <w:kern w:val="0"/>
          <w:szCs w:val="21"/>
          <w:highlight w:val="none"/>
        </w:rPr>
      </w:pPr>
    </w:p>
    <w:p w14:paraId="40C7C7F7">
      <w:pPr>
        <w:ind w:right="840"/>
        <w:rPr>
          <w:rFonts w:ascii="宋体" w:hAnsi="宋体"/>
          <w:color w:val="000000"/>
          <w:kern w:val="0"/>
          <w:szCs w:val="21"/>
          <w:highlight w:val="none"/>
        </w:rPr>
      </w:pPr>
    </w:p>
    <w:p w14:paraId="4EC2989A">
      <w:pPr>
        <w:ind w:right="840"/>
        <w:rPr>
          <w:rFonts w:ascii="宋体" w:hAnsi="宋体"/>
          <w:color w:val="000000"/>
          <w:kern w:val="0"/>
          <w:szCs w:val="21"/>
          <w:highlight w:val="none"/>
        </w:rPr>
      </w:pPr>
    </w:p>
    <w:p w14:paraId="355A8A10">
      <w:pPr>
        <w:jc w:val="center"/>
        <w:rPr>
          <w:rFonts w:ascii="宋体" w:hAnsi="宋体"/>
          <w:color w:val="000000"/>
          <w:kern w:val="0"/>
          <w:sz w:val="32"/>
          <w:szCs w:val="32"/>
          <w:highlight w:val="none"/>
        </w:rPr>
      </w:pPr>
    </w:p>
    <w:p w14:paraId="531534FD">
      <w:pPr>
        <w:jc w:val="center"/>
        <w:rPr>
          <w:rFonts w:ascii="宋体" w:hAnsi="宋体"/>
          <w:color w:val="000000"/>
          <w:kern w:val="0"/>
          <w:sz w:val="28"/>
          <w:szCs w:val="28"/>
          <w:highlight w:val="none"/>
        </w:rPr>
      </w:pPr>
      <w:r>
        <w:rPr>
          <w:rFonts w:ascii="宋体" w:hAnsi="宋体"/>
          <w:color w:val="000000"/>
          <w:kern w:val="0"/>
          <w:sz w:val="28"/>
          <w:szCs w:val="28"/>
          <w:highlight w:val="none"/>
          <w:u w:val="single"/>
        </w:rPr>
        <w:t>（项目名称）</w:t>
      </w:r>
      <w:r>
        <w:rPr>
          <w:rFonts w:hint="eastAsia" w:ascii="宋体" w:hAnsi="宋体"/>
          <w:color w:val="000000"/>
          <w:kern w:val="0"/>
          <w:sz w:val="28"/>
          <w:szCs w:val="28"/>
          <w:highlight w:val="none"/>
          <w:u w:val="single"/>
        </w:rPr>
        <w:t>项目</w:t>
      </w:r>
    </w:p>
    <w:p w14:paraId="4E2FAB35">
      <w:pPr>
        <w:jc w:val="center"/>
        <w:rPr>
          <w:rFonts w:ascii="宋体" w:hAnsi="宋体"/>
          <w:color w:val="000000"/>
          <w:kern w:val="0"/>
          <w:sz w:val="28"/>
          <w:szCs w:val="28"/>
          <w:highlight w:val="none"/>
        </w:rPr>
      </w:pPr>
    </w:p>
    <w:p w14:paraId="3EB3800F">
      <w:pPr>
        <w:jc w:val="center"/>
        <w:rPr>
          <w:rFonts w:ascii="宋体" w:hAnsi="宋体"/>
          <w:color w:val="000000"/>
          <w:kern w:val="0"/>
          <w:sz w:val="28"/>
          <w:szCs w:val="28"/>
          <w:highlight w:val="none"/>
        </w:rPr>
      </w:pPr>
    </w:p>
    <w:p w14:paraId="3CAC5F80">
      <w:pPr>
        <w:jc w:val="center"/>
        <w:rPr>
          <w:rFonts w:ascii="宋体" w:hAnsi="宋体"/>
          <w:color w:val="000000"/>
          <w:kern w:val="0"/>
          <w:sz w:val="28"/>
          <w:szCs w:val="28"/>
          <w:highlight w:val="none"/>
        </w:rPr>
      </w:pPr>
    </w:p>
    <w:p w14:paraId="2343250A">
      <w:pPr>
        <w:jc w:val="center"/>
        <w:rPr>
          <w:rFonts w:ascii="宋体" w:hAnsi="宋体"/>
          <w:color w:val="000000"/>
          <w:kern w:val="0"/>
          <w:sz w:val="28"/>
          <w:szCs w:val="28"/>
          <w:highlight w:val="none"/>
        </w:rPr>
      </w:pPr>
    </w:p>
    <w:p w14:paraId="2D90F5C4">
      <w:pPr>
        <w:jc w:val="center"/>
        <w:rPr>
          <w:rFonts w:ascii="宋体" w:hAnsi="宋体"/>
          <w:color w:val="000000"/>
          <w:kern w:val="0"/>
          <w:sz w:val="28"/>
          <w:szCs w:val="28"/>
          <w:highlight w:val="none"/>
        </w:rPr>
      </w:pPr>
    </w:p>
    <w:p w14:paraId="1F90B5C1">
      <w:pPr>
        <w:jc w:val="center"/>
        <w:rPr>
          <w:rFonts w:ascii="宋体" w:hAnsi="宋体"/>
          <w:color w:val="000000"/>
          <w:kern w:val="0"/>
          <w:sz w:val="28"/>
          <w:szCs w:val="28"/>
          <w:highlight w:val="none"/>
        </w:rPr>
      </w:pPr>
    </w:p>
    <w:p w14:paraId="1298608A">
      <w:pPr>
        <w:spacing w:before="240" w:beforeLines="100" w:line="360" w:lineRule="auto"/>
        <w:jc w:val="center"/>
        <w:rPr>
          <w:rFonts w:ascii="宋体" w:hAnsi="宋体"/>
          <w:color w:val="000000"/>
          <w:kern w:val="0"/>
          <w:sz w:val="56"/>
          <w:szCs w:val="56"/>
          <w:highlight w:val="none"/>
        </w:rPr>
      </w:pPr>
      <w:r>
        <w:rPr>
          <w:rFonts w:ascii="宋体" w:hAnsi="宋体"/>
          <w:color w:val="000000"/>
          <w:kern w:val="0"/>
          <w:sz w:val="56"/>
          <w:szCs w:val="56"/>
          <w:highlight w:val="none"/>
        </w:rPr>
        <w:t>投  标  文  件</w:t>
      </w:r>
    </w:p>
    <w:p w14:paraId="131D1E35">
      <w:pPr>
        <w:spacing w:line="360" w:lineRule="auto"/>
        <w:jc w:val="center"/>
        <w:rPr>
          <w:rFonts w:hint="eastAsia" w:ascii="宋体" w:hAnsi="宋体" w:eastAsia="宋体"/>
          <w:color w:val="000000"/>
          <w:kern w:val="0"/>
          <w:sz w:val="36"/>
          <w:szCs w:val="36"/>
          <w:highlight w:val="none"/>
          <w:u w:val="single"/>
          <w:lang w:eastAsia="zh-CN"/>
        </w:rPr>
      </w:pPr>
      <w:r>
        <w:rPr>
          <w:rFonts w:hint="eastAsia" w:ascii="宋体" w:hAnsi="宋体"/>
          <w:color w:val="000000"/>
          <w:kern w:val="0"/>
          <w:sz w:val="36"/>
          <w:szCs w:val="36"/>
          <w:highlight w:val="none"/>
          <w:u w:val="single"/>
          <w:lang w:val="en-US" w:eastAsia="zh-CN"/>
        </w:rPr>
        <w:t>报价</w:t>
      </w:r>
      <w:r>
        <w:rPr>
          <w:rFonts w:hint="eastAsia" w:ascii="宋体" w:hAnsi="宋体"/>
          <w:color w:val="000000"/>
          <w:kern w:val="0"/>
          <w:sz w:val="36"/>
          <w:szCs w:val="36"/>
          <w:highlight w:val="none"/>
          <w:u w:val="single"/>
          <w:lang w:eastAsia="zh-CN"/>
        </w:rPr>
        <w:t>文件</w:t>
      </w:r>
    </w:p>
    <w:p w14:paraId="0D882CD8">
      <w:pPr>
        <w:spacing w:line="360" w:lineRule="auto"/>
        <w:jc w:val="center"/>
        <w:rPr>
          <w:rFonts w:ascii="宋体" w:hAnsi="宋体"/>
          <w:color w:val="000000"/>
          <w:kern w:val="0"/>
          <w:sz w:val="32"/>
          <w:szCs w:val="32"/>
          <w:highlight w:val="none"/>
          <w:u w:val="single"/>
        </w:rPr>
      </w:pPr>
      <w:r>
        <w:rPr>
          <w:rFonts w:hint="eastAsia" w:ascii="宋体" w:hAnsi="宋体"/>
          <w:color w:val="000000"/>
          <w:kern w:val="0"/>
          <w:sz w:val="32"/>
          <w:szCs w:val="32"/>
          <w:highlight w:val="none"/>
          <w:u w:val="single"/>
        </w:rPr>
        <w:t>第   册（如有分册）</w:t>
      </w:r>
    </w:p>
    <w:p w14:paraId="35E617E4">
      <w:pPr>
        <w:rPr>
          <w:rFonts w:ascii="宋体" w:hAnsi="宋体"/>
          <w:color w:val="000000"/>
          <w:kern w:val="0"/>
          <w:sz w:val="32"/>
          <w:szCs w:val="32"/>
          <w:highlight w:val="none"/>
        </w:rPr>
      </w:pPr>
    </w:p>
    <w:p w14:paraId="4E7BD007">
      <w:pPr>
        <w:spacing w:line="360" w:lineRule="auto"/>
        <w:ind w:firstLine="2380" w:firstLineChars="850"/>
        <w:rPr>
          <w:rFonts w:ascii="宋体" w:hAnsi="宋体"/>
          <w:color w:val="000000"/>
          <w:kern w:val="0"/>
          <w:sz w:val="28"/>
          <w:szCs w:val="28"/>
          <w:highlight w:val="none"/>
          <w:u w:val="single"/>
        </w:rPr>
      </w:pPr>
      <w:r>
        <w:rPr>
          <w:rFonts w:ascii="宋体" w:hAnsi="宋体"/>
          <w:color w:val="000000"/>
          <w:kern w:val="0"/>
          <w:sz w:val="28"/>
          <w:szCs w:val="28"/>
          <w:highlight w:val="none"/>
        </w:rPr>
        <w:t>招标编号：</w:t>
      </w:r>
    </w:p>
    <w:p w14:paraId="4C2E9BDF">
      <w:pPr>
        <w:jc w:val="center"/>
        <w:rPr>
          <w:rFonts w:ascii="宋体" w:hAnsi="宋体"/>
          <w:color w:val="000000"/>
          <w:kern w:val="0"/>
          <w:sz w:val="32"/>
          <w:szCs w:val="32"/>
          <w:highlight w:val="none"/>
        </w:rPr>
      </w:pPr>
    </w:p>
    <w:p w14:paraId="3E1D7C0C">
      <w:pPr>
        <w:jc w:val="center"/>
        <w:rPr>
          <w:rFonts w:ascii="宋体" w:hAnsi="宋体"/>
          <w:color w:val="000000"/>
          <w:kern w:val="0"/>
          <w:sz w:val="32"/>
          <w:szCs w:val="32"/>
          <w:highlight w:val="none"/>
        </w:rPr>
      </w:pPr>
    </w:p>
    <w:p w14:paraId="1F050B1C">
      <w:pPr>
        <w:rPr>
          <w:rFonts w:ascii="宋体" w:hAnsi="宋体"/>
          <w:color w:val="000000"/>
          <w:kern w:val="0"/>
          <w:sz w:val="32"/>
          <w:szCs w:val="32"/>
          <w:highlight w:val="none"/>
        </w:rPr>
      </w:pPr>
    </w:p>
    <w:p w14:paraId="4C51938F">
      <w:pPr>
        <w:jc w:val="center"/>
        <w:rPr>
          <w:rFonts w:ascii="宋体" w:hAnsi="宋体"/>
          <w:color w:val="000000"/>
          <w:kern w:val="0"/>
          <w:sz w:val="32"/>
          <w:szCs w:val="32"/>
          <w:highlight w:val="none"/>
        </w:rPr>
      </w:pPr>
    </w:p>
    <w:p w14:paraId="38643777">
      <w:pPr>
        <w:jc w:val="center"/>
        <w:rPr>
          <w:rFonts w:ascii="宋体" w:hAnsi="宋体"/>
          <w:color w:val="000000"/>
          <w:kern w:val="0"/>
          <w:sz w:val="32"/>
          <w:szCs w:val="32"/>
          <w:highlight w:val="none"/>
        </w:rPr>
      </w:pPr>
    </w:p>
    <w:p w14:paraId="3FEFF235">
      <w:pPr>
        <w:jc w:val="center"/>
        <w:rPr>
          <w:rFonts w:ascii="宋体" w:hAnsi="宋体"/>
          <w:color w:val="000000"/>
          <w:kern w:val="0"/>
          <w:sz w:val="32"/>
          <w:szCs w:val="32"/>
          <w:highlight w:val="none"/>
        </w:rPr>
      </w:pPr>
    </w:p>
    <w:p w14:paraId="0B453D7C">
      <w:pPr>
        <w:jc w:val="center"/>
        <w:rPr>
          <w:rFonts w:ascii="宋体" w:hAnsi="宋体"/>
          <w:color w:val="000000"/>
          <w:kern w:val="0"/>
          <w:sz w:val="32"/>
          <w:szCs w:val="32"/>
          <w:highlight w:val="none"/>
        </w:rPr>
      </w:pPr>
    </w:p>
    <w:p w14:paraId="54BA6072">
      <w:pPr>
        <w:spacing w:line="360" w:lineRule="auto"/>
        <w:ind w:firstLine="1400" w:firstLineChars="500"/>
        <w:rPr>
          <w:rFonts w:ascii="宋体" w:hAnsi="宋体"/>
          <w:color w:val="000000"/>
          <w:kern w:val="0"/>
          <w:sz w:val="28"/>
          <w:szCs w:val="28"/>
          <w:highlight w:val="none"/>
        </w:rPr>
      </w:pPr>
      <w:r>
        <w:rPr>
          <w:rFonts w:ascii="宋体" w:hAnsi="宋体"/>
          <w:color w:val="000000"/>
          <w:kern w:val="0"/>
          <w:sz w:val="28"/>
          <w:szCs w:val="28"/>
          <w:highlight w:val="none"/>
        </w:rPr>
        <w:t>投标人：（盖单位</w:t>
      </w:r>
      <w:r>
        <w:rPr>
          <w:rFonts w:hint="eastAsia" w:ascii="宋体" w:hAnsi="宋体"/>
          <w:color w:val="000000"/>
          <w:kern w:val="0"/>
          <w:sz w:val="28"/>
          <w:szCs w:val="28"/>
          <w:highlight w:val="none"/>
        </w:rPr>
        <w:t>公</w:t>
      </w:r>
      <w:r>
        <w:rPr>
          <w:rFonts w:ascii="宋体" w:hAnsi="宋体"/>
          <w:color w:val="000000"/>
          <w:kern w:val="0"/>
          <w:sz w:val="28"/>
          <w:szCs w:val="28"/>
          <w:highlight w:val="none"/>
        </w:rPr>
        <w:t>章）</w:t>
      </w:r>
    </w:p>
    <w:p w14:paraId="750798CF">
      <w:pPr>
        <w:spacing w:line="360" w:lineRule="auto"/>
        <w:ind w:firstLine="1400" w:firstLineChars="500"/>
        <w:rPr>
          <w:rFonts w:ascii="宋体" w:hAnsi="宋体"/>
          <w:color w:val="000000"/>
          <w:kern w:val="0"/>
          <w:sz w:val="28"/>
          <w:szCs w:val="28"/>
          <w:highlight w:val="none"/>
        </w:rPr>
      </w:pPr>
      <w:r>
        <w:rPr>
          <w:rFonts w:hint="eastAsia" w:ascii="宋体" w:hAnsi="宋体"/>
          <w:color w:val="000000"/>
          <w:kern w:val="0"/>
          <w:sz w:val="28"/>
          <w:szCs w:val="28"/>
          <w:highlight w:val="none"/>
        </w:rPr>
        <w:t>法定代表人或其委托代理人</w:t>
      </w:r>
      <w:r>
        <w:rPr>
          <w:rFonts w:ascii="宋体" w:hAnsi="宋体"/>
          <w:color w:val="000000"/>
          <w:kern w:val="0"/>
          <w:sz w:val="28"/>
          <w:szCs w:val="28"/>
          <w:highlight w:val="none"/>
        </w:rPr>
        <w:t>：（签字</w:t>
      </w:r>
      <w:r>
        <w:rPr>
          <w:rFonts w:hint="eastAsia" w:ascii="宋体" w:hAnsi="宋体"/>
          <w:color w:val="000000"/>
          <w:kern w:val="0"/>
          <w:sz w:val="28"/>
          <w:szCs w:val="28"/>
          <w:highlight w:val="none"/>
        </w:rPr>
        <w:t>或盖章</w:t>
      </w:r>
      <w:r>
        <w:rPr>
          <w:rFonts w:ascii="宋体" w:hAnsi="宋体"/>
          <w:color w:val="000000"/>
          <w:kern w:val="0"/>
          <w:sz w:val="28"/>
          <w:szCs w:val="28"/>
          <w:highlight w:val="none"/>
        </w:rPr>
        <w:t>）</w:t>
      </w:r>
    </w:p>
    <w:p w14:paraId="39EE7330">
      <w:pPr>
        <w:rPr>
          <w:rFonts w:ascii="宋体" w:hAnsi="宋体"/>
          <w:color w:val="000000"/>
          <w:kern w:val="0"/>
          <w:sz w:val="28"/>
          <w:szCs w:val="28"/>
          <w:highlight w:val="none"/>
        </w:rPr>
      </w:pPr>
    </w:p>
    <w:p w14:paraId="220C30FE">
      <w:pPr>
        <w:jc w:val="center"/>
        <w:rPr>
          <w:rFonts w:ascii="宋体" w:hAnsi="宋体"/>
          <w:color w:val="000000"/>
          <w:kern w:val="0"/>
          <w:sz w:val="28"/>
          <w:szCs w:val="28"/>
          <w:highlight w:val="none"/>
        </w:rPr>
      </w:pPr>
      <w:r>
        <w:rPr>
          <w:rFonts w:ascii="宋体" w:hAnsi="宋体"/>
          <w:color w:val="000000"/>
          <w:kern w:val="0"/>
          <w:sz w:val="28"/>
          <w:szCs w:val="28"/>
          <w:highlight w:val="none"/>
        </w:rPr>
        <w:t>年</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 xml:space="preserve">  </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月</w:t>
      </w:r>
      <w:r>
        <w:rPr>
          <w:rFonts w:hint="eastAsia" w:ascii="宋体" w:hAnsi="宋体"/>
          <w:color w:val="000000"/>
          <w:kern w:val="0"/>
          <w:sz w:val="28"/>
          <w:szCs w:val="28"/>
          <w:highlight w:val="none"/>
        </w:rPr>
        <w:t xml:space="preserve">   日</w:t>
      </w:r>
    </w:p>
    <w:p w14:paraId="300C50E6">
      <w:pPr>
        <w:spacing w:line="360" w:lineRule="auto"/>
        <w:jc w:val="left"/>
        <w:rPr>
          <w:rFonts w:ascii="宋体" w:hAnsi="宋体"/>
          <w:color w:val="000000"/>
          <w:kern w:val="0"/>
          <w:sz w:val="22"/>
          <w:szCs w:val="22"/>
          <w:highlight w:val="none"/>
        </w:rPr>
      </w:pPr>
      <w:r>
        <w:rPr>
          <w:rFonts w:ascii="宋体" w:hAnsi="宋体"/>
          <w:color w:val="000000"/>
          <w:kern w:val="0"/>
          <w:sz w:val="28"/>
          <w:szCs w:val="28"/>
          <w:highlight w:val="none"/>
        </w:rPr>
        <w:br w:type="page"/>
      </w:r>
      <w:r>
        <w:rPr>
          <w:rFonts w:ascii="宋体" w:hAnsi="宋体"/>
          <w:color w:val="000000"/>
          <w:kern w:val="0"/>
          <w:sz w:val="22"/>
          <w:szCs w:val="22"/>
          <w:highlight w:val="none"/>
        </w:rPr>
        <w:t xml:space="preserve"> </w:t>
      </w:r>
      <w:r>
        <w:rPr>
          <w:rFonts w:hint="eastAsia" w:ascii="宋体" w:hAnsi="宋体"/>
          <w:color w:val="000000"/>
          <w:kern w:val="0"/>
          <w:sz w:val="22"/>
          <w:szCs w:val="22"/>
          <w:highlight w:val="none"/>
        </w:rPr>
        <w:t>（二）</w:t>
      </w:r>
      <w:r>
        <w:rPr>
          <w:rFonts w:hint="eastAsia" w:ascii="宋体" w:hAnsi="宋体"/>
          <w:color w:val="000000"/>
          <w:kern w:val="0"/>
          <w:sz w:val="22"/>
          <w:szCs w:val="22"/>
          <w:highlight w:val="none"/>
          <w:lang w:eastAsia="zh-CN"/>
        </w:rPr>
        <w:t>报价文件</w:t>
      </w:r>
      <w:r>
        <w:rPr>
          <w:rFonts w:hint="eastAsia" w:ascii="宋体" w:hAnsi="宋体"/>
          <w:color w:val="000000"/>
          <w:kern w:val="0"/>
          <w:sz w:val="22"/>
          <w:szCs w:val="22"/>
          <w:highlight w:val="none"/>
        </w:rPr>
        <w:t>内容格式</w:t>
      </w:r>
    </w:p>
    <w:p w14:paraId="24CB63C3">
      <w:pPr>
        <w:spacing w:line="360" w:lineRule="auto"/>
        <w:ind w:firstLine="440" w:firstLineChars="200"/>
        <w:jc w:val="left"/>
        <w:rPr>
          <w:rFonts w:ascii="宋体" w:hAnsi="宋体"/>
          <w:color w:val="000000"/>
          <w:kern w:val="0"/>
          <w:sz w:val="22"/>
          <w:szCs w:val="22"/>
          <w:highlight w:val="none"/>
        </w:rPr>
      </w:pPr>
      <w:r>
        <w:rPr>
          <w:rFonts w:hint="eastAsia" w:ascii="宋体" w:hAnsi="宋体"/>
          <w:color w:val="000000"/>
          <w:kern w:val="0"/>
          <w:sz w:val="22"/>
          <w:szCs w:val="22"/>
          <w:highlight w:val="none"/>
        </w:rPr>
        <w:t>投标人可根据以下内容和顺序编排投标文件：</w:t>
      </w:r>
    </w:p>
    <w:p w14:paraId="26B4E22B">
      <w:pPr>
        <w:spacing w:line="360" w:lineRule="auto"/>
        <w:ind w:firstLine="440" w:firstLineChars="200"/>
        <w:jc w:val="left"/>
        <w:rPr>
          <w:rFonts w:ascii="宋体" w:hAnsi="宋体"/>
          <w:bCs/>
          <w:color w:val="000000"/>
          <w:kern w:val="0"/>
          <w:sz w:val="22"/>
          <w:szCs w:val="22"/>
          <w:highlight w:val="none"/>
        </w:rPr>
      </w:pP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1</w:t>
      </w: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rPr>
        <w:t>投标函（详见格式</w:t>
      </w:r>
      <w:r>
        <w:rPr>
          <w:rFonts w:hint="eastAsia" w:ascii="宋体" w:hAnsi="宋体"/>
          <w:bCs/>
          <w:color w:val="000000"/>
          <w:kern w:val="0"/>
          <w:sz w:val="22"/>
          <w:szCs w:val="22"/>
          <w:highlight w:val="none"/>
          <w:lang w:val="en-US" w:eastAsia="zh-CN"/>
        </w:rPr>
        <w:t>C</w:t>
      </w:r>
      <w:r>
        <w:rPr>
          <w:rFonts w:hint="eastAsia" w:ascii="宋体" w:hAnsi="宋体"/>
          <w:bCs/>
          <w:color w:val="000000"/>
          <w:kern w:val="0"/>
          <w:sz w:val="22"/>
          <w:szCs w:val="22"/>
          <w:highlight w:val="none"/>
        </w:rPr>
        <w:t>1）；</w:t>
      </w:r>
    </w:p>
    <w:p w14:paraId="32F3D1BF">
      <w:pPr>
        <w:spacing w:line="360" w:lineRule="auto"/>
        <w:ind w:firstLine="440" w:firstLineChars="200"/>
        <w:jc w:val="left"/>
        <w:rPr>
          <w:rFonts w:hint="eastAsia" w:ascii="宋体" w:hAnsi="宋体"/>
          <w:bCs/>
          <w:color w:val="000000"/>
          <w:kern w:val="0"/>
          <w:sz w:val="22"/>
          <w:szCs w:val="22"/>
          <w:highlight w:val="none"/>
        </w:rPr>
      </w:pP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2</w:t>
      </w:r>
      <w:r>
        <w:rPr>
          <w:rFonts w:hint="eastAsia" w:ascii="宋体" w:hAnsi="宋体"/>
          <w:bCs/>
          <w:color w:val="000000"/>
          <w:kern w:val="0"/>
          <w:sz w:val="22"/>
          <w:szCs w:val="22"/>
          <w:highlight w:val="none"/>
          <w:lang w:eastAsia="zh-CN"/>
        </w:rPr>
        <w:t>）</w:t>
      </w:r>
      <w:r>
        <w:rPr>
          <w:rFonts w:hint="eastAsia" w:ascii="宋体" w:hAnsi="宋体"/>
          <w:color w:val="000000"/>
          <w:kern w:val="0"/>
          <w:sz w:val="22"/>
          <w:szCs w:val="22"/>
          <w:highlight w:val="none"/>
        </w:rPr>
        <w:t>投标报价表</w:t>
      </w:r>
      <w:r>
        <w:rPr>
          <w:rFonts w:hint="eastAsia" w:ascii="宋体" w:hAnsi="宋体"/>
          <w:bCs/>
          <w:color w:val="000000"/>
          <w:kern w:val="0"/>
          <w:sz w:val="22"/>
          <w:szCs w:val="22"/>
          <w:highlight w:val="none"/>
        </w:rPr>
        <w:t>（详见格式</w:t>
      </w:r>
      <w:r>
        <w:rPr>
          <w:rFonts w:hint="eastAsia" w:ascii="宋体" w:hAnsi="宋体"/>
          <w:bCs/>
          <w:color w:val="000000"/>
          <w:kern w:val="0"/>
          <w:sz w:val="22"/>
          <w:szCs w:val="22"/>
          <w:highlight w:val="none"/>
          <w:lang w:val="en-US" w:eastAsia="zh-CN"/>
        </w:rPr>
        <w:t>C</w:t>
      </w:r>
      <w:r>
        <w:rPr>
          <w:rFonts w:hint="eastAsia" w:ascii="宋体" w:hAnsi="宋体"/>
          <w:bCs/>
          <w:color w:val="000000"/>
          <w:kern w:val="0"/>
          <w:sz w:val="22"/>
          <w:szCs w:val="22"/>
          <w:highlight w:val="none"/>
        </w:rPr>
        <w:t>2）；</w:t>
      </w:r>
    </w:p>
    <w:p w14:paraId="0919C5A9">
      <w:pPr>
        <w:spacing w:line="360" w:lineRule="auto"/>
        <w:ind w:firstLine="440" w:firstLineChars="200"/>
        <w:jc w:val="left"/>
        <w:rPr>
          <w:rFonts w:hint="default" w:eastAsia="宋体"/>
          <w:highlight w:val="none"/>
          <w:lang w:val="en-US" w:eastAsia="zh-CN"/>
        </w:rPr>
      </w:pP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3</w:t>
      </w:r>
      <w:r>
        <w:rPr>
          <w:rFonts w:hint="eastAsia" w:ascii="宋体" w:hAnsi="宋体"/>
          <w:bCs/>
          <w:color w:val="000000"/>
          <w:kern w:val="0"/>
          <w:sz w:val="22"/>
          <w:szCs w:val="22"/>
          <w:highlight w:val="none"/>
          <w:lang w:eastAsia="zh-CN"/>
        </w:rPr>
        <w:t>）</w:t>
      </w:r>
      <w:r>
        <w:rPr>
          <w:rFonts w:hint="eastAsia" w:hAnsi="宋体"/>
          <w:bCs/>
          <w:color w:val="000000"/>
          <w:kern w:val="0"/>
          <w:sz w:val="22"/>
          <w:szCs w:val="22"/>
          <w:highlight w:val="none"/>
          <w:lang w:val="en-US" w:eastAsia="zh-CN"/>
        </w:rPr>
        <w:t>投标报价明细表</w:t>
      </w:r>
      <w:r>
        <w:rPr>
          <w:rFonts w:hint="eastAsia" w:ascii="宋体" w:hAnsi="宋体"/>
          <w:bCs/>
          <w:color w:val="000000"/>
          <w:kern w:val="0"/>
          <w:sz w:val="22"/>
          <w:szCs w:val="22"/>
          <w:highlight w:val="none"/>
        </w:rPr>
        <w:t>（详见格式</w:t>
      </w:r>
      <w:r>
        <w:rPr>
          <w:rFonts w:hint="eastAsia" w:ascii="宋体" w:hAnsi="宋体"/>
          <w:bCs/>
          <w:color w:val="000000"/>
          <w:kern w:val="0"/>
          <w:sz w:val="22"/>
          <w:szCs w:val="22"/>
          <w:highlight w:val="none"/>
          <w:lang w:val="en-US" w:eastAsia="zh-CN"/>
        </w:rPr>
        <w:t>C3</w:t>
      </w:r>
      <w:r>
        <w:rPr>
          <w:rFonts w:hint="eastAsia" w:ascii="宋体" w:hAnsi="宋体"/>
          <w:bCs/>
          <w:color w:val="000000"/>
          <w:kern w:val="0"/>
          <w:sz w:val="22"/>
          <w:szCs w:val="22"/>
          <w:highlight w:val="none"/>
        </w:rPr>
        <w:t>）；</w:t>
      </w:r>
    </w:p>
    <w:p w14:paraId="35062B9E">
      <w:pPr>
        <w:rPr>
          <w:color w:val="000000"/>
          <w:sz w:val="22"/>
          <w:szCs w:val="28"/>
          <w:highlight w:val="none"/>
        </w:rPr>
      </w:pPr>
      <w:r>
        <w:rPr>
          <w:rFonts w:hint="eastAsia" w:ascii="宋体" w:hAnsi="宋体"/>
          <w:color w:val="000000"/>
          <w:sz w:val="22"/>
          <w:szCs w:val="22"/>
          <w:highlight w:val="none"/>
        </w:rPr>
        <w:t xml:space="preserve">   </w:t>
      </w:r>
      <w:r>
        <w:rPr>
          <w:rFonts w:hint="eastAsia" w:ascii="宋体" w:hAnsi="宋体"/>
          <w:color w:val="000000"/>
          <w:sz w:val="22"/>
          <w:szCs w:val="22"/>
          <w:highlight w:val="none"/>
          <w:lang w:val="en-US" w:eastAsia="zh-CN"/>
        </w:rPr>
        <w:t xml:space="preserve"> </w:t>
      </w: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4</w:t>
      </w:r>
      <w:r>
        <w:rPr>
          <w:rFonts w:hint="eastAsia" w:ascii="宋体" w:hAnsi="宋体"/>
          <w:bCs/>
          <w:color w:val="000000"/>
          <w:kern w:val="0"/>
          <w:sz w:val="22"/>
          <w:szCs w:val="22"/>
          <w:highlight w:val="none"/>
          <w:lang w:eastAsia="zh-CN"/>
        </w:rPr>
        <w:t>）</w:t>
      </w:r>
      <w:r>
        <w:rPr>
          <w:rFonts w:hint="eastAsia" w:ascii="宋体" w:hAnsi="宋体"/>
          <w:color w:val="000000"/>
          <w:kern w:val="0"/>
          <w:sz w:val="22"/>
          <w:szCs w:val="22"/>
          <w:highlight w:val="none"/>
        </w:rPr>
        <w:t>投标人认为需要提交的其他资料（如有，格式自拟）。</w:t>
      </w:r>
    </w:p>
    <w:bookmarkEnd w:id="368"/>
    <w:bookmarkEnd w:id="369"/>
    <w:bookmarkEnd w:id="370"/>
    <w:bookmarkEnd w:id="371"/>
    <w:bookmarkEnd w:id="372"/>
    <w:bookmarkEnd w:id="373"/>
    <w:bookmarkEnd w:id="374"/>
    <w:bookmarkEnd w:id="375"/>
    <w:p w14:paraId="58743D4A">
      <w:pPr>
        <w:spacing w:before="40" w:after="40"/>
        <w:ind w:firstLine="420" w:firstLineChars="200"/>
        <w:rPr>
          <w:color w:val="000000"/>
          <w:highlight w:val="none"/>
        </w:rPr>
      </w:pPr>
      <w:r>
        <w:rPr>
          <w:color w:val="000000"/>
          <w:highlight w:val="none"/>
        </w:rPr>
        <w:br w:type="page"/>
      </w:r>
    </w:p>
    <w:p w14:paraId="5DC50C22">
      <w:pPr>
        <w:pStyle w:val="4"/>
        <w:spacing w:line="360" w:lineRule="auto"/>
        <w:rPr>
          <w:rFonts w:hint="eastAsia" w:ascii="宋体" w:hAnsi="宋体" w:eastAsia="宋体" w:cs="宋体"/>
          <w:b w:val="0"/>
          <w:sz w:val="24"/>
          <w:szCs w:val="24"/>
          <w:highlight w:val="none"/>
        </w:rPr>
      </w:pPr>
      <w:bookmarkStart w:id="376" w:name="_Toc392941014"/>
      <w:bookmarkStart w:id="377" w:name="_Toc395312611"/>
      <w:bookmarkStart w:id="378" w:name="_Toc318213169"/>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C</w:t>
      </w:r>
      <w:r>
        <w:rPr>
          <w:rFonts w:hint="eastAsia" w:ascii="宋体" w:hAnsi="宋体" w:eastAsia="宋体" w:cs="宋体"/>
          <w:b w:val="0"/>
          <w:sz w:val="24"/>
          <w:szCs w:val="24"/>
          <w:highlight w:val="none"/>
        </w:rPr>
        <w:t>1：投标函</w:t>
      </w:r>
    </w:p>
    <w:p w14:paraId="70BC5577">
      <w:pPr>
        <w:spacing w:line="360" w:lineRule="auto"/>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投标函</w:t>
      </w:r>
    </w:p>
    <w:p w14:paraId="15140585">
      <w:pPr>
        <w:spacing w:line="360" w:lineRule="auto"/>
        <w:rPr>
          <w:rFonts w:hint="eastAsia" w:ascii="宋体" w:hAnsi="宋体" w:eastAsia="宋体" w:cs="宋体"/>
          <w:color w:val="000000"/>
          <w:kern w:val="0"/>
          <w:sz w:val="22"/>
          <w:szCs w:val="22"/>
          <w:highlight w:val="none"/>
          <w:u w:val="single"/>
        </w:rPr>
      </w:pPr>
      <w:r>
        <w:rPr>
          <w:rFonts w:hint="eastAsia" w:ascii="宋体" w:hAnsi="宋体" w:eastAsia="宋体" w:cs="宋体"/>
          <w:color w:val="000000"/>
          <w:kern w:val="0"/>
          <w:sz w:val="22"/>
          <w:szCs w:val="22"/>
          <w:highlight w:val="none"/>
        </w:rPr>
        <w:t>致：</w:t>
      </w:r>
      <w:r>
        <w:rPr>
          <w:rFonts w:hint="eastAsia" w:ascii="宋体" w:hAnsi="宋体" w:eastAsia="宋体" w:cs="宋体"/>
          <w:color w:val="000000"/>
          <w:kern w:val="0"/>
          <w:sz w:val="22"/>
          <w:szCs w:val="22"/>
          <w:highlight w:val="none"/>
          <w:u w:val="single"/>
          <w:lang w:eastAsia="zh-CN"/>
        </w:rPr>
        <w:t>南宁轨道地产建筑工程有限责任公司</w:t>
      </w:r>
    </w:p>
    <w:p w14:paraId="1D3B10B5">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在研究了贵公司提供的《</w:t>
      </w:r>
      <w:r>
        <w:rPr>
          <w:rFonts w:hint="eastAsia" w:ascii="宋体" w:hAnsi="宋体" w:cs="宋体"/>
          <w:color w:val="000000"/>
          <w:kern w:val="0"/>
          <w:sz w:val="22"/>
          <w:szCs w:val="22"/>
          <w:highlight w:val="none"/>
          <w:lang w:eastAsia="zh-CN"/>
        </w:rPr>
        <w:t>2025年-2026年南宁轨道地产建筑工程有限责任公司蒸压砂加气混凝土砌块集中采购项目（重）</w:t>
      </w:r>
      <w:r>
        <w:rPr>
          <w:rFonts w:hint="eastAsia" w:ascii="宋体" w:hAnsi="宋体" w:eastAsia="宋体" w:cs="宋体"/>
          <w:color w:val="000000"/>
          <w:kern w:val="0"/>
          <w:sz w:val="22"/>
          <w:szCs w:val="22"/>
          <w:highlight w:val="none"/>
        </w:rPr>
        <w:t>招标文件》，并考察现场后，我公司在此郑重表示，愿意按照我公司报送的</w:t>
      </w:r>
      <w:r>
        <w:rPr>
          <w:rFonts w:hint="eastAsia" w:ascii="宋体" w:hAnsi="宋体" w:cs="宋体"/>
          <w:color w:val="000000"/>
          <w:kern w:val="0"/>
          <w:sz w:val="22"/>
          <w:szCs w:val="22"/>
          <w:highlight w:val="none"/>
          <w:lang w:eastAsia="zh-CN"/>
        </w:rPr>
        <w:t>资信</w:t>
      </w:r>
      <w:r>
        <w:rPr>
          <w:rFonts w:hint="eastAsia" w:ascii="宋体" w:hAnsi="宋体" w:eastAsia="宋体" w:cs="宋体"/>
          <w:color w:val="000000"/>
          <w:kern w:val="0"/>
          <w:sz w:val="22"/>
          <w:szCs w:val="22"/>
          <w:highlight w:val="none"/>
        </w:rPr>
        <w:t>文件确定的投入力量和工作方法，依据贵公司招标文件中提出的各项要求，我公司愿以</w:t>
      </w:r>
      <w:r>
        <w:rPr>
          <w:rFonts w:hint="eastAsia" w:ascii="宋体" w:hAnsi="宋体" w:cs="宋体"/>
          <w:color w:val="000000"/>
          <w:kern w:val="0"/>
          <w:sz w:val="22"/>
          <w:szCs w:val="22"/>
          <w:highlight w:val="none"/>
          <w:lang w:val="en-US" w:eastAsia="zh-CN"/>
        </w:rPr>
        <w:t>不</w:t>
      </w:r>
      <w:r>
        <w:rPr>
          <w:rFonts w:hint="eastAsia" w:ascii="宋体" w:hAnsi="宋体" w:eastAsia="宋体" w:cs="宋体"/>
          <w:color w:val="000000"/>
          <w:kern w:val="0"/>
          <w:sz w:val="22"/>
          <w:szCs w:val="22"/>
          <w:highlight w:val="none"/>
        </w:rPr>
        <w:t>含税价（大写）</w:t>
      </w:r>
      <w:r>
        <w:rPr>
          <w:rFonts w:hint="eastAsia" w:ascii="宋体" w:hAnsi="宋体" w:eastAsia="宋体" w:cs="宋体"/>
          <w:color w:val="000000"/>
          <w:kern w:val="0"/>
          <w:sz w:val="22"/>
          <w:szCs w:val="22"/>
          <w:highlight w:val="none"/>
          <w:u w:val="single"/>
        </w:rPr>
        <w:t xml:space="preserve">          </w:t>
      </w:r>
      <w:r>
        <w:rPr>
          <w:rFonts w:hint="eastAsia" w:ascii="宋体" w:hAnsi="宋体" w:eastAsia="宋体" w:cs="宋体"/>
          <w:color w:val="000000"/>
          <w:kern w:val="0"/>
          <w:sz w:val="22"/>
          <w:szCs w:val="22"/>
          <w:highlight w:val="none"/>
        </w:rPr>
        <w:t xml:space="preserve">（¥ </w:t>
      </w:r>
      <w:r>
        <w:rPr>
          <w:rFonts w:hint="eastAsia" w:ascii="宋体" w:hAnsi="宋体" w:eastAsia="宋体" w:cs="宋体"/>
          <w:color w:val="000000"/>
          <w:kern w:val="0"/>
          <w:sz w:val="22"/>
          <w:szCs w:val="22"/>
          <w:highlight w:val="none"/>
          <w:u w:val="single"/>
        </w:rPr>
        <w:t xml:space="preserve">         </w:t>
      </w:r>
      <w:r>
        <w:rPr>
          <w:rFonts w:hint="eastAsia" w:ascii="宋体" w:hAnsi="宋体" w:eastAsia="宋体" w:cs="宋体"/>
          <w:color w:val="000000"/>
          <w:kern w:val="0"/>
          <w:sz w:val="22"/>
          <w:szCs w:val="22"/>
          <w:highlight w:val="none"/>
        </w:rPr>
        <w:t>）</w:t>
      </w:r>
      <w:r>
        <w:rPr>
          <w:rFonts w:hint="eastAsia" w:ascii="宋体" w:hAnsi="宋体" w:eastAsia="宋体" w:cs="宋体"/>
          <w:color w:val="000000"/>
          <w:kern w:val="0"/>
          <w:sz w:val="22"/>
          <w:szCs w:val="22"/>
          <w:highlight w:val="none"/>
          <w:lang w:eastAsia="zh-CN"/>
        </w:rPr>
        <w:t>，</w:t>
      </w:r>
      <w:r>
        <w:rPr>
          <w:rFonts w:hint="eastAsia" w:ascii="宋体" w:hAnsi="宋体" w:eastAsia="宋体" w:cs="宋体"/>
          <w:color w:val="000000"/>
          <w:kern w:val="0"/>
          <w:sz w:val="22"/>
          <w:szCs w:val="22"/>
          <w:highlight w:val="none"/>
          <w:lang w:val="en-US" w:eastAsia="zh-CN"/>
        </w:rPr>
        <w:t>增值税率</w:t>
      </w:r>
      <w:r>
        <w:rPr>
          <w:rFonts w:hint="eastAsia" w:ascii="宋体" w:hAnsi="宋体" w:eastAsia="宋体" w:cs="宋体"/>
          <w:color w:val="000000"/>
          <w:kern w:val="0"/>
          <w:sz w:val="22"/>
          <w:szCs w:val="22"/>
          <w:highlight w:val="none"/>
          <w:u w:val="single"/>
          <w:lang w:val="en-US" w:eastAsia="zh-CN"/>
        </w:rPr>
        <w:t xml:space="preserve">   </w:t>
      </w:r>
      <w:r>
        <w:rPr>
          <w:rFonts w:hint="eastAsia" w:ascii="宋体" w:hAnsi="宋体" w:eastAsia="宋体" w:cs="宋体"/>
          <w:color w:val="000000"/>
          <w:kern w:val="0"/>
          <w:sz w:val="22"/>
          <w:szCs w:val="22"/>
          <w:highlight w:val="none"/>
          <w:lang w:val="en-US" w:eastAsia="zh-CN"/>
        </w:rPr>
        <w:t>%</w:t>
      </w:r>
      <w:r>
        <w:rPr>
          <w:rFonts w:hint="eastAsia" w:ascii="宋体" w:hAnsi="宋体" w:eastAsia="宋体" w:cs="宋体"/>
          <w:color w:val="000000"/>
          <w:kern w:val="0"/>
          <w:sz w:val="22"/>
          <w:szCs w:val="22"/>
          <w:highlight w:val="none"/>
        </w:rPr>
        <w:t>的报价承担并完成上述项目的货物和服务等任务，项目质量</w:t>
      </w:r>
      <w:r>
        <w:rPr>
          <w:rFonts w:hint="eastAsia" w:ascii="宋体" w:hAnsi="宋体" w:eastAsia="宋体" w:cs="宋体"/>
          <w:bCs/>
          <w:color w:val="000000"/>
          <w:sz w:val="22"/>
          <w:szCs w:val="22"/>
          <w:highlight w:val="none"/>
        </w:rPr>
        <w:t>满足国家现行规范、标准、招标文件要求和项目实际需要</w:t>
      </w:r>
      <w:r>
        <w:rPr>
          <w:rFonts w:hint="eastAsia" w:ascii="宋体" w:hAnsi="宋体" w:eastAsia="宋体" w:cs="宋体"/>
          <w:color w:val="000000"/>
          <w:kern w:val="0"/>
          <w:sz w:val="22"/>
          <w:szCs w:val="22"/>
          <w:highlight w:val="none"/>
        </w:rPr>
        <w:t>。</w:t>
      </w:r>
    </w:p>
    <w:p w14:paraId="33B69DCF">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本投标文件是由《资格审查文件》</w:t>
      </w:r>
      <w:r>
        <w:rPr>
          <w:rFonts w:hint="eastAsia" w:ascii="宋体" w:hAnsi="宋体" w:eastAsia="宋体" w:cs="宋体"/>
          <w:color w:val="000000"/>
          <w:kern w:val="0"/>
          <w:sz w:val="22"/>
          <w:szCs w:val="22"/>
          <w:highlight w:val="none"/>
          <w:lang w:eastAsia="zh-CN"/>
        </w:rPr>
        <w:t>、</w:t>
      </w:r>
      <w:r>
        <w:rPr>
          <w:rFonts w:hint="eastAsia" w:ascii="宋体" w:hAnsi="宋体" w:eastAsia="宋体" w:cs="宋体"/>
          <w:color w:val="000000"/>
          <w:kern w:val="0"/>
          <w:sz w:val="22"/>
          <w:szCs w:val="22"/>
          <w:highlight w:val="none"/>
        </w:rPr>
        <w:t>《</w:t>
      </w:r>
      <w:r>
        <w:rPr>
          <w:rFonts w:hint="eastAsia" w:ascii="宋体" w:hAnsi="宋体" w:cs="宋体"/>
          <w:color w:val="000000"/>
          <w:kern w:val="0"/>
          <w:sz w:val="22"/>
          <w:szCs w:val="22"/>
          <w:highlight w:val="none"/>
          <w:lang w:eastAsia="zh-CN"/>
        </w:rPr>
        <w:t>资信</w:t>
      </w:r>
      <w:r>
        <w:rPr>
          <w:rFonts w:hint="eastAsia" w:ascii="宋体" w:hAnsi="宋体" w:eastAsia="宋体" w:cs="宋体"/>
          <w:color w:val="000000"/>
          <w:kern w:val="0"/>
          <w:sz w:val="22"/>
          <w:szCs w:val="22"/>
          <w:highlight w:val="none"/>
        </w:rPr>
        <w:t>文件》和《</w:t>
      </w:r>
      <w:r>
        <w:rPr>
          <w:rFonts w:hint="eastAsia" w:ascii="宋体" w:hAnsi="宋体" w:cs="宋体"/>
          <w:color w:val="000000"/>
          <w:kern w:val="0"/>
          <w:sz w:val="22"/>
          <w:szCs w:val="22"/>
          <w:highlight w:val="none"/>
          <w:lang w:eastAsia="zh-CN"/>
        </w:rPr>
        <w:t>报价</w:t>
      </w:r>
      <w:r>
        <w:rPr>
          <w:rFonts w:hint="eastAsia" w:ascii="宋体" w:hAnsi="宋体" w:eastAsia="宋体" w:cs="宋体"/>
          <w:color w:val="000000"/>
          <w:kern w:val="0"/>
          <w:sz w:val="22"/>
          <w:szCs w:val="22"/>
          <w:highlight w:val="none"/>
          <w:lang w:eastAsia="zh-CN"/>
        </w:rPr>
        <w:t>文件</w:t>
      </w:r>
      <w:r>
        <w:rPr>
          <w:rFonts w:hint="eastAsia" w:ascii="宋体" w:hAnsi="宋体" w:eastAsia="宋体" w:cs="宋体"/>
          <w:color w:val="000000"/>
          <w:kern w:val="0"/>
          <w:sz w:val="22"/>
          <w:szCs w:val="22"/>
          <w:highlight w:val="none"/>
        </w:rPr>
        <w:t>》</w:t>
      </w:r>
      <w:r>
        <w:rPr>
          <w:rFonts w:hint="eastAsia" w:ascii="宋体" w:hAnsi="宋体" w:eastAsia="宋体" w:cs="宋体"/>
          <w:color w:val="000000"/>
          <w:kern w:val="0"/>
          <w:sz w:val="22"/>
          <w:szCs w:val="22"/>
          <w:highlight w:val="none"/>
          <w:lang w:val="en-US" w:eastAsia="zh-CN"/>
        </w:rPr>
        <w:t>三</w:t>
      </w:r>
      <w:r>
        <w:rPr>
          <w:rFonts w:hint="eastAsia" w:ascii="宋体" w:hAnsi="宋体" w:eastAsia="宋体" w:cs="宋体"/>
          <w:color w:val="000000"/>
          <w:kern w:val="0"/>
          <w:sz w:val="22"/>
          <w:szCs w:val="22"/>
          <w:highlight w:val="none"/>
        </w:rPr>
        <w:t>册组成。我公司同意从递交投标文件起</w:t>
      </w:r>
      <w:r>
        <w:rPr>
          <w:rFonts w:hint="eastAsia" w:ascii="宋体" w:hAnsi="宋体" w:eastAsia="宋体" w:cs="宋体"/>
          <w:color w:val="000000"/>
          <w:kern w:val="0"/>
          <w:sz w:val="22"/>
          <w:szCs w:val="22"/>
          <w:highlight w:val="none"/>
          <w:u w:val="single"/>
        </w:rPr>
        <w:t>120天</w:t>
      </w:r>
      <w:r>
        <w:rPr>
          <w:rFonts w:hint="eastAsia" w:ascii="宋体" w:hAnsi="宋体" w:eastAsia="宋体" w:cs="宋体"/>
          <w:color w:val="000000"/>
          <w:kern w:val="0"/>
          <w:sz w:val="22"/>
          <w:szCs w:val="22"/>
          <w:highlight w:val="none"/>
        </w:rPr>
        <w:t>内保持投标文件有效。在此有效期内，我公司将遵守本投标文件的承诺，并同意随时解答贵公司的询问，提供贵公司要求的补充资料，参加贵公司组织的主要人员的技术答辩，并随时准备接受中标通知。</w:t>
      </w:r>
    </w:p>
    <w:p w14:paraId="667A5361">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我公司在此承诺，我公司若能中标，将在该项目的实施过程中，全面履行招标文件中规定的职责和义务，</w:t>
      </w:r>
      <w:r>
        <w:rPr>
          <w:rFonts w:hint="eastAsia" w:ascii="宋体" w:hAnsi="宋体" w:eastAsia="宋体" w:cs="宋体"/>
          <w:color w:val="000000"/>
          <w:kern w:val="0"/>
          <w:sz w:val="22"/>
          <w:szCs w:val="22"/>
          <w:highlight w:val="none"/>
          <w:lang w:val="en-US" w:eastAsia="zh-CN"/>
        </w:rPr>
        <w:t>服务</w:t>
      </w:r>
      <w:r>
        <w:rPr>
          <w:rFonts w:hint="eastAsia" w:ascii="宋体" w:hAnsi="宋体" w:eastAsia="宋体" w:cs="宋体"/>
          <w:color w:val="000000"/>
          <w:kern w:val="0"/>
          <w:sz w:val="22"/>
          <w:szCs w:val="22"/>
          <w:highlight w:val="none"/>
        </w:rPr>
        <w:t>期：</w:t>
      </w:r>
      <w:r>
        <w:rPr>
          <w:rFonts w:hint="eastAsia" w:ascii="宋体" w:hAnsi="宋体" w:cs="宋体"/>
          <w:color w:val="000000"/>
          <w:kern w:val="0"/>
          <w:sz w:val="22"/>
          <w:szCs w:val="22"/>
          <w:highlight w:val="none"/>
          <w:u w:val="single"/>
          <w:lang w:val="en-US" w:eastAsia="zh-CN"/>
        </w:rPr>
        <w:t xml:space="preserve">                   </w:t>
      </w:r>
      <w:r>
        <w:rPr>
          <w:rFonts w:hint="eastAsia" w:ascii="宋体" w:hAnsi="宋体" w:eastAsia="宋体" w:cs="宋体"/>
          <w:color w:val="000000"/>
          <w:kern w:val="0"/>
          <w:sz w:val="22"/>
          <w:szCs w:val="22"/>
          <w:highlight w:val="none"/>
        </w:rPr>
        <w:t>。</w:t>
      </w:r>
    </w:p>
    <w:p w14:paraId="36D8CF5A">
      <w:pPr>
        <w:spacing w:line="360" w:lineRule="auto"/>
        <w:ind w:firstLine="42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我们理解，贵公司不一定接受最低标价的投标或其他任何投标。同时也理解，贵公司不负担我们的任何投标费用。</w:t>
      </w:r>
    </w:p>
    <w:p w14:paraId="1DD8F2A6">
      <w:pPr>
        <w:spacing w:line="360" w:lineRule="auto"/>
        <w:ind w:firstLine="42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我公司在此确认招标人对招标文件具有最终解释权。</w:t>
      </w:r>
    </w:p>
    <w:p w14:paraId="7600D5A8">
      <w:pPr>
        <w:spacing w:line="360" w:lineRule="auto"/>
        <w:ind w:firstLine="42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我公司已详细研究了招标文件包括修改文件(如有)和所有已提供的参考资料以及有关附件并完全明白，我公司放弃在此方面提出含糊意见或误解的一切权利。</w:t>
      </w:r>
    </w:p>
    <w:p w14:paraId="0F074BFA">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在合同协议书正式签署生效之前，本投标函连同贵公司的中标通知书将构成贵我双方共同遵守的文件，对双方具有约束力。</w:t>
      </w:r>
    </w:p>
    <w:p w14:paraId="1376A826">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在本项目合同履约过程中，合同约定的税率必须遵照国家现行税法执行，最终税金在结算阶段按实际产生的税金进行核算，但合同不含税价格不因国家税率调整而调整。</w:t>
      </w:r>
    </w:p>
    <w:p w14:paraId="446E197E">
      <w:pPr>
        <w:spacing w:line="360" w:lineRule="auto"/>
        <w:ind w:firstLine="440" w:firstLineChars="200"/>
        <w:rPr>
          <w:rFonts w:hint="eastAsia" w:ascii="宋体" w:hAnsi="宋体" w:eastAsia="宋体" w:cs="宋体"/>
          <w:color w:val="000000"/>
          <w:sz w:val="22"/>
          <w:szCs w:val="22"/>
          <w:highlight w:val="none"/>
        </w:rPr>
      </w:pPr>
    </w:p>
    <w:p w14:paraId="245D89FA">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投标人地址：</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投标人</w:t>
      </w:r>
      <w:r>
        <w:rPr>
          <w:rFonts w:hint="eastAsia" w:ascii="宋体" w:hAnsi="宋体" w:eastAsia="宋体" w:cs="宋体"/>
          <w:color w:val="000000"/>
          <w:sz w:val="22"/>
          <w:szCs w:val="22"/>
          <w:highlight w:val="none"/>
          <w:u w:val="single"/>
        </w:rPr>
        <w:t xml:space="preserve">       (盖章)      </w:t>
      </w:r>
    </w:p>
    <w:p w14:paraId="20C382AB">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 xml:space="preserve">邮政编码：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法定代表人或其委托代理人：</w:t>
      </w:r>
    </w:p>
    <w:p w14:paraId="352DD8C1">
      <w:pPr>
        <w:spacing w:line="360" w:lineRule="auto"/>
        <w:ind w:firstLine="440" w:firstLineChars="200"/>
        <w:rPr>
          <w:rFonts w:hint="eastAsia" w:ascii="宋体" w:hAnsi="宋体" w:eastAsia="宋体" w:cs="宋体"/>
          <w:color w:val="000000"/>
          <w:sz w:val="22"/>
          <w:szCs w:val="22"/>
          <w:highlight w:val="none"/>
          <w:u w:val="single"/>
        </w:rPr>
      </w:pPr>
      <w:r>
        <w:rPr>
          <w:rFonts w:hint="eastAsia" w:ascii="宋体" w:hAnsi="宋体" w:eastAsia="宋体" w:cs="宋体"/>
          <w:color w:val="000000"/>
          <w:sz w:val="22"/>
          <w:szCs w:val="22"/>
          <w:highlight w:val="none"/>
        </w:rPr>
        <w:t xml:space="preserve">电    话：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u w:val="single"/>
        </w:rPr>
        <w:t xml:space="preserve">         (签字或盖章)       </w:t>
      </w:r>
    </w:p>
    <w:p w14:paraId="31ECA250">
      <w:pPr>
        <w:pageBreakBefore w:val="0"/>
        <w:snapToGrid/>
        <w:spacing w:before="0" w:line="360" w:lineRule="auto"/>
        <w:ind w:left="0" w:right="0" w:firstLine="440" w:firstLineChars="200"/>
        <w:jc w:val="left"/>
        <w:outlineLvl w:val="9"/>
        <w:rPr>
          <w:rFonts w:hint="eastAsia" w:ascii="宋体" w:hAnsi="宋体" w:eastAsia="宋体" w:cs="宋体"/>
          <w:b w:val="0"/>
          <w:sz w:val="22"/>
          <w:szCs w:val="22"/>
          <w:highlight w:val="none"/>
        </w:rPr>
      </w:pPr>
      <w:r>
        <w:rPr>
          <w:rFonts w:hint="eastAsia" w:ascii="宋体" w:hAnsi="宋体" w:eastAsia="宋体" w:cs="宋体"/>
          <w:color w:val="000000"/>
          <w:sz w:val="22"/>
          <w:szCs w:val="22"/>
          <w:highlight w:val="none"/>
        </w:rPr>
        <w:t xml:space="preserve">传    真：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日期：</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年</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月</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日</w:t>
      </w:r>
      <w:r>
        <w:rPr>
          <w:rFonts w:hint="eastAsia" w:ascii="宋体" w:hAnsi="宋体" w:eastAsia="宋体" w:cs="宋体"/>
          <w:b w:val="0"/>
          <w:sz w:val="22"/>
          <w:szCs w:val="22"/>
          <w:highlight w:val="none"/>
        </w:rPr>
        <w:br w:type="page"/>
      </w:r>
      <w:bookmarkEnd w:id="376"/>
      <w:bookmarkEnd w:id="377"/>
      <w:bookmarkEnd w:id="378"/>
      <w:bookmarkStart w:id="379" w:name="_Toc10088"/>
      <w:bookmarkStart w:id="380" w:name="_Toc32624"/>
      <w:bookmarkStart w:id="381" w:name="_Toc31938"/>
      <w:bookmarkStart w:id="382" w:name="_Toc11129"/>
    </w:p>
    <w:p w14:paraId="13781FF4">
      <w:pPr>
        <w:pageBreakBefore w:val="0"/>
        <w:snapToGrid/>
        <w:spacing w:before="0" w:line="360" w:lineRule="auto"/>
        <w:ind w:left="0" w:right="0" w:firstLine="0" w:firstLineChars="0"/>
        <w:jc w:val="left"/>
        <w:outlineLvl w:val="2"/>
        <w:rPr>
          <w:rFonts w:hint="eastAsia" w:ascii="宋体" w:hAnsi="宋体" w:eastAsia="宋体" w:cs="宋体"/>
          <w:b/>
          <w:bCs/>
          <w:color w:val="auto"/>
          <w:sz w:val="24"/>
          <w:szCs w:val="24"/>
          <w:highlight w:val="none"/>
        </w:rPr>
      </w:pPr>
      <w:r>
        <w:rPr>
          <w:rFonts w:hint="eastAsia" w:ascii="宋体" w:hAnsi="宋体" w:eastAsia="宋体" w:cs="宋体"/>
          <w:b w:val="0"/>
          <w:bCs w:val="0"/>
          <w:sz w:val="24"/>
          <w:szCs w:val="24"/>
          <w:highlight w:val="none"/>
        </w:rPr>
        <w:t>格式</w:t>
      </w:r>
      <w:r>
        <w:rPr>
          <w:rFonts w:hint="eastAsia" w:ascii="宋体" w:hAnsi="宋体" w:cs="宋体"/>
          <w:b w:val="0"/>
          <w:sz w:val="24"/>
          <w:szCs w:val="24"/>
          <w:highlight w:val="none"/>
          <w:lang w:val="en-US" w:eastAsia="zh-CN"/>
        </w:rPr>
        <w:t>C</w:t>
      </w: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color w:val="auto"/>
          <w:sz w:val="24"/>
          <w:szCs w:val="24"/>
          <w:highlight w:val="none"/>
        </w:rPr>
        <w:t>开标一览表</w:t>
      </w:r>
    </w:p>
    <w:p w14:paraId="59FCC7D1">
      <w:pPr>
        <w:snapToGrid w:val="0"/>
        <w:spacing w:after="50" w:line="360" w:lineRule="auto"/>
        <w:ind w:right="-57" w:firstLine="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开标一览表</w:t>
      </w:r>
    </w:p>
    <w:p w14:paraId="6818D978">
      <w:pPr>
        <w:widowControl w:val="0"/>
        <w:snapToGrid w:val="0"/>
        <w:spacing w:before="0" w:after="0" w:afterAutospacing="0" w:line="360" w:lineRule="auto"/>
        <w:ind w:left="0" w:right="-57" w:rightChars="-27" w:firstLine="0"/>
        <w:rPr>
          <w:rFonts w:hint="eastAsia" w:ascii="宋体" w:hAnsi="宋体" w:eastAsia="宋体" w:cs="宋体"/>
          <w:color w:val="auto"/>
          <w:kern w:val="2"/>
          <w:sz w:val="22"/>
          <w:szCs w:val="22"/>
          <w:highlight w:val="none"/>
          <w:u w:val="single"/>
        </w:rPr>
      </w:pPr>
      <w:r>
        <w:rPr>
          <w:rFonts w:hint="eastAsia" w:ascii="宋体" w:hAnsi="宋体" w:eastAsia="宋体" w:cs="宋体"/>
          <w:color w:val="auto"/>
          <w:kern w:val="2"/>
          <w:sz w:val="22"/>
          <w:szCs w:val="22"/>
          <w:highlight w:val="none"/>
        </w:rPr>
        <w:t>项目名称：</w:t>
      </w:r>
    </w:p>
    <w:p w14:paraId="1200E4BB">
      <w:pPr>
        <w:widowControl w:val="0"/>
        <w:snapToGrid w:val="0"/>
        <w:spacing w:before="0" w:after="0" w:afterAutospacing="0" w:line="360" w:lineRule="auto"/>
        <w:ind w:right="-57" w:rightChars="-27"/>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项目编号：                                                           单位：元</w:t>
      </w:r>
    </w:p>
    <w:tbl>
      <w:tblPr>
        <w:tblStyle w:val="47"/>
        <w:tblW w:w="4958" w:type="pct"/>
        <w:tblInd w:w="6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46"/>
        <w:gridCol w:w="5342"/>
        <w:gridCol w:w="1037"/>
        <w:gridCol w:w="984"/>
      </w:tblGrid>
      <w:tr w14:paraId="4DA9E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2" w:hRule="atLeast"/>
        </w:trPr>
        <w:tc>
          <w:tcPr>
            <w:tcW w:w="3902" w:type="pct"/>
            <w:gridSpan w:val="2"/>
            <w:tcBorders>
              <w:bottom w:val="single" w:color="auto" w:sz="4" w:space="0"/>
            </w:tcBorders>
            <w:vAlign w:val="center"/>
          </w:tcPr>
          <w:p w14:paraId="1DD7831D">
            <w:pPr>
              <w:widowControl w:val="0"/>
              <w:snapToGrid w:val="0"/>
              <w:spacing w:before="0" w:after="0" w:afterAutospacing="0" w:line="360" w:lineRule="auto"/>
              <w:ind w:right="-57" w:rightChars="-27"/>
              <w:jc w:val="center"/>
              <w:rPr>
                <w:rFonts w:hint="eastAsia" w:ascii="宋体" w:hAnsi="宋体" w:eastAsia="宋体" w:cs="宋体"/>
                <w:b/>
                <w:color w:val="auto"/>
                <w:kern w:val="2"/>
                <w:sz w:val="22"/>
                <w:szCs w:val="22"/>
                <w:highlight w:val="none"/>
                <w:u w:val="single"/>
              </w:rPr>
            </w:pPr>
            <w:r>
              <w:rPr>
                <w:rFonts w:hint="eastAsia" w:ascii="宋体" w:hAnsi="宋体" w:eastAsia="宋体" w:cs="宋体"/>
                <w:b/>
                <w:bCs/>
                <w:color w:val="auto"/>
                <w:kern w:val="2"/>
                <w:sz w:val="22"/>
                <w:szCs w:val="22"/>
                <w:highlight w:val="none"/>
              </w:rPr>
              <w:t>投标</w:t>
            </w:r>
            <w:r>
              <w:rPr>
                <w:rFonts w:hint="eastAsia" w:ascii="宋体" w:hAnsi="宋体" w:cs="宋体"/>
                <w:b/>
                <w:bCs/>
                <w:color w:val="auto"/>
                <w:kern w:val="2"/>
                <w:sz w:val="22"/>
                <w:szCs w:val="22"/>
                <w:highlight w:val="none"/>
                <w:lang w:val="en-US" w:eastAsia="zh-CN"/>
              </w:rPr>
              <w:t>总</w:t>
            </w:r>
            <w:r>
              <w:rPr>
                <w:rFonts w:hint="eastAsia" w:ascii="宋体" w:hAnsi="宋体" w:eastAsia="宋体" w:cs="宋体"/>
                <w:b/>
                <w:bCs/>
                <w:color w:val="auto"/>
                <w:kern w:val="2"/>
                <w:sz w:val="22"/>
                <w:szCs w:val="22"/>
                <w:highlight w:val="none"/>
              </w:rPr>
              <w:t>报价</w:t>
            </w:r>
          </w:p>
        </w:tc>
        <w:tc>
          <w:tcPr>
            <w:tcW w:w="563" w:type="pct"/>
            <w:tcBorders>
              <w:bottom w:val="single" w:color="auto" w:sz="4" w:space="0"/>
            </w:tcBorders>
            <w:vAlign w:val="center"/>
          </w:tcPr>
          <w:p w14:paraId="1A7337F2">
            <w:pPr>
              <w:widowControl w:val="0"/>
              <w:snapToGrid w:val="0"/>
              <w:spacing w:before="0" w:after="0" w:afterAutospacing="0" w:line="360" w:lineRule="auto"/>
              <w:ind w:right="-57" w:rightChars="-27"/>
              <w:jc w:val="center"/>
              <w:rPr>
                <w:rFonts w:hint="eastAsia" w:ascii="宋体" w:hAnsi="宋体" w:eastAsia="宋体" w:cs="宋体"/>
                <w:b/>
                <w:color w:val="auto"/>
                <w:kern w:val="2"/>
                <w:sz w:val="22"/>
                <w:szCs w:val="22"/>
                <w:highlight w:val="none"/>
              </w:rPr>
            </w:pPr>
            <w:r>
              <w:rPr>
                <w:rFonts w:hint="eastAsia" w:ascii="宋体" w:hAnsi="宋体" w:eastAsia="宋体" w:cs="宋体"/>
                <w:b/>
                <w:bCs/>
                <w:color w:val="auto"/>
                <w:kern w:val="2"/>
                <w:sz w:val="22"/>
                <w:szCs w:val="22"/>
                <w:highlight w:val="none"/>
                <w:lang w:val="en-US" w:eastAsia="zh-CN"/>
              </w:rPr>
              <w:t>税率%</w:t>
            </w:r>
          </w:p>
        </w:tc>
        <w:tc>
          <w:tcPr>
            <w:tcW w:w="534" w:type="pct"/>
            <w:tcBorders>
              <w:bottom w:val="single" w:color="auto" w:sz="4" w:space="0"/>
            </w:tcBorders>
            <w:vAlign w:val="center"/>
          </w:tcPr>
          <w:p w14:paraId="4F055C1A">
            <w:pPr>
              <w:widowControl w:val="0"/>
              <w:snapToGrid w:val="0"/>
              <w:spacing w:before="0" w:after="0" w:afterAutospacing="0" w:line="360" w:lineRule="auto"/>
              <w:ind w:right="-57" w:rightChars="-27"/>
              <w:jc w:val="center"/>
              <w:rPr>
                <w:rFonts w:hint="eastAsia" w:ascii="宋体" w:hAnsi="宋体" w:eastAsia="宋体" w:cs="宋体"/>
                <w:b/>
                <w:color w:val="auto"/>
                <w:kern w:val="2"/>
                <w:sz w:val="22"/>
                <w:szCs w:val="22"/>
                <w:highlight w:val="none"/>
              </w:rPr>
            </w:pPr>
            <w:r>
              <w:rPr>
                <w:rFonts w:hint="eastAsia" w:ascii="宋体" w:hAnsi="宋体" w:eastAsia="宋体" w:cs="宋体"/>
                <w:b/>
                <w:color w:val="auto"/>
                <w:kern w:val="2"/>
                <w:sz w:val="22"/>
                <w:szCs w:val="22"/>
                <w:highlight w:val="none"/>
              </w:rPr>
              <w:t>备注</w:t>
            </w:r>
          </w:p>
        </w:tc>
      </w:tr>
      <w:tr w14:paraId="426A2C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0" w:hRule="atLeast"/>
        </w:trPr>
        <w:tc>
          <w:tcPr>
            <w:tcW w:w="1002" w:type="pct"/>
            <w:tcBorders>
              <w:bottom w:val="single" w:color="auto" w:sz="4" w:space="0"/>
            </w:tcBorders>
            <w:vAlign w:val="center"/>
          </w:tcPr>
          <w:p w14:paraId="2C304EF2">
            <w:pPr>
              <w:widowControl w:val="0"/>
              <w:snapToGrid w:val="0"/>
              <w:spacing w:before="0" w:after="0" w:afterAutospacing="0" w:line="360" w:lineRule="auto"/>
              <w:ind w:right="-57" w:rightChars="-27"/>
              <w:jc w:val="center"/>
              <w:rPr>
                <w:rFonts w:hint="eastAsia" w:ascii="宋体" w:hAnsi="宋体" w:eastAsia="宋体" w:cs="宋体"/>
                <w:b/>
                <w:bCs/>
                <w:color w:val="auto"/>
                <w:kern w:val="2"/>
                <w:sz w:val="22"/>
                <w:szCs w:val="22"/>
                <w:highlight w:val="none"/>
              </w:rPr>
            </w:pPr>
            <w:r>
              <w:rPr>
                <w:rFonts w:hint="eastAsia" w:ascii="宋体" w:hAnsi="宋体" w:eastAsia="宋体" w:cs="宋体"/>
                <w:b/>
                <w:bCs/>
                <w:color w:val="auto"/>
                <w:kern w:val="2"/>
                <w:sz w:val="22"/>
                <w:szCs w:val="22"/>
                <w:highlight w:val="none"/>
              </w:rPr>
              <w:t>投标总报价</w:t>
            </w:r>
          </w:p>
          <w:p w14:paraId="26374CAF">
            <w:pPr>
              <w:widowControl w:val="0"/>
              <w:snapToGrid w:val="0"/>
              <w:spacing w:before="0" w:after="0" w:afterAutospacing="0" w:line="360" w:lineRule="auto"/>
              <w:ind w:right="-57" w:rightChars="-27"/>
              <w:jc w:val="center"/>
              <w:rPr>
                <w:rFonts w:hint="eastAsia" w:ascii="宋体" w:hAnsi="宋体" w:eastAsia="宋体" w:cs="宋体"/>
                <w:b/>
                <w:bCs/>
                <w:color w:val="auto"/>
                <w:kern w:val="2"/>
                <w:sz w:val="22"/>
                <w:szCs w:val="22"/>
                <w:highlight w:val="none"/>
              </w:rPr>
            </w:pPr>
            <w:r>
              <w:rPr>
                <w:rFonts w:hint="eastAsia" w:ascii="宋体" w:hAnsi="宋体" w:eastAsia="宋体" w:cs="宋体"/>
                <w:b/>
                <w:bCs/>
                <w:color w:val="auto"/>
                <w:kern w:val="2"/>
                <w:sz w:val="22"/>
                <w:szCs w:val="22"/>
                <w:highlight w:val="none"/>
              </w:rPr>
              <w:t>(不含增值税)</w:t>
            </w:r>
          </w:p>
        </w:tc>
        <w:tc>
          <w:tcPr>
            <w:tcW w:w="2899" w:type="pct"/>
            <w:tcBorders>
              <w:bottom w:val="single" w:color="auto" w:sz="4" w:space="0"/>
            </w:tcBorders>
            <w:vAlign w:val="center"/>
          </w:tcPr>
          <w:p w14:paraId="4C241849">
            <w:pPr>
              <w:widowControl w:val="0"/>
              <w:snapToGrid w:val="0"/>
              <w:spacing w:before="0" w:after="0" w:afterAutospacing="0" w:line="360" w:lineRule="auto"/>
              <w:ind w:right="-57" w:rightChars="-27"/>
              <w:jc w:val="left"/>
              <w:rPr>
                <w:rFonts w:hint="eastAsia" w:ascii="宋体" w:hAnsi="宋体" w:eastAsia="宋体" w:cs="宋体"/>
                <w:b/>
                <w:color w:val="auto"/>
                <w:kern w:val="2"/>
                <w:sz w:val="22"/>
                <w:szCs w:val="22"/>
                <w:highlight w:val="none"/>
                <w:u w:val="single"/>
              </w:rPr>
            </w:pPr>
            <w:r>
              <w:rPr>
                <w:rFonts w:hint="eastAsia" w:ascii="宋体" w:hAnsi="宋体" w:eastAsia="宋体" w:cs="宋体"/>
                <w:b/>
                <w:color w:val="auto"/>
                <w:kern w:val="2"/>
                <w:sz w:val="22"/>
                <w:szCs w:val="22"/>
                <w:highlight w:val="none"/>
              </w:rPr>
              <w:t>小写：</w:t>
            </w:r>
          </w:p>
          <w:p w14:paraId="3501D81F">
            <w:pPr>
              <w:widowControl w:val="0"/>
              <w:snapToGrid w:val="0"/>
              <w:spacing w:before="0" w:after="0" w:afterAutospacing="0" w:line="360" w:lineRule="auto"/>
              <w:ind w:left="0" w:right="-57" w:rightChars="-27" w:firstLine="0"/>
              <w:jc w:val="left"/>
              <w:rPr>
                <w:rFonts w:hint="eastAsia" w:ascii="宋体" w:hAnsi="宋体" w:eastAsia="宋体" w:cs="宋体"/>
                <w:b/>
                <w:color w:val="auto"/>
                <w:kern w:val="2"/>
                <w:sz w:val="22"/>
                <w:szCs w:val="22"/>
                <w:highlight w:val="none"/>
              </w:rPr>
            </w:pPr>
            <w:r>
              <w:rPr>
                <w:rFonts w:hint="eastAsia" w:ascii="宋体" w:hAnsi="宋体" w:eastAsia="宋体" w:cs="宋体"/>
                <w:b/>
                <w:color w:val="auto"/>
                <w:kern w:val="2"/>
                <w:sz w:val="22"/>
                <w:szCs w:val="22"/>
                <w:highlight w:val="none"/>
              </w:rPr>
              <w:t>大写：</w:t>
            </w:r>
          </w:p>
        </w:tc>
        <w:tc>
          <w:tcPr>
            <w:tcW w:w="563" w:type="pct"/>
            <w:vAlign w:val="center"/>
          </w:tcPr>
          <w:p w14:paraId="7D4D501D">
            <w:pPr>
              <w:widowControl w:val="0"/>
              <w:snapToGrid w:val="0"/>
              <w:spacing w:before="0" w:after="0" w:afterAutospacing="0" w:line="360" w:lineRule="auto"/>
              <w:ind w:right="-57" w:rightChars="-27"/>
              <w:rPr>
                <w:rFonts w:hint="eastAsia" w:ascii="宋体" w:hAnsi="宋体" w:eastAsia="宋体" w:cs="宋体"/>
                <w:b/>
                <w:color w:val="auto"/>
                <w:kern w:val="2"/>
                <w:sz w:val="22"/>
                <w:szCs w:val="22"/>
                <w:highlight w:val="none"/>
              </w:rPr>
            </w:pPr>
          </w:p>
        </w:tc>
        <w:tc>
          <w:tcPr>
            <w:tcW w:w="534" w:type="pct"/>
            <w:vAlign w:val="center"/>
          </w:tcPr>
          <w:p w14:paraId="5BC8C542">
            <w:pPr>
              <w:widowControl w:val="0"/>
              <w:snapToGrid w:val="0"/>
              <w:spacing w:before="0" w:after="0" w:afterAutospacing="0" w:line="360" w:lineRule="auto"/>
              <w:ind w:right="-57" w:rightChars="-27"/>
              <w:rPr>
                <w:rFonts w:hint="eastAsia" w:ascii="宋体" w:hAnsi="宋体" w:eastAsia="宋体" w:cs="宋体"/>
                <w:b/>
                <w:color w:val="auto"/>
                <w:kern w:val="2"/>
                <w:sz w:val="22"/>
                <w:szCs w:val="22"/>
                <w:highlight w:val="none"/>
              </w:rPr>
            </w:pPr>
          </w:p>
        </w:tc>
      </w:tr>
      <w:tr w14:paraId="3B00C2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7" w:hRule="atLeast"/>
        </w:trPr>
        <w:tc>
          <w:tcPr>
            <w:tcW w:w="1002" w:type="pct"/>
            <w:vAlign w:val="center"/>
          </w:tcPr>
          <w:p w14:paraId="082A6F69">
            <w:pPr>
              <w:widowControl w:val="0"/>
              <w:snapToGrid w:val="0"/>
              <w:spacing w:before="0" w:after="0" w:afterAutospacing="0" w:line="360" w:lineRule="auto"/>
              <w:ind w:right="-57" w:rightChars="-27"/>
              <w:jc w:val="center"/>
              <w:rPr>
                <w:rFonts w:hint="eastAsia" w:ascii="宋体" w:hAnsi="宋体" w:eastAsia="宋体" w:cs="宋体"/>
                <w:b/>
                <w:color w:val="auto"/>
                <w:kern w:val="2"/>
                <w:sz w:val="22"/>
                <w:szCs w:val="22"/>
                <w:highlight w:val="none"/>
              </w:rPr>
            </w:pPr>
            <w:r>
              <w:rPr>
                <w:rFonts w:hint="eastAsia" w:ascii="宋体" w:hAnsi="宋体" w:eastAsia="宋体" w:cs="宋体"/>
                <w:b/>
                <w:color w:val="auto"/>
                <w:kern w:val="2"/>
                <w:sz w:val="22"/>
                <w:szCs w:val="22"/>
                <w:highlight w:val="none"/>
                <w:lang w:eastAsia="zh-CN"/>
              </w:rPr>
              <w:t>服务</w:t>
            </w:r>
            <w:r>
              <w:rPr>
                <w:rFonts w:hint="eastAsia" w:ascii="宋体" w:hAnsi="宋体" w:eastAsia="宋体" w:cs="宋体"/>
                <w:b/>
                <w:color w:val="auto"/>
                <w:kern w:val="2"/>
                <w:sz w:val="22"/>
                <w:szCs w:val="22"/>
                <w:highlight w:val="none"/>
              </w:rPr>
              <w:t>期</w:t>
            </w:r>
          </w:p>
        </w:tc>
        <w:tc>
          <w:tcPr>
            <w:tcW w:w="3997" w:type="pct"/>
            <w:gridSpan w:val="3"/>
            <w:vAlign w:val="center"/>
          </w:tcPr>
          <w:p w14:paraId="0ECC0F08">
            <w:pPr>
              <w:widowControl w:val="0"/>
              <w:snapToGrid w:val="0"/>
              <w:spacing w:before="0" w:after="0" w:afterAutospacing="0" w:line="360" w:lineRule="auto"/>
              <w:ind w:right="-57" w:rightChars="-27"/>
              <w:rPr>
                <w:rFonts w:hint="eastAsia" w:ascii="宋体" w:hAnsi="宋体" w:eastAsia="宋体" w:cs="宋体"/>
                <w:b/>
                <w:color w:val="auto"/>
                <w:kern w:val="2"/>
                <w:sz w:val="22"/>
                <w:szCs w:val="22"/>
                <w:highlight w:val="none"/>
              </w:rPr>
            </w:pPr>
          </w:p>
        </w:tc>
      </w:tr>
    </w:tbl>
    <w:p w14:paraId="3E384FDF">
      <w:pPr>
        <w:spacing w:before="0" w:after="0" w:afterAutospacing="0" w:line="360" w:lineRule="auto"/>
        <w:ind w:left="0" w:right="0" w:firstLine="0"/>
        <w:rPr>
          <w:rFonts w:hint="eastAsia" w:ascii="宋体" w:hAnsi="宋体" w:eastAsia="宋体" w:cs="宋体"/>
          <w:color w:val="auto"/>
          <w:sz w:val="22"/>
          <w:szCs w:val="22"/>
          <w:highlight w:val="none"/>
        </w:rPr>
      </w:pPr>
    </w:p>
    <w:p w14:paraId="237B1BAE">
      <w:pPr>
        <w:spacing w:line="360" w:lineRule="auto"/>
        <w:jc w:val="left"/>
        <w:rPr>
          <w:rFonts w:hint="eastAsia" w:ascii="宋体" w:hAnsi="宋体" w:eastAsia="宋体" w:cs="仿宋"/>
          <w:color w:val="000000"/>
          <w:sz w:val="21"/>
          <w:szCs w:val="24"/>
          <w:highlight w:val="none"/>
          <w:lang w:val="zh-CN"/>
        </w:rPr>
      </w:pPr>
      <w:r>
        <w:rPr>
          <w:rFonts w:hint="eastAsia" w:ascii="宋体" w:hAnsi="宋体" w:eastAsia="宋体" w:cs="仿宋"/>
          <w:color w:val="000000"/>
          <w:sz w:val="21"/>
          <w:szCs w:val="24"/>
          <w:highlight w:val="none"/>
          <w:lang w:val="zh-CN"/>
        </w:rPr>
        <w:t>注:</w:t>
      </w:r>
    </w:p>
    <w:p w14:paraId="5887197C">
      <w:pPr>
        <w:spacing w:line="360" w:lineRule="auto"/>
        <w:jc w:val="left"/>
        <w:rPr>
          <w:rFonts w:hint="eastAsia" w:ascii="宋体" w:hAnsi="宋体" w:cs="仿宋"/>
          <w:color w:val="000000"/>
          <w:highlight w:val="none"/>
          <w:lang w:val="en-US" w:eastAsia="zh-CN"/>
        </w:rPr>
      </w:pPr>
      <w:r>
        <w:rPr>
          <w:rFonts w:hint="eastAsia" w:ascii="宋体" w:hAnsi="宋体" w:cs="仿宋"/>
          <w:color w:val="000000"/>
          <w:highlight w:val="none"/>
          <w:lang w:val="zh-CN" w:eastAsia="zh-CN"/>
        </w:rPr>
        <w:t>1、不含税投标总报价高于不含税招标控制价总价，或不含税投标综合单价报价高于不含税招标控制价综合单价</w:t>
      </w:r>
      <w:r>
        <w:rPr>
          <w:rFonts w:hint="eastAsia" w:ascii="宋体" w:hAnsi="宋体" w:cs="仿宋"/>
          <w:color w:val="000000"/>
          <w:sz w:val="21"/>
          <w:szCs w:val="24"/>
          <w:highlight w:val="none"/>
          <w:lang w:val="zh-CN" w:eastAsia="zh-CN"/>
        </w:rPr>
        <w:t>的投标文件将按否决投</w:t>
      </w:r>
      <w:r>
        <w:rPr>
          <w:rFonts w:hint="eastAsia" w:ascii="宋体" w:hAnsi="宋体" w:cs="宋体"/>
          <w:color w:val="000000"/>
          <w:sz w:val="22"/>
          <w:szCs w:val="22"/>
          <w:highlight w:val="none"/>
          <w:lang w:val="en-US" w:eastAsia="zh-CN"/>
        </w:rPr>
        <w:t>标处理。</w:t>
      </w:r>
    </w:p>
    <w:p w14:paraId="172AD31C">
      <w:pPr>
        <w:spacing w:line="360" w:lineRule="auto"/>
        <w:rPr>
          <w:iCs/>
          <w:color w:val="000000"/>
          <w:highlight w:val="none"/>
        </w:rPr>
      </w:pPr>
      <w:r>
        <w:rPr>
          <w:rFonts w:hint="eastAsia" w:ascii="宋体" w:hAnsi="宋体" w:cs="仿宋"/>
          <w:color w:val="000000"/>
          <w:highlight w:val="none"/>
          <w:lang w:val="en-US" w:eastAsia="zh-CN"/>
        </w:rPr>
        <w:t>2、</w:t>
      </w:r>
      <w:r>
        <w:rPr>
          <w:rFonts w:hint="eastAsia" w:ascii="宋体" w:hAnsi="宋体" w:cs="仿宋"/>
          <w:color w:val="000000"/>
          <w:highlight w:val="none"/>
          <w:lang w:val="zh-CN"/>
        </w:rPr>
        <w:t>投标人所报价格应为不含税全包价，包括：</w:t>
      </w:r>
    </w:p>
    <w:p w14:paraId="11755F14">
      <w:pPr>
        <w:spacing w:line="360" w:lineRule="auto"/>
        <w:jc w:val="left"/>
        <w:rPr>
          <w:iCs/>
          <w:color w:val="000000"/>
          <w:highlight w:val="none"/>
        </w:rPr>
      </w:pPr>
      <w:r>
        <w:rPr>
          <w:rFonts w:hint="eastAsia"/>
          <w:iCs/>
          <w:color w:val="000000"/>
          <w:highlight w:val="none"/>
        </w:rPr>
        <w:t>（1）货物</w:t>
      </w:r>
      <w:r>
        <w:rPr>
          <w:rFonts w:hint="eastAsia"/>
          <w:iCs/>
          <w:color w:val="000000"/>
          <w:highlight w:val="none"/>
          <w:lang w:val="en-US" w:eastAsia="zh-CN"/>
        </w:rPr>
        <w:t>价款</w:t>
      </w:r>
      <w:r>
        <w:rPr>
          <w:rFonts w:hint="eastAsia"/>
          <w:iCs/>
          <w:color w:val="000000"/>
          <w:highlight w:val="none"/>
        </w:rPr>
        <w:t>；</w:t>
      </w:r>
    </w:p>
    <w:p w14:paraId="1F4978AE">
      <w:pPr>
        <w:spacing w:line="360" w:lineRule="auto"/>
        <w:jc w:val="left"/>
        <w:rPr>
          <w:iCs/>
          <w:color w:val="000000"/>
          <w:highlight w:val="none"/>
        </w:rPr>
      </w:pPr>
      <w:r>
        <w:rPr>
          <w:rFonts w:hint="eastAsia"/>
          <w:iCs/>
          <w:color w:val="000000"/>
          <w:highlight w:val="none"/>
        </w:rPr>
        <w:t>（2）货物的标准附件、</w:t>
      </w:r>
      <w:r>
        <w:rPr>
          <w:rFonts w:hint="eastAsia" w:ascii="宋体" w:hAnsi="宋体" w:cs="仿宋"/>
          <w:color w:val="000000"/>
          <w:highlight w:val="none"/>
          <w:lang w:val="zh-CN"/>
        </w:rPr>
        <w:t>设计、</w:t>
      </w:r>
      <w:r>
        <w:rPr>
          <w:rFonts w:hint="eastAsia"/>
          <w:iCs/>
          <w:color w:val="000000"/>
          <w:highlight w:val="none"/>
        </w:rPr>
        <w:t>制造准备、制造、出厂检测、检验、验收、运输、供货、装卸</w:t>
      </w:r>
      <w:r>
        <w:rPr>
          <w:rFonts w:hint="eastAsia"/>
          <w:iCs/>
          <w:color w:val="000000"/>
          <w:highlight w:val="none"/>
          <w:lang w:eastAsia="zh-CN"/>
        </w:rPr>
        <w:t>、</w:t>
      </w:r>
      <w:r>
        <w:rPr>
          <w:rFonts w:hint="eastAsia"/>
          <w:iCs/>
          <w:color w:val="000000"/>
          <w:highlight w:val="none"/>
        </w:rPr>
        <w:t>包装、</w:t>
      </w:r>
      <w:r>
        <w:rPr>
          <w:rFonts w:hint="eastAsia" w:ascii="宋体" w:hAnsi="宋体" w:cs="宋体"/>
          <w:color w:val="000000"/>
          <w:highlight w:val="none"/>
        </w:rPr>
        <w:t>成品保护、</w:t>
      </w:r>
      <w:r>
        <w:rPr>
          <w:rFonts w:hint="eastAsia" w:ascii="宋体" w:hAnsi="宋体" w:cs="仿宋"/>
          <w:color w:val="000000"/>
          <w:highlight w:val="none"/>
          <w:lang w:val="zh-CN"/>
        </w:rPr>
        <w:t>保修、</w:t>
      </w:r>
      <w:r>
        <w:rPr>
          <w:rFonts w:hint="eastAsia"/>
          <w:color w:val="000000"/>
          <w:highlight w:val="none"/>
        </w:rPr>
        <w:t>人工工资、管理费、利润、抽样及其检测费（如有）</w:t>
      </w:r>
      <w:r>
        <w:rPr>
          <w:rFonts w:hint="eastAsia" w:ascii="宋体" w:hAnsi="宋体"/>
          <w:color w:val="000000"/>
          <w:szCs w:val="21"/>
          <w:highlight w:val="none"/>
        </w:rPr>
        <w:t>、技术服务、</w:t>
      </w:r>
      <w:r>
        <w:rPr>
          <w:rFonts w:hint="eastAsia"/>
          <w:iCs/>
          <w:color w:val="000000"/>
          <w:highlight w:val="none"/>
        </w:rPr>
        <w:t>质量保证期服务</w:t>
      </w:r>
      <w:r>
        <w:rPr>
          <w:rFonts w:hint="eastAsia" w:ascii="宋体" w:hAnsi="宋体"/>
          <w:color w:val="000000"/>
          <w:szCs w:val="21"/>
          <w:highlight w:val="none"/>
        </w:rPr>
        <w:t>及</w:t>
      </w:r>
      <w:r>
        <w:rPr>
          <w:rFonts w:hint="eastAsia"/>
          <w:iCs/>
          <w:color w:val="000000"/>
          <w:highlight w:val="none"/>
        </w:rPr>
        <w:t>必要的售后服务等费用；</w:t>
      </w:r>
    </w:p>
    <w:p w14:paraId="6551BF59">
      <w:pPr>
        <w:pStyle w:val="25"/>
        <w:spacing w:line="360" w:lineRule="auto"/>
        <w:rPr>
          <w:rFonts w:hint="eastAsia" w:eastAsia="宋体"/>
          <w:color w:val="000000"/>
          <w:highlight w:val="none"/>
          <w:lang w:eastAsia="zh-CN"/>
        </w:rPr>
      </w:pPr>
      <w:r>
        <w:rPr>
          <w:rFonts w:hint="eastAsia" w:hAnsi="宋体"/>
          <w:color w:val="000000"/>
          <w:highlight w:val="none"/>
        </w:rPr>
        <w:t>（</w:t>
      </w:r>
      <w:r>
        <w:rPr>
          <w:rFonts w:hint="eastAsia" w:hAnsi="宋体"/>
          <w:color w:val="000000"/>
          <w:highlight w:val="none"/>
          <w:lang w:val="en-US" w:eastAsia="zh-CN"/>
        </w:rPr>
        <w:t>3</w:t>
      </w:r>
      <w:r>
        <w:rPr>
          <w:rFonts w:hint="eastAsia" w:hAnsi="宋体"/>
          <w:color w:val="000000"/>
          <w:highlight w:val="none"/>
        </w:rPr>
        <w:t>）</w:t>
      </w:r>
      <w:r>
        <w:rPr>
          <w:rFonts w:hint="eastAsia"/>
          <w:iCs/>
          <w:color w:val="000000"/>
          <w:highlight w:val="none"/>
        </w:rPr>
        <w:t>必要的保险费用</w:t>
      </w:r>
      <w:r>
        <w:rPr>
          <w:rFonts w:hint="eastAsia"/>
          <w:iCs/>
          <w:color w:val="000000"/>
          <w:highlight w:val="none"/>
          <w:lang w:eastAsia="zh-CN"/>
        </w:rPr>
        <w:t>；</w:t>
      </w:r>
    </w:p>
    <w:p w14:paraId="30726EAE">
      <w:pPr>
        <w:spacing w:line="360" w:lineRule="auto"/>
        <w:jc w:val="left"/>
        <w:rPr>
          <w:rFonts w:hAnsi="宋体"/>
          <w:color w:val="000000"/>
          <w:szCs w:val="21"/>
          <w:highlight w:val="none"/>
        </w:rPr>
      </w:pPr>
      <w:r>
        <w:rPr>
          <w:rFonts w:hint="eastAsia"/>
          <w:iCs/>
          <w:color w:val="000000"/>
          <w:highlight w:val="none"/>
        </w:rPr>
        <w:t>（</w:t>
      </w:r>
      <w:r>
        <w:rPr>
          <w:rFonts w:hint="eastAsia"/>
          <w:iCs/>
          <w:color w:val="000000"/>
          <w:highlight w:val="none"/>
          <w:lang w:val="en-US" w:eastAsia="zh-CN"/>
        </w:rPr>
        <w:t>4</w:t>
      </w:r>
      <w:r>
        <w:rPr>
          <w:rFonts w:hint="eastAsia"/>
          <w:iCs/>
          <w:color w:val="000000"/>
          <w:highlight w:val="none"/>
        </w:rPr>
        <w:t>）</w:t>
      </w:r>
      <w:r>
        <w:rPr>
          <w:rFonts w:hint="eastAsia"/>
          <w:color w:val="000000"/>
          <w:highlight w:val="none"/>
        </w:rPr>
        <w:t>履行合同标的全过程产生的所有成本和费用及</w:t>
      </w:r>
      <w:r>
        <w:rPr>
          <w:rFonts w:hint="eastAsia" w:ascii="宋体" w:hAnsi="宋体"/>
          <w:color w:val="000000"/>
          <w:szCs w:val="21"/>
          <w:highlight w:val="none"/>
        </w:rPr>
        <w:t>招标文件要求提供的所有伴随服务、工程等</w:t>
      </w:r>
      <w:r>
        <w:rPr>
          <w:rFonts w:hint="eastAsia" w:hAnsi="宋体"/>
          <w:color w:val="000000"/>
          <w:szCs w:val="21"/>
          <w:highlight w:val="none"/>
        </w:rPr>
        <w:t>一切</w:t>
      </w:r>
      <w:r>
        <w:rPr>
          <w:rFonts w:hint="eastAsia" w:ascii="宋体" w:hAnsi="宋体"/>
          <w:color w:val="000000"/>
          <w:szCs w:val="21"/>
          <w:highlight w:val="none"/>
        </w:rPr>
        <w:t>费用</w:t>
      </w:r>
      <w:r>
        <w:rPr>
          <w:rFonts w:hint="eastAsia" w:hAnsi="宋体"/>
          <w:color w:val="000000"/>
          <w:szCs w:val="21"/>
          <w:highlight w:val="none"/>
        </w:rPr>
        <w:t>。</w:t>
      </w:r>
    </w:p>
    <w:p w14:paraId="7A884517">
      <w:pPr>
        <w:spacing w:before="0" w:after="0" w:afterAutospacing="0" w:line="360" w:lineRule="auto"/>
        <w:ind w:left="0" w:right="0" w:firstLine="0"/>
        <w:rPr>
          <w:rFonts w:hint="eastAsia" w:ascii="宋体" w:hAnsi="宋体" w:eastAsia="宋体" w:cs="宋体"/>
          <w:color w:val="auto"/>
          <w:sz w:val="22"/>
          <w:szCs w:val="22"/>
          <w:highlight w:val="none"/>
        </w:rPr>
      </w:pPr>
    </w:p>
    <w:p w14:paraId="3C030CD0">
      <w:pPr>
        <w:snapToGrid w:val="0"/>
        <w:spacing w:after="50" w:line="360" w:lineRule="auto"/>
        <w:ind w:left="0" w:right="-817" w:firstLine="0"/>
        <w:rPr>
          <w:rFonts w:hint="eastAsia" w:ascii="宋体" w:hAnsi="宋体" w:eastAsia="宋体" w:cs="宋体"/>
          <w:color w:val="auto"/>
          <w:sz w:val="22"/>
          <w:szCs w:val="22"/>
          <w:highlight w:val="none"/>
        </w:rPr>
      </w:pPr>
    </w:p>
    <w:p w14:paraId="5A25C716">
      <w:pPr>
        <w:widowControl w:val="0"/>
        <w:spacing w:before="0" w:after="0" w:afterAutospacing="0" w:line="360" w:lineRule="auto"/>
        <w:ind w:left="1338" w:leftChars="637" w:right="-57" w:rightChars="-27" w:firstLine="3700" w:firstLineChars="1682"/>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投标人：（公章）</w:t>
      </w:r>
    </w:p>
    <w:p w14:paraId="144261DE">
      <w:pPr>
        <w:widowControl w:val="0"/>
        <w:spacing w:before="0" w:after="0" w:afterAutospacing="0" w:line="360" w:lineRule="auto"/>
        <w:ind w:left="0" w:leftChars="0" w:right="-57" w:rightChars="-27" w:firstLine="5035" w:firstLineChars="2289"/>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法定代表人或其委托代理人：（签字或盖章）</w:t>
      </w:r>
    </w:p>
    <w:p w14:paraId="30FDCBF4">
      <w:pPr>
        <w:widowControl w:val="0"/>
        <w:spacing w:before="0" w:after="0" w:afterAutospacing="0" w:line="360" w:lineRule="auto"/>
        <w:ind w:left="1338" w:leftChars="637" w:right="-57" w:rightChars="-27" w:firstLine="3700" w:firstLineChars="1682"/>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日期：</w:t>
      </w:r>
    </w:p>
    <w:p w14:paraId="5D494F23">
      <w:pPr>
        <w:spacing w:line="360" w:lineRule="auto"/>
        <w:rPr>
          <w:rFonts w:hint="eastAsia" w:ascii="宋体" w:hAnsi="宋体" w:eastAsia="宋体" w:cs="宋体"/>
          <w:b w:val="0"/>
          <w:sz w:val="22"/>
          <w:szCs w:val="22"/>
          <w:highlight w:val="none"/>
        </w:rPr>
      </w:pPr>
      <w:r>
        <w:rPr>
          <w:rFonts w:hint="eastAsia" w:ascii="宋体" w:hAnsi="宋体" w:eastAsia="宋体" w:cs="宋体"/>
          <w:b w:val="0"/>
          <w:sz w:val="22"/>
          <w:szCs w:val="22"/>
          <w:highlight w:val="none"/>
        </w:rPr>
        <w:br w:type="page"/>
      </w:r>
    </w:p>
    <w:p w14:paraId="120CE167">
      <w:pPr>
        <w:pStyle w:val="4"/>
        <w:spacing w:line="360" w:lineRule="auto"/>
        <w:rPr>
          <w:rFonts w:hint="eastAsia" w:ascii="宋体" w:hAnsi="宋体" w:eastAsia="宋体" w:cs="宋体"/>
          <w:b w:val="0"/>
          <w:sz w:val="22"/>
          <w:szCs w:val="22"/>
          <w:highlight w:val="none"/>
        </w:rPr>
      </w:pPr>
      <w:r>
        <w:rPr>
          <w:rFonts w:hint="eastAsia" w:ascii="宋体" w:hAnsi="宋体" w:eastAsia="宋体" w:cs="宋体"/>
          <w:b w:val="0"/>
          <w:sz w:val="22"/>
          <w:szCs w:val="22"/>
          <w:highlight w:val="none"/>
        </w:rPr>
        <w:t>格式</w:t>
      </w:r>
      <w:r>
        <w:rPr>
          <w:rFonts w:hint="eastAsia" w:ascii="宋体" w:hAnsi="宋体" w:cs="宋体"/>
          <w:b w:val="0"/>
          <w:sz w:val="24"/>
          <w:szCs w:val="24"/>
          <w:highlight w:val="none"/>
          <w:lang w:val="en-US" w:eastAsia="zh-CN"/>
        </w:rPr>
        <w:t>C</w:t>
      </w:r>
      <w:r>
        <w:rPr>
          <w:rFonts w:hint="eastAsia" w:ascii="宋体" w:hAnsi="宋体" w:eastAsia="宋体" w:cs="宋体"/>
          <w:b w:val="0"/>
          <w:sz w:val="22"/>
          <w:szCs w:val="22"/>
          <w:highlight w:val="none"/>
          <w:lang w:eastAsia="zh-CN"/>
        </w:rPr>
        <w:t>3</w:t>
      </w:r>
      <w:r>
        <w:rPr>
          <w:rFonts w:hint="eastAsia" w:ascii="宋体" w:hAnsi="宋体" w:eastAsia="宋体" w:cs="宋体"/>
          <w:b w:val="0"/>
          <w:sz w:val="22"/>
          <w:szCs w:val="22"/>
          <w:highlight w:val="none"/>
        </w:rPr>
        <w:t>：投标报价</w:t>
      </w:r>
      <w:r>
        <w:rPr>
          <w:rFonts w:hint="eastAsia" w:ascii="宋体" w:hAnsi="宋体" w:eastAsia="宋体" w:cs="宋体"/>
          <w:b w:val="0"/>
          <w:sz w:val="22"/>
          <w:szCs w:val="22"/>
          <w:highlight w:val="none"/>
          <w:lang w:val="en-US" w:eastAsia="zh-CN"/>
        </w:rPr>
        <w:t>明细</w:t>
      </w:r>
      <w:r>
        <w:rPr>
          <w:rFonts w:hint="eastAsia" w:ascii="宋体" w:hAnsi="宋体" w:eastAsia="宋体" w:cs="宋体"/>
          <w:b w:val="0"/>
          <w:sz w:val="22"/>
          <w:szCs w:val="22"/>
          <w:highlight w:val="none"/>
        </w:rPr>
        <w:t>表</w:t>
      </w:r>
      <w:bookmarkEnd w:id="379"/>
      <w:bookmarkEnd w:id="380"/>
      <w:bookmarkEnd w:id="381"/>
      <w:bookmarkEnd w:id="382"/>
    </w:p>
    <w:p w14:paraId="2C31CFC5">
      <w:pPr>
        <w:spacing w:line="360" w:lineRule="auto"/>
        <w:jc w:val="center"/>
        <w:rPr>
          <w:rFonts w:hint="eastAsia" w:ascii="宋体" w:hAnsi="宋体" w:eastAsia="宋体" w:cs="宋体"/>
          <w:b/>
          <w:bCs/>
          <w:color w:val="000000"/>
          <w:kern w:val="0"/>
          <w:sz w:val="22"/>
          <w:szCs w:val="22"/>
          <w:highlight w:val="none"/>
        </w:rPr>
      </w:pPr>
      <w:r>
        <w:rPr>
          <w:rFonts w:hint="eastAsia" w:ascii="宋体" w:hAnsi="宋体" w:eastAsia="宋体" w:cs="宋体"/>
          <w:b/>
          <w:bCs/>
          <w:color w:val="000000"/>
          <w:kern w:val="0"/>
          <w:sz w:val="22"/>
          <w:szCs w:val="22"/>
          <w:highlight w:val="none"/>
        </w:rPr>
        <w:t>投标报价</w:t>
      </w:r>
      <w:r>
        <w:rPr>
          <w:rFonts w:hint="eastAsia" w:ascii="宋体" w:hAnsi="宋体" w:eastAsia="宋体" w:cs="宋体"/>
          <w:b/>
          <w:bCs/>
          <w:color w:val="000000"/>
          <w:kern w:val="0"/>
          <w:sz w:val="22"/>
          <w:szCs w:val="22"/>
          <w:highlight w:val="none"/>
          <w:lang w:val="en-US" w:eastAsia="zh-CN"/>
        </w:rPr>
        <w:t>明细</w:t>
      </w:r>
      <w:r>
        <w:rPr>
          <w:rFonts w:hint="eastAsia" w:ascii="宋体" w:hAnsi="宋体" w:eastAsia="宋体" w:cs="宋体"/>
          <w:b/>
          <w:bCs/>
          <w:color w:val="000000"/>
          <w:kern w:val="0"/>
          <w:sz w:val="22"/>
          <w:szCs w:val="22"/>
          <w:highlight w:val="none"/>
        </w:rPr>
        <w:t>表</w:t>
      </w:r>
    </w:p>
    <w:p w14:paraId="60304912">
      <w:pPr>
        <w:snapToGrid w:val="0"/>
        <w:spacing w:line="360" w:lineRule="auto"/>
        <w:ind w:right="-57"/>
        <w:jc w:val="righ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 xml:space="preserve"> </w:t>
      </w:r>
    </w:p>
    <w:tbl>
      <w:tblPr>
        <w:tblStyle w:val="47"/>
        <w:tblW w:w="5035" w:type="pct"/>
        <w:jc w:val="center"/>
        <w:tblLayout w:type="fixed"/>
        <w:tblCellMar>
          <w:top w:w="0" w:type="dxa"/>
          <w:left w:w="108" w:type="dxa"/>
          <w:bottom w:w="0" w:type="dxa"/>
          <w:right w:w="108" w:type="dxa"/>
        </w:tblCellMar>
      </w:tblPr>
      <w:tblGrid>
        <w:gridCol w:w="703"/>
        <w:gridCol w:w="1154"/>
        <w:gridCol w:w="1272"/>
        <w:gridCol w:w="866"/>
        <w:gridCol w:w="819"/>
        <w:gridCol w:w="669"/>
        <w:gridCol w:w="750"/>
        <w:gridCol w:w="1014"/>
        <w:gridCol w:w="1166"/>
        <w:gridCol w:w="940"/>
      </w:tblGrid>
      <w:tr w14:paraId="31B4A04F">
        <w:tblPrEx>
          <w:tblCellMar>
            <w:top w:w="0" w:type="dxa"/>
            <w:left w:w="108" w:type="dxa"/>
            <w:bottom w:w="0" w:type="dxa"/>
            <w:right w:w="108" w:type="dxa"/>
          </w:tblCellMar>
        </w:tblPrEx>
        <w:trPr>
          <w:trHeight w:val="1198" w:hRule="atLeast"/>
          <w:jc w:val="center"/>
        </w:trPr>
        <w:tc>
          <w:tcPr>
            <w:tcW w:w="375"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5D1A0ACF">
            <w:pPr>
              <w:spacing w:line="360" w:lineRule="auto"/>
              <w:jc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序号</w:t>
            </w:r>
          </w:p>
        </w:tc>
        <w:tc>
          <w:tcPr>
            <w:tcW w:w="616"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275E92A3">
            <w:pPr>
              <w:spacing w:line="360" w:lineRule="auto"/>
              <w:jc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材料编码</w:t>
            </w:r>
          </w:p>
        </w:tc>
        <w:tc>
          <w:tcPr>
            <w:tcW w:w="679" w:type="pct"/>
            <w:tcBorders>
              <w:top w:val="single" w:color="auto" w:sz="4" w:space="0"/>
              <w:left w:val="single" w:color="auto" w:sz="4" w:space="0"/>
              <w:right w:val="single" w:color="auto" w:sz="4" w:space="0"/>
            </w:tcBorders>
            <w:shd w:val="clear" w:color="000000" w:fill="F2F2F2"/>
            <w:noWrap w:val="0"/>
            <w:vAlign w:val="center"/>
          </w:tcPr>
          <w:p w14:paraId="6BBB0C3D">
            <w:pPr>
              <w:spacing w:line="360" w:lineRule="auto"/>
              <w:jc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货物名称</w:t>
            </w:r>
          </w:p>
        </w:tc>
        <w:tc>
          <w:tcPr>
            <w:tcW w:w="462"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17739211">
            <w:pPr>
              <w:spacing w:line="360" w:lineRule="auto"/>
              <w:jc w:val="center"/>
              <w:rPr>
                <w:rFonts w:hint="eastAsia"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规格</w:t>
            </w:r>
          </w:p>
        </w:tc>
        <w:tc>
          <w:tcPr>
            <w:tcW w:w="437"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32F9E34A">
            <w:pPr>
              <w:widowControl/>
              <w:spacing w:line="360" w:lineRule="auto"/>
              <w:jc w:val="center"/>
              <w:textAlignment w:val="auto"/>
              <w:rPr>
                <w:rFonts w:hint="eastAsia" w:ascii="宋体" w:hAnsi="宋体" w:eastAsia="宋体" w:cs="宋体"/>
                <w:b/>
                <w:bCs/>
                <w:color w:val="000000"/>
                <w:sz w:val="22"/>
                <w:szCs w:val="22"/>
                <w:highlight w:val="none"/>
                <w:lang w:eastAsia="zh-CN"/>
              </w:rPr>
            </w:pPr>
            <w:r>
              <w:rPr>
                <w:rFonts w:hint="eastAsia" w:ascii="宋体" w:hAnsi="宋体" w:cs="宋体"/>
                <w:b/>
                <w:bCs/>
                <w:color w:val="000000"/>
                <w:sz w:val="22"/>
                <w:szCs w:val="22"/>
                <w:highlight w:val="none"/>
                <w:lang w:val="en-US" w:eastAsia="zh-CN"/>
              </w:rPr>
              <w:t>材质</w:t>
            </w:r>
          </w:p>
        </w:tc>
        <w:tc>
          <w:tcPr>
            <w:tcW w:w="357"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48ABB08D">
            <w:pPr>
              <w:widowControl/>
              <w:spacing w:line="360" w:lineRule="auto"/>
              <w:jc w:val="center"/>
              <w:textAlignment w:val="auto"/>
              <w:rPr>
                <w:rFonts w:hint="eastAsia"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单位</w:t>
            </w:r>
          </w:p>
        </w:tc>
        <w:tc>
          <w:tcPr>
            <w:tcW w:w="400"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4CCA5DAD">
            <w:pPr>
              <w:widowControl/>
              <w:spacing w:line="360" w:lineRule="auto"/>
              <w:jc w:val="center"/>
              <w:textAlignment w:val="auto"/>
              <w:rPr>
                <w:rFonts w:hint="eastAsia" w:ascii="宋体" w:hAnsi="宋体" w:cs="宋体"/>
                <w:b/>
                <w:bCs/>
                <w:color w:val="000000"/>
                <w:sz w:val="22"/>
                <w:szCs w:val="22"/>
                <w:highlight w:val="none"/>
                <w:lang w:val="en-US" w:eastAsia="zh-CN"/>
              </w:rPr>
            </w:pPr>
            <w:r>
              <w:rPr>
                <w:rFonts w:hint="eastAsia" w:ascii="宋体" w:hAnsi="宋体" w:cs="宋体"/>
                <w:b/>
                <w:bCs/>
                <w:color w:val="000000"/>
                <w:sz w:val="22"/>
                <w:szCs w:val="22"/>
                <w:highlight w:val="none"/>
                <w:lang w:val="en-US" w:eastAsia="zh-CN"/>
              </w:rPr>
              <w:t>工程量</w:t>
            </w:r>
          </w:p>
          <w:p w14:paraId="641982E4">
            <w:pPr>
              <w:widowControl/>
              <w:spacing w:line="360" w:lineRule="auto"/>
              <w:jc w:val="center"/>
              <w:textAlignment w:val="auto"/>
              <w:rPr>
                <w:rFonts w:hint="eastAsia" w:ascii="宋体" w:hAnsi="宋体" w:eastAsia="宋体" w:cs="宋体"/>
                <w:b/>
                <w:bCs/>
                <w:color w:val="000000"/>
                <w:sz w:val="22"/>
                <w:szCs w:val="22"/>
                <w:highlight w:val="none"/>
                <w:lang w:val="en-US" w:eastAsia="zh-CN"/>
              </w:rPr>
            </w:pPr>
            <w:r>
              <w:rPr>
                <w:rFonts w:hint="eastAsia" w:ascii="宋体" w:hAnsi="宋体" w:cs="宋体"/>
                <w:b/>
                <w:bCs/>
                <w:color w:val="000000"/>
                <w:sz w:val="22"/>
                <w:szCs w:val="22"/>
                <w:highlight w:val="none"/>
                <w:lang w:val="en-US" w:eastAsia="zh-CN"/>
              </w:rPr>
              <w:t>①</w:t>
            </w:r>
          </w:p>
        </w:tc>
        <w:tc>
          <w:tcPr>
            <w:tcW w:w="542"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4A479A4E">
            <w:pPr>
              <w:widowControl/>
              <w:spacing w:line="360" w:lineRule="auto"/>
              <w:jc w:val="center"/>
              <w:textAlignment w:val="auto"/>
              <w:rPr>
                <w:rFonts w:hint="eastAsia" w:ascii="宋体" w:hAnsi="宋体" w:eastAsia="宋体" w:cs="宋体"/>
                <w:b/>
                <w:bCs/>
                <w:color w:val="000000"/>
                <w:kern w:val="2"/>
                <w:sz w:val="22"/>
                <w:szCs w:val="22"/>
                <w:highlight w:val="none"/>
                <w:lang w:val="en-US" w:eastAsia="zh-CN" w:bidi="ar"/>
              </w:rPr>
            </w:pPr>
            <w:r>
              <w:rPr>
                <w:rFonts w:hint="eastAsia" w:ascii="宋体" w:hAnsi="宋体" w:eastAsia="宋体" w:cs="宋体"/>
                <w:b/>
                <w:bCs/>
                <w:color w:val="000000"/>
                <w:sz w:val="22"/>
                <w:szCs w:val="22"/>
                <w:highlight w:val="none"/>
              </w:rPr>
              <w:t>不含</w:t>
            </w:r>
            <w:r>
              <w:rPr>
                <w:rFonts w:hint="eastAsia" w:ascii="宋体" w:hAnsi="宋体" w:eastAsia="宋体" w:cs="宋体"/>
                <w:b/>
                <w:bCs/>
                <w:color w:val="000000"/>
                <w:sz w:val="22"/>
                <w:szCs w:val="22"/>
                <w:highlight w:val="none"/>
                <w:lang w:eastAsia="zh-CN"/>
              </w:rPr>
              <w:t>增值</w:t>
            </w:r>
            <w:r>
              <w:rPr>
                <w:rFonts w:hint="eastAsia" w:ascii="宋体" w:hAnsi="宋体" w:eastAsia="宋体" w:cs="宋体"/>
                <w:b/>
                <w:bCs/>
                <w:color w:val="000000"/>
                <w:sz w:val="22"/>
                <w:szCs w:val="22"/>
                <w:highlight w:val="none"/>
              </w:rPr>
              <w:t>税单价</w:t>
            </w:r>
            <w:r>
              <w:rPr>
                <w:rFonts w:hint="eastAsia" w:ascii="宋体" w:hAnsi="宋体" w:cs="宋体"/>
                <w:b/>
                <w:bCs/>
                <w:color w:val="000000"/>
                <w:sz w:val="22"/>
                <w:szCs w:val="22"/>
                <w:highlight w:val="none"/>
                <w:lang w:eastAsia="zh-CN"/>
              </w:rPr>
              <w:t>（</w:t>
            </w:r>
            <w:r>
              <w:rPr>
                <w:rFonts w:hint="eastAsia" w:ascii="宋体" w:hAnsi="宋体" w:cs="宋体"/>
                <w:b/>
                <w:bCs/>
                <w:color w:val="000000"/>
                <w:sz w:val="22"/>
                <w:szCs w:val="22"/>
                <w:highlight w:val="none"/>
                <w:lang w:val="en-US" w:eastAsia="zh-CN"/>
              </w:rPr>
              <w:t>元</w:t>
            </w:r>
            <w:r>
              <w:rPr>
                <w:rFonts w:hint="eastAsia" w:ascii="宋体" w:hAnsi="宋体" w:cs="宋体"/>
                <w:b/>
                <w:bCs/>
                <w:color w:val="000000"/>
                <w:sz w:val="22"/>
                <w:szCs w:val="22"/>
                <w:highlight w:val="none"/>
                <w:lang w:eastAsia="zh-CN"/>
              </w:rPr>
              <w:t>）</w:t>
            </w:r>
            <w:r>
              <w:rPr>
                <w:rFonts w:hint="eastAsia" w:ascii="宋体" w:hAnsi="宋体" w:cs="宋体"/>
                <w:b/>
                <w:bCs/>
                <w:color w:val="000000"/>
                <w:sz w:val="22"/>
                <w:szCs w:val="22"/>
                <w:highlight w:val="none"/>
                <w:lang w:val="en-US" w:eastAsia="zh-CN"/>
              </w:rPr>
              <w:t>②</w:t>
            </w:r>
          </w:p>
        </w:tc>
        <w:tc>
          <w:tcPr>
            <w:tcW w:w="623"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4B65BCC5">
            <w:pPr>
              <w:widowControl/>
              <w:spacing w:line="360" w:lineRule="auto"/>
              <w:jc w:val="center"/>
              <w:textAlignment w:val="auto"/>
              <w:rPr>
                <w:rFonts w:hint="eastAsia"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不含</w:t>
            </w:r>
            <w:r>
              <w:rPr>
                <w:rFonts w:hint="eastAsia" w:ascii="宋体" w:hAnsi="宋体" w:eastAsia="宋体" w:cs="宋体"/>
                <w:b/>
                <w:bCs/>
                <w:color w:val="000000"/>
                <w:sz w:val="22"/>
                <w:szCs w:val="22"/>
                <w:highlight w:val="none"/>
                <w:lang w:eastAsia="zh-CN"/>
              </w:rPr>
              <w:t>增值</w:t>
            </w:r>
            <w:r>
              <w:rPr>
                <w:rFonts w:hint="eastAsia" w:ascii="宋体" w:hAnsi="宋体" w:eastAsia="宋体" w:cs="宋体"/>
                <w:b/>
                <w:bCs/>
                <w:color w:val="000000"/>
                <w:sz w:val="22"/>
                <w:szCs w:val="22"/>
                <w:highlight w:val="none"/>
              </w:rPr>
              <w:t>税合价</w:t>
            </w:r>
            <w:r>
              <w:rPr>
                <w:rFonts w:hint="eastAsia" w:ascii="宋体" w:hAnsi="宋体" w:cs="宋体"/>
                <w:b/>
                <w:bCs/>
                <w:color w:val="000000"/>
                <w:sz w:val="22"/>
                <w:szCs w:val="22"/>
                <w:highlight w:val="none"/>
                <w:lang w:eastAsia="zh-CN"/>
              </w:rPr>
              <w:t>（</w:t>
            </w:r>
            <w:r>
              <w:rPr>
                <w:rFonts w:hint="eastAsia" w:ascii="宋体" w:hAnsi="宋体" w:cs="宋体"/>
                <w:b/>
                <w:bCs/>
                <w:color w:val="000000"/>
                <w:sz w:val="22"/>
                <w:szCs w:val="22"/>
                <w:highlight w:val="none"/>
                <w:lang w:val="en-US" w:eastAsia="zh-CN"/>
              </w:rPr>
              <w:t>元</w:t>
            </w:r>
            <w:r>
              <w:rPr>
                <w:rFonts w:hint="eastAsia" w:ascii="宋体" w:hAnsi="宋体" w:cs="宋体"/>
                <w:b/>
                <w:bCs/>
                <w:color w:val="000000"/>
                <w:sz w:val="22"/>
                <w:szCs w:val="22"/>
                <w:highlight w:val="none"/>
                <w:lang w:eastAsia="zh-CN"/>
              </w:rPr>
              <w:t>）</w:t>
            </w:r>
            <w:r>
              <w:rPr>
                <w:rFonts w:hint="eastAsia" w:ascii="宋体" w:hAnsi="宋体" w:cs="宋体"/>
                <w:b/>
                <w:bCs/>
                <w:color w:val="000000"/>
                <w:sz w:val="22"/>
                <w:szCs w:val="22"/>
                <w:highlight w:val="none"/>
                <w:lang w:val="en-US" w:eastAsia="zh-CN"/>
              </w:rPr>
              <w:t>③</w:t>
            </w:r>
            <w:r>
              <w:rPr>
                <w:rFonts w:hint="eastAsia" w:ascii="宋体" w:hAnsi="宋体" w:eastAsia="宋体" w:cs="宋体"/>
                <w:b/>
                <w:bCs/>
                <w:color w:val="000000"/>
                <w:sz w:val="22"/>
                <w:szCs w:val="22"/>
                <w:highlight w:val="none"/>
              </w:rPr>
              <w:t>=</w:t>
            </w:r>
            <w:r>
              <w:rPr>
                <w:rFonts w:hint="eastAsia" w:ascii="宋体" w:hAnsi="宋体" w:cs="宋体"/>
                <w:b/>
                <w:bCs/>
                <w:color w:val="000000"/>
                <w:sz w:val="22"/>
                <w:szCs w:val="22"/>
                <w:highlight w:val="none"/>
                <w:lang w:val="en-US" w:eastAsia="zh-CN"/>
              </w:rPr>
              <w:t>①</w:t>
            </w:r>
            <w:r>
              <w:rPr>
                <w:rFonts w:hint="eastAsia" w:ascii="宋体" w:hAnsi="宋体" w:eastAsia="宋体" w:cs="宋体"/>
                <w:b/>
                <w:bCs/>
                <w:color w:val="000000"/>
                <w:sz w:val="22"/>
                <w:szCs w:val="22"/>
                <w:highlight w:val="none"/>
              </w:rPr>
              <w:t>×</w:t>
            </w:r>
            <w:r>
              <w:rPr>
                <w:rFonts w:hint="eastAsia" w:ascii="宋体" w:hAnsi="宋体" w:cs="宋体"/>
                <w:b/>
                <w:bCs/>
                <w:color w:val="000000"/>
                <w:sz w:val="22"/>
                <w:szCs w:val="22"/>
                <w:highlight w:val="none"/>
                <w:lang w:val="en-US" w:eastAsia="zh-CN"/>
              </w:rPr>
              <w:t>②</w:t>
            </w:r>
          </w:p>
        </w:tc>
        <w:tc>
          <w:tcPr>
            <w:tcW w:w="502" w:type="pct"/>
            <w:tcBorders>
              <w:top w:val="single" w:color="auto" w:sz="4" w:space="0"/>
              <w:left w:val="single" w:color="auto" w:sz="4" w:space="0"/>
              <w:bottom w:val="single" w:color="000000" w:sz="4" w:space="0"/>
              <w:right w:val="single" w:color="auto" w:sz="4" w:space="0"/>
            </w:tcBorders>
            <w:shd w:val="clear" w:color="000000" w:fill="F2F2F2"/>
            <w:noWrap w:val="0"/>
            <w:vAlign w:val="center"/>
          </w:tcPr>
          <w:p w14:paraId="1B822D62">
            <w:pPr>
              <w:widowControl/>
              <w:spacing w:line="360" w:lineRule="auto"/>
              <w:jc w:val="center"/>
              <w:textAlignment w:val="auto"/>
              <w:rPr>
                <w:rFonts w:hint="eastAsia" w:ascii="宋体" w:hAnsi="宋体" w:eastAsia="宋体" w:cs="宋体"/>
                <w:b/>
                <w:bCs/>
                <w:color w:val="000000"/>
                <w:sz w:val="22"/>
                <w:szCs w:val="22"/>
                <w:highlight w:val="none"/>
              </w:rPr>
            </w:pPr>
            <w:r>
              <w:rPr>
                <w:rFonts w:hint="eastAsia" w:ascii="宋体" w:hAnsi="宋体" w:eastAsia="宋体" w:cs="宋体"/>
                <w:b/>
                <w:bCs/>
                <w:color w:val="000000"/>
                <w:sz w:val="22"/>
                <w:szCs w:val="22"/>
                <w:highlight w:val="none"/>
              </w:rPr>
              <w:t>不含税</w:t>
            </w:r>
            <w:r>
              <w:rPr>
                <w:rFonts w:hint="eastAsia" w:ascii="宋体" w:hAnsi="宋体" w:cs="宋体"/>
                <w:b/>
                <w:bCs/>
                <w:color w:val="000000"/>
                <w:sz w:val="22"/>
                <w:szCs w:val="22"/>
                <w:highlight w:val="none"/>
                <w:lang w:val="en-US" w:eastAsia="zh-CN"/>
              </w:rPr>
              <w:t>招标控制</w:t>
            </w:r>
            <w:r>
              <w:rPr>
                <w:rFonts w:hint="eastAsia" w:ascii="宋体" w:hAnsi="宋体" w:eastAsia="宋体" w:cs="宋体"/>
                <w:b/>
                <w:bCs/>
                <w:color w:val="000000"/>
                <w:sz w:val="22"/>
                <w:szCs w:val="22"/>
                <w:highlight w:val="none"/>
              </w:rPr>
              <w:t>单价</w:t>
            </w:r>
            <w:r>
              <w:rPr>
                <w:rFonts w:hint="eastAsia" w:ascii="宋体" w:hAnsi="宋体" w:cs="宋体"/>
                <w:b/>
                <w:bCs/>
                <w:color w:val="000000"/>
                <w:sz w:val="22"/>
                <w:szCs w:val="22"/>
                <w:highlight w:val="none"/>
                <w:lang w:eastAsia="zh-CN"/>
              </w:rPr>
              <w:t>（</w:t>
            </w:r>
            <w:r>
              <w:rPr>
                <w:rFonts w:hint="eastAsia" w:ascii="宋体" w:hAnsi="宋体" w:cs="宋体"/>
                <w:b/>
                <w:bCs/>
                <w:color w:val="000000"/>
                <w:sz w:val="22"/>
                <w:szCs w:val="22"/>
                <w:highlight w:val="none"/>
                <w:lang w:val="en-US" w:eastAsia="zh-CN"/>
              </w:rPr>
              <w:t>元</w:t>
            </w:r>
            <w:r>
              <w:rPr>
                <w:rFonts w:hint="eastAsia" w:ascii="宋体" w:hAnsi="宋体" w:cs="宋体"/>
                <w:b/>
                <w:bCs/>
                <w:color w:val="000000"/>
                <w:sz w:val="22"/>
                <w:szCs w:val="22"/>
                <w:highlight w:val="none"/>
                <w:lang w:eastAsia="zh-CN"/>
              </w:rPr>
              <w:t>）</w:t>
            </w:r>
          </w:p>
        </w:tc>
      </w:tr>
      <w:tr w14:paraId="5A21297C">
        <w:tblPrEx>
          <w:tblCellMar>
            <w:top w:w="0" w:type="dxa"/>
            <w:left w:w="108" w:type="dxa"/>
            <w:bottom w:w="0" w:type="dxa"/>
            <w:right w:w="108" w:type="dxa"/>
          </w:tblCellMar>
        </w:tblPrEx>
        <w:trPr>
          <w:trHeight w:val="283" w:hRule="atLeast"/>
          <w:jc w:val="center"/>
        </w:trPr>
        <w:tc>
          <w:tcPr>
            <w:tcW w:w="375" w:type="pct"/>
            <w:tcBorders>
              <w:top w:val="nil"/>
              <w:left w:val="single" w:color="auto" w:sz="4" w:space="0"/>
              <w:bottom w:val="single" w:color="auto" w:sz="4" w:space="0"/>
              <w:right w:val="single" w:color="auto" w:sz="4" w:space="0"/>
            </w:tcBorders>
            <w:noWrap w:val="0"/>
            <w:vAlign w:val="center"/>
          </w:tcPr>
          <w:p w14:paraId="099EACFE">
            <w:pPr>
              <w:spacing w:line="240" w:lineRule="auto"/>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1</w:t>
            </w:r>
          </w:p>
        </w:tc>
        <w:tc>
          <w:tcPr>
            <w:tcW w:w="616" w:type="pct"/>
            <w:tcBorders>
              <w:top w:val="nil"/>
              <w:left w:val="nil"/>
              <w:bottom w:val="single" w:color="auto" w:sz="4" w:space="0"/>
              <w:right w:val="single" w:color="auto" w:sz="4" w:space="0"/>
            </w:tcBorders>
            <w:noWrap w:val="0"/>
            <w:vAlign w:val="top"/>
          </w:tcPr>
          <w:p w14:paraId="1C96B4FF">
            <w:pPr>
              <w:keepNext w:val="0"/>
              <w:keepLines w:val="0"/>
              <w:widowControl/>
              <w:suppressLineNumbers w:val="0"/>
              <w:jc w:val="left"/>
              <w:textAlignment w:val="top"/>
              <w:rPr>
                <w:rFonts w:hint="eastAsia" w:ascii="宋体" w:hAnsi="宋体" w:eastAsia="宋体" w:cs="宋体"/>
                <w:color w:val="000000"/>
                <w:kern w:val="0"/>
                <w:sz w:val="22"/>
                <w:szCs w:val="22"/>
                <w:highlight w:val="none"/>
                <w:lang w:val="en-US" w:eastAsia="zh-CN" w:bidi="ar-SA"/>
              </w:rPr>
            </w:pPr>
            <w:r>
              <w:rPr>
                <w:rFonts w:hint="default" w:ascii="Arial" w:hAnsi="Arial" w:eastAsia="宋体" w:cs="Arial"/>
                <w:i w:val="0"/>
                <w:iCs w:val="0"/>
                <w:color w:val="000000"/>
                <w:kern w:val="0"/>
                <w:sz w:val="20"/>
                <w:szCs w:val="20"/>
                <w:highlight w:val="none"/>
                <w:u w:val="none"/>
                <w:lang w:val="en-US" w:eastAsia="zh-CN" w:bidi="ar"/>
              </w:rPr>
              <w:t>G2025~202601001</w:t>
            </w:r>
          </w:p>
        </w:tc>
        <w:tc>
          <w:tcPr>
            <w:tcW w:w="679" w:type="pct"/>
            <w:tcBorders>
              <w:top w:val="single" w:color="auto" w:sz="4" w:space="0"/>
              <w:left w:val="nil"/>
              <w:bottom w:val="single" w:color="auto" w:sz="4" w:space="0"/>
              <w:right w:val="single" w:color="auto" w:sz="4" w:space="0"/>
            </w:tcBorders>
            <w:noWrap w:val="0"/>
            <w:vAlign w:val="center"/>
          </w:tcPr>
          <w:p w14:paraId="048A9216">
            <w:pPr>
              <w:autoSpaceDN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val="en-US" w:eastAsia="zh-CN" w:bidi="ar-SA"/>
              </w:rPr>
              <w:t>蒸压砂加气混凝土砌块</w:t>
            </w:r>
          </w:p>
        </w:tc>
        <w:tc>
          <w:tcPr>
            <w:tcW w:w="462" w:type="pct"/>
            <w:tcBorders>
              <w:top w:val="nil"/>
              <w:left w:val="single" w:color="auto" w:sz="4" w:space="0"/>
              <w:bottom w:val="single" w:color="auto" w:sz="4" w:space="0"/>
              <w:right w:val="single" w:color="auto" w:sz="4" w:space="0"/>
            </w:tcBorders>
            <w:shd w:val="clear" w:color="auto" w:fill="auto"/>
            <w:noWrap w:val="0"/>
            <w:vAlign w:val="top"/>
          </w:tcPr>
          <w:p w14:paraId="68EE8AE0">
            <w:pPr>
              <w:keepNext w:val="0"/>
              <w:keepLines w:val="0"/>
              <w:widowControl/>
              <w:suppressLineNumbers w:val="0"/>
              <w:jc w:val="left"/>
              <w:textAlignment w:val="top"/>
              <w:rPr>
                <w:rFonts w:hint="eastAsia" w:ascii="宋体" w:hAnsi="宋体" w:eastAsia="宋体" w:cs="宋体"/>
                <w:color w:val="000000"/>
                <w:kern w:val="2"/>
                <w:sz w:val="22"/>
                <w:szCs w:val="22"/>
                <w:highlight w:val="none"/>
                <w:lang w:val="en-US" w:eastAsia="zh-CN" w:bidi="ar-SA"/>
              </w:rPr>
            </w:pPr>
            <w:r>
              <w:rPr>
                <w:rFonts w:hint="default" w:ascii="Arial" w:hAnsi="Arial" w:eastAsia="宋体" w:cs="Arial"/>
                <w:i w:val="0"/>
                <w:iCs w:val="0"/>
                <w:color w:val="000000"/>
                <w:kern w:val="0"/>
                <w:sz w:val="20"/>
                <w:szCs w:val="20"/>
                <w:highlight w:val="none"/>
                <w:u w:val="none"/>
                <w:lang w:val="en-US" w:eastAsia="zh-CN" w:bidi="ar"/>
              </w:rPr>
              <w:t>"A5.0   600*200*200"</w:t>
            </w:r>
          </w:p>
        </w:tc>
        <w:tc>
          <w:tcPr>
            <w:tcW w:w="437" w:type="pct"/>
            <w:tcBorders>
              <w:top w:val="nil"/>
              <w:left w:val="single" w:color="auto" w:sz="4" w:space="0"/>
              <w:bottom w:val="single" w:color="auto" w:sz="4" w:space="0"/>
              <w:right w:val="single" w:color="auto" w:sz="4" w:space="0"/>
            </w:tcBorders>
            <w:noWrap w:val="0"/>
            <w:vAlign w:val="top"/>
          </w:tcPr>
          <w:p w14:paraId="3758E3C3">
            <w:pPr>
              <w:keepNext w:val="0"/>
              <w:keepLines w:val="0"/>
              <w:widowControl/>
              <w:suppressLineNumbers w:val="0"/>
              <w:jc w:val="left"/>
              <w:textAlignment w:val="top"/>
              <w:rPr>
                <w:rFonts w:hint="eastAsia" w:ascii="宋体" w:hAnsi="宋体" w:eastAsia="宋体" w:cs="宋体"/>
                <w:color w:val="000000"/>
                <w:sz w:val="22"/>
                <w:szCs w:val="22"/>
                <w:highlight w:val="none"/>
              </w:rPr>
            </w:pPr>
            <w:r>
              <w:rPr>
                <w:rFonts w:hint="default" w:ascii="Arial" w:hAnsi="Arial" w:eastAsia="宋体" w:cs="Arial"/>
                <w:i w:val="0"/>
                <w:iCs w:val="0"/>
                <w:color w:val="000000"/>
                <w:kern w:val="0"/>
                <w:sz w:val="20"/>
                <w:szCs w:val="20"/>
                <w:highlight w:val="none"/>
                <w:u w:val="none"/>
                <w:lang w:val="en-US" w:eastAsia="zh-CN" w:bidi="ar"/>
              </w:rPr>
              <w:t>工程耗用材料</w:t>
            </w:r>
          </w:p>
        </w:tc>
        <w:tc>
          <w:tcPr>
            <w:tcW w:w="357" w:type="pct"/>
            <w:tcBorders>
              <w:top w:val="nil"/>
              <w:left w:val="single" w:color="auto" w:sz="4" w:space="0"/>
              <w:bottom w:val="single" w:color="auto" w:sz="4" w:space="0"/>
              <w:right w:val="single" w:color="auto" w:sz="4" w:space="0"/>
            </w:tcBorders>
            <w:noWrap w:val="0"/>
            <w:vAlign w:val="top"/>
          </w:tcPr>
          <w:p w14:paraId="4B6926C4">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Arial" w:hAnsi="Arial" w:cs="Arial"/>
                <w:i w:val="0"/>
                <w:iCs w:val="0"/>
                <w:color w:val="000000"/>
                <w:kern w:val="0"/>
                <w:sz w:val="20"/>
                <w:szCs w:val="20"/>
                <w:highlight w:val="none"/>
                <w:u w:val="none"/>
                <w:lang w:val="en-US" w:eastAsia="zh-CN" w:bidi="ar"/>
              </w:rPr>
              <w:t>m³</w:t>
            </w:r>
          </w:p>
        </w:tc>
        <w:tc>
          <w:tcPr>
            <w:tcW w:w="400" w:type="pct"/>
            <w:tcBorders>
              <w:top w:val="nil"/>
              <w:left w:val="single" w:color="auto" w:sz="4" w:space="0"/>
              <w:bottom w:val="single" w:color="auto" w:sz="4" w:space="0"/>
              <w:right w:val="single" w:color="auto" w:sz="4" w:space="0"/>
            </w:tcBorders>
            <w:noWrap w:val="0"/>
            <w:vAlign w:val="top"/>
          </w:tcPr>
          <w:p w14:paraId="2A08550E">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default" w:ascii="Arial" w:hAnsi="Arial" w:eastAsia="宋体" w:cs="Arial"/>
                <w:i w:val="0"/>
                <w:iCs w:val="0"/>
                <w:color w:val="000000"/>
                <w:kern w:val="0"/>
                <w:sz w:val="20"/>
                <w:szCs w:val="20"/>
                <w:highlight w:val="none"/>
                <w:u w:val="none"/>
                <w:lang w:val="en-US" w:eastAsia="zh-CN" w:bidi="ar"/>
              </w:rPr>
              <w:t>4000</w:t>
            </w:r>
          </w:p>
        </w:tc>
        <w:tc>
          <w:tcPr>
            <w:tcW w:w="542" w:type="pct"/>
            <w:tcBorders>
              <w:top w:val="nil"/>
              <w:left w:val="single" w:color="auto" w:sz="4" w:space="0"/>
              <w:bottom w:val="single" w:color="auto" w:sz="4" w:space="0"/>
              <w:right w:val="single" w:color="auto" w:sz="4" w:space="0"/>
            </w:tcBorders>
            <w:noWrap w:val="0"/>
            <w:vAlign w:val="center"/>
          </w:tcPr>
          <w:p w14:paraId="13A483DE">
            <w:pPr>
              <w:spacing w:line="240" w:lineRule="auto"/>
              <w:rPr>
                <w:rFonts w:hint="eastAsia" w:ascii="宋体" w:hAnsi="宋体" w:eastAsia="宋体" w:cs="宋体"/>
                <w:color w:val="000000"/>
                <w:sz w:val="22"/>
                <w:szCs w:val="22"/>
                <w:highlight w:val="none"/>
              </w:rPr>
            </w:pPr>
          </w:p>
        </w:tc>
        <w:tc>
          <w:tcPr>
            <w:tcW w:w="623" w:type="pct"/>
            <w:tcBorders>
              <w:top w:val="nil"/>
              <w:left w:val="single" w:color="auto" w:sz="4" w:space="0"/>
              <w:bottom w:val="single" w:color="auto" w:sz="4" w:space="0"/>
              <w:right w:val="single" w:color="auto" w:sz="4" w:space="0"/>
            </w:tcBorders>
            <w:noWrap w:val="0"/>
            <w:vAlign w:val="center"/>
          </w:tcPr>
          <w:p w14:paraId="1AB720DC">
            <w:pPr>
              <w:spacing w:line="240" w:lineRule="auto"/>
              <w:rPr>
                <w:rFonts w:hint="eastAsia" w:ascii="宋体" w:hAnsi="宋体" w:eastAsia="宋体" w:cs="宋体"/>
                <w:color w:val="000000"/>
                <w:sz w:val="22"/>
                <w:szCs w:val="22"/>
                <w:highlight w:val="none"/>
              </w:rPr>
            </w:pPr>
          </w:p>
        </w:tc>
        <w:tc>
          <w:tcPr>
            <w:tcW w:w="502" w:type="pct"/>
            <w:tcBorders>
              <w:top w:val="nil"/>
              <w:left w:val="single" w:color="auto" w:sz="4" w:space="0"/>
              <w:bottom w:val="single" w:color="auto" w:sz="4" w:space="0"/>
              <w:right w:val="single" w:color="auto" w:sz="4" w:space="0"/>
            </w:tcBorders>
            <w:noWrap w:val="0"/>
            <w:vAlign w:val="center"/>
          </w:tcPr>
          <w:p w14:paraId="029EFDC0">
            <w:pPr>
              <w:spacing w:line="240" w:lineRule="auto"/>
              <w:jc w:val="center"/>
              <w:rPr>
                <w:rFonts w:hint="default" w:ascii="宋体" w:hAnsi="宋体" w:eastAsia="宋体" w:cs="宋体"/>
                <w:color w:val="000000"/>
                <w:sz w:val="22"/>
                <w:szCs w:val="22"/>
                <w:highlight w:val="none"/>
                <w:lang w:val="en-US" w:eastAsia="zh-CN"/>
              </w:rPr>
            </w:pPr>
            <w:r>
              <w:rPr>
                <w:rFonts w:hint="eastAsia" w:ascii="宋体" w:hAnsi="宋体" w:cs="宋体"/>
                <w:color w:val="000000"/>
                <w:sz w:val="22"/>
                <w:szCs w:val="22"/>
                <w:highlight w:val="none"/>
                <w:lang w:val="en-US" w:eastAsia="zh-CN"/>
              </w:rPr>
              <w:t>212.70</w:t>
            </w:r>
          </w:p>
        </w:tc>
      </w:tr>
      <w:tr w14:paraId="0181F7D6">
        <w:tblPrEx>
          <w:tblCellMar>
            <w:top w:w="0" w:type="dxa"/>
            <w:left w:w="108" w:type="dxa"/>
            <w:bottom w:w="0" w:type="dxa"/>
            <w:right w:w="108" w:type="dxa"/>
          </w:tblCellMar>
        </w:tblPrEx>
        <w:trPr>
          <w:trHeight w:val="283" w:hRule="atLeast"/>
          <w:jc w:val="center"/>
        </w:trPr>
        <w:tc>
          <w:tcPr>
            <w:tcW w:w="375" w:type="pct"/>
            <w:tcBorders>
              <w:top w:val="nil"/>
              <w:left w:val="single" w:color="auto" w:sz="4" w:space="0"/>
              <w:bottom w:val="single" w:color="auto" w:sz="4" w:space="0"/>
              <w:right w:val="single" w:color="auto" w:sz="4" w:space="0"/>
            </w:tcBorders>
            <w:noWrap w:val="0"/>
            <w:vAlign w:val="center"/>
          </w:tcPr>
          <w:p w14:paraId="477A1A1A">
            <w:pPr>
              <w:spacing w:line="240" w:lineRule="auto"/>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2</w:t>
            </w:r>
          </w:p>
        </w:tc>
        <w:tc>
          <w:tcPr>
            <w:tcW w:w="616" w:type="pct"/>
            <w:tcBorders>
              <w:top w:val="nil"/>
              <w:left w:val="nil"/>
              <w:bottom w:val="single" w:color="auto" w:sz="4" w:space="0"/>
              <w:right w:val="single" w:color="auto" w:sz="4" w:space="0"/>
            </w:tcBorders>
            <w:noWrap w:val="0"/>
            <w:vAlign w:val="top"/>
          </w:tcPr>
          <w:p w14:paraId="75D48D9B">
            <w:pPr>
              <w:keepNext w:val="0"/>
              <w:keepLines w:val="0"/>
              <w:widowControl/>
              <w:suppressLineNumbers w:val="0"/>
              <w:jc w:val="left"/>
              <w:textAlignment w:val="top"/>
              <w:rPr>
                <w:rFonts w:hint="eastAsia" w:ascii="宋体" w:hAnsi="宋体" w:eastAsia="宋体" w:cs="宋体"/>
                <w:color w:val="000000"/>
                <w:kern w:val="0"/>
                <w:sz w:val="22"/>
                <w:szCs w:val="22"/>
                <w:highlight w:val="none"/>
                <w:lang w:val="en-US" w:eastAsia="zh-CN" w:bidi="ar-SA"/>
              </w:rPr>
            </w:pPr>
            <w:r>
              <w:rPr>
                <w:rFonts w:hint="default" w:ascii="Arial" w:hAnsi="Arial" w:eastAsia="宋体" w:cs="Arial"/>
                <w:i w:val="0"/>
                <w:iCs w:val="0"/>
                <w:color w:val="000000"/>
                <w:kern w:val="0"/>
                <w:sz w:val="20"/>
                <w:szCs w:val="20"/>
                <w:highlight w:val="none"/>
                <w:u w:val="none"/>
                <w:lang w:val="en-US" w:eastAsia="zh-CN" w:bidi="ar"/>
              </w:rPr>
              <w:t>G2025~202601002</w:t>
            </w:r>
          </w:p>
        </w:tc>
        <w:tc>
          <w:tcPr>
            <w:tcW w:w="679" w:type="pct"/>
            <w:tcBorders>
              <w:top w:val="single" w:color="auto" w:sz="4" w:space="0"/>
              <w:left w:val="nil"/>
              <w:bottom w:val="single" w:color="auto" w:sz="4" w:space="0"/>
              <w:right w:val="single" w:color="auto" w:sz="4" w:space="0"/>
            </w:tcBorders>
            <w:noWrap w:val="0"/>
            <w:vAlign w:val="center"/>
          </w:tcPr>
          <w:p w14:paraId="09F864E9">
            <w:pPr>
              <w:autoSpaceDN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val="en-US" w:eastAsia="zh-CN" w:bidi="ar-SA"/>
              </w:rPr>
              <w:t>蒸压砂加气混凝土砌块</w:t>
            </w:r>
          </w:p>
        </w:tc>
        <w:tc>
          <w:tcPr>
            <w:tcW w:w="462" w:type="pct"/>
            <w:tcBorders>
              <w:top w:val="nil"/>
              <w:left w:val="single" w:color="auto" w:sz="4" w:space="0"/>
              <w:bottom w:val="single" w:color="auto" w:sz="4" w:space="0"/>
              <w:right w:val="single" w:color="auto" w:sz="4" w:space="0"/>
            </w:tcBorders>
            <w:shd w:val="clear" w:color="auto" w:fill="auto"/>
            <w:noWrap w:val="0"/>
            <w:vAlign w:val="top"/>
          </w:tcPr>
          <w:p w14:paraId="137231AF">
            <w:pPr>
              <w:keepNext w:val="0"/>
              <w:keepLines w:val="0"/>
              <w:widowControl/>
              <w:suppressLineNumbers w:val="0"/>
              <w:jc w:val="left"/>
              <w:textAlignment w:val="top"/>
              <w:rPr>
                <w:rFonts w:hint="eastAsia" w:ascii="宋体" w:hAnsi="宋体" w:eastAsia="宋体" w:cs="宋体"/>
                <w:color w:val="000000"/>
                <w:kern w:val="2"/>
                <w:sz w:val="22"/>
                <w:szCs w:val="22"/>
                <w:highlight w:val="none"/>
                <w:lang w:val="en-US" w:eastAsia="zh-CN" w:bidi="ar-SA"/>
              </w:rPr>
            </w:pPr>
            <w:r>
              <w:rPr>
                <w:rFonts w:hint="default" w:ascii="Arial" w:hAnsi="Arial" w:eastAsia="宋体" w:cs="Arial"/>
                <w:i w:val="0"/>
                <w:iCs w:val="0"/>
                <w:color w:val="000000"/>
                <w:kern w:val="0"/>
                <w:sz w:val="20"/>
                <w:szCs w:val="20"/>
                <w:highlight w:val="none"/>
                <w:u w:val="none"/>
                <w:lang w:val="en-US" w:eastAsia="zh-CN" w:bidi="ar"/>
              </w:rPr>
              <w:t>"A5.0   600*200*190"</w:t>
            </w:r>
          </w:p>
        </w:tc>
        <w:tc>
          <w:tcPr>
            <w:tcW w:w="437" w:type="pct"/>
            <w:tcBorders>
              <w:top w:val="nil"/>
              <w:left w:val="single" w:color="auto" w:sz="4" w:space="0"/>
              <w:bottom w:val="single" w:color="auto" w:sz="4" w:space="0"/>
              <w:right w:val="single" w:color="auto" w:sz="4" w:space="0"/>
            </w:tcBorders>
            <w:noWrap w:val="0"/>
            <w:vAlign w:val="top"/>
          </w:tcPr>
          <w:p w14:paraId="4C1A00AB">
            <w:pPr>
              <w:keepNext w:val="0"/>
              <w:keepLines w:val="0"/>
              <w:widowControl/>
              <w:suppressLineNumbers w:val="0"/>
              <w:jc w:val="left"/>
              <w:textAlignment w:val="top"/>
              <w:rPr>
                <w:rFonts w:hint="eastAsia" w:ascii="宋体" w:hAnsi="宋体" w:eastAsia="宋体" w:cs="宋体"/>
                <w:color w:val="000000"/>
                <w:sz w:val="22"/>
                <w:szCs w:val="22"/>
                <w:highlight w:val="none"/>
              </w:rPr>
            </w:pPr>
            <w:r>
              <w:rPr>
                <w:rFonts w:hint="default" w:ascii="Arial" w:hAnsi="Arial" w:eastAsia="宋体" w:cs="Arial"/>
                <w:i w:val="0"/>
                <w:iCs w:val="0"/>
                <w:color w:val="000000"/>
                <w:kern w:val="0"/>
                <w:sz w:val="20"/>
                <w:szCs w:val="20"/>
                <w:highlight w:val="none"/>
                <w:u w:val="none"/>
                <w:lang w:val="en-US" w:eastAsia="zh-CN" w:bidi="ar"/>
              </w:rPr>
              <w:t>工程耗用材料</w:t>
            </w:r>
          </w:p>
        </w:tc>
        <w:tc>
          <w:tcPr>
            <w:tcW w:w="357" w:type="pct"/>
            <w:tcBorders>
              <w:top w:val="nil"/>
              <w:left w:val="single" w:color="auto" w:sz="4" w:space="0"/>
              <w:bottom w:val="single" w:color="auto" w:sz="4" w:space="0"/>
              <w:right w:val="single" w:color="auto" w:sz="4" w:space="0"/>
            </w:tcBorders>
            <w:noWrap w:val="0"/>
            <w:vAlign w:val="top"/>
          </w:tcPr>
          <w:p w14:paraId="661EE1AC">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Arial" w:hAnsi="Arial" w:cs="Arial"/>
                <w:i w:val="0"/>
                <w:iCs w:val="0"/>
                <w:color w:val="000000"/>
                <w:kern w:val="0"/>
                <w:sz w:val="20"/>
                <w:szCs w:val="20"/>
                <w:highlight w:val="none"/>
                <w:u w:val="none"/>
                <w:lang w:val="en-US" w:eastAsia="zh-CN" w:bidi="ar"/>
              </w:rPr>
              <w:t>m³</w:t>
            </w:r>
          </w:p>
        </w:tc>
        <w:tc>
          <w:tcPr>
            <w:tcW w:w="400" w:type="pct"/>
            <w:tcBorders>
              <w:top w:val="nil"/>
              <w:left w:val="single" w:color="auto" w:sz="4" w:space="0"/>
              <w:bottom w:val="single" w:color="auto" w:sz="4" w:space="0"/>
              <w:right w:val="single" w:color="auto" w:sz="4" w:space="0"/>
            </w:tcBorders>
            <w:noWrap w:val="0"/>
            <w:vAlign w:val="top"/>
          </w:tcPr>
          <w:p w14:paraId="40BA1FA3">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default" w:ascii="Arial" w:hAnsi="Arial" w:eastAsia="宋体" w:cs="Arial"/>
                <w:i w:val="0"/>
                <w:iCs w:val="0"/>
                <w:color w:val="000000"/>
                <w:kern w:val="0"/>
                <w:sz w:val="20"/>
                <w:szCs w:val="20"/>
                <w:highlight w:val="none"/>
                <w:u w:val="none"/>
                <w:lang w:val="en-US" w:eastAsia="zh-CN" w:bidi="ar"/>
              </w:rPr>
              <w:t>3800</w:t>
            </w:r>
          </w:p>
        </w:tc>
        <w:tc>
          <w:tcPr>
            <w:tcW w:w="542" w:type="pct"/>
            <w:tcBorders>
              <w:top w:val="nil"/>
              <w:left w:val="single" w:color="auto" w:sz="4" w:space="0"/>
              <w:bottom w:val="single" w:color="auto" w:sz="4" w:space="0"/>
              <w:right w:val="single" w:color="auto" w:sz="4" w:space="0"/>
            </w:tcBorders>
            <w:noWrap w:val="0"/>
            <w:vAlign w:val="center"/>
          </w:tcPr>
          <w:p w14:paraId="5C30CAFC">
            <w:pPr>
              <w:spacing w:line="240" w:lineRule="auto"/>
              <w:rPr>
                <w:rFonts w:hint="eastAsia" w:ascii="宋体" w:hAnsi="宋体" w:eastAsia="宋体" w:cs="宋体"/>
                <w:color w:val="000000"/>
                <w:sz w:val="22"/>
                <w:szCs w:val="22"/>
                <w:highlight w:val="none"/>
              </w:rPr>
            </w:pPr>
          </w:p>
        </w:tc>
        <w:tc>
          <w:tcPr>
            <w:tcW w:w="623" w:type="pct"/>
            <w:tcBorders>
              <w:top w:val="nil"/>
              <w:left w:val="single" w:color="auto" w:sz="4" w:space="0"/>
              <w:bottom w:val="single" w:color="auto" w:sz="4" w:space="0"/>
              <w:right w:val="single" w:color="auto" w:sz="4" w:space="0"/>
            </w:tcBorders>
            <w:noWrap w:val="0"/>
            <w:vAlign w:val="center"/>
          </w:tcPr>
          <w:p w14:paraId="36022DFC">
            <w:pPr>
              <w:spacing w:line="240" w:lineRule="auto"/>
              <w:rPr>
                <w:rFonts w:hint="eastAsia" w:ascii="宋体" w:hAnsi="宋体" w:eastAsia="宋体" w:cs="宋体"/>
                <w:color w:val="000000"/>
                <w:sz w:val="22"/>
                <w:szCs w:val="22"/>
                <w:highlight w:val="none"/>
              </w:rPr>
            </w:pPr>
          </w:p>
        </w:tc>
        <w:tc>
          <w:tcPr>
            <w:tcW w:w="502" w:type="pct"/>
            <w:tcBorders>
              <w:top w:val="nil"/>
              <w:left w:val="single" w:color="auto" w:sz="4" w:space="0"/>
              <w:bottom w:val="single" w:color="auto" w:sz="4" w:space="0"/>
              <w:right w:val="single" w:color="auto" w:sz="4" w:space="0"/>
            </w:tcBorders>
            <w:noWrap w:val="0"/>
            <w:vAlign w:val="center"/>
          </w:tcPr>
          <w:p w14:paraId="3E9AC8DE">
            <w:pPr>
              <w:spacing w:line="240" w:lineRule="auto"/>
              <w:jc w:val="center"/>
              <w:rPr>
                <w:rFonts w:hint="eastAsia" w:ascii="宋体" w:hAnsi="宋体" w:eastAsia="宋体" w:cs="宋体"/>
                <w:color w:val="000000"/>
                <w:sz w:val="22"/>
                <w:szCs w:val="22"/>
                <w:highlight w:val="none"/>
              </w:rPr>
            </w:pPr>
            <w:r>
              <w:rPr>
                <w:rFonts w:hint="eastAsia" w:ascii="宋体" w:hAnsi="宋体" w:cs="宋体"/>
                <w:color w:val="000000"/>
                <w:sz w:val="22"/>
                <w:szCs w:val="22"/>
                <w:highlight w:val="none"/>
                <w:lang w:val="en-US" w:eastAsia="zh-CN"/>
              </w:rPr>
              <w:t>212.70</w:t>
            </w:r>
          </w:p>
        </w:tc>
      </w:tr>
      <w:tr w14:paraId="79C33133">
        <w:tblPrEx>
          <w:tblCellMar>
            <w:top w:w="0" w:type="dxa"/>
            <w:left w:w="108" w:type="dxa"/>
            <w:bottom w:w="0" w:type="dxa"/>
            <w:right w:w="108" w:type="dxa"/>
          </w:tblCellMar>
        </w:tblPrEx>
        <w:trPr>
          <w:trHeight w:val="283" w:hRule="atLeast"/>
          <w:jc w:val="center"/>
        </w:trPr>
        <w:tc>
          <w:tcPr>
            <w:tcW w:w="375" w:type="pct"/>
            <w:tcBorders>
              <w:top w:val="nil"/>
              <w:left w:val="single" w:color="auto" w:sz="4" w:space="0"/>
              <w:bottom w:val="single" w:color="auto" w:sz="4" w:space="0"/>
              <w:right w:val="single" w:color="auto" w:sz="4" w:space="0"/>
            </w:tcBorders>
            <w:noWrap w:val="0"/>
            <w:vAlign w:val="center"/>
          </w:tcPr>
          <w:p w14:paraId="1FB2B7E3">
            <w:pPr>
              <w:spacing w:line="240" w:lineRule="auto"/>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rPr>
              <w:t>3</w:t>
            </w:r>
          </w:p>
        </w:tc>
        <w:tc>
          <w:tcPr>
            <w:tcW w:w="616" w:type="pct"/>
            <w:tcBorders>
              <w:top w:val="nil"/>
              <w:left w:val="nil"/>
              <w:bottom w:val="single" w:color="auto" w:sz="4" w:space="0"/>
              <w:right w:val="single" w:color="auto" w:sz="4" w:space="0"/>
            </w:tcBorders>
            <w:noWrap w:val="0"/>
            <w:vAlign w:val="top"/>
          </w:tcPr>
          <w:p w14:paraId="69F7FF10">
            <w:pPr>
              <w:keepNext w:val="0"/>
              <w:keepLines w:val="0"/>
              <w:widowControl/>
              <w:suppressLineNumbers w:val="0"/>
              <w:jc w:val="left"/>
              <w:textAlignment w:val="top"/>
              <w:rPr>
                <w:rFonts w:hint="eastAsia" w:ascii="宋体" w:hAnsi="宋体" w:eastAsia="宋体" w:cs="宋体"/>
                <w:color w:val="000000"/>
                <w:kern w:val="0"/>
                <w:sz w:val="22"/>
                <w:szCs w:val="22"/>
                <w:highlight w:val="none"/>
                <w:lang w:val="en-US" w:eastAsia="zh-CN" w:bidi="ar-SA"/>
              </w:rPr>
            </w:pPr>
            <w:r>
              <w:rPr>
                <w:rFonts w:hint="default" w:ascii="Arial" w:hAnsi="Arial" w:eastAsia="宋体" w:cs="Arial"/>
                <w:i w:val="0"/>
                <w:iCs w:val="0"/>
                <w:color w:val="000000"/>
                <w:kern w:val="0"/>
                <w:sz w:val="20"/>
                <w:szCs w:val="20"/>
                <w:highlight w:val="none"/>
                <w:u w:val="none"/>
                <w:lang w:val="en-US" w:eastAsia="zh-CN" w:bidi="ar"/>
              </w:rPr>
              <w:t>G2025~202601003</w:t>
            </w:r>
          </w:p>
        </w:tc>
        <w:tc>
          <w:tcPr>
            <w:tcW w:w="679" w:type="pct"/>
            <w:tcBorders>
              <w:top w:val="single" w:color="auto" w:sz="4" w:space="0"/>
              <w:left w:val="nil"/>
              <w:bottom w:val="single" w:color="auto" w:sz="4" w:space="0"/>
              <w:right w:val="single" w:color="auto" w:sz="4" w:space="0"/>
            </w:tcBorders>
            <w:noWrap w:val="0"/>
            <w:vAlign w:val="center"/>
          </w:tcPr>
          <w:p w14:paraId="0A84264F">
            <w:pPr>
              <w:autoSpaceDN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val="en-US" w:eastAsia="zh-CN" w:bidi="ar-SA"/>
              </w:rPr>
              <w:t>蒸压砂加气混凝土砌块</w:t>
            </w:r>
          </w:p>
        </w:tc>
        <w:tc>
          <w:tcPr>
            <w:tcW w:w="462" w:type="pct"/>
            <w:tcBorders>
              <w:top w:val="nil"/>
              <w:left w:val="single" w:color="auto" w:sz="4" w:space="0"/>
              <w:bottom w:val="single" w:color="auto" w:sz="4" w:space="0"/>
              <w:right w:val="single" w:color="auto" w:sz="4" w:space="0"/>
            </w:tcBorders>
            <w:shd w:val="clear" w:color="auto" w:fill="auto"/>
            <w:noWrap w:val="0"/>
            <w:vAlign w:val="top"/>
          </w:tcPr>
          <w:p w14:paraId="0333E06B">
            <w:pPr>
              <w:keepNext w:val="0"/>
              <w:keepLines w:val="0"/>
              <w:widowControl/>
              <w:suppressLineNumbers w:val="0"/>
              <w:jc w:val="left"/>
              <w:textAlignment w:val="top"/>
              <w:rPr>
                <w:rFonts w:hint="eastAsia" w:ascii="宋体" w:hAnsi="宋体" w:eastAsia="宋体" w:cs="宋体"/>
                <w:color w:val="000000"/>
                <w:kern w:val="2"/>
                <w:sz w:val="22"/>
                <w:szCs w:val="22"/>
                <w:highlight w:val="none"/>
                <w:lang w:val="en-US" w:eastAsia="zh-CN" w:bidi="ar-SA"/>
              </w:rPr>
            </w:pPr>
            <w:r>
              <w:rPr>
                <w:rFonts w:hint="default" w:ascii="Arial" w:hAnsi="Arial" w:eastAsia="宋体" w:cs="Arial"/>
                <w:i w:val="0"/>
                <w:iCs w:val="0"/>
                <w:color w:val="000000"/>
                <w:kern w:val="0"/>
                <w:sz w:val="20"/>
                <w:szCs w:val="20"/>
                <w:highlight w:val="none"/>
                <w:u w:val="none"/>
                <w:lang w:val="en-US" w:eastAsia="zh-CN" w:bidi="ar"/>
              </w:rPr>
              <w:t>"A5.0   600*200*120"</w:t>
            </w:r>
          </w:p>
        </w:tc>
        <w:tc>
          <w:tcPr>
            <w:tcW w:w="437" w:type="pct"/>
            <w:tcBorders>
              <w:top w:val="nil"/>
              <w:left w:val="single" w:color="auto" w:sz="4" w:space="0"/>
              <w:bottom w:val="single" w:color="auto" w:sz="4" w:space="0"/>
              <w:right w:val="single" w:color="auto" w:sz="4" w:space="0"/>
            </w:tcBorders>
            <w:noWrap w:val="0"/>
            <w:vAlign w:val="top"/>
          </w:tcPr>
          <w:p w14:paraId="153348AB">
            <w:pPr>
              <w:keepNext w:val="0"/>
              <w:keepLines w:val="0"/>
              <w:widowControl/>
              <w:suppressLineNumbers w:val="0"/>
              <w:jc w:val="left"/>
              <w:textAlignment w:val="top"/>
              <w:rPr>
                <w:rFonts w:hint="eastAsia" w:ascii="宋体" w:hAnsi="宋体" w:eastAsia="宋体" w:cs="宋体"/>
                <w:color w:val="000000"/>
                <w:sz w:val="22"/>
                <w:szCs w:val="22"/>
                <w:highlight w:val="none"/>
              </w:rPr>
            </w:pPr>
            <w:r>
              <w:rPr>
                <w:rFonts w:hint="default" w:ascii="Arial" w:hAnsi="Arial" w:eastAsia="宋体" w:cs="Arial"/>
                <w:i w:val="0"/>
                <w:iCs w:val="0"/>
                <w:color w:val="000000"/>
                <w:kern w:val="0"/>
                <w:sz w:val="20"/>
                <w:szCs w:val="20"/>
                <w:highlight w:val="none"/>
                <w:u w:val="none"/>
                <w:lang w:val="en-US" w:eastAsia="zh-CN" w:bidi="ar"/>
              </w:rPr>
              <w:t>工程耗用材料</w:t>
            </w:r>
          </w:p>
        </w:tc>
        <w:tc>
          <w:tcPr>
            <w:tcW w:w="357" w:type="pct"/>
            <w:tcBorders>
              <w:top w:val="nil"/>
              <w:left w:val="single" w:color="auto" w:sz="4" w:space="0"/>
              <w:bottom w:val="single" w:color="auto" w:sz="4" w:space="0"/>
              <w:right w:val="single" w:color="auto" w:sz="4" w:space="0"/>
            </w:tcBorders>
            <w:noWrap w:val="0"/>
            <w:vAlign w:val="top"/>
          </w:tcPr>
          <w:p w14:paraId="4404F123">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Arial" w:hAnsi="Arial" w:cs="Arial"/>
                <w:i w:val="0"/>
                <w:iCs w:val="0"/>
                <w:color w:val="000000"/>
                <w:kern w:val="0"/>
                <w:sz w:val="20"/>
                <w:szCs w:val="20"/>
                <w:highlight w:val="none"/>
                <w:u w:val="none"/>
                <w:lang w:val="en-US" w:eastAsia="zh-CN" w:bidi="ar"/>
              </w:rPr>
              <w:t>m³</w:t>
            </w:r>
          </w:p>
        </w:tc>
        <w:tc>
          <w:tcPr>
            <w:tcW w:w="400" w:type="pct"/>
            <w:tcBorders>
              <w:top w:val="nil"/>
              <w:left w:val="single" w:color="auto" w:sz="4" w:space="0"/>
              <w:bottom w:val="single" w:color="auto" w:sz="4" w:space="0"/>
              <w:right w:val="single" w:color="auto" w:sz="4" w:space="0"/>
            </w:tcBorders>
            <w:noWrap w:val="0"/>
            <w:vAlign w:val="top"/>
          </w:tcPr>
          <w:p w14:paraId="20305394">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default" w:ascii="Arial" w:hAnsi="Arial" w:eastAsia="宋体" w:cs="Arial"/>
                <w:i w:val="0"/>
                <w:iCs w:val="0"/>
                <w:color w:val="000000"/>
                <w:kern w:val="0"/>
                <w:sz w:val="20"/>
                <w:szCs w:val="20"/>
                <w:highlight w:val="none"/>
                <w:u w:val="none"/>
                <w:lang w:val="en-US" w:eastAsia="zh-CN" w:bidi="ar"/>
              </w:rPr>
              <w:t>4800</w:t>
            </w:r>
          </w:p>
        </w:tc>
        <w:tc>
          <w:tcPr>
            <w:tcW w:w="542" w:type="pct"/>
            <w:tcBorders>
              <w:top w:val="nil"/>
              <w:left w:val="single" w:color="auto" w:sz="4" w:space="0"/>
              <w:bottom w:val="single" w:color="auto" w:sz="4" w:space="0"/>
              <w:right w:val="single" w:color="auto" w:sz="4" w:space="0"/>
            </w:tcBorders>
            <w:noWrap w:val="0"/>
            <w:vAlign w:val="center"/>
          </w:tcPr>
          <w:p w14:paraId="04EC7FD6">
            <w:pPr>
              <w:spacing w:line="240" w:lineRule="auto"/>
              <w:rPr>
                <w:rFonts w:hint="eastAsia" w:ascii="宋体" w:hAnsi="宋体" w:eastAsia="宋体" w:cs="宋体"/>
                <w:color w:val="000000"/>
                <w:sz w:val="22"/>
                <w:szCs w:val="22"/>
                <w:highlight w:val="none"/>
              </w:rPr>
            </w:pPr>
          </w:p>
        </w:tc>
        <w:tc>
          <w:tcPr>
            <w:tcW w:w="623" w:type="pct"/>
            <w:tcBorders>
              <w:top w:val="nil"/>
              <w:left w:val="single" w:color="auto" w:sz="4" w:space="0"/>
              <w:bottom w:val="single" w:color="auto" w:sz="4" w:space="0"/>
              <w:right w:val="single" w:color="auto" w:sz="4" w:space="0"/>
            </w:tcBorders>
            <w:noWrap w:val="0"/>
            <w:vAlign w:val="center"/>
          </w:tcPr>
          <w:p w14:paraId="3744C3EE">
            <w:pPr>
              <w:spacing w:line="240" w:lineRule="auto"/>
              <w:rPr>
                <w:rFonts w:hint="eastAsia" w:ascii="宋体" w:hAnsi="宋体" w:eastAsia="宋体" w:cs="宋体"/>
                <w:color w:val="000000"/>
                <w:sz w:val="22"/>
                <w:szCs w:val="22"/>
                <w:highlight w:val="none"/>
              </w:rPr>
            </w:pPr>
          </w:p>
        </w:tc>
        <w:tc>
          <w:tcPr>
            <w:tcW w:w="502" w:type="pct"/>
            <w:tcBorders>
              <w:top w:val="nil"/>
              <w:left w:val="single" w:color="auto" w:sz="4" w:space="0"/>
              <w:bottom w:val="single" w:color="auto" w:sz="4" w:space="0"/>
              <w:right w:val="single" w:color="auto" w:sz="4" w:space="0"/>
            </w:tcBorders>
            <w:noWrap w:val="0"/>
            <w:vAlign w:val="center"/>
          </w:tcPr>
          <w:p w14:paraId="3B16D047">
            <w:pPr>
              <w:spacing w:line="240" w:lineRule="auto"/>
              <w:jc w:val="center"/>
              <w:rPr>
                <w:rFonts w:hint="default" w:ascii="宋体" w:hAnsi="宋体" w:eastAsia="宋体" w:cs="宋体"/>
                <w:color w:val="000000"/>
                <w:sz w:val="22"/>
                <w:szCs w:val="22"/>
                <w:highlight w:val="none"/>
                <w:lang w:val="en-US" w:eastAsia="zh-CN"/>
              </w:rPr>
            </w:pPr>
            <w:r>
              <w:rPr>
                <w:rFonts w:hint="eastAsia" w:ascii="宋体" w:hAnsi="宋体" w:cs="宋体"/>
                <w:color w:val="000000"/>
                <w:sz w:val="22"/>
                <w:szCs w:val="22"/>
                <w:highlight w:val="none"/>
                <w:lang w:val="en-US" w:eastAsia="zh-CN"/>
              </w:rPr>
              <w:t>216.90</w:t>
            </w:r>
          </w:p>
        </w:tc>
      </w:tr>
      <w:tr w14:paraId="380D18E5">
        <w:tblPrEx>
          <w:tblCellMar>
            <w:top w:w="0" w:type="dxa"/>
            <w:left w:w="108" w:type="dxa"/>
            <w:bottom w:w="0" w:type="dxa"/>
            <w:right w:w="108" w:type="dxa"/>
          </w:tblCellMar>
        </w:tblPrEx>
        <w:trPr>
          <w:trHeight w:val="283" w:hRule="atLeast"/>
          <w:jc w:val="center"/>
        </w:trPr>
        <w:tc>
          <w:tcPr>
            <w:tcW w:w="375" w:type="pct"/>
            <w:tcBorders>
              <w:top w:val="nil"/>
              <w:left w:val="single" w:color="auto" w:sz="4" w:space="0"/>
              <w:bottom w:val="single" w:color="auto" w:sz="4" w:space="0"/>
              <w:right w:val="single" w:color="auto" w:sz="4" w:space="0"/>
            </w:tcBorders>
            <w:noWrap w:val="0"/>
            <w:vAlign w:val="center"/>
          </w:tcPr>
          <w:p w14:paraId="54309B58">
            <w:pPr>
              <w:spacing w:line="240" w:lineRule="auto"/>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rPr>
              <w:t>4</w:t>
            </w:r>
          </w:p>
        </w:tc>
        <w:tc>
          <w:tcPr>
            <w:tcW w:w="616" w:type="pct"/>
            <w:tcBorders>
              <w:top w:val="nil"/>
              <w:left w:val="nil"/>
              <w:bottom w:val="single" w:color="auto" w:sz="4" w:space="0"/>
              <w:right w:val="single" w:color="auto" w:sz="4" w:space="0"/>
            </w:tcBorders>
            <w:noWrap w:val="0"/>
            <w:vAlign w:val="top"/>
          </w:tcPr>
          <w:p w14:paraId="462CEFD6">
            <w:pPr>
              <w:keepNext w:val="0"/>
              <w:keepLines w:val="0"/>
              <w:widowControl/>
              <w:suppressLineNumbers w:val="0"/>
              <w:jc w:val="left"/>
              <w:textAlignment w:val="top"/>
              <w:rPr>
                <w:rFonts w:hint="eastAsia" w:ascii="宋体" w:hAnsi="宋体" w:eastAsia="宋体" w:cs="宋体"/>
                <w:color w:val="000000"/>
                <w:kern w:val="0"/>
                <w:sz w:val="22"/>
                <w:szCs w:val="22"/>
                <w:highlight w:val="none"/>
                <w:lang w:val="en-US" w:eastAsia="zh-CN" w:bidi="ar-SA"/>
              </w:rPr>
            </w:pPr>
            <w:r>
              <w:rPr>
                <w:rFonts w:hint="default" w:ascii="Arial" w:hAnsi="Arial" w:eastAsia="宋体" w:cs="Arial"/>
                <w:i w:val="0"/>
                <w:iCs w:val="0"/>
                <w:color w:val="000000"/>
                <w:kern w:val="0"/>
                <w:sz w:val="20"/>
                <w:szCs w:val="20"/>
                <w:highlight w:val="none"/>
                <w:u w:val="none"/>
                <w:lang w:val="en-US" w:eastAsia="zh-CN" w:bidi="ar"/>
              </w:rPr>
              <w:t>G2025~202601004</w:t>
            </w:r>
          </w:p>
        </w:tc>
        <w:tc>
          <w:tcPr>
            <w:tcW w:w="679" w:type="pct"/>
            <w:tcBorders>
              <w:top w:val="single" w:color="auto" w:sz="4" w:space="0"/>
              <w:left w:val="nil"/>
              <w:bottom w:val="single" w:color="auto" w:sz="4" w:space="0"/>
              <w:right w:val="single" w:color="auto" w:sz="4" w:space="0"/>
            </w:tcBorders>
            <w:noWrap w:val="0"/>
            <w:vAlign w:val="center"/>
          </w:tcPr>
          <w:p w14:paraId="0292B704">
            <w:pPr>
              <w:autoSpaceDN w:val="0"/>
              <w:spacing w:line="240" w:lineRule="auto"/>
              <w:jc w:val="center"/>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lang w:val="en-US" w:eastAsia="zh-CN" w:bidi="ar-SA"/>
              </w:rPr>
              <w:t>蒸压砂加气混凝土砌块</w:t>
            </w:r>
          </w:p>
        </w:tc>
        <w:tc>
          <w:tcPr>
            <w:tcW w:w="462" w:type="pct"/>
            <w:tcBorders>
              <w:top w:val="nil"/>
              <w:left w:val="single" w:color="auto" w:sz="4" w:space="0"/>
              <w:bottom w:val="single" w:color="auto" w:sz="4" w:space="0"/>
              <w:right w:val="single" w:color="auto" w:sz="4" w:space="0"/>
            </w:tcBorders>
            <w:shd w:val="clear" w:color="auto" w:fill="auto"/>
            <w:noWrap w:val="0"/>
            <w:vAlign w:val="top"/>
          </w:tcPr>
          <w:p w14:paraId="37052B2E">
            <w:pPr>
              <w:keepNext w:val="0"/>
              <w:keepLines w:val="0"/>
              <w:widowControl/>
              <w:suppressLineNumbers w:val="0"/>
              <w:jc w:val="left"/>
              <w:textAlignment w:val="top"/>
              <w:rPr>
                <w:rFonts w:hint="eastAsia" w:ascii="宋体" w:hAnsi="宋体" w:eastAsia="宋体" w:cs="宋体"/>
                <w:color w:val="000000"/>
                <w:kern w:val="2"/>
                <w:sz w:val="22"/>
                <w:szCs w:val="22"/>
                <w:highlight w:val="none"/>
                <w:lang w:val="en-US" w:eastAsia="zh-CN" w:bidi="ar-SA"/>
              </w:rPr>
            </w:pPr>
            <w:r>
              <w:rPr>
                <w:rFonts w:hint="default" w:ascii="Arial" w:hAnsi="Arial" w:eastAsia="宋体" w:cs="Arial"/>
                <w:i w:val="0"/>
                <w:iCs w:val="0"/>
                <w:color w:val="000000"/>
                <w:kern w:val="0"/>
                <w:sz w:val="20"/>
                <w:szCs w:val="20"/>
                <w:highlight w:val="none"/>
                <w:u w:val="none"/>
                <w:lang w:val="en-US" w:eastAsia="zh-CN" w:bidi="ar"/>
              </w:rPr>
              <w:t>"A5.0   600*200*100"</w:t>
            </w:r>
          </w:p>
        </w:tc>
        <w:tc>
          <w:tcPr>
            <w:tcW w:w="437" w:type="pct"/>
            <w:tcBorders>
              <w:top w:val="nil"/>
              <w:left w:val="single" w:color="auto" w:sz="4" w:space="0"/>
              <w:bottom w:val="single" w:color="auto" w:sz="4" w:space="0"/>
              <w:right w:val="single" w:color="auto" w:sz="4" w:space="0"/>
            </w:tcBorders>
            <w:noWrap w:val="0"/>
            <w:vAlign w:val="top"/>
          </w:tcPr>
          <w:p w14:paraId="3F746545">
            <w:pPr>
              <w:keepNext w:val="0"/>
              <w:keepLines w:val="0"/>
              <w:widowControl/>
              <w:suppressLineNumbers w:val="0"/>
              <w:jc w:val="left"/>
              <w:textAlignment w:val="top"/>
              <w:rPr>
                <w:rFonts w:hint="eastAsia" w:ascii="宋体" w:hAnsi="宋体" w:eastAsia="宋体" w:cs="宋体"/>
                <w:color w:val="000000"/>
                <w:sz w:val="22"/>
                <w:szCs w:val="22"/>
                <w:highlight w:val="none"/>
              </w:rPr>
            </w:pPr>
            <w:r>
              <w:rPr>
                <w:rFonts w:hint="default" w:ascii="Arial" w:hAnsi="Arial" w:eastAsia="宋体" w:cs="Arial"/>
                <w:i w:val="0"/>
                <w:iCs w:val="0"/>
                <w:color w:val="000000"/>
                <w:kern w:val="0"/>
                <w:sz w:val="20"/>
                <w:szCs w:val="20"/>
                <w:highlight w:val="none"/>
                <w:u w:val="none"/>
                <w:lang w:val="en-US" w:eastAsia="zh-CN" w:bidi="ar"/>
              </w:rPr>
              <w:t>工程耗用材料</w:t>
            </w:r>
          </w:p>
        </w:tc>
        <w:tc>
          <w:tcPr>
            <w:tcW w:w="357" w:type="pct"/>
            <w:tcBorders>
              <w:top w:val="nil"/>
              <w:left w:val="single" w:color="auto" w:sz="4" w:space="0"/>
              <w:bottom w:val="single" w:color="auto" w:sz="4" w:space="0"/>
              <w:right w:val="single" w:color="auto" w:sz="4" w:space="0"/>
            </w:tcBorders>
            <w:noWrap w:val="0"/>
            <w:vAlign w:val="top"/>
          </w:tcPr>
          <w:p w14:paraId="1B73E254">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eastAsia" w:ascii="Arial" w:hAnsi="Arial" w:cs="Arial"/>
                <w:i w:val="0"/>
                <w:iCs w:val="0"/>
                <w:color w:val="000000"/>
                <w:kern w:val="0"/>
                <w:sz w:val="20"/>
                <w:szCs w:val="20"/>
                <w:highlight w:val="none"/>
                <w:u w:val="none"/>
                <w:lang w:val="en-US" w:eastAsia="zh-CN" w:bidi="ar"/>
              </w:rPr>
              <w:t>m³</w:t>
            </w:r>
          </w:p>
        </w:tc>
        <w:tc>
          <w:tcPr>
            <w:tcW w:w="400" w:type="pct"/>
            <w:tcBorders>
              <w:top w:val="nil"/>
              <w:left w:val="single" w:color="auto" w:sz="4" w:space="0"/>
              <w:bottom w:val="single" w:color="auto" w:sz="4" w:space="0"/>
              <w:right w:val="single" w:color="auto" w:sz="4" w:space="0"/>
            </w:tcBorders>
            <w:noWrap w:val="0"/>
            <w:vAlign w:val="top"/>
          </w:tcPr>
          <w:p w14:paraId="179E4CDA">
            <w:pPr>
              <w:keepNext w:val="0"/>
              <w:keepLines w:val="0"/>
              <w:widowControl/>
              <w:suppressLineNumbers w:val="0"/>
              <w:jc w:val="center"/>
              <w:textAlignment w:val="top"/>
              <w:rPr>
                <w:rFonts w:hint="eastAsia" w:ascii="宋体" w:hAnsi="宋体" w:eastAsia="宋体" w:cs="宋体"/>
                <w:color w:val="000000"/>
                <w:sz w:val="22"/>
                <w:szCs w:val="22"/>
                <w:highlight w:val="none"/>
              </w:rPr>
            </w:pPr>
            <w:r>
              <w:rPr>
                <w:rFonts w:hint="default" w:ascii="Arial" w:hAnsi="Arial" w:eastAsia="宋体" w:cs="Arial"/>
                <w:i w:val="0"/>
                <w:iCs w:val="0"/>
                <w:color w:val="000000"/>
                <w:kern w:val="0"/>
                <w:sz w:val="20"/>
                <w:szCs w:val="20"/>
                <w:highlight w:val="none"/>
                <w:u w:val="none"/>
                <w:lang w:val="en-US" w:eastAsia="zh-CN" w:bidi="ar"/>
              </w:rPr>
              <w:t>9000</w:t>
            </w:r>
          </w:p>
        </w:tc>
        <w:tc>
          <w:tcPr>
            <w:tcW w:w="542" w:type="pct"/>
            <w:tcBorders>
              <w:top w:val="nil"/>
              <w:left w:val="single" w:color="auto" w:sz="4" w:space="0"/>
              <w:bottom w:val="single" w:color="auto" w:sz="4" w:space="0"/>
              <w:right w:val="single" w:color="auto" w:sz="4" w:space="0"/>
            </w:tcBorders>
            <w:noWrap w:val="0"/>
            <w:vAlign w:val="center"/>
          </w:tcPr>
          <w:p w14:paraId="14F0B01D">
            <w:pPr>
              <w:spacing w:line="240" w:lineRule="auto"/>
              <w:rPr>
                <w:rFonts w:hint="eastAsia" w:ascii="宋体" w:hAnsi="宋体" w:eastAsia="宋体" w:cs="宋体"/>
                <w:color w:val="000000"/>
                <w:sz w:val="22"/>
                <w:szCs w:val="22"/>
                <w:highlight w:val="none"/>
              </w:rPr>
            </w:pPr>
          </w:p>
        </w:tc>
        <w:tc>
          <w:tcPr>
            <w:tcW w:w="623" w:type="pct"/>
            <w:tcBorders>
              <w:top w:val="nil"/>
              <w:left w:val="single" w:color="auto" w:sz="4" w:space="0"/>
              <w:bottom w:val="single" w:color="auto" w:sz="4" w:space="0"/>
              <w:right w:val="single" w:color="auto" w:sz="4" w:space="0"/>
            </w:tcBorders>
            <w:noWrap w:val="0"/>
            <w:vAlign w:val="center"/>
          </w:tcPr>
          <w:p w14:paraId="551F2FF7">
            <w:pPr>
              <w:spacing w:line="240" w:lineRule="auto"/>
              <w:rPr>
                <w:rFonts w:hint="eastAsia" w:ascii="宋体" w:hAnsi="宋体" w:eastAsia="宋体" w:cs="宋体"/>
                <w:color w:val="000000"/>
                <w:sz w:val="22"/>
                <w:szCs w:val="22"/>
                <w:highlight w:val="none"/>
              </w:rPr>
            </w:pPr>
          </w:p>
        </w:tc>
        <w:tc>
          <w:tcPr>
            <w:tcW w:w="502" w:type="pct"/>
            <w:tcBorders>
              <w:top w:val="nil"/>
              <w:left w:val="single" w:color="auto" w:sz="4" w:space="0"/>
              <w:bottom w:val="single" w:color="auto" w:sz="4" w:space="0"/>
              <w:right w:val="single" w:color="auto" w:sz="4" w:space="0"/>
            </w:tcBorders>
            <w:noWrap w:val="0"/>
            <w:vAlign w:val="center"/>
          </w:tcPr>
          <w:p w14:paraId="43C8673F">
            <w:pPr>
              <w:spacing w:line="240" w:lineRule="auto"/>
              <w:jc w:val="center"/>
              <w:rPr>
                <w:rFonts w:hint="eastAsia" w:ascii="宋体" w:hAnsi="宋体" w:eastAsia="宋体" w:cs="宋体"/>
                <w:color w:val="000000"/>
                <w:sz w:val="22"/>
                <w:szCs w:val="22"/>
                <w:highlight w:val="none"/>
              </w:rPr>
            </w:pPr>
            <w:r>
              <w:rPr>
                <w:rFonts w:hint="eastAsia" w:ascii="宋体" w:hAnsi="宋体" w:cs="宋体"/>
                <w:color w:val="000000"/>
                <w:sz w:val="22"/>
                <w:szCs w:val="22"/>
                <w:highlight w:val="none"/>
                <w:lang w:val="en-US" w:eastAsia="zh-CN"/>
              </w:rPr>
              <w:t>216.90</w:t>
            </w:r>
          </w:p>
        </w:tc>
      </w:tr>
      <w:tr w14:paraId="7AC4C939">
        <w:tblPrEx>
          <w:tblCellMar>
            <w:top w:w="0" w:type="dxa"/>
            <w:left w:w="108" w:type="dxa"/>
            <w:bottom w:w="0" w:type="dxa"/>
            <w:right w:w="108" w:type="dxa"/>
          </w:tblCellMar>
        </w:tblPrEx>
        <w:trPr>
          <w:trHeight w:val="596" w:hRule="atLeast"/>
          <w:jc w:val="center"/>
        </w:trPr>
        <w:tc>
          <w:tcPr>
            <w:tcW w:w="2931" w:type="pct"/>
            <w:gridSpan w:val="6"/>
            <w:tcBorders>
              <w:top w:val="single" w:color="auto" w:sz="4" w:space="0"/>
              <w:left w:val="single" w:color="auto" w:sz="4" w:space="0"/>
              <w:bottom w:val="single" w:color="auto" w:sz="4" w:space="0"/>
              <w:right w:val="single" w:color="auto" w:sz="4" w:space="0"/>
            </w:tcBorders>
            <w:noWrap w:val="0"/>
            <w:vAlign w:val="center"/>
          </w:tcPr>
          <w:p w14:paraId="46590BAA">
            <w:pPr>
              <w:spacing w:line="360" w:lineRule="auto"/>
              <w:jc w:val="center"/>
              <w:rPr>
                <w:rFonts w:hint="eastAsia" w:ascii="宋体" w:hAnsi="宋体" w:eastAsia="宋体" w:cs="宋体"/>
                <w:color w:val="000000"/>
                <w:sz w:val="22"/>
                <w:szCs w:val="22"/>
                <w:highlight w:val="none"/>
                <w:lang w:bidi="ar"/>
              </w:rPr>
            </w:pPr>
            <w:r>
              <w:rPr>
                <w:rFonts w:hint="eastAsia" w:ascii="宋体" w:hAnsi="宋体" w:eastAsia="宋体" w:cs="宋体"/>
                <w:color w:val="000000"/>
                <w:sz w:val="22"/>
                <w:szCs w:val="22"/>
                <w:highlight w:val="none"/>
                <w:lang w:val="en-US" w:eastAsia="zh-CN"/>
              </w:rPr>
              <w:t>合计</w:t>
            </w:r>
          </w:p>
        </w:tc>
        <w:tc>
          <w:tcPr>
            <w:tcW w:w="400" w:type="pct"/>
            <w:tcBorders>
              <w:top w:val="single" w:color="auto" w:sz="4" w:space="0"/>
              <w:left w:val="single" w:color="auto" w:sz="4" w:space="0"/>
              <w:bottom w:val="single" w:color="auto" w:sz="4" w:space="0"/>
              <w:right w:val="single" w:color="auto" w:sz="4" w:space="0"/>
            </w:tcBorders>
            <w:noWrap w:val="0"/>
            <w:vAlign w:val="center"/>
          </w:tcPr>
          <w:p w14:paraId="2E8345E3">
            <w:pPr>
              <w:spacing w:line="360" w:lineRule="auto"/>
              <w:jc w:val="left"/>
              <w:rPr>
                <w:rFonts w:hint="eastAsia" w:ascii="宋体" w:hAnsi="宋体" w:eastAsia="宋体" w:cs="宋体"/>
                <w:color w:val="000000"/>
                <w:sz w:val="22"/>
                <w:szCs w:val="22"/>
                <w:highlight w:val="none"/>
                <w:lang w:bidi="ar"/>
              </w:rPr>
            </w:pPr>
          </w:p>
        </w:tc>
        <w:tc>
          <w:tcPr>
            <w:tcW w:w="542" w:type="pct"/>
            <w:tcBorders>
              <w:top w:val="single" w:color="auto" w:sz="4" w:space="0"/>
              <w:left w:val="single" w:color="auto" w:sz="4" w:space="0"/>
              <w:bottom w:val="single" w:color="auto" w:sz="4" w:space="0"/>
              <w:right w:val="single" w:color="auto" w:sz="4" w:space="0"/>
            </w:tcBorders>
            <w:noWrap w:val="0"/>
            <w:vAlign w:val="center"/>
          </w:tcPr>
          <w:p w14:paraId="287BBA21">
            <w:pPr>
              <w:spacing w:line="360" w:lineRule="auto"/>
              <w:jc w:val="left"/>
              <w:rPr>
                <w:rFonts w:hint="eastAsia" w:ascii="宋体" w:hAnsi="宋体" w:eastAsia="宋体" w:cs="宋体"/>
                <w:color w:val="000000"/>
                <w:sz w:val="22"/>
                <w:szCs w:val="22"/>
                <w:highlight w:val="none"/>
                <w:lang w:bidi="ar"/>
              </w:rPr>
            </w:pPr>
          </w:p>
        </w:tc>
        <w:tc>
          <w:tcPr>
            <w:tcW w:w="623" w:type="pct"/>
            <w:tcBorders>
              <w:top w:val="single" w:color="auto" w:sz="4" w:space="0"/>
              <w:left w:val="single" w:color="auto" w:sz="4" w:space="0"/>
              <w:bottom w:val="single" w:color="auto" w:sz="4" w:space="0"/>
              <w:right w:val="single" w:color="auto" w:sz="4" w:space="0"/>
            </w:tcBorders>
            <w:noWrap w:val="0"/>
            <w:vAlign w:val="center"/>
          </w:tcPr>
          <w:p w14:paraId="6B9A73C8">
            <w:pPr>
              <w:spacing w:line="360" w:lineRule="auto"/>
              <w:jc w:val="left"/>
              <w:rPr>
                <w:rFonts w:hint="eastAsia" w:ascii="宋体" w:hAnsi="宋体" w:eastAsia="宋体" w:cs="宋体"/>
                <w:color w:val="000000"/>
                <w:sz w:val="22"/>
                <w:szCs w:val="22"/>
                <w:highlight w:val="none"/>
                <w:lang w:bidi="ar"/>
              </w:rPr>
            </w:pPr>
          </w:p>
        </w:tc>
        <w:tc>
          <w:tcPr>
            <w:tcW w:w="502" w:type="pct"/>
            <w:tcBorders>
              <w:top w:val="single" w:color="auto" w:sz="4" w:space="0"/>
              <w:left w:val="single" w:color="auto" w:sz="4" w:space="0"/>
              <w:bottom w:val="single" w:color="auto" w:sz="4" w:space="0"/>
              <w:right w:val="single" w:color="auto" w:sz="4" w:space="0"/>
            </w:tcBorders>
            <w:noWrap w:val="0"/>
            <w:vAlign w:val="center"/>
          </w:tcPr>
          <w:p w14:paraId="2DF5253C">
            <w:pPr>
              <w:spacing w:line="360" w:lineRule="auto"/>
              <w:jc w:val="center"/>
              <w:rPr>
                <w:rFonts w:hint="eastAsia" w:ascii="宋体" w:hAnsi="宋体" w:eastAsia="宋体" w:cs="宋体"/>
                <w:color w:val="000000"/>
                <w:sz w:val="22"/>
                <w:szCs w:val="22"/>
                <w:highlight w:val="none"/>
                <w:lang w:val="en-US" w:eastAsia="zh-CN" w:bidi="ar"/>
              </w:rPr>
            </w:pPr>
            <w:r>
              <w:rPr>
                <w:rFonts w:hint="eastAsia" w:ascii="宋体" w:hAnsi="宋体" w:cs="宋体"/>
                <w:color w:val="000000"/>
                <w:sz w:val="22"/>
                <w:szCs w:val="22"/>
                <w:highlight w:val="none"/>
                <w:lang w:val="en-US" w:eastAsia="zh-CN" w:bidi="ar"/>
              </w:rPr>
              <w:t>/</w:t>
            </w:r>
          </w:p>
        </w:tc>
      </w:tr>
    </w:tbl>
    <w:p w14:paraId="5D95F9E3">
      <w:pPr>
        <w:pStyle w:val="19"/>
        <w:spacing w:line="360" w:lineRule="auto"/>
        <w:rPr>
          <w:rFonts w:hint="eastAsia" w:ascii="宋体" w:hAnsi="宋体" w:eastAsia="宋体" w:cs="宋体"/>
          <w:color w:val="000000"/>
          <w:sz w:val="22"/>
          <w:szCs w:val="22"/>
          <w:highlight w:val="none"/>
        </w:rPr>
      </w:pPr>
    </w:p>
    <w:p w14:paraId="7168A9F7">
      <w:pPr>
        <w:pStyle w:val="19"/>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注：</w:t>
      </w:r>
    </w:p>
    <w:p w14:paraId="32D4E34D">
      <w:pPr>
        <w:pStyle w:val="19"/>
        <w:numPr>
          <w:ilvl w:val="0"/>
          <w:numId w:val="4"/>
        </w:numPr>
        <w:spacing w:line="360" w:lineRule="auto"/>
        <w:rPr>
          <w:rFonts w:hint="eastAsia"/>
          <w:highlight w:val="none"/>
        </w:rPr>
      </w:pPr>
      <w:r>
        <w:rPr>
          <w:rFonts w:hint="eastAsia" w:ascii="宋体" w:hAnsi="宋体" w:eastAsia="宋体" w:cs="宋体"/>
          <w:color w:val="000000"/>
          <w:sz w:val="22"/>
          <w:szCs w:val="22"/>
          <w:highlight w:val="none"/>
        </w:rPr>
        <w:t>不含增值税单价、不含增值税合价均精确到小数点后两位。</w:t>
      </w:r>
    </w:p>
    <w:p w14:paraId="61007070">
      <w:pPr>
        <w:pStyle w:val="19"/>
        <w:spacing w:line="360" w:lineRule="auto"/>
        <w:ind w:left="0" w:leftChars="0" w:firstLine="0" w:firstLineChars="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2、同一规格、型号</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lang w:val="en-US" w:eastAsia="zh-CN"/>
        </w:rPr>
        <w:t>材质</w:t>
      </w:r>
      <w:r>
        <w:rPr>
          <w:rFonts w:hint="eastAsia" w:ascii="宋体" w:hAnsi="宋体" w:eastAsia="宋体" w:cs="宋体"/>
          <w:color w:val="000000"/>
          <w:sz w:val="22"/>
          <w:szCs w:val="22"/>
          <w:highlight w:val="none"/>
        </w:rPr>
        <w:t>的货物在报价</w:t>
      </w:r>
      <w:r>
        <w:rPr>
          <w:rFonts w:hint="eastAsia" w:ascii="宋体" w:hAnsi="宋体" w:eastAsia="宋体" w:cs="宋体"/>
          <w:color w:val="000000"/>
          <w:sz w:val="22"/>
          <w:szCs w:val="22"/>
          <w:highlight w:val="none"/>
          <w:lang w:val="en-US" w:eastAsia="zh-CN"/>
        </w:rPr>
        <w:t>明细表</w:t>
      </w:r>
      <w:r>
        <w:rPr>
          <w:rFonts w:hint="eastAsia" w:ascii="宋体" w:hAnsi="宋体" w:eastAsia="宋体" w:cs="宋体"/>
          <w:color w:val="000000"/>
          <w:sz w:val="22"/>
          <w:szCs w:val="22"/>
          <w:highlight w:val="none"/>
        </w:rPr>
        <w:t>中应为同一单价。投标人对每种货物(指完全相同的同一货物)只允许有一个报价，如有不同报价，则以最低报价为准。</w:t>
      </w:r>
    </w:p>
    <w:p w14:paraId="78B28219">
      <w:pPr>
        <w:pStyle w:val="22"/>
        <w:spacing w:line="360" w:lineRule="auto"/>
        <w:ind w:firstLine="0" w:firstLineChars="0"/>
        <w:rPr>
          <w:rFonts w:hint="eastAsia" w:eastAsia="宋体"/>
          <w:highlight w:val="none"/>
          <w:lang w:val="en-US" w:eastAsia="zh-CN"/>
        </w:rPr>
      </w:pPr>
      <w:r>
        <w:rPr>
          <w:rFonts w:hint="eastAsia" w:ascii="宋体" w:hAnsi="宋体" w:cs="宋体"/>
          <w:color w:val="000000"/>
          <w:sz w:val="22"/>
          <w:szCs w:val="22"/>
          <w:highlight w:val="none"/>
          <w:lang w:val="en-US" w:eastAsia="zh-CN"/>
        </w:rPr>
        <w:t>3、不含税投标总报价高于不含税招标控制价总价，或不含税投标综合单价报价高于不含税招标控制价综合单价的投标文件将按否决投标处理。</w:t>
      </w:r>
    </w:p>
    <w:p w14:paraId="3B8420B5">
      <w:pPr>
        <w:pStyle w:val="19"/>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投标人：（公章）</w:t>
      </w:r>
    </w:p>
    <w:p w14:paraId="3D310365">
      <w:pPr>
        <w:pStyle w:val="19"/>
        <w:spacing w:line="360" w:lineRule="auto"/>
        <w:ind w:left="388" w:leftChars="185" w:firstLine="1929" w:firstLineChars="877"/>
        <w:jc w:val="righ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法定代表人或其</w:t>
      </w:r>
      <w:r>
        <w:rPr>
          <w:rFonts w:hint="eastAsia" w:ascii="宋体" w:hAnsi="宋体" w:eastAsia="宋体" w:cs="宋体"/>
          <w:color w:val="000000"/>
          <w:sz w:val="22"/>
          <w:szCs w:val="22"/>
          <w:highlight w:val="none"/>
          <w:lang w:eastAsia="zh-CN"/>
        </w:rPr>
        <w:t>委托代理人</w:t>
      </w:r>
      <w:r>
        <w:rPr>
          <w:rFonts w:hint="eastAsia" w:ascii="宋体" w:hAnsi="宋体" w:eastAsia="宋体" w:cs="宋体"/>
          <w:color w:val="000000"/>
          <w:sz w:val="22"/>
          <w:szCs w:val="22"/>
          <w:highlight w:val="none"/>
        </w:rPr>
        <w:t>：（签字或盖章）</w:t>
      </w:r>
    </w:p>
    <w:p w14:paraId="073ABD71">
      <w:pPr>
        <w:pStyle w:val="19"/>
        <w:spacing w:line="360" w:lineRule="auto"/>
        <w:ind w:left="0" w:leftChars="0" w:firstLine="4620" w:firstLineChars="2100"/>
        <w:jc w:val="both"/>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en-US" w:eastAsia="zh-CN"/>
        </w:rPr>
        <w:t>日期：</w:t>
      </w:r>
    </w:p>
    <w:p w14:paraId="4030B78D">
      <w:pPr>
        <w:pStyle w:val="19"/>
        <w:spacing w:line="360" w:lineRule="auto"/>
        <w:ind w:left="388" w:leftChars="185" w:firstLine="1929" w:firstLineChars="877"/>
        <w:jc w:val="right"/>
        <w:rPr>
          <w:rFonts w:hint="eastAsia" w:ascii="宋体" w:hAnsi="宋体" w:eastAsia="宋体" w:cs="宋体"/>
          <w:color w:val="000000"/>
          <w:sz w:val="22"/>
          <w:szCs w:val="22"/>
          <w:highlight w:val="none"/>
        </w:rPr>
      </w:pPr>
    </w:p>
    <w:p w14:paraId="02A22282">
      <w:pPr>
        <w:rPr>
          <w:highlight w:val="none"/>
        </w:rPr>
      </w:pPr>
    </w:p>
    <w:p w14:paraId="0D2608C3">
      <w:pPr>
        <w:rPr>
          <w:highlight w:val="none"/>
        </w:rPr>
      </w:pPr>
    </w:p>
    <w:sectPr>
      <w:headerReference r:id="rId10" w:type="default"/>
      <w:footerReference r:id="rId11" w:type="default"/>
      <w:pgSz w:w="11905" w:h="16838"/>
      <w:pgMar w:top="1304" w:right="1417" w:bottom="1304" w:left="1417" w:header="850"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创艺简行楷">
    <w:altName w:val="黑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方正舒体"/>
    <w:panose1 w:val="02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icrosoft Sans Serif">
    <w:panose1 w:val="020B0604020202020204"/>
    <w:charset w:val="00"/>
    <w:family w:val="swiss"/>
    <w:pitch w:val="default"/>
    <w:sig w:usb0="E5002EFF" w:usb1="C000605B" w:usb2="00000029" w:usb3="00000000" w:csb0="200101FF" w:csb1="20280000"/>
  </w:font>
  <w:font w:name="Roman 12cpi">
    <w:altName w:val="Lucida Console"/>
    <w:panose1 w:val="00000000000000000000"/>
    <w:charset w:val="00"/>
    <w:family w:val="modern"/>
    <w:pitch w:val="default"/>
    <w:sig w:usb0="00000000" w:usb1="00000000" w:usb2="00000000" w:usb3="00000000" w:csb0="00000001" w:csb1="00000000"/>
  </w:font>
  <w:font w:name="Lucida Console">
    <w:panose1 w:val="020B0609040504020204"/>
    <w:charset w:val="00"/>
    <w:family w:val="auto"/>
    <w:pitch w:val="default"/>
    <w:sig w:usb0="8000028F" w:usb1="00001800" w:usb2="00000000" w:usb3="00000000" w:csb0="0000001F" w:csb1="D7D7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690A8">
    <w:pPr>
      <w:pStyle w:val="30"/>
      <w:tabs>
        <w:tab w:val="left" w:pos="4410"/>
        <w:tab w:val="clear" w:pos="4153"/>
        <w:tab w:val="clear" w:pos="8306"/>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DBE46">
    <w:pPr>
      <w:pStyle w:val="30"/>
      <w:jc w:val="center"/>
      <w:rPr>
        <w:rFonts w:hint="eastAsia"/>
        <w:lang w:eastAsia="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29235" cy="220980"/>
              <wp:effectExtent l="0" t="0" r="0" b="0"/>
              <wp:wrapNone/>
              <wp:docPr id="35" name="文本框 3"/>
              <wp:cNvGraphicFramePr/>
              <a:graphic xmlns:a="http://schemas.openxmlformats.org/drawingml/2006/main">
                <a:graphicData uri="http://schemas.microsoft.com/office/word/2010/wordprocessingShape">
                  <wps:wsp>
                    <wps:cNvSpPr txBox="1"/>
                    <wps:spPr>
                      <a:xfrm>
                        <a:off x="0" y="0"/>
                        <a:ext cx="229235" cy="220980"/>
                      </a:xfrm>
                      <a:prstGeom prst="rect">
                        <a:avLst/>
                      </a:prstGeom>
                      <a:noFill/>
                      <a:ln w="15875">
                        <a:noFill/>
                      </a:ln>
                    </wps:spPr>
                    <wps:txbx>
                      <w:txbxContent>
                        <w:p w14:paraId="498FD116">
                          <w:pPr>
                            <w:pStyle w:val="30"/>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2</w:t>
                          </w:r>
                          <w:r>
                            <w:rPr>
                              <w:rFonts w:ascii="宋体" w:hAnsi="宋体"/>
                              <w:sz w:val="21"/>
                              <w:szCs w:val="21"/>
                            </w:rPr>
                            <w:fldChar w:fldCharType="end"/>
                          </w:r>
                        </w:p>
                      </w:txbxContent>
                    </wps:txbx>
                    <wps:bodyPr wrap="square" lIns="0" tIns="0" rIns="0" bIns="0" upright="1"/>
                  </wps:wsp>
                </a:graphicData>
              </a:graphic>
            </wp:anchor>
          </w:drawing>
        </mc:Choice>
        <mc:Fallback>
          <w:pict>
            <v:shape id="文本框 3" o:spid="_x0000_s1026" o:spt="202" type="#_x0000_t202" style="position:absolute;left:0pt;margin-top:0pt;height:17.4pt;width:18.05pt;mso-position-horizontal:center;mso-position-horizontal-relative:margin;z-index:251659264;mso-width-relative:page;mso-height-relative:page;" filled="f" stroked="f" coordsize="21600,21600" o:gfxdata="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Zs3Xr0gAAAAMBAAAPAAAAAAAAAAEAIAAAACIAAABkcnMvZG93&#10;bnJldi54bWxQSwECFAAUAAAACACHTuJAJQ8mac0BAACKAwAADgAAAAAAAAABACAAAAAhAQAAZHJz&#10;L2Uyb0RvYy54bWxQSwUGAAAAAAYABgBZAQAAYAUAAAAA&#10;">
              <v:fill on="f" focussize="0,0"/>
              <v:stroke on="f" weight="1.25pt"/>
              <v:imagedata o:title=""/>
              <o:lock v:ext="edit" aspectratio="f"/>
              <v:textbox inset="0mm,0mm,0mm,0mm">
                <w:txbxContent>
                  <w:p w14:paraId="498FD116">
                    <w:pPr>
                      <w:pStyle w:val="30"/>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2</w:t>
                    </w:r>
                    <w:r>
                      <w:rPr>
                        <w:rFonts w:ascii="宋体" w:hAnsi="宋体"/>
                        <w:sz w:val="21"/>
                        <w:szCs w:val="21"/>
                      </w:rPr>
                      <w:fldChar w:fldCharType="end"/>
                    </w:r>
                  </w:p>
                </w:txbxContent>
              </v:textbox>
            </v:shape>
          </w:pict>
        </mc:Fallback>
      </mc:AlternateContent>
    </w:r>
    <w:r>
      <w:rPr>
        <w:rFonts w:hint="eastAsia"/>
        <w:lang w:eastAsia="zh-CN"/>
      </w:rPr>
      <w:t xml:space="preserve"> </w:t>
    </w:r>
  </w:p>
  <w:p w14:paraId="5078A52E">
    <w:pPr>
      <w:pStyle w:val="30"/>
      <w:tabs>
        <w:tab w:val="left" w:pos="4410"/>
        <w:tab w:val="clear" w:pos="4153"/>
        <w:tab w:val="clear" w:pos="8306"/>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F7584">
    <w:pPr>
      <w:pStyle w:val="30"/>
      <w:ind w:right="-57"/>
      <w:jc w:val="cente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21615" cy="153035"/>
              <wp:effectExtent l="0" t="0" r="0" b="0"/>
              <wp:wrapNone/>
              <wp:docPr id="37" name="文本框 6"/>
              <wp:cNvGraphicFramePr/>
              <a:graphic xmlns:a="http://schemas.openxmlformats.org/drawingml/2006/main">
                <a:graphicData uri="http://schemas.microsoft.com/office/word/2010/wordprocessingShape">
                  <wps:wsp>
                    <wps:cNvSpPr txBox="1"/>
                    <wps:spPr>
                      <a:xfrm>
                        <a:off x="0" y="0"/>
                        <a:ext cx="221615" cy="153035"/>
                      </a:xfrm>
                      <a:prstGeom prst="rect">
                        <a:avLst/>
                      </a:prstGeom>
                      <a:noFill/>
                      <a:ln w="6350">
                        <a:noFill/>
                      </a:ln>
                    </wps:spPr>
                    <wps:txbx>
                      <w:txbxContent>
                        <w:p w14:paraId="2FBD914E">
                          <w:r>
                            <w:fldChar w:fldCharType="begin"/>
                          </w:r>
                          <w:r>
                            <w:instrText xml:space="preserve">PAGE  \* MERGEFORMAT</w:instrText>
                          </w:r>
                          <w:r>
                            <w:fldChar w:fldCharType="separate"/>
                          </w:r>
                          <w:r>
                            <w:t>28</w:t>
                          </w:r>
                          <w:r>
                            <w:fldChar w:fldCharType="end"/>
                          </w:r>
                        </w:p>
                      </w:txbxContent>
                    </wps:txbx>
                    <wps:bodyPr wrap="square" lIns="0" tIns="0" rIns="0" bIns="0" upright="1">
                      <a:spAutoFit/>
                    </wps:bodyPr>
                  </wps:wsp>
                </a:graphicData>
              </a:graphic>
            </wp:anchor>
          </w:drawing>
        </mc:Choice>
        <mc:Fallback>
          <w:pict>
            <v:shape id="文本框 6" o:spid="_x0000_s1026" o:spt="202" type="#_x0000_t202" style="position:absolute;left:0pt;margin-top:0pt;height:12.05pt;width:17.45pt;mso-position-horizontal:center;mso-position-horizontal-relative:margin;z-index:251661312;mso-width-relative:page;mso-height-relative:page;" filled="f" stroked="f" coordsize="21600,21600" o:gfxdata="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l29dw0wAAAAMBAAAPAAAAAAAAAAEAIAAA&#10;ACIAAABkcnMvZG93bnJldi54bWxQSwECFAAUAAAACACHTuJA72Czm9gBAACjAwAADgAAAAAAAAAB&#10;ACAAAAAiAQAAZHJzL2Uyb0RvYy54bWxQSwUGAAAAAAYABgBZAQAAbAUAAAAA&#10;">
              <v:fill on="f" focussize="0,0"/>
              <v:stroke on="f" weight="0.5pt"/>
              <v:imagedata o:title=""/>
              <o:lock v:ext="edit" aspectratio="f"/>
              <v:textbox inset="0mm,0mm,0mm,0mm" style="mso-fit-shape-to-text:t;">
                <w:txbxContent>
                  <w:p w14:paraId="2FBD914E">
                    <w:r>
                      <w:fldChar w:fldCharType="begin"/>
                    </w:r>
                    <w:r>
                      <w:instrText xml:space="preserve">PAGE  \* MERGEFORMAT</w:instrText>
                    </w:r>
                    <w:r>
                      <w:fldChar w:fldCharType="separate"/>
                    </w:r>
                    <w:r>
                      <w:t>28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30"/>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4F9558BE">
    <w:pPr>
      <w:pStyle w:val="3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ED83B">
    <w:pPr>
      <w:pStyle w:val="30"/>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59D818B1">
                          <w:pPr>
                            <w:pStyle w:val="30"/>
                            <w:jc w:val="center"/>
                          </w:pPr>
                          <w:r>
                            <w:fldChar w:fldCharType="begin"/>
                          </w:r>
                          <w:r>
                            <w:instrText xml:space="preserve">PAGE   \* MERGEFORMAT</w:instrText>
                          </w:r>
                          <w:r>
                            <w:fldChar w:fldCharType="separate"/>
                          </w:r>
                          <w:r>
                            <w:rPr>
                              <w:lang w:val="zh-CN"/>
                            </w:rPr>
                            <w:t>176</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A86P5Y5gEA&#10;AMoDAAAOAAAAAAAAAAEAIAAAACIBAABkcnMvZTJvRG9jLnhtbFBLBQYAAAAABgAGAFkBAAB6BQAA&#10;AAA=&#10;">
              <v:fill on="f" focussize="0,0"/>
              <v:stroke on="f" weight="1.25pt"/>
              <v:imagedata o:title=""/>
              <o:lock v:ext="edit" aspectratio="f"/>
              <v:textbox inset="0mm,0mm,0mm,0mm" style="mso-fit-shape-to-text:t;">
                <w:txbxContent>
                  <w:p w14:paraId="59D818B1">
                    <w:pPr>
                      <w:pStyle w:val="30"/>
                      <w:jc w:val="center"/>
                    </w:pPr>
                    <w:r>
                      <w:fldChar w:fldCharType="begin"/>
                    </w:r>
                    <w:r>
                      <w:instrText xml:space="preserve">PAGE   \* MERGEFORMAT</w:instrText>
                    </w:r>
                    <w:r>
                      <w:fldChar w:fldCharType="separate"/>
                    </w:r>
                    <w:r>
                      <w:rPr>
                        <w:lang w:val="zh-CN"/>
                      </w:rPr>
                      <w:t>176</w:t>
                    </w:r>
                    <w:r>
                      <w:fldChar w:fldCharType="end"/>
                    </w:r>
                  </w:p>
                </w:txbxContent>
              </v:textbox>
            </v:shape>
          </w:pict>
        </mc:Fallback>
      </mc:AlternateContent>
    </w:r>
  </w:p>
  <w:p w14:paraId="53F2051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2504A">
    <w:pPr>
      <w:pStyle w:val="3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0442F0AC">
                          <w:pPr>
                            <w:pStyle w:val="30"/>
                            <w:jc w:val="center"/>
                          </w:pPr>
                          <w:r>
                            <w:fldChar w:fldCharType="begin"/>
                          </w:r>
                          <w:r>
                            <w:instrText xml:space="preserve">PAGE   \* MERGEFORMAT</w:instrText>
                          </w:r>
                          <w:r>
                            <w:fldChar w:fldCharType="separate"/>
                          </w:r>
                          <w:r>
                            <w:rPr>
                              <w:lang w:val="zh-CN"/>
                            </w:rPr>
                            <w:t>176</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kf0CKOcB&#10;AADLAwAADgAAAAAAAAABACAAAAAiAQAAZHJzL2Uyb0RvYy54bWxQSwUGAAAAAAYABgBZAQAAewUA&#10;AAAA&#10;">
              <v:fill on="f" focussize="0,0"/>
              <v:stroke on="f" weight="1.25pt"/>
              <v:imagedata o:title=""/>
              <o:lock v:ext="edit" aspectratio="f"/>
              <v:textbox inset="0mm,0mm,0mm,0mm" style="mso-fit-shape-to-text:t;">
                <w:txbxContent>
                  <w:p w14:paraId="0442F0AC">
                    <w:pPr>
                      <w:pStyle w:val="30"/>
                      <w:jc w:val="center"/>
                    </w:pPr>
                    <w:r>
                      <w:fldChar w:fldCharType="begin"/>
                    </w:r>
                    <w:r>
                      <w:instrText xml:space="preserve">PAGE   \* MERGEFORMAT</w:instrText>
                    </w:r>
                    <w:r>
                      <w:fldChar w:fldCharType="separate"/>
                    </w:r>
                    <w:r>
                      <w:rPr>
                        <w:lang w:val="zh-CN"/>
                      </w:rPr>
                      <w:t>176</w:t>
                    </w:r>
                    <w:r>
                      <w:fldChar w:fldCharType="end"/>
                    </w:r>
                  </w:p>
                </w:txbxContent>
              </v:textbox>
            </v:shape>
          </w:pict>
        </mc:Fallback>
      </mc:AlternateContent>
    </w:r>
  </w:p>
  <w:p w14:paraId="7B096FB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913CD">
    <w:pPr>
      <w:pStyle w:val="31"/>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6F4CE">
    <w:pPr>
      <w:pStyle w:val="3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0C003">
    <w:pPr>
      <w:pStyle w:val="3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E74642"/>
    <w:multiLevelType w:val="singleLevel"/>
    <w:tmpl w:val="A1E74642"/>
    <w:lvl w:ilvl="0" w:tentative="0">
      <w:start w:val="1"/>
      <w:numFmt w:val="decimal"/>
      <w:suff w:val="nothing"/>
      <w:lvlText w:val="%1、"/>
      <w:lvlJc w:val="left"/>
    </w:lvl>
  </w:abstractNum>
  <w:abstractNum w:abstractNumId="1">
    <w:nsid w:val="000000DB"/>
    <w:multiLevelType w:val="multilevel"/>
    <w:tmpl w:val="000000DB"/>
    <w:lvl w:ilvl="0" w:tentative="0">
      <w:start w:val="1"/>
      <w:numFmt w:val="decimal"/>
      <w:lvlText w:val="2.%1"/>
      <w:lvlJc w:val="left"/>
      <w:pPr>
        <w:tabs>
          <w:tab w:val="left" w:pos="1134"/>
        </w:tabs>
        <w:ind w:left="1134" w:hanging="1134"/>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4C23659C"/>
    <w:multiLevelType w:val="singleLevel"/>
    <w:tmpl w:val="4C23659C"/>
    <w:lvl w:ilvl="0" w:tentative="0">
      <w:start w:val="5"/>
      <w:numFmt w:val="chineseCounting"/>
      <w:suff w:val="space"/>
      <w:lvlText w:val="第%1章"/>
      <w:lvlJc w:val="left"/>
      <w:rPr>
        <w:rFonts w:hint="eastAsia"/>
      </w:rPr>
    </w:lvl>
  </w:abstractNum>
  <w:abstractNum w:abstractNumId="3">
    <w:nsid w:val="532C6D9C"/>
    <w:multiLevelType w:val="singleLevel"/>
    <w:tmpl w:val="532C6D9C"/>
    <w:lvl w:ilvl="0" w:tentative="0">
      <w:start w:val="1"/>
      <w:numFmt w:val="decimal"/>
      <w:suff w:val="space"/>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1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ZDJjNmE2YTM0YTAyNDllMDFmMjcwYzkyZWZjNDkifQ=="/>
  </w:docVars>
  <w:rsids>
    <w:rsidRoot w:val="00172A27"/>
    <w:rsid w:val="00000B84"/>
    <w:rsid w:val="00002301"/>
    <w:rsid w:val="0000267A"/>
    <w:rsid w:val="0000294E"/>
    <w:rsid w:val="00002B54"/>
    <w:rsid w:val="00003A39"/>
    <w:rsid w:val="00003ACE"/>
    <w:rsid w:val="00004FD6"/>
    <w:rsid w:val="00005921"/>
    <w:rsid w:val="0000609E"/>
    <w:rsid w:val="00007DFF"/>
    <w:rsid w:val="00010521"/>
    <w:rsid w:val="000115E3"/>
    <w:rsid w:val="00011E58"/>
    <w:rsid w:val="000122A1"/>
    <w:rsid w:val="00013218"/>
    <w:rsid w:val="00014128"/>
    <w:rsid w:val="000144D2"/>
    <w:rsid w:val="00017700"/>
    <w:rsid w:val="00020AA9"/>
    <w:rsid w:val="00023EEC"/>
    <w:rsid w:val="000244EA"/>
    <w:rsid w:val="00027580"/>
    <w:rsid w:val="00027C51"/>
    <w:rsid w:val="00027ECA"/>
    <w:rsid w:val="000309A9"/>
    <w:rsid w:val="00030A4E"/>
    <w:rsid w:val="0003466C"/>
    <w:rsid w:val="00034E92"/>
    <w:rsid w:val="00035922"/>
    <w:rsid w:val="0003648D"/>
    <w:rsid w:val="0004047D"/>
    <w:rsid w:val="00040635"/>
    <w:rsid w:val="00040F4A"/>
    <w:rsid w:val="00041CAC"/>
    <w:rsid w:val="00041FDF"/>
    <w:rsid w:val="0004552D"/>
    <w:rsid w:val="00045862"/>
    <w:rsid w:val="00047599"/>
    <w:rsid w:val="00050669"/>
    <w:rsid w:val="00050CF8"/>
    <w:rsid w:val="00051C07"/>
    <w:rsid w:val="00052E2E"/>
    <w:rsid w:val="000547C0"/>
    <w:rsid w:val="0005597B"/>
    <w:rsid w:val="00056585"/>
    <w:rsid w:val="000565CF"/>
    <w:rsid w:val="00062373"/>
    <w:rsid w:val="00066643"/>
    <w:rsid w:val="00066C41"/>
    <w:rsid w:val="00066D0B"/>
    <w:rsid w:val="000707EB"/>
    <w:rsid w:val="00070A0D"/>
    <w:rsid w:val="000714E3"/>
    <w:rsid w:val="00074A01"/>
    <w:rsid w:val="00074BA4"/>
    <w:rsid w:val="0007532F"/>
    <w:rsid w:val="00077A87"/>
    <w:rsid w:val="00077C65"/>
    <w:rsid w:val="0008295B"/>
    <w:rsid w:val="0008514F"/>
    <w:rsid w:val="0008555E"/>
    <w:rsid w:val="000862EC"/>
    <w:rsid w:val="000866FD"/>
    <w:rsid w:val="0008682E"/>
    <w:rsid w:val="000908AC"/>
    <w:rsid w:val="00090E0C"/>
    <w:rsid w:val="0009110A"/>
    <w:rsid w:val="0009150F"/>
    <w:rsid w:val="00091E3F"/>
    <w:rsid w:val="000922D4"/>
    <w:rsid w:val="0009284C"/>
    <w:rsid w:val="00093D08"/>
    <w:rsid w:val="00095C0E"/>
    <w:rsid w:val="000978C1"/>
    <w:rsid w:val="000A0DF3"/>
    <w:rsid w:val="000A45E4"/>
    <w:rsid w:val="000A5031"/>
    <w:rsid w:val="000A565E"/>
    <w:rsid w:val="000B0218"/>
    <w:rsid w:val="000B047B"/>
    <w:rsid w:val="000B05EF"/>
    <w:rsid w:val="000B06C9"/>
    <w:rsid w:val="000B1111"/>
    <w:rsid w:val="000B25E7"/>
    <w:rsid w:val="000B2841"/>
    <w:rsid w:val="000B2CB6"/>
    <w:rsid w:val="000B438A"/>
    <w:rsid w:val="000B4903"/>
    <w:rsid w:val="000B4FC9"/>
    <w:rsid w:val="000B74EB"/>
    <w:rsid w:val="000B7842"/>
    <w:rsid w:val="000B79A0"/>
    <w:rsid w:val="000B7ED6"/>
    <w:rsid w:val="000B7EFA"/>
    <w:rsid w:val="000C023F"/>
    <w:rsid w:val="000C0BFD"/>
    <w:rsid w:val="000C5A14"/>
    <w:rsid w:val="000C5BCC"/>
    <w:rsid w:val="000C5D40"/>
    <w:rsid w:val="000C67FA"/>
    <w:rsid w:val="000C788A"/>
    <w:rsid w:val="000C7F48"/>
    <w:rsid w:val="000D0174"/>
    <w:rsid w:val="000D05CC"/>
    <w:rsid w:val="000D0ADC"/>
    <w:rsid w:val="000D105D"/>
    <w:rsid w:val="000D1CB1"/>
    <w:rsid w:val="000D35BB"/>
    <w:rsid w:val="000D5A08"/>
    <w:rsid w:val="000D657E"/>
    <w:rsid w:val="000D6598"/>
    <w:rsid w:val="000D70ED"/>
    <w:rsid w:val="000D73F4"/>
    <w:rsid w:val="000E06B0"/>
    <w:rsid w:val="000E08D1"/>
    <w:rsid w:val="000E0B20"/>
    <w:rsid w:val="000E1357"/>
    <w:rsid w:val="000E1C41"/>
    <w:rsid w:val="000E2A07"/>
    <w:rsid w:val="000E398A"/>
    <w:rsid w:val="000E5000"/>
    <w:rsid w:val="000E6825"/>
    <w:rsid w:val="000E7EE0"/>
    <w:rsid w:val="000E7EED"/>
    <w:rsid w:val="000F07F8"/>
    <w:rsid w:val="000F0F30"/>
    <w:rsid w:val="000F116C"/>
    <w:rsid w:val="000F1415"/>
    <w:rsid w:val="000F430F"/>
    <w:rsid w:val="000F729A"/>
    <w:rsid w:val="001004E6"/>
    <w:rsid w:val="001005BA"/>
    <w:rsid w:val="00100A68"/>
    <w:rsid w:val="00100FC3"/>
    <w:rsid w:val="0010149C"/>
    <w:rsid w:val="001018E7"/>
    <w:rsid w:val="00106EE8"/>
    <w:rsid w:val="001073FA"/>
    <w:rsid w:val="001078FF"/>
    <w:rsid w:val="00107F2A"/>
    <w:rsid w:val="0011134B"/>
    <w:rsid w:val="0011306F"/>
    <w:rsid w:val="001146E6"/>
    <w:rsid w:val="0011649C"/>
    <w:rsid w:val="00116654"/>
    <w:rsid w:val="00120720"/>
    <w:rsid w:val="0012236D"/>
    <w:rsid w:val="00123DF6"/>
    <w:rsid w:val="0012558A"/>
    <w:rsid w:val="00127588"/>
    <w:rsid w:val="00130E36"/>
    <w:rsid w:val="00131342"/>
    <w:rsid w:val="001318FD"/>
    <w:rsid w:val="001327D1"/>
    <w:rsid w:val="00134088"/>
    <w:rsid w:val="00134DD6"/>
    <w:rsid w:val="0013570E"/>
    <w:rsid w:val="00136A4F"/>
    <w:rsid w:val="00136DAC"/>
    <w:rsid w:val="00136E71"/>
    <w:rsid w:val="00137734"/>
    <w:rsid w:val="00140B5E"/>
    <w:rsid w:val="00140E4F"/>
    <w:rsid w:val="00141443"/>
    <w:rsid w:val="00144FCB"/>
    <w:rsid w:val="00146095"/>
    <w:rsid w:val="0014627C"/>
    <w:rsid w:val="00146CA3"/>
    <w:rsid w:val="00147B9A"/>
    <w:rsid w:val="00147E2F"/>
    <w:rsid w:val="00150093"/>
    <w:rsid w:val="00150B6A"/>
    <w:rsid w:val="001510C8"/>
    <w:rsid w:val="001510F9"/>
    <w:rsid w:val="00151297"/>
    <w:rsid w:val="00151F1A"/>
    <w:rsid w:val="00153ECB"/>
    <w:rsid w:val="001546F1"/>
    <w:rsid w:val="00155A19"/>
    <w:rsid w:val="0015739E"/>
    <w:rsid w:val="00157A0E"/>
    <w:rsid w:val="00161561"/>
    <w:rsid w:val="00161A78"/>
    <w:rsid w:val="00161BBC"/>
    <w:rsid w:val="0016240A"/>
    <w:rsid w:val="001624A4"/>
    <w:rsid w:val="00162A08"/>
    <w:rsid w:val="00163F1F"/>
    <w:rsid w:val="0016474F"/>
    <w:rsid w:val="00167A9A"/>
    <w:rsid w:val="001700D0"/>
    <w:rsid w:val="00171225"/>
    <w:rsid w:val="001714F9"/>
    <w:rsid w:val="0017297F"/>
    <w:rsid w:val="00172A27"/>
    <w:rsid w:val="00173291"/>
    <w:rsid w:val="00173F86"/>
    <w:rsid w:val="001752B7"/>
    <w:rsid w:val="00176B7F"/>
    <w:rsid w:val="00176C26"/>
    <w:rsid w:val="00177C24"/>
    <w:rsid w:val="00180655"/>
    <w:rsid w:val="001808EB"/>
    <w:rsid w:val="00180F79"/>
    <w:rsid w:val="00181184"/>
    <w:rsid w:val="00182088"/>
    <w:rsid w:val="00183922"/>
    <w:rsid w:val="00183A8B"/>
    <w:rsid w:val="00184658"/>
    <w:rsid w:val="00185138"/>
    <w:rsid w:val="001856F4"/>
    <w:rsid w:val="001859FC"/>
    <w:rsid w:val="00187BE1"/>
    <w:rsid w:val="00187D19"/>
    <w:rsid w:val="00192AD3"/>
    <w:rsid w:val="00192E08"/>
    <w:rsid w:val="00192E33"/>
    <w:rsid w:val="001936D2"/>
    <w:rsid w:val="00193A66"/>
    <w:rsid w:val="001952A3"/>
    <w:rsid w:val="00195F3C"/>
    <w:rsid w:val="0019634E"/>
    <w:rsid w:val="00196A74"/>
    <w:rsid w:val="001A19BA"/>
    <w:rsid w:val="001A3489"/>
    <w:rsid w:val="001A38B5"/>
    <w:rsid w:val="001A4AC3"/>
    <w:rsid w:val="001A5DC6"/>
    <w:rsid w:val="001A6D50"/>
    <w:rsid w:val="001A7E57"/>
    <w:rsid w:val="001B01AF"/>
    <w:rsid w:val="001B1AD6"/>
    <w:rsid w:val="001B4A49"/>
    <w:rsid w:val="001B4BA0"/>
    <w:rsid w:val="001B6E8B"/>
    <w:rsid w:val="001C02F1"/>
    <w:rsid w:val="001C0CF9"/>
    <w:rsid w:val="001C0D83"/>
    <w:rsid w:val="001C1196"/>
    <w:rsid w:val="001C188A"/>
    <w:rsid w:val="001C195F"/>
    <w:rsid w:val="001C1994"/>
    <w:rsid w:val="001C2248"/>
    <w:rsid w:val="001C266B"/>
    <w:rsid w:val="001C276A"/>
    <w:rsid w:val="001C2CCD"/>
    <w:rsid w:val="001C32EA"/>
    <w:rsid w:val="001C4494"/>
    <w:rsid w:val="001C5373"/>
    <w:rsid w:val="001C6039"/>
    <w:rsid w:val="001C67CE"/>
    <w:rsid w:val="001D0AB5"/>
    <w:rsid w:val="001D1E28"/>
    <w:rsid w:val="001D277A"/>
    <w:rsid w:val="001D28E4"/>
    <w:rsid w:val="001D622F"/>
    <w:rsid w:val="001D71B9"/>
    <w:rsid w:val="001E09B5"/>
    <w:rsid w:val="001E0B7F"/>
    <w:rsid w:val="001E23D9"/>
    <w:rsid w:val="001E2BC7"/>
    <w:rsid w:val="001E406F"/>
    <w:rsid w:val="001E439C"/>
    <w:rsid w:val="001E6682"/>
    <w:rsid w:val="001E72FB"/>
    <w:rsid w:val="001F04B2"/>
    <w:rsid w:val="001F0F2F"/>
    <w:rsid w:val="001F1524"/>
    <w:rsid w:val="001F2967"/>
    <w:rsid w:val="001F3CFF"/>
    <w:rsid w:val="001F41FE"/>
    <w:rsid w:val="001F53CF"/>
    <w:rsid w:val="001F58ED"/>
    <w:rsid w:val="001F6338"/>
    <w:rsid w:val="001F67C4"/>
    <w:rsid w:val="001F67D8"/>
    <w:rsid w:val="00200669"/>
    <w:rsid w:val="00200A85"/>
    <w:rsid w:val="00201698"/>
    <w:rsid w:val="00201AC2"/>
    <w:rsid w:val="00202DFD"/>
    <w:rsid w:val="00204280"/>
    <w:rsid w:val="00205030"/>
    <w:rsid w:val="002079FB"/>
    <w:rsid w:val="00210AAB"/>
    <w:rsid w:val="00210D7A"/>
    <w:rsid w:val="002128DE"/>
    <w:rsid w:val="002129DE"/>
    <w:rsid w:val="002132C4"/>
    <w:rsid w:val="002135C6"/>
    <w:rsid w:val="00214ED3"/>
    <w:rsid w:val="00215201"/>
    <w:rsid w:val="0021767B"/>
    <w:rsid w:val="002177A4"/>
    <w:rsid w:val="002200E6"/>
    <w:rsid w:val="00221AE8"/>
    <w:rsid w:val="002227AF"/>
    <w:rsid w:val="002229A9"/>
    <w:rsid w:val="00223413"/>
    <w:rsid w:val="0022378B"/>
    <w:rsid w:val="00223AEB"/>
    <w:rsid w:val="00223D3E"/>
    <w:rsid w:val="00224F07"/>
    <w:rsid w:val="002252C9"/>
    <w:rsid w:val="002257D4"/>
    <w:rsid w:val="00227FBF"/>
    <w:rsid w:val="00230339"/>
    <w:rsid w:val="00230988"/>
    <w:rsid w:val="00230C65"/>
    <w:rsid w:val="00232575"/>
    <w:rsid w:val="00232C83"/>
    <w:rsid w:val="00236001"/>
    <w:rsid w:val="002361A6"/>
    <w:rsid w:val="00237556"/>
    <w:rsid w:val="00237AEE"/>
    <w:rsid w:val="002414B3"/>
    <w:rsid w:val="00241843"/>
    <w:rsid w:val="002425D9"/>
    <w:rsid w:val="002432F3"/>
    <w:rsid w:val="002436A6"/>
    <w:rsid w:val="00243ACD"/>
    <w:rsid w:val="002450AA"/>
    <w:rsid w:val="00245718"/>
    <w:rsid w:val="00247637"/>
    <w:rsid w:val="00247C15"/>
    <w:rsid w:val="002504D1"/>
    <w:rsid w:val="00251727"/>
    <w:rsid w:val="00251E1F"/>
    <w:rsid w:val="002527BB"/>
    <w:rsid w:val="00253022"/>
    <w:rsid w:val="00253C6C"/>
    <w:rsid w:val="00255A58"/>
    <w:rsid w:val="00256052"/>
    <w:rsid w:val="002573B4"/>
    <w:rsid w:val="00257571"/>
    <w:rsid w:val="002604B6"/>
    <w:rsid w:val="002604CC"/>
    <w:rsid w:val="002638F4"/>
    <w:rsid w:val="00263ED0"/>
    <w:rsid w:val="0026499B"/>
    <w:rsid w:val="00264DE4"/>
    <w:rsid w:val="00265A4A"/>
    <w:rsid w:val="0026683A"/>
    <w:rsid w:val="00270924"/>
    <w:rsid w:val="002709E4"/>
    <w:rsid w:val="00270D1F"/>
    <w:rsid w:val="00271406"/>
    <w:rsid w:val="00271D39"/>
    <w:rsid w:val="00273D5F"/>
    <w:rsid w:val="00274F84"/>
    <w:rsid w:val="00275745"/>
    <w:rsid w:val="00275B22"/>
    <w:rsid w:val="00275B89"/>
    <w:rsid w:val="00277250"/>
    <w:rsid w:val="002774A6"/>
    <w:rsid w:val="00280FC6"/>
    <w:rsid w:val="00281CC0"/>
    <w:rsid w:val="00281EC7"/>
    <w:rsid w:val="002821E3"/>
    <w:rsid w:val="00286460"/>
    <w:rsid w:val="00286856"/>
    <w:rsid w:val="00286B1E"/>
    <w:rsid w:val="00293C17"/>
    <w:rsid w:val="00294270"/>
    <w:rsid w:val="002946A8"/>
    <w:rsid w:val="002948E8"/>
    <w:rsid w:val="00294A75"/>
    <w:rsid w:val="002953B2"/>
    <w:rsid w:val="002961F1"/>
    <w:rsid w:val="00296E37"/>
    <w:rsid w:val="002971B0"/>
    <w:rsid w:val="0029782C"/>
    <w:rsid w:val="002A096C"/>
    <w:rsid w:val="002A299C"/>
    <w:rsid w:val="002A381E"/>
    <w:rsid w:val="002A3C13"/>
    <w:rsid w:val="002A5080"/>
    <w:rsid w:val="002A6643"/>
    <w:rsid w:val="002A7BAA"/>
    <w:rsid w:val="002A7D2A"/>
    <w:rsid w:val="002B0753"/>
    <w:rsid w:val="002B1386"/>
    <w:rsid w:val="002B15AB"/>
    <w:rsid w:val="002B310A"/>
    <w:rsid w:val="002B373B"/>
    <w:rsid w:val="002B5CA4"/>
    <w:rsid w:val="002B5EC3"/>
    <w:rsid w:val="002B67EB"/>
    <w:rsid w:val="002B6856"/>
    <w:rsid w:val="002B6B47"/>
    <w:rsid w:val="002B6B63"/>
    <w:rsid w:val="002B6F07"/>
    <w:rsid w:val="002B707A"/>
    <w:rsid w:val="002B708B"/>
    <w:rsid w:val="002C054F"/>
    <w:rsid w:val="002C2D61"/>
    <w:rsid w:val="002C2E0D"/>
    <w:rsid w:val="002C3B7F"/>
    <w:rsid w:val="002C498A"/>
    <w:rsid w:val="002C548E"/>
    <w:rsid w:val="002C59E4"/>
    <w:rsid w:val="002C75DB"/>
    <w:rsid w:val="002D30F7"/>
    <w:rsid w:val="002D59D7"/>
    <w:rsid w:val="002E01C1"/>
    <w:rsid w:val="002E0CB1"/>
    <w:rsid w:val="002E0F1D"/>
    <w:rsid w:val="002E16B1"/>
    <w:rsid w:val="002E2CE4"/>
    <w:rsid w:val="002E38F9"/>
    <w:rsid w:val="002E3DEF"/>
    <w:rsid w:val="002E57E2"/>
    <w:rsid w:val="002E7026"/>
    <w:rsid w:val="002F034E"/>
    <w:rsid w:val="002F1214"/>
    <w:rsid w:val="002F46A6"/>
    <w:rsid w:val="002F5D29"/>
    <w:rsid w:val="002F693E"/>
    <w:rsid w:val="00301F45"/>
    <w:rsid w:val="00302222"/>
    <w:rsid w:val="00302BE9"/>
    <w:rsid w:val="003040B8"/>
    <w:rsid w:val="0030482F"/>
    <w:rsid w:val="00305EFC"/>
    <w:rsid w:val="003077A6"/>
    <w:rsid w:val="0030795F"/>
    <w:rsid w:val="00311321"/>
    <w:rsid w:val="00311C66"/>
    <w:rsid w:val="003126C8"/>
    <w:rsid w:val="00312CEA"/>
    <w:rsid w:val="003131DA"/>
    <w:rsid w:val="00313A05"/>
    <w:rsid w:val="00314630"/>
    <w:rsid w:val="00317DE8"/>
    <w:rsid w:val="003218C4"/>
    <w:rsid w:val="003229C1"/>
    <w:rsid w:val="0032420B"/>
    <w:rsid w:val="00325EF6"/>
    <w:rsid w:val="00327788"/>
    <w:rsid w:val="003278DD"/>
    <w:rsid w:val="003279EB"/>
    <w:rsid w:val="00327B34"/>
    <w:rsid w:val="00330839"/>
    <w:rsid w:val="003311C9"/>
    <w:rsid w:val="003316DB"/>
    <w:rsid w:val="0033184F"/>
    <w:rsid w:val="00332AB9"/>
    <w:rsid w:val="00333DDB"/>
    <w:rsid w:val="003351C6"/>
    <w:rsid w:val="003353C7"/>
    <w:rsid w:val="00336728"/>
    <w:rsid w:val="00337100"/>
    <w:rsid w:val="003379E0"/>
    <w:rsid w:val="00337C6F"/>
    <w:rsid w:val="00340B77"/>
    <w:rsid w:val="0034455D"/>
    <w:rsid w:val="003465AE"/>
    <w:rsid w:val="00346E65"/>
    <w:rsid w:val="00346EC7"/>
    <w:rsid w:val="003476E6"/>
    <w:rsid w:val="00350566"/>
    <w:rsid w:val="003509D6"/>
    <w:rsid w:val="003521B9"/>
    <w:rsid w:val="003526B6"/>
    <w:rsid w:val="003533D7"/>
    <w:rsid w:val="003539F2"/>
    <w:rsid w:val="003539FD"/>
    <w:rsid w:val="0035405C"/>
    <w:rsid w:val="0035479B"/>
    <w:rsid w:val="00354CB6"/>
    <w:rsid w:val="00355BEF"/>
    <w:rsid w:val="00355EF1"/>
    <w:rsid w:val="00356941"/>
    <w:rsid w:val="00356EA4"/>
    <w:rsid w:val="0035736A"/>
    <w:rsid w:val="003602B1"/>
    <w:rsid w:val="00360400"/>
    <w:rsid w:val="00361535"/>
    <w:rsid w:val="00361A24"/>
    <w:rsid w:val="0036575C"/>
    <w:rsid w:val="00365C14"/>
    <w:rsid w:val="00366779"/>
    <w:rsid w:val="003669B0"/>
    <w:rsid w:val="00370673"/>
    <w:rsid w:val="00371487"/>
    <w:rsid w:val="003725E9"/>
    <w:rsid w:val="003728AC"/>
    <w:rsid w:val="00372A95"/>
    <w:rsid w:val="00373A4F"/>
    <w:rsid w:val="0037510E"/>
    <w:rsid w:val="003755CB"/>
    <w:rsid w:val="00375899"/>
    <w:rsid w:val="00375951"/>
    <w:rsid w:val="00375EA8"/>
    <w:rsid w:val="00375EF4"/>
    <w:rsid w:val="003801E2"/>
    <w:rsid w:val="00380498"/>
    <w:rsid w:val="00381905"/>
    <w:rsid w:val="00384B50"/>
    <w:rsid w:val="00385565"/>
    <w:rsid w:val="0038564E"/>
    <w:rsid w:val="00386CB4"/>
    <w:rsid w:val="003874A8"/>
    <w:rsid w:val="00390A87"/>
    <w:rsid w:val="00391C11"/>
    <w:rsid w:val="003924EE"/>
    <w:rsid w:val="00394415"/>
    <w:rsid w:val="0039575C"/>
    <w:rsid w:val="00395E97"/>
    <w:rsid w:val="003A00EA"/>
    <w:rsid w:val="003A1C2E"/>
    <w:rsid w:val="003A1EFF"/>
    <w:rsid w:val="003A20AF"/>
    <w:rsid w:val="003A317A"/>
    <w:rsid w:val="003A3548"/>
    <w:rsid w:val="003A36DA"/>
    <w:rsid w:val="003A652F"/>
    <w:rsid w:val="003A79BD"/>
    <w:rsid w:val="003B05D5"/>
    <w:rsid w:val="003B07A4"/>
    <w:rsid w:val="003B10F6"/>
    <w:rsid w:val="003B4D33"/>
    <w:rsid w:val="003B4F40"/>
    <w:rsid w:val="003B5820"/>
    <w:rsid w:val="003B5C58"/>
    <w:rsid w:val="003B7D2F"/>
    <w:rsid w:val="003B7D88"/>
    <w:rsid w:val="003C0380"/>
    <w:rsid w:val="003C0514"/>
    <w:rsid w:val="003C123C"/>
    <w:rsid w:val="003C3640"/>
    <w:rsid w:val="003C46BF"/>
    <w:rsid w:val="003C580E"/>
    <w:rsid w:val="003C6C50"/>
    <w:rsid w:val="003C71B5"/>
    <w:rsid w:val="003C73B2"/>
    <w:rsid w:val="003C75C0"/>
    <w:rsid w:val="003D0712"/>
    <w:rsid w:val="003D15DE"/>
    <w:rsid w:val="003D2697"/>
    <w:rsid w:val="003D3D7C"/>
    <w:rsid w:val="003D720B"/>
    <w:rsid w:val="003D7BF9"/>
    <w:rsid w:val="003E0FA6"/>
    <w:rsid w:val="003E1F4C"/>
    <w:rsid w:val="003E1F61"/>
    <w:rsid w:val="003E1FCF"/>
    <w:rsid w:val="003E2388"/>
    <w:rsid w:val="003E239D"/>
    <w:rsid w:val="003E29B0"/>
    <w:rsid w:val="003E4710"/>
    <w:rsid w:val="003E483F"/>
    <w:rsid w:val="003E4E33"/>
    <w:rsid w:val="003E68F7"/>
    <w:rsid w:val="003F029C"/>
    <w:rsid w:val="003F12A6"/>
    <w:rsid w:val="003F37CB"/>
    <w:rsid w:val="003F4CEB"/>
    <w:rsid w:val="003F625E"/>
    <w:rsid w:val="003F68C3"/>
    <w:rsid w:val="0040092A"/>
    <w:rsid w:val="00401920"/>
    <w:rsid w:val="00402A7A"/>
    <w:rsid w:val="00403904"/>
    <w:rsid w:val="00404332"/>
    <w:rsid w:val="00404912"/>
    <w:rsid w:val="004056A1"/>
    <w:rsid w:val="004074C9"/>
    <w:rsid w:val="00407C5D"/>
    <w:rsid w:val="004101F5"/>
    <w:rsid w:val="00410364"/>
    <w:rsid w:val="004110BD"/>
    <w:rsid w:val="004114F6"/>
    <w:rsid w:val="00412640"/>
    <w:rsid w:val="00412798"/>
    <w:rsid w:val="00413115"/>
    <w:rsid w:val="00414465"/>
    <w:rsid w:val="00414A53"/>
    <w:rsid w:val="004151D5"/>
    <w:rsid w:val="00415E22"/>
    <w:rsid w:val="0041634E"/>
    <w:rsid w:val="00416363"/>
    <w:rsid w:val="00417591"/>
    <w:rsid w:val="00422883"/>
    <w:rsid w:val="00422E8E"/>
    <w:rsid w:val="0042431F"/>
    <w:rsid w:val="00424781"/>
    <w:rsid w:val="00425B03"/>
    <w:rsid w:val="004262BA"/>
    <w:rsid w:val="004306F5"/>
    <w:rsid w:val="00430723"/>
    <w:rsid w:val="00433514"/>
    <w:rsid w:val="00433F5A"/>
    <w:rsid w:val="00433FCD"/>
    <w:rsid w:val="00435E16"/>
    <w:rsid w:val="00436A42"/>
    <w:rsid w:val="00437DA8"/>
    <w:rsid w:val="00440B3C"/>
    <w:rsid w:val="00442075"/>
    <w:rsid w:val="004430D7"/>
    <w:rsid w:val="00443C77"/>
    <w:rsid w:val="00444D40"/>
    <w:rsid w:val="00444E23"/>
    <w:rsid w:val="00444FD6"/>
    <w:rsid w:val="00446AF5"/>
    <w:rsid w:val="004474DE"/>
    <w:rsid w:val="00453198"/>
    <w:rsid w:val="00457641"/>
    <w:rsid w:val="00457DF5"/>
    <w:rsid w:val="0046175E"/>
    <w:rsid w:val="00461E9E"/>
    <w:rsid w:val="004621EE"/>
    <w:rsid w:val="00462513"/>
    <w:rsid w:val="004632F3"/>
    <w:rsid w:val="004648B6"/>
    <w:rsid w:val="00464CB4"/>
    <w:rsid w:val="00464E01"/>
    <w:rsid w:val="004655CF"/>
    <w:rsid w:val="004664C9"/>
    <w:rsid w:val="004669CA"/>
    <w:rsid w:val="004708D8"/>
    <w:rsid w:val="00471E14"/>
    <w:rsid w:val="00471E70"/>
    <w:rsid w:val="00473BD3"/>
    <w:rsid w:val="00473E47"/>
    <w:rsid w:val="00476AB6"/>
    <w:rsid w:val="00476F4C"/>
    <w:rsid w:val="00477440"/>
    <w:rsid w:val="004807EE"/>
    <w:rsid w:val="004914D1"/>
    <w:rsid w:val="00491D73"/>
    <w:rsid w:val="0049257F"/>
    <w:rsid w:val="00493724"/>
    <w:rsid w:val="00493FDA"/>
    <w:rsid w:val="00496370"/>
    <w:rsid w:val="004A2228"/>
    <w:rsid w:val="004A4B27"/>
    <w:rsid w:val="004A6AA1"/>
    <w:rsid w:val="004A7129"/>
    <w:rsid w:val="004A72C2"/>
    <w:rsid w:val="004A7BE6"/>
    <w:rsid w:val="004B01F9"/>
    <w:rsid w:val="004B0AA8"/>
    <w:rsid w:val="004B229D"/>
    <w:rsid w:val="004B3321"/>
    <w:rsid w:val="004B5A27"/>
    <w:rsid w:val="004B66EC"/>
    <w:rsid w:val="004C1879"/>
    <w:rsid w:val="004C3E5A"/>
    <w:rsid w:val="004C3EFB"/>
    <w:rsid w:val="004C4C23"/>
    <w:rsid w:val="004C6521"/>
    <w:rsid w:val="004C7ECA"/>
    <w:rsid w:val="004D00F6"/>
    <w:rsid w:val="004D0737"/>
    <w:rsid w:val="004D0A12"/>
    <w:rsid w:val="004D1B92"/>
    <w:rsid w:val="004D1DEC"/>
    <w:rsid w:val="004D2EA5"/>
    <w:rsid w:val="004D30C6"/>
    <w:rsid w:val="004D55E2"/>
    <w:rsid w:val="004D568C"/>
    <w:rsid w:val="004D59E9"/>
    <w:rsid w:val="004D5E2E"/>
    <w:rsid w:val="004E0BDC"/>
    <w:rsid w:val="004E146C"/>
    <w:rsid w:val="004E1D3F"/>
    <w:rsid w:val="004E20B5"/>
    <w:rsid w:val="004E2D4D"/>
    <w:rsid w:val="004E2FC9"/>
    <w:rsid w:val="004E41A8"/>
    <w:rsid w:val="004E495F"/>
    <w:rsid w:val="004E5F46"/>
    <w:rsid w:val="004E6750"/>
    <w:rsid w:val="004E6805"/>
    <w:rsid w:val="004E6FD5"/>
    <w:rsid w:val="004E7EE1"/>
    <w:rsid w:val="004F02D2"/>
    <w:rsid w:val="004F05FD"/>
    <w:rsid w:val="004F114F"/>
    <w:rsid w:val="004F11C0"/>
    <w:rsid w:val="004F13DA"/>
    <w:rsid w:val="004F2151"/>
    <w:rsid w:val="004F23C9"/>
    <w:rsid w:val="004F31E8"/>
    <w:rsid w:val="004F35DF"/>
    <w:rsid w:val="004F3814"/>
    <w:rsid w:val="004F390D"/>
    <w:rsid w:val="004F4A04"/>
    <w:rsid w:val="004F4B9A"/>
    <w:rsid w:val="00501312"/>
    <w:rsid w:val="0050449A"/>
    <w:rsid w:val="00506C8A"/>
    <w:rsid w:val="00506DA6"/>
    <w:rsid w:val="005073B5"/>
    <w:rsid w:val="005076F4"/>
    <w:rsid w:val="005104AE"/>
    <w:rsid w:val="00510E53"/>
    <w:rsid w:val="00510F0E"/>
    <w:rsid w:val="00512D82"/>
    <w:rsid w:val="00512FD0"/>
    <w:rsid w:val="00513F74"/>
    <w:rsid w:val="005165EA"/>
    <w:rsid w:val="00517175"/>
    <w:rsid w:val="00520F55"/>
    <w:rsid w:val="0052181A"/>
    <w:rsid w:val="00522691"/>
    <w:rsid w:val="00523064"/>
    <w:rsid w:val="0052366D"/>
    <w:rsid w:val="0052391E"/>
    <w:rsid w:val="00524053"/>
    <w:rsid w:val="005244BB"/>
    <w:rsid w:val="005273F4"/>
    <w:rsid w:val="0053007B"/>
    <w:rsid w:val="0053100E"/>
    <w:rsid w:val="00531390"/>
    <w:rsid w:val="00531786"/>
    <w:rsid w:val="00531C4C"/>
    <w:rsid w:val="00531EA1"/>
    <w:rsid w:val="00533915"/>
    <w:rsid w:val="00534697"/>
    <w:rsid w:val="00534A15"/>
    <w:rsid w:val="00534EC0"/>
    <w:rsid w:val="00541980"/>
    <w:rsid w:val="00544D53"/>
    <w:rsid w:val="005455E9"/>
    <w:rsid w:val="00545C1B"/>
    <w:rsid w:val="00553634"/>
    <w:rsid w:val="00553956"/>
    <w:rsid w:val="00554F97"/>
    <w:rsid w:val="00555765"/>
    <w:rsid w:val="00555E82"/>
    <w:rsid w:val="00557DBB"/>
    <w:rsid w:val="00563091"/>
    <w:rsid w:val="005652F3"/>
    <w:rsid w:val="00566794"/>
    <w:rsid w:val="00566F15"/>
    <w:rsid w:val="00570312"/>
    <w:rsid w:val="00570ADB"/>
    <w:rsid w:val="00570D50"/>
    <w:rsid w:val="005732DF"/>
    <w:rsid w:val="0057370D"/>
    <w:rsid w:val="005744A0"/>
    <w:rsid w:val="00574AF0"/>
    <w:rsid w:val="005753A3"/>
    <w:rsid w:val="00576451"/>
    <w:rsid w:val="005767A4"/>
    <w:rsid w:val="00577577"/>
    <w:rsid w:val="005779EA"/>
    <w:rsid w:val="0058029B"/>
    <w:rsid w:val="00580971"/>
    <w:rsid w:val="0058219F"/>
    <w:rsid w:val="005827C2"/>
    <w:rsid w:val="005829AE"/>
    <w:rsid w:val="0058378A"/>
    <w:rsid w:val="00584679"/>
    <w:rsid w:val="00586069"/>
    <w:rsid w:val="00586DD9"/>
    <w:rsid w:val="00592080"/>
    <w:rsid w:val="00592EDD"/>
    <w:rsid w:val="00593136"/>
    <w:rsid w:val="00593CBC"/>
    <w:rsid w:val="00594AEA"/>
    <w:rsid w:val="0059688D"/>
    <w:rsid w:val="00597784"/>
    <w:rsid w:val="005A0CBF"/>
    <w:rsid w:val="005A2E9E"/>
    <w:rsid w:val="005A3738"/>
    <w:rsid w:val="005A3C01"/>
    <w:rsid w:val="005A3E2D"/>
    <w:rsid w:val="005A42CC"/>
    <w:rsid w:val="005A5038"/>
    <w:rsid w:val="005A5CCE"/>
    <w:rsid w:val="005A641B"/>
    <w:rsid w:val="005B0BD0"/>
    <w:rsid w:val="005B0D9D"/>
    <w:rsid w:val="005B2D01"/>
    <w:rsid w:val="005B3E1E"/>
    <w:rsid w:val="005B46DB"/>
    <w:rsid w:val="005B755A"/>
    <w:rsid w:val="005C0A45"/>
    <w:rsid w:val="005C2223"/>
    <w:rsid w:val="005C2C68"/>
    <w:rsid w:val="005C338C"/>
    <w:rsid w:val="005C3633"/>
    <w:rsid w:val="005C48BD"/>
    <w:rsid w:val="005C58F6"/>
    <w:rsid w:val="005C6B70"/>
    <w:rsid w:val="005D2D8D"/>
    <w:rsid w:val="005D2F1B"/>
    <w:rsid w:val="005D4429"/>
    <w:rsid w:val="005D4B29"/>
    <w:rsid w:val="005D502D"/>
    <w:rsid w:val="005D5FC1"/>
    <w:rsid w:val="005D634D"/>
    <w:rsid w:val="005D7706"/>
    <w:rsid w:val="005D7AB2"/>
    <w:rsid w:val="005E10B0"/>
    <w:rsid w:val="005E4FD7"/>
    <w:rsid w:val="005E57B4"/>
    <w:rsid w:val="005E6566"/>
    <w:rsid w:val="005E689A"/>
    <w:rsid w:val="005F0F43"/>
    <w:rsid w:val="005F236E"/>
    <w:rsid w:val="005F2479"/>
    <w:rsid w:val="005F4D0E"/>
    <w:rsid w:val="005F6639"/>
    <w:rsid w:val="005F6673"/>
    <w:rsid w:val="005F6B5B"/>
    <w:rsid w:val="005F7AA6"/>
    <w:rsid w:val="0060047A"/>
    <w:rsid w:val="00600910"/>
    <w:rsid w:val="006048C6"/>
    <w:rsid w:val="00604BCE"/>
    <w:rsid w:val="0060619A"/>
    <w:rsid w:val="0060715D"/>
    <w:rsid w:val="00607204"/>
    <w:rsid w:val="00607744"/>
    <w:rsid w:val="00610502"/>
    <w:rsid w:val="00610AC7"/>
    <w:rsid w:val="00611E44"/>
    <w:rsid w:val="006121A8"/>
    <w:rsid w:val="00612D42"/>
    <w:rsid w:val="00612DF0"/>
    <w:rsid w:val="006133B5"/>
    <w:rsid w:val="00613A0D"/>
    <w:rsid w:val="006164C2"/>
    <w:rsid w:val="006165D4"/>
    <w:rsid w:val="00617FAE"/>
    <w:rsid w:val="00620E4B"/>
    <w:rsid w:val="00621430"/>
    <w:rsid w:val="00622541"/>
    <w:rsid w:val="00623A6C"/>
    <w:rsid w:val="00624E39"/>
    <w:rsid w:val="00625D81"/>
    <w:rsid w:val="0062626E"/>
    <w:rsid w:val="00627547"/>
    <w:rsid w:val="006321F2"/>
    <w:rsid w:val="00632897"/>
    <w:rsid w:val="006367CD"/>
    <w:rsid w:val="00636E9B"/>
    <w:rsid w:val="00637086"/>
    <w:rsid w:val="006378CC"/>
    <w:rsid w:val="00641100"/>
    <w:rsid w:val="0064136F"/>
    <w:rsid w:val="0064287A"/>
    <w:rsid w:val="006445B3"/>
    <w:rsid w:val="0064463E"/>
    <w:rsid w:val="00644DAA"/>
    <w:rsid w:val="0064592E"/>
    <w:rsid w:val="00645F9C"/>
    <w:rsid w:val="00646584"/>
    <w:rsid w:val="006465AC"/>
    <w:rsid w:val="006471EA"/>
    <w:rsid w:val="0064759F"/>
    <w:rsid w:val="006475CB"/>
    <w:rsid w:val="00647E09"/>
    <w:rsid w:val="006500B4"/>
    <w:rsid w:val="00650EFB"/>
    <w:rsid w:val="00652E8F"/>
    <w:rsid w:val="0065324F"/>
    <w:rsid w:val="0065427E"/>
    <w:rsid w:val="00657142"/>
    <w:rsid w:val="00657DC8"/>
    <w:rsid w:val="00661599"/>
    <w:rsid w:val="00663149"/>
    <w:rsid w:val="00663897"/>
    <w:rsid w:val="00663BE9"/>
    <w:rsid w:val="00664B94"/>
    <w:rsid w:val="00665A7B"/>
    <w:rsid w:val="0066634E"/>
    <w:rsid w:val="00667E29"/>
    <w:rsid w:val="006703A2"/>
    <w:rsid w:val="00671B0D"/>
    <w:rsid w:val="006726F8"/>
    <w:rsid w:val="006727B0"/>
    <w:rsid w:val="00672C1C"/>
    <w:rsid w:val="00673622"/>
    <w:rsid w:val="0067391D"/>
    <w:rsid w:val="006759B1"/>
    <w:rsid w:val="00675A24"/>
    <w:rsid w:val="00676894"/>
    <w:rsid w:val="006772D1"/>
    <w:rsid w:val="0068084F"/>
    <w:rsid w:val="006827F8"/>
    <w:rsid w:val="00682FE6"/>
    <w:rsid w:val="006833B0"/>
    <w:rsid w:val="00683D09"/>
    <w:rsid w:val="00684CED"/>
    <w:rsid w:val="00685A4B"/>
    <w:rsid w:val="00686DC9"/>
    <w:rsid w:val="0068715C"/>
    <w:rsid w:val="00687AAA"/>
    <w:rsid w:val="00687DC3"/>
    <w:rsid w:val="00690CB9"/>
    <w:rsid w:val="00691BA6"/>
    <w:rsid w:val="006924B7"/>
    <w:rsid w:val="00693F01"/>
    <w:rsid w:val="006964A5"/>
    <w:rsid w:val="00696F04"/>
    <w:rsid w:val="006A0168"/>
    <w:rsid w:val="006A089D"/>
    <w:rsid w:val="006A0BA2"/>
    <w:rsid w:val="006A1E17"/>
    <w:rsid w:val="006A2CAC"/>
    <w:rsid w:val="006A3248"/>
    <w:rsid w:val="006A4A6A"/>
    <w:rsid w:val="006A4E46"/>
    <w:rsid w:val="006A6B1C"/>
    <w:rsid w:val="006A7E64"/>
    <w:rsid w:val="006B1774"/>
    <w:rsid w:val="006B4203"/>
    <w:rsid w:val="006B492B"/>
    <w:rsid w:val="006B4985"/>
    <w:rsid w:val="006B55EE"/>
    <w:rsid w:val="006B6FD1"/>
    <w:rsid w:val="006B7937"/>
    <w:rsid w:val="006C1077"/>
    <w:rsid w:val="006C1F10"/>
    <w:rsid w:val="006C2382"/>
    <w:rsid w:val="006C3AB9"/>
    <w:rsid w:val="006C4326"/>
    <w:rsid w:val="006C46F4"/>
    <w:rsid w:val="006C483E"/>
    <w:rsid w:val="006C6594"/>
    <w:rsid w:val="006C66BB"/>
    <w:rsid w:val="006C696E"/>
    <w:rsid w:val="006C6ADB"/>
    <w:rsid w:val="006D029E"/>
    <w:rsid w:val="006D0D7D"/>
    <w:rsid w:val="006D1970"/>
    <w:rsid w:val="006D5703"/>
    <w:rsid w:val="006D5D2D"/>
    <w:rsid w:val="006D66ED"/>
    <w:rsid w:val="006D756E"/>
    <w:rsid w:val="006E134E"/>
    <w:rsid w:val="006E1894"/>
    <w:rsid w:val="006E7246"/>
    <w:rsid w:val="006F0D65"/>
    <w:rsid w:val="006F20A0"/>
    <w:rsid w:val="006F2C16"/>
    <w:rsid w:val="006F2CA2"/>
    <w:rsid w:val="006F30F4"/>
    <w:rsid w:val="006F33B4"/>
    <w:rsid w:val="006F4354"/>
    <w:rsid w:val="006F4AD4"/>
    <w:rsid w:val="006F580D"/>
    <w:rsid w:val="0070210A"/>
    <w:rsid w:val="00703292"/>
    <w:rsid w:val="0070369C"/>
    <w:rsid w:val="0070396F"/>
    <w:rsid w:val="00707905"/>
    <w:rsid w:val="0071092A"/>
    <w:rsid w:val="00711A70"/>
    <w:rsid w:val="0071220C"/>
    <w:rsid w:val="007133DB"/>
    <w:rsid w:val="007142F5"/>
    <w:rsid w:val="00714F79"/>
    <w:rsid w:val="00716867"/>
    <w:rsid w:val="00717888"/>
    <w:rsid w:val="00717D1E"/>
    <w:rsid w:val="0072052D"/>
    <w:rsid w:val="007205AA"/>
    <w:rsid w:val="007205D5"/>
    <w:rsid w:val="00720CC7"/>
    <w:rsid w:val="007213B9"/>
    <w:rsid w:val="00724023"/>
    <w:rsid w:val="00724E41"/>
    <w:rsid w:val="007260B7"/>
    <w:rsid w:val="00727959"/>
    <w:rsid w:val="00730A4D"/>
    <w:rsid w:val="0073164B"/>
    <w:rsid w:val="00732327"/>
    <w:rsid w:val="00732F02"/>
    <w:rsid w:val="0073369F"/>
    <w:rsid w:val="00734251"/>
    <w:rsid w:val="00734788"/>
    <w:rsid w:val="007352A2"/>
    <w:rsid w:val="0074044B"/>
    <w:rsid w:val="00741075"/>
    <w:rsid w:val="007420DF"/>
    <w:rsid w:val="00742189"/>
    <w:rsid w:val="00742D16"/>
    <w:rsid w:val="00742E20"/>
    <w:rsid w:val="007464FB"/>
    <w:rsid w:val="00746F49"/>
    <w:rsid w:val="00751320"/>
    <w:rsid w:val="007516EC"/>
    <w:rsid w:val="0075178B"/>
    <w:rsid w:val="007554AB"/>
    <w:rsid w:val="007565EC"/>
    <w:rsid w:val="00756795"/>
    <w:rsid w:val="0075716D"/>
    <w:rsid w:val="00761170"/>
    <w:rsid w:val="00761274"/>
    <w:rsid w:val="00761E1D"/>
    <w:rsid w:val="00761F26"/>
    <w:rsid w:val="00762A4A"/>
    <w:rsid w:val="00762DDB"/>
    <w:rsid w:val="007638CB"/>
    <w:rsid w:val="007649C8"/>
    <w:rsid w:val="007666B2"/>
    <w:rsid w:val="007674F6"/>
    <w:rsid w:val="00767D57"/>
    <w:rsid w:val="00773638"/>
    <w:rsid w:val="00773A9F"/>
    <w:rsid w:val="00774EE4"/>
    <w:rsid w:val="0077541E"/>
    <w:rsid w:val="007757CC"/>
    <w:rsid w:val="00775AA5"/>
    <w:rsid w:val="00777E14"/>
    <w:rsid w:val="0078023E"/>
    <w:rsid w:val="007808C9"/>
    <w:rsid w:val="0078389B"/>
    <w:rsid w:val="0078641D"/>
    <w:rsid w:val="00791D64"/>
    <w:rsid w:val="00791E6D"/>
    <w:rsid w:val="00792461"/>
    <w:rsid w:val="007928CB"/>
    <w:rsid w:val="007937EC"/>
    <w:rsid w:val="00793BDF"/>
    <w:rsid w:val="007956B3"/>
    <w:rsid w:val="0079570C"/>
    <w:rsid w:val="00795EC8"/>
    <w:rsid w:val="00796A04"/>
    <w:rsid w:val="00796D52"/>
    <w:rsid w:val="007A0F44"/>
    <w:rsid w:val="007A12FF"/>
    <w:rsid w:val="007A1E90"/>
    <w:rsid w:val="007A4209"/>
    <w:rsid w:val="007A53B2"/>
    <w:rsid w:val="007A65B4"/>
    <w:rsid w:val="007A69D7"/>
    <w:rsid w:val="007B0D97"/>
    <w:rsid w:val="007B27DB"/>
    <w:rsid w:val="007B2C46"/>
    <w:rsid w:val="007B314E"/>
    <w:rsid w:val="007B330D"/>
    <w:rsid w:val="007B3846"/>
    <w:rsid w:val="007B3C9D"/>
    <w:rsid w:val="007B4285"/>
    <w:rsid w:val="007B430D"/>
    <w:rsid w:val="007B57E1"/>
    <w:rsid w:val="007B585D"/>
    <w:rsid w:val="007B6505"/>
    <w:rsid w:val="007B74C5"/>
    <w:rsid w:val="007B791D"/>
    <w:rsid w:val="007C1087"/>
    <w:rsid w:val="007C1A2A"/>
    <w:rsid w:val="007C54F3"/>
    <w:rsid w:val="007C7429"/>
    <w:rsid w:val="007D05EC"/>
    <w:rsid w:val="007D17C8"/>
    <w:rsid w:val="007D22EE"/>
    <w:rsid w:val="007D2321"/>
    <w:rsid w:val="007D512C"/>
    <w:rsid w:val="007D72E0"/>
    <w:rsid w:val="007D76CF"/>
    <w:rsid w:val="007E0111"/>
    <w:rsid w:val="007E0B3E"/>
    <w:rsid w:val="007E0D70"/>
    <w:rsid w:val="007E241D"/>
    <w:rsid w:val="007E26CF"/>
    <w:rsid w:val="007E33D5"/>
    <w:rsid w:val="007E35EF"/>
    <w:rsid w:val="007E4F87"/>
    <w:rsid w:val="007E7052"/>
    <w:rsid w:val="007E741E"/>
    <w:rsid w:val="007E7467"/>
    <w:rsid w:val="007E77FA"/>
    <w:rsid w:val="007F0FEC"/>
    <w:rsid w:val="007F14A3"/>
    <w:rsid w:val="007F1A6D"/>
    <w:rsid w:val="007F565B"/>
    <w:rsid w:val="008008D0"/>
    <w:rsid w:val="0080235C"/>
    <w:rsid w:val="008023E6"/>
    <w:rsid w:val="00804A93"/>
    <w:rsid w:val="00805FDF"/>
    <w:rsid w:val="008063F1"/>
    <w:rsid w:val="008073C3"/>
    <w:rsid w:val="00810595"/>
    <w:rsid w:val="00810CCC"/>
    <w:rsid w:val="00811709"/>
    <w:rsid w:val="00812E45"/>
    <w:rsid w:val="00813D04"/>
    <w:rsid w:val="00814103"/>
    <w:rsid w:val="0081521C"/>
    <w:rsid w:val="008158FF"/>
    <w:rsid w:val="00815930"/>
    <w:rsid w:val="00815A8E"/>
    <w:rsid w:val="00815F85"/>
    <w:rsid w:val="0081648C"/>
    <w:rsid w:val="008166EF"/>
    <w:rsid w:val="00816A20"/>
    <w:rsid w:val="00824535"/>
    <w:rsid w:val="00825E88"/>
    <w:rsid w:val="00826394"/>
    <w:rsid w:val="008267E1"/>
    <w:rsid w:val="00826E00"/>
    <w:rsid w:val="00827EB5"/>
    <w:rsid w:val="008301A8"/>
    <w:rsid w:val="00831CF7"/>
    <w:rsid w:val="00834134"/>
    <w:rsid w:val="00834358"/>
    <w:rsid w:val="00834519"/>
    <w:rsid w:val="008349D5"/>
    <w:rsid w:val="0083513F"/>
    <w:rsid w:val="00836027"/>
    <w:rsid w:val="008402B2"/>
    <w:rsid w:val="00841455"/>
    <w:rsid w:val="00842D4B"/>
    <w:rsid w:val="0084358F"/>
    <w:rsid w:val="00843B39"/>
    <w:rsid w:val="00845453"/>
    <w:rsid w:val="008470FA"/>
    <w:rsid w:val="00851163"/>
    <w:rsid w:val="00852CA7"/>
    <w:rsid w:val="00853004"/>
    <w:rsid w:val="00855405"/>
    <w:rsid w:val="008558DD"/>
    <w:rsid w:val="00856570"/>
    <w:rsid w:val="00857611"/>
    <w:rsid w:val="008577DE"/>
    <w:rsid w:val="00857DB9"/>
    <w:rsid w:val="00865F56"/>
    <w:rsid w:val="00867279"/>
    <w:rsid w:val="0087064F"/>
    <w:rsid w:val="008722B0"/>
    <w:rsid w:val="00872319"/>
    <w:rsid w:val="00872967"/>
    <w:rsid w:val="008733E3"/>
    <w:rsid w:val="008775E6"/>
    <w:rsid w:val="008804AF"/>
    <w:rsid w:val="00880866"/>
    <w:rsid w:val="008825C5"/>
    <w:rsid w:val="008825D6"/>
    <w:rsid w:val="008827C0"/>
    <w:rsid w:val="008850F7"/>
    <w:rsid w:val="0088725F"/>
    <w:rsid w:val="00893F73"/>
    <w:rsid w:val="00894E1C"/>
    <w:rsid w:val="00895A4D"/>
    <w:rsid w:val="00897471"/>
    <w:rsid w:val="008979DE"/>
    <w:rsid w:val="008A183C"/>
    <w:rsid w:val="008A2647"/>
    <w:rsid w:val="008A2A76"/>
    <w:rsid w:val="008A2E44"/>
    <w:rsid w:val="008A65BC"/>
    <w:rsid w:val="008A6DDA"/>
    <w:rsid w:val="008B66C4"/>
    <w:rsid w:val="008C0B3A"/>
    <w:rsid w:val="008C0D57"/>
    <w:rsid w:val="008C1A49"/>
    <w:rsid w:val="008C2223"/>
    <w:rsid w:val="008C329E"/>
    <w:rsid w:val="008C66B5"/>
    <w:rsid w:val="008C6F64"/>
    <w:rsid w:val="008D144F"/>
    <w:rsid w:val="008D4073"/>
    <w:rsid w:val="008D4D37"/>
    <w:rsid w:val="008D6B76"/>
    <w:rsid w:val="008E0C2C"/>
    <w:rsid w:val="008E2BBF"/>
    <w:rsid w:val="008E3390"/>
    <w:rsid w:val="008E3462"/>
    <w:rsid w:val="008E38A6"/>
    <w:rsid w:val="008E4DD3"/>
    <w:rsid w:val="008E521E"/>
    <w:rsid w:val="008E7B6E"/>
    <w:rsid w:val="008E7C71"/>
    <w:rsid w:val="008F0A5D"/>
    <w:rsid w:val="008F2BFE"/>
    <w:rsid w:val="008F3247"/>
    <w:rsid w:val="008F382D"/>
    <w:rsid w:val="008F3E65"/>
    <w:rsid w:val="008F4EE4"/>
    <w:rsid w:val="00900623"/>
    <w:rsid w:val="00901EF3"/>
    <w:rsid w:val="00902983"/>
    <w:rsid w:val="009032FD"/>
    <w:rsid w:val="00903521"/>
    <w:rsid w:val="00904D86"/>
    <w:rsid w:val="0090511B"/>
    <w:rsid w:val="00905480"/>
    <w:rsid w:val="00905D6E"/>
    <w:rsid w:val="009072B6"/>
    <w:rsid w:val="009101E1"/>
    <w:rsid w:val="0091055D"/>
    <w:rsid w:val="00910698"/>
    <w:rsid w:val="00910F7F"/>
    <w:rsid w:val="009118F4"/>
    <w:rsid w:val="009122BE"/>
    <w:rsid w:val="00913C74"/>
    <w:rsid w:val="00914CE2"/>
    <w:rsid w:val="00914E48"/>
    <w:rsid w:val="0092344F"/>
    <w:rsid w:val="009237BA"/>
    <w:rsid w:val="00931602"/>
    <w:rsid w:val="00931CC0"/>
    <w:rsid w:val="009344CC"/>
    <w:rsid w:val="009366C6"/>
    <w:rsid w:val="00937510"/>
    <w:rsid w:val="00940A14"/>
    <w:rsid w:val="00940CA9"/>
    <w:rsid w:val="00942828"/>
    <w:rsid w:val="00942F41"/>
    <w:rsid w:val="00945EFA"/>
    <w:rsid w:val="00945FB6"/>
    <w:rsid w:val="009469C1"/>
    <w:rsid w:val="00947EAD"/>
    <w:rsid w:val="0095053C"/>
    <w:rsid w:val="00951345"/>
    <w:rsid w:val="00952023"/>
    <w:rsid w:val="009524F3"/>
    <w:rsid w:val="0095264A"/>
    <w:rsid w:val="009527A9"/>
    <w:rsid w:val="00952905"/>
    <w:rsid w:val="00953C30"/>
    <w:rsid w:val="00955113"/>
    <w:rsid w:val="00957D09"/>
    <w:rsid w:val="00960435"/>
    <w:rsid w:val="00960453"/>
    <w:rsid w:val="00961D0B"/>
    <w:rsid w:val="00961FA7"/>
    <w:rsid w:val="0096297D"/>
    <w:rsid w:val="0096379E"/>
    <w:rsid w:val="00966140"/>
    <w:rsid w:val="00967E3A"/>
    <w:rsid w:val="0097312A"/>
    <w:rsid w:val="0097437F"/>
    <w:rsid w:val="00974E3B"/>
    <w:rsid w:val="00975BDC"/>
    <w:rsid w:val="00975D66"/>
    <w:rsid w:val="00976353"/>
    <w:rsid w:val="009779D2"/>
    <w:rsid w:val="00977C28"/>
    <w:rsid w:val="00980F44"/>
    <w:rsid w:val="00982E20"/>
    <w:rsid w:val="0098317F"/>
    <w:rsid w:val="00984AA7"/>
    <w:rsid w:val="00985F58"/>
    <w:rsid w:val="009865B7"/>
    <w:rsid w:val="00986C54"/>
    <w:rsid w:val="0098712F"/>
    <w:rsid w:val="00987646"/>
    <w:rsid w:val="0099005F"/>
    <w:rsid w:val="0099099D"/>
    <w:rsid w:val="00991EEC"/>
    <w:rsid w:val="00992550"/>
    <w:rsid w:val="0099262D"/>
    <w:rsid w:val="009948BE"/>
    <w:rsid w:val="0099572B"/>
    <w:rsid w:val="00996289"/>
    <w:rsid w:val="00996F95"/>
    <w:rsid w:val="009A0F5E"/>
    <w:rsid w:val="009A420F"/>
    <w:rsid w:val="009A4279"/>
    <w:rsid w:val="009B0129"/>
    <w:rsid w:val="009B3B18"/>
    <w:rsid w:val="009B3BF9"/>
    <w:rsid w:val="009B4801"/>
    <w:rsid w:val="009C1BBC"/>
    <w:rsid w:val="009C2147"/>
    <w:rsid w:val="009C2DEF"/>
    <w:rsid w:val="009C526D"/>
    <w:rsid w:val="009C72C2"/>
    <w:rsid w:val="009C77F7"/>
    <w:rsid w:val="009D08C9"/>
    <w:rsid w:val="009D1D4C"/>
    <w:rsid w:val="009D2252"/>
    <w:rsid w:val="009D23C9"/>
    <w:rsid w:val="009D4386"/>
    <w:rsid w:val="009D6397"/>
    <w:rsid w:val="009D65C7"/>
    <w:rsid w:val="009D66C1"/>
    <w:rsid w:val="009E0B99"/>
    <w:rsid w:val="009E1727"/>
    <w:rsid w:val="009E185A"/>
    <w:rsid w:val="009E1D5E"/>
    <w:rsid w:val="009E1F83"/>
    <w:rsid w:val="009E3162"/>
    <w:rsid w:val="009E510C"/>
    <w:rsid w:val="009F01DE"/>
    <w:rsid w:val="009F0B6A"/>
    <w:rsid w:val="009F2770"/>
    <w:rsid w:val="009F3993"/>
    <w:rsid w:val="009F3FE9"/>
    <w:rsid w:val="009F45ED"/>
    <w:rsid w:val="009F52F0"/>
    <w:rsid w:val="009F65C3"/>
    <w:rsid w:val="009F65EA"/>
    <w:rsid w:val="009F6F25"/>
    <w:rsid w:val="00A000F4"/>
    <w:rsid w:val="00A006F0"/>
    <w:rsid w:val="00A0131C"/>
    <w:rsid w:val="00A0266F"/>
    <w:rsid w:val="00A033F6"/>
    <w:rsid w:val="00A04714"/>
    <w:rsid w:val="00A0484B"/>
    <w:rsid w:val="00A04AB0"/>
    <w:rsid w:val="00A04BEA"/>
    <w:rsid w:val="00A05F8E"/>
    <w:rsid w:val="00A07315"/>
    <w:rsid w:val="00A12297"/>
    <w:rsid w:val="00A12DC3"/>
    <w:rsid w:val="00A14B06"/>
    <w:rsid w:val="00A15388"/>
    <w:rsid w:val="00A15903"/>
    <w:rsid w:val="00A2185B"/>
    <w:rsid w:val="00A23C6C"/>
    <w:rsid w:val="00A3080A"/>
    <w:rsid w:val="00A30BC2"/>
    <w:rsid w:val="00A31EE0"/>
    <w:rsid w:val="00A3255E"/>
    <w:rsid w:val="00A32B81"/>
    <w:rsid w:val="00A34A94"/>
    <w:rsid w:val="00A36015"/>
    <w:rsid w:val="00A36AAE"/>
    <w:rsid w:val="00A375AB"/>
    <w:rsid w:val="00A3760E"/>
    <w:rsid w:val="00A376FD"/>
    <w:rsid w:val="00A37B60"/>
    <w:rsid w:val="00A42A90"/>
    <w:rsid w:val="00A42C7D"/>
    <w:rsid w:val="00A43582"/>
    <w:rsid w:val="00A44807"/>
    <w:rsid w:val="00A4565C"/>
    <w:rsid w:val="00A459D1"/>
    <w:rsid w:val="00A463D6"/>
    <w:rsid w:val="00A5101C"/>
    <w:rsid w:val="00A52069"/>
    <w:rsid w:val="00A52CF3"/>
    <w:rsid w:val="00A54763"/>
    <w:rsid w:val="00A547DA"/>
    <w:rsid w:val="00A551E1"/>
    <w:rsid w:val="00A55D48"/>
    <w:rsid w:val="00A61B8A"/>
    <w:rsid w:val="00A64D42"/>
    <w:rsid w:val="00A64EA5"/>
    <w:rsid w:val="00A65510"/>
    <w:rsid w:val="00A66041"/>
    <w:rsid w:val="00A660FF"/>
    <w:rsid w:val="00A66973"/>
    <w:rsid w:val="00A677F3"/>
    <w:rsid w:val="00A67E64"/>
    <w:rsid w:val="00A70EA3"/>
    <w:rsid w:val="00A736DD"/>
    <w:rsid w:val="00A7378E"/>
    <w:rsid w:val="00A737E9"/>
    <w:rsid w:val="00A74F1B"/>
    <w:rsid w:val="00A7568A"/>
    <w:rsid w:val="00A77E4B"/>
    <w:rsid w:val="00A83DA6"/>
    <w:rsid w:val="00A84E39"/>
    <w:rsid w:val="00A8509D"/>
    <w:rsid w:val="00A85567"/>
    <w:rsid w:val="00A8585B"/>
    <w:rsid w:val="00A9054C"/>
    <w:rsid w:val="00A91071"/>
    <w:rsid w:val="00A921C1"/>
    <w:rsid w:val="00A923A4"/>
    <w:rsid w:val="00A92C48"/>
    <w:rsid w:val="00A941A6"/>
    <w:rsid w:val="00A94496"/>
    <w:rsid w:val="00A97513"/>
    <w:rsid w:val="00A97C18"/>
    <w:rsid w:val="00AA0894"/>
    <w:rsid w:val="00AA244F"/>
    <w:rsid w:val="00AA27FE"/>
    <w:rsid w:val="00AA2D31"/>
    <w:rsid w:val="00AA5E46"/>
    <w:rsid w:val="00AA6219"/>
    <w:rsid w:val="00AA65ED"/>
    <w:rsid w:val="00AA6615"/>
    <w:rsid w:val="00AA7783"/>
    <w:rsid w:val="00AB00AC"/>
    <w:rsid w:val="00AB08F6"/>
    <w:rsid w:val="00AB1EB2"/>
    <w:rsid w:val="00AB2363"/>
    <w:rsid w:val="00AB2597"/>
    <w:rsid w:val="00AB3402"/>
    <w:rsid w:val="00AB4081"/>
    <w:rsid w:val="00AB5846"/>
    <w:rsid w:val="00AB786C"/>
    <w:rsid w:val="00AC063D"/>
    <w:rsid w:val="00AC09B4"/>
    <w:rsid w:val="00AC12DD"/>
    <w:rsid w:val="00AC1518"/>
    <w:rsid w:val="00AC1A71"/>
    <w:rsid w:val="00AC2554"/>
    <w:rsid w:val="00AC2909"/>
    <w:rsid w:val="00AC2F39"/>
    <w:rsid w:val="00AC39B2"/>
    <w:rsid w:val="00AC3C20"/>
    <w:rsid w:val="00AC500E"/>
    <w:rsid w:val="00AC541E"/>
    <w:rsid w:val="00AC5C82"/>
    <w:rsid w:val="00AC65A6"/>
    <w:rsid w:val="00AC6DDE"/>
    <w:rsid w:val="00AC79CC"/>
    <w:rsid w:val="00AC7D0B"/>
    <w:rsid w:val="00AD0097"/>
    <w:rsid w:val="00AD2073"/>
    <w:rsid w:val="00AD2EDC"/>
    <w:rsid w:val="00AD307C"/>
    <w:rsid w:val="00AD31D1"/>
    <w:rsid w:val="00AD5126"/>
    <w:rsid w:val="00AD59F2"/>
    <w:rsid w:val="00AD5C2D"/>
    <w:rsid w:val="00AD7A8D"/>
    <w:rsid w:val="00AE02C9"/>
    <w:rsid w:val="00AE1DC9"/>
    <w:rsid w:val="00AE2D25"/>
    <w:rsid w:val="00AE4DDA"/>
    <w:rsid w:val="00AE5926"/>
    <w:rsid w:val="00AF1571"/>
    <w:rsid w:val="00AF28A1"/>
    <w:rsid w:val="00AF2A57"/>
    <w:rsid w:val="00AF42FC"/>
    <w:rsid w:val="00AF5516"/>
    <w:rsid w:val="00AF7189"/>
    <w:rsid w:val="00B00BD2"/>
    <w:rsid w:val="00B0125C"/>
    <w:rsid w:val="00B03D59"/>
    <w:rsid w:val="00B05659"/>
    <w:rsid w:val="00B05EC2"/>
    <w:rsid w:val="00B061BB"/>
    <w:rsid w:val="00B06A0F"/>
    <w:rsid w:val="00B06AE1"/>
    <w:rsid w:val="00B0767C"/>
    <w:rsid w:val="00B07BF8"/>
    <w:rsid w:val="00B1009F"/>
    <w:rsid w:val="00B10BF0"/>
    <w:rsid w:val="00B12FA8"/>
    <w:rsid w:val="00B16E45"/>
    <w:rsid w:val="00B17DDD"/>
    <w:rsid w:val="00B23784"/>
    <w:rsid w:val="00B24A52"/>
    <w:rsid w:val="00B24D6C"/>
    <w:rsid w:val="00B24FDF"/>
    <w:rsid w:val="00B25F9F"/>
    <w:rsid w:val="00B27707"/>
    <w:rsid w:val="00B279E7"/>
    <w:rsid w:val="00B30A03"/>
    <w:rsid w:val="00B30F47"/>
    <w:rsid w:val="00B31101"/>
    <w:rsid w:val="00B31B1D"/>
    <w:rsid w:val="00B31F31"/>
    <w:rsid w:val="00B354B2"/>
    <w:rsid w:val="00B35D0D"/>
    <w:rsid w:val="00B3780E"/>
    <w:rsid w:val="00B40724"/>
    <w:rsid w:val="00B41392"/>
    <w:rsid w:val="00B41ED7"/>
    <w:rsid w:val="00B42BCD"/>
    <w:rsid w:val="00B436C7"/>
    <w:rsid w:val="00B44374"/>
    <w:rsid w:val="00B44870"/>
    <w:rsid w:val="00B44D8F"/>
    <w:rsid w:val="00B4657A"/>
    <w:rsid w:val="00B47570"/>
    <w:rsid w:val="00B51534"/>
    <w:rsid w:val="00B51A59"/>
    <w:rsid w:val="00B52BCF"/>
    <w:rsid w:val="00B55313"/>
    <w:rsid w:val="00B5689A"/>
    <w:rsid w:val="00B5753D"/>
    <w:rsid w:val="00B57599"/>
    <w:rsid w:val="00B6142C"/>
    <w:rsid w:val="00B618BD"/>
    <w:rsid w:val="00B640BC"/>
    <w:rsid w:val="00B65F2B"/>
    <w:rsid w:val="00B66AA9"/>
    <w:rsid w:val="00B70EB7"/>
    <w:rsid w:val="00B7106B"/>
    <w:rsid w:val="00B71197"/>
    <w:rsid w:val="00B7167F"/>
    <w:rsid w:val="00B718E6"/>
    <w:rsid w:val="00B71B78"/>
    <w:rsid w:val="00B726FD"/>
    <w:rsid w:val="00B72D14"/>
    <w:rsid w:val="00B73BD3"/>
    <w:rsid w:val="00B800AF"/>
    <w:rsid w:val="00B8079E"/>
    <w:rsid w:val="00B816D9"/>
    <w:rsid w:val="00B83A98"/>
    <w:rsid w:val="00B83F29"/>
    <w:rsid w:val="00B8475D"/>
    <w:rsid w:val="00B848DC"/>
    <w:rsid w:val="00B85594"/>
    <w:rsid w:val="00B86351"/>
    <w:rsid w:val="00B87AE1"/>
    <w:rsid w:val="00B90C70"/>
    <w:rsid w:val="00B94728"/>
    <w:rsid w:val="00B97FBC"/>
    <w:rsid w:val="00BA11F3"/>
    <w:rsid w:val="00BA24FD"/>
    <w:rsid w:val="00BA27D8"/>
    <w:rsid w:val="00BA27E7"/>
    <w:rsid w:val="00BA2E1B"/>
    <w:rsid w:val="00BA3981"/>
    <w:rsid w:val="00BA6115"/>
    <w:rsid w:val="00BB0C7A"/>
    <w:rsid w:val="00BB1B63"/>
    <w:rsid w:val="00BB375F"/>
    <w:rsid w:val="00BB4109"/>
    <w:rsid w:val="00BB4401"/>
    <w:rsid w:val="00BB5E18"/>
    <w:rsid w:val="00BB7A05"/>
    <w:rsid w:val="00BC0728"/>
    <w:rsid w:val="00BC0F2B"/>
    <w:rsid w:val="00BC265C"/>
    <w:rsid w:val="00BC2E8A"/>
    <w:rsid w:val="00BC5677"/>
    <w:rsid w:val="00BC5DA0"/>
    <w:rsid w:val="00BC60C7"/>
    <w:rsid w:val="00BC6172"/>
    <w:rsid w:val="00BC762C"/>
    <w:rsid w:val="00BC7A56"/>
    <w:rsid w:val="00BD1DB4"/>
    <w:rsid w:val="00BD36F4"/>
    <w:rsid w:val="00BD4A7C"/>
    <w:rsid w:val="00BD63E7"/>
    <w:rsid w:val="00BE158D"/>
    <w:rsid w:val="00BE1935"/>
    <w:rsid w:val="00BE284E"/>
    <w:rsid w:val="00BE5B31"/>
    <w:rsid w:val="00BE6A80"/>
    <w:rsid w:val="00BE7DE0"/>
    <w:rsid w:val="00BF01E6"/>
    <w:rsid w:val="00BF0576"/>
    <w:rsid w:val="00BF0C03"/>
    <w:rsid w:val="00BF189E"/>
    <w:rsid w:val="00BF1E02"/>
    <w:rsid w:val="00BF24C4"/>
    <w:rsid w:val="00BF3717"/>
    <w:rsid w:val="00BF456C"/>
    <w:rsid w:val="00BF4A16"/>
    <w:rsid w:val="00C00D17"/>
    <w:rsid w:val="00C03F0F"/>
    <w:rsid w:val="00C049E9"/>
    <w:rsid w:val="00C056B7"/>
    <w:rsid w:val="00C1027D"/>
    <w:rsid w:val="00C10F71"/>
    <w:rsid w:val="00C11B7D"/>
    <w:rsid w:val="00C11D52"/>
    <w:rsid w:val="00C12AD9"/>
    <w:rsid w:val="00C1396C"/>
    <w:rsid w:val="00C14863"/>
    <w:rsid w:val="00C14D94"/>
    <w:rsid w:val="00C15C39"/>
    <w:rsid w:val="00C172F8"/>
    <w:rsid w:val="00C174FD"/>
    <w:rsid w:val="00C20499"/>
    <w:rsid w:val="00C21B0C"/>
    <w:rsid w:val="00C2314A"/>
    <w:rsid w:val="00C23DB2"/>
    <w:rsid w:val="00C26E83"/>
    <w:rsid w:val="00C27C9D"/>
    <w:rsid w:val="00C27DDD"/>
    <w:rsid w:val="00C308BB"/>
    <w:rsid w:val="00C30C04"/>
    <w:rsid w:val="00C317B0"/>
    <w:rsid w:val="00C31AF7"/>
    <w:rsid w:val="00C322E8"/>
    <w:rsid w:val="00C32AC6"/>
    <w:rsid w:val="00C32CD7"/>
    <w:rsid w:val="00C343A4"/>
    <w:rsid w:val="00C35A0E"/>
    <w:rsid w:val="00C35D8D"/>
    <w:rsid w:val="00C360E0"/>
    <w:rsid w:val="00C408D9"/>
    <w:rsid w:val="00C4155E"/>
    <w:rsid w:val="00C4506A"/>
    <w:rsid w:val="00C45219"/>
    <w:rsid w:val="00C45D82"/>
    <w:rsid w:val="00C47701"/>
    <w:rsid w:val="00C47851"/>
    <w:rsid w:val="00C50669"/>
    <w:rsid w:val="00C510EA"/>
    <w:rsid w:val="00C522FD"/>
    <w:rsid w:val="00C52F47"/>
    <w:rsid w:val="00C53250"/>
    <w:rsid w:val="00C53EC1"/>
    <w:rsid w:val="00C546FB"/>
    <w:rsid w:val="00C54E64"/>
    <w:rsid w:val="00C55251"/>
    <w:rsid w:val="00C563BE"/>
    <w:rsid w:val="00C56860"/>
    <w:rsid w:val="00C5730C"/>
    <w:rsid w:val="00C60B25"/>
    <w:rsid w:val="00C61CAA"/>
    <w:rsid w:val="00C63BAA"/>
    <w:rsid w:val="00C642BB"/>
    <w:rsid w:val="00C6525B"/>
    <w:rsid w:val="00C65FAF"/>
    <w:rsid w:val="00C72F47"/>
    <w:rsid w:val="00C7375B"/>
    <w:rsid w:val="00C738DB"/>
    <w:rsid w:val="00C74592"/>
    <w:rsid w:val="00C76E80"/>
    <w:rsid w:val="00C825D4"/>
    <w:rsid w:val="00C8312D"/>
    <w:rsid w:val="00C8318D"/>
    <w:rsid w:val="00C83D84"/>
    <w:rsid w:val="00C8462B"/>
    <w:rsid w:val="00C86D9E"/>
    <w:rsid w:val="00C871F4"/>
    <w:rsid w:val="00C90ABD"/>
    <w:rsid w:val="00C90EE0"/>
    <w:rsid w:val="00C91F1F"/>
    <w:rsid w:val="00C94892"/>
    <w:rsid w:val="00C95011"/>
    <w:rsid w:val="00CA06BC"/>
    <w:rsid w:val="00CA0C90"/>
    <w:rsid w:val="00CA156C"/>
    <w:rsid w:val="00CA1614"/>
    <w:rsid w:val="00CA4093"/>
    <w:rsid w:val="00CA6254"/>
    <w:rsid w:val="00CA6B11"/>
    <w:rsid w:val="00CB14C8"/>
    <w:rsid w:val="00CB38A7"/>
    <w:rsid w:val="00CB448F"/>
    <w:rsid w:val="00CB53A9"/>
    <w:rsid w:val="00CB5A2F"/>
    <w:rsid w:val="00CB67FA"/>
    <w:rsid w:val="00CB6DB0"/>
    <w:rsid w:val="00CB71A3"/>
    <w:rsid w:val="00CB77C4"/>
    <w:rsid w:val="00CC0C82"/>
    <w:rsid w:val="00CC0CCA"/>
    <w:rsid w:val="00CC41F2"/>
    <w:rsid w:val="00CC4B02"/>
    <w:rsid w:val="00CC7076"/>
    <w:rsid w:val="00CC72C9"/>
    <w:rsid w:val="00CC775B"/>
    <w:rsid w:val="00CC7865"/>
    <w:rsid w:val="00CD0605"/>
    <w:rsid w:val="00CD06CA"/>
    <w:rsid w:val="00CD2293"/>
    <w:rsid w:val="00CD22AB"/>
    <w:rsid w:val="00CD2942"/>
    <w:rsid w:val="00CD58C2"/>
    <w:rsid w:val="00CD68EB"/>
    <w:rsid w:val="00CD6E54"/>
    <w:rsid w:val="00CD7473"/>
    <w:rsid w:val="00CD7588"/>
    <w:rsid w:val="00CD759D"/>
    <w:rsid w:val="00CE0F95"/>
    <w:rsid w:val="00CE16ED"/>
    <w:rsid w:val="00CE263E"/>
    <w:rsid w:val="00CE3F45"/>
    <w:rsid w:val="00CE560D"/>
    <w:rsid w:val="00CE59F4"/>
    <w:rsid w:val="00CE5E99"/>
    <w:rsid w:val="00CE6129"/>
    <w:rsid w:val="00CE7033"/>
    <w:rsid w:val="00CE738F"/>
    <w:rsid w:val="00CE79C3"/>
    <w:rsid w:val="00CF1037"/>
    <w:rsid w:val="00CF3169"/>
    <w:rsid w:val="00CF4350"/>
    <w:rsid w:val="00CF4C4F"/>
    <w:rsid w:val="00CF5DAC"/>
    <w:rsid w:val="00CF5F3E"/>
    <w:rsid w:val="00CF744F"/>
    <w:rsid w:val="00D01113"/>
    <w:rsid w:val="00D024D8"/>
    <w:rsid w:val="00D024F6"/>
    <w:rsid w:val="00D0276F"/>
    <w:rsid w:val="00D02FB6"/>
    <w:rsid w:val="00D0677D"/>
    <w:rsid w:val="00D06ABB"/>
    <w:rsid w:val="00D06DF6"/>
    <w:rsid w:val="00D12616"/>
    <w:rsid w:val="00D16CFC"/>
    <w:rsid w:val="00D200AE"/>
    <w:rsid w:val="00D2072A"/>
    <w:rsid w:val="00D207A2"/>
    <w:rsid w:val="00D210FA"/>
    <w:rsid w:val="00D21AE8"/>
    <w:rsid w:val="00D23211"/>
    <w:rsid w:val="00D23288"/>
    <w:rsid w:val="00D250D9"/>
    <w:rsid w:val="00D253C4"/>
    <w:rsid w:val="00D26013"/>
    <w:rsid w:val="00D273F2"/>
    <w:rsid w:val="00D276C4"/>
    <w:rsid w:val="00D31464"/>
    <w:rsid w:val="00D33992"/>
    <w:rsid w:val="00D34478"/>
    <w:rsid w:val="00D3473C"/>
    <w:rsid w:val="00D4026A"/>
    <w:rsid w:val="00D4084A"/>
    <w:rsid w:val="00D40C7B"/>
    <w:rsid w:val="00D4111C"/>
    <w:rsid w:val="00D43328"/>
    <w:rsid w:val="00D43945"/>
    <w:rsid w:val="00D444CA"/>
    <w:rsid w:val="00D45688"/>
    <w:rsid w:val="00D462DB"/>
    <w:rsid w:val="00D47288"/>
    <w:rsid w:val="00D472B3"/>
    <w:rsid w:val="00D478EF"/>
    <w:rsid w:val="00D51BE9"/>
    <w:rsid w:val="00D527A4"/>
    <w:rsid w:val="00D52C81"/>
    <w:rsid w:val="00D56A3B"/>
    <w:rsid w:val="00D57061"/>
    <w:rsid w:val="00D601D1"/>
    <w:rsid w:val="00D61D91"/>
    <w:rsid w:val="00D62392"/>
    <w:rsid w:val="00D6255F"/>
    <w:rsid w:val="00D6327C"/>
    <w:rsid w:val="00D6329D"/>
    <w:rsid w:val="00D634F0"/>
    <w:rsid w:val="00D6439F"/>
    <w:rsid w:val="00D648EB"/>
    <w:rsid w:val="00D64EB6"/>
    <w:rsid w:val="00D65306"/>
    <w:rsid w:val="00D67F11"/>
    <w:rsid w:val="00D70FE5"/>
    <w:rsid w:val="00D711A3"/>
    <w:rsid w:val="00D7261C"/>
    <w:rsid w:val="00D72998"/>
    <w:rsid w:val="00D72E31"/>
    <w:rsid w:val="00D73070"/>
    <w:rsid w:val="00D73F76"/>
    <w:rsid w:val="00D745B5"/>
    <w:rsid w:val="00D7553F"/>
    <w:rsid w:val="00D75E05"/>
    <w:rsid w:val="00D80FF6"/>
    <w:rsid w:val="00D830E6"/>
    <w:rsid w:val="00D83674"/>
    <w:rsid w:val="00D8421D"/>
    <w:rsid w:val="00D84A78"/>
    <w:rsid w:val="00D866E2"/>
    <w:rsid w:val="00D86E8E"/>
    <w:rsid w:val="00D87249"/>
    <w:rsid w:val="00D90314"/>
    <w:rsid w:val="00D9056B"/>
    <w:rsid w:val="00D90939"/>
    <w:rsid w:val="00D90D16"/>
    <w:rsid w:val="00D91203"/>
    <w:rsid w:val="00D91F6A"/>
    <w:rsid w:val="00D93760"/>
    <w:rsid w:val="00D94AD7"/>
    <w:rsid w:val="00D9537B"/>
    <w:rsid w:val="00D95562"/>
    <w:rsid w:val="00D955C8"/>
    <w:rsid w:val="00DA33FE"/>
    <w:rsid w:val="00DA372B"/>
    <w:rsid w:val="00DA4BEB"/>
    <w:rsid w:val="00DA644B"/>
    <w:rsid w:val="00DA7606"/>
    <w:rsid w:val="00DB09E4"/>
    <w:rsid w:val="00DB44B7"/>
    <w:rsid w:val="00DB5DDD"/>
    <w:rsid w:val="00DB7821"/>
    <w:rsid w:val="00DC03A4"/>
    <w:rsid w:val="00DC03B6"/>
    <w:rsid w:val="00DC0FFB"/>
    <w:rsid w:val="00DC1C3D"/>
    <w:rsid w:val="00DC21CE"/>
    <w:rsid w:val="00DC2CB0"/>
    <w:rsid w:val="00DC2CE8"/>
    <w:rsid w:val="00DC35F3"/>
    <w:rsid w:val="00DC42D9"/>
    <w:rsid w:val="00DC4C69"/>
    <w:rsid w:val="00DC5C8E"/>
    <w:rsid w:val="00DC665A"/>
    <w:rsid w:val="00DC6D9C"/>
    <w:rsid w:val="00DC7430"/>
    <w:rsid w:val="00DC7B06"/>
    <w:rsid w:val="00DD04AD"/>
    <w:rsid w:val="00DD28F7"/>
    <w:rsid w:val="00DD362F"/>
    <w:rsid w:val="00DD3B73"/>
    <w:rsid w:val="00DD641F"/>
    <w:rsid w:val="00DD6663"/>
    <w:rsid w:val="00DD6BAA"/>
    <w:rsid w:val="00DD777B"/>
    <w:rsid w:val="00DE2197"/>
    <w:rsid w:val="00DE23FB"/>
    <w:rsid w:val="00DE3980"/>
    <w:rsid w:val="00DE41AE"/>
    <w:rsid w:val="00DE6102"/>
    <w:rsid w:val="00DE6334"/>
    <w:rsid w:val="00DE71FF"/>
    <w:rsid w:val="00DE7800"/>
    <w:rsid w:val="00DF10E9"/>
    <w:rsid w:val="00DF1EA1"/>
    <w:rsid w:val="00DF33F1"/>
    <w:rsid w:val="00DF6DA6"/>
    <w:rsid w:val="00E03BE5"/>
    <w:rsid w:val="00E073A2"/>
    <w:rsid w:val="00E07A29"/>
    <w:rsid w:val="00E07C83"/>
    <w:rsid w:val="00E13117"/>
    <w:rsid w:val="00E14425"/>
    <w:rsid w:val="00E14906"/>
    <w:rsid w:val="00E17E69"/>
    <w:rsid w:val="00E21DB5"/>
    <w:rsid w:val="00E23045"/>
    <w:rsid w:val="00E23B0A"/>
    <w:rsid w:val="00E24442"/>
    <w:rsid w:val="00E24723"/>
    <w:rsid w:val="00E27690"/>
    <w:rsid w:val="00E30033"/>
    <w:rsid w:val="00E311B4"/>
    <w:rsid w:val="00E31D5B"/>
    <w:rsid w:val="00E31E1E"/>
    <w:rsid w:val="00E31E84"/>
    <w:rsid w:val="00E33D0C"/>
    <w:rsid w:val="00E33D78"/>
    <w:rsid w:val="00E33DF8"/>
    <w:rsid w:val="00E34090"/>
    <w:rsid w:val="00E34A22"/>
    <w:rsid w:val="00E37D1C"/>
    <w:rsid w:val="00E41322"/>
    <w:rsid w:val="00E41B94"/>
    <w:rsid w:val="00E429AF"/>
    <w:rsid w:val="00E4363D"/>
    <w:rsid w:val="00E439ED"/>
    <w:rsid w:val="00E4402A"/>
    <w:rsid w:val="00E456A5"/>
    <w:rsid w:val="00E45FD0"/>
    <w:rsid w:val="00E461B6"/>
    <w:rsid w:val="00E46AD2"/>
    <w:rsid w:val="00E47A40"/>
    <w:rsid w:val="00E47CDB"/>
    <w:rsid w:val="00E50805"/>
    <w:rsid w:val="00E526B7"/>
    <w:rsid w:val="00E53FE5"/>
    <w:rsid w:val="00E55EF4"/>
    <w:rsid w:val="00E60078"/>
    <w:rsid w:val="00E606F1"/>
    <w:rsid w:val="00E61608"/>
    <w:rsid w:val="00E62297"/>
    <w:rsid w:val="00E62606"/>
    <w:rsid w:val="00E63056"/>
    <w:rsid w:val="00E63E00"/>
    <w:rsid w:val="00E642EA"/>
    <w:rsid w:val="00E65417"/>
    <w:rsid w:val="00E66F13"/>
    <w:rsid w:val="00E7118E"/>
    <w:rsid w:val="00E72A65"/>
    <w:rsid w:val="00E72CCA"/>
    <w:rsid w:val="00E73EBB"/>
    <w:rsid w:val="00E7634C"/>
    <w:rsid w:val="00E76B32"/>
    <w:rsid w:val="00E77358"/>
    <w:rsid w:val="00E801DB"/>
    <w:rsid w:val="00E80ABA"/>
    <w:rsid w:val="00E80D9A"/>
    <w:rsid w:val="00E80E7E"/>
    <w:rsid w:val="00E8434A"/>
    <w:rsid w:val="00E86D1F"/>
    <w:rsid w:val="00E875EF"/>
    <w:rsid w:val="00E87A17"/>
    <w:rsid w:val="00E91F6B"/>
    <w:rsid w:val="00E929F3"/>
    <w:rsid w:val="00E93226"/>
    <w:rsid w:val="00E93309"/>
    <w:rsid w:val="00E93A47"/>
    <w:rsid w:val="00E95C80"/>
    <w:rsid w:val="00E966E3"/>
    <w:rsid w:val="00E96D40"/>
    <w:rsid w:val="00E97660"/>
    <w:rsid w:val="00E97C2C"/>
    <w:rsid w:val="00EA029C"/>
    <w:rsid w:val="00EA0AB7"/>
    <w:rsid w:val="00EA14DE"/>
    <w:rsid w:val="00EA14E8"/>
    <w:rsid w:val="00EA1686"/>
    <w:rsid w:val="00EA2023"/>
    <w:rsid w:val="00EA2AE9"/>
    <w:rsid w:val="00EA2F9A"/>
    <w:rsid w:val="00EA4875"/>
    <w:rsid w:val="00EA4BBA"/>
    <w:rsid w:val="00EA4F3B"/>
    <w:rsid w:val="00EA591D"/>
    <w:rsid w:val="00EA7B73"/>
    <w:rsid w:val="00EB1714"/>
    <w:rsid w:val="00EB1D1C"/>
    <w:rsid w:val="00EB1DE1"/>
    <w:rsid w:val="00EB4EE6"/>
    <w:rsid w:val="00EB58C6"/>
    <w:rsid w:val="00EB59D9"/>
    <w:rsid w:val="00EB7DF5"/>
    <w:rsid w:val="00EC0E4E"/>
    <w:rsid w:val="00EC1E91"/>
    <w:rsid w:val="00EC30B4"/>
    <w:rsid w:val="00ED2CAA"/>
    <w:rsid w:val="00ED4BB3"/>
    <w:rsid w:val="00ED62A8"/>
    <w:rsid w:val="00ED649E"/>
    <w:rsid w:val="00EE0425"/>
    <w:rsid w:val="00EE0545"/>
    <w:rsid w:val="00EE14A3"/>
    <w:rsid w:val="00EE1E28"/>
    <w:rsid w:val="00EE1ECE"/>
    <w:rsid w:val="00EE3ADB"/>
    <w:rsid w:val="00EE5AD9"/>
    <w:rsid w:val="00EE5B10"/>
    <w:rsid w:val="00EE63BC"/>
    <w:rsid w:val="00EE712A"/>
    <w:rsid w:val="00EF389A"/>
    <w:rsid w:val="00EF498E"/>
    <w:rsid w:val="00EF5D4C"/>
    <w:rsid w:val="00EF7B33"/>
    <w:rsid w:val="00F008CC"/>
    <w:rsid w:val="00F00F7A"/>
    <w:rsid w:val="00F01A25"/>
    <w:rsid w:val="00F01A67"/>
    <w:rsid w:val="00F027C7"/>
    <w:rsid w:val="00F039D4"/>
    <w:rsid w:val="00F07E0E"/>
    <w:rsid w:val="00F107CE"/>
    <w:rsid w:val="00F10CEB"/>
    <w:rsid w:val="00F110B9"/>
    <w:rsid w:val="00F1324C"/>
    <w:rsid w:val="00F20A80"/>
    <w:rsid w:val="00F218B9"/>
    <w:rsid w:val="00F21C5A"/>
    <w:rsid w:val="00F2392F"/>
    <w:rsid w:val="00F2451E"/>
    <w:rsid w:val="00F24C8C"/>
    <w:rsid w:val="00F26545"/>
    <w:rsid w:val="00F305CA"/>
    <w:rsid w:val="00F31110"/>
    <w:rsid w:val="00F32302"/>
    <w:rsid w:val="00F33849"/>
    <w:rsid w:val="00F35035"/>
    <w:rsid w:val="00F35298"/>
    <w:rsid w:val="00F44083"/>
    <w:rsid w:val="00F514BD"/>
    <w:rsid w:val="00F5290E"/>
    <w:rsid w:val="00F53B45"/>
    <w:rsid w:val="00F54178"/>
    <w:rsid w:val="00F5423F"/>
    <w:rsid w:val="00F55D52"/>
    <w:rsid w:val="00F56B93"/>
    <w:rsid w:val="00F6126D"/>
    <w:rsid w:val="00F61B4E"/>
    <w:rsid w:val="00F63130"/>
    <w:rsid w:val="00F63C1D"/>
    <w:rsid w:val="00F65CB5"/>
    <w:rsid w:val="00F710C9"/>
    <w:rsid w:val="00F74478"/>
    <w:rsid w:val="00F75751"/>
    <w:rsid w:val="00F77669"/>
    <w:rsid w:val="00F77733"/>
    <w:rsid w:val="00F80D35"/>
    <w:rsid w:val="00F815E4"/>
    <w:rsid w:val="00F82F21"/>
    <w:rsid w:val="00F85218"/>
    <w:rsid w:val="00F90CB7"/>
    <w:rsid w:val="00F918D5"/>
    <w:rsid w:val="00F930F6"/>
    <w:rsid w:val="00F95520"/>
    <w:rsid w:val="00F97855"/>
    <w:rsid w:val="00FA01F6"/>
    <w:rsid w:val="00FA05AF"/>
    <w:rsid w:val="00FA16F1"/>
    <w:rsid w:val="00FA1D63"/>
    <w:rsid w:val="00FA26B2"/>
    <w:rsid w:val="00FA5856"/>
    <w:rsid w:val="00FA5B8C"/>
    <w:rsid w:val="00FA5D87"/>
    <w:rsid w:val="00FA6C90"/>
    <w:rsid w:val="00FB00C3"/>
    <w:rsid w:val="00FB01D3"/>
    <w:rsid w:val="00FB09DC"/>
    <w:rsid w:val="00FB0B54"/>
    <w:rsid w:val="00FB0B66"/>
    <w:rsid w:val="00FB1110"/>
    <w:rsid w:val="00FB1C0D"/>
    <w:rsid w:val="00FB1EEC"/>
    <w:rsid w:val="00FB6787"/>
    <w:rsid w:val="00FB6933"/>
    <w:rsid w:val="00FB6A48"/>
    <w:rsid w:val="00FB71B5"/>
    <w:rsid w:val="00FB72F2"/>
    <w:rsid w:val="00FB7DE2"/>
    <w:rsid w:val="00FC0DF5"/>
    <w:rsid w:val="00FC306A"/>
    <w:rsid w:val="00FC36E3"/>
    <w:rsid w:val="00FC3C0A"/>
    <w:rsid w:val="00FC52AF"/>
    <w:rsid w:val="00FC6825"/>
    <w:rsid w:val="00FC7152"/>
    <w:rsid w:val="00FD0055"/>
    <w:rsid w:val="00FD0130"/>
    <w:rsid w:val="00FD02CF"/>
    <w:rsid w:val="00FD0919"/>
    <w:rsid w:val="00FD09ED"/>
    <w:rsid w:val="00FD0C50"/>
    <w:rsid w:val="00FD0FF2"/>
    <w:rsid w:val="00FD1C60"/>
    <w:rsid w:val="00FD21C9"/>
    <w:rsid w:val="00FD2A05"/>
    <w:rsid w:val="00FD36ED"/>
    <w:rsid w:val="00FD7A77"/>
    <w:rsid w:val="00FE0048"/>
    <w:rsid w:val="00FE0853"/>
    <w:rsid w:val="00FE3099"/>
    <w:rsid w:val="00FE4650"/>
    <w:rsid w:val="00FE527B"/>
    <w:rsid w:val="00FE53DE"/>
    <w:rsid w:val="00FE7C57"/>
    <w:rsid w:val="00FF0639"/>
    <w:rsid w:val="00FF0FFF"/>
    <w:rsid w:val="00FF106E"/>
    <w:rsid w:val="00FF19F8"/>
    <w:rsid w:val="00FF20C5"/>
    <w:rsid w:val="00FF2BE6"/>
    <w:rsid w:val="00FF33FF"/>
    <w:rsid w:val="00FF3AE1"/>
    <w:rsid w:val="00FF3DC9"/>
    <w:rsid w:val="01117146"/>
    <w:rsid w:val="012355A4"/>
    <w:rsid w:val="01452E40"/>
    <w:rsid w:val="015C37A5"/>
    <w:rsid w:val="01676D4E"/>
    <w:rsid w:val="017137AA"/>
    <w:rsid w:val="0174308A"/>
    <w:rsid w:val="01781CA2"/>
    <w:rsid w:val="01925A73"/>
    <w:rsid w:val="01B601D6"/>
    <w:rsid w:val="01C23D51"/>
    <w:rsid w:val="01CA0989"/>
    <w:rsid w:val="01D63F09"/>
    <w:rsid w:val="01DA0DD6"/>
    <w:rsid w:val="01E84CD3"/>
    <w:rsid w:val="01F14C48"/>
    <w:rsid w:val="01FE1221"/>
    <w:rsid w:val="01FF65AC"/>
    <w:rsid w:val="02254797"/>
    <w:rsid w:val="02260041"/>
    <w:rsid w:val="023B5020"/>
    <w:rsid w:val="024776AE"/>
    <w:rsid w:val="02483A9D"/>
    <w:rsid w:val="02590843"/>
    <w:rsid w:val="025A5EC0"/>
    <w:rsid w:val="026222AB"/>
    <w:rsid w:val="027E150D"/>
    <w:rsid w:val="02815CA7"/>
    <w:rsid w:val="02A84D90"/>
    <w:rsid w:val="02B37893"/>
    <w:rsid w:val="02B52441"/>
    <w:rsid w:val="02C01C0E"/>
    <w:rsid w:val="02C52C3F"/>
    <w:rsid w:val="02DA4A9F"/>
    <w:rsid w:val="02DB2E36"/>
    <w:rsid w:val="02EF6F17"/>
    <w:rsid w:val="02F562F3"/>
    <w:rsid w:val="02FA1BAC"/>
    <w:rsid w:val="03064896"/>
    <w:rsid w:val="030B2E44"/>
    <w:rsid w:val="030D3D42"/>
    <w:rsid w:val="03122573"/>
    <w:rsid w:val="033C035B"/>
    <w:rsid w:val="03436A03"/>
    <w:rsid w:val="03563CB7"/>
    <w:rsid w:val="035D153E"/>
    <w:rsid w:val="0371608F"/>
    <w:rsid w:val="037309B8"/>
    <w:rsid w:val="03754035"/>
    <w:rsid w:val="037826DD"/>
    <w:rsid w:val="03795007"/>
    <w:rsid w:val="03893371"/>
    <w:rsid w:val="03AF602E"/>
    <w:rsid w:val="03BE52E6"/>
    <w:rsid w:val="03CC3796"/>
    <w:rsid w:val="03CF690E"/>
    <w:rsid w:val="03D22900"/>
    <w:rsid w:val="03D310B6"/>
    <w:rsid w:val="03F25788"/>
    <w:rsid w:val="03FA5345"/>
    <w:rsid w:val="040B5640"/>
    <w:rsid w:val="040C182E"/>
    <w:rsid w:val="040F0373"/>
    <w:rsid w:val="042B1F12"/>
    <w:rsid w:val="043709F1"/>
    <w:rsid w:val="043F1E32"/>
    <w:rsid w:val="044E661C"/>
    <w:rsid w:val="04814DE2"/>
    <w:rsid w:val="04A6692A"/>
    <w:rsid w:val="04AF4EB7"/>
    <w:rsid w:val="04C611EF"/>
    <w:rsid w:val="04DB7129"/>
    <w:rsid w:val="04DC2F60"/>
    <w:rsid w:val="04F041F2"/>
    <w:rsid w:val="04FB4EBF"/>
    <w:rsid w:val="05065F1C"/>
    <w:rsid w:val="05181418"/>
    <w:rsid w:val="052027CE"/>
    <w:rsid w:val="052851DF"/>
    <w:rsid w:val="054D3B5D"/>
    <w:rsid w:val="0551139F"/>
    <w:rsid w:val="055B3806"/>
    <w:rsid w:val="057B3A71"/>
    <w:rsid w:val="058713C8"/>
    <w:rsid w:val="059D6F42"/>
    <w:rsid w:val="059E3B5D"/>
    <w:rsid w:val="05A177DE"/>
    <w:rsid w:val="05AA48C2"/>
    <w:rsid w:val="05AD4B54"/>
    <w:rsid w:val="05C1395F"/>
    <w:rsid w:val="05E43DCA"/>
    <w:rsid w:val="05F76E76"/>
    <w:rsid w:val="0602781C"/>
    <w:rsid w:val="060519C4"/>
    <w:rsid w:val="060B4C94"/>
    <w:rsid w:val="061C24C6"/>
    <w:rsid w:val="0628228C"/>
    <w:rsid w:val="065920D4"/>
    <w:rsid w:val="06812833"/>
    <w:rsid w:val="06AA0817"/>
    <w:rsid w:val="06BC2BCC"/>
    <w:rsid w:val="06C91180"/>
    <w:rsid w:val="06DC202F"/>
    <w:rsid w:val="06DF3CD6"/>
    <w:rsid w:val="06E4137C"/>
    <w:rsid w:val="06EB14E0"/>
    <w:rsid w:val="06F66EBC"/>
    <w:rsid w:val="06F85085"/>
    <w:rsid w:val="07166979"/>
    <w:rsid w:val="072338A2"/>
    <w:rsid w:val="0726563F"/>
    <w:rsid w:val="07303EE3"/>
    <w:rsid w:val="073E2106"/>
    <w:rsid w:val="075F0600"/>
    <w:rsid w:val="07672DD5"/>
    <w:rsid w:val="077136B9"/>
    <w:rsid w:val="0797132F"/>
    <w:rsid w:val="07971533"/>
    <w:rsid w:val="07B411C6"/>
    <w:rsid w:val="07C521D7"/>
    <w:rsid w:val="07C806A5"/>
    <w:rsid w:val="07D20C5E"/>
    <w:rsid w:val="07E546DB"/>
    <w:rsid w:val="07EA58FB"/>
    <w:rsid w:val="08015303"/>
    <w:rsid w:val="08244F14"/>
    <w:rsid w:val="082645F7"/>
    <w:rsid w:val="08296CCE"/>
    <w:rsid w:val="082C35AB"/>
    <w:rsid w:val="08337294"/>
    <w:rsid w:val="08585FB9"/>
    <w:rsid w:val="08640056"/>
    <w:rsid w:val="087B6523"/>
    <w:rsid w:val="088A1839"/>
    <w:rsid w:val="088A6469"/>
    <w:rsid w:val="089B7FFE"/>
    <w:rsid w:val="08AB053C"/>
    <w:rsid w:val="08DC2EB0"/>
    <w:rsid w:val="08DC6EF7"/>
    <w:rsid w:val="08F91DC6"/>
    <w:rsid w:val="08FE3BFC"/>
    <w:rsid w:val="090B5B19"/>
    <w:rsid w:val="09223ADA"/>
    <w:rsid w:val="096668A4"/>
    <w:rsid w:val="096A1C8D"/>
    <w:rsid w:val="09763895"/>
    <w:rsid w:val="098119F4"/>
    <w:rsid w:val="09B310AA"/>
    <w:rsid w:val="09B946E5"/>
    <w:rsid w:val="09E956CF"/>
    <w:rsid w:val="0A0765E5"/>
    <w:rsid w:val="0A0E50FF"/>
    <w:rsid w:val="0A116D9C"/>
    <w:rsid w:val="0A193F95"/>
    <w:rsid w:val="0A2045E1"/>
    <w:rsid w:val="0A205806"/>
    <w:rsid w:val="0A2C4036"/>
    <w:rsid w:val="0A446A1A"/>
    <w:rsid w:val="0A4A3D63"/>
    <w:rsid w:val="0A77327D"/>
    <w:rsid w:val="0A7E7834"/>
    <w:rsid w:val="0A8156E5"/>
    <w:rsid w:val="0A856613"/>
    <w:rsid w:val="0AA939A6"/>
    <w:rsid w:val="0AAA437E"/>
    <w:rsid w:val="0AC35152"/>
    <w:rsid w:val="0B1615C6"/>
    <w:rsid w:val="0B225DC4"/>
    <w:rsid w:val="0B270381"/>
    <w:rsid w:val="0B325621"/>
    <w:rsid w:val="0B375527"/>
    <w:rsid w:val="0B3E0850"/>
    <w:rsid w:val="0B5350BA"/>
    <w:rsid w:val="0B5D76C3"/>
    <w:rsid w:val="0B5F6DB7"/>
    <w:rsid w:val="0B6D2119"/>
    <w:rsid w:val="0B7675F8"/>
    <w:rsid w:val="0B924BE8"/>
    <w:rsid w:val="0B962E77"/>
    <w:rsid w:val="0BC46C75"/>
    <w:rsid w:val="0BD53D4D"/>
    <w:rsid w:val="0BF57FD2"/>
    <w:rsid w:val="0BFD4BE7"/>
    <w:rsid w:val="0C00147A"/>
    <w:rsid w:val="0C0B3586"/>
    <w:rsid w:val="0C364D5F"/>
    <w:rsid w:val="0C461BF1"/>
    <w:rsid w:val="0C5965C6"/>
    <w:rsid w:val="0C687884"/>
    <w:rsid w:val="0C9A23B0"/>
    <w:rsid w:val="0C9F4C07"/>
    <w:rsid w:val="0CBB34E0"/>
    <w:rsid w:val="0CBE3AD4"/>
    <w:rsid w:val="0CC94CE5"/>
    <w:rsid w:val="0CD85F0B"/>
    <w:rsid w:val="0CE854FE"/>
    <w:rsid w:val="0CEA1379"/>
    <w:rsid w:val="0D037C1E"/>
    <w:rsid w:val="0D0F660F"/>
    <w:rsid w:val="0D18464C"/>
    <w:rsid w:val="0D1C59D4"/>
    <w:rsid w:val="0D266728"/>
    <w:rsid w:val="0D321D89"/>
    <w:rsid w:val="0D3273DB"/>
    <w:rsid w:val="0D501777"/>
    <w:rsid w:val="0D58062B"/>
    <w:rsid w:val="0D6E1535"/>
    <w:rsid w:val="0D876B24"/>
    <w:rsid w:val="0D9B23A3"/>
    <w:rsid w:val="0DAD79B5"/>
    <w:rsid w:val="0DBA733B"/>
    <w:rsid w:val="0DCE397C"/>
    <w:rsid w:val="0DCF06DB"/>
    <w:rsid w:val="0DDD2BD1"/>
    <w:rsid w:val="0DF23E64"/>
    <w:rsid w:val="0E356BF4"/>
    <w:rsid w:val="0E451044"/>
    <w:rsid w:val="0E48372E"/>
    <w:rsid w:val="0E5C057E"/>
    <w:rsid w:val="0E8337EC"/>
    <w:rsid w:val="0EA25B33"/>
    <w:rsid w:val="0EA8654A"/>
    <w:rsid w:val="0EB12C35"/>
    <w:rsid w:val="0EB21234"/>
    <w:rsid w:val="0EB4197F"/>
    <w:rsid w:val="0EB81550"/>
    <w:rsid w:val="0EBD083F"/>
    <w:rsid w:val="0EC4460A"/>
    <w:rsid w:val="0F0C2578"/>
    <w:rsid w:val="0F10558F"/>
    <w:rsid w:val="0F1F58A5"/>
    <w:rsid w:val="0F2D2430"/>
    <w:rsid w:val="0F3C173B"/>
    <w:rsid w:val="0F445EAF"/>
    <w:rsid w:val="0F593C92"/>
    <w:rsid w:val="0F5A1B1C"/>
    <w:rsid w:val="0F6505DF"/>
    <w:rsid w:val="0F734460"/>
    <w:rsid w:val="0F772426"/>
    <w:rsid w:val="0F865924"/>
    <w:rsid w:val="0F907180"/>
    <w:rsid w:val="0F9242C9"/>
    <w:rsid w:val="0FC621C4"/>
    <w:rsid w:val="0FD06DFE"/>
    <w:rsid w:val="0FD2442C"/>
    <w:rsid w:val="0FEA7FC1"/>
    <w:rsid w:val="0FF9679C"/>
    <w:rsid w:val="0FFD223D"/>
    <w:rsid w:val="102D7CF9"/>
    <w:rsid w:val="102F5819"/>
    <w:rsid w:val="10635A93"/>
    <w:rsid w:val="108F6BDA"/>
    <w:rsid w:val="10934EF5"/>
    <w:rsid w:val="1099314F"/>
    <w:rsid w:val="109B6E27"/>
    <w:rsid w:val="10A4325A"/>
    <w:rsid w:val="10B423AA"/>
    <w:rsid w:val="10BB53DE"/>
    <w:rsid w:val="10BC0569"/>
    <w:rsid w:val="10D66437"/>
    <w:rsid w:val="10EC16FA"/>
    <w:rsid w:val="10EF6B1B"/>
    <w:rsid w:val="10F54520"/>
    <w:rsid w:val="11057D02"/>
    <w:rsid w:val="112B7721"/>
    <w:rsid w:val="113E5D8A"/>
    <w:rsid w:val="11480C7E"/>
    <w:rsid w:val="114A0BD3"/>
    <w:rsid w:val="115D5DC0"/>
    <w:rsid w:val="11796744"/>
    <w:rsid w:val="118019BC"/>
    <w:rsid w:val="11847B14"/>
    <w:rsid w:val="118E7D0F"/>
    <w:rsid w:val="119254DD"/>
    <w:rsid w:val="119623D0"/>
    <w:rsid w:val="11A53309"/>
    <w:rsid w:val="11D26D01"/>
    <w:rsid w:val="11DC1B19"/>
    <w:rsid w:val="11E36820"/>
    <w:rsid w:val="12100D66"/>
    <w:rsid w:val="12274B6F"/>
    <w:rsid w:val="122776DB"/>
    <w:rsid w:val="129D4B3D"/>
    <w:rsid w:val="12A05508"/>
    <w:rsid w:val="12B122A7"/>
    <w:rsid w:val="12B6249F"/>
    <w:rsid w:val="12C15C8B"/>
    <w:rsid w:val="12D72EF8"/>
    <w:rsid w:val="13144FF5"/>
    <w:rsid w:val="13207E3A"/>
    <w:rsid w:val="132711CC"/>
    <w:rsid w:val="1330447C"/>
    <w:rsid w:val="1339631B"/>
    <w:rsid w:val="133C66A3"/>
    <w:rsid w:val="136F4921"/>
    <w:rsid w:val="1393060F"/>
    <w:rsid w:val="13BB257F"/>
    <w:rsid w:val="13BD2CCB"/>
    <w:rsid w:val="13F15DE4"/>
    <w:rsid w:val="14093161"/>
    <w:rsid w:val="140C66B1"/>
    <w:rsid w:val="140D7CAF"/>
    <w:rsid w:val="14397761"/>
    <w:rsid w:val="145C4176"/>
    <w:rsid w:val="145F0613"/>
    <w:rsid w:val="146E38A7"/>
    <w:rsid w:val="147C2BAC"/>
    <w:rsid w:val="147E04E2"/>
    <w:rsid w:val="148122C4"/>
    <w:rsid w:val="148417F0"/>
    <w:rsid w:val="14877B41"/>
    <w:rsid w:val="14906B5C"/>
    <w:rsid w:val="14A02CE8"/>
    <w:rsid w:val="14A64831"/>
    <w:rsid w:val="14CA3D51"/>
    <w:rsid w:val="14E014E7"/>
    <w:rsid w:val="150143A0"/>
    <w:rsid w:val="15021428"/>
    <w:rsid w:val="150A0EBD"/>
    <w:rsid w:val="15174054"/>
    <w:rsid w:val="152647B1"/>
    <w:rsid w:val="15267261"/>
    <w:rsid w:val="152C2AC9"/>
    <w:rsid w:val="152C4980"/>
    <w:rsid w:val="152C6A81"/>
    <w:rsid w:val="152E570F"/>
    <w:rsid w:val="154803A1"/>
    <w:rsid w:val="15485429"/>
    <w:rsid w:val="15511932"/>
    <w:rsid w:val="15572432"/>
    <w:rsid w:val="155B49D1"/>
    <w:rsid w:val="1560391F"/>
    <w:rsid w:val="156B31A0"/>
    <w:rsid w:val="15810065"/>
    <w:rsid w:val="158F2621"/>
    <w:rsid w:val="15A84BD2"/>
    <w:rsid w:val="15C31722"/>
    <w:rsid w:val="15C643F3"/>
    <w:rsid w:val="15C67448"/>
    <w:rsid w:val="15D921A6"/>
    <w:rsid w:val="15E716FD"/>
    <w:rsid w:val="16056B97"/>
    <w:rsid w:val="160639E4"/>
    <w:rsid w:val="162F799E"/>
    <w:rsid w:val="164D5A29"/>
    <w:rsid w:val="167B2AE6"/>
    <w:rsid w:val="16AD3819"/>
    <w:rsid w:val="16D056D6"/>
    <w:rsid w:val="16D81AEB"/>
    <w:rsid w:val="16D93255"/>
    <w:rsid w:val="16E935D6"/>
    <w:rsid w:val="170700D1"/>
    <w:rsid w:val="17084BB7"/>
    <w:rsid w:val="17200A75"/>
    <w:rsid w:val="17456BC3"/>
    <w:rsid w:val="17464751"/>
    <w:rsid w:val="17657BFD"/>
    <w:rsid w:val="176F1213"/>
    <w:rsid w:val="17793A3F"/>
    <w:rsid w:val="17AE30A3"/>
    <w:rsid w:val="17B12EA7"/>
    <w:rsid w:val="17BA6CE2"/>
    <w:rsid w:val="17E467AC"/>
    <w:rsid w:val="17ED55F0"/>
    <w:rsid w:val="17EE2C63"/>
    <w:rsid w:val="17EE66F7"/>
    <w:rsid w:val="17F06730"/>
    <w:rsid w:val="17FF6273"/>
    <w:rsid w:val="18074F72"/>
    <w:rsid w:val="180F4A2D"/>
    <w:rsid w:val="180F5E0C"/>
    <w:rsid w:val="18245FE1"/>
    <w:rsid w:val="182C4B8E"/>
    <w:rsid w:val="182C6AFC"/>
    <w:rsid w:val="184001E3"/>
    <w:rsid w:val="18402D28"/>
    <w:rsid w:val="184A148E"/>
    <w:rsid w:val="184B3C08"/>
    <w:rsid w:val="184D722E"/>
    <w:rsid w:val="18513D29"/>
    <w:rsid w:val="1852553F"/>
    <w:rsid w:val="18587FE0"/>
    <w:rsid w:val="18A938F4"/>
    <w:rsid w:val="18B51008"/>
    <w:rsid w:val="18BE1E57"/>
    <w:rsid w:val="18CA085C"/>
    <w:rsid w:val="18D27064"/>
    <w:rsid w:val="18D439BB"/>
    <w:rsid w:val="18FB52BC"/>
    <w:rsid w:val="190A07B7"/>
    <w:rsid w:val="19102702"/>
    <w:rsid w:val="191839EA"/>
    <w:rsid w:val="195C14A3"/>
    <w:rsid w:val="196A6FFE"/>
    <w:rsid w:val="1974258D"/>
    <w:rsid w:val="197D05E0"/>
    <w:rsid w:val="197E599A"/>
    <w:rsid w:val="199210B6"/>
    <w:rsid w:val="19BD2ADF"/>
    <w:rsid w:val="19C1793B"/>
    <w:rsid w:val="19D7212B"/>
    <w:rsid w:val="19F34452"/>
    <w:rsid w:val="1A0538E9"/>
    <w:rsid w:val="1A23674F"/>
    <w:rsid w:val="1A332204"/>
    <w:rsid w:val="1A342D86"/>
    <w:rsid w:val="1A4746C1"/>
    <w:rsid w:val="1A47744D"/>
    <w:rsid w:val="1A5B5BFF"/>
    <w:rsid w:val="1A66728B"/>
    <w:rsid w:val="1A673775"/>
    <w:rsid w:val="1A832632"/>
    <w:rsid w:val="1A8B55CA"/>
    <w:rsid w:val="1A9026DA"/>
    <w:rsid w:val="1AAD7B18"/>
    <w:rsid w:val="1ABF2E90"/>
    <w:rsid w:val="1AC355FA"/>
    <w:rsid w:val="1AEE642E"/>
    <w:rsid w:val="1B1234C9"/>
    <w:rsid w:val="1B254838"/>
    <w:rsid w:val="1B445A4A"/>
    <w:rsid w:val="1B4738AD"/>
    <w:rsid w:val="1B821235"/>
    <w:rsid w:val="1B8666C1"/>
    <w:rsid w:val="1B9249C7"/>
    <w:rsid w:val="1B941112"/>
    <w:rsid w:val="1BA77737"/>
    <w:rsid w:val="1BB36BBD"/>
    <w:rsid w:val="1BB9207E"/>
    <w:rsid w:val="1C0970C3"/>
    <w:rsid w:val="1C1D7CD7"/>
    <w:rsid w:val="1C21675F"/>
    <w:rsid w:val="1C2E11AD"/>
    <w:rsid w:val="1C3476C5"/>
    <w:rsid w:val="1C39703A"/>
    <w:rsid w:val="1C4B6275"/>
    <w:rsid w:val="1C5D48C9"/>
    <w:rsid w:val="1C862906"/>
    <w:rsid w:val="1C9C6787"/>
    <w:rsid w:val="1CA151F2"/>
    <w:rsid w:val="1CBE1415"/>
    <w:rsid w:val="1CDE2FA7"/>
    <w:rsid w:val="1CF03479"/>
    <w:rsid w:val="1D0B15FB"/>
    <w:rsid w:val="1D0E1E2E"/>
    <w:rsid w:val="1D2F269E"/>
    <w:rsid w:val="1D32494F"/>
    <w:rsid w:val="1D4A3F64"/>
    <w:rsid w:val="1D4A51D6"/>
    <w:rsid w:val="1D6D7D0F"/>
    <w:rsid w:val="1D862D2D"/>
    <w:rsid w:val="1D8A2851"/>
    <w:rsid w:val="1D8C2307"/>
    <w:rsid w:val="1D92049C"/>
    <w:rsid w:val="1D983BF0"/>
    <w:rsid w:val="1DCB6BF8"/>
    <w:rsid w:val="1DE6679E"/>
    <w:rsid w:val="1DEB423A"/>
    <w:rsid w:val="1DEB556E"/>
    <w:rsid w:val="1DEC2CAE"/>
    <w:rsid w:val="1DF75C3F"/>
    <w:rsid w:val="1DFF4D53"/>
    <w:rsid w:val="1E035A41"/>
    <w:rsid w:val="1E1E4AE1"/>
    <w:rsid w:val="1E1F45CD"/>
    <w:rsid w:val="1E2E1E33"/>
    <w:rsid w:val="1E3B66C4"/>
    <w:rsid w:val="1E5F2E26"/>
    <w:rsid w:val="1E6B6E09"/>
    <w:rsid w:val="1E7A6829"/>
    <w:rsid w:val="1E7C50E0"/>
    <w:rsid w:val="1E840791"/>
    <w:rsid w:val="1E8F5F26"/>
    <w:rsid w:val="1EA15FCC"/>
    <w:rsid w:val="1EA63523"/>
    <w:rsid w:val="1EB13EE6"/>
    <w:rsid w:val="1EB46E1A"/>
    <w:rsid w:val="1ECE09A7"/>
    <w:rsid w:val="1EF108E0"/>
    <w:rsid w:val="1F07193D"/>
    <w:rsid w:val="1F1B20D7"/>
    <w:rsid w:val="1F2E4FE5"/>
    <w:rsid w:val="1F2F08D8"/>
    <w:rsid w:val="1F2F50CB"/>
    <w:rsid w:val="1F353ADA"/>
    <w:rsid w:val="1F3F4EAE"/>
    <w:rsid w:val="1F5D2FB5"/>
    <w:rsid w:val="1F6410B2"/>
    <w:rsid w:val="1F6D61B8"/>
    <w:rsid w:val="1F725A08"/>
    <w:rsid w:val="1F7A3837"/>
    <w:rsid w:val="1F7D25B7"/>
    <w:rsid w:val="1F7E452A"/>
    <w:rsid w:val="1F803334"/>
    <w:rsid w:val="1F870A02"/>
    <w:rsid w:val="1F943AD4"/>
    <w:rsid w:val="1F9B23CA"/>
    <w:rsid w:val="1FAD2379"/>
    <w:rsid w:val="1FBC6755"/>
    <w:rsid w:val="1FC64C41"/>
    <w:rsid w:val="1FE10E4C"/>
    <w:rsid w:val="1FE435EE"/>
    <w:rsid w:val="1FE8530B"/>
    <w:rsid w:val="200308CB"/>
    <w:rsid w:val="200B7E34"/>
    <w:rsid w:val="201D4B97"/>
    <w:rsid w:val="2029147E"/>
    <w:rsid w:val="202E1D38"/>
    <w:rsid w:val="204038F4"/>
    <w:rsid w:val="20495AE6"/>
    <w:rsid w:val="205A7D52"/>
    <w:rsid w:val="20682AE4"/>
    <w:rsid w:val="20731E20"/>
    <w:rsid w:val="20765220"/>
    <w:rsid w:val="20861719"/>
    <w:rsid w:val="208A0FEC"/>
    <w:rsid w:val="208A4352"/>
    <w:rsid w:val="209B233E"/>
    <w:rsid w:val="209C2ECB"/>
    <w:rsid w:val="20A7116B"/>
    <w:rsid w:val="20CD258D"/>
    <w:rsid w:val="20D24967"/>
    <w:rsid w:val="20DA50C0"/>
    <w:rsid w:val="20F379F5"/>
    <w:rsid w:val="20F462B2"/>
    <w:rsid w:val="210C5DEC"/>
    <w:rsid w:val="211A6854"/>
    <w:rsid w:val="212E7933"/>
    <w:rsid w:val="213172AB"/>
    <w:rsid w:val="217E5FBF"/>
    <w:rsid w:val="218606DD"/>
    <w:rsid w:val="21900B78"/>
    <w:rsid w:val="21A44AF1"/>
    <w:rsid w:val="21B424D9"/>
    <w:rsid w:val="21C53E7F"/>
    <w:rsid w:val="21E362A5"/>
    <w:rsid w:val="221D2285"/>
    <w:rsid w:val="222035F4"/>
    <w:rsid w:val="22217C0A"/>
    <w:rsid w:val="22244B28"/>
    <w:rsid w:val="222F2042"/>
    <w:rsid w:val="223635A3"/>
    <w:rsid w:val="223E62C4"/>
    <w:rsid w:val="224C2822"/>
    <w:rsid w:val="224E3AFE"/>
    <w:rsid w:val="22693286"/>
    <w:rsid w:val="22696F0B"/>
    <w:rsid w:val="226F72F8"/>
    <w:rsid w:val="2270118C"/>
    <w:rsid w:val="22766E2F"/>
    <w:rsid w:val="22905F8B"/>
    <w:rsid w:val="229A2E2A"/>
    <w:rsid w:val="22C11246"/>
    <w:rsid w:val="22C15D18"/>
    <w:rsid w:val="22C75BE0"/>
    <w:rsid w:val="22C97BAA"/>
    <w:rsid w:val="22E44DC1"/>
    <w:rsid w:val="22F001CE"/>
    <w:rsid w:val="22F55274"/>
    <w:rsid w:val="22F91418"/>
    <w:rsid w:val="23050218"/>
    <w:rsid w:val="23082F57"/>
    <w:rsid w:val="2319253B"/>
    <w:rsid w:val="23254C74"/>
    <w:rsid w:val="23287928"/>
    <w:rsid w:val="232D2DC8"/>
    <w:rsid w:val="232E69FA"/>
    <w:rsid w:val="233B0F02"/>
    <w:rsid w:val="234912D9"/>
    <w:rsid w:val="23764329"/>
    <w:rsid w:val="23865D24"/>
    <w:rsid w:val="238C6E29"/>
    <w:rsid w:val="23995561"/>
    <w:rsid w:val="23A4429B"/>
    <w:rsid w:val="23B646CA"/>
    <w:rsid w:val="23B853F0"/>
    <w:rsid w:val="23CE231C"/>
    <w:rsid w:val="23DE1F96"/>
    <w:rsid w:val="23E66539"/>
    <w:rsid w:val="23F2175A"/>
    <w:rsid w:val="23F827B0"/>
    <w:rsid w:val="24057FD1"/>
    <w:rsid w:val="242C55C6"/>
    <w:rsid w:val="24433EDB"/>
    <w:rsid w:val="244453A9"/>
    <w:rsid w:val="246942FD"/>
    <w:rsid w:val="24754E93"/>
    <w:rsid w:val="24A40E11"/>
    <w:rsid w:val="24AA4030"/>
    <w:rsid w:val="24AF6C51"/>
    <w:rsid w:val="24CF5192"/>
    <w:rsid w:val="250826D0"/>
    <w:rsid w:val="25136A2C"/>
    <w:rsid w:val="251E5539"/>
    <w:rsid w:val="25243E2E"/>
    <w:rsid w:val="25276D8D"/>
    <w:rsid w:val="25295ACF"/>
    <w:rsid w:val="253315C5"/>
    <w:rsid w:val="25490BCB"/>
    <w:rsid w:val="254D4D20"/>
    <w:rsid w:val="25903591"/>
    <w:rsid w:val="25A705AF"/>
    <w:rsid w:val="25A97A7B"/>
    <w:rsid w:val="25FC5841"/>
    <w:rsid w:val="25FC7CEE"/>
    <w:rsid w:val="26070682"/>
    <w:rsid w:val="261241BA"/>
    <w:rsid w:val="26192BF6"/>
    <w:rsid w:val="262A3F9F"/>
    <w:rsid w:val="2651109A"/>
    <w:rsid w:val="26655E3B"/>
    <w:rsid w:val="26690F27"/>
    <w:rsid w:val="26706409"/>
    <w:rsid w:val="269758A4"/>
    <w:rsid w:val="26AB4836"/>
    <w:rsid w:val="26AC09CF"/>
    <w:rsid w:val="26C32665"/>
    <w:rsid w:val="26CA0354"/>
    <w:rsid w:val="26EC0ACC"/>
    <w:rsid w:val="26ED7BDF"/>
    <w:rsid w:val="26F62BEB"/>
    <w:rsid w:val="27190A70"/>
    <w:rsid w:val="272325A0"/>
    <w:rsid w:val="27303F23"/>
    <w:rsid w:val="2732093F"/>
    <w:rsid w:val="2739217A"/>
    <w:rsid w:val="27441166"/>
    <w:rsid w:val="275379B4"/>
    <w:rsid w:val="275B1B91"/>
    <w:rsid w:val="276A3F74"/>
    <w:rsid w:val="276B4A6D"/>
    <w:rsid w:val="278353FC"/>
    <w:rsid w:val="27934C2A"/>
    <w:rsid w:val="27BB70D2"/>
    <w:rsid w:val="27BF301E"/>
    <w:rsid w:val="27CE502B"/>
    <w:rsid w:val="27F47F16"/>
    <w:rsid w:val="27FB2AD3"/>
    <w:rsid w:val="281D3992"/>
    <w:rsid w:val="283705EE"/>
    <w:rsid w:val="283D229F"/>
    <w:rsid w:val="28552BDE"/>
    <w:rsid w:val="287D5AA0"/>
    <w:rsid w:val="28843855"/>
    <w:rsid w:val="28990C19"/>
    <w:rsid w:val="28993471"/>
    <w:rsid w:val="28A52679"/>
    <w:rsid w:val="28C227B0"/>
    <w:rsid w:val="28C752FB"/>
    <w:rsid w:val="28E316B7"/>
    <w:rsid w:val="28E90425"/>
    <w:rsid w:val="291F4B60"/>
    <w:rsid w:val="293F0683"/>
    <w:rsid w:val="294D46AB"/>
    <w:rsid w:val="294F3F1D"/>
    <w:rsid w:val="29650099"/>
    <w:rsid w:val="296830FB"/>
    <w:rsid w:val="29807E53"/>
    <w:rsid w:val="298A241F"/>
    <w:rsid w:val="298A768E"/>
    <w:rsid w:val="298D2933"/>
    <w:rsid w:val="29BA4F07"/>
    <w:rsid w:val="29E16806"/>
    <w:rsid w:val="29E863E5"/>
    <w:rsid w:val="29EB2AFB"/>
    <w:rsid w:val="29ED5E31"/>
    <w:rsid w:val="29FD3180"/>
    <w:rsid w:val="2A2A7CEC"/>
    <w:rsid w:val="2A3C0E9B"/>
    <w:rsid w:val="2A444B66"/>
    <w:rsid w:val="2A617B3F"/>
    <w:rsid w:val="2A6E7F60"/>
    <w:rsid w:val="2A753149"/>
    <w:rsid w:val="2A7D64BD"/>
    <w:rsid w:val="2A832D10"/>
    <w:rsid w:val="2A900CF4"/>
    <w:rsid w:val="2AB27F18"/>
    <w:rsid w:val="2AC530AA"/>
    <w:rsid w:val="2ADA512F"/>
    <w:rsid w:val="2AEF60C3"/>
    <w:rsid w:val="2B0C5540"/>
    <w:rsid w:val="2B307A17"/>
    <w:rsid w:val="2B315D6C"/>
    <w:rsid w:val="2B3666A1"/>
    <w:rsid w:val="2B636CD2"/>
    <w:rsid w:val="2B7022F0"/>
    <w:rsid w:val="2B7E47F6"/>
    <w:rsid w:val="2B8366B6"/>
    <w:rsid w:val="2B8563B9"/>
    <w:rsid w:val="2B8E71B1"/>
    <w:rsid w:val="2B942D1F"/>
    <w:rsid w:val="2BAE7370"/>
    <w:rsid w:val="2BB250AC"/>
    <w:rsid w:val="2BBB5651"/>
    <w:rsid w:val="2BC80039"/>
    <w:rsid w:val="2BDA49F0"/>
    <w:rsid w:val="2BE62421"/>
    <w:rsid w:val="2BF30CBD"/>
    <w:rsid w:val="2BF6127F"/>
    <w:rsid w:val="2C126D0F"/>
    <w:rsid w:val="2C200B69"/>
    <w:rsid w:val="2C2B0B82"/>
    <w:rsid w:val="2C404777"/>
    <w:rsid w:val="2C4E6175"/>
    <w:rsid w:val="2C524149"/>
    <w:rsid w:val="2C595DB5"/>
    <w:rsid w:val="2C616529"/>
    <w:rsid w:val="2C623A1A"/>
    <w:rsid w:val="2C6A762E"/>
    <w:rsid w:val="2C7F11FB"/>
    <w:rsid w:val="2C84323B"/>
    <w:rsid w:val="2C8E3C12"/>
    <w:rsid w:val="2CAB2949"/>
    <w:rsid w:val="2CAC5C21"/>
    <w:rsid w:val="2CB95A14"/>
    <w:rsid w:val="2CC214CD"/>
    <w:rsid w:val="2CCF2B37"/>
    <w:rsid w:val="2CD06DD8"/>
    <w:rsid w:val="2CD5539D"/>
    <w:rsid w:val="2CD63D6C"/>
    <w:rsid w:val="2D25282F"/>
    <w:rsid w:val="2D2C7892"/>
    <w:rsid w:val="2D3179C8"/>
    <w:rsid w:val="2D3C4642"/>
    <w:rsid w:val="2D451845"/>
    <w:rsid w:val="2D536CD6"/>
    <w:rsid w:val="2D7261E4"/>
    <w:rsid w:val="2D7566A4"/>
    <w:rsid w:val="2D7858AF"/>
    <w:rsid w:val="2D905016"/>
    <w:rsid w:val="2D9854D0"/>
    <w:rsid w:val="2DB617E4"/>
    <w:rsid w:val="2DBE707E"/>
    <w:rsid w:val="2DE51F5F"/>
    <w:rsid w:val="2E126BD5"/>
    <w:rsid w:val="2E136E43"/>
    <w:rsid w:val="2E1D7E44"/>
    <w:rsid w:val="2E3E45E8"/>
    <w:rsid w:val="2E4E71BC"/>
    <w:rsid w:val="2E597423"/>
    <w:rsid w:val="2E601F6B"/>
    <w:rsid w:val="2E616E03"/>
    <w:rsid w:val="2E6E2063"/>
    <w:rsid w:val="2E730714"/>
    <w:rsid w:val="2EC44C53"/>
    <w:rsid w:val="2EC47713"/>
    <w:rsid w:val="2ECF44A2"/>
    <w:rsid w:val="2EEC0378"/>
    <w:rsid w:val="2EF95052"/>
    <w:rsid w:val="2F0543A3"/>
    <w:rsid w:val="2F25284B"/>
    <w:rsid w:val="2F2E7E33"/>
    <w:rsid w:val="2F4D362F"/>
    <w:rsid w:val="2F544545"/>
    <w:rsid w:val="2F657C37"/>
    <w:rsid w:val="2F6B0813"/>
    <w:rsid w:val="2F6C023B"/>
    <w:rsid w:val="2F734A93"/>
    <w:rsid w:val="2F8921CE"/>
    <w:rsid w:val="2F897CF3"/>
    <w:rsid w:val="2F9A492A"/>
    <w:rsid w:val="2FA605B5"/>
    <w:rsid w:val="2FA65310"/>
    <w:rsid w:val="2FB34539"/>
    <w:rsid w:val="2FCE49C3"/>
    <w:rsid w:val="2FD2010B"/>
    <w:rsid w:val="2FDE0FE8"/>
    <w:rsid w:val="2FE06C59"/>
    <w:rsid w:val="2FE5137F"/>
    <w:rsid w:val="2FEE1F12"/>
    <w:rsid w:val="300F1DCF"/>
    <w:rsid w:val="30181075"/>
    <w:rsid w:val="30332B06"/>
    <w:rsid w:val="30400047"/>
    <w:rsid w:val="304C1097"/>
    <w:rsid w:val="30807EB8"/>
    <w:rsid w:val="308714DC"/>
    <w:rsid w:val="30872ADE"/>
    <w:rsid w:val="309C41B8"/>
    <w:rsid w:val="30A050E6"/>
    <w:rsid w:val="30C50D32"/>
    <w:rsid w:val="30DA3939"/>
    <w:rsid w:val="30E8698D"/>
    <w:rsid w:val="30F304E8"/>
    <w:rsid w:val="30F42280"/>
    <w:rsid w:val="31077F81"/>
    <w:rsid w:val="31126BC0"/>
    <w:rsid w:val="31134FBD"/>
    <w:rsid w:val="313A4DE0"/>
    <w:rsid w:val="315901AB"/>
    <w:rsid w:val="315D36A0"/>
    <w:rsid w:val="317927AC"/>
    <w:rsid w:val="318246F5"/>
    <w:rsid w:val="31894235"/>
    <w:rsid w:val="319D236E"/>
    <w:rsid w:val="31B62138"/>
    <w:rsid w:val="31C954A1"/>
    <w:rsid w:val="31DF245B"/>
    <w:rsid w:val="31ED180F"/>
    <w:rsid w:val="31FE2D6B"/>
    <w:rsid w:val="3200319D"/>
    <w:rsid w:val="32036F25"/>
    <w:rsid w:val="32104DEA"/>
    <w:rsid w:val="324423ED"/>
    <w:rsid w:val="32520EBF"/>
    <w:rsid w:val="32535A93"/>
    <w:rsid w:val="32576401"/>
    <w:rsid w:val="326742AA"/>
    <w:rsid w:val="326E23E6"/>
    <w:rsid w:val="327515D8"/>
    <w:rsid w:val="327F1BDB"/>
    <w:rsid w:val="328A248E"/>
    <w:rsid w:val="328D7E82"/>
    <w:rsid w:val="32967F22"/>
    <w:rsid w:val="32B17AB6"/>
    <w:rsid w:val="32CF3C28"/>
    <w:rsid w:val="32D46EB9"/>
    <w:rsid w:val="32E53BD9"/>
    <w:rsid w:val="33011BF3"/>
    <w:rsid w:val="33034DAD"/>
    <w:rsid w:val="331A180F"/>
    <w:rsid w:val="334E2754"/>
    <w:rsid w:val="334F350D"/>
    <w:rsid w:val="33583D31"/>
    <w:rsid w:val="335E433E"/>
    <w:rsid w:val="336C401D"/>
    <w:rsid w:val="33843D28"/>
    <w:rsid w:val="338C2A3A"/>
    <w:rsid w:val="33A619A9"/>
    <w:rsid w:val="33C92D8D"/>
    <w:rsid w:val="33CE2821"/>
    <w:rsid w:val="33CE6BB7"/>
    <w:rsid w:val="33E34E95"/>
    <w:rsid w:val="33EE4CF1"/>
    <w:rsid w:val="33FA7DD1"/>
    <w:rsid w:val="344B1C78"/>
    <w:rsid w:val="344D703D"/>
    <w:rsid w:val="34884A6B"/>
    <w:rsid w:val="348E7785"/>
    <w:rsid w:val="34AF61E9"/>
    <w:rsid w:val="34C12776"/>
    <w:rsid w:val="34E45595"/>
    <w:rsid w:val="34E46CD6"/>
    <w:rsid w:val="350D4B00"/>
    <w:rsid w:val="3514605D"/>
    <w:rsid w:val="351F36A9"/>
    <w:rsid w:val="352C3F90"/>
    <w:rsid w:val="353F1BCD"/>
    <w:rsid w:val="354D23B5"/>
    <w:rsid w:val="354D6418"/>
    <w:rsid w:val="3552114B"/>
    <w:rsid w:val="35585F3B"/>
    <w:rsid w:val="35616349"/>
    <w:rsid w:val="357C09B2"/>
    <w:rsid w:val="357E7C6D"/>
    <w:rsid w:val="35812566"/>
    <w:rsid w:val="35831E3A"/>
    <w:rsid w:val="35A20240"/>
    <w:rsid w:val="35AE2B72"/>
    <w:rsid w:val="35DD1A4F"/>
    <w:rsid w:val="35DF1819"/>
    <w:rsid w:val="360B2CBE"/>
    <w:rsid w:val="36162CAE"/>
    <w:rsid w:val="363B44C3"/>
    <w:rsid w:val="363F21F7"/>
    <w:rsid w:val="3642601E"/>
    <w:rsid w:val="3647730B"/>
    <w:rsid w:val="36654A0E"/>
    <w:rsid w:val="366D4898"/>
    <w:rsid w:val="36853DD2"/>
    <w:rsid w:val="36963DEF"/>
    <w:rsid w:val="36A565DF"/>
    <w:rsid w:val="36E177D3"/>
    <w:rsid w:val="370B3DA5"/>
    <w:rsid w:val="37256EBC"/>
    <w:rsid w:val="37285C31"/>
    <w:rsid w:val="37316E50"/>
    <w:rsid w:val="373C7AA9"/>
    <w:rsid w:val="374E7899"/>
    <w:rsid w:val="375E138C"/>
    <w:rsid w:val="37614ABA"/>
    <w:rsid w:val="37632CB7"/>
    <w:rsid w:val="37644007"/>
    <w:rsid w:val="37645489"/>
    <w:rsid w:val="37727832"/>
    <w:rsid w:val="37861566"/>
    <w:rsid w:val="37BE75B8"/>
    <w:rsid w:val="37C16A72"/>
    <w:rsid w:val="37C22E69"/>
    <w:rsid w:val="37CD31CF"/>
    <w:rsid w:val="37D2608F"/>
    <w:rsid w:val="37D3697D"/>
    <w:rsid w:val="37FC15D8"/>
    <w:rsid w:val="38066ABA"/>
    <w:rsid w:val="38144872"/>
    <w:rsid w:val="3833394B"/>
    <w:rsid w:val="384004B6"/>
    <w:rsid w:val="384645B9"/>
    <w:rsid w:val="38465E11"/>
    <w:rsid w:val="384768E4"/>
    <w:rsid w:val="38515636"/>
    <w:rsid w:val="38753E12"/>
    <w:rsid w:val="38940A58"/>
    <w:rsid w:val="38970C93"/>
    <w:rsid w:val="389E3083"/>
    <w:rsid w:val="38B278E7"/>
    <w:rsid w:val="38D2659F"/>
    <w:rsid w:val="38EF5A38"/>
    <w:rsid w:val="38F4205B"/>
    <w:rsid w:val="38F52C52"/>
    <w:rsid w:val="39294987"/>
    <w:rsid w:val="394818FF"/>
    <w:rsid w:val="395809E7"/>
    <w:rsid w:val="39692660"/>
    <w:rsid w:val="396E0176"/>
    <w:rsid w:val="3970375D"/>
    <w:rsid w:val="39816555"/>
    <w:rsid w:val="39A165E5"/>
    <w:rsid w:val="39A93F0B"/>
    <w:rsid w:val="39B37DB1"/>
    <w:rsid w:val="39C10F53"/>
    <w:rsid w:val="39C34271"/>
    <w:rsid w:val="39E210C2"/>
    <w:rsid w:val="39FD0B42"/>
    <w:rsid w:val="3A0B7B66"/>
    <w:rsid w:val="3A0F16F2"/>
    <w:rsid w:val="3A1868CB"/>
    <w:rsid w:val="3A1E5597"/>
    <w:rsid w:val="3A27650D"/>
    <w:rsid w:val="3A2D188D"/>
    <w:rsid w:val="3A343F1C"/>
    <w:rsid w:val="3A3449D1"/>
    <w:rsid w:val="3A404762"/>
    <w:rsid w:val="3A670030"/>
    <w:rsid w:val="3A675A7B"/>
    <w:rsid w:val="3A705C13"/>
    <w:rsid w:val="3A8914AF"/>
    <w:rsid w:val="3AA8477D"/>
    <w:rsid w:val="3AAD03A9"/>
    <w:rsid w:val="3AD74633"/>
    <w:rsid w:val="3B053FAB"/>
    <w:rsid w:val="3B1971BC"/>
    <w:rsid w:val="3B763A7F"/>
    <w:rsid w:val="3B790063"/>
    <w:rsid w:val="3B974891"/>
    <w:rsid w:val="3B9B5332"/>
    <w:rsid w:val="3BAD1712"/>
    <w:rsid w:val="3BB045E5"/>
    <w:rsid w:val="3BBA703F"/>
    <w:rsid w:val="3BBF2FCB"/>
    <w:rsid w:val="3BE52F64"/>
    <w:rsid w:val="3BE96F9D"/>
    <w:rsid w:val="3BF35EA0"/>
    <w:rsid w:val="3BF87331"/>
    <w:rsid w:val="3BFD39BA"/>
    <w:rsid w:val="3C01362C"/>
    <w:rsid w:val="3C057B00"/>
    <w:rsid w:val="3C074E47"/>
    <w:rsid w:val="3C1146C6"/>
    <w:rsid w:val="3C1852A6"/>
    <w:rsid w:val="3C2123DD"/>
    <w:rsid w:val="3C3B1949"/>
    <w:rsid w:val="3C515C88"/>
    <w:rsid w:val="3C746980"/>
    <w:rsid w:val="3C952FE8"/>
    <w:rsid w:val="3C9E4618"/>
    <w:rsid w:val="3CA15757"/>
    <w:rsid w:val="3CAC29B4"/>
    <w:rsid w:val="3CBC7E30"/>
    <w:rsid w:val="3CDB1C7F"/>
    <w:rsid w:val="3CDC26A0"/>
    <w:rsid w:val="3CDD5D0A"/>
    <w:rsid w:val="3CDE66F6"/>
    <w:rsid w:val="3CE54EE8"/>
    <w:rsid w:val="3CEF663F"/>
    <w:rsid w:val="3CF7087B"/>
    <w:rsid w:val="3D143CBF"/>
    <w:rsid w:val="3D1B49A8"/>
    <w:rsid w:val="3D1D4AE8"/>
    <w:rsid w:val="3D1E3EA7"/>
    <w:rsid w:val="3D40450C"/>
    <w:rsid w:val="3D567E34"/>
    <w:rsid w:val="3D7512FC"/>
    <w:rsid w:val="3D841898"/>
    <w:rsid w:val="3D88798D"/>
    <w:rsid w:val="3DA6119F"/>
    <w:rsid w:val="3DCC00F6"/>
    <w:rsid w:val="3DCF625D"/>
    <w:rsid w:val="3DDA5B4D"/>
    <w:rsid w:val="3DE70F85"/>
    <w:rsid w:val="3DE761EC"/>
    <w:rsid w:val="3E055610"/>
    <w:rsid w:val="3E266F25"/>
    <w:rsid w:val="3E4275E4"/>
    <w:rsid w:val="3E691DE9"/>
    <w:rsid w:val="3E902FDE"/>
    <w:rsid w:val="3EA103AC"/>
    <w:rsid w:val="3EA324DC"/>
    <w:rsid w:val="3EAF47DC"/>
    <w:rsid w:val="3EB17050"/>
    <w:rsid w:val="3EB22106"/>
    <w:rsid w:val="3EB73E82"/>
    <w:rsid w:val="3EB96F61"/>
    <w:rsid w:val="3EBD6873"/>
    <w:rsid w:val="3EC74F15"/>
    <w:rsid w:val="3EC8268A"/>
    <w:rsid w:val="3EC97E3F"/>
    <w:rsid w:val="3F203782"/>
    <w:rsid w:val="3F2F15A1"/>
    <w:rsid w:val="3F2F1880"/>
    <w:rsid w:val="3F4140C6"/>
    <w:rsid w:val="3F455B7C"/>
    <w:rsid w:val="3F64104A"/>
    <w:rsid w:val="3F85653F"/>
    <w:rsid w:val="3FAA616E"/>
    <w:rsid w:val="3FB61A31"/>
    <w:rsid w:val="3FCE12D4"/>
    <w:rsid w:val="3FE034E4"/>
    <w:rsid w:val="3FE1611A"/>
    <w:rsid w:val="3FF26E7D"/>
    <w:rsid w:val="3FF67245"/>
    <w:rsid w:val="400022D9"/>
    <w:rsid w:val="4003379A"/>
    <w:rsid w:val="40096DCE"/>
    <w:rsid w:val="40103BD8"/>
    <w:rsid w:val="40123A47"/>
    <w:rsid w:val="4029552E"/>
    <w:rsid w:val="402D1FF6"/>
    <w:rsid w:val="40566206"/>
    <w:rsid w:val="405916AE"/>
    <w:rsid w:val="405C39B3"/>
    <w:rsid w:val="406425E6"/>
    <w:rsid w:val="409470D3"/>
    <w:rsid w:val="40AA3915"/>
    <w:rsid w:val="40AF5CAB"/>
    <w:rsid w:val="40C86066"/>
    <w:rsid w:val="40C94909"/>
    <w:rsid w:val="40D4713D"/>
    <w:rsid w:val="40D5234F"/>
    <w:rsid w:val="410A0E4B"/>
    <w:rsid w:val="412529D1"/>
    <w:rsid w:val="41331B00"/>
    <w:rsid w:val="41391F47"/>
    <w:rsid w:val="414E0CCE"/>
    <w:rsid w:val="414F6A56"/>
    <w:rsid w:val="416673FB"/>
    <w:rsid w:val="416D26C0"/>
    <w:rsid w:val="417F376C"/>
    <w:rsid w:val="418954B3"/>
    <w:rsid w:val="419351C5"/>
    <w:rsid w:val="41D759CF"/>
    <w:rsid w:val="41E43129"/>
    <w:rsid w:val="420618EE"/>
    <w:rsid w:val="420D7169"/>
    <w:rsid w:val="420E065B"/>
    <w:rsid w:val="420F3BB4"/>
    <w:rsid w:val="421E45DC"/>
    <w:rsid w:val="422F5F27"/>
    <w:rsid w:val="42625DC2"/>
    <w:rsid w:val="427F1EA9"/>
    <w:rsid w:val="42924CB8"/>
    <w:rsid w:val="429719C5"/>
    <w:rsid w:val="42B11D34"/>
    <w:rsid w:val="42B2513F"/>
    <w:rsid w:val="42C12D22"/>
    <w:rsid w:val="42C41E76"/>
    <w:rsid w:val="42C44AEE"/>
    <w:rsid w:val="42D01C95"/>
    <w:rsid w:val="42D55BC5"/>
    <w:rsid w:val="42D85D35"/>
    <w:rsid w:val="42DC5219"/>
    <w:rsid w:val="42E10FAA"/>
    <w:rsid w:val="42EF0D5D"/>
    <w:rsid w:val="43006079"/>
    <w:rsid w:val="430125FC"/>
    <w:rsid w:val="430C405D"/>
    <w:rsid w:val="430E4FBA"/>
    <w:rsid w:val="43135828"/>
    <w:rsid w:val="43194DFB"/>
    <w:rsid w:val="431A7B82"/>
    <w:rsid w:val="432438F6"/>
    <w:rsid w:val="432B58BF"/>
    <w:rsid w:val="432E1E55"/>
    <w:rsid w:val="43420F00"/>
    <w:rsid w:val="435439BE"/>
    <w:rsid w:val="43560B8E"/>
    <w:rsid w:val="435A2FE8"/>
    <w:rsid w:val="43657023"/>
    <w:rsid w:val="439000C8"/>
    <w:rsid w:val="439D6DD1"/>
    <w:rsid w:val="439E2AEB"/>
    <w:rsid w:val="439E597D"/>
    <w:rsid w:val="43B253F6"/>
    <w:rsid w:val="43BB3356"/>
    <w:rsid w:val="440139DB"/>
    <w:rsid w:val="44135269"/>
    <w:rsid w:val="441713AB"/>
    <w:rsid w:val="441E766A"/>
    <w:rsid w:val="443F68DF"/>
    <w:rsid w:val="44544FE5"/>
    <w:rsid w:val="445604C1"/>
    <w:rsid w:val="44672EC9"/>
    <w:rsid w:val="448C37BD"/>
    <w:rsid w:val="448C521B"/>
    <w:rsid w:val="449421AD"/>
    <w:rsid w:val="44961374"/>
    <w:rsid w:val="44A64D02"/>
    <w:rsid w:val="44AE308E"/>
    <w:rsid w:val="44BA252D"/>
    <w:rsid w:val="44E80571"/>
    <w:rsid w:val="44E87F0C"/>
    <w:rsid w:val="450375C9"/>
    <w:rsid w:val="45086C12"/>
    <w:rsid w:val="450C6A2F"/>
    <w:rsid w:val="450E2D12"/>
    <w:rsid w:val="452442FF"/>
    <w:rsid w:val="45403EA8"/>
    <w:rsid w:val="4541644A"/>
    <w:rsid w:val="4559296E"/>
    <w:rsid w:val="455D0279"/>
    <w:rsid w:val="455E07D4"/>
    <w:rsid w:val="456846BA"/>
    <w:rsid w:val="456C23D4"/>
    <w:rsid w:val="45C71F67"/>
    <w:rsid w:val="45E21D87"/>
    <w:rsid w:val="45EF6BF6"/>
    <w:rsid w:val="46072836"/>
    <w:rsid w:val="4634729E"/>
    <w:rsid w:val="463806ED"/>
    <w:rsid w:val="46386C71"/>
    <w:rsid w:val="46707156"/>
    <w:rsid w:val="467B07B9"/>
    <w:rsid w:val="468328CD"/>
    <w:rsid w:val="46853538"/>
    <w:rsid w:val="468A6973"/>
    <w:rsid w:val="468E6B13"/>
    <w:rsid w:val="46910740"/>
    <w:rsid w:val="46A42030"/>
    <w:rsid w:val="46A47C72"/>
    <w:rsid w:val="46A61E2C"/>
    <w:rsid w:val="46AA0164"/>
    <w:rsid w:val="46CE672C"/>
    <w:rsid w:val="46D257E4"/>
    <w:rsid w:val="46DD2AE1"/>
    <w:rsid w:val="46E176C2"/>
    <w:rsid w:val="46EF40BE"/>
    <w:rsid w:val="46F72688"/>
    <w:rsid w:val="46F846EC"/>
    <w:rsid w:val="47221636"/>
    <w:rsid w:val="47396946"/>
    <w:rsid w:val="477105B8"/>
    <w:rsid w:val="478D4D9A"/>
    <w:rsid w:val="47904B3D"/>
    <w:rsid w:val="47B33006"/>
    <w:rsid w:val="47CC58C3"/>
    <w:rsid w:val="47D50C84"/>
    <w:rsid w:val="47D83E2E"/>
    <w:rsid w:val="47F70218"/>
    <w:rsid w:val="48040C75"/>
    <w:rsid w:val="48147880"/>
    <w:rsid w:val="48322BB6"/>
    <w:rsid w:val="48541BEF"/>
    <w:rsid w:val="48676E0F"/>
    <w:rsid w:val="48755FCD"/>
    <w:rsid w:val="487572C6"/>
    <w:rsid w:val="48866F14"/>
    <w:rsid w:val="488B6414"/>
    <w:rsid w:val="488F68B3"/>
    <w:rsid w:val="48945339"/>
    <w:rsid w:val="48B8689E"/>
    <w:rsid w:val="48C12B85"/>
    <w:rsid w:val="48ED3E2A"/>
    <w:rsid w:val="48F542B1"/>
    <w:rsid w:val="48F85E50"/>
    <w:rsid w:val="490219B4"/>
    <w:rsid w:val="490E2F15"/>
    <w:rsid w:val="49153299"/>
    <w:rsid w:val="493045FA"/>
    <w:rsid w:val="49376664"/>
    <w:rsid w:val="49422508"/>
    <w:rsid w:val="494345B8"/>
    <w:rsid w:val="495D5B28"/>
    <w:rsid w:val="497201DF"/>
    <w:rsid w:val="49746873"/>
    <w:rsid w:val="498816F5"/>
    <w:rsid w:val="499F6739"/>
    <w:rsid w:val="49D176AD"/>
    <w:rsid w:val="49D24C1C"/>
    <w:rsid w:val="49DD71DE"/>
    <w:rsid w:val="49F66C27"/>
    <w:rsid w:val="49FD5D00"/>
    <w:rsid w:val="4A0939B4"/>
    <w:rsid w:val="4A0D6F79"/>
    <w:rsid w:val="4A1C5470"/>
    <w:rsid w:val="4A201EF6"/>
    <w:rsid w:val="4A2D101A"/>
    <w:rsid w:val="4A414DED"/>
    <w:rsid w:val="4A5359BB"/>
    <w:rsid w:val="4A5434F4"/>
    <w:rsid w:val="4A5A0473"/>
    <w:rsid w:val="4A5D5518"/>
    <w:rsid w:val="4A6D4A0F"/>
    <w:rsid w:val="4A706E4F"/>
    <w:rsid w:val="4A742F4C"/>
    <w:rsid w:val="4A950D54"/>
    <w:rsid w:val="4AB4478E"/>
    <w:rsid w:val="4AC920F5"/>
    <w:rsid w:val="4AC936C6"/>
    <w:rsid w:val="4B025DC2"/>
    <w:rsid w:val="4B3B5FD3"/>
    <w:rsid w:val="4B561689"/>
    <w:rsid w:val="4B63139A"/>
    <w:rsid w:val="4B677537"/>
    <w:rsid w:val="4B706BFC"/>
    <w:rsid w:val="4B944B64"/>
    <w:rsid w:val="4B973C92"/>
    <w:rsid w:val="4BAF3A1D"/>
    <w:rsid w:val="4BB03743"/>
    <w:rsid w:val="4BB17DE5"/>
    <w:rsid w:val="4BBA29B1"/>
    <w:rsid w:val="4BBE3774"/>
    <w:rsid w:val="4BC66911"/>
    <w:rsid w:val="4C0249ED"/>
    <w:rsid w:val="4C03411B"/>
    <w:rsid w:val="4C1E2EF1"/>
    <w:rsid w:val="4C21339D"/>
    <w:rsid w:val="4C2C70A6"/>
    <w:rsid w:val="4C3C1C89"/>
    <w:rsid w:val="4C562BA6"/>
    <w:rsid w:val="4C5C704E"/>
    <w:rsid w:val="4C6C769A"/>
    <w:rsid w:val="4C6E28AC"/>
    <w:rsid w:val="4C90211B"/>
    <w:rsid w:val="4C9B1E24"/>
    <w:rsid w:val="4CA61048"/>
    <w:rsid w:val="4CB639CD"/>
    <w:rsid w:val="4CBB122D"/>
    <w:rsid w:val="4CE2083A"/>
    <w:rsid w:val="4CEA19A2"/>
    <w:rsid w:val="4D017AAA"/>
    <w:rsid w:val="4D071D2C"/>
    <w:rsid w:val="4D116A78"/>
    <w:rsid w:val="4D1D7B5E"/>
    <w:rsid w:val="4D2272DB"/>
    <w:rsid w:val="4D283BA9"/>
    <w:rsid w:val="4D3D47B0"/>
    <w:rsid w:val="4D5A48E5"/>
    <w:rsid w:val="4D7C2380"/>
    <w:rsid w:val="4D827643"/>
    <w:rsid w:val="4D9C3753"/>
    <w:rsid w:val="4DA51EDA"/>
    <w:rsid w:val="4DAB6217"/>
    <w:rsid w:val="4DAC7A33"/>
    <w:rsid w:val="4DB05D4A"/>
    <w:rsid w:val="4DC75626"/>
    <w:rsid w:val="4DD06497"/>
    <w:rsid w:val="4DD454D1"/>
    <w:rsid w:val="4DD51BBB"/>
    <w:rsid w:val="4DF56355"/>
    <w:rsid w:val="4DF64568"/>
    <w:rsid w:val="4E014F57"/>
    <w:rsid w:val="4E2115B5"/>
    <w:rsid w:val="4E230BB9"/>
    <w:rsid w:val="4E2C5EF9"/>
    <w:rsid w:val="4E540B7A"/>
    <w:rsid w:val="4E545BBA"/>
    <w:rsid w:val="4E573921"/>
    <w:rsid w:val="4E6739A8"/>
    <w:rsid w:val="4E9F4957"/>
    <w:rsid w:val="4EAA6232"/>
    <w:rsid w:val="4ECF57C5"/>
    <w:rsid w:val="4EE33EED"/>
    <w:rsid w:val="4F3A2194"/>
    <w:rsid w:val="4F4F2935"/>
    <w:rsid w:val="4F531035"/>
    <w:rsid w:val="4F587128"/>
    <w:rsid w:val="4F5B186E"/>
    <w:rsid w:val="4F6239A8"/>
    <w:rsid w:val="4F6A17CD"/>
    <w:rsid w:val="4F7B372A"/>
    <w:rsid w:val="4F7B5FE5"/>
    <w:rsid w:val="4F955389"/>
    <w:rsid w:val="4F9D1E0B"/>
    <w:rsid w:val="4FB54591"/>
    <w:rsid w:val="4FD572DE"/>
    <w:rsid w:val="4FEC7613"/>
    <w:rsid w:val="502D1AB1"/>
    <w:rsid w:val="504373A3"/>
    <w:rsid w:val="5046686A"/>
    <w:rsid w:val="504A3B4B"/>
    <w:rsid w:val="505159BD"/>
    <w:rsid w:val="50555CD5"/>
    <w:rsid w:val="505851D5"/>
    <w:rsid w:val="505A51AF"/>
    <w:rsid w:val="506D2F7E"/>
    <w:rsid w:val="50836E98"/>
    <w:rsid w:val="50842638"/>
    <w:rsid w:val="50B80D86"/>
    <w:rsid w:val="50BA402F"/>
    <w:rsid w:val="50CB1D20"/>
    <w:rsid w:val="50CD545E"/>
    <w:rsid w:val="50D43B76"/>
    <w:rsid w:val="50EC0364"/>
    <w:rsid w:val="51081011"/>
    <w:rsid w:val="512A365A"/>
    <w:rsid w:val="51332382"/>
    <w:rsid w:val="513E0F69"/>
    <w:rsid w:val="51477EEB"/>
    <w:rsid w:val="514C6649"/>
    <w:rsid w:val="51507FF3"/>
    <w:rsid w:val="51635754"/>
    <w:rsid w:val="51684408"/>
    <w:rsid w:val="516E2A5F"/>
    <w:rsid w:val="517D7C21"/>
    <w:rsid w:val="51825080"/>
    <w:rsid w:val="51913CDA"/>
    <w:rsid w:val="51971C2C"/>
    <w:rsid w:val="51977AB5"/>
    <w:rsid w:val="51A212BC"/>
    <w:rsid w:val="51C87DE6"/>
    <w:rsid w:val="51CC4711"/>
    <w:rsid w:val="51E25573"/>
    <w:rsid w:val="51FF0979"/>
    <w:rsid w:val="52045352"/>
    <w:rsid w:val="522026DB"/>
    <w:rsid w:val="522142DA"/>
    <w:rsid w:val="52270E26"/>
    <w:rsid w:val="52322BFD"/>
    <w:rsid w:val="523E5864"/>
    <w:rsid w:val="52477016"/>
    <w:rsid w:val="52594FE0"/>
    <w:rsid w:val="525B26DF"/>
    <w:rsid w:val="527E60D2"/>
    <w:rsid w:val="527F68E9"/>
    <w:rsid w:val="52980627"/>
    <w:rsid w:val="52AB6198"/>
    <w:rsid w:val="52AC6365"/>
    <w:rsid w:val="52AF52B2"/>
    <w:rsid w:val="52BA27BB"/>
    <w:rsid w:val="52D71C0A"/>
    <w:rsid w:val="52DB10B0"/>
    <w:rsid w:val="52E642A5"/>
    <w:rsid w:val="52F633E1"/>
    <w:rsid w:val="530A076A"/>
    <w:rsid w:val="531644AB"/>
    <w:rsid w:val="532D5FC1"/>
    <w:rsid w:val="53451C14"/>
    <w:rsid w:val="534660F3"/>
    <w:rsid w:val="535B3264"/>
    <w:rsid w:val="535E4EAD"/>
    <w:rsid w:val="53883F7E"/>
    <w:rsid w:val="538E784F"/>
    <w:rsid w:val="53BE1551"/>
    <w:rsid w:val="53D84A33"/>
    <w:rsid w:val="53E834EC"/>
    <w:rsid w:val="53F9175F"/>
    <w:rsid w:val="54197D4F"/>
    <w:rsid w:val="543006A9"/>
    <w:rsid w:val="5433225A"/>
    <w:rsid w:val="54341B49"/>
    <w:rsid w:val="543666F4"/>
    <w:rsid w:val="545F65FE"/>
    <w:rsid w:val="54675BFB"/>
    <w:rsid w:val="546B027D"/>
    <w:rsid w:val="54751E52"/>
    <w:rsid w:val="54831D0B"/>
    <w:rsid w:val="54890B4F"/>
    <w:rsid w:val="548A4FA4"/>
    <w:rsid w:val="54903FEA"/>
    <w:rsid w:val="549112DC"/>
    <w:rsid w:val="549935C6"/>
    <w:rsid w:val="54C94F5D"/>
    <w:rsid w:val="54CF573C"/>
    <w:rsid w:val="54DA0EF3"/>
    <w:rsid w:val="54E17AD3"/>
    <w:rsid w:val="54EE3960"/>
    <w:rsid w:val="550F5D1A"/>
    <w:rsid w:val="550F79D3"/>
    <w:rsid w:val="55125C75"/>
    <w:rsid w:val="551C39FF"/>
    <w:rsid w:val="55290239"/>
    <w:rsid w:val="553E2227"/>
    <w:rsid w:val="55430467"/>
    <w:rsid w:val="5560176F"/>
    <w:rsid w:val="55602646"/>
    <w:rsid w:val="557669C3"/>
    <w:rsid w:val="55835522"/>
    <w:rsid w:val="558F3537"/>
    <w:rsid w:val="55CE5FA0"/>
    <w:rsid w:val="55CF1009"/>
    <w:rsid w:val="55D62A23"/>
    <w:rsid w:val="55E52EE7"/>
    <w:rsid w:val="55E52FAE"/>
    <w:rsid w:val="55FC75D9"/>
    <w:rsid w:val="55FD75DF"/>
    <w:rsid w:val="5609334C"/>
    <w:rsid w:val="56197CAE"/>
    <w:rsid w:val="561B13C3"/>
    <w:rsid w:val="561C275C"/>
    <w:rsid w:val="561F7C0C"/>
    <w:rsid w:val="56222B52"/>
    <w:rsid w:val="56284268"/>
    <w:rsid w:val="563C2D75"/>
    <w:rsid w:val="563C5042"/>
    <w:rsid w:val="564D6AFA"/>
    <w:rsid w:val="565C2507"/>
    <w:rsid w:val="566B7C4B"/>
    <w:rsid w:val="566D0271"/>
    <w:rsid w:val="567D6B7D"/>
    <w:rsid w:val="567F069E"/>
    <w:rsid w:val="568235FA"/>
    <w:rsid w:val="56B90097"/>
    <w:rsid w:val="56CD4643"/>
    <w:rsid w:val="56DB3426"/>
    <w:rsid w:val="56E827BF"/>
    <w:rsid w:val="56E82883"/>
    <w:rsid w:val="56FC33A3"/>
    <w:rsid w:val="56FC6CB4"/>
    <w:rsid w:val="57074365"/>
    <w:rsid w:val="570C1E79"/>
    <w:rsid w:val="572F31FC"/>
    <w:rsid w:val="574A6C8B"/>
    <w:rsid w:val="574D4E57"/>
    <w:rsid w:val="57AC4ADA"/>
    <w:rsid w:val="57C23F05"/>
    <w:rsid w:val="57C36C68"/>
    <w:rsid w:val="57C86BF6"/>
    <w:rsid w:val="57D64101"/>
    <w:rsid w:val="58080433"/>
    <w:rsid w:val="58132C50"/>
    <w:rsid w:val="58183BED"/>
    <w:rsid w:val="582B03E3"/>
    <w:rsid w:val="582E3159"/>
    <w:rsid w:val="58384E2E"/>
    <w:rsid w:val="584C49D0"/>
    <w:rsid w:val="586B4C84"/>
    <w:rsid w:val="58777F5C"/>
    <w:rsid w:val="5885065F"/>
    <w:rsid w:val="588E735E"/>
    <w:rsid w:val="58B779E7"/>
    <w:rsid w:val="58BA39C0"/>
    <w:rsid w:val="58D414C7"/>
    <w:rsid w:val="58DD1021"/>
    <w:rsid w:val="58E972C8"/>
    <w:rsid w:val="58EA0FD9"/>
    <w:rsid w:val="58EB1921"/>
    <w:rsid w:val="591E18D7"/>
    <w:rsid w:val="59200C93"/>
    <w:rsid w:val="593D668D"/>
    <w:rsid w:val="5940245D"/>
    <w:rsid w:val="59413C36"/>
    <w:rsid w:val="59537A8F"/>
    <w:rsid w:val="59787D57"/>
    <w:rsid w:val="597D4F92"/>
    <w:rsid w:val="59927FEE"/>
    <w:rsid w:val="59AE2AE6"/>
    <w:rsid w:val="59AF2C4A"/>
    <w:rsid w:val="59B25FBD"/>
    <w:rsid w:val="59CB0F76"/>
    <w:rsid w:val="59D4155E"/>
    <w:rsid w:val="59E371DB"/>
    <w:rsid w:val="59E6430E"/>
    <w:rsid w:val="59EC64BD"/>
    <w:rsid w:val="5A0E52CA"/>
    <w:rsid w:val="5A267BAB"/>
    <w:rsid w:val="5A3A1C1B"/>
    <w:rsid w:val="5A446315"/>
    <w:rsid w:val="5A595197"/>
    <w:rsid w:val="5A7E7CA7"/>
    <w:rsid w:val="5A8B7AC0"/>
    <w:rsid w:val="5A9A1850"/>
    <w:rsid w:val="5AA2386B"/>
    <w:rsid w:val="5AA51ED6"/>
    <w:rsid w:val="5AA72E44"/>
    <w:rsid w:val="5AAA5BC7"/>
    <w:rsid w:val="5AC01F04"/>
    <w:rsid w:val="5AD73F68"/>
    <w:rsid w:val="5AFA4277"/>
    <w:rsid w:val="5B022AD5"/>
    <w:rsid w:val="5B0D74F5"/>
    <w:rsid w:val="5B1C219F"/>
    <w:rsid w:val="5B224FD8"/>
    <w:rsid w:val="5B256AC2"/>
    <w:rsid w:val="5B510B0B"/>
    <w:rsid w:val="5B571C93"/>
    <w:rsid w:val="5B7158FB"/>
    <w:rsid w:val="5B746465"/>
    <w:rsid w:val="5BAD0A59"/>
    <w:rsid w:val="5BC055B6"/>
    <w:rsid w:val="5BC7488E"/>
    <w:rsid w:val="5BD669C4"/>
    <w:rsid w:val="5BD9483B"/>
    <w:rsid w:val="5BE21647"/>
    <w:rsid w:val="5BFA5F24"/>
    <w:rsid w:val="5C0054BA"/>
    <w:rsid w:val="5C233D10"/>
    <w:rsid w:val="5C2D762B"/>
    <w:rsid w:val="5C3E1678"/>
    <w:rsid w:val="5C5A1D6F"/>
    <w:rsid w:val="5C6914DA"/>
    <w:rsid w:val="5C7D31D8"/>
    <w:rsid w:val="5C9856B2"/>
    <w:rsid w:val="5CD941BE"/>
    <w:rsid w:val="5D1A7EFC"/>
    <w:rsid w:val="5D23425D"/>
    <w:rsid w:val="5D3715D8"/>
    <w:rsid w:val="5D625A1E"/>
    <w:rsid w:val="5D625DF3"/>
    <w:rsid w:val="5D677EDE"/>
    <w:rsid w:val="5D895245"/>
    <w:rsid w:val="5D8F557D"/>
    <w:rsid w:val="5D9562FF"/>
    <w:rsid w:val="5DB37655"/>
    <w:rsid w:val="5DB7264F"/>
    <w:rsid w:val="5DE814F8"/>
    <w:rsid w:val="5DEF1EB3"/>
    <w:rsid w:val="5DF65079"/>
    <w:rsid w:val="5E1F38D6"/>
    <w:rsid w:val="5E204E81"/>
    <w:rsid w:val="5E240EF1"/>
    <w:rsid w:val="5E2C29A5"/>
    <w:rsid w:val="5E41784A"/>
    <w:rsid w:val="5E513E2B"/>
    <w:rsid w:val="5E5F0DE7"/>
    <w:rsid w:val="5E672B53"/>
    <w:rsid w:val="5E6F2370"/>
    <w:rsid w:val="5E6F4DA2"/>
    <w:rsid w:val="5E8269A3"/>
    <w:rsid w:val="5EA82DCB"/>
    <w:rsid w:val="5EAC3874"/>
    <w:rsid w:val="5EB029DF"/>
    <w:rsid w:val="5EDC63B8"/>
    <w:rsid w:val="5F17582E"/>
    <w:rsid w:val="5F31725C"/>
    <w:rsid w:val="5F3833E6"/>
    <w:rsid w:val="5F3B08E4"/>
    <w:rsid w:val="5F3F395E"/>
    <w:rsid w:val="5F4C6E2D"/>
    <w:rsid w:val="5F590FC3"/>
    <w:rsid w:val="5F67746C"/>
    <w:rsid w:val="5F894CC4"/>
    <w:rsid w:val="5F903222"/>
    <w:rsid w:val="5F940159"/>
    <w:rsid w:val="5F9B50F0"/>
    <w:rsid w:val="5F9F3465"/>
    <w:rsid w:val="5FB17F94"/>
    <w:rsid w:val="5FED30FC"/>
    <w:rsid w:val="60064905"/>
    <w:rsid w:val="60092CBB"/>
    <w:rsid w:val="60390126"/>
    <w:rsid w:val="605D139C"/>
    <w:rsid w:val="60606BAC"/>
    <w:rsid w:val="60656911"/>
    <w:rsid w:val="60693105"/>
    <w:rsid w:val="60833A94"/>
    <w:rsid w:val="60851CB0"/>
    <w:rsid w:val="609D79A4"/>
    <w:rsid w:val="60B22CAB"/>
    <w:rsid w:val="60B42F40"/>
    <w:rsid w:val="60C96F27"/>
    <w:rsid w:val="60DA3F13"/>
    <w:rsid w:val="610D5C68"/>
    <w:rsid w:val="610F3F85"/>
    <w:rsid w:val="612260FC"/>
    <w:rsid w:val="61263CDD"/>
    <w:rsid w:val="61306A6A"/>
    <w:rsid w:val="613830A7"/>
    <w:rsid w:val="61497763"/>
    <w:rsid w:val="616404C2"/>
    <w:rsid w:val="6169656E"/>
    <w:rsid w:val="618E594B"/>
    <w:rsid w:val="619351A0"/>
    <w:rsid w:val="61996E8A"/>
    <w:rsid w:val="619F1802"/>
    <w:rsid w:val="61B7538A"/>
    <w:rsid w:val="61C824F4"/>
    <w:rsid w:val="61DA2E84"/>
    <w:rsid w:val="62114DA1"/>
    <w:rsid w:val="62131AA6"/>
    <w:rsid w:val="62166B30"/>
    <w:rsid w:val="622445FC"/>
    <w:rsid w:val="62406275"/>
    <w:rsid w:val="62481DB1"/>
    <w:rsid w:val="624A5757"/>
    <w:rsid w:val="625052B0"/>
    <w:rsid w:val="625C1B13"/>
    <w:rsid w:val="62642DBE"/>
    <w:rsid w:val="627E07EF"/>
    <w:rsid w:val="62844D4B"/>
    <w:rsid w:val="6285212E"/>
    <w:rsid w:val="628C47C0"/>
    <w:rsid w:val="62A32383"/>
    <w:rsid w:val="62A55ED5"/>
    <w:rsid w:val="62B56CD6"/>
    <w:rsid w:val="62BB4DAB"/>
    <w:rsid w:val="62DF24F6"/>
    <w:rsid w:val="62E61243"/>
    <w:rsid w:val="62F70ECC"/>
    <w:rsid w:val="63037CCC"/>
    <w:rsid w:val="63264671"/>
    <w:rsid w:val="633739BA"/>
    <w:rsid w:val="633A5898"/>
    <w:rsid w:val="634921AE"/>
    <w:rsid w:val="635E4460"/>
    <w:rsid w:val="636109BD"/>
    <w:rsid w:val="636A1DD7"/>
    <w:rsid w:val="636E5628"/>
    <w:rsid w:val="638A523F"/>
    <w:rsid w:val="6397012B"/>
    <w:rsid w:val="63A36A58"/>
    <w:rsid w:val="63A554C7"/>
    <w:rsid w:val="63BC45EB"/>
    <w:rsid w:val="63D501BB"/>
    <w:rsid w:val="63E64E62"/>
    <w:rsid w:val="64144421"/>
    <w:rsid w:val="641C247F"/>
    <w:rsid w:val="642721E0"/>
    <w:rsid w:val="64280474"/>
    <w:rsid w:val="64337685"/>
    <w:rsid w:val="64455949"/>
    <w:rsid w:val="6453193C"/>
    <w:rsid w:val="6481299F"/>
    <w:rsid w:val="648660B3"/>
    <w:rsid w:val="648B3C9F"/>
    <w:rsid w:val="649C17B6"/>
    <w:rsid w:val="649E6FC6"/>
    <w:rsid w:val="64C32220"/>
    <w:rsid w:val="64D17DB4"/>
    <w:rsid w:val="64DF6806"/>
    <w:rsid w:val="64F97173"/>
    <w:rsid w:val="654D60F7"/>
    <w:rsid w:val="654F56C0"/>
    <w:rsid w:val="65610D5A"/>
    <w:rsid w:val="65702D9F"/>
    <w:rsid w:val="658B0C27"/>
    <w:rsid w:val="65B775B5"/>
    <w:rsid w:val="65B825E6"/>
    <w:rsid w:val="65BD00C8"/>
    <w:rsid w:val="65D14CBE"/>
    <w:rsid w:val="65D81CA4"/>
    <w:rsid w:val="65D850EB"/>
    <w:rsid w:val="65F5088A"/>
    <w:rsid w:val="66112B6E"/>
    <w:rsid w:val="661C0342"/>
    <w:rsid w:val="66350EAD"/>
    <w:rsid w:val="663B12B4"/>
    <w:rsid w:val="66462745"/>
    <w:rsid w:val="66503AB4"/>
    <w:rsid w:val="66573892"/>
    <w:rsid w:val="66846D1E"/>
    <w:rsid w:val="668A047E"/>
    <w:rsid w:val="668C55D9"/>
    <w:rsid w:val="66A717A0"/>
    <w:rsid w:val="66AB2F06"/>
    <w:rsid w:val="66AD6C48"/>
    <w:rsid w:val="66BE59C2"/>
    <w:rsid w:val="66C131D0"/>
    <w:rsid w:val="66C6129C"/>
    <w:rsid w:val="66FD5617"/>
    <w:rsid w:val="67090CDF"/>
    <w:rsid w:val="67120BE8"/>
    <w:rsid w:val="6730089F"/>
    <w:rsid w:val="674A3FF1"/>
    <w:rsid w:val="6762359B"/>
    <w:rsid w:val="6777049D"/>
    <w:rsid w:val="67A13F0A"/>
    <w:rsid w:val="67AA4DFA"/>
    <w:rsid w:val="67B83F93"/>
    <w:rsid w:val="67B86ACF"/>
    <w:rsid w:val="67B86DEE"/>
    <w:rsid w:val="67BD6B7E"/>
    <w:rsid w:val="67BF400C"/>
    <w:rsid w:val="67E618DB"/>
    <w:rsid w:val="67E77FBA"/>
    <w:rsid w:val="681B1FC2"/>
    <w:rsid w:val="682656D3"/>
    <w:rsid w:val="68303C5A"/>
    <w:rsid w:val="6839480E"/>
    <w:rsid w:val="68433D5F"/>
    <w:rsid w:val="684A7921"/>
    <w:rsid w:val="687E6674"/>
    <w:rsid w:val="68994F7F"/>
    <w:rsid w:val="68A723CC"/>
    <w:rsid w:val="68A95833"/>
    <w:rsid w:val="68AD36B1"/>
    <w:rsid w:val="68D67EC9"/>
    <w:rsid w:val="68F81C68"/>
    <w:rsid w:val="690D3B1A"/>
    <w:rsid w:val="691C6844"/>
    <w:rsid w:val="69205AF0"/>
    <w:rsid w:val="692A62CD"/>
    <w:rsid w:val="692C5F4C"/>
    <w:rsid w:val="696B6F4D"/>
    <w:rsid w:val="698C6808"/>
    <w:rsid w:val="698E3C86"/>
    <w:rsid w:val="69B664BA"/>
    <w:rsid w:val="69B75B4F"/>
    <w:rsid w:val="69BE1521"/>
    <w:rsid w:val="69E31160"/>
    <w:rsid w:val="69F53BEE"/>
    <w:rsid w:val="6A1559E3"/>
    <w:rsid w:val="6A167E66"/>
    <w:rsid w:val="6A3A45FE"/>
    <w:rsid w:val="6A536CFE"/>
    <w:rsid w:val="6A6A72A7"/>
    <w:rsid w:val="6A8950C8"/>
    <w:rsid w:val="6AA1789F"/>
    <w:rsid w:val="6B0E6AF0"/>
    <w:rsid w:val="6B0F149F"/>
    <w:rsid w:val="6B1A727F"/>
    <w:rsid w:val="6B2E2D87"/>
    <w:rsid w:val="6B303514"/>
    <w:rsid w:val="6B6B087C"/>
    <w:rsid w:val="6B8A0744"/>
    <w:rsid w:val="6B8A2A7F"/>
    <w:rsid w:val="6BB62C49"/>
    <w:rsid w:val="6BC10557"/>
    <w:rsid w:val="6BD255AD"/>
    <w:rsid w:val="6BE30258"/>
    <w:rsid w:val="6BEE5558"/>
    <w:rsid w:val="6BF331B9"/>
    <w:rsid w:val="6BF65B8B"/>
    <w:rsid w:val="6BFB3869"/>
    <w:rsid w:val="6C067593"/>
    <w:rsid w:val="6C0D19CB"/>
    <w:rsid w:val="6C466671"/>
    <w:rsid w:val="6CC47C8A"/>
    <w:rsid w:val="6CCB190D"/>
    <w:rsid w:val="6CCC3AAC"/>
    <w:rsid w:val="6CD21CED"/>
    <w:rsid w:val="6CE834E1"/>
    <w:rsid w:val="6CFA142C"/>
    <w:rsid w:val="6D011E69"/>
    <w:rsid w:val="6D2D3E5E"/>
    <w:rsid w:val="6D333B45"/>
    <w:rsid w:val="6D37113B"/>
    <w:rsid w:val="6D441C44"/>
    <w:rsid w:val="6D480E2C"/>
    <w:rsid w:val="6D593394"/>
    <w:rsid w:val="6D717B39"/>
    <w:rsid w:val="6D763A57"/>
    <w:rsid w:val="6D875F32"/>
    <w:rsid w:val="6DB05355"/>
    <w:rsid w:val="6DBB5734"/>
    <w:rsid w:val="6DBD3EB7"/>
    <w:rsid w:val="6DBE4267"/>
    <w:rsid w:val="6DC36B34"/>
    <w:rsid w:val="6DCE14D1"/>
    <w:rsid w:val="6DE365C3"/>
    <w:rsid w:val="6E096D5A"/>
    <w:rsid w:val="6E192B15"/>
    <w:rsid w:val="6E1F3971"/>
    <w:rsid w:val="6E4309E8"/>
    <w:rsid w:val="6E4C0C5C"/>
    <w:rsid w:val="6E526EB5"/>
    <w:rsid w:val="6E67524C"/>
    <w:rsid w:val="6E765D61"/>
    <w:rsid w:val="6E982B0C"/>
    <w:rsid w:val="6EBC4996"/>
    <w:rsid w:val="6EC12092"/>
    <w:rsid w:val="6EC97E25"/>
    <w:rsid w:val="6EF360B9"/>
    <w:rsid w:val="6F216225"/>
    <w:rsid w:val="6F2C0229"/>
    <w:rsid w:val="6F370BA2"/>
    <w:rsid w:val="6F6538D4"/>
    <w:rsid w:val="6F6C077A"/>
    <w:rsid w:val="6F810491"/>
    <w:rsid w:val="6F813DE8"/>
    <w:rsid w:val="6F867899"/>
    <w:rsid w:val="6FA1224D"/>
    <w:rsid w:val="6FCF70B9"/>
    <w:rsid w:val="6FD21025"/>
    <w:rsid w:val="6FF47D6A"/>
    <w:rsid w:val="700E4E85"/>
    <w:rsid w:val="700F4963"/>
    <w:rsid w:val="70227FAC"/>
    <w:rsid w:val="70253EB4"/>
    <w:rsid w:val="70303F33"/>
    <w:rsid w:val="703A3C29"/>
    <w:rsid w:val="70414A91"/>
    <w:rsid w:val="70522343"/>
    <w:rsid w:val="70553DF8"/>
    <w:rsid w:val="70567B70"/>
    <w:rsid w:val="705D461D"/>
    <w:rsid w:val="705E52F6"/>
    <w:rsid w:val="708238A0"/>
    <w:rsid w:val="708446D1"/>
    <w:rsid w:val="708803B6"/>
    <w:rsid w:val="70A37EE3"/>
    <w:rsid w:val="70AA461F"/>
    <w:rsid w:val="70B606D5"/>
    <w:rsid w:val="70BB012D"/>
    <w:rsid w:val="70D736F9"/>
    <w:rsid w:val="70EC5ECF"/>
    <w:rsid w:val="712A1E6E"/>
    <w:rsid w:val="712D1B21"/>
    <w:rsid w:val="714224A1"/>
    <w:rsid w:val="7181236D"/>
    <w:rsid w:val="71951CE6"/>
    <w:rsid w:val="71A167A0"/>
    <w:rsid w:val="71C06118"/>
    <w:rsid w:val="71C2026D"/>
    <w:rsid w:val="71C9261D"/>
    <w:rsid w:val="71F4319C"/>
    <w:rsid w:val="721C502C"/>
    <w:rsid w:val="72282781"/>
    <w:rsid w:val="722B4A7B"/>
    <w:rsid w:val="72542852"/>
    <w:rsid w:val="7263685A"/>
    <w:rsid w:val="726406CA"/>
    <w:rsid w:val="72663713"/>
    <w:rsid w:val="727906B4"/>
    <w:rsid w:val="72872262"/>
    <w:rsid w:val="728B6708"/>
    <w:rsid w:val="72A751B5"/>
    <w:rsid w:val="72C83663"/>
    <w:rsid w:val="72F53DEA"/>
    <w:rsid w:val="730921D4"/>
    <w:rsid w:val="730E35A0"/>
    <w:rsid w:val="730E59D6"/>
    <w:rsid w:val="73100282"/>
    <w:rsid w:val="733702F8"/>
    <w:rsid w:val="73373C88"/>
    <w:rsid w:val="734819F2"/>
    <w:rsid w:val="737D23DF"/>
    <w:rsid w:val="7388128A"/>
    <w:rsid w:val="738C32BA"/>
    <w:rsid w:val="73AB136D"/>
    <w:rsid w:val="73B057E9"/>
    <w:rsid w:val="73C518C2"/>
    <w:rsid w:val="73CD1EF7"/>
    <w:rsid w:val="73E77ED8"/>
    <w:rsid w:val="73F608DA"/>
    <w:rsid w:val="73F67C86"/>
    <w:rsid w:val="740966B1"/>
    <w:rsid w:val="74127B23"/>
    <w:rsid w:val="74306E1E"/>
    <w:rsid w:val="7467234B"/>
    <w:rsid w:val="749742AE"/>
    <w:rsid w:val="749B459A"/>
    <w:rsid w:val="74A25132"/>
    <w:rsid w:val="74B652F1"/>
    <w:rsid w:val="74BD4E22"/>
    <w:rsid w:val="74D65630"/>
    <w:rsid w:val="74D91EFC"/>
    <w:rsid w:val="74FB11DF"/>
    <w:rsid w:val="751D7B8D"/>
    <w:rsid w:val="7536648D"/>
    <w:rsid w:val="753A6E5F"/>
    <w:rsid w:val="75497780"/>
    <w:rsid w:val="755C3850"/>
    <w:rsid w:val="756A344E"/>
    <w:rsid w:val="757639AE"/>
    <w:rsid w:val="757967BC"/>
    <w:rsid w:val="758D4B30"/>
    <w:rsid w:val="758E30C0"/>
    <w:rsid w:val="759C3F44"/>
    <w:rsid w:val="75B34C3F"/>
    <w:rsid w:val="75C73909"/>
    <w:rsid w:val="75D11EB0"/>
    <w:rsid w:val="75FD6DD4"/>
    <w:rsid w:val="761F46E6"/>
    <w:rsid w:val="764B7DA6"/>
    <w:rsid w:val="765B5BD4"/>
    <w:rsid w:val="7662618A"/>
    <w:rsid w:val="766A10BC"/>
    <w:rsid w:val="76812D84"/>
    <w:rsid w:val="768371E5"/>
    <w:rsid w:val="768E1E11"/>
    <w:rsid w:val="76914555"/>
    <w:rsid w:val="76CD1679"/>
    <w:rsid w:val="76CF42A8"/>
    <w:rsid w:val="76D37565"/>
    <w:rsid w:val="76D51C9E"/>
    <w:rsid w:val="76E024D5"/>
    <w:rsid w:val="76E95EB9"/>
    <w:rsid w:val="76F874F0"/>
    <w:rsid w:val="770C4B99"/>
    <w:rsid w:val="7721366B"/>
    <w:rsid w:val="77340732"/>
    <w:rsid w:val="77461C76"/>
    <w:rsid w:val="77555376"/>
    <w:rsid w:val="7773503E"/>
    <w:rsid w:val="77762010"/>
    <w:rsid w:val="77766926"/>
    <w:rsid w:val="779A6C95"/>
    <w:rsid w:val="779D35B8"/>
    <w:rsid w:val="77A3512A"/>
    <w:rsid w:val="77B431F6"/>
    <w:rsid w:val="77C31CC3"/>
    <w:rsid w:val="77CE76D2"/>
    <w:rsid w:val="77F50482"/>
    <w:rsid w:val="77F965F9"/>
    <w:rsid w:val="77FC7743"/>
    <w:rsid w:val="78120820"/>
    <w:rsid w:val="782D1B66"/>
    <w:rsid w:val="78450BF6"/>
    <w:rsid w:val="786D6EEE"/>
    <w:rsid w:val="787C32AE"/>
    <w:rsid w:val="78815757"/>
    <w:rsid w:val="788B5149"/>
    <w:rsid w:val="789C408B"/>
    <w:rsid w:val="78B11DC7"/>
    <w:rsid w:val="78B76D8F"/>
    <w:rsid w:val="78C17C08"/>
    <w:rsid w:val="78DC3076"/>
    <w:rsid w:val="78E31F71"/>
    <w:rsid w:val="78EC2E1F"/>
    <w:rsid w:val="78F4703E"/>
    <w:rsid w:val="790B2CEF"/>
    <w:rsid w:val="793E76C9"/>
    <w:rsid w:val="794366DD"/>
    <w:rsid w:val="79487AE5"/>
    <w:rsid w:val="79561C17"/>
    <w:rsid w:val="795F5CE7"/>
    <w:rsid w:val="796A3B6D"/>
    <w:rsid w:val="796E2262"/>
    <w:rsid w:val="79877CF0"/>
    <w:rsid w:val="798B2DCF"/>
    <w:rsid w:val="798D5439"/>
    <w:rsid w:val="79957FF5"/>
    <w:rsid w:val="799B611A"/>
    <w:rsid w:val="799C3289"/>
    <w:rsid w:val="79A16266"/>
    <w:rsid w:val="79CA4C08"/>
    <w:rsid w:val="79D10D9C"/>
    <w:rsid w:val="79EF5AC0"/>
    <w:rsid w:val="79F975B1"/>
    <w:rsid w:val="79FD46D5"/>
    <w:rsid w:val="79FE2718"/>
    <w:rsid w:val="7A081773"/>
    <w:rsid w:val="7A1C3829"/>
    <w:rsid w:val="7A253A2E"/>
    <w:rsid w:val="7A510AB4"/>
    <w:rsid w:val="7A881804"/>
    <w:rsid w:val="7A9B5930"/>
    <w:rsid w:val="7AA91E6E"/>
    <w:rsid w:val="7AA976FD"/>
    <w:rsid w:val="7AAB67CD"/>
    <w:rsid w:val="7ACE27CD"/>
    <w:rsid w:val="7AE27761"/>
    <w:rsid w:val="7AE53FCA"/>
    <w:rsid w:val="7B0973AE"/>
    <w:rsid w:val="7B0F3EDE"/>
    <w:rsid w:val="7B1122A4"/>
    <w:rsid w:val="7B31532C"/>
    <w:rsid w:val="7B345C24"/>
    <w:rsid w:val="7B570BB9"/>
    <w:rsid w:val="7B624783"/>
    <w:rsid w:val="7B726923"/>
    <w:rsid w:val="7B754A7B"/>
    <w:rsid w:val="7B902027"/>
    <w:rsid w:val="7B910F18"/>
    <w:rsid w:val="7B9F2F83"/>
    <w:rsid w:val="7BAC49AC"/>
    <w:rsid w:val="7BCC3D7E"/>
    <w:rsid w:val="7BCD1574"/>
    <w:rsid w:val="7BD437CD"/>
    <w:rsid w:val="7C0455B9"/>
    <w:rsid w:val="7C094584"/>
    <w:rsid w:val="7C12121D"/>
    <w:rsid w:val="7C1932D2"/>
    <w:rsid w:val="7C377426"/>
    <w:rsid w:val="7C4302CA"/>
    <w:rsid w:val="7C4A7A5E"/>
    <w:rsid w:val="7C664C6C"/>
    <w:rsid w:val="7C6C39FA"/>
    <w:rsid w:val="7C731F2B"/>
    <w:rsid w:val="7CA43FD9"/>
    <w:rsid w:val="7CAE1A9E"/>
    <w:rsid w:val="7CB72135"/>
    <w:rsid w:val="7CB97566"/>
    <w:rsid w:val="7CBA4FE2"/>
    <w:rsid w:val="7CC3692A"/>
    <w:rsid w:val="7CCB5861"/>
    <w:rsid w:val="7CD72F0A"/>
    <w:rsid w:val="7CDC71D7"/>
    <w:rsid w:val="7CEE32E5"/>
    <w:rsid w:val="7CEE5F66"/>
    <w:rsid w:val="7D0050EB"/>
    <w:rsid w:val="7D1240AA"/>
    <w:rsid w:val="7D131B68"/>
    <w:rsid w:val="7D223046"/>
    <w:rsid w:val="7D240032"/>
    <w:rsid w:val="7D240D74"/>
    <w:rsid w:val="7D263A84"/>
    <w:rsid w:val="7D2A03BA"/>
    <w:rsid w:val="7D2B75E2"/>
    <w:rsid w:val="7D374AD7"/>
    <w:rsid w:val="7D377BC1"/>
    <w:rsid w:val="7D445668"/>
    <w:rsid w:val="7D4972DD"/>
    <w:rsid w:val="7D511676"/>
    <w:rsid w:val="7D530B1F"/>
    <w:rsid w:val="7D6019A4"/>
    <w:rsid w:val="7D6670EF"/>
    <w:rsid w:val="7D9D0B8C"/>
    <w:rsid w:val="7DAA49E1"/>
    <w:rsid w:val="7DBA173E"/>
    <w:rsid w:val="7DE50AF2"/>
    <w:rsid w:val="7DEA144B"/>
    <w:rsid w:val="7E0B7D7E"/>
    <w:rsid w:val="7E1371B0"/>
    <w:rsid w:val="7E1A0A5B"/>
    <w:rsid w:val="7E370FE0"/>
    <w:rsid w:val="7E3972B1"/>
    <w:rsid w:val="7E3B4CF1"/>
    <w:rsid w:val="7E4C621C"/>
    <w:rsid w:val="7E726F35"/>
    <w:rsid w:val="7E903DD5"/>
    <w:rsid w:val="7E991305"/>
    <w:rsid w:val="7E9E1A4B"/>
    <w:rsid w:val="7EAB1087"/>
    <w:rsid w:val="7EB74547"/>
    <w:rsid w:val="7EC42817"/>
    <w:rsid w:val="7EC630D4"/>
    <w:rsid w:val="7EF16E7A"/>
    <w:rsid w:val="7F0D4028"/>
    <w:rsid w:val="7F3C6183"/>
    <w:rsid w:val="7F4F7C7D"/>
    <w:rsid w:val="7F521ADC"/>
    <w:rsid w:val="7F5D6832"/>
    <w:rsid w:val="7F622041"/>
    <w:rsid w:val="7F735AF3"/>
    <w:rsid w:val="7F857B2A"/>
    <w:rsid w:val="7F8C6F76"/>
    <w:rsid w:val="7FA77AA0"/>
    <w:rsid w:val="7FCA7B2D"/>
    <w:rsid w:val="7FD92D45"/>
    <w:rsid w:val="7FDF0F35"/>
    <w:rsid w:val="7FEA1FC0"/>
    <w:rsid w:val="7FEA58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qFormat="1" w:uiPriority="0" w:semiHidden="0" w:name="envelope return"/>
    <w:lsdException w:qFormat="1"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1"/>
    <w:autoRedefine/>
    <w:qFormat/>
    <w:uiPriority w:val="0"/>
    <w:pPr>
      <w:keepNext/>
      <w:keepLines/>
      <w:spacing w:line="360" w:lineRule="auto"/>
      <w:jc w:val="center"/>
      <w:outlineLvl w:val="0"/>
    </w:pPr>
    <w:rPr>
      <w:b/>
      <w:bCs/>
      <w:kern w:val="44"/>
      <w:sz w:val="44"/>
      <w:szCs w:val="44"/>
    </w:rPr>
  </w:style>
  <w:style w:type="paragraph" w:styleId="3">
    <w:name w:val="heading 2"/>
    <w:basedOn w:val="1"/>
    <w:next w:val="1"/>
    <w:link w:val="72"/>
    <w:autoRedefine/>
    <w:qFormat/>
    <w:uiPriority w:val="0"/>
    <w:pPr>
      <w:keepNext/>
      <w:keepLines/>
      <w:spacing w:line="416" w:lineRule="auto"/>
      <w:outlineLvl w:val="1"/>
    </w:pPr>
    <w:rPr>
      <w:rFonts w:ascii="宋体" w:hAnsi="宋体" w:eastAsia="黑体"/>
      <w:color w:val="000000"/>
      <w:kern w:val="0"/>
      <w:sz w:val="28"/>
      <w:szCs w:val="21"/>
    </w:rPr>
  </w:style>
  <w:style w:type="paragraph" w:styleId="4">
    <w:name w:val="heading 3"/>
    <w:basedOn w:val="1"/>
    <w:next w:val="1"/>
    <w:link w:val="73"/>
    <w:autoRedefine/>
    <w:qFormat/>
    <w:uiPriority w:val="0"/>
    <w:pPr>
      <w:spacing w:line="440" w:lineRule="atLeast"/>
      <w:outlineLvl w:val="2"/>
    </w:pPr>
    <w:rPr>
      <w:b/>
      <w:color w:val="000000"/>
      <w:sz w:val="28"/>
      <w:szCs w:val="28"/>
    </w:rPr>
  </w:style>
  <w:style w:type="paragraph" w:styleId="5">
    <w:name w:val="heading 4"/>
    <w:basedOn w:val="1"/>
    <w:next w:val="1"/>
    <w:link w:val="74"/>
    <w:autoRedefine/>
    <w:qFormat/>
    <w:uiPriority w:val="0"/>
    <w:pPr>
      <w:keepNext/>
      <w:keepLines/>
      <w:spacing w:before="280" w:after="290" w:line="374" w:lineRule="auto"/>
      <w:outlineLvl w:val="3"/>
    </w:pPr>
    <w:rPr>
      <w:rFonts w:ascii="Cambria" w:hAnsi="Cambria"/>
      <w:b/>
      <w:bCs/>
      <w:sz w:val="28"/>
      <w:szCs w:val="28"/>
    </w:rPr>
  </w:style>
  <w:style w:type="paragraph" w:styleId="6">
    <w:name w:val="heading 5"/>
    <w:basedOn w:val="1"/>
    <w:next w:val="1"/>
    <w:link w:val="75"/>
    <w:autoRedefine/>
    <w:qFormat/>
    <w:uiPriority w:val="0"/>
    <w:pPr>
      <w:keepNext/>
      <w:keepLines/>
      <w:spacing w:before="280" w:after="290" w:line="374" w:lineRule="auto"/>
      <w:outlineLvl w:val="4"/>
    </w:pPr>
    <w:rPr>
      <w:b/>
      <w:bCs/>
      <w:sz w:val="28"/>
      <w:szCs w:val="28"/>
    </w:rPr>
  </w:style>
  <w:style w:type="paragraph" w:styleId="7">
    <w:name w:val="heading 6"/>
    <w:basedOn w:val="1"/>
    <w:next w:val="8"/>
    <w:link w:val="76"/>
    <w:autoRedefine/>
    <w:qFormat/>
    <w:uiPriority w:val="0"/>
    <w:pPr>
      <w:keepNext/>
      <w:keepLines/>
      <w:snapToGrid w:val="0"/>
      <w:spacing w:before="240" w:after="64" w:line="317" w:lineRule="auto"/>
      <w:ind w:firstLine="510"/>
      <w:outlineLvl w:val="5"/>
    </w:pPr>
    <w:rPr>
      <w:rFonts w:ascii="Arial" w:hAnsi="Arial" w:eastAsia="黑体"/>
      <w:b/>
      <w:sz w:val="24"/>
      <w:szCs w:val="20"/>
    </w:rPr>
  </w:style>
  <w:style w:type="paragraph" w:styleId="9">
    <w:name w:val="heading 7"/>
    <w:basedOn w:val="1"/>
    <w:next w:val="1"/>
    <w:link w:val="78"/>
    <w:autoRedefine/>
    <w:qFormat/>
    <w:uiPriority w:val="0"/>
    <w:pPr>
      <w:keepNext/>
      <w:keepLines/>
      <w:adjustRightInd w:val="0"/>
      <w:spacing w:before="240" w:after="64" w:line="320" w:lineRule="atLeast"/>
      <w:ind w:left="2975" w:hanging="425"/>
      <w:textAlignment w:val="baseline"/>
      <w:outlineLvl w:val="6"/>
    </w:pPr>
    <w:rPr>
      <w:b/>
      <w:bCs/>
      <w:sz w:val="24"/>
    </w:rPr>
  </w:style>
  <w:style w:type="paragraph" w:styleId="10">
    <w:name w:val="heading 8"/>
    <w:basedOn w:val="1"/>
    <w:next w:val="1"/>
    <w:link w:val="79"/>
    <w:autoRedefine/>
    <w:qFormat/>
    <w:uiPriority w:val="0"/>
    <w:pPr>
      <w:keepNext/>
      <w:keepLines/>
      <w:adjustRightInd w:val="0"/>
      <w:spacing w:before="240" w:after="64" w:line="320" w:lineRule="atLeast"/>
      <w:ind w:left="3400" w:hanging="425"/>
      <w:textAlignment w:val="baseline"/>
      <w:outlineLvl w:val="7"/>
    </w:pPr>
    <w:rPr>
      <w:rFonts w:ascii="Cambria" w:hAnsi="Cambria"/>
      <w:sz w:val="24"/>
    </w:rPr>
  </w:style>
  <w:style w:type="paragraph" w:styleId="11">
    <w:name w:val="heading 9"/>
    <w:basedOn w:val="1"/>
    <w:next w:val="1"/>
    <w:link w:val="80"/>
    <w:autoRedefine/>
    <w:qFormat/>
    <w:uiPriority w:val="0"/>
    <w:pPr>
      <w:keepNext/>
      <w:keepLines/>
      <w:adjustRightInd w:val="0"/>
      <w:spacing w:before="240" w:after="64" w:line="320" w:lineRule="atLeast"/>
      <w:ind w:left="3825" w:hanging="425"/>
      <w:textAlignment w:val="baseline"/>
      <w:outlineLvl w:val="8"/>
    </w:pPr>
    <w:rPr>
      <w:rFonts w:ascii="Cambria" w:hAnsi="Cambria"/>
      <w:szCs w:val="21"/>
    </w:rPr>
  </w:style>
  <w:style w:type="character" w:default="1" w:styleId="49">
    <w:name w:val="Default Paragraph Font"/>
    <w:autoRedefine/>
    <w:unhideWhenUsed/>
    <w:qFormat/>
    <w:uiPriority w:val="1"/>
  </w:style>
  <w:style w:type="table" w:default="1" w:styleId="47">
    <w:name w:val="Normal Table"/>
    <w:autoRedefine/>
    <w:unhideWhenUsed/>
    <w:qFormat/>
    <w:uiPriority w:val="99"/>
    <w:tblPr>
      <w:tblCellMar>
        <w:top w:w="0" w:type="dxa"/>
        <w:left w:w="108" w:type="dxa"/>
        <w:bottom w:w="0" w:type="dxa"/>
        <w:right w:w="108" w:type="dxa"/>
      </w:tblCellMar>
    </w:tblPr>
  </w:style>
  <w:style w:type="paragraph" w:styleId="8">
    <w:name w:val="Normal Indent"/>
    <w:basedOn w:val="1"/>
    <w:link w:val="77"/>
    <w:autoRedefine/>
    <w:qFormat/>
    <w:uiPriority w:val="0"/>
    <w:pPr>
      <w:ind w:firstLine="420"/>
    </w:pPr>
    <w:rPr>
      <w:szCs w:val="20"/>
    </w:rPr>
  </w:style>
  <w:style w:type="paragraph" w:styleId="12">
    <w:name w:val="toc 7"/>
    <w:basedOn w:val="1"/>
    <w:next w:val="1"/>
    <w:autoRedefine/>
    <w:qFormat/>
    <w:uiPriority w:val="39"/>
    <w:pPr>
      <w:ind w:left="2520" w:leftChars="1200"/>
    </w:pPr>
  </w:style>
  <w:style w:type="paragraph" w:styleId="13">
    <w:name w:val="caption"/>
    <w:basedOn w:val="1"/>
    <w:next w:val="1"/>
    <w:autoRedefine/>
    <w:qFormat/>
    <w:uiPriority w:val="0"/>
    <w:rPr>
      <w:rFonts w:ascii="Cambria" w:hAnsi="Cambria" w:eastAsia="黑体"/>
      <w:kern w:val="0"/>
      <w:sz w:val="20"/>
      <w:szCs w:val="20"/>
    </w:rPr>
  </w:style>
  <w:style w:type="paragraph" w:styleId="14">
    <w:name w:val="Document Map"/>
    <w:basedOn w:val="1"/>
    <w:link w:val="81"/>
    <w:autoRedefine/>
    <w:qFormat/>
    <w:uiPriority w:val="0"/>
    <w:pPr>
      <w:shd w:val="clear" w:color="auto" w:fill="000080"/>
    </w:pPr>
    <w:rPr>
      <w:sz w:val="16"/>
      <w:szCs w:val="16"/>
    </w:rPr>
  </w:style>
  <w:style w:type="paragraph" w:styleId="15">
    <w:name w:val="toa heading"/>
    <w:basedOn w:val="1"/>
    <w:next w:val="1"/>
    <w:autoRedefine/>
    <w:qFormat/>
    <w:uiPriority w:val="0"/>
    <w:pPr>
      <w:spacing w:before="120"/>
    </w:pPr>
    <w:rPr>
      <w:rFonts w:ascii="Arial" w:hAnsi="Arial" w:cs="Arial"/>
      <w:sz w:val="24"/>
    </w:rPr>
  </w:style>
  <w:style w:type="paragraph" w:styleId="16">
    <w:name w:val="annotation text"/>
    <w:basedOn w:val="1"/>
    <w:link w:val="82"/>
    <w:autoRedefine/>
    <w:qFormat/>
    <w:uiPriority w:val="0"/>
    <w:pPr>
      <w:jc w:val="left"/>
    </w:pPr>
  </w:style>
  <w:style w:type="paragraph" w:styleId="17">
    <w:name w:val="Body Text 3"/>
    <w:basedOn w:val="1"/>
    <w:link w:val="83"/>
    <w:autoRedefine/>
    <w:qFormat/>
    <w:uiPriority w:val="0"/>
    <w:pPr>
      <w:spacing w:after="120"/>
    </w:pPr>
    <w:rPr>
      <w:sz w:val="16"/>
      <w:szCs w:val="16"/>
    </w:rPr>
  </w:style>
  <w:style w:type="paragraph" w:styleId="18">
    <w:name w:val="Body Text"/>
    <w:basedOn w:val="1"/>
    <w:next w:val="19"/>
    <w:link w:val="69"/>
    <w:autoRedefine/>
    <w:qFormat/>
    <w:uiPriority w:val="0"/>
    <w:pPr>
      <w:spacing w:after="120"/>
    </w:pPr>
  </w:style>
  <w:style w:type="paragraph" w:styleId="19">
    <w:name w:val="Body Text First Indent 2"/>
    <w:basedOn w:val="20"/>
    <w:next w:val="22"/>
    <w:link w:val="68"/>
    <w:autoRedefine/>
    <w:unhideWhenUsed/>
    <w:qFormat/>
    <w:uiPriority w:val="0"/>
    <w:pPr>
      <w:spacing w:after="120" w:line="240" w:lineRule="auto"/>
      <w:ind w:left="420" w:leftChars="25" w:hanging="367" w:hangingChars="153"/>
    </w:pPr>
    <w:rPr>
      <w:rFonts w:ascii="Calibri" w:hAnsi="Calibri" w:eastAsia="Times New Roman"/>
      <w:kern w:val="0"/>
    </w:rPr>
  </w:style>
  <w:style w:type="paragraph" w:styleId="20">
    <w:name w:val="Body Text Indent"/>
    <w:basedOn w:val="1"/>
    <w:next w:val="21"/>
    <w:link w:val="67"/>
    <w:autoRedefine/>
    <w:qFormat/>
    <w:uiPriority w:val="0"/>
    <w:pPr>
      <w:spacing w:line="480" w:lineRule="exact"/>
      <w:ind w:firstLine="560" w:firstLineChars="200"/>
    </w:pPr>
    <w:rPr>
      <w:sz w:val="24"/>
    </w:rPr>
  </w:style>
  <w:style w:type="paragraph" w:styleId="21">
    <w:name w:val="envelope return"/>
    <w:basedOn w:val="1"/>
    <w:autoRedefine/>
    <w:unhideWhenUsed/>
    <w:qFormat/>
    <w:uiPriority w:val="0"/>
    <w:pPr>
      <w:adjustRightInd w:val="0"/>
      <w:snapToGrid w:val="0"/>
      <w:spacing w:line="360" w:lineRule="auto"/>
      <w:ind w:right="240" w:firstLine="480" w:firstLineChars="200"/>
      <w:jc w:val="left"/>
    </w:pPr>
    <w:rPr>
      <w:rFonts w:ascii="Cambria" w:hAnsi="Cambria"/>
      <w:sz w:val="24"/>
    </w:rPr>
  </w:style>
  <w:style w:type="paragraph" w:styleId="22">
    <w:name w:val="Body Text First Indent"/>
    <w:basedOn w:val="18"/>
    <w:link w:val="70"/>
    <w:autoRedefine/>
    <w:qFormat/>
    <w:uiPriority w:val="0"/>
    <w:pPr>
      <w:ind w:firstLine="420" w:firstLineChars="100"/>
    </w:pPr>
  </w:style>
  <w:style w:type="paragraph" w:styleId="23">
    <w:name w:val="toc 5"/>
    <w:basedOn w:val="1"/>
    <w:next w:val="1"/>
    <w:autoRedefine/>
    <w:qFormat/>
    <w:uiPriority w:val="39"/>
    <w:pPr>
      <w:ind w:left="1680" w:leftChars="800"/>
    </w:pPr>
  </w:style>
  <w:style w:type="paragraph" w:styleId="24">
    <w:name w:val="toc 3"/>
    <w:basedOn w:val="1"/>
    <w:next w:val="1"/>
    <w:autoRedefine/>
    <w:qFormat/>
    <w:uiPriority w:val="39"/>
    <w:pPr>
      <w:ind w:left="840" w:leftChars="400"/>
    </w:pPr>
  </w:style>
  <w:style w:type="paragraph" w:styleId="25">
    <w:name w:val="Plain Text"/>
    <w:basedOn w:val="1"/>
    <w:link w:val="84"/>
    <w:autoRedefine/>
    <w:qFormat/>
    <w:uiPriority w:val="99"/>
    <w:rPr>
      <w:rFonts w:ascii="宋体" w:hAnsi="Courier New" w:cs="Courier New"/>
      <w:szCs w:val="21"/>
    </w:rPr>
  </w:style>
  <w:style w:type="paragraph" w:styleId="26">
    <w:name w:val="toc 8"/>
    <w:basedOn w:val="1"/>
    <w:next w:val="1"/>
    <w:autoRedefine/>
    <w:qFormat/>
    <w:uiPriority w:val="39"/>
    <w:pPr>
      <w:ind w:left="2940" w:leftChars="1400"/>
    </w:pPr>
  </w:style>
  <w:style w:type="paragraph" w:styleId="27">
    <w:name w:val="Date"/>
    <w:basedOn w:val="1"/>
    <w:next w:val="1"/>
    <w:link w:val="85"/>
    <w:autoRedefine/>
    <w:qFormat/>
    <w:uiPriority w:val="0"/>
    <w:pPr>
      <w:ind w:left="100" w:leftChars="2500"/>
    </w:pPr>
  </w:style>
  <w:style w:type="paragraph" w:styleId="28">
    <w:name w:val="Body Text Indent 2"/>
    <w:basedOn w:val="1"/>
    <w:link w:val="86"/>
    <w:autoRedefine/>
    <w:qFormat/>
    <w:uiPriority w:val="0"/>
    <w:pPr>
      <w:spacing w:after="120" w:line="480" w:lineRule="auto"/>
      <w:ind w:left="420" w:leftChars="200"/>
    </w:pPr>
  </w:style>
  <w:style w:type="paragraph" w:styleId="29">
    <w:name w:val="Balloon Text"/>
    <w:basedOn w:val="1"/>
    <w:link w:val="87"/>
    <w:autoRedefine/>
    <w:qFormat/>
    <w:uiPriority w:val="0"/>
    <w:rPr>
      <w:sz w:val="16"/>
      <w:szCs w:val="16"/>
    </w:rPr>
  </w:style>
  <w:style w:type="paragraph" w:styleId="30">
    <w:name w:val="footer"/>
    <w:basedOn w:val="1"/>
    <w:link w:val="88"/>
    <w:autoRedefine/>
    <w:qFormat/>
    <w:uiPriority w:val="99"/>
    <w:pPr>
      <w:tabs>
        <w:tab w:val="center" w:pos="4153"/>
        <w:tab w:val="right" w:pos="8306"/>
      </w:tabs>
      <w:snapToGrid w:val="0"/>
      <w:jc w:val="left"/>
    </w:pPr>
    <w:rPr>
      <w:sz w:val="18"/>
      <w:szCs w:val="18"/>
    </w:rPr>
  </w:style>
  <w:style w:type="paragraph" w:styleId="31">
    <w:name w:val="header"/>
    <w:basedOn w:val="1"/>
    <w:link w:val="89"/>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style>
  <w:style w:type="paragraph" w:styleId="33">
    <w:name w:val="toc 4"/>
    <w:basedOn w:val="1"/>
    <w:next w:val="1"/>
    <w:autoRedefine/>
    <w:qFormat/>
    <w:uiPriority w:val="39"/>
    <w:pPr>
      <w:ind w:left="1260" w:leftChars="600"/>
    </w:pPr>
  </w:style>
  <w:style w:type="paragraph" w:styleId="34">
    <w:name w:val="Subtitle"/>
    <w:basedOn w:val="1"/>
    <w:link w:val="90"/>
    <w:autoRedefine/>
    <w:qFormat/>
    <w:uiPriority w:val="0"/>
    <w:pPr>
      <w:spacing w:line="312" w:lineRule="auto"/>
      <w:jc w:val="center"/>
      <w:outlineLvl w:val="1"/>
    </w:pPr>
    <w:rPr>
      <w:rFonts w:ascii="Arial" w:hAnsi="Arial" w:eastAsia="Times New Roman"/>
      <w:b/>
      <w:bCs/>
      <w:kern w:val="28"/>
      <w:sz w:val="32"/>
      <w:szCs w:val="32"/>
    </w:rPr>
  </w:style>
  <w:style w:type="paragraph" w:styleId="35">
    <w:name w:val="footnote text"/>
    <w:basedOn w:val="1"/>
    <w:link w:val="91"/>
    <w:autoRedefine/>
    <w:qFormat/>
    <w:uiPriority w:val="0"/>
    <w:pPr>
      <w:snapToGrid w:val="0"/>
      <w:jc w:val="left"/>
    </w:pPr>
    <w:rPr>
      <w:sz w:val="18"/>
      <w:szCs w:val="18"/>
    </w:rPr>
  </w:style>
  <w:style w:type="paragraph" w:styleId="36">
    <w:name w:val="toc 6"/>
    <w:basedOn w:val="1"/>
    <w:next w:val="1"/>
    <w:autoRedefine/>
    <w:qFormat/>
    <w:uiPriority w:val="39"/>
    <w:pPr>
      <w:ind w:left="2100" w:leftChars="1000"/>
    </w:pPr>
  </w:style>
  <w:style w:type="paragraph" w:styleId="37">
    <w:name w:val="Body Text Indent 3"/>
    <w:basedOn w:val="1"/>
    <w:link w:val="92"/>
    <w:autoRedefine/>
    <w:qFormat/>
    <w:uiPriority w:val="0"/>
    <w:pPr>
      <w:spacing w:line="540" w:lineRule="atLeast"/>
      <w:ind w:firstLine="480" w:firstLineChars="200"/>
    </w:pPr>
    <w:rPr>
      <w:sz w:val="16"/>
      <w:szCs w:val="16"/>
    </w:rPr>
  </w:style>
  <w:style w:type="paragraph" w:styleId="38">
    <w:name w:val="table of figures"/>
    <w:basedOn w:val="1"/>
    <w:next w:val="1"/>
    <w:autoRedefine/>
    <w:qFormat/>
    <w:uiPriority w:val="0"/>
    <w:pPr>
      <w:ind w:left="200" w:leftChars="200" w:hanging="200" w:hangingChars="200"/>
    </w:pPr>
  </w:style>
  <w:style w:type="paragraph" w:styleId="39">
    <w:name w:val="toc 2"/>
    <w:basedOn w:val="1"/>
    <w:next w:val="1"/>
    <w:autoRedefine/>
    <w:qFormat/>
    <w:uiPriority w:val="39"/>
    <w:pPr>
      <w:ind w:left="420" w:leftChars="200"/>
    </w:pPr>
  </w:style>
  <w:style w:type="paragraph" w:styleId="40">
    <w:name w:val="toc 9"/>
    <w:basedOn w:val="1"/>
    <w:next w:val="1"/>
    <w:autoRedefine/>
    <w:qFormat/>
    <w:uiPriority w:val="39"/>
    <w:pPr>
      <w:ind w:left="3360" w:leftChars="1600"/>
    </w:pPr>
  </w:style>
  <w:style w:type="paragraph" w:styleId="41">
    <w:name w:val="Body Text 2"/>
    <w:basedOn w:val="1"/>
    <w:link w:val="93"/>
    <w:autoRedefine/>
    <w:qFormat/>
    <w:uiPriority w:val="0"/>
    <w:pPr>
      <w:spacing w:after="120" w:line="480" w:lineRule="auto"/>
    </w:pPr>
  </w:style>
  <w:style w:type="paragraph" w:styleId="42">
    <w:name w:val="HTML Preformatted"/>
    <w:basedOn w:val="1"/>
    <w:link w:val="94"/>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szCs w:val="22"/>
    </w:rPr>
  </w:style>
  <w:style w:type="paragraph" w:styleId="43">
    <w:name w:val="Normal (Web)"/>
    <w:basedOn w:val="1"/>
    <w:autoRedefine/>
    <w:qFormat/>
    <w:uiPriority w:val="0"/>
    <w:pPr>
      <w:widowControl/>
      <w:spacing w:before="100" w:beforeAutospacing="1" w:after="100" w:afterAutospacing="1"/>
      <w:jc w:val="left"/>
    </w:pPr>
    <w:rPr>
      <w:rFonts w:ascii="宋体" w:hAnsi="宋体"/>
      <w:kern w:val="0"/>
      <w:sz w:val="24"/>
    </w:rPr>
  </w:style>
  <w:style w:type="paragraph" w:styleId="44">
    <w:name w:val="index 1"/>
    <w:basedOn w:val="1"/>
    <w:next w:val="1"/>
    <w:autoRedefine/>
    <w:qFormat/>
    <w:uiPriority w:val="0"/>
    <w:pPr>
      <w:spacing w:line="400" w:lineRule="exact"/>
      <w:ind w:firstLine="420" w:firstLineChars="200"/>
    </w:pPr>
    <w:rPr>
      <w:rFonts w:ascii="宋体" w:hAnsi="Courier New"/>
      <w:b/>
      <w:szCs w:val="20"/>
    </w:rPr>
  </w:style>
  <w:style w:type="paragraph" w:styleId="45">
    <w:name w:val="Title"/>
    <w:basedOn w:val="1"/>
    <w:next w:val="1"/>
    <w:link w:val="95"/>
    <w:autoRedefine/>
    <w:qFormat/>
    <w:uiPriority w:val="0"/>
    <w:pPr>
      <w:spacing w:before="240" w:after="60"/>
      <w:jc w:val="center"/>
      <w:outlineLvl w:val="0"/>
    </w:pPr>
    <w:rPr>
      <w:rFonts w:ascii="Cambria" w:hAnsi="Cambria"/>
      <w:b/>
      <w:bCs/>
      <w:sz w:val="32"/>
      <w:szCs w:val="32"/>
    </w:rPr>
  </w:style>
  <w:style w:type="paragraph" w:styleId="46">
    <w:name w:val="annotation subject"/>
    <w:basedOn w:val="16"/>
    <w:next w:val="16"/>
    <w:link w:val="96"/>
    <w:autoRedefine/>
    <w:qFormat/>
    <w:uiPriority w:val="0"/>
    <w:rPr>
      <w:b/>
      <w:bCs/>
    </w:rPr>
  </w:style>
  <w:style w:type="table" w:styleId="48">
    <w:name w:val="Table Grid"/>
    <w:basedOn w:val="47"/>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autoRedefine/>
    <w:qFormat/>
    <w:uiPriority w:val="0"/>
    <w:rPr>
      <w:b/>
      <w:bCs/>
    </w:rPr>
  </w:style>
  <w:style w:type="character" w:styleId="51">
    <w:name w:val="page number"/>
    <w:autoRedefine/>
    <w:qFormat/>
    <w:uiPriority w:val="0"/>
    <w:rPr>
      <w:rFonts w:cs="Times New Roman"/>
    </w:rPr>
  </w:style>
  <w:style w:type="character" w:styleId="52">
    <w:name w:val="FollowedHyperlink"/>
    <w:autoRedefine/>
    <w:qFormat/>
    <w:uiPriority w:val="99"/>
    <w:rPr>
      <w:rFonts w:cs="Times New Roman"/>
      <w:color w:val="800080"/>
      <w:u w:val="single"/>
    </w:rPr>
  </w:style>
  <w:style w:type="character" w:styleId="53">
    <w:name w:val="Emphasis"/>
    <w:autoRedefine/>
    <w:qFormat/>
    <w:uiPriority w:val="0"/>
    <w:rPr>
      <w:i/>
      <w:iCs/>
    </w:rPr>
  </w:style>
  <w:style w:type="character" w:styleId="54">
    <w:name w:val="HTML Definition"/>
    <w:basedOn w:val="49"/>
    <w:autoRedefine/>
    <w:unhideWhenUsed/>
    <w:qFormat/>
    <w:uiPriority w:val="99"/>
  </w:style>
  <w:style w:type="character" w:styleId="55">
    <w:name w:val="HTML Typewriter"/>
    <w:basedOn w:val="49"/>
    <w:autoRedefine/>
    <w:unhideWhenUsed/>
    <w:qFormat/>
    <w:uiPriority w:val="99"/>
    <w:rPr>
      <w:rFonts w:hint="default" w:ascii="monospace" w:hAnsi="monospace" w:eastAsia="monospace" w:cs="monospace"/>
      <w:sz w:val="20"/>
    </w:rPr>
  </w:style>
  <w:style w:type="character" w:styleId="56">
    <w:name w:val="HTML Acronym"/>
    <w:basedOn w:val="49"/>
    <w:autoRedefine/>
    <w:unhideWhenUsed/>
    <w:qFormat/>
    <w:uiPriority w:val="99"/>
  </w:style>
  <w:style w:type="character" w:styleId="57">
    <w:name w:val="HTML Variable"/>
    <w:basedOn w:val="49"/>
    <w:autoRedefine/>
    <w:unhideWhenUsed/>
    <w:qFormat/>
    <w:uiPriority w:val="99"/>
  </w:style>
  <w:style w:type="character" w:styleId="58">
    <w:name w:val="Hyperlink"/>
    <w:autoRedefine/>
    <w:qFormat/>
    <w:uiPriority w:val="99"/>
    <w:rPr>
      <w:rFonts w:cs="Times New Roman"/>
      <w:color w:val="0000FF"/>
      <w:u w:val="single"/>
    </w:rPr>
  </w:style>
  <w:style w:type="character" w:styleId="59">
    <w:name w:val="HTML Code"/>
    <w:basedOn w:val="49"/>
    <w:autoRedefine/>
    <w:unhideWhenUsed/>
    <w:qFormat/>
    <w:uiPriority w:val="99"/>
    <w:rPr>
      <w:rFonts w:ascii="monospace" w:hAnsi="monospace" w:eastAsia="monospace" w:cs="monospace"/>
      <w:sz w:val="20"/>
    </w:rPr>
  </w:style>
  <w:style w:type="character" w:styleId="60">
    <w:name w:val="annotation reference"/>
    <w:autoRedefine/>
    <w:qFormat/>
    <w:uiPriority w:val="0"/>
    <w:rPr>
      <w:rFonts w:cs="Times New Roman"/>
      <w:sz w:val="21"/>
      <w:szCs w:val="21"/>
    </w:rPr>
  </w:style>
  <w:style w:type="character" w:styleId="61">
    <w:name w:val="HTML Cite"/>
    <w:basedOn w:val="49"/>
    <w:autoRedefine/>
    <w:unhideWhenUsed/>
    <w:qFormat/>
    <w:uiPriority w:val="99"/>
  </w:style>
  <w:style w:type="character" w:styleId="62">
    <w:name w:val="footnote reference"/>
    <w:autoRedefine/>
    <w:unhideWhenUsed/>
    <w:qFormat/>
    <w:uiPriority w:val="99"/>
    <w:rPr>
      <w:vertAlign w:val="superscript"/>
    </w:rPr>
  </w:style>
  <w:style w:type="character" w:styleId="63">
    <w:name w:val="HTML Keyboard"/>
    <w:basedOn w:val="49"/>
    <w:autoRedefine/>
    <w:unhideWhenUsed/>
    <w:qFormat/>
    <w:uiPriority w:val="99"/>
    <w:rPr>
      <w:rFonts w:hint="default" w:ascii="monospace" w:hAnsi="monospace" w:eastAsia="monospace" w:cs="monospace"/>
      <w:sz w:val="20"/>
    </w:rPr>
  </w:style>
  <w:style w:type="character" w:styleId="64">
    <w:name w:val="HTML Sample"/>
    <w:basedOn w:val="49"/>
    <w:autoRedefine/>
    <w:unhideWhenUsed/>
    <w:qFormat/>
    <w:uiPriority w:val="99"/>
    <w:rPr>
      <w:rFonts w:hint="default" w:ascii="monospace" w:hAnsi="monospace" w:eastAsia="monospace" w:cs="monospace"/>
    </w:rPr>
  </w:style>
  <w:style w:type="paragraph" w:customStyle="1" w:styleId="65">
    <w:name w:val="正文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66">
    <w:name w:val="正文文本_0"/>
    <w:basedOn w:val="65"/>
    <w:next w:val="65"/>
    <w:autoRedefine/>
    <w:qFormat/>
    <w:uiPriority w:val="99"/>
    <w:pPr>
      <w:spacing w:after="120"/>
    </w:pPr>
    <w:rPr>
      <w:rFonts w:ascii="Times New Roman" w:hAnsi="Times New Roman"/>
      <w:szCs w:val="24"/>
    </w:rPr>
  </w:style>
  <w:style w:type="character" w:customStyle="1" w:styleId="67">
    <w:name w:val="正文文本缩进 Char"/>
    <w:link w:val="20"/>
    <w:autoRedefine/>
    <w:qFormat/>
    <w:uiPriority w:val="0"/>
    <w:rPr>
      <w:rFonts w:eastAsia="宋体" w:cs="Times New Roman"/>
      <w:kern w:val="2"/>
      <w:sz w:val="24"/>
      <w:szCs w:val="24"/>
      <w:lang w:val="en-US" w:eastAsia="zh-CN" w:bidi="ar-SA"/>
    </w:rPr>
  </w:style>
  <w:style w:type="character" w:customStyle="1" w:styleId="68">
    <w:name w:val="正文首行缩进 2 Char"/>
    <w:link w:val="19"/>
    <w:autoRedefine/>
    <w:qFormat/>
    <w:uiPriority w:val="0"/>
    <w:rPr>
      <w:rFonts w:ascii="Calibri" w:hAnsi="Calibri" w:eastAsia="Times New Roman"/>
      <w:sz w:val="24"/>
      <w:szCs w:val="24"/>
    </w:rPr>
  </w:style>
  <w:style w:type="character" w:customStyle="1" w:styleId="69">
    <w:name w:val="正文文本 Char"/>
    <w:link w:val="18"/>
    <w:autoRedefine/>
    <w:qFormat/>
    <w:uiPriority w:val="0"/>
    <w:rPr>
      <w:kern w:val="2"/>
      <w:sz w:val="21"/>
      <w:szCs w:val="24"/>
    </w:rPr>
  </w:style>
  <w:style w:type="character" w:customStyle="1" w:styleId="70">
    <w:name w:val="正文首行缩进 Char"/>
    <w:link w:val="22"/>
    <w:autoRedefine/>
    <w:qFormat/>
    <w:uiPriority w:val="0"/>
  </w:style>
  <w:style w:type="character" w:customStyle="1" w:styleId="71">
    <w:name w:val="标题 1 Char"/>
    <w:link w:val="2"/>
    <w:autoRedefine/>
    <w:qFormat/>
    <w:uiPriority w:val="0"/>
    <w:rPr>
      <w:rFonts w:ascii="Times New Roman" w:hAnsi="Times New Roman" w:eastAsia="宋体" w:cs="Times New Roman"/>
      <w:b/>
      <w:bCs/>
      <w:kern w:val="44"/>
      <w:sz w:val="44"/>
      <w:szCs w:val="44"/>
      <w:lang w:val="en-US" w:eastAsia="zh-CN" w:bidi="ar-SA"/>
    </w:rPr>
  </w:style>
  <w:style w:type="character" w:customStyle="1" w:styleId="72">
    <w:name w:val="标题 2 Char"/>
    <w:link w:val="3"/>
    <w:autoRedefine/>
    <w:qFormat/>
    <w:uiPriority w:val="0"/>
    <w:rPr>
      <w:rFonts w:ascii="宋体" w:hAnsi="宋体" w:eastAsia="黑体" w:cs="宋体"/>
      <w:color w:val="000000"/>
      <w:sz w:val="28"/>
      <w:szCs w:val="21"/>
    </w:rPr>
  </w:style>
  <w:style w:type="character" w:customStyle="1" w:styleId="73">
    <w:name w:val="标题 3 Char"/>
    <w:link w:val="4"/>
    <w:autoRedefine/>
    <w:qFormat/>
    <w:uiPriority w:val="0"/>
    <w:rPr>
      <w:b/>
      <w:color w:val="000000"/>
      <w:kern w:val="2"/>
      <w:sz w:val="28"/>
      <w:szCs w:val="28"/>
    </w:rPr>
  </w:style>
  <w:style w:type="character" w:customStyle="1" w:styleId="74">
    <w:name w:val="标题 4 Char"/>
    <w:link w:val="5"/>
    <w:autoRedefine/>
    <w:qFormat/>
    <w:uiPriority w:val="0"/>
    <w:rPr>
      <w:rFonts w:ascii="Cambria" w:hAnsi="Cambria" w:eastAsia="宋体" w:cs="Times New Roman"/>
      <w:b/>
      <w:bCs/>
      <w:kern w:val="2"/>
      <w:sz w:val="28"/>
      <w:szCs w:val="28"/>
    </w:rPr>
  </w:style>
  <w:style w:type="character" w:customStyle="1" w:styleId="75">
    <w:name w:val="标题 5 Char"/>
    <w:link w:val="6"/>
    <w:autoRedefine/>
    <w:qFormat/>
    <w:uiPriority w:val="0"/>
    <w:rPr>
      <w:rFonts w:eastAsia="宋体" w:cs="Times New Roman"/>
      <w:b/>
      <w:bCs/>
      <w:kern w:val="2"/>
      <w:sz w:val="28"/>
      <w:szCs w:val="28"/>
      <w:lang w:val="en-US" w:eastAsia="zh-CN" w:bidi="ar-SA"/>
    </w:rPr>
  </w:style>
  <w:style w:type="character" w:customStyle="1" w:styleId="76">
    <w:name w:val="标题 6 Char1"/>
    <w:link w:val="7"/>
    <w:autoRedefine/>
    <w:qFormat/>
    <w:uiPriority w:val="0"/>
    <w:rPr>
      <w:rFonts w:ascii="Arial" w:hAnsi="Arial" w:eastAsia="黑体"/>
      <w:b/>
      <w:kern w:val="2"/>
      <w:sz w:val="24"/>
    </w:rPr>
  </w:style>
  <w:style w:type="character" w:customStyle="1" w:styleId="77">
    <w:name w:val="正文缩进 Char"/>
    <w:link w:val="8"/>
    <w:autoRedefine/>
    <w:qFormat/>
    <w:uiPriority w:val="0"/>
    <w:rPr>
      <w:rFonts w:eastAsia="宋体" w:cs="Times New Roman"/>
      <w:kern w:val="2"/>
      <w:sz w:val="21"/>
      <w:lang w:val="en-US" w:eastAsia="zh-CN" w:bidi="ar-SA"/>
    </w:rPr>
  </w:style>
  <w:style w:type="character" w:customStyle="1" w:styleId="78">
    <w:name w:val="标题 7 Char"/>
    <w:link w:val="9"/>
    <w:autoRedefine/>
    <w:semiHidden/>
    <w:qFormat/>
    <w:uiPriority w:val="0"/>
    <w:rPr>
      <w:b/>
      <w:bCs/>
      <w:kern w:val="2"/>
      <w:sz w:val="24"/>
      <w:szCs w:val="24"/>
    </w:rPr>
  </w:style>
  <w:style w:type="character" w:customStyle="1" w:styleId="79">
    <w:name w:val="标题 8 Char"/>
    <w:link w:val="10"/>
    <w:autoRedefine/>
    <w:semiHidden/>
    <w:qFormat/>
    <w:uiPriority w:val="0"/>
    <w:rPr>
      <w:rFonts w:ascii="Cambria" w:hAnsi="Cambria" w:eastAsia="宋体" w:cs="Times New Roman"/>
      <w:kern w:val="2"/>
      <w:sz w:val="24"/>
      <w:szCs w:val="24"/>
    </w:rPr>
  </w:style>
  <w:style w:type="character" w:customStyle="1" w:styleId="80">
    <w:name w:val="标题 9 Char"/>
    <w:link w:val="11"/>
    <w:autoRedefine/>
    <w:semiHidden/>
    <w:qFormat/>
    <w:uiPriority w:val="0"/>
    <w:rPr>
      <w:rFonts w:ascii="Cambria" w:hAnsi="Cambria" w:eastAsia="宋体" w:cs="Times New Roman"/>
      <w:kern w:val="2"/>
      <w:sz w:val="21"/>
      <w:szCs w:val="21"/>
    </w:rPr>
  </w:style>
  <w:style w:type="character" w:customStyle="1" w:styleId="81">
    <w:name w:val="文档结构图 Char"/>
    <w:link w:val="14"/>
    <w:autoRedefine/>
    <w:qFormat/>
    <w:uiPriority w:val="0"/>
    <w:rPr>
      <w:kern w:val="2"/>
      <w:sz w:val="16"/>
      <w:szCs w:val="0"/>
    </w:rPr>
  </w:style>
  <w:style w:type="character" w:customStyle="1" w:styleId="82">
    <w:name w:val="批注文字 Char"/>
    <w:link w:val="16"/>
    <w:autoRedefine/>
    <w:qFormat/>
    <w:uiPriority w:val="0"/>
    <w:rPr>
      <w:kern w:val="2"/>
      <w:sz w:val="21"/>
      <w:szCs w:val="24"/>
    </w:rPr>
  </w:style>
  <w:style w:type="character" w:customStyle="1" w:styleId="83">
    <w:name w:val="正文文本 3 Char"/>
    <w:link w:val="17"/>
    <w:autoRedefine/>
    <w:qFormat/>
    <w:uiPriority w:val="0"/>
    <w:rPr>
      <w:kern w:val="2"/>
      <w:sz w:val="16"/>
      <w:szCs w:val="16"/>
    </w:rPr>
  </w:style>
  <w:style w:type="character" w:customStyle="1" w:styleId="84">
    <w:name w:val="纯文本 Char"/>
    <w:link w:val="25"/>
    <w:autoRedefine/>
    <w:qFormat/>
    <w:uiPriority w:val="99"/>
    <w:rPr>
      <w:rFonts w:ascii="宋体" w:hAnsi="Courier New" w:eastAsia="宋体" w:cs="Courier New"/>
      <w:kern w:val="2"/>
      <w:sz w:val="21"/>
      <w:szCs w:val="21"/>
      <w:lang w:val="en-US" w:eastAsia="zh-CN" w:bidi="ar-SA"/>
    </w:rPr>
  </w:style>
  <w:style w:type="character" w:customStyle="1" w:styleId="85">
    <w:name w:val="日期 Char"/>
    <w:link w:val="27"/>
    <w:autoRedefine/>
    <w:qFormat/>
    <w:uiPriority w:val="0"/>
    <w:rPr>
      <w:kern w:val="2"/>
      <w:sz w:val="21"/>
      <w:szCs w:val="24"/>
    </w:rPr>
  </w:style>
  <w:style w:type="character" w:customStyle="1" w:styleId="86">
    <w:name w:val="正文文本缩进 2 Char"/>
    <w:link w:val="28"/>
    <w:autoRedefine/>
    <w:qFormat/>
    <w:uiPriority w:val="0"/>
    <w:rPr>
      <w:kern w:val="2"/>
      <w:sz w:val="21"/>
      <w:szCs w:val="24"/>
    </w:rPr>
  </w:style>
  <w:style w:type="character" w:customStyle="1" w:styleId="87">
    <w:name w:val="批注框文本 Char"/>
    <w:link w:val="29"/>
    <w:autoRedefine/>
    <w:qFormat/>
    <w:uiPriority w:val="0"/>
    <w:rPr>
      <w:kern w:val="2"/>
      <w:sz w:val="16"/>
      <w:szCs w:val="0"/>
    </w:rPr>
  </w:style>
  <w:style w:type="character" w:customStyle="1" w:styleId="88">
    <w:name w:val="页脚 Char"/>
    <w:link w:val="30"/>
    <w:autoRedefine/>
    <w:qFormat/>
    <w:uiPriority w:val="99"/>
    <w:rPr>
      <w:kern w:val="2"/>
      <w:sz w:val="18"/>
      <w:szCs w:val="18"/>
    </w:rPr>
  </w:style>
  <w:style w:type="character" w:customStyle="1" w:styleId="89">
    <w:name w:val="页眉 Char"/>
    <w:link w:val="31"/>
    <w:autoRedefine/>
    <w:qFormat/>
    <w:uiPriority w:val="0"/>
    <w:rPr>
      <w:rFonts w:eastAsia="宋体" w:cs="Times New Roman"/>
      <w:kern w:val="2"/>
      <w:sz w:val="18"/>
      <w:szCs w:val="18"/>
      <w:lang w:val="en-US" w:eastAsia="zh-CN" w:bidi="ar-SA"/>
    </w:rPr>
  </w:style>
  <w:style w:type="character" w:customStyle="1" w:styleId="90">
    <w:name w:val="副标题 Char"/>
    <w:link w:val="34"/>
    <w:autoRedefine/>
    <w:qFormat/>
    <w:uiPriority w:val="0"/>
    <w:rPr>
      <w:rFonts w:ascii="Arial" w:hAnsi="Arial" w:eastAsia="Times New Roman"/>
      <w:b/>
      <w:bCs/>
      <w:kern w:val="28"/>
      <w:sz w:val="32"/>
      <w:szCs w:val="32"/>
    </w:rPr>
  </w:style>
  <w:style w:type="character" w:customStyle="1" w:styleId="91">
    <w:name w:val="脚注文本 Char"/>
    <w:link w:val="35"/>
    <w:autoRedefine/>
    <w:qFormat/>
    <w:uiPriority w:val="0"/>
    <w:rPr>
      <w:kern w:val="2"/>
      <w:sz w:val="18"/>
      <w:szCs w:val="18"/>
    </w:rPr>
  </w:style>
  <w:style w:type="character" w:customStyle="1" w:styleId="92">
    <w:name w:val="正文文本缩进 3 Char"/>
    <w:link w:val="37"/>
    <w:autoRedefine/>
    <w:qFormat/>
    <w:uiPriority w:val="0"/>
    <w:rPr>
      <w:kern w:val="2"/>
      <w:sz w:val="16"/>
      <w:szCs w:val="16"/>
    </w:rPr>
  </w:style>
  <w:style w:type="character" w:customStyle="1" w:styleId="93">
    <w:name w:val="正文文本 2 Char"/>
    <w:link w:val="41"/>
    <w:autoRedefine/>
    <w:qFormat/>
    <w:uiPriority w:val="0"/>
    <w:rPr>
      <w:kern w:val="2"/>
      <w:sz w:val="21"/>
      <w:szCs w:val="24"/>
    </w:rPr>
  </w:style>
  <w:style w:type="character" w:customStyle="1" w:styleId="94">
    <w:name w:val="HTML 预设格式 Char2"/>
    <w:link w:val="42"/>
    <w:autoRedefine/>
    <w:qFormat/>
    <w:uiPriority w:val="0"/>
    <w:rPr>
      <w:rFonts w:ascii="宋体" w:hAnsi="宋体" w:eastAsia="宋体" w:cs="Times New Roman"/>
      <w:kern w:val="2"/>
      <w:sz w:val="24"/>
      <w:szCs w:val="22"/>
    </w:rPr>
  </w:style>
  <w:style w:type="character" w:customStyle="1" w:styleId="95">
    <w:name w:val="标题 Char"/>
    <w:link w:val="45"/>
    <w:autoRedefine/>
    <w:qFormat/>
    <w:uiPriority w:val="0"/>
    <w:rPr>
      <w:rFonts w:ascii="Cambria" w:hAnsi="Cambria"/>
      <w:b/>
      <w:bCs/>
      <w:kern w:val="2"/>
      <w:sz w:val="32"/>
      <w:szCs w:val="32"/>
    </w:rPr>
  </w:style>
  <w:style w:type="character" w:customStyle="1" w:styleId="96">
    <w:name w:val="批注主题 Char"/>
    <w:link w:val="46"/>
    <w:autoRedefine/>
    <w:qFormat/>
    <w:uiPriority w:val="0"/>
    <w:rPr>
      <w:b/>
      <w:bCs/>
      <w:kern w:val="2"/>
      <w:sz w:val="21"/>
      <w:szCs w:val="24"/>
    </w:rPr>
  </w:style>
  <w:style w:type="character" w:customStyle="1" w:styleId="97">
    <w:name w:val="正文（首行缩进两字） Char1"/>
    <w:autoRedefine/>
    <w:qFormat/>
    <w:uiPriority w:val="0"/>
    <w:rPr>
      <w:rFonts w:eastAsia="宋体"/>
      <w:kern w:val="2"/>
      <w:sz w:val="21"/>
      <w:lang w:val="en-US" w:eastAsia="zh-CN" w:bidi="ar-SA"/>
    </w:rPr>
  </w:style>
  <w:style w:type="character" w:customStyle="1" w:styleId="98">
    <w:name w:val="z-窗体顶端 Char1"/>
    <w:autoRedefine/>
    <w:qFormat/>
    <w:uiPriority w:val="0"/>
    <w:rPr>
      <w:rFonts w:ascii="Arial" w:hAnsi="Arial" w:eastAsia="宋体" w:cs="Arial"/>
      <w:vanish/>
      <w:sz w:val="16"/>
      <w:szCs w:val="16"/>
    </w:rPr>
  </w:style>
  <w:style w:type="character" w:customStyle="1" w:styleId="99">
    <w:name w:val="纯文本 字符"/>
    <w:autoRedefine/>
    <w:qFormat/>
    <w:uiPriority w:val="0"/>
    <w:rPr>
      <w:rFonts w:ascii="宋体" w:hAnsi="Courier New" w:eastAsia="宋体" w:cs="Courier New"/>
      <w:kern w:val="2"/>
      <w:sz w:val="21"/>
      <w:szCs w:val="21"/>
      <w:lang w:val="en-US" w:eastAsia="zh-CN" w:bidi="ar-SA"/>
    </w:rPr>
  </w:style>
  <w:style w:type="character" w:customStyle="1" w:styleId="100">
    <w:name w:val="正文（首行缩进两字） Char Char"/>
    <w:autoRedefine/>
    <w:qFormat/>
    <w:uiPriority w:val="0"/>
    <w:rPr>
      <w:kern w:val="2"/>
      <w:sz w:val="21"/>
    </w:rPr>
  </w:style>
  <w:style w:type="character" w:customStyle="1" w:styleId="101">
    <w:name w:val="标题 3 Char1"/>
    <w:autoRedefine/>
    <w:qFormat/>
    <w:uiPriority w:val="0"/>
    <w:rPr>
      <w:rFonts w:eastAsia="宋体"/>
      <w:kern w:val="2"/>
      <w:sz w:val="24"/>
      <w:lang w:val="en-US" w:eastAsia="zh-CN"/>
    </w:rPr>
  </w:style>
  <w:style w:type="character" w:customStyle="1" w:styleId="102">
    <w:name w:val="标题 Char1"/>
    <w:autoRedefine/>
    <w:qFormat/>
    <w:uiPriority w:val="0"/>
    <w:rPr>
      <w:rFonts w:ascii="Cambria" w:hAnsi="Cambria" w:eastAsia="宋体" w:cs="Times New Roman"/>
      <w:b/>
      <w:bCs/>
      <w:sz w:val="32"/>
      <w:szCs w:val="32"/>
    </w:rPr>
  </w:style>
  <w:style w:type="character" w:customStyle="1" w:styleId="103">
    <w:name w:val="标题 2 Char3"/>
    <w:autoRedefine/>
    <w:qFormat/>
    <w:uiPriority w:val="0"/>
    <w:rPr>
      <w:rFonts w:ascii="Calibri Light" w:hAnsi="Calibri Light" w:eastAsia="宋体"/>
      <w:b/>
      <w:bCs/>
      <w:kern w:val="2"/>
      <w:sz w:val="32"/>
      <w:szCs w:val="32"/>
      <w:lang w:val="en-US" w:eastAsia="zh-CN" w:bidi="ar-SA"/>
    </w:rPr>
  </w:style>
  <w:style w:type="character" w:customStyle="1" w:styleId="104">
    <w:name w:val="正文首行缩进 Char1"/>
    <w:autoRedefine/>
    <w:qFormat/>
    <w:uiPriority w:val="0"/>
  </w:style>
  <w:style w:type="character" w:customStyle="1" w:styleId="105">
    <w:name w:val="正文文本 Char1"/>
    <w:autoRedefine/>
    <w:semiHidden/>
    <w:qFormat/>
    <w:uiPriority w:val="99"/>
    <w:rPr>
      <w:rFonts w:ascii="Times New Roman" w:hAnsi="Times New Roman" w:eastAsia="宋体" w:cs="Times New Roman"/>
      <w:szCs w:val="24"/>
    </w:rPr>
  </w:style>
  <w:style w:type="character" w:customStyle="1" w:styleId="106">
    <w:name w:val="正文文本缩进 2 Char1"/>
    <w:autoRedefine/>
    <w:qFormat/>
    <w:uiPriority w:val="0"/>
    <w:rPr>
      <w:szCs w:val="24"/>
    </w:rPr>
  </w:style>
  <w:style w:type="character" w:customStyle="1" w:styleId="107">
    <w:name w:val="标题 9 Char1"/>
    <w:autoRedefine/>
    <w:qFormat/>
    <w:uiPriority w:val="0"/>
    <w:rPr>
      <w:rFonts w:ascii="Arial" w:hAnsi="Arial" w:eastAsia="黑体"/>
      <w:sz w:val="21"/>
    </w:rPr>
  </w:style>
  <w:style w:type="character" w:customStyle="1" w:styleId="108">
    <w:name w:val="页脚 Char1"/>
    <w:autoRedefine/>
    <w:qFormat/>
    <w:uiPriority w:val="99"/>
    <w:rPr>
      <w:rFonts w:ascii="Times New Roman" w:hAnsi="Times New Roman" w:eastAsia="宋体" w:cs="Times New Roman"/>
      <w:sz w:val="18"/>
      <w:szCs w:val="18"/>
    </w:rPr>
  </w:style>
  <w:style w:type="character" w:customStyle="1" w:styleId="109">
    <w:name w:val="font11"/>
    <w:autoRedefine/>
    <w:qFormat/>
    <w:uiPriority w:val="0"/>
    <w:rPr>
      <w:rFonts w:hint="eastAsia" w:ascii="宋体" w:hAnsi="宋体" w:eastAsia="宋体" w:cs="宋体"/>
      <w:color w:val="000000"/>
      <w:sz w:val="20"/>
      <w:szCs w:val="20"/>
      <w:u w:val="none"/>
    </w:rPr>
  </w:style>
  <w:style w:type="character" w:customStyle="1" w:styleId="110">
    <w:name w:val="Char Char16"/>
    <w:autoRedefine/>
    <w:qFormat/>
    <w:uiPriority w:val="0"/>
    <w:rPr>
      <w:rFonts w:eastAsia="宋体"/>
      <w:sz w:val="21"/>
      <w:lang w:val="en-US" w:eastAsia="zh-CN" w:bidi="ar-SA"/>
    </w:rPr>
  </w:style>
  <w:style w:type="character" w:customStyle="1" w:styleId="111">
    <w:name w:val="Char Char2"/>
    <w:autoRedefine/>
    <w:qFormat/>
    <w:uiPriority w:val="0"/>
    <w:rPr>
      <w:rFonts w:ascii="宋体" w:hAnsi="Courier New"/>
      <w:kern w:val="2"/>
      <w:sz w:val="21"/>
    </w:rPr>
  </w:style>
  <w:style w:type="character" w:customStyle="1" w:styleId="112">
    <w:name w:val="标题 1 Char Char Char Char Char Char Char Char Char Char Char Char Char Char Char Char Char Char Char Char1"/>
    <w:autoRedefine/>
    <w:qFormat/>
    <w:uiPriority w:val="0"/>
    <w:rPr>
      <w:rFonts w:eastAsia="宋体"/>
      <w:b/>
      <w:bCs/>
      <w:color w:val="FF0000"/>
      <w:kern w:val="2"/>
      <w:sz w:val="21"/>
      <w:szCs w:val="24"/>
      <w:lang w:val="en-US" w:eastAsia="zh-CN" w:bidi="ar-SA"/>
    </w:rPr>
  </w:style>
  <w:style w:type="character" w:customStyle="1" w:styleId="113">
    <w:name w:val="headline-content2"/>
    <w:autoRedefine/>
    <w:qFormat/>
    <w:uiPriority w:val="0"/>
  </w:style>
  <w:style w:type="character" w:customStyle="1" w:styleId="114">
    <w:name w:val="列出段落 Char"/>
    <w:link w:val="115"/>
    <w:autoRedefine/>
    <w:qFormat/>
    <w:uiPriority w:val="0"/>
    <w:rPr>
      <w:rFonts w:ascii="Calibri" w:hAnsi="Calibri"/>
      <w:kern w:val="2"/>
      <w:sz w:val="21"/>
      <w:szCs w:val="22"/>
    </w:rPr>
  </w:style>
  <w:style w:type="paragraph" w:styleId="115">
    <w:name w:val="List Paragraph"/>
    <w:basedOn w:val="1"/>
    <w:link w:val="114"/>
    <w:autoRedefine/>
    <w:qFormat/>
    <w:uiPriority w:val="0"/>
    <w:pPr>
      <w:ind w:firstLine="420" w:firstLineChars="200"/>
    </w:pPr>
    <w:rPr>
      <w:rFonts w:ascii="Calibri" w:hAnsi="Calibri"/>
      <w:szCs w:val="22"/>
    </w:rPr>
  </w:style>
  <w:style w:type="character" w:customStyle="1" w:styleId="116">
    <w:name w:val="批注文字 字符"/>
    <w:autoRedefine/>
    <w:qFormat/>
    <w:uiPriority w:val="0"/>
    <w:rPr>
      <w:kern w:val="2"/>
      <w:sz w:val="21"/>
      <w:szCs w:val="24"/>
    </w:rPr>
  </w:style>
  <w:style w:type="character" w:customStyle="1" w:styleId="117">
    <w:name w:val="正文文本 3 Char1"/>
    <w:autoRedefine/>
    <w:qFormat/>
    <w:uiPriority w:val="0"/>
    <w:rPr>
      <w:sz w:val="16"/>
      <w:szCs w:val="16"/>
    </w:rPr>
  </w:style>
  <w:style w:type="character" w:customStyle="1" w:styleId="118">
    <w:name w:val="font91"/>
    <w:autoRedefine/>
    <w:qFormat/>
    <w:uiPriority w:val="0"/>
    <w:rPr>
      <w:rFonts w:hint="eastAsia" w:ascii="宋体" w:hAnsi="宋体" w:eastAsia="宋体" w:cs="宋体"/>
      <w:color w:val="000000"/>
      <w:sz w:val="18"/>
      <w:szCs w:val="18"/>
      <w:u w:val="none"/>
    </w:rPr>
  </w:style>
  <w:style w:type="character" w:customStyle="1" w:styleId="119">
    <w:name w:val="表格正文 Char"/>
    <w:link w:val="120"/>
    <w:autoRedefine/>
    <w:qFormat/>
    <w:uiPriority w:val="0"/>
    <w:rPr>
      <w:rFonts w:ascii="Times New Roman" w:hAnsi="Times New Roman" w:cs="Times"/>
      <w:sz w:val="21"/>
      <w:szCs w:val="21"/>
    </w:rPr>
  </w:style>
  <w:style w:type="paragraph" w:customStyle="1" w:styleId="120">
    <w:name w:val="表格正文"/>
    <w:basedOn w:val="1"/>
    <w:link w:val="119"/>
    <w:autoRedefine/>
    <w:qFormat/>
    <w:uiPriority w:val="0"/>
    <w:pPr>
      <w:widowControl/>
      <w:spacing w:line="276" w:lineRule="auto"/>
      <w:jc w:val="left"/>
    </w:pPr>
    <w:rPr>
      <w:kern w:val="0"/>
      <w:szCs w:val="21"/>
    </w:rPr>
  </w:style>
  <w:style w:type="character" w:customStyle="1" w:styleId="121">
    <w:name w:val="编号1. Char Char Char"/>
    <w:link w:val="122"/>
    <w:autoRedefine/>
    <w:qFormat/>
    <w:uiPriority w:val="0"/>
    <w:rPr>
      <w:rFonts w:eastAsia="宋体" w:cs="Times New Roman"/>
      <w:kern w:val="2"/>
      <w:sz w:val="24"/>
      <w:szCs w:val="24"/>
      <w:lang w:val="en-US" w:eastAsia="zh-CN" w:bidi="ar-SA"/>
    </w:rPr>
  </w:style>
  <w:style w:type="paragraph" w:customStyle="1" w:styleId="122">
    <w:name w:val="编号1."/>
    <w:basedOn w:val="1"/>
    <w:link w:val="121"/>
    <w:autoRedefine/>
    <w:qFormat/>
    <w:uiPriority w:val="0"/>
    <w:pPr>
      <w:tabs>
        <w:tab w:val="left" w:pos="360"/>
        <w:tab w:val="left" w:pos="547"/>
        <w:tab w:val="left" w:pos="1080"/>
      </w:tabs>
      <w:spacing w:line="480" w:lineRule="atLeast"/>
      <w:ind w:left="360" w:hanging="360"/>
    </w:pPr>
    <w:rPr>
      <w:sz w:val="24"/>
    </w:rPr>
  </w:style>
  <w:style w:type="character" w:customStyle="1" w:styleId="123">
    <w:name w:val="Char Char1"/>
    <w:autoRedefine/>
    <w:qFormat/>
    <w:uiPriority w:val="0"/>
    <w:rPr>
      <w:rFonts w:ascii="宋体" w:hAnsi="Courier New" w:eastAsia="宋体"/>
      <w:kern w:val="2"/>
      <w:sz w:val="21"/>
      <w:lang w:val="en-US" w:eastAsia="zh-CN" w:bidi="ar-SA"/>
    </w:rPr>
  </w:style>
  <w:style w:type="character" w:customStyle="1" w:styleId="124">
    <w:name w:val="纯文本 Char2"/>
    <w:autoRedefine/>
    <w:qFormat/>
    <w:uiPriority w:val="0"/>
    <w:rPr>
      <w:rFonts w:ascii="宋体" w:hAnsi="Courier New" w:eastAsia="宋体" w:cs="Courier New"/>
      <w:kern w:val="2"/>
      <w:sz w:val="21"/>
      <w:szCs w:val="21"/>
    </w:rPr>
  </w:style>
  <w:style w:type="character" w:customStyle="1" w:styleId="125">
    <w:name w:val="正文（首行缩进两字） Char11"/>
    <w:autoRedefine/>
    <w:qFormat/>
    <w:uiPriority w:val="0"/>
    <w:rPr>
      <w:rFonts w:eastAsia="宋体"/>
      <w:kern w:val="2"/>
      <w:sz w:val="21"/>
      <w:lang w:val="en-US" w:eastAsia="zh-CN" w:bidi="ar-SA"/>
    </w:rPr>
  </w:style>
  <w:style w:type="character" w:customStyle="1" w:styleId="126">
    <w:name w:val="正文文本缩进 Char1"/>
    <w:autoRedefine/>
    <w:qFormat/>
    <w:uiPriority w:val="0"/>
    <w:rPr>
      <w:rFonts w:eastAsia="宋体" w:cs="Times New Roman"/>
      <w:sz w:val="24"/>
      <w:szCs w:val="24"/>
    </w:rPr>
  </w:style>
  <w:style w:type="character" w:customStyle="1" w:styleId="127">
    <w:name w:val="font21"/>
    <w:autoRedefine/>
    <w:qFormat/>
    <w:uiPriority w:val="0"/>
    <w:rPr>
      <w:rFonts w:hint="eastAsia" w:ascii="宋体" w:hAnsi="宋体" w:eastAsia="宋体" w:cs="宋体"/>
      <w:color w:val="000000"/>
      <w:sz w:val="21"/>
      <w:szCs w:val="21"/>
      <w:u w:val="none"/>
    </w:rPr>
  </w:style>
  <w:style w:type="character" w:customStyle="1" w:styleId="128">
    <w:name w:val="正文缩进 字符"/>
    <w:autoRedefine/>
    <w:qFormat/>
    <w:uiPriority w:val="0"/>
    <w:rPr>
      <w:rFonts w:eastAsia="宋体" w:cs="Times New Roman"/>
      <w:kern w:val="2"/>
      <w:sz w:val="21"/>
      <w:lang w:val="en-US" w:eastAsia="zh-CN" w:bidi="ar-SA"/>
    </w:rPr>
  </w:style>
  <w:style w:type="character" w:customStyle="1" w:styleId="129">
    <w:name w:val="表格文字图表文字 Char"/>
    <w:link w:val="130"/>
    <w:autoRedefine/>
    <w:qFormat/>
    <w:uiPriority w:val="0"/>
    <w:rPr>
      <w:lang w:val="zh-CN"/>
    </w:rPr>
  </w:style>
  <w:style w:type="paragraph" w:customStyle="1" w:styleId="130">
    <w:name w:val="表格文字图表文字"/>
    <w:basedOn w:val="1"/>
    <w:link w:val="129"/>
    <w:autoRedefine/>
    <w:qFormat/>
    <w:uiPriority w:val="0"/>
    <w:pPr>
      <w:snapToGrid w:val="0"/>
      <w:jc w:val="center"/>
    </w:pPr>
    <w:rPr>
      <w:kern w:val="0"/>
      <w:sz w:val="20"/>
      <w:szCs w:val="20"/>
      <w:lang w:val="zh-CN"/>
    </w:rPr>
  </w:style>
  <w:style w:type="character" w:customStyle="1" w:styleId="131">
    <w:name w:val="标题1 Char"/>
    <w:autoRedefine/>
    <w:qFormat/>
    <w:locked/>
    <w:uiPriority w:val="0"/>
    <w:rPr>
      <w:rFonts w:eastAsia="宋体"/>
      <w:b/>
      <w:kern w:val="44"/>
      <w:sz w:val="32"/>
      <w:lang w:val="en-US" w:eastAsia="zh-CN"/>
    </w:rPr>
  </w:style>
  <w:style w:type="character" w:customStyle="1" w:styleId="132">
    <w:name w:val="样式 超链接 + 仿宋_GB2312 小四 加粗"/>
    <w:autoRedefine/>
    <w:qFormat/>
    <w:uiPriority w:val="0"/>
    <w:rPr>
      <w:rFonts w:ascii="仿宋_GB2312" w:hAnsi="仿宋_GB2312" w:eastAsia="黑体"/>
      <w:b/>
      <w:bCs/>
      <w:color w:val="auto"/>
      <w:sz w:val="24"/>
      <w:u w:val="none"/>
    </w:rPr>
  </w:style>
  <w:style w:type="character" w:customStyle="1" w:styleId="133">
    <w:name w:val="style41"/>
    <w:autoRedefine/>
    <w:qFormat/>
    <w:uiPriority w:val="0"/>
    <w:rPr>
      <w:rFonts w:hint="eastAsia" w:ascii="宋体" w:hAnsi="宋体" w:eastAsia="宋体"/>
      <w:sz w:val="18"/>
    </w:rPr>
  </w:style>
  <w:style w:type="character" w:customStyle="1" w:styleId="134">
    <w:name w:val="HTML 预设格式 Char"/>
    <w:autoRedefine/>
    <w:qFormat/>
    <w:uiPriority w:val="0"/>
    <w:rPr>
      <w:rFonts w:ascii="Courier New" w:hAnsi="Courier New" w:cs="Courier New"/>
      <w:kern w:val="2"/>
    </w:rPr>
  </w:style>
  <w:style w:type="character" w:customStyle="1" w:styleId="135">
    <w:name w:val="z-窗体底端 Char"/>
    <w:link w:val="136"/>
    <w:autoRedefine/>
    <w:qFormat/>
    <w:uiPriority w:val="99"/>
    <w:rPr>
      <w:rFonts w:ascii="Arial" w:hAnsi="Arial" w:cs="Arial"/>
      <w:vanish/>
      <w:kern w:val="2"/>
      <w:sz w:val="16"/>
      <w:szCs w:val="16"/>
    </w:rPr>
  </w:style>
  <w:style w:type="paragraph" w:customStyle="1" w:styleId="136">
    <w:name w:val="_Style 132"/>
    <w:basedOn w:val="1"/>
    <w:next w:val="1"/>
    <w:link w:val="135"/>
    <w:autoRedefine/>
    <w:qFormat/>
    <w:uiPriority w:val="99"/>
    <w:pPr>
      <w:pBdr>
        <w:top w:val="single" w:color="auto" w:sz="6" w:space="1"/>
      </w:pBdr>
      <w:jc w:val="center"/>
    </w:pPr>
    <w:rPr>
      <w:rFonts w:ascii="Arial" w:hAnsi="Arial"/>
      <w:vanish/>
      <w:sz w:val="16"/>
      <w:szCs w:val="16"/>
    </w:rPr>
  </w:style>
  <w:style w:type="character" w:customStyle="1" w:styleId="137">
    <w:name w:val="标题 1 Char1"/>
    <w:autoRedefine/>
    <w:qFormat/>
    <w:uiPriority w:val="0"/>
    <w:rPr>
      <w:rFonts w:eastAsia="宋体"/>
      <w:b/>
      <w:bCs/>
      <w:color w:val="FF0000"/>
      <w:kern w:val="2"/>
      <w:sz w:val="21"/>
      <w:szCs w:val="24"/>
      <w:lang w:val="en-US" w:eastAsia="zh-CN" w:bidi="ar-SA"/>
    </w:rPr>
  </w:style>
  <w:style w:type="character" w:customStyle="1" w:styleId="138">
    <w:name w:val="lb1"/>
    <w:autoRedefine/>
    <w:qFormat/>
    <w:uiPriority w:val="0"/>
    <w:rPr>
      <w:rFonts w:hint="default"/>
      <w:b/>
      <w:bCs/>
      <w:color w:val="0851A5"/>
      <w:sz w:val="27"/>
      <w:szCs w:val="27"/>
    </w:rPr>
  </w:style>
  <w:style w:type="character" w:customStyle="1" w:styleId="139">
    <w:name w:val="z-窗体顶端 Char"/>
    <w:link w:val="140"/>
    <w:autoRedefine/>
    <w:qFormat/>
    <w:uiPriority w:val="99"/>
    <w:rPr>
      <w:rFonts w:ascii="Arial" w:hAnsi="Arial" w:cs="Arial"/>
      <w:vanish/>
      <w:kern w:val="2"/>
      <w:sz w:val="16"/>
      <w:szCs w:val="16"/>
    </w:rPr>
  </w:style>
  <w:style w:type="paragraph" w:customStyle="1" w:styleId="140">
    <w:name w:val="_Style 136"/>
    <w:basedOn w:val="1"/>
    <w:next w:val="1"/>
    <w:link w:val="139"/>
    <w:autoRedefine/>
    <w:qFormat/>
    <w:uiPriority w:val="99"/>
    <w:pPr>
      <w:pBdr>
        <w:bottom w:val="single" w:color="auto" w:sz="6" w:space="1"/>
      </w:pBdr>
      <w:jc w:val="center"/>
    </w:pPr>
    <w:rPr>
      <w:rFonts w:ascii="Arial" w:hAnsi="Arial"/>
      <w:vanish/>
      <w:sz w:val="16"/>
      <w:szCs w:val="16"/>
    </w:rPr>
  </w:style>
  <w:style w:type="character" w:customStyle="1" w:styleId="141">
    <w:name w:val="style6"/>
    <w:autoRedefine/>
    <w:qFormat/>
    <w:uiPriority w:val="0"/>
  </w:style>
  <w:style w:type="character" w:customStyle="1" w:styleId="142">
    <w:name w:val="批注框文本 Char1"/>
    <w:autoRedefine/>
    <w:qFormat/>
    <w:uiPriority w:val="0"/>
    <w:rPr>
      <w:sz w:val="18"/>
      <w:szCs w:val="18"/>
    </w:rPr>
  </w:style>
  <w:style w:type="character" w:customStyle="1" w:styleId="143">
    <w:name w:val="正文文本 字符"/>
    <w:autoRedefine/>
    <w:qFormat/>
    <w:uiPriority w:val="0"/>
    <w:rPr>
      <w:kern w:val="2"/>
      <w:sz w:val="21"/>
      <w:szCs w:val="24"/>
    </w:rPr>
  </w:style>
  <w:style w:type="character" w:customStyle="1" w:styleId="144">
    <w:name w:val="style351"/>
    <w:autoRedefine/>
    <w:qFormat/>
    <w:uiPriority w:val="0"/>
    <w:rPr>
      <w:sz w:val="15"/>
      <w:szCs w:val="15"/>
    </w:rPr>
  </w:style>
  <w:style w:type="character" w:customStyle="1" w:styleId="145">
    <w:name w:val="日期 Char1"/>
    <w:autoRedefine/>
    <w:qFormat/>
    <w:uiPriority w:val="0"/>
    <w:rPr>
      <w:szCs w:val="24"/>
    </w:rPr>
  </w:style>
  <w:style w:type="character" w:customStyle="1" w:styleId="146">
    <w:name w:val="普通文字1 Char"/>
    <w:autoRedefine/>
    <w:qFormat/>
    <w:uiPriority w:val="0"/>
    <w:rPr>
      <w:rFonts w:ascii="宋体" w:hAnsi="Courier New" w:eastAsia="宋体"/>
      <w:kern w:val="2"/>
      <w:sz w:val="21"/>
      <w:lang w:val="en-US" w:eastAsia="zh-CN" w:bidi="ar-SA"/>
    </w:rPr>
  </w:style>
  <w:style w:type="character" w:customStyle="1" w:styleId="147">
    <w:name w:val="脚注文本 Char2"/>
    <w:autoRedefine/>
    <w:qFormat/>
    <w:uiPriority w:val="0"/>
    <w:rPr>
      <w:sz w:val="18"/>
      <w:szCs w:val="18"/>
    </w:rPr>
  </w:style>
  <w:style w:type="character" w:customStyle="1" w:styleId="148">
    <w:name w:val="正文文本缩进 3 Char1"/>
    <w:autoRedefine/>
    <w:qFormat/>
    <w:uiPriority w:val="0"/>
    <w:rPr>
      <w:sz w:val="16"/>
      <w:szCs w:val="16"/>
    </w:rPr>
  </w:style>
  <w:style w:type="character" w:customStyle="1" w:styleId="149">
    <w:name w:val="Plain Text Char1"/>
    <w:autoRedefine/>
    <w:qFormat/>
    <w:uiPriority w:val="0"/>
    <w:rPr>
      <w:rFonts w:ascii="宋体" w:hAnsi="Courier New" w:cs="Courier New"/>
      <w:kern w:val="2"/>
      <w:sz w:val="21"/>
      <w:szCs w:val="21"/>
    </w:rPr>
  </w:style>
  <w:style w:type="character" w:customStyle="1" w:styleId="150">
    <w:name w:val="标题 4 Char1"/>
    <w:autoRedefine/>
    <w:qFormat/>
    <w:uiPriority w:val="0"/>
    <w:rPr>
      <w:rFonts w:ascii="Cambria" w:hAnsi="Cambria" w:eastAsia="宋体" w:cs="Times New Roman"/>
      <w:b/>
      <w:bCs/>
      <w:kern w:val="2"/>
      <w:sz w:val="28"/>
      <w:szCs w:val="28"/>
    </w:rPr>
  </w:style>
  <w:style w:type="character" w:customStyle="1" w:styleId="151">
    <w:name w:val="font71"/>
    <w:autoRedefine/>
    <w:qFormat/>
    <w:uiPriority w:val="0"/>
    <w:rPr>
      <w:rFonts w:hint="default" w:ascii="Times New Roman" w:hAnsi="Times New Roman" w:cs="Times New Roman"/>
      <w:b/>
      <w:color w:val="000000"/>
      <w:sz w:val="18"/>
      <w:szCs w:val="18"/>
      <w:u w:val="none"/>
    </w:rPr>
  </w:style>
  <w:style w:type="character" w:customStyle="1" w:styleId="152">
    <w:name w:val="font81"/>
    <w:autoRedefine/>
    <w:qFormat/>
    <w:uiPriority w:val="0"/>
    <w:rPr>
      <w:rFonts w:hint="eastAsia" w:ascii="宋体" w:hAnsi="宋体" w:eastAsia="宋体" w:cs="宋体"/>
      <w:color w:val="000000"/>
      <w:sz w:val="21"/>
      <w:szCs w:val="21"/>
      <w:u w:val="none"/>
      <w:vertAlign w:val="superscript"/>
    </w:rPr>
  </w:style>
  <w:style w:type="character" w:customStyle="1" w:styleId="153">
    <w:name w:val="font41"/>
    <w:autoRedefine/>
    <w:qFormat/>
    <w:uiPriority w:val="0"/>
    <w:rPr>
      <w:rFonts w:hint="eastAsia" w:ascii="宋体" w:hAnsi="宋体" w:eastAsia="宋体" w:cs="宋体"/>
      <w:color w:val="000000"/>
      <w:sz w:val="21"/>
      <w:szCs w:val="21"/>
      <w:u w:val="none"/>
    </w:rPr>
  </w:style>
  <w:style w:type="character" w:customStyle="1" w:styleId="154">
    <w:name w:val="批注框文本 字符"/>
    <w:autoRedefine/>
    <w:qFormat/>
    <w:uiPriority w:val="0"/>
    <w:rPr>
      <w:kern w:val="2"/>
      <w:sz w:val="16"/>
      <w:szCs w:val="0"/>
    </w:rPr>
  </w:style>
  <w:style w:type="character" w:customStyle="1" w:styleId="155">
    <w:name w:val="纯文本 Char1"/>
    <w:autoRedefine/>
    <w:qFormat/>
    <w:uiPriority w:val="99"/>
    <w:rPr>
      <w:rFonts w:ascii="宋体" w:hAnsi="Courier New" w:eastAsia="宋体"/>
      <w:sz w:val="24"/>
      <w:szCs w:val="24"/>
    </w:rPr>
  </w:style>
  <w:style w:type="character" w:customStyle="1" w:styleId="156">
    <w:name w:val="HTML 预设格式 Char1"/>
    <w:autoRedefine/>
    <w:qFormat/>
    <w:uiPriority w:val="0"/>
    <w:rPr>
      <w:rFonts w:ascii="宋体" w:hAnsi="宋体"/>
      <w:sz w:val="24"/>
    </w:rPr>
  </w:style>
  <w:style w:type="character" w:customStyle="1" w:styleId="157">
    <w:name w:val="文档结构图 Char1"/>
    <w:autoRedefine/>
    <w:qFormat/>
    <w:uiPriority w:val="0"/>
    <w:rPr>
      <w:kern w:val="2"/>
      <w:sz w:val="16"/>
      <w:szCs w:val="16"/>
      <w:shd w:val="clear" w:color="auto" w:fill="000080"/>
    </w:rPr>
  </w:style>
  <w:style w:type="character" w:customStyle="1" w:styleId="158">
    <w:name w:val="脚注文本 Char1"/>
    <w:autoRedefine/>
    <w:qFormat/>
    <w:uiPriority w:val="0"/>
    <w:rPr>
      <w:kern w:val="2"/>
      <w:sz w:val="18"/>
      <w:szCs w:val="18"/>
    </w:rPr>
  </w:style>
  <w:style w:type="character" w:customStyle="1" w:styleId="159">
    <w:name w:val="批注主题 Char1"/>
    <w:autoRedefine/>
    <w:qFormat/>
    <w:uiPriority w:val="0"/>
  </w:style>
  <w:style w:type="character" w:customStyle="1" w:styleId="160">
    <w:name w:val="批注文字 Char1"/>
    <w:autoRedefine/>
    <w:semiHidden/>
    <w:qFormat/>
    <w:uiPriority w:val="0"/>
    <w:rPr>
      <w:rFonts w:ascii="Times New Roman" w:hAnsi="Times New Roman" w:eastAsia="宋体" w:cs="Times New Roman"/>
      <w:szCs w:val="24"/>
    </w:rPr>
  </w:style>
  <w:style w:type="character" w:customStyle="1" w:styleId="161">
    <w:name w:val="font31"/>
    <w:autoRedefine/>
    <w:qFormat/>
    <w:uiPriority w:val="0"/>
    <w:rPr>
      <w:rFonts w:hint="eastAsia" w:ascii="宋体" w:hAnsi="宋体" w:eastAsia="宋体" w:cs="宋体"/>
      <w:color w:val="000000"/>
      <w:sz w:val="18"/>
      <w:szCs w:val="18"/>
      <w:u w:val="none"/>
    </w:rPr>
  </w:style>
  <w:style w:type="character" w:customStyle="1" w:styleId="162">
    <w:name w:val="Header Char1"/>
    <w:autoRedefine/>
    <w:qFormat/>
    <w:uiPriority w:val="0"/>
    <w:rPr>
      <w:kern w:val="2"/>
      <w:sz w:val="18"/>
      <w:szCs w:val="18"/>
    </w:rPr>
  </w:style>
  <w:style w:type="character" w:customStyle="1" w:styleId="163">
    <w:name w:val="正文缩进 Char Char"/>
    <w:autoRedefine/>
    <w:qFormat/>
    <w:uiPriority w:val="0"/>
    <w:rPr>
      <w:rFonts w:eastAsia="宋体" w:cs="Times New Roman"/>
      <w:sz w:val="21"/>
      <w:lang w:val="en-US" w:eastAsia="zh-CN" w:bidi="ar-SA"/>
    </w:rPr>
  </w:style>
  <w:style w:type="character" w:customStyle="1" w:styleId="164">
    <w:name w:val="fontblank12"/>
    <w:autoRedefine/>
    <w:qFormat/>
    <w:uiPriority w:val="0"/>
  </w:style>
  <w:style w:type="character" w:customStyle="1" w:styleId="165">
    <w:name w:val="标题 1 Char2"/>
    <w:autoRedefine/>
    <w:qFormat/>
    <w:uiPriority w:val="0"/>
    <w:rPr>
      <w:rFonts w:ascii="Times New Roman" w:hAnsi="Times New Roman" w:eastAsia="宋体" w:cs="Times New Roman"/>
      <w:b/>
      <w:bCs/>
      <w:kern w:val="44"/>
      <w:sz w:val="44"/>
      <w:szCs w:val="44"/>
    </w:rPr>
  </w:style>
  <w:style w:type="character" w:customStyle="1" w:styleId="166">
    <w:name w:val="标题 6 Char"/>
    <w:autoRedefine/>
    <w:semiHidden/>
    <w:qFormat/>
    <w:uiPriority w:val="0"/>
    <w:rPr>
      <w:rFonts w:ascii="Cambria" w:hAnsi="Cambria" w:eastAsia="宋体" w:cs="Times New Roman"/>
      <w:b/>
      <w:bCs/>
      <w:kern w:val="2"/>
      <w:sz w:val="24"/>
      <w:szCs w:val="24"/>
    </w:rPr>
  </w:style>
  <w:style w:type="character" w:customStyle="1" w:styleId="167">
    <w:name w:val="样式 样式 小四 行距: 固定值 27 磅 + 首行缩进:  2 字符 Char Char"/>
    <w:link w:val="168"/>
    <w:autoRedefine/>
    <w:qFormat/>
    <w:uiPriority w:val="0"/>
    <w:rPr>
      <w:rFonts w:eastAsia="宋体" w:cs="Times New Roman"/>
      <w:kern w:val="2"/>
      <w:sz w:val="24"/>
      <w:lang w:val="en-US" w:eastAsia="zh-CN" w:bidi="ar-SA"/>
    </w:rPr>
  </w:style>
  <w:style w:type="paragraph" w:customStyle="1" w:styleId="168">
    <w:name w:val="样式 样式 小四 行距: 固定值 27 磅 + 首行缩进:  2 字符"/>
    <w:basedOn w:val="1"/>
    <w:link w:val="167"/>
    <w:autoRedefine/>
    <w:qFormat/>
    <w:uiPriority w:val="0"/>
    <w:pPr>
      <w:spacing w:line="360" w:lineRule="auto"/>
      <w:ind w:firstLine="480" w:firstLineChars="200"/>
    </w:pPr>
    <w:rPr>
      <w:sz w:val="24"/>
      <w:szCs w:val="20"/>
    </w:rPr>
  </w:style>
  <w:style w:type="character" w:customStyle="1" w:styleId="169">
    <w:name w:val="font51"/>
    <w:autoRedefine/>
    <w:qFormat/>
    <w:uiPriority w:val="0"/>
    <w:rPr>
      <w:rFonts w:hint="default" w:ascii="Calibri" w:hAnsi="Calibri" w:cs="Calibri"/>
      <w:color w:val="000000"/>
      <w:sz w:val="21"/>
      <w:szCs w:val="21"/>
      <w:u w:val="none"/>
    </w:rPr>
  </w:style>
  <w:style w:type="character" w:customStyle="1" w:styleId="170">
    <w:name w:val="批注文字 Char2"/>
    <w:autoRedefine/>
    <w:qFormat/>
    <w:uiPriority w:val="0"/>
    <w:rPr>
      <w:sz w:val="21"/>
      <w:szCs w:val="24"/>
    </w:rPr>
  </w:style>
  <w:style w:type="character" w:customStyle="1" w:styleId="171">
    <w:name w:val="正文文本 2 Char1"/>
    <w:autoRedefine/>
    <w:qFormat/>
    <w:uiPriority w:val="0"/>
    <w:rPr>
      <w:szCs w:val="24"/>
    </w:rPr>
  </w:style>
  <w:style w:type="character" w:customStyle="1" w:styleId="172">
    <w:name w:val="正文缩进 Char1"/>
    <w:autoRedefine/>
    <w:qFormat/>
    <w:uiPriority w:val="0"/>
    <w:rPr>
      <w:rFonts w:eastAsia="宋体"/>
      <w:kern w:val="2"/>
      <w:sz w:val="21"/>
      <w:lang w:val="en-US" w:eastAsia="zh-CN" w:bidi="ar-SA"/>
    </w:rPr>
  </w:style>
  <w:style w:type="character" w:customStyle="1" w:styleId="173">
    <w:name w:val="正文（首行缩进两字） Char12"/>
    <w:autoRedefine/>
    <w:qFormat/>
    <w:uiPriority w:val="0"/>
    <w:rPr>
      <w:rFonts w:eastAsia="宋体"/>
      <w:kern w:val="2"/>
      <w:sz w:val="21"/>
      <w:lang w:val="en-US" w:eastAsia="zh-CN" w:bidi="ar-SA"/>
    </w:rPr>
  </w:style>
  <w:style w:type="character" w:customStyle="1" w:styleId="174">
    <w:name w:val="font141"/>
    <w:autoRedefine/>
    <w:qFormat/>
    <w:uiPriority w:val="0"/>
    <w:rPr>
      <w:rFonts w:hint="eastAsia" w:ascii="宋体" w:hAnsi="宋体" w:eastAsia="宋体" w:cs="宋体"/>
      <w:b/>
      <w:color w:val="000000"/>
      <w:sz w:val="18"/>
      <w:szCs w:val="18"/>
      <w:u w:val="none"/>
    </w:rPr>
  </w:style>
  <w:style w:type="character" w:customStyle="1" w:styleId="175">
    <w:name w:val="编号1. Char Char"/>
    <w:autoRedefine/>
    <w:qFormat/>
    <w:uiPriority w:val="0"/>
    <w:rPr>
      <w:rFonts w:ascii="Times New Roman" w:hAnsi="Times New Roman" w:eastAsia="宋体" w:cs="Times New Roman"/>
      <w:sz w:val="24"/>
      <w:szCs w:val="24"/>
    </w:rPr>
  </w:style>
  <w:style w:type="character" w:customStyle="1" w:styleId="176">
    <w:name w:val="3zw"/>
    <w:autoRedefine/>
    <w:qFormat/>
    <w:uiPriority w:val="0"/>
  </w:style>
  <w:style w:type="character" w:customStyle="1" w:styleId="177">
    <w:name w:val="不明显强调1"/>
    <w:autoRedefine/>
    <w:qFormat/>
    <w:uiPriority w:val="0"/>
    <w:rPr>
      <w:i/>
      <w:iCs/>
      <w:color w:val="808080"/>
    </w:rPr>
  </w:style>
  <w:style w:type="character" w:customStyle="1" w:styleId="178">
    <w:name w:val="标题1"/>
    <w:autoRedefine/>
    <w:qFormat/>
    <w:uiPriority w:val="0"/>
    <w:rPr>
      <w:rFonts w:ascii="隶书" w:eastAsia="宋体"/>
      <w:color w:val="000000"/>
      <w:sz w:val="24"/>
    </w:rPr>
  </w:style>
  <w:style w:type="character" w:customStyle="1" w:styleId="179">
    <w:name w:val="标题 5 Char1"/>
    <w:autoRedefine/>
    <w:qFormat/>
    <w:uiPriority w:val="0"/>
    <w:rPr>
      <w:rFonts w:ascii="Times New Roman" w:hAnsi="Times New Roman" w:eastAsia="宋体" w:cs="Times New Roman"/>
      <w:b/>
      <w:bCs/>
      <w:kern w:val="2"/>
      <w:sz w:val="28"/>
      <w:szCs w:val="28"/>
    </w:rPr>
  </w:style>
  <w:style w:type="character" w:customStyle="1" w:styleId="180">
    <w:name w:val="main5"/>
    <w:autoRedefine/>
    <w:qFormat/>
    <w:uiPriority w:val="0"/>
    <w:rPr>
      <w:color w:val="000000"/>
      <w:sz w:val="20"/>
      <w:szCs w:val="20"/>
    </w:rPr>
  </w:style>
  <w:style w:type="character" w:customStyle="1" w:styleId="181">
    <w:name w:val="标题 1.1 Char"/>
    <w:autoRedefine/>
    <w:qFormat/>
    <w:uiPriority w:val="0"/>
    <w:rPr>
      <w:rFonts w:ascii="Arial" w:hAnsi="Arial" w:eastAsia="黑体" w:cs="Times New Roman"/>
      <w:b/>
      <w:bCs/>
      <w:kern w:val="2"/>
      <w:sz w:val="32"/>
      <w:szCs w:val="32"/>
      <w:lang w:val="en-US" w:eastAsia="zh-CN" w:bidi="ar-SA"/>
    </w:rPr>
  </w:style>
  <w:style w:type="character" w:customStyle="1" w:styleId="182">
    <w:name w:val="标题 7 Char1"/>
    <w:autoRedefine/>
    <w:qFormat/>
    <w:uiPriority w:val="0"/>
    <w:rPr>
      <w:rFonts w:eastAsia="创艺简行楷"/>
      <w:b/>
      <w:sz w:val="24"/>
    </w:rPr>
  </w:style>
  <w:style w:type="character" w:customStyle="1" w:styleId="183">
    <w:name w:val="标题 8 Char1"/>
    <w:autoRedefine/>
    <w:qFormat/>
    <w:uiPriority w:val="0"/>
    <w:rPr>
      <w:rFonts w:ascii="Arial" w:hAnsi="Arial" w:eastAsia="黑体"/>
      <w:sz w:val="24"/>
    </w:rPr>
  </w:style>
  <w:style w:type="character" w:customStyle="1" w:styleId="184">
    <w:name w:val="标题2"/>
    <w:autoRedefine/>
    <w:qFormat/>
    <w:uiPriority w:val="0"/>
    <w:rPr>
      <w:rFonts w:ascii="隶书" w:eastAsia="隶书"/>
      <w:b/>
      <w:color w:val="000000"/>
      <w:sz w:val="36"/>
    </w:rPr>
  </w:style>
  <w:style w:type="character" w:customStyle="1" w:styleId="185">
    <w:name w:val="标题 2 字符"/>
    <w:autoRedefine/>
    <w:qFormat/>
    <w:uiPriority w:val="0"/>
    <w:rPr>
      <w:rFonts w:ascii="Times New Roman" w:hAnsi="Times New Roman" w:eastAsia="宋体" w:cs="Times New Roman"/>
      <w:b/>
      <w:bCs/>
      <w:kern w:val="2"/>
      <w:sz w:val="24"/>
      <w:szCs w:val="32"/>
      <w:lang w:val="en-US" w:eastAsia="zh-CN" w:bidi="ar-SA"/>
    </w:rPr>
  </w:style>
  <w:style w:type="character" w:customStyle="1" w:styleId="186">
    <w:name w:val="font01"/>
    <w:autoRedefine/>
    <w:qFormat/>
    <w:uiPriority w:val="0"/>
    <w:rPr>
      <w:rFonts w:hint="eastAsia" w:ascii="宋体" w:hAnsi="宋体" w:eastAsia="宋体" w:cs="宋体"/>
      <w:color w:val="000000"/>
      <w:sz w:val="18"/>
      <w:szCs w:val="18"/>
      <w:u w:val="none"/>
    </w:rPr>
  </w:style>
  <w:style w:type="character" w:customStyle="1" w:styleId="187">
    <w:name w:val="Body Text Indent Char1"/>
    <w:autoRedefine/>
    <w:qFormat/>
    <w:uiPriority w:val="0"/>
    <w:rPr>
      <w:kern w:val="2"/>
      <w:sz w:val="21"/>
      <w:szCs w:val="24"/>
    </w:rPr>
  </w:style>
  <w:style w:type="character" w:customStyle="1" w:styleId="188">
    <w:name w:val="z-窗体底端 Char1"/>
    <w:autoRedefine/>
    <w:qFormat/>
    <w:uiPriority w:val="0"/>
    <w:rPr>
      <w:rFonts w:ascii="Arial" w:hAnsi="Arial" w:eastAsia="宋体" w:cs="Arial"/>
      <w:vanish/>
      <w:sz w:val="16"/>
      <w:szCs w:val="16"/>
    </w:rPr>
  </w:style>
  <w:style w:type="character" w:customStyle="1" w:styleId="189">
    <w:name w:val="标题 3 Char3"/>
    <w:autoRedefine/>
    <w:qFormat/>
    <w:uiPriority w:val="0"/>
    <w:rPr>
      <w:rFonts w:eastAsia="宋体"/>
      <w:kern w:val="2"/>
      <w:sz w:val="24"/>
      <w:lang w:val="en-US" w:eastAsia="zh-CN" w:bidi="ar-SA"/>
    </w:rPr>
  </w:style>
  <w:style w:type="paragraph" w:customStyle="1" w:styleId="190">
    <w:name w:val="font6"/>
    <w:basedOn w:val="1"/>
    <w:autoRedefine/>
    <w:qFormat/>
    <w:uiPriority w:val="0"/>
    <w:pPr>
      <w:widowControl/>
      <w:spacing w:before="100" w:beforeAutospacing="1" w:after="100" w:afterAutospacing="1"/>
      <w:jc w:val="left"/>
    </w:pPr>
    <w:rPr>
      <w:rFonts w:eastAsia="Arial Unicode MS"/>
      <w:kern w:val="0"/>
      <w:sz w:val="20"/>
      <w:szCs w:val="20"/>
    </w:rPr>
  </w:style>
  <w:style w:type="paragraph" w:customStyle="1" w:styleId="191">
    <w:name w:val="Char Char Char Char Char Char Char Char Char Char Char Char Char Char Char Char"/>
    <w:basedOn w:val="1"/>
    <w:autoRedefine/>
    <w:qFormat/>
    <w:uiPriority w:val="0"/>
    <w:pPr>
      <w:tabs>
        <w:tab w:val="left" w:pos="360"/>
      </w:tabs>
      <w:spacing w:line="360" w:lineRule="auto"/>
      <w:ind w:left="482" w:firstLine="200" w:firstLineChars="200"/>
    </w:pPr>
    <w:rPr>
      <w:rFonts w:ascii="宋体"/>
      <w:sz w:val="24"/>
    </w:rPr>
  </w:style>
  <w:style w:type="paragraph" w:customStyle="1" w:styleId="192">
    <w:name w:val="_Style 1"/>
    <w:basedOn w:val="1"/>
    <w:autoRedefine/>
    <w:qFormat/>
    <w:uiPriority w:val="34"/>
    <w:pPr>
      <w:spacing w:line="360" w:lineRule="auto"/>
      <w:ind w:firstLine="420" w:firstLineChars="200"/>
    </w:pPr>
    <w:rPr>
      <w:rFonts w:ascii="宋体" w:hAnsi="宋体"/>
      <w:kern w:val="0"/>
    </w:rPr>
  </w:style>
  <w:style w:type="paragraph" w:customStyle="1" w:styleId="193">
    <w:name w:val="Char Char Char Char Char Char Char Char Char Char1"/>
    <w:basedOn w:val="1"/>
    <w:autoRedefine/>
    <w:qFormat/>
    <w:uiPriority w:val="0"/>
    <w:pPr>
      <w:widowControl/>
      <w:spacing w:after="160" w:line="240" w:lineRule="exact"/>
      <w:jc w:val="left"/>
    </w:pPr>
    <w:rPr>
      <w:szCs w:val="20"/>
    </w:rPr>
  </w:style>
  <w:style w:type="paragraph" w:customStyle="1" w:styleId="194">
    <w:name w:val="xl3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195">
    <w:name w:val="xl54"/>
    <w:basedOn w:val="1"/>
    <w:autoRedefine/>
    <w:qFormat/>
    <w:uiPriority w:val="0"/>
    <w:pPr>
      <w:widowControl/>
      <w:pBdr>
        <w:top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196">
    <w:name w:val="Char Char Char Char Char Char Char11"/>
    <w:basedOn w:val="1"/>
    <w:autoRedefine/>
    <w:qFormat/>
    <w:uiPriority w:val="0"/>
    <w:rPr>
      <w:rFonts w:ascii="Arial" w:hAnsi="Arial"/>
      <w:snapToGrid w:val="0"/>
      <w:szCs w:val="21"/>
    </w:rPr>
  </w:style>
  <w:style w:type="paragraph" w:customStyle="1" w:styleId="197">
    <w:name w:val="z-窗体顶端1"/>
    <w:basedOn w:val="1"/>
    <w:next w:val="1"/>
    <w:autoRedefine/>
    <w:qFormat/>
    <w:uiPriority w:val="99"/>
    <w:pPr>
      <w:pBdr>
        <w:bottom w:val="single" w:color="auto" w:sz="6" w:space="1"/>
      </w:pBdr>
      <w:jc w:val="center"/>
    </w:pPr>
    <w:rPr>
      <w:rFonts w:ascii="Arial" w:hAnsi="Arial" w:cs="Arial"/>
      <w:vanish/>
      <w:sz w:val="16"/>
      <w:szCs w:val="16"/>
    </w:rPr>
  </w:style>
  <w:style w:type="paragraph" w:customStyle="1" w:styleId="198">
    <w:name w:val="Default"/>
    <w:autoRedefine/>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99">
    <w:name w:val="常规"/>
    <w:basedOn w:val="1"/>
    <w:autoRedefine/>
    <w:qFormat/>
    <w:uiPriority w:val="0"/>
    <w:pPr>
      <w:widowControl/>
      <w:jc w:val="left"/>
    </w:pPr>
    <w:rPr>
      <w:rFonts w:ascii="Arial" w:hAnsi="Arial" w:cs="Arial"/>
      <w:color w:val="000000"/>
      <w:kern w:val="0"/>
      <w:sz w:val="20"/>
      <w:szCs w:val="20"/>
    </w:rPr>
  </w:style>
  <w:style w:type="paragraph" w:customStyle="1" w:styleId="200">
    <w:name w:val="xl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01">
    <w:name w:val="表中"/>
    <w:basedOn w:val="1"/>
    <w:autoRedefine/>
    <w:qFormat/>
    <w:uiPriority w:val="0"/>
    <w:pPr>
      <w:adjustRightInd w:val="0"/>
      <w:spacing w:line="360" w:lineRule="atLeast"/>
      <w:jc w:val="center"/>
      <w:textAlignment w:val="baseline"/>
    </w:pPr>
    <w:rPr>
      <w:kern w:val="0"/>
      <w:szCs w:val="20"/>
    </w:rPr>
  </w:style>
  <w:style w:type="paragraph" w:customStyle="1" w:styleId="202">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03">
    <w:name w:val="z-窗体底端1"/>
    <w:basedOn w:val="1"/>
    <w:next w:val="1"/>
    <w:autoRedefine/>
    <w:qFormat/>
    <w:uiPriority w:val="99"/>
    <w:pPr>
      <w:pBdr>
        <w:top w:val="single" w:color="auto" w:sz="6" w:space="1"/>
      </w:pBdr>
      <w:jc w:val="center"/>
    </w:pPr>
    <w:rPr>
      <w:rFonts w:ascii="Arial" w:hAnsi="Arial" w:cs="Arial"/>
      <w:vanish/>
      <w:sz w:val="16"/>
      <w:szCs w:val="16"/>
    </w:rPr>
  </w:style>
  <w:style w:type="paragraph" w:customStyle="1" w:styleId="204">
    <w:name w:val="0"/>
    <w:basedOn w:val="1"/>
    <w:autoRedefine/>
    <w:qFormat/>
    <w:uiPriority w:val="0"/>
    <w:pPr>
      <w:widowControl/>
    </w:pPr>
    <w:rPr>
      <w:kern w:val="0"/>
      <w:szCs w:val="20"/>
    </w:rPr>
  </w:style>
  <w:style w:type="paragraph" w:customStyle="1" w:styleId="205">
    <w:name w:val="样式4"/>
    <w:basedOn w:val="5"/>
    <w:autoRedefine/>
    <w:qFormat/>
    <w:uiPriority w:val="0"/>
    <w:pPr>
      <w:keepNext w:val="0"/>
      <w:keepLines w:val="0"/>
      <w:tabs>
        <w:tab w:val="left" w:pos="425"/>
        <w:tab w:val="left" w:pos="851"/>
      </w:tabs>
      <w:adjustRightInd w:val="0"/>
      <w:snapToGrid w:val="0"/>
      <w:spacing w:before="0" w:after="0" w:line="360" w:lineRule="auto"/>
      <w:ind w:left="425" w:hanging="425"/>
    </w:pPr>
    <w:rPr>
      <w:rFonts w:ascii="Times New Roman" w:hAnsi="Times New Roman"/>
      <w:bCs w:val="0"/>
      <w:sz w:val="24"/>
      <w:szCs w:val="20"/>
    </w:rPr>
  </w:style>
  <w:style w:type="paragraph" w:customStyle="1" w:styleId="206">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4"/>
      <w:szCs w:val="20"/>
    </w:rPr>
  </w:style>
  <w:style w:type="paragraph" w:customStyle="1" w:styleId="207">
    <w:name w:val="表格大标题"/>
    <w:autoRedefine/>
    <w:qFormat/>
    <w:uiPriority w:val="0"/>
    <w:pPr>
      <w:jc w:val="center"/>
      <w:outlineLvl w:val="0"/>
    </w:pPr>
    <w:rPr>
      <w:rFonts w:ascii="Times New Roman" w:hAnsi="Times New Roman" w:eastAsia="方正小标宋简体" w:cs="Times New Roman"/>
      <w:bCs/>
      <w:sz w:val="36"/>
      <w:szCs w:val="36"/>
      <w:lang w:val="en-US" w:eastAsia="zh-CN" w:bidi="ar-SA"/>
    </w:rPr>
  </w:style>
  <w:style w:type="paragraph" w:customStyle="1" w:styleId="208">
    <w:name w:val="17"/>
    <w:basedOn w:val="1"/>
    <w:autoRedefine/>
    <w:qFormat/>
    <w:uiPriority w:val="0"/>
    <w:pPr>
      <w:widowControl/>
      <w:spacing w:before="100" w:beforeAutospacing="1" w:after="100" w:afterAutospacing="1"/>
      <w:jc w:val="left"/>
    </w:pPr>
    <w:rPr>
      <w:kern w:val="0"/>
      <w:sz w:val="20"/>
      <w:szCs w:val="20"/>
    </w:rPr>
  </w:style>
  <w:style w:type="paragraph" w:customStyle="1" w:styleId="209">
    <w:name w:val="我的正文"/>
    <w:basedOn w:val="1"/>
    <w:autoRedefine/>
    <w:qFormat/>
    <w:uiPriority w:val="0"/>
    <w:pPr>
      <w:spacing w:line="520" w:lineRule="exact"/>
      <w:ind w:firstLine="192" w:firstLineChars="192"/>
    </w:pPr>
    <w:rPr>
      <w:sz w:val="28"/>
      <w:szCs w:val="28"/>
    </w:rPr>
  </w:style>
  <w:style w:type="paragraph" w:customStyle="1" w:styleId="210">
    <w:name w:val="Char11"/>
    <w:basedOn w:val="1"/>
    <w:autoRedefine/>
    <w:qFormat/>
    <w:uiPriority w:val="0"/>
    <w:pPr>
      <w:widowControl/>
      <w:spacing w:after="160" w:line="240" w:lineRule="exact"/>
      <w:jc w:val="left"/>
    </w:pPr>
    <w:rPr>
      <w:rFonts w:ascii="宋体"/>
      <w:kern w:val="0"/>
      <w:sz w:val="34"/>
      <w:szCs w:val="20"/>
    </w:rPr>
  </w:style>
  <w:style w:type="paragraph" w:customStyle="1" w:styleId="211">
    <w:name w:val="Char Char1 Char Char Char Char"/>
    <w:basedOn w:val="1"/>
    <w:autoRedefine/>
    <w:qFormat/>
    <w:uiPriority w:val="0"/>
    <w:rPr>
      <w:szCs w:val="20"/>
    </w:rPr>
  </w:style>
  <w:style w:type="paragraph" w:customStyle="1" w:styleId="212">
    <w:name w:val="二级标"/>
    <w:basedOn w:val="1"/>
    <w:autoRedefine/>
    <w:qFormat/>
    <w:uiPriority w:val="0"/>
    <w:pPr>
      <w:spacing w:line="300" w:lineRule="auto"/>
      <w:outlineLvl w:val="1"/>
    </w:pPr>
    <w:rPr>
      <w:rFonts w:ascii="宋体" w:hAnsi="宋体" w:eastAsia="隶书"/>
      <w:b/>
      <w:sz w:val="36"/>
      <w:szCs w:val="20"/>
    </w:rPr>
  </w:style>
  <w:style w:type="paragraph" w:customStyle="1" w:styleId="213">
    <w:name w:val="标书正文"/>
    <w:basedOn w:val="1"/>
    <w:autoRedefine/>
    <w:qFormat/>
    <w:uiPriority w:val="0"/>
    <w:pPr>
      <w:spacing w:beforeLines="50" w:afterLines="50" w:line="276" w:lineRule="auto"/>
      <w:ind w:firstLine="480" w:firstLineChars="200"/>
    </w:pPr>
    <w:rPr>
      <w:rFonts w:ascii="Calibri" w:hAnsi="Calibri" w:eastAsia="Times New Roman"/>
      <w:kern w:val="0"/>
      <w:sz w:val="24"/>
    </w:rPr>
  </w:style>
  <w:style w:type="paragraph" w:customStyle="1" w:styleId="214">
    <w:name w:val="Char3"/>
    <w:basedOn w:val="1"/>
    <w:autoRedefine/>
    <w:qFormat/>
    <w:uiPriority w:val="0"/>
    <w:pPr>
      <w:widowControl/>
      <w:spacing w:after="160" w:line="240" w:lineRule="exact"/>
      <w:jc w:val="left"/>
    </w:pPr>
    <w:rPr>
      <w:rFonts w:ascii="Tahoma" w:hAnsi="Tahoma"/>
      <w:kern w:val="0"/>
      <w:sz w:val="24"/>
      <w:lang w:eastAsia="en-US"/>
    </w:rPr>
  </w:style>
  <w:style w:type="paragraph" w:customStyle="1" w:styleId="215">
    <w:name w:val="xl3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16">
    <w:name w:val="Char Char Char Char Char Char Char"/>
    <w:basedOn w:val="1"/>
    <w:autoRedefine/>
    <w:qFormat/>
    <w:uiPriority w:val="0"/>
    <w:pPr>
      <w:widowControl/>
      <w:spacing w:after="160" w:line="240" w:lineRule="exact"/>
      <w:jc w:val="left"/>
    </w:pPr>
    <w:rPr>
      <w:szCs w:val="20"/>
    </w:rPr>
  </w:style>
  <w:style w:type="paragraph" w:customStyle="1" w:styleId="217">
    <w:name w:val="xl61"/>
    <w:basedOn w:val="1"/>
    <w:autoRedefine/>
    <w:qFormat/>
    <w:uiPriority w:val="0"/>
    <w:pPr>
      <w:widowControl/>
      <w:pBdr>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18">
    <w:name w:val="xl4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19">
    <w:name w:val="Char Char Char Char"/>
    <w:basedOn w:val="1"/>
    <w:autoRedefine/>
    <w:qFormat/>
    <w:uiPriority w:val="0"/>
    <w:rPr>
      <w:rFonts w:ascii="仿宋_GB2312" w:eastAsia="仿宋_GB2312"/>
      <w:b/>
      <w:sz w:val="32"/>
      <w:szCs w:val="32"/>
    </w:rPr>
  </w:style>
  <w:style w:type="paragraph" w:customStyle="1" w:styleId="220">
    <w:name w:val="xl59"/>
    <w:basedOn w:val="1"/>
    <w:autoRedefine/>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21">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22">
    <w:name w:val="表格文字"/>
    <w:autoRedefine/>
    <w:qFormat/>
    <w:uiPriority w:val="0"/>
    <w:pPr>
      <w:autoSpaceDE w:val="0"/>
      <w:autoSpaceDN w:val="0"/>
      <w:adjustRightInd w:val="0"/>
      <w:snapToGrid w:val="0"/>
      <w:jc w:val="center"/>
    </w:pPr>
    <w:rPr>
      <w:rFonts w:ascii="宋体" w:hAnsi="Times New Roman" w:eastAsia="宋体" w:cs="Times New Roman"/>
      <w:sz w:val="24"/>
      <w:lang w:val="en-US" w:eastAsia="zh-CN" w:bidi="ar-SA"/>
    </w:rPr>
  </w:style>
  <w:style w:type="paragraph" w:customStyle="1" w:styleId="223">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kern w:val="0"/>
      <w:szCs w:val="21"/>
    </w:rPr>
  </w:style>
  <w:style w:type="paragraph" w:customStyle="1" w:styleId="224">
    <w:name w:val="TOC 标题2"/>
    <w:basedOn w:val="2"/>
    <w:next w:val="1"/>
    <w:autoRedefine/>
    <w:qFormat/>
    <w:uiPriority w:val="39"/>
    <w:pPr>
      <w:widowControl/>
      <w:spacing w:before="240" w:line="259" w:lineRule="auto"/>
      <w:jc w:val="left"/>
      <w:outlineLvl w:val="9"/>
    </w:pPr>
    <w:rPr>
      <w:rFonts w:ascii="Calibri Light" w:hAnsi="Calibri Light"/>
      <w:b w:val="0"/>
      <w:bCs w:val="0"/>
      <w:color w:val="2E74B5"/>
      <w:kern w:val="0"/>
      <w:sz w:val="32"/>
      <w:szCs w:val="32"/>
    </w:rPr>
  </w:style>
  <w:style w:type="paragraph" w:customStyle="1" w:styleId="225">
    <w:name w:val="Char Char Char Char Char Char1 Char Char Char Char"/>
    <w:basedOn w:val="1"/>
    <w:autoRedefine/>
    <w:qFormat/>
    <w:uiPriority w:val="0"/>
  </w:style>
  <w:style w:type="paragraph" w:customStyle="1" w:styleId="226">
    <w:name w:val="小五 宋体 居中"/>
    <w:basedOn w:val="1"/>
    <w:autoRedefine/>
    <w:qFormat/>
    <w:uiPriority w:val="0"/>
    <w:pPr>
      <w:jc w:val="center"/>
    </w:pPr>
    <w:rPr>
      <w:sz w:val="18"/>
      <w:szCs w:val="20"/>
    </w:rPr>
  </w:style>
  <w:style w:type="paragraph" w:customStyle="1" w:styleId="227">
    <w:name w:val="1"/>
    <w:basedOn w:val="1"/>
    <w:next w:val="25"/>
    <w:autoRedefine/>
    <w:qFormat/>
    <w:uiPriority w:val="0"/>
    <w:rPr>
      <w:rFonts w:ascii="宋体" w:hAnsi="Courier New"/>
      <w:szCs w:val="20"/>
    </w:rPr>
  </w:style>
  <w:style w:type="paragraph" w:customStyle="1" w:styleId="228">
    <w:name w:val="xl47"/>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29">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230">
    <w:name w:val="Char111"/>
    <w:basedOn w:val="1"/>
    <w:autoRedefine/>
    <w:qFormat/>
    <w:uiPriority w:val="0"/>
    <w:pPr>
      <w:widowControl/>
      <w:spacing w:after="160" w:line="240" w:lineRule="exact"/>
      <w:jc w:val="left"/>
    </w:pPr>
    <w:rPr>
      <w:rFonts w:ascii="宋体"/>
      <w:kern w:val="0"/>
      <w:sz w:val="34"/>
      <w:szCs w:val="20"/>
    </w:rPr>
  </w:style>
  <w:style w:type="paragraph" w:customStyle="1" w:styleId="231">
    <w:name w:val="样式 首行缩进:  2 字符"/>
    <w:basedOn w:val="1"/>
    <w:autoRedefine/>
    <w:qFormat/>
    <w:uiPriority w:val="0"/>
    <w:pPr>
      <w:autoSpaceDE w:val="0"/>
      <w:autoSpaceDN w:val="0"/>
      <w:adjustRightInd w:val="0"/>
      <w:snapToGrid w:val="0"/>
      <w:ind w:firstLine="480"/>
    </w:pPr>
    <w:rPr>
      <w:rFonts w:ascii="Microsoft Sans Serif" w:hAnsi="Microsoft Sans Serif" w:cs="宋体"/>
      <w:sz w:val="24"/>
    </w:rPr>
  </w:style>
  <w:style w:type="paragraph" w:customStyle="1" w:styleId="232">
    <w:name w:val="xl2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33">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34">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235">
    <w:name w:val="Char Char Char Char Char Char Char1"/>
    <w:basedOn w:val="1"/>
    <w:autoRedefine/>
    <w:qFormat/>
    <w:uiPriority w:val="0"/>
    <w:rPr>
      <w:rFonts w:ascii="Arial" w:hAnsi="Arial"/>
      <w:snapToGrid w:val="0"/>
      <w:szCs w:val="21"/>
    </w:rPr>
  </w:style>
  <w:style w:type="paragraph" w:customStyle="1" w:styleId="236">
    <w:name w:val="Char1"/>
    <w:basedOn w:val="1"/>
    <w:autoRedefine/>
    <w:qFormat/>
    <w:uiPriority w:val="0"/>
    <w:pPr>
      <w:widowControl/>
      <w:spacing w:after="160" w:line="240" w:lineRule="exact"/>
      <w:jc w:val="left"/>
    </w:pPr>
    <w:rPr>
      <w:rFonts w:ascii="宋体"/>
      <w:kern w:val="0"/>
      <w:sz w:val="34"/>
      <w:szCs w:val="20"/>
    </w:rPr>
  </w:style>
  <w:style w:type="paragraph" w:customStyle="1" w:styleId="237">
    <w:name w:val="p15"/>
    <w:basedOn w:val="1"/>
    <w:autoRedefine/>
    <w:qFormat/>
    <w:uiPriority w:val="0"/>
    <w:pPr>
      <w:widowControl/>
      <w:ind w:left="210"/>
      <w:jc w:val="left"/>
    </w:pPr>
    <w:rPr>
      <w:smallCaps/>
      <w:kern w:val="0"/>
      <w:sz w:val="20"/>
      <w:szCs w:val="20"/>
    </w:rPr>
  </w:style>
  <w:style w:type="paragraph" w:customStyle="1" w:styleId="238">
    <w:name w:val="_Style 16"/>
    <w:basedOn w:val="1"/>
    <w:autoRedefine/>
    <w:qFormat/>
    <w:uiPriority w:val="0"/>
    <w:pPr>
      <w:widowControl/>
      <w:spacing w:after="160" w:line="240" w:lineRule="exact"/>
      <w:jc w:val="left"/>
    </w:pPr>
  </w:style>
  <w:style w:type="paragraph" w:customStyle="1" w:styleId="239">
    <w:name w:val="19"/>
    <w:basedOn w:val="1"/>
    <w:autoRedefine/>
    <w:qFormat/>
    <w:uiPriority w:val="0"/>
    <w:pPr>
      <w:widowControl/>
      <w:snapToGrid w:val="0"/>
      <w:spacing w:before="100" w:beforeAutospacing="1" w:after="120" w:line="360" w:lineRule="atLeast"/>
      <w:jc w:val="left"/>
    </w:pPr>
    <w:rPr>
      <w:rFonts w:ascii="宋体" w:hAnsi="宋体"/>
      <w:kern w:val="0"/>
      <w:sz w:val="28"/>
      <w:szCs w:val="20"/>
    </w:rPr>
  </w:style>
  <w:style w:type="paragraph" w:customStyle="1" w:styleId="240">
    <w:name w:val="缺省文本"/>
    <w:basedOn w:val="1"/>
    <w:autoRedefine/>
    <w:qFormat/>
    <w:uiPriority w:val="0"/>
    <w:pPr>
      <w:autoSpaceDE w:val="0"/>
      <w:autoSpaceDN w:val="0"/>
      <w:adjustRightInd w:val="0"/>
      <w:jc w:val="left"/>
    </w:pPr>
    <w:rPr>
      <w:rFonts w:ascii="仿宋_GB2312" w:eastAsia="仿宋_GB2312"/>
      <w:kern w:val="0"/>
      <w:sz w:val="24"/>
      <w:szCs w:val="20"/>
    </w:rPr>
  </w:style>
  <w:style w:type="paragraph" w:customStyle="1" w:styleId="241">
    <w:name w:val="正文文本 31"/>
    <w:basedOn w:val="1"/>
    <w:autoRedefine/>
    <w:qFormat/>
    <w:uiPriority w:val="0"/>
    <w:pPr>
      <w:adjustRightInd w:val="0"/>
      <w:spacing w:line="312" w:lineRule="atLeast"/>
      <w:jc w:val="center"/>
      <w:textAlignment w:val="baseline"/>
    </w:pPr>
    <w:rPr>
      <w:kern w:val="0"/>
      <w:szCs w:val="20"/>
    </w:rPr>
  </w:style>
  <w:style w:type="paragraph" w:customStyle="1" w:styleId="242">
    <w:name w:val="Char Char"/>
    <w:basedOn w:val="1"/>
    <w:autoRedefine/>
    <w:qFormat/>
    <w:uiPriority w:val="0"/>
    <w:pPr>
      <w:ind w:left="567" w:hanging="279"/>
    </w:pPr>
    <w:rPr>
      <w:rFonts w:ascii="Calibri" w:hAnsi="Calibri"/>
    </w:rPr>
  </w:style>
  <w:style w:type="paragraph" w:customStyle="1" w:styleId="243">
    <w:name w:val="WPSOffice手动目录 1"/>
    <w:autoRedefine/>
    <w:qFormat/>
    <w:uiPriority w:val="0"/>
    <w:rPr>
      <w:rFonts w:ascii="Times New Roman" w:hAnsi="Times New Roman" w:eastAsia="宋体" w:cs="Times New Roman"/>
      <w:lang w:val="en-US" w:eastAsia="zh-CN" w:bidi="ar-SA"/>
    </w:rPr>
  </w:style>
  <w:style w:type="paragraph" w:customStyle="1" w:styleId="244">
    <w:name w:val="TOC 标题3"/>
    <w:basedOn w:val="2"/>
    <w:next w:val="1"/>
    <w:autoRedefine/>
    <w:unhideWhenUsed/>
    <w:qFormat/>
    <w:uiPriority w:val="39"/>
    <w:pPr>
      <w:widowControl/>
      <w:spacing w:line="276" w:lineRule="auto"/>
      <w:jc w:val="left"/>
      <w:outlineLvl w:val="9"/>
    </w:pPr>
    <w:rPr>
      <w:rFonts w:ascii="Calibri Light" w:hAnsi="Calibri Light"/>
      <w:color w:val="2E74B5"/>
      <w:kern w:val="0"/>
      <w:sz w:val="28"/>
      <w:szCs w:val="28"/>
    </w:rPr>
  </w:style>
  <w:style w:type="paragraph" w:customStyle="1" w:styleId="245">
    <w:name w:val="xl34"/>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46">
    <w:name w:val="纯文本1"/>
    <w:basedOn w:val="1"/>
    <w:autoRedefine/>
    <w:qFormat/>
    <w:uiPriority w:val="0"/>
    <w:pPr>
      <w:adjustRightInd w:val="0"/>
      <w:textAlignment w:val="baseline"/>
    </w:pPr>
    <w:rPr>
      <w:szCs w:val="20"/>
    </w:rPr>
  </w:style>
  <w:style w:type="paragraph" w:customStyle="1" w:styleId="247">
    <w:name w:val="font8"/>
    <w:basedOn w:val="1"/>
    <w:autoRedefine/>
    <w:qFormat/>
    <w:uiPriority w:val="0"/>
    <w:pPr>
      <w:widowControl/>
      <w:spacing w:before="100" w:beforeAutospacing="1" w:after="100" w:afterAutospacing="1"/>
      <w:jc w:val="left"/>
    </w:pPr>
    <w:rPr>
      <w:rFonts w:hint="eastAsia" w:ascii="宋体" w:hAnsi="宋体"/>
      <w:kern w:val="0"/>
      <w:sz w:val="20"/>
      <w:szCs w:val="20"/>
    </w:rPr>
  </w:style>
  <w:style w:type="paragraph" w:customStyle="1" w:styleId="248">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49">
    <w:name w:val="Char Char Char Char Char Char Char Char Char Char Char Char Char Char Char Char1"/>
    <w:basedOn w:val="1"/>
    <w:autoRedefine/>
    <w:qFormat/>
    <w:uiPriority w:val="0"/>
    <w:pPr>
      <w:tabs>
        <w:tab w:val="left" w:pos="360"/>
      </w:tabs>
      <w:spacing w:line="360" w:lineRule="auto"/>
      <w:ind w:left="482" w:firstLine="200" w:firstLineChars="200"/>
    </w:pPr>
    <w:rPr>
      <w:rFonts w:ascii="宋体"/>
      <w:sz w:val="24"/>
    </w:rPr>
  </w:style>
  <w:style w:type="paragraph" w:customStyle="1" w:styleId="250">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51">
    <w:name w:val="标题 2-"/>
    <w:basedOn w:val="3"/>
    <w:autoRedefine/>
    <w:qFormat/>
    <w:uiPriority w:val="0"/>
    <w:pPr>
      <w:spacing w:before="240" w:after="120" w:line="360" w:lineRule="auto"/>
      <w:jc w:val="center"/>
    </w:pPr>
    <w:rPr>
      <w:rFonts w:ascii="Times New Roman" w:hAnsi="Times New Roman"/>
      <w:sz w:val="24"/>
      <w:szCs w:val="20"/>
    </w:rPr>
  </w:style>
  <w:style w:type="paragraph" w:customStyle="1" w:styleId="252">
    <w:name w:val="样式 标题 2标题 2 Char Char Char Char Char2标题 2 Char1 Char + 五号"/>
    <w:basedOn w:val="3"/>
    <w:next w:val="1"/>
    <w:autoRedefine/>
    <w:qFormat/>
    <w:uiPriority w:val="0"/>
    <w:pPr>
      <w:keepNext w:val="0"/>
      <w:keepLines w:val="0"/>
      <w:spacing w:line="360" w:lineRule="auto"/>
      <w:ind w:left="567" w:hanging="567"/>
    </w:pPr>
    <w:rPr>
      <w:rFonts w:ascii="Times New Roman" w:hAnsi="Times New Roman" w:eastAsia="宋体"/>
      <w:kern w:val="0"/>
      <w:sz w:val="21"/>
      <w:szCs w:val="20"/>
    </w:rPr>
  </w:style>
  <w:style w:type="paragraph" w:customStyle="1" w:styleId="253">
    <w:name w:val="xl53"/>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54">
    <w:name w:val="TOC 标题1"/>
    <w:basedOn w:val="2"/>
    <w:next w:val="1"/>
    <w:autoRedefine/>
    <w:qFormat/>
    <w:uiPriority w:val="39"/>
    <w:pPr>
      <w:widowControl/>
      <w:spacing w:before="480" w:line="276" w:lineRule="auto"/>
      <w:jc w:val="left"/>
      <w:outlineLvl w:val="9"/>
    </w:pPr>
    <w:rPr>
      <w:rFonts w:ascii="Cambria" w:hAnsi="Cambria"/>
      <w:color w:val="365F90"/>
      <w:kern w:val="0"/>
      <w:sz w:val="28"/>
      <w:szCs w:val="28"/>
    </w:rPr>
  </w:style>
  <w:style w:type="paragraph" w:customStyle="1" w:styleId="255">
    <w:name w:val="Char Char2 Char Char"/>
    <w:basedOn w:val="1"/>
    <w:autoRedefine/>
    <w:qFormat/>
    <w:uiPriority w:val="0"/>
    <w:rPr>
      <w:rFonts w:ascii="仿宋_GB2312" w:eastAsia="仿宋_GB2312"/>
      <w:b/>
      <w:sz w:val="32"/>
      <w:szCs w:val="32"/>
    </w:rPr>
  </w:style>
  <w:style w:type="paragraph" w:customStyle="1" w:styleId="256">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257">
    <w:name w:val="p18"/>
    <w:basedOn w:val="1"/>
    <w:autoRedefine/>
    <w:qFormat/>
    <w:uiPriority w:val="0"/>
    <w:pPr>
      <w:widowControl/>
      <w:ind w:firstLine="420"/>
    </w:pPr>
    <w:rPr>
      <w:kern w:val="0"/>
      <w:szCs w:val="21"/>
    </w:rPr>
  </w:style>
  <w:style w:type="paragraph" w:customStyle="1" w:styleId="258">
    <w:name w:val="xl5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59">
    <w:name w:val="A4-SIZE"/>
    <w:basedOn w:val="1"/>
    <w:autoRedefine/>
    <w:qFormat/>
    <w:uiPriority w:val="0"/>
    <w:pPr>
      <w:widowControl/>
      <w:autoSpaceDE w:val="0"/>
      <w:autoSpaceDN w:val="0"/>
      <w:jc w:val="left"/>
    </w:pPr>
    <w:rPr>
      <w:rFonts w:ascii="Roman 12cpi" w:hAnsi="Roman 12cpi"/>
      <w:kern w:val="0"/>
      <w:sz w:val="20"/>
      <w:szCs w:val="20"/>
      <w:lang w:val="en-GB"/>
    </w:rPr>
  </w:style>
  <w:style w:type="paragraph" w:customStyle="1" w:styleId="260">
    <w:name w:val="font5"/>
    <w:basedOn w:val="1"/>
    <w:autoRedefine/>
    <w:qFormat/>
    <w:uiPriority w:val="0"/>
    <w:pPr>
      <w:widowControl/>
      <w:spacing w:before="100" w:beforeAutospacing="1" w:after="100" w:afterAutospacing="1"/>
      <w:jc w:val="left"/>
    </w:pPr>
    <w:rPr>
      <w:rFonts w:hint="eastAsia" w:ascii="宋体" w:hAnsi="宋体"/>
      <w:kern w:val="0"/>
      <w:sz w:val="18"/>
      <w:szCs w:val="20"/>
    </w:rPr>
  </w:style>
  <w:style w:type="paragraph" w:customStyle="1" w:styleId="261">
    <w:name w:val="xl51"/>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62">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263">
    <w:name w:val="xl46"/>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64">
    <w:name w:val="_Style 79"/>
    <w:next w:val="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5">
    <w:name w:val="Char Char Char Char Char Char Char12"/>
    <w:basedOn w:val="1"/>
    <w:autoRedefine/>
    <w:qFormat/>
    <w:uiPriority w:val="0"/>
    <w:rPr>
      <w:rFonts w:ascii="Arial" w:hAnsi="Arial"/>
      <w:snapToGrid w:val="0"/>
      <w:szCs w:val="21"/>
    </w:rPr>
  </w:style>
  <w:style w:type="paragraph" w:customStyle="1" w:styleId="266">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67">
    <w:name w:val="样式 楷体_GB2312 小四 首行缩进:  0.8 厘米 行距: 固定值 28 磅"/>
    <w:basedOn w:val="1"/>
    <w:autoRedefine/>
    <w:qFormat/>
    <w:uiPriority w:val="0"/>
    <w:pPr>
      <w:ind w:firstLine="550" w:firstLineChars="262"/>
    </w:pPr>
    <w:rPr>
      <w:szCs w:val="21"/>
    </w:rPr>
  </w:style>
  <w:style w:type="paragraph" w:customStyle="1" w:styleId="268">
    <w:name w:val="默认段落字体 Para Char Char Char Char"/>
    <w:basedOn w:val="1"/>
    <w:autoRedefine/>
    <w:qFormat/>
    <w:uiPriority w:val="0"/>
    <w:pPr>
      <w:spacing w:line="360" w:lineRule="auto"/>
      <w:ind w:firstLine="200" w:firstLineChars="200"/>
    </w:pPr>
    <w:rPr>
      <w:rFonts w:ascii="宋体" w:hAnsi="宋体" w:cs="宋体"/>
      <w:sz w:val="24"/>
    </w:rPr>
  </w:style>
  <w:style w:type="paragraph" w:customStyle="1" w:styleId="269">
    <w:name w:val="末级"/>
    <w:basedOn w:val="1"/>
    <w:autoRedefine/>
    <w:qFormat/>
    <w:uiPriority w:val="0"/>
    <w:pPr>
      <w:tabs>
        <w:tab w:val="left" w:pos="851"/>
      </w:tabs>
      <w:spacing w:line="360" w:lineRule="auto"/>
      <w:ind w:firstLine="510"/>
    </w:pPr>
    <w:rPr>
      <w:sz w:val="24"/>
    </w:rPr>
  </w:style>
  <w:style w:type="paragraph" w:customStyle="1" w:styleId="270">
    <w:name w:val="xl5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kern w:val="0"/>
      <w:sz w:val="32"/>
      <w:szCs w:val="20"/>
    </w:rPr>
  </w:style>
  <w:style w:type="paragraph" w:customStyle="1" w:styleId="271">
    <w:name w:val="Char2"/>
    <w:basedOn w:val="1"/>
    <w:autoRedefine/>
    <w:qFormat/>
    <w:uiPriority w:val="0"/>
    <w:pPr>
      <w:spacing w:line="360" w:lineRule="auto"/>
    </w:pPr>
    <w:rPr>
      <w:rFonts w:ascii="黑体" w:hAnsi="黑体"/>
      <w:sz w:val="24"/>
      <w:lang w:val="zh-CN"/>
    </w:rPr>
  </w:style>
  <w:style w:type="paragraph" w:customStyle="1" w:styleId="272">
    <w:name w:val="段落样式"/>
    <w:basedOn w:val="1"/>
    <w:autoRedefine/>
    <w:qFormat/>
    <w:uiPriority w:val="0"/>
    <w:pPr>
      <w:widowControl/>
      <w:spacing w:line="400" w:lineRule="exact"/>
      <w:ind w:firstLine="480" w:firstLineChars="200"/>
    </w:pPr>
    <w:rPr>
      <w:rFonts w:ascii="黑体" w:hAnsi="黑体"/>
      <w:kern w:val="0"/>
      <w:sz w:val="24"/>
    </w:rPr>
  </w:style>
  <w:style w:type="paragraph" w:customStyle="1" w:styleId="273">
    <w:name w:val="Char12"/>
    <w:basedOn w:val="1"/>
    <w:autoRedefine/>
    <w:qFormat/>
    <w:uiPriority w:val="0"/>
    <w:pPr>
      <w:widowControl/>
      <w:spacing w:after="160" w:line="240" w:lineRule="exact"/>
      <w:jc w:val="left"/>
    </w:pPr>
    <w:rPr>
      <w:rFonts w:ascii="宋体"/>
      <w:kern w:val="0"/>
      <w:sz w:val="34"/>
      <w:szCs w:val="20"/>
    </w:rPr>
  </w:style>
  <w:style w:type="paragraph" w:customStyle="1" w:styleId="274">
    <w:name w:val="样式1"/>
    <w:basedOn w:val="1"/>
    <w:autoRedefine/>
    <w:qFormat/>
    <w:uiPriority w:val="0"/>
    <w:pPr>
      <w:spacing w:line="360" w:lineRule="auto"/>
      <w:jc w:val="center"/>
    </w:pPr>
    <w:rPr>
      <w:rFonts w:ascii="宋体" w:hAnsi="宋体"/>
      <w:b/>
      <w:sz w:val="32"/>
      <w:szCs w:val="30"/>
    </w:rPr>
  </w:style>
  <w:style w:type="paragraph" w:customStyle="1" w:styleId="275">
    <w:name w:val="样式3"/>
    <w:basedOn w:val="4"/>
    <w:autoRedefine/>
    <w:qFormat/>
    <w:uiPriority w:val="0"/>
    <w:pPr>
      <w:tabs>
        <w:tab w:val="left" w:pos="425"/>
        <w:tab w:val="left" w:pos="709"/>
      </w:tabs>
      <w:adjustRightInd w:val="0"/>
      <w:snapToGrid w:val="0"/>
      <w:spacing w:line="360" w:lineRule="auto"/>
      <w:ind w:left="425" w:hanging="425"/>
      <w:jc w:val="left"/>
    </w:pPr>
    <w:rPr>
      <w:sz w:val="24"/>
      <w:szCs w:val="20"/>
    </w:rPr>
  </w:style>
  <w:style w:type="paragraph" w:customStyle="1" w:styleId="276">
    <w:name w:val="Char Char Char Char Char Char Char Char1"/>
    <w:basedOn w:val="1"/>
    <w:autoRedefine/>
    <w:qFormat/>
    <w:uiPriority w:val="0"/>
    <w:rPr>
      <w:szCs w:val="20"/>
    </w:rPr>
  </w:style>
  <w:style w:type="paragraph" w:customStyle="1" w:styleId="277">
    <w:name w:val="列出段落1"/>
    <w:basedOn w:val="1"/>
    <w:autoRedefine/>
    <w:qFormat/>
    <w:uiPriority w:val="0"/>
    <w:pPr>
      <w:ind w:firstLine="420" w:firstLineChars="200"/>
    </w:pPr>
    <w:rPr>
      <w:rFonts w:ascii="Calibri" w:hAnsi="Calibri"/>
      <w:szCs w:val="22"/>
    </w:rPr>
  </w:style>
  <w:style w:type="paragraph" w:customStyle="1" w:styleId="278">
    <w:name w:val="正文缩进2"/>
    <w:basedOn w:val="1"/>
    <w:autoRedefine/>
    <w:qFormat/>
    <w:uiPriority w:val="0"/>
    <w:pPr>
      <w:ind w:firstLine="420"/>
    </w:pPr>
    <w:rPr>
      <w:szCs w:val="20"/>
    </w:rPr>
  </w:style>
  <w:style w:type="paragraph" w:customStyle="1" w:styleId="279">
    <w:name w:val="xl5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80">
    <w:name w:val="正文段"/>
    <w:basedOn w:val="1"/>
    <w:autoRedefine/>
    <w:qFormat/>
    <w:uiPriority w:val="0"/>
    <w:pPr>
      <w:spacing w:line="360" w:lineRule="auto"/>
      <w:ind w:firstLine="420"/>
    </w:pPr>
    <w:rPr>
      <w:rFonts w:ascii="宋体"/>
      <w:sz w:val="24"/>
    </w:rPr>
  </w:style>
  <w:style w:type="paragraph" w:customStyle="1" w:styleId="281">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2">
    <w:name w:val="正文首行缩进 2_0"/>
    <w:basedOn w:val="283"/>
    <w:autoRedefine/>
    <w:qFormat/>
    <w:uiPriority w:val="0"/>
    <w:pPr>
      <w:ind w:firstLine="200"/>
    </w:pPr>
    <w:rPr>
      <w:rFonts w:ascii="Times New Roman" w:hAnsi="Times New Roman"/>
      <w:szCs w:val="20"/>
    </w:rPr>
  </w:style>
  <w:style w:type="paragraph" w:customStyle="1" w:styleId="283">
    <w:name w:val="正文文本缩进_0"/>
    <w:basedOn w:val="65"/>
    <w:next w:val="21"/>
    <w:autoRedefine/>
    <w:unhideWhenUsed/>
    <w:qFormat/>
    <w:uiPriority w:val="99"/>
    <w:pPr>
      <w:spacing w:after="120"/>
      <w:ind w:left="420" w:leftChars="200"/>
    </w:pPr>
  </w:style>
  <w:style w:type="paragraph" w:customStyle="1" w:styleId="284">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285">
    <w:name w:val="_Style 279"/>
    <w:autoRedefine/>
    <w:qFormat/>
    <w:uiPriority w:val="0"/>
    <w:rPr>
      <w:rFonts w:ascii="Times New Roman" w:hAnsi="Times New Roman" w:eastAsia="宋体" w:cs="Times New Roman"/>
      <w:kern w:val="2"/>
      <w:sz w:val="21"/>
      <w:szCs w:val="24"/>
      <w:lang w:val="en-US" w:eastAsia="zh-CN" w:bidi="ar-SA"/>
    </w:rPr>
  </w:style>
  <w:style w:type="paragraph" w:customStyle="1" w:styleId="286">
    <w:name w:val="xl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87">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288">
    <w:name w:val="font0"/>
    <w:basedOn w:val="1"/>
    <w:autoRedefine/>
    <w:qFormat/>
    <w:uiPriority w:val="0"/>
    <w:pPr>
      <w:widowControl/>
      <w:spacing w:before="100" w:beforeAutospacing="1" w:after="100" w:afterAutospacing="1"/>
      <w:jc w:val="left"/>
    </w:pPr>
    <w:rPr>
      <w:rFonts w:hint="eastAsia" w:ascii="宋体" w:hAnsi="宋体"/>
      <w:kern w:val="0"/>
      <w:sz w:val="24"/>
      <w:szCs w:val="20"/>
    </w:rPr>
  </w:style>
  <w:style w:type="paragraph" w:customStyle="1" w:styleId="289">
    <w:name w:val="Char Char Char Char Char Char Char Char Char"/>
    <w:basedOn w:val="1"/>
    <w:autoRedefine/>
    <w:qFormat/>
    <w:uiPriority w:val="0"/>
    <w:pPr>
      <w:widowControl/>
      <w:spacing w:after="160" w:line="240" w:lineRule="exact"/>
      <w:jc w:val="left"/>
    </w:pPr>
    <w:rPr>
      <w:szCs w:val="20"/>
    </w:rPr>
  </w:style>
  <w:style w:type="paragraph" w:customStyle="1" w:styleId="290">
    <w:name w:val="一级标"/>
    <w:basedOn w:val="1"/>
    <w:autoRedefine/>
    <w:qFormat/>
    <w:uiPriority w:val="0"/>
    <w:pPr>
      <w:spacing w:line="300" w:lineRule="auto"/>
      <w:outlineLvl w:val="0"/>
    </w:pPr>
    <w:rPr>
      <w:sz w:val="24"/>
      <w:szCs w:val="20"/>
    </w:rPr>
  </w:style>
  <w:style w:type="paragraph" w:customStyle="1" w:styleId="291">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92">
    <w:name w:val="样式6"/>
    <w:basedOn w:val="7"/>
    <w:autoRedefine/>
    <w:qFormat/>
    <w:uiPriority w:val="0"/>
    <w:pPr>
      <w:tabs>
        <w:tab w:val="left" w:pos="425"/>
      </w:tabs>
      <w:adjustRightInd w:val="0"/>
      <w:spacing w:before="0" w:after="0" w:line="360" w:lineRule="auto"/>
      <w:ind w:left="425" w:hanging="425"/>
    </w:pPr>
    <w:rPr>
      <w:rFonts w:ascii="宋体" w:eastAsia="宋体"/>
      <w:b w:val="0"/>
    </w:rPr>
  </w:style>
  <w:style w:type="paragraph" w:customStyle="1" w:styleId="293">
    <w:name w:val="xl5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94">
    <w:name w:val="1 Char Char Char"/>
    <w:basedOn w:val="1"/>
    <w:next w:val="4"/>
    <w:autoRedefine/>
    <w:qFormat/>
    <w:uiPriority w:val="0"/>
    <w:pPr>
      <w:spacing w:line="500" w:lineRule="exact"/>
      <w:ind w:firstLine="200"/>
      <w:jc w:val="center"/>
    </w:pPr>
    <w:rPr>
      <w:rFonts w:ascii="仿宋_GB2312" w:hAnsi="Arial" w:eastAsia="仿宋_GB2312" w:cs="Arial"/>
      <w:bCs/>
      <w:sz w:val="32"/>
      <w:szCs w:val="32"/>
    </w:rPr>
  </w:style>
  <w:style w:type="paragraph" w:customStyle="1" w:styleId="295">
    <w:name w:val="p0"/>
    <w:basedOn w:val="1"/>
    <w:autoRedefine/>
    <w:qFormat/>
    <w:uiPriority w:val="0"/>
    <w:pPr>
      <w:widowControl/>
    </w:pPr>
    <w:rPr>
      <w:kern w:val="0"/>
      <w:szCs w:val="21"/>
    </w:rPr>
  </w:style>
  <w:style w:type="paragraph" w:customStyle="1" w:styleId="296">
    <w:name w:val="p16"/>
    <w:basedOn w:val="1"/>
    <w:autoRedefine/>
    <w:qFormat/>
    <w:uiPriority w:val="0"/>
    <w:pPr>
      <w:widowControl/>
      <w:ind w:left="210"/>
      <w:jc w:val="left"/>
    </w:pPr>
    <w:rPr>
      <w:smallCaps/>
      <w:kern w:val="0"/>
      <w:sz w:val="20"/>
      <w:szCs w:val="20"/>
    </w:rPr>
  </w:style>
  <w:style w:type="paragraph" w:customStyle="1" w:styleId="297">
    <w:name w:val="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298">
    <w:name w:val="样式 标题 3 + 仿宋_GB2312 小四 段前: 0 磅 段后: 0 磅"/>
    <w:basedOn w:val="4"/>
    <w:autoRedefine/>
    <w:qFormat/>
    <w:uiPriority w:val="0"/>
    <w:pPr>
      <w:keepNext/>
      <w:keepLines/>
      <w:spacing w:beforeLines="50" w:line="415" w:lineRule="auto"/>
      <w:jc w:val="center"/>
    </w:pPr>
    <w:rPr>
      <w:rFonts w:ascii="仿宋_GB2312" w:eastAsia="仿宋_GB2312" w:cs="宋体"/>
      <w:kern w:val="0"/>
      <w:sz w:val="24"/>
      <w:szCs w:val="20"/>
    </w:rPr>
  </w:style>
  <w:style w:type="paragraph" w:customStyle="1" w:styleId="299">
    <w:name w:val="补充"/>
    <w:basedOn w:val="8"/>
    <w:autoRedefine/>
    <w:qFormat/>
    <w:uiPriority w:val="0"/>
    <w:pPr>
      <w:spacing w:line="360" w:lineRule="auto"/>
      <w:ind w:firstLine="0"/>
    </w:pPr>
    <w:rPr>
      <w:b/>
      <w:szCs w:val="24"/>
    </w:rPr>
  </w:style>
  <w:style w:type="paragraph" w:customStyle="1" w:styleId="300">
    <w:name w:val="xl6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301">
    <w:name w:val="Char"/>
    <w:basedOn w:val="1"/>
    <w:autoRedefine/>
    <w:qFormat/>
    <w:uiPriority w:val="0"/>
    <w:pPr>
      <w:widowControl/>
      <w:spacing w:after="160" w:line="240" w:lineRule="exact"/>
      <w:jc w:val="left"/>
    </w:pPr>
    <w:rPr>
      <w:rFonts w:ascii="Tahoma" w:hAnsi="Tahoma"/>
      <w:kern w:val="0"/>
      <w:sz w:val="24"/>
      <w:lang w:eastAsia="en-US"/>
    </w:rPr>
  </w:style>
  <w:style w:type="paragraph" w:customStyle="1" w:styleId="302">
    <w:name w:val="Char Char Char1 Char"/>
    <w:basedOn w:val="1"/>
    <w:autoRedefine/>
    <w:qFormat/>
    <w:uiPriority w:val="0"/>
    <w:rPr>
      <w:szCs w:val="20"/>
    </w:rPr>
  </w:style>
  <w:style w:type="paragraph" w:styleId="303">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4">
    <w:name w:val="xl62"/>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305">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306">
    <w:name w:val="font7"/>
    <w:basedOn w:val="1"/>
    <w:autoRedefine/>
    <w:qFormat/>
    <w:uiPriority w:val="0"/>
    <w:pPr>
      <w:widowControl/>
      <w:spacing w:before="100" w:beforeAutospacing="1" w:after="100" w:afterAutospacing="1"/>
      <w:jc w:val="left"/>
    </w:pPr>
    <w:rPr>
      <w:rFonts w:hint="eastAsia" w:ascii="宋体" w:hAnsi="宋体"/>
      <w:kern w:val="0"/>
      <w:sz w:val="20"/>
      <w:szCs w:val="20"/>
    </w:rPr>
  </w:style>
  <w:style w:type="paragraph" w:customStyle="1" w:styleId="307">
    <w:name w:val="样式5"/>
    <w:basedOn w:val="6"/>
    <w:autoRedefine/>
    <w:qFormat/>
    <w:uiPriority w:val="0"/>
    <w:pPr>
      <w:keepNext w:val="0"/>
      <w:keepLines w:val="0"/>
      <w:tabs>
        <w:tab w:val="left" w:pos="425"/>
        <w:tab w:val="left" w:pos="648"/>
      </w:tabs>
      <w:adjustRightInd w:val="0"/>
      <w:snapToGrid w:val="0"/>
      <w:spacing w:before="0" w:after="0" w:line="360" w:lineRule="auto"/>
      <w:ind w:left="425" w:hanging="137"/>
    </w:pPr>
    <w:rPr>
      <w:rFonts w:ascii="宋体"/>
      <w:bCs w:val="0"/>
      <w:sz w:val="24"/>
      <w:szCs w:val="20"/>
    </w:rPr>
  </w:style>
  <w:style w:type="paragraph" w:customStyle="1" w:styleId="308">
    <w:name w:val="xl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12"/>
      <w:szCs w:val="20"/>
    </w:rPr>
  </w:style>
  <w:style w:type="paragraph" w:customStyle="1" w:styleId="309">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310">
    <w:name w:val="样式7"/>
    <w:basedOn w:val="31"/>
    <w:autoRedefine/>
    <w:qFormat/>
    <w:uiPriority w:val="0"/>
    <w:pPr>
      <w:pBdr>
        <w:bottom w:val="single" w:color="auto" w:sz="4" w:space="1"/>
      </w:pBdr>
      <w:tabs>
        <w:tab w:val="clear" w:pos="4153"/>
        <w:tab w:val="clear" w:pos="8306"/>
      </w:tabs>
      <w:snapToGrid/>
      <w:ind w:right="360"/>
      <w:jc w:val="both"/>
    </w:pPr>
    <w:rPr>
      <w:szCs w:val="20"/>
    </w:rPr>
  </w:style>
  <w:style w:type="paragraph" w:customStyle="1" w:styleId="311">
    <w:name w:val="修订1"/>
    <w:autoRedefine/>
    <w:qFormat/>
    <w:uiPriority w:val="99"/>
    <w:rPr>
      <w:rFonts w:ascii="Times New Roman" w:hAnsi="Times New Roman" w:eastAsia="宋体" w:cs="Times New Roman"/>
      <w:kern w:val="2"/>
      <w:sz w:val="21"/>
      <w:szCs w:val="24"/>
      <w:lang w:val="en-US" w:eastAsia="zh-CN" w:bidi="ar-SA"/>
    </w:rPr>
  </w:style>
  <w:style w:type="paragraph" w:customStyle="1" w:styleId="312">
    <w:name w:val="正文缩进3"/>
    <w:basedOn w:val="1"/>
    <w:autoRedefine/>
    <w:qFormat/>
    <w:uiPriority w:val="0"/>
    <w:pPr>
      <w:ind w:firstLine="420"/>
    </w:pPr>
    <w:rPr>
      <w:szCs w:val="20"/>
    </w:rPr>
  </w:style>
  <w:style w:type="paragraph" w:customStyle="1" w:styleId="313">
    <w:name w:val="xl5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kern w:val="0"/>
      <w:sz w:val="32"/>
      <w:szCs w:val="20"/>
    </w:rPr>
  </w:style>
  <w:style w:type="paragraph" w:customStyle="1" w:styleId="314">
    <w:name w:val="xl4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15">
    <w:name w:val="样式2"/>
    <w:basedOn w:val="38"/>
    <w:autoRedefine/>
    <w:qFormat/>
    <w:uiPriority w:val="0"/>
    <w:pPr>
      <w:ind w:firstLine="2720"/>
    </w:pPr>
    <w:rPr>
      <w:bCs/>
    </w:rPr>
  </w:style>
  <w:style w:type="paragraph" w:customStyle="1" w:styleId="316">
    <w:name w:val="xl3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317">
    <w:name w:val="首行缩进:"/>
    <w:basedOn w:val="1"/>
    <w:autoRedefine/>
    <w:qFormat/>
    <w:uiPriority w:val="0"/>
    <w:pPr>
      <w:ind w:firstLine="480"/>
    </w:pPr>
    <w:rPr>
      <w:szCs w:val="20"/>
    </w:rPr>
  </w:style>
  <w:style w:type="paragraph" w:customStyle="1" w:styleId="318">
    <w:name w:val="xl4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19">
    <w:name w:val="xl27"/>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320">
    <w:name w:val="样式 段落样式 + 首行缩进:  2 字符"/>
    <w:basedOn w:val="1"/>
    <w:autoRedefine/>
    <w:qFormat/>
    <w:uiPriority w:val="0"/>
    <w:pPr>
      <w:widowControl/>
      <w:spacing w:line="400" w:lineRule="exact"/>
      <w:ind w:firstLine="472" w:firstLineChars="200"/>
    </w:pPr>
    <w:rPr>
      <w:rFonts w:ascii="宋体" w:hAnsi="宋体" w:cs="宋体"/>
      <w:kern w:val="0"/>
      <w:sz w:val="24"/>
      <w:szCs w:val="20"/>
    </w:rPr>
  </w:style>
  <w:style w:type="paragraph" w:customStyle="1" w:styleId="321">
    <w:name w:val="xl52"/>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22">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table" w:customStyle="1" w:styleId="323">
    <w:name w:val="网格型1"/>
    <w:basedOn w:val="4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4">
    <w:name w:val="列表段落1"/>
    <w:basedOn w:val="1"/>
    <w:autoRedefine/>
    <w:unhideWhenUsed/>
    <w:qFormat/>
    <w:uiPriority w:val="34"/>
    <w:pPr>
      <w:autoSpaceDE w:val="0"/>
      <w:autoSpaceDN w:val="0"/>
      <w:adjustRightInd w:val="0"/>
      <w:jc w:val="left"/>
    </w:pPr>
    <w:rPr>
      <w:szCs w:val="20"/>
    </w:rPr>
  </w:style>
  <w:style w:type="character" w:customStyle="1" w:styleId="325">
    <w:name w:val="layui-layer-tabnow"/>
    <w:basedOn w:val="49"/>
    <w:autoRedefine/>
    <w:qFormat/>
    <w:uiPriority w:val="0"/>
    <w:rPr>
      <w:bdr w:val="single" w:color="CCCCCC" w:sz="6" w:space="0"/>
      <w:shd w:val="clear" w:color="auto" w:fill="FFFFFF"/>
    </w:rPr>
  </w:style>
  <w:style w:type="character" w:customStyle="1" w:styleId="326">
    <w:name w:val="first-child"/>
    <w:basedOn w:val="49"/>
    <w:autoRedefine/>
    <w:qFormat/>
    <w:uiPriority w:val="0"/>
  </w:style>
  <w:style w:type="paragraph" w:customStyle="1" w:styleId="327">
    <w:name w:val="正文（数字编号）"/>
    <w:basedOn w:val="1"/>
    <w:autoRedefine/>
    <w:qFormat/>
    <w:uiPriority w:val="0"/>
    <w:pPr>
      <w:adjustRightInd w:val="0"/>
      <w:snapToGrid w:val="0"/>
      <w:spacing w:beforeLines="50" w:afterLines="50" w:line="400" w:lineRule="exact"/>
      <w:ind w:left="840"/>
    </w:pPr>
    <w:rPr>
      <w:kern w:val="0"/>
      <w:sz w:val="24"/>
    </w:rPr>
  </w:style>
  <w:style w:type="paragraph" w:customStyle="1" w:styleId="328">
    <w:name w:val="List Paragraph1"/>
    <w:basedOn w:val="1"/>
    <w:autoRedefine/>
    <w:qFormat/>
    <w:uiPriority w:val="34"/>
    <w:pPr>
      <w:ind w:firstLine="420" w:firstLineChars="200"/>
    </w:pPr>
  </w:style>
  <w:style w:type="paragraph" w:customStyle="1" w:styleId="329">
    <w:name w:val="Normal_1"/>
    <w:autoRedefine/>
    <w:qFormat/>
    <w:uiPriority w:val="0"/>
    <w:rPr>
      <w:rFonts w:ascii="Times New Roman" w:hAnsi="Times New Roman" w:eastAsia="Times New Roman" w:cs="Times New Roman"/>
      <w:sz w:val="24"/>
      <w:szCs w:val="24"/>
      <w:lang w:val="en-US" w:eastAsia="zh-CN" w:bidi="ar-SA"/>
    </w:rPr>
  </w:style>
  <w:style w:type="character" w:customStyle="1" w:styleId="330">
    <w:name w:val="10"/>
    <w:basedOn w:val="49"/>
    <w:autoRedefine/>
    <w:qFormat/>
    <w:uiPriority w:val="0"/>
    <w:rPr>
      <w:rFonts w:hint="default" w:ascii="Times New Roman" w:hAnsi="Times New Roman" w:eastAsia="Times New Roman" w:cs="Times New Roman"/>
      <w:lang w:eastAsia="en-US" w:bidi="en-US"/>
    </w:rPr>
  </w:style>
  <w:style w:type="character" w:customStyle="1" w:styleId="331">
    <w:name w:val="10_0"/>
    <w:basedOn w:val="49"/>
    <w:autoRedefine/>
    <w:qFormat/>
    <w:uiPriority w:val="0"/>
    <w:rPr>
      <w:rFonts w:hint="default" w:ascii="Times New Roman" w:hAnsi="Times New Roman" w:eastAsia="Times New Roman" w:cs="Times New Roman"/>
      <w:lang w:eastAsia="en-US" w:bidi="en-US"/>
    </w:rPr>
  </w:style>
  <w:style w:type="paragraph" w:customStyle="1" w:styleId="332">
    <w:name w:val="正文_4_0"/>
    <w:basedOn w:val="28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3">
    <w:name w:val="正文_4"/>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34">
    <w:name w:val="hc-textbox-input-inner_value2"/>
    <w:basedOn w:val="49"/>
    <w:autoRedefine/>
    <w:qFormat/>
    <w:uiPriority w:val="0"/>
  </w:style>
  <w:style w:type="paragraph" w:customStyle="1" w:styleId="335">
    <w:name w:val="修订2"/>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336">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37">
    <w:name w:val="正文_2_0"/>
    <w:next w:val="338"/>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8">
    <w:name w:val="目录 1_1"/>
    <w:basedOn w:val="337"/>
    <w:next w:val="337"/>
    <w:autoRedefine/>
    <w:qFormat/>
    <w:uiPriority w:val="39"/>
    <w:pPr>
      <w:spacing w:before="120" w:after="120"/>
      <w:jc w:val="left"/>
    </w:pPr>
    <w:rPr>
      <w:rFonts w:ascii="Times New Roman" w:hAnsi="Times New Roman"/>
      <w:b/>
      <w:bCs/>
      <w:caps/>
      <w:sz w:val="20"/>
      <w:szCs w:val="20"/>
    </w:rPr>
  </w:style>
  <w:style w:type="paragraph" w:customStyle="1" w:styleId="339">
    <w:name w:val="Normal_0"/>
    <w:autoRedefine/>
    <w:qFormat/>
    <w:uiPriority w:val="0"/>
    <w:rPr>
      <w:rFonts w:ascii="Times New Roman" w:hAnsi="Times New Roman" w:eastAsia="Times New Roman" w:cs="Times New Roman"/>
      <w:sz w:val="24"/>
      <w:szCs w:val="24"/>
      <w:lang w:bidi="ar-SA"/>
    </w:rPr>
  </w:style>
  <w:style w:type="paragraph" w:customStyle="1" w:styleId="340">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63</Pages>
  <Words>13198</Words>
  <Characters>15194</Characters>
  <Lines>734</Lines>
  <Paragraphs>206</Paragraphs>
  <TotalTime>0</TotalTime>
  <ScaleCrop>false</ScaleCrop>
  <LinksUpToDate>false</LinksUpToDate>
  <CharactersWithSpaces>15511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2024-03-11T08:03:00Z</dcterms:created>
  <dc:creator>微软用户</dc:creator>
  <cp:lastModifiedBy>招标代理-巫</cp:lastModifiedBy>
  <cp:lastPrinted>2025-05-28T00:50:00Z</cp:lastPrinted>
  <dcterms:modified xsi:type="dcterms:W3CDTF">2025-06-23T11:34:13Z</dcterms:modified>
  <dc:title>宁波市轨道交通1号线一期工程</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97755D76E6504F849148B386A2D644AA_13</vt:lpwstr>
  </property>
  <property fmtid="{D5CDD505-2E9C-101B-9397-08002B2CF9AE}" pid="4" name="KSOTemplateDocerSaveRecord">
    <vt:lpwstr>eyJoZGlkIjoiMGViMDIwNDAyMTNmNjdmNWY1MWZhNWYwNjQ3YWZmMmQiLCJ1c2VySWQiOiI2NDkzODA4NzQifQ==</vt:lpwstr>
  </property>
</Properties>
</file>