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49A9A">
      <w:pPr>
        <w:ind w:left="0" w:right="-57" w:firstLine="0"/>
      </w:pPr>
      <w:r>
        <w:rPr>
          <w:rFonts w:hint="eastAsia" w:ascii="宋体" w:hAnsi="宋体"/>
        </w:rPr>
        <w:t xml:space="preserve"> </w:t>
      </w:r>
    </w:p>
    <w:p w14:paraId="52990D9C">
      <w:pPr>
        <w:ind w:right="-57" w:firstLine="0"/>
        <w:rPr>
          <w:rFonts w:hint="eastAsia" w:ascii="宋体" w:hAnsi="宋体"/>
        </w:rPr>
      </w:pPr>
    </w:p>
    <w:p w14:paraId="314F8AE3">
      <w:pPr>
        <w:spacing w:before="0"/>
        <w:ind w:right="-57" w:firstLine="0"/>
        <w:jc w:val="center"/>
        <w:rPr>
          <w:b/>
          <w:spacing w:val="-4"/>
          <w:sz w:val="44"/>
          <w:szCs w:val="44"/>
          <w:lang w:val="zh-CN"/>
        </w:rPr>
      </w:pPr>
      <w:r>
        <w:rPr>
          <w:rFonts w:hint="eastAsia"/>
          <w:b/>
          <w:spacing w:val="-4"/>
          <w:sz w:val="44"/>
          <w:szCs w:val="44"/>
        </w:rPr>
        <w:t>南宁市白沙半岛片区城中村改造项目安置住房小区（</w:t>
      </w:r>
      <w:r>
        <w:rPr>
          <w:rFonts w:hint="eastAsia"/>
          <w:b/>
          <w:spacing w:val="-4"/>
          <w:sz w:val="44"/>
          <w:szCs w:val="44"/>
          <w:lang w:eastAsia="zh-CN"/>
        </w:rPr>
        <w:t>地块3</w:t>
      </w:r>
      <w:r>
        <w:rPr>
          <w:rFonts w:hint="eastAsia"/>
          <w:b/>
          <w:spacing w:val="-4"/>
          <w:sz w:val="44"/>
          <w:szCs w:val="44"/>
        </w:rPr>
        <w:t>）基坑支护工程独立检测</w:t>
      </w:r>
    </w:p>
    <w:p w14:paraId="1F22A926">
      <w:pPr>
        <w:spacing w:before="0"/>
        <w:ind w:right="-57" w:firstLine="0"/>
        <w:jc w:val="center"/>
        <w:rPr>
          <w:rFonts w:hint="eastAsia" w:ascii="宋体" w:hAnsi="宋体"/>
          <w:sz w:val="72"/>
          <w:szCs w:val="72"/>
          <w:lang w:val="zh-CN"/>
        </w:rPr>
      </w:pPr>
    </w:p>
    <w:p w14:paraId="06CAD202">
      <w:pPr>
        <w:spacing w:before="0"/>
        <w:ind w:right="-57" w:firstLine="0"/>
        <w:jc w:val="center"/>
        <w:rPr>
          <w:rFonts w:hint="eastAsia" w:ascii="宋体" w:hAnsi="宋体"/>
          <w:sz w:val="72"/>
          <w:szCs w:val="72"/>
        </w:rPr>
      </w:pPr>
    </w:p>
    <w:p w14:paraId="1BFAF35B">
      <w:pPr>
        <w:spacing w:before="0"/>
        <w:ind w:right="-57" w:firstLine="0"/>
        <w:jc w:val="center"/>
        <w:rPr>
          <w:rFonts w:hint="eastAsia" w:ascii="宋体" w:hAnsi="宋体"/>
          <w:sz w:val="72"/>
          <w:szCs w:val="72"/>
        </w:rPr>
      </w:pPr>
      <w:r>
        <w:rPr>
          <w:rFonts w:hint="eastAsia" w:ascii="宋体" w:hAnsi="宋体"/>
          <w:sz w:val="72"/>
          <w:szCs w:val="72"/>
        </w:rPr>
        <w:t>比选</w:t>
      </w:r>
      <w:r>
        <w:rPr>
          <w:rFonts w:ascii="宋体" w:hAnsi="宋体"/>
          <w:sz w:val="72"/>
          <w:szCs w:val="72"/>
        </w:rPr>
        <w:t>文件</w:t>
      </w:r>
    </w:p>
    <w:p w14:paraId="4DFFD3A5">
      <w:pPr>
        <w:pStyle w:val="14"/>
        <w:ind w:left="0" w:firstLine="0"/>
        <w:rPr>
          <w:rFonts w:hint="eastAsia" w:ascii="宋体" w:hAnsi="宋体"/>
          <w:sz w:val="72"/>
          <w:szCs w:val="72"/>
        </w:rPr>
      </w:pPr>
    </w:p>
    <w:p w14:paraId="74FA6740">
      <w:pPr>
        <w:pStyle w:val="14"/>
      </w:pPr>
    </w:p>
    <w:p w14:paraId="09BC4973">
      <w:pPr>
        <w:spacing w:before="0"/>
        <w:ind w:right="-57" w:firstLine="435"/>
        <w:jc w:val="center"/>
        <w:rPr>
          <w:rFonts w:hint="eastAsia" w:ascii="宋体" w:hAnsi="宋体"/>
          <w:b/>
          <w:sz w:val="32"/>
          <w:szCs w:val="32"/>
          <w:u w:val="single"/>
        </w:rPr>
      </w:pPr>
      <w:r>
        <w:rPr>
          <w:rFonts w:ascii="宋体" w:hAnsi="宋体"/>
          <w:b/>
          <w:sz w:val="32"/>
          <w:szCs w:val="32"/>
        </w:rPr>
        <w:t>比选人：</w:t>
      </w:r>
      <w:r>
        <w:rPr>
          <w:rFonts w:hint="eastAsia" w:ascii="宋体" w:hAnsi="宋体"/>
          <w:b/>
          <w:sz w:val="32"/>
          <w:szCs w:val="32"/>
          <w:u w:val="single"/>
        </w:rPr>
        <w:t>南宁兴邕城市更新有限责任公司</w:t>
      </w:r>
    </w:p>
    <w:p w14:paraId="7D124311">
      <w:pPr>
        <w:spacing w:before="0"/>
        <w:ind w:right="-57" w:firstLine="435"/>
        <w:jc w:val="center"/>
        <w:rPr>
          <w:rFonts w:hint="eastAsia" w:ascii="宋体" w:hAnsi="宋体"/>
          <w:sz w:val="30"/>
          <w:szCs w:val="30"/>
        </w:rPr>
      </w:pPr>
    </w:p>
    <w:p w14:paraId="5C179428">
      <w:pPr>
        <w:spacing w:before="0"/>
        <w:ind w:right="-57" w:firstLine="0"/>
        <w:jc w:val="center"/>
        <w:rPr>
          <w:rFonts w:hint="eastAsia" w:ascii="宋体" w:hAnsi="宋体"/>
        </w:rPr>
      </w:pPr>
      <w:r>
        <w:rPr>
          <w:rFonts w:hint="eastAsia" w:ascii="宋体" w:hAnsi="宋体"/>
          <w:b/>
          <w:sz w:val="36"/>
          <w:szCs w:val="36"/>
          <w:lang w:eastAsia="zh-CN"/>
        </w:rPr>
        <w:t>2025</w:t>
      </w:r>
      <w:r>
        <w:rPr>
          <w:rFonts w:ascii="宋体" w:hAnsi="宋体"/>
          <w:b/>
          <w:sz w:val="36"/>
          <w:szCs w:val="36"/>
        </w:rPr>
        <w:t>年</w:t>
      </w:r>
      <w:r>
        <w:rPr>
          <w:rFonts w:hint="eastAsia" w:ascii="宋体" w:hAnsi="宋体"/>
          <w:b/>
          <w:sz w:val="36"/>
          <w:szCs w:val="36"/>
        </w:rPr>
        <w:t xml:space="preserve"> </w:t>
      </w:r>
      <w:r>
        <w:rPr>
          <w:rFonts w:hint="eastAsia" w:ascii="宋体" w:hAnsi="宋体"/>
          <w:b/>
          <w:sz w:val="36"/>
          <w:szCs w:val="36"/>
          <w:lang w:val="en-US" w:eastAsia="zh-CN"/>
        </w:rPr>
        <w:t>5</w:t>
      </w:r>
      <w:r>
        <w:rPr>
          <w:rFonts w:hint="eastAsia" w:ascii="宋体" w:hAnsi="宋体"/>
          <w:b/>
          <w:sz w:val="36"/>
          <w:szCs w:val="36"/>
        </w:rPr>
        <w:t xml:space="preserve"> </w:t>
      </w:r>
      <w:r>
        <w:rPr>
          <w:rFonts w:ascii="宋体" w:hAnsi="宋体"/>
          <w:b/>
          <w:sz w:val="36"/>
          <w:szCs w:val="36"/>
        </w:rPr>
        <w:t>月</w:t>
      </w:r>
    </w:p>
    <w:p w14:paraId="2FEDE116">
      <w:pPr>
        <w:spacing w:before="0"/>
        <w:ind w:right="-57" w:firstLine="0"/>
        <w:jc w:val="center"/>
        <w:rPr>
          <w:rFonts w:hint="eastAsia" w:ascii="宋体" w:hAnsi="宋体" w:cs="宋体"/>
          <w:b/>
          <w:sz w:val="36"/>
          <w:szCs w:val="36"/>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sdt>
      <w:sdtPr>
        <w:rPr>
          <w:rFonts w:ascii="宋体" w:hAnsi="宋体"/>
          <w:b/>
          <w:bCs/>
          <w:sz w:val="24"/>
          <w:szCs w:val="24"/>
        </w:rPr>
        <w:id w:val="147467472"/>
        <w:docPartObj>
          <w:docPartGallery w:val="Table of Contents"/>
          <w:docPartUnique/>
        </w:docPartObj>
      </w:sdtPr>
      <w:sdtEndPr>
        <w:rPr>
          <w:rFonts w:ascii="宋体" w:hAnsi="宋体"/>
          <w:b/>
          <w:bCs/>
          <w:sz w:val="24"/>
          <w:szCs w:val="24"/>
        </w:rPr>
      </w:sdtEndPr>
      <w:sdtContent>
        <w:p w14:paraId="2AAE2A96">
          <w:pPr>
            <w:spacing w:before="0" w:after="0" w:line="240" w:lineRule="auto"/>
            <w:ind w:left="0" w:right="0" w:firstLine="0"/>
            <w:jc w:val="center"/>
            <w:rPr>
              <w:b/>
              <w:bCs/>
              <w:sz w:val="24"/>
              <w:szCs w:val="24"/>
            </w:rPr>
          </w:pPr>
          <w:bookmarkStart w:id="0" w:name="_Toc14762"/>
          <w:bookmarkStart w:id="1" w:name="_Toc25355"/>
          <w:bookmarkStart w:id="2" w:name="_Toc492478714"/>
          <w:bookmarkStart w:id="3" w:name="_Toc1363"/>
          <w:bookmarkStart w:id="4" w:name="_Toc375039061"/>
          <w:bookmarkStart w:id="5" w:name="_Toc237"/>
          <w:bookmarkStart w:id="6" w:name="_Toc1227"/>
          <w:bookmarkStart w:id="7" w:name="_Toc23367"/>
          <w:bookmarkStart w:id="8" w:name="_Toc15211"/>
          <w:bookmarkStart w:id="9" w:name="_Toc5910"/>
          <w:bookmarkStart w:id="10" w:name="_Toc17906"/>
          <w:bookmarkStart w:id="11" w:name="_Toc26939"/>
          <w:bookmarkStart w:id="12" w:name="_Toc3658"/>
          <w:bookmarkStart w:id="13" w:name="_Toc30647"/>
          <w:bookmarkStart w:id="14" w:name="_Toc26192"/>
          <w:bookmarkStart w:id="15" w:name="_Toc26620"/>
          <w:bookmarkStart w:id="16" w:name="_Toc23476"/>
          <w:bookmarkStart w:id="17" w:name="_Toc3400"/>
          <w:bookmarkStart w:id="18" w:name="_Toc481"/>
          <w:r>
            <w:rPr>
              <w:rFonts w:ascii="宋体" w:hAnsi="宋体"/>
              <w:b/>
              <w:bCs/>
              <w:sz w:val="24"/>
              <w:szCs w:val="24"/>
            </w:rPr>
            <w:t>目录</w:t>
          </w:r>
        </w:p>
        <w:p w14:paraId="761805F5">
          <w:pPr>
            <w:pStyle w:val="24"/>
            <w:tabs>
              <w:tab w:val="right" w:leader="dot" w:pos="9071"/>
            </w:tabs>
          </w:pPr>
          <w:r>
            <w:rPr>
              <w:sz w:val="24"/>
              <w:szCs w:val="24"/>
            </w:rPr>
            <w:fldChar w:fldCharType="begin"/>
          </w:r>
          <w:r>
            <w:rPr>
              <w:sz w:val="24"/>
              <w:szCs w:val="24"/>
            </w:rPr>
            <w:instrText xml:space="preserve">TOC \o "1-1" \h \u </w:instrText>
          </w:r>
          <w:r>
            <w:rPr>
              <w:sz w:val="24"/>
              <w:szCs w:val="24"/>
            </w:rPr>
            <w:fldChar w:fldCharType="separate"/>
          </w:r>
          <w:r>
            <w:fldChar w:fldCharType="begin"/>
          </w:r>
          <w:r>
            <w:instrText xml:space="preserve"> HYPERLINK \l "_Toc28173" </w:instrText>
          </w:r>
          <w:r>
            <w:fldChar w:fldCharType="separate"/>
          </w:r>
          <w:r>
            <w:rPr>
              <w:rFonts w:hint="eastAsia" w:ascii="宋体" w:hAnsi="宋体"/>
            </w:rPr>
            <w:t>第一章比选公告</w:t>
          </w:r>
          <w:r>
            <w:tab/>
          </w:r>
          <w:r>
            <w:fldChar w:fldCharType="begin"/>
          </w:r>
          <w:r>
            <w:instrText xml:space="preserve"> PAGEREF _Toc28173 \h </w:instrText>
          </w:r>
          <w:r>
            <w:fldChar w:fldCharType="separate"/>
          </w:r>
          <w:r>
            <w:t>4</w:t>
          </w:r>
          <w:r>
            <w:fldChar w:fldCharType="end"/>
          </w:r>
          <w:r>
            <w:fldChar w:fldCharType="end"/>
          </w:r>
        </w:p>
        <w:p w14:paraId="0C4082F4">
          <w:pPr>
            <w:pStyle w:val="24"/>
            <w:tabs>
              <w:tab w:val="right" w:leader="dot" w:pos="9071"/>
            </w:tabs>
          </w:pPr>
          <w:r>
            <w:fldChar w:fldCharType="begin"/>
          </w:r>
          <w:r>
            <w:instrText xml:space="preserve"> HYPERLINK \l "_Toc4832" </w:instrText>
          </w:r>
          <w:r>
            <w:fldChar w:fldCharType="separate"/>
          </w:r>
          <w:r>
            <w:rPr>
              <w:rFonts w:hint="eastAsia" w:ascii="宋体" w:hAnsi="宋体"/>
            </w:rPr>
            <w:t>第二章比选申请须知</w:t>
          </w:r>
          <w:r>
            <w:tab/>
          </w:r>
          <w:r>
            <w:fldChar w:fldCharType="begin"/>
          </w:r>
          <w:r>
            <w:instrText xml:space="preserve"> PAGEREF _Toc4832 \h </w:instrText>
          </w:r>
          <w:r>
            <w:fldChar w:fldCharType="separate"/>
          </w:r>
          <w:r>
            <w:t>6</w:t>
          </w:r>
          <w:r>
            <w:fldChar w:fldCharType="end"/>
          </w:r>
          <w:r>
            <w:fldChar w:fldCharType="end"/>
          </w:r>
        </w:p>
        <w:p w14:paraId="2AFB3727">
          <w:pPr>
            <w:pStyle w:val="24"/>
            <w:tabs>
              <w:tab w:val="right" w:leader="dot" w:pos="9071"/>
            </w:tabs>
            <w:ind w:left="0" w:firstLine="0"/>
          </w:pPr>
          <w:r>
            <w:fldChar w:fldCharType="begin"/>
          </w:r>
          <w:r>
            <w:instrText xml:space="preserve"> HYPERLINK \l "_Toc25687" </w:instrText>
          </w:r>
          <w:r>
            <w:fldChar w:fldCharType="separate"/>
          </w:r>
          <w:r>
            <w:rPr>
              <w:rFonts w:ascii="宋体" w:hAnsi="宋体"/>
            </w:rPr>
            <w:t>第</w:t>
          </w:r>
          <w:r>
            <w:rPr>
              <w:rFonts w:hint="eastAsia" w:ascii="宋体" w:hAnsi="宋体"/>
            </w:rPr>
            <w:t>三</w:t>
          </w:r>
          <w:r>
            <w:rPr>
              <w:rFonts w:ascii="宋体" w:hAnsi="宋体"/>
            </w:rPr>
            <w:t>章</w:t>
          </w:r>
          <w:r>
            <w:rPr>
              <w:rFonts w:hint="eastAsia" w:ascii="宋体" w:hAnsi="宋体"/>
            </w:rPr>
            <w:t xml:space="preserve"> 合同条款及格式</w:t>
          </w:r>
          <w:r>
            <w:tab/>
          </w:r>
          <w:r>
            <w:fldChar w:fldCharType="begin"/>
          </w:r>
          <w:r>
            <w:instrText xml:space="preserve"> PAGEREF _Toc25687 \h </w:instrText>
          </w:r>
          <w:r>
            <w:fldChar w:fldCharType="separate"/>
          </w:r>
          <w:r>
            <w:t>21</w:t>
          </w:r>
          <w:r>
            <w:fldChar w:fldCharType="end"/>
          </w:r>
          <w:r>
            <w:fldChar w:fldCharType="end"/>
          </w:r>
        </w:p>
        <w:p w14:paraId="4FDD1BCD">
          <w:pPr>
            <w:pStyle w:val="24"/>
            <w:tabs>
              <w:tab w:val="right" w:leader="dot" w:pos="9071"/>
            </w:tabs>
            <w:ind w:left="0" w:firstLine="0"/>
          </w:pPr>
          <w:r>
            <w:fldChar w:fldCharType="begin"/>
          </w:r>
          <w:r>
            <w:instrText xml:space="preserve"> HYPERLINK \l "_Toc27918" </w:instrText>
          </w:r>
          <w:r>
            <w:fldChar w:fldCharType="separate"/>
          </w:r>
          <w:r>
            <w:rPr>
              <w:rFonts w:hint="eastAsia" w:ascii="宋体" w:hAnsi="宋体"/>
            </w:rPr>
            <w:t>第四章 比选申请文件格式</w:t>
          </w:r>
          <w:r>
            <w:tab/>
          </w:r>
          <w:r>
            <w:fldChar w:fldCharType="begin"/>
          </w:r>
          <w:r>
            <w:instrText xml:space="preserve"> PAGEREF _Toc27918 \h </w:instrText>
          </w:r>
          <w:r>
            <w:fldChar w:fldCharType="separate"/>
          </w:r>
          <w:r>
            <w:t>54</w:t>
          </w:r>
          <w:r>
            <w:fldChar w:fldCharType="end"/>
          </w:r>
          <w:r>
            <w:fldChar w:fldCharType="end"/>
          </w:r>
        </w:p>
        <w:p w14:paraId="46875E3D">
          <w:pPr>
            <w:pStyle w:val="24"/>
            <w:tabs>
              <w:tab w:val="right" w:leader="dot" w:pos="9071"/>
            </w:tabs>
            <w:ind w:left="0" w:firstLine="0"/>
          </w:pPr>
          <w:r>
            <w:fldChar w:fldCharType="begin"/>
          </w:r>
          <w:r>
            <w:instrText xml:space="preserve"> HYPERLINK \l "_Toc11947" </w:instrText>
          </w:r>
          <w:r>
            <w:fldChar w:fldCharType="separate"/>
          </w:r>
          <w:r>
            <w:rPr>
              <w:rFonts w:hint="eastAsia" w:ascii="宋体" w:hAnsi="宋体"/>
            </w:rPr>
            <w:t>第</w:t>
          </w:r>
          <w:r>
            <w:rPr>
              <w:rFonts w:hint="eastAsia" w:hAnsi="宋体"/>
            </w:rPr>
            <w:t>五</w:t>
          </w:r>
          <w:r>
            <w:rPr>
              <w:rFonts w:hint="eastAsia" w:ascii="宋体" w:hAnsi="宋体"/>
            </w:rPr>
            <w:t>章评分办法</w:t>
          </w:r>
          <w:r>
            <w:tab/>
          </w:r>
          <w:r>
            <w:fldChar w:fldCharType="begin"/>
          </w:r>
          <w:r>
            <w:instrText xml:space="preserve"> PAGEREF _Toc11947 \h </w:instrText>
          </w:r>
          <w:r>
            <w:fldChar w:fldCharType="separate"/>
          </w:r>
          <w:r>
            <w:t>74</w:t>
          </w:r>
          <w:r>
            <w:fldChar w:fldCharType="end"/>
          </w:r>
          <w:r>
            <w:fldChar w:fldCharType="end"/>
          </w:r>
        </w:p>
        <w:p w14:paraId="366E28CF">
          <w:pPr>
            <w:pStyle w:val="24"/>
            <w:tabs>
              <w:tab w:val="right" w:leader="dot" w:pos="9071"/>
            </w:tabs>
          </w:pPr>
          <w:r>
            <w:fldChar w:fldCharType="begin"/>
          </w:r>
          <w:r>
            <w:instrText xml:space="preserve"> HYPERLINK \l "_Toc3820" </w:instrText>
          </w:r>
          <w:r>
            <w:fldChar w:fldCharType="separate"/>
          </w:r>
          <w:r>
            <w:rPr>
              <w:rFonts w:hint="eastAsia" w:ascii="宋体" w:hAnsi="宋体"/>
            </w:rPr>
            <w:t>第</w:t>
          </w:r>
          <w:r>
            <w:rPr>
              <w:rFonts w:hint="eastAsia" w:hAnsi="宋体"/>
            </w:rPr>
            <w:t>六</w:t>
          </w:r>
          <w:r>
            <w:rPr>
              <w:rFonts w:hint="eastAsia" w:ascii="宋体" w:hAnsi="宋体"/>
            </w:rPr>
            <w:t>章</w:t>
          </w:r>
          <w:r>
            <w:rPr>
              <w:rFonts w:hint="eastAsia" w:hAnsi="宋体"/>
            </w:rPr>
            <w:t>图纸</w:t>
          </w:r>
          <w:r>
            <w:tab/>
          </w:r>
          <w:r>
            <w:fldChar w:fldCharType="begin"/>
          </w:r>
          <w:r>
            <w:instrText xml:space="preserve"> PAGEREF _Toc3820 \h </w:instrText>
          </w:r>
          <w:r>
            <w:fldChar w:fldCharType="separate"/>
          </w:r>
          <w:r>
            <w:t>86</w:t>
          </w:r>
          <w:r>
            <w:fldChar w:fldCharType="end"/>
          </w:r>
          <w:r>
            <w:fldChar w:fldCharType="end"/>
          </w:r>
        </w:p>
        <w:p w14:paraId="21172985">
          <w:pPr>
            <w:rPr>
              <w:sz w:val="24"/>
              <w:szCs w:val="24"/>
            </w:rPr>
          </w:pPr>
          <w:r>
            <w:rPr>
              <w:sz w:val="24"/>
              <w:szCs w:val="24"/>
            </w:rPr>
            <w:fldChar w:fldCharType="end"/>
          </w:r>
        </w:p>
      </w:sdtContent>
    </w:sdt>
    <w:p w14:paraId="6EA273F0">
      <w:pPr>
        <w:rPr>
          <w:rStyle w:val="58"/>
          <w:rFonts w:hint="eastAsia" w:ascii="宋体" w:hAnsi="宋体" w:eastAsia="宋体"/>
        </w:rPr>
      </w:pPr>
      <w:r>
        <w:rPr>
          <w:rStyle w:val="58"/>
          <w:rFonts w:hint="eastAsia" w:ascii="宋体" w:hAnsi="宋体" w:eastAsia="宋体"/>
        </w:rPr>
        <w:br w:type="page"/>
      </w:r>
    </w:p>
    <w:p w14:paraId="4F67AF48">
      <w:pPr>
        <w:pStyle w:val="17"/>
        <w:pageBreakBefore/>
        <w:ind w:right="-57"/>
        <w:rPr>
          <w:rStyle w:val="58"/>
          <w:rFonts w:hint="eastAsia" w:ascii="宋体" w:hAnsi="宋体" w:eastAsia="宋体"/>
        </w:rPr>
        <w:sectPr>
          <w:headerReference r:id="rId7" w:type="default"/>
          <w:footerReference r:id="rId8" w:type="default"/>
          <w:pgSz w:w="11905" w:h="16838"/>
          <w:pgMar w:top="1417" w:right="1417" w:bottom="1417" w:left="1417" w:header="454" w:footer="567" w:gutter="0"/>
          <w:cols w:space="720" w:num="1"/>
          <w:docGrid w:linePitch="312" w:charSpace="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40077A4">
      <w:pPr>
        <w:pStyle w:val="17"/>
        <w:pageBreakBefore/>
        <w:ind w:right="-57"/>
        <w:jc w:val="center"/>
        <w:outlineLvl w:val="0"/>
        <w:rPr>
          <w:rStyle w:val="58"/>
          <w:rFonts w:hint="eastAsia" w:ascii="宋体" w:hAnsi="宋体" w:eastAsia="宋体"/>
        </w:rPr>
      </w:pPr>
      <w:bookmarkStart w:id="19" w:name="_Toc28173"/>
      <w:bookmarkStart w:id="20" w:name="_Toc27178"/>
      <w:r>
        <w:rPr>
          <w:rStyle w:val="58"/>
          <w:rFonts w:hint="eastAsia" w:ascii="宋体" w:hAnsi="宋体" w:eastAsia="宋体"/>
        </w:rPr>
        <w:t>第一章比选公告</w:t>
      </w:r>
      <w:bookmarkEnd w:id="19"/>
      <w:bookmarkEnd w:id="20"/>
    </w:p>
    <w:p w14:paraId="7967B2B2">
      <w:pPr>
        <w:spacing w:before="0" w:after="0" w:afterAutospacing="0"/>
        <w:ind w:right="-57" w:firstLine="0"/>
        <w:jc w:val="center"/>
        <w:rPr>
          <w:rFonts w:hint="eastAsia" w:ascii="宋体" w:hAnsi="宋体"/>
          <w:b/>
          <w:sz w:val="28"/>
          <w:szCs w:val="28"/>
        </w:rPr>
      </w:pPr>
      <w:bookmarkStart w:id="1395" w:name="_GoBack"/>
      <w:r>
        <w:rPr>
          <w:rFonts w:hint="eastAsia" w:ascii="宋体" w:hAnsi="宋体"/>
          <w:b/>
          <w:sz w:val="28"/>
          <w:szCs w:val="28"/>
        </w:rPr>
        <w:t>南宁市白沙半岛片区城中村改造项目安置住房小区（</w:t>
      </w:r>
      <w:r>
        <w:rPr>
          <w:rFonts w:hint="eastAsia" w:ascii="宋体" w:hAnsi="宋体"/>
          <w:b/>
          <w:sz w:val="28"/>
          <w:szCs w:val="28"/>
          <w:lang w:eastAsia="zh-CN"/>
        </w:rPr>
        <w:t>地块3</w:t>
      </w:r>
      <w:r>
        <w:rPr>
          <w:rFonts w:hint="eastAsia" w:ascii="宋体" w:hAnsi="宋体"/>
          <w:b/>
          <w:sz w:val="28"/>
          <w:szCs w:val="28"/>
        </w:rPr>
        <w:t>）基坑支护工程独立检测比选公告</w:t>
      </w:r>
    </w:p>
    <w:p w14:paraId="327B1B0C">
      <w:pPr>
        <w:spacing w:before="0" w:after="0" w:afterAutospacing="0"/>
        <w:ind w:left="0" w:right="0" w:firstLine="422" w:firstLineChars="200"/>
        <w:rPr>
          <w:rFonts w:hint="eastAsia" w:ascii="宋体" w:hAnsi="宋体"/>
          <w:b/>
        </w:rPr>
      </w:pPr>
      <w:bookmarkStart w:id="21" w:name="OLE_LINK4"/>
      <w:bookmarkEnd w:id="21"/>
      <w:r>
        <w:rPr>
          <w:rFonts w:hint="eastAsia" w:ascii="宋体" w:hAnsi="宋体"/>
          <w:b/>
        </w:rPr>
        <w:t>1.比选条件</w:t>
      </w:r>
    </w:p>
    <w:p w14:paraId="07A6A2C0">
      <w:pPr>
        <w:spacing w:before="0" w:after="0" w:afterAutospacing="0"/>
        <w:ind w:left="0" w:right="0" w:firstLine="420" w:firstLineChars="200"/>
        <w:rPr>
          <w:rFonts w:hint="eastAsia" w:ascii="宋体" w:hAnsi="宋体"/>
        </w:rPr>
      </w:pPr>
      <w:r>
        <w:rPr>
          <w:rFonts w:hint="eastAsia" w:ascii="宋体" w:hAnsi="宋体"/>
        </w:rPr>
        <w:t>本比选项目</w:t>
      </w:r>
      <w:r>
        <w:rPr>
          <w:rFonts w:hint="eastAsia" w:ascii="宋体" w:hAnsi="宋体"/>
          <w:u w:val="single"/>
        </w:rPr>
        <w:t>南宁市白沙半岛片区城中村改造项目安置住房小区（</w:t>
      </w:r>
      <w:r>
        <w:rPr>
          <w:rFonts w:hint="eastAsia" w:ascii="宋体" w:hAnsi="宋体"/>
          <w:u w:val="single"/>
          <w:lang w:eastAsia="zh-CN"/>
        </w:rPr>
        <w:t>地块3</w:t>
      </w:r>
      <w:r>
        <w:rPr>
          <w:rFonts w:hint="eastAsia" w:ascii="宋体" w:hAnsi="宋体"/>
          <w:u w:val="single"/>
        </w:rPr>
        <w:t>）基坑支护工程独立检测</w:t>
      </w:r>
      <w:r>
        <w:rPr>
          <w:rFonts w:hint="eastAsia" w:ascii="宋体" w:hAnsi="宋体"/>
        </w:rPr>
        <w:t>比选人为</w:t>
      </w:r>
      <w:r>
        <w:rPr>
          <w:rFonts w:hint="eastAsia" w:ascii="宋体" w:hAnsi="宋体"/>
          <w:u w:val="single"/>
        </w:rPr>
        <w:t>南宁兴邕城市更新有限责任公司</w:t>
      </w:r>
      <w:r>
        <w:rPr>
          <w:rFonts w:hint="eastAsia" w:ascii="宋体" w:hAnsi="宋体"/>
        </w:rPr>
        <w:t>，比选项目资金来源为财政资金。</w:t>
      </w:r>
    </w:p>
    <w:p w14:paraId="38E6C79B">
      <w:pPr>
        <w:numPr>
          <w:ilvl w:val="0"/>
          <w:numId w:val="1"/>
        </w:numPr>
        <w:spacing w:before="0" w:after="0" w:afterAutospacing="0"/>
        <w:ind w:left="0" w:right="0" w:firstLine="422" w:firstLineChars="200"/>
        <w:rPr>
          <w:rFonts w:hint="eastAsia" w:ascii="宋体" w:hAnsi="宋体"/>
          <w:b/>
        </w:rPr>
      </w:pPr>
      <w:r>
        <w:rPr>
          <w:rFonts w:hint="eastAsia" w:ascii="宋体" w:hAnsi="宋体"/>
          <w:b/>
        </w:rPr>
        <w:t>项目概况与比选范围</w:t>
      </w:r>
    </w:p>
    <w:p w14:paraId="35FB77DE">
      <w:pPr>
        <w:spacing w:before="0" w:after="0" w:afterAutospacing="0"/>
        <w:ind w:left="0" w:right="0" w:firstLine="420" w:firstLineChars="200"/>
        <w:rPr>
          <w:rFonts w:hint="eastAsia" w:ascii="宋体" w:hAnsi="宋体"/>
          <w:u w:val="single"/>
        </w:rPr>
      </w:pPr>
      <w:r>
        <w:rPr>
          <w:rFonts w:hint="eastAsia" w:ascii="宋体" w:hAnsi="宋体"/>
        </w:rPr>
        <w:t>项目名称：</w:t>
      </w:r>
      <w:r>
        <w:rPr>
          <w:rFonts w:hint="eastAsia" w:ascii="宋体" w:hAnsi="宋体"/>
          <w:u w:val="single"/>
          <w:lang w:val="zh-CN"/>
        </w:rPr>
        <w:t>南宁市白沙半岛片区城中村改造项目安置住房小区（地块3）基坑支护工程独立检测</w:t>
      </w:r>
    </w:p>
    <w:p w14:paraId="53CF557E">
      <w:pPr>
        <w:spacing w:before="0" w:after="0" w:afterAutospacing="0"/>
        <w:ind w:left="0" w:right="0" w:firstLine="420" w:firstLineChars="200"/>
        <w:rPr>
          <w:rFonts w:hint="eastAsia" w:ascii="宋体" w:hAnsi="宋体"/>
        </w:rPr>
      </w:pPr>
      <w:r>
        <w:rPr>
          <w:rFonts w:hint="eastAsia" w:ascii="宋体" w:hAnsi="宋体"/>
        </w:rPr>
        <w:t>建设地点：南宁市江南区。</w:t>
      </w:r>
    </w:p>
    <w:p w14:paraId="0DAAAF2B">
      <w:pPr>
        <w:spacing w:before="0" w:after="0" w:afterAutospacing="0"/>
        <w:ind w:left="0" w:right="0" w:firstLine="420" w:firstLineChars="200"/>
        <w:rPr>
          <w:rFonts w:hint="eastAsia" w:ascii="宋体" w:hAnsi="宋体"/>
          <w:highlight w:val="none"/>
        </w:rPr>
      </w:pPr>
      <w:r>
        <w:rPr>
          <w:rFonts w:hint="eastAsia" w:ascii="宋体" w:hAnsi="宋体"/>
        </w:rPr>
        <w:t>建设规模</w:t>
      </w:r>
      <w:r>
        <w:rPr>
          <w:rFonts w:hint="eastAsia" w:ascii="宋体" w:hAnsi="宋体"/>
          <w:lang w:eastAsia="zh-CN"/>
        </w:rPr>
        <w:t>：</w:t>
      </w:r>
      <w:r>
        <w:rPr>
          <w:rFonts w:hint="eastAsia" w:ascii="宋体" w:hAnsi="宋体"/>
          <w:highlight w:val="none"/>
        </w:rPr>
        <w:t>本项目占地面积约为</w:t>
      </w:r>
      <w:r>
        <w:rPr>
          <w:rFonts w:hint="eastAsia" w:ascii="宋体" w:hAnsi="宋体" w:cs="宋体"/>
          <w:kern w:val="0"/>
          <w:szCs w:val="21"/>
          <w:highlight w:val="none"/>
        </w:rPr>
        <w:t>14069.11</w:t>
      </w:r>
      <w:r>
        <w:rPr>
          <w:rFonts w:hint="eastAsia" w:ascii="宋体" w:hAnsi="宋体"/>
          <w:highlight w:val="none"/>
        </w:rPr>
        <w:t>㎡，基坑开挖深度最深约为</w:t>
      </w:r>
      <w:r>
        <w:rPr>
          <w:rFonts w:hint="eastAsia" w:ascii="宋体" w:hAnsi="宋体"/>
          <w:highlight w:val="none"/>
          <w:lang w:val="en-US" w:eastAsia="zh-CN"/>
        </w:rPr>
        <w:t>6.5</w:t>
      </w:r>
      <w:r>
        <w:rPr>
          <w:rFonts w:hint="eastAsia" w:ascii="宋体" w:hAnsi="宋体"/>
          <w:highlight w:val="none"/>
        </w:rPr>
        <w:t>米</w:t>
      </w:r>
      <w:r>
        <w:rPr>
          <w:rFonts w:hint="eastAsia" w:ascii="宋体" w:hAnsi="宋体"/>
          <w:highlight w:val="none"/>
          <w:lang w:eastAsia="zh-CN"/>
        </w:rPr>
        <w:t>。</w:t>
      </w:r>
    </w:p>
    <w:p w14:paraId="5A95505C">
      <w:pPr>
        <w:spacing w:before="0" w:after="0" w:afterAutospacing="0"/>
        <w:ind w:left="0" w:right="0" w:firstLine="420" w:firstLineChars="200"/>
        <w:rPr>
          <w:rFonts w:hint="eastAsia" w:ascii="宋体" w:hAnsi="宋体" w:cs="宋体"/>
          <w:sz w:val="22"/>
          <w:szCs w:val="22"/>
          <w:highlight w:val="none"/>
        </w:rPr>
      </w:pPr>
      <w:r>
        <w:rPr>
          <w:rFonts w:hint="eastAsia" w:ascii="宋体" w:hAnsi="宋体"/>
          <w:highlight w:val="none"/>
        </w:rPr>
        <w:t>服务内容：基坑</w:t>
      </w:r>
      <w:r>
        <w:rPr>
          <w:rFonts w:hint="eastAsia" w:ascii="宋体" w:hAnsi="宋体"/>
          <w:highlight w:val="none"/>
          <w:u w:val="none"/>
        </w:rPr>
        <w:t>监测、基坑支护</w:t>
      </w:r>
      <w:r>
        <w:rPr>
          <w:rFonts w:hint="eastAsia" w:ascii="宋体" w:hAnsi="宋体"/>
          <w:highlight w:val="none"/>
          <w:u w:val="none"/>
          <w:lang w:val="en-US" w:eastAsia="zh-CN"/>
        </w:rPr>
        <w:t>结构</w:t>
      </w:r>
      <w:r>
        <w:rPr>
          <w:rFonts w:hint="eastAsia" w:ascii="宋体" w:hAnsi="宋体"/>
          <w:highlight w:val="none"/>
          <w:u w:val="none"/>
        </w:rPr>
        <w:t>检测</w:t>
      </w:r>
      <w:r>
        <w:rPr>
          <w:rFonts w:hint="eastAsia" w:ascii="宋体" w:hAnsi="宋体"/>
          <w:highlight w:val="none"/>
          <w:u w:val="none"/>
          <w:lang w:eastAsia="zh-CN"/>
        </w:rPr>
        <w:t>（</w:t>
      </w:r>
      <w:r>
        <w:rPr>
          <w:rFonts w:hint="eastAsia" w:ascii="宋体" w:hAnsi="宋体"/>
          <w:highlight w:val="none"/>
          <w:u w:val="none"/>
          <w:lang w:val="en-US" w:eastAsia="zh-CN"/>
        </w:rPr>
        <w:t>含</w:t>
      </w:r>
      <w:r>
        <w:rPr>
          <w:rFonts w:hint="eastAsia" w:ascii="宋体" w:hAnsi="宋体"/>
          <w:highlight w:val="none"/>
          <w:u w:val="none"/>
        </w:rPr>
        <w:t>见证取样</w:t>
      </w:r>
      <w:r>
        <w:rPr>
          <w:rFonts w:hint="eastAsia" w:ascii="宋体" w:hAnsi="宋体"/>
          <w:highlight w:val="none"/>
          <w:u w:val="none"/>
          <w:lang w:eastAsia="zh-CN"/>
        </w:rPr>
        <w:t>）</w:t>
      </w:r>
      <w:r>
        <w:rPr>
          <w:rFonts w:hint="eastAsia" w:ascii="宋体" w:hAnsi="宋体"/>
          <w:kern w:val="2"/>
          <w:highlight w:val="none"/>
          <w:u w:val="none"/>
        </w:rPr>
        <w:t>等，具体</w:t>
      </w:r>
      <w:r>
        <w:rPr>
          <w:rFonts w:hint="eastAsia" w:ascii="宋体" w:hAnsi="宋体"/>
          <w:kern w:val="2"/>
          <w:highlight w:val="none"/>
        </w:rPr>
        <w:t>检测内容详见施工图纸</w:t>
      </w:r>
      <w:r>
        <w:rPr>
          <w:rFonts w:hint="eastAsia" w:ascii="宋体" w:hAnsi="宋体"/>
          <w:highlight w:val="none"/>
        </w:rPr>
        <w:t>。</w:t>
      </w:r>
    </w:p>
    <w:p w14:paraId="3A90CB90">
      <w:pPr>
        <w:spacing w:before="0" w:after="0" w:afterAutospacing="0"/>
        <w:ind w:left="0" w:right="0" w:firstLine="420" w:firstLineChars="200"/>
        <w:rPr>
          <w:rFonts w:hint="eastAsia" w:ascii="宋体" w:hAnsi="宋体"/>
          <w:highlight w:val="none"/>
        </w:rPr>
      </w:pPr>
      <w:r>
        <w:rPr>
          <w:rFonts w:hint="eastAsia" w:ascii="宋体" w:hAnsi="宋体"/>
          <w:highlight w:val="none"/>
        </w:rPr>
        <w:t>上限控制价：</w:t>
      </w:r>
      <w:r>
        <w:rPr>
          <w:rFonts w:hint="eastAsia" w:ascii="宋体" w:hAnsi="宋体"/>
          <w:highlight w:val="none"/>
          <w:u w:val="none"/>
        </w:rPr>
        <w:t>含税上限控制价总价为人民币</w:t>
      </w:r>
      <w:r>
        <w:rPr>
          <w:rFonts w:hint="eastAsia" w:ascii="宋体" w:hAnsi="宋体"/>
          <w:b/>
          <w:bCs/>
          <w:highlight w:val="none"/>
          <w:u w:val="single"/>
          <w:lang w:eastAsia="zh-CN"/>
        </w:rPr>
        <w:t>501540.00</w:t>
      </w:r>
      <w:r>
        <w:rPr>
          <w:rFonts w:hint="eastAsia" w:asciiTheme="minorEastAsia" w:hAnsiTheme="minorEastAsia" w:eastAsiaTheme="minorEastAsia"/>
          <w:b/>
          <w:bCs/>
          <w:highlight w:val="none"/>
          <w:u w:val="none"/>
        </w:rPr>
        <w:t>元</w:t>
      </w:r>
      <w:r>
        <w:rPr>
          <w:rFonts w:hint="eastAsia" w:ascii="宋体" w:hAnsi="宋体"/>
          <w:highlight w:val="none"/>
          <w:u w:val="none"/>
        </w:rPr>
        <w:t>。</w:t>
      </w:r>
    </w:p>
    <w:p w14:paraId="7D33629A">
      <w:pPr>
        <w:spacing w:before="0" w:after="0" w:afterAutospacing="0"/>
        <w:ind w:left="0" w:right="0" w:firstLine="420" w:firstLineChars="200"/>
        <w:rPr>
          <w:rFonts w:hint="eastAsia" w:ascii="宋体" w:hAnsi="宋体"/>
          <w:highlight w:val="none"/>
        </w:rPr>
      </w:pPr>
      <w:r>
        <w:rPr>
          <w:rFonts w:hint="eastAsia" w:ascii="宋体" w:hAnsi="宋体"/>
          <w:highlight w:val="none"/>
        </w:rPr>
        <w:t>服务期限：</w:t>
      </w:r>
      <w:r>
        <w:rPr>
          <w:rFonts w:hint="eastAsia" w:ascii="宋体" w:hAnsi="宋体"/>
          <w:highlight w:val="none"/>
          <w:u w:val="single"/>
        </w:rPr>
        <w:t>合同签订之日起至本工程全部验收合格后</w:t>
      </w:r>
      <w:r>
        <w:rPr>
          <w:rFonts w:hint="eastAsia" w:ascii="宋体" w:hAnsi="宋体"/>
          <w:highlight w:val="none"/>
          <w:u w:val="single"/>
          <w:lang w:eastAsia="zh-CN"/>
        </w:rPr>
        <w:t>3个月</w:t>
      </w:r>
      <w:r>
        <w:rPr>
          <w:rFonts w:hint="eastAsia" w:ascii="宋体" w:hAnsi="宋体"/>
          <w:highlight w:val="none"/>
          <w:u w:val="single"/>
          <w:lang w:val="en-US" w:eastAsia="zh-CN"/>
        </w:rPr>
        <w:t>并完成结算之日止</w:t>
      </w:r>
      <w:r>
        <w:rPr>
          <w:rFonts w:hint="eastAsia" w:ascii="宋体" w:hAnsi="宋体"/>
          <w:highlight w:val="none"/>
          <w:u w:val="single"/>
        </w:rPr>
        <w:t>。</w:t>
      </w:r>
    </w:p>
    <w:p w14:paraId="4972B8A8">
      <w:pPr>
        <w:spacing w:before="0" w:after="0" w:afterAutospacing="0"/>
        <w:ind w:left="0" w:right="0" w:firstLine="422" w:firstLineChars="200"/>
        <w:rPr>
          <w:rFonts w:hint="eastAsia" w:ascii="宋体" w:hAnsi="宋体"/>
          <w:highlight w:val="none"/>
        </w:rPr>
      </w:pPr>
      <w:r>
        <w:rPr>
          <w:rFonts w:hint="eastAsia" w:ascii="宋体" w:hAnsi="宋体"/>
          <w:b/>
          <w:highlight w:val="none"/>
        </w:rPr>
        <w:t>3.比选申请人资格要求</w:t>
      </w:r>
    </w:p>
    <w:p w14:paraId="22825E4B">
      <w:pPr>
        <w:spacing w:before="0" w:after="0" w:afterAutospacing="0"/>
        <w:ind w:left="0" w:right="0" w:firstLine="420" w:firstLineChars="200"/>
        <w:rPr>
          <w:highlight w:val="none"/>
        </w:rPr>
      </w:pPr>
      <w:r>
        <w:rPr>
          <w:rFonts w:hint="eastAsia" w:ascii="宋体" w:hAnsi="宋体"/>
          <w:highlight w:val="none"/>
        </w:rPr>
        <w:t>3.1 比选申请人为中华人民共和国境内依法设立的法人或其他组织。</w:t>
      </w:r>
    </w:p>
    <w:p w14:paraId="25CF7E81">
      <w:pPr>
        <w:spacing w:before="0" w:after="0" w:afterAutospacing="0"/>
        <w:ind w:left="0" w:right="0" w:firstLine="420" w:firstLineChars="200"/>
        <w:rPr>
          <w:rFonts w:hint="eastAsia" w:ascii="宋体" w:hAnsi="宋体"/>
          <w:highlight w:val="none"/>
        </w:rPr>
      </w:pPr>
      <w:r>
        <w:rPr>
          <w:rFonts w:hint="eastAsia" w:ascii="宋体" w:hAnsi="宋体"/>
          <w:highlight w:val="none"/>
        </w:rPr>
        <w:t>3.2</w:t>
      </w:r>
      <w:r>
        <w:rPr>
          <w:rFonts w:hint="eastAsia" w:ascii="宋体" w:hAnsi="宋体" w:cs="宋体"/>
          <w:bCs/>
          <w:highlight w:val="none"/>
          <w:lang w:val="zh-CN"/>
        </w:rPr>
        <w:t>本次</w:t>
      </w:r>
      <w:r>
        <w:rPr>
          <w:rFonts w:hint="eastAsia" w:ascii="宋体" w:hAnsi="宋体" w:cs="宋体"/>
          <w:bCs/>
          <w:highlight w:val="none"/>
        </w:rPr>
        <w:t>比选</w:t>
      </w:r>
      <w:r>
        <w:rPr>
          <w:rFonts w:hint="eastAsia" w:ascii="宋体" w:hAnsi="宋体" w:cs="宋体"/>
          <w:bCs/>
          <w:highlight w:val="none"/>
          <w:lang w:val="zh-CN"/>
        </w:rPr>
        <w:t>要求</w:t>
      </w:r>
      <w:r>
        <w:rPr>
          <w:rFonts w:hint="eastAsia" w:ascii="宋体" w:hAnsi="宋体" w:cs="宋体"/>
          <w:bCs/>
          <w:highlight w:val="none"/>
        </w:rPr>
        <w:t>比选申请</w:t>
      </w:r>
      <w:r>
        <w:rPr>
          <w:rFonts w:hint="eastAsia" w:ascii="宋体" w:hAnsi="宋体" w:cs="宋体"/>
          <w:bCs/>
          <w:highlight w:val="none"/>
          <w:lang w:val="zh-CN"/>
        </w:rPr>
        <w:t>人须</w:t>
      </w:r>
      <w:r>
        <w:rPr>
          <w:rFonts w:hint="eastAsia" w:ascii="宋体" w:hAnsi="宋体"/>
          <w:highlight w:val="none"/>
        </w:rPr>
        <w:t>（1）取得省级及以上行政审批部门颁发的相应建设工程质量检测资质证书，本次比选要求资质证书具有：见证取样检测</w:t>
      </w:r>
      <w:r>
        <w:rPr>
          <w:rFonts w:hint="eastAsia" w:ascii="宋体" w:hAnsi="宋体"/>
          <w:highlight w:val="none"/>
          <w:lang w:eastAsia="zh-CN"/>
        </w:rPr>
        <w:t>、</w:t>
      </w:r>
      <w:r>
        <w:rPr>
          <w:rFonts w:hint="eastAsia" w:ascii="宋体" w:hAnsi="宋体"/>
          <w:highlight w:val="none"/>
          <w:lang w:val="en-US" w:eastAsia="zh-CN"/>
        </w:rPr>
        <w:t>地基基础工程检测</w:t>
      </w:r>
      <w:r>
        <w:rPr>
          <w:rFonts w:hint="eastAsia" w:ascii="宋体" w:hAnsi="宋体"/>
          <w:highlight w:val="none"/>
        </w:rPr>
        <w:t>；（2）具备省级及以上质量技术监督部门或市场监督管理部门或其他政府主管机构颁发的检验检测机构资质认定证书</w:t>
      </w:r>
      <w:r>
        <w:rPr>
          <w:rFonts w:hint="eastAsia" w:ascii="宋体" w:hAnsi="宋体"/>
          <w:highlight w:val="none"/>
          <w:lang w:eastAsia="zh-CN"/>
        </w:rPr>
        <w:t>；</w:t>
      </w:r>
      <w:r>
        <w:rPr>
          <w:rFonts w:hint="eastAsia" w:ascii="宋体" w:hAnsi="宋体" w:cs="宋体"/>
          <w:bCs/>
          <w:highlight w:val="none"/>
          <w:lang w:val="zh-CN"/>
        </w:rPr>
        <w:t>（</w:t>
      </w:r>
      <w:r>
        <w:rPr>
          <w:rFonts w:hint="eastAsia" w:ascii="宋体" w:hAnsi="宋体" w:cs="宋体"/>
          <w:bCs/>
          <w:highlight w:val="none"/>
          <w:lang w:val="en-US" w:eastAsia="zh-CN"/>
        </w:rPr>
        <w:t>3</w:t>
      </w:r>
      <w:r>
        <w:rPr>
          <w:rFonts w:hint="eastAsia" w:ascii="宋体" w:hAnsi="宋体" w:cs="宋体"/>
          <w:bCs/>
          <w:highlight w:val="none"/>
          <w:lang w:val="zh-CN"/>
        </w:rPr>
        <w:t>）</w:t>
      </w:r>
      <w:r>
        <w:rPr>
          <w:rFonts w:hint="eastAsia" w:ascii="宋体" w:hAnsi="宋体" w:cs="宋体"/>
          <w:bCs/>
          <w:highlight w:val="none"/>
          <w:lang w:val="en-US" w:eastAsia="zh-CN"/>
        </w:rPr>
        <w:t>具有工程勘察专业类（岩土工程（物探测试检测监测））乙级及以上资质或工程勘察专业类（岩土工程）乙级及以上资质或工程勘察综合类甲级资质。</w:t>
      </w:r>
    </w:p>
    <w:p w14:paraId="7668E55E">
      <w:pPr>
        <w:spacing w:before="0" w:after="0" w:afterAutospacing="0"/>
        <w:ind w:left="0" w:right="0" w:firstLine="420" w:firstLineChars="200"/>
        <w:rPr>
          <w:rFonts w:hint="eastAsia" w:ascii="宋体" w:hAnsi="宋体"/>
          <w:highlight w:val="none"/>
        </w:rPr>
      </w:pPr>
      <w:r>
        <w:rPr>
          <w:rFonts w:hint="eastAsia" w:ascii="宋体" w:hAnsi="宋体"/>
          <w:highlight w:val="none"/>
        </w:rPr>
        <w:t>3.3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5AF3189C">
      <w:pPr>
        <w:spacing w:before="0" w:after="0" w:afterAutospacing="0"/>
        <w:ind w:left="0" w:right="0" w:firstLine="420" w:firstLineChars="200"/>
        <w:rPr>
          <w:rFonts w:hint="eastAsia" w:ascii="宋体" w:hAnsi="宋体"/>
          <w:highlight w:val="none"/>
        </w:rPr>
      </w:pPr>
      <w:r>
        <w:rPr>
          <w:rFonts w:hint="eastAsia" w:ascii="宋体" w:hAnsi="宋体"/>
          <w:highlight w:val="none"/>
        </w:rPr>
        <w:t>3.4单位负责人为同一人或者存在控股、管理关系的不同单位，不得参加同一标段比选申请或者未划分标段的同一比选项目比选申请。</w:t>
      </w:r>
    </w:p>
    <w:p w14:paraId="7703B006">
      <w:pPr>
        <w:spacing w:before="0" w:after="0" w:afterAutospacing="0"/>
        <w:ind w:left="0" w:right="0" w:firstLine="420" w:firstLineChars="200"/>
        <w:rPr>
          <w:rFonts w:hint="eastAsia" w:ascii="宋体" w:hAnsi="宋体"/>
          <w:highlight w:val="none"/>
        </w:rPr>
      </w:pPr>
      <w:r>
        <w:rPr>
          <w:rFonts w:hint="eastAsia" w:ascii="宋体" w:hAnsi="宋体"/>
          <w:highlight w:val="none"/>
        </w:rPr>
        <w:t>3.5业绩条件：</w:t>
      </w: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r>
        <w:rPr>
          <w:rFonts w:hint="eastAsia" w:ascii="宋体" w:hAnsi="宋体"/>
          <w:highlight w:val="none"/>
          <w:lang w:eastAsia="zh-CN"/>
        </w:rPr>
        <w:t>。</w:t>
      </w:r>
    </w:p>
    <w:p w14:paraId="5DBD1FBA">
      <w:pPr>
        <w:spacing w:before="0" w:after="0" w:afterAutospacing="0"/>
        <w:ind w:left="0" w:right="0" w:firstLine="420" w:firstLineChars="200"/>
        <w:rPr>
          <w:rFonts w:hint="eastAsia" w:ascii="宋体" w:hAnsi="宋体"/>
        </w:rPr>
      </w:pPr>
      <w:r>
        <w:rPr>
          <w:rFonts w:hint="eastAsia" w:ascii="宋体" w:hAnsi="宋体"/>
        </w:rPr>
        <w:t>3.6本次比选不接受联合体申请。</w:t>
      </w:r>
    </w:p>
    <w:p w14:paraId="603D4435">
      <w:pPr>
        <w:spacing w:before="0" w:after="0" w:afterAutospacing="0"/>
        <w:ind w:left="0" w:right="0" w:firstLine="422" w:firstLineChars="200"/>
        <w:rPr>
          <w:rFonts w:hint="eastAsia" w:ascii="宋体" w:hAnsi="宋体"/>
          <w:b/>
        </w:rPr>
      </w:pPr>
      <w:r>
        <w:rPr>
          <w:rFonts w:hint="eastAsia" w:ascii="宋体" w:hAnsi="宋体"/>
          <w:b/>
        </w:rPr>
        <w:t>4.资格审查方式</w:t>
      </w:r>
    </w:p>
    <w:p w14:paraId="54FD5256">
      <w:pPr>
        <w:spacing w:before="0" w:after="0" w:afterAutospacing="0"/>
        <w:ind w:left="0" w:right="0" w:firstLine="420" w:firstLineChars="200"/>
        <w:rPr>
          <w:rFonts w:hint="eastAsia" w:ascii="宋体" w:hAnsi="宋体"/>
          <w:b/>
        </w:rPr>
      </w:pPr>
      <w:r>
        <w:rPr>
          <w:rFonts w:hint="eastAsia" w:ascii="宋体" w:hAnsi="宋体"/>
        </w:rPr>
        <w:t>本项目对比选申请人的资格审查采用资格后审方式，只有资格审查合格的比选申请人才有可能被授予合同。</w:t>
      </w:r>
    </w:p>
    <w:p w14:paraId="777CF61D">
      <w:pPr>
        <w:spacing w:before="0" w:after="0" w:afterAutospacing="0"/>
        <w:ind w:left="0" w:right="0" w:firstLine="422" w:firstLineChars="200"/>
        <w:rPr>
          <w:rFonts w:hint="eastAsia" w:ascii="宋体" w:hAnsi="宋体"/>
          <w:b/>
        </w:rPr>
      </w:pPr>
      <w:r>
        <w:rPr>
          <w:rFonts w:hint="eastAsia" w:ascii="宋体" w:hAnsi="宋体"/>
          <w:b/>
        </w:rPr>
        <w:t>5.比选文件的获取</w:t>
      </w:r>
    </w:p>
    <w:p w14:paraId="77EB4B03">
      <w:pPr>
        <w:spacing w:before="0" w:after="0" w:afterAutospacing="0"/>
        <w:ind w:left="0" w:right="0" w:firstLine="420" w:firstLineChars="200"/>
        <w:rPr>
          <w:rFonts w:hint="eastAsia" w:ascii="宋体" w:hAnsi="宋体"/>
        </w:rPr>
      </w:pPr>
      <w:r>
        <w:rPr>
          <w:rFonts w:hint="eastAsia" w:ascii="宋体" w:hAnsi="宋体"/>
        </w:rPr>
        <w:t>5.1比选文件获取：</w:t>
      </w:r>
    </w:p>
    <w:p w14:paraId="6928FB5D">
      <w:pPr>
        <w:spacing w:before="0" w:after="0" w:afterAutospacing="0"/>
        <w:ind w:left="0" w:right="0" w:firstLine="420" w:firstLineChars="200"/>
        <w:rPr>
          <w:rFonts w:hint="eastAsia" w:ascii="宋体" w:hAnsi="宋体"/>
        </w:rPr>
      </w:pPr>
      <w:r>
        <w:rPr>
          <w:rFonts w:hint="eastAsia" w:ascii="宋体" w:hAnsi="宋体"/>
        </w:rPr>
        <w:t>本项目不发放纸质文件，请各比选申请人自行网上下载。下载网址：南宁轨道地产集团有限责任公司官网(</w:t>
      </w:r>
      <w:r>
        <w:fldChar w:fldCharType="begin"/>
      </w:r>
      <w:r>
        <w:instrText xml:space="preserve"> HYPERLINK "http://www.nngddc.com" </w:instrText>
      </w:r>
      <w:r>
        <w:fldChar w:fldCharType="separate"/>
      </w:r>
      <w:r>
        <w:rPr>
          <w:rStyle w:val="43"/>
          <w:rFonts w:hint="eastAsia" w:ascii="宋体" w:hAnsi="宋体"/>
          <w:color w:val="auto"/>
        </w:rPr>
        <w:t>http://www.nngddc.com</w:t>
      </w:r>
      <w:r>
        <w:rPr>
          <w:rStyle w:val="43"/>
          <w:rFonts w:hint="eastAsia" w:ascii="宋体" w:hAnsi="宋体"/>
          <w:color w:val="auto"/>
        </w:rPr>
        <w:fldChar w:fldCharType="end"/>
      </w:r>
      <w:r>
        <w:rPr>
          <w:rFonts w:hint="eastAsia" w:ascii="宋体" w:hAnsi="宋体"/>
        </w:rPr>
        <w:t>)，采购与招标网（</w:t>
      </w:r>
      <w:r>
        <w:fldChar w:fldCharType="begin"/>
      </w:r>
      <w:r>
        <w:instrText xml:space="preserve"> HYPERLINK "http://www.chinabidding.com.cn" </w:instrText>
      </w:r>
      <w:r>
        <w:fldChar w:fldCharType="separate"/>
      </w:r>
      <w:r>
        <w:rPr>
          <w:rStyle w:val="43"/>
          <w:rFonts w:hint="eastAsia" w:ascii="宋体" w:hAnsi="宋体"/>
          <w:color w:val="auto"/>
        </w:rPr>
        <w:t>www.chinabidding.com.cn</w:t>
      </w:r>
      <w:r>
        <w:rPr>
          <w:rStyle w:val="43"/>
          <w:rFonts w:hint="eastAsia" w:ascii="宋体" w:hAnsi="宋体"/>
          <w:color w:val="auto"/>
        </w:rPr>
        <w:fldChar w:fldCharType="end"/>
      </w:r>
      <w:r>
        <w:rPr>
          <w:rFonts w:hint="eastAsia" w:ascii="宋体" w:hAnsi="宋体"/>
        </w:rPr>
        <w:t>）。</w:t>
      </w:r>
    </w:p>
    <w:p w14:paraId="17D561F9">
      <w:pPr>
        <w:spacing w:before="0" w:after="0" w:afterAutospacing="0"/>
        <w:ind w:left="0" w:right="0" w:firstLine="422" w:firstLineChars="200"/>
        <w:rPr>
          <w:rFonts w:hint="eastAsia" w:ascii="宋体" w:hAnsi="宋体"/>
          <w:b/>
        </w:rPr>
      </w:pPr>
      <w:r>
        <w:rPr>
          <w:rFonts w:hint="eastAsia" w:ascii="宋体" w:hAnsi="宋体"/>
          <w:b/>
        </w:rPr>
        <w:t xml:space="preserve">注：比选申请人如未完整下载相关文件，或由于未及时关注比选文件补充通知（补遗）、答疑等相关项目信息而影响比选申请的，其责任由比选申请人自行承担。 </w:t>
      </w:r>
    </w:p>
    <w:p w14:paraId="5155BB9A">
      <w:pPr>
        <w:spacing w:before="0" w:after="0" w:afterAutospacing="0"/>
        <w:ind w:left="0" w:right="0" w:firstLine="422" w:firstLineChars="200"/>
        <w:rPr>
          <w:rFonts w:hint="eastAsia" w:ascii="宋体" w:hAnsi="宋体"/>
          <w:b/>
        </w:rPr>
      </w:pPr>
      <w:r>
        <w:rPr>
          <w:rFonts w:hint="eastAsia" w:ascii="宋体" w:hAnsi="宋体"/>
          <w:b/>
        </w:rPr>
        <w:t>6.</w:t>
      </w:r>
      <w:r>
        <w:rPr>
          <w:rFonts w:ascii="宋体" w:hAnsi="宋体"/>
          <w:b/>
        </w:rPr>
        <w:t>比选申请截止时间</w:t>
      </w:r>
      <w:r>
        <w:rPr>
          <w:rFonts w:hint="eastAsia" w:ascii="宋体" w:hAnsi="宋体"/>
          <w:b/>
        </w:rPr>
        <w:t>和</w:t>
      </w:r>
      <w:r>
        <w:rPr>
          <w:rFonts w:ascii="宋体" w:hAnsi="宋体"/>
          <w:b/>
        </w:rPr>
        <w:t>地点</w:t>
      </w:r>
    </w:p>
    <w:p w14:paraId="7BCCBE42">
      <w:pPr>
        <w:spacing w:before="0" w:after="0" w:afterAutospacing="0"/>
        <w:ind w:left="0" w:right="0" w:firstLine="420" w:firstLineChars="200"/>
        <w:rPr>
          <w:rFonts w:hint="eastAsia" w:ascii="宋体" w:hAnsi="宋体"/>
        </w:rPr>
      </w:pPr>
      <w:r>
        <w:rPr>
          <w:rFonts w:hint="eastAsia" w:ascii="宋体" w:hAnsi="宋体"/>
        </w:rPr>
        <w:t>6.1比选申请文件须密封后于</w:t>
      </w:r>
      <w:r>
        <w:rPr>
          <w:rFonts w:hint="eastAsia" w:ascii="宋体" w:hAnsi="宋体"/>
          <w:b/>
          <w:lang w:eastAsia="zh-CN"/>
        </w:rPr>
        <w:t>2025</w:t>
      </w:r>
      <w:r>
        <w:rPr>
          <w:rFonts w:hint="eastAsia" w:ascii="宋体" w:hAnsi="宋体"/>
          <w:b/>
        </w:rPr>
        <w:t>年</w:t>
      </w:r>
      <w:r>
        <w:rPr>
          <w:rFonts w:hint="eastAsia" w:ascii="宋体" w:hAnsi="宋体"/>
          <w:b/>
          <w:lang w:val="en-US" w:eastAsia="zh-CN"/>
        </w:rPr>
        <w:t>6</w:t>
      </w:r>
      <w:r>
        <w:rPr>
          <w:rFonts w:hint="eastAsia" w:ascii="宋体" w:hAnsi="宋体"/>
          <w:b/>
        </w:rPr>
        <w:t>月</w:t>
      </w:r>
      <w:r>
        <w:rPr>
          <w:rFonts w:hint="eastAsia" w:ascii="宋体" w:hAnsi="宋体"/>
          <w:b/>
          <w:lang w:val="en-US" w:eastAsia="zh-CN"/>
        </w:rPr>
        <w:t>3</w:t>
      </w:r>
      <w:r>
        <w:rPr>
          <w:rFonts w:hint="eastAsia" w:ascii="宋体" w:hAnsi="宋体"/>
          <w:b/>
        </w:rPr>
        <w:t>日</w:t>
      </w:r>
      <w:r>
        <w:rPr>
          <w:rFonts w:hint="eastAsia" w:ascii="宋体" w:hAnsi="宋体"/>
          <w:b/>
          <w:lang w:val="en-US" w:eastAsia="zh-CN"/>
        </w:rPr>
        <w:t>当日</w:t>
      </w:r>
      <w:r>
        <w:rPr>
          <w:rFonts w:hint="eastAsia" w:ascii="宋体" w:hAnsi="宋体"/>
          <w:b/>
        </w:rPr>
        <w:t xml:space="preserve"> 9 时30 分</w:t>
      </w:r>
      <w:r>
        <w:rPr>
          <w:rFonts w:hint="eastAsia" w:ascii="宋体" w:hAnsi="宋体"/>
        </w:rPr>
        <w:t>（北京时间）前递交，递交地点在广西南宁市青秀区凤岭北路111号南宁国际旅游中心A座907招采管理中心；</w:t>
      </w:r>
    </w:p>
    <w:p w14:paraId="71BA89FC">
      <w:pPr>
        <w:spacing w:before="0" w:after="0" w:afterAutospacing="0"/>
        <w:ind w:left="0" w:right="0" w:firstLine="420" w:firstLineChars="200"/>
        <w:rPr>
          <w:rFonts w:hint="eastAsia" w:ascii="宋体" w:hAnsi="宋体"/>
        </w:rPr>
      </w:pPr>
      <w:r>
        <w:rPr>
          <w:rFonts w:hint="eastAsia" w:ascii="宋体" w:hAnsi="宋体"/>
        </w:rPr>
        <w:t>6.2</w:t>
      </w:r>
      <w:r>
        <w:rPr>
          <w:rFonts w:ascii="宋体" w:hAnsi="宋体"/>
        </w:rPr>
        <w:t>逾期送达的或者未送达指定地点</w:t>
      </w:r>
      <w:r>
        <w:rPr>
          <w:rFonts w:hint="eastAsia" w:ascii="宋体" w:hAnsi="宋体"/>
        </w:rPr>
        <w:t>或者</w:t>
      </w:r>
      <w:r>
        <w:rPr>
          <w:rFonts w:ascii="宋体" w:hAnsi="宋体"/>
        </w:rPr>
        <w:t>未按</w:t>
      </w:r>
      <w:r>
        <w:rPr>
          <w:rFonts w:hint="eastAsia" w:ascii="宋体" w:hAnsi="宋体"/>
        </w:rPr>
        <w:t>比选</w:t>
      </w:r>
      <w:r>
        <w:rPr>
          <w:rFonts w:ascii="宋体" w:hAnsi="宋体"/>
        </w:rPr>
        <w:t>文件要求密封的</w:t>
      </w:r>
      <w:r>
        <w:rPr>
          <w:rFonts w:hint="eastAsia" w:ascii="宋体" w:hAnsi="宋体"/>
        </w:rPr>
        <w:t>比选申请</w:t>
      </w:r>
      <w:r>
        <w:rPr>
          <w:rFonts w:ascii="宋体" w:hAnsi="宋体"/>
        </w:rPr>
        <w:t>文件将被拒绝</w:t>
      </w:r>
      <w:r>
        <w:rPr>
          <w:rFonts w:hint="eastAsia" w:ascii="宋体" w:hAnsi="宋体"/>
        </w:rPr>
        <w:t>。</w:t>
      </w:r>
    </w:p>
    <w:p w14:paraId="28283515">
      <w:pPr>
        <w:spacing w:before="0" w:after="0" w:afterAutospacing="0"/>
        <w:ind w:left="0" w:right="0" w:firstLine="420" w:firstLineChars="200"/>
        <w:rPr>
          <w:rFonts w:hint="eastAsia" w:ascii="宋体" w:hAnsi="宋体"/>
        </w:rPr>
      </w:pPr>
      <w:r>
        <w:rPr>
          <w:rFonts w:hint="eastAsia" w:ascii="宋体" w:hAnsi="宋体"/>
        </w:rPr>
        <w:t>6.3</w:t>
      </w:r>
      <w:r>
        <w:rPr>
          <w:rFonts w:ascii="宋体" w:hAnsi="宋体"/>
        </w:rPr>
        <w:t>比选申请文件必须由</w:t>
      </w:r>
      <w:r>
        <w:rPr>
          <w:rFonts w:hint="eastAsia" w:ascii="宋体" w:hAnsi="宋体"/>
        </w:rPr>
        <w:t>比选申请人</w:t>
      </w:r>
      <w:r>
        <w:rPr>
          <w:rFonts w:ascii="宋体" w:hAnsi="宋体"/>
        </w:rPr>
        <w:t>法定代表人或其授权代表递交，否则比选人不予受理。</w:t>
      </w:r>
    </w:p>
    <w:p w14:paraId="178CCFCB">
      <w:pPr>
        <w:spacing w:before="0" w:after="0" w:afterAutospacing="0"/>
        <w:ind w:left="0" w:right="0" w:firstLine="422" w:firstLineChars="200"/>
        <w:rPr>
          <w:rFonts w:hint="eastAsia" w:ascii="宋体" w:hAnsi="宋体"/>
          <w:b/>
        </w:rPr>
      </w:pPr>
      <w:r>
        <w:rPr>
          <w:rFonts w:hint="eastAsia" w:ascii="宋体" w:hAnsi="宋体"/>
          <w:b/>
        </w:rPr>
        <w:t>7.发布公告的媒介</w:t>
      </w:r>
    </w:p>
    <w:p w14:paraId="553EE581">
      <w:pPr>
        <w:spacing w:before="0" w:after="0" w:afterAutospacing="0"/>
        <w:ind w:left="0" w:right="0" w:firstLine="420" w:firstLineChars="200"/>
        <w:rPr>
          <w:rFonts w:hint="eastAsia" w:ascii="宋体" w:hAnsi="宋体"/>
          <w:b/>
        </w:rPr>
      </w:pPr>
      <w:r>
        <w:rPr>
          <w:rFonts w:hint="eastAsia" w:ascii="宋体" w:hAnsi="宋体"/>
        </w:rPr>
        <w:t>本次比选公告在南宁轨道地产集团有限责任公司官网(</w:t>
      </w:r>
      <w:r>
        <w:fldChar w:fldCharType="begin"/>
      </w:r>
      <w:r>
        <w:instrText xml:space="preserve"> HYPERLINK "http://www.nngddc.com" </w:instrText>
      </w:r>
      <w:r>
        <w:fldChar w:fldCharType="separate"/>
      </w:r>
      <w:r>
        <w:rPr>
          <w:rStyle w:val="43"/>
          <w:rFonts w:hint="eastAsia" w:ascii="宋体" w:hAnsi="宋体"/>
          <w:color w:val="auto"/>
        </w:rPr>
        <w:t>http://www.nngddc.com</w:t>
      </w:r>
      <w:r>
        <w:rPr>
          <w:rStyle w:val="43"/>
          <w:rFonts w:hint="eastAsia" w:ascii="宋体" w:hAnsi="宋体"/>
          <w:color w:val="auto"/>
        </w:rPr>
        <w:fldChar w:fldCharType="end"/>
      </w:r>
      <w:r>
        <w:rPr>
          <w:rFonts w:hint="eastAsia" w:ascii="宋体" w:hAnsi="宋体"/>
        </w:rPr>
        <w:t>)，采购与招标网（</w:t>
      </w:r>
      <w:r>
        <w:fldChar w:fldCharType="begin"/>
      </w:r>
      <w:r>
        <w:instrText xml:space="preserve"> HYPERLINK "http://www.chinabidding.com.cn" </w:instrText>
      </w:r>
      <w:r>
        <w:fldChar w:fldCharType="separate"/>
      </w:r>
      <w:r>
        <w:rPr>
          <w:rStyle w:val="43"/>
          <w:rFonts w:hint="eastAsia" w:ascii="宋体" w:hAnsi="宋体"/>
          <w:color w:val="auto"/>
        </w:rPr>
        <w:t>www.chinabidding.com.cn</w:t>
      </w:r>
      <w:r>
        <w:rPr>
          <w:rStyle w:val="43"/>
          <w:rFonts w:hint="eastAsia" w:ascii="宋体" w:hAnsi="宋体"/>
          <w:color w:val="auto"/>
        </w:rPr>
        <w:fldChar w:fldCharType="end"/>
      </w:r>
      <w:r>
        <w:rPr>
          <w:rFonts w:hint="eastAsia" w:ascii="宋体" w:hAnsi="宋体"/>
        </w:rPr>
        <w:t>）发布。</w:t>
      </w:r>
    </w:p>
    <w:p w14:paraId="173CC50E">
      <w:pPr>
        <w:spacing w:before="0" w:after="0" w:afterAutospacing="0"/>
        <w:ind w:left="0" w:right="0" w:firstLine="422" w:firstLineChars="200"/>
        <w:rPr>
          <w:rFonts w:hint="eastAsia" w:ascii="宋体" w:hAnsi="宋体"/>
          <w:b/>
        </w:rPr>
      </w:pPr>
      <w:bookmarkStart w:id="22" w:name="_Toc322528192"/>
      <w:bookmarkEnd w:id="22"/>
      <w:bookmarkStart w:id="23" w:name="_Toc512357502"/>
      <w:bookmarkStart w:id="24" w:name="_Toc18454"/>
      <w:bookmarkStart w:id="25" w:name="_Toc17594"/>
      <w:bookmarkStart w:id="26" w:name="_Toc29836"/>
      <w:bookmarkStart w:id="27" w:name="_Toc17240"/>
      <w:bookmarkStart w:id="28" w:name="_Toc1230"/>
      <w:bookmarkStart w:id="29" w:name="_Toc15976"/>
      <w:bookmarkStart w:id="30" w:name="_Toc12635"/>
      <w:bookmarkStart w:id="31" w:name="_Toc22273"/>
      <w:bookmarkStart w:id="32" w:name="_Toc17735"/>
      <w:bookmarkStart w:id="33" w:name="_Toc24390"/>
      <w:bookmarkStart w:id="34" w:name="_Toc3495"/>
      <w:bookmarkStart w:id="35" w:name="_Toc21830"/>
      <w:bookmarkStart w:id="36" w:name="_Toc25633"/>
      <w:bookmarkStart w:id="37" w:name="_Toc30950"/>
      <w:bookmarkStart w:id="38" w:name="_Toc30883"/>
      <w:bookmarkStart w:id="39" w:name="_Toc20201"/>
      <w:bookmarkStart w:id="40" w:name="_Toc24972"/>
      <w:bookmarkStart w:id="41" w:name="_Toc30725"/>
      <w:r>
        <w:rPr>
          <w:rFonts w:hint="eastAsia" w:ascii="宋体" w:hAnsi="宋体"/>
          <w:b/>
        </w:rPr>
        <w:t>8.联系方式</w:t>
      </w:r>
    </w:p>
    <w:p w14:paraId="057DA353">
      <w:pPr>
        <w:spacing w:before="0" w:after="0" w:afterAutospacing="0"/>
        <w:ind w:left="0" w:right="0" w:firstLine="420" w:firstLineChars="200"/>
        <w:rPr>
          <w:rFonts w:hint="eastAsia" w:ascii="宋体" w:hAnsi="宋体"/>
          <w:u w:val="single"/>
        </w:rPr>
      </w:pPr>
      <w:r>
        <w:rPr>
          <w:rFonts w:hint="eastAsia" w:ascii="宋体" w:hAnsi="宋体"/>
        </w:rPr>
        <w:t>比 选 人：南宁兴邕城市更新有限责任公司</w:t>
      </w:r>
    </w:p>
    <w:p w14:paraId="66FA2D41">
      <w:pPr>
        <w:spacing w:before="0" w:after="0" w:afterAutospacing="0"/>
        <w:ind w:left="0" w:right="0" w:firstLine="420" w:firstLineChars="200"/>
        <w:rPr>
          <w:rFonts w:hint="eastAsia" w:ascii="宋体" w:hAnsi="宋体"/>
          <w:u w:val="single"/>
        </w:rPr>
      </w:pPr>
      <w:r>
        <w:rPr>
          <w:rFonts w:hint="eastAsia" w:ascii="宋体" w:hAnsi="宋体"/>
        </w:rPr>
        <w:t>地    址：南宁市青秀区凤岭北路111号</w:t>
      </w:r>
    </w:p>
    <w:p w14:paraId="72CDF5C2">
      <w:pPr>
        <w:spacing w:before="0" w:after="0" w:afterAutospacing="0"/>
        <w:ind w:left="0" w:right="0" w:firstLine="420" w:firstLineChars="200"/>
        <w:rPr>
          <w:rFonts w:hint="eastAsia" w:ascii="宋体" w:hAnsi="宋体"/>
          <w:u w:val="single"/>
        </w:rPr>
      </w:pPr>
      <w:r>
        <w:rPr>
          <w:rFonts w:hint="eastAsia" w:ascii="宋体" w:hAnsi="宋体"/>
        </w:rPr>
        <w:t xml:space="preserve">邮    编：530022                         </w:t>
      </w:r>
    </w:p>
    <w:p w14:paraId="1AE0F482">
      <w:pPr>
        <w:spacing w:before="0" w:after="0" w:afterAutospacing="0"/>
        <w:ind w:left="0" w:right="0" w:firstLine="420" w:firstLineChars="200"/>
        <w:rPr>
          <w:rFonts w:hint="eastAsia" w:ascii="宋体" w:hAnsi="宋体"/>
          <w:u w:val="single"/>
        </w:rPr>
      </w:pPr>
      <w:r>
        <w:rPr>
          <w:rFonts w:hint="eastAsia" w:ascii="宋体" w:hAnsi="宋体"/>
        </w:rPr>
        <w:t>联 系 人：</w:t>
      </w:r>
      <w:r>
        <w:rPr>
          <w:rFonts w:hint="eastAsia" w:ascii="宋体" w:hAnsi="宋体"/>
          <w:u w:val="single"/>
        </w:rPr>
        <w:t xml:space="preserve"> </w:t>
      </w:r>
      <w:r>
        <w:rPr>
          <w:rFonts w:hint="eastAsia" w:ascii="宋体" w:hAnsi="宋体"/>
          <w:u w:val="single"/>
          <w:lang w:eastAsia="zh-CN"/>
        </w:rPr>
        <w:t>杨工</w:t>
      </w:r>
      <w:r>
        <w:rPr>
          <w:rFonts w:hint="eastAsia" w:ascii="宋体" w:hAnsi="宋体"/>
          <w:u w:val="single"/>
        </w:rPr>
        <w:t xml:space="preserve">           </w:t>
      </w:r>
    </w:p>
    <w:p w14:paraId="31F6EDD1">
      <w:pPr>
        <w:spacing w:before="0" w:after="0" w:afterAutospacing="0"/>
        <w:ind w:left="0" w:right="0" w:firstLine="420" w:firstLineChars="200"/>
        <w:rPr>
          <w:rFonts w:hint="eastAsia" w:ascii="宋体" w:hAnsi="宋体"/>
          <w:u w:val="single"/>
        </w:rPr>
      </w:pPr>
      <w:r>
        <w:rPr>
          <w:rFonts w:hint="eastAsia" w:ascii="宋体" w:hAnsi="宋体"/>
        </w:rPr>
        <w:t>电    话：：</w:t>
      </w:r>
      <w:r>
        <w:rPr>
          <w:rFonts w:hint="eastAsia" w:ascii="宋体" w:hAnsi="宋体"/>
          <w:u w:val="single"/>
        </w:rPr>
        <w:t>0771-5522035</w:t>
      </w:r>
      <w:r>
        <w:rPr>
          <w:rFonts w:ascii="宋体" w:hAnsi="宋体"/>
          <w:u w:val="single"/>
        </w:rPr>
        <w:t xml:space="preserve">    </w:t>
      </w:r>
    </w:p>
    <w:p w14:paraId="572A673A">
      <w:pPr>
        <w:spacing w:before="0" w:after="0" w:afterAutospacing="0"/>
        <w:ind w:left="0" w:right="0" w:firstLine="420" w:firstLineChars="200"/>
        <w:rPr>
          <w:rFonts w:hint="eastAsia" w:ascii="宋体" w:hAnsi="宋体"/>
          <w:u w:val="single"/>
        </w:rPr>
      </w:pPr>
      <w:r>
        <w:rPr>
          <w:rFonts w:hint="eastAsia" w:ascii="宋体" w:hAnsi="宋体"/>
        </w:rPr>
        <w:t>传真：</w:t>
      </w:r>
    </w:p>
    <w:p w14:paraId="2E39BBB7">
      <w:pPr>
        <w:spacing w:before="0" w:after="0" w:afterAutospacing="0"/>
        <w:ind w:left="0" w:right="0" w:firstLine="420" w:firstLineChars="200"/>
      </w:pPr>
      <w:r>
        <w:rPr>
          <w:rFonts w:hint="eastAsia" w:ascii="宋体" w:hAnsi="宋体"/>
        </w:rPr>
        <w:t>电子邮件：</w:t>
      </w:r>
      <w:r>
        <w:fldChar w:fldCharType="begin"/>
      </w:r>
      <w:r>
        <w:instrText xml:space="preserve"> HYPERLINK "mailto:nngddchyfgb@163.com" </w:instrText>
      </w:r>
      <w:r>
        <w:fldChar w:fldCharType="separate"/>
      </w:r>
      <w:r>
        <w:fldChar w:fldCharType="end"/>
      </w:r>
      <w:r>
        <w:rPr>
          <w:rStyle w:val="43"/>
          <w:rFonts w:ascii="宋体" w:hAnsi="宋体"/>
          <w:color w:val="auto"/>
        </w:rPr>
        <w:t xml:space="preserve">     </w:t>
      </w:r>
    </w:p>
    <w:bookmarkEnd w:id="1395"/>
    <w:p w14:paraId="46C8CF19">
      <w:pPr>
        <w:pStyle w:val="17"/>
        <w:pageBreakBefore/>
        <w:ind w:right="-57" w:firstLine="0"/>
        <w:jc w:val="center"/>
        <w:outlineLvl w:val="0"/>
        <w:rPr>
          <w:rStyle w:val="58"/>
          <w:rFonts w:hint="eastAsia" w:ascii="宋体" w:hAnsi="宋体" w:eastAsia="宋体"/>
        </w:rPr>
      </w:pPr>
      <w:bookmarkStart w:id="42" w:name="_Toc4832"/>
      <w:r>
        <w:rPr>
          <w:rStyle w:val="58"/>
          <w:rFonts w:hint="eastAsia" w:ascii="宋体" w:hAnsi="宋体" w:eastAsia="宋体"/>
        </w:rPr>
        <w:t>第二章</w:t>
      </w:r>
      <w:bookmarkEnd w:id="23"/>
      <w:r>
        <w:rPr>
          <w:rStyle w:val="58"/>
          <w:rFonts w:hint="eastAsia" w:ascii="宋体" w:hAnsi="宋体" w:eastAsia="宋体"/>
        </w:rPr>
        <w:t>比选申请须知</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ACE9DE0">
      <w:pPr>
        <w:pStyle w:val="17"/>
        <w:spacing w:before="0" w:after="0"/>
        <w:ind w:right="0" w:firstLine="0"/>
        <w:jc w:val="center"/>
        <w:rPr>
          <w:rFonts w:hint="eastAsia" w:hAnsi="宋体"/>
          <w:b/>
          <w:sz w:val="30"/>
          <w:szCs w:val="30"/>
        </w:rPr>
      </w:pPr>
      <w:r>
        <w:rPr>
          <w:rFonts w:hint="eastAsia" w:hAnsi="宋体"/>
          <w:b/>
          <w:sz w:val="30"/>
          <w:szCs w:val="30"/>
        </w:rPr>
        <w:t>比选申请须知前附表</w:t>
      </w:r>
    </w:p>
    <w:tbl>
      <w:tblPr>
        <w:tblStyle w:val="36"/>
        <w:tblW w:w="9117" w:type="dxa"/>
        <w:tblInd w:w="112" w:type="dxa"/>
        <w:tblLayout w:type="fixed"/>
        <w:tblCellMar>
          <w:top w:w="0" w:type="dxa"/>
          <w:left w:w="108" w:type="dxa"/>
          <w:bottom w:w="0" w:type="dxa"/>
          <w:right w:w="108" w:type="dxa"/>
        </w:tblCellMar>
      </w:tblPr>
      <w:tblGrid>
        <w:gridCol w:w="847"/>
        <w:gridCol w:w="1559"/>
        <w:gridCol w:w="6711"/>
      </w:tblGrid>
      <w:tr w14:paraId="56145F85">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65337925">
            <w:pPr>
              <w:spacing w:before="0" w:after="0" w:afterAutospacing="0"/>
              <w:ind w:left="0" w:right="0" w:firstLine="0"/>
              <w:jc w:val="center"/>
              <w:rPr>
                <w:rFonts w:hint="eastAsia" w:ascii="宋体" w:hAnsi="宋体"/>
              </w:rPr>
            </w:pPr>
            <w:r>
              <w:rPr>
                <w:rFonts w:hint="eastAsia" w:ascii="宋体" w:hAnsi="宋体"/>
              </w:rPr>
              <w:t>条款号</w:t>
            </w:r>
          </w:p>
        </w:tc>
        <w:tc>
          <w:tcPr>
            <w:tcW w:w="1559" w:type="dxa"/>
            <w:tcBorders>
              <w:top w:val="single" w:color="auto" w:sz="4" w:space="0"/>
              <w:left w:val="nil"/>
              <w:bottom w:val="single" w:color="auto" w:sz="4" w:space="0"/>
              <w:right w:val="single" w:color="auto" w:sz="4" w:space="0"/>
            </w:tcBorders>
            <w:vAlign w:val="center"/>
          </w:tcPr>
          <w:p w14:paraId="2BEC30B0">
            <w:pPr>
              <w:spacing w:before="0" w:after="0" w:afterAutospacing="0"/>
              <w:ind w:left="0" w:right="0" w:firstLine="0"/>
              <w:jc w:val="center"/>
              <w:rPr>
                <w:rFonts w:hint="eastAsia" w:ascii="宋体" w:hAnsi="宋体"/>
              </w:rPr>
            </w:pPr>
            <w:r>
              <w:rPr>
                <w:rFonts w:hint="eastAsia" w:ascii="宋体" w:hAnsi="宋体"/>
              </w:rPr>
              <w:t>条款名称</w:t>
            </w:r>
          </w:p>
        </w:tc>
        <w:tc>
          <w:tcPr>
            <w:tcW w:w="6711" w:type="dxa"/>
            <w:tcBorders>
              <w:top w:val="single" w:color="auto" w:sz="4" w:space="0"/>
              <w:left w:val="nil"/>
              <w:bottom w:val="single" w:color="auto" w:sz="4" w:space="0"/>
              <w:right w:val="single" w:color="auto" w:sz="4" w:space="0"/>
            </w:tcBorders>
            <w:vAlign w:val="center"/>
          </w:tcPr>
          <w:p w14:paraId="6D0DD809">
            <w:pPr>
              <w:spacing w:before="0" w:after="0" w:afterAutospacing="0"/>
              <w:ind w:left="0" w:right="0" w:firstLine="0"/>
              <w:jc w:val="center"/>
              <w:rPr>
                <w:rFonts w:hint="eastAsia" w:ascii="宋体" w:hAnsi="宋体"/>
              </w:rPr>
            </w:pPr>
            <w:r>
              <w:rPr>
                <w:rFonts w:hint="eastAsia" w:ascii="宋体" w:hAnsi="宋体"/>
              </w:rPr>
              <w:t>详细内容</w:t>
            </w:r>
          </w:p>
        </w:tc>
      </w:tr>
      <w:tr w14:paraId="5DF2D6F8">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02AEA606">
            <w:pPr>
              <w:spacing w:before="0" w:after="0" w:afterAutospacing="0"/>
              <w:ind w:left="0" w:right="0" w:firstLine="0"/>
              <w:jc w:val="center"/>
              <w:rPr>
                <w:rFonts w:hint="eastAsia" w:ascii="宋体" w:hAnsi="宋体"/>
              </w:rPr>
            </w:pPr>
            <w:r>
              <w:rPr>
                <w:rFonts w:hint="eastAsia" w:ascii="宋体" w:hAnsi="宋体"/>
              </w:rPr>
              <w:t>1.1</w:t>
            </w:r>
          </w:p>
        </w:tc>
        <w:tc>
          <w:tcPr>
            <w:tcW w:w="1559" w:type="dxa"/>
            <w:tcBorders>
              <w:top w:val="single" w:color="auto" w:sz="4" w:space="0"/>
              <w:left w:val="nil"/>
              <w:bottom w:val="single" w:color="auto" w:sz="4" w:space="0"/>
              <w:right w:val="single" w:color="auto" w:sz="4" w:space="0"/>
            </w:tcBorders>
            <w:vAlign w:val="center"/>
          </w:tcPr>
          <w:p w14:paraId="5E6F83FD">
            <w:pPr>
              <w:spacing w:before="0" w:after="0" w:afterAutospacing="0"/>
              <w:ind w:left="0" w:right="0" w:firstLine="0"/>
              <w:rPr>
                <w:rFonts w:hint="eastAsia" w:ascii="宋体" w:hAnsi="宋体"/>
              </w:rPr>
            </w:pPr>
            <w:r>
              <w:rPr>
                <w:rFonts w:hint="eastAsia" w:ascii="宋体" w:hAnsi="宋体"/>
              </w:rPr>
              <w:t>比选人</w:t>
            </w:r>
          </w:p>
        </w:tc>
        <w:tc>
          <w:tcPr>
            <w:tcW w:w="6711" w:type="dxa"/>
            <w:tcBorders>
              <w:top w:val="single" w:color="auto" w:sz="4" w:space="0"/>
              <w:left w:val="nil"/>
              <w:bottom w:val="single" w:color="auto" w:sz="4" w:space="0"/>
              <w:right w:val="single" w:color="auto" w:sz="4" w:space="0"/>
            </w:tcBorders>
            <w:vAlign w:val="center"/>
          </w:tcPr>
          <w:p w14:paraId="0BEDE8C3">
            <w:pPr>
              <w:spacing w:before="0" w:after="0" w:afterAutospacing="0"/>
              <w:ind w:left="0" w:right="0" w:firstLine="0"/>
              <w:rPr>
                <w:rFonts w:hint="eastAsia" w:ascii="宋体" w:hAnsi="宋体"/>
              </w:rPr>
            </w:pPr>
            <w:r>
              <w:rPr>
                <w:rFonts w:hint="eastAsia" w:ascii="宋体" w:hAnsi="宋体"/>
              </w:rPr>
              <w:t>名称：南宁兴邕城市更新有限责任公司</w:t>
            </w:r>
          </w:p>
          <w:p w14:paraId="7E126021">
            <w:pPr>
              <w:spacing w:before="0" w:after="0" w:afterAutospacing="0"/>
              <w:ind w:left="0" w:right="0" w:firstLine="0"/>
              <w:rPr>
                <w:rFonts w:hint="eastAsia" w:ascii="宋体" w:hAnsi="宋体"/>
              </w:rPr>
            </w:pPr>
            <w:r>
              <w:rPr>
                <w:rFonts w:hint="eastAsia" w:ascii="宋体" w:hAnsi="宋体"/>
              </w:rPr>
              <w:t>地址：南宁市青秀区凤岭北路111号</w:t>
            </w:r>
          </w:p>
          <w:p w14:paraId="0CDB6AD8">
            <w:pPr>
              <w:spacing w:before="0" w:after="0" w:afterAutospacing="0"/>
              <w:ind w:left="0" w:right="0" w:firstLine="0"/>
              <w:rPr>
                <w:rFonts w:hint="eastAsia" w:ascii="宋体" w:hAnsi="宋体"/>
              </w:rPr>
            </w:pPr>
            <w:r>
              <w:rPr>
                <w:rFonts w:hint="eastAsia" w:ascii="宋体" w:hAnsi="宋体"/>
              </w:rPr>
              <w:t>联系人：</w:t>
            </w:r>
            <w:r>
              <w:rPr>
                <w:rFonts w:hint="eastAsia" w:ascii="宋体" w:hAnsi="宋体"/>
                <w:lang w:eastAsia="zh-CN"/>
              </w:rPr>
              <w:t>杨工</w:t>
            </w:r>
            <w:r>
              <w:rPr>
                <w:rFonts w:hint="eastAsia" w:ascii="宋体" w:hAnsi="宋体"/>
              </w:rPr>
              <w:t xml:space="preserve"> </w:t>
            </w:r>
            <w:r>
              <w:rPr>
                <w:rFonts w:ascii="宋体" w:hAnsi="宋体"/>
              </w:rPr>
              <w:t xml:space="preserve"> </w:t>
            </w:r>
          </w:p>
          <w:p w14:paraId="7E63039A">
            <w:pPr>
              <w:spacing w:before="0" w:after="0" w:afterAutospacing="0"/>
              <w:ind w:left="0" w:right="0" w:firstLine="0"/>
              <w:rPr>
                <w:rFonts w:hint="eastAsia" w:ascii="宋体" w:hAnsi="宋体"/>
              </w:rPr>
            </w:pPr>
            <w:r>
              <w:rPr>
                <w:rFonts w:hint="eastAsia" w:ascii="宋体" w:hAnsi="宋体"/>
              </w:rPr>
              <w:t>联系电话：</w:t>
            </w:r>
            <w:r>
              <w:rPr>
                <w:rFonts w:ascii="宋体" w:hAnsi="宋体"/>
              </w:rPr>
              <w:t xml:space="preserve"> </w:t>
            </w:r>
            <w:r>
              <w:rPr>
                <w:rFonts w:hint="eastAsia" w:ascii="宋体" w:hAnsi="宋体"/>
              </w:rPr>
              <w:t>0771-5522035</w:t>
            </w:r>
            <w:r>
              <w:rPr>
                <w:rFonts w:ascii="宋体" w:hAnsi="宋体"/>
              </w:rPr>
              <w:t xml:space="preserve"> </w:t>
            </w:r>
          </w:p>
        </w:tc>
      </w:tr>
      <w:tr w14:paraId="390A78D6">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6267B913">
            <w:pPr>
              <w:spacing w:before="0" w:after="0" w:afterAutospacing="0"/>
              <w:ind w:left="0" w:right="0" w:firstLine="0"/>
              <w:jc w:val="center"/>
              <w:rPr>
                <w:rFonts w:hint="eastAsia" w:ascii="宋体" w:hAnsi="宋体"/>
              </w:rPr>
            </w:pPr>
            <w:r>
              <w:rPr>
                <w:rFonts w:hint="eastAsia" w:ascii="宋体" w:hAnsi="宋体"/>
              </w:rPr>
              <w:t>1.2</w:t>
            </w:r>
          </w:p>
        </w:tc>
        <w:tc>
          <w:tcPr>
            <w:tcW w:w="1559" w:type="dxa"/>
            <w:tcBorders>
              <w:top w:val="single" w:color="auto" w:sz="4" w:space="0"/>
              <w:left w:val="nil"/>
              <w:bottom w:val="single" w:color="auto" w:sz="4" w:space="0"/>
              <w:right w:val="single" w:color="auto" w:sz="4" w:space="0"/>
            </w:tcBorders>
            <w:vAlign w:val="center"/>
          </w:tcPr>
          <w:p w14:paraId="3225B3CC">
            <w:pPr>
              <w:spacing w:before="0" w:after="0" w:afterAutospacing="0"/>
              <w:ind w:left="0" w:right="0" w:firstLine="0"/>
              <w:rPr>
                <w:rFonts w:hint="eastAsia" w:ascii="宋体" w:hAnsi="宋体"/>
              </w:rPr>
            </w:pPr>
            <w:r>
              <w:rPr>
                <w:rFonts w:hint="eastAsia" w:ascii="宋体" w:hAnsi="宋体"/>
              </w:rPr>
              <w:t>项目名称</w:t>
            </w:r>
          </w:p>
        </w:tc>
        <w:tc>
          <w:tcPr>
            <w:tcW w:w="6711" w:type="dxa"/>
            <w:tcBorders>
              <w:top w:val="single" w:color="auto" w:sz="4" w:space="0"/>
              <w:left w:val="nil"/>
              <w:bottom w:val="single" w:color="auto" w:sz="4" w:space="0"/>
              <w:right w:val="single" w:color="auto" w:sz="4" w:space="0"/>
            </w:tcBorders>
            <w:vAlign w:val="center"/>
          </w:tcPr>
          <w:p w14:paraId="3EF07C74">
            <w:pPr>
              <w:spacing w:before="0" w:after="0" w:afterAutospacing="0"/>
              <w:ind w:left="0" w:right="0" w:firstLine="0"/>
              <w:rPr>
                <w:rFonts w:hint="eastAsia" w:ascii="宋体" w:hAnsi="宋体"/>
              </w:rPr>
            </w:pPr>
            <w:r>
              <w:rPr>
                <w:rFonts w:hint="eastAsia" w:ascii="宋体" w:hAnsi="宋体"/>
                <w:lang w:val="zh-CN"/>
              </w:rPr>
              <w:t>南宁市白沙半岛片区城中村改造项目安置住房小区（地块3）基坑支护工程独立检测</w:t>
            </w:r>
          </w:p>
        </w:tc>
      </w:tr>
      <w:tr w14:paraId="00CD77BD">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0295ACD4">
            <w:pPr>
              <w:spacing w:before="0" w:after="0" w:afterAutospacing="0"/>
              <w:ind w:left="0" w:right="0" w:firstLine="0"/>
              <w:jc w:val="center"/>
              <w:rPr>
                <w:rFonts w:hint="eastAsia" w:ascii="宋体" w:hAnsi="宋体"/>
              </w:rPr>
            </w:pPr>
            <w:r>
              <w:rPr>
                <w:rFonts w:hint="eastAsia" w:ascii="宋体" w:hAnsi="宋体"/>
              </w:rPr>
              <w:t>1.3</w:t>
            </w:r>
          </w:p>
        </w:tc>
        <w:tc>
          <w:tcPr>
            <w:tcW w:w="1559" w:type="dxa"/>
            <w:tcBorders>
              <w:top w:val="single" w:color="auto" w:sz="4" w:space="0"/>
              <w:left w:val="nil"/>
              <w:bottom w:val="single" w:color="auto" w:sz="4" w:space="0"/>
              <w:right w:val="single" w:color="auto" w:sz="4" w:space="0"/>
            </w:tcBorders>
            <w:vAlign w:val="center"/>
          </w:tcPr>
          <w:p w14:paraId="21B93F87">
            <w:pPr>
              <w:spacing w:before="0" w:after="0" w:afterAutospacing="0"/>
              <w:ind w:left="0" w:right="0" w:firstLine="0"/>
              <w:rPr>
                <w:rFonts w:hint="eastAsia" w:ascii="宋体" w:hAnsi="宋体"/>
              </w:rPr>
            </w:pPr>
            <w:r>
              <w:rPr>
                <w:rFonts w:hint="eastAsia" w:ascii="宋体" w:hAnsi="宋体"/>
              </w:rPr>
              <w:t>项目编号</w:t>
            </w:r>
          </w:p>
        </w:tc>
        <w:tc>
          <w:tcPr>
            <w:tcW w:w="6711" w:type="dxa"/>
            <w:tcBorders>
              <w:top w:val="single" w:color="auto" w:sz="4" w:space="0"/>
              <w:left w:val="nil"/>
              <w:bottom w:val="single" w:color="auto" w:sz="4" w:space="0"/>
              <w:right w:val="single" w:color="auto" w:sz="4" w:space="0"/>
            </w:tcBorders>
            <w:vAlign w:val="center"/>
          </w:tcPr>
          <w:p w14:paraId="120F1A02">
            <w:pPr>
              <w:spacing w:before="0" w:after="0" w:afterAutospacing="0"/>
              <w:ind w:left="0" w:right="0" w:firstLine="0"/>
              <w:rPr>
                <w:rFonts w:hint="eastAsia" w:ascii="宋体" w:hAnsi="宋体"/>
              </w:rPr>
            </w:pPr>
            <w:r>
              <w:rPr>
                <w:rFonts w:hint="eastAsia" w:ascii="宋体" w:hAnsi="宋体"/>
              </w:rPr>
              <w:t>无</w:t>
            </w:r>
          </w:p>
        </w:tc>
      </w:tr>
      <w:tr w14:paraId="7C442CB7">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78434A13">
            <w:pPr>
              <w:spacing w:before="0" w:after="0" w:afterAutospacing="0"/>
              <w:ind w:left="0" w:right="0" w:firstLine="0"/>
              <w:jc w:val="center"/>
              <w:rPr>
                <w:rFonts w:hint="eastAsia" w:ascii="宋体" w:hAnsi="宋体"/>
              </w:rPr>
            </w:pPr>
            <w:r>
              <w:rPr>
                <w:rFonts w:hint="eastAsia" w:ascii="宋体" w:hAnsi="宋体"/>
              </w:rPr>
              <w:t>1.4</w:t>
            </w:r>
          </w:p>
        </w:tc>
        <w:tc>
          <w:tcPr>
            <w:tcW w:w="1559" w:type="dxa"/>
            <w:tcBorders>
              <w:top w:val="single" w:color="auto" w:sz="4" w:space="0"/>
              <w:left w:val="nil"/>
              <w:bottom w:val="single" w:color="auto" w:sz="4" w:space="0"/>
              <w:right w:val="single" w:color="auto" w:sz="4" w:space="0"/>
            </w:tcBorders>
            <w:vAlign w:val="center"/>
          </w:tcPr>
          <w:p w14:paraId="2BE0D48F">
            <w:pPr>
              <w:spacing w:before="0" w:after="0" w:afterAutospacing="0"/>
              <w:ind w:left="0" w:right="0" w:firstLine="0"/>
              <w:rPr>
                <w:rFonts w:hint="eastAsia" w:ascii="宋体" w:hAnsi="宋体"/>
              </w:rPr>
            </w:pPr>
            <w:r>
              <w:rPr>
                <w:rFonts w:hint="eastAsia" w:ascii="华文细黑" w:hAnsi="华文细黑" w:cs="宋体"/>
                <w:lang w:bidi="ar"/>
              </w:rPr>
              <w:t>建设地点</w:t>
            </w:r>
          </w:p>
        </w:tc>
        <w:tc>
          <w:tcPr>
            <w:tcW w:w="6711" w:type="dxa"/>
            <w:tcBorders>
              <w:top w:val="single" w:color="auto" w:sz="4" w:space="0"/>
              <w:left w:val="nil"/>
              <w:bottom w:val="single" w:color="auto" w:sz="4" w:space="0"/>
              <w:right w:val="single" w:color="auto" w:sz="4" w:space="0"/>
            </w:tcBorders>
            <w:vAlign w:val="center"/>
          </w:tcPr>
          <w:p w14:paraId="2285B874">
            <w:pPr>
              <w:spacing w:before="0" w:after="0" w:afterAutospacing="0"/>
              <w:ind w:left="0" w:right="0" w:firstLine="0"/>
              <w:rPr>
                <w:rFonts w:hint="eastAsia" w:ascii="宋体" w:hAnsi="宋体"/>
              </w:rPr>
            </w:pPr>
            <w:r>
              <w:rPr>
                <w:rFonts w:hint="eastAsia" w:ascii="宋体" w:hAnsi="宋体"/>
              </w:rPr>
              <w:t>南宁市江南区</w:t>
            </w:r>
          </w:p>
        </w:tc>
      </w:tr>
      <w:tr w14:paraId="4478085B">
        <w:tblPrEx>
          <w:tblCellMar>
            <w:top w:w="0" w:type="dxa"/>
            <w:left w:w="108" w:type="dxa"/>
            <w:bottom w:w="0" w:type="dxa"/>
            <w:right w:w="108" w:type="dxa"/>
          </w:tblCellMar>
        </w:tblPrEx>
        <w:trPr>
          <w:trHeight w:val="368" w:hRule="atLeast"/>
        </w:trPr>
        <w:tc>
          <w:tcPr>
            <w:tcW w:w="847" w:type="dxa"/>
            <w:tcBorders>
              <w:top w:val="single" w:color="auto" w:sz="4" w:space="0"/>
              <w:left w:val="single" w:color="auto" w:sz="4" w:space="0"/>
              <w:bottom w:val="single" w:color="auto" w:sz="4" w:space="0"/>
              <w:right w:val="single" w:color="auto" w:sz="4" w:space="0"/>
            </w:tcBorders>
            <w:vAlign w:val="center"/>
          </w:tcPr>
          <w:p w14:paraId="344F282B">
            <w:pPr>
              <w:spacing w:before="0" w:after="0" w:afterAutospacing="0"/>
              <w:ind w:left="0" w:right="0" w:firstLine="0"/>
              <w:jc w:val="center"/>
              <w:rPr>
                <w:rFonts w:hint="eastAsia" w:ascii="宋体" w:hAnsi="宋体"/>
              </w:rPr>
            </w:pPr>
            <w:r>
              <w:rPr>
                <w:rFonts w:hint="eastAsia" w:ascii="宋体" w:hAnsi="宋体"/>
              </w:rPr>
              <w:t>1.5</w:t>
            </w:r>
          </w:p>
        </w:tc>
        <w:tc>
          <w:tcPr>
            <w:tcW w:w="1559" w:type="dxa"/>
            <w:tcBorders>
              <w:top w:val="single" w:color="auto" w:sz="4" w:space="0"/>
              <w:left w:val="nil"/>
              <w:bottom w:val="single" w:color="auto" w:sz="4" w:space="0"/>
              <w:right w:val="single" w:color="auto" w:sz="4" w:space="0"/>
            </w:tcBorders>
            <w:vAlign w:val="center"/>
          </w:tcPr>
          <w:p w14:paraId="4B8E588A">
            <w:pPr>
              <w:spacing w:before="0" w:after="0" w:afterAutospacing="0"/>
              <w:ind w:left="0" w:right="0" w:firstLine="0"/>
              <w:rPr>
                <w:rFonts w:hint="eastAsia" w:ascii="宋体" w:hAnsi="宋体"/>
                <w:highlight w:val="none"/>
              </w:rPr>
            </w:pPr>
            <w:r>
              <w:rPr>
                <w:rFonts w:hint="eastAsia" w:ascii="华文细黑" w:hAnsi="华文细黑" w:cs="宋体"/>
                <w:highlight w:val="none"/>
                <w:lang w:bidi="ar"/>
              </w:rPr>
              <w:t>建设规模</w:t>
            </w:r>
          </w:p>
        </w:tc>
        <w:tc>
          <w:tcPr>
            <w:tcW w:w="6711" w:type="dxa"/>
            <w:tcBorders>
              <w:top w:val="single" w:color="auto" w:sz="4" w:space="0"/>
              <w:left w:val="nil"/>
              <w:bottom w:val="single" w:color="auto" w:sz="4" w:space="0"/>
              <w:right w:val="single" w:color="auto" w:sz="4" w:space="0"/>
            </w:tcBorders>
            <w:vAlign w:val="center"/>
          </w:tcPr>
          <w:p w14:paraId="58463988">
            <w:pPr>
              <w:spacing w:before="0" w:after="0" w:afterAutospacing="0"/>
              <w:ind w:left="0" w:right="0" w:firstLine="0"/>
              <w:rPr>
                <w:rFonts w:hint="eastAsia" w:ascii="宋体" w:hAnsi="宋体" w:eastAsia="宋体"/>
                <w:highlight w:val="none"/>
                <w:lang w:eastAsia="zh-CN"/>
              </w:rPr>
            </w:pPr>
            <w:r>
              <w:rPr>
                <w:rFonts w:hint="eastAsia" w:ascii="宋体" w:hAnsi="宋体"/>
                <w:highlight w:val="none"/>
              </w:rPr>
              <w:t>本项目占地面积约为</w:t>
            </w:r>
            <w:r>
              <w:rPr>
                <w:rFonts w:hint="eastAsia" w:ascii="宋体" w:hAnsi="宋体" w:cs="宋体"/>
                <w:kern w:val="0"/>
                <w:szCs w:val="21"/>
                <w:highlight w:val="none"/>
              </w:rPr>
              <w:t>14069.11</w:t>
            </w:r>
            <w:r>
              <w:rPr>
                <w:rFonts w:hint="eastAsia" w:ascii="宋体" w:hAnsi="宋体"/>
                <w:highlight w:val="none"/>
              </w:rPr>
              <w:t>㎡，基坑开挖深度最深约为</w:t>
            </w:r>
            <w:r>
              <w:rPr>
                <w:rFonts w:hint="eastAsia" w:ascii="宋体" w:hAnsi="宋体"/>
                <w:highlight w:val="none"/>
                <w:lang w:val="en-US" w:eastAsia="zh-CN"/>
              </w:rPr>
              <w:t>6.5</w:t>
            </w:r>
            <w:r>
              <w:rPr>
                <w:rFonts w:hint="eastAsia" w:ascii="宋体" w:hAnsi="宋体"/>
                <w:highlight w:val="none"/>
              </w:rPr>
              <w:t>米</w:t>
            </w:r>
            <w:r>
              <w:rPr>
                <w:rFonts w:hint="eastAsia" w:ascii="宋体" w:hAnsi="宋体"/>
                <w:highlight w:val="none"/>
                <w:lang w:eastAsia="zh-CN"/>
              </w:rPr>
              <w:t>。</w:t>
            </w:r>
          </w:p>
        </w:tc>
      </w:tr>
      <w:tr w14:paraId="3CAB2BFE">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37EC6C30">
            <w:pPr>
              <w:spacing w:before="0" w:after="0" w:afterAutospacing="0"/>
              <w:ind w:left="0" w:right="0" w:firstLine="0"/>
              <w:jc w:val="center"/>
              <w:rPr>
                <w:rFonts w:hint="eastAsia" w:ascii="宋体" w:hAnsi="宋体"/>
              </w:rPr>
            </w:pPr>
            <w:r>
              <w:rPr>
                <w:rFonts w:hint="eastAsia" w:ascii="宋体" w:hAnsi="宋体"/>
              </w:rPr>
              <w:t>1.4</w:t>
            </w:r>
          </w:p>
        </w:tc>
        <w:tc>
          <w:tcPr>
            <w:tcW w:w="1559" w:type="dxa"/>
            <w:tcBorders>
              <w:top w:val="single" w:color="auto" w:sz="4" w:space="0"/>
              <w:left w:val="nil"/>
              <w:bottom w:val="single" w:color="auto" w:sz="4" w:space="0"/>
              <w:right w:val="single" w:color="auto" w:sz="4" w:space="0"/>
            </w:tcBorders>
            <w:vAlign w:val="center"/>
          </w:tcPr>
          <w:p w14:paraId="7B7202E4">
            <w:pPr>
              <w:spacing w:before="0" w:after="0" w:afterAutospacing="0"/>
              <w:ind w:left="0" w:right="0" w:firstLine="0"/>
              <w:rPr>
                <w:rFonts w:hint="eastAsia" w:ascii="宋体" w:hAnsi="宋体"/>
                <w:highlight w:val="none"/>
              </w:rPr>
            </w:pPr>
            <w:r>
              <w:rPr>
                <w:rFonts w:hint="eastAsia" w:ascii="宋体" w:hAnsi="宋体"/>
                <w:highlight w:val="none"/>
              </w:rPr>
              <w:t>比选</w:t>
            </w:r>
            <w:r>
              <w:rPr>
                <w:rFonts w:ascii="宋体" w:hAnsi="宋体"/>
                <w:highlight w:val="none"/>
              </w:rPr>
              <w:t>范围</w:t>
            </w:r>
          </w:p>
        </w:tc>
        <w:tc>
          <w:tcPr>
            <w:tcW w:w="6711" w:type="dxa"/>
            <w:tcBorders>
              <w:top w:val="single" w:color="auto" w:sz="4" w:space="0"/>
              <w:left w:val="nil"/>
              <w:bottom w:val="single" w:color="auto" w:sz="4" w:space="0"/>
              <w:right w:val="single" w:color="auto" w:sz="4" w:space="0"/>
            </w:tcBorders>
            <w:vAlign w:val="center"/>
          </w:tcPr>
          <w:p w14:paraId="32B3B655">
            <w:pPr>
              <w:spacing w:before="0" w:after="0" w:afterAutospacing="0"/>
              <w:ind w:left="0" w:right="0" w:firstLine="0"/>
              <w:jc w:val="left"/>
              <w:rPr>
                <w:rFonts w:hint="eastAsia" w:ascii="宋体" w:hAnsi="宋体"/>
                <w:highlight w:val="none"/>
              </w:rPr>
            </w:pPr>
            <w:r>
              <w:rPr>
                <w:rFonts w:hint="eastAsia" w:ascii="宋体" w:hAnsi="宋体"/>
                <w:kern w:val="2"/>
                <w:highlight w:val="none"/>
              </w:rPr>
              <w:t>基坑监测、</w:t>
            </w:r>
            <w:r>
              <w:rPr>
                <w:rFonts w:hint="eastAsia" w:ascii="宋体" w:hAnsi="宋体"/>
                <w:kern w:val="2"/>
                <w:highlight w:val="none"/>
                <w:u w:val="none"/>
              </w:rPr>
              <w:t>基坑支护</w:t>
            </w:r>
            <w:r>
              <w:rPr>
                <w:rFonts w:hint="eastAsia" w:ascii="宋体" w:hAnsi="宋体"/>
                <w:kern w:val="2"/>
                <w:highlight w:val="none"/>
                <w:u w:val="none"/>
                <w:lang w:val="en-US" w:eastAsia="zh-CN"/>
              </w:rPr>
              <w:t>结构</w:t>
            </w:r>
            <w:r>
              <w:rPr>
                <w:rFonts w:hint="eastAsia" w:ascii="宋体" w:hAnsi="宋体"/>
                <w:kern w:val="2"/>
                <w:highlight w:val="none"/>
                <w:u w:val="none"/>
              </w:rPr>
              <w:t>检测</w:t>
            </w:r>
            <w:r>
              <w:rPr>
                <w:rFonts w:hint="eastAsia" w:ascii="宋体" w:hAnsi="宋体"/>
                <w:kern w:val="2"/>
                <w:highlight w:val="none"/>
                <w:u w:val="none"/>
                <w:lang w:eastAsia="zh-CN"/>
              </w:rPr>
              <w:t>（</w:t>
            </w:r>
            <w:r>
              <w:rPr>
                <w:rFonts w:hint="eastAsia" w:ascii="宋体" w:hAnsi="宋体"/>
                <w:kern w:val="2"/>
                <w:highlight w:val="none"/>
                <w:u w:val="none"/>
                <w:lang w:val="en-US" w:eastAsia="zh-CN"/>
              </w:rPr>
              <w:t>含</w:t>
            </w:r>
            <w:r>
              <w:rPr>
                <w:rFonts w:hint="eastAsia" w:ascii="宋体" w:hAnsi="宋体"/>
                <w:kern w:val="2"/>
                <w:highlight w:val="none"/>
                <w:u w:val="none"/>
              </w:rPr>
              <w:t>见证取样</w:t>
            </w:r>
            <w:r>
              <w:rPr>
                <w:rFonts w:hint="eastAsia" w:ascii="宋体" w:hAnsi="宋体"/>
                <w:kern w:val="2"/>
                <w:highlight w:val="none"/>
                <w:u w:val="none"/>
                <w:lang w:eastAsia="zh-CN"/>
              </w:rPr>
              <w:t>）</w:t>
            </w:r>
            <w:r>
              <w:rPr>
                <w:rFonts w:hint="eastAsia" w:ascii="宋体" w:hAnsi="宋体"/>
                <w:kern w:val="2"/>
                <w:highlight w:val="none"/>
              </w:rPr>
              <w:t>等，具体检测内容详见施工图纸</w:t>
            </w:r>
            <w:r>
              <w:rPr>
                <w:rFonts w:hint="eastAsia" w:ascii="宋体" w:hAnsi="宋体"/>
                <w:highlight w:val="none"/>
              </w:rPr>
              <w:t>。</w:t>
            </w:r>
          </w:p>
        </w:tc>
      </w:tr>
      <w:tr w14:paraId="322C6D97">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1A579D9F">
            <w:pPr>
              <w:spacing w:before="0" w:after="0" w:afterAutospacing="0"/>
              <w:ind w:left="0" w:right="0" w:firstLine="0"/>
              <w:jc w:val="center"/>
              <w:rPr>
                <w:rFonts w:hint="eastAsia" w:ascii="宋体" w:hAnsi="宋体"/>
              </w:rPr>
            </w:pPr>
            <w:r>
              <w:rPr>
                <w:rFonts w:hint="eastAsia" w:ascii="宋体" w:hAnsi="宋体"/>
              </w:rPr>
              <w:t>1.6</w:t>
            </w:r>
          </w:p>
        </w:tc>
        <w:tc>
          <w:tcPr>
            <w:tcW w:w="1559" w:type="dxa"/>
            <w:tcBorders>
              <w:top w:val="single" w:color="auto" w:sz="4" w:space="0"/>
              <w:left w:val="nil"/>
              <w:bottom w:val="single" w:color="auto" w:sz="4" w:space="0"/>
              <w:right w:val="single" w:color="auto" w:sz="4" w:space="0"/>
            </w:tcBorders>
            <w:vAlign w:val="center"/>
          </w:tcPr>
          <w:p w14:paraId="329C1847">
            <w:pPr>
              <w:spacing w:before="0" w:after="0" w:afterAutospacing="0"/>
              <w:ind w:left="0" w:right="0" w:firstLine="0"/>
              <w:rPr>
                <w:rFonts w:hint="eastAsia" w:ascii="宋体" w:hAnsi="宋体"/>
              </w:rPr>
            </w:pPr>
            <w:r>
              <w:rPr>
                <w:rFonts w:hint="eastAsia" w:ascii="宋体" w:hAnsi="宋体"/>
              </w:rPr>
              <w:t>工</w:t>
            </w:r>
            <w:r>
              <w:rPr>
                <w:rFonts w:ascii="宋体" w:hAnsi="宋体"/>
              </w:rPr>
              <w:t>期</w:t>
            </w:r>
          </w:p>
        </w:tc>
        <w:tc>
          <w:tcPr>
            <w:tcW w:w="6711" w:type="dxa"/>
            <w:tcBorders>
              <w:top w:val="single" w:color="auto" w:sz="4" w:space="0"/>
              <w:left w:val="nil"/>
              <w:bottom w:val="single" w:color="auto" w:sz="4" w:space="0"/>
              <w:right w:val="single" w:color="auto" w:sz="4" w:space="0"/>
            </w:tcBorders>
            <w:vAlign w:val="center"/>
          </w:tcPr>
          <w:p w14:paraId="7C02A318">
            <w:pPr>
              <w:spacing w:before="0" w:after="0" w:afterAutospacing="0"/>
              <w:ind w:left="0" w:right="0" w:firstLine="0"/>
              <w:rPr>
                <w:rFonts w:hint="eastAsia" w:ascii="宋体" w:hAnsi="宋体"/>
              </w:rPr>
            </w:pPr>
            <w:r>
              <w:rPr>
                <w:rFonts w:hint="eastAsia" w:ascii="宋体" w:hAnsi="宋体"/>
                <w:highlight w:val="none"/>
                <w:u w:val="single"/>
              </w:rPr>
              <w:t>合同签订之日起至本工程全部验收合格后</w:t>
            </w:r>
            <w:r>
              <w:rPr>
                <w:rFonts w:hint="eastAsia" w:ascii="宋体" w:hAnsi="宋体"/>
                <w:highlight w:val="none"/>
                <w:u w:val="single"/>
                <w:lang w:eastAsia="zh-CN"/>
              </w:rPr>
              <w:t>3个月</w:t>
            </w:r>
            <w:r>
              <w:rPr>
                <w:rFonts w:hint="eastAsia" w:ascii="宋体" w:hAnsi="宋体"/>
                <w:highlight w:val="none"/>
                <w:u w:val="single"/>
                <w:lang w:val="en-US" w:eastAsia="zh-CN"/>
              </w:rPr>
              <w:t>并完成结算之日止</w:t>
            </w:r>
            <w:r>
              <w:rPr>
                <w:rFonts w:hint="eastAsia" w:ascii="宋体" w:hAnsi="宋体"/>
                <w:highlight w:val="none"/>
                <w:u w:val="single"/>
              </w:rPr>
              <w:t>。</w:t>
            </w:r>
          </w:p>
        </w:tc>
      </w:tr>
      <w:tr w14:paraId="53E158B4">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4FBB5096">
            <w:pPr>
              <w:adjustRightInd w:val="0"/>
              <w:snapToGrid w:val="0"/>
              <w:jc w:val="center"/>
              <w:rPr>
                <w:rFonts w:hint="eastAsia" w:ascii="宋体" w:hAnsi="宋体"/>
              </w:rPr>
            </w:pPr>
            <w:r>
              <w:rPr>
                <w:lang w:bidi="ar"/>
              </w:rPr>
              <w:t>1.</w:t>
            </w:r>
            <w:r>
              <w:rPr>
                <w:rFonts w:hint="eastAsia"/>
                <w:lang w:bidi="ar"/>
              </w:rPr>
              <w:t>7</w:t>
            </w:r>
          </w:p>
        </w:tc>
        <w:tc>
          <w:tcPr>
            <w:tcW w:w="1559" w:type="dxa"/>
            <w:tcBorders>
              <w:top w:val="single" w:color="auto" w:sz="4" w:space="0"/>
              <w:left w:val="nil"/>
              <w:bottom w:val="single" w:color="auto" w:sz="4" w:space="0"/>
              <w:right w:val="single" w:color="auto" w:sz="4" w:space="0"/>
            </w:tcBorders>
            <w:vAlign w:val="center"/>
          </w:tcPr>
          <w:p w14:paraId="32AB4A1F">
            <w:pPr>
              <w:adjustRightInd w:val="0"/>
              <w:snapToGrid w:val="0"/>
              <w:jc w:val="left"/>
              <w:rPr>
                <w:rFonts w:hint="eastAsia" w:ascii="宋体" w:hAnsi="宋体"/>
              </w:rPr>
            </w:pPr>
            <w:r>
              <w:rPr>
                <w:rFonts w:hint="eastAsia" w:cs="宋体"/>
                <w:lang w:bidi="ar"/>
              </w:rPr>
              <w:t>质量要求</w:t>
            </w:r>
          </w:p>
        </w:tc>
        <w:tc>
          <w:tcPr>
            <w:tcW w:w="6711" w:type="dxa"/>
            <w:tcBorders>
              <w:top w:val="single" w:color="auto" w:sz="4" w:space="0"/>
              <w:left w:val="nil"/>
              <w:bottom w:val="single" w:color="auto" w:sz="4" w:space="0"/>
              <w:right w:val="single" w:color="auto" w:sz="4" w:space="0"/>
            </w:tcBorders>
            <w:vAlign w:val="center"/>
          </w:tcPr>
          <w:p w14:paraId="3D0407BD">
            <w:pPr>
              <w:ind w:left="9" w:hanging="9"/>
              <w:rPr>
                <w:rFonts w:hint="eastAsia" w:ascii="宋体" w:hAnsi="宋体"/>
              </w:rPr>
            </w:pPr>
            <w:r>
              <w:rPr>
                <w:rFonts w:hint="eastAsia" w:ascii="宋体" w:hAnsi="宋体" w:cs="宋体"/>
                <w:lang w:bidi="ar"/>
              </w:rPr>
              <w:t>工程检测质量符合按国家、省、市现行规范、标准和采购单位的检测内容、完成时间进行检测，严格按《建设工程质量检测管理办法》规定执行，对招标人委托的检测项目进行客观公正检测，做到检测数据完整、准确、真实、清楚标准。</w:t>
            </w:r>
          </w:p>
        </w:tc>
      </w:tr>
      <w:tr w14:paraId="7B3F7309">
        <w:tblPrEx>
          <w:tblCellMar>
            <w:top w:w="0" w:type="dxa"/>
            <w:left w:w="108" w:type="dxa"/>
            <w:bottom w:w="0" w:type="dxa"/>
            <w:right w:w="108" w:type="dxa"/>
          </w:tblCellMar>
        </w:tblPrEx>
        <w:trPr>
          <w:trHeight w:val="90" w:hRule="atLeast"/>
        </w:trPr>
        <w:tc>
          <w:tcPr>
            <w:tcW w:w="847" w:type="dxa"/>
            <w:tcBorders>
              <w:top w:val="single" w:color="auto" w:sz="4" w:space="0"/>
              <w:left w:val="single" w:color="auto" w:sz="4" w:space="0"/>
              <w:bottom w:val="single" w:color="auto" w:sz="4" w:space="0"/>
              <w:right w:val="single" w:color="auto" w:sz="4" w:space="0"/>
            </w:tcBorders>
            <w:vAlign w:val="center"/>
          </w:tcPr>
          <w:p w14:paraId="159A0294">
            <w:pPr>
              <w:spacing w:line="360" w:lineRule="exact"/>
              <w:jc w:val="center"/>
              <w:textAlignment w:val="center"/>
              <w:rPr>
                <w:rFonts w:hint="eastAsia" w:ascii="宋体" w:hAnsi="宋体"/>
              </w:rPr>
            </w:pPr>
            <w:r>
              <w:rPr>
                <w:rFonts w:hint="eastAsia" w:ascii="华文细黑" w:hAnsi="华文细黑" w:cs="华文细黑"/>
                <w:lang w:bidi="ar"/>
              </w:rPr>
              <w:t>1.8</w:t>
            </w:r>
          </w:p>
        </w:tc>
        <w:tc>
          <w:tcPr>
            <w:tcW w:w="1559" w:type="dxa"/>
            <w:tcBorders>
              <w:top w:val="single" w:color="auto" w:sz="4" w:space="0"/>
              <w:left w:val="nil"/>
              <w:bottom w:val="single" w:color="auto" w:sz="4" w:space="0"/>
              <w:right w:val="single" w:color="auto" w:sz="4" w:space="0"/>
            </w:tcBorders>
            <w:vAlign w:val="center"/>
          </w:tcPr>
          <w:p w14:paraId="07C89B5A">
            <w:pPr>
              <w:adjustRightInd w:val="0"/>
              <w:snapToGrid w:val="0"/>
              <w:jc w:val="left"/>
              <w:rPr>
                <w:rFonts w:hint="eastAsia" w:ascii="宋体" w:hAnsi="宋体"/>
              </w:rPr>
            </w:pPr>
            <w:r>
              <w:rPr>
                <w:rFonts w:hint="eastAsia" w:cs="宋体"/>
                <w:lang w:bidi="ar"/>
              </w:rPr>
              <w:t>成果要求</w:t>
            </w:r>
          </w:p>
        </w:tc>
        <w:tc>
          <w:tcPr>
            <w:tcW w:w="6711" w:type="dxa"/>
            <w:tcBorders>
              <w:top w:val="single" w:color="auto" w:sz="4" w:space="0"/>
              <w:left w:val="nil"/>
              <w:bottom w:val="single" w:color="auto" w:sz="4" w:space="0"/>
              <w:right w:val="single" w:color="auto" w:sz="4" w:space="0"/>
            </w:tcBorders>
            <w:vAlign w:val="center"/>
          </w:tcPr>
          <w:p w14:paraId="5D35754B">
            <w:pPr>
              <w:pStyle w:val="33"/>
              <w:snapToGrid w:val="0"/>
              <w:spacing w:line="360" w:lineRule="auto"/>
              <w:rPr>
                <w:rFonts w:hint="eastAsia" w:ascii="宋体" w:hAnsi="宋体"/>
              </w:rPr>
            </w:pPr>
            <w:r>
              <w:rPr>
                <w:rFonts w:hint="eastAsia" w:ascii="宋体" w:hAnsi="宋体" w:eastAsia="宋体" w:cs="宋体"/>
                <w:bCs/>
                <w:sz w:val="21"/>
                <w:szCs w:val="21"/>
              </w:rPr>
              <w:t>检测</w:t>
            </w:r>
            <w:r>
              <w:rPr>
                <w:rFonts w:hint="eastAsia" w:ascii="宋体" w:hAnsi="宋体" w:eastAsia="宋体" w:cs="宋体"/>
                <w:bCs/>
                <w:sz w:val="21"/>
                <w:szCs w:val="21"/>
                <w:lang w:val="en-US" w:eastAsia="zh-CN"/>
              </w:rPr>
              <w:t>、监测</w:t>
            </w:r>
            <w:r>
              <w:rPr>
                <w:rFonts w:hint="eastAsia" w:ascii="宋体" w:hAnsi="宋体" w:eastAsia="宋体" w:cs="宋体"/>
                <w:bCs/>
                <w:sz w:val="21"/>
                <w:szCs w:val="21"/>
              </w:rPr>
              <w:t>报告等</w:t>
            </w:r>
            <w:r>
              <w:rPr>
                <w:rFonts w:hint="eastAsia" w:ascii="宋体" w:hAnsi="宋体" w:eastAsia="宋体" w:cs="宋体"/>
                <w:sz w:val="21"/>
                <w:szCs w:val="21"/>
                <w:lang w:val="zh-CN"/>
              </w:rPr>
              <w:t>。</w:t>
            </w:r>
          </w:p>
        </w:tc>
      </w:tr>
      <w:tr w14:paraId="45DDFF3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1926EC2">
            <w:pPr>
              <w:spacing w:before="0" w:after="0" w:afterAutospacing="0"/>
              <w:ind w:left="0" w:right="0" w:firstLine="0"/>
              <w:jc w:val="center"/>
              <w:rPr>
                <w:rFonts w:hint="eastAsia" w:ascii="宋体" w:hAnsi="宋体"/>
              </w:rPr>
            </w:pPr>
            <w:r>
              <w:rPr>
                <w:rFonts w:hint="eastAsia" w:ascii="宋体" w:hAnsi="宋体"/>
              </w:rPr>
              <w:t>1.9</w:t>
            </w:r>
          </w:p>
        </w:tc>
        <w:tc>
          <w:tcPr>
            <w:tcW w:w="1559" w:type="dxa"/>
            <w:tcBorders>
              <w:top w:val="single" w:color="auto" w:sz="4" w:space="0"/>
              <w:left w:val="nil"/>
              <w:bottom w:val="single" w:color="auto" w:sz="4" w:space="0"/>
              <w:right w:val="single" w:color="auto" w:sz="4" w:space="0"/>
            </w:tcBorders>
            <w:vAlign w:val="center"/>
          </w:tcPr>
          <w:p w14:paraId="6CA9437C">
            <w:pPr>
              <w:spacing w:before="0" w:after="0" w:afterAutospacing="0"/>
              <w:ind w:left="0" w:right="0" w:firstLine="0"/>
              <w:rPr>
                <w:rFonts w:hint="eastAsia" w:ascii="宋体" w:hAnsi="宋体"/>
              </w:rPr>
            </w:pPr>
            <w:r>
              <w:rPr>
                <w:rFonts w:hint="eastAsia" w:ascii="宋体" w:hAnsi="宋体"/>
              </w:rPr>
              <w:t>资金来源</w:t>
            </w:r>
          </w:p>
        </w:tc>
        <w:tc>
          <w:tcPr>
            <w:tcW w:w="6711" w:type="dxa"/>
            <w:tcBorders>
              <w:top w:val="single" w:color="auto" w:sz="4" w:space="0"/>
              <w:left w:val="nil"/>
              <w:bottom w:val="single" w:color="auto" w:sz="4" w:space="0"/>
              <w:right w:val="single" w:color="auto" w:sz="4" w:space="0"/>
            </w:tcBorders>
            <w:vAlign w:val="center"/>
          </w:tcPr>
          <w:p w14:paraId="1295BED1">
            <w:pPr>
              <w:spacing w:before="0" w:after="0" w:afterAutospacing="0"/>
              <w:ind w:left="0" w:right="0" w:firstLine="0"/>
              <w:rPr>
                <w:rFonts w:hint="eastAsia" w:ascii="宋体" w:hAnsi="宋体"/>
              </w:rPr>
            </w:pPr>
            <w:r>
              <w:rPr>
                <w:rFonts w:hint="eastAsia" w:ascii="宋体" w:hAnsi="宋体"/>
              </w:rPr>
              <w:t>财政资金</w:t>
            </w:r>
          </w:p>
        </w:tc>
      </w:tr>
      <w:tr w14:paraId="3DF332EB">
        <w:tblPrEx>
          <w:tblCellMar>
            <w:top w:w="0" w:type="dxa"/>
            <w:left w:w="108" w:type="dxa"/>
            <w:bottom w:w="0" w:type="dxa"/>
            <w:right w:w="108" w:type="dxa"/>
          </w:tblCellMar>
        </w:tblPrEx>
        <w:trPr>
          <w:trHeight w:val="1188" w:hRule="atLeast"/>
        </w:trPr>
        <w:tc>
          <w:tcPr>
            <w:tcW w:w="847" w:type="dxa"/>
            <w:tcBorders>
              <w:top w:val="single" w:color="auto" w:sz="4" w:space="0"/>
              <w:left w:val="single" w:color="auto" w:sz="4" w:space="0"/>
              <w:bottom w:val="single" w:color="auto" w:sz="4" w:space="0"/>
              <w:right w:val="single" w:color="auto" w:sz="4" w:space="0"/>
            </w:tcBorders>
            <w:vAlign w:val="center"/>
          </w:tcPr>
          <w:p w14:paraId="1F743CC8">
            <w:pPr>
              <w:spacing w:before="0" w:after="0" w:afterAutospacing="0"/>
              <w:ind w:left="0" w:right="0" w:firstLine="0"/>
              <w:jc w:val="center"/>
              <w:rPr>
                <w:rFonts w:hint="eastAsia" w:ascii="宋体" w:hAnsi="宋体"/>
              </w:rPr>
            </w:pPr>
            <w:r>
              <w:rPr>
                <w:rFonts w:hint="eastAsia" w:ascii="宋体" w:hAnsi="宋体"/>
              </w:rPr>
              <w:t>1.10</w:t>
            </w:r>
          </w:p>
        </w:tc>
        <w:tc>
          <w:tcPr>
            <w:tcW w:w="1559" w:type="dxa"/>
            <w:tcBorders>
              <w:top w:val="single" w:color="auto" w:sz="4" w:space="0"/>
              <w:left w:val="nil"/>
              <w:bottom w:val="single" w:color="auto" w:sz="4" w:space="0"/>
              <w:right w:val="single" w:color="auto" w:sz="4" w:space="0"/>
            </w:tcBorders>
            <w:vAlign w:val="center"/>
          </w:tcPr>
          <w:p w14:paraId="0982595F">
            <w:pPr>
              <w:spacing w:before="0" w:after="0" w:afterAutospacing="0"/>
              <w:ind w:left="0" w:right="0" w:firstLine="0"/>
              <w:rPr>
                <w:rFonts w:hint="eastAsia" w:ascii="宋体" w:hAnsi="宋体"/>
              </w:rPr>
            </w:pPr>
            <w:r>
              <w:rPr>
                <w:rFonts w:hint="eastAsia" w:ascii="宋体" w:hAnsi="宋体"/>
              </w:rPr>
              <w:t>上限控制价</w:t>
            </w:r>
          </w:p>
        </w:tc>
        <w:tc>
          <w:tcPr>
            <w:tcW w:w="6711" w:type="dxa"/>
            <w:tcBorders>
              <w:top w:val="single" w:color="auto" w:sz="4" w:space="0"/>
              <w:left w:val="nil"/>
              <w:bottom w:val="single" w:color="auto" w:sz="4" w:space="0"/>
              <w:right w:val="single" w:color="auto" w:sz="4" w:space="0"/>
            </w:tcBorders>
            <w:vAlign w:val="center"/>
          </w:tcPr>
          <w:p w14:paraId="436015DE">
            <w:pPr>
              <w:spacing w:before="0" w:after="0" w:afterAutospacing="0"/>
              <w:ind w:left="0" w:right="0" w:firstLine="0"/>
              <w:rPr>
                <w:rFonts w:hint="eastAsia" w:ascii="宋体" w:hAnsi="宋体"/>
              </w:rPr>
            </w:pPr>
            <w:r>
              <w:rPr>
                <w:rFonts w:hint="eastAsia" w:ascii="宋体" w:hAnsi="宋体"/>
              </w:rPr>
              <w:t>上限控制价：</w:t>
            </w:r>
            <w:r>
              <w:rPr>
                <w:rFonts w:hint="eastAsia" w:ascii="宋体" w:hAnsi="宋体"/>
                <w:lang w:val="zh-CN"/>
              </w:rPr>
              <w:t>含税人民币</w:t>
            </w:r>
            <w:r>
              <w:rPr>
                <w:rFonts w:hint="eastAsia" w:ascii="宋体" w:hAnsi="宋体"/>
                <w:b/>
                <w:bCs/>
                <w:lang w:eastAsia="zh-CN"/>
              </w:rPr>
              <w:t>501540.00</w:t>
            </w:r>
            <w:r>
              <w:rPr>
                <w:rFonts w:hint="eastAsia" w:ascii="宋体" w:hAnsi="宋体"/>
                <w:lang w:val="zh-CN"/>
              </w:rPr>
              <w:t>元</w:t>
            </w:r>
            <w:r>
              <w:rPr>
                <w:rFonts w:hint="eastAsia" w:ascii="宋体" w:hAnsi="宋体"/>
              </w:rPr>
              <w:t>。比选申请报价高于上限控制价（或分项上限控制价）的比选申请文件将按否决比选申请处理。</w:t>
            </w:r>
          </w:p>
        </w:tc>
      </w:tr>
      <w:tr w14:paraId="75068410">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4018A91F">
            <w:pPr>
              <w:spacing w:before="0" w:after="0" w:afterAutospacing="0"/>
              <w:ind w:left="0" w:right="0" w:firstLine="0"/>
              <w:jc w:val="center"/>
              <w:rPr>
                <w:rFonts w:hint="eastAsia" w:ascii="宋体" w:hAnsi="宋体"/>
              </w:rPr>
            </w:pPr>
            <w:r>
              <w:rPr>
                <w:rFonts w:hint="eastAsia" w:ascii="宋体" w:hAnsi="宋体"/>
              </w:rPr>
              <w:t>2.1</w:t>
            </w:r>
          </w:p>
        </w:tc>
        <w:tc>
          <w:tcPr>
            <w:tcW w:w="1559" w:type="dxa"/>
            <w:tcBorders>
              <w:top w:val="single" w:color="auto" w:sz="4" w:space="0"/>
              <w:left w:val="nil"/>
              <w:bottom w:val="single" w:color="auto" w:sz="4" w:space="0"/>
              <w:right w:val="single" w:color="auto" w:sz="4" w:space="0"/>
            </w:tcBorders>
            <w:vAlign w:val="center"/>
          </w:tcPr>
          <w:p w14:paraId="7866BC1B">
            <w:pPr>
              <w:spacing w:before="0" w:after="0" w:afterAutospacing="0"/>
              <w:ind w:left="0" w:right="0" w:firstLine="0"/>
              <w:rPr>
                <w:rFonts w:hint="eastAsia" w:ascii="宋体" w:hAnsi="宋体"/>
              </w:rPr>
            </w:pPr>
            <w:r>
              <w:rPr>
                <w:rFonts w:hint="eastAsia" w:ascii="宋体" w:hAnsi="宋体"/>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6AFC81DB">
            <w:pPr>
              <w:spacing w:before="0" w:after="0" w:afterAutospacing="0"/>
              <w:ind w:left="0" w:right="0" w:firstLine="0"/>
              <w:rPr>
                <w:rFonts w:hint="eastAsia" w:ascii="宋体" w:hAnsi="宋体"/>
              </w:rPr>
            </w:pPr>
            <w:r>
              <w:rPr>
                <w:rFonts w:hint="eastAsia" w:ascii="宋体" w:hAnsi="宋体"/>
              </w:rPr>
              <w:t>1.比选申请人为中华人民共和国境内依法设立的法人或其他组织；</w:t>
            </w:r>
          </w:p>
          <w:p w14:paraId="4EDB67A7">
            <w:pPr>
              <w:spacing w:before="0" w:after="0" w:afterAutospacing="0"/>
              <w:ind w:left="0" w:right="0" w:firstLine="0"/>
              <w:rPr>
                <w:rFonts w:hint="eastAsia" w:ascii="宋体" w:hAnsi="宋体"/>
              </w:rPr>
            </w:pPr>
            <w:r>
              <w:rPr>
                <w:rFonts w:hint="eastAsia" w:ascii="宋体" w:hAnsi="宋体"/>
              </w:rPr>
              <w:t>2.</w:t>
            </w:r>
            <w:r>
              <w:rPr>
                <w:rFonts w:hint="eastAsia" w:ascii="宋体" w:hAnsi="宋体"/>
                <w:lang w:val="zh-CN"/>
              </w:rPr>
              <w:t>本次</w:t>
            </w:r>
            <w:r>
              <w:rPr>
                <w:rFonts w:hint="eastAsia" w:ascii="宋体" w:hAnsi="宋体"/>
              </w:rPr>
              <w:t>比选</w:t>
            </w:r>
            <w:r>
              <w:rPr>
                <w:rFonts w:hint="eastAsia" w:ascii="宋体" w:hAnsi="宋体"/>
                <w:lang w:val="zh-CN"/>
              </w:rPr>
              <w:t>要求</w:t>
            </w:r>
            <w:r>
              <w:rPr>
                <w:rFonts w:hint="eastAsia" w:ascii="宋体" w:hAnsi="宋体"/>
              </w:rPr>
              <w:t>比选申请</w:t>
            </w:r>
            <w:r>
              <w:rPr>
                <w:rFonts w:hint="eastAsia" w:ascii="宋体" w:hAnsi="宋体"/>
                <w:lang w:val="zh-CN"/>
              </w:rPr>
              <w:t>人</w:t>
            </w:r>
            <w:r>
              <w:rPr>
                <w:rFonts w:hint="eastAsia" w:ascii="宋体" w:hAnsi="宋体"/>
                <w:highlight w:val="none"/>
                <w:lang w:val="zh-CN"/>
              </w:rPr>
              <w:t>须</w:t>
            </w:r>
            <w:r>
              <w:rPr>
                <w:rFonts w:hint="eastAsia" w:ascii="宋体" w:hAnsi="宋体"/>
                <w:highlight w:val="none"/>
              </w:rPr>
              <w:t>（1）取得省级及以上行政审批部门颁发的相应建设工程质量检测资质证书，本次比选要求资质证书具有：见证取样检测</w:t>
            </w:r>
            <w:r>
              <w:rPr>
                <w:rFonts w:hint="eastAsia" w:ascii="宋体" w:hAnsi="宋体"/>
                <w:highlight w:val="none"/>
                <w:lang w:eastAsia="zh-CN"/>
              </w:rPr>
              <w:t>、</w:t>
            </w:r>
            <w:r>
              <w:rPr>
                <w:rFonts w:hint="eastAsia" w:ascii="宋体" w:hAnsi="宋体"/>
                <w:highlight w:val="none"/>
                <w:lang w:val="en-US" w:eastAsia="zh-CN"/>
              </w:rPr>
              <w:t>地基基础工程检测</w:t>
            </w:r>
            <w:r>
              <w:rPr>
                <w:rFonts w:hint="eastAsia" w:ascii="宋体" w:hAnsi="宋体"/>
                <w:highlight w:val="none"/>
              </w:rPr>
              <w:t>；（2）具备省级及以上质量技术监督部门或市场监督管理部门或其他政府主管机构颁发的检验检测机构资质认定证书</w:t>
            </w:r>
            <w:r>
              <w:rPr>
                <w:rFonts w:hint="eastAsia" w:ascii="宋体" w:hAnsi="宋体"/>
                <w:highlight w:val="none"/>
                <w:lang w:eastAsia="zh-CN"/>
              </w:rPr>
              <w:t>；</w:t>
            </w:r>
            <w:r>
              <w:rPr>
                <w:rFonts w:hint="eastAsia" w:ascii="宋体" w:hAnsi="宋体" w:cs="宋体"/>
                <w:bCs/>
                <w:highlight w:val="none"/>
                <w:lang w:val="zh-CN"/>
              </w:rPr>
              <w:t>（</w:t>
            </w:r>
            <w:r>
              <w:rPr>
                <w:rFonts w:hint="eastAsia" w:ascii="宋体" w:hAnsi="宋体" w:cs="宋体"/>
                <w:bCs/>
                <w:highlight w:val="none"/>
                <w:lang w:val="en-US" w:eastAsia="zh-CN"/>
              </w:rPr>
              <w:t>3</w:t>
            </w:r>
            <w:r>
              <w:rPr>
                <w:rFonts w:hint="eastAsia" w:ascii="宋体" w:hAnsi="宋体" w:cs="宋体"/>
                <w:bCs/>
                <w:highlight w:val="none"/>
                <w:lang w:val="zh-CN"/>
              </w:rPr>
              <w:t>）</w:t>
            </w:r>
            <w:r>
              <w:rPr>
                <w:rFonts w:hint="eastAsia" w:ascii="宋体" w:hAnsi="宋体" w:cs="宋体"/>
                <w:bCs/>
                <w:highlight w:val="none"/>
                <w:lang w:val="en-US" w:eastAsia="zh-CN"/>
              </w:rPr>
              <w:t>具有工程勘察专</w:t>
            </w:r>
            <w:r>
              <w:rPr>
                <w:rFonts w:hint="eastAsia" w:ascii="宋体" w:hAnsi="宋体" w:cs="宋体"/>
                <w:bCs/>
                <w:lang w:val="en-US" w:eastAsia="zh-CN"/>
              </w:rPr>
              <w:t>业类（岩土工程（物探测试检测监测））乙级及以上资质或工程勘察专业类（岩土工程）乙级及以上资质或工程勘察综合类甲级资质。</w:t>
            </w:r>
            <w:r>
              <w:rPr>
                <w:rFonts w:hint="eastAsia" w:ascii="宋体" w:hAnsi="宋体"/>
                <w:lang w:val="zh-CN"/>
              </w:rPr>
              <w:t>并在人员、设备、资金等方面具备相应的履约能力</w:t>
            </w:r>
            <w:r>
              <w:rPr>
                <w:rFonts w:hint="eastAsia" w:ascii="宋体" w:hAnsi="宋体"/>
              </w:rPr>
              <w:t>；具有合法的经营资格及独立承担民事责任的能力。</w:t>
            </w:r>
          </w:p>
          <w:p w14:paraId="0CBAE33F">
            <w:pPr>
              <w:spacing w:before="0" w:after="0" w:afterAutospacing="0"/>
              <w:ind w:left="0" w:right="0" w:firstLine="0"/>
              <w:rPr>
                <w:rFonts w:hint="eastAsia" w:ascii="宋体" w:hAnsi="宋体"/>
              </w:rPr>
            </w:pPr>
            <w:r>
              <w:rPr>
                <w:rFonts w:hint="eastAsia" w:ascii="宋体" w:hAnsi="宋体"/>
              </w:rPr>
              <w:t>3.比选申请人没有处于被行政主管部门或业主取消比选申请资格的处罚期内，且没有处于被责令停业，财产被接管、冻结、破产状态；比选申请截止时间前3年内没有骗取中选、严重违约或重大质量安全责任事故的情况；</w:t>
            </w:r>
          </w:p>
          <w:p w14:paraId="399CD153">
            <w:pPr>
              <w:spacing w:before="0" w:after="0" w:afterAutospacing="0"/>
              <w:ind w:left="0" w:right="0" w:firstLine="0"/>
              <w:rPr>
                <w:rFonts w:hint="eastAsia" w:ascii="宋体" w:hAnsi="宋体"/>
              </w:rPr>
            </w:pPr>
            <w:r>
              <w:rPr>
                <w:rFonts w:hint="eastAsia" w:ascii="宋体" w:hAnsi="宋体"/>
              </w:rPr>
              <w:t>4.单位负责人为同一人或者存在控股、管理关系的不同单位，不得参加同一标段比选申请或者未划分标段的同一比选项目比选申请。</w:t>
            </w:r>
          </w:p>
          <w:p w14:paraId="313DD21B">
            <w:pPr>
              <w:spacing w:before="0" w:after="0" w:afterAutospacing="0"/>
              <w:ind w:left="0" w:right="0" w:firstLine="0"/>
              <w:rPr>
                <w:rFonts w:hint="eastAsia" w:ascii="宋体" w:hAnsi="宋体"/>
              </w:rPr>
            </w:pPr>
            <w:r>
              <w:rPr>
                <w:rFonts w:hint="eastAsia" w:ascii="宋体" w:hAnsi="宋体"/>
              </w:rPr>
              <w:t>5.业绩条件：</w:t>
            </w: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r>
              <w:rPr>
                <w:rFonts w:hint="eastAsia" w:ascii="宋体" w:hAnsi="宋体"/>
                <w:highlight w:val="none"/>
                <w:lang w:eastAsia="zh-CN"/>
              </w:rPr>
              <w:t>。</w:t>
            </w:r>
          </w:p>
          <w:p w14:paraId="7E560F9C">
            <w:pPr>
              <w:spacing w:before="0" w:after="0" w:afterAutospacing="0"/>
              <w:ind w:left="0" w:right="0" w:firstLine="0"/>
              <w:rPr>
                <w:rFonts w:hint="eastAsia" w:ascii="宋体" w:hAnsi="宋体"/>
              </w:rPr>
            </w:pPr>
            <w:r>
              <w:rPr>
                <w:rFonts w:hint="eastAsia" w:ascii="宋体" w:hAnsi="宋体"/>
              </w:rPr>
              <w:t>6.本次比选不接受联合体申请。</w:t>
            </w:r>
          </w:p>
        </w:tc>
      </w:tr>
      <w:tr w14:paraId="079B2319">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5223F891">
            <w:pPr>
              <w:spacing w:before="0" w:after="0" w:afterAutospacing="0"/>
              <w:ind w:left="0" w:right="0" w:firstLine="0"/>
              <w:rPr>
                <w:rFonts w:hint="eastAsia" w:ascii="宋体" w:hAnsi="宋体"/>
              </w:rPr>
            </w:pPr>
            <w:r>
              <w:rPr>
                <w:rFonts w:hint="eastAsia" w:ascii="宋体" w:hAnsi="宋体"/>
              </w:rPr>
              <w:t>3.1</w:t>
            </w:r>
          </w:p>
        </w:tc>
        <w:tc>
          <w:tcPr>
            <w:tcW w:w="1559" w:type="dxa"/>
            <w:tcBorders>
              <w:top w:val="single" w:color="auto" w:sz="4" w:space="0"/>
              <w:left w:val="nil"/>
              <w:bottom w:val="single" w:color="auto" w:sz="4" w:space="0"/>
              <w:right w:val="single" w:color="auto" w:sz="4" w:space="0"/>
            </w:tcBorders>
            <w:vAlign w:val="center"/>
          </w:tcPr>
          <w:p w14:paraId="6CF1CDF3">
            <w:pPr>
              <w:spacing w:before="0" w:after="0" w:afterAutospacing="0"/>
              <w:ind w:left="0" w:right="0" w:firstLine="0"/>
              <w:rPr>
                <w:rFonts w:hint="eastAsia" w:ascii="宋体" w:hAnsi="宋体"/>
              </w:rPr>
            </w:pPr>
            <w:r>
              <w:rPr>
                <w:rFonts w:hint="eastAsia" w:ascii="宋体" w:hAnsi="宋体"/>
              </w:rPr>
              <w:t>比选申请人要求澄清比选文件</w:t>
            </w:r>
          </w:p>
          <w:p w14:paraId="50AE2725">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2C7FB7FC">
            <w:pPr>
              <w:spacing w:before="0" w:after="0" w:afterAutospacing="0"/>
              <w:ind w:left="0" w:right="0" w:firstLine="0"/>
              <w:rPr>
                <w:rFonts w:hint="eastAsia" w:ascii="宋体" w:hAnsi="宋体"/>
              </w:rPr>
            </w:pPr>
            <w:r>
              <w:rPr>
                <w:rFonts w:hint="eastAsia" w:ascii="宋体" w:hAnsi="宋体"/>
              </w:rPr>
              <w:t>对比选文件提出疑问的截止时间：采购公告发布后的前3日。比选申请人不在规定期限内提出，比选人有权不予答复，或答复后比选申请截止时间由比选人确定是否顺延。</w:t>
            </w:r>
          </w:p>
          <w:p w14:paraId="22C915FF">
            <w:pPr>
              <w:spacing w:before="0" w:after="0" w:afterAutospacing="0"/>
              <w:ind w:left="0" w:right="0" w:firstLine="0"/>
              <w:rPr>
                <w:rFonts w:hint="eastAsia" w:ascii="宋体" w:hAnsi="宋体"/>
                <w:u w:val="single"/>
              </w:rPr>
            </w:pPr>
            <w:r>
              <w:rPr>
                <w:rFonts w:hint="eastAsia" w:ascii="宋体" w:hAnsi="宋体"/>
              </w:rPr>
              <w:t>形式：书面为准（加盖比选申请人法人单位公章，电子扫描件有效）</w:t>
            </w:r>
          </w:p>
        </w:tc>
      </w:tr>
      <w:tr w14:paraId="111C8DAC">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45669DC7">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139C062A">
            <w:pPr>
              <w:spacing w:before="0" w:after="0" w:afterAutospacing="0"/>
              <w:ind w:left="0" w:right="0" w:firstLine="0"/>
              <w:rPr>
                <w:rFonts w:hint="eastAsia" w:ascii="宋体" w:hAnsi="宋体"/>
              </w:rPr>
            </w:pPr>
            <w:r>
              <w:rPr>
                <w:rFonts w:hint="eastAsia" w:ascii="宋体" w:hAnsi="宋体"/>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622BA4D3">
            <w:pPr>
              <w:spacing w:before="0" w:after="0" w:afterAutospacing="0"/>
              <w:ind w:left="0" w:right="0" w:firstLine="0"/>
              <w:rPr>
                <w:rFonts w:hint="eastAsia" w:ascii="宋体" w:hAnsi="宋体"/>
              </w:rPr>
            </w:pPr>
            <w:r>
              <w:rPr>
                <w:rFonts w:hint="eastAsia" w:ascii="宋体" w:hAnsi="宋体"/>
              </w:rPr>
              <w:t>在南宁轨道地产集团有限责任公司官网(</w:t>
            </w:r>
            <w:r>
              <w:fldChar w:fldCharType="begin"/>
            </w:r>
            <w:r>
              <w:instrText xml:space="preserve"> HYPERLINK "http://www.nngddc.com" </w:instrText>
            </w:r>
            <w:r>
              <w:fldChar w:fldCharType="separate"/>
            </w:r>
            <w:r>
              <w:rPr>
                <w:rStyle w:val="43"/>
                <w:rFonts w:hint="eastAsia" w:ascii="宋体" w:hAnsi="宋体"/>
                <w:color w:val="auto"/>
              </w:rPr>
              <w:t>http://www.nngddc.com</w:t>
            </w:r>
            <w:r>
              <w:rPr>
                <w:rStyle w:val="43"/>
                <w:rFonts w:hint="eastAsia" w:ascii="宋体" w:hAnsi="宋体"/>
                <w:color w:val="auto"/>
              </w:rPr>
              <w:fldChar w:fldCharType="end"/>
            </w:r>
            <w:r>
              <w:rPr>
                <w:rFonts w:hint="eastAsia" w:ascii="宋体" w:hAnsi="宋体"/>
              </w:rPr>
              <w:t>)发布</w:t>
            </w:r>
          </w:p>
        </w:tc>
      </w:tr>
      <w:tr w14:paraId="59D34B6C">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38A6347A">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5D4514CE">
            <w:pPr>
              <w:spacing w:before="0" w:after="0" w:afterAutospacing="0"/>
              <w:ind w:left="0" w:right="0" w:firstLine="0"/>
              <w:rPr>
                <w:rFonts w:hint="eastAsia" w:ascii="宋体" w:hAnsi="宋体"/>
              </w:rPr>
            </w:pPr>
            <w:r>
              <w:rPr>
                <w:rFonts w:hint="eastAsia" w:ascii="宋体" w:hAnsi="宋体"/>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2CCB1E70">
            <w:pPr>
              <w:spacing w:before="0" w:after="0" w:afterAutospacing="0"/>
              <w:ind w:left="0" w:right="0" w:firstLine="0"/>
              <w:rPr>
                <w:rFonts w:hint="eastAsia" w:ascii="宋体" w:hAnsi="宋体"/>
              </w:rPr>
            </w:pPr>
            <w:r>
              <w:rPr>
                <w:rFonts w:hint="eastAsia" w:ascii="宋体" w:hAnsi="宋体"/>
              </w:rPr>
              <w:t>不需要确认。澄清文件在发布公告的网站上发布之日起，视为比选申请人已收到该澄清。比选申请人未及时关注比选人在网站上发布的澄清文件造成的损失，由比选申请人自行负责。</w:t>
            </w:r>
          </w:p>
        </w:tc>
      </w:tr>
      <w:tr w14:paraId="24964AFF">
        <w:tblPrEx>
          <w:tblCellMar>
            <w:top w:w="0" w:type="dxa"/>
            <w:left w:w="108" w:type="dxa"/>
            <w:bottom w:w="0" w:type="dxa"/>
            <w:right w:w="108" w:type="dxa"/>
          </w:tblCellMar>
        </w:tblPrEx>
        <w:trPr>
          <w:trHeight w:val="433" w:hRule="atLeast"/>
        </w:trPr>
        <w:tc>
          <w:tcPr>
            <w:tcW w:w="847" w:type="dxa"/>
            <w:tcBorders>
              <w:top w:val="single" w:color="auto" w:sz="4" w:space="0"/>
              <w:left w:val="single" w:color="auto" w:sz="4" w:space="0"/>
              <w:bottom w:val="single" w:color="auto" w:sz="4" w:space="0"/>
              <w:right w:val="single" w:color="auto" w:sz="4" w:space="0"/>
            </w:tcBorders>
            <w:vAlign w:val="center"/>
          </w:tcPr>
          <w:p w14:paraId="5AABFD57">
            <w:pPr>
              <w:spacing w:before="0" w:after="0" w:afterAutospacing="0"/>
              <w:ind w:left="0" w:right="0" w:firstLine="0"/>
              <w:rPr>
                <w:rFonts w:hint="eastAsia" w:ascii="宋体" w:hAnsi="宋体"/>
              </w:rPr>
            </w:pPr>
            <w:r>
              <w:rPr>
                <w:rFonts w:hint="eastAsia" w:ascii="宋体" w:hAnsi="宋体"/>
              </w:rPr>
              <w:t>3.2</w:t>
            </w:r>
          </w:p>
        </w:tc>
        <w:tc>
          <w:tcPr>
            <w:tcW w:w="1559" w:type="dxa"/>
            <w:tcBorders>
              <w:top w:val="single" w:color="auto" w:sz="4" w:space="0"/>
              <w:left w:val="nil"/>
              <w:bottom w:val="single" w:color="auto" w:sz="4" w:space="0"/>
              <w:right w:val="single" w:color="auto" w:sz="4" w:space="0"/>
            </w:tcBorders>
            <w:vAlign w:val="center"/>
          </w:tcPr>
          <w:p w14:paraId="676AABE7">
            <w:pPr>
              <w:spacing w:before="0" w:after="0" w:afterAutospacing="0"/>
              <w:ind w:left="0" w:right="0" w:firstLine="0"/>
              <w:rPr>
                <w:rFonts w:hint="eastAsia" w:ascii="宋体" w:hAnsi="宋体"/>
              </w:rPr>
            </w:pPr>
            <w:r>
              <w:rPr>
                <w:rFonts w:hint="eastAsia" w:ascii="宋体" w:hAnsi="宋体"/>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664B9473">
            <w:pPr>
              <w:spacing w:before="0" w:after="0" w:afterAutospacing="0"/>
              <w:ind w:left="0" w:right="0" w:firstLine="0"/>
              <w:rPr>
                <w:rFonts w:hint="eastAsia" w:ascii="宋体" w:hAnsi="宋体"/>
              </w:rPr>
            </w:pPr>
            <w:r>
              <w:rPr>
                <w:rFonts w:hint="eastAsia" w:ascii="宋体" w:hAnsi="宋体"/>
              </w:rPr>
              <w:t>比选申请文件组成部分：</w:t>
            </w:r>
            <w:r>
              <w:rPr>
                <w:rFonts w:hint="eastAsia"/>
              </w:rPr>
              <w:t>资格审查文件、价格文件、技术文件</w:t>
            </w:r>
          </w:p>
          <w:p w14:paraId="7DB1675E">
            <w:pPr>
              <w:spacing w:before="0" w:after="0" w:afterAutospacing="0" w:line="276" w:lineRule="auto"/>
              <w:ind w:left="0" w:right="0" w:firstLine="0"/>
              <w:rPr>
                <w:b/>
              </w:rPr>
            </w:pPr>
            <w:r>
              <w:rPr>
                <w:rFonts w:hint="eastAsia"/>
                <w:b/>
              </w:rPr>
              <w:t>资格审查文件</w:t>
            </w:r>
          </w:p>
          <w:p w14:paraId="1CAD1797">
            <w:pPr>
              <w:spacing w:before="0" w:after="0" w:afterAutospacing="0" w:line="276" w:lineRule="auto"/>
              <w:ind w:left="0" w:right="0" w:firstLine="0"/>
            </w:pPr>
            <w:r>
              <w:rPr>
                <w:rFonts w:hint="eastAsia"/>
              </w:rPr>
              <w:t>（1）法定代表人授权书（格式见A1）及法定代表人资格证明书（如无授权时，只需提供法定代表人资格证明书，格式见A2），法定代表人及被授权人身份证复印件；</w:t>
            </w:r>
          </w:p>
          <w:p w14:paraId="49C7EE9D">
            <w:pPr>
              <w:spacing w:before="0" w:after="0" w:afterAutospacing="0" w:line="276" w:lineRule="auto"/>
              <w:ind w:left="0" w:right="0" w:firstLine="0"/>
            </w:pPr>
            <w:r>
              <w:rPr>
                <w:rFonts w:hint="eastAsia"/>
              </w:rPr>
              <w:t>（2）比选申请人有效的营业执照、资质证书、认定证书等复印件；</w:t>
            </w:r>
          </w:p>
          <w:p w14:paraId="41A11649">
            <w:pPr>
              <w:spacing w:before="0" w:after="0" w:afterAutospacing="0" w:line="276" w:lineRule="auto"/>
              <w:ind w:left="0" w:right="0" w:firstLine="0"/>
            </w:pPr>
            <w:r>
              <w:rPr>
                <w:rFonts w:hint="eastAsia"/>
              </w:rPr>
              <w:t>（3）承诺书（格式见A3）；</w:t>
            </w:r>
          </w:p>
          <w:p w14:paraId="1A1D6B80">
            <w:pPr>
              <w:spacing w:before="0" w:after="0" w:afterAutospacing="0" w:line="276" w:lineRule="auto"/>
              <w:ind w:left="0" w:right="0" w:firstLine="0"/>
            </w:pPr>
            <w:r>
              <w:rPr>
                <w:rFonts w:hint="eastAsia"/>
              </w:rPr>
              <w:t>（4）项目类似业绩表（A4）</w:t>
            </w:r>
          </w:p>
          <w:p w14:paraId="275A8DA6">
            <w:pPr>
              <w:spacing w:before="0" w:after="0" w:afterAutospacing="0" w:line="276" w:lineRule="auto"/>
              <w:ind w:left="0" w:right="0" w:firstLine="0"/>
            </w:pPr>
            <w:r>
              <w:rPr>
                <w:rFonts w:hint="eastAsia"/>
              </w:rPr>
              <w:t>（5）比选申请人认为应提交的其他比选申请资料（如有）；</w:t>
            </w:r>
          </w:p>
          <w:p w14:paraId="06B78FA5">
            <w:pPr>
              <w:spacing w:before="0" w:after="0" w:afterAutospacing="0" w:line="276" w:lineRule="auto"/>
              <w:ind w:left="0" w:right="0" w:firstLine="0"/>
              <w:rPr>
                <w:b/>
              </w:rPr>
            </w:pPr>
            <w:r>
              <w:rPr>
                <w:rFonts w:hint="eastAsia"/>
                <w:b/>
              </w:rPr>
              <w:t>价格文件</w:t>
            </w:r>
          </w:p>
          <w:p w14:paraId="73B9DD80">
            <w:pPr>
              <w:spacing w:before="0" w:after="0" w:afterAutospacing="0" w:line="276" w:lineRule="auto"/>
              <w:ind w:left="0" w:right="0" w:firstLine="0"/>
            </w:pPr>
            <w:r>
              <w:rPr>
                <w:rFonts w:hint="eastAsia"/>
              </w:rPr>
              <w:t>（1）比选申请报价表（格式见B1）；</w:t>
            </w:r>
          </w:p>
          <w:p w14:paraId="05E916B6">
            <w:pPr>
              <w:spacing w:before="0" w:after="0" w:afterAutospacing="0" w:line="276" w:lineRule="auto"/>
              <w:ind w:left="0" w:right="0" w:firstLine="0"/>
            </w:pPr>
            <w:r>
              <w:rPr>
                <w:rFonts w:hint="eastAsia"/>
              </w:rPr>
              <w:t>（2）比选申请函（格式见B2）；</w:t>
            </w:r>
          </w:p>
          <w:p w14:paraId="74A79FD6">
            <w:pPr>
              <w:spacing w:before="0" w:after="0" w:afterAutospacing="0" w:line="276" w:lineRule="auto"/>
              <w:ind w:left="0" w:right="0" w:firstLine="0"/>
            </w:pPr>
            <w:r>
              <w:rPr>
                <w:rFonts w:hint="eastAsia"/>
              </w:rPr>
              <w:t>（3）比选申请人认为应提交的其他比选申请资料（如有）。</w:t>
            </w:r>
          </w:p>
          <w:p w14:paraId="41594A42">
            <w:pPr>
              <w:spacing w:before="0" w:after="0" w:afterAutospacing="0" w:line="276" w:lineRule="auto"/>
              <w:ind w:left="0" w:right="0" w:firstLine="0"/>
            </w:pPr>
            <w:r>
              <w:rPr>
                <w:rFonts w:hint="eastAsia"/>
                <w:b/>
              </w:rPr>
              <w:t>技术文件</w:t>
            </w:r>
          </w:p>
          <w:p w14:paraId="3078A75F">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（1）技术响应表（格式见C1）；</w:t>
            </w:r>
          </w:p>
          <w:p w14:paraId="3494232D">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（2）商务响应表（格式见C2）；</w:t>
            </w:r>
          </w:p>
          <w:p w14:paraId="69F79FCF">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（3）项目人员配置（格式见C3）；</w:t>
            </w:r>
          </w:p>
          <w:p w14:paraId="7AB4E355">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（4）技术服务方案（投标人自行编制，格式见C4）；</w:t>
            </w:r>
          </w:p>
          <w:p w14:paraId="4C9FB902">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（5）质量控制方案（投标人自行编制，格式见C5）；</w:t>
            </w:r>
          </w:p>
          <w:p w14:paraId="41EF820D">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（6）进度控制方案（投标人自行编制，格式见C6）；</w:t>
            </w:r>
          </w:p>
          <w:p w14:paraId="0CE754B1">
            <w:pPr>
              <w:spacing w:before="0" w:after="0" w:afterAutospacing="0" w:line="276" w:lineRule="auto"/>
              <w:ind w:left="0" w:right="0" w:firstLine="0"/>
              <w:rPr>
                <w:rFonts w:hint="eastAsia" w:ascii="宋体" w:hAnsi="宋体" w:cs="宋体"/>
                <w:lang w:bidi="ar"/>
              </w:rPr>
            </w:pPr>
            <w:r>
              <w:rPr>
                <w:rFonts w:hint="eastAsia" w:ascii="宋体" w:hAnsi="宋体" w:cs="宋体"/>
                <w:lang w:bidi="ar"/>
              </w:rPr>
              <w:t>（7）业绩：</w:t>
            </w: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r>
              <w:rPr>
                <w:rFonts w:hint="eastAsia" w:ascii="宋体" w:hAnsi="宋体"/>
                <w:highlight w:val="none"/>
                <w:lang w:eastAsia="zh-CN"/>
              </w:rPr>
              <w:t>，</w:t>
            </w:r>
            <w:r>
              <w:rPr>
                <w:rFonts w:hint="eastAsia"/>
              </w:rPr>
              <w:t>业绩证明材料：提供下述材料之一即可：①合同文件；②中标通知书，提供复印件加盖比选申请人公章，原件备查；</w:t>
            </w:r>
            <w:r>
              <w:rPr>
                <w:rFonts w:hint="eastAsia" w:ascii="宋体" w:hAnsi="宋体" w:cs="宋体"/>
                <w:lang w:bidi="ar"/>
              </w:rPr>
              <w:t>所提供的材料须能明确反映类似项目特征，复印件加盖比选申请人公章（格式见C7）；</w:t>
            </w:r>
          </w:p>
          <w:p w14:paraId="0A2988B2">
            <w:pPr>
              <w:spacing w:before="0" w:after="0" w:afterAutospacing="0" w:line="276" w:lineRule="auto"/>
              <w:ind w:left="0" w:right="0" w:firstLine="0"/>
              <w:rPr>
                <w:rFonts w:hint="eastAsia" w:ascii="宋体" w:hAnsi="宋体"/>
              </w:rPr>
            </w:pPr>
            <w:r>
              <w:rPr>
                <w:rFonts w:hint="eastAsia" w:ascii="宋体" w:hAnsi="宋体" w:cs="宋体"/>
                <w:lang w:bidi="ar"/>
              </w:rPr>
              <w:t>（8）比选申请人认为应提交的其他比选申请资料（如有）；</w:t>
            </w:r>
          </w:p>
        </w:tc>
      </w:tr>
      <w:tr w14:paraId="3EA5C20A">
        <w:tblPrEx>
          <w:tblCellMar>
            <w:top w:w="0" w:type="dxa"/>
            <w:left w:w="108" w:type="dxa"/>
            <w:bottom w:w="0" w:type="dxa"/>
            <w:right w:w="108" w:type="dxa"/>
          </w:tblCellMar>
        </w:tblPrEx>
        <w:trPr>
          <w:trHeight w:val="1113" w:hRule="atLeast"/>
        </w:trPr>
        <w:tc>
          <w:tcPr>
            <w:tcW w:w="847" w:type="dxa"/>
            <w:tcBorders>
              <w:top w:val="single" w:color="auto" w:sz="4" w:space="0"/>
              <w:left w:val="single" w:color="auto" w:sz="4" w:space="0"/>
              <w:bottom w:val="single" w:color="auto" w:sz="4" w:space="0"/>
              <w:right w:val="single" w:color="auto" w:sz="4" w:space="0"/>
            </w:tcBorders>
            <w:vAlign w:val="center"/>
          </w:tcPr>
          <w:p w14:paraId="152DFFA0">
            <w:pPr>
              <w:spacing w:before="0" w:after="0" w:afterAutospacing="0"/>
              <w:ind w:left="0" w:right="0" w:firstLine="0"/>
              <w:rPr>
                <w:rFonts w:hint="eastAsia" w:ascii="宋体" w:hAnsi="宋体"/>
              </w:rPr>
            </w:pPr>
            <w:r>
              <w:rPr>
                <w:rFonts w:hint="eastAsia" w:ascii="宋体" w:hAnsi="宋体"/>
              </w:rPr>
              <w:t>3.3</w:t>
            </w:r>
          </w:p>
        </w:tc>
        <w:tc>
          <w:tcPr>
            <w:tcW w:w="1559" w:type="dxa"/>
            <w:tcBorders>
              <w:top w:val="single" w:color="auto" w:sz="4" w:space="0"/>
              <w:left w:val="nil"/>
              <w:bottom w:val="single" w:color="auto" w:sz="4" w:space="0"/>
              <w:right w:val="single" w:color="auto" w:sz="4" w:space="0"/>
            </w:tcBorders>
            <w:vAlign w:val="center"/>
          </w:tcPr>
          <w:p w14:paraId="7A197049">
            <w:pPr>
              <w:spacing w:before="0" w:after="0" w:afterAutospacing="0"/>
              <w:ind w:left="0" w:right="0" w:firstLine="0"/>
              <w:rPr>
                <w:rFonts w:hint="eastAsia" w:ascii="宋体" w:hAnsi="宋体"/>
              </w:rPr>
            </w:pPr>
            <w:r>
              <w:rPr>
                <w:rFonts w:hint="eastAsia" w:ascii="宋体" w:hAnsi="宋体"/>
              </w:rPr>
              <w:t>比选申请报价</w:t>
            </w:r>
          </w:p>
        </w:tc>
        <w:tc>
          <w:tcPr>
            <w:tcW w:w="6711" w:type="dxa"/>
            <w:tcBorders>
              <w:top w:val="single" w:color="auto" w:sz="4" w:space="0"/>
              <w:left w:val="nil"/>
              <w:bottom w:val="single" w:color="auto" w:sz="4" w:space="0"/>
              <w:right w:val="single" w:color="auto" w:sz="4" w:space="0"/>
            </w:tcBorders>
            <w:vAlign w:val="center"/>
          </w:tcPr>
          <w:p w14:paraId="175D482F">
            <w:pPr>
              <w:spacing w:before="0" w:after="0" w:afterAutospacing="0"/>
              <w:ind w:left="0" w:right="0" w:firstLine="0"/>
              <w:rPr>
                <w:rFonts w:hint="eastAsia" w:ascii="宋体" w:hAnsi="宋体"/>
              </w:rPr>
            </w:pPr>
            <w:r>
              <w:rPr>
                <w:rFonts w:ascii="宋体" w:hAnsi="宋体"/>
                <w:b/>
              </w:rPr>
              <w:t>本项目采用</w:t>
            </w:r>
            <w:r>
              <w:rPr>
                <w:rFonts w:hint="eastAsia" w:ascii="宋体" w:hAnsi="宋体"/>
                <w:b/>
              </w:rPr>
              <w:t>不</w:t>
            </w:r>
            <w:r>
              <w:rPr>
                <w:rFonts w:ascii="宋体" w:hAnsi="宋体"/>
                <w:b/>
              </w:rPr>
              <w:t>含税报价</w:t>
            </w:r>
            <w:r>
              <w:rPr>
                <w:rFonts w:hint="eastAsia" w:ascii="宋体" w:hAnsi="宋体"/>
                <w:b/>
                <w:lang w:val="en-US" w:eastAsia="zh-CN"/>
              </w:rPr>
              <w:t>进行商务评审</w:t>
            </w:r>
            <w:r>
              <w:rPr>
                <w:rFonts w:ascii="宋体" w:hAnsi="宋体"/>
                <w:b/>
              </w:rPr>
              <w:t>，</w:t>
            </w:r>
            <w:r>
              <w:rPr>
                <w:rFonts w:hint="eastAsia" w:ascii="宋体" w:hAnsi="宋体"/>
                <w:b/>
              </w:rPr>
              <w:t>含税</w:t>
            </w:r>
            <w:r>
              <w:rPr>
                <w:rFonts w:hint="eastAsia" w:ascii="宋体" w:hAnsi="宋体"/>
                <w:b/>
                <w:lang w:val="en-US" w:eastAsia="zh-CN"/>
              </w:rPr>
              <w:t>报价</w:t>
            </w:r>
            <w:r>
              <w:rPr>
                <w:rFonts w:hint="eastAsia" w:ascii="宋体" w:hAnsi="宋体"/>
                <w:b/>
              </w:rPr>
              <w:t>为合同</w:t>
            </w:r>
            <w:r>
              <w:rPr>
                <w:rFonts w:hint="eastAsia" w:ascii="宋体" w:hAnsi="宋体"/>
                <w:b/>
                <w:lang w:val="en-US" w:eastAsia="zh-CN"/>
              </w:rPr>
              <w:t>暂定价</w:t>
            </w:r>
            <w:r>
              <w:rPr>
                <w:rFonts w:hint="eastAsia" w:ascii="宋体" w:hAnsi="宋体"/>
                <w:b/>
              </w:rPr>
              <w:t>，本合同最终税金在结算阶段，按实际产生的税金进行核算，但合同不含税价格不因国家税率调整而调整。</w:t>
            </w:r>
          </w:p>
        </w:tc>
      </w:tr>
      <w:tr w14:paraId="00F55BC2">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5D104A89">
            <w:pPr>
              <w:spacing w:before="0" w:after="0" w:afterAutospacing="0"/>
              <w:ind w:left="0" w:right="0" w:firstLine="0"/>
              <w:rPr>
                <w:rFonts w:hint="eastAsia" w:ascii="宋体" w:hAnsi="宋体"/>
              </w:rPr>
            </w:pPr>
            <w:r>
              <w:rPr>
                <w:rFonts w:hint="eastAsia" w:ascii="宋体" w:hAnsi="宋体"/>
              </w:rPr>
              <w:t>3.4</w:t>
            </w:r>
          </w:p>
        </w:tc>
        <w:tc>
          <w:tcPr>
            <w:tcW w:w="1559" w:type="dxa"/>
            <w:tcBorders>
              <w:top w:val="single" w:color="auto" w:sz="4" w:space="0"/>
              <w:left w:val="nil"/>
              <w:bottom w:val="single" w:color="auto" w:sz="4" w:space="0"/>
              <w:right w:val="single" w:color="auto" w:sz="4" w:space="0"/>
            </w:tcBorders>
            <w:vAlign w:val="center"/>
          </w:tcPr>
          <w:p w14:paraId="2622B5A5">
            <w:pPr>
              <w:spacing w:before="0" w:after="0" w:afterAutospacing="0"/>
              <w:ind w:left="0" w:right="0" w:firstLine="0"/>
              <w:rPr>
                <w:rFonts w:hint="eastAsia" w:ascii="宋体" w:hAnsi="宋体"/>
              </w:rPr>
            </w:pPr>
            <w:r>
              <w:rPr>
                <w:rFonts w:hint="eastAsia" w:ascii="宋体" w:hAnsi="宋体"/>
              </w:rPr>
              <w:t>比选申请保证金</w:t>
            </w:r>
          </w:p>
        </w:tc>
        <w:tc>
          <w:tcPr>
            <w:tcW w:w="6711" w:type="dxa"/>
            <w:tcBorders>
              <w:top w:val="single" w:color="auto" w:sz="4" w:space="0"/>
              <w:left w:val="nil"/>
              <w:bottom w:val="single" w:color="auto" w:sz="4" w:space="0"/>
              <w:right w:val="single" w:color="auto" w:sz="4" w:space="0"/>
            </w:tcBorders>
            <w:vAlign w:val="center"/>
          </w:tcPr>
          <w:p w14:paraId="48803018">
            <w:pPr>
              <w:spacing w:before="0" w:after="0" w:afterAutospacing="0"/>
              <w:ind w:left="0" w:right="0" w:firstLine="0"/>
              <w:rPr>
                <w:rFonts w:hint="eastAsia" w:ascii="宋体" w:hAnsi="宋体"/>
              </w:rPr>
            </w:pPr>
            <w:r>
              <w:rPr>
                <w:rFonts w:hint="eastAsia" w:ascii="宋体" w:hAnsi="宋体"/>
              </w:rPr>
              <w:t>不要求递交比选申请保证金</w:t>
            </w:r>
          </w:p>
        </w:tc>
      </w:tr>
      <w:tr w14:paraId="742AEB53">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666D9723">
            <w:pPr>
              <w:spacing w:before="0" w:after="0" w:afterAutospacing="0"/>
              <w:ind w:left="0" w:right="0" w:firstLine="0"/>
              <w:rPr>
                <w:rFonts w:hint="eastAsia" w:ascii="宋体" w:hAnsi="宋体"/>
              </w:rPr>
            </w:pPr>
            <w:r>
              <w:rPr>
                <w:rFonts w:hint="eastAsia" w:ascii="宋体" w:hAnsi="宋体"/>
              </w:rPr>
              <w:t>3.5</w:t>
            </w:r>
          </w:p>
        </w:tc>
        <w:tc>
          <w:tcPr>
            <w:tcW w:w="1559" w:type="dxa"/>
            <w:tcBorders>
              <w:top w:val="single" w:color="auto" w:sz="4" w:space="0"/>
              <w:left w:val="nil"/>
              <w:right w:val="single" w:color="auto" w:sz="4" w:space="0"/>
            </w:tcBorders>
            <w:vAlign w:val="center"/>
          </w:tcPr>
          <w:p w14:paraId="6359A4C9">
            <w:pPr>
              <w:spacing w:before="0" w:after="0" w:afterAutospacing="0"/>
              <w:ind w:left="0" w:right="0" w:firstLine="0"/>
              <w:rPr>
                <w:rFonts w:hint="eastAsia" w:ascii="宋体" w:hAnsi="宋体"/>
              </w:rPr>
            </w:pPr>
            <w:r>
              <w:rPr>
                <w:rFonts w:hint="eastAsia" w:ascii="宋体" w:hAnsi="宋体"/>
              </w:rPr>
              <w:t>比选申请有效期</w:t>
            </w:r>
          </w:p>
        </w:tc>
        <w:tc>
          <w:tcPr>
            <w:tcW w:w="6711" w:type="dxa"/>
            <w:tcBorders>
              <w:top w:val="single" w:color="auto" w:sz="4" w:space="0"/>
              <w:left w:val="nil"/>
              <w:bottom w:val="single" w:color="auto" w:sz="4" w:space="0"/>
              <w:right w:val="single" w:color="auto" w:sz="4" w:space="0"/>
            </w:tcBorders>
            <w:vAlign w:val="center"/>
          </w:tcPr>
          <w:p w14:paraId="3C0B80B4">
            <w:pPr>
              <w:spacing w:before="0" w:after="0" w:afterAutospacing="0"/>
              <w:ind w:left="0" w:right="0" w:firstLine="0"/>
              <w:rPr>
                <w:rFonts w:hint="eastAsia" w:ascii="宋体" w:hAnsi="宋体"/>
              </w:rPr>
            </w:pPr>
            <w:r>
              <w:rPr>
                <w:rFonts w:hint="eastAsia" w:ascii="宋体" w:hAnsi="宋体"/>
              </w:rPr>
              <w:t>自比选申请截止时间起90天</w:t>
            </w:r>
          </w:p>
        </w:tc>
      </w:tr>
      <w:tr w14:paraId="3CDDA545">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765F7ED8">
            <w:pPr>
              <w:spacing w:before="0" w:after="0" w:afterAutospacing="0"/>
              <w:ind w:left="0" w:right="0" w:firstLine="0"/>
              <w:rPr>
                <w:rFonts w:hint="eastAsia" w:ascii="宋体" w:hAnsi="宋体"/>
              </w:rPr>
            </w:pPr>
            <w:r>
              <w:rPr>
                <w:rFonts w:hint="eastAsia" w:ascii="宋体" w:hAnsi="宋体"/>
              </w:rPr>
              <w:t>3.6</w:t>
            </w:r>
          </w:p>
        </w:tc>
        <w:tc>
          <w:tcPr>
            <w:tcW w:w="1559" w:type="dxa"/>
            <w:tcBorders>
              <w:top w:val="single" w:color="auto" w:sz="4" w:space="0"/>
              <w:left w:val="nil"/>
              <w:bottom w:val="single" w:color="auto" w:sz="4" w:space="0"/>
              <w:right w:val="single" w:color="auto" w:sz="4" w:space="0"/>
            </w:tcBorders>
            <w:vAlign w:val="center"/>
          </w:tcPr>
          <w:p w14:paraId="79E58C29">
            <w:pPr>
              <w:spacing w:before="0" w:after="0" w:afterAutospacing="0"/>
              <w:ind w:left="0" w:right="0" w:firstLine="0"/>
              <w:rPr>
                <w:rFonts w:hint="eastAsia" w:ascii="宋体" w:hAnsi="宋体"/>
              </w:rPr>
            </w:pPr>
            <w:r>
              <w:rPr>
                <w:rFonts w:hint="eastAsia" w:ascii="宋体" w:hAnsi="宋体"/>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71D883A7">
            <w:pPr>
              <w:spacing w:before="0" w:after="0" w:afterAutospacing="0"/>
              <w:ind w:left="0" w:right="0" w:firstLine="0"/>
              <w:rPr>
                <w:rFonts w:hint="eastAsia" w:ascii="宋体" w:hAnsi="宋体"/>
              </w:rPr>
            </w:pPr>
            <w:r>
              <w:rPr>
                <w:rFonts w:hint="eastAsia" w:ascii="宋体" w:hAnsi="宋体"/>
              </w:rPr>
              <w:t>纸质版本正本1份，副本4份，并同时递交比选申请文件电子版（电子版要求见本表第3</w:t>
            </w:r>
            <w:r>
              <w:rPr>
                <w:rFonts w:ascii="宋体" w:hAnsi="宋体"/>
              </w:rPr>
              <w:t>7</w:t>
            </w:r>
            <w:r>
              <w:rPr>
                <w:rFonts w:hint="eastAsia" w:ascii="宋体" w:hAnsi="宋体"/>
              </w:rPr>
              <w:t>.</w:t>
            </w:r>
            <w:r>
              <w:rPr>
                <w:rFonts w:ascii="宋体" w:hAnsi="宋体"/>
              </w:rPr>
              <w:t>5</w:t>
            </w:r>
            <w:r>
              <w:rPr>
                <w:rFonts w:hint="eastAsia" w:ascii="宋体" w:hAnsi="宋体"/>
              </w:rPr>
              <w:t>项）。</w:t>
            </w:r>
          </w:p>
        </w:tc>
      </w:tr>
      <w:tr w14:paraId="3B14128A">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6D4D8A11">
            <w:pPr>
              <w:spacing w:before="0" w:after="0" w:afterAutospacing="0"/>
              <w:ind w:left="0" w:right="0" w:firstLine="0"/>
              <w:rPr>
                <w:rFonts w:hint="eastAsia" w:ascii="宋体" w:hAnsi="宋体"/>
              </w:rPr>
            </w:pPr>
            <w:r>
              <w:rPr>
                <w:rFonts w:hint="eastAsia" w:ascii="宋体" w:hAnsi="宋体"/>
              </w:rPr>
              <w:t>3.7</w:t>
            </w:r>
          </w:p>
        </w:tc>
        <w:tc>
          <w:tcPr>
            <w:tcW w:w="1559" w:type="dxa"/>
            <w:tcBorders>
              <w:top w:val="single" w:color="auto" w:sz="4" w:space="0"/>
              <w:left w:val="nil"/>
              <w:bottom w:val="single" w:color="auto" w:sz="4" w:space="0"/>
              <w:right w:val="single" w:color="auto" w:sz="4" w:space="0"/>
            </w:tcBorders>
            <w:vAlign w:val="center"/>
          </w:tcPr>
          <w:p w14:paraId="5BCE5982">
            <w:pPr>
              <w:spacing w:before="0" w:after="0" w:afterAutospacing="0"/>
              <w:ind w:left="0" w:right="0" w:firstLine="0"/>
              <w:rPr>
                <w:rFonts w:hint="eastAsia" w:ascii="宋体" w:hAnsi="宋体"/>
              </w:rPr>
            </w:pPr>
            <w:r>
              <w:rPr>
                <w:rFonts w:hint="eastAsia" w:ascii="宋体" w:hAnsi="宋体"/>
              </w:rPr>
              <w:t>比选申请截止时间</w:t>
            </w:r>
          </w:p>
        </w:tc>
        <w:tc>
          <w:tcPr>
            <w:tcW w:w="6711" w:type="dxa"/>
            <w:tcBorders>
              <w:top w:val="single" w:color="auto" w:sz="4" w:space="0"/>
              <w:left w:val="nil"/>
              <w:bottom w:val="single" w:color="auto" w:sz="4" w:space="0"/>
              <w:right w:val="single" w:color="auto" w:sz="4" w:space="0"/>
            </w:tcBorders>
            <w:vAlign w:val="center"/>
          </w:tcPr>
          <w:p w14:paraId="1A788D4B">
            <w:pPr>
              <w:spacing w:before="0" w:after="0" w:afterAutospacing="0"/>
              <w:ind w:left="0" w:right="0" w:firstLine="0"/>
              <w:rPr>
                <w:rFonts w:hint="eastAsia" w:ascii="宋体" w:hAnsi="宋体"/>
                <w:b/>
              </w:rPr>
            </w:pPr>
            <w:bookmarkStart w:id="43" w:name="CgwjmbEntity：KBSJ3_0"/>
            <w:r>
              <w:rPr>
                <w:rFonts w:hint="eastAsia" w:ascii="宋体" w:hAnsi="宋体"/>
                <w:b/>
                <w:lang w:eastAsia="zh-CN"/>
              </w:rPr>
              <w:t>2025</w:t>
            </w:r>
            <w:r>
              <w:rPr>
                <w:rFonts w:hint="eastAsia" w:ascii="宋体" w:hAnsi="宋体"/>
                <w:b/>
              </w:rPr>
              <w:t>年</w:t>
            </w:r>
            <w:bookmarkEnd w:id="43"/>
            <w:r>
              <w:rPr>
                <w:rFonts w:hint="eastAsia" w:ascii="宋体" w:hAnsi="宋体"/>
                <w:b/>
                <w:lang w:val="en-US" w:eastAsia="zh-CN"/>
              </w:rPr>
              <w:t>6</w:t>
            </w:r>
            <w:r>
              <w:rPr>
                <w:rFonts w:hint="eastAsia" w:ascii="宋体" w:hAnsi="宋体"/>
                <w:b/>
              </w:rPr>
              <w:t>月</w:t>
            </w:r>
            <w:r>
              <w:rPr>
                <w:rFonts w:hint="eastAsia" w:ascii="宋体" w:hAnsi="宋体"/>
                <w:b/>
                <w:lang w:val="en-US" w:eastAsia="zh-CN"/>
              </w:rPr>
              <w:t>3</w:t>
            </w:r>
            <w:r>
              <w:rPr>
                <w:rFonts w:hint="eastAsia" w:ascii="宋体" w:hAnsi="宋体"/>
                <w:b/>
              </w:rPr>
              <w:t>日 9时 30分</w:t>
            </w:r>
          </w:p>
        </w:tc>
      </w:tr>
      <w:tr w14:paraId="6B9718CC">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70969999">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7E91DB9F">
            <w:pPr>
              <w:spacing w:before="0" w:after="0" w:afterAutospacing="0"/>
              <w:ind w:left="0" w:right="0" w:firstLine="0"/>
              <w:rPr>
                <w:rFonts w:hint="eastAsia" w:ascii="宋体" w:hAnsi="宋体"/>
              </w:rPr>
            </w:pPr>
            <w:r>
              <w:rPr>
                <w:rFonts w:hint="eastAsia" w:ascii="宋体" w:hAnsi="宋体"/>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6F08AAEA">
            <w:pPr>
              <w:spacing w:before="0" w:after="0" w:afterAutospacing="0"/>
              <w:ind w:left="0" w:right="0" w:firstLine="0"/>
              <w:rPr>
                <w:rFonts w:hint="eastAsia" w:ascii="宋体" w:hAnsi="宋体"/>
              </w:rPr>
            </w:pPr>
            <w:r>
              <w:rPr>
                <w:rFonts w:hint="eastAsia" w:ascii="宋体" w:hAnsi="宋体"/>
              </w:rPr>
              <w:t>单位：</w:t>
            </w:r>
            <w:r>
              <w:rPr>
                <w:rFonts w:ascii="宋体" w:hAnsi="宋体"/>
              </w:rPr>
              <w:t>南宁轨道</w:t>
            </w:r>
            <w:r>
              <w:rPr>
                <w:rFonts w:hint="eastAsia" w:ascii="宋体" w:hAnsi="宋体"/>
              </w:rPr>
              <w:t>地产</w:t>
            </w:r>
            <w:r>
              <w:rPr>
                <w:rFonts w:ascii="宋体" w:hAnsi="宋体"/>
              </w:rPr>
              <w:t>集团有限责任公司</w:t>
            </w:r>
          </w:p>
          <w:p w14:paraId="281E04D2">
            <w:pPr>
              <w:spacing w:before="0" w:after="0" w:afterAutospacing="0"/>
              <w:ind w:left="0" w:right="0" w:firstLine="0"/>
              <w:rPr>
                <w:b/>
              </w:rPr>
            </w:pPr>
            <w:r>
              <w:rPr>
                <w:rFonts w:hint="eastAsia" w:ascii="宋体" w:hAnsi="宋体"/>
              </w:rPr>
              <w:t>地址：</w:t>
            </w:r>
            <w:r>
              <w:rPr>
                <w:rFonts w:ascii="宋体" w:hAnsi="宋体"/>
              </w:rPr>
              <w:t>南宁市青秀区</w:t>
            </w:r>
            <w:r>
              <w:rPr>
                <w:rFonts w:hint="eastAsia" w:ascii="宋体" w:hAnsi="宋体"/>
              </w:rPr>
              <w:t>凤岭北路111号南宁国际旅游中心A座907招采管理中心</w:t>
            </w:r>
          </w:p>
        </w:tc>
      </w:tr>
      <w:tr w14:paraId="64FA5599">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502C48F3">
            <w:pPr>
              <w:spacing w:before="0" w:after="0" w:afterAutospacing="0"/>
              <w:ind w:left="0" w:right="0" w:firstLine="0"/>
              <w:rPr>
                <w:rFonts w:hint="eastAsia" w:ascii="宋体" w:hAnsi="宋体"/>
              </w:rPr>
            </w:pPr>
            <w:r>
              <w:rPr>
                <w:rFonts w:hint="eastAsia" w:ascii="宋体" w:hAnsi="宋体"/>
              </w:rPr>
              <w:t>3.8</w:t>
            </w:r>
          </w:p>
        </w:tc>
        <w:tc>
          <w:tcPr>
            <w:tcW w:w="1559" w:type="dxa"/>
            <w:tcBorders>
              <w:top w:val="single" w:color="auto" w:sz="4" w:space="0"/>
              <w:left w:val="nil"/>
              <w:bottom w:val="single" w:color="auto" w:sz="4" w:space="0"/>
              <w:right w:val="single" w:color="auto" w:sz="4" w:space="0"/>
            </w:tcBorders>
            <w:vAlign w:val="center"/>
          </w:tcPr>
          <w:p w14:paraId="367CB899">
            <w:pPr>
              <w:spacing w:before="0" w:after="0" w:afterAutospacing="0"/>
              <w:ind w:left="0" w:right="0" w:firstLine="0"/>
              <w:rPr>
                <w:rFonts w:hint="eastAsia" w:ascii="宋体" w:hAnsi="宋体"/>
              </w:rPr>
            </w:pPr>
            <w:r>
              <w:rPr>
                <w:rFonts w:hint="eastAsia" w:ascii="宋体" w:hAnsi="宋体"/>
              </w:rPr>
              <w:t>评审方法</w:t>
            </w:r>
          </w:p>
        </w:tc>
        <w:tc>
          <w:tcPr>
            <w:tcW w:w="6711" w:type="dxa"/>
            <w:tcBorders>
              <w:top w:val="single" w:color="auto" w:sz="4" w:space="0"/>
              <w:left w:val="nil"/>
              <w:bottom w:val="single" w:color="auto" w:sz="4" w:space="0"/>
              <w:right w:val="single" w:color="auto" w:sz="4" w:space="0"/>
            </w:tcBorders>
            <w:vAlign w:val="center"/>
          </w:tcPr>
          <w:p w14:paraId="0C7ED378">
            <w:pPr>
              <w:spacing w:before="0" w:after="0" w:afterAutospacing="0"/>
              <w:ind w:left="0" w:right="0" w:firstLine="0"/>
              <w:rPr>
                <w:rFonts w:hint="eastAsia" w:ascii="宋体" w:hAnsi="宋体"/>
              </w:rPr>
            </w:pPr>
            <w:r>
              <w:rPr>
                <w:rFonts w:hint="eastAsia" w:ascii="宋体" w:hAnsi="宋体"/>
              </w:rPr>
              <w:t>综合评分法</w:t>
            </w:r>
            <w:r>
              <w:rPr>
                <w:rFonts w:ascii="宋体" w:hAnsi="宋体"/>
              </w:rPr>
              <w:t>（评审价以不含税总报价为基准）</w:t>
            </w:r>
          </w:p>
        </w:tc>
      </w:tr>
      <w:tr w14:paraId="731152F3">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5CECFB8B">
            <w:pPr>
              <w:spacing w:before="0" w:after="0" w:afterAutospacing="0"/>
              <w:ind w:left="0" w:right="0" w:firstLine="0"/>
              <w:rPr>
                <w:rFonts w:hint="eastAsia" w:ascii="宋体" w:hAnsi="宋体"/>
              </w:rPr>
            </w:pPr>
            <w:r>
              <w:rPr>
                <w:rFonts w:hint="eastAsia" w:ascii="宋体" w:hAnsi="宋体"/>
              </w:rPr>
              <w:t>3.9</w:t>
            </w:r>
          </w:p>
        </w:tc>
        <w:tc>
          <w:tcPr>
            <w:tcW w:w="1559" w:type="dxa"/>
            <w:tcBorders>
              <w:top w:val="single" w:color="auto" w:sz="4" w:space="0"/>
              <w:left w:val="nil"/>
              <w:bottom w:val="single" w:color="auto" w:sz="4" w:space="0"/>
              <w:right w:val="single" w:color="auto" w:sz="4" w:space="0"/>
            </w:tcBorders>
            <w:vAlign w:val="center"/>
          </w:tcPr>
          <w:p w14:paraId="0C782B91">
            <w:pPr>
              <w:spacing w:before="0" w:after="0" w:afterAutospacing="0"/>
              <w:ind w:left="0" w:right="0" w:firstLine="0"/>
              <w:rPr>
                <w:rFonts w:hint="eastAsia" w:ascii="宋体" w:hAnsi="宋体"/>
              </w:rPr>
            </w:pPr>
            <w:r>
              <w:rPr>
                <w:rFonts w:hint="eastAsia" w:ascii="宋体" w:hAnsi="宋体"/>
              </w:rPr>
              <w:t>放弃中选人资格</w:t>
            </w:r>
          </w:p>
        </w:tc>
        <w:tc>
          <w:tcPr>
            <w:tcW w:w="6711" w:type="dxa"/>
            <w:tcBorders>
              <w:top w:val="single" w:color="auto" w:sz="4" w:space="0"/>
              <w:left w:val="nil"/>
              <w:bottom w:val="single" w:color="auto" w:sz="4" w:space="0"/>
              <w:right w:val="single" w:color="auto" w:sz="4" w:space="0"/>
            </w:tcBorders>
            <w:vAlign w:val="center"/>
          </w:tcPr>
          <w:p w14:paraId="29B84C86">
            <w:pPr>
              <w:numPr>
                <w:ilvl w:val="255"/>
                <w:numId w:val="0"/>
              </w:numPr>
              <w:spacing w:before="0" w:after="0" w:afterAutospacing="0"/>
              <w:ind w:right="0"/>
              <w:jc w:val="left"/>
              <w:rPr>
                <w:rFonts w:hint="eastAsia" w:ascii="宋体" w:hAnsi="宋体"/>
              </w:rPr>
            </w:pPr>
            <w:r>
              <w:rPr>
                <w:rFonts w:ascii="宋体" w:hAnsi="宋体"/>
              </w:rPr>
              <w:t>按比选申请须知第40点执行</w:t>
            </w:r>
          </w:p>
          <w:p w14:paraId="1F061EBB">
            <w:pPr>
              <w:spacing w:before="0" w:after="0" w:afterAutospacing="0"/>
              <w:ind w:left="0" w:right="0" w:firstLine="0"/>
              <w:rPr>
                <w:rFonts w:hint="eastAsia" w:ascii="宋体" w:hAnsi="宋体"/>
              </w:rPr>
            </w:pPr>
          </w:p>
        </w:tc>
      </w:tr>
      <w:tr w14:paraId="48028BC2">
        <w:tblPrEx>
          <w:tblCellMar>
            <w:top w:w="0" w:type="dxa"/>
            <w:left w:w="108" w:type="dxa"/>
            <w:bottom w:w="0" w:type="dxa"/>
            <w:right w:w="108" w:type="dxa"/>
          </w:tblCellMar>
        </w:tblPrEx>
        <w:trPr>
          <w:trHeight w:val="1572" w:hRule="atLeast"/>
        </w:trPr>
        <w:tc>
          <w:tcPr>
            <w:tcW w:w="847" w:type="dxa"/>
            <w:tcBorders>
              <w:top w:val="single" w:color="auto" w:sz="4" w:space="0"/>
              <w:left w:val="single" w:color="auto" w:sz="4" w:space="0"/>
              <w:bottom w:val="single" w:color="auto" w:sz="4" w:space="0"/>
              <w:right w:val="single" w:color="auto" w:sz="4" w:space="0"/>
            </w:tcBorders>
            <w:vAlign w:val="center"/>
          </w:tcPr>
          <w:p w14:paraId="3A7C64E1">
            <w:pPr>
              <w:spacing w:before="0" w:after="0" w:afterAutospacing="0"/>
              <w:ind w:left="0" w:right="0" w:firstLine="0"/>
              <w:rPr>
                <w:rFonts w:hint="eastAsia" w:ascii="宋体" w:hAnsi="宋体"/>
              </w:rPr>
            </w:pPr>
            <w:r>
              <w:rPr>
                <w:rFonts w:hint="eastAsia" w:ascii="宋体" w:hAnsi="宋体"/>
              </w:rPr>
              <w:t>3.10</w:t>
            </w:r>
          </w:p>
        </w:tc>
        <w:tc>
          <w:tcPr>
            <w:tcW w:w="1559" w:type="dxa"/>
            <w:tcBorders>
              <w:top w:val="single" w:color="auto" w:sz="4" w:space="0"/>
              <w:left w:val="nil"/>
              <w:bottom w:val="single" w:color="auto" w:sz="4" w:space="0"/>
              <w:right w:val="single" w:color="auto" w:sz="4" w:space="0"/>
            </w:tcBorders>
            <w:vAlign w:val="center"/>
          </w:tcPr>
          <w:p w14:paraId="21C25EF1">
            <w:pPr>
              <w:spacing w:before="0" w:after="0" w:afterAutospacing="0"/>
              <w:ind w:left="0" w:right="0" w:firstLine="0"/>
              <w:rPr>
                <w:rFonts w:hint="eastAsia" w:ascii="宋体" w:hAnsi="宋体"/>
              </w:rPr>
            </w:pPr>
            <w:r>
              <w:rPr>
                <w:rFonts w:hint="eastAsia" w:ascii="宋体" w:hAnsi="宋体"/>
              </w:rPr>
              <w:t>履约担保</w:t>
            </w:r>
          </w:p>
        </w:tc>
        <w:tc>
          <w:tcPr>
            <w:tcW w:w="6711" w:type="dxa"/>
            <w:tcBorders>
              <w:top w:val="single" w:color="auto" w:sz="4" w:space="0"/>
              <w:left w:val="nil"/>
              <w:bottom w:val="single" w:color="auto" w:sz="4" w:space="0"/>
              <w:right w:val="single" w:color="auto" w:sz="4" w:space="0"/>
            </w:tcBorders>
            <w:vAlign w:val="center"/>
          </w:tcPr>
          <w:p w14:paraId="1A650A81">
            <w:pPr>
              <w:spacing w:before="0" w:after="0" w:afterAutospacing="0"/>
              <w:ind w:left="0" w:right="0" w:firstLine="0"/>
              <w:jc w:val="left"/>
            </w:pPr>
            <w:r>
              <w:rPr>
                <w:rFonts w:hint="eastAsia"/>
              </w:rPr>
              <w:t>履约担保的金额：无</w:t>
            </w:r>
          </w:p>
          <w:p w14:paraId="2C1BC34A">
            <w:pPr>
              <w:spacing w:before="0" w:after="0" w:afterAutospacing="0"/>
              <w:ind w:left="0" w:right="0" w:firstLine="0"/>
              <w:jc w:val="left"/>
            </w:pPr>
            <w:r>
              <w:rPr>
                <w:rFonts w:hint="eastAsia"/>
              </w:rPr>
              <w:t>履约担保的形式：无；</w:t>
            </w:r>
          </w:p>
        </w:tc>
      </w:tr>
      <w:tr w14:paraId="6FF92F5C">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0C7F5EAD">
            <w:pPr>
              <w:spacing w:before="0" w:after="0" w:afterAutospacing="0"/>
              <w:ind w:left="0" w:right="0" w:firstLine="0"/>
              <w:rPr>
                <w:rFonts w:hint="eastAsia" w:ascii="宋体" w:hAnsi="宋体"/>
              </w:rPr>
            </w:pPr>
            <w:r>
              <w:rPr>
                <w:rFonts w:hint="eastAsia" w:ascii="宋体" w:hAnsi="宋体"/>
              </w:rPr>
              <w:t>4.1</w:t>
            </w:r>
          </w:p>
        </w:tc>
        <w:tc>
          <w:tcPr>
            <w:tcW w:w="1559" w:type="dxa"/>
            <w:vMerge w:val="restart"/>
            <w:tcBorders>
              <w:top w:val="single" w:color="auto" w:sz="4" w:space="0"/>
              <w:left w:val="nil"/>
              <w:right w:val="single" w:color="auto" w:sz="4" w:space="0"/>
            </w:tcBorders>
            <w:vAlign w:val="center"/>
          </w:tcPr>
          <w:p w14:paraId="47939913">
            <w:pPr>
              <w:spacing w:before="0" w:after="0" w:afterAutospacing="0"/>
              <w:ind w:left="0" w:right="0" w:firstLine="0"/>
              <w:rPr>
                <w:rFonts w:hint="eastAsia" w:ascii="宋体" w:hAnsi="宋体"/>
              </w:rPr>
            </w:pPr>
            <w:r>
              <w:rPr>
                <w:rFonts w:hint="eastAsia" w:ascii="宋体" w:hAnsi="宋体"/>
              </w:rPr>
              <w:t>需要补充的其他内容</w:t>
            </w:r>
          </w:p>
        </w:tc>
        <w:tc>
          <w:tcPr>
            <w:tcW w:w="6711" w:type="dxa"/>
            <w:tcBorders>
              <w:top w:val="single" w:color="auto" w:sz="4" w:space="0"/>
              <w:left w:val="nil"/>
              <w:bottom w:val="single" w:color="auto" w:sz="4" w:space="0"/>
              <w:right w:val="single" w:color="auto" w:sz="4" w:space="0"/>
            </w:tcBorders>
            <w:vAlign w:val="center"/>
          </w:tcPr>
          <w:p w14:paraId="3491F4C7">
            <w:pPr>
              <w:spacing w:before="0" w:after="0" w:afterAutospacing="0"/>
              <w:ind w:left="0" w:right="0" w:firstLine="0"/>
              <w:rPr>
                <w:rFonts w:hint="eastAsia" w:ascii="宋体" w:hAnsi="宋体"/>
              </w:rPr>
            </w:pPr>
            <w:r>
              <w:rPr>
                <w:rFonts w:hint="eastAsia" w:ascii="宋体" w:hAnsi="宋体"/>
              </w:rPr>
              <w:t>1.比选申请人在递交纸质比选申请文件时，同时递交比选申请文件电子版。</w:t>
            </w:r>
          </w:p>
          <w:p w14:paraId="4DFF8E9E">
            <w:pPr>
              <w:spacing w:before="0" w:after="0" w:afterAutospacing="0"/>
              <w:ind w:left="0" w:right="0" w:firstLine="0"/>
              <w:rPr>
                <w:rFonts w:hint="eastAsia" w:ascii="宋体" w:hAnsi="宋体" w:cs="Arial"/>
              </w:rPr>
            </w:pPr>
            <w:r>
              <w:rPr>
                <w:rFonts w:hint="eastAsia" w:ascii="宋体" w:hAnsi="宋体"/>
              </w:rPr>
              <w:t>2.比选申请文件电子版内容：</w:t>
            </w:r>
            <w:r>
              <w:rPr>
                <w:rFonts w:hint="eastAsia" w:ascii="宋体" w:hAnsi="宋体" w:cs="Arial"/>
              </w:rPr>
              <w:t>资格审查文件、价格文件和技术文件。</w:t>
            </w:r>
          </w:p>
          <w:p w14:paraId="315736EE">
            <w:pPr>
              <w:spacing w:before="0" w:after="0" w:afterAutospacing="0"/>
              <w:ind w:left="0" w:right="0" w:firstLine="0"/>
              <w:rPr>
                <w:rFonts w:hint="eastAsia" w:ascii="宋体" w:hAnsi="宋体"/>
              </w:rPr>
            </w:pPr>
            <w:r>
              <w:rPr>
                <w:rFonts w:ascii="宋体" w:hAnsi="宋体"/>
              </w:rPr>
              <w:t>3.</w:t>
            </w:r>
            <w:r>
              <w:rPr>
                <w:rFonts w:hint="eastAsia" w:ascii="宋体" w:hAnsi="宋体"/>
              </w:rPr>
              <w:t>比选申请文件电子版份数：1份。</w:t>
            </w:r>
          </w:p>
          <w:p w14:paraId="5EA6A1AC">
            <w:pPr>
              <w:spacing w:before="0" w:after="0" w:afterAutospacing="0"/>
              <w:ind w:left="0" w:right="0" w:firstLine="0"/>
              <w:rPr>
                <w:rFonts w:hint="eastAsia" w:ascii="宋体" w:hAnsi="宋体"/>
              </w:rPr>
            </w:pPr>
            <w:r>
              <w:rPr>
                <w:rFonts w:hint="eastAsia" w:ascii="宋体" w:hAnsi="宋体"/>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2C1E0B10">
            <w:pPr>
              <w:spacing w:before="0" w:after="0" w:afterAutospacing="0"/>
              <w:ind w:left="0" w:right="0" w:firstLine="0"/>
              <w:rPr>
                <w:rFonts w:hint="eastAsia" w:ascii="宋体" w:hAnsi="宋体"/>
              </w:rPr>
            </w:pPr>
            <w:r>
              <w:rPr>
                <w:rFonts w:ascii="宋体" w:hAnsi="宋体"/>
              </w:rPr>
              <w:t>5</w:t>
            </w:r>
            <w:r>
              <w:rPr>
                <w:rFonts w:hint="eastAsia" w:ascii="宋体" w:hAnsi="宋体"/>
              </w:rPr>
              <w:t>.</w:t>
            </w:r>
            <w:r>
              <w:rPr>
                <w:rFonts w:ascii="宋体" w:hAnsi="宋体"/>
              </w:rPr>
              <w:t>比选申请文件电子版密封方式：比选申请文件电子版与纸质版比选申请文件一并装入比选申请文件袋中。</w:t>
            </w:r>
          </w:p>
        </w:tc>
      </w:tr>
      <w:tr w14:paraId="0BCA47D6">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788EA210">
            <w:pPr>
              <w:spacing w:before="0" w:after="0" w:afterAutospacing="0"/>
              <w:ind w:left="0" w:right="0" w:firstLine="0"/>
              <w:rPr>
                <w:rFonts w:hint="eastAsia" w:ascii="宋体" w:hAnsi="宋体"/>
              </w:rPr>
            </w:pPr>
          </w:p>
        </w:tc>
        <w:tc>
          <w:tcPr>
            <w:tcW w:w="1559" w:type="dxa"/>
            <w:vMerge w:val="continue"/>
            <w:tcBorders>
              <w:left w:val="nil"/>
              <w:right w:val="single" w:color="auto" w:sz="4" w:space="0"/>
            </w:tcBorders>
            <w:vAlign w:val="center"/>
          </w:tcPr>
          <w:p w14:paraId="0AAF7FB1">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71190A79">
            <w:pPr>
              <w:spacing w:before="0" w:after="0" w:afterAutospacing="0"/>
              <w:ind w:left="0" w:right="0" w:firstLine="0"/>
              <w:rPr>
                <w:rFonts w:hint="eastAsia" w:ascii="宋体" w:hAnsi="宋体"/>
              </w:rPr>
            </w:pPr>
            <w:r>
              <w:rPr>
                <w:rFonts w:hint="eastAsia" w:ascii="宋体" w:hAnsi="宋体"/>
              </w:rPr>
              <w:t>1.本比选文件中描述比选申请人的</w:t>
            </w:r>
            <w:r>
              <w:rPr>
                <w:rFonts w:ascii="宋体" w:hAnsi="宋体"/>
              </w:rPr>
              <w:t>“</w:t>
            </w:r>
            <w:r>
              <w:rPr>
                <w:rFonts w:hint="eastAsia" w:ascii="宋体" w:hAnsi="宋体"/>
              </w:rPr>
              <w:t>公章</w:t>
            </w:r>
            <w:r>
              <w:rPr>
                <w:rFonts w:ascii="宋体" w:hAnsi="宋体"/>
              </w:rPr>
              <w:t>”</w:t>
            </w:r>
            <w:r>
              <w:rPr>
                <w:rFonts w:hint="eastAsia" w:ascii="宋体" w:hAnsi="宋体"/>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CF9A97F">
            <w:pPr>
              <w:spacing w:before="0" w:after="0" w:afterAutospacing="0"/>
              <w:ind w:left="0" w:right="0" w:firstLine="0"/>
              <w:rPr>
                <w:rFonts w:hint="eastAsia" w:ascii="宋体" w:hAnsi="宋体"/>
              </w:rPr>
            </w:pPr>
            <w:r>
              <w:rPr>
                <w:rFonts w:hint="eastAsia" w:ascii="宋体" w:hAnsi="宋体"/>
              </w:rPr>
              <w:t>2.本比选文件中描述比选申请人的</w:t>
            </w:r>
            <w:r>
              <w:rPr>
                <w:rFonts w:ascii="宋体" w:hAnsi="宋体"/>
              </w:rPr>
              <w:t>“</w:t>
            </w:r>
            <w:r>
              <w:rPr>
                <w:rFonts w:hint="eastAsia" w:ascii="宋体" w:hAnsi="宋体"/>
              </w:rPr>
              <w:t>签字</w:t>
            </w:r>
            <w:r>
              <w:rPr>
                <w:rFonts w:ascii="宋体" w:hAnsi="宋体"/>
              </w:rPr>
              <w:t>”</w:t>
            </w:r>
            <w:r>
              <w:rPr>
                <w:rFonts w:hint="eastAsia" w:ascii="宋体" w:hAnsi="宋体"/>
              </w:rPr>
              <w:t>是指比选申请人的法定代表人或被授权人亲自在比选文件规定签署处亲笔写上个人的名字的行为，私章、签字章、印鉴、影印等其它形式均不能代替亲笔签字。</w:t>
            </w:r>
          </w:p>
        </w:tc>
      </w:tr>
      <w:tr w14:paraId="758262BB">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6EDC8051">
            <w:pPr>
              <w:spacing w:before="0" w:after="0" w:afterAutospacing="0"/>
              <w:ind w:left="0" w:right="0" w:firstLine="0"/>
              <w:rPr>
                <w:rFonts w:hint="eastAsia" w:ascii="宋体" w:hAnsi="宋体"/>
              </w:rPr>
            </w:pPr>
          </w:p>
        </w:tc>
        <w:tc>
          <w:tcPr>
            <w:tcW w:w="1559" w:type="dxa"/>
            <w:vMerge w:val="continue"/>
            <w:tcBorders>
              <w:left w:val="nil"/>
              <w:bottom w:val="single" w:color="auto" w:sz="4" w:space="0"/>
              <w:right w:val="single" w:color="auto" w:sz="4" w:space="0"/>
            </w:tcBorders>
            <w:vAlign w:val="center"/>
          </w:tcPr>
          <w:p w14:paraId="5ECE603F">
            <w:pPr>
              <w:spacing w:before="0" w:after="0" w:afterAutospacing="0"/>
              <w:ind w:left="0" w:right="0" w:firstLine="0"/>
              <w:rPr>
                <w:rFonts w:hint="eastAsia" w:ascii="宋体" w:hAnsi="宋体"/>
              </w:rPr>
            </w:pPr>
          </w:p>
        </w:tc>
        <w:tc>
          <w:tcPr>
            <w:tcW w:w="6711" w:type="dxa"/>
            <w:tcBorders>
              <w:top w:val="single" w:color="auto" w:sz="4" w:space="0"/>
              <w:left w:val="nil"/>
              <w:bottom w:val="single" w:color="auto" w:sz="4" w:space="0"/>
              <w:right w:val="single" w:color="auto" w:sz="4" w:space="0"/>
            </w:tcBorders>
            <w:vAlign w:val="center"/>
          </w:tcPr>
          <w:p w14:paraId="582036F8">
            <w:pPr>
              <w:spacing w:before="0" w:after="0" w:afterAutospacing="0"/>
              <w:ind w:left="0" w:right="0" w:firstLine="0"/>
              <w:rPr>
                <w:rFonts w:hint="eastAsia" w:ascii="宋体" w:hAnsi="宋体"/>
              </w:rPr>
            </w:pPr>
            <w:r>
              <w:rPr>
                <w:rFonts w:hint="eastAsia" w:ascii="宋体" w:hAnsi="宋体"/>
              </w:rPr>
              <w:t>1.本项目比选文件的最终解释权归比选人。</w:t>
            </w:r>
          </w:p>
        </w:tc>
      </w:tr>
      <w:tr w14:paraId="2BA25D4B">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D8EB73D">
            <w:pPr>
              <w:spacing w:before="0" w:after="0" w:afterAutospacing="0"/>
              <w:ind w:left="0" w:right="0" w:firstLine="0"/>
              <w:rPr>
                <w:rFonts w:hint="eastAsia" w:ascii="宋体" w:hAnsi="宋体"/>
              </w:rPr>
            </w:pPr>
          </w:p>
        </w:tc>
        <w:tc>
          <w:tcPr>
            <w:tcW w:w="1559" w:type="dxa"/>
            <w:tcBorders>
              <w:top w:val="single" w:color="auto" w:sz="4" w:space="0"/>
              <w:left w:val="nil"/>
              <w:bottom w:val="single" w:color="auto" w:sz="4" w:space="0"/>
              <w:right w:val="single" w:color="auto" w:sz="4" w:space="0"/>
            </w:tcBorders>
            <w:vAlign w:val="center"/>
          </w:tcPr>
          <w:p w14:paraId="43D4ED8B">
            <w:pPr>
              <w:spacing w:before="0" w:after="0" w:afterAutospacing="0"/>
              <w:ind w:left="0" w:right="0" w:firstLine="0"/>
              <w:rPr>
                <w:rFonts w:hint="eastAsia" w:ascii="宋体" w:hAnsi="宋体"/>
              </w:rPr>
            </w:pPr>
            <w:r>
              <w:rPr>
                <w:rFonts w:hint="eastAsia" w:ascii="宋体" w:hAnsi="宋体"/>
              </w:rPr>
              <w:t>其他</w:t>
            </w:r>
          </w:p>
        </w:tc>
        <w:tc>
          <w:tcPr>
            <w:tcW w:w="6711" w:type="dxa"/>
            <w:tcBorders>
              <w:top w:val="single" w:color="auto" w:sz="4" w:space="0"/>
              <w:left w:val="nil"/>
              <w:bottom w:val="single" w:color="auto" w:sz="4" w:space="0"/>
              <w:right w:val="single" w:color="auto" w:sz="4" w:space="0"/>
            </w:tcBorders>
            <w:vAlign w:val="center"/>
          </w:tcPr>
          <w:p w14:paraId="48285FDE">
            <w:pPr>
              <w:spacing w:before="0" w:after="0" w:afterAutospacing="0"/>
              <w:ind w:left="0" w:right="0" w:firstLine="0"/>
              <w:rPr>
                <w:rFonts w:hint="eastAsia" w:ascii="宋体" w:hAnsi="宋体"/>
              </w:rPr>
            </w:pPr>
            <w:r>
              <w:rPr>
                <w:rFonts w:hint="eastAsia" w:ascii="宋体" w:hAnsi="宋体" w:cs="宋体"/>
              </w:rPr>
              <w:t>中选单位如放弃中选资格，则比选人有权将其列入不良行为记录名单、三年内禁止其参加比选人的任何采购活动。</w:t>
            </w:r>
          </w:p>
        </w:tc>
      </w:tr>
    </w:tbl>
    <w:p w14:paraId="7AEFB4CD">
      <w:pPr>
        <w:pStyle w:val="6"/>
        <w:spacing w:after="0" w:afterAutospacing="0" w:line="360" w:lineRule="auto"/>
        <w:ind w:left="484" w:leftChars="200" w:right="0" w:hanging="64" w:hangingChars="20"/>
        <w:rPr>
          <w:rFonts w:hint="eastAsia" w:ascii="宋体" w:hAnsi="宋体" w:eastAsia="宋体"/>
          <w:sz w:val="24"/>
          <w:szCs w:val="24"/>
        </w:rPr>
      </w:pPr>
      <w:r>
        <w:rPr>
          <w:rFonts w:ascii="宋体" w:hAnsi="宋体" w:eastAsia="宋体"/>
        </w:rPr>
        <w:br w:type="page"/>
      </w:r>
      <w:bookmarkStart w:id="44" w:name="_Toc322528193"/>
      <w:bookmarkEnd w:id="44"/>
      <w:bookmarkStart w:id="45" w:name="_Toc114134607"/>
      <w:r>
        <w:rPr>
          <w:rFonts w:hint="eastAsia" w:ascii="宋体" w:hAnsi="宋体" w:eastAsia="宋体"/>
          <w:sz w:val="24"/>
          <w:szCs w:val="24"/>
        </w:rPr>
        <w:t>一、</w:t>
      </w:r>
      <w:r>
        <w:rPr>
          <w:rFonts w:ascii="宋体" w:hAnsi="宋体" w:eastAsia="宋体"/>
          <w:sz w:val="24"/>
          <w:szCs w:val="24"/>
        </w:rPr>
        <w:t>说明</w:t>
      </w:r>
      <w:bookmarkEnd w:id="45"/>
    </w:p>
    <w:p w14:paraId="2E1D40D2">
      <w:pPr>
        <w:pStyle w:val="7"/>
        <w:spacing w:before="0" w:after="0" w:afterAutospacing="0"/>
        <w:ind w:left="0" w:right="0" w:firstLine="422" w:firstLineChars="200"/>
        <w:rPr>
          <w:rFonts w:hint="eastAsia" w:ascii="宋体" w:hAnsi="宋体"/>
          <w:sz w:val="21"/>
          <w:szCs w:val="21"/>
        </w:rPr>
      </w:pPr>
      <w:bookmarkStart w:id="46" w:name="_Toc28326"/>
      <w:bookmarkStart w:id="47" w:name="_Toc12983505"/>
      <w:bookmarkStart w:id="48" w:name="_Toc11224"/>
      <w:bookmarkStart w:id="49" w:name="_Toc14066"/>
      <w:bookmarkStart w:id="50" w:name="_Toc8166"/>
      <w:bookmarkStart w:id="51" w:name="_Toc6861"/>
      <w:bookmarkStart w:id="52" w:name="_Toc12526"/>
      <w:bookmarkStart w:id="53" w:name="_Toc30570"/>
      <w:bookmarkStart w:id="54" w:name="_Toc21139"/>
      <w:bookmarkStart w:id="55" w:name="_Toc492478718"/>
      <w:bookmarkStart w:id="56" w:name="_Toc390098419"/>
      <w:bookmarkStart w:id="57" w:name="_Toc17845"/>
      <w:bookmarkStart w:id="58" w:name="_Toc383891168"/>
      <w:bookmarkStart w:id="59" w:name="_Toc3364"/>
      <w:bookmarkStart w:id="60" w:name="_Toc7778"/>
      <w:bookmarkStart w:id="61" w:name="_Toc5495"/>
      <w:bookmarkStart w:id="62" w:name="_Toc114134608"/>
      <w:bookmarkStart w:id="63" w:name="_Toc385427793"/>
      <w:bookmarkStart w:id="64" w:name="_Toc27079"/>
      <w:bookmarkStart w:id="65" w:name="_Toc3804"/>
      <w:bookmarkStart w:id="66" w:name="_Toc375039064"/>
      <w:bookmarkStart w:id="67" w:name="_Toc25750591"/>
      <w:bookmarkStart w:id="68" w:name="_Toc31563"/>
      <w:bookmarkStart w:id="69" w:name="_Toc463"/>
      <w:bookmarkStart w:id="70" w:name="_Toc9366"/>
      <w:r>
        <w:rPr>
          <w:rFonts w:hint="eastAsia" w:ascii="宋体" w:hAnsi="宋体"/>
          <w:sz w:val="21"/>
          <w:szCs w:val="21"/>
        </w:rPr>
        <w:t xml:space="preserve">1. </w:t>
      </w:r>
      <w:r>
        <w:rPr>
          <w:rFonts w:ascii="宋体" w:hAnsi="宋体"/>
          <w:sz w:val="21"/>
          <w:szCs w:val="21"/>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7AB73B5">
      <w:pPr>
        <w:spacing w:before="0" w:after="0" w:afterAutospacing="0"/>
        <w:ind w:left="0" w:right="0" w:firstLine="420" w:firstLineChars="200"/>
        <w:rPr>
          <w:rFonts w:hint="eastAsia" w:ascii="宋体" w:hAnsi="宋体"/>
        </w:rPr>
      </w:pPr>
      <w:r>
        <w:rPr>
          <w:rFonts w:hint="eastAsia" w:ascii="宋体" w:hAnsi="宋体"/>
        </w:rPr>
        <w:t>1.1 比选人</w:t>
      </w:r>
      <w:r>
        <w:rPr>
          <w:rFonts w:ascii="宋体" w:hAnsi="宋体"/>
        </w:rPr>
        <w:t>：详见比选申请须知前附表。</w:t>
      </w:r>
    </w:p>
    <w:p w14:paraId="2D1DE844">
      <w:pPr>
        <w:spacing w:before="0" w:after="0" w:afterAutospacing="0"/>
        <w:ind w:left="0" w:right="0" w:firstLine="420" w:firstLineChars="200"/>
        <w:rPr>
          <w:rFonts w:hint="eastAsia" w:ascii="宋体" w:hAnsi="宋体"/>
        </w:rPr>
      </w:pPr>
      <w:r>
        <w:rPr>
          <w:rFonts w:hint="eastAsia" w:ascii="宋体" w:hAnsi="宋体"/>
        </w:rPr>
        <w:t>1.2 项目名称</w:t>
      </w:r>
      <w:r>
        <w:rPr>
          <w:rFonts w:ascii="宋体" w:hAnsi="宋体"/>
        </w:rPr>
        <w:t>：详见比选申请须知前附表。</w:t>
      </w:r>
    </w:p>
    <w:p w14:paraId="52C35B84">
      <w:pPr>
        <w:spacing w:before="0" w:after="0" w:afterAutospacing="0"/>
        <w:ind w:left="0" w:right="0" w:firstLine="420" w:firstLineChars="200"/>
        <w:rPr>
          <w:rFonts w:hint="eastAsia" w:ascii="宋体" w:hAnsi="宋体"/>
        </w:rPr>
      </w:pPr>
      <w:r>
        <w:rPr>
          <w:rFonts w:hint="eastAsia" w:ascii="宋体" w:hAnsi="宋体"/>
        </w:rPr>
        <w:t>1.3 项目编号</w:t>
      </w:r>
      <w:r>
        <w:rPr>
          <w:rFonts w:ascii="宋体" w:hAnsi="宋体"/>
        </w:rPr>
        <w:t>：详见比选申请须知前附表。</w:t>
      </w:r>
    </w:p>
    <w:p w14:paraId="627257B2">
      <w:pPr>
        <w:spacing w:before="0" w:after="0" w:afterAutospacing="0"/>
        <w:ind w:left="0" w:right="0" w:firstLine="420" w:firstLineChars="200"/>
        <w:rPr>
          <w:rFonts w:hint="eastAsia" w:ascii="宋体" w:hAnsi="宋体"/>
        </w:rPr>
      </w:pPr>
      <w:r>
        <w:rPr>
          <w:rFonts w:hint="eastAsia" w:ascii="宋体" w:hAnsi="宋体"/>
        </w:rPr>
        <w:t>1.4比选范围：</w:t>
      </w:r>
      <w:r>
        <w:rPr>
          <w:rFonts w:ascii="宋体" w:hAnsi="宋体"/>
        </w:rPr>
        <w:t>详见比选申请须知前附表。</w:t>
      </w:r>
    </w:p>
    <w:p w14:paraId="646B94B6">
      <w:pPr>
        <w:spacing w:before="0" w:after="0" w:afterAutospacing="0"/>
        <w:ind w:left="0" w:right="0" w:firstLine="420" w:firstLineChars="200"/>
        <w:rPr>
          <w:rFonts w:hint="eastAsia" w:ascii="宋体" w:hAnsi="宋体"/>
        </w:rPr>
      </w:pPr>
      <w:r>
        <w:rPr>
          <w:rFonts w:hint="eastAsia" w:ascii="宋体" w:hAnsi="宋体"/>
        </w:rPr>
        <w:t>1.5合同期：</w:t>
      </w:r>
      <w:r>
        <w:rPr>
          <w:rFonts w:ascii="宋体" w:hAnsi="宋体"/>
        </w:rPr>
        <w:t>详见比选申请须知前附表。</w:t>
      </w:r>
    </w:p>
    <w:p w14:paraId="6548FA79">
      <w:pPr>
        <w:spacing w:before="0" w:after="0" w:afterAutospacing="0"/>
        <w:ind w:left="0" w:right="0" w:firstLine="420" w:firstLineChars="200"/>
        <w:rPr>
          <w:rFonts w:hint="eastAsia" w:ascii="宋体" w:hAnsi="宋体"/>
        </w:rPr>
      </w:pPr>
      <w:r>
        <w:rPr>
          <w:rFonts w:hint="eastAsia" w:ascii="宋体" w:hAnsi="宋体"/>
        </w:rPr>
        <w:t>1.6 资金来源情况：</w:t>
      </w:r>
      <w:r>
        <w:rPr>
          <w:rFonts w:ascii="宋体" w:hAnsi="宋体"/>
        </w:rPr>
        <w:t>详见比选申请须知前附表。</w:t>
      </w:r>
    </w:p>
    <w:p w14:paraId="2AFE8EFA">
      <w:pPr>
        <w:spacing w:before="0" w:after="0" w:afterAutospacing="0"/>
        <w:ind w:left="0" w:right="0" w:firstLine="420" w:firstLineChars="200"/>
        <w:rPr>
          <w:rFonts w:hint="eastAsia" w:ascii="宋体" w:hAnsi="宋体"/>
        </w:rPr>
      </w:pPr>
      <w:r>
        <w:rPr>
          <w:rFonts w:hint="eastAsia" w:ascii="宋体" w:hAnsi="宋体"/>
        </w:rPr>
        <w:t>1.7上限控制价</w:t>
      </w:r>
      <w:r>
        <w:rPr>
          <w:rFonts w:ascii="宋体" w:hAnsi="宋体"/>
        </w:rPr>
        <w:t>：详见比选申请须知前附表。</w:t>
      </w:r>
    </w:p>
    <w:p w14:paraId="17714A9E">
      <w:pPr>
        <w:pStyle w:val="7"/>
        <w:spacing w:before="0" w:after="0" w:afterAutospacing="0"/>
        <w:ind w:left="0" w:right="0" w:firstLine="422" w:firstLineChars="200"/>
        <w:rPr>
          <w:rFonts w:hint="eastAsia" w:ascii="宋体" w:hAnsi="宋体"/>
          <w:sz w:val="21"/>
          <w:szCs w:val="21"/>
        </w:rPr>
      </w:pPr>
      <w:bookmarkStart w:id="71" w:name="_Toc25750592"/>
      <w:bookmarkStart w:id="72" w:name="_Toc4780"/>
      <w:bookmarkStart w:id="73" w:name="_Toc385427794"/>
      <w:bookmarkStart w:id="74" w:name="_Toc22987"/>
      <w:bookmarkStart w:id="75" w:name="_Toc8052"/>
      <w:bookmarkStart w:id="76" w:name="_Toc114134609"/>
      <w:bookmarkStart w:id="77" w:name="_Toc6038"/>
      <w:bookmarkStart w:id="78" w:name="_Toc492478719"/>
      <w:bookmarkStart w:id="79" w:name="_Toc27847"/>
      <w:bookmarkStart w:id="80" w:name="_Toc6985"/>
      <w:bookmarkStart w:id="81" w:name="_Toc24429"/>
      <w:bookmarkStart w:id="82" w:name="_Toc31314"/>
      <w:bookmarkStart w:id="83" w:name="_Toc375039065"/>
      <w:bookmarkStart w:id="84" w:name="_Toc12983506"/>
      <w:bookmarkStart w:id="85" w:name="_Toc383891169"/>
      <w:bookmarkStart w:id="86" w:name="_Toc390098420"/>
      <w:bookmarkStart w:id="87" w:name="_Toc21874"/>
      <w:bookmarkStart w:id="88" w:name="_Toc10907"/>
      <w:bookmarkStart w:id="89" w:name="_Toc16860"/>
      <w:bookmarkStart w:id="90" w:name="_Toc27845"/>
      <w:bookmarkStart w:id="91" w:name="_Toc1552"/>
      <w:r>
        <w:rPr>
          <w:rFonts w:hint="eastAsia" w:ascii="宋体" w:hAnsi="宋体"/>
          <w:sz w:val="21"/>
          <w:szCs w:val="21"/>
        </w:rPr>
        <w:t>2. 定义</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1F74AB9">
      <w:pPr>
        <w:spacing w:before="0" w:after="0" w:afterAutospacing="0"/>
        <w:ind w:left="0" w:right="0" w:firstLine="420" w:firstLineChars="200"/>
        <w:rPr>
          <w:rFonts w:hint="eastAsia" w:ascii="宋体" w:hAnsi="宋体"/>
        </w:rPr>
      </w:pPr>
      <w:r>
        <w:rPr>
          <w:rFonts w:ascii="宋体" w:hAnsi="宋体"/>
        </w:rPr>
        <w:t>本比选文件使用的下列词汇具有如下规定的意义。</w:t>
      </w:r>
    </w:p>
    <w:p w14:paraId="2AE394B7">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2.1 </w:t>
      </w:r>
      <w:r>
        <w:rPr>
          <w:rFonts w:ascii="宋体" w:hAnsi="宋体"/>
        </w:rPr>
        <w:t>“比选人”系指提出</w:t>
      </w:r>
      <w:r>
        <w:rPr>
          <w:rFonts w:hint="eastAsia" w:ascii="宋体" w:hAnsi="宋体"/>
        </w:rPr>
        <w:t>比选</w:t>
      </w:r>
      <w:r>
        <w:rPr>
          <w:rFonts w:ascii="宋体" w:hAnsi="宋体"/>
        </w:rPr>
        <w:t>采购</w:t>
      </w:r>
      <w:r>
        <w:rPr>
          <w:rFonts w:hint="eastAsia" w:ascii="宋体" w:hAnsi="宋体"/>
        </w:rPr>
        <w:t>项目</w:t>
      </w:r>
      <w:r>
        <w:rPr>
          <w:rFonts w:ascii="宋体" w:hAnsi="宋体"/>
        </w:rPr>
        <w:t>的国家机关、企业、事业单位或其它组织。本比选文件中比选人是指</w:t>
      </w:r>
      <w:r>
        <w:rPr>
          <w:rFonts w:hint="eastAsia" w:ascii="宋体" w:hAnsi="宋体"/>
          <w:b/>
        </w:rPr>
        <w:t>南宁兴邕城市更新有限责任公司</w:t>
      </w:r>
      <w:r>
        <w:rPr>
          <w:rFonts w:ascii="宋体" w:hAnsi="宋体"/>
        </w:rPr>
        <w:t>。如无特别说明本比选文件中的“</w:t>
      </w:r>
      <w:r>
        <w:rPr>
          <w:rFonts w:hint="eastAsia" w:ascii="宋体" w:hAnsi="宋体"/>
        </w:rPr>
        <w:t>采购方</w:t>
      </w:r>
      <w:r>
        <w:rPr>
          <w:rFonts w:ascii="宋体" w:hAnsi="宋体"/>
        </w:rPr>
        <w:t>、业主、甲方和比选人”均指：</w:t>
      </w:r>
      <w:r>
        <w:rPr>
          <w:rFonts w:hint="eastAsia" w:ascii="宋体" w:hAnsi="宋体"/>
          <w:b/>
        </w:rPr>
        <w:t>南宁兴邕城市更新有限责任公司</w:t>
      </w:r>
      <w:r>
        <w:rPr>
          <w:rFonts w:ascii="宋体" w:hAnsi="宋体"/>
        </w:rPr>
        <w:t>。</w:t>
      </w:r>
    </w:p>
    <w:p w14:paraId="7C2AB783">
      <w:pPr>
        <w:tabs>
          <w:tab w:val="left" w:pos="8364"/>
        </w:tabs>
        <w:spacing w:before="0" w:after="0" w:afterAutospacing="0"/>
        <w:ind w:left="0" w:right="0" w:firstLine="420" w:firstLineChars="200"/>
        <w:rPr>
          <w:rFonts w:hint="eastAsia" w:ascii="宋体" w:hAnsi="宋体"/>
        </w:rPr>
      </w:pPr>
      <w:r>
        <w:rPr>
          <w:rFonts w:ascii="宋体" w:hAnsi="宋体"/>
        </w:rPr>
        <w:t>2.</w:t>
      </w:r>
      <w:r>
        <w:rPr>
          <w:rFonts w:hint="eastAsia" w:ascii="宋体" w:hAnsi="宋体"/>
        </w:rPr>
        <w:t>2</w:t>
      </w:r>
      <w:r>
        <w:rPr>
          <w:rFonts w:ascii="宋体" w:hAnsi="宋体"/>
        </w:rPr>
        <w:t xml:space="preserve"> “比选申请人”</w:t>
      </w:r>
      <w:r>
        <w:rPr>
          <w:rFonts w:hint="eastAsia" w:ascii="宋体" w:hAnsi="宋体"/>
        </w:rPr>
        <w:t>系指响应比选、参加比选申请竞争的法人或其他组织</w:t>
      </w:r>
      <w:r>
        <w:rPr>
          <w:rFonts w:ascii="宋体" w:hAnsi="宋体"/>
        </w:rPr>
        <w:t>。</w:t>
      </w:r>
    </w:p>
    <w:p w14:paraId="25EA649A">
      <w:pPr>
        <w:tabs>
          <w:tab w:val="left" w:pos="8364"/>
        </w:tabs>
        <w:spacing w:before="0" w:after="0" w:afterAutospacing="0"/>
        <w:ind w:left="0" w:right="0" w:firstLine="420" w:firstLineChars="200"/>
        <w:rPr>
          <w:rFonts w:hint="eastAsia" w:ascii="宋体" w:hAnsi="宋体"/>
        </w:rPr>
      </w:pPr>
      <w:r>
        <w:rPr>
          <w:rFonts w:hint="eastAsia" w:ascii="宋体" w:hAnsi="宋体"/>
        </w:rPr>
        <w:t>2.3</w:t>
      </w:r>
      <w:r>
        <w:rPr>
          <w:rFonts w:ascii="宋体" w:hAnsi="宋体"/>
        </w:rPr>
        <w:t>“</w:t>
      </w:r>
      <w:r>
        <w:rPr>
          <w:rFonts w:hint="eastAsia" w:ascii="宋体" w:hAnsi="宋体"/>
        </w:rPr>
        <w:t>服务</w:t>
      </w:r>
      <w:r>
        <w:rPr>
          <w:rFonts w:ascii="宋体" w:hAnsi="宋体"/>
        </w:rPr>
        <w:t>”</w:t>
      </w:r>
      <w:r>
        <w:rPr>
          <w:rFonts w:hint="eastAsia" w:ascii="宋体" w:hAnsi="宋体"/>
        </w:rPr>
        <w:t>系指比选文件规定比选申请人须承担的一切合同标的内容及配套工作。</w:t>
      </w:r>
    </w:p>
    <w:p w14:paraId="2CA18D2F">
      <w:pPr>
        <w:spacing w:before="0" w:after="0" w:afterAutospacing="0"/>
        <w:ind w:left="0" w:right="0" w:firstLine="420" w:firstLineChars="200"/>
        <w:rPr>
          <w:rFonts w:hint="eastAsia" w:ascii="宋体" w:hAnsi="宋体"/>
        </w:rPr>
      </w:pPr>
      <w:r>
        <w:rPr>
          <w:rFonts w:hint="eastAsia" w:ascii="宋体" w:hAnsi="宋体"/>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rPr>
        <w:t>。</w:t>
      </w:r>
    </w:p>
    <w:p w14:paraId="5019DEBE">
      <w:pPr>
        <w:tabs>
          <w:tab w:val="left" w:pos="8364"/>
        </w:tabs>
        <w:spacing w:before="0" w:after="0" w:afterAutospacing="0"/>
        <w:ind w:left="0" w:right="0" w:firstLine="420" w:firstLineChars="200"/>
        <w:rPr>
          <w:rFonts w:hint="eastAsia" w:ascii="宋体" w:hAnsi="宋体"/>
        </w:rPr>
      </w:pPr>
      <w:r>
        <w:rPr>
          <w:rFonts w:hint="eastAsia" w:ascii="宋体" w:hAnsi="宋体"/>
        </w:rPr>
        <w:t>2.5</w:t>
      </w:r>
      <w:r>
        <w:rPr>
          <w:rFonts w:ascii="宋体" w:hAnsi="宋体"/>
        </w:rPr>
        <w:t>“书面形式”系指打字或印刷的函件，包括传真、电报等。</w:t>
      </w:r>
    </w:p>
    <w:p w14:paraId="2D171A02">
      <w:pPr>
        <w:tabs>
          <w:tab w:val="left" w:pos="8364"/>
        </w:tabs>
        <w:spacing w:before="0" w:after="0" w:afterAutospacing="0"/>
        <w:ind w:left="0" w:right="0" w:firstLine="420" w:firstLineChars="200"/>
        <w:rPr>
          <w:rFonts w:hint="eastAsia" w:ascii="宋体" w:hAnsi="宋体"/>
        </w:rPr>
      </w:pPr>
      <w:r>
        <w:rPr>
          <w:rFonts w:hint="eastAsia" w:ascii="宋体" w:hAnsi="宋体"/>
        </w:rPr>
        <w:t>2.6</w:t>
      </w:r>
      <w:r>
        <w:rPr>
          <w:rFonts w:ascii="宋体" w:hAnsi="宋体"/>
        </w:rPr>
        <w:t>“日”、“天”系指日历天。</w:t>
      </w:r>
    </w:p>
    <w:p w14:paraId="3D7AA8F4">
      <w:pPr>
        <w:tabs>
          <w:tab w:val="left" w:pos="8364"/>
        </w:tabs>
        <w:spacing w:before="0" w:after="0" w:afterAutospacing="0"/>
        <w:ind w:left="0" w:right="0" w:firstLine="420" w:firstLineChars="200"/>
        <w:rPr>
          <w:rFonts w:hint="eastAsia" w:ascii="宋体" w:hAnsi="宋体"/>
        </w:rPr>
      </w:pPr>
      <w:r>
        <w:rPr>
          <w:rFonts w:hint="eastAsia" w:ascii="宋体" w:hAnsi="宋体"/>
        </w:rPr>
        <w:t>2.7“保质期”系指质量三包的期限。</w:t>
      </w:r>
    </w:p>
    <w:p w14:paraId="1541C4BB">
      <w:pPr>
        <w:pStyle w:val="7"/>
        <w:spacing w:before="0" w:after="0" w:afterAutospacing="0"/>
        <w:ind w:left="0" w:right="0" w:firstLine="422" w:firstLineChars="200"/>
        <w:rPr>
          <w:rFonts w:hint="eastAsia" w:ascii="宋体" w:hAnsi="宋体"/>
          <w:sz w:val="21"/>
          <w:szCs w:val="21"/>
        </w:rPr>
      </w:pPr>
      <w:bookmarkStart w:id="92" w:name="_Toc375039066"/>
      <w:bookmarkStart w:id="93" w:name="_Toc492478720"/>
      <w:bookmarkStart w:id="94" w:name="_Toc390098421"/>
      <w:bookmarkStart w:id="95" w:name="_Toc385427795"/>
      <w:bookmarkStart w:id="96" w:name="_Toc383891170"/>
      <w:bookmarkStart w:id="97" w:name="_Toc22845"/>
      <w:bookmarkStart w:id="98" w:name="_Toc29859"/>
      <w:bookmarkStart w:id="99" w:name="_Toc12940"/>
      <w:bookmarkStart w:id="100" w:name="_Toc24844"/>
      <w:bookmarkStart w:id="101" w:name="_Toc9929"/>
      <w:bookmarkStart w:id="102" w:name="_Toc8288"/>
      <w:bookmarkStart w:id="103" w:name="_Toc12983507"/>
      <w:bookmarkStart w:id="104" w:name="_Toc31477"/>
      <w:bookmarkStart w:id="105" w:name="_Toc10653"/>
      <w:bookmarkStart w:id="106" w:name="_Toc7306"/>
      <w:bookmarkStart w:id="107" w:name="_Toc114134610"/>
      <w:bookmarkStart w:id="108" w:name="_Toc29401"/>
      <w:bookmarkStart w:id="109" w:name="_Toc17075"/>
      <w:bookmarkStart w:id="110" w:name="_Toc17568"/>
      <w:bookmarkStart w:id="111" w:name="_Toc25786"/>
      <w:bookmarkStart w:id="112" w:name="_Toc307"/>
      <w:bookmarkStart w:id="113" w:name="_Toc22115"/>
      <w:bookmarkStart w:id="114" w:name="_Toc30498"/>
      <w:bookmarkStart w:id="115" w:name="_Toc25750593"/>
      <w:bookmarkStart w:id="116" w:name="_Toc7797"/>
      <w:r>
        <w:rPr>
          <w:rFonts w:ascii="宋体" w:hAnsi="宋体"/>
          <w:sz w:val="21"/>
          <w:szCs w:val="21"/>
        </w:rPr>
        <w:t>3. 比选申请人</w:t>
      </w:r>
      <w:bookmarkEnd w:id="92"/>
      <w:bookmarkEnd w:id="93"/>
      <w:bookmarkEnd w:id="94"/>
      <w:bookmarkEnd w:id="95"/>
      <w:bookmarkEnd w:id="96"/>
      <w:r>
        <w:rPr>
          <w:rFonts w:hint="eastAsia" w:ascii="宋体" w:hAnsi="宋体"/>
          <w:sz w:val="21"/>
          <w:szCs w:val="21"/>
        </w:rPr>
        <w:t>应具备的资格条件</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673C726">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3.1 </w:t>
      </w:r>
      <w:r>
        <w:rPr>
          <w:rFonts w:ascii="宋体" w:hAnsi="宋体"/>
        </w:rPr>
        <w:t>详见比选申请须知前附表。</w:t>
      </w:r>
    </w:p>
    <w:p w14:paraId="0BDCEDC8">
      <w:pPr>
        <w:spacing w:before="0" w:after="0" w:afterAutospacing="0"/>
        <w:ind w:left="0" w:right="0" w:firstLine="420" w:firstLineChars="200"/>
        <w:rPr>
          <w:rFonts w:hint="eastAsia" w:ascii="宋体" w:hAnsi="宋体"/>
        </w:rPr>
      </w:pPr>
      <w:r>
        <w:rPr>
          <w:rFonts w:ascii="宋体" w:hAnsi="宋体"/>
        </w:rPr>
        <w:t xml:space="preserve">3.2 </w:t>
      </w:r>
      <w:r>
        <w:rPr>
          <w:rFonts w:hint="eastAsia" w:ascii="宋体" w:hAnsi="宋体"/>
        </w:rPr>
        <w:t>比选申请人不得存在以下情况之一，否则其比选申请将被否决：</w:t>
      </w:r>
    </w:p>
    <w:p w14:paraId="6CBAE3A8">
      <w:pPr>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1</w:t>
      </w:r>
      <w:r>
        <w:rPr>
          <w:rFonts w:hint="eastAsia" w:ascii="宋体" w:hAnsi="宋体"/>
        </w:rPr>
        <w:t>）为比选人不具有独立法人资格的附属机构（单位）；</w:t>
      </w:r>
    </w:p>
    <w:p w14:paraId="26A51D72">
      <w:pPr>
        <w:spacing w:before="0" w:after="0" w:afterAutospacing="0"/>
        <w:ind w:left="0" w:right="0" w:firstLine="420" w:firstLineChars="200"/>
        <w:rPr>
          <w:rFonts w:hint="eastAsia" w:ascii="宋体" w:hAnsi="宋体"/>
        </w:rPr>
      </w:pPr>
      <w:r>
        <w:rPr>
          <w:rFonts w:hint="eastAsia" w:ascii="宋体" w:hAnsi="宋体"/>
        </w:rPr>
        <w:t>（2）处于被责令停业，或比选申请资格被行政主管部门取消，或财产被接管、冻结、破产状态；</w:t>
      </w:r>
    </w:p>
    <w:p w14:paraId="1859412D">
      <w:pPr>
        <w:spacing w:before="0" w:after="0" w:afterAutospacing="0"/>
        <w:ind w:left="0" w:right="0" w:firstLine="420" w:firstLineChars="200"/>
        <w:rPr>
          <w:rFonts w:hint="eastAsia" w:ascii="宋体" w:hAnsi="宋体"/>
        </w:rPr>
      </w:pPr>
      <w:r>
        <w:rPr>
          <w:rFonts w:hint="eastAsia" w:ascii="宋体" w:hAnsi="宋体"/>
        </w:rPr>
        <w:t>（3）有骗取中选、严重违约或重大质量安全责任事故；</w:t>
      </w:r>
    </w:p>
    <w:p w14:paraId="45A2301C">
      <w:pPr>
        <w:spacing w:before="0" w:after="0" w:afterAutospacing="0"/>
        <w:ind w:left="0" w:right="0" w:firstLine="420" w:firstLineChars="200"/>
        <w:rPr>
          <w:rFonts w:hint="eastAsia" w:ascii="宋体" w:hAnsi="宋体"/>
        </w:rPr>
      </w:pPr>
      <w:r>
        <w:rPr>
          <w:rFonts w:hint="eastAsia" w:ascii="宋体" w:hAnsi="宋体"/>
        </w:rPr>
        <w:t>（4）单位负责人为同一人或者存在控股、管理关系的不同单位，不得同时参加同一标段比选申请或者未划分标段的同一比选项目比选申请；</w:t>
      </w:r>
    </w:p>
    <w:p w14:paraId="77C441FE">
      <w:pPr>
        <w:spacing w:before="0" w:after="0" w:afterAutospacing="0"/>
        <w:ind w:left="0" w:right="0" w:firstLine="420" w:firstLineChars="200"/>
        <w:rPr>
          <w:rFonts w:hint="eastAsia" w:ascii="宋体" w:hAnsi="宋体"/>
        </w:rPr>
      </w:pPr>
      <w:r>
        <w:rPr>
          <w:rFonts w:hint="eastAsia" w:ascii="宋体" w:hAnsi="宋体"/>
        </w:rPr>
        <w:t>（5）比选申请人向比选人或评审委员会成员以行贿的手段谋取中选的；</w:t>
      </w:r>
    </w:p>
    <w:p w14:paraId="0FA511D2">
      <w:pPr>
        <w:spacing w:before="0" w:after="0" w:afterAutospacing="0"/>
        <w:ind w:left="0" w:right="0" w:firstLine="420" w:firstLineChars="200"/>
        <w:rPr>
          <w:rFonts w:hint="eastAsia" w:ascii="宋体" w:hAnsi="宋体"/>
        </w:rPr>
      </w:pPr>
      <w:r>
        <w:rPr>
          <w:rFonts w:hint="eastAsia" w:ascii="宋体" w:hAnsi="宋体"/>
        </w:rPr>
        <w:t>（6）串通比选申请或弄虚作假或有其他违法行为的；</w:t>
      </w:r>
    </w:p>
    <w:p w14:paraId="21EEB916">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（7）在比选申请文件中提供虚假文件或资料的。</w:t>
      </w:r>
    </w:p>
    <w:p w14:paraId="6B067F4C">
      <w:pPr>
        <w:pStyle w:val="7"/>
        <w:spacing w:before="0" w:after="0" w:afterAutospacing="0"/>
        <w:ind w:left="0" w:right="0" w:firstLine="422" w:firstLineChars="200"/>
        <w:rPr>
          <w:rFonts w:hint="eastAsia" w:ascii="宋体" w:hAnsi="宋体"/>
          <w:sz w:val="21"/>
          <w:szCs w:val="21"/>
        </w:rPr>
      </w:pPr>
      <w:bookmarkStart w:id="117" w:name="_Toc25750594"/>
      <w:bookmarkStart w:id="118" w:name="_Toc18668"/>
      <w:bookmarkStart w:id="119" w:name="_Toc24103"/>
      <w:bookmarkStart w:id="120" w:name="_Toc23146"/>
      <w:bookmarkStart w:id="121" w:name="_Toc31789"/>
      <w:bookmarkStart w:id="122" w:name="_Toc1125"/>
      <w:bookmarkStart w:id="123" w:name="_Toc114134611"/>
      <w:bookmarkStart w:id="124" w:name="_Toc19709"/>
      <w:bookmarkStart w:id="125" w:name="_Toc21215"/>
      <w:bookmarkStart w:id="126" w:name="_Toc4438"/>
      <w:bookmarkStart w:id="127" w:name="_Toc383891171"/>
      <w:bookmarkStart w:id="128" w:name="_Toc390098422"/>
      <w:bookmarkStart w:id="129" w:name="_Toc492478721"/>
      <w:bookmarkStart w:id="130" w:name="_Toc1737"/>
      <w:bookmarkStart w:id="131" w:name="_Toc3292"/>
      <w:bookmarkStart w:id="132" w:name="_Toc25914"/>
      <w:bookmarkStart w:id="133" w:name="_Toc19081"/>
      <w:bookmarkStart w:id="134" w:name="_Toc7103"/>
      <w:bookmarkStart w:id="135" w:name="_Toc616"/>
      <w:bookmarkStart w:id="136" w:name="_Toc7832"/>
      <w:bookmarkStart w:id="137" w:name="_Toc12983508"/>
      <w:bookmarkStart w:id="138" w:name="_Toc30752"/>
      <w:bookmarkStart w:id="139" w:name="_Toc385427796"/>
      <w:bookmarkStart w:id="140" w:name="_Toc21602"/>
      <w:bookmarkStart w:id="141" w:name="_Toc375039067"/>
      <w:r>
        <w:rPr>
          <w:rFonts w:hint="eastAsia" w:ascii="宋体" w:hAnsi="宋体"/>
          <w:sz w:val="21"/>
          <w:szCs w:val="21"/>
        </w:rPr>
        <w:t xml:space="preserve">4. </w:t>
      </w:r>
      <w:r>
        <w:rPr>
          <w:rFonts w:ascii="宋体" w:hAnsi="宋体"/>
          <w:sz w:val="21"/>
          <w:szCs w:val="21"/>
        </w:rPr>
        <w:t>比选申请费用</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2BB23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比选申请人准备和参加比选申请活动发生的费用自理</w:t>
      </w:r>
      <w:r>
        <w:rPr>
          <w:rFonts w:ascii="宋体" w:hAnsi="宋体"/>
        </w:rPr>
        <w:t>。</w:t>
      </w:r>
    </w:p>
    <w:p w14:paraId="2DF32142">
      <w:pPr>
        <w:pStyle w:val="6"/>
        <w:spacing w:after="0" w:afterAutospacing="0" w:line="360" w:lineRule="auto"/>
        <w:ind w:left="0" w:right="0" w:firstLine="482" w:firstLineChars="200"/>
        <w:rPr>
          <w:rFonts w:hint="eastAsia" w:ascii="宋体" w:hAnsi="宋体" w:eastAsia="宋体"/>
          <w:sz w:val="24"/>
          <w:szCs w:val="24"/>
        </w:rPr>
      </w:pPr>
      <w:bookmarkStart w:id="142" w:name="_Toc383891172"/>
      <w:bookmarkStart w:id="143" w:name="_Toc2986"/>
      <w:bookmarkStart w:id="144" w:name="_Toc3854"/>
      <w:bookmarkStart w:id="145" w:name="_Toc18528"/>
      <w:bookmarkStart w:id="146" w:name="_Toc5160"/>
      <w:bookmarkStart w:id="147" w:name="_Toc15763"/>
      <w:bookmarkStart w:id="148" w:name="_Toc2609"/>
      <w:bookmarkStart w:id="149" w:name="_Toc28220"/>
      <w:bookmarkStart w:id="150" w:name="_Toc12983509"/>
      <w:bookmarkStart w:id="151" w:name="_Toc29160"/>
      <w:bookmarkStart w:id="152" w:name="_Toc7339"/>
      <w:bookmarkStart w:id="153" w:name="_Toc16131"/>
      <w:bookmarkStart w:id="154" w:name="_Toc5487"/>
      <w:bookmarkStart w:id="155" w:name="_Toc375039068"/>
      <w:bookmarkStart w:id="156" w:name="_Toc492478722"/>
      <w:bookmarkStart w:id="157" w:name="_Toc390098423"/>
      <w:bookmarkStart w:id="158" w:name="_Toc19617"/>
      <w:bookmarkStart w:id="159" w:name="_Toc6528"/>
      <w:bookmarkStart w:id="160" w:name="_Toc9677"/>
      <w:bookmarkStart w:id="161" w:name="_Toc16530"/>
      <w:bookmarkStart w:id="162" w:name="_Toc114134612"/>
      <w:bookmarkStart w:id="163" w:name="_Toc16608"/>
      <w:bookmarkStart w:id="164" w:name="_Toc385427797"/>
      <w:bookmarkStart w:id="165" w:name="_Toc8562"/>
      <w:r>
        <w:rPr>
          <w:rFonts w:hint="eastAsia" w:ascii="宋体" w:hAnsi="宋体" w:eastAsia="宋体"/>
          <w:sz w:val="24"/>
          <w:szCs w:val="24"/>
        </w:rPr>
        <w:t>二、</w:t>
      </w:r>
      <w:r>
        <w:rPr>
          <w:rFonts w:ascii="宋体" w:hAnsi="宋体" w:eastAsia="宋体"/>
          <w:sz w:val="24"/>
          <w:szCs w:val="24"/>
        </w:rPr>
        <w:t>比选文件</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27542E3">
      <w:pPr>
        <w:pStyle w:val="7"/>
        <w:spacing w:before="0" w:after="0" w:afterAutospacing="0"/>
        <w:ind w:left="0" w:right="0" w:firstLine="422" w:firstLineChars="200"/>
        <w:rPr>
          <w:rFonts w:hint="eastAsia" w:ascii="宋体" w:hAnsi="宋体"/>
          <w:sz w:val="21"/>
          <w:szCs w:val="21"/>
        </w:rPr>
      </w:pPr>
      <w:bookmarkStart w:id="166" w:name="_Toc9756"/>
      <w:bookmarkStart w:id="167" w:name="_Toc390098424"/>
      <w:bookmarkStart w:id="168" w:name="_Toc19561"/>
      <w:bookmarkStart w:id="169" w:name="_Toc839"/>
      <w:bookmarkStart w:id="170" w:name="_Toc492478723"/>
      <w:bookmarkStart w:id="171" w:name="_Toc6764"/>
      <w:bookmarkStart w:id="172" w:name="_Toc12983510"/>
      <w:bookmarkStart w:id="173" w:name="_Toc25750596"/>
      <w:bookmarkStart w:id="174" w:name="_Toc29225"/>
      <w:bookmarkStart w:id="175" w:name="_Toc26333"/>
      <w:bookmarkStart w:id="176" w:name="_Toc385427798"/>
      <w:bookmarkStart w:id="177" w:name="_Toc21811"/>
      <w:bookmarkStart w:id="178" w:name="_Toc5877"/>
      <w:bookmarkStart w:id="179" w:name="_Toc375039069"/>
      <w:bookmarkStart w:id="180" w:name="_Toc27870"/>
      <w:bookmarkStart w:id="181" w:name="_Toc18436"/>
      <w:bookmarkStart w:id="182" w:name="_Toc32710"/>
      <w:bookmarkStart w:id="183" w:name="_Toc25378"/>
      <w:bookmarkStart w:id="184" w:name="_Toc13114"/>
      <w:bookmarkStart w:id="185" w:name="_Toc29472"/>
      <w:bookmarkStart w:id="186" w:name="_Toc6637"/>
      <w:bookmarkStart w:id="187" w:name="_Toc4157"/>
      <w:bookmarkStart w:id="188" w:name="_Toc114134613"/>
      <w:bookmarkStart w:id="189" w:name="_Toc383891173"/>
      <w:bookmarkStart w:id="190" w:name="_Toc30401"/>
      <w:r>
        <w:rPr>
          <w:rFonts w:hint="eastAsia" w:ascii="宋体" w:hAnsi="宋体"/>
          <w:sz w:val="21"/>
          <w:szCs w:val="21"/>
        </w:rPr>
        <w:t xml:space="preserve">5. </w:t>
      </w:r>
      <w:r>
        <w:rPr>
          <w:rFonts w:ascii="宋体" w:hAnsi="宋体"/>
          <w:sz w:val="21"/>
          <w:szCs w:val="21"/>
        </w:rPr>
        <w:t>比选文件构成</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7C7C2B5">
      <w:pPr>
        <w:spacing w:before="0" w:after="0" w:afterAutospacing="0"/>
        <w:ind w:left="0" w:right="0" w:firstLine="420" w:firstLineChars="200"/>
        <w:rPr>
          <w:rFonts w:hint="eastAsia" w:ascii="宋体" w:hAnsi="宋体"/>
        </w:rPr>
      </w:pPr>
      <w:r>
        <w:rPr>
          <w:rFonts w:hint="eastAsia" w:ascii="宋体" w:hAnsi="宋体"/>
        </w:rPr>
        <w:t xml:space="preserve">5.1 </w:t>
      </w:r>
      <w:r>
        <w:rPr>
          <w:rFonts w:ascii="宋体" w:hAnsi="宋体"/>
        </w:rPr>
        <w:t>比选文件包括下列内容：</w:t>
      </w:r>
    </w:p>
    <w:p w14:paraId="0E600880">
      <w:pPr>
        <w:numPr>
          <w:ilvl w:val="0"/>
          <w:numId w:val="2"/>
        </w:numPr>
        <w:spacing w:before="0"/>
        <w:ind w:right="0" w:firstLine="200"/>
        <w:rPr>
          <w:rFonts w:hint="eastAsia" w:ascii="宋体" w:hAnsi="宋体"/>
        </w:rPr>
      </w:pPr>
      <w:r>
        <w:rPr>
          <w:rFonts w:ascii="宋体" w:hAnsi="宋体"/>
        </w:rPr>
        <w:t>比选公告</w:t>
      </w:r>
    </w:p>
    <w:p w14:paraId="3D28237D">
      <w:pPr>
        <w:numPr>
          <w:ilvl w:val="0"/>
          <w:numId w:val="2"/>
        </w:numPr>
        <w:spacing w:before="0"/>
        <w:ind w:right="0" w:firstLine="200"/>
        <w:rPr>
          <w:rFonts w:hint="eastAsia" w:ascii="宋体" w:hAnsi="宋体"/>
        </w:rPr>
      </w:pPr>
      <w:r>
        <w:rPr>
          <w:rFonts w:ascii="宋体" w:hAnsi="宋体"/>
        </w:rPr>
        <w:t>比选申请人须知</w:t>
      </w:r>
    </w:p>
    <w:p w14:paraId="2F416BFF">
      <w:pPr>
        <w:numPr>
          <w:ilvl w:val="0"/>
          <w:numId w:val="2"/>
        </w:numPr>
        <w:spacing w:before="0"/>
        <w:ind w:right="0" w:firstLine="200"/>
        <w:rPr>
          <w:rFonts w:hint="eastAsia" w:ascii="宋体" w:hAnsi="宋体"/>
        </w:rPr>
      </w:pPr>
      <w:r>
        <w:rPr>
          <w:rFonts w:ascii="宋体" w:hAnsi="宋体"/>
        </w:rPr>
        <w:t>合同条款</w:t>
      </w:r>
      <w:r>
        <w:rPr>
          <w:rFonts w:hint="eastAsia" w:ascii="宋体" w:hAnsi="宋体"/>
        </w:rPr>
        <w:t>及格式</w:t>
      </w:r>
    </w:p>
    <w:p w14:paraId="4A9652EA">
      <w:pPr>
        <w:numPr>
          <w:ilvl w:val="0"/>
          <w:numId w:val="2"/>
        </w:numPr>
        <w:spacing w:before="0"/>
        <w:ind w:right="0" w:firstLine="200"/>
        <w:rPr>
          <w:rFonts w:hint="eastAsia" w:ascii="宋体" w:hAnsi="宋体"/>
        </w:rPr>
      </w:pPr>
      <w:r>
        <w:rPr>
          <w:rFonts w:ascii="宋体" w:hAnsi="宋体"/>
        </w:rPr>
        <w:t>比选申请文件格式</w:t>
      </w:r>
    </w:p>
    <w:p w14:paraId="493B460C">
      <w:pPr>
        <w:numPr>
          <w:ilvl w:val="0"/>
          <w:numId w:val="2"/>
        </w:numPr>
        <w:spacing w:before="0" w:after="0" w:afterAutospacing="0"/>
        <w:ind w:right="0" w:firstLine="198"/>
        <w:rPr>
          <w:rFonts w:hint="eastAsia" w:ascii="宋体" w:hAnsi="宋体"/>
        </w:rPr>
      </w:pPr>
      <w:r>
        <w:rPr>
          <w:rFonts w:ascii="宋体" w:hAnsi="宋体"/>
        </w:rPr>
        <w:t>评</w:t>
      </w:r>
      <w:r>
        <w:rPr>
          <w:rFonts w:hint="eastAsia" w:ascii="宋体" w:hAnsi="宋体"/>
        </w:rPr>
        <w:t>分</w:t>
      </w:r>
      <w:r>
        <w:rPr>
          <w:rFonts w:ascii="宋体" w:hAnsi="宋体"/>
        </w:rPr>
        <w:t>办法</w:t>
      </w:r>
    </w:p>
    <w:p w14:paraId="01FDE996">
      <w:pPr>
        <w:spacing w:before="0" w:after="0" w:afterAutospacing="0"/>
        <w:ind w:left="0" w:right="0" w:firstLine="420" w:firstLineChars="200"/>
        <w:rPr>
          <w:rFonts w:hint="eastAsia" w:ascii="宋体" w:hAnsi="宋体"/>
        </w:rPr>
      </w:pPr>
      <w:r>
        <w:rPr>
          <w:rFonts w:hint="eastAsia" w:ascii="宋体" w:hAnsi="宋体"/>
        </w:rPr>
        <w:t xml:space="preserve">5.2 </w:t>
      </w:r>
      <w:r>
        <w:rPr>
          <w:rFonts w:ascii="宋体" w:hAnsi="宋体"/>
        </w:rPr>
        <w:t>比选申请人应认真检阅比选文件中所有的章节、条款、格式、图纸、附表和附件等。如果在收到比选文件后发现有缺页、印刷不清楚或对其中内容不理解而未向</w:t>
      </w:r>
      <w:r>
        <w:rPr>
          <w:rFonts w:hint="eastAsia" w:ascii="宋体" w:hAnsi="宋体"/>
        </w:rPr>
        <w:t>比选人</w:t>
      </w:r>
      <w:r>
        <w:rPr>
          <w:rFonts w:ascii="宋体" w:hAnsi="宋体"/>
        </w:rPr>
        <w:t>提出，由此导致的比选申请失误，其责任由比选申请人自负。</w:t>
      </w:r>
    </w:p>
    <w:p w14:paraId="3C51D7DB">
      <w:pPr>
        <w:spacing w:before="0" w:after="0" w:afterAutospacing="0"/>
        <w:ind w:left="0" w:right="0" w:firstLine="420" w:firstLineChars="200"/>
        <w:rPr>
          <w:rFonts w:hint="eastAsia" w:ascii="宋体" w:hAnsi="宋体"/>
        </w:rPr>
      </w:pPr>
      <w:r>
        <w:rPr>
          <w:rFonts w:hint="eastAsia" w:ascii="宋体" w:hAnsi="宋体"/>
        </w:rPr>
        <w:t xml:space="preserve">5.3 </w:t>
      </w:r>
      <w:r>
        <w:rPr>
          <w:rFonts w:ascii="宋体" w:hAnsi="宋体"/>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208C6962">
      <w:pPr>
        <w:pStyle w:val="7"/>
        <w:spacing w:before="0" w:after="0" w:afterAutospacing="0"/>
        <w:ind w:left="0" w:right="0" w:firstLine="422" w:firstLineChars="200"/>
        <w:rPr>
          <w:rFonts w:hint="eastAsia" w:ascii="宋体" w:hAnsi="宋体"/>
          <w:sz w:val="21"/>
          <w:szCs w:val="21"/>
        </w:rPr>
      </w:pPr>
      <w:bookmarkStart w:id="191" w:name="_Toc2489"/>
      <w:bookmarkStart w:id="192" w:name="_Toc10162"/>
      <w:bookmarkStart w:id="193" w:name="_Toc15154"/>
      <w:bookmarkStart w:id="194" w:name="_Toc20903"/>
      <w:bookmarkStart w:id="195" w:name="_Toc26909"/>
      <w:bookmarkStart w:id="196" w:name="_Toc2789"/>
      <w:bookmarkStart w:id="197" w:name="_Toc31848"/>
      <w:bookmarkStart w:id="198" w:name="_Toc390098425"/>
      <w:bookmarkStart w:id="199" w:name="_Toc14426"/>
      <w:bookmarkStart w:id="200" w:name="_Toc375039070"/>
      <w:bookmarkStart w:id="201" w:name="_Toc29001"/>
      <w:bookmarkStart w:id="202" w:name="_Toc25750597"/>
      <w:bookmarkStart w:id="203" w:name="_Toc385427799"/>
      <w:bookmarkStart w:id="204" w:name="_Toc383891174"/>
      <w:bookmarkStart w:id="205" w:name="_Toc17279"/>
      <w:bookmarkStart w:id="206" w:name="_Toc492478724"/>
      <w:bookmarkStart w:id="207" w:name="_Toc2664"/>
      <w:bookmarkStart w:id="208" w:name="_Toc12983511"/>
      <w:bookmarkStart w:id="209" w:name="_Toc114134614"/>
      <w:bookmarkStart w:id="210" w:name="_Toc11896"/>
      <w:bookmarkStart w:id="211" w:name="_Toc31386"/>
      <w:bookmarkStart w:id="212" w:name="_Toc26811"/>
      <w:bookmarkStart w:id="213" w:name="_Toc21365"/>
      <w:bookmarkStart w:id="214" w:name="_Toc28270"/>
      <w:bookmarkStart w:id="215" w:name="_Toc18631"/>
      <w:r>
        <w:rPr>
          <w:rFonts w:hint="eastAsia" w:ascii="宋体" w:hAnsi="宋体"/>
          <w:sz w:val="21"/>
          <w:szCs w:val="21"/>
        </w:rPr>
        <w:t>6.</w:t>
      </w:r>
      <w:r>
        <w:rPr>
          <w:rFonts w:ascii="宋体" w:hAnsi="宋体"/>
          <w:sz w:val="21"/>
          <w:szCs w:val="21"/>
        </w:rPr>
        <w:t>比选文件的澄清</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EFFDD28">
      <w:pPr>
        <w:spacing w:before="0" w:after="0" w:afterAutospacing="0"/>
        <w:ind w:left="0" w:right="0" w:firstLine="420" w:firstLineChars="200"/>
        <w:rPr>
          <w:rFonts w:hint="eastAsia" w:ascii="宋体" w:hAnsi="宋体"/>
        </w:rPr>
      </w:pPr>
      <w:r>
        <w:rPr>
          <w:rFonts w:hint="eastAsia" w:ascii="宋体" w:hAnsi="宋体"/>
        </w:rPr>
        <w:t xml:space="preserve">6.1 </w:t>
      </w:r>
      <w:r>
        <w:rPr>
          <w:rFonts w:ascii="宋体" w:hAnsi="宋体"/>
        </w:rPr>
        <w:t>任何要求对比选文件进行澄清的比选申请人，应在比选申请须知前附表所规定的时间</w:t>
      </w:r>
      <w:r>
        <w:rPr>
          <w:rFonts w:hint="eastAsia" w:ascii="宋体" w:hAnsi="宋体"/>
        </w:rPr>
        <w:t>及形式向比选人提出。</w:t>
      </w:r>
    </w:p>
    <w:p w14:paraId="42BAC51A">
      <w:pPr>
        <w:spacing w:before="0" w:after="0" w:afterAutospacing="0"/>
        <w:ind w:left="0" w:right="0" w:firstLine="420" w:firstLineChars="200"/>
        <w:rPr>
          <w:rFonts w:hint="eastAsia" w:ascii="宋体" w:hAnsi="宋体"/>
        </w:rPr>
      </w:pPr>
      <w:r>
        <w:rPr>
          <w:rFonts w:hint="eastAsia" w:ascii="宋体" w:hAnsi="宋体"/>
        </w:rPr>
        <w:t>6.2 比选申请人应仔细阅读和检查比选文件的全部内容。如发现缺页或附件不全，应及时向比选人提出，以便补齐。任何要求对比选文件进行澄清的比选申请人，应在比选申请须知前附表所规定的时间之前，以书面形式通知比选人，同时以发电子邮件的形式提供电子版本文件。否则，比选人有权</w:t>
      </w:r>
      <w:r>
        <w:rPr>
          <w:rFonts w:ascii="宋体" w:hAnsi="宋体"/>
        </w:rPr>
        <w:t>有权不予答复</w:t>
      </w:r>
      <w:r>
        <w:rPr>
          <w:rFonts w:hint="eastAsia" w:ascii="宋体" w:hAnsi="宋体"/>
        </w:rPr>
        <w:t>，</w:t>
      </w:r>
      <w:r>
        <w:rPr>
          <w:rFonts w:ascii="宋体" w:hAnsi="宋体"/>
        </w:rPr>
        <w:t>或答复后</w:t>
      </w:r>
      <w:r>
        <w:rPr>
          <w:rFonts w:hint="eastAsia" w:ascii="宋体" w:hAnsi="宋体"/>
        </w:rPr>
        <w:t>比选文件递交</w:t>
      </w:r>
      <w:r>
        <w:rPr>
          <w:rFonts w:ascii="宋体" w:hAnsi="宋体"/>
        </w:rPr>
        <w:t>截止时间由</w:t>
      </w:r>
      <w:r>
        <w:rPr>
          <w:rFonts w:hint="eastAsia" w:ascii="宋体" w:hAnsi="宋体"/>
        </w:rPr>
        <w:t>比选</w:t>
      </w:r>
      <w:r>
        <w:rPr>
          <w:rFonts w:ascii="宋体" w:hAnsi="宋体"/>
        </w:rPr>
        <w:t>人确定是否顺延</w:t>
      </w:r>
      <w:r>
        <w:rPr>
          <w:rFonts w:hint="eastAsia" w:ascii="宋体" w:hAnsi="宋体"/>
        </w:rPr>
        <w:t>。比选人</w:t>
      </w:r>
      <w:r>
        <w:rPr>
          <w:rFonts w:ascii="宋体" w:hAnsi="宋体"/>
        </w:rPr>
        <w:t>将根据比选申请人的</w:t>
      </w:r>
      <w:r>
        <w:rPr>
          <w:rFonts w:hint="eastAsia" w:ascii="宋体" w:hAnsi="宋体"/>
        </w:rPr>
        <w:t>书面</w:t>
      </w:r>
      <w:r>
        <w:rPr>
          <w:rFonts w:ascii="宋体" w:hAnsi="宋体"/>
        </w:rPr>
        <w:t>澄清要求</w:t>
      </w:r>
      <w:r>
        <w:rPr>
          <w:rFonts w:hint="eastAsia" w:ascii="宋体" w:hAnsi="宋体"/>
        </w:rPr>
        <w:t>进行澄清答复，答复的方式及比选申请人确认的方式详见比选申请须知前附表，比选人</w:t>
      </w:r>
      <w:r>
        <w:rPr>
          <w:rFonts w:ascii="宋体" w:hAnsi="宋体"/>
        </w:rPr>
        <w:t>只答复与比选文件内容有关的问题，并有权对任何与比选文件无关的问题不作回答。</w:t>
      </w:r>
    </w:p>
    <w:p w14:paraId="138E606A">
      <w:pPr>
        <w:pStyle w:val="7"/>
        <w:spacing w:before="0" w:after="0" w:afterAutospacing="0"/>
        <w:ind w:left="0" w:right="0" w:firstLine="422" w:firstLineChars="200"/>
        <w:rPr>
          <w:rFonts w:hint="eastAsia" w:ascii="宋体" w:hAnsi="宋体"/>
          <w:sz w:val="21"/>
          <w:szCs w:val="21"/>
        </w:rPr>
      </w:pPr>
      <w:bookmarkStart w:id="216" w:name="_Toc390098426"/>
      <w:bookmarkStart w:id="217" w:name="_Toc27124"/>
      <w:bookmarkStart w:id="218" w:name="_Toc2976"/>
      <w:bookmarkStart w:id="219" w:name="_Toc375039071"/>
      <w:bookmarkStart w:id="220" w:name="_Toc15674"/>
      <w:bookmarkStart w:id="221" w:name="_Toc2072"/>
      <w:bookmarkStart w:id="222" w:name="_Toc19345"/>
      <w:bookmarkStart w:id="223" w:name="_Toc22529"/>
      <w:bookmarkStart w:id="224" w:name="_Toc24191"/>
      <w:bookmarkStart w:id="225" w:name="_Toc29795"/>
      <w:bookmarkStart w:id="226" w:name="_Toc114134615"/>
      <w:bookmarkStart w:id="227" w:name="_Toc5364"/>
      <w:bookmarkStart w:id="228" w:name="_Toc26952"/>
      <w:bookmarkStart w:id="229" w:name="_Toc24128"/>
      <w:bookmarkStart w:id="230" w:name="_Toc385427800"/>
      <w:bookmarkStart w:id="231" w:name="_Toc15137"/>
      <w:bookmarkStart w:id="232" w:name="_Toc383891175"/>
      <w:bookmarkStart w:id="233" w:name="_Toc15498"/>
      <w:bookmarkStart w:id="234" w:name="_Toc492478725"/>
      <w:bookmarkStart w:id="235" w:name="_Toc30378"/>
      <w:bookmarkStart w:id="236" w:name="_Toc7063"/>
      <w:bookmarkStart w:id="237" w:name="_Toc24583"/>
      <w:bookmarkStart w:id="238" w:name="_Toc14181"/>
      <w:bookmarkStart w:id="239" w:name="_Toc12983512"/>
      <w:bookmarkStart w:id="240" w:name="_Toc25750598"/>
      <w:r>
        <w:rPr>
          <w:rFonts w:hint="eastAsia" w:ascii="宋体" w:hAnsi="宋体"/>
          <w:sz w:val="21"/>
          <w:szCs w:val="21"/>
        </w:rPr>
        <w:t xml:space="preserve">7. </w:t>
      </w:r>
      <w:r>
        <w:rPr>
          <w:rFonts w:ascii="宋体" w:hAnsi="宋体"/>
          <w:sz w:val="21"/>
          <w:szCs w:val="21"/>
        </w:rPr>
        <w:t>比选文件的补遗或修改</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38388F4">
      <w:pPr>
        <w:spacing w:before="0" w:after="0" w:afterAutospacing="0"/>
        <w:ind w:left="0" w:right="0" w:firstLine="420" w:firstLineChars="200"/>
        <w:rPr>
          <w:rFonts w:hint="eastAsia" w:ascii="宋体" w:hAnsi="宋体"/>
        </w:rPr>
      </w:pPr>
      <w:r>
        <w:rPr>
          <w:rFonts w:hint="eastAsia" w:ascii="宋体" w:hAnsi="宋体"/>
        </w:rPr>
        <w:t xml:space="preserve">7.1 </w:t>
      </w:r>
      <w:r>
        <w:rPr>
          <w:rFonts w:ascii="宋体" w:hAnsi="宋体"/>
        </w:rPr>
        <w:t>在比选申请截止期前，无论出于何种原因，</w:t>
      </w:r>
      <w:r>
        <w:rPr>
          <w:rFonts w:hint="eastAsia" w:ascii="宋体" w:hAnsi="宋体"/>
        </w:rPr>
        <w:t>比选人</w:t>
      </w:r>
      <w:r>
        <w:rPr>
          <w:rFonts w:ascii="宋体" w:hAnsi="宋体"/>
        </w:rPr>
        <w:t>可以主动或应比选申请人澄清要求对比选文件进行必要的补遗或修改。</w:t>
      </w:r>
    </w:p>
    <w:p w14:paraId="3468905B">
      <w:pPr>
        <w:spacing w:before="0" w:after="0" w:afterAutospacing="0"/>
        <w:ind w:left="0" w:right="0" w:firstLine="420" w:firstLineChars="200"/>
        <w:rPr>
          <w:rFonts w:hint="eastAsia" w:ascii="宋体" w:hAnsi="宋体"/>
        </w:rPr>
      </w:pPr>
      <w:r>
        <w:rPr>
          <w:rFonts w:hint="eastAsia" w:ascii="宋体" w:hAnsi="宋体"/>
        </w:rPr>
        <w:t xml:space="preserve">7.2 </w:t>
      </w:r>
      <w:r>
        <w:rPr>
          <w:rFonts w:ascii="宋体" w:hAnsi="宋体"/>
        </w:rPr>
        <w:t>比选文件的补遗或修改通知是比选文件的组成部分，补充比选文件在</w:t>
      </w:r>
      <w:r>
        <w:rPr>
          <w:rFonts w:hint="eastAsia" w:ascii="宋体" w:hAnsi="宋体"/>
          <w:b/>
          <w:bCs/>
        </w:rPr>
        <w:t>南宁轨道地产集团有限责任公司</w:t>
      </w:r>
      <w:r>
        <w:rPr>
          <w:rFonts w:hint="eastAsia" w:ascii="宋体" w:hAnsi="宋体"/>
        </w:rPr>
        <w:t>官网</w:t>
      </w:r>
      <w:r>
        <w:rPr>
          <w:rFonts w:ascii="宋体" w:hAnsi="宋体"/>
        </w:rPr>
        <w:t>上发布之日起，视为比选申请人已收到该补充比选文件。比选申请人未及时关注</w:t>
      </w:r>
      <w:r>
        <w:rPr>
          <w:rFonts w:hint="eastAsia" w:ascii="宋体" w:hAnsi="宋体"/>
          <w:b/>
          <w:bCs/>
        </w:rPr>
        <w:t>南宁轨道地产集团有限责任公司</w:t>
      </w:r>
      <w:r>
        <w:rPr>
          <w:rFonts w:hint="eastAsia" w:ascii="宋体" w:hAnsi="宋体"/>
        </w:rPr>
        <w:t>官网</w:t>
      </w:r>
      <w:r>
        <w:rPr>
          <w:rFonts w:ascii="宋体" w:hAnsi="宋体"/>
        </w:rPr>
        <w:t>上发布的补充比选文件造成的损失，由比选申请人自行负责。</w:t>
      </w:r>
    </w:p>
    <w:p w14:paraId="42069274">
      <w:pPr>
        <w:spacing w:before="0" w:after="0" w:afterAutospacing="0"/>
        <w:ind w:left="0" w:right="0" w:firstLine="420" w:firstLineChars="200"/>
        <w:rPr>
          <w:rFonts w:hint="eastAsia" w:ascii="宋体" w:hAnsi="宋体"/>
        </w:rPr>
      </w:pPr>
      <w:r>
        <w:rPr>
          <w:rFonts w:hint="eastAsia" w:ascii="宋体" w:hAnsi="宋体"/>
        </w:rPr>
        <w:t xml:space="preserve">7.3 </w:t>
      </w:r>
      <w:r>
        <w:rPr>
          <w:rFonts w:ascii="宋体" w:hAnsi="宋体"/>
        </w:rPr>
        <w:t>当后发的补遗或修改通知与原比选文件或此前发出的补遗或修改通知之间存有不一致时，应以后发的补遗或修改通知为准。</w:t>
      </w:r>
    </w:p>
    <w:p w14:paraId="72A61F5D">
      <w:pPr>
        <w:spacing w:before="0" w:after="0" w:afterAutospacing="0"/>
        <w:ind w:left="0" w:right="0" w:firstLine="420" w:firstLineChars="200"/>
        <w:rPr>
          <w:rFonts w:hint="eastAsia" w:ascii="宋体" w:hAnsi="宋体"/>
        </w:rPr>
      </w:pPr>
      <w:r>
        <w:rPr>
          <w:rFonts w:hint="eastAsia" w:ascii="宋体" w:hAnsi="宋体"/>
        </w:rPr>
        <w:t xml:space="preserve">7.4 </w:t>
      </w:r>
      <w:r>
        <w:rPr>
          <w:rFonts w:ascii="宋体" w:hAnsi="宋体"/>
        </w:rPr>
        <w:t>为使比选申请人准备比选申请时有充分时间对比选文件的补遗或修改部分进行研究，</w:t>
      </w:r>
      <w:r>
        <w:rPr>
          <w:rFonts w:hint="eastAsia" w:ascii="宋体" w:hAnsi="宋体"/>
        </w:rPr>
        <w:t>比选人</w:t>
      </w:r>
      <w:r>
        <w:rPr>
          <w:rFonts w:ascii="宋体" w:hAnsi="宋体"/>
        </w:rPr>
        <w:t>可适当推迟比选申请截止</w:t>
      </w:r>
      <w:r>
        <w:rPr>
          <w:rFonts w:hint="eastAsia" w:ascii="宋体" w:hAnsi="宋体"/>
        </w:rPr>
        <w:t>时间</w:t>
      </w:r>
      <w:r>
        <w:rPr>
          <w:rFonts w:ascii="宋体" w:hAnsi="宋体"/>
        </w:rPr>
        <w:t>。</w:t>
      </w:r>
    </w:p>
    <w:p w14:paraId="5EC1F12A">
      <w:pPr>
        <w:pStyle w:val="6"/>
        <w:spacing w:after="0" w:afterAutospacing="0" w:line="360" w:lineRule="auto"/>
        <w:ind w:left="0" w:right="0" w:firstLine="482" w:firstLineChars="200"/>
        <w:rPr>
          <w:rFonts w:hint="eastAsia" w:ascii="宋体" w:hAnsi="宋体" w:eastAsia="宋体"/>
          <w:sz w:val="24"/>
          <w:szCs w:val="24"/>
        </w:rPr>
      </w:pPr>
      <w:bookmarkStart w:id="241" w:name="_Toc14185"/>
      <w:bookmarkStart w:id="242" w:name="_Toc492478726"/>
      <w:bookmarkStart w:id="243" w:name="_Toc4718"/>
      <w:bookmarkStart w:id="244" w:name="_Toc17692"/>
      <w:bookmarkStart w:id="245" w:name="_Toc385427801"/>
      <w:bookmarkStart w:id="246" w:name="_Toc17335"/>
      <w:bookmarkStart w:id="247" w:name="_Toc383891176"/>
      <w:bookmarkStart w:id="248" w:name="_Toc16406"/>
      <w:bookmarkStart w:id="249" w:name="_Toc30363"/>
      <w:bookmarkStart w:id="250" w:name="_Toc390098427"/>
      <w:bookmarkStart w:id="251" w:name="_Toc114134616"/>
      <w:bookmarkStart w:id="252" w:name="_Toc7604"/>
      <w:bookmarkStart w:id="253" w:name="_Toc24759"/>
      <w:bookmarkStart w:id="254" w:name="_Toc18679"/>
      <w:bookmarkStart w:id="255" w:name="_Toc2902"/>
      <w:bookmarkStart w:id="256" w:name="_Toc25361"/>
      <w:bookmarkStart w:id="257" w:name="_Toc10869"/>
      <w:bookmarkStart w:id="258" w:name="_Toc27913"/>
      <w:bookmarkStart w:id="259" w:name="_Toc24557"/>
      <w:bookmarkStart w:id="260" w:name="_Toc28044"/>
      <w:bookmarkStart w:id="261" w:name="_Toc95"/>
      <w:bookmarkStart w:id="262" w:name="_Toc12983513"/>
      <w:bookmarkStart w:id="263" w:name="_Toc375039072"/>
      <w:bookmarkStart w:id="264" w:name="_Toc5805"/>
      <w:r>
        <w:rPr>
          <w:rFonts w:hint="eastAsia" w:ascii="宋体" w:hAnsi="宋体" w:eastAsia="宋体"/>
          <w:sz w:val="24"/>
          <w:szCs w:val="24"/>
        </w:rPr>
        <w:t>三、</w:t>
      </w:r>
      <w:r>
        <w:rPr>
          <w:rFonts w:ascii="宋体" w:hAnsi="宋体" w:eastAsia="宋体"/>
          <w:sz w:val="24"/>
          <w:szCs w:val="24"/>
        </w:rPr>
        <w:t>比选申请文件的编制</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39ADE9F">
      <w:pPr>
        <w:pStyle w:val="7"/>
        <w:spacing w:before="0" w:after="0" w:afterAutospacing="0"/>
        <w:ind w:left="0" w:right="0" w:firstLine="422" w:firstLineChars="200"/>
        <w:rPr>
          <w:rFonts w:hint="eastAsia" w:ascii="宋体" w:hAnsi="宋体"/>
          <w:sz w:val="21"/>
          <w:szCs w:val="21"/>
        </w:rPr>
      </w:pPr>
      <w:bookmarkStart w:id="265" w:name="_Toc9592"/>
      <w:bookmarkStart w:id="266" w:name="_Toc12983514"/>
      <w:bookmarkStart w:id="267" w:name="_Toc11259"/>
      <w:bookmarkStart w:id="268" w:name="_Toc114134617"/>
      <w:bookmarkStart w:id="269" w:name="_Toc375039073"/>
      <w:bookmarkStart w:id="270" w:name="_Toc13418"/>
      <w:bookmarkStart w:id="271" w:name="_Toc385427802"/>
      <w:bookmarkStart w:id="272" w:name="_Toc25750600"/>
      <w:bookmarkStart w:id="273" w:name="_Toc16435"/>
      <w:bookmarkStart w:id="274" w:name="_Toc12074"/>
      <w:bookmarkStart w:id="275" w:name="_Toc26680"/>
      <w:bookmarkStart w:id="276" w:name="_Toc18350"/>
      <w:bookmarkStart w:id="277" w:name="_Toc2819"/>
      <w:bookmarkStart w:id="278" w:name="_Toc26150"/>
      <w:bookmarkStart w:id="279" w:name="_Toc23794"/>
      <w:bookmarkStart w:id="280" w:name="_Toc4384"/>
      <w:bookmarkStart w:id="281" w:name="_Toc12456"/>
      <w:bookmarkStart w:id="282" w:name="_Toc16186"/>
      <w:bookmarkStart w:id="283" w:name="_Toc20025"/>
      <w:bookmarkStart w:id="284" w:name="_Toc1733"/>
      <w:bookmarkStart w:id="285" w:name="_Toc383891177"/>
      <w:bookmarkStart w:id="286" w:name="_Toc492478727"/>
      <w:bookmarkStart w:id="287" w:name="_Toc21673"/>
      <w:bookmarkStart w:id="288" w:name="_Toc29862"/>
      <w:bookmarkStart w:id="289" w:name="_Toc390098428"/>
      <w:r>
        <w:rPr>
          <w:rFonts w:hint="eastAsia" w:ascii="宋体" w:hAnsi="宋体"/>
          <w:sz w:val="21"/>
          <w:szCs w:val="21"/>
        </w:rPr>
        <w:t xml:space="preserve">8. </w:t>
      </w:r>
      <w:r>
        <w:rPr>
          <w:rFonts w:ascii="宋体" w:hAnsi="宋体"/>
          <w:sz w:val="21"/>
          <w:szCs w:val="21"/>
        </w:rPr>
        <w:t>编制要求</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F68DB38">
      <w:pPr>
        <w:tabs>
          <w:tab w:val="left" w:pos="1134"/>
          <w:tab w:val="left" w:pos="8364"/>
        </w:tabs>
        <w:spacing w:before="0" w:after="0" w:afterAutospacing="0"/>
        <w:ind w:left="0" w:right="0" w:firstLine="420" w:firstLineChars="200"/>
        <w:rPr>
          <w:rFonts w:hint="eastAsia" w:ascii="宋体" w:hAnsi="宋体"/>
        </w:rPr>
      </w:pPr>
      <w:r>
        <w:rPr>
          <w:rFonts w:ascii="宋体" w:hAnsi="宋体"/>
        </w:rPr>
        <w:t>比选申请人应认真阅读比选文件的所有内容，按比选文件的要求提供比选申请文件，并保证提供的全部资料的真实性，以使其比选申请对比选文件作出实质性响应，否则，其比选申请将被否决。</w:t>
      </w:r>
    </w:p>
    <w:p w14:paraId="46E62B22">
      <w:pPr>
        <w:pStyle w:val="7"/>
        <w:numPr>
          <w:ilvl w:val="0"/>
          <w:numId w:val="3"/>
        </w:numPr>
        <w:spacing w:before="0" w:after="0" w:afterAutospacing="0"/>
        <w:ind w:left="0" w:right="0" w:firstLine="422" w:firstLineChars="200"/>
        <w:rPr>
          <w:rFonts w:hint="eastAsia" w:ascii="宋体" w:hAnsi="宋体"/>
          <w:sz w:val="21"/>
          <w:szCs w:val="21"/>
        </w:rPr>
      </w:pPr>
      <w:bookmarkStart w:id="290" w:name="_Toc6261"/>
      <w:bookmarkStart w:id="291" w:name="_Toc24935"/>
      <w:bookmarkStart w:id="292" w:name="_Toc24857"/>
      <w:bookmarkStart w:id="293" w:name="_Toc11040"/>
      <w:bookmarkStart w:id="294" w:name="_Toc12207"/>
      <w:bookmarkStart w:id="295" w:name="_Toc114134618"/>
      <w:bookmarkStart w:id="296" w:name="_Toc390098429"/>
      <w:bookmarkStart w:id="297" w:name="_Toc3492"/>
      <w:bookmarkStart w:id="298" w:name="_Toc25750601"/>
      <w:bookmarkStart w:id="299" w:name="_Toc9887"/>
      <w:bookmarkStart w:id="300" w:name="_Toc26753"/>
      <w:bookmarkStart w:id="301" w:name="_Toc28296"/>
      <w:bookmarkStart w:id="302" w:name="_Toc16237"/>
      <w:bookmarkStart w:id="303" w:name="_Toc25770"/>
      <w:bookmarkStart w:id="304" w:name="_Toc11161"/>
      <w:bookmarkStart w:id="305" w:name="_Toc385427803"/>
      <w:bookmarkStart w:id="306" w:name="_Toc383891178"/>
      <w:bookmarkStart w:id="307" w:name="_Toc15570"/>
      <w:bookmarkStart w:id="308" w:name="_Toc28065"/>
      <w:bookmarkStart w:id="309" w:name="_Toc492478728"/>
      <w:bookmarkStart w:id="310" w:name="_Toc1047"/>
      <w:bookmarkStart w:id="311" w:name="_Toc19885"/>
      <w:bookmarkStart w:id="312" w:name="_Toc12983515"/>
      <w:bookmarkStart w:id="313" w:name="_Toc22026"/>
      <w:bookmarkStart w:id="314" w:name="_Toc375039074"/>
      <w:r>
        <w:rPr>
          <w:rFonts w:ascii="宋体" w:hAnsi="宋体"/>
          <w:sz w:val="21"/>
          <w:szCs w:val="21"/>
        </w:rPr>
        <w:t>比选申请语言及计量单位</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BE2A4F2">
      <w:pPr>
        <w:spacing w:before="0" w:after="0" w:afterAutospacing="0"/>
        <w:ind w:left="0" w:right="0" w:firstLine="420" w:firstLineChars="200"/>
        <w:rPr>
          <w:rFonts w:hint="eastAsia" w:ascii="宋体" w:hAnsi="宋体"/>
        </w:rPr>
      </w:pPr>
      <w:r>
        <w:rPr>
          <w:rFonts w:hint="eastAsia" w:ascii="宋体" w:hAnsi="宋体"/>
        </w:rPr>
        <w:t xml:space="preserve">9.1 </w:t>
      </w:r>
      <w:r>
        <w:rPr>
          <w:rFonts w:ascii="宋体" w:hAnsi="宋体"/>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A775EAB">
      <w:pPr>
        <w:spacing w:before="0" w:after="0" w:afterAutospacing="0"/>
        <w:ind w:left="0" w:right="0" w:firstLine="420" w:firstLineChars="200"/>
        <w:rPr>
          <w:rFonts w:hint="eastAsia" w:ascii="宋体" w:hAnsi="宋体"/>
        </w:rPr>
      </w:pPr>
      <w:r>
        <w:rPr>
          <w:rFonts w:hint="eastAsia" w:ascii="宋体" w:hAnsi="宋体"/>
        </w:rPr>
        <w:t xml:space="preserve">9.2 </w:t>
      </w:r>
      <w:r>
        <w:rPr>
          <w:rFonts w:ascii="宋体" w:hAnsi="宋体"/>
        </w:rPr>
        <w:t>除在比选文件另有规定外，计量单位应使用中华人民共和国法定计量单位。</w:t>
      </w:r>
    </w:p>
    <w:p w14:paraId="781A1C23">
      <w:pPr>
        <w:pStyle w:val="7"/>
        <w:numPr>
          <w:ilvl w:val="0"/>
          <w:numId w:val="3"/>
        </w:numPr>
        <w:spacing w:before="0" w:after="0" w:afterAutospacing="0"/>
        <w:ind w:left="0" w:right="0" w:firstLine="422" w:firstLineChars="200"/>
        <w:rPr>
          <w:rFonts w:hint="eastAsia" w:ascii="宋体" w:hAnsi="宋体"/>
          <w:sz w:val="21"/>
          <w:szCs w:val="21"/>
        </w:rPr>
      </w:pPr>
      <w:bookmarkStart w:id="315" w:name="_Toc28164"/>
      <w:bookmarkStart w:id="316" w:name="_Toc30991"/>
      <w:bookmarkStart w:id="317" w:name="_Toc12983516"/>
      <w:bookmarkStart w:id="318" w:name="_Toc25750602"/>
      <w:bookmarkStart w:id="319" w:name="_Toc19681"/>
      <w:bookmarkStart w:id="320" w:name="_Toc18149"/>
      <w:bookmarkStart w:id="321" w:name="_Toc390098430"/>
      <w:bookmarkStart w:id="322" w:name="_Toc114134619"/>
      <w:bookmarkStart w:id="323" w:name="_Toc29881"/>
      <w:bookmarkStart w:id="324" w:name="_Toc3464"/>
      <w:bookmarkStart w:id="325" w:name="_Toc23364"/>
      <w:bookmarkStart w:id="326" w:name="_Toc3877"/>
      <w:bookmarkStart w:id="327" w:name="_Toc23229"/>
      <w:bookmarkStart w:id="328" w:name="_Toc22476"/>
      <w:bookmarkStart w:id="329" w:name="_Toc492478729"/>
      <w:bookmarkStart w:id="330" w:name="_Toc15809"/>
      <w:bookmarkStart w:id="331" w:name="_Toc385427804"/>
      <w:bookmarkStart w:id="332" w:name="_Toc30356"/>
      <w:bookmarkStart w:id="333" w:name="_Toc53"/>
      <w:bookmarkStart w:id="334" w:name="_Toc375039075"/>
      <w:bookmarkStart w:id="335" w:name="_Toc3411"/>
      <w:bookmarkStart w:id="336" w:name="_Toc383891179"/>
      <w:bookmarkStart w:id="337" w:name="_Toc14323"/>
      <w:bookmarkStart w:id="338" w:name="_Toc24760"/>
      <w:bookmarkStart w:id="339" w:name="_Toc16307"/>
      <w:r>
        <w:rPr>
          <w:rFonts w:ascii="宋体" w:hAnsi="宋体"/>
          <w:sz w:val="21"/>
          <w:szCs w:val="21"/>
        </w:rPr>
        <w:t>比选申请文件组成</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1EBE9E8">
      <w:pPr>
        <w:tabs>
          <w:tab w:val="left" w:pos="1134"/>
          <w:tab w:val="left" w:pos="1701"/>
          <w:tab w:val="left" w:pos="1843"/>
        </w:tabs>
        <w:spacing w:before="0" w:after="0" w:afterAutospacing="0"/>
        <w:ind w:left="0" w:right="0" w:firstLine="420" w:firstLineChars="200"/>
        <w:rPr>
          <w:rFonts w:hint="eastAsia" w:ascii="宋体" w:hAnsi="宋体"/>
        </w:rPr>
      </w:pPr>
      <w:r>
        <w:rPr>
          <w:rFonts w:hint="eastAsia" w:ascii="宋体" w:hAnsi="宋体"/>
        </w:rPr>
        <w:t xml:space="preserve">10.1 </w:t>
      </w:r>
      <w:r>
        <w:rPr>
          <w:rFonts w:ascii="宋体" w:hAnsi="宋体"/>
        </w:rPr>
        <w:t>比选申请文件应提供足够、准确和真实的信息，以供评审委员会判断比选申请人是否具备承担本项目的能力。比选申请人递交的比选申请文件</w:t>
      </w:r>
      <w:r>
        <w:rPr>
          <w:rFonts w:hint="eastAsia" w:ascii="宋体" w:hAnsi="宋体"/>
        </w:rPr>
        <w:t>组成详见比选申请须知前附表</w:t>
      </w:r>
      <w:r>
        <w:rPr>
          <w:rFonts w:ascii="宋体" w:hAnsi="宋体"/>
        </w:rPr>
        <w:t>。</w:t>
      </w:r>
    </w:p>
    <w:p w14:paraId="66067133">
      <w:pPr>
        <w:tabs>
          <w:tab w:val="left" w:pos="1134"/>
          <w:tab w:val="left" w:pos="1701"/>
          <w:tab w:val="left" w:pos="1843"/>
        </w:tabs>
        <w:spacing w:before="0" w:after="0" w:afterAutospacing="0"/>
        <w:ind w:left="0" w:right="0" w:firstLine="422" w:firstLineChars="200"/>
        <w:rPr>
          <w:rFonts w:hint="eastAsia" w:ascii="宋体" w:hAnsi="宋体"/>
        </w:rPr>
      </w:pPr>
      <w:r>
        <w:rPr>
          <w:rFonts w:hint="eastAsia" w:ascii="宋体" w:hAnsi="宋体"/>
          <w:b/>
        </w:rPr>
        <w:t>10.2资格审查文件和技术文件不得透露有关报价的任何信息，否则其比选申请将被否决。</w:t>
      </w:r>
    </w:p>
    <w:p w14:paraId="6A4CB203">
      <w:pPr>
        <w:pStyle w:val="7"/>
        <w:spacing w:before="0" w:after="0" w:afterAutospacing="0"/>
        <w:ind w:left="0" w:right="0" w:firstLine="422" w:firstLineChars="200"/>
        <w:rPr>
          <w:rFonts w:hint="eastAsia" w:ascii="宋体" w:hAnsi="宋体"/>
          <w:sz w:val="21"/>
          <w:szCs w:val="21"/>
        </w:rPr>
      </w:pPr>
      <w:bookmarkStart w:id="340" w:name="_Toc21144"/>
      <w:bookmarkStart w:id="341" w:name="_Toc8151"/>
      <w:bookmarkStart w:id="342" w:name="_Toc383891180"/>
      <w:bookmarkStart w:id="343" w:name="_Toc27194"/>
      <w:bookmarkStart w:id="344" w:name="_Toc492478730"/>
      <w:bookmarkStart w:id="345" w:name="_Toc25750603"/>
      <w:bookmarkStart w:id="346" w:name="_Toc23002"/>
      <w:bookmarkStart w:id="347" w:name="_Toc675"/>
      <w:bookmarkStart w:id="348" w:name="_Toc7608"/>
      <w:bookmarkStart w:id="349" w:name="_Toc12983517"/>
      <w:bookmarkStart w:id="350" w:name="_Toc375039076"/>
      <w:bookmarkStart w:id="351" w:name="_Toc14630"/>
      <w:bookmarkStart w:id="352" w:name="_Toc20248"/>
      <w:bookmarkStart w:id="353" w:name="_Toc11211"/>
      <w:bookmarkStart w:id="354" w:name="_Toc114134620"/>
      <w:bookmarkStart w:id="355" w:name="_Toc15919"/>
      <w:bookmarkStart w:id="356" w:name="_Toc2395"/>
      <w:bookmarkStart w:id="357" w:name="_Toc15448"/>
      <w:bookmarkStart w:id="358" w:name="_Toc27019"/>
      <w:bookmarkStart w:id="359" w:name="_Toc16783"/>
      <w:bookmarkStart w:id="360" w:name="_Toc390098431"/>
      <w:bookmarkStart w:id="361" w:name="_Toc14308"/>
      <w:bookmarkStart w:id="362" w:name="_Toc385427805"/>
      <w:bookmarkStart w:id="363" w:name="_Toc20490"/>
      <w:bookmarkStart w:id="364" w:name="_Toc3670"/>
      <w:r>
        <w:rPr>
          <w:rFonts w:hint="eastAsia" w:ascii="宋体" w:hAnsi="宋体"/>
          <w:sz w:val="21"/>
          <w:szCs w:val="21"/>
        </w:rPr>
        <w:t xml:space="preserve">11. </w:t>
      </w:r>
      <w:r>
        <w:rPr>
          <w:rFonts w:ascii="宋体" w:hAnsi="宋体"/>
          <w:sz w:val="21"/>
          <w:szCs w:val="21"/>
        </w:rPr>
        <w:t>比选申请文件格式</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143F004">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11.1 </w:t>
      </w:r>
      <w:r>
        <w:rPr>
          <w:rFonts w:ascii="宋体" w:hAnsi="宋体"/>
        </w:rPr>
        <w:t>比选申请人应按本比选申请须知第10条的内容与要求和提供的格式编写其比选申请文件，比选申请人不得缺少或留空任何比选文件要求填写的表格或提交的资料。</w:t>
      </w:r>
    </w:p>
    <w:p w14:paraId="6101D992">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11.2 </w:t>
      </w:r>
      <w:r>
        <w:rPr>
          <w:rFonts w:ascii="宋体" w:hAnsi="宋体"/>
        </w:rPr>
        <w:t>比选申请人应将比选申请文件按本比选申请须知第10条规定的顺序编排、编制目录、逐页标注连续页码、并装订成册，各分册前须有分册目录。</w:t>
      </w:r>
    </w:p>
    <w:p w14:paraId="5F47A5F6">
      <w:pPr>
        <w:tabs>
          <w:tab w:val="left" w:pos="8364"/>
        </w:tabs>
        <w:spacing w:before="0" w:after="0" w:afterAutospacing="0"/>
        <w:ind w:left="0" w:right="0" w:firstLine="420" w:firstLineChars="200"/>
        <w:rPr>
          <w:rFonts w:hint="eastAsia" w:ascii="宋体" w:hAnsi="宋体"/>
        </w:rPr>
      </w:pPr>
      <w:r>
        <w:rPr>
          <w:rFonts w:hint="eastAsia" w:ascii="宋体" w:hAnsi="宋体"/>
        </w:rPr>
        <w:t xml:space="preserve">11.3 </w:t>
      </w:r>
      <w:r>
        <w:rPr>
          <w:rFonts w:ascii="宋体" w:hAnsi="宋体"/>
        </w:rPr>
        <w:t>比选申请文件的规格：统一为A4印刷本，纸质封面，印刷本厚度</w:t>
      </w:r>
      <w:r>
        <w:rPr>
          <w:rFonts w:hint="eastAsia" w:ascii="宋体" w:hAnsi="宋体"/>
        </w:rPr>
        <w:t>宜</w:t>
      </w:r>
      <w:r>
        <w:rPr>
          <w:rFonts w:ascii="宋体" w:hAnsi="宋体"/>
        </w:rPr>
        <w:t>控制在</w:t>
      </w:r>
      <w:r>
        <w:rPr>
          <w:rFonts w:hint="eastAsia" w:ascii="宋体" w:hAnsi="宋体"/>
        </w:rPr>
        <w:t>5</w:t>
      </w:r>
      <w:r>
        <w:rPr>
          <w:rFonts w:ascii="宋体" w:hAnsi="宋体"/>
        </w:rPr>
        <w:t>公分以内，超过厚度</w:t>
      </w:r>
      <w:r>
        <w:rPr>
          <w:rFonts w:hint="eastAsia" w:ascii="宋体" w:hAnsi="宋体"/>
        </w:rPr>
        <w:t>可</w:t>
      </w:r>
      <w:r>
        <w:rPr>
          <w:rFonts w:ascii="宋体" w:hAnsi="宋体"/>
        </w:rPr>
        <w:t>分册装订。封面标明文件题名、编号、比选申请人名称、比选申请时间，</w:t>
      </w:r>
      <w:r>
        <w:rPr>
          <w:rFonts w:hint="eastAsia" w:ascii="宋体" w:hAnsi="宋体"/>
        </w:rPr>
        <w:t>封面上标明</w:t>
      </w:r>
      <w:r>
        <w:rPr>
          <w:rFonts w:ascii="宋体" w:hAnsi="宋体"/>
        </w:rPr>
        <w:t>正本（或副本）。</w:t>
      </w:r>
      <w:r>
        <w:rPr>
          <w:rFonts w:hint="eastAsia" w:ascii="宋体" w:hAnsi="宋体"/>
        </w:rPr>
        <w:t>使用不锈钢书钉或拉线装订或无线胶装</w:t>
      </w:r>
      <w:r>
        <w:rPr>
          <w:rFonts w:ascii="宋体" w:hAnsi="宋体"/>
        </w:rPr>
        <w:t>，装订时书钉不外露；不能使用塑料面或塑料胶条装订。</w:t>
      </w:r>
    </w:p>
    <w:p w14:paraId="2D37FDA0">
      <w:pPr>
        <w:tabs>
          <w:tab w:val="left" w:pos="8364"/>
        </w:tabs>
        <w:spacing w:before="0" w:after="0" w:afterAutospacing="0"/>
        <w:ind w:left="0" w:right="0" w:firstLine="420" w:firstLineChars="200"/>
        <w:rPr>
          <w:rFonts w:hint="eastAsia" w:ascii="宋体" w:hAnsi="宋体"/>
        </w:rPr>
      </w:pPr>
      <w:r>
        <w:rPr>
          <w:rFonts w:hint="eastAsia" w:ascii="宋体" w:hAnsi="宋体"/>
        </w:rPr>
        <w:t>11.4</w:t>
      </w:r>
      <w:r>
        <w:rPr>
          <w:rFonts w:ascii="宋体" w:hAnsi="宋体"/>
        </w:rPr>
        <w:t>比选申请文件的页码：必须按每本</w:t>
      </w:r>
      <w:r>
        <w:rPr>
          <w:rFonts w:hint="eastAsia" w:ascii="宋体" w:hAnsi="宋体"/>
        </w:rPr>
        <w:t>正文</w:t>
      </w:r>
      <w:r>
        <w:rPr>
          <w:rFonts w:ascii="宋体" w:hAnsi="宋体"/>
        </w:rPr>
        <w:t>逐页从1开始，按照流水号编号。</w:t>
      </w:r>
    </w:p>
    <w:p w14:paraId="3949F70B">
      <w:pPr>
        <w:tabs>
          <w:tab w:val="left" w:pos="8364"/>
        </w:tabs>
        <w:spacing w:before="0" w:after="0" w:afterAutospacing="0"/>
        <w:ind w:left="0" w:right="0" w:firstLine="420" w:firstLineChars="200"/>
        <w:rPr>
          <w:rFonts w:hint="eastAsia" w:ascii="宋体" w:hAnsi="宋体"/>
        </w:rPr>
      </w:pPr>
      <w:r>
        <w:rPr>
          <w:rFonts w:hint="eastAsia" w:ascii="宋体" w:hAnsi="宋体"/>
        </w:rPr>
        <w:t>11.5</w:t>
      </w:r>
      <w:r>
        <w:rPr>
          <w:rFonts w:ascii="宋体" w:hAnsi="宋体"/>
        </w:rPr>
        <w:t>图纸的整理</w:t>
      </w:r>
      <w:r>
        <w:rPr>
          <w:rFonts w:hint="eastAsia" w:ascii="宋体" w:hAnsi="宋体"/>
        </w:rPr>
        <w:t>（如有）</w:t>
      </w:r>
      <w:r>
        <w:rPr>
          <w:rFonts w:ascii="宋体" w:hAnsi="宋体"/>
        </w:rPr>
        <w:t>：图纸横向按手风琴折叠，竖向按顺时针方向折叠，折叠后图标露在右下角，每本图纸厚度不</w:t>
      </w:r>
      <w:r>
        <w:rPr>
          <w:rFonts w:hint="eastAsia" w:ascii="宋体" w:hAnsi="宋体"/>
        </w:rPr>
        <w:t>宜</w:t>
      </w:r>
      <w:r>
        <w:rPr>
          <w:rFonts w:ascii="宋体" w:hAnsi="宋体"/>
        </w:rPr>
        <w:t>超过4公分，超过</w:t>
      </w:r>
      <w:r>
        <w:rPr>
          <w:rFonts w:hint="eastAsia" w:ascii="宋体" w:hAnsi="宋体"/>
        </w:rPr>
        <w:t>可</w:t>
      </w:r>
      <w:r>
        <w:rPr>
          <w:rFonts w:ascii="宋体" w:hAnsi="宋体"/>
        </w:rPr>
        <w:t>分卷装订，每卷图纸从图纸封面起逐张从1开始</w:t>
      </w:r>
      <w:r>
        <w:rPr>
          <w:rFonts w:hint="eastAsia" w:ascii="宋体" w:hAnsi="宋体"/>
        </w:rPr>
        <w:t>，</w:t>
      </w:r>
      <w:r>
        <w:rPr>
          <w:rFonts w:ascii="宋体" w:hAnsi="宋体"/>
        </w:rPr>
        <w:t>按照流水号编号。</w:t>
      </w:r>
    </w:p>
    <w:p w14:paraId="50796029">
      <w:pPr>
        <w:pStyle w:val="7"/>
        <w:spacing w:before="0" w:after="0" w:afterAutospacing="0"/>
        <w:ind w:left="0" w:right="0" w:firstLine="422" w:firstLineChars="200"/>
        <w:rPr>
          <w:rFonts w:hint="eastAsia" w:ascii="宋体" w:hAnsi="宋体"/>
          <w:sz w:val="21"/>
          <w:szCs w:val="21"/>
        </w:rPr>
      </w:pPr>
      <w:bookmarkStart w:id="365" w:name="_Toc7857"/>
      <w:bookmarkStart w:id="366" w:name="_Toc6671"/>
      <w:bookmarkStart w:id="367" w:name="_Toc25750604"/>
      <w:bookmarkStart w:id="368" w:name="_Toc9416"/>
      <w:bookmarkStart w:id="369" w:name="_Toc26974"/>
      <w:bookmarkStart w:id="370" w:name="_Toc383891181"/>
      <w:bookmarkStart w:id="371" w:name="_Toc12983518"/>
      <w:bookmarkStart w:id="372" w:name="_Toc17526"/>
      <w:bookmarkStart w:id="373" w:name="_Toc31743"/>
      <w:bookmarkStart w:id="374" w:name="_Toc17338"/>
      <w:bookmarkStart w:id="375" w:name="_Toc492478731"/>
      <w:bookmarkStart w:id="376" w:name="_Toc16653"/>
      <w:bookmarkStart w:id="377" w:name="_Toc21084"/>
      <w:bookmarkStart w:id="378" w:name="_Toc22295"/>
      <w:bookmarkStart w:id="379" w:name="_Toc20685"/>
      <w:bookmarkStart w:id="380" w:name="_Toc26482"/>
      <w:bookmarkStart w:id="381" w:name="_Toc390098432"/>
      <w:bookmarkStart w:id="382" w:name="_Toc3799"/>
      <w:bookmarkStart w:id="383" w:name="_Toc24264"/>
      <w:bookmarkStart w:id="384" w:name="_Toc114134621"/>
      <w:bookmarkStart w:id="385" w:name="_Toc385427806"/>
      <w:bookmarkStart w:id="386" w:name="_Toc14123"/>
      <w:bookmarkStart w:id="387" w:name="_Toc375039077"/>
      <w:bookmarkStart w:id="388" w:name="_Toc3813"/>
      <w:bookmarkStart w:id="389" w:name="_Toc17379"/>
      <w:r>
        <w:rPr>
          <w:rFonts w:hint="eastAsia" w:ascii="宋体" w:hAnsi="宋体"/>
          <w:sz w:val="21"/>
          <w:szCs w:val="21"/>
        </w:rPr>
        <w:t xml:space="preserve">12. </w:t>
      </w:r>
      <w:r>
        <w:rPr>
          <w:rFonts w:ascii="宋体" w:hAnsi="宋体"/>
          <w:sz w:val="21"/>
          <w:szCs w:val="21"/>
        </w:rPr>
        <w:t>比选申请报价</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E924BC">
      <w:pPr>
        <w:tabs>
          <w:tab w:val="left" w:pos="8364"/>
        </w:tabs>
        <w:spacing w:before="0" w:after="0" w:afterAutospacing="0"/>
        <w:ind w:left="0" w:right="0" w:firstLine="420" w:firstLineChars="200"/>
        <w:rPr>
          <w:rFonts w:hint="eastAsia" w:ascii="宋体" w:hAnsi="宋体"/>
        </w:rPr>
      </w:pPr>
      <w:r>
        <w:rPr>
          <w:rFonts w:ascii="宋体" w:hAnsi="宋体"/>
        </w:rPr>
        <w:t xml:space="preserve">12.1 </w:t>
      </w:r>
      <w:r>
        <w:rPr>
          <w:rFonts w:hint="eastAsia" w:ascii="宋体" w:hAnsi="宋体"/>
        </w:rPr>
        <w:t>本项目采用不含税报价。</w:t>
      </w:r>
      <w:r>
        <w:rPr>
          <w:rFonts w:ascii="宋体" w:hAnsi="宋体"/>
          <w:b/>
          <w:bCs/>
        </w:rPr>
        <w:t>含税</w:t>
      </w:r>
      <w:r>
        <w:rPr>
          <w:rFonts w:hint="eastAsia" w:ascii="宋体" w:hAnsi="宋体"/>
          <w:b/>
          <w:bCs/>
        </w:rPr>
        <w:t>总</w:t>
      </w:r>
      <w:r>
        <w:rPr>
          <w:rFonts w:ascii="宋体" w:hAnsi="宋体"/>
          <w:b/>
          <w:bCs/>
        </w:rPr>
        <w:t>价为合同</w:t>
      </w:r>
      <w:r>
        <w:rPr>
          <w:rFonts w:hint="eastAsia" w:ascii="宋体" w:hAnsi="宋体"/>
          <w:b/>
          <w:bCs/>
        </w:rPr>
        <w:t>含税总</w:t>
      </w:r>
      <w:r>
        <w:rPr>
          <w:rFonts w:ascii="宋体" w:hAnsi="宋体"/>
          <w:b/>
          <w:bCs/>
        </w:rPr>
        <w:t>价</w:t>
      </w:r>
      <w:r>
        <w:rPr>
          <w:rFonts w:hint="eastAsia" w:ascii="宋体" w:hAnsi="宋体"/>
          <w:b/>
          <w:bCs/>
        </w:rPr>
        <w:t>款</w:t>
      </w:r>
      <w:r>
        <w:rPr>
          <w:rFonts w:ascii="宋体" w:hAnsi="宋体"/>
        </w:rPr>
        <w:t>，</w:t>
      </w:r>
      <w:r>
        <w:rPr>
          <w:rFonts w:hint="eastAsia" w:ascii="宋体" w:hAnsi="宋体"/>
        </w:rPr>
        <w:t>本项目合同最终税金在结算阶段，按实际产生的税金进行核算</w:t>
      </w:r>
      <w:r>
        <w:rPr>
          <w:rFonts w:ascii="宋体" w:hAnsi="宋体"/>
        </w:rPr>
        <w:t>，但合同不含税价格不因国家税率调整而调整</w:t>
      </w:r>
      <w:r>
        <w:rPr>
          <w:rFonts w:hint="eastAsia" w:ascii="宋体" w:hAnsi="宋体"/>
        </w:rPr>
        <w:t>。比选申请人应</w:t>
      </w:r>
      <w:r>
        <w:rPr>
          <w:rFonts w:ascii="宋体" w:hAnsi="宋体"/>
        </w:rPr>
        <w:t>完整</w:t>
      </w:r>
      <w:r>
        <w:rPr>
          <w:rFonts w:hint="eastAsia" w:ascii="宋体" w:hAnsi="宋体"/>
        </w:rPr>
        <w:t>地填写比选文件中提供的“比选申请报价一览表”。比选申请人在 “比选申请报价一览表”内所填报的总价应相一致。如大写金额与小写金额不一致，以大写金额为准。</w:t>
      </w:r>
    </w:p>
    <w:p w14:paraId="4CE16B9C">
      <w:pPr>
        <w:tabs>
          <w:tab w:val="left" w:pos="8364"/>
        </w:tabs>
        <w:spacing w:before="0" w:after="0" w:afterAutospacing="0"/>
        <w:ind w:left="0" w:right="0" w:firstLine="420" w:firstLineChars="200"/>
        <w:rPr>
          <w:rFonts w:hint="eastAsia" w:ascii="宋体" w:hAnsi="宋体"/>
        </w:rPr>
      </w:pPr>
      <w:r>
        <w:rPr>
          <w:rFonts w:ascii="宋体" w:hAnsi="宋体"/>
        </w:rPr>
        <w:t xml:space="preserve">12.2 </w:t>
      </w:r>
      <w:r>
        <w:rPr>
          <w:rFonts w:hint="eastAsia" w:ascii="宋体" w:hAnsi="宋体"/>
        </w:rPr>
        <w:t>比选申请报价应包括完成所有项目内容等履行合同全过程产生的所有成本、利润及其他费用等全部费用以及比选申请人应承担的费用。</w:t>
      </w:r>
    </w:p>
    <w:p w14:paraId="2FA7CEFA">
      <w:pPr>
        <w:tabs>
          <w:tab w:val="left" w:pos="8364"/>
        </w:tabs>
        <w:spacing w:before="0" w:after="0" w:afterAutospacing="0"/>
        <w:ind w:left="0" w:right="0" w:firstLine="420" w:firstLineChars="200"/>
        <w:rPr>
          <w:rFonts w:hint="eastAsia" w:ascii="宋体" w:hAnsi="宋体"/>
        </w:rPr>
      </w:pPr>
      <w:r>
        <w:rPr>
          <w:rFonts w:hint="eastAsia" w:ascii="宋体" w:hAnsi="宋体"/>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6B2F563">
      <w:pPr>
        <w:tabs>
          <w:tab w:val="left" w:pos="8364"/>
        </w:tabs>
        <w:spacing w:before="0" w:after="0" w:afterAutospacing="0"/>
        <w:ind w:left="0" w:right="0" w:firstLine="420" w:firstLineChars="200"/>
        <w:rPr>
          <w:rFonts w:hint="eastAsia" w:ascii="宋体" w:hAnsi="宋体" w:cs="宋体"/>
        </w:rPr>
      </w:pPr>
      <w:r>
        <w:rPr>
          <w:rFonts w:ascii="宋体" w:hAnsi="宋体"/>
        </w:rPr>
        <w:t>12.</w:t>
      </w:r>
      <w:r>
        <w:rPr>
          <w:rFonts w:hint="eastAsia" w:ascii="宋体" w:hAnsi="宋体"/>
        </w:rPr>
        <w:t>4</w:t>
      </w:r>
      <w:r>
        <w:rPr>
          <w:rFonts w:ascii="宋体" w:hAnsi="宋体"/>
        </w:rPr>
        <w:t>比选申请人在编制比选申请报价时应考虑包括但不限于合同实施期间政策、法规变化以及汇率浮动、物价指数浮动等对价格的影响，以可调整的价</w:t>
      </w:r>
      <w:r>
        <w:rPr>
          <w:rFonts w:ascii="宋体" w:hAnsi="宋体" w:cs="宋体"/>
        </w:rPr>
        <w:t xml:space="preserve">格或以选择性报价递交的比选申请文件将作为非实质性响应比选申请而被否决。 </w:t>
      </w:r>
    </w:p>
    <w:p w14:paraId="066AB01B">
      <w:pPr>
        <w:tabs>
          <w:tab w:val="left" w:pos="8364"/>
        </w:tabs>
        <w:spacing w:before="0" w:after="0" w:afterAutospacing="0"/>
        <w:ind w:left="0" w:right="0" w:firstLine="420" w:firstLineChars="200"/>
        <w:rPr>
          <w:rFonts w:hint="eastAsia" w:ascii="宋体" w:hAnsi="宋体"/>
          <w:b/>
        </w:rPr>
      </w:pPr>
      <w:r>
        <w:rPr>
          <w:rFonts w:ascii="宋体" w:hAnsi="宋体"/>
        </w:rPr>
        <w:t>12.</w:t>
      </w:r>
      <w:r>
        <w:rPr>
          <w:rFonts w:hint="eastAsia" w:ascii="宋体" w:hAnsi="宋体"/>
        </w:rPr>
        <w:t>5</w:t>
      </w:r>
      <w:r>
        <w:rPr>
          <w:rFonts w:hint="eastAsia" w:ascii="宋体" w:hAnsi="宋体"/>
          <w:b/>
        </w:rPr>
        <w:t>比选申请人不得以低于成本的报价竞标，也不得以他人名义比选申请或者以其他方式弄虚作假，骗取中选。</w:t>
      </w:r>
    </w:p>
    <w:p w14:paraId="68866250">
      <w:pPr>
        <w:tabs>
          <w:tab w:val="left" w:pos="8364"/>
        </w:tabs>
        <w:spacing w:before="0" w:after="0" w:afterAutospacing="0"/>
        <w:ind w:left="0" w:right="0" w:firstLine="422" w:firstLineChars="200"/>
        <w:rPr>
          <w:rFonts w:hint="eastAsia" w:ascii="宋体" w:hAnsi="宋体"/>
          <w:b/>
          <w:bCs/>
        </w:rPr>
      </w:pPr>
      <w:r>
        <w:rPr>
          <w:rFonts w:hint="eastAsia" w:ascii="宋体" w:hAnsi="宋体"/>
          <w:b/>
          <w:bCs/>
        </w:rPr>
        <w:t>12.6 比选申请人不得在价格文件之外的比选申请文件中出现任何有关本项目的报价信息。</w:t>
      </w:r>
    </w:p>
    <w:p w14:paraId="2055F77F">
      <w:pPr>
        <w:pStyle w:val="7"/>
        <w:numPr>
          <w:ilvl w:val="0"/>
          <w:numId w:val="4"/>
        </w:numPr>
        <w:spacing w:before="0" w:after="0" w:afterAutospacing="0"/>
        <w:ind w:left="0" w:right="0" w:firstLine="422" w:firstLineChars="200"/>
        <w:rPr>
          <w:rFonts w:hint="eastAsia" w:ascii="宋体" w:hAnsi="宋体"/>
          <w:sz w:val="21"/>
          <w:szCs w:val="21"/>
        </w:rPr>
      </w:pPr>
      <w:bookmarkStart w:id="390" w:name="_Toc12947"/>
      <w:bookmarkStart w:id="391" w:name="_Toc385427807"/>
      <w:bookmarkStart w:id="392" w:name="_Toc7428"/>
      <w:bookmarkStart w:id="393" w:name="_Toc5836"/>
      <w:bookmarkStart w:id="394" w:name="_Toc492478732"/>
      <w:bookmarkStart w:id="395" w:name="_Toc25459"/>
      <w:bookmarkStart w:id="396" w:name="_Toc26064"/>
      <w:bookmarkStart w:id="397" w:name="_Toc21448"/>
      <w:bookmarkStart w:id="398" w:name="_Toc383891182"/>
      <w:bookmarkStart w:id="399" w:name="_Toc375039078"/>
      <w:bookmarkStart w:id="400" w:name="_Toc28476"/>
      <w:bookmarkStart w:id="401" w:name="_Toc12983519"/>
      <w:bookmarkStart w:id="402" w:name="_Toc18875"/>
      <w:bookmarkStart w:id="403" w:name="_Toc25750605"/>
      <w:bookmarkStart w:id="404" w:name="_Toc20156"/>
      <w:bookmarkStart w:id="405" w:name="_Toc2710"/>
      <w:bookmarkStart w:id="406" w:name="_Toc1664"/>
      <w:bookmarkStart w:id="407" w:name="_Toc12762"/>
      <w:bookmarkStart w:id="408" w:name="_Toc390098433"/>
      <w:bookmarkStart w:id="409" w:name="_Toc114134622"/>
      <w:bookmarkStart w:id="410" w:name="_Toc21430"/>
      <w:bookmarkStart w:id="411" w:name="_Toc28880"/>
      <w:bookmarkStart w:id="412" w:name="_Toc15940"/>
      <w:bookmarkStart w:id="413" w:name="_Toc10220"/>
      <w:bookmarkStart w:id="414" w:name="_Toc21706"/>
      <w:r>
        <w:rPr>
          <w:rFonts w:ascii="宋体" w:hAnsi="宋体"/>
          <w:sz w:val="21"/>
          <w:szCs w:val="21"/>
        </w:rPr>
        <w:t>比选申请货币</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56B131B">
      <w:pPr>
        <w:spacing w:before="0" w:after="0" w:afterAutospacing="0"/>
        <w:ind w:left="0" w:right="0" w:firstLine="420" w:firstLineChars="200"/>
        <w:rPr>
          <w:rFonts w:hint="eastAsia" w:ascii="宋体" w:hAnsi="宋体"/>
        </w:rPr>
      </w:pPr>
      <w:r>
        <w:rPr>
          <w:rFonts w:hint="eastAsia" w:ascii="宋体" w:hAnsi="宋体"/>
        </w:rPr>
        <w:t>13.1</w:t>
      </w:r>
      <w:r>
        <w:rPr>
          <w:rFonts w:ascii="宋体" w:hAnsi="宋体"/>
        </w:rPr>
        <w:t>比选申请人提供的货物和服务用人民币报价。在比选申请文件中的报价一律用人民币币种填报，比选人不接受任何非人民币币种的比选申请报价。</w:t>
      </w:r>
    </w:p>
    <w:p w14:paraId="78483EFD">
      <w:pPr>
        <w:spacing w:before="0" w:after="0" w:afterAutospacing="0"/>
        <w:ind w:left="0" w:right="0" w:firstLine="420" w:firstLineChars="200"/>
        <w:rPr>
          <w:rFonts w:hint="eastAsia" w:ascii="宋体" w:hAnsi="宋体"/>
        </w:rPr>
      </w:pPr>
      <w:r>
        <w:rPr>
          <w:rFonts w:hint="eastAsia" w:ascii="宋体" w:hAnsi="宋体"/>
        </w:rPr>
        <w:t>13.2</w:t>
      </w:r>
      <w:r>
        <w:rPr>
          <w:rFonts w:ascii="宋体" w:hAnsi="宋体"/>
        </w:rPr>
        <w:t>比选人将以人民币与中选的比选申请人签订合同。</w:t>
      </w:r>
    </w:p>
    <w:p w14:paraId="16D3EF6C">
      <w:pPr>
        <w:pStyle w:val="7"/>
        <w:numPr>
          <w:ilvl w:val="0"/>
          <w:numId w:val="4"/>
        </w:numPr>
        <w:spacing w:before="0" w:after="0" w:afterAutospacing="0"/>
        <w:ind w:left="0" w:right="0" w:firstLine="422" w:firstLineChars="200"/>
        <w:rPr>
          <w:rFonts w:hint="eastAsia" w:ascii="宋体" w:hAnsi="宋体"/>
          <w:sz w:val="21"/>
          <w:szCs w:val="21"/>
        </w:rPr>
      </w:pPr>
      <w:bookmarkStart w:id="415" w:name="_Toc16314"/>
      <w:bookmarkStart w:id="416" w:name="_Toc12049"/>
      <w:bookmarkStart w:id="417" w:name="_Toc492478735"/>
      <w:bookmarkStart w:id="418" w:name="_Toc12983520"/>
      <w:bookmarkStart w:id="419" w:name="_Toc9237"/>
      <w:bookmarkStart w:id="420" w:name="_Toc24199"/>
      <w:bookmarkStart w:id="421" w:name="_Toc383891185"/>
      <w:bookmarkStart w:id="422" w:name="_Toc1624"/>
      <w:bookmarkStart w:id="423" w:name="_Toc11690"/>
      <w:bookmarkStart w:id="424" w:name="_Toc5974"/>
      <w:bookmarkStart w:id="425" w:name="_Toc114134623"/>
      <w:bookmarkStart w:id="426" w:name="_Toc25750606"/>
      <w:bookmarkStart w:id="427" w:name="_Toc30606"/>
      <w:bookmarkStart w:id="428" w:name="_Toc28665"/>
      <w:bookmarkStart w:id="429" w:name="_Toc390098436"/>
      <w:bookmarkStart w:id="430" w:name="_Toc375039081"/>
      <w:bookmarkStart w:id="431" w:name="_Toc30848"/>
      <w:bookmarkStart w:id="432" w:name="_Toc27508"/>
      <w:bookmarkStart w:id="433" w:name="_Toc14309"/>
      <w:bookmarkStart w:id="434" w:name="_Toc385427810"/>
      <w:bookmarkStart w:id="435" w:name="_Toc1530"/>
      <w:bookmarkStart w:id="436" w:name="_Toc22051"/>
      <w:bookmarkStart w:id="437" w:name="_Toc14922"/>
      <w:bookmarkStart w:id="438" w:name="_Toc30040"/>
      <w:bookmarkStart w:id="439" w:name="_Toc7417"/>
      <w:r>
        <w:rPr>
          <w:rFonts w:ascii="宋体" w:hAnsi="宋体"/>
          <w:sz w:val="21"/>
          <w:szCs w:val="21"/>
        </w:rPr>
        <w:t>比选保证金</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1381DF8">
      <w:pPr>
        <w:pStyle w:val="17"/>
        <w:spacing w:before="0" w:after="0" w:afterAutospacing="0"/>
        <w:ind w:left="0" w:right="0" w:firstLine="420" w:firstLineChars="200"/>
        <w:rPr>
          <w:rFonts w:hint="eastAsia" w:hAnsi="宋体" w:cs="Times New Roman"/>
          <w:sz w:val="21"/>
          <w:szCs w:val="21"/>
        </w:rPr>
      </w:pPr>
      <w:r>
        <w:rPr>
          <w:rFonts w:hint="eastAsia" w:hAnsi="宋体" w:cs="Times New Roman"/>
          <w:sz w:val="21"/>
          <w:szCs w:val="21"/>
        </w:rPr>
        <w:t>本项目</w:t>
      </w:r>
      <w:r>
        <w:rPr>
          <w:rFonts w:hint="eastAsia" w:hAnsi="宋体"/>
          <w:sz w:val="21"/>
          <w:szCs w:val="21"/>
        </w:rPr>
        <w:t>不要求递交比选保证金。</w:t>
      </w:r>
    </w:p>
    <w:p w14:paraId="12FB7292">
      <w:pPr>
        <w:pStyle w:val="7"/>
        <w:spacing w:before="0" w:after="0" w:afterAutospacing="0"/>
        <w:ind w:left="0" w:right="0" w:firstLine="422" w:firstLineChars="200"/>
        <w:rPr>
          <w:rFonts w:hint="eastAsia" w:ascii="宋体" w:hAnsi="宋体"/>
          <w:sz w:val="21"/>
          <w:szCs w:val="21"/>
        </w:rPr>
      </w:pPr>
      <w:bookmarkStart w:id="440" w:name="_Toc1604"/>
      <w:bookmarkStart w:id="441" w:name="_Toc385427811"/>
      <w:bookmarkStart w:id="442" w:name="_Toc24656"/>
      <w:bookmarkStart w:id="443" w:name="_Toc28997"/>
      <w:bookmarkStart w:id="444" w:name="_Toc20493"/>
      <w:bookmarkStart w:id="445" w:name="_Toc7808"/>
      <w:bookmarkStart w:id="446" w:name="_Toc23114"/>
      <w:bookmarkStart w:id="447" w:name="_Toc114134624"/>
      <w:bookmarkStart w:id="448" w:name="_Toc30499"/>
      <w:bookmarkStart w:id="449" w:name="_Toc20070"/>
      <w:bookmarkStart w:id="450" w:name="_Toc375039082"/>
      <w:bookmarkStart w:id="451" w:name="_Toc25750607"/>
      <w:bookmarkStart w:id="452" w:name="_Toc28555"/>
      <w:bookmarkStart w:id="453" w:name="_Toc12983521"/>
      <w:bookmarkStart w:id="454" w:name="_Toc845"/>
      <w:bookmarkStart w:id="455" w:name="_Toc691"/>
      <w:bookmarkStart w:id="456" w:name="_Toc4433"/>
      <w:bookmarkStart w:id="457" w:name="_Toc9117"/>
      <w:bookmarkStart w:id="458" w:name="_Toc492478736"/>
      <w:bookmarkStart w:id="459" w:name="_Toc20643"/>
      <w:bookmarkStart w:id="460" w:name="_Toc10918"/>
      <w:bookmarkStart w:id="461" w:name="_Toc390098437"/>
      <w:bookmarkStart w:id="462" w:name="_Toc5690"/>
      <w:bookmarkStart w:id="463" w:name="_Toc383891186"/>
      <w:bookmarkStart w:id="464" w:name="_Toc2268"/>
      <w:r>
        <w:rPr>
          <w:rFonts w:hint="eastAsia" w:ascii="宋体" w:hAnsi="宋体"/>
          <w:sz w:val="21"/>
          <w:szCs w:val="21"/>
        </w:rPr>
        <w:t xml:space="preserve">15. </w:t>
      </w:r>
      <w:r>
        <w:rPr>
          <w:rFonts w:ascii="宋体" w:hAnsi="宋体"/>
          <w:sz w:val="21"/>
          <w:szCs w:val="21"/>
        </w:rPr>
        <w:t>比选申请有效期</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B90C46C">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15.1 </w:t>
      </w:r>
      <w:r>
        <w:rPr>
          <w:rFonts w:ascii="宋体" w:hAnsi="宋体"/>
        </w:rPr>
        <w:t>根据本须知前附表规定，比选申请应在比选申请须知前附表中规定的时间内保持有效。比选申请有效期不满足要求的比选申请将被视为非实质性响应比选申请而予以否决。</w:t>
      </w:r>
    </w:p>
    <w:p w14:paraId="2B2D0CE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15.2 </w:t>
      </w:r>
      <w:r>
        <w:rPr>
          <w:rFonts w:ascii="宋体" w:hAnsi="宋体"/>
        </w:rPr>
        <w:t>特殊情况下，</w:t>
      </w:r>
      <w:r>
        <w:rPr>
          <w:rFonts w:hint="eastAsia" w:ascii="宋体" w:hAnsi="宋体"/>
        </w:rPr>
        <w:t>比选人</w:t>
      </w:r>
      <w:r>
        <w:rPr>
          <w:rFonts w:ascii="宋体" w:hAnsi="宋体"/>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rPr>
        <w:t>。</w:t>
      </w:r>
    </w:p>
    <w:p w14:paraId="1F97E09E">
      <w:pPr>
        <w:tabs>
          <w:tab w:val="left" w:pos="1134"/>
          <w:tab w:val="left" w:pos="8364"/>
        </w:tabs>
        <w:spacing w:before="0" w:after="0" w:afterAutospacing="0"/>
        <w:ind w:left="0" w:right="0" w:firstLine="422" w:firstLineChars="200"/>
        <w:rPr>
          <w:rFonts w:hint="eastAsia" w:ascii="宋体" w:hAnsi="宋体"/>
          <w:b/>
          <w:bCs/>
        </w:rPr>
      </w:pPr>
      <w:bookmarkStart w:id="465" w:name="_Toc29108"/>
      <w:bookmarkStart w:id="466" w:name="_Toc25684"/>
      <w:bookmarkStart w:id="467" w:name="_Toc19044"/>
      <w:bookmarkStart w:id="468" w:name="_Toc375039083"/>
      <w:bookmarkStart w:id="469" w:name="_Toc32525"/>
      <w:bookmarkStart w:id="470" w:name="_Toc3414"/>
      <w:bookmarkStart w:id="471" w:name="_Toc25468"/>
      <w:bookmarkStart w:id="472" w:name="_Toc8100"/>
      <w:bookmarkStart w:id="473" w:name="_Toc383891187"/>
      <w:bookmarkStart w:id="474" w:name="_Toc4216"/>
      <w:bookmarkStart w:id="475" w:name="_Toc24922"/>
      <w:bookmarkStart w:id="476" w:name="_Toc301"/>
      <w:bookmarkStart w:id="477" w:name="_Toc14672"/>
      <w:bookmarkStart w:id="478" w:name="_Toc385427812"/>
      <w:bookmarkStart w:id="479" w:name="_Toc12506"/>
      <w:bookmarkStart w:id="480" w:name="_Toc12983522"/>
      <w:bookmarkStart w:id="481" w:name="_Toc19603"/>
      <w:bookmarkStart w:id="482" w:name="_Toc390098438"/>
      <w:bookmarkStart w:id="483" w:name="_Toc12435"/>
      <w:bookmarkStart w:id="484" w:name="_Toc492478737"/>
      <w:bookmarkStart w:id="485" w:name="_Toc6065"/>
      <w:bookmarkStart w:id="486" w:name="_Toc27730"/>
      <w:bookmarkStart w:id="487" w:name="_Toc32020"/>
      <w:r>
        <w:rPr>
          <w:rFonts w:hint="eastAsia" w:ascii="宋体" w:hAnsi="宋体"/>
          <w:b/>
          <w:bCs/>
        </w:rPr>
        <w:t xml:space="preserve">16. </w:t>
      </w:r>
      <w:r>
        <w:rPr>
          <w:rFonts w:ascii="宋体" w:hAnsi="宋体"/>
          <w:b/>
          <w:bCs/>
        </w:rPr>
        <w:t>比选申请文件的制作和签署</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3614A67">
      <w:pPr>
        <w:tabs>
          <w:tab w:val="left" w:pos="1134"/>
          <w:tab w:val="left" w:pos="8364"/>
        </w:tabs>
        <w:spacing w:before="0" w:after="0" w:afterAutospacing="0"/>
        <w:ind w:left="0" w:right="0" w:firstLine="420" w:firstLineChars="200"/>
        <w:rPr>
          <w:rFonts w:hint="eastAsia" w:ascii="宋体" w:hAnsi="宋体"/>
          <w:sz w:val="24"/>
          <w:szCs w:val="24"/>
        </w:rPr>
      </w:pPr>
      <w:r>
        <w:rPr>
          <w:rFonts w:hint="eastAsia" w:ascii="宋体" w:hAnsi="宋体"/>
        </w:rPr>
        <w:t xml:space="preserve">16.1 </w:t>
      </w:r>
      <w:r>
        <w:rPr>
          <w:rFonts w:ascii="宋体" w:hAnsi="宋体"/>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t>
      </w:r>
      <w:r>
        <w:rPr>
          <w:rFonts w:hint="eastAsia" w:ascii="宋体" w:hAnsi="宋体"/>
        </w:rPr>
        <w:t>；</w:t>
      </w:r>
      <w:r>
        <w:rPr>
          <w:rFonts w:ascii="宋体" w:hAnsi="宋体"/>
        </w:rPr>
        <w:t>电子版与纸</w:t>
      </w:r>
      <w:r>
        <w:rPr>
          <w:rFonts w:hint="eastAsia" w:ascii="宋体" w:hAnsi="宋体"/>
        </w:rPr>
        <w:t>质</w:t>
      </w:r>
      <w:r>
        <w:rPr>
          <w:rFonts w:ascii="宋体" w:hAnsi="宋体"/>
        </w:rPr>
        <w:t>文件不符</w:t>
      </w:r>
      <w:r>
        <w:rPr>
          <w:rFonts w:hint="eastAsia" w:ascii="宋体" w:hAnsi="宋体"/>
        </w:rPr>
        <w:t>的，</w:t>
      </w:r>
      <w:r>
        <w:rPr>
          <w:rFonts w:ascii="宋体" w:hAnsi="宋体"/>
        </w:rPr>
        <w:t>以纸</w:t>
      </w:r>
      <w:r>
        <w:rPr>
          <w:rFonts w:hint="eastAsia" w:ascii="宋体" w:hAnsi="宋体"/>
        </w:rPr>
        <w:t>质</w:t>
      </w:r>
      <w:r>
        <w:rPr>
          <w:rFonts w:ascii="宋体" w:hAnsi="宋体"/>
        </w:rPr>
        <w:t>文件为准。</w:t>
      </w:r>
      <w:r>
        <w:rPr>
          <w:rFonts w:hint="eastAsia" w:ascii="宋体" w:hAnsi="宋体"/>
          <w:b/>
          <w:sz w:val="24"/>
          <w:szCs w:val="24"/>
        </w:rPr>
        <w:t>比选申请文件要按照资格审查文件、价格文件和技术文件三部分文件单独装订成册。并按照比选申请须知规定的式样、密封和标记、时间和地点递交。</w:t>
      </w:r>
    </w:p>
    <w:p w14:paraId="425234F6">
      <w:pPr>
        <w:tabs>
          <w:tab w:val="left" w:pos="1134"/>
          <w:tab w:val="left" w:pos="8364"/>
        </w:tabs>
        <w:spacing w:before="0" w:after="0" w:afterAutospacing="0"/>
        <w:ind w:left="0" w:right="0" w:firstLine="422" w:firstLineChars="200"/>
        <w:rPr>
          <w:rFonts w:hint="eastAsia" w:ascii="宋体" w:hAnsi="宋体"/>
          <w:b/>
        </w:rPr>
      </w:pPr>
      <w:r>
        <w:rPr>
          <w:rFonts w:hint="eastAsia" w:ascii="宋体" w:hAnsi="宋体"/>
          <w:b/>
        </w:rPr>
        <w:t xml:space="preserve">16.2 </w:t>
      </w:r>
      <w:r>
        <w:rPr>
          <w:rFonts w:ascii="宋体" w:hAnsi="宋体"/>
          <w:b/>
        </w:rPr>
        <w:t>比选申请文件的正本需打印，并由比选申请人法定代表人或其授权委托人</w:t>
      </w:r>
      <w:r>
        <w:rPr>
          <w:rFonts w:hint="eastAsia" w:ascii="宋体" w:hAnsi="宋体"/>
          <w:b/>
        </w:rPr>
        <w:t>在比选文件规定的相关位置</w:t>
      </w:r>
      <w:r>
        <w:rPr>
          <w:rFonts w:ascii="宋体" w:hAnsi="宋体"/>
          <w:b/>
        </w:rPr>
        <w:t>签字</w:t>
      </w:r>
      <w:r>
        <w:rPr>
          <w:rFonts w:hint="eastAsia" w:ascii="宋体" w:hAnsi="宋体"/>
          <w:b/>
        </w:rPr>
        <w:t>或盖章</w:t>
      </w:r>
      <w:r>
        <w:rPr>
          <w:rFonts w:ascii="宋体" w:hAnsi="宋体"/>
          <w:b/>
        </w:rPr>
        <w:t>并加盖</w:t>
      </w:r>
      <w:r>
        <w:rPr>
          <w:rFonts w:hint="eastAsia" w:ascii="宋体" w:hAnsi="宋体"/>
          <w:b/>
        </w:rPr>
        <w:t>比选申请人</w:t>
      </w:r>
      <w:r>
        <w:rPr>
          <w:rFonts w:ascii="宋体" w:hAnsi="宋体"/>
          <w:b/>
        </w:rPr>
        <w:t>公章。授权委托人应将以书面形式出具的“法定代表人授权书”附在比选申请文件中。</w:t>
      </w:r>
      <w:r>
        <w:rPr>
          <w:rFonts w:hint="eastAsia" w:ascii="宋体" w:hAnsi="宋体"/>
          <w:b/>
        </w:rPr>
        <w:t>比选申请文件正本需</w:t>
      </w:r>
      <w:r>
        <w:rPr>
          <w:rFonts w:ascii="宋体" w:hAnsi="宋体"/>
          <w:b/>
        </w:rPr>
        <w:t>骑缝加盖比选申请人单位公章</w:t>
      </w:r>
      <w:r>
        <w:rPr>
          <w:rFonts w:hint="eastAsia" w:ascii="宋体" w:hAnsi="宋体"/>
          <w:b/>
        </w:rPr>
        <w:t>，</w:t>
      </w:r>
      <w:r>
        <w:rPr>
          <w:rFonts w:ascii="宋体" w:hAnsi="宋体"/>
          <w:b/>
        </w:rPr>
        <w:t>比选申请文件的副本可采用正本的复印件</w:t>
      </w:r>
      <w:r>
        <w:rPr>
          <w:rFonts w:hint="eastAsia" w:ascii="宋体" w:hAnsi="宋体"/>
          <w:b/>
        </w:rPr>
        <w:t>（需</w:t>
      </w:r>
      <w:r>
        <w:rPr>
          <w:rFonts w:ascii="宋体" w:hAnsi="宋体"/>
          <w:b/>
        </w:rPr>
        <w:t>骑缝加盖比选申请人单位公章</w:t>
      </w:r>
      <w:r>
        <w:rPr>
          <w:rFonts w:hint="eastAsia" w:ascii="宋体" w:hAnsi="宋体"/>
          <w:b/>
        </w:rPr>
        <w:t>）</w:t>
      </w:r>
      <w:r>
        <w:rPr>
          <w:rFonts w:ascii="宋体" w:hAnsi="宋体"/>
          <w:b/>
        </w:rPr>
        <w:t>。</w:t>
      </w:r>
    </w:p>
    <w:p w14:paraId="46C4715E">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16.3 </w:t>
      </w:r>
      <w:r>
        <w:rPr>
          <w:rFonts w:ascii="宋体" w:hAnsi="宋体"/>
        </w:rPr>
        <w:t>比选申请文件应无涂改和行间插字，除非是比选申请人造成的必须修改的错误，任何行间插字、涂改和增删，必须由比选申请人法定代表人或其授权代表在旁边签字或盖章确认才有效。</w:t>
      </w:r>
    </w:p>
    <w:p w14:paraId="24374165">
      <w:pPr>
        <w:tabs>
          <w:tab w:val="left" w:pos="1134"/>
          <w:tab w:val="left" w:pos="8364"/>
        </w:tabs>
        <w:spacing w:before="0" w:after="0" w:afterAutospacing="0"/>
        <w:ind w:left="0" w:right="0" w:firstLine="420" w:firstLineChars="200"/>
        <w:rPr>
          <w:rFonts w:hint="eastAsia" w:ascii="宋体" w:hAnsi="宋体"/>
          <w:b/>
          <w:bCs/>
          <w:sz w:val="24"/>
          <w:szCs w:val="24"/>
        </w:rPr>
      </w:pPr>
      <w:r>
        <w:rPr>
          <w:rFonts w:hint="eastAsia" w:ascii="宋体" w:hAnsi="宋体"/>
        </w:rPr>
        <w:t xml:space="preserve">16.4 </w:t>
      </w:r>
      <w:r>
        <w:rPr>
          <w:rFonts w:ascii="宋体" w:hAnsi="宋体"/>
          <w:b/>
          <w:bCs/>
          <w:sz w:val="24"/>
          <w:szCs w:val="24"/>
        </w:rPr>
        <w:t>比选人拒绝接受以</w:t>
      </w:r>
      <w:r>
        <w:rPr>
          <w:rFonts w:hint="eastAsia" w:ascii="宋体" w:hAnsi="宋体"/>
          <w:b/>
          <w:bCs/>
          <w:sz w:val="24"/>
          <w:szCs w:val="24"/>
        </w:rPr>
        <w:t>邮寄、</w:t>
      </w:r>
      <w:r>
        <w:rPr>
          <w:rFonts w:ascii="宋体" w:hAnsi="宋体"/>
          <w:b/>
          <w:bCs/>
          <w:sz w:val="24"/>
          <w:szCs w:val="24"/>
        </w:rPr>
        <w:t>电报、电话、传真、电子邮件形式的比选申请。</w:t>
      </w:r>
    </w:p>
    <w:p w14:paraId="5F5DD04F">
      <w:pPr>
        <w:pStyle w:val="6"/>
        <w:spacing w:after="0" w:afterAutospacing="0" w:line="360" w:lineRule="auto"/>
        <w:ind w:left="0" w:right="0" w:firstLine="482" w:firstLineChars="200"/>
        <w:rPr>
          <w:rFonts w:hint="eastAsia" w:ascii="宋体" w:hAnsi="宋体" w:eastAsia="宋体"/>
          <w:sz w:val="24"/>
          <w:szCs w:val="24"/>
        </w:rPr>
      </w:pPr>
      <w:bookmarkStart w:id="488" w:name="_Toc390098439"/>
      <w:bookmarkStart w:id="489" w:name="_Toc375039084"/>
      <w:bookmarkStart w:id="490" w:name="_Toc383891188"/>
      <w:bookmarkStart w:id="491" w:name="_Toc385427813"/>
      <w:bookmarkStart w:id="492" w:name="_Toc114134625"/>
      <w:bookmarkStart w:id="493" w:name="_Toc23177"/>
      <w:bookmarkStart w:id="494" w:name="_Toc759"/>
      <w:bookmarkStart w:id="495" w:name="_Toc30452"/>
      <w:bookmarkStart w:id="496" w:name="_Toc16409"/>
      <w:bookmarkStart w:id="497" w:name="_Toc1315"/>
      <w:bookmarkStart w:id="498" w:name="_Toc1952"/>
      <w:bookmarkStart w:id="499" w:name="_Toc10234"/>
      <w:bookmarkStart w:id="500" w:name="_Toc30187"/>
      <w:bookmarkStart w:id="501" w:name="_Toc18322"/>
      <w:bookmarkStart w:id="502" w:name="_Toc15116"/>
      <w:bookmarkStart w:id="503" w:name="_Toc32054"/>
      <w:bookmarkStart w:id="504" w:name="_Toc492478738"/>
      <w:bookmarkStart w:id="505" w:name="_Toc6101"/>
      <w:bookmarkStart w:id="506" w:name="_Toc26776"/>
      <w:bookmarkStart w:id="507" w:name="_Toc2975"/>
      <w:bookmarkStart w:id="508" w:name="_Toc30962"/>
      <w:bookmarkStart w:id="509" w:name="_Toc2113"/>
      <w:bookmarkStart w:id="510" w:name="_Toc26551"/>
      <w:bookmarkStart w:id="511" w:name="_Toc12983523"/>
      <w:r>
        <w:rPr>
          <w:rFonts w:hint="eastAsia" w:ascii="宋体" w:hAnsi="宋体" w:eastAsia="宋体"/>
          <w:sz w:val="24"/>
          <w:szCs w:val="24"/>
        </w:rPr>
        <w:t>四、</w:t>
      </w:r>
      <w:r>
        <w:rPr>
          <w:rFonts w:ascii="宋体" w:hAnsi="宋体" w:eastAsia="宋体"/>
          <w:sz w:val="24"/>
          <w:szCs w:val="24"/>
        </w:rPr>
        <w:t>比选申请文件</w:t>
      </w:r>
      <w:bookmarkEnd w:id="488"/>
      <w:bookmarkEnd w:id="489"/>
      <w:bookmarkEnd w:id="490"/>
      <w:bookmarkEnd w:id="491"/>
      <w:r>
        <w:rPr>
          <w:rFonts w:hint="eastAsia" w:ascii="宋体" w:hAnsi="宋体" w:eastAsia="宋体"/>
          <w:sz w:val="24"/>
          <w:szCs w:val="24"/>
        </w:rPr>
        <w:t>的密封和递交</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D6577F0">
      <w:pPr>
        <w:pStyle w:val="7"/>
        <w:spacing w:before="0" w:after="0" w:afterAutospacing="0"/>
        <w:ind w:left="0" w:right="0" w:firstLine="422" w:firstLineChars="200"/>
        <w:rPr>
          <w:rFonts w:hint="eastAsia" w:ascii="宋体" w:hAnsi="宋体"/>
          <w:sz w:val="21"/>
          <w:szCs w:val="21"/>
        </w:rPr>
      </w:pPr>
      <w:bookmarkStart w:id="512" w:name="_Toc30196"/>
      <w:bookmarkStart w:id="513" w:name="_Toc385427814"/>
      <w:bookmarkStart w:id="514" w:name="_Toc26249"/>
      <w:bookmarkStart w:id="515" w:name="_Toc13621"/>
      <w:bookmarkStart w:id="516" w:name="_Toc12983524"/>
      <w:bookmarkStart w:id="517" w:name="_Toc114134626"/>
      <w:bookmarkStart w:id="518" w:name="_Toc390098440"/>
      <w:bookmarkStart w:id="519" w:name="_Toc18616"/>
      <w:bookmarkStart w:id="520" w:name="_Toc13875"/>
      <w:bookmarkStart w:id="521" w:name="_Toc15650"/>
      <w:bookmarkStart w:id="522" w:name="_Toc5922"/>
      <w:bookmarkStart w:id="523" w:name="_Toc17200"/>
      <w:bookmarkStart w:id="524" w:name="_Toc15663"/>
      <w:bookmarkStart w:id="525" w:name="_Toc12117"/>
      <w:bookmarkStart w:id="526" w:name="_Toc492478739"/>
      <w:bookmarkStart w:id="527" w:name="_Toc9307"/>
      <w:bookmarkStart w:id="528" w:name="_Toc383891189"/>
      <w:bookmarkStart w:id="529" w:name="_Toc15735"/>
      <w:bookmarkStart w:id="530" w:name="_Toc19495"/>
      <w:bookmarkStart w:id="531" w:name="_Toc375039085"/>
      <w:bookmarkStart w:id="532" w:name="_Toc12329"/>
      <w:bookmarkStart w:id="533" w:name="_Toc15071"/>
      <w:bookmarkStart w:id="534" w:name="_Toc25750609"/>
      <w:bookmarkStart w:id="535" w:name="_Toc24648"/>
      <w:bookmarkStart w:id="536" w:name="_Toc13829"/>
      <w:r>
        <w:rPr>
          <w:rFonts w:hint="eastAsia" w:ascii="宋体" w:hAnsi="宋体"/>
          <w:sz w:val="21"/>
          <w:szCs w:val="21"/>
        </w:rPr>
        <w:t xml:space="preserve">17. </w:t>
      </w:r>
      <w:r>
        <w:rPr>
          <w:rFonts w:ascii="宋体" w:hAnsi="宋体"/>
          <w:sz w:val="21"/>
          <w:szCs w:val="21"/>
        </w:rPr>
        <w:t>比选申请文件</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D5AE588">
      <w:pPr>
        <w:tabs>
          <w:tab w:val="left" w:pos="1134"/>
          <w:tab w:val="left" w:pos="8364"/>
        </w:tabs>
        <w:spacing w:before="0" w:after="0" w:afterAutospacing="0"/>
        <w:ind w:left="0" w:right="0" w:firstLine="420" w:firstLineChars="200"/>
        <w:rPr>
          <w:rFonts w:hint="eastAsia" w:ascii="宋体" w:hAnsi="宋体"/>
        </w:rPr>
      </w:pPr>
      <w:bookmarkStart w:id="537" w:name="_Toc385427815"/>
      <w:bookmarkStart w:id="538" w:name="_Toc375039086"/>
      <w:bookmarkStart w:id="539" w:name="_Toc383891190"/>
      <w:bookmarkStart w:id="540" w:name="_Toc390098441"/>
      <w:r>
        <w:rPr>
          <w:rFonts w:hint="eastAsia" w:ascii="宋体" w:hAnsi="宋体"/>
        </w:rPr>
        <w:t xml:space="preserve">17.1 </w:t>
      </w:r>
      <w:r>
        <w:rPr>
          <w:rFonts w:ascii="宋体" w:hAnsi="宋体"/>
        </w:rPr>
        <w:t>封装方式</w:t>
      </w:r>
    </w:p>
    <w:p w14:paraId="2BCB617C">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（1）比选申请文件正本与副本应分别装订成册，封面上应分别标明“正本”和“副本”字样。</w:t>
      </w:r>
    </w:p>
    <w:p w14:paraId="4052AA78">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2</w:t>
      </w:r>
      <w:r>
        <w:rPr>
          <w:rFonts w:hint="eastAsia" w:ascii="宋体" w:hAnsi="宋体"/>
        </w:rPr>
        <w:t>）比选申请人可将比选申请文件封装为</w:t>
      </w:r>
      <w:r>
        <w:rPr>
          <w:rFonts w:ascii="宋体" w:hAnsi="宋体"/>
        </w:rPr>
        <w:t>1</w:t>
      </w:r>
      <w:r>
        <w:rPr>
          <w:rFonts w:hint="eastAsia" w:ascii="宋体" w:hAnsi="宋体"/>
        </w:rPr>
        <w:t>个包，其中价格文件还需独立密封成包。</w:t>
      </w:r>
    </w:p>
    <w:p w14:paraId="4CB8C65C">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（3）所有密封箱/袋应保证其密封性，并骑缝加盖比选申请人单位公章。</w:t>
      </w:r>
    </w:p>
    <w:p w14:paraId="1874805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17.2 </w:t>
      </w:r>
      <w:r>
        <w:rPr>
          <w:rFonts w:ascii="宋体" w:hAnsi="宋体"/>
        </w:rPr>
        <w:t>所有密封箱/袋都应具有下列识别标志：</w:t>
      </w:r>
    </w:p>
    <w:p w14:paraId="6902207F">
      <w:pPr>
        <w:tabs>
          <w:tab w:val="left" w:pos="1155"/>
        </w:tabs>
        <w:spacing w:before="0" w:after="0" w:afterAutospacing="0"/>
        <w:ind w:left="0" w:right="0" w:firstLine="420" w:firstLineChars="200"/>
        <w:rPr>
          <w:rFonts w:hint="eastAsia" w:ascii="宋体" w:hAnsi="宋体"/>
        </w:rPr>
      </w:pPr>
      <w:r>
        <w:rPr>
          <w:rFonts w:hint="eastAsia" w:ascii="宋体" w:hAnsi="宋体"/>
        </w:rPr>
        <w:t>（1）</w:t>
      </w:r>
      <w:r>
        <w:rPr>
          <w:rFonts w:ascii="宋体" w:hAnsi="宋体"/>
        </w:rPr>
        <w:t>项目名称：</w:t>
      </w:r>
      <w:r>
        <w:rPr>
          <w:rFonts w:hint="eastAsia" w:ascii="宋体" w:hAnsi="宋体"/>
          <w:u w:val="single"/>
          <w:lang w:val="zh-CN"/>
        </w:rPr>
        <w:t>南宁市白沙半岛片区城中村改造项目安置住房小区（地块3）基坑支护工程独立检测</w:t>
      </w:r>
      <w:r>
        <w:rPr>
          <w:rFonts w:ascii="宋体" w:hAnsi="宋体"/>
        </w:rPr>
        <w:t>；</w:t>
      </w:r>
    </w:p>
    <w:p w14:paraId="5082D260">
      <w:pPr>
        <w:tabs>
          <w:tab w:val="left" w:pos="420"/>
          <w:tab w:val="left" w:pos="720"/>
          <w:tab w:val="left" w:pos="1134"/>
        </w:tabs>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项目编号：</w:t>
      </w:r>
      <w:r>
        <w:rPr>
          <w:rFonts w:hint="eastAsia" w:ascii="宋体" w:hAnsi="宋体"/>
        </w:rPr>
        <w:t>无</w:t>
      </w:r>
    </w:p>
    <w:p w14:paraId="26D06CB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17.3 </w:t>
      </w:r>
      <w:r>
        <w:rPr>
          <w:rFonts w:ascii="宋体" w:hAnsi="宋体"/>
        </w:rPr>
        <w:t>所有密封箱</w:t>
      </w:r>
      <w:r>
        <w:rPr>
          <w:rFonts w:hint="eastAsia" w:ascii="宋体" w:hAnsi="宋体"/>
        </w:rPr>
        <w:t>/</w:t>
      </w:r>
      <w:r>
        <w:rPr>
          <w:rFonts w:ascii="宋体" w:hAnsi="宋体"/>
        </w:rPr>
        <w:t>袋上均应写明比选申请人的名称与地址，以便比选申请被宣布迟到时，能原封退回。</w:t>
      </w:r>
    </w:p>
    <w:p w14:paraId="15B202B9">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17.4 </w:t>
      </w:r>
      <w:r>
        <w:rPr>
          <w:rFonts w:ascii="宋体" w:hAnsi="宋体"/>
        </w:rPr>
        <w:t>如果密封箱</w:t>
      </w:r>
      <w:r>
        <w:rPr>
          <w:rFonts w:hint="eastAsia" w:ascii="宋体" w:hAnsi="宋体"/>
        </w:rPr>
        <w:t>/</w:t>
      </w:r>
      <w:r>
        <w:rPr>
          <w:rFonts w:ascii="宋体" w:hAnsi="宋体"/>
        </w:rPr>
        <w:t>袋上没有按上述规定密封并加写标志，比选人将不承担比选申请文件错放或提前开封的责任，由此造成的提前开封的比选申请文件，比选人将予以拒绝，并退还给比选申请人。</w:t>
      </w:r>
    </w:p>
    <w:p w14:paraId="683BED48">
      <w:pPr>
        <w:pStyle w:val="7"/>
        <w:numPr>
          <w:ilvl w:val="0"/>
          <w:numId w:val="5"/>
        </w:numPr>
        <w:spacing w:before="0" w:after="0" w:afterAutospacing="0"/>
        <w:ind w:left="0" w:right="0" w:firstLine="422" w:firstLineChars="200"/>
        <w:rPr>
          <w:rFonts w:hint="eastAsia" w:ascii="宋体" w:hAnsi="宋体"/>
          <w:sz w:val="21"/>
          <w:szCs w:val="21"/>
        </w:rPr>
      </w:pPr>
      <w:bookmarkStart w:id="541" w:name="_Toc16818"/>
      <w:bookmarkStart w:id="542" w:name="_Toc642"/>
      <w:bookmarkStart w:id="543" w:name="_Toc11096"/>
      <w:bookmarkStart w:id="544" w:name="_Toc23859"/>
      <w:bookmarkStart w:id="545" w:name="_Toc28071"/>
      <w:bookmarkStart w:id="546" w:name="_Toc4735"/>
      <w:bookmarkStart w:id="547" w:name="_Toc13883"/>
      <w:bookmarkStart w:id="548" w:name="_Toc16266"/>
      <w:bookmarkStart w:id="549" w:name="_Toc11255"/>
      <w:bookmarkStart w:id="550" w:name="_Toc6482"/>
      <w:bookmarkStart w:id="551" w:name="_Toc22180"/>
      <w:bookmarkStart w:id="552" w:name="_Toc32760"/>
      <w:bookmarkStart w:id="553" w:name="_Toc492478740"/>
      <w:bookmarkStart w:id="554" w:name="_Toc16755"/>
      <w:bookmarkStart w:id="555" w:name="_Toc114134627"/>
      <w:bookmarkStart w:id="556" w:name="_Toc6339"/>
      <w:bookmarkStart w:id="557" w:name="_Toc11039"/>
      <w:bookmarkStart w:id="558" w:name="_Toc25750610"/>
      <w:bookmarkStart w:id="559" w:name="_Toc2337"/>
      <w:bookmarkStart w:id="560" w:name="_Toc12983525"/>
      <w:bookmarkStart w:id="561" w:name="_Toc22445"/>
      <w:r>
        <w:rPr>
          <w:rFonts w:ascii="宋体" w:hAnsi="宋体"/>
          <w:sz w:val="21"/>
          <w:szCs w:val="21"/>
        </w:rPr>
        <w:t>比选申请截止期</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C66C226">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18.1 </w:t>
      </w:r>
      <w:r>
        <w:rPr>
          <w:rFonts w:ascii="宋体" w:hAnsi="宋体"/>
        </w:rPr>
        <w:t>所有比选申请文件应派专人送交，并须按“比选申请须知前附表”中规定的比选申请截止时间</w:t>
      </w:r>
      <w:r>
        <w:rPr>
          <w:rFonts w:hint="eastAsia" w:ascii="宋体" w:hAnsi="宋体"/>
        </w:rPr>
        <w:t>前</w:t>
      </w:r>
      <w:r>
        <w:rPr>
          <w:rFonts w:ascii="宋体" w:hAnsi="宋体"/>
        </w:rPr>
        <w:t>送至</w:t>
      </w:r>
      <w:r>
        <w:rPr>
          <w:rFonts w:hint="eastAsia" w:ascii="宋体" w:hAnsi="宋体"/>
        </w:rPr>
        <w:t>比选文件规定的</w:t>
      </w:r>
      <w:r>
        <w:rPr>
          <w:rFonts w:ascii="宋体" w:hAnsi="宋体"/>
        </w:rPr>
        <w:t>地点。如有必要，比选申请人可事先自行到该场地进行察看。</w:t>
      </w:r>
    </w:p>
    <w:p w14:paraId="66E1CE3F">
      <w:pPr>
        <w:tabs>
          <w:tab w:val="left" w:pos="1134"/>
          <w:tab w:val="left" w:pos="8364"/>
        </w:tabs>
        <w:spacing w:before="0" w:after="0" w:afterAutospacing="0"/>
        <w:ind w:left="0" w:right="0" w:firstLine="422" w:firstLineChars="200"/>
        <w:rPr>
          <w:rFonts w:hint="eastAsia" w:ascii="宋体" w:hAnsi="宋体"/>
        </w:rPr>
      </w:pPr>
      <w:r>
        <w:rPr>
          <w:rFonts w:hint="eastAsia" w:ascii="宋体" w:hAnsi="宋体"/>
          <w:b/>
        </w:rPr>
        <w:t xml:space="preserve">18.2 </w:t>
      </w:r>
      <w:r>
        <w:rPr>
          <w:rFonts w:ascii="宋体" w:hAnsi="宋体"/>
          <w:b/>
        </w:rPr>
        <w:t>比选申请人在递交比选申请文件时必须签到，否则比选申请无效。递交比选申请文件的时间晚于比选申请截止时间时，比选申请文件将不被接受。</w:t>
      </w:r>
    </w:p>
    <w:p w14:paraId="57EE131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18.3 </w:t>
      </w:r>
      <w:r>
        <w:rPr>
          <w:rFonts w:ascii="宋体" w:hAnsi="宋体"/>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4CBDC409">
      <w:pPr>
        <w:pStyle w:val="7"/>
        <w:numPr>
          <w:ilvl w:val="0"/>
          <w:numId w:val="5"/>
        </w:numPr>
        <w:spacing w:before="0" w:after="0" w:afterAutospacing="0"/>
        <w:ind w:left="0" w:right="0" w:firstLine="422" w:firstLineChars="200"/>
        <w:rPr>
          <w:rFonts w:hint="eastAsia" w:ascii="宋体" w:hAnsi="宋体"/>
          <w:sz w:val="21"/>
          <w:szCs w:val="21"/>
        </w:rPr>
      </w:pPr>
      <w:bookmarkStart w:id="562" w:name="_Toc32621"/>
      <w:bookmarkStart w:id="563" w:name="_Toc32252"/>
      <w:bookmarkStart w:id="564" w:name="_Toc10818"/>
      <w:bookmarkStart w:id="565" w:name="_Toc22945"/>
      <w:bookmarkStart w:id="566" w:name="_Toc2226"/>
      <w:bookmarkStart w:id="567" w:name="_Toc375039087"/>
      <w:bookmarkStart w:id="568" w:name="_Toc29066"/>
      <w:bookmarkStart w:id="569" w:name="_Toc26431"/>
      <w:bookmarkStart w:id="570" w:name="_Toc3597"/>
      <w:bookmarkStart w:id="571" w:name="_Toc21960"/>
      <w:bookmarkStart w:id="572" w:name="_Toc114134628"/>
      <w:bookmarkStart w:id="573" w:name="_Toc12983526"/>
      <w:bookmarkStart w:id="574" w:name="_Toc383891191"/>
      <w:bookmarkStart w:id="575" w:name="_Toc324"/>
      <w:bookmarkStart w:id="576" w:name="_Toc13581"/>
      <w:bookmarkStart w:id="577" w:name="_Toc492478741"/>
      <w:bookmarkStart w:id="578" w:name="_Toc385427816"/>
      <w:bookmarkStart w:id="579" w:name="_Toc14239"/>
      <w:bookmarkStart w:id="580" w:name="_Toc11373"/>
      <w:bookmarkStart w:id="581" w:name="_Toc23404"/>
      <w:bookmarkStart w:id="582" w:name="_Toc25750611"/>
      <w:bookmarkStart w:id="583" w:name="_Toc15252"/>
      <w:bookmarkStart w:id="584" w:name="_Toc29473"/>
      <w:bookmarkStart w:id="585" w:name="_Toc9522"/>
      <w:bookmarkStart w:id="586" w:name="_Toc390098442"/>
      <w:r>
        <w:rPr>
          <w:rFonts w:ascii="宋体" w:hAnsi="宋体"/>
          <w:sz w:val="21"/>
          <w:szCs w:val="21"/>
        </w:rPr>
        <w:t>迟交的比选申请文件</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94CCCEC">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19.1 比选人</w:t>
      </w:r>
      <w:r>
        <w:rPr>
          <w:rFonts w:ascii="宋体" w:hAnsi="宋体"/>
        </w:rPr>
        <w:t>将拒绝并原封退回在</w:t>
      </w:r>
      <w:r>
        <w:rPr>
          <w:rFonts w:hint="eastAsia" w:ascii="宋体" w:hAnsi="宋体"/>
        </w:rPr>
        <w:t>本须知</w:t>
      </w:r>
      <w:r>
        <w:rPr>
          <w:rFonts w:ascii="宋体" w:hAnsi="宋体"/>
        </w:rPr>
        <w:t>18.1</w:t>
      </w:r>
      <w:r>
        <w:rPr>
          <w:rFonts w:hint="eastAsia" w:ascii="宋体" w:hAnsi="宋体"/>
        </w:rPr>
        <w:t>条</w:t>
      </w:r>
      <w:r>
        <w:rPr>
          <w:rFonts w:ascii="宋体" w:hAnsi="宋体"/>
        </w:rPr>
        <w:t>规定的比选申请截止时间后收到的任何比选申请文件。</w:t>
      </w:r>
    </w:p>
    <w:p w14:paraId="49477D9C">
      <w:pPr>
        <w:pStyle w:val="7"/>
        <w:numPr>
          <w:ilvl w:val="0"/>
          <w:numId w:val="5"/>
        </w:numPr>
        <w:spacing w:before="0" w:after="0" w:afterAutospacing="0"/>
        <w:ind w:left="0" w:right="0" w:firstLine="422" w:firstLineChars="200"/>
        <w:rPr>
          <w:rFonts w:hint="eastAsia" w:ascii="宋体" w:hAnsi="宋体"/>
          <w:sz w:val="21"/>
          <w:szCs w:val="21"/>
        </w:rPr>
      </w:pPr>
      <w:bookmarkStart w:id="587" w:name="_Toc27195"/>
      <w:bookmarkStart w:id="588" w:name="_Toc12682"/>
      <w:bookmarkStart w:id="589" w:name="_Toc28452"/>
      <w:bookmarkStart w:id="590" w:name="_Toc375039088"/>
      <w:bookmarkStart w:id="591" w:name="_Toc383891192"/>
      <w:bookmarkStart w:id="592" w:name="_Toc17797"/>
      <w:bookmarkStart w:id="593" w:name="_Toc26282"/>
      <w:bookmarkStart w:id="594" w:name="_Toc25427"/>
      <w:bookmarkStart w:id="595" w:name="_Toc29208"/>
      <w:bookmarkStart w:id="596" w:name="_Toc23449"/>
      <w:bookmarkStart w:id="597" w:name="_Toc9706"/>
      <w:bookmarkStart w:id="598" w:name="_Toc492478742"/>
      <w:bookmarkStart w:id="599" w:name="_Toc21796"/>
      <w:bookmarkStart w:id="600" w:name="_Toc14522"/>
      <w:bookmarkStart w:id="601" w:name="_Toc12983527"/>
      <w:bookmarkStart w:id="602" w:name="_Toc31033"/>
      <w:bookmarkStart w:id="603" w:name="_Toc243"/>
      <w:bookmarkStart w:id="604" w:name="_Toc385427817"/>
      <w:bookmarkStart w:id="605" w:name="_Toc24030"/>
      <w:bookmarkStart w:id="606" w:name="_Toc390098443"/>
      <w:bookmarkStart w:id="607" w:name="_Toc14411"/>
      <w:bookmarkStart w:id="608" w:name="_Toc8636"/>
      <w:bookmarkStart w:id="609" w:name="_Toc114134629"/>
      <w:bookmarkStart w:id="610" w:name="_Toc4605"/>
      <w:bookmarkStart w:id="611" w:name="_Toc25750612"/>
      <w:r>
        <w:rPr>
          <w:rFonts w:ascii="宋体" w:hAnsi="宋体"/>
          <w:sz w:val="21"/>
          <w:szCs w:val="21"/>
        </w:rPr>
        <w:t>比选申请文件的修改和撤回</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4177B5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20.1 </w:t>
      </w:r>
      <w:r>
        <w:rPr>
          <w:rFonts w:ascii="宋体" w:hAnsi="宋体"/>
        </w:rPr>
        <w:t>比选申请人在提交比选申请文件后可对其比选申请文件进行修改或撤回，但该修改或撤回的书面通知须在比选申请截止时间之前送达</w:t>
      </w:r>
      <w:r>
        <w:rPr>
          <w:rFonts w:hint="eastAsia" w:ascii="宋体" w:hAnsi="宋体"/>
        </w:rPr>
        <w:t>比选单位</w:t>
      </w:r>
      <w:r>
        <w:rPr>
          <w:rFonts w:ascii="宋体" w:hAnsi="宋体"/>
        </w:rPr>
        <w:t>；且该通知需经正式授权的比选申请人代表签字方为有效。</w:t>
      </w:r>
    </w:p>
    <w:p w14:paraId="4D99A79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20.2 </w:t>
      </w:r>
      <w:r>
        <w:rPr>
          <w:rFonts w:ascii="宋体" w:hAnsi="宋体"/>
        </w:rPr>
        <w:t>比选申请人对比选申请文件修改的书面材料或撤回的通知应按本比选申请须知</w:t>
      </w:r>
      <w:r>
        <w:rPr>
          <w:rFonts w:hint="eastAsia" w:ascii="宋体" w:hAnsi="宋体"/>
        </w:rPr>
        <w:t>16</w:t>
      </w:r>
      <w:r>
        <w:rPr>
          <w:rFonts w:ascii="宋体" w:hAnsi="宋体"/>
        </w:rPr>
        <w:t>和</w:t>
      </w:r>
      <w:r>
        <w:fldChar w:fldCharType="begin"/>
      </w:r>
      <w:r>
        <w:instrText xml:space="preserve"> HYPERLINK \l "_尻깃匡숭돨쵱룐뵨깃션" </w:instrText>
      </w:r>
      <w:r>
        <w:fldChar w:fldCharType="separate"/>
      </w:r>
      <w:r>
        <w:rPr>
          <w:rFonts w:hint="eastAsia" w:ascii="宋体" w:hAnsi="宋体"/>
        </w:rPr>
        <w:t>17</w:t>
      </w:r>
      <w:r>
        <w:rPr>
          <w:rFonts w:ascii="宋体" w:hAnsi="宋体"/>
        </w:rPr>
        <w:t>条</w:t>
      </w:r>
      <w:r>
        <w:rPr>
          <w:rFonts w:ascii="宋体" w:hAnsi="宋体"/>
        </w:rPr>
        <w:fldChar w:fldCharType="end"/>
      </w:r>
      <w:r>
        <w:rPr>
          <w:rFonts w:ascii="宋体" w:hAnsi="宋体"/>
        </w:rPr>
        <w:t>规定进行编写、密封、标注和递送，并注明“修改比选申请文件”或“撤回比选申请书面通知”字样。</w:t>
      </w:r>
    </w:p>
    <w:p w14:paraId="1B6AA73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20.3 </w:t>
      </w:r>
      <w:r>
        <w:rPr>
          <w:rFonts w:ascii="宋体" w:hAnsi="宋体"/>
        </w:rPr>
        <w:t>比选申请截止时间以后比选申请人不得修改比选申请文件。</w:t>
      </w:r>
    </w:p>
    <w:p w14:paraId="1638B5F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20.4 </w:t>
      </w:r>
      <w:r>
        <w:rPr>
          <w:rFonts w:ascii="宋体" w:hAnsi="宋体"/>
        </w:rPr>
        <w:t>比选申请人不得在比选申请截止时间至比选申请有效期期满前撤销比选申请文件。否则</w:t>
      </w:r>
      <w:r>
        <w:rPr>
          <w:rFonts w:hint="eastAsia" w:ascii="宋体" w:hAnsi="宋体"/>
        </w:rPr>
        <w:t>比选人有权</w:t>
      </w:r>
      <w:r>
        <w:rPr>
          <w:rFonts w:ascii="宋体" w:hAnsi="宋体"/>
        </w:rPr>
        <w:t>要求</w:t>
      </w:r>
      <w:r>
        <w:rPr>
          <w:rFonts w:hint="eastAsia" w:ascii="宋体" w:hAnsi="宋体"/>
        </w:rPr>
        <w:t>比选申请人</w:t>
      </w:r>
      <w:r>
        <w:rPr>
          <w:rFonts w:ascii="宋体" w:hAnsi="宋体"/>
        </w:rPr>
        <w:t>对损失给予赔偿。</w:t>
      </w:r>
    </w:p>
    <w:p w14:paraId="4D892A53">
      <w:pPr>
        <w:pStyle w:val="6"/>
        <w:spacing w:after="0" w:afterAutospacing="0" w:line="360" w:lineRule="auto"/>
        <w:ind w:left="0" w:right="0" w:firstLine="482" w:firstLineChars="200"/>
        <w:rPr>
          <w:rFonts w:hint="eastAsia" w:ascii="宋体" w:hAnsi="宋体" w:eastAsia="宋体"/>
          <w:sz w:val="24"/>
          <w:szCs w:val="24"/>
        </w:rPr>
      </w:pPr>
      <w:bookmarkStart w:id="612" w:name="_Toc16856"/>
      <w:bookmarkStart w:id="613" w:name="_Toc18076"/>
      <w:bookmarkStart w:id="614" w:name="_Toc22587"/>
      <w:bookmarkStart w:id="615" w:name="_Toc9728"/>
      <w:bookmarkStart w:id="616" w:name="_Toc383891193"/>
      <w:bookmarkStart w:id="617" w:name="_Toc5592"/>
      <w:bookmarkStart w:id="618" w:name="_Toc390098444"/>
      <w:bookmarkStart w:id="619" w:name="_Toc28694"/>
      <w:bookmarkStart w:id="620" w:name="_Toc9549"/>
      <w:bookmarkStart w:id="621" w:name="_Toc375039089"/>
      <w:bookmarkStart w:id="622" w:name="_Toc492478743"/>
      <w:bookmarkStart w:id="623" w:name="_Toc31978"/>
      <w:bookmarkStart w:id="624" w:name="_Toc24485"/>
      <w:bookmarkStart w:id="625" w:name="_Toc2306"/>
      <w:bookmarkStart w:id="626" w:name="_Toc10325"/>
      <w:bookmarkStart w:id="627" w:name="_Toc11529"/>
      <w:bookmarkStart w:id="628" w:name="_Toc25433"/>
      <w:bookmarkStart w:id="629" w:name="_Toc385427818"/>
      <w:bookmarkStart w:id="630" w:name="_Toc29264"/>
      <w:bookmarkStart w:id="631" w:name="_Toc4291"/>
      <w:bookmarkStart w:id="632" w:name="_Toc12983528"/>
      <w:bookmarkStart w:id="633" w:name="_Toc12182"/>
      <w:bookmarkStart w:id="634" w:name="_Toc3006"/>
      <w:bookmarkStart w:id="635" w:name="_Toc114134630"/>
      <w:r>
        <w:rPr>
          <w:rFonts w:hint="eastAsia" w:ascii="宋体" w:hAnsi="宋体" w:eastAsia="宋体"/>
          <w:sz w:val="24"/>
          <w:szCs w:val="24"/>
        </w:rPr>
        <w:t>五、</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hint="eastAsia" w:ascii="宋体" w:hAnsi="宋体" w:eastAsia="宋体"/>
          <w:sz w:val="24"/>
          <w:szCs w:val="24"/>
        </w:rPr>
        <w:t>比选申请文件递交与评审</w:t>
      </w:r>
      <w:bookmarkEnd w:id="635"/>
    </w:p>
    <w:p w14:paraId="6FF40C97">
      <w:pPr>
        <w:pStyle w:val="7"/>
        <w:spacing w:before="0" w:after="0" w:afterAutospacing="0"/>
        <w:ind w:left="0" w:right="0" w:firstLine="422" w:firstLineChars="200"/>
        <w:rPr>
          <w:rFonts w:hint="eastAsia" w:ascii="宋体" w:hAnsi="宋体"/>
          <w:sz w:val="21"/>
          <w:szCs w:val="21"/>
        </w:rPr>
      </w:pPr>
      <w:bookmarkStart w:id="636" w:name="_Toc18919"/>
      <w:bookmarkStart w:id="637" w:name="_Toc4674"/>
      <w:bookmarkStart w:id="638" w:name="_Toc383891194"/>
      <w:bookmarkStart w:id="639" w:name="_Toc6974"/>
      <w:bookmarkStart w:id="640" w:name="_Toc4365"/>
      <w:bookmarkStart w:id="641" w:name="_Toc385427819"/>
      <w:bookmarkStart w:id="642" w:name="_Toc6377"/>
      <w:bookmarkStart w:id="643" w:name="_Toc23705"/>
      <w:bookmarkStart w:id="644" w:name="_Toc10292"/>
      <w:bookmarkStart w:id="645" w:name="_Toc5182"/>
      <w:bookmarkStart w:id="646" w:name="_Toc6839"/>
      <w:bookmarkStart w:id="647" w:name="_Toc4638"/>
      <w:bookmarkStart w:id="648" w:name="_Toc4825"/>
      <w:bookmarkStart w:id="649" w:name="_Toc24196"/>
      <w:bookmarkStart w:id="650" w:name="_Toc12983529"/>
      <w:bookmarkStart w:id="651" w:name="_Toc390098445"/>
      <w:bookmarkStart w:id="652" w:name="_Toc895"/>
      <w:bookmarkStart w:id="653" w:name="_Toc9264"/>
      <w:bookmarkStart w:id="654" w:name="_Toc375039090"/>
      <w:bookmarkStart w:id="655" w:name="_Toc492478744"/>
      <w:bookmarkStart w:id="656" w:name="_Toc9309"/>
      <w:bookmarkStart w:id="657" w:name="_Toc25116"/>
      <w:bookmarkStart w:id="658" w:name="_Toc10883"/>
      <w:bookmarkStart w:id="659" w:name="_Toc114134631"/>
      <w:bookmarkStart w:id="660" w:name="_Toc25750614"/>
      <w:r>
        <w:rPr>
          <w:rFonts w:hint="eastAsia" w:ascii="宋体" w:hAnsi="宋体"/>
          <w:sz w:val="21"/>
          <w:szCs w:val="21"/>
        </w:rPr>
        <w:t xml:space="preserve">21. </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rFonts w:hint="eastAsia" w:ascii="宋体" w:hAnsi="宋体"/>
          <w:sz w:val="21"/>
          <w:szCs w:val="21"/>
        </w:rPr>
        <w:t>比选申请文件递交</w:t>
      </w:r>
      <w:bookmarkEnd w:id="659"/>
      <w:bookmarkEnd w:id="660"/>
    </w:p>
    <w:p w14:paraId="7AD533BB">
      <w:pPr>
        <w:tabs>
          <w:tab w:val="left" w:pos="945"/>
          <w:tab w:val="left" w:pos="1134"/>
        </w:tabs>
        <w:spacing w:before="0" w:after="0" w:afterAutospacing="0"/>
        <w:ind w:left="0" w:right="0" w:firstLine="420" w:firstLineChars="200"/>
        <w:rPr>
          <w:rFonts w:hint="eastAsia" w:ascii="宋体" w:hAnsi="宋体"/>
        </w:rPr>
      </w:pPr>
      <w:r>
        <w:rPr>
          <w:rFonts w:hint="eastAsia" w:ascii="宋体" w:hAnsi="宋体"/>
        </w:rPr>
        <w:t>21.1 比选人将按本须知</w:t>
      </w:r>
      <w:r>
        <w:rPr>
          <w:rFonts w:ascii="宋体" w:hAnsi="宋体"/>
        </w:rPr>
        <w:t>18.1</w:t>
      </w:r>
      <w:r>
        <w:rPr>
          <w:rFonts w:hint="eastAsia" w:ascii="宋体" w:hAnsi="宋体"/>
        </w:rPr>
        <w:t>条项规定的时间和地址，对所有按时递交并已签收达三个或以上比选申请人的比选申请文件进行核查。</w:t>
      </w:r>
    </w:p>
    <w:p w14:paraId="7D018E43">
      <w:pPr>
        <w:tabs>
          <w:tab w:val="left" w:pos="1134"/>
        </w:tabs>
        <w:spacing w:before="0" w:after="0" w:afterAutospacing="0"/>
        <w:ind w:left="0" w:right="0" w:firstLine="420" w:firstLineChars="200"/>
        <w:rPr>
          <w:rFonts w:hint="eastAsia" w:ascii="宋体" w:hAnsi="宋体"/>
        </w:rPr>
      </w:pPr>
      <w:r>
        <w:rPr>
          <w:rFonts w:hint="eastAsia" w:ascii="宋体" w:hAnsi="宋体"/>
        </w:rPr>
        <w:t>比选申请文件有下列情形之一的，比选人应当拒收：</w:t>
      </w:r>
    </w:p>
    <w:p w14:paraId="225DF645">
      <w:pPr>
        <w:snapToGrid w:val="0"/>
        <w:spacing w:before="0" w:after="0" w:afterAutospacing="0"/>
        <w:ind w:left="0" w:right="0" w:firstLine="422" w:firstLineChars="200"/>
        <w:jc w:val="left"/>
        <w:rPr>
          <w:rFonts w:hint="eastAsia" w:ascii="宋体" w:hAnsi="宋体"/>
          <w:b/>
        </w:rPr>
      </w:pPr>
      <w:r>
        <w:rPr>
          <w:rFonts w:ascii="宋体" w:hAnsi="宋体"/>
          <w:b/>
        </w:rPr>
        <w:t>2</w:t>
      </w:r>
      <w:r>
        <w:rPr>
          <w:rFonts w:hint="eastAsia" w:ascii="宋体" w:hAnsi="宋体"/>
          <w:b/>
        </w:rPr>
        <w:t>1</w:t>
      </w:r>
      <w:r>
        <w:rPr>
          <w:rFonts w:ascii="宋体" w:hAnsi="宋体"/>
          <w:b/>
        </w:rPr>
        <w:t>.1.1逾期送达的或者未送达指定地点的比选申请文件</w:t>
      </w:r>
      <w:r>
        <w:rPr>
          <w:rFonts w:hint="eastAsia" w:ascii="宋体" w:hAnsi="宋体"/>
          <w:b/>
        </w:rPr>
        <w:t>；</w:t>
      </w:r>
    </w:p>
    <w:p w14:paraId="3CE2D173">
      <w:pPr>
        <w:snapToGrid w:val="0"/>
        <w:spacing w:before="0" w:after="0" w:afterAutospacing="0"/>
        <w:ind w:left="0" w:right="0" w:firstLine="422" w:firstLineChars="200"/>
        <w:jc w:val="left"/>
        <w:rPr>
          <w:rFonts w:hint="eastAsia" w:ascii="宋体" w:hAnsi="宋体"/>
          <w:b/>
        </w:rPr>
      </w:pPr>
      <w:r>
        <w:rPr>
          <w:rFonts w:ascii="宋体" w:hAnsi="宋体"/>
          <w:b/>
        </w:rPr>
        <w:t>2</w:t>
      </w:r>
      <w:r>
        <w:rPr>
          <w:rFonts w:hint="eastAsia" w:ascii="宋体" w:hAnsi="宋体"/>
          <w:b/>
        </w:rPr>
        <w:t>1</w:t>
      </w:r>
      <w:r>
        <w:rPr>
          <w:rFonts w:ascii="宋体" w:hAnsi="宋体"/>
          <w:b/>
        </w:rPr>
        <w:t>.1.2</w:t>
      </w:r>
      <w:r>
        <w:rPr>
          <w:rFonts w:hint="eastAsia" w:ascii="宋体" w:hAnsi="宋体"/>
          <w:b/>
        </w:rPr>
        <w:t>比选申请文件外包封</w:t>
      </w:r>
      <w:r>
        <w:rPr>
          <w:rFonts w:ascii="宋体" w:hAnsi="宋体"/>
          <w:b/>
        </w:rPr>
        <w:t>未按比选文件要求密封的</w:t>
      </w:r>
      <w:r>
        <w:rPr>
          <w:rFonts w:hint="eastAsia" w:ascii="宋体" w:hAnsi="宋体"/>
          <w:b/>
        </w:rPr>
        <w:t>。</w:t>
      </w:r>
    </w:p>
    <w:p w14:paraId="25143D8B">
      <w:pPr>
        <w:pStyle w:val="7"/>
        <w:spacing w:before="0" w:after="0" w:afterAutospacing="0"/>
        <w:ind w:left="0" w:right="0" w:firstLine="422" w:firstLineChars="200"/>
        <w:rPr>
          <w:rFonts w:hint="eastAsia" w:ascii="宋体" w:hAnsi="宋体"/>
          <w:sz w:val="21"/>
          <w:szCs w:val="21"/>
        </w:rPr>
      </w:pPr>
      <w:bookmarkStart w:id="661" w:name="_Toc383891195"/>
      <w:bookmarkStart w:id="662" w:name="_Toc375039091"/>
      <w:bookmarkStart w:id="663" w:name="_Toc390098446"/>
      <w:bookmarkStart w:id="664" w:name="_Toc385427820"/>
      <w:bookmarkStart w:id="665" w:name="_Toc17785"/>
      <w:bookmarkStart w:id="666" w:name="_Toc12983530"/>
      <w:bookmarkStart w:id="667" w:name="_Toc25270"/>
      <w:bookmarkStart w:id="668" w:name="_Toc114134632"/>
      <w:bookmarkStart w:id="669" w:name="_Toc11013"/>
      <w:bookmarkStart w:id="670" w:name="_Toc492478745"/>
      <w:bookmarkStart w:id="671" w:name="_Toc30671"/>
      <w:bookmarkStart w:id="672" w:name="_Toc16068"/>
      <w:bookmarkStart w:id="673" w:name="_Toc24630"/>
      <w:bookmarkStart w:id="674" w:name="_Toc16601"/>
      <w:bookmarkStart w:id="675" w:name="_Toc24687"/>
      <w:bookmarkStart w:id="676" w:name="_Toc15466"/>
      <w:bookmarkStart w:id="677" w:name="_Toc11263"/>
      <w:bookmarkStart w:id="678" w:name="_Toc23699"/>
      <w:bookmarkStart w:id="679" w:name="_Toc27636"/>
      <w:bookmarkStart w:id="680" w:name="_Toc5267"/>
      <w:bookmarkStart w:id="681" w:name="_Toc1920"/>
      <w:bookmarkStart w:id="682" w:name="_Toc21819"/>
      <w:bookmarkStart w:id="683" w:name="_Toc25750615"/>
      <w:bookmarkStart w:id="684" w:name="_Toc13202"/>
      <w:bookmarkStart w:id="685" w:name="_Toc9391"/>
      <w:r>
        <w:rPr>
          <w:rFonts w:hint="eastAsia" w:ascii="宋体" w:hAnsi="宋体"/>
          <w:sz w:val="21"/>
          <w:szCs w:val="21"/>
        </w:rPr>
        <w:t>22.</w:t>
      </w:r>
      <w:r>
        <w:rPr>
          <w:rFonts w:ascii="宋体" w:hAnsi="宋体"/>
          <w:sz w:val="21"/>
          <w:szCs w:val="21"/>
        </w:rPr>
        <w:t>评审</w:t>
      </w:r>
      <w:bookmarkEnd w:id="661"/>
      <w:bookmarkEnd w:id="662"/>
      <w:bookmarkEnd w:id="663"/>
      <w:bookmarkEnd w:id="664"/>
      <w:r>
        <w:rPr>
          <w:rFonts w:ascii="宋体" w:hAnsi="宋体"/>
          <w:sz w:val="21"/>
          <w:szCs w:val="21"/>
        </w:rPr>
        <w:t>程序</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31CC539">
      <w:pPr>
        <w:tabs>
          <w:tab w:val="left" w:pos="8364"/>
        </w:tabs>
        <w:spacing w:before="0" w:after="0" w:afterAutospacing="0"/>
        <w:ind w:left="0" w:right="0" w:firstLine="420" w:firstLineChars="200"/>
        <w:rPr>
          <w:rFonts w:hint="eastAsia" w:ascii="宋体" w:hAnsi="宋体"/>
          <w:b/>
        </w:rPr>
      </w:pPr>
      <w:bookmarkStart w:id="686" w:name="_Toc375039092"/>
      <w:r>
        <w:rPr>
          <w:rFonts w:hint="eastAsia" w:ascii="宋体" w:hAnsi="宋体"/>
        </w:rPr>
        <w:t>详见第五章《评分办法》。</w:t>
      </w:r>
      <w:bookmarkEnd w:id="686"/>
    </w:p>
    <w:p w14:paraId="55C6F1A6">
      <w:pPr>
        <w:pStyle w:val="7"/>
        <w:numPr>
          <w:ilvl w:val="0"/>
          <w:numId w:val="6"/>
        </w:numPr>
        <w:spacing w:before="0" w:after="0" w:afterAutospacing="0"/>
        <w:ind w:left="0" w:right="0" w:firstLine="422" w:firstLineChars="200"/>
        <w:rPr>
          <w:rFonts w:hint="eastAsia" w:ascii="宋体" w:hAnsi="宋体"/>
          <w:sz w:val="21"/>
          <w:szCs w:val="21"/>
        </w:rPr>
      </w:pPr>
      <w:bookmarkStart w:id="687" w:name="_Toc385427821"/>
      <w:bookmarkStart w:id="688" w:name="_Toc27570"/>
      <w:bookmarkStart w:id="689" w:name="_Toc18063"/>
      <w:bookmarkStart w:id="690" w:name="_Toc8295"/>
      <w:bookmarkStart w:id="691" w:name="_Toc383891196"/>
      <w:bookmarkStart w:id="692" w:name="_Toc25047"/>
      <w:bookmarkStart w:id="693" w:name="_Toc114134633"/>
      <w:bookmarkStart w:id="694" w:name="_Toc1456"/>
      <w:bookmarkStart w:id="695" w:name="_Toc390098447"/>
      <w:bookmarkStart w:id="696" w:name="_Toc18803"/>
      <w:bookmarkStart w:id="697" w:name="_Toc24755"/>
      <w:bookmarkStart w:id="698" w:name="_Toc25750616"/>
      <w:bookmarkStart w:id="699" w:name="_Toc5386"/>
      <w:bookmarkStart w:id="700" w:name="_Toc833"/>
      <w:bookmarkStart w:id="701" w:name="_Toc375039093"/>
      <w:bookmarkStart w:id="702" w:name="_Toc26137"/>
      <w:bookmarkStart w:id="703" w:name="_Toc12983531"/>
      <w:bookmarkStart w:id="704" w:name="_Toc15"/>
      <w:bookmarkStart w:id="705" w:name="_Toc29929"/>
      <w:bookmarkStart w:id="706" w:name="_Toc11716"/>
      <w:bookmarkStart w:id="707" w:name="_Toc16072"/>
      <w:bookmarkStart w:id="708" w:name="_Toc14719"/>
      <w:bookmarkStart w:id="709" w:name="_Toc17980"/>
      <w:bookmarkStart w:id="710" w:name="_Toc13421"/>
      <w:bookmarkStart w:id="711" w:name="_Toc492478746"/>
      <w:r>
        <w:rPr>
          <w:rFonts w:ascii="宋体" w:hAnsi="宋体"/>
          <w:sz w:val="21"/>
          <w:szCs w:val="21"/>
        </w:rPr>
        <w:t>与比选人和评审委员会的接触</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FA83D28">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23.1 </w:t>
      </w:r>
      <w:r>
        <w:rPr>
          <w:rFonts w:ascii="宋体" w:hAnsi="宋体" w:cs="Arial"/>
        </w:rPr>
        <w:t>从比选申请截止日起至授予合同期间，未经书面要求，比选申请人不得就与其比选申请文件有关的事项与评审委员会、比选人接触（包括直接接触</w:t>
      </w:r>
      <w:r>
        <w:rPr>
          <w:rFonts w:hint="eastAsia" w:ascii="宋体" w:hAnsi="宋体" w:cs="Arial"/>
        </w:rPr>
        <w:t>或</w:t>
      </w:r>
      <w:r>
        <w:rPr>
          <w:rFonts w:ascii="宋体" w:hAnsi="宋体" w:cs="Arial"/>
        </w:rPr>
        <w:t>间接接触）。</w:t>
      </w:r>
    </w:p>
    <w:p w14:paraId="1AE415BF">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23.2 </w:t>
      </w:r>
      <w:r>
        <w:rPr>
          <w:rFonts w:ascii="宋体" w:hAnsi="宋体" w:cs="Arial"/>
        </w:rPr>
        <w:t>比选申请人试图对评审委员会的评审、比较或授予合同的决定进行影响，都可能导致其比选申请文件被否决。</w:t>
      </w:r>
    </w:p>
    <w:p w14:paraId="1CC6051F">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23.3 </w:t>
      </w:r>
      <w:r>
        <w:rPr>
          <w:rFonts w:ascii="宋体" w:hAnsi="宋体" w:cs="Arial"/>
        </w:rPr>
        <w:t>比选申请人不得以任何方式干扰比选人的</w:t>
      </w:r>
      <w:r>
        <w:rPr>
          <w:rFonts w:hint="eastAsia" w:ascii="宋体" w:hAnsi="宋体" w:cs="Arial"/>
        </w:rPr>
        <w:t>比选</w:t>
      </w:r>
      <w:r>
        <w:rPr>
          <w:rFonts w:ascii="宋体" w:hAnsi="宋体" w:cs="Arial"/>
        </w:rPr>
        <w:t>和评审活动，否则其比选申请无效并追究其法律责任。</w:t>
      </w:r>
    </w:p>
    <w:p w14:paraId="65492239">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23.4 </w:t>
      </w:r>
      <w:r>
        <w:rPr>
          <w:rFonts w:ascii="宋体" w:hAnsi="宋体" w:cs="Arial"/>
        </w:rPr>
        <w:t>有关比选申请文件的审查、澄清、评估和比较以及有关授予合同的意向的一切情况都不得透露给任一比选申请人。</w:t>
      </w:r>
    </w:p>
    <w:p w14:paraId="1714B3E7">
      <w:pPr>
        <w:pStyle w:val="7"/>
        <w:numPr>
          <w:ilvl w:val="0"/>
          <w:numId w:val="6"/>
        </w:numPr>
        <w:spacing w:before="0" w:after="0" w:afterAutospacing="0"/>
        <w:ind w:left="0" w:right="0" w:firstLine="422" w:firstLineChars="200"/>
        <w:rPr>
          <w:rFonts w:hint="eastAsia" w:ascii="宋体" w:hAnsi="宋体"/>
          <w:sz w:val="21"/>
          <w:szCs w:val="21"/>
        </w:rPr>
      </w:pPr>
      <w:bookmarkStart w:id="712" w:name="_Toc12983532"/>
      <w:bookmarkStart w:id="713" w:name="_Toc492478747"/>
      <w:bookmarkStart w:id="714" w:name="_Toc114134634"/>
      <w:bookmarkStart w:id="715" w:name="_Toc15988"/>
      <w:bookmarkStart w:id="716" w:name="_Toc16963"/>
      <w:bookmarkStart w:id="717" w:name="_Toc29504"/>
      <w:bookmarkStart w:id="718" w:name="_Toc9602"/>
      <w:bookmarkStart w:id="719" w:name="_Toc654"/>
      <w:bookmarkStart w:id="720" w:name="_Toc7858"/>
      <w:bookmarkStart w:id="721" w:name="_Toc21167"/>
      <w:bookmarkStart w:id="722" w:name="_Toc25734"/>
      <w:bookmarkStart w:id="723" w:name="_Toc25750617"/>
      <w:bookmarkStart w:id="724" w:name="_Toc383891197"/>
      <w:bookmarkStart w:id="725" w:name="_Toc9941"/>
      <w:bookmarkStart w:id="726" w:name="_Toc12909"/>
      <w:bookmarkStart w:id="727" w:name="_Toc19810"/>
      <w:bookmarkStart w:id="728" w:name="_Toc30207"/>
      <w:bookmarkStart w:id="729" w:name="_Toc12555"/>
      <w:bookmarkStart w:id="730" w:name="_Toc12960"/>
      <w:bookmarkStart w:id="731" w:name="_Toc18515"/>
      <w:bookmarkStart w:id="732" w:name="_Toc385427822"/>
      <w:bookmarkStart w:id="733" w:name="_Toc390098448"/>
      <w:bookmarkStart w:id="734" w:name="_Toc12671"/>
      <w:bookmarkStart w:id="735" w:name="_Toc20523"/>
      <w:bookmarkStart w:id="736" w:name="_Toc378514937"/>
      <w:bookmarkStart w:id="737" w:name="_Toc375039094"/>
      <w:bookmarkStart w:id="738" w:name="_Toc294723156"/>
      <w:r>
        <w:rPr>
          <w:rFonts w:hint="eastAsia" w:ascii="宋体" w:hAnsi="宋体"/>
          <w:sz w:val="21"/>
          <w:szCs w:val="21"/>
        </w:rPr>
        <w:t>评审过程保密</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0BA5CB9A">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24.1 递交比选文件后，直到宣布授予中选人且签订合同为止，凡属于审查、澄清、评价和比较比选申请的有关资料且与授予合同有关的信息，都不应向比选申请人或与该过程无关的其他人泄露。</w:t>
      </w:r>
    </w:p>
    <w:p w14:paraId="00158DC5">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24.2 比选申请人在比选申请文件的审查、澄清、评价和比较以及授予合同的过程中，对比选人和评审专家施加影响的任何行为，都将导致取消比选申请资格。</w:t>
      </w:r>
    </w:p>
    <w:p w14:paraId="1DCE1386">
      <w:pPr>
        <w:pStyle w:val="7"/>
        <w:numPr>
          <w:ilvl w:val="0"/>
          <w:numId w:val="6"/>
        </w:numPr>
        <w:spacing w:before="0" w:after="0" w:afterAutospacing="0"/>
        <w:ind w:left="0" w:right="0" w:firstLine="422" w:firstLineChars="200"/>
        <w:rPr>
          <w:rFonts w:hint="eastAsia" w:ascii="宋体" w:hAnsi="宋体"/>
          <w:sz w:val="21"/>
          <w:szCs w:val="21"/>
        </w:rPr>
      </w:pPr>
      <w:bookmarkStart w:id="739" w:name="_Toc5983"/>
      <w:bookmarkStart w:id="740" w:name="_Toc385427823"/>
      <w:bookmarkStart w:id="741" w:name="_Toc11077"/>
      <w:bookmarkStart w:id="742" w:name="_Toc28843"/>
      <w:bookmarkStart w:id="743" w:name="_Toc8827"/>
      <w:bookmarkStart w:id="744" w:name="_Toc22510"/>
      <w:bookmarkStart w:id="745" w:name="_Toc13768"/>
      <w:bookmarkStart w:id="746" w:name="_Toc390098449"/>
      <w:bookmarkStart w:id="747" w:name="_Toc383891198"/>
      <w:bookmarkStart w:id="748" w:name="_Toc1983"/>
      <w:bookmarkStart w:id="749" w:name="_Toc13743"/>
      <w:bookmarkStart w:id="750" w:name="_Toc28898"/>
      <w:bookmarkStart w:id="751" w:name="_Toc12983533"/>
      <w:bookmarkStart w:id="752" w:name="_Toc14799"/>
      <w:bookmarkStart w:id="753" w:name="_Toc6624"/>
      <w:bookmarkStart w:id="754" w:name="_Toc30429"/>
      <w:bookmarkStart w:id="755" w:name="_Toc27670"/>
      <w:bookmarkStart w:id="756" w:name="_Toc14860"/>
      <w:bookmarkStart w:id="757" w:name="_Toc114134635"/>
      <w:bookmarkStart w:id="758" w:name="_Toc23267"/>
      <w:bookmarkStart w:id="759" w:name="_Toc492478748"/>
      <w:bookmarkStart w:id="760" w:name="_Toc25750618"/>
      <w:bookmarkStart w:id="761" w:name="_Toc28701"/>
      <w:bookmarkStart w:id="762" w:name="_Toc24327"/>
      <w:r>
        <w:rPr>
          <w:rFonts w:hint="eastAsia" w:ascii="宋体" w:hAnsi="宋体"/>
          <w:sz w:val="21"/>
          <w:szCs w:val="21"/>
        </w:rPr>
        <w:t>比选申请文件的澄清</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D61FED2">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E40825">
      <w:pPr>
        <w:pStyle w:val="7"/>
        <w:numPr>
          <w:ilvl w:val="0"/>
          <w:numId w:val="6"/>
        </w:numPr>
        <w:spacing w:before="0" w:after="0" w:afterAutospacing="0"/>
        <w:ind w:left="0" w:right="0" w:firstLine="422" w:firstLineChars="200"/>
        <w:rPr>
          <w:rFonts w:hint="eastAsia" w:ascii="宋体" w:hAnsi="宋体"/>
          <w:sz w:val="21"/>
          <w:szCs w:val="21"/>
        </w:rPr>
      </w:pPr>
      <w:bookmarkStart w:id="763" w:name="_Toc20519"/>
      <w:bookmarkStart w:id="764" w:name="_Toc1915"/>
      <w:bookmarkStart w:id="765" w:name="_Toc12795"/>
      <w:bookmarkStart w:id="766" w:name="_Toc492478749"/>
      <w:bookmarkStart w:id="767" w:name="_Toc114134636"/>
      <w:bookmarkStart w:id="768" w:name="_Toc5437"/>
      <w:bookmarkStart w:id="769" w:name="_Toc390098450"/>
      <w:bookmarkStart w:id="770" w:name="_Toc5607"/>
      <w:bookmarkStart w:id="771" w:name="_Toc4397"/>
      <w:bookmarkStart w:id="772" w:name="_Toc383891199"/>
      <w:bookmarkStart w:id="773" w:name="_Toc18093"/>
      <w:bookmarkStart w:id="774" w:name="_Toc28992"/>
      <w:bookmarkStart w:id="775" w:name="_Toc30017"/>
      <w:bookmarkStart w:id="776" w:name="_Toc16884"/>
      <w:bookmarkStart w:id="777" w:name="_Toc9040"/>
      <w:bookmarkStart w:id="778" w:name="_Toc26070"/>
      <w:bookmarkStart w:id="779" w:name="_Toc385427824"/>
      <w:bookmarkStart w:id="780" w:name="_Toc6908"/>
      <w:bookmarkStart w:id="781" w:name="_Toc5926"/>
      <w:bookmarkStart w:id="782" w:name="_Toc29146"/>
      <w:bookmarkStart w:id="783" w:name="_Toc12983534"/>
      <w:bookmarkStart w:id="784" w:name="_Toc25750619"/>
      <w:bookmarkStart w:id="785" w:name="_Toc22681"/>
      <w:bookmarkStart w:id="786" w:name="_Toc26318"/>
      <w:r>
        <w:rPr>
          <w:rFonts w:hint="eastAsia" w:ascii="宋体" w:hAnsi="宋体"/>
          <w:sz w:val="21"/>
          <w:szCs w:val="21"/>
        </w:rPr>
        <w:t>比选申请文件响应性的确定</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40368DCE">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26.1 在详细评审之前，评审委员会将首先审定每份比选申请文件是否在实质上响应了比选文件的要求和规定。</w:t>
      </w:r>
    </w:p>
    <w:p w14:paraId="565ECA72">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46F89132">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26.3 如果比选申请文件实质上不响应比选文件的要求，比选人将予以拒绝，并且不允许比选申请人通过修正或撤销其不符要求的差异或保留使之成为具有响应性的比选申请。</w:t>
      </w:r>
    </w:p>
    <w:p w14:paraId="386FAFD8">
      <w:pPr>
        <w:pStyle w:val="7"/>
        <w:numPr>
          <w:ilvl w:val="0"/>
          <w:numId w:val="6"/>
        </w:numPr>
        <w:spacing w:before="0" w:after="0" w:afterAutospacing="0"/>
        <w:ind w:left="0" w:right="0" w:firstLine="422" w:firstLineChars="200"/>
        <w:rPr>
          <w:rFonts w:hint="eastAsia" w:ascii="宋体" w:hAnsi="宋体"/>
          <w:sz w:val="21"/>
          <w:szCs w:val="21"/>
        </w:rPr>
      </w:pPr>
      <w:bookmarkStart w:id="787" w:name="_Toc23808"/>
      <w:bookmarkStart w:id="788" w:name="_Toc19477"/>
      <w:bookmarkStart w:id="789" w:name="_Toc20810"/>
      <w:bookmarkStart w:id="790" w:name="_Toc25750620"/>
      <w:bookmarkStart w:id="791" w:name="_Toc492478750"/>
      <w:bookmarkStart w:id="792" w:name="_Toc22063"/>
      <w:bookmarkStart w:id="793" w:name="_Toc22146"/>
      <w:bookmarkStart w:id="794" w:name="_Toc23956"/>
      <w:bookmarkStart w:id="795" w:name="_Toc17236"/>
      <w:bookmarkStart w:id="796" w:name="_Toc20912"/>
      <w:bookmarkStart w:id="797" w:name="_Toc385427825"/>
      <w:bookmarkStart w:id="798" w:name="_Toc1027"/>
      <w:bookmarkStart w:id="799" w:name="_Toc12167"/>
      <w:bookmarkStart w:id="800" w:name="_Toc114134637"/>
      <w:bookmarkStart w:id="801" w:name="_Toc390098451"/>
      <w:bookmarkStart w:id="802" w:name="_Toc23999"/>
      <w:bookmarkStart w:id="803" w:name="_Toc12983535"/>
      <w:bookmarkStart w:id="804" w:name="_Toc20874"/>
      <w:bookmarkStart w:id="805" w:name="_Toc15051"/>
      <w:bookmarkStart w:id="806" w:name="_Toc29398"/>
      <w:bookmarkStart w:id="807" w:name="_Toc383891200"/>
      <w:bookmarkStart w:id="808" w:name="_Toc21468"/>
      <w:bookmarkStart w:id="809" w:name="_Toc26239"/>
      <w:bookmarkStart w:id="810" w:name="_Toc31646"/>
      <w:r>
        <w:rPr>
          <w:rFonts w:hint="eastAsia" w:ascii="宋体" w:hAnsi="宋体"/>
          <w:sz w:val="21"/>
          <w:szCs w:val="21"/>
        </w:rPr>
        <w:t>比选申请文件计算错误的修正</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199C8F7">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27.1 比选申请报价大写金额与小写金额不一致的，以大写金额为准；</w:t>
      </w:r>
      <w:r>
        <w:rPr>
          <w:rFonts w:ascii="宋体" w:hAnsi="宋体"/>
        </w:rPr>
        <w:t>总价金额与单价</w:t>
      </w:r>
      <w:r>
        <w:rPr>
          <w:rFonts w:hint="eastAsia" w:ascii="宋体" w:hAnsi="宋体"/>
        </w:rPr>
        <w:t>乘以数量的合计</w:t>
      </w:r>
      <w:r>
        <w:rPr>
          <w:rFonts w:ascii="宋体" w:hAnsi="宋体"/>
        </w:rPr>
        <w:t>计算出的结果不一致的，以单价为准修正总价，但单价金额小数点有明显错误的除外。</w:t>
      </w:r>
    </w:p>
    <w:p w14:paraId="69C6C49E">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 xml:space="preserve">27.2 </w:t>
      </w:r>
      <w:r>
        <w:rPr>
          <w:rFonts w:hint="eastAsia"/>
        </w:rPr>
        <w:t>若</w:t>
      </w:r>
      <w:r>
        <w:t>修正后的总价</w:t>
      </w:r>
      <w:r>
        <w:rPr>
          <w:rFonts w:hint="eastAsia"/>
        </w:rPr>
        <w:t>与</w:t>
      </w:r>
      <w:r>
        <w:t>投标报价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如比选申请人不接受按以上规则确定的评标总价和中标价，则其投标将被拒绝。</w:t>
      </w:r>
    </w:p>
    <w:p w14:paraId="63DCCC96">
      <w:pPr>
        <w:pStyle w:val="7"/>
        <w:numPr>
          <w:ilvl w:val="0"/>
          <w:numId w:val="6"/>
        </w:numPr>
        <w:spacing w:before="0" w:after="0" w:afterAutospacing="0"/>
        <w:ind w:left="0" w:right="0" w:firstLine="422" w:firstLineChars="200"/>
        <w:rPr>
          <w:rFonts w:hint="eastAsia" w:ascii="宋体" w:hAnsi="宋体"/>
          <w:sz w:val="21"/>
          <w:szCs w:val="21"/>
        </w:rPr>
      </w:pPr>
      <w:bookmarkStart w:id="811" w:name="_Toc25750621"/>
      <w:bookmarkStart w:id="812" w:name="_Toc4958"/>
      <w:bookmarkStart w:id="813" w:name="_Toc27112"/>
      <w:bookmarkStart w:id="814" w:name="_Toc24176"/>
      <w:bookmarkStart w:id="815" w:name="_Toc9737"/>
      <w:bookmarkStart w:id="816" w:name="_Toc383891201"/>
      <w:bookmarkStart w:id="817" w:name="_Toc5319"/>
      <w:bookmarkStart w:id="818" w:name="_Toc23907"/>
      <w:bookmarkStart w:id="819" w:name="_Toc390098452"/>
      <w:bookmarkStart w:id="820" w:name="_Toc20444"/>
      <w:bookmarkStart w:id="821" w:name="_Toc22994"/>
      <w:bookmarkStart w:id="822" w:name="_Toc9812"/>
      <w:bookmarkStart w:id="823" w:name="_Toc20854"/>
      <w:bookmarkStart w:id="824" w:name="_Toc16418"/>
      <w:bookmarkStart w:id="825" w:name="_Toc29276"/>
      <w:bookmarkStart w:id="826" w:name="_Toc492478751"/>
      <w:bookmarkStart w:id="827" w:name="_Toc19936"/>
      <w:bookmarkStart w:id="828" w:name="_Toc1004"/>
      <w:bookmarkStart w:id="829" w:name="_Toc114134638"/>
      <w:bookmarkStart w:id="830" w:name="_Toc8959"/>
      <w:bookmarkStart w:id="831" w:name="_Toc385427826"/>
      <w:bookmarkStart w:id="832" w:name="_Toc12983536"/>
      <w:bookmarkStart w:id="833" w:name="_Toc20881"/>
      <w:bookmarkStart w:id="834" w:name="_Toc3258"/>
      <w:r>
        <w:rPr>
          <w:rFonts w:hint="eastAsia" w:ascii="宋体" w:hAnsi="宋体"/>
          <w:sz w:val="21"/>
          <w:szCs w:val="21"/>
        </w:rPr>
        <w:t>比选申请文件的评价与比较</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71D48F74">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28.1 《评审办法》详见比选文件第五章，比选人将按照《评审办法》对本须知第26条确定为实质上响应比选文件要求的比选申请文件进行评价与比较。</w:t>
      </w:r>
    </w:p>
    <w:p w14:paraId="7C676313">
      <w:pPr>
        <w:tabs>
          <w:tab w:val="left" w:pos="420"/>
          <w:tab w:val="left" w:pos="1134"/>
        </w:tabs>
        <w:spacing w:before="0" w:after="0" w:afterAutospacing="0"/>
        <w:ind w:left="0" w:right="0" w:firstLine="420" w:firstLineChars="200"/>
        <w:rPr>
          <w:rFonts w:hint="eastAsia" w:ascii="宋体" w:hAnsi="宋体" w:cs="Arial"/>
        </w:rPr>
      </w:pPr>
      <w:r>
        <w:rPr>
          <w:rFonts w:hint="eastAsia" w:ascii="宋体" w:hAnsi="宋体" w:cs="Arial"/>
        </w:rPr>
        <w:t>28.2 评审将按《评审办法》规定执行。</w:t>
      </w:r>
      <w:bookmarkEnd w:id="736"/>
    </w:p>
    <w:p w14:paraId="40C58C89">
      <w:pPr>
        <w:pStyle w:val="7"/>
        <w:numPr>
          <w:ilvl w:val="0"/>
          <w:numId w:val="6"/>
        </w:numPr>
        <w:spacing w:before="0" w:after="0" w:afterAutospacing="0"/>
        <w:ind w:left="0" w:right="0" w:firstLine="422" w:firstLineChars="200"/>
        <w:rPr>
          <w:rFonts w:hint="eastAsia" w:ascii="宋体" w:hAnsi="宋体"/>
          <w:sz w:val="21"/>
          <w:szCs w:val="21"/>
        </w:rPr>
      </w:pPr>
      <w:bookmarkStart w:id="835" w:name="_Toc114134639"/>
      <w:bookmarkStart w:id="836" w:name="_Toc11657"/>
      <w:bookmarkStart w:id="837" w:name="_Toc1450"/>
      <w:bookmarkStart w:id="838" w:name="_Toc27289"/>
      <w:bookmarkStart w:id="839" w:name="_Toc14300"/>
      <w:bookmarkStart w:id="840" w:name="_Toc22500"/>
      <w:bookmarkStart w:id="841" w:name="_Toc507"/>
      <w:bookmarkStart w:id="842" w:name="_Toc390098453"/>
      <w:bookmarkStart w:id="843" w:name="_Toc12983537"/>
      <w:bookmarkStart w:id="844" w:name="_Toc492478752"/>
      <w:bookmarkStart w:id="845" w:name="_Toc28489"/>
      <w:bookmarkStart w:id="846" w:name="_Toc15146"/>
      <w:bookmarkStart w:id="847" w:name="_Toc17460"/>
      <w:bookmarkStart w:id="848" w:name="_Toc383891202"/>
      <w:bookmarkStart w:id="849" w:name="_Toc27803"/>
      <w:bookmarkStart w:id="850" w:name="_Toc3358"/>
      <w:bookmarkStart w:id="851" w:name="_Toc8845"/>
      <w:bookmarkStart w:id="852" w:name="_Toc31774"/>
      <w:bookmarkStart w:id="853" w:name="_Toc385427827"/>
      <w:bookmarkStart w:id="854" w:name="_Toc11010"/>
      <w:bookmarkStart w:id="855" w:name="_Toc25750622"/>
      <w:bookmarkStart w:id="856" w:name="_Toc8074"/>
      <w:bookmarkStart w:id="857" w:name="_Toc19322"/>
      <w:bookmarkStart w:id="858" w:name="_Toc32344"/>
      <w:r>
        <w:rPr>
          <w:rFonts w:hint="eastAsia" w:ascii="宋体" w:hAnsi="宋体"/>
          <w:sz w:val="21"/>
          <w:szCs w:val="21"/>
        </w:rPr>
        <w:t>定标</w:t>
      </w:r>
      <w:bookmarkEnd w:id="737"/>
      <w:bookmarkEnd w:id="738"/>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53CBCFB">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29.1</w:t>
      </w:r>
      <w:r>
        <w:rPr>
          <w:rFonts w:hint="eastAsia"/>
        </w:rPr>
        <w:t>评标委员会根据综合评分排名情况，推荐3名中选候选人（当中选候选人不足3名时按实际数量推荐），并标明排序</w:t>
      </w:r>
      <w:r>
        <w:rPr>
          <w:rFonts w:hint="eastAsia" w:ascii="宋体" w:hAnsi="宋体" w:cs="Arial"/>
        </w:rPr>
        <w:t>。</w:t>
      </w:r>
    </w:p>
    <w:p w14:paraId="33A9A347">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29.2</w:t>
      </w:r>
      <w:r>
        <w:rPr>
          <w:rFonts w:hint="eastAsia" w:ascii="宋体" w:hAnsi="宋体" w:cs="Aria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0927E85C">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29.3</w:t>
      </w:r>
      <w:r>
        <w:rPr>
          <w:rFonts w:hint="eastAsia" w:ascii="宋体" w:hAnsi="宋体" w:cs="Arial"/>
        </w:rPr>
        <w:t>比选申请人应确保提供的资料真实无误，如有弄虚作假的情况，一经查实，取消比选申请资格，已经中选的取消中选资格。</w:t>
      </w:r>
    </w:p>
    <w:p w14:paraId="2E099864">
      <w:pPr>
        <w:tabs>
          <w:tab w:val="left" w:pos="1134"/>
          <w:tab w:val="left" w:pos="8364"/>
        </w:tabs>
        <w:spacing w:before="0" w:after="0" w:afterAutospacing="0"/>
        <w:ind w:left="0" w:right="0" w:firstLine="420" w:firstLineChars="200"/>
        <w:rPr>
          <w:rFonts w:hint="eastAsia" w:ascii="宋体" w:hAnsi="宋体" w:cs="Arial"/>
        </w:rPr>
      </w:pPr>
      <w:r>
        <w:rPr>
          <w:rFonts w:ascii="宋体" w:hAnsi="宋体" w:cs="Arial"/>
        </w:rPr>
        <w:t>29.4</w:t>
      </w:r>
      <w:r>
        <w:rPr>
          <w:rFonts w:hint="eastAsia" w:ascii="宋体" w:hAnsi="宋体" w:cs="Arial"/>
        </w:rPr>
        <w:t>比选人确定的中选人必须按有关规定进行公示。</w:t>
      </w:r>
    </w:p>
    <w:p w14:paraId="30E6FC39">
      <w:pPr>
        <w:tabs>
          <w:tab w:val="left" w:pos="1134"/>
          <w:tab w:val="left" w:pos="8364"/>
        </w:tabs>
        <w:spacing w:before="0" w:after="0" w:afterAutospacing="0"/>
        <w:ind w:left="0" w:right="0" w:firstLine="420" w:firstLineChars="200"/>
        <w:rPr>
          <w:rFonts w:hint="eastAsia" w:ascii="宋体" w:hAnsi="宋体"/>
        </w:rPr>
      </w:pPr>
      <w:r>
        <w:rPr>
          <w:rFonts w:ascii="宋体" w:hAnsi="宋体" w:cs="Arial"/>
        </w:rPr>
        <w:t>29.5</w:t>
      </w:r>
      <w:r>
        <w:rPr>
          <w:rFonts w:hint="eastAsia" w:ascii="宋体" w:hAnsi="宋体" w:cs="Arial"/>
        </w:rPr>
        <w:t>评审委员会评审结束后，比选人经审查发现评审过程中有明显错误，可以组织原评审委员会进行复评。</w:t>
      </w:r>
    </w:p>
    <w:p w14:paraId="10896CDC">
      <w:pPr>
        <w:pStyle w:val="7"/>
        <w:numPr>
          <w:ilvl w:val="0"/>
          <w:numId w:val="6"/>
        </w:numPr>
        <w:spacing w:before="0" w:after="0" w:afterAutospacing="0"/>
        <w:ind w:left="0" w:right="0" w:firstLine="422" w:firstLineChars="200"/>
        <w:rPr>
          <w:rFonts w:hint="eastAsia" w:ascii="宋体" w:hAnsi="宋体"/>
          <w:sz w:val="21"/>
          <w:szCs w:val="21"/>
        </w:rPr>
      </w:pPr>
      <w:bookmarkStart w:id="859" w:name="_Toc21947"/>
      <w:bookmarkStart w:id="860" w:name="_Toc22182"/>
      <w:bookmarkStart w:id="861" w:name="_Toc17823"/>
      <w:bookmarkStart w:id="862" w:name="_Toc37"/>
      <w:bookmarkStart w:id="863" w:name="_Toc492478753"/>
      <w:bookmarkStart w:id="864" w:name="_Toc13986"/>
      <w:bookmarkStart w:id="865" w:name="_Toc5257"/>
      <w:bookmarkStart w:id="866" w:name="_Toc16732"/>
      <w:bookmarkStart w:id="867" w:name="_Toc21142"/>
      <w:bookmarkStart w:id="868" w:name="_Toc27664"/>
      <w:bookmarkStart w:id="869" w:name="_Toc390098454"/>
      <w:bookmarkStart w:id="870" w:name="_Toc375039095"/>
      <w:bookmarkStart w:id="871" w:name="_Toc18192"/>
      <w:bookmarkStart w:id="872" w:name="_Toc385427828"/>
      <w:bookmarkStart w:id="873" w:name="_Toc14042"/>
      <w:bookmarkStart w:id="874" w:name="_Toc26470"/>
      <w:bookmarkStart w:id="875" w:name="_Toc1215"/>
      <w:bookmarkStart w:id="876" w:name="_Toc19634"/>
      <w:bookmarkStart w:id="877" w:name="_Toc15932"/>
      <w:bookmarkStart w:id="878" w:name="_Toc5172"/>
      <w:bookmarkStart w:id="879" w:name="_Toc3761"/>
      <w:bookmarkStart w:id="880" w:name="_Toc383891203"/>
      <w:bookmarkStart w:id="881" w:name="_Toc12983538"/>
      <w:bookmarkStart w:id="882" w:name="_Toc114134640"/>
      <w:bookmarkStart w:id="883" w:name="_Toc25750623"/>
      <w:r>
        <w:rPr>
          <w:rFonts w:hint="eastAsia" w:ascii="宋体" w:hAnsi="宋体"/>
          <w:sz w:val="21"/>
          <w:szCs w:val="21"/>
        </w:rPr>
        <w:t>重新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Pr>
          <w:rFonts w:hint="eastAsia" w:ascii="宋体" w:hAnsi="宋体"/>
          <w:sz w:val="21"/>
          <w:szCs w:val="21"/>
        </w:rPr>
        <w:t>比选</w:t>
      </w:r>
      <w:bookmarkEnd w:id="882"/>
      <w:bookmarkEnd w:id="883"/>
    </w:p>
    <w:p w14:paraId="7202C7AB">
      <w:pPr>
        <w:tabs>
          <w:tab w:val="left" w:pos="1134"/>
          <w:tab w:val="left" w:pos="8364"/>
        </w:tabs>
        <w:spacing w:before="0" w:after="0" w:afterAutospacing="0"/>
        <w:ind w:left="0" w:right="0" w:firstLine="420" w:firstLineChars="200"/>
        <w:rPr>
          <w:rFonts w:hint="eastAsia" w:ascii="宋体" w:hAnsi="宋体"/>
        </w:rPr>
      </w:pPr>
      <w:r>
        <w:rPr>
          <w:rFonts w:ascii="宋体" w:hAnsi="宋体"/>
        </w:rPr>
        <w:t>出现下列特殊情况之一时，可重新</w:t>
      </w:r>
      <w:r>
        <w:rPr>
          <w:rFonts w:hint="eastAsia" w:ascii="宋体" w:hAnsi="宋体"/>
        </w:rPr>
        <w:t>比选</w:t>
      </w:r>
      <w:r>
        <w:rPr>
          <w:rFonts w:ascii="宋体" w:hAnsi="宋体"/>
        </w:rPr>
        <w:t>：</w:t>
      </w:r>
    </w:p>
    <w:p w14:paraId="7B6B261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30.1</w:t>
      </w:r>
      <w:r>
        <w:rPr>
          <w:rFonts w:ascii="宋体" w:hAnsi="宋体"/>
        </w:rPr>
        <w:t>在比选申请截止时间到达时提交比选申请文件的比选申请人</w:t>
      </w:r>
      <w:r>
        <w:rPr>
          <w:rFonts w:hint="eastAsia" w:ascii="宋体" w:hAnsi="宋体"/>
        </w:rPr>
        <w:t>不足3家</w:t>
      </w:r>
      <w:r>
        <w:rPr>
          <w:rFonts w:ascii="宋体" w:hAnsi="宋体"/>
        </w:rPr>
        <w:t>的；</w:t>
      </w:r>
    </w:p>
    <w:p w14:paraId="2B4868AC">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30.2</w:t>
      </w:r>
      <w:r>
        <w:rPr>
          <w:rFonts w:ascii="宋体" w:hAnsi="宋体"/>
        </w:rPr>
        <w:t>评审委员会否决不合格比选申请或者界定为否决比选申请后，因有效比选申请不足三</w:t>
      </w:r>
      <w:r>
        <w:rPr>
          <w:rFonts w:hint="eastAsia" w:ascii="宋体" w:hAnsi="宋体"/>
        </w:rPr>
        <w:t>家</w:t>
      </w:r>
      <w:r>
        <w:rPr>
          <w:rFonts w:ascii="宋体" w:hAnsi="宋体"/>
        </w:rPr>
        <w:t>使得比选申请明显缺乏竞争性的（当有效比选申请不足三</w:t>
      </w:r>
      <w:r>
        <w:rPr>
          <w:rFonts w:hint="eastAsia" w:ascii="宋体" w:hAnsi="宋体"/>
        </w:rPr>
        <w:t>家但还有两家</w:t>
      </w:r>
      <w:r>
        <w:rPr>
          <w:rFonts w:ascii="宋体" w:hAnsi="宋体"/>
        </w:rPr>
        <w:t>时，评审委员会认为剩余</w:t>
      </w:r>
      <w:r>
        <w:rPr>
          <w:rFonts w:hint="eastAsia" w:ascii="宋体" w:hAnsi="宋体"/>
        </w:rPr>
        <w:t>两家</w:t>
      </w:r>
      <w:r>
        <w:rPr>
          <w:rFonts w:ascii="宋体" w:hAnsi="宋体"/>
        </w:rPr>
        <w:t>的比选申请文件仍具有竞争性的，应继续评审）；</w:t>
      </w:r>
    </w:p>
    <w:p w14:paraId="2173BC4B">
      <w:pPr>
        <w:tabs>
          <w:tab w:val="left" w:pos="1134"/>
          <w:tab w:val="left" w:pos="8364"/>
        </w:tabs>
        <w:spacing w:before="0" w:after="0" w:afterAutospacing="0"/>
        <w:ind w:left="0" w:right="0" w:firstLine="420" w:firstLineChars="200"/>
        <w:rPr>
          <w:rFonts w:hint="eastAsia" w:ascii="宋体" w:hAnsi="宋体"/>
        </w:rPr>
      </w:pPr>
      <w:r>
        <w:rPr>
          <w:rFonts w:ascii="宋体" w:hAnsi="宋体"/>
        </w:rPr>
        <w:t>30.</w:t>
      </w:r>
      <w:r>
        <w:rPr>
          <w:rFonts w:hint="eastAsia" w:ascii="宋体" w:hAnsi="宋体"/>
        </w:rPr>
        <w:t>3</w:t>
      </w:r>
      <w:r>
        <w:rPr>
          <w:rFonts w:ascii="宋体" w:hAnsi="宋体"/>
        </w:rPr>
        <w:t>评审委员会决定否决全部比选申请的；</w:t>
      </w:r>
    </w:p>
    <w:p w14:paraId="02A4FC19">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30.4</w:t>
      </w:r>
      <w:r>
        <w:rPr>
          <w:rFonts w:ascii="宋体" w:hAnsi="宋体"/>
        </w:rPr>
        <w:t>中选候选人均放弃中选资格</w:t>
      </w:r>
      <w:r>
        <w:rPr>
          <w:rFonts w:hint="eastAsia" w:ascii="宋体" w:hAnsi="宋体"/>
        </w:rPr>
        <w:t>的</w:t>
      </w:r>
      <w:r>
        <w:rPr>
          <w:rFonts w:ascii="宋体" w:hAnsi="宋体"/>
        </w:rPr>
        <w:t>；</w:t>
      </w:r>
    </w:p>
    <w:p w14:paraId="3CA9D51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30.5</w:t>
      </w:r>
      <w:r>
        <w:rPr>
          <w:rFonts w:ascii="宋体" w:hAnsi="宋体"/>
        </w:rPr>
        <w:t>根据本须知15</w:t>
      </w:r>
      <w:r>
        <w:rPr>
          <w:rFonts w:hint="eastAsia" w:ascii="宋体" w:hAnsi="宋体"/>
        </w:rPr>
        <w:t>.2</w:t>
      </w:r>
      <w:r>
        <w:rPr>
          <w:rFonts w:ascii="宋体" w:hAnsi="宋体"/>
        </w:rPr>
        <w:t>条规定，</w:t>
      </w:r>
      <w:r>
        <w:rPr>
          <w:rFonts w:hint="eastAsia" w:ascii="宋体" w:hAnsi="宋体"/>
        </w:rPr>
        <w:t>所有中选候选人均不同意在比选申请有效期内延长比选申请有效期的。</w:t>
      </w:r>
    </w:p>
    <w:p w14:paraId="5C1D3684">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30.6比选文件中规定的其他情况。</w:t>
      </w:r>
    </w:p>
    <w:p w14:paraId="2A148035">
      <w:pPr>
        <w:pStyle w:val="7"/>
        <w:numPr>
          <w:ilvl w:val="0"/>
          <w:numId w:val="6"/>
        </w:numPr>
        <w:spacing w:before="0" w:after="0" w:afterAutospacing="0"/>
        <w:ind w:left="0" w:right="0" w:firstLine="422" w:firstLineChars="200"/>
        <w:rPr>
          <w:rFonts w:hint="eastAsia" w:ascii="宋体" w:hAnsi="宋体"/>
          <w:sz w:val="21"/>
          <w:szCs w:val="21"/>
        </w:rPr>
      </w:pPr>
      <w:bookmarkStart w:id="884" w:name="_Toc12983539"/>
      <w:bookmarkStart w:id="885" w:name="_Toc1116"/>
      <w:bookmarkStart w:id="886" w:name="_Toc2422"/>
      <w:bookmarkStart w:id="887" w:name="_Toc14235"/>
      <w:bookmarkStart w:id="888" w:name="_Toc17042"/>
      <w:bookmarkStart w:id="889" w:name="_Toc385427829"/>
      <w:bookmarkStart w:id="890" w:name="_Toc10962"/>
      <w:bookmarkStart w:id="891" w:name="_Toc6886"/>
      <w:bookmarkStart w:id="892" w:name="_Toc26954"/>
      <w:bookmarkStart w:id="893" w:name="_Toc390098455"/>
      <w:bookmarkStart w:id="894" w:name="_Toc11126"/>
      <w:bookmarkStart w:id="895" w:name="_Toc25257"/>
      <w:bookmarkStart w:id="896" w:name="_Toc383891204"/>
      <w:bookmarkStart w:id="897" w:name="_Toc31757"/>
      <w:bookmarkStart w:id="898" w:name="_Toc5959"/>
      <w:bookmarkStart w:id="899" w:name="_Toc1945"/>
      <w:bookmarkStart w:id="900" w:name="_Toc492478754"/>
      <w:bookmarkStart w:id="901" w:name="_Toc12031"/>
      <w:bookmarkStart w:id="902" w:name="_Toc375039096"/>
      <w:bookmarkStart w:id="903" w:name="_Toc3769"/>
      <w:bookmarkStart w:id="904" w:name="_Toc14454"/>
      <w:bookmarkStart w:id="905" w:name="_Toc26919"/>
      <w:bookmarkStart w:id="906" w:name="_Toc20979"/>
      <w:bookmarkStart w:id="907" w:name="_Toc114134641"/>
      <w:bookmarkStart w:id="908" w:name="_Toc25750624"/>
      <w:r>
        <w:rPr>
          <w:rFonts w:hint="eastAsia" w:ascii="宋体" w:hAnsi="宋体"/>
          <w:sz w:val="21"/>
          <w:szCs w:val="21"/>
        </w:rPr>
        <w:t>不再</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Pr>
          <w:rFonts w:hint="eastAsia" w:ascii="宋体" w:hAnsi="宋体"/>
          <w:sz w:val="21"/>
          <w:szCs w:val="21"/>
        </w:rPr>
        <w:t>比选</w:t>
      </w:r>
      <w:bookmarkEnd w:id="907"/>
      <w:bookmarkEnd w:id="908"/>
    </w:p>
    <w:p w14:paraId="70720959">
      <w:pPr>
        <w:tabs>
          <w:tab w:val="left" w:pos="1155"/>
          <w:tab w:val="left" w:pos="8364"/>
        </w:tabs>
        <w:spacing w:before="0" w:after="0" w:afterAutospacing="0"/>
        <w:ind w:left="0" w:right="0" w:firstLine="420" w:firstLineChars="200"/>
        <w:rPr>
          <w:rFonts w:hint="eastAsia" w:ascii="宋体" w:hAnsi="宋体"/>
        </w:rPr>
      </w:pPr>
      <w:r>
        <w:rPr>
          <w:rFonts w:ascii="宋体" w:hAnsi="宋体"/>
        </w:rPr>
        <w:t>项目</w:t>
      </w:r>
      <w:r>
        <w:rPr>
          <w:rFonts w:hint="eastAsia" w:ascii="宋体" w:hAnsi="宋体"/>
        </w:rPr>
        <w:t>比选</w:t>
      </w:r>
      <w:r>
        <w:rPr>
          <w:rFonts w:ascii="宋体" w:hAnsi="宋体"/>
        </w:rPr>
        <w:t>经两次发布信息后比选申请人仍少于三个或重新</w:t>
      </w:r>
      <w:r>
        <w:rPr>
          <w:rFonts w:hint="eastAsia" w:ascii="宋体" w:hAnsi="宋体"/>
        </w:rPr>
        <w:t>比选</w:t>
      </w:r>
      <w:r>
        <w:rPr>
          <w:rFonts w:ascii="宋体" w:hAnsi="宋体"/>
        </w:rPr>
        <w:t>后有效比选申请人仍少于三个或者所有比选申请被否决的，比选人可不再进行</w:t>
      </w:r>
      <w:r>
        <w:rPr>
          <w:rFonts w:hint="eastAsia" w:ascii="宋体" w:hAnsi="宋体"/>
        </w:rPr>
        <w:t>比选</w:t>
      </w:r>
      <w:r>
        <w:rPr>
          <w:rFonts w:ascii="宋体" w:hAnsi="宋体"/>
        </w:rPr>
        <w:t>。</w:t>
      </w:r>
    </w:p>
    <w:p w14:paraId="1E3E2435">
      <w:pPr>
        <w:pStyle w:val="6"/>
        <w:spacing w:after="0" w:afterAutospacing="0" w:line="360" w:lineRule="auto"/>
        <w:ind w:left="0" w:right="0" w:firstLine="482" w:firstLineChars="200"/>
        <w:rPr>
          <w:rFonts w:hint="eastAsia" w:ascii="宋体" w:hAnsi="宋体" w:eastAsia="宋体"/>
          <w:sz w:val="24"/>
          <w:szCs w:val="24"/>
        </w:rPr>
      </w:pPr>
      <w:bookmarkStart w:id="909" w:name="_Toc390098456"/>
      <w:bookmarkStart w:id="910" w:name="_Toc24580"/>
      <w:bookmarkStart w:id="911" w:name="_Toc375039097"/>
      <w:bookmarkStart w:id="912" w:name="_Toc18800"/>
      <w:bookmarkStart w:id="913" w:name="_Toc31958"/>
      <w:bookmarkStart w:id="914" w:name="_Toc383891205"/>
      <w:bookmarkStart w:id="915" w:name="_Toc22975"/>
      <w:bookmarkStart w:id="916" w:name="_Toc30278"/>
      <w:bookmarkStart w:id="917" w:name="_Toc19952"/>
      <w:bookmarkStart w:id="918" w:name="_Toc27839"/>
      <w:bookmarkStart w:id="919" w:name="_Toc8834"/>
      <w:bookmarkStart w:id="920" w:name="_Toc6000"/>
      <w:bookmarkStart w:id="921" w:name="_Toc4743"/>
      <w:bookmarkStart w:id="922" w:name="_Toc9113"/>
      <w:bookmarkStart w:id="923" w:name="_Toc24681"/>
      <w:bookmarkStart w:id="924" w:name="_Toc114134642"/>
      <w:bookmarkStart w:id="925" w:name="_Toc12421"/>
      <w:bookmarkStart w:id="926" w:name="_Toc2326"/>
      <w:bookmarkStart w:id="927" w:name="_Toc492478755"/>
      <w:bookmarkStart w:id="928" w:name="_Toc12983540"/>
      <w:bookmarkStart w:id="929" w:name="_Toc21516"/>
      <w:bookmarkStart w:id="930" w:name="_Toc385427830"/>
      <w:bookmarkStart w:id="931" w:name="_Toc26653"/>
      <w:bookmarkStart w:id="932" w:name="_Toc25431"/>
      <w:r>
        <w:rPr>
          <w:rFonts w:hint="eastAsia" w:ascii="宋体" w:hAnsi="宋体" w:eastAsia="宋体"/>
          <w:sz w:val="24"/>
          <w:szCs w:val="24"/>
        </w:rPr>
        <w:t>六、</w:t>
      </w:r>
      <w:r>
        <w:rPr>
          <w:rFonts w:ascii="宋体" w:hAnsi="宋体" w:eastAsia="宋体"/>
          <w:sz w:val="24"/>
          <w:szCs w:val="24"/>
        </w:rPr>
        <w:t>授予合同</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443A8323">
      <w:pPr>
        <w:pStyle w:val="7"/>
        <w:spacing w:before="0" w:after="0" w:afterAutospacing="0"/>
        <w:ind w:left="0" w:right="0" w:firstLine="422" w:firstLineChars="200"/>
        <w:rPr>
          <w:rFonts w:hint="eastAsia" w:ascii="宋体" w:hAnsi="宋体"/>
          <w:sz w:val="21"/>
          <w:szCs w:val="21"/>
        </w:rPr>
      </w:pPr>
      <w:bookmarkStart w:id="933" w:name="_Toc28661"/>
      <w:bookmarkStart w:id="934" w:name="_Toc31011"/>
      <w:bookmarkStart w:id="935" w:name="_Toc22323"/>
      <w:bookmarkStart w:id="936" w:name="_Toc21975"/>
      <w:bookmarkStart w:id="937" w:name="_Toc13914"/>
      <w:bookmarkStart w:id="938" w:name="_Toc26525"/>
      <w:bookmarkStart w:id="939" w:name="_Toc20642"/>
      <w:bookmarkStart w:id="940" w:name="_Toc25750626"/>
      <w:bookmarkStart w:id="941" w:name="_Toc375039098"/>
      <w:bookmarkStart w:id="942" w:name="_Toc390098457"/>
      <w:bookmarkStart w:id="943" w:name="_Toc26143"/>
      <w:bookmarkStart w:id="944" w:name="_Toc30743"/>
      <w:bookmarkStart w:id="945" w:name="_Toc8938"/>
      <w:bookmarkStart w:id="946" w:name="_Toc492478756"/>
      <w:bookmarkStart w:id="947" w:name="_Toc30026"/>
      <w:bookmarkStart w:id="948" w:name="_Toc18878"/>
      <w:bookmarkStart w:id="949" w:name="_Toc12983541"/>
      <w:bookmarkStart w:id="950" w:name="_Toc1269"/>
      <w:bookmarkStart w:id="951" w:name="_Toc11795"/>
      <w:bookmarkStart w:id="952" w:name="_Toc383891206"/>
      <w:bookmarkStart w:id="953" w:name="_Toc22688"/>
      <w:bookmarkStart w:id="954" w:name="_Toc385427831"/>
      <w:bookmarkStart w:id="955" w:name="_Toc10522"/>
      <w:bookmarkStart w:id="956" w:name="_Toc21728"/>
      <w:bookmarkStart w:id="957" w:name="_Toc114134643"/>
      <w:r>
        <w:rPr>
          <w:rFonts w:hint="eastAsia" w:ascii="宋体" w:hAnsi="宋体"/>
          <w:sz w:val="21"/>
          <w:szCs w:val="21"/>
        </w:rPr>
        <w:t>32. 合同授予标准</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EEA408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32.1 </w:t>
      </w:r>
      <w:r>
        <w:rPr>
          <w:rFonts w:ascii="宋体" w:hAnsi="宋体"/>
        </w:rPr>
        <w:t>根据本须知规定，比选人将把合同授予收到中选通知书，并提供了履约担保的比选申请人，该比选申请人必须具有有效实施本合同的能力和资源。</w:t>
      </w:r>
    </w:p>
    <w:p w14:paraId="7203D62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32.2 </w:t>
      </w:r>
      <w:r>
        <w:rPr>
          <w:rFonts w:ascii="宋体" w:hAnsi="宋体"/>
        </w:rPr>
        <w:t>如果</w:t>
      </w:r>
      <w:r>
        <w:rPr>
          <w:rFonts w:hint="eastAsia" w:ascii="宋体" w:hAnsi="宋体"/>
        </w:rPr>
        <w:t>中选候选人放弃中选候选人资格或</w:t>
      </w:r>
      <w:r>
        <w:rPr>
          <w:rFonts w:ascii="宋体" w:hAnsi="宋体"/>
        </w:rPr>
        <w:t>已中选的比选申请人不能按比选申请文件中承诺的条件履行签约行为，比选人有权按有关法律法规规定，在评审委员会推荐的、合格的比选申请人名单中按照排名先后顺序选择新的合同授予人。</w:t>
      </w:r>
    </w:p>
    <w:p w14:paraId="177693F4">
      <w:pPr>
        <w:pStyle w:val="7"/>
        <w:spacing w:before="0" w:after="0" w:afterAutospacing="0"/>
        <w:ind w:left="0" w:right="0" w:firstLine="422" w:firstLineChars="200"/>
        <w:rPr>
          <w:rFonts w:hint="eastAsia" w:ascii="宋体" w:hAnsi="宋体"/>
          <w:sz w:val="21"/>
          <w:szCs w:val="21"/>
        </w:rPr>
      </w:pPr>
      <w:bookmarkStart w:id="958" w:name="_Toc19128"/>
      <w:bookmarkStart w:id="959" w:name="_Toc14832"/>
      <w:bookmarkStart w:id="960" w:name="_Toc13417"/>
      <w:bookmarkStart w:id="961" w:name="_Toc25797"/>
      <w:bookmarkStart w:id="962" w:name="_Toc11913"/>
      <w:bookmarkStart w:id="963" w:name="_Toc18977"/>
      <w:bookmarkStart w:id="964" w:name="_Toc114134644"/>
      <w:bookmarkStart w:id="965" w:name="_Toc17818"/>
      <w:bookmarkStart w:id="966" w:name="_Toc16111"/>
      <w:bookmarkStart w:id="967" w:name="_Toc31336"/>
      <w:bookmarkStart w:id="968" w:name="_Toc14325"/>
      <w:bookmarkStart w:id="969" w:name="_Toc12983542"/>
      <w:bookmarkStart w:id="970" w:name="_Toc383891207"/>
      <w:bookmarkStart w:id="971" w:name="_Toc492478757"/>
      <w:bookmarkStart w:id="972" w:name="_Toc17153"/>
      <w:bookmarkStart w:id="973" w:name="_Toc385427832"/>
      <w:bookmarkStart w:id="974" w:name="_Toc375039099"/>
      <w:bookmarkStart w:id="975" w:name="_Toc24183"/>
      <w:bookmarkStart w:id="976" w:name="_Toc23649"/>
      <w:bookmarkStart w:id="977" w:name="_Toc390098458"/>
      <w:bookmarkStart w:id="978" w:name="_Toc25750627"/>
      <w:bookmarkStart w:id="979" w:name="_Toc14301"/>
      <w:bookmarkStart w:id="980" w:name="_Toc1873"/>
      <w:bookmarkStart w:id="981" w:name="_Toc19774"/>
      <w:bookmarkStart w:id="982" w:name="_Toc377"/>
      <w:r>
        <w:rPr>
          <w:rFonts w:hint="eastAsia" w:ascii="宋体" w:hAnsi="宋体"/>
          <w:sz w:val="21"/>
          <w:szCs w:val="21"/>
        </w:rPr>
        <w:t>33. 接受和否决任何或所有比选申请的权力</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F369BF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4DAF0DF7">
      <w:pPr>
        <w:pStyle w:val="7"/>
        <w:numPr>
          <w:ilvl w:val="0"/>
          <w:numId w:val="7"/>
        </w:numPr>
        <w:spacing w:before="0" w:after="0" w:afterAutospacing="0"/>
        <w:ind w:left="0" w:right="0" w:firstLine="422" w:firstLineChars="200"/>
        <w:rPr>
          <w:rFonts w:hint="eastAsia" w:ascii="宋体" w:hAnsi="宋体"/>
          <w:sz w:val="21"/>
          <w:szCs w:val="21"/>
        </w:rPr>
      </w:pPr>
      <w:bookmarkStart w:id="983" w:name="_Toc22657"/>
      <w:bookmarkStart w:id="984" w:name="_Toc12983543"/>
      <w:bookmarkStart w:id="985" w:name="_Toc25750628"/>
      <w:bookmarkStart w:id="986" w:name="_Toc492478758"/>
      <w:bookmarkStart w:id="987" w:name="_Toc673"/>
      <w:bookmarkStart w:id="988" w:name="_Toc114134645"/>
      <w:bookmarkStart w:id="989" w:name="_Toc9636"/>
      <w:bookmarkStart w:id="990" w:name="_Toc385427833"/>
      <w:bookmarkStart w:id="991" w:name="_Toc13596"/>
      <w:bookmarkStart w:id="992" w:name="_Toc17953"/>
      <w:bookmarkStart w:id="993" w:name="_Toc13605"/>
      <w:bookmarkStart w:id="994" w:name="_Toc32424"/>
      <w:bookmarkStart w:id="995" w:name="_Toc19556"/>
      <w:bookmarkStart w:id="996" w:name="_Toc5061"/>
      <w:bookmarkStart w:id="997" w:name="_Toc921"/>
      <w:bookmarkStart w:id="998" w:name="_Toc390098459"/>
      <w:bookmarkStart w:id="999" w:name="_Toc19943"/>
      <w:bookmarkStart w:id="1000" w:name="_Toc375039100"/>
      <w:bookmarkStart w:id="1001" w:name="_Toc10348"/>
      <w:bookmarkStart w:id="1002" w:name="_Toc21798"/>
      <w:bookmarkStart w:id="1003" w:name="_Toc12065"/>
      <w:bookmarkStart w:id="1004" w:name="_Toc383891208"/>
      <w:bookmarkStart w:id="1005" w:name="_Toc20680"/>
      <w:bookmarkStart w:id="1006" w:name="_Toc27683"/>
      <w:bookmarkStart w:id="1007" w:name="_Toc2061"/>
      <w:r>
        <w:rPr>
          <w:rFonts w:hint="eastAsia" w:ascii="宋体" w:hAnsi="宋体"/>
          <w:sz w:val="21"/>
          <w:szCs w:val="21"/>
        </w:rPr>
        <w:t>中选通知书</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39F41CD">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34.1 </w:t>
      </w:r>
      <w:r>
        <w:rPr>
          <w:rFonts w:ascii="宋体" w:hAnsi="宋体"/>
        </w:rPr>
        <w:t>在比选申请有效期截止前，</w:t>
      </w:r>
      <w:r>
        <w:rPr>
          <w:rFonts w:hint="eastAsia" w:ascii="宋体" w:hAnsi="宋体"/>
        </w:rPr>
        <w:t>在本须知第</w:t>
      </w:r>
      <w:r>
        <w:rPr>
          <w:rFonts w:ascii="宋体" w:hAnsi="宋体"/>
        </w:rPr>
        <w:t>15条</w:t>
      </w:r>
      <w:r>
        <w:rPr>
          <w:rFonts w:hint="eastAsia" w:ascii="宋体" w:hAnsi="宋体"/>
        </w:rPr>
        <w:t>规定的比选申请有效期内，比选人以书面形式向中选人发出中选通知书。</w:t>
      </w:r>
    </w:p>
    <w:p w14:paraId="5DA4E868">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34.2 </w:t>
      </w:r>
      <w:r>
        <w:rPr>
          <w:rFonts w:ascii="宋体" w:hAnsi="宋体"/>
        </w:rPr>
        <w:t>中选通知书将作为签订合同的依据，并是合同的一个组成部分。</w:t>
      </w:r>
    </w:p>
    <w:p w14:paraId="631D43EB">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34.3 </w:t>
      </w:r>
      <w:r>
        <w:rPr>
          <w:rFonts w:ascii="宋体" w:hAnsi="宋体"/>
        </w:rPr>
        <w:t>对未中选者，比选人不对未中选原因做出解释，同时亦不退还比选申请文件。</w:t>
      </w:r>
    </w:p>
    <w:p w14:paraId="6A7672E9">
      <w:pPr>
        <w:tabs>
          <w:tab w:val="left" w:pos="450"/>
          <w:tab w:val="left" w:pos="1134"/>
          <w:tab w:val="left" w:pos="8364"/>
        </w:tabs>
        <w:spacing w:before="0" w:after="0" w:afterAutospacing="0"/>
        <w:ind w:left="0" w:right="0" w:firstLine="420" w:firstLineChars="200"/>
        <w:rPr>
          <w:rFonts w:hint="eastAsia" w:ascii="宋体" w:hAnsi="宋体"/>
        </w:rPr>
      </w:pPr>
      <w:r>
        <w:rPr>
          <w:rFonts w:hint="eastAsia" w:ascii="宋体" w:hAnsi="宋体"/>
        </w:rPr>
        <w:t>34.4放弃中选人资格的处罚详见前附表。</w:t>
      </w:r>
    </w:p>
    <w:p w14:paraId="63750953">
      <w:pPr>
        <w:pStyle w:val="7"/>
        <w:numPr>
          <w:ilvl w:val="0"/>
          <w:numId w:val="7"/>
        </w:numPr>
        <w:spacing w:before="0" w:after="0" w:afterAutospacing="0"/>
        <w:ind w:left="0" w:right="0" w:firstLine="422" w:firstLineChars="200"/>
        <w:rPr>
          <w:rFonts w:hint="eastAsia" w:ascii="宋体" w:hAnsi="宋体"/>
          <w:sz w:val="21"/>
          <w:szCs w:val="21"/>
        </w:rPr>
      </w:pPr>
      <w:bookmarkStart w:id="1008" w:name="_Toc28815"/>
      <w:bookmarkStart w:id="1009" w:name="_Toc18694"/>
      <w:bookmarkStart w:id="1010" w:name="_Toc383891209"/>
      <w:bookmarkStart w:id="1011" w:name="_Toc22442"/>
      <w:bookmarkStart w:id="1012" w:name="_Toc30862"/>
      <w:bookmarkStart w:id="1013" w:name="_Toc15048"/>
      <w:bookmarkStart w:id="1014" w:name="_Toc4190"/>
      <w:bookmarkStart w:id="1015" w:name="_Toc1780"/>
      <w:bookmarkStart w:id="1016" w:name="_Toc29993"/>
      <w:bookmarkStart w:id="1017" w:name="_Toc8628"/>
      <w:bookmarkStart w:id="1018" w:name="_Toc114134646"/>
      <w:bookmarkStart w:id="1019" w:name="_Toc25750629"/>
      <w:bookmarkStart w:id="1020" w:name="_Toc492478759"/>
      <w:bookmarkStart w:id="1021" w:name="_Toc385427834"/>
      <w:bookmarkStart w:id="1022" w:name="_Toc5767"/>
      <w:bookmarkStart w:id="1023" w:name="_Toc390098460"/>
      <w:bookmarkStart w:id="1024" w:name="_Toc375039101"/>
      <w:bookmarkStart w:id="1025" w:name="_Toc21217"/>
      <w:bookmarkStart w:id="1026" w:name="_Toc25208"/>
      <w:bookmarkStart w:id="1027" w:name="_Toc24240"/>
      <w:bookmarkStart w:id="1028" w:name="_Toc21570"/>
      <w:bookmarkStart w:id="1029" w:name="_Toc12983544"/>
      <w:bookmarkStart w:id="1030" w:name="_Toc1862"/>
      <w:bookmarkStart w:id="1031" w:name="_Toc5617"/>
      <w:bookmarkStart w:id="1032" w:name="_Toc24885"/>
      <w:r>
        <w:rPr>
          <w:rFonts w:hint="eastAsia" w:ascii="宋体" w:hAnsi="宋体"/>
          <w:sz w:val="21"/>
          <w:szCs w:val="21"/>
        </w:rPr>
        <w:t>签订合同</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A03FB4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35.1 中选人在收到中选通知书后，按比选文件的要求与比选人签订合同</w:t>
      </w:r>
      <w:r>
        <w:rPr>
          <w:rFonts w:ascii="宋体" w:hAnsi="宋体"/>
        </w:rPr>
        <w:t>。</w:t>
      </w:r>
    </w:p>
    <w:p w14:paraId="7BF56170">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35.2 </w:t>
      </w:r>
      <w:r>
        <w:rPr>
          <w:rFonts w:ascii="宋体" w:hAnsi="宋体"/>
        </w:rPr>
        <w:t>比选文件、中选通知书、中选人的比选申请文件及双方确认的澄清文件等，均为有法律约束力的合同的组成部分。</w:t>
      </w:r>
    </w:p>
    <w:p w14:paraId="6A29A006">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35.3 </w:t>
      </w:r>
      <w:r>
        <w:rPr>
          <w:rFonts w:ascii="宋体" w:hAnsi="宋体"/>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rPr>
        <w:t>比选</w:t>
      </w:r>
      <w:r>
        <w:rPr>
          <w:rFonts w:ascii="宋体" w:hAnsi="宋体"/>
        </w:rPr>
        <w:t>。</w:t>
      </w:r>
    </w:p>
    <w:p w14:paraId="346335E5">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35.4 </w:t>
      </w:r>
      <w:r>
        <w:rPr>
          <w:rFonts w:ascii="宋体" w:hAnsi="宋体"/>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3406907F">
      <w:pPr>
        <w:pStyle w:val="7"/>
        <w:numPr>
          <w:ilvl w:val="0"/>
          <w:numId w:val="7"/>
        </w:numPr>
        <w:spacing w:before="0" w:after="0" w:afterAutospacing="0"/>
        <w:ind w:left="0" w:right="0" w:firstLine="422" w:firstLineChars="200"/>
        <w:rPr>
          <w:rFonts w:hint="eastAsia" w:ascii="宋体" w:hAnsi="宋体"/>
          <w:sz w:val="21"/>
          <w:szCs w:val="21"/>
        </w:rPr>
      </w:pPr>
      <w:bookmarkStart w:id="1033" w:name="_Toc29857"/>
      <w:bookmarkStart w:id="1034" w:name="_Toc16371"/>
      <w:bookmarkStart w:id="1035" w:name="_Toc20178"/>
      <w:bookmarkStart w:id="1036" w:name="_Toc6599"/>
      <w:bookmarkStart w:id="1037" w:name="_Toc31814"/>
      <w:bookmarkStart w:id="1038" w:name="_Toc375039102"/>
      <w:bookmarkStart w:id="1039" w:name="_Toc8104"/>
      <w:bookmarkStart w:id="1040" w:name="_Toc24750"/>
      <w:bookmarkStart w:id="1041" w:name="_Toc11412"/>
      <w:bookmarkStart w:id="1042" w:name="_Toc25750630"/>
      <w:bookmarkStart w:id="1043" w:name="_Toc16589"/>
      <w:bookmarkStart w:id="1044" w:name="_Toc9981"/>
      <w:bookmarkStart w:id="1045" w:name="_Toc383891210"/>
      <w:bookmarkStart w:id="1046" w:name="_Toc12983545"/>
      <w:bookmarkStart w:id="1047" w:name="_Toc492478760"/>
      <w:bookmarkStart w:id="1048" w:name="_Toc23817"/>
      <w:bookmarkStart w:id="1049" w:name="_Toc9433"/>
      <w:bookmarkStart w:id="1050" w:name="_Toc5576"/>
      <w:bookmarkStart w:id="1051" w:name="_Toc25483"/>
      <w:bookmarkStart w:id="1052" w:name="_Toc114134647"/>
      <w:bookmarkStart w:id="1053" w:name="_Toc17281"/>
      <w:bookmarkStart w:id="1054" w:name="_Toc385427835"/>
      <w:bookmarkStart w:id="1055" w:name="_Toc11079"/>
      <w:bookmarkStart w:id="1056" w:name="_Toc390098461"/>
      <w:bookmarkStart w:id="1057" w:name="_Toc25632"/>
      <w:r>
        <w:rPr>
          <w:rFonts w:hint="eastAsia" w:ascii="宋体" w:hAnsi="宋体"/>
          <w:sz w:val="21"/>
          <w:szCs w:val="21"/>
        </w:rPr>
        <w:t>履约担保</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4EE5F3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36.1 </w:t>
      </w:r>
      <w:r>
        <w:rPr>
          <w:rFonts w:ascii="宋体" w:hAnsi="宋体"/>
        </w:rPr>
        <w:t>在签订合同前，</w:t>
      </w:r>
      <w:r>
        <w:rPr>
          <w:rFonts w:hint="eastAsia" w:ascii="宋体" w:hAnsi="宋体"/>
        </w:rPr>
        <w:t>中选人应按</w:t>
      </w:r>
      <w:r>
        <w:rPr>
          <w:rFonts w:ascii="宋体" w:hAnsi="宋体"/>
        </w:rPr>
        <w:t>比选申请须知前附表中所示履约担保形式、金额及提交时间向比选人提交履约担保。（如为银行保函形式应按比选文件中提供的银行保函格式开具</w:t>
      </w:r>
      <w:r>
        <w:rPr>
          <w:rFonts w:hint="eastAsia" w:ascii="宋体" w:hAnsi="宋体"/>
        </w:rPr>
        <w:t>）</w:t>
      </w:r>
    </w:p>
    <w:p w14:paraId="455877E6">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36.2 </w:t>
      </w:r>
      <w:r>
        <w:rPr>
          <w:rFonts w:ascii="宋体" w:hAnsi="宋体"/>
        </w:rPr>
        <w:t>如果中选人没有按照上述第35或36.1条以及本比选文件中有关章节中规定执行，比选人将有充分理由取消该中选决定。在此情况下，比选人可将合同授予排名第二的比选申请人，或重新</w:t>
      </w:r>
      <w:r>
        <w:rPr>
          <w:rFonts w:hint="eastAsia" w:ascii="宋体" w:hAnsi="宋体"/>
        </w:rPr>
        <w:t>比选</w:t>
      </w:r>
      <w:r>
        <w:rPr>
          <w:rFonts w:ascii="宋体" w:hAnsi="宋体"/>
        </w:rPr>
        <w:t>。</w:t>
      </w:r>
    </w:p>
    <w:p w14:paraId="445A4D6A">
      <w:pPr>
        <w:tabs>
          <w:tab w:val="left" w:pos="1134"/>
          <w:tab w:val="left" w:pos="8364"/>
        </w:tabs>
        <w:spacing w:before="0" w:after="0" w:afterAutospacing="0"/>
        <w:ind w:left="0" w:right="0" w:firstLine="420" w:firstLineChars="200"/>
        <w:rPr>
          <w:rFonts w:hint="eastAsia" w:ascii="宋体" w:hAnsi="宋体"/>
        </w:rPr>
      </w:pPr>
      <w:r>
        <w:rPr>
          <w:rFonts w:ascii="宋体" w:hAnsi="宋体"/>
        </w:rPr>
        <w:t>36.3 履约担保应从生效之日起至</w:t>
      </w:r>
      <w:r>
        <w:rPr>
          <w:rFonts w:hint="eastAsia" w:ascii="宋体" w:hAnsi="宋体"/>
        </w:rPr>
        <w:t>全部项目内容验收合格（最终验收证书签署）之日后四十五（</w:t>
      </w:r>
      <w:r>
        <w:rPr>
          <w:rFonts w:ascii="宋体" w:hAnsi="宋体"/>
        </w:rPr>
        <w:t>45</w:t>
      </w:r>
      <w:r>
        <w:rPr>
          <w:rFonts w:hint="eastAsia" w:ascii="宋体" w:hAnsi="宋体"/>
        </w:rPr>
        <w:t>）天一直有效</w:t>
      </w:r>
      <w:r>
        <w:rPr>
          <w:rFonts w:ascii="宋体" w:hAnsi="宋体"/>
        </w:rPr>
        <w:t>。如本项目实际</w:t>
      </w:r>
      <w:r>
        <w:rPr>
          <w:rFonts w:hint="eastAsia" w:ascii="宋体" w:hAnsi="宋体"/>
        </w:rPr>
        <w:t>全部项目内容验收合格</w:t>
      </w:r>
      <w:r>
        <w:rPr>
          <w:rFonts w:ascii="宋体" w:hAnsi="宋体"/>
        </w:rPr>
        <w:t>日期超出该履约担保写明的日期，则中选人应相应延长履约担保的日期，当出现逾期验收而未及时办理保函续费手续时（如为保函形式），比选人有权暂停剩余费用的支付。</w:t>
      </w:r>
    </w:p>
    <w:p w14:paraId="0F8BD9F1">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36.4 </w:t>
      </w:r>
      <w:r>
        <w:rPr>
          <w:rFonts w:ascii="宋体" w:hAnsi="宋体"/>
        </w:rPr>
        <w:t>履约担保</w:t>
      </w:r>
      <w:r>
        <w:rPr>
          <w:rFonts w:hint="eastAsia" w:ascii="宋体" w:hAnsi="宋体"/>
        </w:rPr>
        <w:t>如为履约保证金形式的，</w:t>
      </w:r>
      <w:r>
        <w:rPr>
          <w:rFonts w:ascii="宋体" w:hAnsi="宋体"/>
        </w:rPr>
        <w:t>在本合同结束后，</w:t>
      </w:r>
      <w:r>
        <w:rPr>
          <w:rFonts w:hint="eastAsia" w:ascii="宋体" w:hAnsi="宋体"/>
        </w:rPr>
        <w:t>比选人将</w:t>
      </w:r>
      <w:r>
        <w:rPr>
          <w:rFonts w:ascii="宋体" w:hAnsi="宋体"/>
        </w:rPr>
        <w:t>根据履约期间比选人的索赔情况，将剩余履约担保款项无息退还中选人。</w:t>
      </w:r>
    </w:p>
    <w:p w14:paraId="34F9DBE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36.5 </w:t>
      </w:r>
      <w:r>
        <w:rPr>
          <w:rFonts w:ascii="宋体" w:hAnsi="宋体"/>
        </w:rPr>
        <w:t>在合同执行过程中，履约担保金额应保持足额有效，不足时</w:t>
      </w:r>
      <w:r>
        <w:rPr>
          <w:rFonts w:hint="eastAsia" w:ascii="宋体" w:hAnsi="宋体"/>
        </w:rPr>
        <w:t>中选人</w:t>
      </w:r>
      <w:r>
        <w:rPr>
          <w:rFonts w:ascii="宋体" w:hAnsi="宋体"/>
        </w:rPr>
        <w:t>应当按照比选人的要求及时补足担保金额。</w:t>
      </w:r>
    </w:p>
    <w:p w14:paraId="0D3226D2">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36.6 </w:t>
      </w:r>
      <w:r>
        <w:rPr>
          <w:rFonts w:ascii="宋体" w:hAnsi="宋体"/>
        </w:rPr>
        <w:t>以履约保证金形式提交履约担保的，中选人应通过银行电汇或转账的形式，从基本账户中递交至比选人</w:t>
      </w:r>
      <w:r>
        <w:rPr>
          <w:rFonts w:hint="eastAsia" w:ascii="宋体" w:hAnsi="宋体"/>
        </w:rPr>
        <w:t>指定账户</w:t>
      </w:r>
      <w:r>
        <w:rPr>
          <w:rFonts w:ascii="宋体" w:hAnsi="宋体"/>
        </w:rPr>
        <w:t>。</w:t>
      </w:r>
    </w:p>
    <w:p w14:paraId="2E71E263">
      <w:pPr>
        <w:tabs>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 xml:space="preserve">37 </w:t>
      </w:r>
      <w:r>
        <w:rPr>
          <w:rFonts w:ascii="宋体" w:hAnsi="宋体"/>
          <w:b/>
          <w:bCs/>
        </w:rPr>
        <w:t>知识产权和专利权</w:t>
      </w:r>
    </w:p>
    <w:p w14:paraId="715115E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37.1 </w:t>
      </w:r>
      <w:r>
        <w:rPr>
          <w:rFonts w:ascii="宋体" w:hAnsi="宋体"/>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05CEC">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37.2 </w:t>
      </w:r>
      <w:r>
        <w:rPr>
          <w:rFonts w:ascii="宋体" w:hAnsi="宋体"/>
        </w:rPr>
        <w:t>比选申请报价已包括所有应支付的，对专利权、著作权、注册商标专有使用权、计算机软件登记或其他知识产权而需要向其他方支付各项等费用。</w:t>
      </w:r>
    </w:p>
    <w:p w14:paraId="04BF394D">
      <w:pPr>
        <w:tabs>
          <w:tab w:val="left" w:pos="425"/>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38</w:t>
      </w:r>
      <w:r>
        <w:rPr>
          <w:rFonts w:ascii="宋体" w:hAnsi="宋体"/>
          <w:b/>
          <w:bCs/>
        </w:rPr>
        <w:t>保密</w:t>
      </w:r>
    </w:p>
    <w:p w14:paraId="1E0C28A3">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38.1 </w:t>
      </w:r>
      <w:r>
        <w:rPr>
          <w:rFonts w:ascii="宋体" w:hAnsi="宋体"/>
        </w:rPr>
        <w:t>由比选人向比选申请人提供的比选文件、图纸、详细资料、模型、模件和所有其他资料，被视为保密资料，仅被用于它所规定的用途，除非得到比选人的书面同意，</w:t>
      </w:r>
      <w:r>
        <w:rPr>
          <w:rFonts w:hint="eastAsia" w:ascii="宋体" w:hAnsi="宋体"/>
        </w:rPr>
        <w:t>比选申请人</w:t>
      </w:r>
      <w:r>
        <w:rPr>
          <w:rFonts w:ascii="宋体" w:hAnsi="宋体"/>
        </w:rPr>
        <w:t>不能向任何第三方透露。</w:t>
      </w:r>
    </w:p>
    <w:p w14:paraId="7C4FEB6B">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38.2 </w:t>
      </w:r>
      <w:r>
        <w:rPr>
          <w:rFonts w:ascii="宋体" w:hAnsi="宋体"/>
        </w:rPr>
        <w:t>在比选申请文件完成后，应比选人要求，比选申请人应归还所有从比选人获得的保密资料，以及所有的无论从任何媒介获得的复印件和摘录。</w:t>
      </w:r>
    </w:p>
    <w:p w14:paraId="57DB2112">
      <w:pPr>
        <w:tabs>
          <w:tab w:val="left" w:pos="425"/>
          <w:tab w:val="left" w:pos="1134"/>
          <w:tab w:val="left" w:pos="8364"/>
        </w:tabs>
        <w:spacing w:before="0" w:after="0" w:afterAutospacing="0"/>
        <w:ind w:left="0" w:right="0" w:firstLine="422" w:firstLineChars="200"/>
        <w:rPr>
          <w:rFonts w:hint="eastAsia" w:ascii="宋体" w:hAnsi="宋体"/>
          <w:b/>
          <w:bCs/>
        </w:rPr>
      </w:pPr>
      <w:r>
        <w:rPr>
          <w:rFonts w:hint="eastAsia" w:ascii="宋体" w:hAnsi="宋体"/>
          <w:b/>
          <w:bCs/>
        </w:rPr>
        <w:t>39</w:t>
      </w:r>
      <w:r>
        <w:rPr>
          <w:rFonts w:ascii="宋体" w:hAnsi="宋体"/>
          <w:b/>
          <w:bCs/>
        </w:rPr>
        <w:t>比选申请人知悉</w:t>
      </w:r>
    </w:p>
    <w:p w14:paraId="4F850028">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39.1 </w:t>
      </w:r>
      <w:r>
        <w:rPr>
          <w:rFonts w:ascii="宋体" w:hAnsi="宋体"/>
        </w:rPr>
        <w:t>比选申请人将被视为已合理地充分了解了对所有影响本项目的事项，包括任何与</w:t>
      </w:r>
      <w:r>
        <w:rPr>
          <w:rFonts w:hint="eastAsia" w:ascii="宋体" w:hAnsi="宋体"/>
        </w:rPr>
        <w:t>项目</w:t>
      </w:r>
      <w:r>
        <w:rPr>
          <w:rFonts w:ascii="宋体" w:hAnsi="宋体"/>
        </w:rPr>
        <w:t>和项目时间表有关的特殊困难。</w:t>
      </w:r>
    </w:p>
    <w:p w14:paraId="5137D787">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 xml:space="preserve">39.2 </w:t>
      </w:r>
      <w:r>
        <w:rPr>
          <w:rFonts w:ascii="宋体" w:hAnsi="宋体"/>
        </w:rPr>
        <w:t>如果比选申请人在比选申请过程中有欺诈行为，则比选人有权否决比选申请人的比选申请。</w:t>
      </w:r>
    </w:p>
    <w:p w14:paraId="0BE44DA5">
      <w:pPr>
        <w:tabs>
          <w:tab w:val="left" w:pos="425"/>
          <w:tab w:val="left" w:pos="1134"/>
          <w:tab w:val="left" w:pos="8364"/>
        </w:tabs>
        <w:spacing w:before="0" w:after="0" w:afterAutospacing="0"/>
        <w:ind w:left="0" w:right="0" w:firstLine="420" w:firstLineChars="200"/>
        <w:rPr>
          <w:rFonts w:hint="eastAsia" w:ascii="宋体" w:hAnsi="宋体"/>
        </w:rPr>
      </w:pPr>
      <w:r>
        <w:rPr>
          <w:rFonts w:hint="eastAsia" w:ascii="宋体" w:hAnsi="宋体"/>
        </w:rPr>
        <w:t>39.3 分包：本项目不允许分包、禁止转包。</w:t>
      </w:r>
    </w:p>
    <w:p w14:paraId="423A56E1">
      <w:pPr>
        <w:pStyle w:val="17"/>
        <w:spacing w:before="0" w:after="0" w:afterAutospacing="0"/>
        <w:ind w:left="0" w:right="0" w:firstLine="420" w:firstLineChars="200"/>
        <w:rPr>
          <w:rFonts w:hint="eastAsia" w:hAnsi="宋体" w:cs="Times New Roman"/>
          <w:sz w:val="21"/>
          <w:szCs w:val="21"/>
        </w:rPr>
      </w:pPr>
      <w:r>
        <w:rPr>
          <w:rFonts w:hint="eastAsia" w:hAnsi="宋体" w:cs="Times New Roman"/>
          <w:sz w:val="21"/>
          <w:szCs w:val="21"/>
        </w:rPr>
        <w:t>39.4需要补充的其他内容：详见比选申请须知前附表</w:t>
      </w:r>
    </w:p>
    <w:p w14:paraId="29F5D0C0">
      <w:pPr>
        <w:tabs>
          <w:tab w:val="left" w:pos="425"/>
          <w:tab w:val="left" w:pos="1134"/>
          <w:tab w:val="left" w:pos="8364"/>
        </w:tabs>
        <w:spacing w:before="0" w:after="0" w:afterAutospacing="0" w:line="240" w:lineRule="auto"/>
        <w:ind w:left="0" w:right="0" w:firstLine="422" w:firstLineChars="200"/>
        <w:rPr>
          <w:rFonts w:hint="eastAsia" w:ascii="宋体" w:hAnsi="宋体"/>
          <w:b/>
          <w:bCs/>
        </w:rPr>
      </w:pPr>
      <w:r>
        <w:rPr>
          <w:rFonts w:hint="eastAsia" w:ascii="宋体" w:hAnsi="宋体"/>
          <w:b/>
          <w:bCs/>
        </w:rPr>
        <w:t>40其他</w:t>
      </w:r>
    </w:p>
    <w:p w14:paraId="48D4BBAD">
      <w:pPr>
        <w:tabs>
          <w:tab w:val="left" w:pos="1134"/>
          <w:tab w:val="left" w:pos="8364"/>
        </w:tabs>
        <w:spacing w:before="0" w:after="0" w:afterAutospacing="0"/>
        <w:ind w:left="0" w:right="0" w:firstLine="420" w:firstLineChars="200"/>
        <w:rPr>
          <w:rFonts w:hint="eastAsia" w:ascii="宋体" w:hAnsi="宋体"/>
        </w:rPr>
      </w:pPr>
      <w:r>
        <w:rPr>
          <w:rFonts w:hint="eastAsia" w:ascii="宋体" w:hAnsi="宋体"/>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w:t>
      </w:r>
      <w:r>
        <w:rPr>
          <w:rFonts w:hint="eastAsia" w:ascii="宋体" w:hAnsi="宋体"/>
          <w:lang w:val="en-US" w:eastAsia="zh-CN"/>
        </w:rPr>
        <w:t>6</w:t>
      </w:r>
      <w:r>
        <w:rPr>
          <w:rFonts w:hint="eastAsia" w:ascii="宋体" w:hAnsi="宋体"/>
          <w:lang w:eastAsia="zh-CN"/>
        </w:rPr>
        <w:t>个月</w:t>
      </w:r>
      <w:r>
        <w:rPr>
          <w:rFonts w:hint="eastAsia" w:ascii="宋体" w:hAnsi="宋体"/>
        </w:rPr>
        <w:t>至五年，具体时限视情节严重情况而定：</w:t>
      </w:r>
    </w:p>
    <w:p w14:paraId="179AD615">
      <w:pPr>
        <w:tabs>
          <w:tab w:val="left" w:pos="1134"/>
          <w:tab w:val="left" w:pos="8364"/>
        </w:tabs>
        <w:spacing w:before="0" w:after="0" w:afterAutospacing="0"/>
        <w:ind w:left="0" w:right="0" w:firstLine="420" w:firstLineChars="200"/>
        <w:rPr>
          <w:rFonts w:hint="eastAsia" w:ascii="宋体" w:hAnsi="宋体"/>
        </w:rPr>
      </w:pPr>
      <w:r>
        <w:rPr>
          <w:rFonts w:ascii="宋体" w:hAnsi="宋体"/>
        </w:rPr>
        <w:t>40.1比选申请人在投标截止期后撤回其比选申请的。</w:t>
      </w:r>
    </w:p>
    <w:p w14:paraId="13AD50F3">
      <w:pPr>
        <w:tabs>
          <w:tab w:val="left" w:pos="1134"/>
          <w:tab w:val="left" w:pos="8364"/>
        </w:tabs>
        <w:spacing w:before="0" w:after="0" w:afterAutospacing="0"/>
        <w:ind w:left="0" w:right="0" w:firstLine="420" w:firstLineChars="200"/>
        <w:rPr>
          <w:rFonts w:hint="eastAsia" w:ascii="宋体" w:hAnsi="宋体"/>
        </w:rPr>
      </w:pPr>
      <w:r>
        <w:rPr>
          <w:rFonts w:ascii="宋体" w:hAnsi="宋体"/>
        </w:rPr>
        <w:t>40.2提供虚假材料谋取中选的。</w:t>
      </w:r>
    </w:p>
    <w:p w14:paraId="1FFC892A">
      <w:pPr>
        <w:tabs>
          <w:tab w:val="left" w:pos="1134"/>
          <w:tab w:val="left" w:pos="8364"/>
        </w:tabs>
        <w:spacing w:before="0" w:after="0" w:afterAutospacing="0"/>
        <w:ind w:left="0" w:right="0" w:firstLine="420" w:firstLineChars="200"/>
        <w:rPr>
          <w:rFonts w:hint="eastAsia" w:ascii="宋体" w:hAnsi="宋体"/>
        </w:rPr>
      </w:pPr>
      <w:r>
        <w:rPr>
          <w:rFonts w:ascii="宋体" w:hAnsi="宋体"/>
        </w:rPr>
        <w:t>40.3采取不正当手段诋毁、排挤其他供应商的。</w:t>
      </w:r>
    </w:p>
    <w:p w14:paraId="008C51AA">
      <w:pPr>
        <w:tabs>
          <w:tab w:val="left" w:pos="1134"/>
          <w:tab w:val="left" w:pos="8364"/>
        </w:tabs>
        <w:spacing w:before="0" w:after="0" w:afterAutospacing="0"/>
        <w:ind w:left="0" w:right="0" w:firstLine="420" w:firstLineChars="200"/>
        <w:rPr>
          <w:rFonts w:hint="eastAsia" w:ascii="宋体" w:hAnsi="宋体"/>
        </w:rPr>
      </w:pPr>
      <w:r>
        <w:rPr>
          <w:rFonts w:ascii="宋体" w:hAnsi="宋体"/>
        </w:rPr>
        <w:t>40.4恶意串通等不正当竞争行为的。</w:t>
      </w:r>
    </w:p>
    <w:p w14:paraId="6D7CE343">
      <w:pPr>
        <w:tabs>
          <w:tab w:val="left" w:pos="1134"/>
          <w:tab w:val="left" w:pos="8364"/>
        </w:tabs>
        <w:spacing w:before="0" w:after="0" w:afterAutospacing="0"/>
        <w:ind w:left="0" w:right="0" w:firstLine="420" w:firstLineChars="200"/>
        <w:rPr>
          <w:rFonts w:hint="eastAsia" w:ascii="宋体" w:hAnsi="宋体"/>
        </w:rPr>
      </w:pPr>
      <w:r>
        <w:rPr>
          <w:rFonts w:ascii="宋体" w:hAnsi="宋体"/>
        </w:rPr>
        <w:t>40.5中标后无正当理由拒不与</w:t>
      </w:r>
      <w:r>
        <w:rPr>
          <w:rFonts w:hint="eastAsia" w:ascii="宋体" w:hAnsi="宋体"/>
        </w:rPr>
        <w:t>比选</w:t>
      </w:r>
      <w:r>
        <w:rPr>
          <w:rFonts w:ascii="宋体" w:hAnsi="宋体"/>
        </w:rPr>
        <w:t>人签订采购合同的。</w:t>
      </w:r>
    </w:p>
    <w:p w14:paraId="3562B1D0">
      <w:pPr>
        <w:tabs>
          <w:tab w:val="left" w:pos="1134"/>
          <w:tab w:val="left" w:pos="8364"/>
        </w:tabs>
        <w:spacing w:before="0" w:after="0" w:afterAutospacing="0"/>
        <w:ind w:left="0" w:right="0" w:firstLine="420" w:firstLineChars="200"/>
        <w:rPr>
          <w:rFonts w:hint="eastAsia" w:ascii="宋体" w:hAnsi="宋体"/>
        </w:rPr>
      </w:pPr>
      <w:r>
        <w:rPr>
          <w:rFonts w:ascii="宋体" w:hAnsi="宋体"/>
        </w:rPr>
        <w:t>40.6未照比选、比选申请文件确定的事项签订采购合同的。</w:t>
      </w:r>
    </w:p>
    <w:p w14:paraId="64941797">
      <w:pPr>
        <w:tabs>
          <w:tab w:val="left" w:pos="1134"/>
          <w:tab w:val="left" w:pos="8364"/>
        </w:tabs>
        <w:spacing w:before="0" w:after="0" w:afterAutospacing="0"/>
        <w:ind w:left="0" w:right="0" w:firstLine="420" w:firstLineChars="200"/>
        <w:rPr>
          <w:rFonts w:hint="eastAsia" w:ascii="宋体" w:hAnsi="宋体"/>
        </w:rPr>
      </w:pPr>
      <w:r>
        <w:rPr>
          <w:rFonts w:ascii="宋体" w:hAnsi="宋体"/>
        </w:rPr>
        <w:t>40.7将</w:t>
      </w:r>
      <w:r>
        <w:rPr>
          <w:rFonts w:hint="eastAsia" w:ascii="宋体" w:hAnsi="宋体"/>
        </w:rPr>
        <w:t>与比选人签订的</w:t>
      </w:r>
      <w:r>
        <w:rPr>
          <w:rFonts w:ascii="宋体" w:hAnsi="宋体"/>
        </w:rPr>
        <w:t>合同转包的。</w:t>
      </w:r>
    </w:p>
    <w:p w14:paraId="65DB74BC">
      <w:pPr>
        <w:tabs>
          <w:tab w:val="left" w:pos="1134"/>
          <w:tab w:val="left" w:pos="8364"/>
        </w:tabs>
        <w:spacing w:before="0" w:after="0" w:afterAutospacing="0"/>
        <w:ind w:left="0" w:right="0" w:firstLine="420" w:firstLineChars="200"/>
        <w:rPr>
          <w:rFonts w:hint="eastAsia" w:ascii="宋体" w:hAnsi="宋体"/>
        </w:rPr>
      </w:pPr>
      <w:r>
        <w:rPr>
          <w:rFonts w:ascii="宋体" w:hAnsi="宋体"/>
        </w:rPr>
        <w:t>40.8提供假冒伪劣产品的。</w:t>
      </w:r>
    </w:p>
    <w:p w14:paraId="6EACAABE">
      <w:pPr>
        <w:tabs>
          <w:tab w:val="left" w:pos="1134"/>
          <w:tab w:val="left" w:pos="8364"/>
        </w:tabs>
        <w:spacing w:before="0" w:after="0" w:afterAutospacing="0"/>
        <w:ind w:left="0" w:right="0" w:firstLine="420" w:firstLineChars="200"/>
        <w:rPr>
          <w:rFonts w:hint="eastAsia" w:ascii="宋体" w:hAnsi="宋体"/>
        </w:rPr>
      </w:pPr>
      <w:r>
        <w:rPr>
          <w:rFonts w:ascii="宋体" w:hAnsi="宋体"/>
        </w:rPr>
        <w:t>40.9擅自变更、中止或者终止合同的。</w:t>
      </w:r>
    </w:p>
    <w:p w14:paraId="058B277F">
      <w:pPr>
        <w:tabs>
          <w:tab w:val="left" w:pos="1134"/>
          <w:tab w:val="left" w:pos="8364"/>
        </w:tabs>
        <w:spacing w:before="0" w:after="0" w:afterAutospacing="0"/>
        <w:ind w:left="0" w:right="0" w:firstLine="420" w:firstLineChars="200"/>
        <w:rPr>
          <w:rFonts w:hint="eastAsia" w:ascii="宋体" w:hAnsi="宋体"/>
        </w:rPr>
      </w:pPr>
      <w:r>
        <w:rPr>
          <w:rFonts w:ascii="宋体" w:hAnsi="宋体"/>
        </w:rPr>
        <w:t>40.10中选人签订合同后，不能履约或无故拖延履约期的。</w:t>
      </w:r>
    </w:p>
    <w:p w14:paraId="7B7A613F">
      <w:pPr>
        <w:tabs>
          <w:tab w:val="left" w:pos="1134"/>
          <w:tab w:val="left" w:pos="8364"/>
        </w:tabs>
        <w:spacing w:before="0" w:after="0" w:afterAutospacing="0"/>
        <w:ind w:left="0" w:right="0" w:firstLine="420" w:firstLineChars="200"/>
        <w:rPr>
          <w:rFonts w:hint="eastAsia" w:ascii="宋体" w:hAnsi="宋体"/>
        </w:rPr>
      </w:pPr>
      <w:r>
        <w:rPr>
          <w:rFonts w:ascii="宋体" w:hAnsi="宋体"/>
        </w:rPr>
        <w:t>40.11 中选人未按比选申请须知要求在比选申请阶段提出异议或疑问，在成交后无法满足采购需求被认定为无效报价或主动放弃成交资格的。</w:t>
      </w:r>
    </w:p>
    <w:p w14:paraId="0C721170">
      <w:pPr>
        <w:tabs>
          <w:tab w:val="left" w:pos="1134"/>
          <w:tab w:val="left" w:pos="8364"/>
        </w:tabs>
        <w:spacing w:before="0" w:after="0" w:afterAutospacing="0"/>
        <w:ind w:left="0" w:right="0" w:firstLine="420" w:firstLineChars="200"/>
        <w:rPr>
          <w:rFonts w:hint="eastAsia" w:ascii="宋体" w:hAnsi="宋体"/>
        </w:rPr>
      </w:pPr>
      <w:r>
        <w:rPr>
          <w:rFonts w:ascii="宋体" w:hAnsi="宋体"/>
        </w:rPr>
        <w:t>40.12 中选人在成交后无正当理由放弃成交资格的。</w:t>
      </w:r>
    </w:p>
    <w:p w14:paraId="0FB47DAF">
      <w:pPr>
        <w:tabs>
          <w:tab w:val="left" w:pos="1134"/>
          <w:tab w:val="left" w:pos="8364"/>
        </w:tabs>
        <w:spacing w:before="0" w:after="0" w:afterAutospacing="0"/>
        <w:ind w:left="0" w:right="0" w:firstLine="420" w:firstLineChars="200"/>
        <w:rPr>
          <w:rFonts w:hint="eastAsia" w:ascii="宋体" w:hAnsi="宋体"/>
        </w:rPr>
      </w:pPr>
      <w:r>
        <w:rPr>
          <w:rFonts w:ascii="宋体" w:hAnsi="宋体"/>
        </w:rPr>
        <w:t>40.13比选文件、法律、法规规定的其他情形。</w:t>
      </w:r>
      <w:bookmarkStart w:id="1058" w:name="_Toc28464"/>
      <w:bookmarkStart w:id="1059" w:name="_Toc9991"/>
      <w:bookmarkStart w:id="1060" w:name="_Toc21919"/>
      <w:bookmarkStart w:id="1061" w:name="_Toc13323"/>
      <w:bookmarkStart w:id="1062" w:name="_Toc15740"/>
      <w:bookmarkStart w:id="1063" w:name="_Toc23292"/>
      <w:bookmarkStart w:id="1064" w:name="_Toc7547"/>
      <w:bookmarkStart w:id="1065" w:name="_Toc1179"/>
      <w:bookmarkStart w:id="1066" w:name="_Toc9725"/>
      <w:bookmarkStart w:id="1067" w:name="_Toc25920"/>
      <w:bookmarkStart w:id="1068" w:name="_Toc11424"/>
      <w:bookmarkStart w:id="1069" w:name="_Toc9458"/>
      <w:bookmarkStart w:id="1070" w:name="_Toc14991"/>
      <w:bookmarkStart w:id="1071" w:name="_Toc4003"/>
      <w:bookmarkStart w:id="1072" w:name="_Toc16340"/>
      <w:bookmarkStart w:id="1073" w:name="_Toc12281"/>
      <w:bookmarkStart w:id="1074" w:name="_Toc17022"/>
    </w:p>
    <w:p w14:paraId="328EA4B3">
      <w:pPr>
        <w:rPr>
          <w:rStyle w:val="58"/>
          <w:rFonts w:hint="eastAsia" w:ascii="宋体" w:hAnsi="宋体" w:eastAsia="宋体"/>
        </w:rPr>
      </w:pPr>
      <w:r>
        <w:rPr>
          <w:rStyle w:val="58"/>
          <w:rFonts w:hint="eastAsia" w:ascii="宋体" w:hAnsi="宋体" w:eastAsia="宋体"/>
        </w:rPr>
        <w:br w:type="page"/>
      </w:r>
    </w:p>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14:paraId="56669C7C">
      <w:pPr>
        <w:pStyle w:val="5"/>
        <w:jc w:val="center"/>
        <w:rPr>
          <w:rFonts w:hint="eastAsia" w:ascii="宋体" w:hAnsi="宋体"/>
          <w:bCs/>
          <w:sz w:val="48"/>
          <w:szCs w:val="48"/>
        </w:rPr>
      </w:pPr>
      <w:bookmarkStart w:id="1075" w:name="_Toc256000047"/>
      <w:bookmarkStart w:id="1076" w:name="_Toc25687"/>
      <w:bookmarkStart w:id="1077" w:name="_Toc74660513"/>
      <w:bookmarkStart w:id="1078" w:name="_Toc28677"/>
      <w:bookmarkStart w:id="1079" w:name="_Toc11320"/>
      <w:bookmarkStart w:id="1080" w:name="_Toc6151"/>
      <w:bookmarkStart w:id="1081" w:name="_Toc14790"/>
      <w:bookmarkStart w:id="1082" w:name="_Toc17261"/>
      <w:bookmarkStart w:id="1083" w:name="_Toc30920"/>
      <w:bookmarkStart w:id="1084" w:name="_Toc11336"/>
      <w:bookmarkStart w:id="1085" w:name="_Toc29546"/>
      <w:bookmarkStart w:id="1086" w:name="_Toc13167"/>
      <w:bookmarkStart w:id="1087" w:name="_Toc27263"/>
      <w:bookmarkStart w:id="1088" w:name="_Toc31574"/>
      <w:bookmarkStart w:id="1089" w:name="_Toc31873"/>
      <w:bookmarkStart w:id="1090" w:name="_Toc17396"/>
      <w:bookmarkStart w:id="1091" w:name="_Toc4374"/>
      <w:bookmarkStart w:id="1092" w:name="_Toc32011"/>
      <w:bookmarkStart w:id="1093" w:name="_Toc28285"/>
      <w:bookmarkStart w:id="1094" w:name="_Toc25306"/>
      <w:bookmarkStart w:id="1095" w:name="_Toc21689"/>
      <w:r>
        <w:rPr>
          <w:rFonts w:ascii="宋体" w:hAnsi="宋体"/>
        </w:rPr>
        <w:t>第</w:t>
      </w:r>
      <w:r>
        <w:rPr>
          <w:rFonts w:hint="eastAsia" w:ascii="宋体" w:hAnsi="宋体"/>
        </w:rPr>
        <w:t>三</w:t>
      </w:r>
      <w:r>
        <w:rPr>
          <w:rFonts w:ascii="宋体" w:hAnsi="宋体"/>
        </w:rPr>
        <w:t>章</w:t>
      </w:r>
      <w:r>
        <w:rPr>
          <w:rFonts w:hint="eastAsia" w:ascii="宋体" w:hAnsi="宋体"/>
        </w:rPr>
        <w:t xml:space="preserve"> 合同条款及格式</w:t>
      </w:r>
      <w:bookmarkEnd w:id="1075"/>
      <w:bookmarkEnd w:id="1076"/>
      <w:bookmarkEnd w:id="1077"/>
    </w:p>
    <w:p w14:paraId="750ACAE5">
      <w:bookmarkStart w:id="1096" w:name="EB5d7278e122974a06a4ecb8a814ef88a9"/>
    </w:p>
    <w:p w14:paraId="12BB633D">
      <w:pPr>
        <w:pStyle w:val="93"/>
        <w:spacing w:line="360" w:lineRule="auto"/>
        <w:ind w:firstLine="437"/>
        <w:jc w:val="center"/>
        <w:rPr>
          <w:rFonts w:hint="eastAsia" w:hAnsi="宋体"/>
          <w:b/>
          <w:bCs/>
          <w:sz w:val="48"/>
          <w:szCs w:val="48"/>
        </w:rPr>
      </w:pPr>
      <w:r>
        <w:rPr>
          <w:rFonts w:hint="eastAsia" w:hAnsi="宋体"/>
          <w:b/>
          <w:bCs/>
          <w:sz w:val="48"/>
          <w:szCs w:val="48"/>
        </w:rPr>
        <w:t>广西壮族自治区</w:t>
      </w:r>
      <w:r>
        <w:rPr>
          <w:rFonts w:hAnsi="宋体"/>
          <w:b/>
          <w:bCs/>
          <w:sz w:val="48"/>
          <w:szCs w:val="48"/>
        </w:rPr>
        <w:t>房屋建筑和市政工程</w:t>
      </w:r>
    </w:p>
    <w:p w14:paraId="60190F73">
      <w:pPr>
        <w:pStyle w:val="93"/>
        <w:spacing w:line="360" w:lineRule="auto"/>
        <w:ind w:firstLine="437"/>
        <w:jc w:val="center"/>
        <w:rPr>
          <w:rFonts w:hint="eastAsia" w:hAnsi="宋体"/>
          <w:b/>
          <w:sz w:val="48"/>
          <w:szCs w:val="48"/>
        </w:rPr>
      </w:pPr>
      <w:r>
        <w:rPr>
          <w:rFonts w:hint="eastAsia" w:hAnsi="宋体"/>
          <w:b/>
          <w:sz w:val="48"/>
          <w:szCs w:val="48"/>
        </w:rPr>
        <w:t>检测合同</w:t>
      </w:r>
    </w:p>
    <w:p w14:paraId="753BA479">
      <w:pPr>
        <w:pStyle w:val="93"/>
        <w:spacing w:line="360" w:lineRule="auto"/>
        <w:ind w:firstLine="437"/>
        <w:jc w:val="center"/>
        <w:rPr>
          <w:rFonts w:hint="eastAsia" w:hAnsi="宋体"/>
          <w:b/>
          <w:sz w:val="48"/>
          <w:szCs w:val="48"/>
        </w:rPr>
      </w:pPr>
      <w:r>
        <w:rPr>
          <w:rFonts w:hint="eastAsia" w:hAnsi="宋体"/>
          <w:b/>
          <w:sz w:val="48"/>
          <w:szCs w:val="48"/>
        </w:rPr>
        <w:t>（2020年版）</w:t>
      </w:r>
    </w:p>
    <w:p w14:paraId="6586FAA7">
      <w:pPr>
        <w:pStyle w:val="93"/>
        <w:spacing w:line="360" w:lineRule="auto"/>
        <w:jc w:val="center"/>
        <w:rPr>
          <w:rFonts w:hint="eastAsia" w:ascii="仿宋_GB2312" w:hAnsi="宋体" w:eastAsia="仿宋_GB2312"/>
          <w:bCs/>
          <w:sz w:val="48"/>
          <w:szCs w:val="48"/>
        </w:rPr>
      </w:pPr>
    </w:p>
    <w:p w14:paraId="4160C759">
      <w:pPr>
        <w:pStyle w:val="93"/>
        <w:spacing w:line="360" w:lineRule="auto"/>
        <w:jc w:val="center"/>
        <w:rPr>
          <w:rFonts w:hint="eastAsia" w:ascii="仿宋_GB2312" w:hAnsi="宋体" w:eastAsia="仿宋_GB2312"/>
          <w:b/>
          <w:bCs/>
          <w:sz w:val="24"/>
          <w:szCs w:val="24"/>
        </w:rPr>
      </w:pPr>
    </w:p>
    <w:p w14:paraId="42569D59">
      <w:pPr>
        <w:pStyle w:val="93"/>
        <w:spacing w:line="360" w:lineRule="auto"/>
        <w:jc w:val="center"/>
        <w:rPr>
          <w:rFonts w:hint="eastAsia" w:ascii="仿宋_GB2312" w:hAnsi="宋体" w:eastAsia="仿宋_GB2312"/>
          <w:b/>
          <w:bCs/>
          <w:sz w:val="24"/>
          <w:szCs w:val="24"/>
        </w:rPr>
      </w:pPr>
    </w:p>
    <w:p w14:paraId="5948B8CF">
      <w:pPr>
        <w:pStyle w:val="93"/>
        <w:spacing w:line="360" w:lineRule="auto"/>
        <w:jc w:val="center"/>
        <w:rPr>
          <w:rFonts w:hint="eastAsia" w:ascii="仿宋_GB2312" w:hAnsi="宋体" w:eastAsia="仿宋_GB2312"/>
          <w:b/>
          <w:bCs/>
          <w:sz w:val="24"/>
          <w:szCs w:val="24"/>
        </w:rPr>
      </w:pPr>
    </w:p>
    <w:p w14:paraId="35C0159C">
      <w:pPr>
        <w:pStyle w:val="93"/>
        <w:rPr>
          <w:rFonts w:hint="eastAsia" w:ascii="宋体" w:hAnsi="宋体"/>
          <w:sz w:val="32"/>
          <w:szCs w:val="32"/>
          <w:u w:val="single"/>
        </w:rPr>
      </w:pPr>
      <w:r>
        <w:rPr>
          <w:rFonts w:hint="eastAsia" w:ascii="宋体" w:hAnsi="宋体"/>
          <w:sz w:val="32"/>
          <w:szCs w:val="32"/>
        </w:rPr>
        <w:t>委托方合同编号：</w:t>
      </w:r>
      <w:r>
        <w:rPr>
          <w:rFonts w:hint="eastAsia" w:ascii="宋体" w:hAnsi="宋体"/>
          <w:sz w:val="32"/>
          <w:szCs w:val="32"/>
          <w:u w:val="single"/>
        </w:rPr>
        <w:t xml:space="preserve">                     </w:t>
      </w:r>
    </w:p>
    <w:p w14:paraId="694A6443">
      <w:pPr>
        <w:pStyle w:val="93"/>
        <w:spacing w:line="360" w:lineRule="auto"/>
        <w:rPr>
          <w:rFonts w:hint="eastAsia" w:ascii="仿宋_GB2312" w:hAnsi="宋体" w:eastAsia="仿宋_GB2312"/>
          <w:b/>
          <w:bCs/>
          <w:sz w:val="24"/>
          <w:szCs w:val="24"/>
        </w:rPr>
      </w:pPr>
      <w:r>
        <w:rPr>
          <w:rFonts w:hint="eastAsia" w:ascii="宋体" w:hAnsi="宋体"/>
          <w:sz w:val="32"/>
          <w:szCs w:val="32"/>
        </w:rPr>
        <w:t>服务方合同编号：</w:t>
      </w:r>
      <w:r>
        <w:rPr>
          <w:rFonts w:hint="eastAsia" w:ascii="宋体" w:hAnsi="宋体"/>
          <w:sz w:val="32"/>
          <w:szCs w:val="32"/>
          <w:u w:val="single"/>
        </w:rPr>
        <w:t xml:space="preserve">                   </w:t>
      </w:r>
      <w:r>
        <w:rPr>
          <w:rFonts w:hint="eastAsia" w:ascii="宋体" w:hAnsi="宋体"/>
          <w:sz w:val="32"/>
          <w:szCs w:val="32"/>
        </w:rPr>
        <w:t>号</w:t>
      </w:r>
    </w:p>
    <w:p w14:paraId="4FD41C72">
      <w:pPr>
        <w:pStyle w:val="93"/>
        <w:spacing w:line="360" w:lineRule="auto"/>
        <w:jc w:val="center"/>
        <w:rPr>
          <w:rFonts w:hint="eastAsia" w:ascii="仿宋_GB2312" w:hAnsi="宋体" w:eastAsia="仿宋_GB2312"/>
          <w:b/>
          <w:bCs/>
          <w:sz w:val="24"/>
          <w:szCs w:val="24"/>
        </w:rPr>
      </w:pPr>
    </w:p>
    <w:p w14:paraId="37EEDE1A">
      <w:pPr>
        <w:pStyle w:val="93"/>
        <w:spacing w:line="360" w:lineRule="auto"/>
        <w:jc w:val="center"/>
        <w:rPr>
          <w:rFonts w:hint="eastAsia" w:ascii="仿宋_GB2312" w:hAnsi="宋体" w:eastAsia="仿宋_GB2312"/>
          <w:b/>
          <w:bCs/>
          <w:sz w:val="24"/>
          <w:szCs w:val="24"/>
        </w:rPr>
      </w:pPr>
    </w:p>
    <w:p w14:paraId="63009E91">
      <w:pPr>
        <w:pStyle w:val="93"/>
        <w:spacing w:line="360" w:lineRule="auto"/>
        <w:jc w:val="center"/>
        <w:rPr>
          <w:rFonts w:hint="eastAsia" w:ascii="仿宋_GB2312" w:hAnsi="宋体" w:eastAsia="仿宋_GB2312"/>
          <w:b/>
          <w:bCs/>
          <w:sz w:val="24"/>
          <w:szCs w:val="24"/>
        </w:rPr>
      </w:pPr>
    </w:p>
    <w:p w14:paraId="2A5808F4">
      <w:pPr>
        <w:pStyle w:val="93"/>
        <w:spacing w:line="360" w:lineRule="auto"/>
        <w:rPr>
          <w:rFonts w:hint="eastAsia" w:ascii="仿宋_GB2312" w:hAnsi="宋体" w:eastAsia="仿宋_GB2312"/>
          <w:b/>
          <w:bCs/>
          <w:sz w:val="24"/>
          <w:szCs w:val="24"/>
        </w:rPr>
      </w:pPr>
    </w:p>
    <w:p w14:paraId="10E78138">
      <w:pPr>
        <w:pStyle w:val="93"/>
        <w:spacing w:line="360" w:lineRule="auto"/>
        <w:rPr>
          <w:rFonts w:hint="eastAsia" w:ascii="仿宋_GB2312" w:hAnsi="宋体" w:eastAsia="仿宋_GB2312"/>
          <w:b/>
          <w:bCs/>
          <w:sz w:val="24"/>
          <w:szCs w:val="24"/>
        </w:rPr>
      </w:pPr>
    </w:p>
    <w:p w14:paraId="528CFF2F">
      <w:pPr>
        <w:pStyle w:val="93"/>
        <w:spacing w:line="360" w:lineRule="auto"/>
        <w:jc w:val="center"/>
        <w:rPr>
          <w:rFonts w:hint="eastAsia" w:ascii="华文中宋" w:hAnsi="华文中宋" w:eastAsia="华文中宋"/>
          <w:b/>
          <w:szCs w:val="24"/>
        </w:rPr>
      </w:pPr>
      <w:r>
        <w:rPr>
          <w:rFonts w:hint="eastAsia" w:ascii="仿宋_GB2312" w:hAnsi="宋体" w:eastAsia="仿宋_GB2312"/>
          <w:b/>
          <w:bCs/>
          <w:sz w:val="32"/>
          <w:szCs w:val="32"/>
        </w:rPr>
        <w:t xml:space="preserve">  </w:t>
      </w:r>
      <w:r>
        <w:rPr>
          <w:rFonts w:hint="eastAsia" w:ascii="华文中宋" w:hAnsi="华文中宋" w:eastAsia="华文中宋"/>
          <w:b/>
          <w:bCs/>
          <w:sz w:val="32"/>
          <w:szCs w:val="32"/>
        </w:rPr>
        <w:t>广西住房和城乡建设厅</w:t>
      </w:r>
    </w:p>
    <w:p w14:paraId="0CE4FC62">
      <w:pPr>
        <w:pStyle w:val="93"/>
        <w:spacing w:line="360" w:lineRule="auto"/>
        <w:jc w:val="center"/>
        <w:rPr>
          <w:rFonts w:hint="eastAsia" w:ascii="华文中宋" w:hAnsi="华文中宋" w:eastAsia="华文中宋"/>
          <w:b/>
          <w:sz w:val="32"/>
          <w:szCs w:val="32"/>
        </w:rPr>
      </w:pPr>
      <w:r>
        <w:rPr>
          <w:rFonts w:hint="eastAsia" w:ascii="华文中宋" w:hAnsi="华文中宋" w:eastAsia="华文中宋"/>
          <w:b/>
          <w:sz w:val="32"/>
          <w:szCs w:val="32"/>
        </w:rPr>
        <w:t>制定</w:t>
      </w:r>
    </w:p>
    <w:p w14:paraId="426DFF5F">
      <w:pPr>
        <w:pStyle w:val="93"/>
        <w:tabs>
          <w:tab w:val="left" w:pos="3120"/>
        </w:tabs>
        <w:spacing w:line="360" w:lineRule="auto"/>
        <w:ind w:firstLine="2643" w:firstLineChars="600"/>
        <w:rPr>
          <w:rFonts w:hint="eastAsia" w:ascii="华文中宋" w:hAnsi="华文中宋" w:eastAsia="华文中宋"/>
          <w:b/>
          <w:bCs/>
          <w:sz w:val="44"/>
          <w:szCs w:val="44"/>
        </w:rPr>
      </w:pPr>
      <w:r>
        <w:rPr>
          <w:rFonts w:ascii="华文中宋" w:hAnsi="华文中宋" w:eastAsia="华文中宋"/>
          <w:b/>
          <w:bCs/>
          <w:sz w:val="44"/>
          <w:szCs w:val="44"/>
        </w:rPr>
        <w:br w:type="page"/>
      </w:r>
      <w:r>
        <w:rPr>
          <w:rFonts w:hint="eastAsia" w:ascii="华文中宋" w:hAnsi="华文中宋" w:eastAsia="华文中宋"/>
          <w:b/>
          <w:bCs/>
          <w:sz w:val="44"/>
          <w:szCs w:val="44"/>
        </w:rPr>
        <w:t>第一部分  协议书</w:t>
      </w:r>
    </w:p>
    <w:p w14:paraId="3ECE3B82">
      <w:pPr>
        <w:pStyle w:val="93"/>
        <w:adjustRightInd w:val="0"/>
        <w:snapToGrid w:val="0"/>
        <w:spacing w:line="360" w:lineRule="auto"/>
        <w:ind w:firstLine="326" w:firstLineChars="250"/>
        <w:rPr>
          <w:rFonts w:hint="eastAsia" w:ascii="仿宋_GB2312" w:hAnsi="宋体" w:eastAsia="仿宋_GB2312"/>
          <w:b/>
          <w:sz w:val="13"/>
          <w:szCs w:val="13"/>
        </w:rPr>
      </w:pPr>
    </w:p>
    <w:p w14:paraId="6FDDD5AB">
      <w:pPr>
        <w:pStyle w:val="105"/>
        <w:adjustRightInd w:val="0"/>
        <w:snapToGrid w:val="0"/>
        <w:spacing w:line="360" w:lineRule="auto"/>
        <w:rPr>
          <w:rFonts w:hint="eastAsia" w:ascii="宋体" w:hAnsi="宋体"/>
          <w:kern w:val="0"/>
        </w:rPr>
      </w:pPr>
      <w:r>
        <w:rPr>
          <w:rFonts w:hint="eastAsia" w:ascii="宋体" w:hAnsi="宋体"/>
          <w:kern w:val="0"/>
        </w:rPr>
        <w:t>委托方：</w:t>
      </w:r>
      <w:r>
        <w:rPr>
          <w:rStyle w:val="91"/>
          <w:rFonts w:hint="eastAsia" w:ascii="宋体" w:hAnsi="宋体"/>
          <w:kern w:val="0"/>
          <w:u w:val="single"/>
        </w:rPr>
        <w:t>南宁兴邕城市更新有限责任公司</w:t>
      </w:r>
      <w:r>
        <w:rPr>
          <w:rFonts w:hint="eastAsia" w:ascii="宋体" w:hAnsi="宋体"/>
          <w:kern w:val="0"/>
          <w:u w:val="single"/>
        </w:rPr>
        <w:t xml:space="preserve">  </w:t>
      </w:r>
      <w:r>
        <w:rPr>
          <w:rFonts w:hint="eastAsia" w:ascii="宋体" w:hAnsi="宋体"/>
          <w:kern w:val="0"/>
        </w:rPr>
        <w:t>（以下简称甲方）</w:t>
      </w:r>
    </w:p>
    <w:p w14:paraId="5CEB8EB7">
      <w:pPr>
        <w:pStyle w:val="105"/>
        <w:adjustRightInd w:val="0"/>
        <w:snapToGrid w:val="0"/>
        <w:spacing w:line="360" w:lineRule="auto"/>
        <w:rPr>
          <w:rFonts w:hint="eastAsia" w:ascii="宋体" w:hAnsi="宋体"/>
          <w:kern w:val="0"/>
        </w:rPr>
      </w:pPr>
      <w:r>
        <w:rPr>
          <w:rFonts w:hint="eastAsia" w:ascii="宋体" w:hAnsi="宋体"/>
          <w:kern w:val="0"/>
        </w:rPr>
        <w:t>受托方：</w:t>
      </w:r>
      <w:r>
        <w:rPr>
          <w:rFonts w:hint="eastAsia" w:ascii="宋体" w:hAnsi="宋体"/>
          <w:kern w:val="0"/>
          <w:u w:val="single"/>
        </w:rPr>
        <w:t xml:space="preserve">                              </w:t>
      </w:r>
      <w:r>
        <w:rPr>
          <w:rFonts w:hint="eastAsia" w:ascii="宋体" w:hAnsi="宋体"/>
          <w:kern w:val="0"/>
        </w:rPr>
        <w:t>（以下简称乙方）</w:t>
      </w:r>
    </w:p>
    <w:p w14:paraId="15D5AEC4">
      <w:pPr>
        <w:pStyle w:val="92"/>
        <w:adjustRightInd w:val="0"/>
        <w:snapToGrid w:val="0"/>
        <w:spacing w:line="360" w:lineRule="auto"/>
        <w:ind w:firstLine="415" w:firstLineChars="198"/>
        <w:rPr>
          <w:rStyle w:val="91"/>
          <w:rFonts w:hint="eastAsia" w:ascii="宋体" w:hAnsi="宋体"/>
          <w:kern w:val="0"/>
        </w:rPr>
      </w:pPr>
      <w:r>
        <w:rPr>
          <w:rStyle w:val="91"/>
          <w:rFonts w:hint="eastAsia" w:ascii="宋体" w:hAnsi="宋体"/>
          <w:kern w:val="0"/>
        </w:rPr>
        <w:t>甲方委托乙方对其开发建设的</w:t>
      </w:r>
      <w:r>
        <w:rPr>
          <w:rStyle w:val="91"/>
          <w:rFonts w:hint="eastAsia" w:ascii="宋体" w:hAnsi="宋体"/>
          <w:kern w:val="0"/>
          <w:u w:val="single"/>
        </w:rPr>
        <w:t xml:space="preserve"> 南宁市白沙半岛片区城中村改造项目安置住房小区</w:t>
      </w:r>
      <w:r>
        <w:rPr>
          <w:rStyle w:val="91"/>
          <w:rFonts w:hint="eastAsia" w:ascii="宋体" w:hAnsi="宋体"/>
          <w:kern w:val="0"/>
          <w:u w:val="single"/>
          <w:lang w:eastAsia="zh-CN"/>
        </w:rPr>
        <w:t>（地块3）</w:t>
      </w:r>
      <w:r>
        <w:rPr>
          <w:rStyle w:val="91"/>
          <w:rFonts w:hint="eastAsia" w:ascii="宋体" w:hAnsi="宋体"/>
          <w:kern w:val="0"/>
          <w:u w:val="single"/>
        </w:rPr>
        <w:t xml:space="preserve">基坑支护工程  </w:t>
      </w:r>
      <w:r>
        <w:rPr>
          <w:rStyle w:val="91"/>
          <w:rFonts w:hint="eastAsia" w:ascii="宋体" w:hAnsi="宋体"/>
          <w:kern w:val="0"/>
        </w:rPr>
        <w:t>进行检测，按照《中华人民共和国民法典》《中华人民共和国建筑法》及其他有关法律、行政法规，遵循平等、自愿、公平和诚实信用的原则，双方就</w:t>
      </w:r>
      <w:r>
        <w:rPr>
          <w:rStyle w:val="91"/>
          <w:rFonts w:hint="eastAsia" w:ascii="宋体" w:hAnsi="宋体"/>
          <w:kern w:val="0"/>
          <w:u w:val="single"/>
        </w:rPr>
        <w:t>南宁市白沙半岛片区城中村改造项目安置住房小区</w:t>
      </w:r>
      <w:r>
        <w:rPr>
          <w:rStyle w:val="91"/>
          <w:rFonts w:hint="eastAsia" w:ascii="宋体" w:hAnsi="宋体"/>
          <w:kern w:val="0"/>
          <w:u w:val="single"/>
          <w:lang w:eastAsia="zh-CN"/>
        </w:rPr>
        <w:t>（地块3）</w:t>
      </w:r>
      <w:r>
        <w:rPr>
          <w:rStyle w:val="91"/>
          <w:rFonts w:hint="eastAsia" w:ascii="宋体" w:hAnsi="宋体"/>
          <w:kern w:val="0"/>
          <w:u w:val="single"/>
        </w:rPr>
        <w:t xml:space="preserve">基坑支护工程  </w:t>
      </w:r>
      <w:r>
        <w:rPr>
          <w:rStyle w:val="91"/>
          <w:rFonts w:hint="eastAsia" w:ascii="宋体" w:hAnsi="宋体"/>
          <w:kern w:val="0"/>
        </w:rPr>
        <w:t>工程质量检测事项协商一致，订立本合同。</w:t>
      </w:r>
    </w:p>
    <w:p w14:paraId="4F644F63">
      <w:pPr>
        <w:pStyle w:val="105"/>
        <w:snapToGrid w:val="0"/>
        <w:spacing w:line="360" w:lineRule="auto"/>
        <w:rPr>
          <w:rFonts w:hint="eastAsia" w:ascii="宋体" w:hAnsi="宋体"/>
        </w:rPr>
      </w:pPr>
      <w:r>
        <w:rPr>
          <w:rFonts w:hint="eastAsia" w:ascii="宋体" w:hAnsi="宋体"/>
        </w:rPr>
        <w:t>一、工程概况</w:t>
      </w:r>
    </w:p>
    <w:p w14:paraId="55242CF8">
      <w:pPr>
        <w:pStyle w:val="92"/>
        <w:adjustRightInd w:val="0"/>
        <w:snapToGrid w:val="0"/>
        <w:spacing w:line="360" w:lineRule="auto"/>
        <w:ind w:firstLine="415" w:firstLineChars="198"/>
        <w:rPr>
          <w:rStyle w:val="91"/>
          <w:rFonts w:hint="eastAsia" w:ascii="宋体" w:hAnsi="宋体"/>
          <w:kern w:val="0"/>
          <w:u w:val="single"/>
        </w:rPr>
      </w:pPr>
      <w:r>
        <w:rPr>
          <w:rStyle w:val="91"/>
          <w:rFonts w:hint="eastAsia" w:ascii="宋体" w:hAnsi="宋体"/>
          <w:kern w:val="0"/>
        </w:rPr>
        <w:t>工程名称：</w:t>
      </w:r>
      <w:r>
        <w:rPr>
          <w:rStyle w:val="91"/>
          <w:rFonts w:hint="eastAsia" w:ascii="宋体" w:hAnsi="宋体"/>
          <w:kern w:val="0"/>
          <w:u w:val="single"/>
        </w:rPr>
        <w:t xml:space="preserve"> 南宁市白沙半岛片区城中村改造项目安置住房小区（</w:t>
      </w:r>
      <w:r>
        <w:rPr>
          <w:rStyle w:val="91"/>
          <w:rFonts w:hint="eastAsia" w:ascii="宋体" w:hAnsi="宋体"/>
          <w:kern w:val="0"/>
          <w:u w:val="single"/>
          <w:lang w:eastAsia="zh-CN"/>
        </w:rPr>
        <w:t>地块3</w:t>
      </w:r>
      <w:r>
        <w:rPr>
          <w:rStyle w:val="91"/>
          <w:rFonts w:hint="eastAsia" w:ascii="宋体" w:hAnsi="宋体"/>
          <w:kern w:val="0"/>
          <w:u w:val="single"/>
        </w:rPr>
        <w:t xml:space="preserve">）基坑支护工程独立检测  </w:t>
      </w:r>
    </w:p>
    <w:p w14:paraId="49ADE5DD">
      <w:pPr>
        <w:pStyle w:val="92"/>
        <w:adjustRightInd w:val="0"/>
        <w:snapToGrid w:val="0"/>
        <w:spacing w:line="360" w:lineRule="auto"/>
        <w:ind w:firstLine="415" w:firstLineChars="198"/>
        <w:rPr>
          <w:rStyle w:val="91"/>
          <w:rFonts w:hint="eastAsia" w:ascii="宋体" w:hAnsi="宋体"/>
          <w:kern w:val="0"/>
        </w:rPr>
      </w:pPr>
      <w:r>
        <w:rPr>
          <w:rStyle w:val="91"/>
          <w:rFonts w:hint="eastAsia" w:ascii="宋体" w:hAnsi="宋体"/>
          <w:kern w:val="0"/>
        </w:rPr>
        <w:t>工程地址：</w:t>
      </w:r>
      <w:r>
        <w:rPr>
          <w:rStyle w:val="91"/>
          <w:rFonts w:hint="eastAsia" w:ascii="宋体" w:hAnsi="宋体"/>
          <w:kern w:val="0"/>
          <w:u w:val="single"/>
        </w:rPr>
        <w:t>南宁市江南区</w:t>
      </w:r>
    </w:p>
    <w:p w14:paraId="15987936">
      <w:pPr>
        <w:pStyle w:val="92"/>
        <w:adjustRightInd w:val="0"/>
        <w:snapToGrid w:val="0"/>
        <w:spacing w:line="360" w:lineRule="auto"/>
        <w:ind w:firstLine="415" w:firstLineChars="198"/>
        <w:rPr>
          <w:rStyle w:val="91"/>
          <w:rFonts w:hint="eastAsia" w:ascii="宋体" w:hAnsi="宋体"/>
          <w:kern w:val="0"/>
        </w:rPr>
      </w:pPr>
      <w:r>
        <w:rPr>
          <w:rStyle w:val="91"/>
          <w:rFonts w:hint="eastAsia" w:ascii="宋体" w:hAnsi="宋体"/>
          <w:kern w:val="0"/>
        </w:rPr>
        <w:t>建筑规模：</w:t>
      </w:r>
      <w:r>
        <w:rPr>
          <w:rFonts w:hint="eastAsia" w:ascii="宋体" w:hAnsi="宋体"/>
          <w:highlight w:val="none"/>
        </w:rPr>
        <w:t>本项目占地面积约为</w:t>
      </w:r>
      <w:r>
        <w:rPr>
          <w:rFonts w:hint="eastAsia" w:ascii="宋体" w:hAnsi="宋体" w:cs="宋体"/>
          <w:kern w:val="0"/>
          <w:szCs w:val="21"/>
          <w:highlight w:val="none"/>
        </w:rPr>
        <w:t>14069.11</w:t>
      </w:r>
      <w:r>
        <w:rPr>
          <w:rFonts w:hint="eastAsia" w:ascii="宋体" w:hAnsi="宋体"/>
          <w:highlight w:val="none"/>
        </w:rPr>
        <w:t>㎡，基坑开挖深度最深约为</w:t>
      </w:r>
      <w:r>
        <w:rPr>
          <w:rFonts w:hint="eastAsia" w:ascii="宋体" w:hAnsi="宋体"/>
          <w:highlight w:val="none"/>
          <w:lang w:val="en-US" w:eastAsia="zh-CN"/>
        </w:rPr>
        <w:t>6.5</w:t>
      </w:r>
      <w:r>
        <w:rPr>
          <w:rFonts w:hint="eastAsia" w:ascii="宋体" w:hAnsi="宋体"/>
          <w:highlight w:val="none"/>
        </w:rPr>
        <w:t>米</w:t>
      </w:r>
      <w:r>
        <w:rPr>
          <w:rFonts w:hint="eastAsia" w:ascii="宋体" w:hAnsi="宋体"/>
          <w:highlight w:val="none"/>
          <w:lang w:eastAsia="zh-CN"/>
        </w:rPr>
        <w:t>。</w:t>
      </w:r>
    </w:p>
    <w:p w14:paraId="594CFA46">
      <w:pPr>
        <w:pStyle w:val="92"/>
        <w:spacing w:line="360" w:lineRule="auto"/>
        <w:ind w:firstLine="415" w:firstLineChars="198"/>
        <w:rPr>
          <w:rStyle w:val="91"/>
          <w:rFonts w:hint="eastAsia" w:ascii="宋体" w:hAnsi="宋体"/>
        </w:rPr>
      </w:pPr>
      <w:r>
        <w:rPr>
          <w:rStyle w:val="91"/>
          <w:rFonts w:hint="eastAsia" w:ascii="宋体" w:hAnsi="宋体"/>
          <w:kern w:val="0"/>
        </w:rPr>
        <w:t>工程检测范围：</w:t>
      </w:r>
      <w:r>
        <w:rPr>
          <w:rFonts w:hint="eastAsia" w:ascii="宋体" w:hAnsi="宋体"/>
          <w:kern w:val="2"/>
          <w:highlight w:val="none"/>
        </w:rPr>
        <w:t>基坑监测、</w:t>
      </w:r>
      <w:r>
        <w:rPr>
          <w:rFonts w:hint="eastAsia" w:ascii="宋体" w:hAnsi="宋体"/>
          <w:kern w:val="2"/>
          <w:highlight w:val="none"/>
          <w:u w:val="none"/>
        </w:rPr>
        <w:t>基坑支护</w:t>
      </w:r>
      <w:r>
        <w:rPr>
          <w:rFonts w:hint="eastAsia" w:ascii="宋体" w:hAnsi="宋体"/>
          <w:kern w:val="2"/>
          <w:highlight w:val="none"/>
          <w:u w:val="none"/>
          <w:lang w:val="en-US" w:eastAsia="zh-CN"/>
        </w:rPr>
        <w:t>结构</w:t>
      </w:r>
      <w:r>
        <w:rPr>
          <w:rFonts w:hint="eastAsia" w:ascii="宋体" w:hAnsi="宋体"/>
          <w:kern w:val="2"/>
          <w:highlight w:val="none"/>
          <w:u w:val="none"/>
        </w:rPr>
        <w:t>检测</w:t>
      </w:r>
      <w:r>
        <w:rPr>
          <w:rFonts w:hint="eastAsia" w:ascii="宋体" w:hAnsi="宋体"/>
          <w:kern w:val="2"/>
          <w:highlight w:val="none"/>
          <w:u w:val="none"/>
          <w:lang w:eastAsia="zh-CN"/>
        </w:rPr>
        <w:t>（</w:t>
      </w:r>
      <w:r>
        <w:rPr>
          <w:rFonts w:hint="eastAsia" w:ascii="宋体" w:hAnsi="宋体"/>
          <w:kern w:val="2"/>
          <w:highlight w:val="none"/>
          <w:u w:val="none"/>
          <w:lang w:val="en-US" w:eastAsia="zh-CN"/>
        </w:rPr>
        <w:t>含</w:t>
      </w:r>
      <w:r>
        <w:rPr>
          <w:rFonts w:hint="eastAsia" w:ascii="宋体" w:hAnsi="宋体"/>
          <w:kern w:val="2"/>
          <w:highlight w:val="none"/>
          <w:u w:val="none"/>
        </w:rPr>
        <w:t>见证取样</w:t>
      </w:r>
      <w:r>
        <w:rPr>
          <w:rFonts w:hint="eastAsia" w:ascii="宋体" w:hAnsi="宋体"/>
          <w:kern w:val="2"/>
          <w:highlight w:val="none"/>
          <w:u w:val="none"/>
          <w:lang w:eastAsia="zh-CN"/>
        </w:rPr>
        <w:t>）</w:t>
      </w:r>
      <w:r>
        <w:rPr>
          <w:rFonts w:hint="eastAsia" w:ascii="宋体" w:hAnsi="宋体"/>
          <w:kern w:val="2"/>
          <w:highlight w:val="none"/>
        </w:rPr>
        <w:t>等，具体检测内容详见施工图纸</w:t>
      </w:r>
      <w:r>
        <w:rPr>
          <w:rFonts w:hint="eastAsia" w:ascii="宋体" w:hAnsi="宋体"/>
          <w:highlight w:val="none"/>
        </w:rPr>
        <w:t>。</w:t>
      </w:r>
    </w:p>
    <w:p w14:paraId="4320E061">
      <w:pPr>
        <w:pStyle w:val="105"/>
        <w:snapToGrid w:val="0"/>
        <w:spacing w:line="360" w:lineRule="auto"/>
        <w:rPr>
          <w:rFonts w:hint="eastAsia" w:ascii="宋体" w:hAnsi="宋体"/>
        </w:rPr>
      </w:pPr>
      <w:r>
        <w:rPr>
          <w:rFonts w:hint="eastAsia" w:ascii="宋体" w:hAnsi="宋体"/>
        </w:rPr>
        <w:t>二、词语限定</w:t>
      </w:r>
    </w:p>
    <w:p w14:paraId="0C74774D">
      <w:pPr>
        <w:pStyle w:val="105"/>
        <w:adjustRightInd w:val="0"/>
        <w:snapToGrid w:val="0"/>
        <w:spacing w:line="360" w:lineRule="auto"/>
        <w:ind w:firstLine="415" w:firstLineChars="198"/>
        <w:rPr>
          <w:rFonts w:hint="eastAsia" w:ascii="宋体" w:hAnsi="宋体"/>
        </w:rPr>
      </w:pPr>
      <w:r>
        <w:rPr>
          <w:rFonts w:hint="eastAsia" w:ascii="宋体" w:hAnsi="宋体"/>
        </w:rPr>
        <w:t>协议书中相关词语的含义与通用条件中的定义与解释相同。</w:t>
      </w:r>
    </w:p>
    <w:p w14:paraId="2FD5C2B2">
      <w:pPr>
        <w:pStyle w:val="105"/>
        <w:snapToGrid w:val="0"/>
        <w:spacing w:line="360" w:lineRule="auto"/>
        <w:rPr>
          <w:rFonts w:hint="eastAsia" w:ascii="宋体" w:hAnsi="宋体"/>
        </w:rPr>
      </w:pPr>
      <w:r>
        <w:rPr>
          <w:rFonts w:hint="eastAsia" w:ascii="宋体" w:hAnsi="宋体"/>
        </w:rPr>
        <w:t>三、组成本合同的文件</w:t>
      </w:r>
    </w:p>
    <w:p w14:paraId="03A164A7">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1.中选通知书（如有）；</w:t>
      </w:r>
    </w:p>
    <w:p w14:paraId="3EF3F5B4">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2.比选申请函及其附录(如有)；</w:t>
      </w:r>
    </w:p>
    <w:p w14:paraId="16A8DA59">
      <w:pPr>
        <w:pStyle w:val="92"/>
        <w:adjustRightInd w:val="0"/>
        <w:snapToGrid w:val="0"/>
        <w:ind w:firstLine="415" w:firstLineChars="198"/>
        <w:rPr>
          <w:rStyle w:val="91"/>
          <w:rFonts w:hint="eastAsia" w:ascii="宋体" w:hAnsi="宋体"/>
        </w:rPr>
      </w:pPr>
      <w:r>
        <w:rPr>
          <w:rStyle w:val="91"/>
          <w:rFonts w:hint="eastAsia" w:ascii="宋体" w:hAnsi="宋体"/>
        </w:rPr>
        <w:t>3.协议书</w:t>
      </w:r>
    </w:p>
    <w:p w14:paraId="14170CB6">
      <w:pPr>
        <w:pStyle w:val="92"/>
        <w:adjustRightInd w:val="0"/>
        <w:snapToGrid w:val="0"/>
        <w:spacing w:line="360" w:lineRule="auto"/>
        <w:rPr>
          <w:rStyle w:val="91"/>
          <w:rFonts w:hint="eastAsia" w:ascii="宋体" w:hAnsi="宋体"/>
        </w:rPr>
      </w:pPr>
      <w:r>
        <w:rPr>
          <w:rStyle w:val="91"/>
          <w:rFonts w:hint="eastAsia" w:ascii="宋体" w:hAnsi="宋体"/>
        </w:rPr>
        <w:t xml:space="preserve">    4.专用合同条款及其附件；</w:t>
      </w:r>
    </w:p>
    <w:p w14:paraId="7751131A">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5.通用合同条款；</w:t>
      </w:r>
    </w:p>
    <w:p w14:paraId="2085C1E5">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6.工程检测与相关服务规范</w:t>
      </w:r>
    </w:p>
    <w:p w14:paraId="74BEC988">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7.已标价工程量清单（如有）</w:t>
      </w:r>
    </w:p>
    <w:p w14:paraId="1CD35AAE">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8.图纸</w:t>
      </w:r>
    </w:p>
    <w:p w14:paraId="330EAC9C">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9.附录，即：</w:t>
      </w:r>
    </w:p>
    <w:p w14:paraId="10BF0469">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附录A  相关服务的范围和内容</w:t>
      </w:r>
    </w:p>
    <w:p w14:paraId="560E3D52">
      <w:pPr>
        <w:pStyle w:val="92"/>
        <w:adjustRightInd w:val="0"/>
        <w:snapToGrid w:val="0"/>
        <w:spacing w:line="360" w:lineRule="auto"/>
        <w:ind w:firstLine="420" w:firstLineChars="200"/>
        <w:rPr>
          <w:rStyle w:val="91"/>
          <w:rFonts w:hint="eastAsia" w:ascii="宋体" w:hAnsi="宋体"/>
        </w:rPr>
      </w:pPr>
      <w:r>
        <w:rPr>
          <w:rStyle w:val="91"/>
          <w:rFonts w:hint="eastAsia" w:ascii="宋体" w:hAnsi="宋体"/>
        </w:rPr>
        <w:t>附录B  甲方派遣的人员和设备</w:t>
      </w:r>
    </w:p>
    <w:p w14:paraId="4F6373D9">
      <w:pPr>
        <w:pStyle w:val="92"/>
        <w:adjustRightInd w:val="0"/>
        <w:snapToGrid w:val="0"/>
        <w:spacing w:line="360" w:lineRule="auto"/>
        <w:ind w:firstLine="415" w:firstLineChars="198"/>
        <w:rPr>
          <w:rStyle w:val="91"/>
          <w:rFonts w:hint="eastAsia" w:ascii="宋体" w:hAnsi="宋体"/>
        </w:rPr>
      </w:pPr>
      <w:r>
        <w:rPr>
          <w:rStyle w:val="91"/>
          <w:rFonts w:hint="eastAsia" w:ascii="宋体" w:hAnsi="宋体"/>
        </w:rPr>
        <w:t>本合同签订后，双方依法签订的补充协议也是本合同文件的组成部分。</w:t>
      </w:r>
    </w:p>
    <w:p w14:paraId="73EF5E4D">
      <w:pPr>
        <w:pStyle w:val="105"/>
        <w:snapToGrid w:val="0"/>
        <w:spacing w:line="360" w:lineRule="auto"/>
        <w:rPr>
          <w:rFonts w:hint="eastAsia" w:ascii="宋体" w:hAnsi="宋体"/>
        </w:rPr>
      </w:pPr>
      <w:r>
        <w:rPr>
          <w:rFonts w:hint="eastAsia" w:ascii="宋体" w:hAnsi="宋体"/>
        </w:rPr>
        <w:t>四、服务质量要求</w:t>
      </w:r>
    </w:p>
    <w:p w14:paraId="37BF86CD">
      <w:pPr>
        <w:pStyle w:val="105"/>
        <w:adjustRightInd w:val="0"/>
        <w:snapToGrid w:val="0"/>
        <w:spacing w:line="360" w:lineRule="auto"/>
        <w:ind w:firstLine="415" w:firstLineChars="198"/>
        <w:rPr>
          <w:rFonts w:hint="eastAsia" w:ascii="宋体" w:hAnsi="宋体"/>
        </w:rPr>
      </w:pPr>
      <w:r>
        <w:rPr>
          <w:rFonts w:hint="eastAsia" w:ascii="宋体" w:hAnsi="宋体"/>
        </w:rPr>
        <w:t>工程检测质量符合</w:t>
      </w:r>
      <w:r>
        <w:rPr>
          <w:rStyle w:val="91"/>
          <w:rFonts w:hint="eastAsia" w:ascii="宋体" w:hAnsi="宋体"/>
          <w:u w:val="single"/>
        </w:rPr>
        <w:t xml:space="preserve"> 国家、广西壮族自治区、南宁市现行规范、标准和按委托单位要求的检测内容、完成时间进行检测，严格按《建设工程质量检测管理办法》规定执行，对比选人委托的检测项目进行客观公正检测，做到检测数据完整、准确、真实、清楚、</w:t>
      </w:r>
      <w:r>
        <w:rPr>
          <w:rFonts w:hint="eastAsia" w:ascii="宋体" w:hAnsi="宋体"/>
          <w:u w:val="single"/>
        </w:rPr>
        <w:t>标准</w:t>
      </w:r>
      <w:r>
        <w:rPr>
          <w:rFonts w:hint="eastAsia" w:ascii="宋体" w:hAnsi="宋体"/>
        </w:rPr>
        <w:t>。</w:t>
      </w:r>
    </w:p>
    <w:p w14:paraId="25C0C5A2">
      <w:pPr>
        <w:pStyle w:val="105"/>
        <w:snapToGrid w:val="0"/>
        <w:spacing w:line="360" w:lineRule="auto"/>
        <w:rPr>
          <w:rFonts w:hint="eastAsia" w:ascii="宋体" w:hAnsi="宋体"/>
        </w:rPr>
      </w:pPr>
      <w:r>
        <w:rPr>
          <w:rFonts w:hint="eastAsia" w:ascii="宋体" w:hAnsi="宋体"/>
        </w:rPr>
        <w:t>五、检测项目负责人</w:t>
      </w:r>
    </w:p>
    <w:p w14:paraId="4E640FBA">
      <w:pPr>
        <w:pStyle w:val="105"/>
        <w:adjustRightInd w:val="0"/>
        <w:snapToGrid w:val="0"/>
        <w:spacing w:line="360" w:lineRule="auto"/>
        <w:ind w:firstLine="415" w:firstLineChars="198"/>
        <w:rPr>
          <w:rFonts w:hint="eastAsia" w:ascii="宋体" w:hAnsi="宋体"/>
          <w:kern w:val="0"/>
        </w:rPr>
      </w:pPr>
      <w:r>
        <w:rPr>
          <w:rFonts w:hint="eastAsia" w:ascii="宋体" w:hAnsi="宋体"/>
          <w:kern w:val="0"/>
        </w:rPr>
        <w:t>检测项目负责人：</w:t>
      </w:r>
      <w:r>
        <w:rPr>
          <w:rFonts w:hint="eastAsia" w:ascii="宋体" w:hAnsi="宋体"/>
          <w:kern w:val="0"/>
          <w:u w:val="single"/>
        </w:rPr>
        <w:t xml:space="preserve">                 </w:t>
      </w:r>
    </w:p>
    <w:p w14:paraId="36DA3498">
      <w:pPr>
        <w:pStyle w:val="105"/>
        <w:adjustRightInd w:val="0"/>
        <w:snapToGrid w:val="0"/>
        <w:spacing w:line="360" w:lineRule="auto"/>
        <w:ind w:firstLine="415" w:firstLineChars="198"/>
        <w:rPr>
          <w:rFonts w:hint="eastAsia" w:ascii="宋体" w:hAnsi="宋体"/>
          <w:kern w:val="0"/>
        </w:rPr>
      </w:pPr>
      <w:r>
        <w:rPr>
          <w:rFonts w:hint="eastAsia" w:ascii="宋体" w:hAnsi="宋体"/>
          <w:kern w:val="0"/>
        </w:rPr>
        <w:t>身份证号码：</w:t>
      </w:r>
      <w:r>
        <w:rPr>
          <w:rFonts w:hint="eastAsia" w:ascii="宋体" w:hAnsi="宋体"/>
          <w:kern w:val="0"/>
          <w:u w:val="single"/>
        </w:rPr>
        <w:t xml:space="preserve">                        </w:t>
      </w:r>
      <w:r>
        <w:rPr>
          <w:rFonts w:hint="eastAsia" w:ascii="宋体" w:hAnsi="宋体"/>
          <w:kern w:val="0"/>
        </w:rPr>
        <w:t>。</w:t>
      </w:r>
    </w:p>
    <w:p w14:paraId="16368029">
      <w:pPr>
        <w:pStyle w:val="105"/>
        <w:snapToGrid w:val="0"/>
        <w:spacing w:line="360" w:lineRule="auto"/>
        <w:rPr>
          <w:rFonts w:hint="eastAsia" w:ascii="宋体" w:hAnsi="宋体"/>
        </w:rPr>
      </w:pPr>
      <w:r>
        <w:rPr>
          <w:rFonts w:hint="eastAsia" w:ascii="宋体" w:hAnsi="宋体"/>
        </w:rPr>
        <w:t>六、签约合同价与合同价格形式</w:t>
      </w:r>
    </w:p>
    <w:p w14:paraId="7A6CC41D">
      <w:pPr>
        <w:pStyle w:val="106"/>
        <w:adjustRightInd w:val="0"/>
        <w:snapToGrid w:val="0"/>
        <w:spacing w:line="360" w:lineRule="auto"/>
        <w:ind w:firstLine="415" w:firstLineChars="198"/>
        <w:jc w:val="left"/>
        <w:rPr>
          <w:rFonts w:hint="eastAsia" w:ascii="宋体" w:hAnsi="宋体"/>
        </w:rPr>
      </w:pPr>
      <w:r>
        <w:rPr>
          <w:rFonts w:hint="eastAsia" w:ascii="宋体" w:hAnsi="宋体"/>
        </w:rPr>
        <w:t>签约合同价（含税）为（大写）：</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）。不含税价为（大写）：</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），税金为（大写）：</w:t>
      </w:r>
      <w:r>
        <w:rPr>
          <w:rFonts w:hint="eastAsia" w:ascii="宋体" w:hAnsi="宋体"/>
          <w:u w:val="single"/>
        </w:rPr>
        <w:t xml:space="preserve">               </w:t>
      </w:r>
      <w:r>
        <w:rPr>
          <w:rFonts w:hint="eastAsia" w:ascii="宋体" w:hAnsi="宋体"/>
        </w:rPr>
        <w:t>（¥</w:t>
      </w:r>
      <w:r>
        <w:rPr>
          <w:rFonts w:hint="eastAsia" w:ascii="宋体" w:hAnsi="宋体"/>
          <w:u w:val="single"/>
        </w:rPr>
        <w:t xml:space="preserve">        </w:t>
      </w:r>
      <w:r>
        <w:rPr>
          <w:rFonts w:hint="eastAsia" w:ascii="宋体" w:hAnsi="宋体"/>
        </w:rPr>
        <w:t>），</w:t>
      </w:r>
      <w:r>
        <w:t>在合同履约过程中，本合同税率必须遵照国家现行税法执行。本合同最终税金在结算阶段，按实际产生的税金进行核算。但合同不含税价格不因国家税率调整而调整</w:t>
      </w:r>
      <w:r>
        <w:rPr>
          <w:rFonts w:hint="eastAsia" w:ascii="宋体" w:hAnsi="宋体"/>
        </w:rPr>
        <w:t>。</w:t>
      </w:r>
    </w:p>
    <w:p w14:paraId="454D6C97">
      <w:pPr>
        <w:pStyle w:val="105"/>
        <w:adjustRightInd w:val="0"/>
        <w:snapToGrid w:val="0"/>
        <w:spacing w:line="360" w:lineRule="auto"/>
        <w:ind w:firstLine="415" w:firstLineChars="198"/>
        <w:rPr>
          <w:rFonts w:hint="eastAsia" w:ascii="宋体" w:hAnsi="宋体"/>
        </w:rPr>
      </w:pPr>
      <w:r>
        <w:rPr>
          <w:rFonts w:hint="eastAsia" w:ascii="宋体" w:hAnsi="宋体"/>
        </w:rPr>
        <w:t>1、具体检测内容及抽检数量，详见合同附件；</w:t>
      </w:r>
    </w:p>
    <w:p w14:paraId="16B16F11">
      <w:pPr>
        <w:pStyle w:val="105"/>
        <w:adjustRightInd w:val="0"/>
        <w:snapToGrid w:val="0"/>
        <w:spacing w:line="360" w:lineRule="auto"/>
        <w:ind w:firstLine="415" w:firstLineChars="198"/>
        <w:rPr>
          <w:rFonts w:hint="eastAsia" w:ascii="宋体" w:hAnsi="宋体"/>
        </w:rPr>
      </w:pPr>
      <w:r>
        <w:rPr>
          <w:rFonts w:hint="eastAsia" w:ascii="宋体" w:hAnsi="宋体"/>
        </w:rPr>
        <w:t>2、合同价格形式为</w:t>
      </w:r>
      <w:r>
        <w:rPr>
          <w:rFonts w:hint="eastAsia" w:ascii="宋体" w:hAnsi="宋体"/>
          <w:u w:val="single"/>
        </w:rPr>
        <w:t xml:space="preserve"> 固定总价    </w:t>
      </w:r>
      <w:r>
        <w:rPr>
          <w:rFonts w:hint="eastAsia" w:ascii="宋体" w:hAnsi="宋体"/>
        </w:rPr>
        <w:t>。</w:t>
      </w:r>
    </w:p>
    <w:p w14:paraId="2AEA78D7">
      <w:pPr>
        <w:pStyle w:val="105"/>
        <w:snapToGrid w:val="0"/>
        <w:spacing w:line="360" w:lineRule="auto"/>
        <w:rPr>
          <w:rFonts w:hint="eastAsia" w:ascii="宋体" w:hAnsi="宋体"/>
        </w:rPr>
      </w:pPr>
      <w:r>
        <w:rPr>
          <w:rFonts w:hint="eastAsia" w:ascii="宋体" w:hAnsi="宋体"/>
        </w:rPr>
        <w:t>七、双方承诺</w:t>
      </w:r>
    </w:p>
    <w:p w14:paraId="1EC37C87">
      <w:pPr>
        <w:pStyle w:val="105"/>
        <w:snapToGrid w:val="0"/>
        <w:spacing w:line="360" w:lineRule="auto"/>
        <w:ind w:firstLine="415" w:firstLineChars="198"/>
        <w:rPr>
          <w:rFonts w:hint="eastAsia" w:ascii="宋体" w:hAnsi="宋体"/>
        </w:rPr>
      </w:pPr>
      <w:r>
        <w:rPr>
          <w:rFonts w:hint="eastAsia" w:ascii="宋体" w:hAnsi="宋体"/>
        </w:rPr>
        <w:t xml:space="preserve">1. 甲方向乙方承诺，按照本合同约定为乙方开展工程质量检测提供条件，并按本合同约定支付合同价款。 </w:t>
      </w:r>
    </w:p>
    <w:p w14:paraId="5C0A5D68">
      <w:pPr>
        <w:pStyle w:val="105"/>
        <w:snapToGrid w:val="0"/>
        <w:spacing w:line="360" w:lineRule="auto"/>
        <w:ind w:firstLine="415" w:firstLineChars="198"/>
        <w:rPr>
          <w:rFonts w:hint="eastAsia" w:ascii="宋体" w:hAnsi="宋体"/>
        </w:rPr>
      </w:pPr>
      <w:r>
        <w:rPr>
          <w:rFonts w:hint="eastAsia" w:ascii="宋体" w:hAnsi="宋体"/>
        </w:rPr>
        <w:t>2. 乙方向甲方承诺：</w:t>
      </w:r>
    </w:p>
    <w:p w14:paraId="7EA5CD1A">
      <w:pPr>
        <w:pStyle w:val="105"/>
        <w:snapToGrid w:val="0"/>
        <w:spacing w:line="360" w:lineRule="auto"/>
        <w:ind w:firstLine="415" w:firstLineChars="198"/>
        <w:rPr>
          <w:rFonts w:hint="eastAsia" w:ascii="宋体" w:hAnsi="宋体"/>
          <w:b/>
        </w:rPr>
      </w:pPr>
      <w:r>
        <w:rPr>
          <w:rFonts w:hint="eastAsia" w:ascii="宋体" w:hAnsi="宋体"/>
        </w:rPr>
        <w:t>（1）按照本合同约定</w:t>
      </w:r>
      <w:r>
        <w:rPr>
          <w:rFonts w:hint="eastAsia" w:ascii="宋体" w:hAnsi="宋体"/>
          <w:kern w:val="0"/>
        </w:rPr>
        <w:t>提供</w:t>
      </w:r>
      <w:r>
        <w:rPr>
          <w:rFonts w:hint="eastAsia" w:ascii="宋体" w:hAnsi="宋体"/>
        </w:rPr>
        <w:t>工程质量检测报告与相关服务。</w:t>
      </w:r>
    </w:p>
    <w:p w14:paraId="5D003618">
      <w:pPr>
        <w:pStyle w:val="105"/>
        <w:snapToGrid w:val="0"/>
        <w:spacing w:line="360" w:lineRule="auto"/>
        <w:ind w:firstLine="415" w:firstLineChars="198"/>
        <w:rPr>
          <w:rFonts w:hint="eastAsia" w:ascii="宋体" w:hAnsi="宋体"/>
        </w:rPr>
      </w:pPr>
      <w:r>
        <w:rPr>
          <w:rFonts w:hint="eastAsia" w:ascii="宋体" w:hAnsi="宋体"/>
        </w:rPr>
        <w:t>（2）按照法律规定及合同约定组织完成工程检测工作，不转包或违法分包。</w:t>
      </w:r>
    </w:p>
    <w:p w14:paraId="6DED59C1">
      <w:pPr>
        <w:pStyle w:val="92"/>
        <w:snapToGrid w:val="0"/>
        <w:spacing w:line="360" w:lineRule="auto"/>
        <w:ind w:firstLine="415" w:firstLineChars="198"/>
        <w:rPr>
          <w:rFonts w:hint="eastAsia" w:ascii="宋体" w:hAnsi="宋体"/>
        </w:rPr>
      </w:pPr>
      <w:r>
        <w:rPr>
          <w:rStyle w:val="91"/>
          <w:rFonts w:hint="eastAsia" w:ascii="宋体" w:hAnsi="宋体"/>
        </w:rPr>
        <w:t>（3）服从甲方关于安全文明管理的相关要求。</w:t>
      </w:r>
    </w:p>
    <w:p w14:paraId="3EA1AA49">
      <w:pPr>
        <w:pStyle w:val="105"/>
        <w:snapToGrid w:val="0"/>
        <w:spacing w:line="360" w:lineRule="auto"/>
        <w:ind w:firstLine="415" w:firstLineChars="198"/>
        <w:rPr>
          <w:rFonts w:hint="eastAsia" w:ascii="宋体" w:hAnsi="宋体"/>
        </w:rPr>
      </w:pPr>
      <w:r>
        <w:rPr>
          <w:rFonts w:hint="eastAsia" w:ascii="宋体" w:hAnsi="宋体"/>
        </w:rPr>
        <w:t>3.甲方和乙方承诺不再就同一工程另行签订与合同实质性内容相背离的协议。</w:t>
      </w:r>
    </w:p>
    <w:p w14:paraId="31977A33">
      <w:pPr>
        <w:pStyle w:val="105"/>
        <w:snapToGrid w:val="0"/>
        <w:spacing w:line="360" w:lineRule="auto"/>
        <w:rPr>
          <w:rFonts w:hint="eastAsia" w:ascii="宋体" w:hAnsi="宋体"/>
        </w:rPr>
      </w:pPr>
      <w:r>
        <w:rPr>
          <w:rFonts w:hint="eastAsia" w:ascii="宋体" w:hAnsi="宋体"/>
        </w:rPr>
        <w:t>八、合同订立</w:t>
      </w:r>
    </w:p>
    <w:p w14:paraId="60100808">
      <w:pPr>
        <w:pStyle w:val="105"/>
        <w:adjustRightInd w:val="0"/>
        <w:snapToGrid w:val="0"/>
        <w:spacing w:line="360" w:lineRule="auto"/>
        <w:ind w:firstLine="415" w:firstLineChars="198"/>
        <w:rPr>
          <w:rFonts w:hint="eastAsia" w:ascii="宋体" w:hAnsi="宋体"/>
        </w:rPr>
      </w:pPr>
      <w:r>
        <w:rPr>
          <w:rFonts w:hint="eastAsia" w:ascii="宋体" w:hAnsi="宋体"/>
        </w:rPr>
        <w:t>1. 订立时间：</w:t>
      </w:r>
      <w:r>
        <w:rPr>
          <w:rStyle w:val="91"/>
          <w:rFonts w:hint="eastAsia" w:ascii="宋体" w:hAnsi="宋体"/>
          <w:u w:val="single"/>
        </w:rPr>
        <w:t xml:space="preserve">  202</w:t>
      </w:r>
      <w:r>
        <w:rPr>
          <w:rStyle w:val="91"/>
          <w:rFonts w:hint="eastAsia" w:ascii="宋体" w:hAnsi="宋体"/>
          <w:u w:val="single"/>
          <w:lang w:val="en-US" w:eastAsia="zh-CN"/>
        </w:rPr>
        <w:t>5</w:t>
      </w:r>
      <w:r>
        <w:rPr>
          <w:rStyle w:val="91"/>
          <w:rFonts w:hint="eastAsia" w:ascii="宋体" w:hAnsi="宋体"/>
          <w:u w:val="single"/>
        </w:rPr>
        <w:t xml:space="preserve"> </w:t>
      </w:r>
      <w:r>
        <w:rPr>
          <w:rStyle w:val="91"/>
          <w:rFonts w:hint="eastAsia" w:ascii="宋体" w:hAnsi="宋体"/>
        </w:rPr>
        <w:t>年</w:t>
      </w:r>
      <w:r>
        <w:rPr>
          <w:rStyle w:val="91"/>
          <w:rFonts w:hint="eastAsia" w:ascii="宋体" w:hAnsi="宋体"/>
          <w:u w:val="single"/>
        </w:rPr>
        <w:t xml:space="preserve">    </w:t>
      </w:r>
      <w:r>
        <w:rPr>
          <w:rStyle w:val="91"/>
          <w:rFonts w:hint="eastAsia" w:ascii="宋体" w:hAnsi="宋体"/>
        </w:rPr>
        <w:t>月</w:t>
      </w:r>
      <w:r>
        <w:rPr>
          <w:rStyle w:val="91"/>
          <w:rFonts w:hint="eastAsia" w:ascii="宋体" w:hAnsi="宋体"/>
          <w:u w:val="single"/>
        </w:rPr>
        <w:t xml:space="preserve">    </w:t>
      </w:r>
      <w:r>
        <w:rPr>
          <w:rStyle w:val="91"/>
          <w:rFonts w:hint="eastAsia" w:ascii="宋体" w:hAnsi="宋体"/>
        </w:rPr>
        <w:t>日。</w:t>
      </w:r>
    </w:p>
    <w:p w14:paraId="267337F6">
      <w:pPr>
        <w:pStyle w:val="105"/>
        <w:adjustRightInd w:val="0"/>
        <w:snapToGrid w:val="0"/>
        <w:spacing w:line="360" w:lineRule="auto"/>
        <w:ind w:firstLine="415" w:firstLineChars="198"/>
        <w:rPr>
          <w:rFonts w:hint="eastAsia" w:ascii="宋体" w:hAnsi="宋体"/>
        </w:rPr>
      </w:pPr>
      <w:r>
        <w:rPr>
          <w:rFonts w:hint="eastAsia" w:ascii="宋体" w:hAnsi="宋体"/>
        </w:rPr>
        <w:t>2. 订立地点：</w:t>
      </w:r>
      <w:r>
        <w:rPr>
          <w:rStyle w:val="91"/>
          <w:rFonts w:hint="eastAsia" w:ascii="宋体" w:hAnsi="宋体"/>
          <w:u w:val="single"/>
        </w:rPr>
        <w:t xml:space="preserve">  南宁市青秀区  </w:t>
      </w:r>
      <w:r>
        <w:rPr>
          <w:rStyle w:val="91"/>
          <w:rFonts w:hint="eastAsia" w:ascii="宋体" w:hAnsi="宋体"/>
        </w:rPr>
        <w:t>。</w:t>
      </w:r>
    </w:p>
    <w:p w14:paraId="3B0DD255">
      <w:pPr>
        <w:pStyle w:val="105"/>
        <w:snapToGrid w:val="0"/>
        <w:spacing w:line="360" w:lineRule="auto"/>
        <w:ind w:firstLine="420" w:firstLineChars="200"/>
        <w:rPr>
          <w:rFonts w:hint="eastAsia" w:ascii="宋体" w:hAnsi="宋体"/>
        </w:rPr>
      </w:pPr>
      <w:r>
        <w:rPr>
          <w:rFonts w:hint="eastAsia" w:ascii="宋体" w:hAnsi="宋体"/>
        </w:rPr>
        <w:t>3、补充协议：合同未尽事宜，合同当事人另行签订补充协议，补充协议是合同的组成部分。</w:t>
      </w:r>
    </w:p>
    <w:p w14:paraId="3EF4C7B1">
      <w:pPr>
        <w:pStyle w:val="105"/>
        <w:adjustRightInd w:val="0"/>
        <w:snapToGrid w:val="0"/>
        <w:spacing w:line="360" w:lineRule="auto"/>
        <w:ind w:firstLine="415" w:firstLineChars="198"/>
        <w:rPr>
          <w:rFonts w:hint="eastAsia" w:ascii="宋体" w:hAnsi="宋体"/>
        </w:rPr>
      </w:pPr>
      <w:r>
        <w:rPr>
          <w:rFonts w:hint="eastAsia" w:ascii="宋体" w:hAnsi="宋体"/>
        </w:rPr>
        <w:t>4、合同生效：本合同自</w:t>
      </w:r>
      <w:r>
        <w:rPr>
          <w:rFonts w:hint="eastAsia" w:ascii="宋体" w:hAnsi="宋体"/>
          <w:u w:val="single"/>
        </w:rPr>
        <w:t xml:space="preserve"> 甲乙双方法定代表人或其授权代理人签字（或盖章）并盖单位公章后 </w:t>
      </w:r>
      <w:r>
        <w:rPr>
          <w:rFonts w:hint="eastAsia" w:ascii="宋体" w:hAnsi="宋体"/>
        </w:rPr>
        <w:t>生效。</w:t>
      </w:r>
    </w:p>
    <w:p w14:paraId="27BFB73D">
      <w:pPr>
        <w:pStyle w:val="105"/>
        <w:adjustRightInd w:val="0"/>
        <w:snapToGrid w:val="0"/>
        <w:spacing w:line="360" w:lineRule="auto"/>
        <w:ind w:firstLine="415" w:firstLineChars="198"/>
        <w:rPr>
          <w:rFonts w:hint="eastAsia" w:ascii="宋体" w:hAnsi="宋体"/>
        </w:rPr>
      </w:pPr>
      <w:r>
        <w:rPr>
          <w:rFonts w:hint="eastAsia" w:ascii="宋体" w:hAnsi="宋体"/>
        </w:rPr>
        <w:t>5、</w:t>
      </w:r>
      <w:r>
        <w:rPr>
          <w:rStyle w:val="91"/>
          <w:rFonts w:hint="eastAsia" w:ascii="宋体" w:hAnsi="宋体"/>
        </w:rPr>
        <w:t>本合同一式</w:t>
      </w:r>
      <w:r>
        <w:rPr>
          <w:rStyle w:val="91"/>
          <w:rFonts w:hint="eastAsia" w:ascii="宋体" w:hAnsi="宋体"/>
          <w:u w:val="single"/>
        </w:rPr>
        <w:t xml:space="preserve"> 8 </w:t>
      </w:r>
      <w:r>
        <w:rPr>
          <w:rStyle w:val="91"/>
          <w:rFonts w:hint="eastAsia" w:ascii="宋体" w:hAnsi="宋体"/>
        </w:rPr>
        <w:t>份，均具有同等法律效力，双方各执</w:t>
      </w:r>
      <w:r>
        <w:rPr>
          <w:rStyle w:val="91"/>
          <w:rFonts w:hint="eastAsia" w:ascii="宋体" w:hAnsi="宋体"/>
          <w:u w:val="single"/>
        </w:rPr>
        <w:t xml:space="preserve"> 4 </w:t>
      </w:r>
      <w:r>
        <w:rPr>
          <w:rStyle w:val="91"/>
          <w:rFonts w:hint="eastAsia" w:ascii="宋体" w:hAnsi="宋体"/>
        </w:rPr>
        <w:t>份。</w:t>
      </w:r>
    </w:p>
    <w:p w14:paraId="47AEE964">
      <w:pPr>
        <w:pStyle w:val="105"/>
        <w:adjustRightInd w:val="0"/>
        <w:snapToGrid w:val="0"/>
        <w:spacing w:line="360" w:lineRule="auto"/>
        <w:ind w:firstLine="415" w:firstLineChars="198"/>
        <w:rPr>
          <w:rFonts w:hint="eastAsia" w:ascii="宋体" w:hAnsi="宋体"/>
        </w:rPr>
      </w:pPr>
      <w:r>
        <w:rPr>
          <w:rFonts w:hint="eastAsia" w:ascii="宋体" w:hAnsi="宋体"/>
        </w:rPr>
        <w:t xml:space="preserve"> </w:t>
      </w:r>
    </w:p>
    <w:p w14:paraId="0BC08058">
      <w:pPr>
        <w:pStyle w:val="105"/>
        <w:adjustRightInd w:val="0"/>
        <w:snapToGrid w:val="0"/>
        <w:spacing w:line="360" w:lineRule="auto"/>
        <w:ind w:firstLine="415" w:firstLineChars="198"/>
        <w:rPr>
          <w:rFonts w:hint="eastAsia" w:ascii="宋体" w:hAnsi="宋体"/>
        </w:rPr>
      </w:pPr>
    </w:p>
    <w:p w14:paraId="2D0E01C9">
      <w:pPr>
        <w:pStyle w:val="105"/>
        <w:adjustRightInd w:val="0"/>
        <w:snapToGrid w:val="0"/>
        <w:spacing w:line="360" w:lineRule="auto"/>
        <w:ind w:firstLine="415" w:firstLineChars="198"/>
        <w:rPr>
          <w:rFonts w:hint="eastAsia" w:ascii="宋体" w:hAnsi="宋体"/>
        </w:rPr>
      </w:pPr>
    </w:p>
    <w:p w14:paraId="2077E0A9">
      <w:pPr>
        <w:pStyle w:val="105"/>
        <w:adjustRightInd w:val="0"/>
        <w:snapToGrid w:val="0"/>
        <w:spacing w:line="360" w:lineRule="auto"/>
        <w:ind w:firstLine="415" w:firstLineChars="198"/>
        <w:rPr>
          <w:rFonts w:hint="eastAsia" w:ascii="宋体" w:hAnsi="宋体"/>
        </w:rPr>
      </w:pPr>
    </w:p>
    <w:p w14:paraId="335B49F9">
      <w:pPr>
        <w:pStyle w:val="105"/>
        <w:adjustRightInd w:val="0"/>
        <w:snapToGrid w:val="0"/>
        <w:spacing w:line="360" w:lineRule="auto"/>
        <w:ind w:firstLine="415" w:firstLineChars="198"/>
        <w:rPr>
          <w:rFonts w:hint="eastAsia" w:ascii="宋体" w:hAnsi="宋体"/>
        </w:rPr>
      </w:pPr>
    </w:p>
    <w:p w14:paraId="3FA4045E">
      <w:pPr>
        <w:pStyle w:val="105"/>
        <w:adjustRightInd w:val="0"/>
        <w:snapToGrid w:val="0"/>
        <w:spacing w:line="360" w:lineRule="auto"/>
        <w:ind w:firstLine="415" w:firstLineChars="198"/>
        <w:rPr>
          <w:rFonts w:hint="eastAsia" w:ascii="宋体" w:hAnsi="宋体"/>
        </w:rPr>
      </w:pPr>
    </w:p>
    <w:p w14:paraId="6193C92A">
      <w:pPr>
        <w:snapToGrid w:val="0"/>
        <w:ind w:firstLine="480" w:firstLineChars="200"/>
        <w:rPr>
          <w:rFonts w:hint="eastAsia" w:ascii="宋体" w:hAnsi="宋体"/>
          <w:sz w:val="24"/>
          <w:szCs w:val="24"/>
        </w:rPr>
      </w:pPr>
      <w:r>
        <w:rPr>
          <w:rFonts w:hint="eastAsia" w:ascii="宋体" w:hAnsi="宋体"/>
          <w:sz w:val="24"/>
          <w:szCs w:val="24"/>
        </w:rPr>
        <w:t>（此页为签章页，无内容。）</w:t>
      </w:r>
    </w:p>
    <w:tbl>
      <w:tblPr>
        <w:tblStyle w:val="36"/>
        <w:tblW w:w="9356" w:type="dxa"/>
        <w:tblInd w:w="-176" w:type="dxa"/>
        <w:tblLayout w:type="fixed"/>
        <w:tblCellMar>
          <w:top w:w="0" w:type="dxa"/>
          <w:left w:w="108" w:type="dxa"/>
          <w:bottom w:w="0" w:type="dxa"/>
          <w:right w:w="108" w:type="dxa"/>
        </w:tblCellMar>
      </w:tblPr>
      <w:tblGrid>
        <w:gridCol w:w="4679"/>
        <w:gridCol w:w="4677"/>
      </w:tblGrid>
      <w:tr w14:paraId="3100F604">
        <w:tblPrEx>
          <w:tblCellMar>
            <w:top w:w="0" w:type="dxa"/>
            <w:left w:w="108" w:type="dxa"/>
            <w:bottom w:w="0" w:type="dxa"/>
            <w:right w:w="108" w:type="dxa"/>
          </w:tblCellMar>
        </w:tblPrEx>
        <w:trPr>
          <w:trHeight w:val="680" w:hRule="atLeast"/>
        </w:trPr>
        <w:tc>
          <w:tcPr>
            <w:tcW w:w="4679" w:type="dxa"/>
          </w:tcPr>
          <w:p w14:paraId="5B99C97E">
            <w:pPr>
              <w:ind w:left="1200" w:hanging="1200" w:hangingChars="500"/>
              <w:rPr>
                <w:rFonts w:hint="eastAsia" w:ascii="宋体" w:hAnsi="宋体" w:cs="Arial"/>
                <w:sz w:val="24"/>
                <w:szCs w:val="24"/>
              </w:rPr>
            </w:pPr>
            <w:r>
              <w:rPr>
                <w:rFonts w:hint="eastAsia" w:ascii="宋体" w:hAnsi="宋体"/>
                <w:sz w:val="24"/>
                <w:szCs w:val="24"/>
              </w:rPr>
              <w:t>委托方：</w:t>
            </w:r>
            <w:r>
              <w:rPr>
                <w:rFonts w:hint="eastAsia" w:ascii="宋体" w:hAnsi="宋体" w:cs="宋体"/>
                <w:sz w:val="24"/>
                <w:szCs w:val="24"/>
              </w:rPr>
              <w:t>南宁兴邕城市更新有限责任公司</w:t>
            </w:r>
            <w:r>
              <w:rPr>
                <w:rFonts w:hint="eastAsia" w:ascii="宋体" w:hAnsi="宋体"/>
                <w:sz w:val="24"/>
                <w:szCs w:val="24"/>
              </w:rPr>
              <w:t xml:space="preserve">     </w:t>
            </w:r>
          </w:p>
          <w:p w14:paraId="6655E4C0">
            <w:pPr>
              <w:rPr>
                <w:rFonts w:hint="eastAsia" w:ascii="宋体" w:hAnsi="宋体"/>
                <w:sz w:val="24"/>
                <w:szCs w:val="24"/>
              </w:rPr>
            </w:pPr>
            <w:r>
              <w:rPr>
                <w:rFonts w:hint="eastAsia" w:ascii="宋体" w:hAnsi="宋体"/>
                <w:sz w:val="24"/>
                <w:szCs w:val="24"/>
              </w:rPr>
              <w:t>（盖章）</w:t>
            </w:r>
          </w:p>
        </w:tc>
        <w:tc>
          <w:tcPr>
            <w:tcW w:w="4677" w:type="dxa"/>
          </w:tcPr>
          <w:p w14:paraId="1C9B89E9">
            <w:pPr>
              <w:rPr>
                <w:rFonts w:hint="eastAsia" w:ascii="宋体" w:hAnsi="宋体"/>
                <w:sz w:val="24"/>
                <w:szCs w:val="24"/>
                <w:u w:val="single"/>
              </w:rPr>
            </w:pPr>
            <w:r>
              <w:rPr>
                <w:rFonts w:hint="eastAsia" w:ascii="宋体" w:hAnsi="宋体"/>
                <w:sz w:val="24"/>
                <w:szCs w:val="24"/>
              </w:rPr>
              <w:t>受托方：                                     （盖章）</w:t>
            </w:r>
          </w:p>
        </w:tc>
      </w:tr>
      <w:tr w14:paraId="5E510E4B">
        <w:tblPrEx>
          <w:tblCellMar>
            <w:top w:w="0" w:type="dxa"/>
            <w:left w:w="108" w:type="dxa"/>
            <w:bottom w:w="0" w:type="dxa"/>
            <w:right w:w="108" w:type="dxa"/>
          </w:tblCellMar>
        </w:tblPrEx>
        <w:tc>
          <w:tcPr>
            <w:tcW w:w="4679" w:type="dxa"/>
          </w:tcPr>
          <w:p w14:paraId="51024D26">
            <w:pPr>
              <w:rPr>
                <w:rFonts w:hint="eastAsia" w:ascii="宋体" w:hAnsi="宋体"/>
                <w:sz w:val="24"/>
                <w:szCs w:val="24"/>
              </w:rPr>
            </w:pPr>
            <w:r>
              <w:rPr>
                <w:rFonts w:hint="eastAsia" w:ascii="宋体" w:hAnsi="宋体"/>
                <w:sz w:val="24"/>
                <w:szCs w:val="24"/>
              </w:rPr>
              <w:t>法定代表人(签章)：</w:t>
            </w:r>
          </w:p>
          <w:p w14:paraId="083E299B">
            <w:pPr>
              <w:rPr>
                <w:rFonts w:hint="eastAsia" w:ascii="宋体" w:hAnsi="宋体"/>
                <w:sz w:val="24"/>
                <w:szCs w:val="24"/>
              </w:rPr>
            </w:pPr>
          </w:p>
        </w:tc>
        <w:tc>
          <w:tcPr>
            <w:tcW w:w="4677" w:type="dxa"/>
          </w:tcPr>
          <w:p w14:paraId="5EBBF7E7">
            <w:pPr>
              <w:rPr>
                <w:rFonts w:hint="eastAsia" w:ascii="宋体" w:hAnsi="宋体"/>
                <w:sz w:val="24"/>
                <w:szCs w:val="24"/>
              </w:rPr>
            </w:pPr>
            <w:r>
              <w:rPr>
                <w:rFonts w:hint="eastAsia" w:ascii="宋体" w:hAnsi="宋体"/>
                <w:sz w:val="24"/>
                <w:szCs w:val="24"/>
              </w:rPr>
              <w:t>法定代表人(签章)：</w:t>
            </w:r>
          </w:p>
        </w:tc>
      </w:tr>
      <w:tr w14:paraId="70D94E7D">
        <w:tblPrEx>
          <w:tblCellMar>
            <w:top w:w="0" w:type="dxa"/>
            <w:left w:w="108" w:type="dxa"/>
            <w:bottom w:w="0" w:type="dxa"/>
            <w:right w:w="108" w:type="dxa"/>
          </w:tblCellMar>
        </w:tblPrEx>
        <w:tc>
          <w:tcPr>
            <w:tcW w:w="4679" w:type="dxa"/>
          </w:tcPr>
          <w:p w14:paraId="444C4910">
            <w:pPr>
              <w:rPr>
                <w:rFonts w:hint="eastAsia" w:ascii="宋体" w:hAnsi="宋体"/>
                <w:sz w:val="24"/>
                <w:szCs w:val="24"/>
              </w:rPr>
            </w:pPr>
            <w:r>
              <w:rPr>
                <w:rFonts w:hint="eastAsia" w:ascii="宋体" w:hAnsi="宋体"/>
                <w:sz w:val="24"/>
                <w:szCs w:val="24"/>
              </w:rPr>
              <w:t>委托代理人(签章)：</w:t>
            </w:r>
          </w:p>
          <w:p w14:paraId="640F5CE2">
            <w:pPr>
              <w:rPr>
                <w:rFonts w:hint="eastAsia" w:ascii="宋体" w:hAnsi="宋体"/>
                <w:sz w:val="24"/>
                <w:szCs w:val="24"/>
              </w:rPr>
            </w:pPr>
          </w:p>
        </w:tc>
        <w:tc>
          <w:tcPr>
            <w:tcW w:w="4677" w:type="dxa"/>
          </w:tcPr>
          <w:p w14:paraId="4AFA05A4">
            <w:pPr>
              <w:rPr>
                <w:rFonts w:hint="eastAsia" w:ascii="宋体" w:hAnsi="宋体"/>
                <w:sz w:val="24"/>
                <w:szCs w:val="24"/>
              </w:rPr>
            </w:pPr>
            <w:r>
              <w:rPr>
                <w:rFonts w:hint="eastAsia" w:ascii="宋体" w:hAnsi="宋体"/>
                <w:sz w:val="24"/>
                <w:szCs w:val="24"/>
              </w:rPr>
              <w:t>委托代理人(签章)：</w:t>
            </w:r>
          </w:p>
        </w:tc>
      </w:tr>
      <w:tr w14:paraId="1DFA513D">
        <w:tblPrEx>
          <w:tblCellMar>
            <w:top w:w="0" w:type="dxa"/>
            <w:left w:w="108" w:type="dxa"/>
            <w:bottom w:w="0" w:type="dxa"/>
            <w:right w:w="108" w:type="dxa"/>
          </w:tblCellMar>
        </w:tblPrEx>
        <w:trPr>
          <w:trHeight w:val="585" w:hRule="atLeast"/>
        </w:trPr>
        <w:tc>
          <w:tcPr>
            <w:tcW w:w="4679" w:type="dxa"/>
          </w:tcPr>
          <w:p w14:paraId="4D732169">
            <w:pPr>
              <w:rPr>
                <w:rFonts w:hint="eastAsia" w:ascii="宋体" w:hAnsi="宋体"/>
                <w:sz w:val="24"/>
                <w:szCs w:val="24"/>
              </w:rPr>
            </w:pPr>
            <w:r>
              <w:rPr>
                <w:rFonts w:hint="eastAsia" w:ascii="宋体" w:hAnsi="宋体"/>
                <w:sz w:val="24"/>
                <w:szCs w:val="24"/>
              </w:rPr>
              <w:t>地址：</w:t>
            </w:r>
          </w:p>
        </w:tc>
        <w:tc>
          <w:tcPr>
            <w:tcW w:w="4677" w:type="dxa"/>
          </w:tcPr>
          <w:p w14:paraId="619AFD3D">
            <w:pPr>
              <w:pStyle w:val="83"/>
              <w:spacing w:line="360" w:lineRule="auto"/>
              <w:rPr>
                <w:rFonts w:hint="eastAsia" w:ascii="宋体" w:hAnsi="宋体"/>
                <w:sz w:val="24"/>
                <w:szCs w:val="24"/>
              </w:rPr>
            </w:pPr>
            <w:r>
              <w:rPr>
                <w:rFonts w:hint="eastAsia" w:ascii="宋体" w:hAnsi="宋体"/>
                <w:sz w:val="24"/>
                <w:szCs w:val="24"/>
              </w:rPr>
              <w:t xml:space="preserve">地址： </w:t>
            </w:r>
          </w:p>
        </w:tc>
      </w:tr>
      <w:tr w14:paraId="4F1CF451">
        <w:tblPrEx>
          <w:tblCellMar>
            <w:top w:w="0" w:type="dxa"/>
            <w:left w:w="108" w:type="dxa"/>
            <w:bottom w:w="0" w:type="dxa"/>
            <w:right w:w="108" w:type="dxa"/>
          </w:tblCellMar>
        </w:tblPrEx>
        <w:tc>
          <w:tcPr>
            <w:tcW w:w="4679" w:type="dxa"/>
          </w:tcPr>
          <w:p w14:paraId="1612D5A8">
            <w:pPr>
              <w:rPr>
                <w:rFonts w:hint="eastAsia" w:ascii="宋体" w:hAnsi="宋体"/>
                <w:sz w:val="24"/>
                <w:szCs w:val="24"/>
              </w:rPr>
            </w:pPr>
            <w:r>
              <w:rPr>
                <w:rFonts w:hint="eastAsia" w:ascii="宋体" w:hAnsi="宋体"/>
                <w:sz w:val="24"/>
                <w:szCs w:val="24"/>
              </w:rPr>
              <w:t>电话：/</w:t>
            </w:r>
          </w:p>
        </w:tc>
        <w:tc>
          <w:tcPr>
            <w:tcW w:w="4677" w:type="dxa"/>
          </w:tcPr>
          <w:p w14:paraId="1DD8EB6D">
            <w:pPr>
              <w:rPr>
                <w:rFonts w:hint="eastAsia" w:ascii="宋体" w:hAnsi="宋体"/>
                <w:sz w:val="24"/>
                <w:szCs w:val="24"/>
              </w:rPr>
            </w:pPr>
            <w:r>
              <w:rPr>
                <w:rFonts w:hint="eastAsia" w:ascii="宋体" w:hAnsi="宋体"/>
                <w:sz w:val="24"/>
                <w:szCs w:val="24"/>
              </w:rPr>
              <w:t xml:space="preserve">电话： </w:t>
            </w:r>
          </w:p>
        </w:tc>
      </w:tr>
      <w:tr w14:paraId="134A23D3">
        <w:tblPrEx>
          <w:tblCellMar>
            <w:top w:w="0" w:type="dxa"/>
            <w:left w:w="108" w:type="dxa"/>
            <w:bottom w:w="0" w:type="dxa"/>
            <w:right w:w="108" w:type="dxa"/>
          </w:tblCellMar>
        </w:tblPrEx>
        <w:tc>
          <w:tcPr>
            <w:tcW w:w="4679" w:type="dxa"/>
          </w:tcPr>
          <w:p w14:paraId="3C7E92A0">
            <w:pPr>
              <w:rPr>
                <w:rFonts w:hint="eastAsia" w:ascii="宋体" w:hAnsi="宋体"/>
                <w:sz w:val="24"/>
                <w:szCs w:val="24"/>
              </w:rPr>
            </w:pPr>
            <w:r>
              <w:rPr>
                <w:rFonts w:hint="eastAsia" w:ascii="宋体" w:hAnsi="宋体"/>
                <w:sz w:val="24"/>
                <w:szCs w:val="24"/>
              </w:rPr>
              <w:t>传真：/</w:t>
            </w:r>
          </w:p>
        </w:tc>
        <w:tc>
          <w:tcPr>
            <w:tcW w:w="4677" w:type="dxa"/>
          </w:tcPr>
          <w:p w14:paraId="522AC2CF">
            <w:pPr>
              <w:rPr>
                <w:rFonts w:hint="eastAsia" w:ascii="宋体" w:hAnsi="宋体"/>
                <w:sz w:val="24"/>
                <w:szCs w:val="24"/>
              </w:rPr>
            </w:pPr>
            <w:r>
              <w:rPr>
                <w:rFonts w:hint="eastAsia" w:ascii="宋体" w:hAnsi="宋体"/>
                <w:sz w:val="24"/>
                <w:szCs w:val="24"/>
              </w:rPr>
              <w:t>传真：/</w:t>
            </w:r>
          </w:p>
        </w:tc>
      </w:tr>
      <w:tr w14:paraId="2FEE3846">
        <w:tblPrEx>
          <w:tblCellMar>
            <w:top w:w="0" w:type="dxa"/>
            <w:left w:w="108" w:type="dxa"/>
            <w:bottom w:w="0" w:type="dxa"/>
            <w:right w:w="108" w:type="dxa"/>
          </w:tblCellMar>
        </w:tblPrEx>
        <w:tc>
          <w:tcPr>
            <w:tcW w:w="4679" w:type="dxa"/>
          </w:tcPr>
          <w:p w14:paraId="525EEF41">
            <w:pPr>
              <w:rPr>
                <w:rFonts w:hint="eastAsia" w:ascii="宋体" w:hAnsi="宋体"/>
                <w:sz w:val="24"/>
                <w:szCs w:val="24"/>
              </w:rPr>
            </w:pPr>
            <w:r>
              <w:rPr>
                <w:rFonts w:hint="eastAsia" w:ascii="宋体" w:hAnsi="宋体"/>
                <w:sz w:val="24"/>
                <w:szCs w:val="24"/>
              </w:rPr>
              <w:t>开户银行：</w:t>
            </w:r>
          </w:p>
        </w:tc>
        <w:tc>
          <w:tcPr>
            <w:tcW w:w="4677" w:type="dxa"/>
          </w:tcPr>
          <w:p w14:paraId="5A1618E6">
            <w:pPr>
              <w:rPr>
                <w:rFonts w:hint="eastAsia" w:ascii="宋体" w:hAnsi="宋体"/>
                <w:sz w:val="24"/>
                <w:szCs w:val="24"/>
              </w:rPr>
            </w:pPr>
            <w:r>
              <w:rPr>
                <w:rFonts w:hint="eastAsia" w:ascii="宋体" w:hAnsi="宋体"/>
                <w:sz w:val="24"/>
                <w:szCs w:val="24"/>
              </w:rPr>
              <w:t xml:space="preserve">开户银行： </w:t>
            </w:r>
          </w:p>
        </w:tc>
      </w:tr>
      <w:tr w14:paraId="3DF37C2C">
        <w:tblPrEx>
          <w:tblCellMar>
            <w:top w:w="0" w:type="dxa"/>
            <w:left w:w="108" w:type="dxa"/>
            <w:bottom w:w="0" w:type="dxa"/>
            <w:right w:w="108" w:type="dxa"/>
          </w:tblCellMar>
        </w:tblPrEx>
        <w:tc>
          <w:tcPr>
            <w:tcW w:w="4679" w:type="dxa"/>
          </w:tcPr>
          <w:p w14:paraId="269BE45E">
            <w:pPr>
              <w:rPr>
                <w:rFonts w:hint="eastAsia" w:ascii="宋体" w:hAnsi="宋体"/>
                <w:sz w:val="24"/>
                <w:szCs w:val="24"/>
              </w:rPr>
            </w:pPr>
            <w:r>
              <w:rPr>
                <w:rFonts w:hint="eastAsia" w:ascii="宋体" w:hAnsi="宋体"/>
                <w:sz w:val="24"/>
                <w:szCs w:val="24"/>
              </w:rPr>
              <w:t>账号：</w:t>
            </w:r>
          </w:p>
        </w:tc>
        <w:tc>
          <w:tcPr>
            <w:tcW w:w="4677" w:type="dxa"/>
          </w:tcPr>
          <w:p w14:paraId="2B0D84E7">
            <w:pPr>
              <w:rPr>
                <w:rFonts w:hint="eastAsia" w:ascii="宋体" w:hAnsi="宋体"/>
                <w:sz w:val="24"/>
                <w:szCs w:val="24"/>
              </w:rPr>
            </w:pPr>
            <w:r>
              <w:rPr>
                <w:rFonts w:hint="eastAsia" w:ascii="宋体" w:hAnsi="宋体"/>
                <w:sz w:val="24"/>
                <w:szCs w:val="24"/>
              </w:rPr>
              <w:t xml:space="preserve">账号： </w:t>
            </w:r>
          </w:p>
        </w:tc>
      </w:tr>
      <w:tr w14:paraId="704D4DAF">
        <w:tblPrEx>
          <w:tblCellMar>
            <w:top w:w="0" w:type="dxa"/>
            <w:left w:w="108" w:type="dxa"/>
            <w:bottom w:w="0" w:type="dxa"/>
            <w:right w:w="108" w:type="dxa"/>
          </w:tblCellMar>
        </w:tblPrEx>
        <w:tc>
          <w:tcPr>
            <w:tcW w:w="9356" w:type="dxa"/>
            <w:gridSpan w:val="2"/>
          </w:tcPr>
          <w:p w14:paraId="0C93C6B2">
            <w:pPr>
              <w:rPr>
                <w:rFonts w:hint="eastAsia" w:ascii="宋体" w:hAnsi="宋体"/>
                <w:sz w:val="24"/>
                <w:szCs w:val="24"/>
              </w:rPr>
            </w:pPr>
            <w:r>
              <w:rPr>
                <w:rFonts w:hint="eastAsia" w:ascii="宋体" w:hAnsi="宋体"/>
                <w:sz w:val="24"/>
                <w:szCs w:val="24"/>
              </w:rPr>
              <w:t>签订日期：202</w:t>
            </w:r>
            <w:r>
              <w:rPr>
                <w:rFonts w:hint="eastAsia" w:ascii="宋体" w:hAnsi="宋体"/>
                <w:sz w:val="24"/>
                <w:szCs w:val="24"/>
                <w:lang w:val="en-US" w:eastAsia="zh-CN"/>
              </w:rPr>
              <w:t>5</w:t>
            </w:r>
            <w:r>
              <w:rPr>
                <w:rFonts w:hint="eastAsia" w:ascii="宋体" w:hAnsi="宋体"/>
                <w:sz w:val="24"/>
                <w:szCs w:val="24"/>
              </w:rPr>
              <w:t>年   月  日</w:t>
            </w:r>
          </w:p>
        </w:tc>
      </w:tr>
      <w:tr w14:paraId="20C41390">
        <w:tblPrEx>
          <w:tblCellMar>
            <w:top w:w="0" w:type="dxa"/>
            <w:left w:w="108" w:type="dxa"/>
            <w:bottom w:w="0" w:type="dxa"/>
            <w:right w:w="108" w:type="dxa"/>
          </w:tblCellMar>
        </w:tblPrEx>
        <w:trPr>
          <w:trHeight w:val="598" w:hRule="atLeast"/>
        </w:trPr>
        <w:tc>
          <w:tcPr>
            <w:tcW w:w="9356" w:type="dxa"/>
            <w:gridSpan w:val="2"/>
          </w:tcPr>
          <w:p w14:paraId="3AA75722">
            <w:pPr>
              <w:rPr>
                <w:rFonts w:hint="eastAsia" w:ascii="宋体" w:hAnsi="宋体"/>
                <w:sz w:val="24"/>
                <w:szCs w:val="24"/>
              </w:rPr>
            </w:pPr>
            <w:r>
              <w:rPr>
                <w:rFonts w:hint="eastAsia" w:ascii="宋体" w:hAnsi="宋体"/>
                <w:sz w:val="24"/>
                <w:szCs w:val="24"/>
              </w:rPr>
              <w:t>合同签订地：广西南宁市青秀区</w:t>
            </w:r>
          </w:p>
        </w:tc>
      </w:tr>
      <w:bookmarkEnd w:id="1096"/>
    </w:tbl>
    <w:p w14:paraId="1B2A630F">
      <w:pPr>
        <w:rPr>
          <w:rFonts w:hint="eastAsia" w:ascii="宋体" w:hAnsi="宋体"/>
          <w:sz w:val="28"/>
          <w:szCs w:val="28"/>
        </w:rPr>
      </w:pPr>
      <w:r>
        <w:rPr>
          <w:rFonts w:hint="eastAsia" w:ascii="宋体" w:hAnsi="宋体"/>
          <w:sz w:val="28"/>
          <w:szCs w:val="28"/>
        </w:rPr>
        <w:br w:type="page"/>
      </w:r>
    </w:p>
    <w:p w14:paraId="35977761">
      <w:pPr>
        <w:pStyle w:val="6"/>
        <w:rPr>
          <w:rFonts w:hint="eastAsia" w:ascii="宋体" w:hAnsi="宋体"/>
          <w:sz w:val="28"/>
          <w:szCs w:val="28"/>
        </w:rPr>
      </w:pPr>
      <w:r>
        <w:rPr>
          <w:rFonts w:hint="eastAsia" w:ascii="宋体" w:hAnsi="宋体"/>
          <w:sz w:val="28"/>
          <w:szCs w:val="28"/>
        </w:rPr>
        <w:t>第二部分  通用条件</w:t>
      </w:r>
    </w:p>
    <w:p w14:paraId="1B01B6E8"/>
    <w:p w14:paraId="47F35272">
      <w:pPr>
        <w:pStyle w:val="96"/>
        <w:spacing w:line="360" w:lineRule="auto"/>
        <w:outlineLvl w:val="0"/>
        <w:rPr>
          <w:rFonts w:hint="eastAsia" w:ascii="宋体" w:hAnsi="宋体"/>
          <w:b/>
          <w:szCs w:val="21"/>
        </w:rPr>
      </w:pPr>
      <w:bookmarkStart w:id="1097" w:name="_Toc18001"/>
      <w:bookmarkStart w:id="1098" w:name="_Toc36049306"/>
      <w:r>
        <w:rPr>
          <w:rFonts w:hint="eastAsia" w:ascii="宋体" w:hAnsi="宋体"/>
          <w:b/>
          <w:szCs w:val="21"/>
        </w:rPr>
        <w:t>1. 定义与解释</w:t>
      </w:r>
      <w:bookmarkEnd w:id="1097"/>
      <w:bookmarkEnd w:id="1098"/>
    </w:p>
    <w:p w14:paraId="60300E55">
      <w:pPr>
        <w:pStyle w:val="99"/>
        <w:spacing w:line="360" w:lineRule="auto"/>
        <w:ind w:left="210" w:leftChars="100"/>
        <w:rPr>
          <w:rFonts w:hint="eastAsia" w:ascii="宋体" w:hAnsi="宋体"/>
          <w:bCs/>
        </w:rPr>
      </w:pPr>
      <w:r>
        <w:rPr>
          <w:rFonts w:hint="eastAsia" w:ascii="宋体" w:hAnsi="宋体"/>
        </w:rPr>
        <w:t xml:space="preserve">1.1 </w:t>
      </w:r>
      <w:r>
        <w:rPr>
          <w:rFonts w:hint="eastAsia" w:ascii="宋体" w:hAnsi="宋体"/>
          <w:bCs/>
        </w:rPr>
        <w:t>定义</w:t>
      </w:r>
    </w:p>
    <w:p w14:paraId="590E1888">
      <w:pPr>
        <w:pStyle w:val="99"/>
        <w:adjustRightInd w:val="0"/>
        <w:snapToGrid w:val="0"/>
        <w:spacing w:line="360" w:lineRule="auto"/>
        <w:ind w:firstLine="420" w:firstLineChars="200"/>
        <w:rPr>
          <w:rFonts w:hint="eastAsia" w:ascii="宋体" w:hAnsi="宋体"/>
        </w:rPr>
      </w:pPr>
      <w:r>
        <w:rPr>
          <w:rFonts w:hint="eastAsia" w:ascii="宋体" w:hAnsi="宋体"/>
        </w:rPr>
        <w:t>除根据上下文另有其意义外，组成本合同的全部文件中的下列名词和用语应具有本款所赋予的含义：</w:t>
      </w:r>
    </w:p>
    <w:p w14:paraId="5EE6E473">
      <w:pPr>
        <w:pStyle w:val="99"/>
        <w:adjustRightInd w:val="0"/>
        <w:snapToGrid w:val="0"/>
        <w:spacing w:line="360" w:lineRule="auto"/>
        <w:ind w:firstLine="420" w:firstLineChars="200"/>
        <w:rPr>
          <w:rFonts w:hint="eastAsia" w:ascii="宋体" w:hAnsi="宋体"/>
        </w:rPr>
      </w:pPr>
      <w:r>
        <w:rPr>
          <w:rFonts w:hint="eastAsia" w:ascii="宋体" w:hAnsi="宋体"/>
        </w:rPr>
        <w:t>1.1.1 “工程”是指按照本合同约定实施工程质量检测与相关服务的建设工程。</w:t>
      </w:r>
    </w:p>
    <w:p w14:paraId="21068945">
      <w:pPr>
        <w:pStyle w:val="99"/>
        <w:adjustRightInd w:val="0"/>
        <w:snapToGrid w:val="0"/>
        <w:spacing w:line="360" w:lineRule="auto"/>
        <w:ind w:firstLine="420" w:firstLineChars="200"/>
        <w:rPr>
          <w:rFonts w:hint="eastAsia" w:ascii="宋体" w:hAnsi="宋体"/>
        </w:rPr>
      </w:pPr>
      <w:r>
        <w:rPr>
          <w:rFonts w:hint="eastAsia" w:ascii="宋体" w:hAnsi="宋体"/>
        </w:rPr>
        <w:t>1.1.2  “工程质量检测”是指建设工程质量检测机构接受委托，依照国家有关法律、法规、规章和技术标准，对建设工程及其所使用的建筑材料、中间产品、设备、构配件的质量安全、使用功能等进行测试的活动。</w:t>
      </w:r>
    </w:p>
    <w:p w14:paraId="04CDD77B">
      <w:pPr>
        <w:pStyle w:val="99"/>
        <w:adjustRightInd w:val="0"/>
        <w:snapToGrid w:val="0"/>
        <w:spacing w:line="360" w:lineRule="auto"/>
        <w:ind w:firstLine="420" w:firstLineChars="200"/>
        <w:rPr>
          <w:rFonts w:hint="eastAsia" w:ascii="宋体" w:hAnsi="宋体"/>
        </w:rPr>
      </w:pPr>
      <w:r>
        <w:rPr>
          <w:rFonts w:hint="eastAsia" w:ascii="宋体" w:hAnsi="宋体"/>
        </w:rPr>
        <w:t>1.1.3 “相关服务”是指工程质量检测机构受委托方的委托 ，按照本合同约定，在勘察、设计、建造、保修、使用等阶段提供的服务活动。</w:t>
      </w:r>
    </w:p>
    <w:p w14:paraId="0847B684">
      <w:pPr>
        <w:pStyle w:val="99"/>
        <w:adjustRightInd w:val="0"/>
        <w:snapToGrid w:val="0"/>
        <w:spacing w:line="360" w:lineRule="auto"/>
        <w:ind w:firstLine="420" w:firstLineChars="200"/>
        <w:rPr>
          <w:rFonts w:hint="eastAsia" w:ascii="宋体" w:hAnsi="宋体"/>
        </w:rPr>
      </w:pPr>
      <w:r>
        <w:rPr>
          <w:rFonts w:hint="eastAsia" w:ascii="宋体" w:hAnsi="宋体"/>
        </w:rPr>
        <w:t>1.1.4 “正常工作”指本合同订立时通用条件和专用条件中约定的乙方的工作。</w:t>
      </w:r>
    </w:p>
    <w:p w14:paraId="7999DDC1">
      <w:pPr>
        <w:pStyle w:val="99"/>
        <w:adjustRightInd w:val="0"/>
        <w:snapToGrid w:val="0"/>
        <w:spacing w:line="360" w:lineRule="auto"/>
        <w:ind w:firstLine="420" w:firstLineChars="200"/>
        <w:rPr>
          <w:rFonts w:hint="eastAsia" w:ascii="宋体" w:hAnsi="宋体"/>
        </w:rPr>
      </w:pPr>
      <w:r>
        <w:rPr>
          <w:rFonts w:hint="eastAsia" w:ascii="宋体" w:hAnsi="宋体"/>
        </w:rPr>
        <w:t>1.1.5 “附加工作”是指本合同约定的正常工作以外乙方的工作。</w:t>
      </w:r>
    </w:p>
    <w:p w14:paraId="59131317">
      <w:pPr>
        <w:pStyle w:val="99"/>
        <w:adjustRightInd w:val="0"/>
        <w:snapToGrid w:val="0"/>
        <w:spacing w:line="360" w:lineRule="auto"/>
        <w:ind w:firstLine="420" w:firstLineChars="200"/>
        <w:rPr>
          <w:rFonts w:hint="eastAsia" w:ascii="宋体" w:hAnsi="宋体"/>
        </w:rPr>
      </w:pPr>
      <w:r>
        <w:rPr>
          <w:rFonts w:hint="eastAsia" w:ascii="宋体" w:hAnsi="宋体"/>
        </w:rPr>
        <w:t>1.1.6 “项目负责人”是指代表工程质量检测机构，全面负责履行本合同、主持项目工程质量检测工作的检测人员。</w:t>
      </w:r>
    </w:p>
    <w:p w14:paraId="5FAF1704">
      <w:pPr>
        <w:pStyle w:val="99"/>
        <w:adjustRightInd w:val="0"/>
        <w:snapToGrid w:val="0"/>
        <w:spacing w:line="360" w:lineRule="auto"/>
        <w:ind w:firstLine="415" w:firstLineChars="198"/>
        <w:rPr>
          <w:rFonts w:hint="eastAsia" w:ascii="宋体" w:hAnsi="宋体"/>
        </w:rPr>
      </w:pPr>
      <w:r>
        <w:rPr>
          <w:rFonts w:hint="eastAsia" w:ascii="宋体" w:hAnsi="宋体"/>
        </w:rPr>
        <w:t>1.1.7 “酬金”是指乙方履行本合同义务，甲方按照本合同约定给付乙方的金额。</w:t>
      </w:r>
    </w:p>
    <w:p w14:paraId="4520FFA7">
      <w:pPr>
        <w:pStyle w:val="99"/>
        <w:adjustRightInd w:val="0"/>
        <w:snapToGrid w:val="0"/>
        <w:spacing w:line="360" w:lineRule="auto"/>
        <w:ind w:firstLine="415" w:firstLineChars="198"/>
        <w:rPr>
          <w:rFonts w:hint="eastAsia" w:ascii="宋体" w:hAnsi="宋体"/>
        </w:rPr>
      </w:pPr>
      <w:r>
        <w:rPr>
          <w:rFonts w:hint="eastAsia" w:ascii="宋体" w:hAnsi="宋体"/>
        </w:rPr>
        <w:t>1.1.8 “正常工作</w:t>
      </w:r>
      <w:r>
        <w:rPr>
          <w:rFonts w:hint="eastAsia" w:ascii="宋体" w:hAnsi="宋体" w:cs="宋体"/>
          <w:kern w:val="0"/>
        </w:rPr>
        <w:t>酬金”</w:t>
      </w:r>
      <w:r>
        <w:rPr>
          <w:rFonts w:hint="eastAsia" w:ascii="宋体" w:hAnsi="宋体"/>
        </w:rPr>
        <w:t>是指乙方完成正常工作，甲方应给付乙方并在协议书中载明的签约</w:t>
      </w:r>
      <w:r>
        <w:rPr>
          <w:rFonts w:hint="eastAsia" w:ascii="宋体" w:hAnsi="宋体" w:cs="宋体"/>
          <w:kern w:val="0"/>
        </w:rPr>
        <w:t>酬金额</w:t>
      </w:r>
      <w:r>
        <w:rPr>
          <w:rFonts w:hint="eastAsia" w:ascii="宋体" w:hAnsi="宋体"/>
        </w:rPr>
        <w:t>。</w:t>
      </w:r>
    </w:p>
    <w:p w14:paraId="6489EAD0">
      <w:pPr>
        <w:pStyle w:val="99"/>
        <w:adjustRightInd w:val="0"/>
        <w:snapToGrid w:val="0"/>
        <w:spacing w:line="360" w:lineRule="auto"/>
        <w:ind w:firstLine="415" w:firstLineChars="198"/>
        <w:rPr>
          <w:rFonts w:hint="eastAsia" w:ascii="宋体" w:hAnsi="宋体"/>
        </w:rPr>
      </w:pPr>
      <w:r>
        <w:rPr>
          <w:rFonts w:hint="eastAsia" w:ascii="宋体" w:hAnsi="宋体"/>
        </w:rPr>
        <w:t>1.1.9 “附加工作酬金”是指乙方完成附加工作，甲方应给付乙方的金额。</w:t>
      </w:r>
    </w:p>
    <w:p w14:paraId="231734F1">
      <w:pPr>
        <w:pStyle w:val="99"/>
        <w:adjustRightInd w:val="0"/>
        <w:snapToGrid w:val="0"/>
        <w:spacing w:line="360" w:lineRule="auto"/>
        <w:ind w:firstLine="420" w:firstLineChars="200"/>
        <w:rPr>
          <w:rFonts w:hint="eastAsia" w:ascii="宋体" w:hAnsi="宋体"/>
        </w:rPr>
      </w:pPr>
      <w:r>
        <w:rPr>
          <w:rFonts w:hint="eastAsia" w:ascii="宋体" w:hAnsi="宋体"/>
        </w:rPr>
        <w:t>1.1.10 “一方”是指甲方或乙方；“双方”是指甲方和乙方；“第三方”是指除甲方和乙方以外的有关方。</w:t>
      </w:r>
    </w:p>
    <w:p w14:paraId="097EA1F8">
      <w:pPr>
        <w:pStyle w:val="99"/>
        <w:adjustRightInd w:val="0"/>
        <w:snapToGrid w:val="0"/>
        <w:spacing w:line="360" w:lineRule="auto"/>
        <w:ind w:firstLine="420" w:firstLineChars="200"/>
        <w:rPr>
          <w:rFonts w:hint="eastAsia" w:ascii="宋体" w:hAnsi="宋体"/>
        </w:rPr>
      </w:pPr>
      <w:r>
        <w:rPr>
          <w:rFonts w:hint="eastAsia" w:ascii="宋体" w:hAnsi="宋体"/>
        </w:rPr>
        <w:t>1.1.11 “书面形式”是指合同书、信件和数据电文（包括电报、电传、传真、电子数据交换和电子邮件）等可以有形地表现所载内容的形式。</w:t>
      </w:r>
    </w:p>
    <w:p w14:paraId="0C53270A">
      <w:pPr>
        <w:pStyle w:val="99"/>
        <w:adjustRightInd w:val="0"/>
        <w:snapToGrid w:val="0"/>
        <w:spacing w:line="360" w:lineRule="auto"/>
        <w:ind w:firstLine="420" w:firstLineChars="200"/>
        <w:rPr>
          <w:rFonts w:hint="eastAsia" w:ascii="宋体" w:hAnsi="宋体"/>
        </w:rPr>
      </w:pPr>
      <w:r>
        <w:rPr>
          <w:rFonts w:hint="eastAsia" w:ascii="宋体" w:hAnsi="宋体"/>
        </w:rPr>
        <w:t>1.1.12 “天”是指第一天零时至第二天零时的时间。</w:t>
      </w:r>
    </w:p>
    <w:p w14:paraId="1FD2E1CE">
      <w:pPr>
        <w:pStyle w:val="99"/>
        <w:adjustRightInd w:val="0"/>
        <w:snapToGrid w:val="0"/>
        <w:spacing w:line="360" w:lineRule="auto"/>
        <w:ind w:firstLine="420" w:firstLineChars="200"/>
        <w:rPr>
          <w:rFonts w:hint="eastAsia" w:ascii="宋体" w:hAnsi="宋体"/>
        </w:rPr>
      </w:pPr>
      <w:r>
        <w:rPr>
          <w:rFonts w:hint="eastAsia" w:ascii="宋体" w:hAnsi="宋体"/>
        </w:rPr>
        <w:t>1.1.13“月”是指按公历从一个月中任何一天开始的一个公历月时间。</w:t>
      </w:r>
    </w:p>
    <w:p w14:paraId="4E7890B1">
      <w:pPr>
        <w:pStyle w:val="99"/>
        <w:adjustRightInd w:val="0"/>
        <w:snapToGrid w:val="0"/>
        <w:spacing w:line="360" w:lineRule="auto"/>
        <w:ind w:firstLine="420" w:firstLineChars="200"/>
        <w:rPr>
          <w:rFonts w:hint="eastAsia" w:ascii="宋体" w:hAnsi="宋体"/>
        </w:rPr>
      </w:pPr>
      <w:r>
        <w:rPr>
          <w:rFonts w:hint="eastAsia" w:ascii="宋体" w:hAnsi="宋体"/>
        </w:rPr>
        <w:t>1.1.14 “不可抗力”是指甲方和乙方在订立本合同时不可预见，在工程检测过程中不可避免发生并不能克服的自然灾害和社会性突发事件，如地震、海啸、瘟疫、水灾、骚乱、暴动、战争和专用条件约定的其他情形。</w:t>
      </w:r>
    </w:p>
    <w:p w14:paraId="031F2FE8">
      <w:pPr>
        <w:pStyle w:val="99"/>
        <w:adjustRightInd w:val="0"/>
        <w:snapToGrid w:val="0"/>
        <w:spacing w:line="360" w:lineRule="auto"/>
        <w:ind w:left="210" w:leftChars="100"/>
        <w:rPr>
          <w:rFonts w:hint="eastAsia" w:ascii="宋体" w:hAnsi="宋体"/>
        </w:rPr>
      </w:pPr>
      <w:r>
        <w:rPr>
          <w:rFonts w:hint="eastAsia" w:ascii="宋体" w:hAnsi="宋体"/>
          <w:bCs/>
        </w:rPr>
        <w:t xml:space="preserve">1.2 </w:t>
      </w:r>
      <w:r>
        <w:rPr>
          <w:rFonts w:hint="eastAsia" w:ascii="宋体" w:hAnsi="宋体"/>
        </w:rPr>
        <w:t>解释</w:t>
      </w:r>
    </w:p>
    <w:p w14:paraId="176D8DF9">
      <w:pPr>
        <w:pStyle w:val="99"/>
        <w:tabs>
          <w:tab w:val="left" w:pos="6140"/>
        </w:tabs>
        <w:adjustRightInd w:val="0"/>
        <w:snapToGrid w:val="0"/>
        <w:spacing w:line="360" w:lineRule="auto"/>
        <w:ind w:firstLine="420" w:firstLineChars="200"/>
        <w:rPr>
          <w:rFonts w:hint="eastAsia" w:ascii="宋体" w:hAnsi="宋体"/>
        </w:rPr>
      </w:pPr>
      <w:r>
        <w:rPr>
          <w:rFonts w:hint="eastAsia" w:ascii="宋体" w:hAnsi="宋体"/>
        </w:rPr>
        <w:t>1.2.1本合同使用中文书写、解释和说明。如专用条件约定使用两种及以上语言文字时，应以中文为准。</w:t>
      </w:r>
    </w:p>
    <w:p w14:paraId="4D7B6E44">
      <w:pPr>
        <w:pStyle w:val="99"/>
        <w:tabs>
          <w:tab w:val="left" w:pos="6140"/>
        </w:tabs>
        <w:adjustRightInd w:val="0"/>
        <w:snapToGrid w:val="0"/>
        <w:spacing w:line="360" w:lineRule="auto"/>
        <w:ind w:firstLine="420" w:firstLineChars="200"/>
        <w:rPr>
          <w:rFonts w:hint="eastAsia" w:ascii="宋体" w:hAnsi="宋体"/>
        </w:rPr>
      </w:pPr>
      <w:r>
        <w:rPr>
          <w:rFonts w:hint="eastAsia" w:ascii="宋体" w:hAnsi="宋体"/>
        </w:rPr>
        <w:t>1.2.2 组成本合同的下列文件彼此应能相互解释、互为说明。除专用条件另有约定外，本合同文件的解释顺序如下：</w:t>
      </w:r>
    </w:p>
    <w:p w14:paraId="2D214B8C">
      <w:pPr>
        <w:pStyle w:val="99"/>
        <w:adjustRightInd w:val="0"/>
        <w:snapToGrid w:val="0"/>
        <w:spacing w:line="360" w:lineRule="auto"/>
        <w:ind w:firstLine="420" w:firstLineChars="200"/>
        <w:rPr>
          <w:rFonts w:hint="eastAsia" w:ascii="宋体" w:hAnsi="宋体"/>
        </w:rPr>
      </w:pPr>
      <w:r>
        <w:rPr>
          <w:rFonts w:hint="eastAsia" w:ascii="宋体" w:hAnsi="宋体"/>
        </w:rPr>
        <w:t>（1）协议书；</w:t>
      </w:r>
    </w:p>
    <w:p w14:paraId="29A24A39">
      <w:pPr>
        <w:pStyle w:val="99"/>
        <w:adjustRightInd w:val="0"/>
        <w:snapToGrid w:val="0"/>
        <w:spacing w:line="360" w:lineRule="auto"/>
        <w:ind w:firstLine="420" w:firstLineChars="200"/>
        <w:rPr>
          <w:rFonts w:hint="eastAsia" w:ascii="宋体" w:hAnsi="宋体"/>
        </w:rPr>
      </w:pPr>
      <w:r>
        <w:rPr>
          <w:rFonts w:hint="eastAsia" w:ascii="宋体" w:hAnsi="宋体"/>
        </w:rPr>
        <w:t>（2）中标通知书；</w:t>
      </w:r>
    </w:p>
    <w:p w14:paraId="6D2369F8">
      <w:pPr>
        <w:pStyle w:val="99"/>
        <w:adjustRightInd w:val="0"/>
        <w:snapToGrid w:val="0"/>
        <w:spacing w:line="360" w:lineRule="auto"/>
        <w:ind w:firstLine="420" w:firstLineChars="200"/>
        <w:rPr>
          <w:rFonts w:hint="eastAsia" w:ascii="宋体" w:hAnsi="宋体"/>
        </w:rPr>
      </w:pPr>
      <w:r>
        <w:rPr>
          <w:rFonts w:hint="eastAsia" w:ascii="宋体" w:hAnsi="宋体"/>
        </w:rPr>
        <w:t>（3）专用条件及附录A、附录B；</w:t>
      </w:r>
    </w:p>
    <w:p w14:paraId="4B136688">
      <w:pPr>
        <w:pStyle w:val="99"/>
        <w:adjustRightInd w:val="0"/>
        <w:snapToGrid w:val="0"/>
        <w:spacing w:line="360" w:lineRule="auto"/>
        <w:ind w:firstLine="420" w:firstLineChars="200"/>
        <w:rPr>
          <w:rFonts w:hint="eastAsia" w:ascii="宋体" w:hAnsi="宋体"/>
        </w:rPr>
      </w:pPr>
      <w:r>
        <w:rPr>
          <w:rFonts w:hint="eastAsia" w:ascii="宋体" w:hAnsi="宋体"/>
        </w:rPr>
        <w:t>（4）通用条件；</w:t>
      </w:r>
    </w:p>
    <w:p w14:paraId="7D7DA427">
      <w:pPr>
        <w:pStyle w:val="99"/>
        <w:adjustRightInd w:val="0"/>
        <w:snapToGrid w:val="0"/>
        <w:spacing w:line="360" w:lineRule="auto"/>
        <w:ind w:firstLine="420" w:firstLineChars="200"/>
        <w:rPr>
          <w:rFonts w:hint="eastAsia" w:ascii="宋体" w:hAnsi="宋体"/>
        </w:rPr>
      </w:pPr>
      <w:r>
        <w:rPr>
          <w:rFonts w:hint="eastAsia" w:ascii="宋体" w:hAnsi="宋体"/>
        </w:rPr>
        <w:t>（5）投标文件。</w:t>
      </w:r>
    </w:p>
    <w:p w14:paraId="7B37664B">
      <w:pPr>
        <w:pStyle w:val="99"/>
        <w:spacing w:line="360" w:lineRule="auto"/>
        <w:ind w:firstLine="420" w:firstLineChars="200"/>
        <w:rPr>
          <w:rFonts w:hint="eastAsia" w:ascii="宋体" w:hAnsi="宋体"/>
        </w:rPr>
      </w:pPr>
      <w:r>
        <w:rPr>
          <w:rFonts w:hint="eastAsia" w:ascii="宋体" w:hAnsi="宋体"/>
        </w:rPr>
        <w:t>双方签订的补充协议与其他文件发生矛盾或歧义时，属于同一类内容的文件，应以最新签署的为准（违反招标文件实质性内容的约定除外）。</w:t>
      </w:r>
    </w:p>
    <w:p w14:paraId="40770103">
      <w:pPr>
        <w:pStyle w:val="99"/>
        <w:spacing w:line="360" w:lineRule="auto"/>
        <w:outlineLvl w:val="0"/>
        <w:rPr>
          <w:rFonts w:hint="eastAsia" w:ascii="宋体" w:hAnsi="宋体"/>
          <w:b/>
        </w:rPr>
      </w:pPr>
      <w:bookmarkStart w:id="1099" w:name="_Toc30294"/>
      <w:bookmarkStart w:id="1100" w:name="_Toc36049307"/>
      <w:r>
        <w:rPr>
          <w:rFonts w:hint="eastAsia" w:ascii="宋体" w:hAnsi="宋体"/>
          <w:b/>
        </w:rPr>
        <w:t>2. 乙方义务</w:t>
      </w:r>
      <w:bookmarkEnd w:id="1099"/>
      <w:bookmarkEnd w:id="1100"/>
    </w:p>
    <w:p w14:paraId="3FAC382C">
      <w:pPr>
        <w:pStyle w:val="99"/>
        <w:adjustRightInd w:val="0"/>
        <w:snapToGrid w:val="0"/>
        <w:spacing w:line="360" w:lineRule="auto"/>
        <w:ind w:left="210" w:leftChars="100"/>
        <w:rPr>
          <w:rFonts w:hint="eastAsia" w:ascii="宋体" w:hAnsi="宋体"/>
          <w:bCs/>
        </w:rPr>
      </w:pPr>
      <w:r>
        <w:rPr>
          <w:rFonts w:hint="eastAsia" w:ascii="宋体" w:hAnsi="宋体"/>
        </w:rPr>
        <w:t>2.1 乙方的工作范围和内容</w:t>
      </w:r>
    </w:p>
    <w:p w14:paraId="6A4C670E">
      <w:pPr>
        <w:pStyle w:val="99"/>
        <w:adjustRightInd w:val="0"/>
        <w:snapToGrid w:val="0"/>
        <w:spacing w:line="360" w:lineRule="auto"/>
        <w:ind w:left="420" w:leftChars="200"/>
        <w:rPr>
          <w:rFonts w:hint="eastAsia" w:ascii="宋体" w:hAnsi="宋体"/>
        </w:rPr>
      </w:pPr>
      <w:r>
        <w:rPr>
          <w:rFonts w:hint="eastAsia" w:ascii="宋体" w:hAnsi="宋体"/>
        </w:rPr>
        <w:t>2.1.1 乙方工作范围和内容在专用条件中约定。</w:t>
      </w:r>
    </w:p>
    <w:p w14:paraId="2630BF66">
      <w:pPr>
        <w:pStyle w:val="99"/>
        <w:adjustRightInd w:val="0"/>
        <w:snapToGrid w:val="0"/>
        <w:spacing w:line="360" w:lineRule="auto"/>
        <w:ind w:left="420" w:leftChars="200"/>
        <w:rPr>
          <w:rFonts w:hint="eastAsia" w:ascii="宋体" w:hAnsi="宋体"/>
        </w:rPr>
      </w:pPr>
      <w:r>
        <w:rPr>
          <w:rFonts w:hint="eastAsia" w:ascii="宋体" w:hAnsi="宋体"/>
        </w:rPr>
        <w:t>2.1.2相关服务的范围和内容在附录A中约定。</w:t>
      </w:r>
    </w:p>
    <w:p w14:paraId="0A84746F">
      <w:pPr>
        <w:pStyle w:val="99"/>
        <w:spacing w:line="360" w:lineRule="auto"/>
        <w:ind w:firstLine="105" w:firstLineChars="50"/>
        <w:outlineLvl w:val="0"/>
        <w:rPr>
          <w:rFonts w:hint="eastAsia" w:ascii="宋体" w:hAnsi="宋体"/>
          <w:bCs/>
        </w:rPr>
      </w:pPr>
      <w:bookmarkStart w:id="1101" w:name="_Toc16902"/>
      <w:bookmarkStart w:id="1102" w:name="_Toc36049308"/>
      <w:r>
        <w:rPr>
          <w:rFonts w:hint="eastAsia" w:ascii="宋体" w:hAnsi="宋体"/>
        </w:rPr>
        <w:t xml:space="preserve">2.2 </w:t>
      </w:r>
      <w:r>
        <w:rPr>
          <w:rFonts w:hint="eastAsia" w:ascii="宋体" w:hAnsi="宋体"/>
          <w:bCs/>
        </w:rPr>
        <w:t>工程质量检测与相关服务依据</w:t>
      </w:r>
      <w:bookmarkEnd w:id="1101"/>
      <w:bookmarkEnd w:id="1102"/>
    </w:p>
    <w:p w14:paraId="3DF651CE">
      <w:pPr>
        <w:pStyle w:val="99"/>
        <w:adjustRightInd w:val="0"/>
        <w:snapToGrid w:val="0"/>
        <w:spacing w:line="360" w:lineRule="auto"/>
        <w:ind w:firstLine="420" w:firstLineChars="200"/>
        <w:rPr>
          <w:rFonts w:hint="eastAsia" w:ascii="宋体" w:hAnsi="宋体"/>
        </w:rPr>
      </w:pPr>
      <w:r>
        <w:rPr>
          <w:rFonts w:hint="eastAsia" w:ascii="宋体" w:hAnsi="宋体"/>
        </w:rPr>
        <w:t>2.2.1</w:t>
      </w:r>
      <w:r>
        <w:rPr>
          <w:rFonts w:hint="eastAsia" w:ascii="宋体" w:hAnsi="宋体"/>
          <w:bCs/>
        </w:rPr>
        <w:t>工程质量检测</w:t>
      </w:r>
      <w:r>
        <w:rPr>
          <w:rFonts w:hint="eastAsia" w:ascii="宋体" w:hAnsi="宋体"/>
        </w:rPr>
        <w:t>依据包括：</w:t>
      </w:r>
    </w:p>
    <w:p w14:paraId="383C68A0">
      <w:pPr>
        <w:pStyle w:val="99"/>
        <w:adjustRightInd w:val="0"/>
        <w:snapToGrid w:val="0"/>
        <w:spacing w:line="360" w:lineRule="auto"/>
        <w:ind w:firstLine="525" w:firstLineChars="250"/>
        <w:rPr>
          <w:rFonts w:hint="eastAsia" w:ascii="宋体" w:hAnsi="宋体"/>
        </w:rPr>
      </w:pPr>
      <w:r>
        <w:rPr>
          <w:rFonts w:hint="eastAsia" w:ascii="宋体" w:hAnsi="宋体"/>
        </w:rPr>
        <w:t>（1）适用的法律、行政法规及部门规章；</w:t>
      </w:r>
    </w:p>
    <w:p w14:paraId="4E57280D">
      <w:pPr>
        <w:pStyle w:val="99"/>
        <w:adjustRightInd w:val="0"/>
        <w:snapToGrid w:val="0"/>
        <w:spacing w:line="360" w:lineRule="auto"/>
        <w:ind w:firstLine="525" w:firstLineChars="250"/>
        <w:rPr>
          <w:rFonts w:hint="eastAsia" w:ascii="宋体" w:hAnsi="宋体"/>
        </w:rPr>
      </w:pPr>
      <w:r>
        <w:rPr>
          <w:rFonts w:hint="eastAsia" w:ascii="宋体" w:hAnsi="宋体"/>
        </w:rPr>
        <w:t>（2）与工程有关的标准；</w:t>
      </w:r>
    </w:p>
    <w:p w14:paraId="5375D79A">
      <w:pPr>
        <w:pStyle w:val="99"/>
        <w:adjustRightInd w:val="0"/>
        <w:snapToGrid w:val="0"/>
        <w:spacing w:line="360" w:lineRule="auto"/>
        <w:ind w:firstLine="525" w:firstLineChars="250"/>
        <w:rPr>
          <w:rFonts w:hint="eastAsia" w:ascii="宋体" w:hAnsi="宋体"/>
        </w:rPr>
      </w:pPr>
      <w:r>
        <w:rPr>
          <w:rFonts w:hint="eastAsia" w:ascii="宋体" w:hAnsi="宋体"/>
        </w:rPr>
        <w:t>（3）工程设计及有关文件；</w:t>
      </w:r>
    </w:p>
    <w:p w14:paraId="5EDF34D3">
      <w:pPr>
        <w:pStyle w:val="99"/>
        <w:adjustRightInd w:val="0"/>
        <w:snapToGrid w:val="0"/>
        <w:spacing w:line="360" w:lineRule="auto"/>
        <w:ind w:firstLine="525" w:firstLineChars="250"/>
        <w:rPr>
          <w:rFonts w:hint="eastAsia" w:ascii="宋体" w:hAnsi="宋体"/>
        </w:rPr>
      </w:pPr>
      <w:r>
        <w:rPr>
          <w:rFonts w:hint="eastAsia" w:ascii="宋体" w:hAnsi="宋体"/>
        </w:rPr>
        <w:t>（4）本合同及委托方与第三方签订的与实施工程有关的其他合同。</w:t>
      </w:r>
    </w:p>
    <w:p w14:paraId="122EEDF7">
      <w:pPr>
        <w:pStyle w:val="99"/>
        <w:spacing w:line="360" w:lineRule="auto"/>
        <w:ind w:left="210" w:leftChars="100" w:firstLine="420" w:firstLineChars="200"/>
        <w:rPr>
          <w:rFonts w:hint="eastAsia" w:ascii="宋体" w:hAnsi="宋体"/>
          <w:bCs/>
        </w:rPr>
      </w:pPr>
      <w:r>
        <w:rPr>
          <w:rFonts w:hint="eastAsia" w:ascii="宋体" w:hAnsi="宋体"/>
          <w:bCs/>
        </w:rPr>
        <w:t>双方根据工程的行业和地域特点，在专用条件中具体约定工程质量检测依据。</w:t>
      </w:r>
    </w:p>
    <w:p w14:paraId="71421185">
      <w:pPr>
        <w:pStyle w:val="99"/>
        <w:adjustRightInd w:val="0"/>
        <w:snapToGrid w:val="0"/>
        <w:spacing w:line="360" w:lineRule="auto"/>
        <w:ind w:firstLine="420" w:firstLineChars="200"/>
        <w:rPr>
          <w:rFonts w:hint="eastAsia" w:ascii="宋体" w:hAnsi="宋体"/>
        </w:rPr>
      </w:pPr>
      <w:r>
        <w:rPr>
          <w:rFonts w:hint="eastAsia" w:ascii="宋体" w:hAnsi="宋体"/>
        </w:rPr>
        <w:t>2.2.2 相关服务依据在专用条件中约定。</w:t>
      </w:r>
    </w:p>
    <w:p w14:paraId="4B58EA6D">
      <w:pPr>
        <w:pStyle w:val="99"/>
        <w:spacing w:line="360" w:lineRule="auto"/>
        <w:ind w:firstLine="210" w:firstLineChars="100"/>
        <w:rPr>
          <w:rFonts w:hint="eastAsia" w:ascii="宋体" w:hAnsi="宋体" w:cs="宋体"/>
          <w:kern w:val="0"/>
        </w:rPr>
      </w:pPr>
      <w:r>
        <w:rPr>
          <w:rFonts w:hint="eastAsia" w:ascii="宋体" w:hAnsi="宋体"/>
          <w:kern w:val="0"/>
        </w:rPr>
        <w:t xml:space="preserve">2.3 </w:t>
      </w:r>
      <w:r>
        <w:rPr>
          <w:rFonts w:hint="eastAsia" w:ascii="宋体" w:hAnsi="宋体" w:cs="宋体"/>
          <w:kern w:val="0"/>
        </w:rPr>
        <w:t>项目组成员</w:t>
      </w:r>
    </w:p>
    <w:p w14:paraId="19DEEDD6">
      <w:pPr>
        <w:pStyle w:val="99"/>
        <w:adjustRightInd w:val="0"/>
        <w:snapToGrid w:val="0"/>
        <w:spacing w:line="360" w:lineRule="auto"/>
        <w:ind w:firstLine="645"/>
        <w:rPr>
          <w:rFonts w:hint="eastAsia" w:ascii="宋体" w:hAnsi="宋体"/>
          <w:kern w:val="0"/>
        </w:rPr>
      </w:pPr>
      <w:r>
        <w:rPr>
          <w:rFonts w:hint="eastAsia" w:ascii="宋体" w:hAnsi="宋体"/>
          <w:kern w:val="0"/>
        </w:rPr>
        <w:t>2.3.1 乙方应组建满足工作需要的项目组，配备必要的检测设备。项目组的主要人员应具有相应的资格条件。</w:t>
      </w:r>
    </w:p>
    <w:p w14:paraId="11EA4F7B">
      <w:pPr>
        <w:pStyle w:val="99"/>
        <w:adjustRightInd w:val="0"/>
        <w:snapToGrid w:val="0"/>
        <w:spacing w:line="360" w:lineRule="auto"/>
        <w:ind w:firstLine="645"/>
        <w:rPr>
          <w:rFonts w:hint="eastAsia" w:ascii="宋体" w:hAnsi="宋体"/>
          <w:kern w:val="0"/>
        </w:rPr>
      </w:pPr>
      <w:r>
        <w:rPr>
          <w:rFonts w:hint="eastAsia" w:ascii="宋体" w:hAnsi="宋体"/>
          <w:kern w:val="0"/>
        </w:rPr>
        <w:t>2.3.2本合同履行过程中，项目负责人及重要岗位检测人员应保持相对稳定，以保证工程质量检测工作正常进行。</w:t>
      </w:r>
    </w:p>
    <w:p w14:paraId="5DF25336">
      <w:pPr>
        <w:pStyle w:val="99"/>
        <w:adjustRightInd w:val="0"/>
        <w:snapToGrid w:val="0"/>
        <w:spacing w:line="360" w:lineRule="auto"/>
        <w:ind w:firstLine="645"/>
        <w:rPr>
          <w:rFonts w:hint="eastAsia" w:ascii="宋体" w:hAnsi="宋体"/>
          <w:kern w:val="0"/>
        </w:rPr>
      </w:pPr>
      <w:r>
        <w:rPr>
          <w:rFonts w:hint="eastAsia" w:ascii="宋体" w:hAnsi="宋体"/>
          <w:kern w:val="0"/>
        </w:rPr>
        <w:t>2.3.3乙方可根据工程进展和工作需要调整项目组人员。乙方更换项目组人员时，应以相当资格与能力的人员替换，乙方更换项目组其他检测人员，并通知委托方。</w:t>
      </w:r>
    </w:p>
    <w:p w14:paraId="1F44D1D7">
      <w:pPr>
        <w:pStyle w:val="99"/>
        <w:adjustRightInd w:val="0"/>
        <w:snapToGrid w:val="0"/>
        <w:spacing w:line="360" w:lineRule="auto"/>
        <w:ind w:firstLine="645"/>
        <w:rPr>
          <w:rFonts w:hint="eastAsia" w:ascii="宋体" w:hAnsi="宋体"/>
          <w:kern w:val="0"/>
        </w:rPr>
      </w:pPr>
      <w:r>
        <w:rPr>
          <w:rFonts w:hint="eastAsia" w:ascii="宋体" w:hAnsi="宋体"/>
          <w:kern w:val="0"/>
        </w:rPr>
        <w:t>2.3.4 乙方应及时更换有下列情形之一的检测人员：</w:t>
      </w:r>
    </w:p>
    <w:p w14:paraId="2DA05B7E">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（1）严重过失行为的；</w:t>
      </w:r>
    </w:p>
    <w:p w14:paraId="47250E48">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（2）有违法行为不能履行职责的；</w:t>
      </w:r>
    </w:p>
    <w:p w14:paraId="48E06EB9">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（3）涉嫌犯罪的；</w:t>
      </w:r>
    </w:p>
    <w:p w14:paraId="2CF085E8">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（4）不能胜任岗位职责的；</w:t>
      </w:r>
    </w:p>
    <w:p w14:paraId="3AFAD52B">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（5）严重违反职业道德的；</w:t>
      </w:r>
    </w:p>
    <w:p w14:paraId="29E2FB1C">
      <w:pPr>
        <w:pStyle w:val="99"/>
        <w:tabs>
          <w:tab w:val="left" w:pos="420"/>
        </w:tabs>
        <w:adjustRightInd w:val="0"/>
        <w:snapToGrid w:val="0"/>
        <w:spacing w:line="360" w:lineRule="auto"/>
        <w:ind w:firstLine="420" w:firstLineChars="200"/>
        <w:rPr>
          <w:rFonts w:hint="eastAsia" w:ascii="宋体" w:hAnsi="宋体"/>
          <w:kern w:val="0"/>
        </w:rPr>
      </w:pPr>
      <w:r>
        <w:rPr>
          <w:rFonts w:hint="eastAsia" w:ascii="宋体" w:hAnsi="宋体"/>
          <w:kern w:val="0"/>
        </w:rPr>
        <w:t xml:space="preserve"> （6）专用条件约定的其他情形。</w:t>
      </w:r>
    </w:p>
    <w:p w14:paraId="228324FA">
      <w:pPr>
        <w:pStyle w:val="99"/>
        <w:tabs>
          <w:tab w:val="left" w:pos="420"/>
        </w:tabs>
        <w:spacing w:line="360" w:lineRule="auto"/>
        <w:ind w:firstLine="420" w:firstLineChars="200"/>
        <w:rPr>
          <w:rFonts w:hint="eastAsia" w:ascii="宋体" w:hAnsi="宋体"/>
          <w:kern w:val="0"/>
        </w:rPr>
      </w:pPr>
      <w:r>
        <w:rPr>
          <w:rFonts w:hint="eastAsia" w:ascii="宋体" w:hAnsi="宋体"/>
          <w:kern w:val="0"/>
        </w:rPr>
        <w:t xml:space="preserve">  2.3.5 甲方可要求乙方更换不能胜任本职工作的项目组工程质量检测人员。</w:t>
      </w:r>
    </w:p>
    <w:p w14:paraId="2358B115">
      <w:pPr>
        <w:pStyle w:val="99"/>
        <w:spacing w:line="360" w:lineRule="auto"/>
        <w:ind w:left="210" w:leftChars="100"/>
        <w:rPr>
          <w:rFonts w:hint="eastAsia" w:ascii="宋体" w:hAnsi="宋体" w:cs="宋体"/>
          <w:kern w:val="0"/>
        </w:rPr>
      </w:pPr>
      <w:r>
        <w:rPr>
          <w:rFonts w:hint="eastAsia" w:ascii="宋体" w:hAnsi="宋体"/>
          <w:kern w:val="0"/>
        </w:rPr>
        <w:t xml:space="preserve">2.4 </w:t>
      </w:r>
      <w:r>
        <w:rPr>
          <w:rFonts w:hint="eastAsia" w:ascii="宋体" w:hAnsi="宋体" w:cs="宋体"/>
          <w:kern w:val="0"/>
        </w:rPr>
        <w:t>履行职责</w:t>
      </w:r>
    </w:p>
    <w:p w14:paraId="309D0874">
      <w:pPr>
        <w:pStyle w:val="99"/>
        <w:adjustRightInd w:val="0"/>
        <w:snapToGrid w:val="0"/>
        <w:spacing w:line="360" w:lineRule="auto"/>
        <w:ind w:firstLine="420" w:firstLineChars="200"/>
        <w:rPr>
          <w:rFonts w:hint="eastAsia" w:ascii="宋体" w:hAnsi="宋体"/>
        </w:rPr>
      </w:pPr>
      <w:r>
        <w:rPr>
          <w:rFonts w:hint="eastAsia" w:ascii="宋体" w:hAnsi="宋体"/>
          <w:kern w:val="0"/>
        </w:rPr>
        <w:t>乙方应遵循职业道德准则和行为规范，严格按照法律法规、工程建设有关标准及本合同履行职责。</w:t>
      </w:r>
    </w:p>
    <w:p w14:paraId="7B5F2B83">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 xml:space="preserve"> 2.4.1 在工程质量检测与相关服务范围内，甲方提出的意见和要求，乙方应及时提出处置意见。</w:t>
      </w:r>
    </w:p>
    <w:p w14:paraId="2A21154E">
      <w:pPr>
        <w:pStyle w:val="99"/>
        <w:spacing w:line="360" w:lineRule="auto"/>
        <w:ind w:left="210" w:leftChars="100"/>
        <w:rPr>
          <w:rFonts w:hint="eastAsia" w:ascii="宋体" w:hAnsi="宋体" w:cs="宋体"/>
          <w:kern w:val="0"/>
        </w:rPr>
      </w:pPr>
      <w:r>
        <w:rPr>
          <w:rFonts w:hint="eastAsia" w:ascii="宋体" w:hAnsi="宋体"/>
          <w:kern w:val="0"/>
        </w:rPr>
        <w:t>2.5 提交</w:t>
      </w:r>
      <w:r>
        <w:rPr>
          <w:rFonts w:hint="eastAsia" w:ascii="宋体" w:hAnsi="宋体" w:cs="宋体"/>
          <w:kern w:val="0"/>
        </w:rPr>
        <w:t>报告</w:t>
      </w:r>
    </w:p>
    <w:p w14:paraId="04AC15D6">
      <w:pPr>
        <w:pStyle w:val="99"/>
        <w:spacing w:line="360" w:lineRule="auto"/>
        <w:ind w:firstLine="420" w:firstLineChars="200"/>
        <w:rPr>
          <w:rFonts w:hint="eastAsia" w:ascii="宋体" w:hAnsi="宋体"/>
        </w:rPr>
      </w:pPr>
      <w:r>
        <w:rPr>
          <w:rFonts w:hint="eastAsia" w:ascii="宋体" w:hAnsi="宋体"/>
        </w:rPr>
        <w:t>乙方应按专用条件约定的种类、时间和份数向甲方提交工程质量检测与相关服务的报告。</w:t>
      </w:r>
    </w:p>
    <w:p w14:paraId="2A0ABA87">
      <w:pPr>
        <w:pStyle w:val="99"/>
        <w:spacing w:line="360" w:lineRule="auto"/>
        <w:ind w:left="210" w:leftChars="100"/>
        <w:rPr>
          <w:rFonts w:hint="eastAsia" w:ascii="宋体" w:hAnsi="宋体"/>
          <w:kern w:val="0"/>
        </w:rPr>
      </w:pPr>
      <w:r>
        <w:rPr>
          <w:rFonts w:hint="eastAsia" w:ascii="宋体" w:hAnsi="宋体"/>
          <w:kern w:val="0"/>
        </w:rPr>
        <w:t>2.6 文件资料</w:t>
      </w:r>
    </w:p>
    <w:p w14:paraId="693A1AAF">
      <w:pPr>
        <w:pStyle w:val="99"/>
        <w:spacing w:line="360" w:lineRule="auto"/>
        <w:ind w:firstLine="420" w:firstLineChars="200"/>
        <w:rPr>
          <w:rFonts w:hint="eastAsia" w:ascii="宋体" w:hAnsi="宋体"/>
        </w:rPr>
      </w:pPr>
      <w:r>
        <w:rPr>
          <w:rFonts w:hint="eastAsia" w:ascii="宋体" w:hAnsi="宋体"/>
          <w:kern w:val="0"/>
        </w:rPr>
        <w:t>在本合同履行期内，甲方应在现场保留工作所用的图纸、报告及记录等</w:t>
      </w:r>
      <w:r>
        <w:rPr>
          <w:rFonts w:hint="eastAsia" w:ascii="宋体" w:hAnsi="宋体"/>
        </w:rPr>
        <w:t>相关文件。工程竣工后，应当按照档案管理规定将工程质量检测有关文件归档。</w:t>
      </w:r>
    </w:p>
    <w:p w14:paraId="79199593">
      <w:pPr>
        <w:pStyle w:val="99"/>
        <w:spacing w:line="360" w:lineRule="auto"/>
        <w:ind w:left="210" w:leftChars="100"/>
        <w:rPr>
          <w:rFonts w:hint="eastAsia" w:ascii="宋体" w:hAnsi="宋体" w:cs="宋体"/>
          <w:kern w:val="0"/>
        </w:rPr>
      </w:pPr>
      <w:r>
        <w:rPr>
          <w:rFonts w:hint="eastAsia" w:ascii="宋体" w:hAnsi="宋体"/>
          <w:kern w:val="0"/>
        </w:rPr>
        <w:t xml:space="preserve">2.7 </w:t>
      </w:r>
      <w:r>
        <w:rPr>
          <w:rFonts w:hint="eastAsia" w:ascii="宋体" w:hAnsi="宋体" w:cs="宋体"/>
          <w:kern w:val="0"/>
        </w:rPr>
        <w:t>使用委托人的财产</w:t>
      </w:r>
    </w:p>
    <w:p w14:paraId="76DA27C6">
      <w:pPr>
        <w:pStyle w:val="99"/>
        <w:spacing w:line="360" w:lineRule="auto"/>
        <w:ind w:firstLine="420" w:firstLineChars="200"/>
        <w:rPr>
          <w:rFonts w:hint="eastAsia" w:ascii="宋体" w:hAnsi="宋体"/>
        </w:rPr>
      </w:pPr>
      <w:r>
        <w:rPr>
          <w:rFonts w:hint="eastAsia" w:ascii="宋体" w:hAnsi="宋体"/>
        </w:rPr>
        <w:t>乙方无偿使用附录B中由甲方派遣的人员和提供的房屋、场地、资料、设备。除专用条件另有约定外，甲方提供的房屋、设备属于甲方的财产，乙方应妥善使用和保管，在本合同终止时将这些房屋、设备的清单提交甲方，并按专用条件约定的时间和方式移交。</w:t>
      </w:r>
    </w:p>
    <w:p w14:paraId="576A68C4">
      <w:pPr>
        <w:pStyle w:val="99"/>
        <w:spacing w:line="360" w:lineRule="auto"/>
        <w:ind w:firstLine="420" w:firstLineChars="200"/>
        <w:rPr>
          <w:rFonts w:hint="eastAsia" w:ascii="宋体" w:hAnsi="宋体"/>
        </w:rPr>
      </w:pPr>
      <w:r>
        <w:rPr>
          <w:rFonts w:hint="eastAsia" w:ascii="宋体" w:hAnsi="宋体"/>
        </w:rPr>
        <w:t>2.8 履约保证金</w:t>
      </w:r>
    </w:p>
    <w:p w14:paraId="53800C38">
      <w:pPr>
        <w:pStyle w:val="99"/>
        <w:spacing w:line="360" w:lineRule="auto"/>
        <w:ind w:firstLine="420" w:firstLineChars="200"/>
        <w:rPr>
          <w:rFonts w:hint="eastAsia" w:ascii="宋体" w:hAnsi="宋体"/>
        </w:rPr>
      </w:pPr>
      <w:r>
        <w:rPr>
          <w:rFonts w:hint="eastAsia" w:ascii="宋体" w:hAnsi="宋体"/>
        </w:rPr>
        <w:t>在收到中</w:t>
      </w:r>
      <w:r>
        <w:rPr>
          <w:rFonts w:ascii="宋体" w:hAnsi="宋体"/>
        </w:rPr>
        <w:t>标</w:t>
      </w:r>
      <w:r>
        <w:rPr>
          <w:rFonts w:hint="eastAsia" w:ascii="宋体" w:hAnsi="宋体"/>
        </w:rPr>
        <w:t>通知书后，中标单位需按照专用条件约定的时间和金额向招标人提交履约保证金。</w:t>
      </w:r>
    </w:p>
    <w:p w14:paraId="0F0C7F54">
      <w:pPr>
        <w:pStyle w:val="99"/>
        <w:spacing w:line="360" w:lineRule="auto"/>
        <w:outlineLvl w:val="0"/>
        <w:rPr>
          <w:rFonts w:hint="eastAsia" w:ascii="宋体" w:hAnsi="宋体"/>
          <w:b/>
          <w:kern w:val="0"/>
        </w:rPr>
      </w:pPr>
      <w:bookmarkStart w:id="1103" w:name="_Toc18504"/>
      <w:bookmarkStart w:id="1104" w:name="_Toc36049309"/>
      <w:r>
        <w:rPr>
          <w:rFonts w:hint="eastAsia" w:ascii="宋体" w:hAnsi="宋体"/>
          <w:b/>
          <w:kern w:val="0"/>
        </w:rPr>
        <w:t>3．甲方的义务</w:t>
      </w:r>
      <w:bookmarkEnd w:id="1103"/>
      <w:bookmarkEnd w:id="1104"/>
    </w:p>
    <w:p w14:paraId="16D24A10">
      <w:pPr>
        <w:pStyle w:val="99"/>
        <w:spacing w:line="360" w:lineRule="auto"/>
        <w:ind w:firstLine="420" w:firstLineChars="200"/>
        <w:rPr>
          <w:rFonts w:hint="eastAsia" w:ascii="宋体" w:hAnsi="宋体" w:cs="宋体"/>
          <w:kern w:val="0"/>
        </w:rPr>
      </w:pPr>
      <w:r>
        <w:rPr>
          <w:rFonts w:hint="eastAsia" w:ascii="宋体" w:hAnsi="宋体"/>
          <w:kern w:val="0"/>
        </w:rPr>
        <w:t xml:space="preserve">3.1 </w:t>
      </w:r>
      <w:r>
        <w:rPr>
          <w:rFonts w:hint="eastAsia" w:ascii="宋体" w:hAnsi="宋体" w:cs="宋体"/>
          <w:kern w:val="0"/>
        </w:rPr>
        <w:t>提供资料</w:t>
      </w:r>
    </w:p>
    <w:p w14:paraId="7255F562">
      <w:pPr>
        <w:pStyle w:val="99"/>
        <w:spacing w:line="360" w:lineRule="auto"/>
        <w:ind w:firstLine="420" w:firstLineChars="200"/>
        <w:rPr>
          <w:rFonts w:hint="eastAsia" w:ascii="宋体" w:hAnsi="宋体"/>
        </w:rPr>
      </w:pPr>
      <w:r>
        <w:rPr>
          <w:rFonts w:hint="eastAsia" w:ascii="宋体" w:hAnsi="宋体"/>
          <w:kern w:val="0"/>
        </w:rPr>
        <w:t>甲方应按照附录B约定，无偿向乙方提供工程有关的资料。</w:t>
      </w:r>
      <w:r>
        <w:rPr>
          <w:rFonts w:hint="eastAsia" w:ascii="宋体" w:hAnsi="宋体"/>
        </w:rPr>
        <w:t>在本合同履行过程中，甲方应及时向乙方提供最新的与工程有关的资料。</w:t>
      </w:r>
    </w:p>
    <w:p w14:paraId="68FBCD07">
      <w:pPr>
        <w:pStyle w:val="99"/>
        <w:spacing w:line="360" w:lineRule="auto"/>
        <w:ind w:left="210" w:leftChars="100" w:firstLine="315" w:firstLineChars="150"/>
        <w:rPr>
          <w:rFonts w:hint="eastAsia" w:ascii="宋体" w:hAnsi="宋体" w:cs="宋体"/>
          <w:kern w:val="0"/>
        </w:rPr>
      </w:pPr>
      <w:r>
        <w:rPr>
          <w:rFonts w:hint="eastAsia" w:ascii="宋体" w:hAnsi="宋体"/>
          <w:kern w:val="0"/>
        </w:rPr>
        <w:t xml:space="preserve">3.2 </w:t>
      </w:r>
      <w:r>
        <w:rPr>
          <w:rFonts w:hint="eastAsia" w:ascii="宋体" w:hAnsi="宋体" w:cs="宋体"/>
          <w:kern w:val="0"/>
        </w:rPr>
        <w:t>提供工作条件</w:t>
      </w:r>
    </w:p>
    <w:p w14:paraId="3F756555">
      <w:pPr>
        <w:pStyle w:val="99"/>
        <w:adjustRightInd w:val="0"/>
        <w:snapToGrid w:val="0"/>
        <w:spacing w:line="360" w:lineRule="auto"/>
        <w:ind w:firstLine="420" w:firstLineChars="200"/>
        <w:rPr>
          <w:rFonts w:hint="eastAsia" w:ascii="宋体" w:hAnsi="宋体"/>
        </w:rPr>
      </w:pPr>
      <w:r>
        <w:rPr>
          <w:rFonts w:hint="eastAsia" w:ascii="宋体" w:hAnsi="宋体"/>
        </w:rPr>
        <w:t xml:space="preserve"> 甲方应为乙方完成工程质量检测与相关服务提供必要的条件。</w:t>
      </w:r>
    </w:p>
    <w:p w14:paraId="753E96E5">
      <w:pPr>
        <w:pStyle w:val="99"/>
        <w:adjustRightInd w:val="0"/>
        <w:snapToGrid w:val="0"/>
        <w:spacing w:line="360" w:lineRule="auto"/>
        <w:ind w:firstLine="420" w:firstLineChars="200"/>
        <w:rPr>
          <w:rFonts w:hint="eastAsia" w:ascii="宋体" w:hAnsi="宋体"/>
        </w:rPr>
      </w:pPr>
      <w:r>
        <w:rPr>
          <w:rFonts w:hint="eastAsia" w:ascii="宋体" w:hAnsi="宋体"/>
          <w:kern w:val="0"/>
        </w:rPr>
        <w:t xml:space="preserve"> 3.2.1 </w:t>
      </w:r>
      <w:r>
        <w:rPr>
          <w:rFonts w:hint="eastAsia" w:ascii="宋体" w:hAnsi="宋体"/>
        </w:rPr>
        <w:t>甲方应按照附录B约定，派遣相应的人员，提供房屋、场地、设备，供乙方</w:t>
      </w:r>
      <w:r>
        <w:rPr>
          <w:rFonts w:hint="eastAsia" w:ascii="宋体" w:hAnsi="宋体"/>
          <w:kern w:val="0"/>
        </w:rPr>
        <w:t>无偿</w:t>
      </w:r>
      <w:r>
        <w:rPr>
          <w:rFonts w:hint="eastAsia" w:ascii="宋体" w:hAnsi="宋体"/>
        </w:rPr>
        <w:t>使用。</w:t>
      </w:r>
    </w:p>
    <w:p w14:paraId="4CFF3C61">
      <w:pPr>
        <w:pStyle w:val="99"/>
        <w:spacing w:line="360" w:lineRule="auto"/>
        <w:ind w:firstLine="420" w:firstLineChars="200"/>
        <w:rPr>
          <w:rFonts w:hint="eastAsia" w:ascii="宋体" w:hAnsi="宋体"/>
        </w:rPr>
      </w:pPr>
      <w:r>
        <w:rPr>
          <w:rFonts w:hint="eastAsia" w:ascii="宋体" w:hAnsi="宋体"/>
          <w:kern w:val="0"/>
        </w:rPr>
        <w:t xml:space="preserve"> 3.2.2 </w:t>
      </w:r>
      <w:r>
        <w:rPr>
          <w:rFonts w:hint="eastAsia" w:ascii="宋体" w:hAnsi="宋体"/>
        </w:rPr>
        <w:t>甲方应负责协调工程建设中所有外部关系，为乙方履行本合同提供必要的外部条件。</w:t>
      </w:r>
    </w:p>
    <w:p w14:paraId="0CC886C6">
      <w:pPr>
        <w:pStyle w:val="99"/>
        <w:snapToGrid w:val="0"/>
        <w:spacing w:line="360" w:lineRule="auto"/>
        <w:ind w:left="210" w:leftChars="100" w:firstLine="315" w:firstLineChars="150"/>
        <w:rPr>
          <w:rFonts w:hint="eastAsia" w:ascii="宋体" w:hAnsi="宋体" w:cs="宋体"/>
          <w:kern w:val="0"/>
        </w:rPr>
      </w:pPr>
      <w:r>
        <w:rPr>
          <w:rFonts w:hint="eastAsia" w:ascii="宋体" w:hAnsi="宋体"/>
          <w:kern w:val="0"/>
        </w:rPr>
        <w:t xml:space="preserve">3.3 </w:t>
      </w:r>
      <w:r>
        <w:rPr>
          <w:rFonts w:hint="eastAsia" w:ascii="宋体" w:hAnsi="宋体" w:cs="宋体"/>
          <w:kern w:val="0"/>
        </w:rPr>
        <w:t>委托方代表</w:t>
      </w:r>
    </w:p>
    <w:p w14:paraId="26E6BA14">
      <w:pPr>
        <w:pStyle w:val="99"/>
        <w:snapToGrid w:val="0"/>
        <w:spacing w:line="360" w:lineRule="auto"/>
        <w:ind w:firstLine="420" w:firstLineChars="200"/>
        <w:rPr>
          <w:rFonts w:hint="eastAsia" w:ascii="宋体" w:hAnsi="宋体"/>
        </w:rPr>
      </w:pPr>
      <w:r>
        <w:rPr>
          <w:rFonts w:hint="eastAsia" w:ascii="宋体" w:hAnsi="宋体"/>
        </w:rPr>
        <w:t>甲方应授权一名熟悉工程情况的代表，负责与乙方联系。甲方应在双方签订本合同后7天内，将甲方代表的姓名和职责书面告知乙方。当甲方更换甲方代表时，应及时通知（含书面）乙方。</w:t>
      </w:r>
    </w:p>
    <w:p w14:paraId="4194132C">
      <w:pPr>
        <w:pStyle w:val="99"/>
        <w:snapToGrid w:val="0"/>
        <w:spacing w:line="360" w:lineRule="auto"/>
        <w:ind w:left="210" w:leftChars="100" w:firstLine="315" w:firstLineChars="150"/>
        <w:rPr>
          <w:rFonts w:hint="eastAsia" w:ascii="宋体" w:hAnsi="宋体" w:cs="宋体"/>
          <w:kern w:val="0"/>
        </w:rPr>
      </w:pPr>
      <w:r>
        <w:rPr>
          <w:rFonts w:hint="eastAsia" w:ascii="宋体" w:hAnsi="宋体"/>
          <w:kern w:val="0"/>
        </w:rPr>
        <w:t>3.4</w:t>
      </w:r>
      <w:r>
        <w:rPr>
          <w:rFonts w:hint="eastAsia" w:ascii="宋体" w:hAnsi="宋体" w:cs="宋体"/>
          <w:kern w:val="0"/>
        </w:rPr>
        <w:t>答复</w:t>
      </w:r>
    </w:p>
    <w:p w14:paraId="3ADBCCD4">
      <w:pPr>
        <w:pStyle w:val="99"/>
        <w:snapToGrid w:val="0"/>
        <w:spacing w:line="360" w:lineRule="auto"/>
        <w:ind w:firstLine="420" w:firstLineChars="200"/>
        <w:rPr>
          <w:rFonts w:hint="eastAsia" w:ascii="宋体" w:hAnsi="宋体"/>
        </w:rPr>
      </w:pPr>
      <w:r>
        <w:rPr>
          <w:rFonts w:hint="eastAsia" w:ascii="宋体" w:hAnsi="宋体"/>
        </w:rPr>
        <w:t>甲方应在专用条件约定的时间内，对乙方以书面形式提交并要求作出决定的事宜，给予书面答复。逾期未答复的，视为委托人认可。</w:t>
      </w:r>
    </w:p>
    <w:p w14:paraId="3BFE9060">
      <w:pPr>
        <w:pStyle w:val="99"/>
        <w:snapToGrid w:val="0"/>
        <w:spacing w:line="360" w:lineRule="auto"/>
        <w:ind w:left="210" w:leftChars="100" w:firstLine="315" w:firstLineChars="150"/>
        <w:rPr>
          <w:rFonts w:hint="eastAsia" w:ascii="宋体" w:hAnsi="宋体" w:cs="宋体"/>
          <w:kern w:val="0"/>
        </w:rPr>
      </w:pPr>
      <w:r>
        <w:rPr>
          <w:rFonts w:hint="eastAsia" w:ascii="宋体" w:hAnsi="宋体"/>
          <w:kern w:val="0"/>
        </w:rPr>
        <w:t xml:space="preserve">3.5 </w:t>
      </w:r>
      <w:r>
        <w:rPr>
          <w:rFonts w:hint="eastAsia" w:ascii="宋体" w:hAnsi="宋体" w:cs="宋体"/>
          <w:kern w:val="0"/>
        </w:rPr>
        <w:t>支付</w:t>
      </w:r>
    </w:p>
    <w:p w14:paraId="77CCA837">
      <w:pPr>
        <w:pStyle w:val="99"/>
        <w:snapToGrid w:val="0"/>
        <w:spacing w:line="360" w:lineRule="auto"/>
        <w:ind w:firstLine="420" w:firstLineChars="200"/>
        <w:rPr>
          <w:rFonts w:hint="eastAsia" w:ascii="宋体" w:hAnsi="宋体"/>
        </w:rPr>
      </w:pPr>
      <w:r>
        <w:rPr>
          <w:rFonts w:hint="eastAsia" w:ascii="宋体" w:hAnsi="宋体"/>
        </w:rPr>
        <w:t>甲方应按本合同约定，向乙方支付酬金。</w:t>
      </w:r>
    </w:p>
    <w:p w14:paraId="56241BC5">
      <w:pPr>
        <w:pStyle w:val="99"/>
        <w:snapToGrid w:val="0"/>
        <w:spacing w:line="360" w:lineRule="auto"/>
        <w:ind w:firstLine="207" w:firstLineChars="98"/>
        <w:rPr>
          <w:rFonts w:hint="eastAsia" w:ascii="宋体" w:hAnsi="宋体"/>
          <w:b/>
          <w:bCs/>
        </w:rPr>
      </w:pPr>
      <w:r>
        <w:rPr>
          <w:rFonts w:hint="eastAsia" w:ascii="宋体" w:hAnsi="宋体"/>
          <w:b/>
          <w:bCs/>
        </w:rPr>
        <w:t>4. 违约责任</w:t>
      </w:r>
    </w:p>
    <w:p w14:paraId="73DB4BE6">
      <w:pPr>
        <w:pStyle w:val="99"/>
        <w:spacing w:line="360" w:lineRule="auto"/>
        <w:ind w:left="210" w:leftChars="100" w:firstLine="315" w:firstLineChars="150"/>
        <w:outlineLvl w:val="0"/>
        <w:rPr>
          <w:rFonts w:hint="eastAsia" w:ascii="宋体" w:hAnsi="宋体" w:cs="宋体"/>
          <w:kern w:val="0"/>
        </w:rPr>
      </w:pPr>
      <w:bookmarkStart w:id="1105" w:name="_Toc10752"/>
      <w:bookmarkStart w:id="1106" w:name="_Toc36049310"/>
      <w:r>
        <w:rPr>
          <w:rFonts w:hint="eastAsia" w:ascii="宋体" w:hAnsi="宋体"/>
          <w:kern w:val="0"/>
        </w:rPr>
        <w:t xml:space="preserve">4.1 </w:t>
      </w:r>
      <w:r>
        <w:rPr>
          <w:rFonts w:hint="eastAsia" w:ascii="宋体" w:hAnsi="宋体" w:cs="宋体"/>
          <w:kern w:val="0"/>
        </w:rPr>
        <w:t>乙方的违约责任</w:t>
      </w:r>
      <w:bookmarkEnd w:id="1105"/>
      <w:bookmarkEnd w:id="1106"/>
    </w:p>
    <w:p w14:paraId="18E72CDD">
      <w:pPr>
        <w:pStyle w:val="99"/>
        <w:adjustRightInd w:val="0"/>
        <w:snapToGrid w:val="0"/>
        <w:spacing w:line="360" w:lineRule="auto"/>
        <w:ind w:firstLine="420" w:firstLineChars="200"/>
        <w:rPr>
          <w:rFonts w:hint="eastAsia" w:ascii="宋体" w:hAnsi="宋体"/>
        </w:rPr>
      </w:pPr>
      <w:r>
        <w:rPr>
          <w:rFonts w:hint="eastAsia" w:ascii="宋体" w:hAnsi="宋体"/>
          <w:kern w:val="0"/>
        </w:rPr>
        <w:t>乙方未履行本合同义务的，应承担相应的责任。</w:t>
      </w:r>
    </w:p>
    <w:p w14:paraId="79693CE4">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4.1.1 因乙方</w:t>
      </w:r>
      <w:r>
        <w:rPr>
          <w:rFonts w:hint="eastAsia" w:ascii="宋体" w:hAnsi="宋体" w:cs="宋体"/>
          <w:kern w:val="0"/>
        </w:rPr>
        <w:t>违反本合同约定</w:t>
      </w:r>
      <w:r>
        <w:rPr>
          <w:rFonts w:hint="eastAsia" w:ascii="宋体" w:hAnsi="宋体"/>
        </w:rPr>
        <w:t>给委托方造成损失的，乙方应当赔偿委托方损失</w:t>
      </w:r>
      <w:r>
        <w:rPr>
          <w:rFonts w:hint="eastAsia" w:ascii="宋体" w:hAnsi="宋体"/>
          <w:kern w:val="0"/>
        </w:rPr>
        <w:t>。赔偿金额的确定方法在专用条件中约定。乙方承担部分赔偿责任的，其承担赔偿金额由双方协商确定。</w:t>
      </w:r>
    </w:p>
    <w:p w14:paraId="50298AFF">
      <w:pPr>
        <w:pStyle w:val="99"/>
        <w:spacing w:line="360" w:lineRule="auto"/>
        <w:ind w:firstLine="420" w:firstLineChars="200"/>
        <w:rPr>
          <w:rFonts w:hint="eastAsia" w:ascii="宋体" w:hAnsi="宋体"/>
          <w:kern w:val="0"/>
        </w:rPr>
      </w:pPr>
      <w:r>
        <w:rPr>
          <w:rFonts w:hint="eastAsia" w:ascii="宋体" w:hAnsi="宋体"/>
          <w:kern w:val="0"/>
        </w:rPr>
        <w:t>4.1.2 乙方向甲方的索赔不成立时，乙方应赔偿委托方由此发生的费用。</w:t>
      </w:r>
    </w:p>
    <w:p w14:paraId="208AFCBE">
      <w:pPr>
        <w:pStyle w:val="99"/>
        <w:snapToGrid w:val="0"/>
        <w:spacing w:line="360" w:lineRule="auto"/>
        <w:ind w:firstLine="420" w:firstLineChars="200"/>
        <w:outlineLvl w:val="0"/>
        <w:rPr>
          <w:rFonts w:hint="eastAsia" w:ascii="宋体" w:hAnsi="宋体" w:cs="宋体"/>
          <w:kern w:val="0"/>
        </w:rPr>
      </w:pPr>
      <w:bookmarkStart w:id="1107" w:name="_Toc22035"/>
      <w:bookmarkStart w:id="1108" w:name="_Toc36049311"/>
      <w:r>
        <w:rPr>
          <w:rFonts w:hint="eastAsia" w:ascii="宋体" w:hAnsi="宋体"/>
          <w:kern w:val="0"/>
        </w:rPr>
        <w:t>4.2 甲方</w:t>
      </w:r>
      <w:r>
        <w:rPr>
          <w:rFonts w:hint="eastAsia" w:ascii="宋体" w:hAnsi="宋体" w:cs="宋体"/>
          <w:kern w:val="0"/>
        </w:rPr>
        <w:t>的违约责任</w:t>
      </w:r>
      <w:bookmarkEnd w:id="1107"/>
      <w:bookmarkEnd w:id="1108"/>
    </w:p>
    <w:p w14:paraId="5222586E">
      <w:pPr>
        <w:pStyle w:val="99"/>
        <w:adjustRightInd w:val="0"/>
        <w:snapToGrid w:val="0"/>
        <w:spacing w:line="360" w:lineRule="auto"/>
        <w:ind w:firstLine="420" w:firstLineChars="200"/>
        <w:rPr>
          <w:rFonts w:hint="eastAsia" w:ascii="宋体" w:hAnsi="宋体" w:cs="宋体"/>
          <w:kern w:val="0"/>
        </w:rPr>
      </w:pPr>
      <w:r>
        <w:rPr>
          <w:rFonts w:hint="eastAsia" w:ascii="宋体" w:hAnsi="宋体"/>
          <w:kern w:val="0"/>
        </w:rPr>
        <w:t>甲方未履行本合同义务的，应承担相应的责任。</w:t>
      </w:r>
    </w:p>
    <w:p w14:paraId="3B15DE93">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4.2.1 甲方违反本合同约定造成乙方损失的，甲方应予以赔偿。</w:t>
      </w:r>
    </w:p>
    <w:p w14:paraId="29387129">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4.2.2 甲方向乙方的索赔不成立时，甲方应赔偿乙方由此引起的费用。</w:t>
      </w:r>
    </w:p>
    <w:p w14:paraId="6963FC96">
      <w:pPr>
        <w:pStyle w:val="99"/>
        <w:spacing w:line="360" w:lineRule="auto"/>
        <w:ind w:firstLine="420" w:firstLineChars="200"/>
        <w:rPr>
          <w:rFonts w:hint="eastAsia" w:ascii="宋体" w:hAnsi="宋体"/>
          <w:kern w:val="0"/>
        </w:rPr>
      </w:pPr>
      <w:r>
        <w:rPr>
          <w:rFonts w:hint="eastAsia" w:ascii="宋体" w:hAnsi="宋体"/>
        </w:rPr>
        <w:t xml:space="preserve">4.2.3 </w:t>
      </w:r>
      <w:r>
        <w:rPr>
          <w:rFonts w:hint="eastAsia" w:ascii="宋体" w:hAnsi="宋体"/>
          <w:kern w:val="0"/>
        </w:rPr>
        <w:t>甲方未能按期支付</w:t>
      </w:r>
      <w:r>
        <w:rPr>
          <w:rFonts w:hint="eastAsia" w:ascii="宋体" w:hAnsi="宋体"/>
        </w:rPr>
        <w:t>酬金</w:t>
      </w:r>
      <w:r>
        <w:rPr>
          <w:rFonts w:hint="eastAsia" w:ascii="宋体" w:hAnsi="宋体"/>
          <w:kern w:val="0"/>
        </w:rPr>
        <w:t>超过28天，</w:t>
      </w:r>
      <w:r>
        <w:rPr>
          <w:rFonts w:hint="eastAsia" w:ascii="宋体" w:hAnsi="宋体" w:cs="宋体"/>
          <w:kern w:val="0"/>
        </w:rPr>
        <w:t>应按专用条件约定支付逾期付款利息</w:t>
      </w:r>
      <w:r>
        <w:rPr>
          <w:rFonts w:hint="eastAsia" w:ascii="宋体" w:hAnsi="宋体"/>
          <w:kern w:val="0"/>
        </w:rPr>
        <w:t>。</w:t>
      </w:r>
    </w:p>
    <w:p w14:paraId="08A9DA72">
      <w:pPr>
        <w:pStyle w:val="99"/>
        <w:spacing w:line="360" w:lineRule="auto"/>
        <w:ind w:firstLine="420" w:firstLineChars="200"/>
        <w:outlineLvl w:val="0"/>
        <w:rPr>
          <w:rFonts w:hint="eastAsia" w:ascii="宋体" w:hAnsi="宋体"/>
          <w:kern w:val="0"/>
        </w:rPr>
      </w:pPr>
      <w:bookmarkStart w:id="1109" w:name="_Toc36049312"/>
      <w:bookmarkStart w:id="1110" w:name="_Toc4628"/>
      <w:r>
        <w:rPr>
          <w:rFonts w:hint="eastAsia" w:ascii="宋体" w:hAnsi="宋体"/>
          <w:kern w:val="0"/>
        </w:rPr>
        <w:t>4.3 除外责任</w:t>
      </w:r>
      <w:bookmarkEnd w:id="1109"/>
      <w:bookmarkEnd w:id="1110"/>
    </w:p>
    <w:p w14:paraId="442B83D5">
      <w:pPr>
        <w:pStyle w:val="99"/>
        <w:adjustRightInd w:val="0"/>
        <w:snapToGrid w:val="0"/>
        <w:spacing w:line="360" w:lineRule="auto"/>
        <w:ind w:firstLine="420" w:firstLineChars="200"/>
        <w:rPr>
          <w:rFonts w:hint="eastAsia" w:ascii="宋体" w:hAnsi="宋体"/>
          <w:kern w:val="0"/>
        </w:rPr>
      </w:pPr>
      <w:r>
        <w:rPr>
          <w:rFonts w:hint="eastAsia" w:ascii="宋体" w:hAnsi="宋体"/>
          <w:kern w:val="0"/>
        </w:rPr>
        <w:t>因非乙方的原因，且乙方无过错，发生工程质量事故、安全事故、工期延误等造成的损失，乙方不承担赔偿责任。</w:t>
      </w:r>
    </w:p>
    <w:p w14:paraId="4ED51B40">
      <w:pPr>
        <w:pStyle w:val="99"/>
        <w:snapToGrid w:val="0"/>
        <w:spacing w:line="360" w:lineRule="auto"/>
        <w:ind w:firstLine="420" w:firstLineChars="200"/>
        <w:rPr>
          <w:rFonts w:hint="eastAsia" w:ascii="宋体" w:hAnsi="宋体"/>
          <w:kern w:val="0"/>
        </w:rPr>
      </w:pPr>
      <w:r>
        <w:rPr>
          <w:rFonts w:hint="eastAsia" w:ascii="宋体" w:hAnsi="宋体"/>
          <w:kern w:val="0"/>
        </w:rPr>
        <w:t>因不可抗力导致本合同全部或部分不能履行时，双方各自承担其因此而造成的损失、损害。</w:t>
      </w:r>
    </w:p>
    <w:p w14:paraId="375D8A44">
      <w:pPr>
        <w:pStyle w:val="99"/>
        <w:snapToGrid w:val="0"/>
        <w:spacing w:line="360" w:lineRule="auto"/>
        <w:outlineLvl w:val="0"/>
        <w:rPr>
          <w:rFonts w:hint="eastAsia" w:ascii="宋体" w:hAnsi="宋体"/>
          <w:b/>
          <w:bCs/>
        </w:rPr>
      </w:pPr>
      <w:bookmarkStart w:id="1111" w:name="_Toc36049313"/>
      <w:bookmarkStart w:id="1112" w:name="_Toc23573"/>
      <w:r>
        <w:rPr>
          <w:rFonts w:hint="eastAsia" w:ascii="宋体" w:hAnsi="宋体"/>
          <w:b/>
          <w:bCs/>
        </w:rPr>
        <w:t>5. 支付</w:t>
      </w:r>
      <w:bookmarkEnd w:id="1111"/>
      <w:bookmarkEnd w:id="1112"/>
    </w:p>
    <w:p w14:paraId="53FCFC28">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5.1 </w:t>
      </w:r>
      <w:r>
        <w:rPr>
          <w:rFonts w:hint="eastAsia" w:ascii="宋体" w:hAnsi="宋体"/>
          <w:bCs/>
        </w:rPr>
        <w:t>支付货币</w:t>
      </w:r>
    </w:p>
    <w:p w14:paraId="0BC2B327">
      <w:pPr>
        <w:pStyle w:val="99"/>
        <w:snapToGrid w:val="0"/>
        <w:spacing w:line="360" w:lineRule="auto"/>
        <w:ind w:firstLine="420" w:firstLineChars="200"/>
        <w:rPr>
          <w:rFonts w:hint="eastAsia" w:ascii="宋体" w:hAnsi="宋体"/>
          <w:bCs/>
        </w:rPr>
      </w:pPr>
      <w:r>
        <w:rPr>
          <w:rFonts w:hint="eastAsia" w:ascii="宋体" w:hAnsi="宋体"/>
        </w:rPr>
        <w:t>除专用条件另有约定外，酬金均以人民币支付。涉及外币支付的，所采用的货币种类、比例和汇率在专用条件中约定。</w:t>
      </w:r>
    </w:p>
    <w:p w14:paraId="261D30C3">
      <w:pPr>
        <w:pStyle w:val="99"/>
        <w:snapToGrid w:val="0"/>
        <w:spacing w:line="360" w:lineRule="auto"/>
        <w:ind w:left="210" w:leftChars="100" w:firstLine="210" w:firstLineChars="100"/>
        <w:rPr>
          <w:rFonts w:hint="eastAsia" w:ascii="宋体" w:hAnsi="宋体"/>
          <w:bCs/>
        </w:rPr>
      </w:pPr>
      <w:r>
        <w:rPr>
          <w:rFonts w:hint="eastAsia" w:ascii="宋体" w:hAnsi="宋体"/>
        </w:rPr>
        <w:t>5.2 支付申请</w:t>
      </w:r>
    </w:p>
    <w:p w14:paraId="4D108482">
      <w:pPr>
        <w:pStyle w:val="99"/>
        <w:snapToGrid w:val="0"/>
        <w:spacing w:line="360" w:lineRule="auto"/>
        <w:ind w:firstLine="420" w:firstLineChars="200"/>
        <w:rPr>
          <w:rFonts w:hint="eastAsia" w:ascii="宋体" w:hAnsi="宋体"/>
        </w:rPr>
      </w:pPr>
      <w:r>
        <w:rPr>
          <w:rFonts w:hint="eastAsia" w:ascii="宋体" w:hAnsi="宋体"/>
        </w:rPr>
        <w:t>乙方应在本合同约定的每次应付款时间的7天前，向甲方提交支付申请书。支付申请书应当说明当期应付款总额，并列出当期应支付的款项及其金额。</w:t>
      </w:r>
    </w:p>
    <w:p w14:paraId="0823FF52">
      <w:pPr>
        <w:pStyle w:val="99"/>
        <w:snapToGrid w:val="0"/>
        <w:spacing w:line="360" w:lineRule="auto"/>
        <w:ind w:firstLine="210" w:firstLineChars="100"/>
        <w:outlineLvl w:val="0"/>
        <w:rPr>
          <w:rFonts w:hint="eastAsia" w:ascii="宋体" w:hAnsi="宋体"/>
        </w:rPr>
      </w:pPr>
      <w:r>
        <w:rPr>
          <w:rFonts w:hint="eastAsia" w:ascii="宋体" w:hAnsi="宋体"/>
        </w:rPr>
        <w:t xml:space="preserve"> </w:t>
      </w:r>
      <w:bookmarkStart w:id="1113" w:name="_Toc36049314"/>
      <w:bookmarkStart w:id="1114" w:name="_Toc22354"/>
      <w:r>
        <w:rPr>
          <w:rFonts w:hint="eastAsia" w:ascii="宋体" w:hAnsi="宋体"/>
        </w:rPr>
        <w:t>5.3 支付酬金</w:t>
      </w:r>
      <w:bookmarkEnd w:id="1113"/>
      <w:bookmarkEnd w:id="1114"/>
    </w:p>
    <w:p w14:paraId="02D76895">
      <w:pPr>
        <w:pStyle w:val="99"/>
        <w:snapToGrid w:val="0"/>
        <w:spacing w:line="360" w:lineRule="auto"/>
        <w:ind w:firstLine="480"/>
        <w:rPr>
          <w:rFonts w:hint="eastAsia" w:ascii="宋体" w:hAnsi="宋体"/>
        </w:rPr>
      </w:pPr>
      <w:r>
        <w:rPr>
          <w:rFonts w:hint="eastAsia" w:ascii="宋体" w:hAnsi="宋体"/>
        </w:rPr>
        <w:t>支付的酬金包括正常工作酬金、附加工作酬金。</w:t>
      </w:r>
    </w:p>
    <w:p w14:paraId="6AE0DB9D">
      <w:pPr>
        <w:pStyle w:val="99"/>
        <w:snapToGrid w:val="0"/>
        <w:spacing w:line="360" w:lineRule="auto"/>
        <w:rPr>
          <w:rFonts w:hint="eastAsia" w:ascii="宋体" w:hAnsi="宋体"/>
          <w:bCs/>
        </w:rPr>
      </w:pPr>
      <w:r>
        <w:rPr>
          <w:rFonts w:hint="eastAsia" w:ascii="宋体" w:hAnsi="宋体"/>
        </w:rPr>
        <w:t xml:space="preserve">   5.4 </w:t>
      </w:r>
      <w:r>
        <w:rPr>
          <w:rFonts w:hint="eastAsia" w:ascii="宋体" w:hAnsi="宋体"/>
          <w:bCs/>
        </w:rPr>
        <w:t>有争议部分的付款</w:t>
      </w:r>
    </w:p>
    <w:p w14:paraId="0AFC9612">
      <w:pPr>
        <w:pStyle w:val="99"/>
        <w:snapToGrid w:val="0"/>
        <w:spacing w:line="360" w:lineRule="auto"/>
        <w:ind w:firstLine="420" w:firstLineChars="200"/>
        <w:rPr>
          <w:rFonts w:hint="eastAsia" w:ascii="宋体" w:hAnsi="宋体"/>
        </w:rPr>
      </w:pPr>
      <w:r>
        <w:rPr>
          <w:rFonts w:hint="eastAsia" w:ascii="宋体" w:hAnsi="宋体"/>
        </w:rPr>
        <w:t>甲方对乙方提交的支付申请书有异议时，应当在收到甲方提交的支付申请书后7天内，以书面形式向乙方发出异议通知。无异议部分的款项应按期支付，有异议部分的款项按第7条约定办理。</w:t>
      </w:r>
    </w:p>
    <w:p w14:paraId="26BC6319">
      <w:pPr>
        <w:pStyle w:val="99"/>
        <w:snapToGrid w:val="0"/>
        <w:spacing w:line="360" w:lineRule="auto"/>
        <w:outlineLvl w:val="0"/>
        <w:rPr>
          <w:rFonts w:hint="eastAsia" w:ascii="宋体" w:hAnsi="宋体"/>
          <w:b/>
          <w:bCs/>
        </w:rPr>
      </w:pPr>
      <w:bookmarkStart w:id="1115" w:name="_Toc36049315"/>
      <w:bookmarkStart w:id="1116" w:name="_Toc29727"/>
      <w:r>
        <w:rPr>
          <w:rFonts w:hint="eastAsia" w:ascii="宋体" w:hAnsi="宋体"/>
          <w:b/>
          <w:bCs/>
        </w:rPr>
        <w:t>6. 合同生效、变更、暂停、解除与终止</w:t>
      </w:r>
      <w:bookmarkEnd w:id="1115"/>
      <w:bookmarkEnd w:id="1116"/>
    </w:p>
    <w:p w14:paraId="1577ADCF">
      <w:pPr>
        <w:pStyle w:val="99"/>
        <w:spacing w:line="360" w:lineRule="auto"/>
        <w:ind w:left="210" w:leftChars="100" w:firstLine="210" w:firstLineChars="100"/>
        <w:rPr>
          <w:rFonts w:hint="eastAsia" w:ascii="宋体" w:hAnsi="宋体"/>
        </w:rPr>
      </w:pPr>
      <w:r>
        <w:rPr>
          <w:rFonts w:hint="eastAsia" w:ascii="宋体" w:hAnsi="宋体"/>
        </w:rPr>
        <w:t>6.1生效</w:t>
      </w:r>
    </w:p>
    <w:p w14:paraId="31998A88">
      <w:pPr>
        <w:pStyle w:val="99"/>
        <w:spacing w:line="360" w:lineRule="auto"/>
        <w:ind w:firstLine="420" w:firstLineChars="200"/>
        <w:rPr>
          <w:rFonts w:hint="eastAsia" w:ascii="宋体" w:hAnsi="宋体"/>
        </w:rPr>
      </w:pPr>
      <w:r>
        <w:rPr>
          <w:rFonts w:hint="eastAsia" w:ascii="宋体" w:hAnsi="宋体"/>
        </w:rPr>
        <w:t>除法律另有规定或者专用条件另有约定外，甲方和乙方的法定代表人或其授权代理人在协议书上签字并盖单位章后本合同生效。</w:t>
      </w:r>
    </w:p>
    <w:p w14:paraId="4B147346">
      <w:pPr>
        <w:pStyle w:val="99"/>
        <w:snapToGrid w:val="0"/>
        <w:spacing w:line="360" w:lineRule="auto"/>
        <w:ind w:left="210" w:leftChars="100" w:firstLine="210" w:firstLineChars="100"/>
        <w:rPr>
          <w:rFonts w:hint="eastAsia" w:ascii="宋体" w:hAnsi="宋体"/>
          <w:bCs/>
        </w:rPr>
      </w:pPr>
      <w:r>
        <w:rPr>
          <w:rFonts w:hint="eastAsia" w:ascii="宋体" w:hAnsi="宋体"/>
        </w:rPr>
        <w:t>6.2</w:t>
      </w:r>
      <w:r>
        <w:rPr>
          <w:rFonts w:hint="eastAsia" w:ascii="宋体" w:hAnsi="宋体"/>
          <w:bCs/>
        </w:rPr>
        <w:t>变更</w:t>
      </w:r>
    </w:p>
    <w:p w14:paraId="4DF62086">
      <w:pPr>
        <w:pStyle w:val="99"/>
        <w:snapToGrid w:val="0"/>
        <w:spacing w:line="360" w:lineRule="auto"/>
        <w:ind w:firstLine="420" w:firstLineChars="200"/>
        <w:outlineLvl w:val="0"/>
        <w:rPr>
          <w:rFonts w:hint="eastAsia" w:ascii="宋体" w:hAnsi="宋体"/>
        </w:rPr>
      </w:pPr>
      <w:bookmarkStart w:id="1117" w:name="_Toc36049316"/>
      <w:bookmarkStart w:id="1118" w:name="_Toc25951"/>
      <w:r>
        <w:rPr>
          <w:rFonts w:hint="eastAsia" w:ascii="宋体" w:hAnsi="宋体"/>
        </w:rPr>
        <w:t>6.2.1 任何一方提出变更请求时，双方经协商一致后可进行变更。</w:t>
      </w:r>
      <w:bookmarkEnd w:id="1117"/>
      <w:bookmarkEnd w:id="1118"/>
    </w:p>
    <w:p w14:paraId="75D18691">
      <w:pPr>
        <w:pStyle w:val="99"/>
        <w:autoSpaceDE w:val="0"/>
        <w:autoSpaceDN w:val="0"/>
        <w:adjustRightInd w:val="0"/>
        <w:spacing w:line="360" w:lineRule="auto"/>
        <w:ind w:firstLine="420" w:firstLineChars="200"/>
        <w:jc w:val="left"/>
        <w:rPr>
          <w:rFonts w:hint="eastAsia" w:ascii="宋体" w:hAnsi="宋体"/>
          <w:kern w:val="0"/>
        </w:rPr>
      </w:pPr>
      <w:r>
        <w:rPr>
          <w:rFonts w:hint="eastAsia" w:ascii="宋体" w:hAnsi="宋体"/>
        </w:rPr>
        <w:t>6.2.2</w:t>
      </w:r>
      <w:r>
        <w:rPr>
          <w:rFonts w:hint="eastAsia" w:ascii="宋体" w:hAnsi="宋体"/>
          <w:kern w:val="0"/>
        </w:rPr>
        <w:t>变更估价原则</w:t>
      </w:r>
    </w:p>
    <w:p w14:paraId="30520598">
      <w:pPr>
        <w:pStyle w:val="99"/>
        <w:autoSpaceDE w:val="0"/>
        <w:autoSpaceDN w:val="0"/>
        <w:adjustRightInd w:val="0"/>
        <w:spacing w:line="360" w:lineRule="auto"/>
        <w:ind w:firstLine="420" w:firstLineChars="200"/>
        <w:jc w:val="left"/>
        <w:rPr>
          <w:rFonts w:hint="eastAsia" w:ascii="宋体" w:hAnsi="宋体"/>
          <w:kern w:val="0"/>
        </w:rPr>
      </w:pPr>
      <w:r>
        <w:rPr>
          <w:rFonts w:ascii="宋体" w:hAnsi="宋体"/>
          <w:kern w:val="0"/>
        </w:rPr>
        <w:t>除专用合同条款另有约定外，变更估价按照本款约定处理：</w:t>
      </w:r>
    </w:p>
    <w:p w14:paraId="6E7A2D3E">
      <w:pPr>
        <w:pStyle w:val="99"/>
        <w:autoSpaceDE w:val="0"/>
        <w:autoSpaceDN w:val="0"/>
        <w:adjustRightInd w:val="0"/>
        <w:spacing w:line="360" w:lineRule="auto"/>
        <w:ind w:firstLine="420" w:firstLineChars="200"/>
        <w:jc w:val="left"/>
        <w:rPr>
          <w:rFonts w:hint="eastAsia" w:ascii="宋体" w:hAnsi="宋体"/>
          <w:kern w:val="0"/>
        </w:rPr>
      </w:pPr>
      <w:r>
        <w:rPr>
          <w:rFonts w:ascii="宋体" w:hAnsi="宋体"/>
          <w:kern w:val="0"/>
        </w:rPr>
        <w:t>（1）已标价工程量清单或预算书有相同项目的，按照相同项目单价认定；</w:t>
      </w:r>
    </w:p>
    <w:p w14:paraId="2A22A299">
      <w:pPr>
        <w:pStyle w:val="99"/>
        <w:autoSpaceDE w:val="0"/>
        <w:autoSpaceDN w:val="0"/>
        <w:adjustRightInd w:val="0"/>
        <w:spacing w:line="360" w:lineRule="auto"/>
        <w:ind w:firstLine="420" w:firstLineChars="200"/>
        <w:jc w:val="left"/>
        <w:rPr>
          <w:rFonts w:hint="eastAsia" w:ascii="宋体" w:hAnsi="宋体"/>
          <w:kern w:val="0"/>
        </w:rPr>
      </w:pPr>
      <w:r>
        <w:rPr>
          <w:rFonts w:ascii="宋体" w:hAnsi="宋体"/>
          <w:kern w:val="0"/>
        </w:rPr>
        <w:t>（2）已标价工程量清单或预算书中无相同项目，但有类似项目的，参照类似项目的单价认定；</w:t>
      </w:r>
    </w:p>
    <w:p w14:paraId="23482309">
      <w:pPr>
        <w:pStyle w:val="99"/>
        <w:autoSpaceDE w:val="0"/>
        <w:autoSpaceDN w:val="0"/>
        <w:adjustRightInd w:val="0"/>
        <w:spacing w:line="360" w:lineRule="auto"/>
        <w:ind w:firstLine="420" w:firstLineChars="200"/>
        <w:jc w:val="left"/>
        <w:rPr>
          <w:rFonts w:hint="eastAsia" w:ascii="宋体" w:hAnsi="宋体"/>
        </w:rPr>
      </w:pPr>
      <w:r>
        <w:rPr>
          <w:rFonts w:hint="eastAsia" w:ascii="宋体" w:hAnsi="宋体"/>
        </w:rPr>
        <w:t>6.2.3除不可抗力外，因非乙方原因导致乙方履行合同期限延长、内容增加时，乙方应当将此情况与可能产生的影响及时通知甲方。增加的检测工作时间、工作内容应视为附加工作。附加工作酬金的确定方法由双方协商确定。</w:t>
      </w:r>
    </w:p>
    <w:p w14:paraId="70707BE3">
      <w:pPr>
        <w:pStyle w:val="99"/>
        <w:adjustRightInd w:val="0"/>
        <w:snapToGrid w:val="0"/>
        <w:spacing w:line="360" w:lineRule="auto"/>
        <w:ind w:firstLine="420" w:firstLineChars="200"/>
        <w:rPr>
          <w:rFonts w:hint="eastAsia" w:ascii="宋体" w:hAnsi="宋体"/>
        </w:rPr>
      </w:pPr>
      <w:r>
        <w:rPr>
          <w:rFonts w:hint="eastAsia" w:ascii="宋体" w:hAnsi="宋体"/>
        </w:rPr>
        <w:t>6.2.4合同生效后，如果实际情况发生变化使得乙方不能完成全部或部分工作时，乙方应立即通知甲方。除不可抗力外，其善后工作以及恢复服务的准备工作应为附加工作，附加工作酬金的确定方法由双方协商确定。乙方用于恢复服务的准备时间不应超过28天。</w:t>
      </w:r>
    </w:p>
    <w:p w14:paraId="098F68A5">
      <w:pPr>
        <w:pStyle w:val="99"/>
        <w:snapToGrid w:val="0"/>
        <w:spacing w:line="360" w:lineRule="auto"/>
        <w:ind w:firstLine="420" w:firstLineChars="200"/>
        <w:rPr>
          <w:rFonts w:hint="eastAsia" w:ascii="宋体" w:hAnsi="宋体"/>
        </w:rPr>
      </w:pPr>
      <w:r>
        <w:rPr>
          <w:rFonts w:hint="eastAsia" w:ascii="宋体" w:hAnsi="宋体"/>
        </w:rPr>
        <w:t>6.2.5合同签订后，遇有与工程相关的法律法规、标准颁布或修订的，双方应遵照执行。由此引起检测与相关服务的数量、范围、时间、酬金变化的，双方应通过协商进行相应调整。</w:t>
      </w:r>
    </w:p>
    <w:p w14:paraId="46192835">
      <w:pPr>
        <w:pStyle w:val="99"/>
        <w:adjustRightInd w:val="0"/>
        <w:snapToGrid w:val="0"/>
        <w:spacing w:line="360" w:lineRule="auto"/>
        <w:ind w:firstLine="420" w:firstLineChars="200"/>
        <w:rPr>
          <w:rFonts w:hint="eastAsia" w:ascii="宋体" w:hAnsi="宋体"/>
        </w:rPr>
      </w:pPr>
      <w:r>
        <w:rPr>
          <w:rFonts w:hint="eastAsia" w:ascii="宋体" w:hAnsi="宋体"/>
        </w:rPr>
        <w:t>6.2.6 因非乙方原因造成工程概算投资额或建筑安装工程费、工程量增加时，正常工作酬金应作相应调整。调整方法由双方协商确定。</w:t>
      </w:r>
    </w:p>
    <w:p w14:paraId="77D1149A">
      <w:pPr>
        <w:pStyle w:val="99"/>
        <w:snapToGrid w:val="0"/>
        <w:spacing w:line="360" w:lineRule="auto"/>
        <w:ind w:firstLine="420" w:firstLineChars="200"/>
        <w:rPr>
          <w:rFonts w:hint="eastAsia" w:ascii="宋体" w:hAnsi="宋体"/>
        </w:rPr>
      </w:pPr>
      <w:r>
        <w:rPr>
          <w:rFonts w:hint="eastAsia" w:ascii="宋体" w:hAnsi="宋体"/>
        </w:rPr>
        <w:t>6.2.7因工程规模、检测范围的变化导致乙方的正常工作量增减时，正常工作酬金应作相应调整。调整方法由双方协商确定。</w:t>
      </w:r>
    </w:p>
    <w:p w14:paraId="7DACCE71">
      <w:pPr>
        <w:pStyle w:val="99"/>
        <w:snapToGrid w:val="0"/>
        <w:spacing w:line="360" w:lineRule="auto"/>
        <w:ind w:firstLine="420" w:firstLineChars="200"/>
        <w:outlineLvl w:val="0"/>
        <w:rPr>
          <w:rFonts w:hint="eastAsia" w:ascii="宋体" w:hAnsi="宋体"/>
          <w:bCs/>
        </w:rPr>
      </w:pPr>
      <w:r>
        <w:rPr>
          <w:rFonts w:hint="eastAsia" w:ascii="宋体" w:hAnsi="宋体"/>
        </w:rPr>
        <w:t xml:space="preserve"> </w:t>
      </w:r>
      <w:bookmarkStart w:id="1119" w:name="_Toc8472"/>
      <w:bookmarkStart w:id="1120" w:name="_Toc36049317"/>
      <w:r>
        <w:rPr>
          <w:rFonts w:hint="eastAsia" w:ascii="宋体" w:hAnsi="宋体"/>
        </w:rPr>
        <w:t>6.3 暂停与</w:t>
      </w:r>
      <w:r>
        <w:rPr>
          <w:rFonts w:hint="eastAsia" w:ascii="宋体" w:hAnsi="宋体"/>
          <w:bCs/>
        </w:rPr>
        <w:t>解除</w:t>
      </w:r>
      <w:bookmarkEnd w:id="1119"/>
      <w:bookmarkEnd w:id="1120"/>
    </w:p>
    <w:p w14:paraId="55B84646">
      <w:pPr>
        <w:pStyle w:val="99"/>
        <w:adjustRightInd w:val="0"/>
        <w:snapToGrid w:val="0"/>
        <w:spacing w:line="360" w:lineRule="auto"/>
        <w:ind w:firstLine="420" w:firstLineChars="200"/>
        <w:rPr>
          <w:rFonts w:hint="eastAsia" w:ascii="宋体" w:hAnsi="宋体"/>
        </w:rPr>
      </w:pPr>
      <w:r>
        <w:rPr>
          <w:rFonts w:hint="eastAsia" w:ascii="宋体" w:hAnsi="宋体"/>
        </w:rPr>
        <w:t>除双方协商一致可以解除本合同外，当一方无正当理由未履行本合同约定的义务时，另一方可以根据本合同约定暂停履行本合同直至解除本合同。</w:t>
      </w:r>
    </w:p>
    <w:p w14:paraId="6826CBEA">
      <w:pPr>
        <w:pStyle w:val="99"/>
        <w:adjustRightInd w:val="0"/>
        <w:snapToGrid w:val="0"/>
        <w:spacing w:line="360" w:lineRule="auto"/>
        <w:ind w:firstLine="420" w:firstLineChars="200"/>
        <w:rPr>
          <w:rFonts w:hint="eastAsia" w:ascii="宋体" w:hAnsi="宋体"/>
        </w:rPr>
      </w:pPr>
      <w:r>
        <w:rPr>
          <w:rFonts w:hint="eastAsia" w:ascii="宋体" w:hAnsi="宋体"/>
        </w:rPr>
        <w:t>6.3.1 在本合同有效期内，由于双方无法预见和控制的原因导致本合同全部或部分无法继续履行或继续履行已无意义，经双方协商一致，可以解除本合同或乙方的部分义务。在解除之前，乙方应作出合理安排，使开支减至最小。</w:t>
      </w:r>
    </w:p>
    <w:p w14:paraId="6CA3BF24">
      <w:pPr>
        <w:pStyle w:val="99"/>
        <w:adjustRightInd w:val="0"/>
        <w:snapToGrid w:val="0"/>
        <w:spacing w:line="360" w:lineRule="auto"/>
        <w:ind w:firstLine="420" w:firstLineChars="200"/>
        <w:rPr>
          <w:rFonts w:hint="eastAsia" w:ascii="宋体" w:hAnsi="宋体"/>
        </w:rPr>
      </w:pPr>
      <w:r>
        <w:rPr>
          <w:rFonts w:hint="eastAsia" w:ascii="宋体" w:hAnsi="宋体"/>
        </w:rPr>
        <w:t>因解除本合同或解除乙方的部分义务导致乙方遭受的损失，除依法可以免除责任的情况外，应由甲方予以补偿，补偿金额由双方协商确定。</w:t>
      </w:r>
    </w:p>
    <w:p w14:paraId="2FBBD42C">
      <w:pPr>
        <w:pStyle w:val="99"/>
        <w:adjustRightInd w:val="0"/>
        <w:snapToGrid w:val="0"/>
        <w:spacing w:line="360" w:lineRule="auto"/>
        <w:ind w:firstLine="420" w:firstLineChars="200"/>
        <w:rPr>
          <w:rFonts w:hint="eastAsia" w:ascii="宋体" w:hAnsi="宋体"/>
        </w:rPr>
      </w:pPr>
      <w:r>
        <w:rPr>
          <w:rFonts w:hint="eastAsia" w:ascii="宋体" w:hAnsi="宋体"/>
        </w:rPr>
        <w:t>解除本合同的协议必须采取书面形式，协议未达成之前，本合同仍然有效。</w:t>
      </w:r>
    </w:p>
    <w:p w14:paraId="4707A53C">
      <w:pPr>
        <w:pStyle w:val="99"/>
        <w:adjustRightInd w:val="0"/>
        <w:snapToGrid w:val="0"/>
        <w:spacing w:line="360" w:lineRule="auto"/>
        <w:ind w:firstLine="420" w:firstLineChars="200"/>
        <w:rPr>
          <w:rFonts w:hint="eastAsia" w:ascii="宋体" w:hAnsi="宋体"/>
        </w:rPr>
      </w:pPr>
      <w:r>
        <w:rPr>
          <w:rFonts w:hint="eastAsia" w:ascii="宋体" w:hAnsi="宋体"/>
        </w:rPr>
        <w:t>6.3.2 当乙方无正当理由未履行本合同约定的义务时，甲方应通知乙方限期改正。若甲方在乙方接到通知后的7天内未收到乙方书面形式的合理解释，则可在7天后发出解除本合同的通知，自通知到达乙方时本合同解除。甲方应将检测与相关服务</w:t>
      </w:r>
      <w:r>
        <w:rPr>
          <w:rFonts w:hint="eastAsia" w:ascii="宋体" w:hAnsi="宋体"/>
          <w:kern w:val="0"/>
        </w:rPr>
        <w:t>的</w:t>
      </w:r>
      <w:r>
        <w:rPr>
          <w:rFonts w:hint="eastAsia" w:ascii="宋体" w:hAnsi="宋体"/>
        </w:rPr>
        <w:t>酬金支付至</w:t>
      </w:r>
      <w:r>
        <w:rPr>
          <w:rFonts w:hint="eastAsia" w:ascii="宋体" w:hAnsi="宋体"/>
          <w:kern w:val="0"/>
        </w:rPr>
        <w:t>限期改正通知到达乙方之日</w:t>
      </w:r>
      <w:r>
        <w:rPr>
          <w:rFonts w:hint="eastAsia" w:ascii="宋体" w:hAnsi="宋体"/>
        </w:rPr>
        <w:t>，但乙方应承担第4.1款约定的责任。</w:t>
      </w:r>
    </w:p>
    <w:p w14:paraId="6FBEA79E">
      <w:pPr>
        <w:pStyle w:val="99"/>
        <w:adjustRightInd w:val="0"/>
        <w:snapToGrid w:val="0"/>
        <w:spacing w:line="360" w:lineRule="auto"/>
        <w:ind w:firstLine="420" w:firstLineChars="200"/>
        <w:rPr>
          <w:rFonts w:hint="eastAsia" w:ascii="宋体" w:hAnsi="宋体"/>
        </w:rPr>
      </w:pPr>
      <w:r>
        <w:rPr>
          <w:rFonts w:hint="eastAsia" w:ascii="宋体" w:hAnsi="宋体"/>
        </w:rPr>
        <w:t>6.3.3 乙方在专用条件5.3中约定的支付之日起28天后仍未收到甲方按本合同约定应付的款项，可向甲方发出催付通知。甲方接到通知14天后仍未支付或未提出乙方可以接受的延期支付安排，乙方可向甲方发出暂停工作的通知并可自行暂停全部或部分工作。暂停工作后14天内乙方仍未获得甲方应付酬金或甲方的合理答复，乙方可向甲方发出解除本合同的通知，自通知到达甲方时本合同解除。甲方应承担第4.2.3款约定的责任。</w:t>
      </w:r>
    </w:p>
    <w:p w14:paraId="7183DFD2">
      <w:pPr>
        <w:pStyle w:val="99"/>
        <w:snapToGrid w:val="0"/>
        <w:spacing w:line="360" w:lineRule="auto"/>
        <w:ind w:firstLine="420" w:firstLineChars="200"/>
        <w:rPr>
          <w:rFonts w:hint="eastAsia" w:ascii="宋体" w:hAnsi="宋体"/>
          <w:kern w:val="0"/>
        </w:rPr>
      </w:pPr>
      <w:r>
        <w:rPr>
          <w:rFonts w:hint="eastAsia" w:ascii="宋体" w:hAnsi="宋体"/>
        </w:rPr>
        <w:t>6.3.4 因不可抗力致使本合同部分或全部不能履行时，一方应立即通知另一方，可暂停或解除本合同。</w:t>
      </w:r>
    </w:p>
    <w:p w14:paraId="3AE16FF2">
      <w:pPr>
        <w:pStyle w:val="99"/>
        <w:snapToGrid w:val="0"/>
        <w:spacing w:line="360" w:lineRule="auto"/>
        <w:ind w:firstLine="420" w:firstLineChars="200"/>
        <w:rPr>
          <w:rFonts w:hint="eastAsia" w:ascii="宋体" w:hAnsi="宋体"/>
        </w:rPr>
      </w:pPr>
      <w:r>
        <w:rPr>
          <w:rFonts w:hint="eastAsia" w:ascii="宋体" w:hAnsi="宋体"/>
        </w:rPr>
        <w:t>6.3.5 本合同解除后，本合同约定的有关结算、清理、争议解决方式的条件仍然有效。</w:t>
      </w:r>
    </w:p>
    <w:p w14:paraId="2F9BB51F">
      <w:pPr>
        <w:pStyle w:val="99"/>
        <w:snapToGrid w:val="0"/>
        <w:spacing w:line="360" w:lineRule="auto"/>
        <w:ind w:left="210" w:leftChars="100" w:firstLine="420" w:firstLineChars="200"/>
        <w:rPr>
          <w:rFonts w:hint="eastAsia" w:ascii="宋体" w:hAnsi="宋体"/>
          <w:bCs/>
        </w:rPr>
      </w:pPr>
      <w:r>
        <w:rPr>
          <w:rFonts w:hint="eastAsia" w:ascii="宋体" w:hAnsi="宋体"/>
        </w:rPr>
        <w:t xml:space="preserve">6.4 </w:t>
      </w:r>
      <w:r>
        <w:rPr>
          <w:rFonts w:hint="eastAsia" w:ascii="宋体" w:hAnsi="宋体"/>
          <w:bCs/>
        </w:rPr>
        <w:t>终止</w:t>
      </w:r>
    </w:p>
    <w:p w14:paraId="3BB65F0D">
      <w:pPr>
        <w:pStyle w:val="99"/>
        <w:adjustRightInd w:val="0"/>
        <w:snapToGrid w:val="0"/>
        <w:spacing w:line="360" w:lineRule="auto"/>
        <w:ind w:firstLine="420" w:firstLineChars="200"/>
        <w:rPr>
          <w:rFonts w:hint="eastAsia" w:ascii="宋体" w:hAnsi="宋体"/>
        </w:rPr>
      </w:pPr>
      <w:r>
        <w:rPr>
          <w:rFonts w:hint="eastAsia" w:ascii="宋体" w:hAnsi="宋体"/>
        </w:rPr>
        <w:t>以下条件全部满足时，本合同即告终止：</w:t>
      </w:r>
    </w:p>
    <w:p w14:paraId="612F1081">
      <w:pPr>
        <w:pStyle w:val="99"/>
        <w:adjustRightInd w:val="0"/>
        <w:snapToGrid w:val="0"/>
        <w:spacing w:line="360" w:lineRule="auto"/>
        <w:ind w:firstLine="420" w:firstLineChars="200"/>
        <w:rPr>
          <w:rFonts w:hint="eastAsia" w:ascii="宋体" w:hAnsi="宋体"/>
        </w:rPr>
      </w:pPr>
      <w:r>
        <w:rPr>
          <w:rFonts w:hint="eastAsia" w:ascii="宋体" w:hAnsi="宋体"/>
        </w:rPr>
        <w:t>（1）乙方完成本合同约定的全部工作；</w:t>
      </w:r>
    </w:p>
    <w:p w14:paraId="73CF5A0B">
      <w:pPr>
        <w:pStyle w:val="99"/>
        <w:snapToGrid w:val="0"/>
        <w:spacing w:line="360" w:lineRule="auto"/>
        <w:ind w:firstLine="420" w:firstLineChars="200"/>
        <w:rPr>
          <w:rFonts w:hint="eastAsia" w:ascii="宋体" w:hAnsi="宋体"/>
        </w:rPr>
      </w:pPr>
      <w:r>
        <w:rPr>
          <w:rFonts w:hint="eastAsia" w:ascii="宋体" w:hAnsi="宋体"/>
        </w:rPr>
        <w:t>（2）甲方与乙方结清并支付全部酬金。</w:t>
      </w:r>
    </w:p>
    <w:p w14:paraId="73889A56">
      <w:pPr>
        <w:pStyle w:val="99"/>
        <w:snapToGrid w:val="0"/>
        <w:spacing w:line="360" w:lineRule="auto"/>
        <w:outlineLvl w:val="0"/>
        <w:rPr>
          <w:rFonts w:hint="eastAsia" w:ascii="宋体" w:hAnsi="宋体"/>
          <w:b/>
          <w:bCs/>
        </w:rPr>
      </w:pPr>
      <w:bookmarkStart w:id="1121" w:name="_Toc36049318"/>
      <w:bookmarkStart w:id="1122" w:name="_Toc19500"/>
      <w:r>
        <w:rPr>
          <w:rFonts w:hint="eastAsia" w:ascii="宋体" w:hAnsi="宋体"/>
          <w:b/>
          <w:bCs/>
        </w:rPr>
        <w:t>7. 争议解决</w:t>
      </w:r>
      <w:bookmarkEnd w:id="1121"/>
      <w:bookmarkEnd w:id="1122"/>
    </w:p>
    <w:p w14:paraId="51813054">
      <w:pPr>
        <w:pStyle w:val="99"/>
        <w:snapToGrid w:val="0"/>
        <w:spacing w:line="360" w:lineRule="auto"/>
        <w:ind w:left="210" w:leftChars="100" w:firstLine="210" w:firstLineChars="100"/>
        <w:rPr>
          <w:rFonts w:hint="eastAsia" w:ascii="宋体" w:hAnsi="宋体"/>
          <w:bCs/>
        </w:rPr>
      </w:pPr>
      <w:r>
        <w:rPr>
          <w:rFonts w:hint="eastAsia" w:ascii="宋体" w:hAnsi="宋体"/>
        </w:rPr>
        <w:t>7.1</w:t>
      </w:r>
      <w:r>
        <w:rPr>
          <w:rFonts w:hint="eastAsia" w:ascii="宋体" w:hAnsi="宋体"/>
          <w:bCs/>
        </w:rPr>
        <w:t>协商</w:t>
      </w:r>
    </w:p>
    <w:p w14:paraId="650E2902">
      <w:pPr>
        <w:pStyle w:val="99"/>
        <w:snapToGrid w:val="0"/>
        <w:spacing w:line="360" w:lineRule="auto"/>
        <w:ind w:firstLine="420" w:firstLineChars="200"/>
        <w:rPr>
          <w:rFonts w:hint="eastAsia" w:ascii="宋体" w:hAnsi="宋体"/>
          <w:bCs/>
        </w:rPr>
      </w:pPr>
      <w:r>
        <w:rPr>
          <w:rFonts w:hint="eastAsia" w:ascii="宋体" w:hAnsi="宋体"/>
        </w:rPr>
        <w:t>双方应本着诚信原则协商解决彼此间的争议。</w:t>
      </w:r>
    </w:p>
    <w:p w14:paraId="030DC39C">
      <w:pPr>
        <w:pStyle w:val="99"/>
        <w:snapToGrid w:val="0"/>
        <w:spacing w:line="360" w:lineRule="auto"/>
        <w:ind w:left="210" w:leftChars="100" w:firstLine="210" w:firstLineChars="100"/>
        <w:rPr>
          <w:rFonts w:hint="eastAsia" w:ascii="宋体" w:hAnsi="宋体"/>
          <w:bCs/>
        </w:rPr>
      </w:pPr>
      <w:r>
        <w:rPr>
          <w:rFonts w:hint="eastAsia" w:ascii="宋体" w:hAnsi="宋体"/>
        </w:rPr>
        <w:t>7.2</w:t>
      </w:r>
      <w:r>
        <w:rPr>
          <w:rFonts w:hint="eastAsia" w:ascii="宋体" w:hAnsi="宋体"/>
          <w:bCs/>
        </w:rPr>
        <w:t>调解</w:t>
      </w:r>
    </w:p>
    <w:p w14:paraId="5FBA18FC">
      <w:pPr>
        <w:pStyle w:val="99"/>
        <w:snapToGrid w:val="0"/>
        <w:spacing w:line="360" w:lineRule="auto"/>
        <w:ind w:firstLine="420" w:firstLineChars="200"/>
        <w:rPr>
          <w:rFonts w:hint="eastAsia" w:ascii="宋体" w:hAnsi="宋体"/>
          <w:bCs/>
        </w:rPr>
      </w:pPr>
      <w:r>
        <w:rPr>
          <w:rFonts w:hint="eastAsia" w:ascii="宋体" w:hAnsi="宋体"/>
        </w:rPr>
        <w:t>如果双方不能在14天内或双方商定的其他时间内解决本合同争议，可以将其提交给专用条件约定的或事后达成协议的调解人进行调解。</w:t>
      </w:r>
    </w:p>
    <w:p w14:paraId="1EE85319">
      <w:pPr>
        <w:pStyle w:val="99"/>
        <w:snapToGrid w:val="0"/>
        <w:spacing w:line="360" w:lineRule="auto"/>
        <w:ind w:left="210" w:leftChars="100" w:firstLine="210" w:firstLineChars="100"/>
        <w:rPr>
          <w:rFonts w:hint="eastAsia" w:ascii="宋体" w:hAnsi="宋体"/>
          <w:bCs/>
        </w:rPr>
      </w:pPr>
      <w:r>
        <w:rPr>
          <w:rFonts w:hint="eastAsia" w:ascii="宋体" w:hAnsi="宋体"/>
        </w:rPr>
        <w:t>7.3</w:t>
      </w:r>
      <w:r>
        <w:rPr>
          <w:rFonts w:hint="eastAsia" w:ascii="宋体" w:hAnsi="宋体"/>
          <w:bCs/>
        </w:rPr>
        <w:t>仲裁或诉讼</w:t>
      </w:r>
    </w:p>
    <w:p w14:paraId="75827F9D">
      <w:pPr>
        <w:pStyle w:val="99"/>
        <w:snapToGrid w:val="0"/>
        <w:spacing w:line="360" w:lineRule="auto"/>
        <w:ind w:firstLine="420" w:firstLineChars="200"/>
        <w:rPr>
          <w:rFonts w:hint="eastAsia" w:ascii="宋体" w:hAnsi="宋体"/>
        </w:rPr>
      </w:pPr>
      <w:r>
        <w:rPr>
          <w:rFonts w:hint="eastAsia" w:ascii="宋体" w:hAnsi="宋体"/>
        </w:rPr>
        <w:t>双方均有权不经调解直接向专用条件约定的仲裁机构申请仲裁或向有管辖权的人民法院提起诉讼。</w:t>
      </w:r>
    </w:p>
    <w:p w14:paraId="5B281D9E">
      <w:pPr>
        <w:pStyle w:val="99"/>
        <w:snapToGrid w:val="0"/>
        <w:spacing w:line="360" w:lineRule="auto"/>
        <w:outlineLvl w:val="0"/>
        <w:rPr>
          <w:rFonts w:hint="eastAsia" w:ascii="宋体" w:hAnsi="宋体"/>
          <w:b/>
          <w:bCs/>
        </w:rPr>
      </w:pPr>
      <w:bookmarkStart w:id="1123" w:name="_Toc36049319"/>
      <w:bookmarkStart w:id="1124" w:name="_Toc18983"/>
      <w:r>
        <w:rPr>
          <w:rFonts w:hint="eastAsia" w:ascii="宋体" w:hAnsi="宋体"/>
          <w:b/>
          <w:bCs/>
        </w:rPr>
        <w:t>8. 其他</w:t>
      </w:r>
      <w:bookmarkEnd w:id="1123"/>
      <w:bookmarkEnd w:id="1124"/>
    </w:p>
    <w:p w14:paraId="40C8E963">
      <w:pPr>
        <w:pStyle w:val="99"/>
        <w:spacing w:line="360" w:lineRule="auto"/>
        <w:ind w:left="210" w:leftChars="100" w:firstLine="210" w:firstLineChars="100"/>
        <w:outlineLvl w:val="0"/>
        <w:rPr>
          <w:rFonts w:hint="eastAsia" w:ascii="宋体" w:hAnsi="宋体"/>
          <w:bCs/>
        </w:rPr>
      </w:pPr>
      <w:bookmarkStart w:id="1125" w:name="_Toc36049320"/>
      <w:bookmarkStart w:id="1126" w:name="_Toc17601"/>
      <w:r>
        <w:rPr>
          <w:rFonts w:hint="eastAsia" w:ascii="宋体" w:hAnsi="宋体"/>
        </w:rPr>
        <w:t xml:space="preserve">8.1 </w:t>
      </w:r>
      <w:r>
        <w:rPr>
          <w:rFonts w:hint="eastAsia" w:ascii="宋体" w:hAnsi="宋体"/>
          <w:bCs/>
        </w:rPr>
        <w:t>外出考察费用</w:t>
      </w:r>
      <w:bookmarkEnd w:id="1125"/>
      <w:bookmarkEnd w:id="1126"/>
    </w:p>
    <w:p w14:paraId="2659BCFA">
      <w:pPr>
        <w:pStyle w:val="99"/>
        <w:snapToGrid w:val="0"/>
        <w:spacing w:line="360" w:lineRule="auto"/>
        <w:ind w:firstLine="420" w:firstLineChars="200"/>
        <w:rPr>
          <w:rFonts w:hint="eastAsia" w:ascii="宋体" w:hAnsi="宋体"/>
          <w:bCs/>
        </w:rPr>
      </w:pPr>
      <w:r>
        <w:rPr>
          <w:rFonts w:hint="eastAsia" w:ascii="宋体" w:hAnsi="宋体"/>
        </w:rPr>
        <w:t>经甲方同意，检测人员外出考察发生的费用由甲方审核后支付。</w:t>
      </w:r>
    </w:p>
    <w:p w14:paraId="5EB4915E">
      <w:pPr>
        <w:pStyle w:val="99"/>
        <w:snapToGrid w:val="0"/>
        <w:spacing w:line="360" w:lineRule="auto"/>
        <w:ind w:left="210" w:leftChars="100" w:firstLine="210" w:firstLineChars="100"/>
        <w:rPr>
          <w:rFonts w:hint="eastAsia" w:ascii="宋体" w:hAnsi="宋体"/>
          <w:bCs/>
        </w:rPr>
      </w:pPr>
      <w:r>
        <w:rPr>
          <w:rFonts w:hint="eastAsia" w:ascii="宋体" w:hAnsi="宋体"/>
        </w:rPr>
        <w:t>8.2</w:t>
      </w:r>
      <w:r>
        <w:rPr>
          <w:rFonts w:hint="eastAsia" w:ascii="宋体" w:hAnsi="宋体"/>
          <w:bCs/>
        </w:rPr>
        <w:t>咨询费用</w:t>
      </w:r>
    </w:p>
    <w:p w14:paraId="36C53C19">
      <w:pPr>
        <w:pStyle w:val="99"/>
        <w:snapToGrid w:val="0"/>
        <w:spacing w:line="360" w:lineRule="auto"/>
        <w:ind w:firstLine="420" w:firstLineChars="200"/>
        <w:rPr>
          <w:rFonts w:hint="eastAsia" w:ascii="宋体" w:hAnsi="宋体"/>
        </w:rPr>
      </w:pPr>
      <w:r>
        <w:rPr>
          <w:rFonts w:hint="eastAsia" w:ascii="宋体" w:hAnsi="宋体"/>
        </w:rPr>
        <w:t>经甲方同意，根据工程需要由乙方组织的相关咨询论证会以及聘请相关专家等发生的费用由甲方支付，支付时间在专用条件中约定。</w:t>
      </w:r>
    </w:p>
    <w:p w14:paraId="6450FE98">
      <w:pPr>
        <w:pStyle w:val="99"/>
        <w:snapToGrid w:val="0"/>
        <w:spacing w:line="360" w:lineRule="auto"/>
        <w:ind w:left="210" w:leftChars="100" w:firstLine="210" w:firstLineChars="100"/>
        <w:outlineLvl w:val="0"/>
        <w:rPr>
          <w:rFonts w:hint="eastAsia" w:ascii="宋体" w:hAnsi="宋体"/>
          <w:bCs/>
        </w:rPr>
      </w:pPr>
      <w:bookmarkStart w:id="1127" w:name="_Toc24768"/>
      <w:bookmarkStart w:id="1128" w:name="_Toc36049321"/>
      <w:r>
        <w:rPr>
          <w:rFonts w:hint="eastAsia" w:ascii="宋体" w:hAnsi="宋体"/>
        </w:rPr>
        <w:t xml:space="preserve">8.3 </w:t>
      </w:r>
      <w:r>
        <w:rPr>
          <w:rFonts w:hint="eastAsia" w:ascii="宋体" w:hAnsi="宋体"/>
          <w:bCs/>
        </w:rPr>
        <w:t>守法诚信</w:t>
      </w:r>
      <w:bookmarkEnd w:id="1127"/>
      <w:bookmarkEnd w:id="1128"/>
    </w:p>
    <w:p w14:paraId="38F70D37">
      <w:pPr>
        <w:pStyle w:val="99"/>
        <w:snapToGrid w:val="0"/>
        <w:spacing w:line="360" w:lineRule="auto"/>
        <w:ind w:firstLine="420" w:firstLineChars="200"/>
        <w:rPr>
          <w:rFonts w:hint="eastAsia" w:ascii="宋体" w:hAnsi="宋体"/>
          <w:bCs/>
        </w:rPr>
      </w:pPr>
      <w:r>
        <w:rPr>
          <w:rFonts w:hint="eastAsia" w:ascii="宋体" w:hAnsi="宋体"/>
        </w:rPr>
        <w:t>乙方及其工作人员不得从与实施工程有关的第三方处获得任何经济利益。</w:t>
      </w:r>
    </w:p>
    <w:p w14:paraId="06BDED9A">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8.4 </w:t>
      </w:r>
      <w:r>
        <w:rPr>
          <w:rFonts w:hint="eastAsia" w:ascii="宋体" w:hAnsi="宋体"/>
          <w:bCs/>
        </w:rPr>
        <w:t>保密</w:t>
      </w:r>
    </w:p>
    <w:p w14:paraId="2B0C2718">
      <w:pPr>
        <w:pStyle w:val="99"/>
        <w:snapToGrid w:val="0"/>
        <w:spacing w:line="360" w:lineRule="auto"/>
        <w:ind w:firstLine="420" w:firstLineChars="200"/>
        <w:rPr>
          <w:rFonts w:hint="eastAsia" w:ascii="宋体" w:hAnsi="宋体"/>
          <w:bCs/>
        </w:rPr>
      </w:pPr>
      <w:r>
        <w:rPr>
          <w:rFonts w:hint="eastAsia" w:ascii="宋体" w:hAnsi="宋体"/>
        </w:rPr>
        <w:t>双方不得泄露对方申明的保密资料，亦不得泄露与实施工程有关的第三方所提供的保密资料，保密事项在专用条件中约定。</w:t>
      </w:r>
    </w:p>
    <w:p w14:paraId="13AD182B">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8.5 </w:t>
      </w:r>
      <w:r>
        <w:rPr>
          <w:rFonts w:hint="eastAsia" w:ascii="宋体" w:hAnsi="宋体"/>
          <w:bCs/>
        </w:rPr>
        <w:t>通知</w:t>
      </w:r>
    </w:p>
    <w:p w14:paraId="1D158953">
      <w:pPr>
        <w:pStyle w:val="99"/>
        <w:snapToGrid w:val="0"/>
        <w:spacing w:line="360" w:lineRule="auto"/>
        <w:ind w:firstLine="420" w:firstLineChars="200"/>
        <w:rPr>
          <w:rFonts w:hint="eastAsia" w:ascii="宋体" w:hAnsi="宋体"/>
          <w:bCs/>
        </w:rPr>
      </w:pPr>
      <w:r>
        <w:rPr>
          <w:rFonts w:hint="eastAsia" w:ascii="宋体" w:hAnsi="宋体"/>
        </w:rPr>
        <w:t>本合同涉及的通知均应当采用书面形式，并在送达对方时生效，收件人应书面签收。</w:t>
      </w:r>
    </w:p>
    <w:p w14:paraId="01BAEFCB">
      <w:pPr>
        <w:pStyle w:val="99"/>
        <w:snapToGrid w:val="0"/>
        <w:spacing w:line="360" w:lineRule="auto"/>
        <w:ind w:left="210" w:leftChars="100" w:firstLine="210" w:firstLineChars="100"/>
        <w:rPr>
          <w:rFonts w:hint="eastAsia" w:ascii="宋体" w:hAnsi="宋体"/>
          <w:bCs/>
        </w:rPr>
      </w:pPr>
      <w:r>
        <w:rPr>
          <w:rFonts w:hint="eastAsia" w:ascii="宋体" w:hAnsi="宋体"/>
        </w:rPr>
        <w:t xml:space="preserve">8.6 </w:t>
      </w:r>
      <w:r>
        <w:rPr>
          <w:rFonts w:hint="eastAsia" w:ascii="宋体" w:hAnsi="宋体"/>
          <w:bCs/>
        </w:rPr>
        <w:t>著作权</w:t>
      </w:r>
    </w:p>
    <w:p w14:paraId="0CA5081C">
      <w:pPr>
        <w:pStyle w:val="99"/>
        <w:adjustRightInd w:val="0"/>
        <w:snapToGrid w:val="0"/>
        <w:spacing w:line="360" w:lineRule="auto"/>
        <w:ind w:firstLine="420" w:firstLineChars="200"/>
        <w:rPr>
          <w:rFonts w:hint="eastAsia" w:ascii="宋体" w:hAnsi="宋体"/>
        </w:rPr>
      </w:pPr>
      <w:r>
        <w:rPr>
          <w:rFonts w:hint="eastAsia" w:ascii="宋体" w:hAnsi="宋体"/>
        </w:rPr>
        <w:t>乙方对其编制的文件拥有著作权。</w:t>
      </w:r>
    </w:p>
    <w:p w14:paraId="07D73FF9">
      <w:pPr>
        <w:pStyle w:val="99"/>
        <w:rPr>
          <w:rFonts w:hint="eastAsia" w:ascii="宋体" w:hAnsi="宋体"/>
        </w:rPr>
      </w:pPr>
      <w:r>
        <w:rPr>
          <w:rFonts w:hint="eastAsia" w:ascii="宋体" w:hAnsi="宋体"/>
        </w:rPr>
        <w:t>乙方可单独或与他人联合出版有关检测与相关服务的资料。除专用条件另有约定外，如果乙方在本合同履行期间及本合同终止后两年内出版涉及本工程的有关检测与相关服务的资料，应当征得甲方的同意。</w:t>
      </w:r>
    </w:p>
    <w:p w14:paraId="4D2468DD">
      <w:pPr>
        <w:rPr>
          <w:color w:val="000080"/>
          <w:sz w:val="20"/>
        </w:rPr>
      </w:pPr>
      <w:r>
        <w:rPr>
          <w:rFonts w:hint="eastAsia"/>
          <w:color w:val="000080"/>
          <w:sz w:val="20"/>
        </w:rPr>
        <w:t xml:space="preserve"> </w:t>
      </w:r>
    </w:p>
    <w:p w14:paraId="72607093">
      <w:pPr>
        <w:rPr>
          <w:color w:val="000080"/>
          <w:sz w:val="20"/>
        </w:rPr>
      </w:pPr>
      <w:r>
        <w:rPr>
          <w:rFonts w:hint="eastAsia"/>
          <w:color w:val="000080"/>
          <w:sz w:val="20"/>
        </w:rPr>
        <w:br w:type="page"/>
      </w:r>
    </w:p>
    <w:p w14:paraId="286EF64A">
      <w:pPr>
        <w:rPr>
          <w:color w:val="000080"/>
          <w:sz w:val="20"/>
        </w:rPr>
      </w:pPr>
    </w:p>
    <w:p w14:paraId="68C47FE7">
      <w:pPr>
        <w:pStyle w:val="6"/>
      </w:pPr>
      <w:r>
        <w:rPr>
          <w:rFonts w:hint="eastAsia" w:ascii="宋体" w:hAnsi="宋体"/>
          <w:sz w:val="28"/>
          <w:szCs w:val="28"/>
        </w:rPr>
        <w:t>第三部分  专用条件</w:t>
      </w:r>
    </w:p>
    <w:p w14:paraId="556BB5A8">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1.定义与解释</w:t>
      </w:r>
    </w:p>
    <w:p w14:paraId="2024C7B9">
      <w:pPr>
        <w:pStyle w:val="100"/>
        <w:spacing w:line="360" w:lineRule="auto"/>
        <w:rPr>
          <w:rFonts w:hint="eastAsia" w:ascii="宋体" w:hAnsi="宋体"/>
          <w:szCs w:val="21"/>
        </w:rPr>
      </w:pPr>
      <w:r>
        <w:rPr>
          <w:rFonts w:hint="eastAsia" w:ascii="宋体" w:hAnsi="宋体"/>
          <w:szCs w:val="21"/>
        </w:rPr>
        <w:t>1.2  解释</w:t>
      </w:r>
    </w:p>
    <w:p w14:paraId="3E0EC7F1">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1.2.1 本合同文件除使用中文外，还可用</w:t>
      </w:r>
      <w:r>
        <w:rPr>
          <w:rFonts w:hint="eastAsia" w:ascii="宋体" w:hAnsi="宋体"/>
          <w:szCs w:val="21"/>
          <w:u w:val="single"/>
        </w:rPr>
        <w:t xml:space="preserve">  /  </w:t>
      </w:r>
      <w:r>
        <w:rPr>
          <w:rFonts w:hint="eastAsia" w:ascii="宋体" w:hAnsi="宋体"/>
          <w:szCs w:val="21"/>
        </w:rPr>
        <w:t>。</w:t>
      </w:r>
    </w:p>
    <w:p w14:paraId="58194A2E">
      <w:pPr>
        <w:pStyle w:val="99"/>
        <w:adjustRightInd w:val="0"/>
        <w:snapToGrid w:val="0"/>
        <w:spacing w:line="360" w:lineRule="auto"/>
        <w:ind w:firstLine="420" w:firstLineChars="200"/>
        <w:rPr>
          <w:rStyle w:val="102"/>
          <w:rFonts w:hint="eastAsia" w:ascii="宋体" w:hAnsi="宋体"/>
        </w:rPr>
      </w:pPr>
      <w:r>
        <w:rPr>
          <w:rStyle w:val="102"/>
          <w:rFonts w:hint="eastAsia" w:ascii="宋体" w:hAnsi="宋体"/>
        </w:rPr>
        <w:t>1.2.2 约定本合同文件的解释顺序为：</w:t>
      </w:r>
      <w:r>
        <w:rPr>
          <w:rStyle w:val="102"/>
          <w:rFonts w:hint="eastAsia" w:ascii="宋体" w:hAnsi="宋体"/>
          <w:u w:val="single"/>
        </w:rPr>
        <w:t xml:space="preserve"> (1) 本合同协议书及合同附件（含补充协议）；(2) 中选通知书；(3) 比选申请函及比选申请函附录；(4) 专用合同条款及其附件；(5) 比选文件及其附件（含所有补遗通知书和答疑）（如有）；(6) 通用合同条款；(7) 工程检测与相关服务规范；(8) 图纸和图纸会审纪要；(9) 已标价工程量清单；(10)其他合同文件  </w:t>
      </w:r>
      <w:r>
        <w:rPr>
          <w:rStyle w:val="102"/>
          <w:rFonts w:hint="eastAsia" w:ascii="宋体" w:hAnsi="宋体"/>
        </w:rPr>
        <w:t>。</w:t>
      </w:r>
    </w:p>
    <w:p w14:paraId="5D3FBA8C">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2. 乙方义务</w:t>
      </w:r>
    </w:p>
    <w:p w14:paraId="70E48604">
      <w:pPr>
        <w:pStyle w:val="100"/>
        <w:spacing w:line="360" w:lineRule="auto"/>
        <w:rPr>
          <w:rFonts w:hint="eastAsia" w:ascii="宋体" w:hAnsi="宋体"/>
          <w:szCs w:val="21"/>
        </w:rPr>
      </w:pPr>
      <w:r>
        <w:rPr>
          <w:rFonts w:hint="eastAsia" w:ascii="宋体" w:hAnsi="宋体"/>
          <w:szCs w:val="21"/>
        </w:rPr>
        <w:t>2.1 工程质量检测的范围和</w:t>
      </w:r>
      <w:r>
        <w:rPr>
          <w:rFonts w:hint="eastAsia" w:ascii="宋体" w:hAnsi="宋体"/>
          <w:bCs/>
          <w:szCs w:val="21"/>
        </w:rPr>
        <w:t>内容</w:t>
      </w:r>
    </w:p>
    <w:p w14:paraId="09F63CA5">
      <w:pPr>
        <w:pStyle w:val="100"/>
        <w:spacing w:line="360" w:lineRule="auto"/>
        <w:ind w:firstLine="315" w:firstLineChars="150"/>
        <w:jc w:val="left"/>
        <w:rPr>
          <w:rFonts w:hint="eastAsia" w:ascii="宋体" w:hAnsi="宋体"/>
          <w:szCs w:val="21"/>
        </w:rPr>
      </w:pPr>
      <w:r>
        <w:rPr>
          <w:rFonts w:hint="eastAsia" w:ascii="宋体" w:hAnsi="宋体"/>
          <w:szCs w:val="21"/>
        </w:rPr>
        <w:t xml:space="preserve"> 2.1.1 工程质量检测范围如下第</w:t>
      </w:r>
      <w:r>
        <w:rPr>
          <w:rFonts w:hint="eastAsia" w:ascii="宋体" w:hAnsi="宋体"/>
          <w:szCs w:val="21"/>
          <w:u w:val="single"/>
        </w:rPr>
        <w:t xml:space="preserve">  1、2   </w:t>
      </w:r>
      <w:r>
        <w:rPr>
          <w:rFonts w:hint="eastAsia" w:ascii="宋体" w:hAnsi="宋体"/>
          <w:szCs w:val="21"/>
        </w:rPr>
        <w:t>项所述：</w:t>
      </w:r>
    </w:p>
    <w:p w14:paraId="46813CB7">
      <w:pPr>
        <w:pStyle w:val="100"/>
        <w:spacing w:line="360" w:lineRule="auto"/>
        <w:rPr>
          <w:rFonts w:hint="eastAsia" w:ascii="宋体" w:hAnsi="宋体"/>
          <w:szCs w:val="21"/>
        </w:rPr>
      </w:pPr>
      <w:r>
        <w:rPr>
          <w:rFonts w:hint="eastAsia" w:ascii="宋体" w:hAnsi="宋体"/>
          <w:szCs w:val="21"/>
        </w:rPr>
        <w:t>1、见证取样检测</w:t>
      </w:r>
    </w:p>
    <w:p w14:paraId="670309DA">
      <w:pPr>
        <w:pStyle w:val="100"/>
        <w:spacing w:line="360" w:lineRule="auto"/>
        <w:ind w:firstLine="420" w:firstLineChars="200"/>
        <w:jc w:val="left"/>
        <w:rPr>
          <w:rFonts w:hint="eastAsia" w:ascii="宋体" w:hAnsi="宋体"/>
          <w:szCs w:val="21"/>
        </w:rPr>
      </w:pPr>
      <w:r>
        <w:rPr>
          <w:rFonts w:hint="eastAsia" w:ascii="宋体" w:hAnsi="宋体"/>
          <w:szCs w:val="21"/>
        </w:rPr>
        <w:t>水泥物理力学性能检验、钢筋（含焊接与机械连接）力学性能检验、砂、石常规检验、混凝土检验、砂浆检验、简易土工检验、混凝土掺加剂检验、防水卷材检验、预应力钢绞线、锚夹具及组合件检验、沥青检验、沥青混合料检验、墙体材料（强度）检验、建筑装饰材料技术性能检验等检测项目。</w:t>
      </w:r>
    </w:p>
    <w:p w14:paraId="7A9DD412">
      <w:pPr>
        <w:pStyle w:val="100"/>
        <w:spacing w:line="360" w:lineRule="auto"/>
        <w:rPr>
          <w:rFonts w:hint="eastAsia" w:ascii="宋体" w:hAnsi="宋体"/>
          <w:szCs w:val="21"/>
        </w:rPr>
      </w:pPr>
      <w:r>
        <w:rPr>
          <w:rFonts w:hint="eastAsia" w:ascii="宋体" w:hAnsi="宋体"/>
          <w:szCs w:val="21"/>
        </w:rPr>
        <w:t>2、基坑支护工程检测</w:t>
      </w:r>
    </w:p>
    <w:p w14:paraId="13DDBB9D">
      <w:pPr>
        <w:pStyle w:val="100"/>
        <w:spacing w:line="360" w:lineRule="auto"/>
        <w:ind w:firstLine="420" w:firstLineChars="200"/>
        <w:jc w:val="left"/>
        <w:rPr>
          <w:rFonts w:hint="eastAsia" w:ascii="宋体" w:hAnsi="宋体"/>
          <w:szCs w:val="21"/>
        </w:rPr>
      </w:pPr>
      <w:r>
        <w:rPr>
          <w:rFonts w:hint="eastAsia" w:ascii="宋体" w:hAnsi="宋体"/>
          <w:szCs w:val="21"/>
        </w:rPr>
        <w:t>地基承载力静载检测、桩的承载力检测、桩身完整性检测、锚杆、锚索锁定力检测、静力、动力触探检测等检测项目。</w:t>
      </w:r>
    </w:p>
    <w:p w14:paraId="3C73404A">
      <w:pPr>
        <w:pStyle w:val="100"/>
        <w:spacing w:line="360" w:lineRule="auto"/>
        <w:rPr>
          <w:rFonts w:hint="eastAsia" w:ascii="宋体" w:hAnsi="宋体"/>
          <w:szCs w:val="21"/>
        </w:rPr>
      </w:pPr>
      <w:r>
        <w:rPr>
          <w:rFonts w:hint="eastAsia" w:ascii="宋体" w:hAnsi="宋体"/>
          <w:szCs w:val="21"/>
        </w:rPr>
        <w:t>3、道路现场检测</w:t>
      </w:r>
    </w:p>
    <w:p w14:paraId="2C7630F3">
      <w:pPr>
        <w:pStyle w:val="100"/>
        <w:spacing w:line="360" w:lineRule="auto"/>
        <w:ind w:firstLine="420" w:firstLineChars="200"/>
        <w:jc w:val="left"/>
        <w:rPr>
          <w:rFonts w:hint="eastAsia" w:ascii="宋体" w:hAnsi="宋体"/>
          <w:szCs w:val="21"/>
        </w:rPr>
      </w:pPr>
      <w:r>
        <w:rPr>
          <w:rFonts w:hint="eastAsia" w:ascii="宋体" w:hAnsi="宋体"/>
          <w:szCs w:val="21"/>
        </w:rPr>
        <w:t>压实度、弯沉值、厚度、尺寸偏差管道内窥、抗滑系数等专项检测项目。</w:t>
      </w:r>
    </w:p>
    <w:p w14:paraId="4D409A7E">
      <w:pPr>
        <w:pStyle w:val="100"/>
        <w:spacing w:line="360" w:lineRule="auto"/>
        <w:rPr>
          <w:rFonts w:hint="eastAsia" w:ascii="宋体" w:hAnsi="宋体"/>
          <w:szCs w:val="21"/>
        </w:rPr>
      </w:pPr>
      <w:r>
        <w:rPr>
          <w:rFonts w:hint="eastAsia" w:ascii="宋体" w:hAnsi="宋体"/>
          <w:szCs w:val="21"/>
        </w:rPr>
        <w:t>4、建筑幕墙工程检测</w:t>
      </w:r>
    </w:p>
    <w:p w14:paraId="4273A0CD">
      <w:pPr>
        <w:pStyle w:val="100"/>
        <w:spacing w:line="360" w:lineRule="auto"/>
        <w:ind w:firstLine="420" w:firstLineChars="200"/>
        <w:jc w:val="left"/>
        <w:rPr>
          <w:rFonts w:hint="eastAsia" w:ascii="宋体" w:hAnsi="宋体"/>
          <w:szCs w:val="21"/>
        </w:rPr>
      </w:pPr>
      <w:r>
        <w:rPr>
          <w:rFonts w:hint="eastAsia" w:ascii="宋体" w:hAnsi="宋体"/>
          <w:szCs w:val="21"/>
        </w:rPr>
        <w:t>建筑幕墙的气密性、水密性、风压变形性能、层间变位性能检测、幕墙用型材强度检测、型材的镀（涂）层厚度检测、硅酮结构胶相容性检测、硅酮结构胶剥离粘结性检测等检测项目。</w:t>
      </w:r>
    </w:p>
    <w:p w14:paraId="68ECA7D2">
      <w:pPr>
        <w:pStyle w:val="100"/>
        <w:spacing w:line="360" w:lineRule="auto"/>
        <w:jc w:val="left"/>
        <w:rPr>
          <w:rFonts w:hint="eastAsia" w:ascii="宋体" w:hAnsi="宋体"/>
          <w:szCs w:val="21"/>
        </w:rPr>
      </w:pPr>
      <w:r>
        <w:rPr>
          <w:rFonts w:hint="eastAsia" w:ascii="宋体" w:hAnsi="宋体"/>
          <w:szCs w:val="21"/>
        </w:rPr>
        <w:t>5、室内环境检测</w:t>
      </w:r>
    </w:p>
    <w:p w14:paraId="59EF0AD7">
      <w:pPr>
        <w:pStyle w:val="100"/>
        <w:spacing w:line="360" w:lineRule="auto"/>
        <w:ind w:firstLine="420" w:firstLineChars="200"/>
        <w:jc w:val="left"/>
        <w:rPr>
          <w:rFonts w:hint="eastAsia" w:ascii="宋体" w:hAnsi="宋体"/>
          <w:szCs w:val="21"/>
        </w:rPr>
      </w:pPr>
      <w:r>
        <w:rPr>
          <w:rFonts w:hint="eastAsia" w:ascii="宋体" w:hAnsi="宋体"/>
          <w:szCs w:val="21"/>
        </w:rPr>
        <w:t>室内环境污染物、建筑材料、土壤中氡浓度等检测项目。</w:t>
      </w:r>
    </w:p>
    <w:p w14:paraId="427FB4FE">
      <w:pPr>
        <w:pStyle w:val="100"/>
        <w:widowControl/>
        <w:spacing w:line="360" w:lineRule="auto"/>
        <w:jc w:val="left"/>
        <w:rPr>
          <w:rFonts w:hint="eastAsia" w:ascii="宋体" w:hAnsi="宋体"/>
          <w:szCs w:val="21"/>
        </w:rPr>
      </w:pPr>
      <w:r>
        <w:rPr>
          <w:rFonts w:hint="eastAsia" w:ascii="宋体" w:hAnsi="宋体"/>
          <w:szCs w:val="21"/>
        </w:rPr>
        <w:t>6、建筑物附属设备安装工程检测</w:t>
      </w:r>
    </w:p>
    <w:p w14:paraId="384F5AC7">
      <w:pPr>
        <w:pStyle w:val="100"/>
        <w:widowControl/>
        <w:spacing w:line="360" w:lineRule="auto"/>
        <w:jc w:val="left"/>
        <w:rPr>
          <w:rFonts w:hint="eastAsia" w:ascii="宋体" w:hAnsi="宋体"/>
          <w:kern w:val="0"/>
          <w:szCs w:val="21"/>
        </w:rPr>
      </w:pPr>
      <w:r>
        <w:rPr>
          <w:rFonts w:hint="eastAsia" w:ascii="宋体" w:hAnsi="宋体"/>
          <w:kern w:val="0"/>
          <w:szCs w:val="21"/>
        </w:rPr>
        <w:t xml:space="preserve">    建筑给水、排水及采暖工程（水压试验）、建筑电气工程（绝缘电阻、接地电阻）、通风与空调工程等检测项目。</w:t>
      </w:r>
    </w:p>
    <w:p w14:paraId="575A4A5A">
      <w:pPr>
        <w:pStyle w:val="100"/>
        <w:adjustRightInd w:val="0"/>
        <w:snapToGrid w:val="0"/>
        <w:spacing w:line="360" w:lineRule="auto"/>
        <w:jc w:val="left"/>
        <w:rPr>
          <w:rFonts w:hint="eastAsia" w:ascii="宋体" w:hAnsi="宋体"/>
          <w:szCs w:val="21"/>
        </w:rPr>
      </w:pPr>
      <w:r>
        <w:rPr>
          <w:rFonts w:hint="eastAsia" w:ascii="宋体" w:hAnsi="宋体"/>
          <w:szCs w:val="21"/>
        </w:rPr>
        <w:t>2.1.2 工程质量检测工作内容还包括：</w:t>
      </w:r>
      <w:r>
        <w:rPr>
          <w:rFonts w:hint="eastAsia" w:ascii="宋体" w:hAnsi="宋体"/>
          <w:szCs w:val="21"/>
          <w:u w:val="single"/>
        </w:rPr>
        <w:t xml:space="preserve">   建筑基坑监测   </w:t>
      </w:r>
      <w:r>
        <w:rPr>
          <w:rFonts w:hint="eastAsia" w:ascii="宋体" w:hAnsi="宋体"/>
          <w:szCs w:val="21"/>
        </w:rPr>
        <w:t>。</w:t>
      </w:r>
    </w:p>
    <w:p w14:paraId="3DE3322A">
      <w:pPr>
        <w:pStyle w:val="100"/>
        <w:spacing w:line="360" w:lineRule="auto"/>
        <w:rPr>
          <w:rFonts w:hint="eastAsia" w:ascii="宋体" w:hAnsi="宋体"/>
          <w:szCs w:val="21"/>
        </w:rPr>
      </w:pPr>
      <w:r>
        <w:rPr>
          <w:rFonts w:hint="eastAsia" w:ascii="宋体" w:hAnsi="宋体"/>
          <w:szCs w:val="21"/>
        </w:rPr>
        <w:t>2.2工程质量检测与相关服务依据</w:t>
      </w:r>
    </w:p>
    <w:p w14:paraId="50085C6F">
      <w:pPr>
        <w:pStyle w:val="100"/>
        <w:spacing w:line="360" w:lineRule="auto"/>
        <w:ind w:firstLine="420" w:firstLineChars="200"/>
        <w:rPr>
          <w:rFonts w:hint="eastAsia" w:ascii="宋体" w:hAnsi="宋体"/>
          <w:szCs w:val="21"/>
        </w:rPr>
      </w:pPr>
      <w:r>
        <w:rPr>
          <w:rFonts w:hint="eastAsia" w:ascii="宋体" w:hAnsi="宋体"/>
          <w:szCs w:val="21"/>
        </w:rPr>
        <w:t>2.2.1 工程质量检测依据包括：</w:t>
      </w:r>
    </w:p>
    <w:p w14:paraId="6BCEECBB">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1、</w:t>
      </w:r>
      <w:r>
        <w:rPr>
          <w:rFonts w:hint="eastAsia" w:ascii="宋体" w:hAnsi="宋体" w:cs="Calibri"/>
          <w:szCs w:val="21"/>
          <w:u w:val="single"/>
        </w:rPr>
        <w:t>法律、法规及规范性文件；</w:t>
      </w:r>
    </w:p>
    <w:p w14:paraId="7C5CBD0A">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2、</w:t>
      </w:r>
      <w:r>
        <w:rPr>
          <w:rFonts w:hint="eastAsia" w:ascii="宋体" w:hAnsi="宋体" w:cs="Calibri"/>
          <w:szCs w:val="21"/>
          <w:u w:val="single"/>
        </w:rPr>
        <w:t>国家、广西壮族自治区、南宁市、行业颁发的规范、规程、标准、规定；</w:t>
      </w:r>
    </w:p>
    <w:p w14:paraId="0CCD1342">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3、</w:t>
      </w:r>
      <w:r>
        <w:rPr>
          <w:rFonts w:hint="eastAsia" w:ascii="宋体" w:hAnsi="宋体" w:cs="Calibri"/>
          <w:szCs w:val="21"/>
          <w:u w:val="single"/>
        </w:rPr>
        <w:t>本合同文件；</w:t>
      </w:r>
    </w:p>
    <w:p w14:paraId="326890BC">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4、</w:t>
      </w:r>
      <w:r>
        <w:rPr>
          <w:rFonts w:hint="eastAsia" w:ascii="宋体" w:hAnsi="宋体" w:cs="Calibri"/>
          <w:szCs w:val="21"/>
          <w:u w:val="single"/>
        </w:rPr>
        <w:t>报价表及说明；</w:t>
      </w:r>
    </w:p>
    <w:p w14:paraId="70855A41">
      <w:pPr>
        <w:pStyle w:val="100"/>
        <w:spacing w:line="360" w:lineRule="auto"/>
        <w:ind w:firstLine="420" w:firstLineChars="200"/>
        <w:rPr>
          <w:rFonts w:hint="eastAsia" w:ascii="宋体" w:hAnsi="宋体" w:cs="Calibri"/>
          <w:szCs w:val="21"/>
          <w:u w:val="single"/>
        </w:rPr>
      </w:pPr>
      <w:r>
        <w:rPr>
          <w:rFonts w:hint="eastAsia" w:ascii="宋体" w:hAnsi="宋体" w:cs="Calibri"/>
          <w:szCs w:val="21"/>
        </w:rPr>
        <w:t>5、</w:t>
      </w:r>
      <w:r>
        <w:rPr>
          <w:rFonts w:hint="eastAsia" w:ascii="宋体" w:hAnsi="宋体" w:cs="Calibri"/>
          <w:szCs w:val="21"/>
          <w:u w:val="single"/>
        </w:rPr>
        <w:t>甲方的管理制度、办法。</w:t>
      </w:r>
    </w:p>
    <w:p w14:paraId="46E46746">
      <w:pPr>
        <w:pStyle w:val="100"/>
        <w:adjustRightInd w:val="0"/>
        <w:snapToGrid w:val="0"/>
        <w:spacing w:line="360" w:lineRule="auto"/>
        <w:ind w:firstLine="420" w:firstLineChars="200"/>
        <w:rPr>
          <w:rFonts w:hint="eastAsia" w:ascii="宋体" w:hAnsi="宋体"/>
          <w:dstrike/>
          <w:szCs w:val="21"/>
        </w:rPr>
      </w:pPr>
      <w:r>
        <w:rPr>
          <w:rFonts w:hint="eastAsia" w:ascii="宋体" w:hAnsi="宋体"/>
          <w:szCs w:val="21"/>
        </w:rPr>
        <w:t>2.2.2 相关服务依据包括：</w:t>
      </w:r>
      <w:r>
        <w:rPr>
          <w:rFonts w:hint="eastAsia" w:ascii="宋体" w:hAnsi="宋体"/>
          <w:szCs w:val="21"/>
          <w:u w:val="single"/>
        </w:rPr>
        <w:t>检测过程应符合现行国家、地方及行业相关法律、法规及规范的规定要求</w:t>
      </w:r>
      <w:r>
        <w:rPr>
          <w:rFonts w:hint="eastAsia" w:ascii="宋体" w:hAnsi="宋体"/>
          <w:szCs w:val="21"/>
        </w:rPr>
        <w:t>。</w:t>
      </w:r>
    </w:p>
    <w:p w14:paraId="435AC56A">
      <w:pPr>
        <w:pStyle w:val="100"/>
        <w:spacing w:line="360" w:lineRule="auto"/>
        <w:rPr>
          <w:rFonts w:hint="eastAsia" w:ascii="宋体" w:hAnsi="宋体"/>
          <w:szCs w:val="21"/>
        </w:rPr>
      </w:pPr>
      <w:r>
        <w:rPr>
          <w:rFonts w:hint="eastAsia" w:ascii="宋体" w:hAnsi="宋体"/>
          <w:szCs w:val="21"/>
        </w:rPr>
        <w:t>2.3检测</w:t>
      </w:r>
      <w:r>
        <w:rPr>
          <w:rFonts w:hint="eastAsia" w:ascii="宋体" w:hAnsi="宋体"/>
          <w:kern w:val="0"/>
          <w:szCs w:val="21"/>
        </w:rPr>
        <w:t>项目负责人</w:t>
      </w:r>
    </w:p>
    <w:p w14:paraId="0C545D4F">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2.3.1 乙方检测项目负责人为：</w:t>
      </w:r>
    </w:p>
    <w:p w14:paraId="1B8C6576">
      <w:pPr>
        <w:pStyle w:val="100"/>
        <w:adjustRightInd w:val="0"/>
        <w:snapToGrid w:val="0"/>
        <w:spacing w:line="360" w:lineRule="auto"/>
        <w:ind w:firstLine="1050" w:firstLineChars="500"/>
        <w:rPr>
          <w:rFonts w:hint="eastAsia" w:ascii="宋体" w:hAnsi="宋体"/>
          <w:szCs w:val="21"/>
        </w:rPr>
      </w:pPr>
      <w:r>
        <w:rPr>
          <w:rFonts w:hint="eastAsia" w:ascii="宋体" w:hAnsi="宋体"/>
          <w:szCs w:val="21"/>
        </w:rPr>
        <w:t>检测项目技术负责人为：</w:t>
      </w:r>
    </w:p>
    <w:p w14:paraId="741D1776">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2.3.2 乙方检测项目负责人的职责：对合同范围内工程质量检测工作负总责；负责编制工程质量检测项目实施策划书，制定检测项目计划表、检测工作流程、质量检测管控重点、不合格项目处理措施、质量保证措施、进度保证措施、安全保证措施等内容；负责统筹管理质量检测巡查工作及月度质量检测台账及检测情况汇报工作；参与甲方组织开展的施工质量专项检查，配合甲方开展质量事故调查及工程质量科研等工作；按时参加甲方、监理、施工单位组织召开的质量检测例会并牵头整改甲方提出的问题。 本合同其他条款及乙方规定的其它职责。</w:t>
      </w:r>
    </w:p>
    <w:p w14:paraId="1B1A0188">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乙方检测项目技术负责人的职责：对合同范围内工程质量检测技术工作负总责；负责审核工程质量检测项目实施策划书；负责按照法律法规、制度及检测合同组织开展质量检测工作，对试验检测报告真实性、准确性负责；负责专项检测方案编制审核；负责检测项目分包等相关业务并对分包单位资质和成果真实性审核；负责对不合格情况的汇报、联络及整改技术指导；负责对现场质量检测人员技术交底及安全教育。本合同其他条款及乙方规定的其它职责。</w:t>
      </w:r>
    </w:p>
    <w:p w14:paraId="4FB97507">
      <w:pPr>
        <w:pStyle w:val="100"/>
        <w:adjustRightInd w:val="0"/>
        <w:snapToGrid w:val="0"/>
        <w:spacing w:line="360" w:lineRule="auto"/>
        <w:ind w:firstLine="420" w:firstLineChars="200"/>
        <w:rPr>
          <w:rFonts w:hint="eastAsia" w:ascii="宋体" w:hAnsi="宋体"/>
          <w:kern w:val="0"/>
          <w:szCs w:val="21"/>
        </w:rPr>
      </w:pPr>
      <w:r>
        <w:rPr>
          <w:rFonts w:hint="eastAsia" w:ascii="宋体" w:hAnsi="宋体"/>
          <w:szCs w:val="21"/>
        </w:rPr>
        <w:t>2.3.3乙方检测项目负责人和检测项目技术负责人如有变</w:t>
      </w:r>
      <w:r>
        <w:rPr>
          <w:rFonts w:hint="eastAsia" w:ascii="宋体" w:hAnsi="宋体"/>
          <w:kern w:val="0"/>
          <w:szCs w:val="21"/>
        </w:rPr>
        <w:t>更，乙方应提前7天通知甲方，并征得甲方书面同意。通知中应当载明继任人的资格、管理经验等资料。继任项目负责人或检测项目技术负责人继续履行2.3.2项约定的职责。未经甲方书面同意，乙方不得擅自更换项目负责人和项目技术负责人。乙方擅自更换项目负责人和项目技术负责人的，应按照专用合同条款的约定承担违约责任。</w:t>
      </w:r>
    </w:p>
    <w:p w14:paraId="18CB7758">
      <w:pPr>
        <w:pStyle w:val="100"/>
        <w:adjustRightInd w:val="0"/>
        <w:snapToGrid w:val="0"/>
        <w:spacing w:line="360" w:lineRule="auto"/>
        <w:ind w:firstLine="420" w:firstLineChars="200"/>
        <w:rPr>
          <w:rFonts w:hint="eastAsia" w:ascii="宋体" w:hAnsi="宋体"/>
          <w:szCs w:val="21"/>
        </w:rPr>
      </w:pPr>
      <w:r>
        <w:rPr>
          <w:rFonts w:hint="eastAsia" w:ascii="宋体" w:hAnsi="宋体"/>
          <w:kern w:val="0"/>
          <w:szCs w:val="21"/>
        </w:rPr>
        <w:t>2.3.4 甲方有权书面通知乙方更换其认为不称职的检测项目负责人或检测项目技术负责人。通知中应当载明要求更换的理由。乙方应在接到更换通知后14天内向甲方提出书面的改进报告。甲方收到报告后仍要求更换的，乙方应在接到第二次更换通知的28天内进行更换，并将新任命的项目负责人或检测项目技术负责人的资格、管理经验等资料书面通知甲方。继任项目负责人或检测项目技术负责人继续履行2.3.2项约定的职责。乙方无正当理由拒绝更换项目负责人或检测项目技术负责人的，应按照专用合同条款的约定承担违约责任。</w:t>
      </w:r>
    </w:p>
    <w:p w14:paraId="50AE30BA">
      <w:pPr>
        <w:pStyle w:val="100"/>
        <w:adjustRightInd w:val="0"/>
        <w:snapToGrid w:val="0"/>
        <w:spacing w:line="360" w:lineRule="auto"/>
        <w:rPr>
          <w:rFonts w:hint="eastAsia" w:ascii="宋体" w:hAnsi="宋体"/>
          <w:szCs w:val="21"/>
        </w:rPr>
      </w:pPr>
      <w:r>
        <w:rPr>
          <w:rFonts w:hint="eastAsia" w:ascii="宋体" w:hAnsi="宋体"/>
          <w:kern w:val="0"/>
          <w:szCs w:val="21"/>
        </w:rPr>
        <w:t xml:space="preserve">2.5 </w:t>
      </w:r>
      <w:r>
        <w:rPr>
          <w:rFonts w:hint="eastAsia" w:ascii="宋体" w:hAnsi="宋体"/>
          <w:szCs w:val="21"/>
        </w:rPr>
        <w:t>提交</w:t>
      </w:r>
      <w:r>
        <w:rPr>
          <w:rFonts w:hint="eastAsia" w:ascii="宋体" w:hAnsi="宋体"/>
          <w:kern w:val="0"/>
          <w:szCs w:val="21"/>
        </w:rPr>
        <w:t>报告</w:t>
      </w:r>
    </w:p>
    <w:p w14:paraId="45902D8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乙方应提交报告的种类、时间和份数</w:t>
      </w:r>
      <w:r>
        <w:rPr>
          <w:rFonts w:hint="eastAsia" w:ascii="宋体" w:hAnsi="宋体" w:cs="Calibri"/>
          <w:kern w:val="0"/>
          <w:szCs w:val="21"/>
        </w:rPr>
        <w:t>：</w:t>
      </w:r>
      <w:r>
        <w:rPr>
          <w:rFonts w:hint="eastAsia" w:ascii="宋体" w:hAnsi="宋体" w:cs="Calibri"/>
          <w:szCs w:val="21"/>
          <w:u w:val="single"/>
        </w:rPr>
        <w:t>乙方向甲方提供检测报告数量暂定一式</w:t>
      </w:r>
      <w:r>
        <w:rPr>
          <w:rFonts w:hint="eastAsia" w:ascii="宋体" w:hAnsi="宋体" w:cs="Calibri"/>
          <w:szCs w:val="21"/>
          <w:u w:val="single"/>
          <w:lang w:val="en-US" w:eastAsia="zh-CN"/>
        </w:rPr>
        <w:t>陆</w:t>
      </w:r>
      <w:r>
        <w:rPr>
          <w:rFonts w:hint="eastAsia" w:ascii="宋体" w:hAnsi="宋体" w:cs="Calibri"/>
          <w:szCs w:val="21"/>
          <w:u w:val="single"/>
        </w:rPr>
        <w:t>份，如因竣工资料归档时</w:t>
      </w:r>
      <w:r>
        <w:rPr>
          <w:rFonts w:hint="eastAsia" w:ascii="宋体" w:hAnsi="宋体" w:cs="Calibri"/>
          <w:szCs w:val="21"/>
          <w:u w:val="single"/>
          <w:lang w:val="en-US" w:eastAsia="zh-CN"/>
        </w:rPr>
        <w:t>陆</w:t>
      </w:r>
      <w:r>
        <w:rPr>
          <w:rFonts w:hint="eastAsia" w:ascii="宋体" w:hAnsi="宋体" w:cs="Calibri"/>
          <w:szCs w:val="21"/>
          <w:u w:val="single"/>
        </w:rPr>
        <w:t>份检测报告不满足原件需求，乙方应按甲方要求补充</w:t>
      </w:r>
      <w:r>
        <w:rPr>
          <w:rFonts w:hint="eastAsia" w:ascii="宋体" w:hAnsi="宋体" w:cs="Calibri"/>
          <w:szCs w:val="21"/>
          <w:u w:val="single"/>
          <w:lang w:val="en-US" w:eastAsia="zh-CN"/>
        </w:rPr>
        <w:t>增加</w:t>
      </w:r>
      <w:r>
        <w:rPr>
          <w:rFonts w:hint="eastAsia" w:ascii="宋体" w:hAnsi="宋体" w:cs="Calibri"/>
          <w:szCs w:val="21"/>
          <w:u w:val="single"/>
        </w:rPr>
        <w:t>提供检测报告</w:t>
      </w:r>
      <w:r>
        <w:rPr>
          <w:rFonts w:hint="eastAsia" w:ascii="宋体" w:hAnsi="宋体" w:cs="Calibri"/>
          <w:szCs w:val="21"/>
          <w:u w:val="single"/>
          <w:lang w:val="en-US" w:eastAsia="zh-CN"/>
        </w:rPr>
        <w:t>份数</w:t>
      </w:r>
      <w:r>
        <w:rPr>
          <w:rFonts w:hint="eastAsia" w:ascii="宋体" w:hAnsi="宋体" w:cs="Calibri"/>
          <w:szCs w:val="21"/>
          <w:u w:val="single"/>
        </w:rPr>
        <w:t>，补充</w:t>
      </w:r>
      <w:r>
        <w:rPr>
          <w:rFonts w:hint="eastAsia" w:ascii="宋体" w:hAnsi="宋体" w:cs="Calibri"/>
          <w:szCs w:val="21"/>
          <w:u w:val="single"/>
          <w:lang w:val="en-US" w:eastAsia="zh-CN"/>
        </w:rPr>
        <w:t>增加</w:t>
      </w:r>
      <w:r>
        <w:rPr>
          <w:rFonts w:hint="eastAsia" w:ascii="宋体" w:hAnsi="宋体" w:cs="Calibri"/>
          <w:szCs w:val="21"/>
          <w:u w:val="single"/>
        </w:rPr>
        <w:t>提供检测报告</w:t>
      </w:r>
      <w:r>
        <w:rPr>
          <w:rFonts w:hint="eastAsia" w:ascii="宋体" w:hAnsi="宋体" w:cs="Calibri"/>
          <w:szCs w:val="21"/>
          <w:u w:val="single"/>
          <w:lang w:val="en-US" w:eastAsia="zh-CN"/>
        </w:rPr>
        <w:t>份数</w:t>
      </w:r>
      <w:r>
        <w:rPr>
          <w:rFonts w:hint="eastAsia" w:ascii="宋体" w:hAnsi="宋体" w:cs="Calibri"/>
          <w:szCs w:val="21"/>
          <w:u w:val="single"/>
        </w:rPr>
        <w:t>的费用已包含在本合同价款中，甲方不再另行支付。</w:t>
      </w:r>
    </w:p>
    <w:p w14:paraId="472F8BB4">
      <w:pPr>
        <w:pStyle w:val="99"/>
        <w:spacing w:line="360" w:lineRule="auto"/>
        <w:rPr>
          <w:rStyle w:val="102"/>
          <w:rFonts w:hint="eastAsia" w:ascii="宋体" w:hAnsi="宋体"/>
          <w:kern w:val="0"/>
        </w:rPr>
      </w:pPr>
      <w:r>
        <w:rPr>
          <w:rStyle w:val="102"/>
          <w:rFonts w:hint="eastAsia" w:ascii="宋体" w:hAnsi="宋体"/>
          <w:kern w:val="0"/>
        </w:rPr>
        <w:t xml:space="preserve"> 2.7 使用甲方的财产</w:t>
      </w:r>
    </w:p>
    <w:p w14:paraId="060F554E">
      <w:pPr>
        <w:pStyle w:val="99"/>
        <w:spacing w:line="360" w:lineRule="auto"/>
        <w:jc w:val="left"/>
        <w:rPr>
          <w:rStyle w:val="102"/>
          <w:rFonts w:hint="eastAsia" w:ascii="宋体" w:hAnsi="宋体"/>
          <w:kern w:val="0"/>
        </w:rPr>
      </w:pPr>
      <w:r>
        <w:rPr>
          <w:rStyle w:val="102"/>
          <w:rFonts w:hint="eastAsia" w:ascii="宋体" w:hAnsi="宋体"/>
          <w:kern w:val="0"/>
        </w:rPr>
        <w:t xml:space="preserve">     </w:t>
      </w:r>
      <w:r>
        <w:rPr>
          <w:rStyle w:val="102"/>
          <w:rFonts w:hint="eastAsia" w:ascii="宋体" w:hAnsi="宋体"/>
        </w:rPr>
        <w:t>附录B中由甲方无偿提供的房屋、场地、设备的所有权属于：</w:t>
      </w:r>
      <w:r>
        <w:rPr>
          <w:rStyle w:val="102"/>
          <w:rFonts w:hint="eastAsia" w:ascii="宋体" w:hAnsi="宋体"/>
          <w:u w:val="single"/>
        </w:rPr>
        <w:t xml:space="preserve"> 甲方  </w:t>
      </w:r>
      <w:r>
        <w:rPr>
          <w:rStyle w:val="102"/>
          <w:rFonts w:hint="eastAsia" w:ascii="宋体" w:hAnsi="宋体"/>
        </w:rPr>
        <w:t>。</w:t>
      </w:r>
    </w:p>
    <w:p w14:paraId="15484DCE">
      <w:pPr>
        <w:pStyle w:val="99"/>
        <w:spacing w:line="360" w:lineRule="auto"/>
        <w:ind w:firstLine="420" w:firstLineChars="200"/>
        <w:rPr>
          <w:rStyle w:val="102"/>
          <w:rFonts w:hint="eastAsia" w:ascii="宋体" w:hAnsi="宋体"/>
        </w:rPr>
      </w:pPr>
      <w:r>
        <w:rPr>
          <w:rStyle w:val="102"/>
          <w:rFonts w:hint="eastAsia" w:ascii="宋体" w:hAnsi="宋体"/>
        </w:rPr>
        <w:t>乙方应在本合同终止后</w:t>
      </w:r>
      <w:r>
        <w:rPr>
          <w:rStyle w:val="102"/>
          <w:rFonts w:hint="eastAsia" w:ascii="宋体" w:hAnsi="宋体"/>
          <w:u w:val="single"/>
        </w:rPr>
        <w:t xml:space="preserve"> 28 </w:t>
      </w:r>
      <w:r>
        <w:rPr>
          <w:rStyle w:val="102"/>
          <w:rFonts w:hint="eastAsia" w:ascii="宋体" w:hAnsi="宋体"/>
        </w:rPr>
        <w:t>天内移交甲方无偿提供的房屋、场地、设备。移交的时间和方式为：</w:t>
      </w:r>
      <w:r>
        <w:rPr>
          <w:rStyle w:val="102"/>
          <w:rFonts w:hint="eastAsia" w:ascii="宋体" w:hAnsi="宋体"/>
          <w:u w:val="single"/>
        </w:rPr>
        <w:t xml:space="preserve"> 收到甲方通知之日起7天内将甲方无偿提供的房屋、场地、设备完好移交</w:t>
      </w:r>
      <w:r>
        <w:rPr>
          <w:rStyle w:val="102"/>
          <w:rFonts w:hint="eastAsia" w:ascii="宋体" w:hAnsi="宋体"/>
        </w:rPr>
        <w:t>。</w:t>
      </w:r>
    </w:p>
    <w:p w14:paraId="11DDA1B8">
      <w:pPr>
        <w:pStyle w:val="99"/>
        <w:spacing w:line="360" w:lineRule="auto"/>
        <w:rPr>
          <w:rStyle w:val="102"/>
          <w:rFonts w:hint="eastAsia" w:ascii="宋体" w:hAnsi="宋体"/>
          <w:kern w:val="0"/>
        </w:rPr>
      </w:pPr>
      <w:r>
        <w:rPr>
          <w:rStyle w:val="102"/>
          <w:rFonts w:hint="eastAsia" w:ascii="宋体" w:hAnsi="宋体"/>
          <w:kern w:val="0"/>
        </w:rPr>
        <w:t>2.8 履约保证金</w:t>
      </w:r>
    </w:p>
    <w:p w14:paraId="7E91C710">
      <w:pPr>
        <w:pStyle w:val="99"/>
        <w:spacing w:line="360" w:lineRule="auto"/>
        <w:ind w:firstLine="420" w:firstLineChars="200"/>
        <w:rPr>
          <w:rStyle w:val="102"/>
          <w:rFonts w:hint="eastAsia" w:ascii="宋体" w:hAnsi="宋体"/>
        </w:rPr>
      </w:pPr>
      <w:r>
        <w:rPr>
          <w:rStyle w:val="102"/>
          <w:rFonts w:hint="eastAsia" w:ascii="宋体" w:hAnsi="宋体"/>
        </w:rPr>
        <w:t>在收到中选通知书后，中选单位须在</w:t>
      </w:r>
      <w:r>
        <w:rPr>
          <w:rStyle w:val="102"/>
          <w:rFonts w:hint="eastAsia" w:ascii="宋体" w:hAnsi="宋体"/>
          <w:u w:val="single"/>
        </w:rPr>
        <w:t>/</w:t>
      </w:r>
      <w:r>
        <w:rPr>
          <w:rStyle w:val="102"/>
          <w:rFonts w:hint="eastAsia" w:ascii="宋体" w:hAnsi="宋体"/>
        </w:rPr>
        <w:t>日内向比选人提交履约保证金（如有）。履约保证金可以银行保函、现金、工程担保保函或保证保险保函等形式。履约保证金的金额：</w:t>
      </w:r>
      <w:r>
        <w:rPr>
          <w:rStyle w:val="102"/>
          <w:rFonts w:hint="eastAsia" w:ascii="宋体" w:hAnsi="宋体"/>
          <w:u w:val="single"/>
        </w:rPr>
        <w:t xml:space="preserve"> / </w:t>
      </w:r>
      <w:r>
        <w:rPr>
          <w:rStyle w:val="102"/>
          <w:rFonts w:hint="eastAsia" w:ascii="宋体" w:hAnsi="宋体"/>
        </w:rPr>
        <w:t>。</w:t>
      </w:r>
    </w:p>
    <w:p w14:paraId="398EABFF">
      <w:pPr>
        <w:pStyle w:val="100"/>
        <w:spacing w:line="360" w:lineRule="auto"/>
        <w:rPr>
          <w:rFonts w:hint="eastAsia" w:ascii="宋体" w:hAnsi="宋体" w:cs="Calibri"/>
          <w:szCs w:val="21"/>
        </w:rPr>
      </w:pPr>
      <w:r>
        <w:rPr>
          <w:rFonts w:hint="eastAsia" w:ascii="宋体" w:hAnsi="宋体" w:cs="Calibri"/>
          <w:szCs w:val="21"/>
        </w:rPr>
        <w:t>2.9乙方的权利与义务</w:t>
      </w:r>
    </w:p>
    <w:p w14:paraId="7615102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2.9.1乙方应对本合同项下的工作全面负责，并严格遵照国家、南宁市、行业对建设工程试验检测的有关规定开展工作。</w:t>
      </w:r>
      <w:r>
        <w:rPr>
          <w:rStyle w:val="102"/>
          <w:rFonts w:hint="eastAsia" w:ascii="宋体" w:hAnsi="宋体"/>
        </w:rPr>
        <w:t>在达到进场条件后，</w:t>
      </w:r>
      <w:r>
        <w:rPr>
          <w:rStyle w:val="102"/>
          <w:rFonts w:hint="eastAsia" w:ascii="宋体" w:hAnsi="宋体"/>
          <w:u w:val="single"/>
        </w:rPr>
        <w:t>乙方应于甲方通知后24小时内进场检测\提取样品（如有特殊情况不能按时进场的，</w:t>
      </w:r>
      <w:r>
        <w:rPr>
          <w:rStyle w:val="102"/>
          <w:rFonts w:hint="eastAsia" w:ascii="宋体" w:hAnsi="宋体"/>
          <w:u w:val="single"/>
          <w:lang w:val="en-US" w:eastAsia="zh-CN"/>
        </w:rPr>
        <w:t>应</w:t>
      </w:r>
      <w:r>
        <w:rPr>
          <w:rStyle w:val="102"/>
          <w:rFonts w:hint="eastAsia" w:ascii="宋体" w:hAnsi="宋体"/>
          <w:u w:val="single"/>
        </w:rPr>
        <w:t>可向甲方书面说明原因）</w:t>
      </w:r>
      <w:r>
        <w:rPr>
          <w:rStyle w:val="102"/>
          <w:rFonts w:hint="eastAsia" w:ascii="宋体" w:hAnsi="宋体"/>
        </w:rPr>
        <w:t>。</w:t>
      </w:r>
      <w:r>
        <w:rPr>
          <w:rStyle w:val="38"/>
          <w:rFonts w:hint="eastAsia" w:ascii="宋体" w:hAnsi="宋体" w:cs="Calibri"/>
          <w:szCs w:val="21"/>
          <w:highlight w:val="none"/>
          <w:lang w:val="en-US" w:eastAsia="zh-CN"/>
        </w:rPr>
        <w:t>乙方应当具备相应的检测资质，并在合同履行期间保持资质的有效性。乙方应当配备具有相应资格的检测人员，确保检测工作的质量和效率。甲方有权随时检查乙方的资质和人员配备情况，如发现不符合要求，有权要求乙方限期整改。</w:t>
      </w:r>
    </w:p>
    <w:p w14:paraId="291BC657">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2.9.2合同签订后并于检测工作实施前，乙方应根据本工程情况编制《检测项目实施策划书》，《检测项目实施策划书》中需包含本项目所需实施的各类检测项目以及各类检测项目正常检测所需要的的时间等内容。</w:t>
      </w:r>
    </w:p>
    <w:p w14:paraId="2994D31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2.9.3乙方收到甲方提供的文件及资料等工作依据后，应仔细审查，如发现任何错误、失误或缺陷，应在发现后24小时内以书面形式通知甲方。</w:t>
      </w:r>
    </w:p>
    <w:p w14:paraId="4D73113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2.9.4乙方须按照国家、自治区、南宁市、行业的有关技术规范、标准、规定实施本工程的试验检测工作。如遇规范、标准、规定对同一问题的处理出现相互矛盾的情况时，乙方应通知甲方，经甲方同意后方可执行。</w:t>
      </w:r>
    </w:p>
    <w:p w14:paraId="526942F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2.9.5乙方应按要求向甲方提供相关的检测情况及技术报告，并对其完整性、正确性负责，以满足施工质量、进度要求；必要时应向甲方进行专题汇报。</w:t>
      </w:r>
    </w:p>
    <w:p w14:paraId="2B3B474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2.9.6乙方的项目负责人和技术负责人，在合同履行期间不得擅自更换。</w:t>
      </w:r>
    </w:p>
    <w:p w14:paraId="1C2AACE3">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2.9.7乙方须对所有技术方法的完备性、稳定性和安全性承担全部责任，对其工作人员在工作中的失误、疏忽、玩忽职守、弄虚作假承担全部责任。</w:t>
      </w:r>
    </w:p>
    <w:p w14:paraId="2C37537D">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2.9.8乙方应能及时提供真实的原始数据和中间数据，</w:t>
      </w:r>
      <w:r>
        <w:rPr>
          <w:rStyle w:val="38"/>
          <w:rFonts w:hint="eastAsia" w:ascii="宋体" w:hAnsi="宋体" w:cs="Calibri"/>
          <w:szCs w:val="21"/>
          <w:highlight w:val="none"/>
          <w:lang w:val="en-US" w:eastAsia="zh-CN"/>
        </w:rPr>
        <w:t>确保检测过程可追溯，</w:t>
      </w:r>
      <w:r>
        <w:rPr>
          <w:rFonts w:hint="eastAsia" w:ascii="宋体" w:hAnsi="宋体" w:cs="Calibri"/>
          <w:szCs w:val="21"/>
        </w:rPr>
        <w:t>对数据进行科学分析、整理并报告甲方。</w:t>
      </w:r>
    </w:p>
    <w:p w14:paraId="618A9FC6">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2.9.9乙方对甲方提供的一切资料文件负有保密义务，不得泄露或转让给第三方。</w:t>
      </w:r>
    </w:p>
    <w:p w14:paraId="1E20661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2.9.10乙方应当及时到工程所在地开展检测工作。</w:t>
      </w:r>
    </w:p>
    <w:p w14:paraId="5BF86CAC">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2.9.11 检测报告出现不合格项目时，乙方应在检测结果出具后1小时内向甲方电话报告，并在24小时内提供书面检测报告。在电话报告甲方前，乙方不能将不合格项目检测结果告知给施工人。</w:t>
      </w:r>
    </w:p>
    <w:p w14:paraId="646DDBCC">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2.9.12 接收试件或样品后，乙方应在规范要求的时间内完成检测服务、出具报告，并及时通知施工单位领取检测报告。</w:t>
      </w:r>
      <w:r>
        <w:rPr>
          <w:rStyle w:val="38"/>
          <w:rFonts w:hint="eastAsia" w:ascii="宋体" w:hAnsi="宋体" w:cs="Calibri"/>
          <w:szCs w:val="21"/>
          <w:highlight w:val="none"/>
          <w:lang w:val="en-US" w:eastAsia="zh-CN"/>
        </w:rPr>
        <w:t>乙方需明确各类检测项目的最长完成时限及逾期处理措施及后果，确保检测进度可控。</w:t>
      </w:r>
    </w:p>
    <w:p w14:paraId="65960EB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2.9.13 乙方向甲方提供检测报告数量暂定一式</w:t>
      </w:r>
      <w:r>
        <w:rPr>
          <w:rFonts w:hint="eastAsia" w:ascii="宋体" w:hAnsi="宋体" w:cs="Calibri"/>
          <w:szCs w:val="21"/>
          <w:lang w:val="en-US" w:eastAsia="zh-CN"/>
        </w:rPr>
        <w:t>陆</w:t>
      </w:r>
      <w:r>
        <w:rPr>
          <w:rFonts w:hint="eastAsia" w:ascii="宋体" w:hAnsi="宋体" w:cs="Calibri"/>
          <w:szCs w:val="21"/>
        </w:rPr>
        <w:t>份，如因竣工资料归档时</w:t>
      </w:r>
      <w:r>
        <w:rPr>
          <w:rFonts w:hint="eastAsia" w:ascii="宋体" w:hAnsi="宋体" w:cs="Calibri"/>
          <w:szCs w:val="21"/>
          <w:lang w:val="en-US" w:eastAsia="zh-CN"/>
        </w:rPr>
        <w:t>陆</w:t>
      </w:r>
      <w:r>
        <w:rPr>
          <w:rFonts w:hint="eastAsia" w:ascii="宋体" w:hAnsi="宋体" w:cs="Calibri"/>
          <w:szCs w:val="21"/>
        </w:rPr>
        <w:t>份检测报告不满足原件需求，乙方应按甲方要求补充</w:t>
      </w:r>
      <w:r>
        <w:rPr>
          <w:rFonts w:hint="eastAsia" w:ascii="宋体" w:hAnsi="宋体" w:cs="Calibri"/>
          <w:szCs w:val="21"/>
          <w:lang w:val="en-US" w:eastAsia="zh-CN"/>
        </w:rPr>
        <w:t>增加</w:t>
      </w:r>
      <w:r>
        <w:rPr>
          <w:rFonts w:hint="eastAsia" w:ascii="宋体" w:hAnsi="宋体" w:cs="Calibri"/>
          <w:szCs w:val="21"/>
        </w:rPr>
        <w:t>提供检测报告</w:t>
      </w:r>
      <w:r>
        <w:rPr>
          <w:rFonts w:hint="eastAsia" w:ascii="宋体" w:hAnsi="宋体" w:cs="Calibri"/>
          <w:szCs w:val="21"/>
          <w:lang w:val="en-US" w:eastAsia="zh-CN"/>
        </w:rPr>
        <w:t>份数</w:t>
      </w:r>
      <w:r>
        <w:rPr>
          <w:rFonts w:hint="eastAsia" w:ascii="宋体" w:hAnsi="宋体" w:cs="Calibri"/>
          <w:szCs w:val="21"/>
        </w:rPr>
        <w:t>，补充</w:t>
      </w:r>
      <w:r>
        <w:rPr>
          <w:rFonts w:hint="eastAsia" w:ascii="宋体" w:hAnsi="宋体" w:cs="Calibri"/>
          <w:szCs w:val="21"/>
          <w:lang w:val="en-US" w:eastAsia="zh-CN"/>
        </w:rPr>
        <w:t>增加</w:t>
      </w:r>
      <w:r>
        <w:rPr>
          <w:rFonts w:hint="eastAsia" w:ascii="宋体" w:hAnsi="宋体" w:cs="Calibri"/>
          <w:szCs w:val="21"/>
        </w:rPr>
        <w:t>提供检测报告</w:t>
      </w:r>
      <w:r>
        <w:rPr>
          <w:rFonts w:hint="eastAsia" w:ascii="宋体" w:hAnsi="宋体" w:cs="Calibri"/>
          <w:szCs w:val="21"/>
          <w:lang w:val="en-US" w:eastAsia="zh-CN"/>
        </w:rPr>
        <w:t>份数</w:t>
      </w:r>
      <w:r>
        <w:rPr>
          <w:rFonts w:hint="eastAsia" w:ascii="宋体" w:hAnsi="宋体" w:cs="Calibri"/>
          <w:szCs w:val="21"/>
        </w:rPr>
        <w:t>的费用已包含在本合同价款中，甲方不再另行支付。如因乙方原因导致需更改检测报告的，增加的相关费用由乙方负责，如因甲方、监理人、施工人原因导致需更改报告的，增加的费用由甲方、监理人、施工人负责。</w:t>
      </w:r>
    </w:p>
    <w:p w14:paraId="48BFEBC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2.9.14乙方进入工地现场进行试验检测时，应遵守工地施工规章制度，正确佩戴劳保用品；当现场出现影响乙方人员人身安全情况时，应暂停试验检测工作。乙方应对本公司人员人身的安全负责。</w:t>
      </w:r>
    </w:p>
    <w:p w14:paraId="05C62FC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2.9.15乙方应严格执行甲方的相关工程质量检测管理办法及工程质量检测实施细则等质量检测管理制度，并接受甲方的各类检查和考评。</w:t>
      </w:r>
    </w:p>
    <w:p w14:paraId="1F24AFE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2.9.16乙方每月25日应向甲方提供一期《检测月报》，本月《检测月报》中必须涵盖上月检测费用及检测费用累计，并对其完整性、真实性、公正性负责，以满足施工质量和进度控制要求。情况特殊应及时提供专题报告；报告的具体格式、内容、份数等必须符合甲方的要求。另外，为了实行检测的计算机管理，检测报告均应同时上交电子文档。全部工程竣工后，乙方应按甲方要求的格式及数量向甲方移交检测成果。</w:t>
      </w:r>
    </w:p>
    <w:p w14:paraId="5D7C0D7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2.9.17检测试验的质量及赔偿</w:t>
      </w:r>
    </w:p>
    <w:p w14:paraId="7B1EBB44">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2.9.17.1乙方对检测试验的质量和数据的准确性负完全责任,如果因乙方过失或服务水平低下、检测试验数据错误而造成甲方损失的，甲方有权要求乙方赔偿。</w:t>
      </w:r>
    </w:p>
    <w:p w14:paraId="650322C0">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2.9.17.2由于乙方原因造成的扩大检测试验，由乙方自行承担全部责任并不得向甲方收取其他任何费用。</w:t>
      </w:r>
    </w:p>
    <w:p w14:paraId="4459141D">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2.9.17.3由于乙方不能按甲方指定的时间和要求完全完成检测试验工作，甲方有权委托其他质量检测单位参与本项目检测试验，发生的检测试验费用由乙方负责支付，费用高于乙方投标报价的，则该多出部分由乙方承担。</w:t>
      </w:r>
    </w:p>
    <w:p w14:paraId="286579B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2.9.17.4如多方对乙方出具的检测试验结论存有异议，须另聘请得到各方认可并具有相应资质的质量检测单位进行鉴定检验，以鉴定检验的结论为准，如果是由于乙方过失造成的检测试验错误，乙方需负责另聘请质量检测单位</w:t>
      </w:r>
      <w:r>
        <w:rPr>
          <w:rFonts w:hint="eastAsia" w:ascii="宋体" w:hAnsi="宋体" w:cs="Calibri"/>
          <w:szCs w:val="21"/>
          <w:lang w:val="en-US" w:eastAsia="zh-CN"/>
        </w:rPr>
        <w:t>的</w:t>
      </w:r>
      <w:r>
        <w:rPr>
          <w:rFonts w:hint="eastAsia" w:ascii="宋体" w:hAnsi="宋体" w:cs="Calibri"/>
          <w:szCs w:val="21"/>
        </w:rPr>
        <w:t>鉴定检验费用，对甲方造成损失的，乙方应赔偿相应损失。</w:t>
      </w:r>
    </w:p>
    <w:p w14:paraId="57FC6CB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2.9.18乙方不得承担本项目范围内施工承包商或监理单位委托的质量抽检工作。</w:t>
      </w:r>
    </w:p>
    <w:p w14:paraId="09E3FB55">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 xml:space="preserve">3. 甲方义务  </w:t>
      </w:r>
    </w:p>
    <w:p w14:paraId="0A2DA49A">
      <w:pPr>
        <w:pStyle w:val="100"/>
        <w:snapToGrid w:val="0"/>
        <w:spacing w:line="360" w:lineRule="auto"/>
        <w:rPr>
          <w:rFonts w:hint="eastAsia" w:ascii="宋体" w:hAnsi="宋体"/>
          <w:szCs w:val="21"/>
        </w:rPr>
      </w:pPr>
      <w:r>
        <w:rPr>
          <w:rFonts w:hint="eastAsia" w:ascii="宋体" w:hAnsi="宋体"/>
          <w:kern w:val="0"/>
          <w:szCs w:val="21"/>
        </w:rPr>
        <w:t>3.3甲方代表</w:t>
      </w:r>
    </w:p>
    <w:p w14:paraId="14106EAE">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甲方代表为：</w:t>
      </w:r>
      <w:r>
        <w:rPr>
          <w:rFonts w:hint="eastAsia" w:ascii="宋体" w:hAnsi="宋体"/>
          <w:szCs w:val="21"/>
          <w:u w:val="single"/>
        </w:rPr>
        <w:t xml:space="preserve">                                        </w:t>
      </w:r>
      <w:r>
        <w:rPr>
          <w:rFonts w:hint="eastAsia" w:ascii="宋体" w:hAnsi="宋体"/>
          <w:szCs w:val="21"/>
        </w:rPr>
        <w:t>。</w:t>
      </w:r>
    </w:p>
    <w:p w14:paraId="5572CEAB">
      <w:pPr>
        <w:pStyle w:val="100"/>
        <w:spacing w:line="360" w:lineRule="auto"/>
        <w:rPr>
          <w:rFonts w:hint="eastAsia" w:ascii="宋体" w:hAnsi="宋体"/>
          <w:szCs w:val="21"/>
        </w:rPr>
      </w:pPr>
      <w:r>
        <w:rPr>
          <w:rFonts w:hint="eastAsia" w:ascii="宋体" w:hAnsi="宋体"/>
          <w:szCs w:val="21"/>
        </w:rPr>
        <w:t>3.4 答复</w:t>
      </w:r>
    </w:p>
    <w:p w14:paraId="306F5E93">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甲方同意在</w:t>
      </w:r>
      <w:r>
        <w:rPr>
          <w:rFonts w:hint="eastAsia" w:ascii="宋体" w:hAnsi="宋体"/>
          <w:szCs w:val="21"/>
          <w:u w:val="single"/>
        </w:rPr>
        <w:t xml:space="preserve">  15  </w:t>
      </w:r>
      <w:r>
        <w:rPr>
          <w:rFonts w:hint="eastAsia" w:ascii="宋体" w:hAnsi="宋体"/>
          <w:szCs w:val="21"/>
        </w:rPr>
        <w:t>天内，对乙方书面提交并要求做出决定的事宜给予书面答复。</w:t>
      </w:r>
    </w:p>
    <w:p w14:paraId="3B8BE8D2">
      <w:pPr>
        <w:pStyle w:val="100"/>
        <w:adjustRightInd w:val="0"/>
        <w:snapToGrid w:val="0"/>
        <w:spacing w:line="360" w:lineRule="auto"/>
        <w:rPr>
          <w:rFonts w:hint="eastAsia" w:ascii="宋体" w:hAnsi="宋体" w:cs="Calibri"/>
          <w:szCs w:val="21"/>
        </w:rPr>
      </w:pPr>
      <w:r>
        <w:rPr>
          <w:rFonts w:hint="eastAsia" w:ascii="宋体" w:hAnsi="宋体" w:cs="Calibri"/>
          <w:szCs w:val="21"/>
        </w:rPr>
        <w:t>3.6甲方的权利与义务</w:t>
      </w:r>
    </w:p>
    <w:p w14:paraId="016F9BB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3.6.1签订合同后，甲方将向乙方免费提供检测工作所需的文件及资料。</w:t>
      </w:r>
    </w:p>
    <w:p w14:paraId="31B512F2">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3.6.2甲方负责协调施工人、监理人和乙方，保证乙方顺利进入现场工作。</w:t>
      </w:r>
    </w:p>
    <w:p w14:paraId="0AA49D7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3.6.3在乙方按照合同约定完成相应服务后，甲方应向其支付相应服务费用。</w:t>
      </w:r>
    </w:p>
    <w:p w14:paraId="683AA60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3.6.4甲方有权对乙方派出的机构与人员进行审查，并对其工作进行检查和监督；对不称职的、严重失职的、有故意或恶意违约行为的人员，甲方有权要求更换，乙方应在约定时间内更换具有同等资历人员，并应事先获得甲方的审查同意。</w:t>
      </w:r>
    </w:p>
    <w:p w14:paraId="2CFF518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3.6.5甲方有权根据工作进展情况向乙方安排检测工作，乙方必须积极配合甲方的管理需要。</w:t>
      </w:r>
    </w:p>
    <w:p w14:paraId="59E7DCC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3.6.6乙方在其承担的所有试验检测项目中若存在弄虚作假行为的，甲方有权</w:t>
      </w:r>
      <w:r>
        <w:rPr>
          <w:rFonts w:hint="eastAsia" w:ascii="宋体" w:hAnsi="宋体" w:cs="Calibri"/>
          <w:szCs w:val="21"/>
          <w:lang w:val="en-US" w:eastAsia="zh-CN"/>
        </w:rPr>
        <w:t>解除、</w:t>
      </w:r>
      <w:r>
        <w:rPr>
          <w:rFonts w:hint="eastAsia" w:ascii="宋体" w:hAnsi="宋体" w:cs="Calibri"/>
          <w:szCs w:val="21"/>
        </w:rPr>
        <w:t>终止合同。</w:t>
      </w:r>
    </w:p>
    <w:p w14:paraId="2F0D4FE7">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3.6.7甲方有权因各种原因（如前期工作、施工延误等）对检测服务周期作调整或顺延。</w:t>
      </w:r>
    </w:p>
    <w:p w14:paraId="2CBF1EB2">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3.6.8甲方有权按合同和甲方的管理办法对乙方的工作进行检查和考评，有权将检查和考评结果报送政府主管部门并按合同和甲方的管理办法对乙方进行奖惩。</w:t>
      </w:r>
    </w:p>
    <w:p w14:paraId="3B095AF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3.6.9甲方有权按进度计划检查检测服务完成情况，包括工作进展、过程文件、成果提交情况等；若发现问题，将责令乙方采取有效的组织、经济或技术措施予以纠正。</w:t>
      </w:r>
    </w:p>
    <w:p w14:paraId="70F3C0CB">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3.6.10甲方有权对乙方投标报价中明显不合理的单价进行调整。</w:t>
      </w:r>
    </w:p>
    <w:p w14:paraId="523830B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3.6.11甲方有权根据工程实际情况调整乙方的工作内容，并依据乙方完成的工作内容及数量确定本合同的服务费用；但这种调整不得交由其他检测单位完成。</w:t>
      </w:r>
    </w:p>
    <w:p w14:paraId="50B2D2BF">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3.6.12乙方的实际进度与计划相比滞后，影响工作开展或进行，甲方有权通知乙方应采取必要措施，以加快进度，确保其能在预定的检测服务周期内完成任务或满足甲方需求。乙方无权要求为采取这些措施而索取任何附加费用。如乙方在接到甲方通知后 7 日内，未能采取加快工作进度的措施，致使实际进度进一步滞后，或虽采取了一定措施但绩效不明显，甲方可发出书面警告或警示约谈。如乙方在接到书面警告 14 日内仍无法按计划完成，甲方可将本检测合同中的一部分工作指定给其它单位完成。在不解除本合同规定的乙方责任和义务的同时，乙方应承担因此所增加的一切费用。</w:t>
      </w:r>
    </w:p>
    <w:p w14:paraId="774BCE89">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4. 违约责任</w:t>
      </w:r>
    </w:p>
    <w:p w14:paraId="323F6637">
      <w:pPr>
        <w:pStyle w:val="100"/>
        <w:spacing w:line="360" w:lineRule="auto"/>
        <w:rPr>
          <w:rFonts w:hint="eastAsia" w:ascii="宋体" w:hAnsi="宋体"/>
          <w:szCs w:val="21"/>
        </w:rPr>
      </w:pPr>
      <w:r>
        <w:rPr>
          <w:rFonts w:hint="eastAsia" w:ascii="宋体" w:hAnsi="宋体"/>
          <w:szCs w:val="21"/>
        </w:rPr>
        <w:t>4.1 乙方的违约责任</w:t>
      </w:r>
    </w:p>
    <w:p w14:paraId="45411CFA">
      <w:pPr>
        <w:pStyle w:val="100"/>
        <w:adjustRightInd w:val="0"/>
        <w:snapToGrid w:val="0"/>
        <w:spacing w:line="360" w:lineRule="auto"/>
        <w:ind w:firstLine="420" w:firstLineChars="200"/>
        <w:rPr>
          <w:rFonts w:hint="eastAsia" w:ascii="宋体" w:hAnsi="宋体"/>
          <w:kern w:val="0"/>
          <w:szCs w:val="21"/>
        </w:rPr>
      </w:pPr>
      <w:r>
        <w:rPr>
          <w:rFonts w:hint="eastAsia" w:ascii="宋体" w:hAnsi="宋体"/>
          <w:kern w:val="0"/>
          <w:szCs w:val="21"/>
        </w:rPr>
        <w:t>4.1.1乙方赔偿金额按下列方法确定（由甲乙双方签订合同时明确）。</w:t>
      </w:r>
    </w:p>
    <w:p w14:paraId="6E018A3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乙方的实际进度与计划相比滞后，影响工作开展或进行，甲方有权通知乙方应采取必要措施，以加快进度，确保其能在预定的检测服务周期内完成任务或满足甲方需求。乙方无权要求为采取这些措施而索取任何附加费用。</w:t>
      </w:r>
    </w:p>
    <w:p w14:paraId="4C2079A8">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4.1.1.2如乙方在接到甲方通知后7日内，未能采取加快工作进度的措施，致使实际进度进一步滞后，或虽采取了一定措施但绩效不明显，甲方可发出书面警告或警示约谈。</w:t>
      </w:r>
    </w:p>
    <w:p w14:paraId="14E810D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4.1.1.3如乙方在接到书面警告14日内仍无法按计划完成，甲方可将本检测合同中的一部分工作指定给其它单位完成。在不解除本合同规定的乙方责任和义务的同时，乙方应承担因此所增加的一切费用。</w:t>
      </w:r>
    </w:p>
    <w:p w14:paraId="25DB477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4.1.1.4如乙方未能按照合同约定或甲方要求的进度计划完成相应服务、提交合格的检测报告的，则乙方应当按</w:t>
      </w:r>
      <w:r>
        <w:rPr>
          <w:rFonts w:hint="eastAsia" w:ascii="宋体" w:hAnsi="宋体" w:cs="Calibri"/>
          <w:szCs w:val="21"/>
          <w:lang w:val="en-US" w:eastAsia="zh-CN"/>
        </w:rPr>
        <w:t>人民币</w:t>
      </w:r>
      <w:r>
        <w:rPr>
          <w:rFonts w:hint="eastAsia" w:ascii="宋体" w:hAnsi="宋体" w:cs="Calibri"/>
          <w:szCs w:val="21"/>
        </w:rPr>
        <w:t>5000元/天的金额向甲方支付逾期违约金。逾期超过10天的，甲方有权</w:t>
      </w:r>
      <w:r>
        <w:rPr>
          <w:rFonts w:hint="eastAsia" w:ascii="宋体" w:hAnsi="宋体" w:cs="Calibri"/>
          <w:szCs w:val="21"/>
          <w:lang w:val="en-US" w:eastAsia="zh-CN"/>
        </w:rPr>
        <w:t>解除、</w:t>
      </w:r>
      <w:r>
        <w:rPr>
          <w:rFonts w:hint="eastAsia" w:ascii="宋体" w:hAnsi="宋体" w:cs="Calibri"/>
          <w:szCs w:val="21"/>
        </w:rPr>
        <w:t>终止本合同。合同</w:t>
      </w:r>
      <w:r>
        <w:rPr>
          <w:rFonts w:hint="eastAsia" w:ascii="宋体" w:hAnsi="宋体" w:cs="Calibri"/>
          <w:szCs w:val="21"/>
          <w:lang w:val="en-US" w:eastAsia="zh-CN"/>
        </w:rPr>
        <w:t>解除、</w:t>
      </w:r>
      <w:r>
        <w:rPr>
          <w:rFonts w:hint="eastAsia" w:ascii="宋体" w:hAnsi="宋体" w:cs="Calibri"/>
          <w:szCs w:val="21"/>
        </w:rPr>
        <w:t>终止后，甲方有权向乙方主张签约合同价20%的违约金。</w:t>
      </w:r>
    </w:p>
    <w:p w14:paraId="6851C35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逾期时间的计算方法：乙方提供能够满足合同要求的完整的检测报告等文件资料的日期，与合同约定或甲方要求的完成日期之差，按天计算。</w:t>
      </w:r>
    </w:p>
    <w:p w14:paraId="23C017BB">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4.1.1.5甲方可以从应付乙方的任何款项中或保证金中直接扣除违约金，或者采用其他扣款方法。逾期违约金的扣除，并不免除合同规定的乙方对完成本检测任务的义务和责任。</w:t>
      </w:r>
    </w:p>
    <w:p w14:paraId="1B5B3814">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4.1.1.6出现下列情况时，乙方应承担相应的违约责任，并承担相应的赔偿及损失：</w:t>
      </w:r>
    </w:p>
    <w:p w14:paraId="15831443">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(1)乙方人员配备不符合合同要求；</w:t>
      </w:r>
    </w:p>
    <w:p w14:paraId="60ACFC4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(2)检测设备及仪器不符合要求；</w:t>
      </w:r>
    </w:p>
    <w:p w14:paraId="6756CA2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(3)环境条件不符合检测要求；</w:t>
      </w:r>
    </w:p>
    <w:p w14:paraId="0796AB11">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(4)检测过程中未执行有关检测标准和要求或弄虚作假；</w:t>
      </w:r>
    </w:p>
    <w:p w14:paraId="3A2D5DA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(5)检测报告或中间结果报告未及时提交等。</w:t>
      </w:r>
    </w:p>
    <w:p w14:paraId="796FA00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4.1.1.7乙方因违反合同约定或其自身原因造成甲方损失时，乙方应当承担相应的违约责任，并根据造成的损失情况向甲方进行赔偿。</w:t>
      </w:r>
    </w:p>
    <w:p w14:paraId="4A5AC86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4.1.1.8如因乙方服务不到位，被施工人、监理人投诉超过2次的（不含），一经查实，甲方将视情况，对乙方处以</w:t>
      </w:r>
      <w:r>
        <w:rPr>
          <w:rFonts w:hint="eastAsia" w:ascii="宋体" w:hAnsi="宋体" w:cs="Calibri"/>
          <w:szCs w:val="21"/>
          <w:lang w:val="en-US" w:eastAsia="zh-CN"/>
        </w:rPr>
        <w:t>人民币</w:t>
      </w:r>
      <w:r>
        <w:rPr>
          <w:rFonts w:hint="eastAsia" w:ascii="宋体" w:hAnsi="宋体" w:cs="Calibri"/>
          <w:szCs w:val="21"/>
        </w:rPr>
        <w:t>2000-5000元/次的违约金；</w:t>
      </w:r>
    </w:p>
    <w:p w14:paraId="17C77A3B">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乙方未按合同和甲方规定的时间出具合格的检测报告的影响工程进度的，甲方将视情况，对乙方处以</w:t>
      </w:r>
      <w:r>
        <w:rPr>
          <w:rFonts w:hint="eastAsia" w:ascii="宋体" w:hAnsi="宋体" w:cs="Calibri"/>
          <w:szCs w:val="21"/>
          <w:lang w:val="en-US" w:eastAsia="zh-CN"/>
        </w:rPr>
        <w:t>人民币</w:t>
      </w:r>
      <w:r>
        <w:rPr>
          <w:rFonts w:hint="eastAsia" w:ascii="宋体" w:hAnsi="宋体" w:cs="Calibri"/>
          <w:szCs w:val="21"/>
        </w:rPr>
        <w:t>5000-10000元/次的违约金。且甲方有权</w:t>
      </w:r>
      <w:r>
        <w:rPr>
          <w:rFonts w:hint="eastAsia" w:ascii="宋体" w:hAnsi="宋体" w:cs="Calibri"/>
          <w:szCs w:val="21"/>
          <w:lang w:val="en-US" w:eastAsia="zh-CN"/>
        </w:rPr>
        <w:t>解除、</w:t>
      </w:r>
      <w:r>
        <w:rPr>
          <w:rFonts w:hint="eastAsia" w:ascii="宋体" w:hAnsi="宋体" w:cs="Calibri"/>
          <w:szCs w:val="21"/>
        </w:rPr>
        <w:t>终止合同，乙方承担由此造成的全部损失。</w:t>
      </w:r>
    </w:p>
    <w:p w14:paraId="5AA8D63D">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4.1.1.9 乙方必须保证人员的稳定。投标文件内明确的主要技术人员作为合同文件的重要内容，原则上投标的项目负责人、技术负责人不得私自更换，如更换乙方人员必需经甲方同意；如乙方未经甲方同意擅自更换的，需按以下条款承担相应违约责任并限期整改。</w:t>
      </w:r>
    </w:p>
    <w:p w14:paraId="1A2FD3D4">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 xml:space="preserve">    更换项目负责人：</w:t>
      </w:r>
      <w:r>
        <w:rPr>
          <w:rFonts w:hint="eastAsia" w:ascii="宋体" w:hAnsi="宋体" w:cs="Calibri"/>
          <w:szCs w:val="21"/>
          <w:lang w:val="en-US" w:eastAsia="zh-CN"/>
        </w:rPr>
        <w:t>人民币</w:t>
      </w:r>
      <w:r>
        <w:rPr>
          <w:rFonts w:hint="eastAsia" w:ascii="宋体" w:hAnsi="宋体" w:cs="Calibri"/>
          <w:szCs w:val="21"/>
        </w:rPr>
        <w:t>5万元/人次</w:t>
      </w:r>
    </w:p>
    <w:p w14:paraId="37DE348C">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 xml:space="preserve">    更换技术负责人：</w:t>
      </w:r>
      <w:r>
        <w:rPr>
          <w:rFonts w:hint="eastAsia" w:ascii="宋体" w:hAnsi="宋体" w:cs="Calibri"/>
          <w:szCs w:val="21"/>
          <w:lang w:val="en-US" w:eastAsia="zh-CN"/>
        </w:rPr>
        <w:t>人民币</w:t>
      </w:r>
      <w:r>
        <w:rPr>
          <w:rFonts w:hint="eastAsia" w:ascii="宋体" w:hAnsi="宋体" w:cs="Calibri"/>
          <w:szCs w:val="21"/>
        </w:rPr>
        <w:t>2.5万元/人次</w:t>
      </w:r>
    </w:p>
    <w:p w14:paraId="6292B21A">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 xml:space="preserve">   乙方项目负责人暂时离开本项目的，应事先向甲方书面请假，并委派代表代行职责。</w:t>
      </w:r>
    </w:p>
    <w:p w14:paraId="30C78815">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4.1.1.10甲方要求更换乙方人员的，乙方应按甲方要求时限整改，时限内整改满足甲方要求的</w:t>
      </w:r>
      <w:r>
        <w:rPr>
          <w:rFonts w:hint="eastAsia" w:ascii="宋体" w:hAnsi="宋体" w:cs="Calibri"/>
          <w:szCs w:val="21"/>
          <w:lang w:val="en-US" w:eastAsia="zh-CN"/>
        </w:rPr>
        <w:t>无须支付违约金</w:t>
      </w:r>
      <w:r>
        <w:rPr>
          <w:rFonts w:hint="eastAsia" w:ascii="宋体" w:hAnsi="宋体" w:cs="Calibri"/>
          <w:szCs w:val="21"/>
        </w:rPr>
        <w:t>；超出时限仍不能满足甲方要求的视为乙方违约，</w:t>
      </w:r>
      <w:r>
        <w:rPr>
          <w:rFonts w:hint="eastAsia" w:ascii="宋体" w:hAnsi="宋体" w:cs="Calibri"/>
          <w:szCs w:val="21"/>
          <w:lang w:val="en-US" w:eastAsia="zh-CN"/>
        </w:rPr>
        <w:t>乙方按人民币</w:t>
      </w:r>
      <w:r>
        <w:rPr>
          <w:rFonts w:hint="eastAsia" w:ascii="宋体" w:hAnsi="宋体" w:cs="Calibri"/>
          <w:szCs w:val="21"/>
        </w:rPr>
        <w:t>1万元/天/人次</w:t>
      </w:r>
      <w:r>
        <w:rPr>
          <w:rFonts w:hint="eastAsia" w:ascii="宋体" w:hAnsi="宋体" w:cs="Calibri"/>
          <w:szCs w:val="21"/>
          <w:lang w:val="en-US" w:eastAsia="zh-CN"/>
        </w:rPr>
        <w:t>向甲方支付</w:t>
      </w:r>
      <w:r>
        <w:rPr>
          <w:rFonts w:hint="eastAsia" w:ascii="宋体" w:hAnsi="宋体" w:cs="Calibri"/>
          <w:szCs w:val="21"/>
        </w:rPr>
        <w:t>违约金。</w:t>
      </w:r>
    </w:p>
    <w:p w14:paraId="71BC5209">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4.1.1.11乙方串通乙方弄虚作假，出具虚假报告的，应向甲方支付5万元违约金，甲方有权终止合同。</w:t>
      </w:r>
    </w:p>
    <w:p w14:paraId="60A41D40">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4.1.1.12乙方出现转包检测业务、或将自有检测资质的检测业务进行分包的、或分包业务之前未经甲方书面批准的，应向甲方支付</w:t>
      </w:r>
      <w:r>
        <w:rPr>
          <w:rFonts w:hint="eastAsia" w:ascii="宋体" w:hAnsi="宋体" w:cs="Calibri"/>
          <w:szCs w:val="21"/>
          <w:lang w:val="en-US" w:eastAsia="zh-CN"/>
        </w:rPr>
        <w:t>人民币</w:t>
      </w:r>
      <w:r>
        <w:rPr>
          <w:rFonts w:hint="eastAsia" w:ascii="宋体" w:hAnsi="宋体" w:cs="Calibri"/>
          <w:szCs w:val="21"/>
        </w:rPr>
        <w:t>5万元违约金，且甲方有权</w:t>
      </w:r>
      <w:r>
        <w:rPr>
          <w:rFonts w:hint="eastAsia" w:ascii="宋体" w:hAnsi="宋体" w:cs="Calibri"/>
          <w:szCs w:val="21"/>
          <w:lang w:val="en-US" w:eastAsia="zh-CN"/>
        </w:rPr>
        <w:t>解除、</w:t>
      </w:r>
      <w:r>
        <w:rPr>
          <w:rFonts w:hint="eastAsia" w:ascii="宋体" w:hAnsi="宋体" w:cs="Calibri"/>
          <w:szCs w:val="21"/>
        </w:rPr>
        <w:t>终止合同</w:t>
      </w:r>
      <w:r>
        <w:rPr>
          <w:rFonts w:hint="eastAsia" w:ascii="宋体" w:hAnsi="宋体" w:cs="Calibri"/>
          <w:szCs w:val="21"/>
          <w:lang w:eastAsia="zh-CN"/>
        </w:rPr>
        <w:t>，</w:t>
      </w:r>
      <w:r>
        <w:rPr>
          <w:rFonts w:hint="eastAsia" w:ascii="宋体" w:hAnsi="宋体" w:cs="Calibri"/>
          <w:szCs w:val="21"/>
          <w:lang w:val="en-US" w:eastAsia="zh-CN"/>
        </w:rPr>
        <w:t>乙方承担因此给甲方造成的损失</w:t>
      </w:r>
      <w:r>
        <w:rPr>
          <w:rFonts w:hint="eastAsia" w:ascii="宋体" w:hAnsi="宋体" w:cs="Calibri"/>
          <w:szCs w:val="21"/>
        </w:rPr>
        <w:t>。</w:t>
      </w:r>
    </w:p>
    <w:p w14:paraId="1303155E">
      <w:pPr>
        <w:pStyle w:val="100"/>
        <w:widowControl/>
        <w:snapToGrid w:val="0"/>
        <w:spacing w:line="360" w:lineRule="auto"/>
        <w:ind w:firstLine="420" w:firstLineChars="200"/>
        <w:jc w:val="left"/>
        <w:rPr>
          <w:rFonts w:hint="eastAsia" w:ascii="宋体" w:hAnsi="宋体" w:cs="Calibri"/>
          <w:szCs w:val="21"/>
        </w:rPr>
      </w:pPr>
      <w:r>
        <w:rPr>
          <w:rFonts w:hint="eastAsia" w:ascii="宋体" w:hAnsi="宋体" w:cs="Calibri"/>
          <w:szCs w:val="21"/>
        </w:rPr>
        <w:t>4.1.1.13乙方违反甲方的相关管理制度的，按甲方的管理制度进行处理。</w:t>
      </w:r>
    </w:p>
    <w:p w14:paraId="5ABA7534">
      <w:pPr>
        <w:pStyle w:val="100"/>
        <w:widowControl/>
        <w:snapToGrid w:val="0"/>
        <w:spacing w:line="360" w:lineRule="auto"/>
        <w:ind w:firstLine="420" w:firstLineChars="200"/>
        <w:jc w:val="left"/>
        <w:rPr>
          <w:rFonts w:hint="eastAsia" w:ascii="宋体" w:hAnsi="宋体" w:cs="Calibri"/>
          <w:szCs w:val="21"/>
        </w:rPr>
      </w:pPr>
      <w:r>
        <w:rPr>
          <w:rStyle w:val="38"/>
          <w:rFonts w:hint="eastAsia" w:ascii="宋体" w:hAnsi="宋体" w:cs="Calibri"/>
          <w:szCs w:val="21"/>
          <w:highlight w:val="none"/>
          <w:lang w:val="en-US" w:eastAsia="zh-CN"/>
        </w:rPr>
        <w:t>4.1.1.14乙方未能按照合同约定的质量标准完成检测工作，或检测报告存在错误或遗漏的，每次处以合同总价5%的违约金，并负责无偿重新进行检测或修正报告，赔偿因此给甲方造成的损失。</w:t>
      </w:r>
    </w:p>
    <w:p w14:paraId="785766F3">
      <w:pPr>
        <w:pStyle w:val="99"/>
        <w:adjustRightInd w:val="0"/>
        <w:snapToGrid w:val="0"/>
        <w:spacing w:line="360" w:lineRule="auto"/>
        <w:ind w:firstLine="420" w:firstLineChars="200"/>
        <w:rPr>
          <w:rStyle w:val="102"/>
          <w:rFonts w:hint="eastAsia" w:ascii="宋体" w:hAnsi="宋体"/>
          <w:kern w:val="0"/>
        </w:rPr>
      </w:pPr>
      <w:r>
        <w:rPr>
          <w:rStyle w:val="102"/>
          <w:rFonts w:hint="eastAsia" w:ascii="宋体" w:hAnsi="宋体"/>
          <w:kern w:val="0"/>
        </w:rPr>
        <w:t>4.1.1.1</w:t>
      </w:r>
      <w:r>
        <w:rPr>
          <w:rStyle w:val="102"/>
          <w:rFonts w:hint="eastAsia" w:ascii="宋体" w:hAnsi="宋体"/>
          <w:kern w:val="0"/>
          <w:lang w:val="en-US" w:eastAsia="zh-CN"/>
        </w:rPr>
        <w:t>5</w:t>
      </w:r>
      <w:r>
        <w:rPr>
          <w:rStyle w:val="102"/>
          <w:rFonts w:hint="eastAsia" w:ascii="宋体" w:hAnsi="宋体"/>
          <w:kern w:val="0"/>
        </w:rPr>
        <w:t>乙方应保证其提交的成果不得侵犯第三人的著作权或其它合法权利，</w:t>
      </w:r>
      <w:r>
        <w:rPr>
          <w:rStyle w:val="102"/>
          <w:rFonts w:hint="eastAsia" w:ascii="宋体" w:hAnsi="宋体"/>
        </w:rPr>
        <w:t>未经甲方书面同意乙方不得擅自将其提供给甲方的检测报告及相关文件、资料向第三方进行披露或用于与本协议无关的场合，</w:t>
      </w:r>
      <w:r>
        <w:rPr>
          <w:rStyle w:val="102"/>
          <w:rFonts w:hint="eastAsia" w:ascii="宋体" w:hAnsi="宋体"/>
          <w:kern w:val="0"/>
        </w:rPr>
        <w:t>否则乙方应当自行解决相关纠纷并向甲方支付本合同</w:t>
      </w:r>
      <w:r>
        <w:rPr>
          <w:rStyle w:val="102"/>
          <w:rFonts w:hint="eastAsia" w:ascii="宋体" w:hAnsi="宋体"/>
          <w:kern w:val="0"/>
          <w:lang w:val="en-US" w:eastAsia="zh-CN"/>
        </w:rPr>
        <w:t>总</w:t>
      </w:r>
      <w:r>
        <w:rPr>
          <w:rStyle w:val="102"/>
          <w:rFonts w:hint="eastAsia" w:ascii="宋体" w:hAnsi="宋体"/>
          <w:kern w:val="0"/>
        </w:rPr>
        <w:t>价的10%作为违约金，并赔偿</w:t>
      </w:r>
      <w:r>
        <w:rPr>
          <w:rStyle w:val="102"/>
          <w:rFonts w:hint="eastAsia" w:ascii="宋体" w:hAnsi="宋体"/>
          <w:kern w:val="0"/>
          <w:lang w:val="en-US" w:eastAsia="zh-CN"/>
        </w:rPr>
        <w:t>因此给</w:t>
      </w:r>
      <w:r>
        <w:rPr>
          <w:rStyle w:val="102"/>
          <w:rFonts w:hint="eastAsia" w:ascii="宋体" w:hAnsi="宋体"/>
          <w:kern w:val="0"/>
        </w:rPr>
        <w:t>甲方</w:t>
      </w:r>
      <w:r>
        <w:rPr>
          <w:rStyle w:val="102"/>
          <w:rFonts w:hint="eastAsia" w:ascii="宋体" w:hAnsi="宋体"/>
          <w:kern w:val="0"/>
          <w:lang w:val="en-US" w:eastAsia="zh-CN"/>
        </w:rPr>
        <w:t>造成的</w:t>
      </w:r>
      <w:r>
        <w:rPr>
          <w:rStyle w:val="102"/>
          <w:rFonts w:hint="eastAsia" w:ascii="宋体" w:hAnsi="宋体"/>
          <w:kern w:val="0"/>
        </w:rPr>
        <w:t>损失和费用。</w:t>
      </w:r>
    </w:p>
    <w:p w14:paraId="4C157422">
      <w:pPr>
        <w:pStyle w:val="99"/>
        <w:adjustRightInd w:val="0"/>
        <w:snapToGrid w:val="0"/>
        <w:spacing w:line="360" w:lineRule="auto"/>
        <w:ind w:firstLine="420" w:firstLineChars="200"/>
        <w:rPr>
          <w:rStyle w:val="102"/>
          <w:rFonts w:hint="eastAsia" w:ascii="宋体" w:hAnsi="宋体"/>
          <w:kern w:val="0"/>
        </w:rPr>
      </w:pPr>
      <w:r>
        <w:rPr>
          <w:rStyle w:val="102"/>
          <w:rFonts w:hint="eastAsia" w:ascii="宋体" w:hAnsi="宋体"/>
          <w:kern w:val="0"/>
        </w:rPr>
        <w:t>4.1.1.1</w:t>
      </w:r>
      <w:r>
        <w:rPr>
          <w:rStyle w:val="102"/>
          <w:rFonts w:hint="eastAsia" w:ascii="宋体" w:hAnsi="宋体"/>
          <w:kern w:val="0"/>
          <w:lang w:val="en-US" w:eastAsia="zh-CN"/>
        </w:rPr>
        <w:t>6</w:t>
      </w:r>
      <w:r>
        <w:rPr>
          <w:rStyle w:val="102"/>
          <w:rFonts w:hint="eastAsia" w:ascii="宋体" w:hAnsi="宋体"/>
          <w:kern w:val="0"/>
        </w:rPr>
        <w:t>除本合同另有约定外，乙方在本合同中作出虚假陈述或保证，或未按照本合同的约定履行义务，均构成违约，乙方应赔偿由此给甲方造成的全部损失，包括但不限于直接经济损失、可预见间接经济损失、为实现债权而发生的费用（包括但不限于诉讼费、律师代理费、鉴定费、公证费、合理调查费、</w:t>
      </w:r>
      <w:r>
        <w:rPr>
          <w:rStyle w:val="102"/>
          <w:rFonts w:hint="eastAsia" w:ascii="宋体" w:hAnsi="宋体"/>
          <w:kern w:val="0"/>
          <w:lang w:val="en-US" w:eastAsia="zh-CN"/>
        </w:rPr>
        <w:t>差旅费、</w:t>
      </w:r>
      <w:r>
        <w:rPr>
          <w:rStyle w:val="102"/>
          <w:rFonts w:hint="eastAsia" w:ascii="宋体" w:hAnsi="宋体"/>
          <w:kern w:val="0"/>
        </w:rPr>
        <w:t>保全费、诉讼财产保全保险费及执行费等）。</w:t>
      </w:r>
    </w:p>
    <w:p w14:paraId="6E151FEE">
      <w:pPr>
        <w:pStyle w:val="99"/>
        <w:adjustRightInd w:val="0"/>
        <w:snapToGrid w:val="0"/>
        <w:spacing w:line="360" w:lineRule="auto"/>
        <w:ind w:firstLine="420" w:firstLineChars="200"/>
        <w:rPr>
          <w:rStyle w:val="102"/>
          <w:rFonts w:hint="eastAsia" w:ascii="宋体" w:hAnsi="宋体"/>
        </w:rPr>
      </w:pPr>
      <w:r>
        <w:rPr>
          <w:rStyle w:val="102"/>
          <w:rFonts w:hint="eastAsia" w:ascii="宋体" w:hAnsi="宋体"/>
          <w:kern w:val="0"/>
        </w:rPr>
        <w:t>4.1.1.1</w:t>
      </w:r>
      <w:r>
        <w:rPr>
          <w:rStyle w:val="102"/>
          <w:rFonts w:hint="eastAsia" w:ascii="宋体" w:hAnsi="宋体"/>
          <w:kern w:val="0"/>
          <w:lang w:val="en-US" w:eastAsia="zh-CN"/>
        </w:rPr>
        <w:t>7</w:t>
      </w:r>
      <w:r>
        <w:rPr>
          <w:rStyle w:val="102"/>
          <w:rFonts w:hint="eastAsia" w:ascii="宋体" w:hAnsi="宋体"/>
        </w:rPr>
        <w:t>乙方应亲自完成本协议约定的检测工作，未经甲方书面同意不得交由第三方执行，否则甲方有权解除本合同，如甲方行使合同解除权的，乙方应按本合同价款暂定总额的20%向甲方支付解约违约金</w:t>
      </w:r>
      <w:r>
        <w:rPr>
          <w:rStyle w:val="102"/>
          <w:rFonts w:hint="eastAsia" w:ascii="宋体" w:hAnsi="宋体"/>
          <w:lang w:eastAsia="zh-CN"/>
        </w:rPr>
        <w:t>，</w:t>
      </w:r>
      <w:r>
        <w:rPr>
          <w:rStyle w:val="102"/>
          <w:rFonts w:hint="eastAsia" w:ascii="宋体" w:hAnsi="宋体"/>
          <w:lang w:val="en-US" w:eastAsia="zh-CN"/>
        </w:rPr>
        <w:t>承担以此给甲方造成的损失</w:t>
      </w:r>
      <w:r>
        <w:rPr>
          <w:rStyle w:val="102"/>
          <w:rFonts w:hint="eastAsia" w:ascii="宋体" w:hAnsi="宋体"/>
        </w:rPr>
        <w:t>。</w:t>
      </w:r>
    </w:p>
    <w:p w14:paraId="3B76D6A9">
      <w:pPr>
        <w:pStyle w:val="99"/>
        <w:widowControl/>
        <w:adjustRightInd w:val="0"/>
        <w:snapToGrid w:val="0"/>
        <w:spacing w:line="360" w:lineRule="auto"/>
        <w:ind w:firstLine="420" w:firstLineChars="200"/>
        <w:jc w:val="left"/>
        <w:rPr>
          <w:rStyle w:val="102"/>
          <w:rFonts w:hint="eastAsia" w:ascii="宋体" w:hAnsi="宋体"/>
        </w:rPr>
      </w:pPr>
      <w:r>
        <w:rPr>
          <w:rStyle w:val="102"/>
          <w:rFonts w:hint="eastAsia" w:ascii="宋体" w:hAnsi="宋体"/>
          <w:kern w:val="0"/>
        </w:rPr>
        <w:t>4.1.1.1</w:t>
      </w:r>
      <w:r>
        <w:rPr>
          <w:rStyle w:val="102"/>
          <w:rFonts w:hint="eastAsia" w:ascii="宋体" w:hAnsi="宋体"/>
          <w:kern w:val="0"/>
          <w:lang w:val="en-US" w:eastAsia="zh-CN"/>
        </w:rPr>
        <w:t>8</w:t>
      </w:r>
      <w:r>
        <w:rPr>
          <w:rStyle w:val="102"/>
          <w:rFonts w:hint="eastAsia" w:ascii="宋体" w:hAnsi="宋体"/>
        </w:rPr>
        <w:t>如乙方未按本协议约定内容履行自己的各项义务致使合同无法履行的(因不可抗力因素除外)，应按本合同签约合同价的10%向甲方支付违约金</w:t>
      </w:r>
      <w:r>
        <w:rPr>
          <w:rStyle w:val="102"/>
          <w:rFonts w:hint="eastAsia" w:ascii="宋体" w:hAnsi="宋体"/>
          <w:lang w:eastAsia="zh-CN"/>
        </w:rPr>
        <w:t>，</w:t>
      </w:r>
      <w:r>
        <w:rPr>
          <w:rStyle w:val="102"/>
          <w:rFonts w:hint="eastAsia" w:ascii="宋体" w:hAnsi="宋体"/>
          <w:lang w:val="en-US" w:eastAsia="zh-CN"/>
        </w:rPr>
        <w:t>承担因此给甲方造成的损失</w:t>
      </w:r>
      <w:r>
        <w:rPr>
          <w:rStyle w:val="102"/>
          <w:rFonts w:hint="eastAsia" w:ascii="宋体" w:hAnsi="宋体"/>
        </w:rPr>
        <w:t>。</w:t>
      </w:r>
    </w:p>
    <w:p w14:paraId="5915EC22">
      <w:pPr>
        <w:pStyle w:val="99"/>
        <w:widowControl/>
        <w:adjustRightInd w:val="0"/>
        <w:snapToGrid w:val="0"/>
        <w:spacing w:line="360" w:lineRule="auto"/>
        <w:ind w:firstLine="420" w:firstLineChars="200"/>
        <w:jc w:val="left"/>
        <w:rPr>
          <w:rStyle w:val="102"/>
          <w:rFonts w:hint="eastAsia" w:ascii="宋体" w:hAnsi="宋体"/>
        </w:rPr>
      </w:pPr>
      <w:r>
        <w:rPr>
          <w:rStyle w:val="102"/>
          <w:rFonts w:hint="eastAsia" w:ascii="宋体" w:hAnsi="宋体"/>
        </w:rPr>
        <w:t>4.1.1.1</w:t>
      </w:r>
      <w:r>
        <w:rPr>
          <w:rStyle w:val="102"/>
          <w:rFonts w:hint="eastAsia" w:ascii="宋体" w:hAnsi="宋体"/>
          <w:lang w:val="en-US" w:eastAsia="zh-CN"/>
        </w:rPr>
        <w:t>9</w:t>
      </w:r>
      <w:r>
        <w:rPr>
          <w:rStyle w:val="102"/>
          <w:rFonts w:hint="eastAsia" w:ascii="宋体" w:hAnsi="宋体"/>
        </w:rPr>
        <w:t>乙方</w:t>
      </w:r>
      <w:r>
        <w:rPr>
          <w:rFonts w:hint="eastAsia"/>
        </w:rPr>
        <w:t>因违约而应向甲方支付的违约金、损失赔偿金等款项，甲方有权与任一笔应付未付款项进行抵销，不足部分甲方有权继续向乙方追索。</w:t>
      </w:r>
    </w:p>
    <w:p w14:paraId="3910ACEB">
      <w:pPr>
        <w:pStyle w:val="99"/>
        <w:widowControl/>
        <w:adjustRightInd w:val="0"/>
        <w:snapToGrid w:val="0"/>
        <w:spacing w:line="360" w:lineRule="auto"/>
        <w:ind w:firstLine="420" w:firstLineChars="200"/>
        <w:jc w:val="left"/>
        <w:rPr>
          <w:rStyle w:val="102"/>
          <w:rFonts w:hint="eastAsia" w:ascii="宋体" w:hAnsi="宋体"/>
        </w:rPr>
      </w:pPr>
      <w:r>
        <w:rPr>
          <w:rStyle w:val="102"/>
          <w:rFonts w:hint="eastAsia" w:ascii="宋体" w:hAnsi="宋体"/>
        </w:rPr>
        <w:t>4.1.1.</w:t>
      </w:r>
      <w:r>
        <w:rPr>
          <w:rStyle w:val="102"/>
          <w:rFonts w:hint="eastAsia" w:ascii="宋体" w:hAnsi="宋体"/>
          <w:lang w:val="en-US" w:eastAsia="zh-CN"/>
        </w:rPr>
        <w:t>20</w:t>
      </w:r>
      <w:r>
        <w:rPr>
          <w:rFonts w:hint="eastAsia"/>
        </w:rPr>
        <w:t>乙方存在不良信用行为的，甲方有权将乙方列入甲方的不良信用名单，并按《南宁轨道交通集团有限责任公司不良信用名单管理办法》、《南宁轨道地产集团有限责任公司不良信息名单实施细则》对乙方进行处理。</w:t>
      </w:r>
    </w:p>
    <w:p w14:paraId="4FC681AC">
      <w:pPr>
        <w:pStyle w:val="100"/>
        <w:spacing w:line="360" w:lineRule="auto"/>
        <w:ind w:firstLine="210" w:firstLineChars="100"/>
        <w:rPr>
          <w:rFonts w:hint="eastAsia" w:ascii="宋体" w:hAnsi="宋体"/>
          <w:szCs w:val="21"/>
        </w:rPr>
      </w:pPr>
      <w:r>
        <w:rPr>
          <w:rFonts w:hint="eastAsia" w:ascii="宋体" w:hAnsi="宋体"/>
          <w:szCs w:val="21"/>
        </w:rPr>
        <w:t>4.2其他违约责任</w:t>
      </w:r>
    </w:p>
    <w:p w14:paraId="0D697635">
      <w:pPr>
        <w:pStyle w:val="100"/>
        <w:spacing w:line="360" w:lineRule="auto"/>
        <w:ind w:firstLine="420" w:firstLineChars="200"/>
        <w:rPr>
          <w:rFonts w:hint="eastAsia" w:ascii="宋体" w:hAnsi="宋体"/>
          <w:szCs w:val="21"/>
        </w:rPr>
      </w:pPr>
      <w:r>
        <w:rPr>
          <w:rFonts w:hint="eastAsia" w:ascii="宋体" w:hAnsi="宋体"/>
          <w:szCs w:val="21"/>
        </w:rPr>
        <w:t>甲乙任何一方违反本协议约定给对方造成损失的，违约方应承担因此产生的一切责任，如给守约方有权向违约方追偿，</w:t>
      </w:r>
      <w:r>
        <w:rPr>
          <w:rFonts w:hint="eastAsia" w:ascii="宋体" w:hAnsi="宋体"/>
          <w:szCs w:val="21"/>
          <w:lang w:val="en-US" w:eastAsia="zh-CN"/>
        </w:rPr>
        <w:t>违约方</w:t>
      </w:r>
      <w:r>
        <w:rPr>
          <w:rFonts w:hint="eastAsia" w:ascii="宋体" w:hAnsi="宋体"/>
          <w:szCs w:val="21"/>
        </w:rPr>
        <w:t>承担守约方维护合法权益所支出的费用（包括但不限于律师费、诉讼费、保全费、差旅费、</w:t>
      </w:r>
      <w:r>
        <w:rPr>
          <w:rFonts w:hint="eastAsia" w:ascii="宋体" w:hAnsi="宋体"/>
          <w:szCs w:val="21"/>
          <w:lang w:val="en-US" w:eastAsia="zh-CN"/>
        </w:rPr>
        <w:t>财产</w:t>
      </w:r>
      <w:r>
        <w:rPr>
          <w:rFonts w:hint="eastAsia" w:ascii="宋体" w:hAnsi="宋体"/>
          <w:szCs w:val="21"/>
        </w:rPr>
        <w:t>保全保险费等）。</w:t>
      </w:r>
    </w:p>
    <w:p w14:paraId="21E8971D">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5. 支付</w:t>
      </w:r>
    </w:p>
    <w:p w14:paraId="72F9EE6D">
      <w:pPr>
        <w:pStyle w:val="100"/>
        <w:snapToGrid w:val="0"/>
        <w:spacing w:line="360" w:lineRule="auto"/>
        <w:ind w:firstLine="210" w:firstLineChars="100"/>
        <w:rPr>
          <w:rFonts w:hint="eastAsia" w:ascii="宋体" w:hAnsi="宋体"/>
          <w:szCs w:val="21"/>
        </w:rPr>
      </w:pPr>
      <w:r>
        <w:rPr>
          <w:rFonts w:hint="eastAsia" w:ascii="宋体" w:hAnsi="宋体"/>
          <w:szCs w:val="21"/>
        </w:rPr>
        <w:t>5.5合同价格形式：</w:t>
      </w:r>
      <w:r>
        <w:rPr>
          <w:rFonts w:hint="eastAsia" w:ascii="宋体" w:hAnsi="宋体"/>
          <w:szCs w:val="21"/>
          <w:u w:val="single"/>
        </w:rPr>
        <w:t xml:space="preserve">  固定总价     </w:t>
      </w:r>
      <w:r>
        <w:rPr>
          <w:rFonts w:hint="eastAsia" w:ascii="宋体" w:hAnsi="宋体"/>
          <w:szCs w:val="21"/>
        </w:rPr>
        <w:t>（由甲乙双方签订合同时明确）</w:t>
      </w:r>
    </w:p>
    <w:p w14:paraId="793CC2F5">
      <w:pPr>
        <w:pStyle w:val="100"/>
        <w:spacing w:line="360" w:lineRule="auto"/>
        <w:ind w:firstLine="420" w:firstLineChars="200"/>
        <w:rPr>
          <w:rFonts w:hint="eastAsia" w:ascii="宋体" w:hAnsi="宋体"/>
        </w:rPr>
      </w:pPr>
      <w:r>
        <w:rPr>
          <w:rFonts w:hint="eastAsia" w:ascii="宋体" w:hAnsi="宋体"/>
        </w:rPr>
        <w:t>5.5.1服务费用（即合同价格）是检测工作所支付的各项金额的总和，包括完成本合同检测项目的设备进退场、样品加工、技术服务、检测试验、数据分析、成果报告等全部工作内容所需的费用。</w:t>
      </w:r>
    </w:p>
    <w:p w14:paraId="2B10187B">
      <w:pPr>
        <w:pStyle w:val="100"/>
        <w:spacing w:line="360" w:lineRule="auto"/>
        <w:ind w:firstLine="420" w:firstLineChars="200"/>
        <w:rPr>
          <w:rFonts w:hint="eastAsia" w:ascii="宋体" w:hAnsi="宋体"/>
        </w:rPr>
      </w:pPr>
      <w:r>
        <w:rPr>
          <w:rFonts w:hint="eastAsia" w:ascii="宋体" w:hAnsi="宋体"/>
        </w:rPr>
        <w:t>5.5.2合同检测项目清单中（乙方比选申请报价中），乙方未填报单价或合价的项目，其费用视为已包含在合同价款中，由其自行承担，甲方将不另行支付。</w:t>
      </w:r>
    </w:p>
    <w:p w14:paraId="2387FAAE">
      <w:pPr>
        <w:pStyle w:val="100"/>
        <w:spacing w:line="360" w:lineRule="auto"/>
        <w:ind w:firstLine="420" w:firstLineChars="200"/>
        <w:rPr>
          <w:rFonts w:hint="eastAsia" w:ascii="宋体" w:hAnsi="宋体"/>
        </w:rPr>
      </w:pPr>
      <w:r>
        <w:rPr>
          <w:rFonts w:hint="eastAsia" w:ascii="宋体" w:hAnsi="宋体"/>
        </w:rPr>
        <w:t>5.5.3乙方已根据施工图纸的实际情况考虑本项目可能发生的基坑支护结构见证取样及专项（除独立检测项目）检测费用报价，实际施工现场实施的基坑支护结构见证取样及专项（除独立检测项目）检测项目无论数量多少，其费用视为已包含在比选申请报价中，甲方不再另行支付。</w:t>
      </w:r>
    </w:p>
    <w:p w14:paraId="32A8B071">
      <w:pPr>
        <w:pStyle w:val="100"/>
        <w:spacing w:line="360" w:lineRule="auto"/>
        <w:ind w:firstLine="420" w:firstLineChars="200"/>
        <w:rPr>
          <w:rFonts w:hint="eastAsia" w:ascii="宋体" w:hAnsi="宋体"/>
        </w:rPr>
      </w:pPr>
      <w:r>
        <w:rPr>
          <w:rFonts w:hint="eastAsia" w:ascii="宋体" w:hAnsi="宋体"/>
        </w:rPr>
        <w:t>5.5.4乙方已根据施工图纸的实际情况考虑本项目比选申请独立检测项目报价，对于施工现场确实需要实施但不在本合同检测清单内的独立检测项目或施工现场实际需要的检测项目数量超过本合同检测清单内独立检测项目的，其费用视为已包含在比选申请报价中中，由乙方自行承担，甲方将不另行支付。</w:t>
      </w:r>
    </w:p>
    <w:p w14:paraId="0C85A09E">
      <w:pPr>
        <w:pStyle w:val="100"/>
        <w:snapToGrid w:val="0"/>
        <w:spacing w:line="360" w:lineRule="auto"/>
        <w:ind w:firstLine="210" w:firstLineChars="100"/>
        <w:rPr>
          <w:rFonts w:hint="eastAsia" w:ascii="宋体" w:hAnsi="宋体"/>
          <w:szCs w:val="21"/>
        </w:rPr>
      </w:pPr>
      <w:r>
        <w:rPr>
          <w:rFonts w:hint="eastAsia" w:ascii="宋体" w:hAnsi="宋体"/>
          <w:szCs w:val="21"/>
        </w:rPr>
        <w:t>5.6合同价格的调整</w:t>
      </w:r>
    </w:p>
    <w:p w14:paraId="7D6F7E66">
      <w:pPr>
        <w:pStyle w:val="100"/>
        <w:spacing w:line="360" w:lineRule="auto"/>
        <w:ind w:firstLine="420" w:firstLineChars="200"/>
        <w:rPr>
          <w:rFonts w:hint="eastAsia" w:ascii="宋体" w:hAnsi="宋体"/>
        </w:rPr>
      </w:pPr>
      <w:r>
        <w:rPr>
          <w:rFonts w:hint="eastAsia" w:ascii="宋体" w:hAnsi="宋体"/>
        </w:rPr>
        <w:t>5.6.1本合同中的单价均为含税价格。在合同履行期间，除合同另有约定外，不因检测的频次（数量）变化、工作周期延长、难易程度变化、市场物价波动等因素而进行调整。</w:t>
      </w:r>
    </w:p>
    <w:p w14:paraId="39510751">
      <w:pPr>
        <w:pStyle w:val="100"/>
        <w:spacing w:line="360" w:lineRule="auto"/>
        <w:ind w:firstLine="210" w:firstLineChars="100"/>
        <w:rPr>
          <w:rFonts w:hint="eastAsia" w:ascii="宋体" w:hAnsi="宋体"/>
          <w:szCs w:val="21"/>
        </w:rPr>
      </w:pPr>
      <w:r>
        <w:rPr>
          <w:rFonts w:hint="eastAsia" w:ascii="宋体" w:hAnsi="宋体"/>
          <w:szCs w:val="21"/>
        </w:rPr>
        <w:t>5.7预付款：</w:t>
      </w:r>
      <w:r>
        <w:rPr>
          <w:rFonts w:hint="eastAsia" w:ascii="宋体" w:hAnsi="宋体"/>
          <w:szCs w:val="21"/>
          <w:u w:val="single"/>
        </w:rPr>
        <w:t>无</w:t>
      </w:r>
    </w:p>
    <w:p w14:paraId="7492766E">
      <w:pPr>
        <w:pStyle w:val="100"/>
        <w:spacing w:line="360" w:lineRule="auto"/>
        <w:ind w:firstLine="210" w:firstLineChars="100"/>
        <w:rPr>
          <w:rFonts w:hint="eastAsia" w:ascii="宋体" w:hAnsi="宋体"/>
          <w:szCs w:val="21"/>
        </w:rPr>
      </w:pPr>
      <w:r>
        <w:rPr>
          <w:rFonts w:hint="eastAsia" w:ascii="宋体" w:hAnsi="宋体"/>
          <w:szCs w:val="21"/>
        </w:rPr>
        <w:t>5.8检测进度款支付</w:t>
      </w:r>
    </w:p>
    <w:p w14:paraId="31D64928">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5.8.1</w:t>
      </w:r>
      <w:r>
        <w:rPr>
          <w:rFonts w:hint="eastAsia" w:ascii="宋体" w:hAnsi="宋体" w:cs="宋体"/>
          <w:b/>
          <w:szCs w:val="21"/>
        </w:rPr>
        <w:t>检测服务费用原则上每季度支付一次，支付限额为已完实际工作量的80％</w:t>
      </w:r>
      <w:r>
        <w:rPr>
          <w:rFonts w:hint="eastAsia" w:ascii="宋体" w:hAnsi="宋体" w:cs="宋体"/>
          <w:szCs w:val="21"/>
        </w:rPr>
        <w:t>，已完实际工作量以提交的正式质量检测成果报告为准。检测工作完成，所提交的质量检测成果资料需经甲方验收通过。</w:t>
      </w:r>
    </w:p>
    <w:p w14:paraId="04C14C4A">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5.8.2检测费用按中选单价×实际发生的数量的80%支付。</w:t>
      </w:r>
    </w:p>
    <w:p w14:paraId="069874AC">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5.8.3检测试验项目清单作为合同支付依据，待该季度的检测试验工作完成后，乙方按甲方计量支付管理办法规定的格式向甲方提交符合甲方要求的合同款支付申请，同时提交清单、必要的计算书或其他证明材料，经甲方审核后方可办理支付手续，</w:t>
      </w:r>
      <w:r>
        <w:rPr>
          <w:rFonts w:hint="eastAsia" w:ascii="宋体" w:hAnsi="宋体" w:cs="宋体"/>
        </w:rPr>
        <w:t>甲方在收到合格付款申请后30个工作日内完成支付。</w:t>
      </w:r>
    </w:p>
    <w:p w14:paraId="21C0B065">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5.8.4乙方在费用支付时须提供合格的增值税专用发票。</w:t>
      </w:r>
    </w:p>
    <w:p w14:paraId="783BD839">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注：乙方应开具合格的发票给甲方或甲方指定的部门（单位/组织），具体通过相关纪要或往来函件明确。</w:t>
      </w:r>
    </w:p>
    <w:p w14:paraId="2AE2F221">
      <w:pPr>
        <w:pStyle w:val="100"/>
        <w:snapToGrid w:val="0"/>
        <w:spacing w:line="360" w:lineRule="auto"/>
        <w:ind w:firstLine="422" w:firstLineChars="200"/>
        <w:rPr>
          <w:rFonts w:hint="eastAsia" w:ascii="宋体" w:hAnsi="宋体" w:cs="宋体"/>
          <w:b/>
          <w:szCs w:val="21"/>
        </w:rPr>
      </w:pPr>
      <w:r>
        <w:rPr>
          <w:rFonts w:hint="eastAsia" w:ascii="宋体" w:hAnsi="宋体" w:cs="宋体"/>
          <w:b/>
          <w:szCs w:val="21"/>
        </w:rPr>
        <w:t>5.8.6总支付限额控制在合同价的80%。</w:t>
      </w:r>
    </w:p>
    <w:p w14:paraId="5F6F935C">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5.9结算：</w:t>
      </w:r>
    </w:p>
    <w:p w14:paraId="5675132D">
      <w:pPr>
        <w:pStyle w:val="100"/>
        <w:snapToGrid w:val="0"/>
        <w:spacing w:line="360" w:lineRule="auto"/>
        <w:ind w:firstLine="420" w:firstLineChars="200"/>
        <w:rPr>
          <w:rFonts w:hint="eastAsia" w:ascii="宋体" w:hAnsi="宋体" w:cs="宋体"/>
          <w:szCs w:val="21"/>
        </w:rPr>
      </w:pPr>
      <w:r>
        <w:rPr>
          <w:rFonts w:hint="eastAsia" w:ascii="宋体" w:hAnsi="宋体" w:cs="宋体"/>
          <w:szCs w:val="21"/>
        </w:rPr>
        <w:t>5.9.1检测项目检测成果经甲方审核确认后，进入合同结算，并据此一次性支付完余款，如需行政监管部门审核，则以行政监管部门的审核结果作为竣工结算的依据。</w:t>
      </w:r>
    </w:p>
    <w:p w14:paraId="646D8E9F">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6. 合同生效、变更、暂停、解除与终止</w:t>
      </w:r>
    </w:p>
    <w:p w14:paraId="5A054B78">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6.1 生效</w:t>
      </w:r>
    </w:p>
    <w:p w14:paraId="182D0F0A">
      <w:pPr>
        <w:pStyle w:val="100"/>
        <w:adjustRightInd w:val="0"/>
        <w:snapToGrid w:val="0"/>
        <w:spacing w:line="360" w:lineRule="auto"/>
        <w:ind w:firstLine="480"/>
        <w:rPr>
          <w:rFonts w:hint="eastAsia" w:ascii="宋体" w:hAnsi="宋体"/>
          <w:szCs w:val="21"/>
        </w:rPr>
      </w:pPr>
      <w:r>
        <w:rPr>
          <w:rFonts w:hint="eastAsia" w:ascii="宋体" w:hAnsi="宋体"/>
          <w:szCs w:val="21"/>
        </w:rPr>
        <w:t>本合同生效条件：</w:t>
      </w:r>
      <w:r>
        <w:rPr>
          <w:rFonts w:hint="eastAsia" w:ascii="宋体" w:hAnsi="宋体"/>
          <w:szCs w:val="21"/>
          <w:u w:val="single"/>
        </w:rPr>
        <w:t>甲乙双方法定代表人或其授权代理人签字（或盖章）并盖单位章后本合同生效</w:t>
      </w:r>
      <w:r>
        <w:rPr>
          <w:rFonts w:hint="eastAsia" w:ascii="宋体" w:hAnsi="宋体"/>
          <w:szCs w:val="21"/>
        </w:rPr>
        <w:t>。</w:t>
      </w:r>
    </w:p>
    <w:p w14:paraId="13A6C150">
      <w:pPr>
        <w:pStyle w:val="100"/>
        <w:autoSpaceDE w:val="0"/>
        <w:autoSpaceDN w:val="0"/>
        <w:adjustRightInd w:val="0"/>
        <w:spacing w:line="360" w:lineRule="auto"/>
        <w:ind w:firstLine="420" w:firstLineChars="200"/>
        <w:jc w:val="left"/>
        <w:rPr>
          <w:rFonts w:hint="eastAsia" w:ascii="宋体" w:hAnsi="宋体"/>
          <w:szCs w:val="21"/>
          <w:u w:val="single"/>
        </w:rPr>
      </w:pPr>
      <w:r>
        <w:rPr>
          <w:rFonts w:hint="eastAsia" w:ascii="宋体" w:hAnsi="宋体"/>
          <w:szCs w:val="21"/>
        </w:rPr>
        <w:t>6.2.2</w:t>
      </w:r>
      <w:r>
        <w:rPr>
          <w:rFonts w:hint="eastAsia" w:ascii="宋体" w:hAnsi="宋体"/>
          <w:kern w:val="0"/>
          <w:szCs w:val="21"/>
        </w:rPr>
        <w:t>变更估价原则</w:t>
      </w:r>
    </w:p>
    <w:p w14:paraId="7F52C2E5">
      <w:pPr>
        <w:pStyle w:val="100"/>
        <w:spacing w:line="360" w:lineRule="auto"/>
        <w:ind w:firstLine="420" w:firstLineChars="200"/>
        <w:rPr>
          <w:rFonts w:hint="eastAsia" w:ascii="宋体" w:hAnsi="宋体"/>
        </w:rPr>
      </w:pPr>
      <w:r>
        <w:rPr>
          <w:rFonts w:hint="eastAsia" w:ascii="宋体" w:hAnsi="宋体"/>
        </w:rPr>
        <w:t>（3）在合同履行期间，除合同另有约定外，不因检测的频次（数量）变化、工作周期延长、难易程度变化、市场物价波动等因素而进行调整。</w:t>
      </w:r>
    </w:p>
    <w:p w14:paraId="250BCB2C">
      <w:pPr>
        <w:pStyle w:val="100"/>
        <w:spacing w:line="360" w:lineRule="auto"/>
        <w:ind w:firstLine="420" w:firstLineChars="200"/>
        <w:rPr>
          <w:rFonts w:hint="eastAsia" w:ascii="宋体" w:hAnsi="宋体"/>
        </w:rPr>
      </w:pPr>
      <w:r>
        <w:rPr>
          <w:rFonts w:hint="eastAsia" w:ascii="宋体" w:hAnsi="宋体"/>
        </w:rPr>
        <w:t>（4）甲方有权根据工程实际情况调整乙方的工作内容，并依据乙方完成的工作内容及数量确定本合同的服务费用。</w:t>
      </w:r>
    </w:p>
    <w:p w14:paraId="507E13C0">
      <w:pPr>
        <w:pStyle w:val="100"/>
        <w:spacing w:line="360" w:lineRule="auto"/>
        <w:ind w:firstLine="420" w:firstLineChars="200"/>
        <w:rPr>
          <w:rFonts w:hint="eastAsia" w:ascii="宋体" w:hAnsi="宋体"/>
          <w:bCs/>
        </w:rPr>
      </w:pPr>
      <w:r>
        <w:rPr>
          <w:rFonts w:hint="eastAsia" w:ascii="宋体" w:hAnsi="宋体"/>
        </w:rPr>
        <w:t>6.3暂停与</w:t>
      </w:r>
      <w:r>
        <w:rPr>
          <w:rFonts w:hint="eastAsia" w:ascii="宋体" w:hAnsi="宋体"/>
          <w:bCs/>
        </w:rPr>
        <w:t>解除</w:t>
      </w:r>
    </w:p>
    <w:p w14:paraId="0FC89282">
      <w:pPr>
        <w:pStyle w:val="100"/>
        <w:spacing w:line="360" w:lineRule="auto"/>
        <w:ind w:firstLine="420" w:firstLineChars="200"/>
        <w:rPr>
          <w:rFonts w:hint="eastAsia" w:ascii="宋体" w:hAnsi="宋体"/>
        </w:rPr>
      </w:pPr>
      <w:r>
        <w:rPr>
          <w:rFonts w:hint="eastAsia" w:ascii="宋体" w:hAnsi="宋体"/>
        </w:rPr>
        <w:t>除双方协商一致可以解除本合同外，当一方无正当理由未履行本合同约定的义务时，另一方可以根据本合同约定暂停履行本合同直至解除本合同。如暂停履行本合同会导致损失进一步扩大或影响公共安全的情形除外。</w:t>
      </w:r>
    </w:p>
    <w:p w14:paraId="1CA92BF8">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7. 争议解决</w:t>
      </w:r>
    </w:p>
    <w:p w14:paraId="2108790D">
      <w:pPr>
        <w:pStyle w:val="100"/>
        <w:snapToGrid w:val="0"/>
        <w:spacing w:line="360" w:lineRule="auto"/>
        <w:ind w:firstLine="205" w:firstLineChars="98"/>
        <w:rPr>
          <w:rFonts w:hint="eastAsia" w:ascii="宋体" w:hAnsi="宋体"/>
          <w:szCs w:val="21"/>
        </w:rPr>
      </w:pPr>
      <w:r>
        <w:rPr>
          <w:rFonts w:hint="eastAsia" w:ascii="宋体" w:hAnsi="宋体"/>
          <w:szCs w:val="21"/>
        </w:rPr>
        <w:t xml:space="preserve">7.2 </w:t>
      </w:r>
      <w:r>
        <w:rPr>
          <w:rFonts w:hint="eastAsia" w:ascii="宋体" w:hAnsi="宋体"/>
          <w:bCs/>
          <w:szCs w:val="21"/>
        </w:rPr>
        <w:t>调解</w:t>
      </w:r>
    </w:p>
    <w:p w14:paraId="5D18A4CA">
      <w:pPr>
        <w:pStyle w:val="100"/>
        <w:snapToGrid w:val="0"/>
        <w:spacing w:line="360" w:lineRule="auto"/>
        <w:ind w:firstLine="411" w:firstLineChars="196"/>
        <w:rPr>
          <w:rFonts w:hint="eastAsia" w:ascii="宋体" w:hAnsi="宋体"/>
          <w:szCs w:val="21"/>
        </w:rPr>
      </w:pPr>
      <w:r>
        <w:rPr>
          <w:rFonts w:hint="eastAsia" w:ascii="宋体" w:hAnsi="宋体"/>
          <w:szCs w:val="21"/>
        </w:rPr>
        <w:t>本合同争议进行调解时，可提交</w:t>
      </w:r>
      <w:r>
        <w:rPr>
          <w:rFonts w:hint="eastAsia" w:ascii="宋体" w:hAnsi="宋体"/>
          <w:szCs w:val="21"/>
          <w:u w:val="single"/>
        </w:rPr>
        <w:t>建设行政主管部门</w:t>
      </w:r>
      <w:r>
        <w:rPr>
          <w:rFonts w:hint="eastAsia" w:ascii="宋体" w:hAnsi="宋体"/>
          <w:szCs w:val="21"/>
        </w:rPr>
        <w:t>进行调解。</w:t>
      </w:r>
    </w:p>
    <w:p w14:paraId="1576B4A6">
      <w:pPr>
        <w:pStyle w:val="100"/>
        <w:snapToGrid w:val="0"/>
        <w:spacing w:line="360" w:lineRule="auto"/>
        <w:ind w:firstLine="205" w:firstLineChars="98"/>
        <w:rPr>
          <w:rFonts w:hint="eastAsia" w:ascii="宋体" w:hAnsi="宋体"/>
          <w:szCs w:val="21"/>
        </w:rPr>
      </w:pPr>
      <w:r>
        <w:rPr>
          <w:rFonts w:hint="eastAsia" w:ascii="宋体" w:hAnsi="宋体"/>
          <w:szCs w:val="21"/>
        </w:rPr>
        <w:t xml:space="preserve">7.3 </w:t>
      </w:r>
      <w:r>
        <w:rPr>
          <w:rFonts w:hint="eastAsia" w:ascii="宋体" w:hAnsi="宋体"/>
          <w:bCs/>
          <w:szCs w:val="21"/>
        </w:rPr>
        <w:t>仲裁或诉讼</w:t>
      </w:r>
    </w:p>
    <w:p w14:paraId="05FD00ED">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合同争议的最终解决方式为下列第</w:t>
      </w:r>
      <w:r>
        <w:rPr>
          <w:rFonts w:hint="eastAsia" w:ascii="宋体" w:hAnsi="宋体"/>
          <w:szCs w:val="21"/>
          <w:u w:val="single"/>
        </w:rPr>
        <w:t>（2）</w:t>
      </w:r>
      <w:r>
        <w:rPr>
          <w:rFonts w:hint="eastAsia" w:ascii="宋体" w:hAnsi="宋体"/>
          <w:szCs w:val="21"/>
        </w:rPr>
        <w:t>种方式：</w:t>
      </w:r>
    </w:p>
    <w:p w14:paraId="5619358D">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（1）提请</w:t>
      </w:r>
      <w:r>
        <w:rPr>
          <w:rFonts w:hint="eastAsia" w:ascii="宋体" w:hAnsi="宋体"/>
          <w:szCs w:val="21"/>
          <w:u w:val="single"/>
        </w:rPr>
        <w:t xml:space="preserve"> / </w:t>
      </w:r>
      <w:r>
        <w:rPr>
          <w:rFonts w:hint="eastAsia" w:ascii="宋体" w:hAnsi="宋体"/>
          <w:szCs w:val="21"/>
        </w:rPr>
        <w:t>仲裁委员会进行仲裁。</w:t>
      </w:r>
    </w:p>
    <w:p w14:paraId="20283791">
      <w:pPr>
        <w:pStyle w:val="100"/>
        <w:adjustRightInd w:val="0"/>
        <w:snapToGrid w:val="0"/>
        <w:spacing w:line="360" w:lineRule="auto"/>
        <w:ind w:firstLine="420" w:firstLineChars="200"/>
        <w:rPr>
          <w:rFonts w:hint="eastAsia" w:ascii="宋体" w:hAnsi="宋体"/>
          <w:szCs w:val="21"/>
        </w:rPr>
      </w:pPr>
      <w:r>
        <w:rPr>
          <w:rFonts w:hint="eastAsia" w:ascii="宋体" w:hAnsi="宋体"/>
          <w:szCs w:val="21"/>
        </w:rPr>
        <w:t>（2）向</w:t>
      </w:r>
      <w:r>
        <w:rPr>
          <w:rFonts w:hint="eastAsia" w:ascii="宋体" w:hAnsi="宋体"/>
          <w:szCs w:val="21"/>
          <w:u w:val="single"/>
        </w:rPr>
        <w:t xml:space="preserve"> 甲方所在地 </w:t>
      </w:r>
      <w:r>
        <w:rPr>
          <w:rFonts w:hint="eastAsia" w:ascii="宋体" w:hAnsi="宋体"/>
          <w:szCs w:val="21"/>
        </w:rPr>
        <w:t>人民法院提起诉讼。</w:t>
      </w:r>
    </w:p>
    <w:p w14:paraId="41E88B3E">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8. 其他</w:t>
      </w:r>
    </w:p>
    <w:p w14:paraId="1132B400">
      <w:pPr>
        <w:pStyle w:val="100"/>
        <w:adjustRightInd w:val="0"/>
        <w:snapToGrid w:val="0"/>
        <w:spacing w:line="360" w:lineRule="auto"/>
        <w:rPr>
          <w:rFonts w:hint="eastAsia" w:ascii="宋体" w:hAnsi="宋体"/>
          <w:bCs/>
          <w:szCs w:val="21"/>
        </w:rPr>
      </w:pPr>
      <w:r>
        <w:rPr>
          <w:rFonts w:hint="eastAsia" w:ascii="宋体" w:hAnsi="宋体"/>
          <w:b/>
          <w:bCs/>
          <w:szCs w:val="21"/>
        </w:rPr>
        <w:t xml:space="preserve"> </w:t>
      </w:r>
      <w:r>
        <w:rPr>
          <w:rFonts w:hint="eastAsia" w:ascii="宋体" w:hAnsi="宋体"/>
          <w:bCs/>
          <w:szCs w:val="21"/>
        </w:rPr>
        <w:t xml:space="preserve"> 8.2 咨询费用</w:t>
      </w:r>
    </w:p>
    <w:p w14:paraId="61301BBF">
      <w:pPr>
        <w:pStyle w:val="100"/>
        <w:adjustRightInd w:val="0"/>
        <w:snapToGrid w:val="0"/>
        <w:spacing w:line="360" w:lineRule="auto"/>
        <w:rPr>
          <w:rFonts w:hint="eastAsia" w:ascii="宋体" w:hAnsi="宋体"/>
          <w:bCs/>
          <w:szCs w:val="21"/>
        </w:rPr>
      </w:pPr>
      <w:r>
        <w:rPr>
          <w:rFonts w:hint="eastAsia" w:ascii="宋体" w:hAnsi="宋体"/>
          <w:bCs/>
          <w:szCs w:val="21"/>
        </w:rPr>
        <w:t xml:space="preserve">    委托方应在咨询工作完成后</w:t>
      </w:r>
      <w:r>
        <w:rPr>
          <w:rStyle w:val="102"/>
          <w:rFonts w:hint="eastAsia" w:ascii="宋体" w:hAnsi="宋体"/>
          <w:u w:val="single"/>
        </w:rPr>
        <w:t xml:space="preserve">/ </w:t>
      </w:r>
      <w:r>
        <w:rPr>
          <w:rFonts w:hint="eastAsia" w:ascii="宋体" w:hAnsi="宋体"/>
          <w:bCs/>
          <w:szCs w:val="21"/>
        </w:rPr>
        <w:t>天内支付咨询费用。</w:t>
      </w:r>
    </w:p>
    <w:p w14:paraId="0DA54DA0">
      <w:pPr>
        <w:pStyle w:val="100"/>
        <w:adjustRightInd w:val="0"/>
        <w:snapToGrid w:val="0"/>
        <w:spacing w:line="360" w:lineRule="auto"/>
        <w:ind w:firstLine="205" w:firstLineChars="98"/>
        <w:rPr>
          <w:rFonts w:hint="eastAsia" w:ascii="宋体" w:hAnsi="宋体"/>
          <w:szCs w:val="21"/>
        </w:rPr>
      </w:pPr>
      <w:r>
        <w:rPr>
          <w:rFonts w:hint="eastAsia" w:ascii="宋体" w:hAnsi="宋体"/>
          <w:szCs w:val="21"/>
        </w:rPr>
        <w:t>8.4 保密</w:t>
      </w:r>
    </w:p>
    <w:p w14:paraId="199FA16F">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甲方申明的保密事项和期限：</w:t>
      </w:r>
      <w:r>
        <w:rPr>
          <w:rFonts w:hint="eastAsia" w:ascii="宋体" w:hAnsi="宋体"/>
          <w:szCs w:val="21"/>
          <w:u w:val="single"/>
        </w:rPr>
        <w:t xml:space="preserve">甲、乙双方均应履行对合同的保密义务，没有对方事先的书面同意，另一方不得在任何贸易、技术文献或其他地方发表或披露该合同或其任何细节 </w:t>
      </w:r>
      <w:r>
        <w:rPr>
          <w:rFonts w:hint="eastAsia" w:ascii="宋体" w:hAnsi="宋体"/>
          <w:szCs w:val="21"/>
        </w:rPr>
        <w:t>。</w:t>
      </w:r>
    </w:p>
    <w:p w14:paraId="1C00DC8B">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乙方申明的保密事项和期限：</w:t>
      </w:r>
      <w:r>
        <w:rPr>
          <w:rFonts w:hint="eastAsia" w:ascii="宋体" w:hAnsi="宋体"/>
          <w:szCs w:val="21"/>
          <w:u w:val="single"/>
        </w:rPr>
        <w:t xml:space="preserve">甲、乙双方均应履行对合同的保密义务，没有对方事先的书面同意，另一方不得在任何贸易、技术文献或其他地方发表或披露该合同或其任何细节 </w:t>
      </w:r>
      <w:r>
        <w:rPr>
          <w:rFonts w:hint="eastAsia" w:ascii="宋体" w:hAnsi="宋体"/>
          <w:szCs w:val="21"/>
        </w:rPr>
        <w:t>。</w:t>
      </w:r>
    </w:p>
    <w:p w14:paraId="68198354">
      <w:pPr>
        <w:pStyle w:val="100"/>
        <w:adjustRightInd w:val="0"/>
        <w:snapToGrid w:val="0"/>
        <w:spacing w:line="360" w:lineRule="auto"/>
        <w:ind w:firstLine="420" w:firstLineChars="200"/>
        <w:rPr>
          <w:rFonts w:hint="eastAsia" w:ascii="宋体" w:hAnsi="宋体"/>
          <w:szCs w:val="21"/>
          <w:u w:val="single"/>
        </w:rPr>
      </w:pPr>
      <w:r>
        <w:rPr>
          <w:rFonts w:hint="eastAsia" w:ascii="宋体" w:hAnsi="宋体"/>
          <w:szCs w:val="21"/>
        </w:rPr>
        <w:t>第三方申明的保密事项和期限：</w:t>
      </w:r>
      <w:r>
        <w:rPr>
          <w:rStyle w:val="102"/>
          <w:rFonts w:hint="eastAsia" w:ascii="宋体" w:hAnsi="宋体"/>
          <w:u w:val="single"/>
        </w:rPr>
        <w:t xml:space="preserve"> / </w:t>
      </w:r>
      <w:r>
        <w:rPr>
          <w:rFonts w:hint="eastAsia" w:ascii="宋体" w:hAnsi="宋体"/>
          <w:szCs w:val="21"/>
        </w:rPr>
        <w:t>。</w:t>
      </w:r>
    </w:p>
    <w:p w14:paraId="35D02E9E">
      <w:pPr>
        <w:pStyle w:val="100"/>
        <w:snapToGrid w:val="0"/>
        <w:spacing w:line="360" w:lineRule="auto"/>
        <w:ind w:firstLine="205" w:firstLineChars="98"/>
        <w:rPr>
          <w:rFonts w:hint="eastAsia" w:ascii="宋体" w:hAnsi="宋体"/>
          <w:bCs/>
          <w:szCs w:val="21"/>
        </w:rPr>
      </w:pPr>
      <w:r>
        <w:rPr>
          <w:rFonts w:hint="eastAsia" w:ascii="宋体" w:hAnsi="宋体"/>
          <w:szCs w:val="21"/>
        </w:rPr>
        <w:t>8.6</w:t>
      </w:r>
      <w:r>
        <w:rPr>
          <w:rFonts w:hint="eastAsia" w:ascii="宋体" w:hAnsi="宋体"/>
          <w:bCs/>
          <w:szCs w:val="21"/>
        </w:rPr>
        <w:t>著作权</w:t>
      </w:r>
    </w:p>
    <w:p w14:paraId="0E993BF8">
      <w:pPr>
        <w:pStyle w:val="100"/>
        <w:adjustRightInd w:val="0"/>
        <w:snapToGrid w:val="0"/>
        <w:spacing w:before="120" w:beforeLines="50" w:after="120" w:afterLines="50" w:line="360" w:lineRule="auto"/>
        <w:rPr>
          <w:rFonts w:hint="eastAsia" w:ascii="宋体" w:hAnsi="宋体"/>
          <w:szCs w:val="21"/>
        </w:rPr>
      </w:pPr>
      <w:r>
        <w:rPr>
          <w:rFonts w:hint="eastAsia" w:ascii="宋体" w:hAnsi="宋体"/>
          <w:szCs w:val="21"/>
        </w:rPr>
        <w:t>乙方在出版涉及本工程的有关检测与相关服务的资料的限制条件：</w:t>
      </w:r>
      <w:r>
        <w:rPr>
          <w:rFonts w:hint="eastAsia" w:ascii="宋体" w:hAnsi="宋体"/>
          <w:szCs w:val="21"/>
          <w:u w:val="single"/>
        </w:rPr>
        <w:t>须征得甲方同意</w:t>
      </w:r>
      <w:r>
        <w:rPr>
          <w:rFonts w:hint="eastAsia" w:ascii="宋体" w:hAnsi="宋体"/>
          <w:szCs w:val="21"/>
        </w:rPr>
        <w:t xml:space="preserve"> 。</w:t>
      </w:r>
    </w:p>
    <w:p w14:paraId="279E4108">
      <w:pPr>
        <w:pStyle w:val="100"/>
        <w:keepNext/>
        <w:keepLines/>
        <w:spacing w:before="40" w:after="40" w:line="360" w:lineRule="auto"/>
        <w:outlineLvl w:val="1"/>
        <w:rPr>
          <w:rFonts w:hint="eastAsia" w:ascii="宋体" w:hAnsi="宋体"/>
          <w:b/>
          <w:bCs/>
          <w:sz w:val="24"/>
          <w:szCs w:val="24"/>
        </w:rPr>
      </w:pPr>
      <w:r>
        <w:rPr>
          <w:rFonts w:hint="eastAsia" w:ascii="宋体" w:hAnsi="宋体"/>
          <w:b/>
          <w:bCs/>
          <w:sz w:val="24"/>
          <w:szCs w:val="24"/>
        </w:rPr>
        <w:t>9. 补充条款</w:t>
      </w:r>
    </w:p>
    <w:p w14:paraId="7D31A2A0">
      <w:pPr>
        <w:pStyle w:val="100"/>
        <w:snapToGrid w:val="0"/>
        <w:spacing w:line="360" w:lineRule="auto"/>
        <w:ind w:firstLine="211" w:firstLineChars="100"/>
        <w:rPr>
          <w:rFonts w:hint="eastAsia" w:ascii="宋体" w:hAnsi="宋体"/>
          <w:b/>
          <w:szCs w:val="21"/>
        </w:rPr>
      </w:pPr>
      <w:r>
        <w:rPr>
          <w:rFonts w:hint="eastAsia" w:ascii="宋体" w:hAnsi="宋体"/>
          <w:b/>
        </w:rPr>
        <w:t>9.1质量标准及要求</w:t>
      </w:r>
    </w:p>
    <w:p w14:paraId="40848B4D">
      <w:pPr>
        <w:pStyle w:val="100"/>
        <w:snapToGrid w:val="0"/>
        <w:spacing w:line="360" w:lineRule="auto"/>
        <w:ind w:firstLine="422" w:firstLineChars="200"/>
        <w:rPr>
          <w:rFonts w:hint="eastAsia" w:ascii="宋体" w:hAnsi="宋体"/>
        </w:rPr>
      </w:pPr>
      <w:r>
        <w:rPr>
          <w:rFonts w:hint="eastAsia" w:ascii="宋体" w:hAnsi="宋体"/>
          <w:b/>
          <w:bCs/>
        </w:rPr>
        <w:t>9.1.1质量标准</w:t>
      </w:r>
      <w:r>
        <w:rPr>
          <w:rFonts w:hint="eastAsia" w:ascii="宋体" w:hAnsi="宋体"/>
          <w:lang w:eastAsia="zh-CN"/>
        </w:rPr>
        <w:t>：</w:t>
      </w:r>
      <w:r>
        <w:rPr>
          <w:rFonts w:hint="eastAsia" w:ascii="宋体" w:hAnsi="宋体"/>
        </w:rPr>
        <w:t>本</w:t>
      </w:r>
      <w:r>
        <w:rPr>
          <w:rFonts w:hint="eastAsia" w:ascii="宋体" w:hAnsi="宋体"/>
          <w:lang w:val="en-US" w:eastAsia="zh-CN"/>
        </w:rPr>
        <w:t>项目</w:t>
      </w:r>
      <w:r>
        <w:rPr>
          <w:rFonts w:hint="eastAsia" w:ascii="宋体" w:hAnsi="宋体"/>
        </w:rPr>
        <w:t>检测质量标准必须符合中华人民共和国国家标准。</w:t>
      </w:r>
    </w:p>
    <w:p w14:paraId="2F7044D0">
      <w:pPr>
        <w:pStyle w:val="100"/>
        <w:snapToGrid w:val="0"/>
        <w:spacing w:line="360" w:lineRule="auto"/>
        <w:ind w:firstLine="422" w:firstLineChars="200"/>
        <w:rPr>
          <w:rFonts w:hint="eastAsia" w:ascii="宋体" w:hAnsi="宋体"/>
          <w:b/>
        </w:rPr>
      </w:pPr>
      <w:r>
        <w:rPr>
          <w:rFonts w:hint="eastAsia" w:ascii="宋体" w:hAnsi="宋体"/>
          <w:b/>
        </w:rPr>
        <w:t>9.1.2质量要求：</w:t>
      </w:r>
      <w:r>
        <w:rPr>
          <w:rFonts w:hint="eastAsia" w:ascii="宋体" w:hAnsi="宋体"/>
          <w:b/>
          <w:bCs/>
        </w:rPr>
        <w:t>满足国家现行规范、招标文件要求和工程实际需要</w:t>
      </w:r>
      <w:r>
        <w:rPr>
          <w:rFonts w:hint="eastAsia" w:ascii="宋体" w:hAnsi="宋体"/>
          <w:b/>
        </w:rPr>
        <w:t>。</w:t>
      </w:r>
    </w:p>
    <w:p w14:paraId="010CA4CD">
      <w:pPr>
        <w:pStyle w:val="100"/>
        <w:snapToGrid w:val="0"/>
        <w:spacing w:line="360" w:lineRule="auto"/>
        <w:ind w:firstLine="420" w:firstLineChars="200"/>
        <w:rPr>
          <w:rFonts w:hint="eastAsia" w:ascii="宋体" w:hAnsi="宋体"/>
          <w:bCs/>
        </w:rPr>
      </w:pPr>
      <w:r>
        <w:rPr>
          <w:rFonts w:hint="eastAsia" w:ascii="宋体" w:hAnsi="宋体"/>
          <w:bCs/>
        </w:rPr>
        <w:t>9.1.2.1执行质量管理体系标准。</w:t>
      </w:r>
    </w:p>
    <w:p w14:paraId="5D1AF9A7">
      <w:pPr>
        <w:pStyle w:val="100"/>
        <w:snapToGrid w:val="0"/>
        <w:spacing w:line="360" w:lineRule="auto"/>
        <w:ind w:firstLine="420" w:firstLineChars="200"/>
        <w:rPr>
          <w:rFonts w:hint="eastAsia" w:ascii="宋体" w:hAnsi="宋体"/>
        </w:rPr>
      </w:pPr>
      <w:r>
        <w:rPr>
          <w:rFonts w:hint="eastAsia" w:ascii="宋体" w:hAnsi="宋体"/>
        </w:rPr>
        <w:t>9.1.2.2乙方应按照质量管理体系，从管理职责、资源管理、产品实现、测量分析和改进四个大过程开展服务，控制工作质量。</w:t>
      </w:r>
    </w:p>
    <w:p w14:paraId="6EE869D0">
      <w:pPr>
        <w:pStyle w:val="100"/>
        <w:snapToGrid w:val="0"/>
        <w:spacing w:line="360" w:lineRule="auto"/>
        <w:ind w:firstLine="420" w:firstLineChars="200"/>
        <w:rPr>
          <w:rFonts w:hint="eastAsia" w:ascii="宋体" w:hAnsi="宋体"/>
        </w:rPr>
      </w:pPr>
      <w:r>
        <w:rPr>
          <w:rFonts w:hint="eastAsia" w:ascii="宋体" w:hAnsi="宋体"/>
        </w:rPr>
        <w:t>9.1.2.3乙方在编制成果文件时，应做到基础资料齐全，遵守检测服务的原则与程序，正确执行国家和地方的现行规范，选用的技术条件与功能要求相匹配，使文件的内容与深度满足合同约定、规范标准及设计工作需求等。</w:t>
      </w:r>
    </w:p>
    <w:p w14:paraId="65303650">
      <w:pPr>
        <w:pStyle w:val="100"/>
        <w:snapToGrid w:val="0"/>
        <w:spacing w:line="360" w:lineRule="auto"/>
        <w:ind w:firstLine="422" w:firstLineChars="200"/>
        <w:rPr>
          <w:rFonts w:hint="eastAsia" w:ascii="宋体" w:hAnsi="宋体"/>
          <w:b/>
          <w:bCs/>
        </w:rPr>
      </w:pPr>
      <w:r>
        <w:rPr>
          <w:rFonts w:hint="eastAsia" w:ascii="宋体" w:hAnsi="宋体"/>
          <w:b/>
          <w:bCs/>
        </w:rPr>
        <w:t>9.1.3管理职责</w:t>
      </w:r>
    </w:p>
    <w:p w14:paraId="05A08EAE">
      <w:pPr>
        <w:pStyle w:val="100"/>
        <w:snapToGrid w:val="0"/>
        <w:spacing w:line="360" w:lineRule="auto"/>
        <w:ind w:firstLine="420" w:firstLineChars="200"/>
        <w:rPr>
          <w:rFonts w:hint="eastAsia" w:ascii="宋体" w:hAnsi="宋体"/>
        </w:rPr>
      </w:pPr>
      <w:r>
        <w:rPr>
          <w:rFonts w:hint="eastAsia" w:ascii="宋体" w:hAnsi="宋体"/>
        </w:rPr>
        <w:t>9.1.3.1乙方应按质量管理体系建立项目的质量方针、质量目标和质量体系。</w:t>
      </w:r>
    </w:p>
    <w:p w14:paraId="7B8E6719">
      <w:pPr>
        <w:pStyle w:val="100"/>
        <w:snapToGrid w:val="0"/>
        <w:spacing w:line="360" w:lineRule="auto"/>
        <w:ind w:firstLine="420" w:firstLineChars="200"/>
        <w:rPr>
          <w:rFonts w:hint="eastAsia" w:ascii="宋体" w:hAnsi="宋体"/>
        </w:rPr>
      </w:pPr>
      <w:r>
        <w:rPr>
          <w:rFonts w:hint="eastAsia" w:ascii="宋体" w:hAnsi="宋体"/>
        </w:rPr>
        <w:t>9.1.3.2乙方应制定详细的工作计划，保证工作的衔接、平衡。乙方的计划应与甲方的总体策划目标相适应，包括内容、深度要求，人员的具体分工、责任，检测文件校核、签发程序等，使工作人员明确工作目标、内容、成果要求和完成时间。</w:t>
      </w:r>
    </w:p>
    <w:p w14:paraId="21162BA3">
      <w:pPr>
        <w:pStyle w:val="100"/>
        <w:snapToGrid w:val="0"/>
        <w:spacing w:line="360" w:lineRule="auto"/>
        <w:ind w:firstLine="420" w:firstLineChars="200"/>
        <w:rPr>
          <w:rFonts w:hint="eastAsia" w:ascii="宋体" w:hAnsi="宋体"/>
        </w:rPr>
      </w:pPr>
      <w:r>
        <w:rPr>
          <w:rFonts w:hint="eastAsia" w:ascii="宋体" w:hAnsi="宋体"/>
        </w:rPr>
        <w:t>9.1.3.3乙方应在工作开始和过程中搜集各种资料，科学分析其适用条件，起到有效的事前指导作用。</w:t>
      </w:r>
    </w:p>
    <w:p w14:paraId="6A94C1F0">
      <w:pPr>
        <w:pStyle w:val="100"/>
        <w:snapToGrid w:val="0"/>
        <w:spacing w:line="360" w:lineRule="auto"/>
        <w:ind w:firstLine="420" w:firstLineChars="200"/>
        <w:rPr>
          <w:rFonts w:hint="eastAsia" w:ascii="宋体" w:hAnsi="宋体"/>
        </w:rPr>
      </w:pPr>
      <w:r>
        <w:rPr>
          <w:rFonts w:hint="eastAsia" w:ascii="宋体" w:hAnsi="宋体"/>
        </w:rPr>
        <w:t>9.1.3.4乙方应按照质量管理体系的要求进行服务的开展、实施和管理。</w:t>
      </w:r>
    </w:p>
    <w:p w14:paraId="67E0F717">
      <w:pPr>
        <w:pStyle w:val="100"/>
        <w:snapToGrid w:val="0"/>
        <w:spacing w:line="360" w:lineRule="auto"/>
        <w:ind w:firstLine="422" w:firstLineChars="200"/>
        <w:rPr>
          <w:rFonts w:hint="eastAsia" w:ascii="宋体" w:hAnsi="宋体"/>
          <w:b/>
          <w:bCs/>
        </w:rPr>
      </w:pPr>
      <w:r>
        <w:rPr>
          <w:rFonts w:hint="eastAsia" w:ascii="宋体" w:hAnsi="宋体"/>
          <w:b/>
          <w:bCs/>
        </w:rPr>
        <w:t>9.1.4资源管理</w:t>
      </w:r>
    </w:p>
    <w:p w14:paraId="3C742491">
      <w:pPr>
        <w:pStyle w:val="100"/>
        <w:snapToGrid w:val="0"/>
        <w:spacing w:line="360" w:lineRule="auto"/>
        <w:ind w:firstLine="420" w:firstLineChars="200"/>
        <w:rPr>
          <w:rFonts w:hint="eastAsia" w:ascii="宋体" w:hAnsi="宋体"/>
        </w:rPr>
      </w:pPr>
      <w:r>
        <w:rPr>
          <w:rFonts w:hint="eastAsia" w:ascii="宋体" w:hAnsi="宋体"/>
        </w:rPr>
        <w:t>9.1.4.1乙方应按照质量管理体系的要求提供各项所需资源，以保证服务的顺利开展和有效实施。</w:t>
      </w:r>
    </w:p>
    <w:p w14:paraId="4EABA824">
      <w:pPr>
        <w:pStyle w:val="100"/>
        <w:snapToGrid w:val="0"/>
        <w:spacing w:line="360" w:lineRule="auto"/>
        <w:ind w:firstLine="420" w:firstLineChars="200"/>
        <w:rPr>
          <w:rFonts w:hint="eastAsia" w:ascii="宋体" w:hAnsi="宋体"/>
        </w:rPr>
      </w:pPr>
      <w:r>
        <w:rPr>
          <w:rFonts w:hint="eastAsia" w:ascii="宋体" w:hAnsi="宋体"/>
        </w:rPr>
        <w:t>9.1.4.2乙方应按照投标文件中拟投入人员的承诺，进行人力资源的配备。</w:t>
      </w:r>
      <w:r>
        <w:rPr>
          <w:rFonts w:hint="eastAsia" w:ascii="宋体" w:hAnsi="宋体"/>
          <w:bCs/>
        </w:rPr>
        <w:t>甲方有权对乙方检测人员进行资格审查，并对其工作进行检查和监督；对不称职的、严重失职的、有故意或恶意违约行为的人员，甲方有权要求更换，乙方应在约定时间内更换具有同等资历人员。</w:t>
      </w:r>
    </w:p>
    <w:p w14:paraId="2A5E4246">
      <w:pPr>
        <w:pStyle w:val="100"/>
        <w:snapToGrid w:val="0"/>
        <w:spacing w:line="360" w:lineRule="auto"/>
        <w:ind w:firstLine="420" w:firstLineChars="200"/>
        <w:rPr>
          <w:rFonts w:hint="eastAsia" w:ascii="宋体" w:hAnsi="宋体"/>
        </w:rPr>
      </w:pPr>
      <w:r>
        <w:rPr>
          <w:rFonts w:hint="eastAsia" w:ascii="宋体" w:hAnsi="宋体"/>
        </w:rPr>
        <w:t>9.1.4.3乙方应自行配置一定的工作设施以满足服务需求。</w:t>
      </w:r>
    </w:p>
    <w:p w14:paraId="7D213F0F">
      <w:pPr>
        <w:pStyle w:val="100"/>
        <w:snapToGrid w:val="0"/>
        <w:spacing w:line="360" w:lineRule="auto"/>
        <w:ind w:firstLine="422" w:firstLineChars="200"/>
        <w:rPr>
          <w:rFonts w:hint="eastAsia" w:ascii="宋体" w:hAnsi="宋体"/>
          <w:b/>
          <w:bCs/>
        </w:rPr>
      </w:pPr>
      <w:r>
        <w:rPr>
          <w:rFonts w:hint="eastAsia" w:ascii="宋体" w:hAnsi="宋体"/>
          <w:b/>
          <w:bCs/>
        </w:rPr>
        <w:t>9.1.5产品实现</w:t>
      </w:r>
    </w:p>
    <w:p w14:paraId="7F7D1529">
      <w:pPr>
        <w:pStyle w:val="100"/>
        <w:snapToGrid w:val="0"/>
        <w:spacing w:line="360" w:lineRule="auto"/>
        <w:ind w:firstLine="420" w:firstLineChars="200"/>
        <w:rPr>
          <w:rFonts w:hint="eastAsia" w:ascii="宋体" w:hAnsi="宋体"/>
        </w:rPr>
      </w:pPr>
      <w:r>
        <w:rPr>
          <w:rFonts w:hint="eastAsia" w:ascii="宋体" w:hAnsi="宋体"/>
        </w:rPr>
        <w:t>9.1.5.1乙方应全面接受甲方按合同对其工作进行的检查，包括进度、深度、质量、人员到位、投入力量、人员的稳定等。</w:t>
      </w:r>
    </w:p>
    <w:p w14:paraId="7CA1C9B1">
      <w:pPr>
        <w:pStyle w:val="100"/>
        <w:snapToGrid w:val="0"/>
        <w:spacing w:line="360" w:lineRule="auto"/>
        <w:ind w:firstLine="420" w:firstLineChars="200"/>
        <w:rPr>
          <w:rFonts w:hint="eastAsia" w:ascii="宋体" w:hAnsi="宋体"/>
        </w:rPr>
      </w:pPr>
      <w:r>
        <w:rPr>
          <w:rFonts w:hint="eastAsia" w:ascii="宋体" w:hAnsi="宋体"/>
        </w:rPr>
        <w:t>9.1.5.2乙方应建立例会制度和日常检查制度来加强服务质量的过程控制，保证工作质量。</w:t>
      </w:r>
    </w:p>
    <w:p w14:paraId="65C3789F">
      <w:pPr>
        <w:pStyle w:val="100"/>
        <w:snapToGrid w:val="0"/>
        <w:spacing w:line="360" w:lineRule="auto"/>
        <w:ind w:firstLine="420" w:firstLineChars="200"/>
        <w:rPr>
          <w:rFonts w:hint="eastAsia" w:ascii="宋体" w:hAnsi="宋体"/>
        </w:rPr>
      </w:pPr>
      <w:r>
        <w:rPr>
          <w:rFonts w:hint="eastAsia" w:ascii="宋体" w:hAnsi="宋体"/>
        </w:rPr>
        <w:t>9.1.5.3乙方根据甲方及合同文件的要求，按合同规定陆续提交相应的成果文件。</w:t>
      </w:r>
    </w:p>
    <w:p w14:paraId="16F74634">
      <w:pPr>
        <w:pStyle w:val="100"/>
        <w:snapToGrid w:val="0"/>
        <w:spacing w:line="360" w:lineRule="auto"/>
        <w:ind w:firstLine="422" w:firstLineChars="200"/>
        <w:rPr>
          <w:rFonts w:hint="eastAsia" w:ascii="宋体" w:hAnsi="宋体"/>
          <w:b/>
          <w:bCs/>
        </w:rPr>
      </w:pPr>
      <w:r>
        <w:rPr>
          <w:rFonts w:hint="eastAsia" w:ascii="宋体" w:hAnsi="宋体"/>
          <w:b/>
          <w:bCs/>
        </w:rPr>
        <w:t>9.1.6分析和改进</w:t>
      </w:r>
    </w:p>
    <w:p w14:paraId="274CF596">
      <w:pPr>
        <w:pStyle w:val="100"/>
        <w:snapToGrid w:val="0"/>
        <w:spacing w:line="360" w:lineRule="auto"/>
        <w:ind w:firstLine="420" w:firstLineChars="200"/>
        <w:rPr>
          <w:rFonts w:hint="eastAsia" w:ascii="宋体" w:hAnsi="宋体"/>
        </w:rPr>
      </w:pPr>
      <w:r>
        <w:rPr>
          <w:rFonts w:hint="eastAsia" w:ascii="宋体" w:hAnsi="宋体"/>
        </w:rPr>
        <w:t>9.1.6.1检测文件提交甲方之前，乙方应当进行内部审核，保证各类数据准确无误，满足合同约定和工程设计需求。</w:t>
      </w:r>
    </w:p>
    <w:p w14:paraId="4E7633EA">
      <w:pPr>
        <w:pStyle w:val="100"/>
        <w:snapToGrid w:val="0"/>
        <w:spacing w:line="360" w:lineRule="auto"/>
        <w:ind w:firstLine="420" w:firstLineChars="200"/>
        <w:rPr>
          <w:rFonts w:hint="eastAsia" w:ascii="宋体" w:hAnsi="宋体"/>
        </w:rPr>
      </w:pPr>
      <w:r>
        <w:rPr>
          <w:rFonts w:hint="eastAsia" w:ascii="宋体" w:hAnsi="宋体"/>
        </w:rPr>
        <w:t>9.1.6.2对所有中间和最终成果资料，乙方除提供相应的文字资料外，还应提供相应的电子文件，以提高工作效率和便于查询。</w:t>
      </w:r>
    </w:p>
    <w:p w14:paraId="27B2693B">
      <w:pPr>
        <w:pStyle w:val="100"/>
        <w:snapToGrid w:val="0"/>
        <w:spacing w:line="360" w:lineRule="auto"/>
        <w:ind w:firstLine="420" w:firstLineChars="200"/>
        <w:rPr>
          <w:rFonts w:hint="eastAsia" w:ascii="宋体" w:hAnsi="宋体"/>
        </w:rPr>
      </w:pPr>
      <w:r>
        <w:rPr>
          <w:rFonts w:hint="eastAsia" w:ascii="宋体" w:hAnsi="宋体"/>
        </w:rPr>
        <w:t>9.1.6.3乙方应按甲方要求的时间、份数，免费提供检测的过程文件及最终成果（包括电子文件），以满足项目和设计需要。</w:t>
      </w:r>
    </w:p>
    <w:p w14:paraId="027BD261">
      <w:pPr>
        <w:pStyle w:val="100"/>
        <w:snapToGrid w:val="0"/>
        <w:spacing w:line="360" w:lineRule="auto"/>
        <w:ind w:firstLine="211" w:firstLineChars="100"/>
        <w:rPr>
          <w:rFonts w:hint="eastAsia" w:ascii="宋体" w:hAnsi="宋体"/>
          <w:b/>
        </w:rPr>
      </w:pPr>
      <w:r>
        <w:rPr>
          <w:rFonts w:hint="eastAsia" w:ascii="宋体" w:hAnsi="宋体"/>
          <w:b/>
        </w:rPr>
        <w:t>9.2进度计划及延误</w:t>
      </w:r>
    </w:p>
    <w:p w14:paraId="634293D3">
      <w:pPr>
        <w:pStyle w:val="100"/>
        <w:snapToGrid w:val="0"/>
        <w:spacing w:line="360" w:lineRule="auto"/>
        <w:ind w:firstLine="422" w:firstLineChars="200"/>
        <w:rPr>
          <w:rFonts w:hint="eastAsia" w:ascii="宋体" w:hAnsi="宋体"/>
          <w:b/>
          <w:bCs/>
        </w:rPr>
      </w:pPr>
      <w:r>
        <w:rPr>
          <w:rFonts w:hint="eastAsia" w:ascii="宋体" w:hAnsi="宋体"/>
          <w:b/>
          <w:bCs/>
        </w:rPr>
        <w:t>9.2.1总体进度计划</w:t>
      </w:r>
    </w:p>
    <w:p w14:paraId="0C2DF587">
      <w:pPr>
        <w:pStyle w:val="100"/>
        <w:snapToGrid w:val="0"/>
        <w:spacing w:line="360" w:lineRule="auto"/>
        <w:ind w:firstLine="420" w:firstLineChars="200"/>
        <w:rPr>
          <w:rFonts w:hint="eastAsia" w:ascii="宋体" w:hAnsi="宋体"/>
        </w:rPr>
      </w:pPr>
      <w:r>
        <w:rPr>
          <w:rFonts w:hint="eastAsia" w:ascii="宋体" w:hAnsi="宋体"/>
        </w:rPr>
        <w:t>9.2.1.1乙方应按照工程进度控制总目标，编制试验检测总体进度计划，以及为完成该计划而建议采用的实施性安排和说明。</w:t>
      </w:r>
    </w:p>
    <w:p w14:paraId="5A30E76D">
      <w:pPr>
        <w:pStyle w:val="100"/>
        <w:snapToGrid w:val="0"/>
        <w:spacing w:line="360" w:lineRule="auto"/>
        <w:ind w:firstLine="420" w:firstLineChars="200"/>
        <w:rPr>
          <w:rFonts w:hint="eastAsia" w:ascii="宋体" w:hAnsi="宋体"/>
        </w:rPr>
      </w:pPr>
      <w:r>
        <w:rPr>
          <w:rFonts w:hint="eastAsia" w:ascii="宋体" w:hAnsi="宋体"/>
        </w:rPr>
        <w:t>9.2.1.2乙方向甲方提交总体进度计划，获得甲方批准后，据此制订详细的进度计划，并全力实施。</w:t>
      </w:r>
    </w:p>
    <w:p w14:paraId="212B20F5">
      <w:pPr>
        <w:pStyle w:val="100"/>
        <w:snapToGrid w:val="0"/>
        <w:spacing w:line="360" w:lineRule="auto"/>
        <w:ind w:firstLine="422" w:firstLineChars="200"/>
        <w:rPr>
          <w:rFonts w:hint="eastAsia" w:ascii="宋体" w:hAnsi="宋体"/>
          <w:b/>
          <w:bCs/>
        </w:rPr>
      </w:pPr>
      <w:r>
        <w:rPr>
          <w:rFonts w:hint="eastAsia" w:ascii="宋体" w:hAnsi="宋体"/>
          <w:b/>
          <w:bCs/>
        </w:rPr>
        <w:t>9.2.2详细进度计划</w:t>
      </w:r>
    </w:p>
    <w:p w14:paraId="0E9C211D">
      <w:pPr>
        <w:pStyle w:val="100"/>
        <w:snapToGrid w:val="0"/>
        <w:spacing w:line="360" w:lineRule="auto"/>
        <w:ind w:firstLine="420" w:firstLineChars="200"/>
        <w:rPr>
          <w:rFonts w:hint="eastAsia" w:ascii="宋体" w:hAnsi="宋体"/>
        </w:rPr>
      </w:pPr>
      <w:r>
        <w:rPr>
          <w:rFonts w:hint="eastAsia" w:ascii="宋体" w:hAnsi="宋体"/>
        </w:rPr>
        <w:t>9.2.2.1乙方应在确保合同工期的前提下，按甲方要求的时间间隔对详细进度计划进行修订，并提交甲方审批。</w:t>
      </w:r>
    </w:p>
    <w:p w14:paraId="16AEFB4D">
      <w:pPr>
        <w:pStyle w:val="100"/>
        <w:snapToGrid w:val="0"/>
        <w:spacing w:line="360" w:lineRule="auto"/>
        <w:ind w:firstLine="420" w:firstLineChars="200"/>
        <w:rPr>
          <w:rFonts w:hint="eastAsia" w:ascii="宋体" w:hAnsi="宋体"/>
        </w:rPr>
      </w:pPr>
      <w:r>
        <w:rPr>
          <w:rFonts w:hint="eastAsia" w:ascii="宋体" w:hAnsi="宋体"/>
        </w:rPr>
        <w:t>9.2.2.2甲方认为有必要或者实际进度明显滞后计划时，可要求乙方缩短修订计划的间隔时间，以便确保在预定工期内完成检测任务。</w:t>
      </w:r>
    </w:p>
    <w:p w14:paraId="51EB816D">
      <w:pPr>
        <w:pStyle w:val="100"/>
        <w:snapToGrid w:val="0"/>
        <w:spacing w:line="360" w:lineRule="auto"/>
        <w:ind w:firstLine="420" w:firstLineChars="200"/>
        <w:rPr>
          <w:rFonts w:hint="eastAsia" w:ascii="宋体" w:hAnsi="宋体"/>
        </w:rPr>
      </w:pPr>
      <w:r>
        <w:rPr>
          <w:rFonts w:hint="eastAsia" w:ascii="宋体" w:hAnsi="宋体"/>
        </w:rPr>
        <w:t>9.2.2.3甲方按进度计划检查检测服务完成情况，包括工作进展、过程文件、成果提交情况等；若发现问题，将责令乙方采取有效的组织、经济或技术措施予以纠正。</w:t>
      </w:r>
    </w:p>
    <w:p w14:paraId="52D1253D">
      <w:pPr>
        <w:pStyle w:val="100"/>
        <w:snapToGrid w:val="0"/>
        <w:spacing w:line="360" w:lineRule="auto"/>
        <w:ind w:firstLine="211" w:firstLineChars="100"/>
        <w:rPr>
          <w:rFonts w:hint="eastAsia" w:ascii="宋体" w:hAnsi="宋体"/>
          <w:b/>
        </w:rPr>
      </w:pPr>
      <w:r>
        <w:rPr>
          <w:rFonts w:hint="eastAsia" w:ascii="宋体" w:hAnsi="宋体"/>
          <w:b/>
        </w:rPr>
        <w:t>9.3施工期间配合</w:t>
      </w:r>
    </w:p>
    <w:p w14:paraId="3C8E6B8E">
      <w:pPr>
        <w:pStyle w:val="100"/>
        <w:snapToGrid w:val="0"/>
        <w:spacing w:line="360" w:lineRule="auto"/>
        <w:ind w:firstLine="422" w:firstLineChars="200"/>
        <w:rPr>
          <w:rFonts w:hint="eastAsia" w:ascii="宋体" w:hAnsi="宋体"/>
          <w:b/>
          <w:bCs/>
        </w:rPr>
      </w:pPr>
      <w:r>
        <w:rPr>
          <w:rFonts w:hint="eastAsia" w:ascii="宋体" w:hAnsi="宋体"/>
          <w:b/>
          <w:bCs/>
        </w:rPr>
        <w:t>9.3.1施工期间</w:t>
      </w:r>
    </w:p>
    <w:p w14:paraId="3EC0EA9F">
      <w:pPr>
        <w:pStyle w:val="100"/>
        <w:snapToGrid w:val="0"/>
        <w:spacing w:line="360" w:lineRule="auto"/>
        <w:ind w:firstLine="420" w:firstLineChars="200"/>
        <w:rPr>
          <w:rFonts w:hint="eastAsia" w:ascii="宋体" w:hAnsi="宋体"/>
        </w:rPr>
      </w:pPr>
      <w:r>
        <w:rPr>
          <w:rFonts w:hint="eastAsia" w:ascii="宋体" w:hAnsi="宋体"/>
        </w:rPr>
        <w:t>9.3.1.1施工期间指本工程从开始施工之日起，至全部工程竣工验收通过之日止的一段期间。</w:t>
      </w:r>
    </w:p>
    <w:p w14:paraId="09F5ACE8">
      <w:pPr>
        <w:pStyle w:val="100"/>
        <w:snapToGrid w:val="0"/>
        <w:spacing w:line="360" w:lineRule="auto"/>
        <w:ind w:firstLine="422" w:firstLineChars="200"/>
        <w:rPr>
          <w:rFonts w:hint="eastAsia" w:ascii="宋体" w:hAnsi="宋体"/>
          <w:b/>
          <w:bCs/>
        </w:rPr>
      </w:pPr>
      <w:r>
        <w:rPr>
          <w:rFonts w:hint="eastAsia" w:ascii="宋体" w:hAnsi="宋体"/>
          <w:b/>
          <w:bCs/>
        </w:rPr>
        <w:t>9.3.2配合期内工作</w:t>
      </w:r>
    </w:p>
    <w:p w14:paraId="30F6FD46">
      <w:pPr>
        <w:pStyle w:val="100"/>
        <w:snapToGrid w:val="0"/>
        <w:spacing w:line="360" w:lineRule="auto"/>
        <w:ind w:firstLine="420" w:firstLineChars="200"/>
        <w:rPr>
          <w:rFonts w:hint="eastAsia" w:ascii="宋体" w:hAnsi="宋体"/>
        </w:rPr>
      </w:pPr>
      <w:r>
        <w:rPr>
          <w:rFonts w:hint="eastAsia" w:ascii="宋体" w:hAnsi="宋体"/>
        </w:rPr>
        <w:t>9.3.2.1根据甲方要求、施工需要或工程实际情况，验证、补充和完善已提交的成果文件。</w:t>
      </w:r>
    </w:p>
    <w:p w14:paraId="0E5F3ABA">
      <w:pPr>
        <w:pStyle w:val="100"/>
        <w:snapToGrid w:val="0"/>
        <w:spacing w:line="360" w:lineRule="auto"/>
        <w:ind w:firstLine="420" w:firstLineChars="200"/>
        <w:rPr>
          <w:rFonts w:hint="eastAsia" w:ascii="宋体" w:hAnsi="宋体"/>
        </w:rPr>
      </w:pPr>
      <w:r>
        <w:rPr>
          <w:rFonts w:hint="eastAsia" w:ascii="宋体" w:hAnsi="宋体"/>
        </w:rPr>
        <w:t>9.3.2.2设计期间及施工期间，对遇到的工程检测等问题进行分析，提出解决建议。</w:t>
      </w:r>
    </w:p>
    <w:p w14:paraId="765CB24E">
      <w:pPr>
        <w:pStyle w:val="100"/>
        <w:snapToGrid w:val="0"/>
        <w:spacing w:line="360" w:lineRule="auto"/>
        <w:ind w:firstLine="420" w:firstLineChars="200"/>
        <w:rPr>
          <w:rFonts w:hint="eastAsia" w:ascii="宋体" w:hAnsi="宋体"/>
        </w:rPr>
      </w:pPr>
      <w:r>
        <w:rPr>
          <w:rFonts w:hint="eastAsia" w:ascii="宋体" w:hAnsi="宋体"/>
        </w:rPr>
        <w:t>9.3.2.3施工期间，根据甲方要求，对施工检测结果进行检测，分析是否符合规范标准要求。</w:t>
      </w:r>
    </w:p>
    <w:p w14:paraId="5D315824">
      <w:pPr>
        <w:pStyle w:val="100"/>
        <w:snapToGrid w:val="0"/>
        <w:spacing w:line="360" w:lineRule="auto"/>
        <w:ind w:firstLine="420" w:firstLineChars="200"/>
        <w:rPr>
          <w:rFonts w:hint="eastAsia" w:ascii="宋体" w:hAnsi="宋体"/>
        </w:rPr>
      </w:pPr>
      <w:r>
        <w:rPr>
          <w:rFonts w:hint="eastAsia" w:ascii="宋体" w:hAnsi="宋体"/>
        </w:rPr>
        <w:t>9.3.2.4乙方应配合工程进度及时到施工现场进行检测工作，必要情况下随叫随到，甲方不再支付配合费用。</w:t>
      </w:r>
    </w:p>
    <w:p w14:paraId="490F3605">
      <w:pPr>
        <w:pStyle w:val="100"/>
        <w:snapToGrid w:val="0"/>
        <w:spacing w:line="360" w:lineRule="auto"/>
        <w:ind w:firstLine="420" w:firstLineChars="200"/>
        <w:rPr>
          <w:rFonts w:hint="eastAsia" w:ascii="宋体" w:hAnsi="宋体"/>
        </w:rPr>
      </w:pPr>
      <w:r>
        <w:rPr>
          <w:rFonts w:hint="eastAsia" w:ascii="宋体" w:hAnsi="宋体"/>
        </w:rPr>
        <w:t>9.3.2.5 协助甲方进行工程质量事故调查。</w:t>
      </w:r>
    </w:p>
    <w:p w14:paraId="67982898">
      <w:pPr>
        <w:pStyle w:val="100"/>
        <w:snapToGrid w:val="0"/>
        <w:spacing w:line="360" w:lineRule="auto"/>
        <w:ind w:firstLine="420" w:firstLineChars="200"/>
        <w:rPr>
          <w:rFonts w:hint="eastAsia" w:ascii="宋体" w:hAnsi="宋体"/>
        </w:rPr>
      </w:pPr>
      <w:r>
        <w:rPr>
          <w:rFonts w:hint="eastAsia" w:ascii="宋体" w:hAnsi="宋体"/>
        </w:rPr>
        <w:t>9.3.2.6乙方应在配合期间服从甲方的管理，并应按照甲方的管理制度和工作要求组织实施。</w:t>
      </w:r>
    </w:p>
    <w:p w14:paraId="535A33B2">
      <w:pPr>
        <w:pStyle w:val="100"/>
        <w:snapToGrid w:val="0"/>
        <w:spacing w:line="360" w:lineRule="auto"/>
        <w:ind w:firstLine="420" w:firstLineChars="200"/>
        <w:rPr>
          <w:rFonts w:hint="eastAsia" w:ascii="宋体" w:hAnsi="宋体"/>
        </w:rPr>
      </w:pPr>
      <w:r>
        <w:rPr>
          <w:rFonts w:hint="eastAsia" w:ascii="宋体" w:hAnsi="宋体"/>
        </w:rPr>
        <w:t>9.3.2.7乙方应根据工程需求及时向施工单位提供中间成果资料，以免影响工程进度，此成果资料应与最终成果资料一致。</w:t>
      </w:r>
    </w:p>
    <w:p w14:paraId="467E23C2">
      <w:pPr>
        <w:pStyle w:val="100"/>
        <w:snapToGrid w:val="0"/>
        <w:spacing w:line="360" w:lineRule="auto"/>
        <w:ind w:firstLine="420" w:firstLineChars="200"/>
        <w:rPr>
          <w:rFonts w:hint="eastAsia" w:ascii="宋体" w:hAnsi="宋体"/>
        </w:rPr>
      </w:pPr>
      <w:r>
        <w:rPr>
          <w:rFonts w:hint="eastAsia" w:ascii="宋体" w:hAnsi="宋体"/>
        </w:rPr>
        <w:t>9.3.2.8按甲方的相关管理办法要求提供检测台账和不合格项目台账。</w:t>
      </w:r>
    </w:p>
    <w:p w14:paraId="702E991F">
      <w:pPr>
        <w:pStyle w:val="100"/>
        <w:snapToGrid w:val="0"/>
        <w:spacing w:line="360" w:lineRule="auto"/>
        <w:ind w:firstLine="420" w:firstLineChars="200"/>
        <w:rPr>
          <w:rFonts w:hint="eastAsia" w:ascii="宋体" w:hAnsi="宋体"/>
        </w:rPr>
      </w:pPr>
      <w:r>
        <w:rPr>
          <w:rFonts w:hint="eastAsia" w:ascii="宋体" w:hAnsi="宋体"/>
        </w:rPr>
        <w:t>9.3.2.9参与甲方组织的工程竣工验收工作。</w:t>
      </w:r>
    </w:p>
    <w:p w14:paraId="46B53DB0">
      <w:pPr>
        <w:pStyle w:val="100"/>
        <w:snapToGrid w:val="0"/>
        <w:spacing w:line="360" w:lineRule="auto"/>
        <w:ind w:firstLine="211" w:firstLineChars="100"/>
        <w:rPr>
          <w:rFonts w:hint="eastAsia" w:ascii="宋体" w:hAnsi="宋体"/>
          <w:b/>
        </w:rPr>
      </w:pPr>
      <w:r>
        <w:rPr>
          <w:rFonts w:hint="eastAsia" w:ascii="宋体" w:hAnsi="宋体"/>
          <w:b/>
        </w:rPr>
        <w:t>9.4保障及保险</w:t>
      </w:r>
    </w:p>
    <w:p w14:paraId="320C537E">
      <w:pPr>
        <w:pStyle w:val="100"/>
        <w:snapToGrid w:val="0"/>
        <w:spacing w:line="360" w:lineRule="auto"/>
        <w:ind w:firstLine="422" w:firstLineChars="200"/>
        <w:rPr>
          <w:rFonts w:hint="eastAsia" w:ascii="宋体" w:hAnsi="宋体"/>
          <w:b/>
          <w:bCs/>
        </w:rPr>
      </w:pPr>
      <w:r>
        <w:rPr>
          <w:rFonts w:hint="eastAsia" w:ascii="宋体" w:hAnsi="宋体"/>
          <w:b/>
          <w:bCs/>
        </w:rPr>
        <w:t>9.4.1保障</w:t>
      </w:r>
    </w:p>
    <w:p w14:paraId="1DEBD85A">
      <w:pPr>
        <w:pStyle w:val="100"/>
        <w:snapToGrid w:val="0"/>
        <w:spacing w:line="360" w:lineRule="auto"/>
        <w:ind w:firstLine="420" w:firstLineChars="200"/>
        <w:rPr>
          <w:rFonts w:hint="eastAsia" w:ascii="宋体" w:hAnsi="宋体"/>
        </w:rPr>
      </w:pPr>
      <w:r>
        <w:rPr>
          <w:rFonts w:hint="eastAsia" w:ascii="宋体" w:hAnsi="宋体"/>
        </w:rPr>
        <w:t>9.4.1.1乙方应保障甲方及其雇员免遭因乙方实施试验检测或工作不当而导致的一切索赔、损害、损失和开支。</w:t>
      </w:r>
    </w:p>
    <w:p w14:paraId="7BD7A46C">
      <w:pPr>
        <w:pStyle w:val="100"/>
        <w:snapToGrid w:val="0"/>
        <w:spacing w:line="360" w:lineRule="auto"/>
        <w:ind w:firstLine="420" w:firstLineChars="200"/>
        <w:rPr>
          <w:rFonts w:hint="eastAsia" w:ascii="宋体" w:hAnsi="宋体"/>
        </w:rPr>
      </w:pPr>
      <w:r>
        <w:rPr>
          <w:rFonts w:hint="eastAsia" w:ascii="宋体" w:hAnsi="宋体"/>
        </w:rPr>
        <w:t>9.4.1.2上述保障义务应限于因人员伤亡、病疫、物资财产（工程除外）的损伤或毁坏所导致的索赔、损害、损失及开支。</w:t>
      </w:r>
    </w:p>
    <w:p w14:paraId="1ACBB820">
      <w:pPr>
        <w:pStyle w:val="100"/>
        <w:snapToGrid w:val="0"/>
        <w:spacing w:line="360" w:lineRule="auto"/>
        <w:ind w:firstLine="420" w:firstLineChars="200"/>
        <w:rPr>
          <w:rFonts w:hint="eastAsia" w:ascii="宋体" w:hAnsi="宋体"/>
        </w:rPr>
      </w:pPr>
      <w:r>
        <w:rPr>
          <w:rFonts w:hint="eastAsia" w:ascii="宋体" w:hAnsi="宋体"/>
        </w:rPr>
        <w:t>9.4.1.3乙方如因上述保障不力造成甲方损失时，甲方有权向乙方索取相应的赔偿金额。</w:t>
      </w:r>
    </w:p>
    <w:p w14:paraId="146364E4">
      <w:pPr>
        <w:pStyle w:val="100"/>
        <w:snapToGrid w:val="0"/>
        <w:spacing w:line="360" w:lineRule="auto"/>
        <w:ind w:firstLine="422" w:firstLineChars="200"/>
        <w:rPr>
          <w:rFonts w:hint="eastAsia" w:ascii="宋体" w:hAnsi="宋体"/>
          <w:b/>
          <w:bCs/>
        </w:rPr>
      </w:pPr>
      <w:r>
        <w:rPr>
          <w:rFonts w:hint="eastAsia" w:ascii="宋体" w:hAnsi="宋体"/>
          <w:b/>
          <w:bCs/>
        </w:rPr>
        <w:t>9.4.2保险</w:t>
      </w:r>
    </w:p>
    <w:p w14:paraId="44223A52">
      <w:pPr>
        <w:pStyle w:val="100"/>
        <w:snapToGrid w:val="0"/>
        <w:spacing w:line="360" w:lineRule="auto"/>
        <w:ind w:firstLine="420" w:firstLineChars="200"/>
        <w:rPr>
          <w:rFonts w:hint="eastAsia" w:ascii="宋体" w:hAnsi="宋体"/>
        </w:rPr>
      </w:pPr>
      <w:r>
        <w:rPr>
          <w:rFonts w:hint="eastAsia" w:ascii="宋体" w:hAnsi="宋体"/>
        </w:rPr>
        <w:t>9.4.2.1乙方应在服务期内，自费办理派驻到工程所在地的人员人身和自备财产的有关保险，保险时间应随服务时间的延长而顺延，并在出险后自行理赔。如果乙方不办理上述保险，则应对有关风险及后果自负其责。</w:t>
      </w:r>
    </w:p>
    <w:p w14:paraId="70243E2B">
      <w:pPr>
        <w:pStyle w:val="100"/>
        <w:snapToGrid w:val="0"/>
        <w:spacing w:line="360" w:lineRule="auto"/>
        <w:ind w:firstLine="420" w:firstLineChars="200"/>
        <w:rPr>
          <w:rFonts w:hint="eastAsia" w:ascii="宋体" w:hAnsi="宋体"/>
        </w:rPr>
      </w:pPr>
      <w:r>
        <w:rPr>
          <w:rFonts w:hint="eastAsia" w:ascii="宋体" w:hAnsi="宋体"/>
        </w:rPr>
        <w:t>9.4.2.2乙方应根据开展服务工作的全部需要，结合服务工作的范围与期间，自费办理对乙方的责任以及甲方为服务提供的财产等进行保险以及相关法律规定的其他保险。</w:t>
      </w:r>
    </w:p>
    <w:p w14:paraId="3971E46B">
      <w:pPr>
        <w:pStyle w:val="100"/>
        <w:snapToGrid w:val="0"/>
        <w:spacing w:line="360" w:lineRule="auto"/>
        <w:ind w:firstLine="211" w:firstLineChars="100"/>
        <w:rPr>
          <w:rFonts w:hint="eastAsia" w:ascii="宋体" w:hAnsi="宋体"/>
          <w:b/>
          <w:bCs/>
        </w:rPr>
      </w:pPr>
      <w:r>
        <w:rPr>
          <w:rFonts w:hint="eastAsia" w:ascii="宋体" w:hAnsi="宋体"/>
          <w:b/>
          <w:bCs/>
        </w:rPr>
        <w:t>9.5索赔</w:t>
      </w:r>
    </w:p>
    <w:p w14:paraId="6154ACD1">
      <w:pPr>
        <w:pStyle w:val="100"/>
        <w:snapToGrid w:val="0"/>
        <w:spacing w:line="360" w:lineRule="auto"/>
        <w:ind w:firstLine="420" w:firstLineChars="200"/>
        <w:rPr>
          <w:rFonts w:hint="eastAsia" w:ascii="宋体" w:hAnsi="宋体"/>
        </w:rPr>
      </w:pPr>
      <w:r>
        <w:rPr>
          <w:rFonts w:hint="eastAsia" w:ascii="宋体" w:hAnsi="宋体"/>
        </w:rPr>
        <w:t>9.5.1甲方或乙方中任何一方向另一方要求的赔偿，都应在赔偿事件发生后的28日之内以书面形式提出索赔。如果该事件具有持续性，则应在事件首次发生后7日之内提出索赔意向，并每隔7日提供一次该事件仍在持续发展的证明资料，直至该事件结束后28日之内提出正式的索赔文件。否则，无论是甲方还是乙方均有权对上述索赔不予受理。</w:t>
      </w:r>
    </w:p>
    <w:p w14:paraId="0876C6DD">
      <w:pPr>
        <w:pStyle w:val="100"/>
        <w:snapToGrid w:val="0"/>
        <w:spacing w:line="360" w:lineRule="auto"/>
        <w:ind w:firstLine="420" w:firstLineChars="200"/>
        <w:rPr>
          <w:rFonts w:hint="eastAsia" w:ascii="宋体" w:hAnsi="宋体"/>
        </w:rPr>
      </w:pPr>
      <w:r>
        <w:rPr>
          <w:rFonts w:hint="eastAsia" w:ascii="宋体" w:hAnsi="宋体"/>
        </w:rPr>
        <w:t>9.5.2乙方的累计赔偿限额为本合同总价，当达到此限额时，甲方有权单方面解除检测合同。</w:t>
      </w:r>
    </w:p>
    <w:p w14:paraId="4FB7C634">
      <w:pPr>
        <w:pStyle w:val="100"/>
        <w:snapToGrid w:val="0"/>
        <w:spacing w:line="360" w:lineRule="auto"/>
        <w:ind w:firstLine="420" w:firstLineChars="200"/>
        <w:rPr>
          <w:rFonts w:hint="eastAsia" w:ascii="宋体" w:hAnsi="宋体"/>
        </w:rPr>
      </w:pPr>
      <w:r>
        <w:rPr>
          <w:rFonts w:hint="eastAsia" w:ascii="宋体" w:hAnsi="宋体"/>
        </w:rPr>
        <w:t>9.5.3甲方的累计赔偿限额为本合同总价。</w:t>
      </w:r>
    </w:p>
    <w:p w14:paraId="583BA263">
      <w:pPr>
        <w:pStyle w:val="100"/>
        <w:snapToGrid w:val="0"/>
        <w:spacing w:line="360" w:lineRule="auto"/>
        <w:ind w:firstLine="420" w:firstLineChars="200"/>
        <w:rPr>
          <w:rFonts w:hint="eastAsia" w:ascii="宋体" w:hAnsi="宋体"/>
        </w:rPr>
      </w:pPr>
      <w:r>
        <w:rPr>
          <w:rFonts w:hint="eastAsia" w:ascii="宋体" w:hAnsi="宋体"/>
        </w:rPr>
        <w:t>9.5.4鉴于双方在此约定了累计赔偿限额，双方一致同意放弃超过该限额的剩余赔偿要求，但是由于任何一方故意违约或重大过失而引起的索赔，不受该限额的限制。</w:t>
      </w:r>
    </w:p>
    <w:p w14:paraId="02D1A695">
      <w:pPr>
        <w:pStyle w:val="100"/>
        <w:snapToGrid w:val="0"/>
        <w:spacing w:line="360" w:lineRule="auto"/>
        <w:ind w:firstLine="211" w:firstLineChars="100"/>
        <w:rPr>
          <w:rFonts w:hint="eastAsia" w:ascii="宋体" w:hAnsi="宋体"/>
          <w:b/>
          <w:bCs/>
        </w:rPr>
      </w:pPr>
      <w:r>
        <w:rPr>
          <w:rFonts w:hint="eastAsia" w:ascii="宋体" w:hAnsi="宋体"/>
          <w:b/>
          <w:bCs/>
        </w:rPr>
        <w:t>9.6转让和分包</w:t>
      </w:r>
    </w:p>
    <w:p w14:paraId="3FF043D9">
      <w:pPr>
        <w:pStyle w:val="100"/>
        <w:snapToGrid w:val="0"/>
        <w:spacing w:line="360" w:lineRule="auto"/>
        <w:ind w:firstLine="420" w:firstLineChars="200"/>
        <w:rPr>
          <w:rFonts w:hint="eastAsia" w:ascii="宋体" w:hAnsi="宋体"/>
        </w:rPr>
      </w:pPr>
      <w:r>
        <w:rPr>
          <w:rFonts w:hint="eastAsia" w:ascii="宋体" w:hAnsi="宋体"/>
        </w:rPr>
        <w:t>9.6.1乙方不得将本检测合同规定的权利、义务和责任转让第三人。</w:t>
      </w:r>
    </w:p>
    <w:p w14:paraId="7F67ABA1">
      <w:pPr>
        <w:pStyle w:val="100"/>
        <w:snapToGrid w:val="0"/>
        <w:spacing w:line="360" w:lineRule="auto"/>
        <w:ind w:firstLine="420" w:firstLineChars="200"/>
        <w:rPr>
          <w:rFonts w:hint="eastAsia" w:ascii="宋体" w:hAnsi="宋体"/>
        </w:rPr>
      </w:pPr>
      <w:r>
        <w:rPr>
          <w:rFonts w:hint="eastAsia" w:ascii="宋体" w:hAnsi="宋体"/>
        </w:rPr>
        <w:t>9.6.2乙方资质范围内的检测项目，不得分包。如遇乙方无资质确实需要分包的，则必须将分包项目、分包单位及分包单位资质报甲方审批，经甲方审批同意后方可分包。</w:t>
      </w:r>
    </w:p>
    <w:p w14:paraId="4730417D">
      <w:pPr>
        <w:pStyle w:val="100"/>
        <w:snapToGrid w:val="0"/>
        <w:spacing w:line="360" w:lineRule="auto"/>
        <w:ind w:firstLine="420" w:firstLineChars="200"/>
        <w:rPr>
          <w:rFonts w:hint="eastAsia" w:ascii="宋体" w:hAnsi="宋体"/>
        </w:rPr>
      </w:pPr>
      <w:r>
        <w:rPr>
          <w:rFonts w:hint="eastAsia" w:ascii="宋体" w:hAnsi="宋体"/>
        </w:rPr>
        <w:t>9.6.3甲方对分包的审核或批准并不能免除乙方所应承担的任何责任和义务，乙方对分包单位的质量负连带责任。</w:t>
      </w:r>
    </w:p>
    <w:p w14:paraId="214D37F2">
      <w:pPr>
        <w:pStyle w:val="100"/>
        <w:snapToGrid w:val="0"/>
        <w:spacing w:line="360" w:lineRule="auto"/>
        <w:ind w:firstLine="422" w:firstLineChars="200"/>
        <w:rPr>
          <w:rFonts w:hint="eastAsia" w:ascii="宋体" w:hAnsi="宋体"/>
          <w:b/>
        </w:rPr>
      </w:pPr>
      <w:r>
        <w:rPr>
          <w:rFonts w:hint="eastAsia" w:ascii="宋体" w:hAnsi="宋体"/>
          <w:b/>
          <w:bCs/>
        </w:rPr>
        <w:t>9.7</w:t>
      </w:r>
      <w:r>
        <w:rPr>
          <w:rFonts w:hint="eastAsia" w:ascii="宋体" w:hAnsi="宋体"/>
          <w:b/>
        </w:rPr>
        <w:t>检测服务期</w:t>
      </w:r>
    </w:p>
    <w:p w14:paraId="2A680918">
      <w:pPr>
        <w:pStyle w:val="100"/>
        <w:snapToGrid w:val="0"/>
        <w:spacing w:line="360" w:lineRule="auto"/>
        <w:ind w:firstLine="420" w:firstLineChars="200"/>
        <w:rPr>
          <w:rFonts w:hint="eastAsia" w:ascii="宋体" w:hAnsi="宋体"/>
        </w:rPr>
      </w:pPr>
      <w:r>
        <w:rPr>
          <w:rFonts w:hint="eastAsia" w:ascii="宋体" w:hAnsi="宋体"/>
        </w:rPr>
        <w:t>合同签订之日起至本工程全部验收合格后3个月止。乙方应在各类检测项目检测周期结束后4日内向施工单位提供检测报告。</w:t>
      </w:r>
    </w:p>
    <w:p w14:paraId="7431B0D0">
      <w:pPr>
        <w:pStyle w:val="100"/>
        <w:snapToGrid w:val="0"/>
        <w:spacing w:line="360" w:lineRule="auto"/>
        <w:ind w:firstLine="422" w:firstLineChars="200"/>
        <w:rPr>
          <w:rFonts w:hint="eastAsia" w:ascii="宋体" w:hAnsi="宋体"/>
          <w:b/>
          <w:bCs/>
        </w:rPr>
      </w:pPr>
      <w:r>
        <w:rPr>
          <w:rFonts w:hint="eastAsia" w:ascii="宋体" w:hAnsi="宋体"/>
          <w:b/>
          <w:bCs/>
        </w:rPr>
        <w:t>9.8通知与送达</w:t>
      </w:r>
    </w:p>
    <w:p w14:paraId="31590643">
      <w:pPr>
        <w:pStyle w:val="100"/>
        <w:snapToGrid w:val="0"/>
        <w:spacing w:line="360" w:lineRule="auto"/>
        <w:ind w:firstLine="420" w:firstLineChars="200"/>
        <w:rPr>
          <w:rFonts w:hint="eastAsia" w:ascii="宋体" w:hAnsi="宋体"/>
        </w:rPr>
      </w:pPr>
      <w:r>
        <w:rPr>
          <w:rFonts w:hint="eastAsia" w:ascii="宋体" w:hAnsi="宋体"/>
        </w:rPr>
        <w:t>9.8.1所有根据本合同作出的通知或者报告（包括违约等）应以书面形式作出，并以下任一方式送达对方，收到的一方应在5个工作日内予以回复，本合同任何一方为了本合同目的可以书面通知对方变更联系地址。任何一方的联系方式发生变更的，应当在变更之日起5个工作日内通知对方，否则对方按照原联系方式发出的通知视为有效送达。</w:t>
      </w:r>
    </w:p>
    <w:p w14:paraId="3F5204FE">
      <w:pPr>
        <w:pStyle w:val="100"/>
        <w:snapToGrid w:val="0"/>
        <w:spacing w:line="360" w:lineRule="auto"/>
        <w:ind w:firstLine="420" w:firstLineChars="200"/>
        <w:rPr>
          <w:rFonts w:hint="eastAsia" w:ascii="宋体" w:hAnsi="宋体"/>
        </w:rPr>
      </w:pPr>
      <w:r>
        <w:rPr>
          <w:rFonts w:hint="eastAsia" w:ascii="宋体" w:hAnsi="宋体"/>
        </w:rPr>
        <w:t>9.8.2送达时间基准为：（1）直接送达以签收人签收时间为准；（2）留置送达以通知或者报告（包括违约等）送达指定地点时间为准（如出现拒签情况，以通知或者报告（包括违约等）送达指定地点时派送人现场照片或物流信息显示送达时间为准）；（3）电子送达以发送人发出通知或者报告（包括违约处罚等）时间为准</w:t>
      </w:r>
      <w:r>
        <w:rPr>
          <w:rFonts w:hint="eastAsia" w:ascii="宋体" w:hAnsi="宋体"/>
          <w:lang w:eastAsia="zh-CN"/>
        </w:rPr>
        <w:t>；</w:t>
      </w:r>
      <w:r>
        <w:rPr>
          <w:rFonts w:hint="eastAsia" w:ascii="宋体" w:hAnsi="宋体"/>
        </w:rPr>
        <w:t>（4）邮寄送达以邮寄至另一方在本合同签署页规定的地址或者另一方书面制定或通知的其他地址，以另一方签收日期视为送达，签收日期不明确的，以邮件寄出后第3日视为送达。收件人拒收的，拒收之日视为送达。</w:t>
      </w:r>
    </w:p>
    <w:p w14:paraId="1E5EBD96">
      <w:pPr>
        <w:pStyle w:val="100"/>
        <w:pageBreakBefore/>
        <w:spacing w:line="360" w:lineRule="auto"/>
        <w:jc w:val="center"/>
        <w:rPr>
          <w:rFonts w:hint="eastAsia" w:ascii="宋体" w:hAnsi="宋体"/>
          <w:b/>
          <w:bCs/>
          <w:szCs w:val="21"/>
        </w:rPr>
      </w:pPr>
      <w:bookmarkStart w:id="1129" w:name="EBe41ac40885c24e00b2e58b0f3b3fb3e5_0"/>
      <w:r>
        <w:rPr>
          <w:rFonts w:hint="eastAsia" w:ascii="宋体" w:hAnsi="宋体"/>
          <w:b/>
          <w:bCs/>
          <w:szCs w:val="21"/>
        </w:rPr>
        <w:t>附录A  相关服务的范围和内容</w:t>
      </w:r>
    </w:p>
    <w:p w14:paraId="65F70A4B">
      <w:pPr>
        <w:pStyle w:val="100"/>
        <w:rPr>
          <w:rFonts w:hint="eastAsia" w:ascii="宋体" w:hAnsi="宋体"/>
          <w:szCs w:val="21"/>
        </w:rPr>
      </w:pPr>
      <w:r>
        <w:rPr>
          <w:rFonts w:hint="eastAsia" w:ascii="宋体" w:hAnsi="宋体"/>
          <w:szCs w:val="21"/>
        </w:rPr>
        <w:t xml:space="preserve">A-1  </w:t>
      </w:r>
    </w:p>
    <w:p w14:paraId="051B5CB9">
      <w:pPr>
        <w:pStyle w:val="100"/>
        <w:snapToGrid w:val="0"/>
        <w:spacing w:before="120" w:beforeLines="50" w:after="120" w:afterLines="50" w:line="360" w:lineRule="auto"/>
        <w:ind w:firstLine="420" w:firstLineChars="200"/>
        <w:rPr>
          <w:rFonts w:hint="eastAsia" w:ascii="宋体" w:hAnsi="宋体"/>
          <w:szCs w:val="21"/>
        </w:rPr>
      </w:pPr>
      <w:r>
        <w:rPr>
          <w:rFonts w:hint="eastAsia" w:ascii="宋体" w:hAnsi="宋体"/>
          <w:kern w:val="0"/>
          <w:szCs w:val="21"/>
        </w:rPr>
        <w:t xml:space="preserve">A-2 </w:t>
      </w:r>
      <w:r>
        <w:rPr>
          <w:rFonts w:hint="eastAsia" w:ascii="宋体" w:hAnsi="宋体"/>
          <w:szCs w:val="21"/>
        </w:rPr>
        <w:t>其他（专业技术咨询、外部协调工作等）：</w:t>
      </w:r>
      <w:r>
        <w:rPr>
          <w:rFonts w:hint="eastAsia" w:ascii="宋体" w:hAnsi="宋体"/>
          <w:szCs w:val="21"/>
          <w:u w:val="single"/>
        </w:rPr>
        <w:t xml:space="preserve">                    </w:t>
      </w:r>
      <w:r>
        <w:rPr>
          <w:rFonts w:hint="eastAsia" w:ascii="宋体" w:hAnsi="宋体"/>
          <w:szCs w:val="21"/>
        </w:rPr>
        <w:t>。</w:t>
      </w:r>
    </w:p>
    <w:p w14:paraId="28B0134C">
      <w:pPr>
        <w:pStyle w:val="100"/>
        <w:snapToGrid w:val="0"/>
        <w:spacing w:before="120" w:beforeLines="50" w:after="120" w:afterLines="50" w:line="360" w:lineRule="auto"/>
        <w:ind w:firstLine="420" w:firstLineChars="200"/>
        <w:rPr>
          <w:rFonts w:hint="eastAsia" w:ascii="宋体" w:hAnsi="宋体"/>
          <w:szCs w:val="21"/>
        </w:rPr>
      </w:pPr>
      <w:r>
        <w:rPr>
          <w:rFonts w:hint="eastAsia" w:ascii="宋体" w:hAnsi="宋体"/>
          <w:szCs w:val="21"/>
        </w:rPr>
        <w:t xml:space="preserve"> </w:t>
      </w:r>
    </w:p>
    <w:p w14:paraId="07BB3DBA">
      <w:pPr>
        <w:pStyle w:val="100"/>
        <w:spacing w:line="360" w:lineRule="auto"/>
        <w:rPr>
          <w:rFonts w:hint="eastAsia" w:ascii="宋体" w:hAnsi="宋体"/>
          <w:bCs/>
          <w:szCs w:val="21"/>
        </w:rPr>
      </w:pPr>
      <w:r>
        <w:rPr>
          <w:rFonts w:hint="eastAsia" w:ascii="宋体" w:hAnsi="宋体"/>
          <w:bCs/>
          <w:szCs w:val="21"/>
        </w:rPr>
        <w:t xml:space="preserve"> </w:t>
      </w:r>
    </w:p>
    <w:p w14:paraId="2716EEC1">
      <w:pPr>
        <w:pStyle w:val="100"/>
        <w:pageBreakBefore/>
        <w:spacing w:line="360" w:lineRule="auto"/>
        <w:jc w:val="center"/>
        <w:rPr>
          <w:rFonts w:hint="eastAsia" w:ascii="宋体" w:hAnsi="宋体"/>
          <w:b/>
          <w:bCs/>
          <w:szCs w:val="21"/>
        </w:rPr>
      </w:pPr>
      <w:r>
        <w:rPr>
          <w:rFonts w:hint="eastAsia" w:ascii="宋体" w:hAnsi="宋体"/>
          <w:b/>
          <w:bCs/>
          <w:szCs w:val="21"/>
        </w:rPr>
        <w:t>附录B  甲方派遣的人员和提供的房屋、资料、设备</w:t>
      </w:r>
    </w:p>
    <w:p w14:paraId="699CBEA1">
      <w:pPr>
        <w:pStyle w:val="100"/>
        <w:rPr>
          <w:rFonts w:hint="eastAsia" w:ascii="宋体" w:hAnsi="宋体"/>
          <w:b/>
          <w:szCs w:val="21"/>
        </w:rPr>
      </w:pPr>
      <w:r>
        <w:rPr>
          <w:rFonts w:hint="eastAsia" w:ascii="宋体" w:hAnsi="宋体"/>
          <w:b/>
          <w:szCs w:val="21"/>
        </w:rPr>
        <w:t>B-1  甲方派遣的人员</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0302B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00C6788C">
            <w:pPr>
              <w:pStyle w:val="100"/>
              <w:spacing w:line="360" w:lineRule="auto"/>
              <w:jc w:val="center"/>
              <w:rPr>
                <w:rFonts w:hint="eastAsia" w:ascii="宋体" w:hAnsi="宋体"/>
                <w:szCs w:val="21"/>
              </w:rPr>
            </w:pPr>
            <w:r>
              <w:rPr>
                <w:rFonts w:hint="eastAsia" w:ascii="宋体" w:hAnsi="宋体"/>
                <w:szCs w:val="21"/>
              </w:rPr>
              <w:t>名称</w:t>
            </w:r>
          </w:p>
        </w:tc>
        <w:tc>
          <w:tcPr>
            <w:tcW w:w="1770" w:type="dxa"/>
            <w:tcBorders>
              <w:top w:val="single" w:color="auto" w:sz="4" w:space="0"/>
              <w:left w:val="single" w:color="auto" w:sz="4" w:space="0"/>
              <w:bottom w:val="single" w:color="auto" w:sz="4" w:space="0"/>
              <w:right w:val="single" w:color="auto" w:sz="4" w:space="0"/>
            </w:tcBorders>
            <w:vAlign w:val="center"/>
          </w:tcPr>
          <w:p w14:paraId="573E1DD5">
            <w:pPr>
              <w:pStyle w:val="100"/>
              <w:spacing w:line="360" w:lineRule="auto"/>
              <w:jc w:val="center"/>
              <w:rPr>
                <w:rFonts w:hint="eastAsia" w:ascii="宋体" w:hAnsi="宋体"/>
                <w:szCs w:val="21"/>
              </w:rPr>
            </w:pPr>
            <w:r>
              <w:rPr>
                <w:rFonts w:hint="eastAsia" w:ascii="宋体" w:hAnsi="宋体"/>
                <w:szCs w:val="21"/>
              </w:rPr>
              <w:t>数量</w:t>
            </w:r>
          </w:p>
        </w:tc>
        <w:tc>
          <w:tcPr>
            <w:tcW w:w="2130" w:type="dxa"/>
            <w:tcBorders>
              <w:top w:val="single" w:color="auto" w:sz="4" w:space="0"/>
              <w:left w:val="single" w:color="auto" w:sz="4" w:space="0"/>
              <w:bottom w:val="single" w:color="auto" w:sz="4" w:space="0"/>
              <w:right w:val="single" w:color="auto" w:sz="4" w:space="0"/>
            </w:tcBorders>
            <w:vAlign w:val="center"/>
          </w:tcPr>
          <w:p w14:paraId="6B68E085">
            <w:pPr>
              <w:pStyle w:val="100"/>
              <w:spacing w:line="360" w:lineRule="auto"/>
              <w:jc w:val="center"/>
              <w:rPr>
                <w:rFonts w:hint="eastAsia" w:ascii="宋体" w:hAnsi="宋体"/>
                <w:szCs w:val="21"/>
              </w:rPr>
            </w:pPr>
            <w:r>
              <w:rPr>
                <w:rFonts w:hint="eastAsia" w:ascii="宋体" w:hAnsi="宋体"/>
                <w:szCs w:val="21"/>
              </w:rPr>
              <w:t>工作要求</w:t>
            </w:r>
          </w:p>
        </w:tc>
        <w:tc>
          <w:tcPr>
            <w:tcW w:w="1860" w:type="dxa"/>
            <w:tcBorders>
              <w:top w:val="single" w:color="auto" w:sz="4" w:space="0"/>
              <w:left w:val="single" w:color="auto" w:sz="4" w:space="0"/>
              <w:bottom w:val="single" w:color="auto" w:sz="4" w:space="0"/>
              <w:right w:val="single" w:color="auto" w:sz="4" w:space="0"/>
            </w:tcBorders>
            <w:vAlign w:val="center"/>
          </w:tcPr>
          <w:p w14:paraId="330FD553">
            <w:pPr>
              <w:pStyle w:val="100"/>
              <w:spacing w:line="360" w:lineRule="auto"/>
              <w:jc w:val="center"/>
              <w:rPr>
                <w:rFonts w:hint="eastAsia" w:ascii="宋体" w:hAnsi="宋体"/>
                <w:szCs w:val="21"/>
              </w:rPr>
            </w:pPr>
            <w:r>
              <w:rPr>
                <w:rFonts w:hint="eastAsia" w:ascii="宋体" w:hAnsi="宋体"/>
                <w:szCs w:val="21"/>
              </w:rPr>
              <w:t>提供时间</w:t>
            </w:r>
          </w:p>
        </w:tc>
      </w:tr>
      <w:tr w14:paraId="64171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00E34D01">
            <w:pPr>
              <w:pStyle w:val="100"/>
              <w:spacing w:line="360" w:lineRule="auto"/>
              <w:rPr>
                <w:rFonts w:hint="eastAsia" w:ascii="宋体" w:hAnsi="宋体"/>
                <w:szCs w:val="21"/>
              </w:rPr>
            </w:pPr>
            <w:r>
              <w:rPr>
                <w:rFonts w:hint="eastAsia" w:ascii="宋体" w:hAnsi="宋体"/>
                <w:szCs w:val="21"/>
              </w:rPr>
              <w:t xml:space="preserve">1. 工程技术人员 </w:t>
            </w:r>
          </w:p>
        </w:tc>
        <w:tc>
          <w:tcPr>
            <w:tcW w:w="1770" w:type="dxa"/>
            <w:tcBorders>
              <w:top w:val="single" w:color="auto" w:sz="4" w:space="0"/>
              <w:left w:val="single" w:color="auto" w:sz="4" w:space="0"/>
              <w:bottom w:val="single" w:color="auto" w:sz="4" w:space="0"/>
              <w:right w:val="single" w:color="auto" w:sz="4" w:space="0"/>
            </w:tcBorders>
            <w:vAlign w:val="center"/>
          </w:tcPr>
          <w:p w14:paraId="3ACE5203">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18FA030F">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77E70EAF">
            <w:pPr>
              <w:pStyle w:val="100"/>
              <w:spacing w:line="360" w:lineRule="auto"/>
              <w:rPr>
                <w:rFonts w:hint="eastAsia" w:ascii="宋体" w:hAnsi="宋体"/>
                <w:szCs w:val="21"/>
              </w:rPr>
            </w:pPr>
          </w:p>
        </w:tc>
      </w:tr>
      <w:tr w14:paraId="17BB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7D7E4F5A">
            <w:pPr>
              <w:pStyle w:val="100"/>
              <w:spacing w:line="360" w:lineRule="auto"/>
              <w:rPr>
                <w:rFonts w:hint="eastAsia" w:ascii="宋体" w:hAnsi="宋体"/>
                <w:szCs w:val="21"/>
              </w:rPr>
            </w:pPr>
            <w:r>
              <w:rPr>
                <w:rFonts w:hint="eastAsia" w:ascii="宋体" w:hAnsi="宋体"/>
                <w:szCs w:val="21"/>
              </w:rPr>
              <w:t>2. 辅助工作人员</w:t>
            </w:r>
          </w:p>
        </w:tc>
        <w:tc>
          <w:tcPr>
            <w:tcW w:w="1770" w:type="dxa"/>
            <w:tcBorders>
              <w:top w:val="single" w:color="auto" w:sz="4" w:space="0"/>
              <w:left w:val="single" w:color="auto" w:sz="4" w:space="0"/>
              <w:bottom w:val="single" w:color="auto" w:sz="4" w:space="0"/>
              <w:right w:val="single" w:color="auto" w:sz="4" w:space="0"/>
            </w:tcBorders>
            <w:vAlign w:val="center"/>
          </w:tcPr>
          <w:p w14:paraId="75CFBF8E">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65B3C23">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D8FD3D2">
            <w:pPr>
              <w:pStyle w:val="100"/>
              <w:spacing w:line="360" w:lineRule="auto"/>
              <w:rPr>
                <w:rFonts w:hint="eastAsia" w:ascii="宋体" w:hAnsi="宋体"/>
                <w:szCs w:val="21"/>
              </w:rPr>
            </w:pPr>
          </w:p>
        </w:tc>
      </w:tr>
      <w:tr w14:paraId="152E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0397335A">
            <w:pPr>
              <w:pStyle w:val="100"/>
              <w:spacing w:line="360" w:lineRule="auto"/>
              <w:rPr>
                <w:rFonts w:hint="eastAsia" w:ascii="宋体" w:hAnsi="宋体"/>
                <w:szCs w:val="21"/>
              </w:rPr>
            </w:pPr>
            <w:r>
              <w:rPr>
                <w:rFonts w:hint="eastAsia" w:ascii="宋体" w:hAnsi="宋体"/>
                <w:szCs w:val="21"/>
              </w:rPr>
              <w:t>3. 其他人员</w:t>
            </w:r>
          </w:p>
        </w:tc>
        <w:tc>
          <w:tcPr>
            <w:tcW w:w="1770" w:type="dxa"/>
            <w:tcBorders>
              <w:top w:val="single" w:color="auto" w:sz="4" w:space="0"/>
              <w:left w:val="single" w:color="auto" w:sz="4" w:space="0"/>
              <w:bottom w:val="single" w:color="auto" w:sz="4" w:space="0"/>
              <w:right w:val="single" w:color="auto" w:sz="4" w:space="0"/>
            </w:tcBorders>
            <w:vAlign w:val="center"/>
          </w:tcPr>
          <w:p w14:paraId="502C4D9E">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485C6EA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5AE4B54">
            <w:pPr>
              <w:pStyle w:val="100"/>
              <w:spacing w:line="360" w:lineRule="auto"/>
              <w:rPr>
                <w:rFonts w:hint="eastAsia" w:ascii="宋体" w:hAnsi="宋体"/>
                <w:szCs w:val="21"/>
              </w:rPr>
            </w:pPr>
          </w:p>
        </w:tc>
      </w:tr>
      <w:tr w14:paraId="4DBD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tcBorders>
              <w:top w:val="single" w:color="auto" w:sz="4" w:space="0"/>
              <w:left w:val="single" w:color="auto" w:sz="4" w:space="0"/>
              <w:bottom w:val="single" w:color="auto" w:sz="4" w:space="0"/>
              <w:right w:val="single" w:color="auto" w:sz="4" w:space="0"/>
            </w:tcBorders>
            <w:vAlign w:val="center"/>
          </w:tcPr>
          <w:p w14:paraId="7A2594B3">
            <w:pPr>
              <w:pStyle w:val="100"/>
              <w:spacing w:line="360" w:lineRule="auto"/>
              <w:rPr>
                <w:rFonts w:hint="eastAsia" w:ascii="宋体" w:hAnsi="宋体"/>
                <w:szCs w:val="21"/>
              </w:rPr>
            </w:pPr>
          </w:p>
        </w:tc>
        <w:tc>
          <w:tcPr>
            <w:tcW w:w="1770" w:type="dxa"/>
            <w:tcBorders>
              <w:top w:val="single" w:color="auto" w:sz="4" w:space="0"/>
              <w:left w:val="single" w:color="auto" w:sz="4" w:space="0"/>
              <w:bottom w:val="single" w:color="auto" w:sz="4" w:space="0"/>
              <w:right w:val="single" w:color="auto" w:sz="4" w:space="0"/>
            </w:tcBorders>
            <w:vAlign w:val="center"/>
          </w:tcPr>
          <w:p w14:paraId="6C245564">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2732012">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07BECE8">
            <w:pPr>
              <w:pStyle w:val="100"/>
              <w:spacing w:line="360" w:lineRule="auto"/>
              <w:rPr>
                <w:rFonts w:hint="eastAsia" w:ascii="宋体" w:hAnsi="宋体"/>
                <w:szCs w:val="21"/>
              </w:rPr>
            </w:pPr>
          </w:p>
        </w:tc>
      </w:tr>
    </w:tbl>
    <w:p w14:paraId="424E9811">
      <w:pPr>
        <w:pStyle w:val="100"/>
        <w:spacing w:before="120" w:beforeLines="50" w:line="360" w:lineRule="auto"/>
        <w:rPr>
          <w:rFonts w:hint="eastAsia" w:ascii="宋体" w:hAnsi="宋体"/>
          <w:b/>
          <w:kern w:val="0"/>
          <w:szCs w:val="21"/>
        </w:rPr>
      </w:pPr>
      <w:r>
        <w:rPr>
          <w:rFonts w:hint="eastAsia" w:ascii="宋体" w:hAnsi="宋体"/>
          <w:b/>
          <w:kern w:val="0"/>
          <w:szCs w:val="21"/>
        </w:rPr>
        <w:t>B-2  甲方提供的房屋、场地</w:t>
      </w:r>
    </w:p>
    <w:tbl>
      <w:tblPr>
        <w:tblStyle w:val="36"/>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6D5A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54AC35DB">
            <w:pPr>
              <w:pStyle w:val="100"/>
              <w:spacing w:line="360" w:lineRule="auto"/>
              <w:jc w:val="center"/>
              <w:rPr>
                <w:rFonts w:hint="eastAsia" w:ascii="宋体" w:hAnsi="宋体"/>
                <w:szCs w:val="21"/>
              </w:rPr>
            </w:pPr>
            <w:r>
              <w:rPr>
                <w:rFonts w:hint="eastAsia" w:ascii="宋体" w:hAnsi="宋体"/>
                <w:szCs w:val="21"/>
              </w:rPr>
              <w:t>名称</w:t>
            </w:r>
          </w:p>
        </w:tc>
        <w:tc>
          <w:tcPr>
            <w:tcW w:w="2130" w:type="dxa"/>
            <w:tcBorders>
              <w:top w:val="single" w:color="auto" w:sz="4" w:space="0"/>
              <w:left w:val="single" w:color="auto" w:sz="4" w:space="0"/>
              <w:bottom w:val="single" w:color="auto" w:sz="4" w:space="0"/>
              <w:right w:val="single" w:color="auto" w:sz="4" w:space="0"/>
            </w:tcBorders>
            <w:vAlign w:val="center"/>
          </w:tcPr>
          <w:p w14:paraId="50B7CE2B">
            <w:pPr>
              <w:pStyle w:val="100"/>
              <w:spacing w:line="360" w:lineRule="auto"/>
              <w:jc w:val="center"/>
              <w:rPr>
                <w:rFonts w:hint="eastAsia" w:ascii="宋体" w:hAnsi="宋体"/>
                <w:szCs w:val="21"/>
              </w:rPr>
            </w:pPr>
            <w:r>
              <w:rPr>
                <w:rFonts w:hint="eastAsia" w:ascii="宋体" w:hAnsi="宋体"/>
                <w:szCs w:val="21"/>
              </w:rPr>
              <w:t>数量</w:t>
            </w:r>
          </w:p>
        </w:tc>
        <w:tc>
          <w:tcPr>
            <w:tcW w:w="2130" w:type="dxa"/>
            <w:tcBorders>
              <w:top w:val="single" w:color="auto" w:sz="4" w:space="0"/>
              <w:left w:val="single" w:color="auto" w:sz="4" w:space="0"/>
              <w:bottom w:val="single" w:color="auto" w:sz="4" w:space="0"/>
              <w:right w:val="single" w:color="auto" w:sz="4" w:space="0"/>
            </w:tcBorders>
            <w:vAlign w:val="center"/>
          </w:tcPr>
          <w:p w14:paraId="245162F3">
            <w:pPr>
              <w:pStyle w:val="100"/>
              <w:spacing w:line="360" w:lineRule="auto"/>
              <w:jc w:val="center"/>
              <w:rPr>
                <w:rFonts w:hint="eastAsia" w:ascii="宋体" w:hAnsi="宋体"/>
                <w:szCs w:val="21"/>
              </w:rPr>
            </w:pPr>
            <w:r>
              <w:rPr>
                <w:rFonts w:hint="eastAsia" w:ascii="宋体" w:hAnsi="宋体"/>
                <w:szCs w:val="21"/>
              </w:rPr>
              <w:t>面积</w:t>
            </w:r>
          </w:p>
        </w:tc>
        <w:tc>
          <w:tcPr>
            <w:tcW w:w="1860" w:type="dxa"/>
            <w:tcBorders>
              <w:top w:val="single" w:color="auto" w:sz="4" w:space="0"/>
              <w:left w:val="single" w:color="auto" w:sz="4" w:space="0"/>
              <w:bottom w:val="single" w:color="auto" w:sz="4" w:space="0"/>
              <w:right w:val="single" w:color="auto" w:sz="4" w:space="0"/>
            </w:tcBorders>
            <w:vAlign w:val="center"/>
          </w:tcPr>
          <w:p w14:paraId="158C1077">
            <w:pPr>
              <w:pStyle w:val="100"/>
              <w:spacing w:line="360" w:lineRule="auto"/>
              <w:jc w:val="center"/>
              <w:rPr>
                <w:rFonts w:hint="eastAsia" w:ascii="宋体" w:hAnsi="宋体"/>
                <w:szCs w:val="21"/>
              </w:rPr>
            </w:pPr>
            <w:r>
              <w:rPr>
                <w:rFonts w:hint="eastAsia" w:ascii="宋体" w:hAnsi="宋体"/>
                <w:szCs w:val="21"/>
              </w:rPr>
              <w:t>提供时间</w:t>
            </w:r>
          </w:p>
        </w:tc>
      </w:tr>
      <w:tr w14:paraId="724F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2731712D">
            <w:pPr>
              <w:pStyle w:val="100"/>
              <w:spacing w:line="360" w:lineRule="auto"/>
              <w:rPr>
                <w:rFonts w:hint="eastAsia" w:ascii="宋体" w:hAnsi="宋体"/>
                <w:szCs w:val="21"/>
              </w:rPr>
            </w:pPr>
            <w:r>
              <w:rPr>
                <w:rFonts w:hint="eastAsia" w:ascii="宋体" w:hAnsi="宋体"/>
                <w:szCs w:val="21"/>
              </w:rPr>
              <w:t>1. 设备用房</w:t>
            </w:r>
          </w:p>
        </w:tc>
        <w:tc>
          <w:tcPr>
            <w:tcW w:w="2130" w:type="dxa"/>
            <w:tcBorders>
              <w:top w:val="single" w:color="auto" w:sz="4" w:space="0"/>
              <w:left w:val="single" w:color="auto" w:sz="4" w:space="0"/>
              <w:bottom w:val="single" w:color="auto" w:sz="4" w:space="0"/>
              <w:right w:val="single" w:color="auto" w:sz="4" w:space="0"/>
            </w:tcBorders>
            <w:vAlign w:val="center"/>
          </w:tcPr>
          <w:p w14:paraId="5A856E15">
            <w:pPr>
              <w:pStyle w:val="100"/>
              <w:spacing w:line="360" w:lineRule="auto"/>
              <w:ind w:firstLine="210" w:firstLineChars="100"/>
              <w:rPr>
                <w:rFonts w:hint="eastAsia" w:ascii="宋体" w:hAnsi="宋体"/>
                <w:szCs w:val="21"/>
              </w:rPr>
            </w:pPr>
            <w:r>
              <w:rPr>
                <w:rFonts w:hint="eastAsia" w:ascii="宋体" w:hAnsi="宋体"/>
                <w:szCs w:val="21"/>
              </w:rPr>
              <w:t xml:space="preserve"> </w:t>
            </w:r>
          </w:p>
        </w:tc>
        <w:tc>
          <w:tcPr>
            <w:tcW w:w="2130" w:type="dxa"/>
            <w:tcBorders>
              <w:top w:val="single" w:color="auto" w:sz="4" w:space="0"/>
              <w:left w:val="single" w:color="auto" w:sz="4" w:space="0"/>
              <w:bottom w:val="single" w:color="auto" w:sz="4" w:space="0"/>
              <w:right w:val="single" w:color="auto" w:sz="4" w:space="0"/>
            </w:tcBorders>
            <w:vAlign w:val="center"/>
          </w:tcPr>
          <w:p w14:paraId="02256C86">
            <w:pPr>
              <w:pStyle w:val="100"/>
              <w:spacing w:line="360" w:lineRule="auto"/>
              <w:ind w:firstLine="210" w:firstLineChars="100"/>
              <w:rPr>
                <w:rFonts w:hint="eastAsia" w:ascii="宋体" w:hAnsi="宋体"/>
                <w:szCs w:val="21"/>
              </w:rPr>
            </w:pPr>
            <w:r>
              <w:rPr>
                <w:rFonts w:hint="eastAsia" w:ascii="宋体" w:hAnsi="宋体"/>
                <w:szCs w:val="21"/>
              </w:rPr>
              <w:t xml:space="preserve"> </w:t>
            </w:r>
          </w:p>
        </w:tc>
        <w:tc>
          <w:tcPr>
            <w:tcW w:w="1860" w:type="dxa"/>
            <w:tcBorders>
              <w:top w:val="single" w:color="auto" w:sz="4" w:space="0"/>
              <w:left w:val="single" w:color="auto" w:sz="4" w:space="0"/>
              <w:bottom w:val="single" w:color="auto" w:sz="4" w:space="0"/>
              <w:right w:val="single" w:color="auto" w:sz="4" w:space="0"/>
            </w:tcBorders>
            <w:vAlign w:val="center"/>
          </w:tcPr>
          <w:p w14:paraId="7E4ECB8F">
            <w:pPr>
              <w:pStyle w:val="100"/>
              <w:spacing w:line="360" w:lineRule="auto"/>
              <w:rPr>
                <w:rFonts w:hint="eastAsia" w:ascii="宋体" w:hAnsi="宋体"/>
                <w:szCs w:val="21"/>
              </w:rPr>
            </w:pPr>
          </w:p>
        </w:tc>
      </w:tr>
      <w:tr w14:paraId="64C0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1E1E423C">
            <w:pPr>
              <w:pStyle w:val="100"/>
              <w:spacing w:line="360" w:lineRule="auto"/>
              <w:rPr>
                <w:rFonts w:hint="eastAsia" w:ascii="宋体" w:hAnsi="宋体"/>
                <w:szCs w:val="21"/>
              </w:rPr>
            </w:pPr>
            <w:r>
              <w:rPr>
                <w:rFonts w:hint="eastAsia" w:ascii="宋体" w:hAnsi="宋体"/>
                <w:szCs w:val="21"/>
              </w:rPr>
              <w:t>2. 样品用房</w:t>
            </w:r>
          </w:p>
        </w:tc>
        <w:tc>
          <w:tcPr>
            <w:tcW w:w="2130" w:type="dxa"/>
            <w:tcBorders>
              <w:top w:val="single" w:color="auto" w:sz="4" w:space="0"/>
              <w:left w:val="single" w:color="auto" w:sz="4" w:space="0"/>
              <w:bottom w:val="single" w:color="auto" w:sz="4" w:space="0"/>
              <w:right w:val="single" w:color="auto" w:sz="4" w:space="0"/>
            </w:tcBorders>
            <w:vAlign w:val="center"/>
          </w:tcPr>
          <w:p w14:paraId="13BCF5A6">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81E2581">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B15F2D3">
            <w:pPr>
              <w:pStyle w:val="100"/>
              <w:spacing w:line="360" w:lineRule="auto"/>
              <w:rPr>
                <w:rFonts w:hint="eastAsia" w:ascii="宋体" w:hAnsi="宋体"/>
                <w:szCs w:val="21"/>
              </w:rPr>
            </w:pPr>
          </w:p>
        </w:tc>
      </w:tr>
      <w:tr w14:paraId="360E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64CB60B8">
            <w:pPr>
              <w:pStyle w:val="100"/>
              <w:spacing w:line="360" w:lineRule="auto"/>
              <w:rPr>
                <w:rFonts w:hint="eastAsia" w:ascii="宋体" w:hAnsi="宋体"/>
                <w:szCs w:val="21"/>
              </w:rPr>
            </w:pPr>
            <w:r>
              <w:rPr>
                <w:rFonts w:hint="eastAsia" w:ascii="宋体" w:hAnsi="宋体"/>
                <w:szCs w:val="21"/>
              </w:rPr>
              <w:t>3. 设备场地</w:t>
            </w:r>
          </w:p>
        </w:tc>
        <w:tc>
          <w:tcPr>
            <w:tcW w:w="2130" w:type="dxa"/>
            <w:tcBorders>
              <w:top w:val="single" w:color="auto" w:sz="4" w:space="0"/>
              <w:left w:val="single" w:color="auto" w:sz="4" w:space="0"/>
              <w:bottom w:val="single" w:color="auto" w:sz="4" w:space="0"/>
              <w:right w:val="single" w:color="auto" w:sz="4" w:space="0"/>
            </w:tcBorders>
            <w:vAlign w:val="center"/>
          </w:tcPr>
          <w:p w14:paraId="3D77DEA2">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4A80029B">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74721988">
            <w:pPr>
              <w:pStyle w:val="100"/>
              <w:spacing w:line="360" w:lineRule="auto"/>
              <w:rPr>
                <w:rFonts w:hint="eastAsia" w:ascii="宋体" w:hAnsi="宋体"/>
                <w:szCs w:val="21"/>
              </w:rPr>
            </w:pPr>
          </w:p>
        </w:tc>
      </w:tr>
      <w:tr w14:paraId="4242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vAlign w:val="center"/>
          </w:tcPr>
          <w:p w14:paraId="557D2E58">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7D8A6C5D">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055F28B5">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43E58FBA">
            <w:pPr>
              <w:pStyle w:val="100"/>
              <w:spacing w:line="360" w:lineRule="auto"/>
              <w:rPr>
                <w:rFonts w:hint="eastAsia" w:ascii="宋体" w:hAnsi="宋体"/>
                <w:szCs w:val="21"/>
              </w:rPr>
            </w:pPr>
          </w:p>
        </w:tc>
      </w:tr>
      <w:tr w14:paraId="3FD35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Borders>
              <w:top w:val="single" w:color="auto" w:sz="4" w:space="0"/>
              <w:left w:val="single" w:color="auto" w:sz="4" w:space="0"/>
              <w:bottom w:val="single" w:color="auto" w:sz="4" w:space="0"/>
              <w:right w:val="single" w:color="auto" w:sz="4" w:space="0"/>
            </w:tcBorders>
            <w:vAlign w:val="center"/>
          </w:tcPr>
          <w:p w14:paraId="465EE8D2">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57ABC37C">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56BDAF99">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296AF5E0">
            <w:pPr>
              <w:pStyle w:val="100"/>
              <w:spacing w:line="360" w:lineRule="auto"/>
              <w:rPr>
                <w:rFonts w:hint="eastAsia" w:ascii="宋体" w:hAnsi="宋体"/>
                <w:szCs w:val="21"/>
              </w:rPr>
            </w:pPr>
          </w:p>
        </w:tc>
      </w:tr>
    </w:tbl>
    <w:p w14:paraId="074DC0B1">
      <w:pPr>
        <w:pStyle w:val="100"/>
        <w:spacing w:before="120" w:beforeLines="50" w:line="360" w:lineRule="auto"/>
        <w:rPr>
          <w:rFonts w:hint="eastAsia" w:ascii="宋体" w:hAnsi="宋体"/>
          <w:b/>
          <w:kern w:val="0"/>
          <w:szCs w:val="21"/>
        </w:rPr>
      </w:pPr>
      <w:r>
        <w:rPr>
          <w:rFonts w:hint="eastAsia" w:ascii="宋体" w:hAnsi="宋体"/>
          <w:b/>
          <w:kern w:val="0"/>
          <w:szCs w:val="21"/>
        </w:rPr>
        <w:t>B-3  甲方提供的资料</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7BD3E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6860757A">
            <w:pPr>
              <w:pStyle w:val="100"/>
              <w:spacing w:line="360" w:lineRule="auto"/>
              <w:jc w:val="center"/>
              <w:rPr>
                <w:rFonts w:hint="eastAsia" w:ascii="宋体" w:hAnsi="宋体"/>
                <w:kern w:val="0"/>
                <w:szCs w:val="21"/>
              </w:rPr>
            </w:pPr>
            <w:r>
              <w:rPr>
                <w:rFonts w:hint="eastAsia" w:ascii="宋体" w:hAnsi="宋体"/>
                <w:kern w:val="0"/>
                <w:szCs w:val="21"/>
              </w:rPr>
              <w:t>名称</w:t>
            </w:r>
          </w:p>
        </w:tc>
        <w:tc>
          <w:tcPr>
            <w:tcW w:w="1491" w:type="dxa"/>
            <w:tcBorders>
              <w:top w:val="single" w:color="auto" w:sz="4" w:space="0"/>
              <w:left w:val="single" w:color="auto" w:sz="4" w:space="0"/>
              <w:bottom w:val="single" w:color="auto" w:sz="4" w:space="0"/>
              <w:right w:val="single" w:color="auto" w:sz="4" w:space="0"/>
            </w:tcBorders>
            <w:vAlign w:val="center"/>
          </w:tcPr>
          <w:p w14:paraId="59B99D1E">
            <w:pPr>
              <w:pStyle w:val="100"/>
              <w:spacing w:line="360" w:lineRule="auto"/>
              <w:jc w:val="center"/>
              <w:rPr>
                <w:rFonts w:hint="eastAsia" w:ascii="宋体" w:hAnsi="宋体"/>
                <w:kern w:val="0"/>
                <w:szCs w:val="21"/>
              </w:rPr>
            </w:pPr>
            <w:r>
              <w:rPr>
                <w:rFonts w:hint="eastAsia" w:ascii="宋体" w:hAnsi="宋体"/>
                <w:kern w:val="0"/>
                <w:szCs w:val="21"/>
              </w:rPr>
              <w:t>份数</w:t>
            </w:r>
          </w:p>
        </w:tc>
        <w:tc>
          <w:tcPr>
            <w:tcW w:w="2147" w:type="dxa"/>
            <w:tcBorders>
              <w:top w:val="single" w:color="auto" w:sz="4" w:space="0"/>
              <w:left w:val="single" w:color="auto" w:sz="4" w:space="0"/>
              <w:bottom w:val="single" w:color="auto" w:sz="4" w:space="0"/>
              <w:right w:val="single" w:color="auto" w:sz="4" w:space="0"/>
            </w:tcBorders>
            <w:vAlign w:val="center"/>
          </w:tcPr>
          <w:p w14:paraId="54FD43DC">
            <w:pPr>
              <w:pStyle w:val="100"/>
              <w:spacing w:line="360" w:lineRule="auto"/>
              <w:jc w:val="center"/>
              <w:rPr>
                <w:rFonts w:hint="eastAsia" w:ascii="宋体" w:hAnsi="宋体"/>
                <w:kern w:val="0"/>
                <w:szCs w:val="21"/>
              </w:rPr>
            </w:pPr>
            <w:r>
              <w:rPr>
                <w:rFonts w:hint="eastAsia" w:ascii="宋体" w:hAnsi="宋体"/>
                <w:kern w:val="0"/>
                <w:szCs w:val="21"/>
              </w:rPr>
              <w:t>提供时间</w:t>
            </w:r>
          </w:p>
        </w:tc>
        <w:tc>
          <w:tcPr>
            <w:tcW w:w="2082" w:type="dxa"/>
            <w:tcBorders>
              <w:top w:val="single" w:color="auto" w:sz="4" w:space="0"/>
              <w:left w:val="single" w:color="auto" w:sz="4" w:space="0"/>
              <w:bottom w:val="single" w:color="auto" w:sz="4" w:space="0"/>
              <w:right w:val="single" w:color="auto" w:sz="4" w:space="0"/>
            </w:tcBorders>
            <w:vAlign w:val="center"/>
          </w:tcPr>
          <w:p w14:paraId="2C80A2D1">
            <w:pPr>
              <w:pStyle w:val="100"/>
              <w:spacing w:line="360" w:lineRule="auto"/>
              <w:jc w:val="center"/>
              <w:rPr>
                <w:rFonts w:hint="eastAsia" w:ascii="宋体" w:hAnsi="宋体"/>
                <w:kern w:val="0"/>
                <w:szCs w:val="21"/>
              </w:rPr>
            </w:pPr>
            <w:r>
              <w:rPr>
                <w:rFonts w:hint="eastAsia" w:ascii="宋体" w:hAnsi="宋体"/>
                <w:kern w:val="0"/>
                <w:szCs w:val="21"/>
              </w:rPr>
              <w:t>备注</w:t>
            </w:r>
          </w:p>
        </w:tc>
      </w:tr>
      <w:tr w14:paraId="07D9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0C336DBF">
            <w:pPr>
              <w:pStyle w:val="100"/>
              <w:spacing w:line="360" w:lineRule="auto"/>
              <w:rPr>
                <w:rFonts w:hint="eastAsia" w:ascii="宋体" w:hAnsi="宋体"/>
                <w:kern w:val="0"/>
                <w:szCs w:val="21"/>
              </w:rPr>
            </w:pPr>
            <w:r>
              <w:rPr>
                <w:rFonts w:hint="eastAsia" w:ascii="宋体" w:hAnsi="宋体"/>
                <w:kern w:val="0"/>
                <w:szCs w:val="21"/>
              </w:rPr>
              <w:t>1. 工程设计及施工图纸</w:t>
            </w:r>
          </w:p>
        </w:tc>
        <w:tc>
          <w:tcPr>
            <w:tcW w:w="1491" w:type="dxa"/>
            <w:tcBorders>
              <w:top w:val="single" w:color="auto" w:sz="4" w:space="0"/>
              <w:left w:val="single" w:color="auto" w:sz="4" w:space="0"/>
              <w:bottom w:val="single" w:color="auto" w:sz="4" w:space="0"/>
              <w:right w:val="single" w:color="auto" w:sz="4" w:space="0"/>
            </w:tcBorders>
            <w:vAlign w:val="center"/>
          </w:tcPr>
          <w:p w14:paraId="19769624">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03CE9FD2">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3ABF604A">
            <w:pPr>
              <w:pStyle w:val="100"/>
              <w:spacing w:line="360" w:lineRule="auto"/>
              <w:rPr>
                <w:rFonts w:hint="eastAsia" w:ascii="宋体" w:hAnsi="宋体"/>
                <w:kern w:val="0"/>
                <w:szCs w:val="21"/>
              </w:rPr>
            </w:pPr>
          </w:p>
        </w:tc>
      </w:tr>
      <w:tr w14:paraId="6131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62B660E0">
            <w:pPr>
              <w:pStyle w:val="100"/>
              <w:spacing w:line="360" w:lineRule="auto"/>
              <w:rPr>
                <w:rFonts w:hint="eastAsia" w:ascii="宋体" w:hAnsi="宋体"/>
                <w:kern w:val="0"/>
                <w:szCs w:val="21"/>
              </w:rPr>
            </w:pPr>
            <w:r>
              <w:rPr>
                <w:rFonts w:hint="eastAsia" w:ascii="宋体" w:hAnsi="宋体"/>
                <w:kern w:val="0"/>
                <w:szCs w:val="21"/>
              </w:rPr>
              <w:t>2. 施工资料</w:t>
            </w:r>
          </w:p>
        </w:tc>
        <w:tc>
          <w:tcPr>
            <w:tcW w:w="1491" w:type="dxa"/>
            <w:tcBorders>
              <w:top w:val="single" w:color="auto" w:sz="4" w:space="0"/>
              <w:left w:val="single" w:color="auto" w:sz="4" w:space="0"/>
              <w:bottom w:val="single" w:color="auto" w:sz="4" w:space="0"/>
              <w:right w:val="single" w:color="auto" w:sz="4" w:space="0"/>
            </w:tcBorders>
            <w:vAlign w:val="center"/>
          </w:tcPr>
          <w:p w14:paraId="3ACCF1B0">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1C06D376">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5E9A5618">
            <w:pPr>
              <w:pStyle w:val="100"/>
              <w:spacing w:line="360" w:lineRule="auto"/>
              <w:rPr>
                <w:rFonts w:hint="eastAsia" w:ascii="宋体" w:hAnsi="宋体"/>
                <w:kern w:val="0"/>
                <w:szCs w:val="21"/>
              </w:rPr>
            </w:pPr>
          </w:p>
        </w:tc>
      </w:tr>
      <w:tr w14:paraId="04B45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13C56815">
            <w:pPr>
              <w:pStyle w:val="100"/>
              <w:spacing w:line="360" w:lineRule="auto"/>
              <w:rPr>
                <w:rFonts w:hint="eastAsia" w:ascii="宋体" w:hAnsi="宋体"/>
                <w:kern w:val="0"/>
                <w:szCs w:val="21"/>
              </w:rPr>
            </w:pPr>
            <w:r>
              <w:rPr>
                <w:rFonts w:hint="eastAsia" w:ascii="宋体" w:hAnsi="宋体"/>
                <w:kern w:val="0"/>
                <w:szCs w:val="21"/>
              </w:rPr>
              <w:t>3. 监理资料</w:t>
            </w:r>
          </w:p>
        </w:tc>
        <w:tc>
          <w:tcPr>
            <w:tcW w:w="1491" w:type="dxa"/>
            <w:tcBorders>
              <w:top w:val="single" w:color="auto" w:sz="4" w:space="0"/>
              <w:left w:val="single" w:color="auto" w:sz="4" w:space="0"/>
              <w:bottom w:val="single" w:color="auto" w:sz="4" w:space="0"/>
              <w:right w:val="single" w:color="auto" w:sz="4" w:space="0"/>
            </w:tcBorders>
            <w:vAlign w:val="center"/>
          </w:tcPr>
          <w:p w14:paraId="1972F466">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283D9928">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5A5572EF">
            <w:pPr>
              <w:pStyle w:val="100"/>
              <w:spacing w:line="360" w:lineRule="auto"/>
              <w:rPr>
                <w:rFonts w:hint="eastAsia" w:ascii="宋体" w:hAnsi="宋体"/>
                <w:kern w:val="0"/>
                <w:szCs w:val="21"/>
              </w:rPr>
            </w:pPr>
          </w:p>
        </w:tc>
      </w:tr>
      <w:tr w14:paraId="466E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Borders>
              <w:top w:val="single" w:color="auto" w:sz="4" w:space="0"/>
              <w:left w:val="single" w:color="auto" w:sz="4" w:space="0"/>
              <w:bottom w:val="single" w:color="auto" w:sz="4" w:space="0"/>
              <w:right w:val="single" w:color="auto" w:sz="4" w:space="0"/>
            </w:tcBorders>
            <w:vAlign w:val="center"/>
          </w:tcPr>
          <w:p w14:paraId="67A17BEB">
            <w:pPr>
              <w:pStyle w:val="100"/>
              <w:spacing w:line="360" w:lineRule="auto"/>
              <w:rPr>
                <w:rFonts w:hint="eastAsia" w:ascii="宋体" w:hAnsi="宋体"/>
                <w:kern w:val="0"/>
                <w:szCs w:val="21"/>
              </w:rPr>
            </w:pPr>
            <w:r>
              <w:rPr>
                <w:rFonts w:hint="eastAsia" w:ascii="宋体" w:hAnsi="宋体"/>
                <w:kern w:val="0"/>
                <w:szCs w:val="21"/>
              </w:rPr>
              <w:t>其他文件</w:t>
            </w:r>
          </w:p>
        </w:tc>
        <w:tc>
          <w:tcPr>
            <w:tcW w:w="1491" w:type="dxa"/>
            <w:tcBorders>
              <w:top w:val="single" w:color="auto" w:sz="4" w:space="0"/>
              <w:left w:val="single" w:color="auto" w:sz="4" w:space="0"/>
              <w:bottom w:val="single" w:color="auto" w:sz="4" w:space="0"/>
              <w:right w:val="single" w:color="auto" w:sz="4" w:space="0"/>
            </w:tcBorders>
            <w:vAlign w:val="center"/>
          </w:tcPr>
          <w:p w14:paraId="57319ABC">
            <w:pPr>
              <w:pStyle w:val="100"/>
              <w:spacing w:line="360" w:lineRule="auto"/>
              <w:rPr>
                <w:rFonts w:hint="eastAsia" w:ascii="宋体" w:hAnsi="宋体"/>
                <w:kern w:val="0"/>
                <w:szCs w:val="21"/>
              </w:rPr>
            </w:pPr>
          </w:p>
        </w:tc>
        <w:tc>
          <w:tcPr>
            <w:tcW w:w="2147" w:type="dxa"/>
            <w:tcBorders>
              <w:top w:val="single" w:color="auto" w:sz="4" w:space="0"/>
              <w:left w:val="single" w:color="auto" w:sz="4" w:space="0"/>
              <w:bottom w:val="single" w:color="auto" w:sz="4" w:space="0"/>
              <w:right w:val="single" w:color="auto" w:sz="4" w:space="0"/>
            </w:tcBorders>
            <w:vAlign w:val="center"/>
          </w:tcPr>
          <w:p w14:paraId="1FFA313B">
            <w:pPr>
              <w:pStyle w:val="100"/>
              <w:spacing w:line="360" w:lineRule="auto"/>
              <w:rPr>
                <w:rFonts w:hint="eastAsia" w:ascii="宋体" w:hAnsi="宋体"/>
                <w:kern w:val="0"/>
                <w:szCs w:val="21"/>
              </w:rPr>
            </w:pPr>
          </w:p>
        </w:tc>
        <w:tc>
          <w:tcPr>
            <w:tcW w:w="2082" w:type="dxa"/>
            <w:tcBorders>
              <w:top w:val="single" w:color="auto" w:sz="4" w:space="0"/>
              <w:left w:val="single" w:color="auto" w:sz="4" w:space="0"/>
              <w:bottom w:val="single" w:color="auto" w:sz="4" w:space="0"/>
              <w:right w:val="single" w:color="auto" w:sz="4" w:space="0"/>
            </w:tcBorders>
            <w:vAlign w:val="center"/>
          </w:tcPr>
          <w:p w14:paraId="1B784B30">
            <w:pPr>
              <w:pStyle w:val="100"/>
              <w:spacing w:line="360" w:lineRule="auto"/>
              <w:rPr>
                <w:rFonts w:hint="eastAsia" w:ascii="宋体" w:hAnsi="宋体"/>
                <w:kern w:val="0"/>
                <w:szCs w:val="21"/>
              </w:rPr>
            </w:pPr>
          </w:p>
        </w:tc>
      </w:tr>
    </w:tbl>
    <w:p w14:paraId="3A5B096F">
      <w:pPr>
        <w:pStyle w:val="100"/>
        <w:spacing w:before="120" w:beforeLines="50" w:line="360" w:lineRule="auto"/>
        <w:rPr>
          <w:rFonts w:hint="eastAsia" w:ascii="宋体" w:hAnsi="宋体"/>
          <w:b/>
          <w:kern w:val="0"/>
          <w:szCs w:val="21"/>
        </w:rPr>
      </w:pPr>
      <w:r>
        <w:rPr>
          <w:rFonts w:hint="eastAsia" w:ascii="宋体" w:hAnsi="宋体"/>
          <w:b/>
          <w:kern w:val="0"/>
          <w:szCs w:val="21"/>
        </w:rPr>
        <w:t>B-4 甲方提供的设备</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12B5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1E9EBCEE">
            <w:pPr>
              <w:pStyle w:val="100"/>
              <w:spacing w:line="360" w:lineRule="auto"/>
              <w:jc w:val="center"/>
              <w:rPr>
                <w:rFonts w:hint="eastAsia" w:ascii="宋体" w:hAnsi="宋体"/>
                <w:szCs w:val="21"/>
              </w:rPr>
            </w:pPr>
            <w:r>
              <w:rPr>
                <w:rFonts w:hint="eastAsia" w:ascii="宋体" w:hAnsi="宋体"/>
                <w:szCs w:val="21"/>
              </w:rPr>
              <w:t>名称</w:t>
            </w:r>
          </w:p>
        </w:tc>
        <w:tc>
          <w:tcPr>
            <w:tcW w:w="1590" w:type="dxa"/>
            <w:tcBorders>
              <w:top w:val="single" w:color="auto" w:sz="4" w:space="0"/>
              <w:left w:val="single" w:color="auto" w:sz="4" w:space="0"/>
              <w:bottom w:val="single" w:color="auto" w:sz="4" w:space="0"/>
              <w:right w:val="single" w:color="auto" w:sz="4" w:space="0"/>
            </w:tcBorders>
            <w:vAlign w:val="center"/>
          </w:tcPr>
          <w:p w14:paraId="679AC091">
            <w:pPr>
              <w:pStyle w:val="100"/>
              <w:spacing w:line="360" w:lineRule="auto"/>
              <w:jc w:val="center"/>
              <w:rPr>
                <w:rFonts w:hint="eastAsia" w:ascii="宋体" w:hAnsi="宋体"/>
                <w:szCs w:val="21"/>
              </w:rPr>
            </w:pPr>
            <w:r>
              <w:rPr>
                <w:rFonts w:hint="eastAsia" w:ascii="宋体" w:hAnsi="宋体"/>
                <w:szCs w:val="21"/>
              </w:rPr>
              <w:t>数量</w:t>
            </w:r>
          </w:p>
        </w:tc>
        <w:tc>
          <w:tcPr>
            <w:tcW w:w="2130" w:type="dxa"/>
            <w:tcBorders>
              <w:top w:val="single" w:color="auto" w:sz="4" w:space="0"/>
              <w:left w:val="single" w:color="auto" w:sz="4" w:space="0"/>
              <w:bottom w:val="single" w:color="auto" w:sz="4" w:space="0"/>
              <w:right w:val="single" w:color="auto" w:sz="4" w:space="0"/>
            </w:tcBorders>
            <w:vAlign w:val="center"/>
          </w:tcPr>
          <w:p w14:paraId="04C81B65">
            <w:pPr>
              <w:pStyle w:val="100"/>
              <w:spacing w:line="360" w:lineRule="auto"/>
              <w:jc w:val="center"/>
              <w:rPr>
                <w:rFonts w:hint="eastAsia" w:ascii="宋体" w:hAnsi="宋体"/>
                <w:szCs w:val="21"/>
              </w:rPr>
            </w:pPr>
            <w:r>
              <w:rPr>
                <w:rFonts w:hint="eastAsia" w:ascii="宋体" w:hAnsi="宋体"/>
                <w:szCs w:val="21"/>
              </w:rPr>
              <w:t>型号与规格</w:t>
            </w:r>
          </w:p>
        </w:tc>
        <w:tc>
          <w:tcPr>
            <w:tcW w:w="1860" w:type="dxa"/>
            <w:tcBorders>
              <w:top w:val="single" w:color="auto" w:sz="4" w:space="0"/>
              <w:left w:val="single" w:color="auto" w:sz="4" w:space="0"/>
              <w:bottom w:val="single" w:color="auto" w:sz="4" w:space="0"/>
              <w:right w:val="single" w:color="auto" w:sz="4" w:space="0"/>
            </w:tcBorders>
            <w:vAlign w:val="center"/>
          </w:tcPr>
          <w:p w14:paraId="25595071">
            <w:pPr>
              <w:pStyle w:val="100"/>
              <w:spacing w:line="360" w:lineRule="auto"/>
              <w:jc w:val="center"/>
              <w:rPr>
                <w:rFonts w:hint="eastAsia" w:ascii="宋体" w:hAnsi="宋体"/>
                <w:szCs w:val="21"/>
              </w:rPr>
            </w:pPr>
            <w:r>
              <w:rPr>
                <w:rFonts w:hint="eastAsia" w:ascii="宋体" w:hAnsi="宋体"/>
                <w:szCs w:val="21"/>
              </w:rPr>
              <w:t>提供时间</w:t>
            </w:r>
          </w:p>
        </w:tc>
      </w:tr>
      <w:tr w14:paraId="2814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51E314FA">
            <w:pPr>
              <w:pStyle w:val="100"/>
              <w:spacing w:line="360" w:lineRule="auto"/>
              <w:rPr>
                <w:rFonts w:hint="eastAsia" w:ascii="宋体" w:hAnsi="宋体"/>
                <w:szCs w:val="21"/>
              </w:rPr>
            </w:pPr>
            <w:r>
              <w:rPr>
                <w:rFonts w:hint="eastAsia" w:ascii="宋体" w:hAnsi="宋体"/>
                <w:szCs w:val="21"/>
              </w:rPr>
              <w:t>1. 办公设备</w:t>
            </w:r>
          </w:p>
        </w:tc>
        <w:tc>
          <w:tcPr>
            <w:tcW w:w="1590" w:type="dxa"/>
            <w:tcBorders>
              <w:top w:val="single" w:color="auto" w:sz="4" w:space="0"/>
              <w:left w:val="single" w:color="auto" w:sz="4" w:space="0"/>
              <w:bottom w:val="single" w:color="auto" w:sz="4" w:space="0"/>
              <w:right w:val="single" w:color="auto" w:sz="4" w:space="0"/>
            </w:tcBorders>
            <w:vAlign w:val="center"/>
          </w:tcPr>
          <w:p w14:paraId="3FA186C3">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158DA36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4F077F70">
            <w:pPr>
              <w:pStyle w:val="100"/>
              <w:spacing w:line="360" w:lineRule="auto"/>
              <w:rPr>
                <w:rFonts w:hint="eastAsia" w:ascii="宋体" w:hAnsi="宋体"/>
                <w:szCs w:val="21"/>
              </w:rPr>
            </w:pPr>
          </w:p>
        </w:tc>
      </w:tr>
      <w:tr w14:paraId="1268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1358367D">
            <w:pPr>
              <w:pStyle w:val="100"/>
              <w:spacing w:line="360" w:lineRule="auto"/>
              <w:rPr>
                <w:rFonts w:hint="eastAsia" w:ascii="宋体" w:hAnsi="宋体"/>
                <w:szCs w:val="21"/>
              </w:rPr>
            </w:pPr>
            <w:r>
              <w:rPr>
                <w:rFonts w:hint="eastAsia" w:ascii="宋体" w:hAnsi="宋体"/>
                <w:szCs w:val="21"/>
              </w:rPr>
              <w:t>2. 交通工具</w:t>
            </w:r>
          </w:p>
        </w:tc>
        <w:tc>
          <w:tcPr>
            <w:tcW w:w="1590" w:type="dxa"/>
            <w:tcBorders>
              <w:top w:val="single" w:color="auto" w:sz="4" w:space="0"/>
              <w:left w:val="single" w:color="auto" w:sz="4" w:space="0"/>
              <w:bottom w:val="single" w:color="auto" w:sz="4" w:space="0"/>
              <w:right w:val="single" w:color="auto" w:sz="4" w:space="0"/>
            </w:tcBorders>
            <w:vAlign w:val="center"/>
          </w:tcPr>
          <w:p w14:paraId="4A5EE97B">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6BCC81C0">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6F56631A">
            <w:pPr>
              <w:pStyle w:val="100"/>
              <w:spacing w:line="360" w:lineRule="auto"/>
              <w:rPr>
                <w:rFonts w:hint="eastAsia" w:ascii="宋体" w:hAnsi="宋体"/>
                <w:szCs w:val="21"/>
              </w:rPr>
            </w:pPr>
          </w:p>
        </w:tc>
      </w:tr>
      <w:tr w14:paraId="48490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6F7419DC">
            <w:pPr>
              <w:pStyle w:val="100"/>
              <w:spacing w:line="360" w:lineRule="auto"/>
              <w:rPr>
                <w:rFonts w:hint="eastAsia" w:ascii="宋体" w:hAnsi="宋体"/>
                <w:szCs w:val="21"/>
              </w:rPr>
            </w:pPr>
            <w:r>
              <w:rPr>
                <w:rFonts w:hint="eastAsia" w:ascii="宋体" w:hAnsi="宋体"/>
                <w:szCs w:val="21"/>
              </w:rPr>
              <w:t>3. 水</w:t>
            </w:r>
          </w:p>
        </w:tc>
        <w:tc>
          <w:tcPr>
            <w:tcW w:w="1590" w:type="dxa"/>
            <w:tcBorders>
              <w:top w:val="single" w:color="auto" w:sz="4" w:space="0"/>
              <w:left w:val="single" w:color="auto" w:sz="4" w:space="0"/>
              <w:bottom w:val="single" w:color="auto" w:sz="4" w:space="0"/>
              <w:right w:val="single" w:color="auto" w:sz="4" w:space="0"/>
            </w:tcBorders>
            <w:vAlign w:val="center"/>
          </w:tcPr>
          <w:p w14:paraId="47A858F0">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59E4278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3C00C7AB">
            <w:pPr>
              <w:pStyle w:val="100"/>
              <w:spacing w:line="360" w:lineRule="auto"/>
              <w:rPr>
                <w:rFonts w:hint="eastAsia" w:ascii="宋体" w:hAnsi="宋体"/>
                <w:szCs w:val="21"/>
              </w:rPr>
            </w:pPr>
          </w:p>
        </w:tc>
      </w:tr>
      <w:tr w14:paraId="4FF3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3B6CC8A1">
            <w:pPr>
              <w:pStyle w:val="100"/>
              <w:spacing w:line="360" w:lineRule="auto"/>
              <w:rPr>
                <w:rFonts w:hint="eastAsia" w:ascii="宋体" w:hAnsi="宋体"/>
                <w:szCs w:val="21"/>
              </w:rPr>
            </w:pPr>
            <w:r>
              <w:rPr>
                <w:rFonts w:hint="eastAsia" w:ascii="宋体" w:hAnsi="宋体"/>
                <w:szCs w:val="21"/>
              </w:rPr>
              <w:t>4. 电</w:t>
            </w:r>
          </w:p>
        </w:tc>
        <w:tc>
          <w:tcPr>
            <w:tcW w:w="1590" w:type="dxa"/>
            <w:tcBorders>
              <w:top w:val="single" w:color="auto" w:sz="4" w:space="0"/>
              <w:left w:val="single" w:color="auto" w:sz="4" w:space="0"/>
              <w:bottom w:val="single" w:color="auto" w:sz="4" w:space="0"/>
              <w:right w:val="single" w:color="auto" w:sz="4" w:space="0"/>
            </w:tcBorders>
            <w:vAlign w:val="center"/>
          </w:tcPr>
          <w:p w14:paraId="3749D336">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03A5F0C9">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9237439">
            <w:pPr>
              <w:pStyle w:val="100"/>
              <w:spacing w:line="360" w:lineRule="auto"/>
              <w:rPr>
                <w:rFonts w:hint="eastAsia" w:ascii="宋体" w:hAnsi="宋体"/>
                <w:szCs w:val="21"/>
              </w:rPr>
            </w:pPr>
          </w:p>
        </w:tc>
      </w:tr>
      <w:tr w14:paraId="77FC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4F048BC2">
            <w:pPr>
              <w:pStyle w:val="100"/>
              <w:spacing w:line="360" w:lineRule="auto"/>
              <w:rPr>
                <w:rFonts w:hint="eastAsia" w:ascii="宋体" w:hAnsi="宋体"/>
                <w:szCs w:val="21"/>
              </w:rPr>
            </w:pPr>
            <w:r>
              <w:rPr>
                <w:rFonts w:hint="eastAsia" w:ascii="宋体" w:hAnsi="宋体"/>
                <w:szCs w:val="21"/>
              </w:rPr>
              <w:t>5. 照明</w:t>
            </w:r>
          </w:p>
        </w:tc>
        <w:tc>
          <w:tcPr>
            <w:tcW w:w="1590" w:type="dxa"/>
            <w:tcBorders>
              <w:top w:val="single" w:color="auto" w:sz="4" w:space="0"/>
              <w:left w:val="single" w:color="auto" w:sz="4" w:space="0"/>
              <w:bottom w:val="single" w:color="auto" w:sz="4" w:space="0"/>
              <w:right w:val="single" w:color="auto" w:sz="4" w:space="0"/>
            </w:tcBorders>
            <w:vAlign w:val="center"/>
          </w:tcPr>
          <w:p w14:paraId="13361D40">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29D9BCAE">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51F6ACD1">
            <w:pPr>
              <w:pStyle w:val="100"/>
              <w:spacing w:line="360" w:lineRule="auto"/>
              <w:rPr>
                <w:rFonts w:hint="eastAsia" w:ascii="宋体" w:hAnsi="宋体"/>
                <w:szCs w:val="21"/>
              </w:rPr>
            </w:pPr>
          </w:p>
        </w:tc>
      </w:tr>
      <w:tr w14:paraId="0F08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vAlign w:val="center"/>
          </w:tcPr>
          <w:p w14:paraId="7079280D">
            <w:pPr>
              <w:pStyle w:val="100"/>
              <w:spacing w:line="360" w:lineRule="auto"/>
              <w:rPr>
                <w:rFonts w:hint="eastAsia" w:ascii="宋体" w:hAnsi="宋体"/>
                <w:szCs w:val="21"/>
              </w:rPr>
            </w:pPr>
            <w:r>
              <w:rPr>
                <w:rFonts w:hint="eastAsia" w:ascii="宋体" w:hAnsi="宋体"/>
                <w:szCs w:val="21"/>
              </w:rPr>
              <w:t>6. 爬梯</w:t>
            </w:r>
          </w:p>
        </w:tc>
        <w:tc>
          <w:tcPr>
            <w:tcW w:w="1590" w:type="dxa"/>
            <w:tcBorders>
              <w:top w:val="single" w:color="auto" w:sz="4" w:space="0"/>
              <w:left w:val="single" w:color="auto" w:sz="4" w:space="0"/>
              <w:bottom w:val="single" w:color="auto" w:sz="4" w:space="0"/>
              <w:right w:val="single" w:color="auto" w:sz="4" w:space="0"/>
            </w:tcBorders>
            <w:vAlign w:val="center"/>
          </w:tcPr>
          <w:p w14:paraId="782DB59E">
            <w:pPr>
              <w:pStyle w:val="100"/>
              <w:spacing w:line="360" w:lineRule="auto"/>
              <w:rPr>
                <w:rFonts w:hint="eastAsia" w:ascii="宋体" w:hAnsi="宋体"/>
                <w:szCs w:val="21"/>
              </w:rPr>
            </w:pPr>
          </w:p>
        </w:tc>
        <w:tc>
          <w:tcPr>
            <w:tcW w:w="2130" w:type="dxa"/>
            <w:tcBorders>
              <w:top w:val="single" w:color="auto" w:sz="4" w:space="0"/>
              <w:left w:val="single" w:color="auto" w:sz="4" w:space="0"/>
              <w:bottom w:val="single" w:color="auto" w:sz="4" w:space="0"/>
              <w:right w:val="single" w:color="auto" w:sz="4" w:space="0"/>
            </w:tcBorders>
            <w:vAlign w:val="center"/>
          </w:tcPr>
          <w:p w14:paraId="3A0415C7">
            <w:pPr>
              <w:pStyle w:val="100"/>
              <w:spacing w:line="360" w:lineRule="auto"/>
              <w:rPr>
                <w:rFonts w:hint="eastAsia" w:ascii="宋体" w:hAnsi="宋体"/>
                <w:szCs w:val="21"/>
              </w:rPr>
            </w:pPr>
          </w:p>
        </w:tc>
        <w:tc>
          <w:tcPr>
            <w:tcW w:w="1860" w:type="dxa"/>
            <w:tcBorders>
              <w:top w:val="single" w:color="auto" w:sz="4" w:space="0"/>
              <w:left w:val="single" w:color="auto" w:sz="4" w:space="0"/>
              <w:bottom w:val="single" w:color="auto" w:sz="4" w:space="0"/>
              <w:right w:val="single" w:color="auto" w:sz="4" w:space="0"/>
            </w:tcBorders>
            <w:vAlign w:val="center"/>
          </w:tcPr>
          <w:p w14:paraId="1DF9369F">
            <w:pPr>
              <w:pStyle w:val="100"/>
              <w:spacing w:line="360" w:lineRule="auto"/>
              <w:rPr>
                <w:rFonts w:hint="eastAsia" w:ascii="宋体" w:hAnsi="宋体"/>
                <w:szCs w:val="21"/>
              </w:rPr>
            </w:pPr>
          </w:p>
        </w:tc>
      </w:tr>
    </w:tbl>
    <w:p w14:paraId="0A1AB1C3">
      <w:pPr>
        <w:pStyle w:val="100"/>
        <w:spacing w:before="120" w:beforeLines="50" w:line="360" w:lineRule="auto"/>
        <w:rPr>
          <w:rFonts w:hint="eastAsia" w:ascii="宋体" w:hAnsi="宋体"/>
          <w:b/>
          <w:kern w:val="0"/>
          <w:szCs w:val="21"/>
        </w:rPr>
      </w:pPr>
      <w:r>
        <w:rPr>
          <w:rFonts w:hint="eastAsia" w:ascii="宋体" w:hAnsi="宋体"/>
          <w:b/>
          <w:kern w:val="0"/>
          <w:szCs w:val="21"/>
        </w:rPr>
        <w:t xml:space="preserve"> </w:t>
      </w:r>
    </w:p>
    <w:p w14:paraId="18A9FC0B">
      <w:pPr>
        <w:pStyle w:val="100"/>
        <w:rPr>
          <w:rFonts w:hint="eastAsia" w:ascii="宋体" w:hAnsi="宋体"/>
          <w:b/>
          <w:szCs w:val="21"/>
        </w:rPr>
      </w:pPr>
      <w:r>
        <w:rPr>
          <w:rFonts w:hint="eastAsia" w:ascii="宋体" w:hAnsi="宋体"/>
          <w:b/>
          <w:szCs w:val="21"/>
        </w:rPr>
        <w:t>B-5甲方负责修复乙方为实施检测工作所必需对工程进行破拆的部位。</w:t>
      </w:r>
    </w:p>
    <w:p w14:paraId="7682F0A9">
      <w:pPr>
        <w:pStyle w:val="100"/>
        <w:spacing w:line="600" w:lineRule="exact"/>
        <w:ind w:firstLine="432" w:firstLineChars="205"/>
        <w:rPr>
          <w:rFonts w:hint="eastAsia" w:ascii="宋体" w:hAnsi="宋体"/>
          <w:b/>
          <w:kern w:val="0"/>
          <w:szCs w:val="21"/>
        </w:rPr>
      </w:pPr>
      <w:r>
        <w:rPr>
          <w:rFonts w:hint="eastAsia" w:ascii="宋体" w:hAnsi="宋体"/>
          <w:b/>
          <w:kern w:val="0"/>
          <w:szCs w:val="21"/>
        </w:rPr>
        <w:t xml:space="preserve"> </w:t>
      </w:r>
    </w:p>
    <w:p w14:paraId="7444AAF9">
      <w:pPr>
        <w:pStyle w:val="100"/>
        <w:rPr>
          <w:rFonts w:hint="eastAsia" w:ascii="宋体" w:hAnsi="宋体"/>
          <w:szCs w:val="21"/>
        </w:rPr>
      </w:pPr>
      <w:r>
        <w:rPr>
          <w:rFonts w:hint="eastAsia" w:ascii="宋体" w:hAnsi="宋体"/>
          <w:b/>
          <w:szCs w:val="21"/>
        </w:rPr>
        <w:t>B-6甲方负责修筑乙方车辆在检测场地内为实施检测工作所必需的简易道路。</w:t>
      </w:r>
    </w:p>
    <w:p w14:paraId="409B1137">
      <w:pPr>
        <w:pStyle w:val="100"/>
        <w:spacing w:line="600" w:lineRule="exact"/>
        <w:ind w:firstLine="432" w:firstLineChars="205"/>
        <w:rPr>
          <w:rFonts w:hint="eastAsia" w:ascii="宋体" w:hAnsi="宋体"/>
          <w:b/>
          <w:kern w:val="0"/>
          <w:szCs w:val="21"/>
        </w:rPr>
      </w:pPr>
      <w:r>
        <w:rPr>
          <w:rFonts w:hint="eastAsia" w:ascii="宋体" w:hAnsi="宋体"/>
          <w:b/>
          <w:kern w:val="0"/>
          <w:szCs w:val="21"/>
        </w:rPr>
        <w:t>B-7甲方负责在检测场地内提供为乙方实施检测工作所必需的工作环境（含检测工作面、水电条件等）。</w:t>
      </w:r>
    </w:p>
    <w:p w14:paraId="0F73BFD9">
      <w:pPr>
        <w:pStyle w:val="100"/>
        <w:spacing w:line="600" w:lineRule="exact"/>
        <w:ind w:firstLine="432" w:firstLineChars="205"/>
        <w:rPr>
          <w:rFonts w:hint="eastAsia" w:ascii="宋体" w:hAnsi="宋体"/>
          <w:b/>
          <w:kern w:val="0"/>
          <w:szCs w:val="21"/>
        </w:rPr>
      </w:pPr>
      <w:r>
        <w:rPr>
          <w:rFonts w:hint="eastAsia" w:ascii="宋体" w:hAnsi="宋体"/>
          <w:b/>
          <w:kern w:val="0"/>
          <w:szCs w:val="21"/>
        </w:rPr>
        <w:t>B-8乙方与甲方约定的其他内容：</w:t>
      </w:r>
      <w:r>
        <w:rPr>
          <w:rFonts w:hint="eastAsia" w:ascii="宋体" w:hAnsi="宋体"/>
          <w:b/>
          <w:kern w:val="0"/>
          <w:szCs w:val="21"/>
          <w:u w:val="single"/>
        </w:rPr>
        <w:t xml:space="preserve">                  </w:t>
      </w:r>
      <w:r>
        <w:rPr>
          <w:rFonts w:hint="eastAsia" w:ascii="宋体" w:hAnsi="宋体"/>
          <w:b/>
          <w:kern w:val="0"/>
          <w:szCs w:val="21"/>
        </w:rPr>
        <w:t>。</w:t>
      </w:r>
    </w:p>
    <w:p w14:paraId="2FEFBA2D">
      <w:pPr>
        <w:pStyle w:val="100"/>
        <w:rPr>
          <w:rFonts w:hint="eastAsia" w:ascii="宋体" w:hAnsi="宋体" w:cs="Calibri"/>
          <w:szCs w:val="21"/>
        </w:rPr>
      </w:pPr>
    </w:p>
    <w:p w14:paraId="6928522D">
      <w:pPr>
        <w:pStyle w:val="100"/>
        <w:spacing w:line="336" w:lineRule="auto"/>
        <w:rPr>
          <w:rFonts w:hint="eastAsia" w:ascii="宋体" w:hAnsi="宋体" w:cs="Calibri"/>
          <w:b/>
          <w:sz w:val="28"/>
          <w:szCs w:val="28"/>
        </w:rPr>
      </w:pPr>
      <w:r>
        <w:rPr>
          <w:rFonts w:hint="eastAsia" w:ascii="宋体" w:hAnsi="宋体" w:cs="Calibri"/>
          <w:b/>
          <w:sz w:val="28"/>
          <w:szCs w:val="28"/>
        </w:rPr>
        <w:br w:type="page"/>
      </w:r>
      <w:r>
        <w:rPr>
          <w:rFonts w:hint="eastAsia" w:ascii="宋体" w:hAnsi="宋体" w:cs="Calibri"/>
          <w:b/>
          <w:sz w:val="28"/>
          <w:szCs w:val="28"/>
        </w:rPr>
        <w:t>附件1：廉政合同</w:t>
      </w:r>
    </w:p>
    <w:p w14:paraId="2EDFEB45">
      <w:pPr>
        <w:pStyle w:val="100"/>
        <w:spacing w:before="240" w:beforeLines="100" w:line="360" w:lineRule="auto"/>
        <w:rPr>
          <w:rFonts w:hint="eastAsia" w:ascii="宋体" w:hAnsi="宋体" w:cs="Calibri"/>
          <w:szCs w:val="21"/>
        </w:rPr>
      </w:pPr>
      <w:r>
        <w:rPr>
          <w:rFonts w:hint="eastAsia" w:ascii="宋体" w:hAnsi="宋体" w:cs="Calibri"/>
          <w:szCs w:val="21"/>
        </w:rPr>
        <w:t xml:space="preserve">     根据国家法律、法规以及有关工程建设、廉政建设的规定，为做好工程建设中的党风廉政建设，保证工程建设高效优质，保证建设资金的安全和有效使用以及投资效益，</w:t>
      </w:r>
      <w:r>
        <w:rPr>
          <w:rFonts w:hint="eastAsia" w:ascii="宋体" w:hAnsi="宋体" w:cs="Calibri"/>
          <w:szCs w:val="21"/>
          <w:u w:val="single"/>
        </w:rPr>
        <w:t xml:space="preserve">      （项目名称）        </w:t>
      </w:r>
      <w:r>
        <w:rPr>
          <w:rFonts w:hint="eastAsia" w:ascii="宋体" w:hAnsi="宋体" w:cs="Calibri"/>
          <w:szCs w:val="21"/>
        </w:rPr>
        <w:t>的项目法人                （以下称甲方）与检测人（以下称乙方），特订立如下合同。</w:t>
      </w:r>
    </w:p>
    <w:p w14:paraId="21D797DA">
      <w:pPr>
        <w:pStyle w:val="100"/>
        <w:spacing w:line="360" w:lineRule="auto"/>
        <w:rPr>
          <w:rFonts w:hint="eastAsia" w:ascii="宋体" w:hAnsi="宋体" w:cs="Calibri"/>
          <w:b/>
          <w:bCs/>
          <w:szCs w:val="21"/>
        </w:rPr>
      </w:pPr>
      <w:r>
        <w:rPr>
          <w:rFonts w:hint="eastAsia" w:ascii="宋体" w:hAnsi="宋体" w:cs="Calibri"/>
          <w:b/>
          <w:bCs/>
          <w:szCs w:val="21"/>
        </w:rPr>
        <w:t xml:space="preserve">    第一条 甲乙双方的权利和义务</w:t>
      </w:r>
    </w:p>
    <w:p w14:paraId="258EC0CA">
      <w:pPr>
        <w:pStyle w:val="100"/>
        <w:spacing w:line="360" w:lineRule="auto"/>
        <w:rPr>
          <w:rFonts w:hint="eastAsia" w:ascii="宋体" w:hAnsi="宋体" w:cs="Calibri"/>
          <w:szCs w:val="21"/>
        </w:rPr>
      </w:pPr>
      <w:r>
        <w:rPr>
          <w:rFonts w:hint="eastAsia" w:ascii="宋体" w:hAnsi="宋体" w:cs="Calibri"/>
          <w:szCs w:val="21"/>
        </w:rPr>
        <w:t xml:space="preserve">    (一)严格遵守党和国家有关法律法规及广西壮族自治区、南宁市的有关规定。</w:t>
      </w:r>
    </w:p>
    <w:p w14:paraId="70392174">
      <w:pPr>
        <w:pStyle w:val="100"/>
        <w:spacing w:line="360" w:lineRule="auto"/>
        <w:rPr>
          <w:rFonts w:hint="eastAsia" w:ascii="宋体" w:hAnsi="宋体" w:cs="Calibri"/>
          <w:szCs w:val="21"/>
        </w:rPr>
      </w:pPr>
      <w:r>
        <w:rPr>
          <w:rFonts w:hint="eastAsia" w:ascii="宋体" w:hAnsi="宋体" w:cs="Calibri"/>
          <w:szCs w:val="21"/>
        </w:rPr>
        <w:t xml:space="preserve">    (二)严格执行</w:t>
      </w:r>
      <w:r>
        <w:rPr>
          <w:rFonts w:hint="eastAsia" w:ascii="宋体" w:hAnsi="宋体" w:cs="Calibri"/>
          <w:szCs w:val="21"/>
          <w:u w:val="single"/>
        </w:rPr>
        <w:t xml:space="preserve">      （项目名称）        </w:t>
      </w:r>
      <w:r>
        <w:rPr>
          <w:rFonts w:hint="eastAsia" w:ascii="宋体" w:hAnsi="宋体" w:cs="Calibri"/>
          <w:szCs w:val="21"/>
        </w:rPr>
        <w:t>的合同文件，自觉按合同办事。</w:t>
      </w:r>
    </w:p>
    <w:p w14:paraId="15A2685A">
      <w:pPr>
        <w:pStyle w:val="100"/>
        <w:spacing w:line="360" w:lineRule="auto"/>
        <w:rPr>
          <w:rFonts w:hint="eastAsia" w:ascii="宋体" w:hAnsi="宋体" w:cs="Calibri"/>
          <w:szCs w:val="21"/>
        </w:rPr>
      </w:pPr>
      <w:r>
        <w:rPr>
          <w:rFonts w:hint="eastAsia" w:ascii="宋体" w:hAnsi="宋体" w:cs="Calibri"/>
          <w:szCs w:val="21"/>
        </w:rPr>
        <w:t xml:space="preserve">    (三)双方的业务活动坚持公开、公正、诚信、透明的原则(除法律认定的商业秘密和合同文件另有规定之外)，不得损害国家和集体利益，违反工程建设规章制度。</w:t>
      </w:r>
    </w:p>
    <w:p w14:paraId="58CF7E28">
      <w:pPr>
        <w:pStyle w:val="100"/>
        <w:spacing w:line="360" w:lineRule="auto"/>
        <w:rPr>
          <w:rFonts w:hint="eastAsia" w:ascii="宋体" w:hAnsi="宋体" w:cs="Calibri"/>
          <w:szCs w:val="21"/>
        </w:rPr>
      </w:pPr>
      <w:r>
        <w:rPr>
          <w:rFonts w:hint="eastAsia" w:ascii="宋体" w:hAnsi="宋体" w:cs="Calibri"/>
          <w:szCs w:val="21"/>
        </w:rPr>
        <w:t xml:space="preserve">    (四)建立健全廉政制度，开展廉政教育，设立廉政告示牌，公布举报电话，监督并认真查处违法违纪行为。</w:t>
      </w:r>
    </w:p>
    <w:p w14:paraId="144737A8">
      <w:pPr>
        <w:pStyle w:val="100"/>
        <w:spacing w:line="360" w:lineRule="auto"/>
        <w:rPr>
          <w:rFonts w:hint="eastAsia" w:ascii="宋体" w:hAnsi="宋体" w:cs="Calibri"/>
          <w:szCs w:val="21"/>
        </w:rPr>
      </w:pPr>
      <w:r>
        <w:rPr>
          <w:rFonts w:hint="eastAsia" w:ascii="宋体" w:hAnsi="宋体" w:cs="Calibri"/>
          <w:szCs w:val="21"/>
        </w:rPr>
        <w:t xml:space="preserve">    (五)发现对方在业务活动中有违反廉政规定的行为，有及时提醒对方纠正的权利和义务。</w:t>
      </w:r>
    </w:p>
    <w:p w14:paraId="5F4D89CA">
      <w:pPr>
        <w:pStyle w:val="100"/>
        <w:spacing w:line="360" w:lineRule="auto"/>
        <w:rPr>
          <w:rFonts w:hint="eastAsia" w:ascii="宋体" w:hAnsi="宋体" w:cs="Calibri"/>
          <w:szCs w:val="21"/>
        </w:rPr>
      </w:pPr>
      <w:r>
        <w:rPr>
          <w:rFonts w:hint="eastAsia" w:ascii="宋体" w:hAnsi="宋体" w:cs="Calibri"/>
          <w:szCs w:val="21"/>
        </w:rPr>
        <w:t xml:space="preserve">    (六)发现对方严重违反本合同义务条款的行为，有向其上级有关部门举报、建议给予处理并要求告知处理结果的权利。</w:t>
      </w:r>
    </w:p>
    <w:p w14:paraId="4379272C">
      <w:pPr>
        <w:pStyle w:val="100"/>
        <w:spacing w:line="360" w:lineRule="auto"/>
        <w:rPr>
          <w:rFonts w:hint="eastAsia" w:ascii="宋体" w:hAnsi="宋体" w:cs="Calibri"/>
          <w:b/>
          <w:bCs/>
          <w:szCs w:val="21"/>
        </w:rPr>
      </w:pPr>
      <w:r>
        <w:rPr>
          <w:rFonts w:hint="eastAsia" w:ascii="宋体" w:hAnsi="宋体" w:cs="Calibri"/>
          <w:b/>
          <w:bCs/>
          <w:szCs w:val="21"/>
        </w:rPr>
        <w:t xml:space="preserve">    第二条 甲方的义务</w:t>
      </w:r>
    </w:p>
    <w:p w14:paraId="443A7A0D">
      <w:pPr>
        <w:pStyle w:val="100"/>
        <w:spacing w:line="360" w:lineRule="auto"/>
        <w:rPr>
          <w:rFonts w:hint="eastAsia" w:ascii="宋体" w:hAnsi="宋体" w:cs="Calibri"/>
          <w:szCs w:val="21"/>
        </w:rPr>
      </w:pPr>
      <w:r>
        <w:rPr>
          <w:rFonts w:hint="eastAsia" w:ascii="宋体" w:hAnsi="宋体" w:cs="Calibri"/>
          <w:szCs w:val="21"/>
        </w:rPr>
        <w:t xml:space="preserve">    (一)甲方及其工作人员不得索要或接受乙方的礼金、有价证券和贵重物品；不得在乙方报销任何应由甲方或个人支付的费用等。</w:t>
      </w:r>
    </w:p>
    <w:p w14:paraId="723D8326">
      <w:pPr>
        <w:pStyle w:val="100"/>
        <w:spacing w:line="360" w:lineRule="auto"/>
        <w:rPr>
          <w:rFonts w:hint="eastAsia" w:ascii="宋体" w:hAnsi="宋体" w:cs="Calibri"/>
          <w:szCs w:val="21"/>
        </w:rPr>
      </w:pPr>
      <w:r>
        <w:rPr>
          <w:rFonts w:hint="eastAsia" w:ascii="宋体" w:hAnsi="宋体" w:cs="Calibri"/>
          <w:szCs w:val="21"/>
        </w:rPr>
        <w:t xml:space="preserve">    (二)甲方及其工作人员不得参加乙方安排的超标准宴请和娱乐活动；不得接受乙方提供的通讯工具、交通工具和高档办公用品等。</w:t>
      </w:r>
    </w:p>
    <w:p w14:paraId="6694A68F">
      <w:pPr>
        <w:pStyle w:val="100"/>
        <w:spacing w:line="360" w:lineRule="auto"/>
        <w:rPr>
          <w:rFonts w:hint="eastAsia" w:ascii="宋体" w:hAnsi="宋体" w:cs="Calibri"/>
          <w:szCs w:val="21"/>
        </w:rPr>
      </w:pPr>
      <w:r>
        <w:rPr>
          <w:rFonts w:hint="eastAsia" w:ascii="宋体" w:hAnsi="宋体" w:cs="Calibri"/>
          <w:szCs w:val="21"/>
        </w:rPr>
        <w:t xml:space="preserve">    (三)甲方及其工作人员不得要求或者接受乙方为其住房装修、婚丧嫁娶活动、配偶子女的工作安排以及出国出境，旅游等提供方便等。</w:t>
      </w:r>
    </w:p>
    <w:p w14:paraId="418EB4E5">
      <w:pPr>
        <w:pStyle w:val="100"/>
        <w:spacing w:line="360" w:lineRule="auto"/>
        <w:rPr>
          <w:rFonts w:hint="eastAsia" w:ascii="宋体" w:hAnsi="宋体" w:cs="Calibri"/>
          <w:b/>
          <w:bCs/>
          <w:szCs w:val="21"/>
        </w:rPr>
      </w:pPr>
      <w:r>
        <w:rPr>
          <w:rFonts w:hint="eastAsia" w:ascii="宋体" w:hAnsi="宋体" w:cs="Calibri"/>
          <w:b/>
          <w:bCs/>
          <w:szCs w:val="21"/>
        </w:rPr>
        <w:t xml:space="preserve">    第三条 乙方的义务</w:t>
      </w:r>
    </w:p>
    <w:p w14:paraId="6775538A">
      <w:pPr>
        <w:pStyle w:val="100"/>
        <w:spacing w:line="360" w:lineRule="auto"/>
        <w:rPr>
          <w:rFonts w:hint="eastAsia" w:ascii="宋体" w:hAnsi="宋体" w:cs="Calibri"/>
          <w:szCs w:val="21"/>
        </w:rPr>
      </w:pPr>
      <w:r>
        <w:rPr>
          <w:rFonts w:hint="eastAsia" w:ascii="宋体" w:hAnsi="宋体" w:cs="Calibri"/>
          <w:szCs w:val="21"/>
        </w:rPr>
        <w:t xml:space="preserve">    (一)乙方不得以任何理由向甲方及其工作人员行贿或馈赠礼金、有价证券和贵重礼品；不得以任何名义为甲方及其工作人员报销应由甲方或个人支付的任何费用。</w:t>
      </w:r>
    </w:p>
    <w:p w14:paraId="224F7AFC">
      <w:pPr>
        <w:pStyle w:val="100"/>
        <w:spacing w:line="360" w:lineRule="auto"/>
        <w:ind w:firstLine="480"/>
        <w:rPr>
          <w:rFonts w:hint="eastAsia" w:ascii="宋体" w:hAnsi="宋体" w:cs="Calibri"/>
          <w:szCs w:val="21"/>
        </w:rPr>
      </w:pPr>
      <w:r>
        <w:rPr>
          <w:rFonts w:hint="eastAsia" w:ascii="宋体" w:hAnsi="宋体" w:cs="Calibri"/>
          <w:szCs w:val="21"/>
        </w:rPr>
        <w:t>(二)乙方不得以任何理由安排甲方及其工作人员参加超标准宴请及娱乐活动；不得为甲方和个人购置或提供通讯工具、交通工具和高档办公用品等。</w:t>
      </w:r>
    </w:p>
    <w:p w14:paraId="1CD03C4B">
      <w:pPr>
        <w:pStyle w:val="100"/>
        <w:spacing w:line="360" w:lineRule="auto"/>
        <w:rPr>
          <w:rFonts w:hint="eastAsia" w:ascii="宋体" w:hAnsi="宋体" w:cs="Calibri"/>
          <w:szCs w:val="21"/>
        </w:rPr>
      </w:pPr>
      <w:r>
        <w:rPr>
          <w:rFonts w:hint="eastAsia" w:ascii="宋体" w:hAnsi="宋体" w:cs="Calibri"/>
          <w:szCs w:val="21"/>
        </w:rPr>
        <w:t xml:space="preserve">    (三)乙方不得以任何理由向甲方及其工作人员提供住房装修、婚丧嫁娶活动、配偶子女的工作安排以及出国出境，旅游等方便等。</w:t>
      </w:r>
    </w:p>
    <w:p w14:paraId="601626F8">
      <w:pPr>
        <w:pStyle w:val="100"/>
        <w:spacing w:line="360" w:lineRule="auto"/>
        <w:ind w:firstLine="420" w:firstLineChars="200"/>
        <w:rPr>
          <w:rFonts w:hint="eastAsia" w:ascii="宋体" w:hAnsi="宋体" w:cs="Calibri"/>
          <w:szCs w:val="21"/>
        </w:rPr>
      </w:pPr>
      <w:r>
        <w:rPr>
          <w:rFonts w:hint="eastAsia" w:ascii="宋体" w:hAnsi="宋体" w:cs="Calibri"/>
          <w:szCs w:val="21"/>
        </w:rPr>
        <w:t>(四)乙方及其工作人员不得索要或接受设备提供方或施工方的礼金、有价证券和贵重物品，不得在设备提供方或施工方报销任何应由乙方或个人支付的费用等。</w:t>
      </w:r>
    </w:p>
    <w:p w14:paraId="6B466FEB">
      <w:pPr>
        <w:pStyle w:val="100"/>
        <w:spacing w:line="360" w:lineRule="auto"/>
        <w:rPr>
          <w:rFonts w:hint="eastAsia" w:ascii="宋体" w:hAnsi="宋体" w:cs="Calibri"/>
          <w:szCs w:val="21"/>
        </w:rPr>
      </w:pPr>
      <w:r>
        <w:rPr>
          <w:rFonts w:hint="eastAsia" w:ascii="宋体" w:hAnsi="宋体" w:cs="Calibri"/>
          <w:szCs w:val="21"/>
        </w:rPr>
        <w:t xml:space="preserve">    (五)乙方及其工作人员不得参加设备提供方或施工方安排的超标准宴请和娱乐活动；不得接受设备提供方或施工方提供的通讯工具、交通工具和高档办公用品等。</w:t>
      </w:r>
    </w:p>
    <w:p w14:paraId="6AC68DA2">
      <w:pPr>
        <w:pStyle w:val="100"/>
        <w:spacing w:line="360" w:lineRule="auto"/>
        <w:rPr>
          <w:rFonts w:hint="eastAsia" w:ascii="宋体" w:hAnsi="宋体" w:cs="Calibri"/>
          <w:szCs w:val="21"/>
        </w:rPr>
      </w:pPr>
      <w:r>
        <w:rPr>
          <w:rFonts w:hint="eastAsia" w:ascii="宋体" w:hAnsi="宋体" w:cs="Calibri"/>
          <w:szCs w:val="21"/>
        </w:rPr>
        <w:t xml:space="preserve">    (六)乙方及其工作人员不得要求或者接受设备提供方或施工方为其住房装修、婚丧嫁娶活动、配偶子女的工作安排以及出国出境，旅游等提供方便等。</w:t>
      </w:r>
    </w:p>
    <w:p w14:paraId="283CC170">
      <w:pPr>
        <w:pStyle w:val="100"/>
        <w:spacing w:line="360" w:lineRule="auto"/>
        <w:rPr>
          <w:rFonts w:hint="eastAsia" w:ascii="宋体" w:hAnsi="宋体" w:cs="Calibri"/>
          <w:b/>
          <w:bCs/>
          <w:szCs w:val="21"/>
        </w:rPr>
      </w:pPr>
      <w:r>
        <w:rPr>
          <w:rFonts w:hint="eastAsia" w:ascii="宋体" w:hAnsi="宋体" w:cs="Calibri"/>
          <w:b/>
          <w:bCs/>
          <w:szCs w:val="21"/>
        </w:rPr>
        <w:t xml:space="preserve">    第四条 违约责任</w:t>
      </w:r>
    </w:p>
    <w:p w14:paraId="78413E0F">
      <w:pPr>
        <w:pStyle w:val="100"/>
        <w:spacing w:line="360" w:lineRule="auto"/>
        <w:rPr>
          <w:rFonts w:hint="eastAsia" w:ascii="宋体" w:hAnsi="宋体" w:cs="Calibri"/>
          <w:szCs w:val="21"/>
        </w:rPr>
      </w:pPr>
      <w:r>
        <w:rPr>
          <w:rFonts w:hint="eastAsia" w:ascii="宋体" w:hAnsi="宋体" w:cs="Calibri"/>
          <w:szCs w:val="21"/>
        </w:rPr>
        <w:t xml:space="preserve">    (一)甲方及其工作人员违反本合同第一、二条，按管理权限，依据有关规定给予党纪，政纪或组织处理，调离其工作岗位；涉嫌犯罪的，移交司法机关追究刑事责任；给乙方单位造成经济损失的，应予以赔偿。</w:t>
      </w:r>
    </w:p>
    <w:p w14:paraId="13CD2192">
      <w:pPr>
        <w:pStyle w:val="100"/>
        <w:spacing w:line="360" w:lineRule="auto"/>
        <w:rPr>
          <w:rFonts w:hint="eastAsia" w:ascii="宋体" w:hAnsi="宋体" w:cs="Calibri"/>
          <w:szCs w:val="21"/>
        </w:rPr>
      </w:pPr>
      <w:r>
        <w:rPr>
          <w:rFonts w:hint="eastAsia" w:ascii="宋体" w:hAnsi="宋体" w:cs="Calibri"/>
          <w:szCs w:val="21"/>
        </w:rPr>
        <w:t xml:space="preserve">    (二)乙方及其工作人员违反本合同第一、三条，按管理权限，依据有关规定，给予党纪、政纪或组织处理；给甲方单位造成经济损失的，应予以赔偿；情节严重的，甲方可以单方终止与乙方的合同，并给予乙方三年内不得对甲方组织建设的工程项目进行投标的处罚。</w:t>
      </w:r>
    </w:p>
    <w:p w14:paraId="19F22E12">
      <w:pPr>
        <w:pStyle w:val="100"/>
        <w:spacing w:line="360" w:lineRule="auto"/>
        <w:ind w:firstLine="480"/>
        <w:rPr>
          <w:rFonts w:hint="eastAsia" w:ascii="宋体" w:hAnsi="宋体" w:cs="Calibri"/>
          <w:b/>
          <w:bCs/>
          <w:szCs w:val="21"/>
        </w:rPr>
      </w:pPr>
      <w:r>
        <w:rPr>
          <w:rFonts w:hint="eastAsia" w:ascii="宋体" w:hAnsi="宋体" w:cs="Calibri"/>
          <w:b/>
          <w:bCs/>
          <w:szCs w:val="21"/>
        </w:rPr>
        <w:t>第五条 双方约定</w:t>
      </w:r>
    </w:p>
    <w:p w14:paraId="5CC1D295">
      <w:pPr>
        <w:pStyle w:val="100"/>
        <w:spacing w:line="360" w:lineRule="auto"/>
        <w:ind w:firstLine="480"/>
        <w:rPr>
          <w:rFonts w:hint="eastAsia" w:ascii="宋体" w:hAnsi="宋体" w:cs="Calibri"/>
          <w:szCs w:val="21"/>
        </w:rPr>
      </w:pPr>
      <w:r>
        <w:rPr>
          <w:rFonts w:hint="eastAsia" w:ascii="宋体" w:hAnsi="宋体" w:cs="Calibri"/>
          <w:szCs w:val="21"/>
        </w:rPr>
        <w:t>本合同由双方或双方上级单位的纪检监察机关负责监督执行。由甲方或甲方上级单位的纪检监察机关约请乙方或乙方上级单位纪检监察机关对本合同执行情况进行检查，提出在本合同规定范围内的裁定意见。</w:t>
      </w:r>
    </w:p>
    <w:p w14:paraId="6A8F435C">
      <w:pPr>
        <w:pStyle w:val="100"/>
        <w:spacing w:line="360" w:lineRule="auto"/>
        <w:rPr>
          <w:rFonts w:hint="eastAsia" w:ascii="宋体" w:hAnsi="宋体" w:cs="Calibri"/>
          <w:szCs w:val="21"/>
        </w:rPr>
      </w:pPr>
      <w:r>
        <w:rPr>
          <w:rFonts w:hint="eastAsia" w:ascii="宋体" w:hAnsi="宋体" w:cs="Calibri"/>
          <w:szCs w:val="21"/>
        </w:rPr>
        <w:t xml:space="preserve">    </w:t>
      </w:r>
      <w:r>
        <w:rPr>
          <w:rFonts w:hint="eastAsia" w:ascii="宋体" w:hAnsi="宋体" w:cs="Calibri"/>
          <w:b/>
          <w:bCs/>
          <w:szCs w:val="21"/>
        </w:rPr>
        <w:t>第六条</w:t>
      </w:r>
      <w:r>
        <w:rPr>
          <w:rFonts w:hint="eastAsia" w:ascii="宋体" w:hAnsi="宋体" w:cs="Calibri"/>
          <w:szCs w:val="21"/>
        </w:rPr>
        <w:t xml:space="preserve"> 本合同有效期为甲乙双方签署之日起至该工程项目全部竣工验收合格后</w:t>
      </w:r>
      <w:r>
        <w:rPr>
          <w:rFonts w:hint="eastAsia" w:ascii="宋体" w:hAnsi="宋体" w:cs="Calibri"/>
          <w:szCs w:val="21"/>
          <w:lang w:val="en-US" w:eastAsia="zh-CN"/>
        </w:rPr>
        <w:t>3个月</w:t>
      </w:r>
      <w:r>
        <w:rPr>
          <w:rFonts w:hint="eastAsia" w:ascii="宋体" w:hAnsi="宋体" w:cs="Calibri"/>
          <w:szCs w:val="21"/>
        </w:rPr>
        <w:t>止。</w:t>
      </w:r>
    </w:p>
    <w:p w14:paraId="0D8112F4">
      <w:pPr>
        <w:pStyle w:val="100"/>
        <w:spacing w:line="360" w:lineRule="auto"/>
        <w:rPr>
          <w:rFonts w:hint="eastAsia" w:ascii="宋体" w:hAnsi="宋体" w:cs="Calibri"/>
          <w:szCs w:val="21"/>
        </w:rPr>
      </w:pPr>
      <w:r>
        <w:rPr>
          <w:rFonts w:hint="eastAsia" w:ascii="宋体" w:hAnsi="宋体" w:cs="Calibri"/>
          <w:szCs w:val="21"/>
        </w:rPr>
        <w:t xml:space="preserve">    </w:t>
      </w:r>
      <w:r>
        <w:rPr>
          <w:rFonts w:hint="eastAsia" w:ascii="宋体" w:hAnsi="宋体" w:cs="Calibri"/>
          <w:b/>
          <w:bCs/>
          <w:szCs w:val="21"/>
        </w:rPr>
        <w:t>第七条</w:t>
      </w:r>
      <w:r>
        <w:rPr>
          <w:rFonts w:hint="eastAsia" w:ascii="宋体" w:hAnsi="宋体" w:cs="Calibri"/>
          <w:szCs w:val="21"/>
        </w:rPr>
        <w:t xml:space="preserve"> 本合同作为</w:t>
      </w:r>
      <w:r>
        <w:rPr>
          <w:rFonts w:hint="eastAsia" w:ascii="宋体" w:hAnsi="宋体" w:cs="Calibri"/>
          <w:szCs w:val="21"/>
          <w:u w:val="single"/>
        </w:rPr>
        <w:t xml:space="preserve">   （标段名称）   </w:t>
      </w:r>
      <w:r>
        <w:rPr>
          <w:rFonts w:hint="eastAsia" w:ascii="宋体" w:hAnsi="宋体" w:cs="Calibri"/>
          <w:szCs w:val="21"/>
        </w:rPr>
        <w:t>合同的附件，与工程设计合同具有同等的法律效力，经合同双方签署立即生效。</w:t>
      </w:r>
    </w:p>
    <w:p w14:paraId="73E38FC0">
      <w:pPr>
        <w:pStyle w:val="100"/>
        <w:spacing w:line="360" w:lineRule="auto"/>
        <w:rPr>
          <w:rFonts w:hint="eastAsia" w:ascii="宋体" w:hAnsi="宋体" w:cs="Calibri"/>
          <w:szCs w:val="21"/>
        </w:rPr>
      </w:pPr>
      <w:r>
        <w:rPr>
          <w:rFonts w:hint="eastAsia" w:ascii="宋体" w:hAnsi="宋体" w:cs="Calibri"/>
          <w:szCs w:val="21"/>
        </w:rPr>
        <w:t xml:space="preserve">   </w:t>
      </w:r>
      <w:r>
        <w:rPr>
          <w:rFonts w:hint="eastAsia" w:ascii="宋体" w:hAnsi="宋体" w:cs="Calibri"/>
          <w:b/>
          <w:bCs/>
          <w:szCs w:val="21"/>
        </w:rPr>
        <w:t xml:space="preserve"> 第八条</w:t>
      </w:r>
      <w:r>
        <w:rPr>
          <w:rFonts w:hint="eastAsia" w:ascii="宋体" w:hAnsi="宋体" w:cs="Calibri"/>
          <w:szCs w:val="21"/>
        </w:rPr>
        <w:t xml:space="preserve"> 本合同一式四份，甲、乙双方各执二份。</w:t>
      </w:r>
    </w:p>
    <w:p w14:paraId="7FBFF7F8">
      <w:pPr>
        <w:pStyle w:val="100"/>
        <w:spacing w:line="360" w:lineRule="auto"/>
        <w:rPr>
          <w:rFonts w:hint="eastAsia" w:ascii="宋体" w:hAnsi="宋体" w:cs="Calibri"/>
          <w:szCs w:val="21"/>
        </w:rPr>
      </w:pPr>
      <w:r>
        <w:rPr>
          <w:rFonts w:hint="eastAsia" w:ascii="宋体" w:hAnsi="宋体" w:cs="Calibri"/>
          <w:szCs w:val="21"/>
        </w:rPr>
        <w:t xml:space="preserve"> </w:t>
      </w:r>
    </w:p>
    <w:p w14:paraId="06089D86">
      <w:pPr>
        <w:pStyle w:val="100"/>
        <w:spacing w:line="360" w:lineRule="auto"/>
        <w:rPr>
          <w:rFonts w:hint="eastAsia" w:ascii="宋体" w:hAnsi="宋体" w:cs="Calibri"/>
          <w:szCs w:val="21"/>
        </w:rPr>
      </w:pPr>
      <w:r>
        <w:rPr>
          <w:rFonts w:hint="eastAsia" w:ascii="宋体" w:hAnsi="宋体" w:cs="Calibri"/>
          <w:szCs w:val="21"/>
        </w:rPr>
        <w:t xml:space="preserve"> 甲方单位：</w:t>
      </w:r>
      <w:r>
        <w:rPr>
          <w:rFonts w:hint="eastAsia" w:ascii="宋体" w:hAnsi="宋体" w:cs="Calibri"/>
          <w:szCs w:val="21"/>
          <w:u w:val="single"/>
        </w:rPr>
        <w:t>盖章</w:t>
      </w:r>
      <w:r>
        <w:rPr>
          <w:rFonts w:hint="eastAsia" w:ascii="宋体" w:hAnsi="宋体" w:cs="Calibri"/>
          <w:szCs w:val="21"/>
        </w:rPr>
        <w:t xml:space="preserve">                            乙方单位：</w:t>
      </w:r>
      <w:r>
        <w:rPr>
          <w:rFonts w:hint="eastAsia" w:ascii="宋体" w:hAnsi="宋体" w:cs="Calibri"/>
          <w:szCs w:val="21"/>
          <w:u w:val="single"/>
        </w:rPr>
        <w:t xml:space="preserve">盖章 </w:t>
      </w:r>
    </w:p>
    <w:p w14:paraId="72249B10">
      <w:pPr>
        <w:pStyle w:val="100"/>
        <w:spacing w:line="360" w:lineRule="auto"/>
        <w:rPr>
          <w:rFonts w:hint="eastAsia" w:ascii="宋体" w:hAnsi="宋体" w:cs="Calibri"/>
          <w:szCs w:val="21"/>
        </w:rPr>
      </w:pPr>
      <w:r>
        <w:rPr>
          <w:rFonts w:hint="eastAsia" w:ascii="宋体" w:hAnsi="宋体" w:cs="Calibri"/>
          <w:szCs w:val="21"/>
        </w:rPr>
        <w:t>法定代表人                                法定代表人</w:t>
      </w:r>
    </w:p>
    <w:p w14:paraId="6955BA0A">
      <w:pPr>
        <w:pStyle w:val="100"/>
        <w:spacing w:line="360" w:lineRule="auto"/>
        <w:rPr>
          <w:rFonts w:hint="eastAsia" w:ascii="宋体" w:hAnsi="宋体" w:cs="Calibri"/>
          <w:szCs w:val="21"/>
        </w:rPr>
      </w:pPr>
      <w:r>
        <w:rPr>
          <w:rFonts w:hint="eastAsia" w:ascii="宋体" w:hAnsi="宋体" w:cs="Calibri"/>
          <w:szCs w:val="21"/>
        </w:rPr>
        <w:t xml:space="preserve">   或                                         或</w:t>
      </w:r>
    </w:p>
    <w:p w14:paraId="49B87686">
      <w:pPr>
        <w:pStyle w:val="100"/>
        <w:spacing w:line="360" w:lineRule="auto"/>
        <w:rPr>
          <w:rFonts w:hint="eastAsia" w:ascii="宋体" w:hAnsi="宋体" w:cs="Calibri"/>
          <w:szCs w:val="21"/>
          <w:u w:val="single"/>
        </w:rPr>
      </w:pPr>
      <w:r>
        <w:rPr>
          <w:rFonts w:hint="eastAsia" w:ascii="宋体" w:hAnsi="宋体" w:cs="Calibri"/>
          <w:szCs w:val="21"/>
        </w:rPr>
        <w:t>授权代理人：</w:t>
      </w:r>
      <w:r>
        <w:rPr>
          <w:rFonts w:hint="eastAsia" w:ascii="宋体" w:hAnsi="宋体" w:cs="Calibri"/>
          <w:szCs w:val="21"/>
          <w:u w:val="single"/>
        </w:rPr>
        <w:t>签字</w:t>
      </w:r>
      <w:r>
        <w:rPr>
          <w:rFonts w:hint="eastAsia" w:ascii="宋体" w:hAnsi="宋体" w:cs="Calibri"/>
          <w:szCs w:val="21"/>
        </w:rPr>
        <w:t xml:space="preserve">                          授权代理人：</w:t>
      </w:r>
      <w:r>
        <w:rPr>
          <w:rFonts w:hint="eastAsia" w:ascii="宋体" w:hAnsi="宋体" w:cs="Calibri"/>
          <w:szCs w:val="21"/>
          <w:u w:val="single"/>
        </w:rPr>
        <w:t>签字</w:t>
      </w:r>
    </w:p>
    <w:p w14:paraId="14434273">
      <w:pPr>
        <w:pStyle w:val="100"/>
        <w:spacing w:line="360" w:lineRule="auto"/>
        <w:rPr>
          <w:rFonts w:hint="eastAsia" w:ascii="宋体" w:hAnsi="宋体" w:cs="Calibri"/>
          <w:szCs w:val="21"/>
        </w:rPr>
      </w:pPr>
      <w:r>
        <w:rPr>
          <w:rFonts w:hint="eastAsia" w:ascii="宋体" w:hAnsi="宋体" w:cs="Calibri"/>
          <w:szCs w:val="21"/>
        </w:rPr>
        <w:t>电话：                                    电话：</w:t>
      </w:r>
    </w:p>
    <w:p w14:paraId="1BBFFFED">
      <w:pPr>
        <w:pStyle w:val="100"/>
        <w:spacing w:line="360" w:lineRule="auto"/>
        <w:rPr>
          <w:rFonts w:hint="eastAsia" w:ascii="宋体" w:hAnsi="宋体" w:cs="Calibri"/>
          <w:szCs w:val="21"/>
        </w:rPr>
      </w:pPr>
      <w:r>
        <w:rPr>
          <w:rFonts w:hint="eastAsia" w:ascii="宋体" w:hAnsi="宋体" w:cs="Calibri"/>
          <w:szCs w:val="21"/>
          <w:u w:val="single"/>
        </w:rPr>
        <w:t xml:space="preserve">     </w:t>
      </w:r>
      <w:r>
        <w:rPr>
          <w:rFonts w:hint="eastAsia" w:ascii="宋体" w:hAnsi="宋体" w:cs="Calibri"/>
          <w:szCs w:val="21"/>
        </w:rPr>
        <w:t>年</w:t>
      </w:r>
      <w:r>
        <w:rPr>
          <w:rFonts w:hint="eastAsia" w:ascii="宋体" w:hAnsi="宋体" w:cs="Calibri"/>
          <w:szCs w:val="21"/>
          <w:u w:val="single"/>
        </w:rPr>
        <w:t xml:space="preserve">    </w:t>
      </w:r>
      <w:r>
        <w:rPr>
          <w:rFonts w:hint="eastAsia" w:ascii="宋体" w:hAnsi="宋体" w:cs="Calibri"/>
          <w:szCs w:val="21"/>
        </w:rPr>
        <w:t xml:space="preserve">月 </w:t>
      </w:r>
      <w:r>
        <w:rPr>
          <w:rFonts w:hint="eastAsia" w:ascii="宋体" w:hAnsi="宋体" w:cs="Calibri"/>
          <w:szCs w:val="21"/>
          <w:u w:val="single"/>
        </w:rPr>
        <w:t xml:space="preserve">   </w:t>
      </w:r>
      <w:r>
        <w:rPr>
          <w:rFonts w:hint="eastAsia" w:ascii="宋体" w:hAnsi="宋体" w:cs="Calibri"/>
          <w:szCs w:val="21"/>
        </w:rPr>
        <w:t xml:space="preserve">日                       </w:t>
      </w:r>
      <w:r>
        <w:rPr>
          <w:rFonts w:hint="eastAsia" w:ascii="宋体" w:hAnsi="宋体" w:cs="Calibri"/>
          <w:szCs w:val="21"/>
          <w:u w:val="single"/>
        </w:rPr>
        <w:t xml:space="preserve">     </w:t>
      </w:r>
      <w:r>
        <w:rPr>
          <w:rFonts w:hint="eastAsia" w:ascii="宋体" w:hAnsi="宋体" w:cs="Calibri"/>
          <w:szCs w:val="21"/>
        </w:rPr>
        <w:t>年</w:t>
      </w:r>
      <w:r>
        <w:rPr>
          <w:rFonts w:hint="eastAsia" w:ascii="宋体" w:hAnsi="宋体" w:cs="Calibri"/>
          <w:szCs w:val="21"/>
          <w:u w:val="single"/>
        </w:rPr>
        <w:t xml:space="preserve">    </w:t>
      </w:r>
      <w:r>
        <w:rPr>
          <w:rFonts w:hint="eastAsia" w:ascii="宋体" w:hAnsi="宋体" w:cs="Calibri"/>
          <w:szCs w:val="21"/>
        </w:rPr>
        <w:t xml:space="preserve">月 </w:t>
      </w:r>
      <w:r>
        <w:rPr>
          <w:rFonts w:hint="eastAsia" w:ascii="宋体" w:hAnsi="宋体" w:cs="Calibri"/>
          <w:szCs w:val="21"/>
          <w:u w:val="single"/>
        </w:rPr>
        <w:t xml:space="preserve">   </w:t>
      </w:r>
      <w:r>
        <w:rPr>
          <w:rFonts w:hint="eastAsia" w:ascii="宋体" w:hAnsi="宋体" w:cs="Calibri"/>
          <w:szCs w:val="21"/>
        </w:rPr>
        <w:t>日</w:t>
      </w:r>
    </w:p>
    <w:p w14:paraId="2B2868F9">
      <w:pPr>
        <w:pStyle w:val="100"/>
        <w:spacing w:line="360" w:lineRule="auto"/>
        <w:ind w:firstLine="420" w:firstLineChars="200"/>
        <w:rPr>
          <w:rFonts w:hint="eastAsia" w:ascii="宋体" w:hAnsi="宋体" w:cs="Calibri"/>
          <w:szCs w:val="21"/>
        </w:rPr>
      </w:pPr>
      <w:r>
        <w:rPr>
          <w:rFonts w:hint="eastAsia" w:ascii="宋体" w:hAnsi="宋体" w:cs="Calibri"/>
          <w:szCs w:val="21"/>
        </w:rPr>
        <w:t>甲方监督单位：</w:t>
      </w:r>
      <w:r>
        <w:rPr>
          <w:rFonts w:hint="eastAsia" w:ascii="宋体" w:hAnsi="宋体" w:cs="Calibri"/>
          <w:szCs w:val="21"/>
          <w:u w:val="single"/>
        </w:rPr>
        <w:t>盖章</w:t>
      </w:r>
      <w:r>
        <w:rPr>
          <w:rFonts w:hint="eastAsia" w:ascii="宋体" w:hAnsi="宋体" w:cs="Calibri"/>
          <w:szCs w:val="21"/>
        </w:rPr>
        <w:t xml:space="preserve">                       乙方监督单位：</w:t>
      </w:r>
      <w:r>
        <w:rPr>
          <w:rFonts w:hint="eastAsia" w:ascii="宋体" w:hAnsi="宋体" w:cs="Calibri"/>
          <w:szCs w:val="21"/>
          <w:u w:val="single"/>
        </w:rPr>
        <w:t>盖章</w:t>
      </w:r>
    </w:p>
    <w:p w14:paraId="04F71078">
      <w:pPr>
        <w:pStyle w:val="100"/>
        <w:pageBreakBefore/>
        <w:spacing w:line="360" w:lineRule="auto"/>
        <w:rPr>
          <w:rFonts w:hint="eastAsia" w:ascii="宋体" w:hAnsi="宋体" w:cs="Calibri"/>
          <w:b/>
          <w:sz w:val="28"/>
          <w:szCs w:val="28"/>
        </w:rPr>
      </w:pPr>
      <w:r>
        <w:rPr>
          <w:rFonts w:hint="eastAsia" w:ascii="宋体" w:hAnsi="宋体" w:cs="Calibri"/>
          <w:b/>
          <w:sz w:val="28"/>
          <w:szCs w:val="28"/>
        </w:rPr>
        <w:t>附件2：安全质量责任书</w:t>
      </w:r>
    </w:p>
    <w:p w14:paraId="5C61F73A">
      <w:pPr>
        <w:pStyle w:val="100"/>
        <w:spacing w:line="336" w:lineRule="auto"/>
        <w:rPr>
          <w:rFonts w:hint="eastAsia" w:ascii="宋体" w:hAnsi="宋体" w:cs="Calibri"/>
          <w:szCs w:val="21"/>
        </w:rPr>
      </w:pPr>
      <w:r>
        <w:rPr>
          <w:rFonts w:hint="eastAsia" w:ascii="宋体" w:hAnsi="宋体" w:cs="Calibri"/>
          <w:szCs w:val="21"/>
        </w:rPr>
        <w:t xml:space="preserve"> </w:t>
      </w:r>
    </w:p>
    <w:p w14:paraId="6A566EFD">
      <w:pPr>
        <w:pStyle w:val="100"/>
        <w:spacing w:line="336" w:lineRule="auto"/>
        <w:rPr>
          <w:rFonts w:hint="eastAsia" w:ascii="宋体" w:hAnsi="宋体" w:cs="Calibri"/>
          <w:szCs w:val="21"/>
        </w:rPr>
      </w:pPr>
      <w:r>
        <w:rPr>
          <w:rFonts w:hint="eastAsia" w:ascii="宋体" w:hAnsi="宋体" w:cs="Calibri"/>
          <w:szCs w:val="21"/>
        </w:rPr>
        <w:t>甲方(全称)：</w:t>
      </w:r>
    </w:p>
    <w:p w14:paraId="7621BDBC">
      <w:pPr>
        <w:pStyle w:val="100"/>
        <w:spacing w:line="336" w:lineRule="auto"/>
        <w:rPr>
          <w:rFonts w:hint="eastAsia" w:ascii="宋体" w:hAnsi="宋体" w:cs="Calibri"/>
          <w:szCs w:val="21"/>
        </w:rPr>
      </w:pPr>
      <w:r>
        <w:rPr>
          <w:rFonts w:hint="eastAsia" w:ascii="宋体" w:hAnsi="宋体" w:cs="Calibri"/>
          <w:szCs w:val="21"/>
        </w:rPr>
        <w:t>乙方(全称)：</w:t>
      </w:r>
    </w:p>
    <w:p w14:paraId="47C89789">
      <w:pPr>
        <w:pStyle w:val="100"/>
        <w:spacing w:line="360" w:lineRule="auto"/>
        <w:rPr>
          <w:rFonts w:hint="eastAsia" w:ascii="宋体" w:hAnsi="宋体" w:cs="Calibri"/>
          <w:szCs w:val="21"/>
        </w:rPr>
      </w:pPr>
      <w:r>
        <w:rPr>
          <w:rFonts w:hint="eastAsia" w:ascii="宋体" w:hAnsi="宋体" w:cs="Calibri"/>
          <w:szCs w:val="21"/>
        </w:rPr>
        <w:t xml:space="preserve">    为确保</w:t>
      </w:r>
      <w:r>
        <w:rPr>
          <w:rFonts w:hint="eastAsia" w:ascii="宋体" w:hAnsi="宋体" w:cs="Calibri"/>
          <w:szCs w:val="21"/>
          <w:u w:val="single"/>
        </w:rPr>
        <w:t xml:space="preserve">      （项目名称）        </w:t>
      </w:r>
      <w:r>
        <w:rPr>
          <w:rFonts w:hint="eastAsia" w:ascii="宋体" w:hAnsi="宋体" w:cs="Calibri"/>
          <w:szCs w:val="21"/>
        </w:rPr>
        <w:t>项目的质量安全，依照国家、住建部（原建设部）及广西壮族自治区、南宁市有关法律、法规，甲乙双方经协商，特签订本协议：</w:t>
      </w:r>
    </w:p>
    <w:p w14:paraId="3EF4F4F5">
      <w:pPr>
        <w:pStyle w:val="100"/>
        <w:spacing w:line="360" w:lineRule="auto"/>
        <w:ind w:firstLine="422" w:firstLineChars="200"/>
        <w:rPr>
          <w:rFonts w:hint="eastAsia" w:ascii="宋体" w:hAnsi="宋体" w:cs="Calibri"/>
          <w:szCs w:val="21"/>
        </w:rPr>
      </w:pPr>
      <w:r>
        <w:rPr>
          <w:rFonts w:hint="eastAsia" w:ascii="宋体" w:hAnsi="宋体" w:cs="Calibri"/>
          <w:b/>
          <w:bCs/>
          <w:szCs w:val="21"/>
        </w:rPr>
        <w:t>第一条</w:t>
      </w:r>
      <w:r>
        <w:rPr>
          <w:rFonts w:hint="eastAsia" w:ascii="宋体" w:hAnsi="宋体" w:cs="Calibri"/>
          <w:szCs w:val="21"/>
        </w:rPr>
        <w:t xml:space="preserve"> 各方必须严格遵守国家、行业和广西壮族自治区、南宁市安全生产法律、法规的规定，保证本工程安全生产，依法承担建设工程安全生产责任。</w:t>
      </w:r>
    </w:p>
    <w:p w14:paraId="6FDF301D">
      <w:pPr>
        <w:pStyle w:val="100"/>
        <w:spacing w:line="360" w:lineRule="auto"/>
        <w:ind w:firstLine="422" w:firstLineChars="200"/>
        <w:rPr>
          <w:rFonts w:hint="eastAsia" w:ascii="宋体" w:hAnsi="宋体" w:cs="Calibri"/>
          <w:b/>
          <w:bCs/>
          <w:szCs w:val="21"/>
        </w:rPr>
      </w:pPr>
      <w:r>
        <w:rPr>
          <w:rFonts w:hint="eastAsia" w:ascii="宋体" w:hAnsi="宋体" w:cs="Calibri"/>
          <w:b/>
          <w:bCs/>
          <w:szCs w:val="21"/>
        </w:rPr>
        <w:t>第二条 甲方的权利与义务：</w:t>
      </w:r>
    </w:p>
    <w:p w14:paraId="16828849">
      <w:pPr>
        <w:pStyle w:val="100"/>
        <w:spacing w:line="360" w:lineRule="auto"/>
        <w:ind w:firstLine="420" w:firstLineChars="200"/>
        <w:rPr>
          <w:rFonts w:hint="eastAsia" w:ascii="宋体" w:hAnsi="宋体" w:cs="Calibri"/>
          <w:szCs w:val="21"/>
        </w:rPr>
      </w:pPr>
      <w:r>
        <w:rPr>
          <w:rFonts w:hint="eastAsia" w:ascii="宋体" w:hAnsi="宋体" w:cs="Calibri"/>
          <w:szCs w:val="21"/>
        </w:rPr>
        <w:t>(一) 审核乙方的资质及合同履行能力，审核乙方项目负责人、技术负责人、专职安全管理人员等的资质。</w:t>
      </w:r>
    </w:p>
    <w:p w14:paraId="1DA3B9B4">
      <w:pPr>
        <w:pStyle w:val="100"/>
        <w:spacing w:line="360" w:lineRule="auto"/>
        <w:ind w:firstLine="420" w:firstLineChars="200"/>
        <w:rPr>
          <w:rFonts w:hint="eastAsia" w:ascii="宋体" w:hAnsi="宋体" w:cs="Calibri"/>
          <w:szCs w:val="21"/>
        </w:rPr>
      </w:pPr>
      <w:r>
        <w:rPr>
          <w:rFonts w:hint="eastAsia" w:ascii="宋体" w:hAnsi="宋体" w:cs="Calibri"/>
          <w:szCs w:val="21"/>
        </w:rPr>
        <w:t>(二) 明确乙方进入质量检测场地的安全责任。</w:t>
      </w:r>
    </w:p>
    <w:p w14:paraId="5F5259B1">
      <w:pPr>
        <w:pStyle w:val="100"/>
        <w:spacing w:line="360" w:lineRule="auto"/>
        <w:ind w:firstLine="420" w:firstLineChars="200"/>
        <w:rPr>
          <w:rFonts w:hint="eastAsia" w:ascii="宋体" w:hAnsi="宋体" w:cs="Calibri"/>
          <w:szCs w:val="21"/>
        </w:rPr>
      </w:pPr>
      <w:r>
        <w:rPr>
          <w:rFonts w:hint="eastAsia" w:ascii="宋体" w:hAnsi="宋体" w:cs="Calibri"/>
          <w:szCs w:val="21"/>
        </w:rPr>
        <w:t>(三) 不得对乙方提出不符合建设工程安全生产法律、法规和强制性标准规定的要求，不压缩合同约定的工期。</w:t>
      </w:r>
    </w:p>
    <w:p w14:paraId="6C2A571F">
      <w:pPr>
        <w:pStyle w:val="100"/>
        <w:spacing w:line="360" w:lineRule="auto"/>
        <w:ind w:firstLine="420" w:firstLineChars="200"/>
        <w:rPr>
          <w:rFonts w:hint="eastAsia" w:ascii="宋体" w:hAnsi="宋体" w:cs="Calibri"/>
          <w:szCs w:val="21"/>
        </w:rPr>
      </w:pPr>
      <w:r>
        <w:rPr>
          <w:rFonts w:hint="eastAsia" w:ascii="宋体" w:hAnsi="宋体" w:cs="Calibri"/>
          <w:szCs w:val="21"/>
        </w:rPr>
        <w:t>(四) 不得明示或者暗示乙方购买、租赁、使用不符合安全质量检测要求的安全防护用具、机械设备、质量检测机具及配件、消防设施和器材。</w:t>
      </w:r>
    </w:p>
    <w:p w14:paraId="556E6593">
      <w:pPr>
        <w:pStyle w:val="100"/>
        <w:spacing w:line="360" w:lineRule="auto"/>
        <w:ind w:firstLine="420" w:firstLineChars="200"/>
        <w:rPr>
          <w:rFonts w:hint="eastAsia" w:ascii="宋体" w:hAnsi="宋体" w:cs="Calibri"/>
          <w:szCs w:val="21"/>
        </w:rPr>
      </w:pPr>
      <w:r>
        <w:rPr>
          <w:rFonts w:hint="eastAsia" w:ascii="宋体" w:hAnsi="宋体" w:cs="Calibri"/>
          <w:szCs w:val="21"/>
        </w:rPr>
        <w:t>(五) 有权对乙方安全生产管理和安全规范作业情况进行检查，对存在的问题和隐患，有权制止，责成其改正，并可视情况给予经济处罚：对不按要求改正者，甲方有权加重经济处罚；凡发生事故的，甲方可按其造成的后果及影响，追究乙方的事故责任及违约责任。</w:t>
      </w:r>
    </w:p>
    <w:p w14:paraId="4839AB95">
      <w:pPr>
        <w:pStyle w:val="100"/>
        <w:spacing w:line="360" w:lineRule="auto"/>
        <w:ind w:firstLine="420" w:firstLineChars="200"/>
        <w:rPr>
          <w:rFonts w:hint="eastAsia" w:ascii="宋体" w:hAnsi="宋体" w:cs="Calibri"/>
          <w:szCs w:val="21"/>
        </w:rPr>
      </w:pPr>
      <w:r>
        <w:rPr>
          <w:rFonts w:hint="eastAsia" w:ascii="宋体" w:hAnsi="宋体" w:cs="Calibri"/>
          <w:szCs w:val="21"/>
        </w:rPr>
        <w:t>(六) 行使与乙方签订的质量检测合同中规定的甲方的权利与义务。</w:t>
      </w:r>
    </w:p>
    <w:p w14:paraId="3BDC1861">
      <w:pPr>
        <w:pStyle w:val="100"/>
        <w:spacing w:line="360" w:lineRule="auto"/>
        <w:ind w:firstLine="422" w:firstLineChars="200"/>
        <w:rPr>
          <w:rFonts w:hint="eastAsia" w:ascii="宋体" w:hAnsi="宋体" w:cs="Calibri"/>
          <w:b/>
          <w:bCs/>
          <w:szCs w:val="21"/>
        </w:rPr>
      </w:pPr>
      <w:r>
        <w:rPr>
          <w:rFonts w:hint="eastAsia" w:ascii="宋体" w:hAnsi="宋体" w:cs="Calibri"/>
          <w:b/>
          <w:bCs/>
          <w:szCs w:val="21"/>
        </w:rPr>
        <w:t xml:space="preserve">第三条 乙方的权利和义务： </w:t>
      </w:r>
    </w:p>
    <w:p w14:paraId="38E97F76">
      <w:pPr>
        <w:pStyle w:val="100"/>
        <w:spacing w:line="360" w:lineRule="auto"/>
        <w:ind w:firstLine="420" w:firstLineChars="200"/>
        <w:rPr>
          <w:rFonts w:hint="eastAsia" w:ascii="宋体" w:hAnsi="宋体" w:cs="Calibri"/>
          <w:szCs w:val="21"/>
        </w:rPr>
      </w:pPr>
      <w:r>
        <w:rPr>
          <w:rFonts w:hint="eastAsia" w:ascii="宋体" w:hAnsi="宋体" w:cs="Calibri"/>
          <w:szCs w:val="21"/>
        </w:rPr>
        <w:t>(一) 受甲方委托，乙方从事工程质量检测业务，必须具有相应资质，不得转包或者违法分包所承揽的工程质量检测业务。</w:t>
      </w:r>
    </w:p>
    <w:p w14:paraId="2D425149">
      <w:pPr>
        <w:pStyle w:val="100"/>
        <w:spacing w:line="360" w:lineRule="auto"/>
        <w:ind w:firstLine="420" w:firstLineChars="200"/>
        <w:rPr>
          <w:rFonts w:hint="eastAsia" w:ascii="宋体" w:hAnsi="宋体" w:cs="Calibri"/>
          <w:szCs w:val="21"/>
        </w:rPr>
      </w:pPr>
      <w:r>
        <w:rPr>
          <w:rFonts w:hint="eastAsia" w:ascii="宋体" w:hAnsi="宋体" w:cs="Calibri"/>
          <w:szCs w:val="21"/>
        </w:rPr>
        <w:t>(二) 乙方是质量检测现场安全生产的第一责任人，对质量检测现场安全生产工作全面负责，确保生产安全、工程安全和不因工程质量检测而危及周边建（构）筑物、各种管线、道路交通等公众环境安全及人身财产安全。</w:t>
      </w:r>
    </w:p>
    <w:p w14:paraId="7D6A2FDF">
      <w:pPr>
        <w:pStyle w:val="100"/>
        <w:spacing w:line="360" w:lineRule="auto"/>
        <w:ind w:firstLine="420" w:firstLineChars="200"/>
        <w:rPr>
          <w:rFonts w:hint="eastAsia" w:ascii="宋体" w:hAnsi="宋体" w:cs="Calibri"/>
          <w:szCs w:val="21"/>
        </w:rPr>
      </w:pPr>
      <w:r>
        <w:rPr>
          <w:rFonts w:hint="eastAsia" w:ascii="宋体" w:hAnsi="宋体" w:cs="Calibri"/>
          <w:szCs w:val="21"/>
        </w:rPr>
        <w:t>(三) 依照法律、法规、工程建设强制性标准、国务院《建设工程安全生产管理条例》，严格执行工程质量检测有关的技术标准和质量管理标准，提交的质量检测文件应当符合国家规定的深度要求，并根据工程周边环境的现状提出质量检测处理措施，保证质量检测过程安全。</w:t>
      </w:r>
    </w:p>
    <w:p w14:paraId="09734F6E">
      <w:pPr>
        <w:pStyle w:val="100"/>
        <w:spacing w:line="360" w:lineRule="auto"/>
        <w:ind w:firstLine="420" w:firstLineChars="200"/>
        <w:rPr>
          <w:rFonts w:hint="eastAsia" w:ascii="宋体" w:hAnsi="宋体" w:cs="Calibri"/>
          <w:szCs w:val="21"/>
        </w:rPr>
      </w:pPr>
      <w:r>
        <w:rPr>
          <w:rFonts w:hint="eastAsia" w:ascii="宋体" w:hAnsi="宋体" w:cs="Calibri"/>
          <w:szCs w:val="21"/>
        </w:rPr>
        <w:t>(四) 乙方必须建立健全安全质量责任制和管理制度，设置或明确安全质量管理机构，对工程质量检测的安全质量实施管理。</w:t>
      </w:r>
    </w:p>
    <w:p w14:paraId="29DEA520">
      <w:pPr>
        <w:pStyle w:val="100"/>
        <w:spacing w:line="360" w:lineRule="auto"/>
        <w:ind w:firstLine="420" w:firstLineChars="200"/>
        <w:rPr>
          <w:rFonts w:hint="eastAsia" w:ascii="宋体" w:hAnsi="宋体" w:cs="Calibri"/>
          <w:szCs w:val="21"/>
        </w:rPr>
      </w:pPr>
      <w:r>
        <w:rPr>
          <w:rFonts w:hint="eastAsia" w:ascii="宋体" w:hAnsi="宋体" w:cs="Calibri"/>
          <w:szCs w:val="21"/>
        </w:rPr>
        <w:t>(五) 乙方必须设立安全生产管理机构，确定主管安全的负责人，配备专职安全生产管理人员，上述人员应报甲方备案，未经甲方同意不得随意更换，对质量检测中的特种作业人员乙方应当选取合格的持证人员上岗。</w:t>
      </w:r>
    </w:p>
    <w:p w14:paraId="5DCA7BD5">
      <w:pPr>
        <w:pStyle w:val="100"/>
        <w:spacing w:line="360" w:lineRule="auto"/>
        <w:ind w:firstLine="420" w:firstLineChars="200"/>
        <w:rPr>
          <w:rFonts w:hint="eastAsia" w:ascii="宋体" w:hAnsi="宋体" w:cs="Calibri"/>
          <w:szCs w:val="21"/>
        </w:rPr>
      </w:pPr>
      <w:r>
        <w:rPr>
          <w:rFonts w:hint="eastAsia" w:ascii="宋体" w:hAnsi="宋体" w:cs="Calibri"/>
          <w:szCs w:val="21"/>
        </w:rPr>
        <w:t>(六) 严格控制安全设施所需材料、设备及劳保用品的质量，杜绝假冒伪劣产品进入质量检测现场。质量检测现场的车辆、机械设备、质量检测机具、安全防护用具须满足安全使用要求，应当具有符合安全要求的保护设施并按期进行保养、检修。不得使用存在安全隐患或国家规定应该报废和淘汰的车辆、设备、机具、设施。质量检测设施须按规定验收合格后方可使用，同时做到定期检查并记录检查内容。</w:t>
      </w:r>
    </w:p>
    <w:p w14:paraId="1E28AA7E">
      <w:pPr>
        <w:pStyle w:val="100"/>
        <w:spacing w:line="360" w:lineRule="auto"/>
        <w:ind w:firstLine="420" w:firstLineChars="200"/>
        <w:rPr>
          <w:rFonts w:hint="eastAsia" w:ascii="宋体" w:hAnsi="宋体" w:cs="Calibri"/>
          <w:szCs w:val="21"/>
        </w:rPr>
      </w:pPr>
      <w:r>
        <w:rPr>
          <w:rFonts w:hint="eastAsia" w:ascii="宋体" w:hAnsi="宋体" w:cs="Calibri"/>
          <w:szCs w:val="21"/>
        </w:rPr>
        <w:t>(七) 对分包单位资质和人员资格进行审查，明确各自的安全生产方面的权利、义务，并对分包工程的安全生产承担连带责任。</w:t>
      </w:r>
    </w:p>
    <w:p w14:paraId="7986B85E">
      <w:pPr>
        <w:pStyle w:val="100"/>
        <w:spacing w:line="360" w:lineRule="auto"/>
        <w:ind w:firstLine="420" w:firstLineChars="200"/>
        <w:rPr>
          <w:rFonts w:hint="eastAsia" w:ascii="宋体" w:hAnsi="宋体" w:cs="Calibri"/>
          <w:szCs w:val="21"/>
        </w:rPr>
      </w:pPr>
      <w:r>
        <w:rPr>
          <w:rFonts w:hint="eastAsia" w:ascii="宋体" w:hAnsi="宋体" w:cs="Calibri"/>
          <w:szCs w:val="21"/>
        </w:rPr>
        <w:t>(八) 根据有关规范、规程、标准及甲方提供的相关资料，制定有针对性的质量检测服务方案，应有包括保证相邻建筑物、构筑物、地下线管线及周边公众环境安全在内的安全技术措施和质量检测现场临时用电方案，对达到一定规模的危险性较大的分部分项工程应编制专项质量检测方案，并应符合编制、审批程序，对质量检测过程中存在的重大危险源进行辨识分析，并采取专项防护措施。</w:t>
      </w:r>
    </w:p>
    <w:p w14:paraId="22C75E76">
      <w:pPr>
        <w:pStyle w:val="100"/>
        <w:spacing w:line="360" w:lineRule="auto"/>
        <w:ind w:firstLine="420" w:firstLineChars="200"/>
        <w:rPr>
          <w:rFonts w:hint="eastAsia" w:ascii="宋体" w:hAnsi="宋体" w:cs="Calibri"/>
          <w:szCs w:val="21"/>
        </w:rPr>
      </w:pPr>
      <w:r>
        <w:rPr>
          <w:rFonts w:hint="eastAsia" w:ascii="宋体" w:hAnsi="宋体" w:cs="Calibri"/>
          <w:szCs w:val="21"/>
        </w:rPr>
        <w:t>(九) 质量检测前，须认真组织审核甲方提供的参考资料，并严格按国家有关标准进行质量检测，不允许随意改变，并对有关安全质量检测的技术要求向质量检测作业班组、作业人员作出详细说明，由双方签字确认。</w:t>
      </w:r>
    </w:p>
    <w:p w14:paraId="7087120F">
      <w:pPr>
        <w:pStyle w:val="100"/>
        <w:spacing w:line="360" w:lineRule="auto"/>
        <w:ind w:firstLine="420" w:firstLineChars="200"/>
        <w:rPr>
          <w:rFonts w:hint="eastAsia" w:ascii="宋体" w:hAnsi="宋体" w:cs="Calibri"/>
          <w:szCs w:val="21"/>
        </w:rPr>
      </w:pPr>
      <w:r>
        <w:rPr>
          <w:rFonts w:hint="eastAsia" w:ascii="宋体" w:hAnsi="宋体" w:cs="Calibri"/>
          <w:szCs w:val="21"/>
        </w:rPr>
        <w:t xml:space="preserve">(十) 在质量检测过程中，采用合理的质量检测方案，遵守质量检测工序、工艺要求，严格控制地表沉降，落实对周边建（构）筑物、地下管线、道路设施及周围绿化等公众环境的保护措施。如遇有不明情况，应及时与有关部门联系，确定解决方案。根据不同质量检测阶段和周围环境及季节、气候的变化，采取相应的安全质量检测措施。质量检测现场暂时停止质量检测的，应当做好现场防护。 </w:t>
      </w:r>
    </w:p>
    <w:p w14:paraId="50BC7380">
      <w:pPr>
        <w:pStyle w:val="100"/>
        <w:spacing w:line="360" w:lineRule="auto"/>
        <w:ind w:firstLine="420" w:firstLineChars="200"/>
        <w:rPr>
          <w:rFonts w:hint="eastAsia" w:ascii="宋体" w:hAnsi="宋体" w:cs="Calibri"/>
          <w:szCs w:val="21"/>
        </w:rPr>
      </w:pPr>
      <w:r>
        <w:rPr>
          <w:rFonts w:hint="eastAsia" w:ascii="宋体" w:hAnsi="宋体" w:cs="Calibri"/>
          <w:szCs w:val="21"/>
        </w:rPr>
        <w:t>(十一) 乙方应在质量检测现场的各个危险部位设置符合国家标准的明显的安全警示标志。</w:t>
      </w:r>
    </w:p>
    <w:p w14:paraId="513F34B5">
      <w:pPr>
        <w:pStyle w:val="100"/>
        <w:spacing w:line="360" w:lineRule="auto"/>
        <w:ind w:firstLine="420" w:firstLineChars="200"/>
        <w:rPr>
          <w:rFonts w:hint="eastAsia" w:ascii="宋体" w:hAnsi="宋体" w:cs="Calibri"/>
          <w:szCs w:val="21"/>
        </w:rPr>
      </w:pPr>
      <w:r>
        <w:rPr>
          <w:rFonts w:hint="eastAsia" w:ascii="宋体" w:hAnsi="宋体" w:cs="Calibri"/>
          <w:szCs w:val="21"/>
        </w:rPr>
        <w:t>(十二) 结合所承担工程项目的实际情况，制定本单位应对包括自然灾害在内的各种突发事件应急救援预案，建立应急救援组织，配备应急救援人员和必要的应急救援器材、设备，并定期组织演练。发生突发事件立即组织进行紧急处置避免事态扩大，并立即上报甲方及有关部门。</w:t>
      </w:r>
    </w:p>
    <w:p w14:paraId="5BD92EB6">
      <w:pPr>
        <w:pStyle w:val="100"/>
        <w:spacing w:line="360" w:lineRule="auto"/>
        <w:ind w:firstLine="420" w:firstLineChars="200"/>
        <w:rPr>
          <w:rFonts w:hint="eastAsia" w:ascii="宋体" w:hAnsi="宋体" w:cs="Calibri"/>
          <w:szCs w:val="21"/>
        </w:rPr>
      </w:pPr>
      <w:r>
        <w:rPr>
          <w:rFonts w:hint="eastAsia" w:ascii="宋体" w:hAnsi="宋体" w:cs="Calibri"/>
          <w:szCs w:val="21"/>
        </w:rPr>
        <w:t xml:space="preserve">(十三) 建立质量检测现场消防安全责任制度，确定消防安全责任人，制定各项消防安全管理制度和操作规程，设置消防通道、消防水源、配备消防设施和灭火器材，并在质量检测现场入口处设置明显标志。 </w:t>
      </w:r>
    </w:p>
    <w:p w14:paraId="125B5EE1">
      <w:pPr>
        <w:pStyle w:val="100"/>
        <w:spacing w:line="360" w:lineRule="auto"/>
        <w:ind w:firstLine="420" w:firstLineChars="200"/>
        <w:rPr>
          <w:rFonts w:hint="eastAsia" w:ascii="宋体" w:hAnsi="宋体" w:cs="Calibri"/>
          <w:szCs w:val="21"/>
        </w:rPr>
      </w:pPr>
      <w:r>
        <w:rPr>
          <w:rFonts w:hint="eastAsia" w:ascii="宋体" w:hAnsi="宋体" w:cs="Calibri"/>
          <w:szCs w:val="21"/>
        </w:rPr>
        <w:t>(十四) 按照规定为质量检测作业人员和工程管理人员及其他按照国家和南宁市的规定应当承保的人员承保意外伤害险。</w:t>
      </w:r>
    </w:p>
    <w:p w14:paraId="70EEFD40">
      <w:pPr>
        <w:pStyle w:val="100"/>
        <w:spacing w:line="360" w:lineRule="auto"/>
        <w:ind w:firstLine="420" w:firstLineChars="200"/>
        <w:rPr>
          <w:rFonts w:hint="eastAsia" w:ascii="宋体" w:hAnsi="宋体" w:cs="Calibri"/>
          <w:szCs w:val="21"/>
        </w:rPr>
      </w:pPr>
      <w:r>
        <w:rPr>
          <w:rFonts w:hint="eastAsia" w:ascii="宋体" w:hAnsi="宋体" w:cs="Calibri"/>
          <w:szCs w:val="21"/>
        </w:rPr>
        <w:t>(十五) 接受甲方对安全的监督管理，对甲方及有关方面在安全检查中要求进行整改的安全事故隐患和不安全行为，立即进行改正。</w:t>
      </w:r>
    </w:p>
    <w:p w14:paraId="4D3BE408">
      <w:pPr>
        <w:pStyle w:val="100"/>
        <w:spacing w:line="360" w:lineRule="auto"/>
        <w:ind w:firstLine="420" w:firstLineChars="200"/>
        <w:rPr>
          <w:rFonts w:hint="eastAsia" w:ascii="宋体" w:hAnsi="宋体" w:cs="Calibri"/>
          <w:szCs w:val="21"/>
        </w:rPr>
      </w:pPr>
      <w:r>
        <w:rPr>
          <w:rFonts w:hint="eastAsia" w:ascii="宋体" w:hAnsi="宋体" w:cs="Calibri"/>
          <w:szCs w:val="21"/>
        </w:rPr>
        <w:t>(十六) 行使与甲方签订的质量检测合同中安全方面条款规定的乙方的权利与义务。</w:t>
      </w:r>
    </w:p>
    <w:p w14:paraId="31C1A514">
      <w:pPr>
        <w:pStyle w:val="100"/>
        <w:spacing w:line="360" w:lineRule="auto"/>
        <w:ind w:firstLine="422" w:firstLineChars="200"/>
        <w:rPr>
          <w:rFonts w:hint="eastAsia" w:ascii="宋体" w:hAnsi="宋体" w:cs="Calibri"/>
          <w:b/>
          <w:bCs/>
          <w:szCs w:val="21"/>
        </w:rPr>
      </w:pPr>
      <w:r>
        <w:rPr>
          <w:rFonts w:hint="eastAsia" w:ascii="宋体" w:hAnsi="宋体" w:cs="Calibri"/>
          <w:b/>
          <w:bCs/>
          <w:szCs w:val="21"/>
        </w:rPr>
        <w:t>第四条 违约责任</w:t>
      </w:r>
    </w:p>
    <w:p w14:paraId="3AB6D477">
      <w:pPr>
        <w:pStyle w:val="100"/>
        <w:spacing w:line="360" w:lineRule="auto"/>
        <w:ind w:firstLine="420" w:firstLineChars="200"/>
        <w:rPr>
          <w:rFonts w:hint="eastAsia" w:ascii="宋体" w:hAnsi="宋体" w:cs="Calibri"/>
          <w:szCs w:val="21"/>
        </w:rPr>
      </w:pPr>
      <w:r>
        <w:rPr>
          <w:rFonts w:hint="eastAsia" w:ascii="宋体" w:hAnsi="宋体" w:cs="Calibri"/>
          <w:szCs w:val="21"/>
        </w:rPr>
        <w:t>(一) 发生安全事故，乙方应在抢救受伤人员、减少进一步损失、保护现场的同时，立即向甲方通报情况，并不得隐瞒事故真相，如有违反，导致事故责任无法确认的，事故责任及事故损失均由乙方承担。</w:t>
      </w:r>
    </w:p>
    <w:p w14:paraId="724F78EE">
      <w:pPr>
        <w:pStyle w:val="100"/>
        <w:spacing w:line="360" w:lineRule="auto"/>
        <w:ind w:firstLine="420" w:firstLineChars="200"/>
        <w:rPr>
          <w:rFonts w:hint="eastAsia" w:ascii="宋体" w:hAnsi="宋体" w:cs="Calibri"/>
          <w:szCs w:val="21"/>
        </w:rPr>
      </w:pPr>
      <w:r>
        <w:rPr>
          <w:rFonts w:hint="eastAsia" w:ascii="宋体" w:hAnsi="宋体" w:cs="Calibri"/>
          <w:szCs w:val="21"/>
        </w:rPr>
        <w:t>(二) 由于乙方的过失而发生重大事故的，除甲方有权视情况从应支付给乙方的质量检测费用中扣除30000～50000 元作为违约金外，乙方还应按有关规定承担因事故造成的经济损失及因乙方责任给甲方造成的连带经济损失。</w:t>
      </w:r>
    </w:p>
    <w:p w14:paraId="74225DBB">
      <w:pPr>
        <w:pStyle w:val="100"/>
        <w:spacing w:line="360" w:lineRule="auto"/>
        <w:ind w:firstLine="420" w:firstLineChars="200"/>
        <w:rPr>
          <w:rFonts w:hint="eastAsia" w:ascii="宋体" w:hAnsi="宋体" w:cs="Calibri"/>
          <w:szCs w:val="21"/>
        </w:rPr>
      </w:pPr>
      <w:r>
        <w:rPr>
          <w:rFonts w:hint="eastAsia" w:ascii="宋体" w:hAnsi="宋体" w:cs="Calibri"/>
          <w:szCs w:val="21"/>
        </w:rPr>
        <w:t>(三) 由于乙方的过失而发生较大事故的，除甲方有权视情况从应支付给乙方的质量检测费用中扣除10000～30000 元作为违约金外，乙方还应按有关规定承担因事故造成的经济损失及因乙方责任给甲方造成的连带经济损失。</w:t>
      </w:r>
    </w:p>
    <w:p w14:paraId="79C0947A">
      <w:pPr>
        <w:pStyle w:val="100"/>
        <w:spacing w:line="360" w:lineRule="auto"/>
        <w:ind w:firstLine="420" w:firstLineChars="200"/>
        <w:rPr>
          <w:rFonts w:hint="eastAsia" w:ascii="宋体" w:hAnsi="宋体" w:cs="Calibri"/>
          <w:szCs w:val="21"/>
        </w:rPr>
      </w:pPr>
      <w:r>
        <w:rPr>
          <w:rFonts w:hint="eastAsia" w:ascii="宋体" w:hAnsi="宋体" w:cs="Calibri"/>
          <w:szCs w:val="21"/>
        </w:rPr>
        <w:t>(五) 对在各级各类安全检查中出现的问题，情况严重的或未按要求整改的甲方有权从应支付给乙方的质量检测费用中扣除1000 元作为违约金。</w:t>
      </w:r>
    </w:p>
    <w:p w14:paraId="3E0EC27C">
      <w:pPr>
        <w:pStyle w:val="100"/>
        <w:spacing w:line="360" w:lineRule="auto"/>
        <w:ind w:firstLine="422" w:firstLineChars="200"/>
        <w:rPr>
          <w:rFonts w:hint="eastAsia" w:ascii="宋体" w:hAnsi="宋体" w:cs="Calibri"/>
          <w:szCs w:val="21"/>
        </w:rPr>
      </w:pPr>
      <w:r>
        <w:rPr>
          <w:rFonts w:hint="eastAsia" w:ascii="宋体" w:hAnsi="宋体" w:cs="Calibri"/>
          <w:b/>
          <w:bCs/>
          <w:szCs w:val="21"/>
        </w:rPr>
        <w:t>第五条</w:t>
      </w:r>
      <w:r>
        <w:rPr>
          <w:rFonts w:hint="eastAsia" w:ascii="宋体" w:hAnsi="宋体" w:cs="Calibri"/>
          <w:szCs w:val="21"/>
        </w:rPr>
        <w:t xml:space="preserve"> 本协议条款与国家、广西壮族自治区和南宁市的有关法律法规规章不符时，按国家、广西壮族自治区和南宁市的有关法律法规规章执行。</w:t>
      </w:r>
    </w:p>
    <w:p w14:paraId="2085E01C">
      <w:pPr>
        <w:pStyle w:val="100"/>
        <w:spacing w:line="360" w:lineRule="auto"/>
        <w:ind w:firstLine="422" w:firstLineChars="200"/>
        <w:rPr>
          <w:rFonts w:hint="eastAsia" w:ascii="宋体" w:hAnsi="宋体" w:cs="Calibri"/>
          <w:szCs w:val="21"/>
        </w:rPr>
      </w:pPr>
      <w:r>
        <w:rPr>
          <w:rFonts w:hint="eastAsia" w:ascii="宋体" w:hAnsi="宋体" w:cs="Calibri"/>
          <w:b/>
          <w:bCs/>
          <w:szCs w:val="21"/>
        </w:rPr>
        <w:t>第六条</w:t>
      </w:r>
      <w:r>
        <w:rPr>
          <w:rFonts w:hint="eastAsia" w:ascii="宋体" w:hAnsi="宋体" w:cs="Calibri"/>
          <w:szCs w:val="21"/>
        </w:rPr>
        <w:t xml:space="preserve"> 本协议作为甲、乙双方签订的质量检测服务合同的附件，与上述合同具有同等法律效力，与上述合同同时生效和终止。</w:t>
      </w:r>
    </w:p>
    <w:p w14:paraId="1D00FE10">
      <w:pPr>
        <w:pStyle w:val="100"/>
        <w:spacing w:line="360" w:lineRule="auto"/>
        <w:ind w:firstLine="422" w:firstLineChars="200"/>
        <w:rPr>
          <w:rFonts w:hint="eastAsia" w:ascii="宋体" w:hAnsi="宋体" w:cs="Calibri"/>
          <w:szCs w:val="21"/>
        </w:rPr>
      </w:pPr>
      <w:r>
        <w:rPr>
          <w:rFonts w:hint="eastAsia" w:ascii="宋体" w:hAnsi="宋体" w:cs="Calibri"/>
          <w:b/>
          <w:bCs/>
          <w:szCs w:val="21"/>
        </w:rPr>
        <w:t>第七条</w:t>
      </w:r>
      <w:r>
        <w:rPr>
          <w:rFonts w:hint="eastAsia" w:ascii="宋体" w:hAnsi="宋体" w:cs="Calibri"/>
          <w:szCs w:val="21"/>
        </w:rPr>
        <w:t xml:space="preserve"> 本协议未尽之事项，依据国家、广西壮族自治区和南宁市的有关法律法规规章处理，法律法规规章未作明确规定的，可由双方协商处理解决。</w:t>
      </w:r>
    </w:p>
    <w:p w14:paraId="693098CA">
      <w:pPr>
        <w:pStyle w:val="100"/>
        <w:spacing w:line="360" w:lineRule="auto"/>
        <w:rPr>
          <w:rFonts w:hint="eastAsia" w:ascii="宋体" w:hAnsi="宋体" w:cs="Calibri"/>
          <w:szCs w:val="21"/>
        </w:rPr>
      </w:pPr>
      <w:r>
        <w:rPr>
          <w:rFonts w:hint="eastAsia" w:ascii="宋体" w:hAnsi="宋体" w:cs="Calibri"/>
          <w:szCs w:val="21"/>
        </w:rPr>
        <w:t xml:space="preserve"> </w:t>
      </w:r>
    </w:p>
    <w:p w14:paraId="3CEBE198">
      <w:pPr>
        <w:pStyle w:val="100"/>
        <w:spacing w:line="360" w:lineRule="auto"/>
        <w:rPr>
          <w:rFonts w:hint="eastAsia" w:ascii="宋体" w:hAnsi="宋体" w:cs="Calibri"/>
          <w:szCs w:val="21"/>
        </w:rPr>
      </w:pPr>
      <w:r>
        <w:rPr>
          <w:rFonts w:hint="eastAsia" w:ascii="宋体" w:hAnsi="宋体" w:cs="Calibri"/>
          <w:szCs w:val="21"/>
        </w:rPr>
        <w:t xml:space="preserve"> </w:t>
      </w:r>
    </w:p>
    <w:p w14:paraId="1F1CC3D0">
      <w:pPr>
        <w:pStyle w:val="100"/>
        <w:spacing w:line="360" w:lineRule="auto"/>
        <w:rPr>
          <w:rFonts w:hint="eastAsia" w:ascii="宋体" w:hAnsi="宋体" w:cs="Calibri"/>
          <w:szCs w:val="21"/>
        </w:rPr>
      </w:pPr>
      <w:r>
        <w:rPr>
          <w:rFonts w:hint="eastAsia" w:ascii="宋体" w:hAnsi="宋体" w:cs="Calibri"/>
          <w:szCs w:val="21"/>
        </w:rPr>
        <w:t xml:space="preserve">甲方：（盖章）                                 乙方：（盖章）                    </w:t>
      </w:r>
    </w:p>
    <w:p w14:paraId="2CDDA9EB">
      <w:pPr>
        <w:pStyle w:val="100"/>
        <w:spacing w:line="360" w:lineRule="auto"/>
        <w:rPr>
          <w:rFonts w:hint="eastAsia" w:ascii="宋体" w:hAnsi="宋体" w:cs="Calibri"/>
          <w:szCs w:val="21"/>
        </w:rPr>
      </w:pPr>
      <w:r>
        <w:rPr>
          <w:rFonts w:hint="eastAsia" w:ascii="宋体" w:hAnsi="宋体" w:cs="Calibri"/>
          <w:szCs w:val="21"/>
        </w:rPr>
        <w:t>法定代表人                                    法定代表人</w:t>
      </w:r>
    </w:p>
    <w:p w14:paraId="10959DDC">
      <w:pPr>
        <w:pStyle w:val="100"/>
        <w:spacing w:line="360" w:lineRule="auto"/>
        <w:rPr>
          <w:rFonts w:hint="eastAsia" w:ascii="宋体" w:hAnsi="宋体" w:cs="Calibri"/>
          <w:szCs w:val="21"/>
        </w:rPr>
      </w:pPr>
      <w:r>
        <w:rPr>
          <w:rFonts w:hint="eastAsia" w:ascii="宋体" w:hAnsi="宋体" w:cs="Calibri"/>
          <w:szCs w:val="21"/>
        </w:rPr>
        <w:t xml:space="preserve">   或                                             或</w:t>
      </w:r>
    </w:p>
    <w:p w14:paraId="47A04DBB">
      <w:pPr>
        <w:pStyle w:val="100"/>
        <w:spacing w:line="360" w:lineRule="auto"/>
        <w:rPr>
          <w:rFonts w:hint="eastAsia" w:ascii="宋体" w:hAnsi="宋体" w:cs="Calibri"/>
          <w:szCs w:val="21"/>
        </w:rPr>
      </w:pPr>
      <w:r>
        <w:rPr>
          <w:rFonts w:hint="eastAsia" w:ascii="宋体" w:hAnsi="宋体" w:cs="Calibri"/>
          <w:szCs w:val="21"/>
        </w:rPr>
        <w:t xml:space="preserve">授权代理人：（签字）                          授权代理人：（签字）               </w:t>
      </w:r>
    </w:p>
    <w:p w14:paraId="59CFF33F">
      <w:pPr>
        <w:pStyle w:val="100"/>
        <w:spacing w:line="360" w:lineRule="auto"/>
        <w:rPr>
          <w:rFonts w:hint="eastAsia" w:ascii="宋体" w:hAnsi="宋体" w:cs="Calibri"/>
          <w:szCs w:val="21"/>
        </w:rPr>
      </w:pPr>
      <w:r>
        <w:rPr>
          <w:rFonts w:hint="eastAsia" w:ascii="宋体" w:hAnsi="宋体" w:cs="Calibri"/>
          <w:szCs w:val="21"/>
        </w:rPr>
        <w:t xml:space="preserve">电话：                                        电话：                 </w:t>
      </w:r>
    </w:p>
    <w:p w14:paraId="39DA4158">
      <w:pPr>
        <w:pStyle w:val="100"/>
        <w:spacing w:line="336" w:lineRule="auto"/>
        <w:rPr>
          <w:rFonts w:cs="Calibri"/>
          <w:szCs w:val="21"/>
        </w:rPr>
      </w:pPr>
      <w:r>
        <w:rPr>
          <w:rFonts w:hint="eastAsia" w:ascii="宋体" w:hAnsi="宋体" w:cs="Calibri"/>
          <w:szCs w:val="21"/>
        </w:rPr>
        <w:t>日期：     年    月    日                     日期：    年    月    日</w:t>
      </w:r>
    </w:p>
    <w:p w14:paraId="4501D2B0">
      <w:pPr>
        <w:pStyle w:val="100"/>
        <w:rPr>
          <w:color w:val="000080"/>
          <w:sz w:val="20"/>
        </w:rPr>
      </w:pPr>
      <w:r>
        <w:rPr>
          <w:rFonts w:hint="eastAsia"/>
          <w:color w:val="000080"/>
          <w:sz w:val="20"/>
        </w:rPr>
        <w:t xml:space="preserve"> </w:t>
      </w:r>
      <w:bookmarkEnd w:id="1129"/>
    </w:p>
    <w:p w14:paraId="554207F6">
      <w:pPr>
        <w:rPr>
          <w:color w:val="000080"/>
          <w:sz w:val="20"/>
        </w:rPr>
      </w:pPr>
      <w:r>
        <w:rPr>
          <w:rFonts w:hint="eastAsia"/>
          <w:color w:val="000080"/>
          <w:sz w:val="20"/>
        </w:rPr>
        <w:t xml:space="preserve"> </w:t>
      </w:r>
    </w:p>
    <w:p w14:paraId="4A3AD46C">
      <w:pPr>
        <w:rPr>
          <w:color w:val="000080"/>
          <w:sz w:val="20"/>
        </w:rPr>
      </w:pPr>
    </w:p>
    <w:p w14:paraId="58657A26">
      <w:pPr>
        <w:rPr>
          <w:color w:val="000080"/>
          <w:sz w:val="20"/>
        </w:rPr>
      </w:pPr>
    </w:p>
    <w:p w14:paraId="6D0C7468">
      <w:pPr>
        <w:rPr>
          <w:rFonts w:hint="eastAsia" w:ascii="宋体" w:hAnsi="宋体" w:cs="Calibri"/>
          <w:b/>
          <w:kern w:val="2"/>
          <w:sz w:val="28"/>
          <w:szCs w:val="28"/>
        </w:rPr>
      </w:pPr>
      <w:r>
        <w:rPr>
          <w:rFonts w:hint="eastAsia" w:ascii="宋体" w:hAnsi="宋体" w:cs="Calibri"/>
          <w:b/>
          <w:kern w:val="2"/>
          <w:sz w:val="28"/>
          <w:szCs w:val="28"/>
        </w:rPr>
        <w:t>附件3：</w:t>
      </w:r>
      <w:bookmarkStart w:id="1130" w:name="EB3bd3d9d2831a4711aca4573f1b7c519b"/>
      <w:r>
        <w:rPr>
          <w:rFonts w:hint="eastAsia" w:ascii="宋体" w:hAnsi="宋体" w:cs="Calibri"/>
          <w:b/>
          <w:kern w:val="2"/>
          <w:sz w:val="28"/>
          <w:szCs w:val="28"/>
        </w:rPr>
        <w:t>比选申请报价文件</w:t>
      </w:r>
      <w:bookmarkEnd w:id="1130"/>
    </w:p>
    <w:p w14:paraId="5B5A0B51">
      <w:pPr>
        <w:jc w:val="center"/>
      </w:pPr>
      <w:r>
        <w:rPr>
          <w:rFonts w:ascii="宋体" w:hAnsi="宋体"/>
        </w:rPr>
        <w:br w:type="page"/>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Start w:id="1131" w:name="_Toc9823"/>
      <w:bookmarkStart w:id="1132" w:name="_Toc114134662"/>
    </w:p>
    <w:p w14:paraId="3E8EE821"/>
    <w:p w14:paraId="527B3778"/>
    <w:p w14:paraId="37D281F8">
      <w:pPr>
        <w:pStyle w:val="5"/>
        <w:spacing w:before="120" w:after="120" w:line="240" w:lineRule="auto"/>
        <w:ind w:left="0" w:right="-57" w:rightChars="-27" w:firstLine="0"/>
        <w:jc w:val="center"/>
        <w:rPr>
          <w:rFonts w:hint="eastAsia" w:ascii="黑体" w:hAnsi="黑体" w:eastAsia="黑体"/>
          <w:b w:val="0"/>
        </w:rPr>
      </w:pPr>
      <w:bookmarkStart w:id="1133" w:name="_Toc27918"/>
      <w:r>
        <w:rPr>
          <w:rFonts w:hint="eastAsia" w:ascii="黑体" w:hAnsi="黑体" w:eastAsia="黑体"/>
          <w:b w:val="0"/>
        </w:rPr>
        <w:t>第四章</w:t>
      </w:r>
      <w:r>
        <w:rPr>
          <w:rFonts w:ascii="黑体" w:hAnsi="黑体" w:eastAsia="黑体"/>
          <w:b w:val="0"/>
        </w:rPr>
        <w:t xml:space="preserve"> </w:t>
      </w:r>
      <w:r>
        <w:rPr>
          <w:rFonts w:hint="eastAsia" w:ascii="黑体" w:hAnsi="黑体" w:eastAsia="黑体"/>
          <w:b w:val="0"/>
        </w:rPr>
        <w:t>比选申请文件</w:t>
      </w:r>
      <w:r>
        <w:rPr>
          <w:rFonts w:ascii="黑体" w:hAnsi="黑体" w:eastAsia="黑体"/>
          <w:b w:val="0"/>
        </w:rPr>
        <w:t>格式</w:t>
      </w:r>
      <w:bookmarkEnd w:id="1133"/>
    </w:p>
    <w:p w14:paraId="22B76D27">
      <w:pPr>
        <w:pStyle w:val="33"/>
        <w:spacing w:before="0" w:beforeAutospacing="0" w:after="0" w:afterAutospacing="0" w:line="500" w:lineRule="exact"/>
        <w:jc w:val="both"/>
        <w:rPr>
          <w:rFonts w:hint="eastAsia" w:ascii="宋体" w:hAnsi="宋体" w:eastAsia="宋体" w:cs="宋体"/>
          <w:bCs/>
          <w:sz w:val="44"/>
          <w:szCs w:val="44"/>
          <w:lang w:val="zh-CN"/>
        </w:rPr>
      </w:pPr>
    </w:p>
    <w:p w14:paraId="040E0BDD">
      <w:pPr>
        <w:pStyle w:val="33"/>
        <w:spacing w:before="0" w:beforeAutospacing="0" w:after="0" w:afterAutospacing="0" w:line="500" w:lineRule="exact"/>
        <w:jc w:val="center"/>
        <w:rPr>
          <w:rFonts w:hint="eastAsia" w:ascii="宋体" w:hAnsi="宋体" w:eastAsia="宋体" w:cs="宋体"/>
          <w:bCs/>
          <w:sz w:val="44"/>
          <w:szCs w:val="44"/>
        </w:rPr>
      </w:pPr>
      <w:r>
        <w:rPr>
          <w:rFonts w:hint="eastAsia" w:ascii="宋体" w:hAnsi="宋体" w:eastAsia="宋体" w:cs="宋体"/>
          <w:bCs/>
          <w:sz w:val="44"/>
          <w:szCs w:val="44"/>
          <w:lang w:val="zh-CN"/>
        </w:rPr>
        <w:t>南宁市白沙半岛片区城中村改造项目安置住房小区（地块3）基坑支护工程独立检测</w:t>
      </w:r>
    </w:p>
    <w:p w14:paraId="723E2A36">
      <w:pPr>
        <w:spacing w:before="240" w:beforeLines="100"/>
        <w:jc w:val="center"/>
        <w:rPr>
          <w:rFonts w:cs="宋体"/>
          <w:sz w:val="52"/>
          <w:szCs w:val="52"/>
          <w:u w:val="single"/>
        </w:rPr>
      </w:pPr>
    </w:p>
    <w:p w14:paraId="1C048CA7">
      <w:pPr>
        <w:spacing w:before="240" w:beforeLines="100"/>
        <w:jc w:val="center"/>
        <w:rPr>
          <w:rFonts w:eastAsiaTheme="minorEastAsia"/>
          <w:sz w:val="52"/>
          <w:szCs w:val="52"/>
        </w:rPr>
      </w:pPr>
      <w:r>
        <w:rPr>
          <w:rFonts w:hint="eastAsia" w:cs="宋体"/>
          <w:sz w:val="52"/>
          <w:szCs w:val="52"/>
        </w:rPr>
        <w:t>比选文件</w:t>
      </w:r>
    </w:p>
    <w:p w14:paraId="6BF371DD">
      <w:pPr>
        <w:rPr>
          <w:sz w:val="32"/>
          <w:szCs w:val="32"/>
        </w:rPr>
      </w:pPr>
    </w:p>
    <w:p w14:paraId="2EDF47C6">
      <w:pPr>
        <w:rPr>
          <w:sz w:val="32"/>
          <w:szCs w:val="32"/>
        </w:rPr>
      </w:pPr>
    </w:p>
    <w:p w14:paraId="47EAE882">
      <w:pPr>
        <w:jc w:val="center"/>
        <w:rPr>
          <w:sz w:val="32"/>
          <w:szCs w:val="32"/>
        </w:rPr>
      </w:pPr>
      <w:r>
        <w:rPr>
          <w:rFonts w:hint="eastAsia" w:cs="宋体"/>
          <w:sz w:val="32"/>
          <w:szCs w:val="32"/>
        </w:rPr>
        <w:t>（正本</w:t>
      </w:r>
      <w:r>
        <w:rPr>
          <w:sz w:val="32"/>
          <w:szCs w:val="32"/>
        </w:rPr>
        <w:t>/</w:t>
      </w:r>
      <w:r>
        <w:rPr>
          <w:rFonts w:hint="eastAsia" w:cs="宋体"/>
          <w:sz w:val="32"/>
          <w:szCs w:val="32"/>
        </w:rPr>
        <w:t>副本）</w:t>
      </w:r>
    </w:p>
    <w:p w14:paraId="03883490">
      <w:pPr>
        <w:pStyle w:val="2"/>
        <w:ind w:left="0" w:leftChars="0" w:firstLine="0" w:firstLineChars="0"/>
        <w:rPr>
          <w:sz w:val="32"/>
          <w:szCs w:val="32"/>
        </w:rPr>
      </w:pPr>
    </w:p>
    <w:p w14:paraId="27938349">
      <w:pPr>
        <w:pStyle w:val="2"/>
        <w:ind w:firstLine="640"/>
        <w:rPr>
          <w:sz w:val="32"/>
          <w:szCs w:val="32"/>
        </w:rPr>
      </w:pPr>
    </w:p>
    <w:p w14:paraId="1A6E0FDF">
      <w:pPr>
        <w:ind w:left="0" w:firstLine="0"/>
        <w:rPr>
          <w:sz w:val="32"/>
          <w:szCs w:val="32"/>
        </w:rPr>
      </w:pPr>
    </w:p>
    <w:p w14:paraId="6E47DC60">
      <w:pPr>
        <w:ind w:left="1680" w:leftChars="800" w:firstLine="0"/>
        <w:rPr>
          <w:sz w:val="28"/>
          <w:szCs w:val="28"/>
        </w:rPr>
      </w:pPr>
      <w:r>
        <w:rPr>
          <w:rFonts w:hint="eastAsia" w:cs="宋体"/>
          <w:sz w:val="28"/>
          <w:szCs w:val="28"/>
        </w:rPr>
        <w:t>比选申请人：（盖单位章）</w:t>
      </w:r>
    </w:p>
    <w:p w14:paraId="61E9B1C6">
      <w:pPr>
        <w:ind w:left="1680" w:leftChars="800" w:firstLine="0"/>
        <w:rPr>
          <w:sz w:val="28"/>
          <w:szCs w:val="28"/>
        </w:rPr>
      </w:pPr>
      <w:r>
        <w:rPr>
          <w:rFonts w:hint="eastAsia" w:cs="宋体"/>
          <w:sz w:val="28"/>
          <w:szCs w:val="28"/>
        </w:rPr>
        <w:t>法定代表人或其委托代理人：（签字）</w:t>
      </w:r>
    </w:p>
    <w:p w14:paraId="5137D489">
      <w:pPr>
        <w:ind w:left="1680" w:leftChars="800" w:firstLine="0"/>
        <w:rPr>
          <w:rFonts w:cs="宋体"/>
          <w:sz w:val="28"/>
          <w:szCs w:val="28"/>
        </w:rPr>
      </w:pPr>
      <w:r>
        <w:rPr>
          <w:rFonts w:hint="eastAsia" w:cs="宋体"/>
          <w:sz w:val="28"/>
          <w:szCs w:val="28"/>
        </w:rPr>
        <w:t>年  月  日</w:t>
      </w:r>
    </w:p>
    <w:p w14:paraId="26D8B564">
      <w:pPr>
        <w:pStyle w:val="5"/>
        <w:spacing w:after="100"/>
        <w:ind w:right="-57" w:firstLine="0"/>
        <w:jc w:val="center"/>
        <w:rPr>
          <w:sz w:val="24"/>
          <w:szCs w:val="24"/>
        </w:rPr>
      </w:pPr>
    </w:p>
    <w:p w14:paraId="4883519F">
      <w:pPr>
        <w:pStyle w:val="5"/>
        <w:spacing w:after="100"/>
        <w:ind w:right="-57" w:firstLine="0"/>
        <w:jc w:val="center"/>
      </w:pPr>
      <w:bookmarkStart w:id="1134" w:name="_Toc23610"/>
      <w:r>
        <w:rPr>
          <w:sz w:val="24"/>
          <w:szCs w:val="24"/>
        </w:rPr>
        <w:t>A  资格审查</w:t>
      </w:r>
      <w:r>
        <w:rPr>
          <w:rFonts w:hint="eastAsia"/>
          <w:sz w:val="24"/>
          <w:szCs w:val="24"/>
        </w:rPr>
        <w:t>文件</w:t>
      </w:r>
      <w:bookmarkEnd w:id="1131"/>
      <w:bookmarkEnd w:id="1132"/>
      <w:bookmarkEnd w:id="1134"/>
    </w:p>
    <w:p w14:paraId="77336CBB">
      <w:pPr>
        <w:spacing w:before="0" w:after="0" w:afterAutospacing="0" w:line="276" w:lineRule="auto"/>
        <w:ind w:left="0" w:right="0" w:firstLine="0"/>
        <w:rPr>
          <w:b/>
        </w:rPr>
      </w:pPr>
      <w:r>
        <w:rPr>
          <w:rFonts w:hint="eastAsia"/>
          <w:b/>
        </w:rPr>
        <w:t>资格审查文件文件</w:t>
      </w:r>
    </w:p>
    <w:p w14:paraId="2BE1999C">
      <w:pPr>
        <w:spacing w:before="0" w:after="0" w:afterAutospacing="0"/>
        <w:ind w:left="0" w:right="0" w:firstLine="420" w:firstLineChars="200"/>
        <w:rPr>
          <w:rFonts w:hint="eastAsia" w:hAnsi="宋体"/>
        </w:rPr>
      </w:pPr>
      <w:r>
        <w:rPr>
          <w:rFonts w:hint="eastAsia" w:hAnsi="宋体"/>
        </w:rPr>
        <w:t>（1）法定代表人授权书（格式见A1）及法定代表人资格证明书（如无授权时，只需提供法定代表人资格证明书，格式见A2），法定代表人及被授权人身份证复印件；</w:t>
      </w:r>
    </w:p>
    <w:p w14:paraId="61625E51">
      <w:pPr>
        <w:spacing w:before="0" w:after="0" w:afterAutospacing="0"/>
        <w:ind w:left="0" w:right="0" w:firstLine="420" w:firstLineChars="200"/>
        <w:rPr>
          <w:rFonts w:hint="eastAsia" w:hAnsi="宋体"/>
        </w:rPr>
      </w:pPr>
      <w:r>
        <w:rPr>
          <w:rFonts w:hint="eastAsia" w:hAnsi="宋体"/>
        </w:rPr>
        <w:t>（2）比选申请人有效的营业执照、资质证书、认定证书等复印件（格式自拟）；</w:t>
      </w:r>
    </w:p>
    <w:p w14:paraId="1E2490FC">
      <w:pPr>
        <w:spacing w:before="0" w:after="0" w:afterAutospacing="0"/>
        <w:ind w:left="0" w:right="0" w:firstLine="420" w:firstLineChars="200"/>
        <w:rPr>
          <w:rFonts w:hint="eastAsia" w:hAnsi="宋体"/>
        </w:rPr>
      </w:pPr>
      <w:r>
        <w:rPr>
          <w:rFonts w:hint="eastAsia" w:hAnsi="宋体"/>
        </w:rPr>
        <w:t>（3）承诺书（格式见A3）；</w:t>
      </w:r>
    </w:p>
    <w:p w14:paraId="7E0051A7">
      <w:pPr>
        <w:spacing w:before="0" w:after="0" w:afterAutospacing="0"/>
        <w:ind w:left="0" w:right="0" w:firstLine="420" w:firstLineChars="200"/>
        <w:rPr>
          <w:rFonts w:hint="eastAsia" w:hAnsi="宋体"/>
        </w:rPr>
      </w:pPr>
      <w:r>
        <w:rPr>
          <w:rFonts w:hint="eastAsia" w:hAnsi="宋体"/>
        </w:rPr>
        <w:t>（4）类似项目业绩表（A4）</w:t>
      </w:r>
    </w:p>
    <w:p w14:paraId="67571906">
      <w:pPr>
        <w:spacing w:before="0" w:after="0" w:afterAutospacing="0"/>
        <w:ind w:left="0" w:right="0" w:firstLine="420" w:firstLineChars="200"/>
        <w:rPr>
          <w:rFonts w:hint="eastAsia" w:hAnsi="宋体"/>
        </w:rPr>
      </w:pPr>
      <w:r>
        <w:rPr>
          <w:rFonts w:hint="eastAsia" w:hAnsi="宋体"/>
        </w:rPr>
        <w:t>（5）比选申请人认为应提交的其他比选申请资料（如有）。</w:t>
      </w:r>
    </w:p>
    <w:p w14:paraId="0F242513">
      <w:pPr>
        <w:spacing w:before="0" w:after="0" w:afterAutospacing="0"/>
        <w:ind w:left="0" w:right="0" w:firstLine="422" w:firstLineChars="200"/>
        <w:rPr>
          <w:rFonts w:hint="eastAsia" w:hAnsi="宋体"/>
          <w:b/>
          <w:bCs/>
        </w:rPr>
      </w:pPr>
      <w:r>
        <w:rPr>
          <w:rFonts w:hint="eastAsia" w:hAnsi="宋体"/>
          <w:b/>
          <w:bCs/>
        </w:rPr>
        <w:t>注：以上提供的复印件必须加盖比选申请人公章。</w:t>
      </w:r>
    </w:p>
    <w:p w14:paraId="3B741637">
      <w:pPr>
        <w:pStyle w:val="17"/>
        <w:sectPr>
          <w:headerReference r:id="rId9" w:type="default"/>
          <w:footerReference r:id="rId10" w:type="default"/>
          <w:pgSz w:w="11905" w:h="16838"/>
          <w:pgMar w:top="1417" w:right="1417" w:bottom="1417" w:left="1417" w:header="454" w:footer="567" w:gutter="0"/>
          <w:cols w:space="720" w:num="1"/>
          <w:docGrid w:linePitch="312" w:charSpace="0"/>
        </w:sectPr>
      </w:pPr>
    </w:p>
    <w:p w14:paraId="0BC2F772">
      <w:pPr>
        <w:snapToGrid w:val="0"/>
        <w:spacing w:before="0" w:line="240" w:lineRule="auto"/>
        <w:ind w:left="0" w:right="0" w:firstLine="0"/>
        <w:jc w:val="left"/>
        <w:outlineLvl w:val="0"/>
        <w:rPr>
          <w:rFonts w:hint="eastAsia" w:ascii="宋体" w:hAnsi="宋体"/>
          <w:b/>
          <w:sz w:val="32"/>
          <w:szCs w:val="32"/>
        </w:rPr>
      </w:pPr>
      <w:bookmarkStart w:id="1135" w:name="_Toc25750675"/>
      <w:bookmarkStart w:id="1136" w:name="_Toc22533"/>
      <w:bookmarkStart w:id="1137" w:name="_Toc7057"/>
      <w:bookmarkStart w:id="1138" w:name="_Toc16089"/>
      <w:bookmarkStart w:id="1139" w:name="_Toc29312"/>
      <w:bookmarkStart w:id="1140" w:name="_Toc3499"/>
      <w:bookmarkStart w:id="1141" w:name="_Toc32455"/>
      <w:bookmarkStart w:id="1142" w:name="_Toc4125"/>
      <w:bookmarkStart w:id="1143" w:name="_Toc114134663"/>
      <w:bookmarkStart w:id="1144" w:name="_Toc10789"/>
      <w:bookmarkStart w:id="1145" w:name="_Toc9658"/>
      <w:bookmarkStart w:id="1146" w:name="_Toc20029"/>
      <w:bookmarkStart w:id="1147" w:name="_Toc13389"/>
      <w:bookmarkStart w:id="1148" w:name="_Toc24436"/>
      <w:bookmarkStart w:id="1149" w:name="_Toc8868"/>
      <w:bookmarkStart w:id="1150" w:name="_Toc18243"/>
      <w:bookmarkStart w:id="1151" w:name="_Toc29602"/>
      <w:bookmarkStart w:id="1152" w:name="_Toc492478804"/>
      <w:bookmarkStart w:id="1153" w:name="_Toc10433"/>
      <w:bookmarkStart w:id="1154" w:name="_Toc375564351"/>
      <w:bookmarkStart w:id="1155" w:name="_Toc15696"/>
      <w:bookmarkStart w:id="1156" w:name="_Toc20671"/>
      <w:bookmarkStart w:id="1157" w:name="_Toc956"/>
      <w:bookmarkStart w:id="1158" w:name="_Toc10238"/>
      <w:bookmarkStart w:id="1159" w:name="_Toc12984807"/>
      <w:bookmarkStart w:id="1160" w:name="_Toc414290522"/>
      <w:bookmarkStart w:id="1161" w:name="_Toc20283"/>
      <w:r>
        <w:rPr>
          <w:rFonts w:hint="eastAsia" w:ascii="宋体" w:hAnsi="宋体"/>
          <w:b/>
        </w:rPr>
        <w:t>A1</w:t>
      </w:r>
      <w:r>
        <w:rPr>
          <w:rFonts w:ascii="宋体" w:hAnsi="宋体"/>
          <w:b/>
        </w:rPr>
        <w:t>法定代表人授权书格式</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C9DDDC8">
      <w:pPr>
        <w:spacing w:before="240" w:after="240"/>
        <w:ind w:right="0" w:firstLine="0"/>
        <w:jc w:val="center"/>
        <w:rPr>
          <w:rFonts w:hint="eastAsia" w:ascii="宋体" w:hAnsi="宋体"/>
          <w:b/>
          <w:sz w:val="32"/>
          <w:szCs w:val="32"/>
        </w:rPr>
      </w:pPr>
      <w:r>
        <w:rPr>
          <w:rFonts w:ascii="宋体" w:hAnsi="宋体"/>
          <w:b/>
          <w:sz w:val="32"/>
          <w:szCs w:val="32"/>
        </w:rPr>
        <w:t>法定代表人授权书</w:t>
      </w:r>
    </w:p>
    <w:p w14:paraId="5E04B5AB">
      <w:pPr>
        <w:tabs>
          <w:tab w:val="left" w:pos="8364"/>
        </w:tabs>
        <w:snapToGrid w:val="0"/>
        <w:ind w:left="500" w:right="0" w:hanging="499"/>
        <w:rPr>
          <w:rFonts w:hint="eastAsia" w:ascii="宋体" w:hAnsi="宋体"/>
        </w:rPr>
      </w:pPr>
      <w:r>
        <w:rPr>
          <w:rFonts w:ascii="宋体" w:hAnsi="宋体"/>
        </w:rPr>
        <w:t>致：</w:t>
      </w:r>
      <w:r>
        <w:rPr>
          <w:rFonts w:hint="eastAsia" w:ascii="宋体" w:hAnsi="宋体"/>
        </w:rPr>
        <w:t>南宁兴邕城市更新有限责任公司</w:t>
      </w:r>
    </w:p>
    <w:p w14:paraId="69CB4418">
      <w:pPr>
        <w:tabs>
          <w:tab w:val="left" w:pos="8364"/>
        </w:tabs>
        <w:snapToGrid w:val="0"/>
        <w:ind w:left="0" w:right="0" w:firstLine="420" w:firstLineChars="200"/>
        <w:rPr>
          <w:rFonts w:hint="eastAsia" w:ascii="宋体" w:hAnsi="宋体"/>
        </w:rPr>
      </w:pPr>
      <w:r>
        <w:rPr>
          <w:rFonts w:ascii="宋体" w:hAnsi="宋体"/>
        </w:rPr>
        <w:t>本授权书声明：注册于</w:t>
      </w:r>
      <w:r>
        <w:rPr>
          <w:rFonts w:ascii="宋体" w:hAnsi="宋体"/>
          <w:u w:val="single"/>
        </w:rPr>
        <w:t>(国家或地区)</w:t>
      </w:r>
      <w:r>
        <w:rPr>
          <w:rFonts w:ascii="宋体" w:hAnsi="宋体"/>
        </w:rPr>
        <w:t>的</w:t>
      </w:r>
      <w:r>
        <w:rPr>
          <w:rFonts w:ascii="宋体" w:hAnsi="宋体"/>
          <w:u w:val="single"/>
        </w:rPr>
        <w:t>（比选申请人名称）</w:t>
      </w:r>
      <w:r>
        <w:rPr>
          <w:rFonts w:ascii="宋体" w:hAnsi="宋体"/>
        </w:rPr>
        <w:t>在下面签字</w:t>
      </w:r>
      <w:r>
        <w:rPr>
          <w:rFonts w:hint="eastAsia" w:ascii="宋体" w:hAnsi="宋体"/>
        </w:rPr>
        <w:t>或盖章</w:t>
      </w:r>
      <w:r>
        <w:rPr>
          <w:rFonts w:ascii="宋体" w:hAnsi="宋体"/>
        </w:rPr>
        <w:t>的</w:t>
      </w:r>
      <w:r>
        <w:rPr>
          <w:rFonts w:ascii="宋体" w:hAnsi="宋体"/>
          <w:u w:val="single"/>
        </w:rPr>
        <w:t>（法定代表人姓名、职务）</w:t>
      </w:r>
      <w:r>
        <w:rPr>
          <w:rFonts w:ascii="宋体" w:hAnsi="宋体"/>
        </w:rPr>
        <w:t>代表本公司授权在下面签字</w:t>
      </w:r>
      <w:r>
        <w:rPr>
          <w:rFonts w:hint="eastAsia" w:ascii="宋体" w:hAnsi="宋体"/>
        </w:rPr>
        <w:t>或盖章</w:t>
      </w:r>
      <w:r>
        <w:rPr>
          <w:rFonts w:ascii="宋体" w:hAnsi="宋体"/>
        </w:rPr>
        <w:t>的</w:t>
      </w:r>
      <w:r>
        <w:rPr>
          <w:rFonts w:ascii="宋体" w:hAnsi="宋体"/>
          <w:u w:val="single"/>
        </w:rPr>
        <w:t>（被授权人的姓名、职务）</w:t>
      </w:r>
      <w:r>
        <w:rPr>
          <w:rFonts w:ascii="宋体" w:hAnsi="宋体"/>
        </w:rPr>
        <w:t>为本公司的合法代理人，就</w:t>
      </w:r>
      <w:r>
        <w:rPr>
          <w:rFonts w:ascii="宋体" w:hAnsi="宋体"/>
          <w:u w:val="single"/>
        </w:rPr>
        <w:t>XXXX</w:t>
      </w:r>
      <w:r>
        <w:rPr>
          <w:rFonts w:ascii="宋体" w:hAnsi="宋体"/>
        </w:rPr>
        <w:t>项目的比选申请和合同执行，作为比选申请人代表以本公司的名义处理一切与之有关的事宜。</w:t>
      </w:r>
    </w:p>
    <w:p w14:paraId="476E30BA">
      <w:pPr>
        <w:tabs>
          <w:tab w:val="left" w:pos="8364"/>
        </w:tabs>
        <w:snapToGrid w:val="0"/>
        <w:ind w:right="0" w:firstLine="200"/>
        <w:rPr>
          <w:rFonts w:hint="eastAsia" w:ascii="宋体" w:hAnsi="宋体"/>
        </w:rPr>
      </w:pPr>
      <w:r>
        <w:rPr>
          <w:rFonts w:ascii="宋体" w:hAnsi="宋体"/>
        </w:rPr>
        <w:t>本授权书于年月日签字生效，特此声明。</w:t>
      </w:r>
    </w:p>
    <w:p w14:paraId="3D9D5292">
      <w:pPr>
        <w:tabs>
          <w:tab w:val="left" w:pos="8364"/>
        </w:tabs>
        <w:snapToGrid w:val="0"/>
        <w:ind w:right="0" w:firstLine="200"/>
        <w:rPr>
          <w:rFonts w:hint="eastAsia" w:ascii="宋体" w:hAnsi="宋体"/>
        </w:rPr>
      </w:pPr>
    </w:p>
    <w:p w14:paraId="0E208E91">
      <w:pPr>
        <w:tabs>
          <w:tab w:val="left" w:pos="8364"/>
        </w:tabs>
        <w:snapToGrid w:val="0"/>
        <w:ind w:right="0" w:firstLine="200"/>
        <w:rPr>
          <w:rFonts w:hint="eastAsia" w:ascii="宋体" w:hAnsi="宋体"/>
          <w:u w:val="single"/>
        </w:rPr>
      </w:pPr>
      <w:r>
        <w:rPr>
          <w:rFonts w:ascii="宋体" w:hAnsi="宋体"/>
        </w:rPr>
        <w:t>法定代表人签字或盖章：</w:t>
      </w:r>
    </w:p>
    <w:p w14:paraId="5724593A">
      <w:pPr>
        <w:tabs>
          <w:tab w:val="left" w:pos="8364"/>
        </w:tabs>
        <w:snapToGrid w:val="0"/>
        <w:ind w:right="0" w:firstLine="200"/>
        <w:rPr>
          <w:rFonts w:hint="eastAsia" w:ascii="宋体" w:hAnsi="宋体"/>
          <w:u w:val="single"/>
        </w:rPr>
      </w:pPr>
      <w:r>
        <w:rPr>
          <w:rFonts w:ascii="宋体" w:hAnsi="宋体"/>
        </w:rPr>
        <w:t>职务：</w:t>
      </w:r>
    </w:p>
    <w:p w14:paraId="6E26DAEA">
      <w:pPr>
        <w:tabs>
          <w:tab w:val="left" w:pos="8364"/>
        </w:tabs>
        <w:snapToGrid w:val="0"/>
        <w:ind w:right="0" w:firstLine="200"/>
        <w:rPr>
          <w:rFonts w:hint="eastAsia" w:ascii="宋体" w:hAnsi="宋体"/>
        </w:rPr>
      </w:pPr>
      <w:r>
        <w:rPr>
          <w:rFonts w:ascii="宋体" w:hAnsi="宋体"/>
        </w:rPr>
        <w:t>单位名称：</w:t>
      </w:r>
      <w:r>
        <w:rPr>
          <w:rFonts w:ascii="宋体" w:hAnsi="宋体"/>
          <w:u w:val="single"/>
        </w:rPr>
        <w:t>（公章）</w:t>
      </w:r>
    </w:p>
    <w:p w14:paraId="3989FC04">
      <w:pPr>
        <w:tabs>
          <w:tab w:val="left" w:pos="8364"/>
        </w:tabs>
        <w:snapToGrid w:val="0"/>
        <w:ind w:right="0" w:firstLine="200"/>
        <w:rPr>
          <w:rFonts w:hint="eastAsia" w:ascii="宋体" w:hAnsi="宋体"/>
          <w:u w:val="single"/>
        </w:rPr>
      </w:pPr>
      <w:r>
        <w:rPr>
          <w:rFonts w:ascii="宋体" w:hAnsi="宋体"/>
        </w:rPr>
        <w:t>地址：</w:t>
      </w:r>
    </w:p>
    <w:p w14:paraId="7C9048D6">
      <w:pPr>
        <w:tabs>
          <w:tab w:val="left" w:pos="8364"/>
        </w:tabs>
        <w:snapToGrid w:val="0"/>
        <w:ind w:right="0" w:firstLine="200"/>
        <w:rPr>
          <w:rFonts w:hint="eastAsia" w:ascii="宋体" w:hAnsi="宋体"/>
        </w:rPr>
      </w:pPr>
    </w:p>
    <w:p w14:paraId="5CB65F16">
      <w:pPr>
        <w:tabs>
          <w:tab w:val="left" w:pos="8364"/>
        </w:tabs>
        <w:snapToGrid w:val="0"/>
        <w:ind w:right="0" w:firstLine="200"/>
        <w:rPr>
          <w:rFonts w:hint="eastAsia" w:ascii="宋体" w:hAnsi="宋体"/>
          <w:u w:val="single"/>
        </w:rPr>
      </w:pPr>
      <w:r>
        <w:rPr>
          <w:rFonts w:ascii="宋体" w:hAnsi="宋体"/>
        </w:rPr>
        <w:t>比选申请人代表（被授权人）签字或盖章：</w:t>
      </w:r>
    </w:p>
    <w:p w14:paraId="1CBD40BB">
      <w:pPr>
        <w:tabs>
          <w:tab w:val="left" w:pos="8364"/>
        </w:tabs>
        <w:snapToGrid w:val="0"/>
        <w:ind w:right="0" w:firstLine="200"/>
        <w:rPr>
          <w:rFonts w:hint="eastAsia" w:ascii="宋体" w:hAnsi="宋体"/>
          <w:u w:val="single"/>
        </w:rPr>
      </w:pPr>
      <w:r>
        <w:rPr>
          <w:rFonts w:ascii="宋体" w:hAnsi="宋体"/>
        </w:rPr>
        <w:t>职务：</w:t>
      </w:r>
    </w:p>
    <w:p w14:paraId="44B5ABE9">
      <w:pPr>
        <w:tabs>
          <w:tab w:val="left" w:pos="8364"/>
        </w:tabs>
        <w:snapToGrid w:val="0"/>
        <w:ind w:right="0" w:firstLine="200"/>
        <w:rPr>
          <w:rFonts w:hint="eastAsia" w:ascii="宋体" w:hAnsi="宋体"/>
        </w:rPr>
      </w:pPr>
      <w:r>
        <w:rPr>
          <w:rFonts w:ascii="宋体" w:hAnsi="宋体"/>
        </w:rPr>
        <w:t>单位名称：</w:t>
      </w:r>
      <w:r>
        <w:rPr>
          <w:rFonts w:ascii="宋体" w:hAnsi="宋体"/>
          <w:u w:val="single"/>
        </w:rPr>
        <w:t>（公章）</w:t>
      </w:r>
    </w:p>
    <w:p w14:paraId="30A69EC7">
      <w:pPr>
        <w:tabs>
          <w:tab w:val="left" w:pos="8364"/>
        </w:tabs>
        <w:snapToGrid w:val="0"/>
        <w:ind w:right="0" w:firstLine="200"/>
        <w:rPr>
          <w:rFonts w:hint="eastAsia" w:ascii="宋体" w:hAnsi="宋体"/>
          <w:u w:val="single"/>
        </w:rPr>
      </w:pPr>
      <w:r>
        <w:rPr>
          <w:rFonts w:ascii="宋体" w:hAnsi="宋体"/>
        </w:rPr>
        <w:t>地址：</w:t>
      </w:r>
    </w:p>
    <w:p w14:paraId="5BD92C36">
      <w:pPr>
        <w:spacing w:before="0"/>
        <w:ind w:right="0" w:firstLine="135"/>
        <w:rPr>
          <w:rFonts w:hint="eastAsia" w:ascii="宋体" w:hAnsi="宋体"/>
          <w:b/>
        </w:rPr>
      </w:pPr>
      <w:r>
        <w:rPr>
          <w:rFonts w:hint="eastAsia" w:ascii="宋体" w:hAnsi="宋体"/>
          <w:b/>
        </w:rPr>
        <w:t>附：授权代理人身份证复印件</w:t>
      </w:r>
    </w:p>
    <w:p w14:paraId="77A3AF12">
      <w:pPr>
        <w:tabs>
          <w:tab w:val="left" w:pos="8364"/>
        </w:tabs>
        <w:snapToGrid w:val="0"/>
        <w:ind w:right="0" w:firstLine="200"/>
        <w:rPr>
          <w:rFonts w:hint="eastAsia" w:ascii="宋体" w:hAnsi="宋体"/>
          <w:u w:val="single"/>
        </w:rPr>
      </w:pPr>
    </w:p>
    <w:p w14:paraId="761FD84E">
      <w:pPr>
        <w:snapToGrid w:val="0"/>
        <w:spacing w:before="0" w:line="240" w:lineRule="auto"/>
        <w:ind w:left="567" w:right="0" w:firstLine="0"/>
        <w:jc w:val="left"/>
        <w:outlineLvl w:val="0"/>
        <w:rPr>
          <w:rFonts w:hint="eastAsia" w:ascii="宋体" w:hAnsi="宋体"/>
          <w:b/>
        </w:rPr>
      </w:pPr>
      <w:bookmarkStart w:id="1162" w:name="_Toc492478805"/>
      <w:bookmarkStart w:id="1163" w:name="_Toc13634"/>
      <w:bookmarkStart w:id="1164" w:name="_Toc8654"/>
      <w:bookmarkStart w:id="1165" w:name="_Toc375564352"/>
      <w:bookmarkStart w:id="1166" w:name="_Toc7273"/>
      <w:bookmarkStart w:id="1167" w:name="_Toc25750676"/>
      <w:bookmarkStart w:id="1168" w:name="_Toc17964"/>
      <w:bookmarkStart w:id="1169" w:name="_Toc13798"/>
      <w:bookmarkStart w:id="1170" w:name="_Toc15980"/>
      <w:bookmarkStart w:id="1171" w:name="_Toc31808"/>
      <w:bookmarkStart w:id="1172" w:name="_Toc3938"/>
      <w:bookmarkStart w:id="1173" w:name="_Toc20436"/>
      <w:bookmarkStart w:id="1174" w:name="_Toc7753"/>
      <w:bookmarkStart w:id="1175" w:name="_Toc12984808"/>
      <w:bookmarkStart w:id="1176" w:name="_Toc414290523"/>
      <w:bookmarkStart w:id="1177" w:name="_Toc114134664"/>
      <w:bookmarkStart w:id="1178" w:name="_Toc13606"/>
      <w:bookmarkStart w:id="1179" w:name="_Toc24322"/>
      <w:bookmarkStart w:id="1180" w:name="_Toc15572"/>
      <w:bookmarkStart w:id="1181" w:name="_Toc27722"/>
      <w:bookmarkStart w:id="1182" w:name="_Toc9757"/>
      <w:bookmarkStart w:id="1183" w:name="_Toc19744"/>
      <w:bookmarkStart w:id="1184" w:name="_Toc9583"/>
      <w:bookmarkStart w:id="1185" w:name="_Toc26713"/>
      <w:bookmarkStart w:id="1186" w:name="_Toc27657"/>
      <w:bookmarkStart w:id="1187" w:name="_Toc8405"/>
      <w:bookmarkStart w:id="1188" w:name="_Toc23317"/>
      <w:r>
        <w:rPr>
          <w:rFonts w:hint="eastAsia" w:ascii="宋体" w:hAnsi="宋体"/>
          <w:b/>
        </w:rPr>
        <w:t>A2</w:t>
      </w:r>
      <w:r>
        <w:rPr>
          <w:rFonts w:ascii="宋体" w:hAnsi="宋体"/>
          <w:b/>
        </w:rPr>
        <w:t>法定代表人资格证明书格式</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D36CB3B">
      <w:pPr>
        <w:ind w:right="0" w:firstLine="200"/>
        <w:rPr>
          <w:rFonts w:hint="eastAsia" w:ascii="宋体" w:hAnsi="宋体"/>
        </w:rPr>
      </w:pPr>
    </w:p>
    <w:p w14:paraId="7B21E69E">
      <w:pPr>
        <w:spacing w:before="240" w:after="240"/>
        <w:ind w:right="0" w:firstLine="0"/>
        <w:jc w:val="center"/>
        <w:rPr>
          <w:rFonts w:hint="eastAsia" w:ascii="宋体" w:hAnsi="宋体"/>
          <w:b/>
          <w:sz w:val="32"/>
          <w:szCs w:val="32"/>
        </w:rPr>
      </w:pPr>
      <w:r>
        <w:rPr>
          <w:rFonts w:ascii="宋体" w:hAnsi="宋体"/>
          <w:b/>
          <w:sz w:val="32"/>
          <w:szCs w:val="32"/>
        </w:rPr>
        <w:t>法定代表人资格证明书</w:t>
      </w:r>
    </w:p>
    <w:p w14:paraId="25EB4910">
      <w:pPr>
        <w:ind w:right="0" w:firstLine="200"/>
        <w:rPr>
          <w:rFonts w:hint="eastAsia" w:ascii="宋体" w:hAnsi="宋体"/>
          <w:u w:val="single"/>
        </w:rPr>
      </w:pPr>
      <w:r>
        <w:rPr>
          <w:rFonts w:ascii="宋体" w:hAnsi="宋体"/>
        </w:rPr>
        <w:t>单位名称：</w:t>
      </w:r>
    </w:p>
    <w:p w14:paraId="0DDB5BC1">
      <w:pPr>
        <w:ind w:right="0" w:firstLine="200"/>
        <w:rPr>
          <w:rFonts w:hint="eastAsia" w:ascii="宋体" w:hAnsi="宋体"/>
          <w:u w:val="single"/>
        </w:rPr>
      </w:pPr>
      <w:r>
        <w:rPr>
          <w:rFonts w:ascii="宋体" w:hAnsi="宋体"/>
        </w:rPr>
        <w:t>地址：</w:t>
      </w:r>
    </w:p>
    <w:p w14:paraId="7D086B59">
      <w:pPr>
        <w:ind w:right="0" w:firstLine="200"/>
        <w:rPr>
          <w:rFonts w:hint="eastAsia" w:ascii="宋体" w:hAnsi="宋体"/>
          <w:u w:val="single"/>
        </w:rPr>
      </w:pPr>
      <w:r>
        <w:rPr>
          <w:rFonts w:ascii="宋体" w:hAnsi="宋体"/>
        </w:rPr>
        <w:t>姓名：性别：年龄：职务：</w:t>
      </w:r>
    </w:p>
    <w:p w14:paraId="60C8A3F0">
      <w:pPr>
        <w:ind w:right="0" w:firstLine="200"/>
        <w:rPr>
          <w:rFonts w:hint="eastAsia" w:ascii="宋体" w:hAnsi="宋体"/>
        </w:rPr>
      </w:pPr>
      <w:r>
        <w:rPr>
          <w:rFonts w:ascii="宋体" w:hAnsi="宋体"/>
        </w:rPr>
        <w:t>系的法定代表人。</w:t>
      </w:r>
    </w:p>
    <w:p w14:paraId="06F1A3BC">
      <w:pPr>
        <w:ind w:right="0" w:firstLine="200"/>
        <w:rPr>
          <w:rFonts w:hint="eastAsia" w:ascii="宋体" w:hAnsi="宋体"/>
        </w:rPr>
      </w:pPr>
      <w:r>
        <w:rPr>
          <w:rFonts w:ascii="宋体" w:hAnsi="宋体"/>
        </w:rPr>
        <w:t>特此证明。</w:t>
      </w:r>
    </w:p>
    <w:p w14:paraId="69EF51EB">
      <w:pPr>
        <w:ind w:right="0" w:firstLine="200"/>
        <w:rPr>
          <w:rFonts w:hint="eastAsia" w:ascii="宋体" w:hAnsi="宋体"/>
        </w:rPr>
      </w:pPr>
    </w:p>
    <w:p w14:paraId="45B95D30">
      <w:pPr>
        <w:ind w:right="0" w:firstLine="200"/>
        <w:rPr>
          <w:rFonts w:hint="eastAsia" w:ascii="宋体" w:hAnsi="宋体"/>
          <w:u w:val="single"/>
        </w:rPr>
      </w:pPr>
      <w:r>
        <w:rPr>
          <w:rFonts w:ascii="宋体" w:hAnsi="宋体"/>
        </w:rPr>
        <w:t>比选申请人：（盖章）</w:t>
      </w:r>
    </w:p>
    <w:p w14:paraId="1C434264">
      <w:pPr>
        <w:ind w:right="0" w:firstLine="200"/>
        <w:rPr>
          <w:rFonts w:hint="eastAsia" w:ascii="宋体" w:hAnsi="宋体"/>
        </w:rPr>
      </w:pPr>
      <w:r>
        <w:rPr>
          <w:rFonts w:ascii="宋体" w:hAnsi="宋体"/>
        </w:rPr>
        <w:t>日期：年月日</w:t>
      </w:r>
    </w:p>
    <w:p w14:paraId="76AAD8FF">
      <w:pPr>
        <w:rPr>
          <w:rFonts w:hint="eastAsia" w:ascii="宋体" w:hAnsi="宋体"/>
          <w:b/>
        </w:rPr>
      </w:pPr>
      <w:r>
        <w:rPr>
          <w:rFonts w:hint="eastAsia" w:ascii="宋体" w:hAnsi="宋体"/>
          <w:b/>
        </w:rPr>
        <w:t>附</w:t>
      </w:r>
      <w:r>
        <w:rPr>
          <w:rFonts w:ascii="宋体" w:hAnsi="宋体"/>
          <w:b/>
        </w:rPr>
        <w:t xml:space="preserve">: </w:t>
      </w:r>
      <w:r>
        <w:rPr>
          <w:rFonts w:hint="eastAsia" w:ascii="宋体" w:hAnsi="宋体"/>
          <w:b/>
        </w:rPr>
        <w:t>法人身份证复印件</w:t>
      </w:r>
    </w:p>
    <w:p w14:paraId="65B3A165">
      <w:pPr>
        <w:ind w:left="0" w:firstLine="0"/>
        <w:rPr>
          <w:rFonts w:hint="eastAsia" w:ascii="宋体" w:hAnsi="宋体"/>
          <w:b/>
          <w:sz w:val="24"/>
          <w:szCs w:val="24"/>
        </w:rPr>
      </w:pPr>
      <w:r>
        <w:rPr>
          <w:rFonts w:hint="eastAsia" w:ascii="宋体" w:hAnsi="宋体"/>
          <w:b/>
          <w:sz w:val="24"/>
          <w:szCs w:val="24"/>
        </w:rPr>
        <w:br w:type="page"/>
      </w:r>
    </w:p>
    <w:p w14:paraId="7E1E4576">
      <w:pPr>
        <w:pageBreakBefore/>
        <w:snapToGrid w:val="0"/>
        <w:ind w:right="0" w:firstLine="0"/>
        <w:jc w:val="left"/>
        <w:outlineLvl w:val="0"/>
        <w:rPr>
          <w:rFonts w:hint="eastAsia" w:ascii="宋体" w:hAnsi="宋体"/>
          <w:b/>
        </w:rPr>
      </w:pPr>
      <w:bookmarkStart w:id="1189" w:name="_Toc24848"/>
      <w:bookmarkStart w:id="1190" w:name="_Toc21307"/>
      <w:bookmarkStart w:id="1191" w:name="_Toc26097"/>
      <w:bookmarkStart w:id="1192" w:name="_Toc31448"/>
      <w:bookmarkStart w:id="1193" w:name="_Toc492478806"/>
      <w:bookmarkStart w:id="1194" w:name="_Toc414290524"/>
      <w:bookmarkStart w:id="1195" w:name="_Toc32062"/>
      <w:bookmarkStart w:id="1196" w:name="_Toc15394"/>
      <w:bookmarkStart w:id="1197" w:name="_Toc18025"/>
      <w:bookmarkStart w:id="1198" w:name="_Toc17745"/>
      <w:bookmarkStart w:id="1199" w:name="_Toc1932"/>
      <w:bookmarkStart w:id="1200" w:name="_Toc114134665"/>
      <w:bookmarkStart w:id="1201" w:name="_Toc4894"/>
      <w:bookmarkStart w:id="1202" w:name="_Toc26907"/>
      <w:bookmarkStart w:id="1203" w:name="_Toc16467"/>
      <w:bookmarkStart w:id="1204" w:name="_Toc11425"/>
      <w:bookmarkStart w:id="1205" w:name="_Toc3426"/>
      <w:bookmarkStart w:id="1206" w:name="_Toc19721"/>
      <w:bookmarkStart w:id="1207" w:name="_Toc6033"/>
      <w:bookmarkStart w:id="1208" w:name="_Toc5002"/>
      <w:bookmarkStart w:id="1209" w:name="_Toc7712"/>
      <w:bookmarkStart w:id="1210" w:name="_Toc25750677"/>
      <w:bookmarkStart w:id="1211" w:name="_Toc375564353"/>
      <w:bookmarkStart w:id="1212" w:name="_Toc15609"/>
      <w:bookmarkStart w:id="1213" w:name="_Toc3504"/>
      <w:bookmarkStart w:id="1214" w:name="_Toc29246"/>
      <w:r>
        <w:rPr>
          <w:rFonts w:hint="eastAsia" w:ascii="宋体" w:hAnsi="宋体"/>
          <w:b/>
        </w:rPr>
        <w:t xml:space="preserve">A3 </w:t>
      </w:r>
      <w:r>
        <w:rPr>
          <w:rFonts w:ascii="宋体" w:hAnsi="宋体"/>
          <w:b/>
        </w:rPr>
        <w:t>承诺书格式</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D9D7072">
      <w:pPr>
        <w:spacing w:before="240" w:after="240" w:line="360" w:lineRule="exact"/>
        <w:ind w:right="0" w:firstLine="0"/>
        <w:jc w:val="center"/>
        <w:rPr>
          <w:rFonts w:hint="eastAsia" w:ascii="宋体" w:hAnsi="宋体"/>
          <w:b/>
          <w:sz w:val="32"/>
          <w:szCs w:val="32"/>
        </w:rPr>
      </w:pPr>
      <w:r>
        <w:rPr>
          <w:rFonts w:ascii="宋体" w:hAnsi="宋体"/>
          <w:b/>
          <w:sz w:val="32"/>
          <w:szCs w:val="32"/>
        </w:rPr>
        <w:t>承诺书</w:t>
      </w:r>
    </w:p>
    <w:p w14:paraId="0BF7AA1A">
      <w:pPr>
        <w:tabs>
          <w:tab w:val="left" w:pos="8364"/>
        </w:tabs>
        <w:snapToGrid w:val="0"/>
        <w:ind w:left="500" w:right="0" w:hanging="499"/>
        <w:rPr>
          <w:rFonts w:hint="eastAsia" w:ascii="宋体" w:hAnsi="宋体"/>
          <w:u w:val="single"/>
        </w:rPr>
      </w:pPr>
      <w:r>
        <w:rPr>
          <w:rFonts w:ascii="宋体" w:hAnsi="宋体"/>
        </w:rPr>
        <w:t>致：</w:t>
      </w:r>
      <w:r>
        <w:rPr>
          <w:rFonts w:hint="eastAsia" w:ascii="宋体" w:hAnsi="宋体"/>
        </w:rPr>
        <w:t>南宁兴邕城市更新有限责任公司</w:t>
      </w:r>
    </w:p>
    <w:p w14:paraId="54F6B279">
      <w:pPr>
        <w:spacing w:before="0" w:after="0" w:afterAutospacing="0" w:line="360" w:lineRule="exact"/>
        <w:ind w:left="0" w:right="0" w:firstLine="420" w:firstLineChars="200"/>
        <w:jc w:val="left"/>
        <w:rPr>
          <w:rFonts w:hint="eastAsia" w:ascii="宋体" w:hAnsi="宋体"/>
        </w:rPr>
      </w:pPr>
      <w:r>
        <w:rPr>
          <w:rFonts w:ascii="宋体" w:hAnsi="宋体"/>
        </w:rPr>
        <w:t>1</w:t>
      </w:r>
      <w:r>
        <w:rPr>
          <w:rFonts w:hint="eastAsia" w:ascii="宋体" w:hAnsi="宋体"/>
        </w:rPr>
        <w:t>.</w:t>
      </w:r>
      <w:r>
        <w:rPr>
          <w:rFonts w:ascii="宋体" w:hAnsi="宋体"/>
        </w:rPr>
        <w:t>在认真研读</w:t>
      </w:r>
      <w:r>
        <w:rPr>
          <w:rFonts w:hint="eastAsia" w:ascii="宋体" w:hAnsi="宋体"/>
        </w:rPr>
        <w:t>南宁兴邕城市更新有限责任公司的比选文件</w:t>
      </w:r>
      <w:r>
        <w:rPr>
          <w:rFonts w:ascii="宋体" w:hAnsi="宋体"/>
        </w:rPr>
        <w:t>后，我方经慎重考虑，郑重承诺参加</w:t>
      </w:r>
      <w:r>
        <w:rPr>
          <w:rFonts w:hint="eastAsia" w:ascii="宋体" w:hAnsi="宋体"/>
        </w:rPr>
        <w:t>项目的招比选申请</w:t>
      </w:r>
      <w:r>
        <w:rPr>
          <w:rFonts w:ascii="宋体" w:hAnsi="宋体"/>
        </w:rPr>
        <w:t>活动。</w:t>
      </w:r>
    </w:p>
    <w:p w14:paraId="5D88E058">
      <w:pPr>
        <w:spacing w:before="0" w:after="0" w:afterAutospacing="0" w:line="360" w:lineRule="exact"/>
        <w:ind w:left="0" w:right="0" w:firstLine="420" w:firstLineChars="200"/>
        <w:jc w:val="left"/>
        <w:rPr>
          <w:rFonts w:hint="eastAsia" w:ascii="宋体" w:hAnsi="宋体"/>
        </w:rPr>
      </w:pPr>
      <w:r>
        <w:rPr>
          <w:rFonts w:ascii="宋体" w:hAnsi="宋体"/>
        </w:rPr>
        <w:t>2</w:t>
      </w:r>
      <w:r>
        <w:rPr>
          <w:rFonts w:hint="eastAsia" w:ascii="宋体" w:hAnsi="宋体"/>
        </w:rPr>
        <w:t>.</w:t>
      </w:r>
      <w:r>
        <w:rPr>
          <w:rFonts w:ascii="宋体" w:hAnsi="宋体"/>
        </w:rPr>
        <w:t>我方按照贵方</w:t>
      </w:r>
      <w:r>
        <w:rPr>
          <w:rFonts w:hint="eastAsia" w:ascii="宋体" w:hAnsi="宋体"/>
        </w:rPr>
        <w:t>比选文件</w:t>
      </w:r>
      <w:r>
        <w:rPr>
          <w:rFonts w:ascii="宋体" w:hAnsi="宋体"/>
        </w:rPr>
        <w:t>要求的内容与格式，已编制完成</w:t>
      </w:r>
      <w:r>
        <w:rPr>
          <w:rFonts w:hint="eastAsia" w:ascii="宋体" w:hAnsi="宋体"/>
        </w:rPr>
        <w:t>比选申请文件</w:t>
      </w:r>
      <w:r>
        <w:rPr>
          <w:rFonts w:ascii="宋体" w:hAnsi="宋体"/>
        </w:rPr>
        <w:t>，现报上。</w:t>
      </w:r>
    </w:p>
    <w:p w14:paraId="60937B72">
      <w:pPr>
        <w:spacing w:before="0" w:after="0" w:afterAutospacing="0" w:line="360" w:lineRule="exact"/>
        <w:ind w:left="0" w:right="0" w:firstLine="420" w:firstLineChars="200"/>
        <w:jc w:val="left"/>
        <w:rPr>
          <w:rFonts w:hint="eastAsia" w:ascii="宋体" w:hAnsi="宋体"/>
        </w:rPr>
      </w:pPr>
      <w:r>
        <w:rPr>
          <w:rFonts w:hint="eastAsia" w:ascii="宋体" w:hAnsi="宋体"/>
        </w:rPr>
        <w:t>3.我方</w:t>
      </w:r>
      <w:r>
        <w:rPr>
          <w:rFonts w:ascii="宋体" w:hAnsi="宋体"/>
        </w:rPr>
        <w:t>承诺：在</w:t>
      </w:r>
      <w:r>
        <w:rPr>
          <w:rFonts w:hint="eastAsia" w:ascii="宋体" w:hAnsi="宋体"/>
        </w:rPr>
        <w:t>评审</w:t>
      </w:r>
      <w:r>
        <w:rPr>
          <w:rFonts w:ascii="宋体" w:hAnsi="宋体"/>
        </w:rPr>
        <w:t>过程中，贵方可调查、审核我方提交的与本</w:t>
      </w:r>
      <w:r>
        <w:rPr>
          <w:rFonts w:hint="eastAsia" w:ascii="宋体" w:hAnsi="宋体"/>
        </w:rPr>
        <w:t>比选申请文件</w:t>
      </w:r>
      <w:r>
        <w:rPr>
          <w:rFonts w:ascii="宋体" w:hAnsi="宋体"/>
        </w:rPr>
        <w:t>相关的声明、文件和资料，我方准备随时解答贵方提出的疑问。为此，我们授权任何相关的个人和公司向贵方提供要求的和必要的真实情况和资料以证实我们所填报的各项内容。</w:t>
      </w:r>
    </w:p>
    <w:p w14:paraId="7EB2D82B">
      <w:pPr>
        <w:spacing w:before="0" w:after="0" w:afterAutospacing="0" w:line="360" w:lineRule="exact"/>
        <w:ind w:left="0" w:right="0" w:firstLine="420" w:firstLineChars="200"/>
        <w:jc w:val="left"/>
        <w:rPr>
          <w:rFonts w:hint="eastAsia" w:ascii="宋体" w:hAnsi="宋体"/>
          <w:b/>
        </w:rPr>
      </w:pPr>
      <w:r>
        <w:rPr>
          <w:rFonts w:hint="eastAsia" w:ascii="宋体" w:hAnsi="宋体"/>
        </w:rPr>
        <w:t>4.我方</w:t>
      </w:r>
      <w:r>
        <w:rPr>
          <w:rFonts w:ascii="宋体" w:hAnsi="宋体"/>
        </w:rPr>
        <w:t>郑重承诺：</w:t>
      </w:r>
      <w:r>
        <w:rPr>
          <w:rFonts w:ascii="宋体" w:hAnsi="宋体"/>
          <w:b/>
        </w:rPr>
        <w:t>我方保证</w:t>
      </w:r>
      <w:r>
        <w:rPr>
          <w:rFonts w:hint="eastAsia" w:ascii="宋体" w:hAnsi="宋体"/>
          <w:b/>
        </w:rPr>
        <w:t>没有处于被行政主管部门或业主取消比选申请资格的处罚期内，且没有处于被责令停业，财产被接管、破产状态；比选申请截止时间前3年内没有骗取中选、严重违约或重大质量安全责任事故的情况。</w:t>
      </w:r>
    </w:p>
    <w:p w14:paraId="5008B12B">
      <w:pPr>
        <w:spacing w:before="0" w:after="0" w:afterAutospacing="0" w:line="360" w:lineRule="exact"/>
        <w:ind w:left="0" w:right="0" w:firstLine="422" w:firstLineChars="200"/>
        <w:jc w:val="left"/>
        <w:rPr>
          <w:rFonts w:hint="eastAsia" w:ascii="宋体" w:hAnsi="宋体"/>
        </w:rPr>
      </w:pPr>
      <w:r>
        <w:rPr>
          <w:rFonts w:hint="eastAsia" w:ascii="宋体" w:hAnsi="宋体"/>
          <w:b/>
        </w:rPr>
        <w:t>5.</w:t>
      </w:r>
      <w:r>
        <w:rPr>
          <w:rFonts w:ascii="宋体" w:hAnsi="宋体"/>
        </w:rPr>
        <w:t>如果</w:t>
      </w:r>
      <w:r>
        <w:rPr>
          <w:rFonts w:hint="eastAsia" w:ascii="宋体" w:hAnsi="宋体"/>
        </w:rPr>
        <w:t>我公司</w:t>
      </w:r>
      <w:r>
        <w:rPr>
          <w:rFonts w:ascii="宋体" w:hAnsi="宋体"/>
        </w:rPr>
        <w:t>在该项目</w:t>
      </w:r>
      <w:r>
        <w:rPr>
          <w:rFonts w:hint="eastAsia" w:ascii="宋体" w:hAnsi="宋体"/>
        </w:rPr>
        <w:t>报名、</w:t>
      </w:r>
      <w:r>
        <w:rPr>
          <w:rFonts w:ascii="宋体" w:hAnsi="宋体"/>
        </w:rPr>
        <w:t>比选申请过程中或者在中选后，比选人或者有管辖权的行政监管机构发现并查实我公司在所填报的该项目</w:t>
      </w:r>
      <w:r>
        <w:rPr>
          <w:rFonts w:hint="eastAsia" w:ascii="宋体" w:hAnsi="宋体"/>
        </w:rPr>
        <w:t>比选申请文件</w:t>
      </w:r>
      <w:r>
        <w:rPr>
          <w:rFonts w:ascii="宋体" w:hAnsi="宋体"/>
        </w:rPr>
        <w:t>中存在提供虚假或不真实的信息或者伪造数据、资料或证书等情况，</w:t>
      </w:r>
      <w:r>
        <w:rPr>
          <w:rFonts w:hint="eastAsia" w:ascii="宋体" w:hAnsi="宋体"/>
        </w:rPr>
        <w:t>视为我公司违约，我公司愿意接受</w:t>
      </w:r>
      <w:r>
        <w:rPr>
          <w:rFonts w:ascii="宋体" w:hAnsi="宋体"/>
        </w:rPr>
        <w:t>比选人或有管辖权的监管机构的处罚；如果我公司已</w:t>
      </w:r>
      <w:r>
        <w:rPr>
          <w:rFonts w:hint="eastAsia" w:ascii="宋体" w:hAnsi="宋体"/>
        </w:rPr>
        <w:t>与比选人签订合同，则视为我公司违约，我司愿意按合同暂定总金额的20%向比选人支付违约金</w:t>
      </w:r>
      <w:r>
        <w:rPr>
          <w:rFonts w:ascii="宋体" w:hAnsi="宋体"/>
        </w:rPr>
        <w:t>；由此造成的任何后果和损失均由我公司承担。本段承诺既是我公司</w:t>
      </w:r>
      <w:r>
        <w:rPr>
          <w:rFonts w:hint="eastAsia" w:ascii="宋体" w:hAnsi="宋体"/>
        </w:rPr>
        <w:t>比选申请文件</w:t>
      </w:r>
      <w:r>
        <w:rPr>
          <w:rFonts w:ascii="宋体" w:hAnsi="宋体"/>
        </w:rPr>
        <w:t>的有效组成内容，也是我公司真实意思的表示，对我公司在与该项目有关的任何行为中始终具有优先的法律约束力。</w:t>
      </w:r>
    </w:p>
    <w:p w14:paraId="7C08AB48">
      <w:pPr>
        <w:spacing w:before="0" w:after="0" w:afterAutospacing="0" w:line="360" w:lineRule="exact"/>
        <w:ind w:left="0" w:right="0" w:firstLine="420" w:firstLineChars="200"/>
        <w:rPr>
          <w:rFonts w:hint="eastAsia" w:ascii="宋体" w:hAnsi="宋体"/>
        </w:rPr>
      </w:pPr>
      <w:r>
        <w:rPr>
          <w:rFonts w:hint="eastAsia" w:ascii="宋体" w:hAnsi="宋体"/>
        </w:rPr>
        <w:t>6.</w:t>
      </w:r>
      <w:r>
        <w:rPr>
          <w:rFonts w:ascii="宋体" w:hAnsi="宋体"/>
        </w:rPr>
        <w:t>我方了解：无论</w:t>
      </w:r>
      <w:r>
        <w:rPr>
          <w:rFonts w:hint="eastAsia" w:ascii="宋体" w:hAnsi="宋体"/>
        </w:rPr>
        <w:t>是否中选</w:t>
      </w:r>
      <w:r>
        <w:rPr>
          <w:rFonts w:ascii="宋体" w:hAnsi="宋体"/>
        </w:rPr>
        <w:t>，我方将自行承担与</w:t>
      </w:r>
      <w:r>
        <w:rPr>
          <w:rFonts w:hint="eastAsia" w:ascii="宋体" w:hAnsi="宋体"/>
        </w:rPr>
        <w:t>招比选申请</w:t>
      </w:r>
      <w:r>
        <w:rPr>
          <w:rFonts w:ascii="宋体" w:hAnsi="宋体"/>
        </w:rPr>
        <w:t>活动所需的一切费用。</w:t>
      </w:r>
    </w:p>
    <w:p w14:paraId="7682734F">
      <w:pPr>
        <w:spacing w:before="0" w:after="0" w:afterAutospacing="0" w:line="360" w:lineRule="exact"/>
        <w:ind w:left="0" w:right="0" w:firstLine="420" w:firstLineChars="200"/>
        <w:rPr>
          <w:rFonts w:hint="eastAsia" w:ascii="宋体" w:hAnsi="宋体"/>
        </w:rPr>
      </w:pPr>
      <w:r>
        <w:rPr>
          <w:rFonts w:hint="eastAsia" w:ascii="宋体" w:hAnsi="宋体"/>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440B66A2">
      <w:pPr>
        <w:spacing w:before="0" w:after="0" w:afterAutospacing="0" w:line="360" w:lineRule="exact"/>
        <w:ind w:left="0" w:right="0" w:firstLine="420" w:firstLineChars="200"/>
        <w:jc w:val="left"/>
        <w:rPr>
          <w:rFonts w:hint="eastAsia" w:ascii="宋体" w:hAnsi="宋体"/>
        </w:rPr>
      </w:pPr>
      <w:r>
        <w:rPr>
          <w:rFonts w:ascii="宋体" w:hAnsi="宋体"/>
        </w:rPr>
        <w:t>我</w:t>
      </w:r>
      <w:r>
        <w:rPr>
          <w:rFonts w:hint="eastAsia" w:ascii="宋体" w:hAnsi="宋体"/>
        </w:rPr>
        <w:t>方</w:t>
      </w:r>
      <w:r>
        <w:rPr>
          <w:rFonts w:ascii="宋体" w:hAnsi="宋体"/>
        </w:rPr>
        <w:t>声明，我们所填报的资料是完全真实和准确的，并愿为此承担任何相关的法律责任。</w:t>
      </w:r>
    </w:p>
    <w:p w14:paraId="0716CE73">
      <w:pPr>
        <w:spacing w:before="0" w:after="0" w:afterAutospacing="0" w:line="360" w:lineRule="exact"/>
        <w:ind w:left="0" w:right="0" w:firstLine="200"/>
        <w:rPr>
          <w:rFonts w:hint="eastAsia" w:ascii="宋体" w:hAnsi="宋体"/>
          <w:u w:val="single"/>
        </w:rPr>
      </w:pPr>
      <w:r>
        <w:rPr>
          <w:rFonts w:hint="eastAsia" w:ascii="宋体" w:hAnsi="宋体"/>
        </w:rPr>
        <w:t>比选申请人</w:t>
      </w:r>
      <w:r>
        <w:rPr>
          <w:rFonts w:ascii="宋体" w:hAnsi="宋体"/>
        </w:rPr>
        <w:t>地址：</w:t>
      </w:r>
    </w:p>
    <w:p w14:paraId="7933693D">
      <w:pPr>
        <w:spacing w:before="0" w:after="0" w:afterAutospacing="0" w:line="360" w:lineRule="exact"/>
        <w:ind w:left="0" w:right="0" w:firstLine="200"/>
        <w:rPr>
          <w:rFonts w:hint="eastAsia" w:ascii="宋体" w:hAnsi="宋体"/>
        </w:rPr>
      </w:pPr>
      <w:r>
        <w:rPr>
          <w:rFonts w:hint="eastAsia" w:ascii="宋体" w:hAnsi="宋体"/>
        </w:rPr>
        <w:t>比选申请人</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盖单位公章</w:t>
      </w:r>
      <w:r>
        <w:rPr>
          <w:rFonts w:ascii="宋体" w:hAnsi="宋体"/>
          <w:u w:val="single"/>
        </w:rPr>
        <w:t>)</w:t>
      </w:r>
    </w:p>
    <w:p w14:paraId="71796087">
      <w:pPr>
        <w:spacing w:before="0" w:after="0" w:afterAutospacing="0" w:line="360" w:lineRule="exact"/>
        <w:ind w:left="0" w:right="0" w:firstLine="200"/>
        <w:rPr>
          <w:rFonts w:hint="eastAsia" w:ascii="宋体" w:hAnsi="宋体"/>
          <w:u w:val="single"/>
        </w:rPr>
      </w:pPr>
      <w:r>
        <w:rPr>
          <w:rFonts w:ascii="宋体" w:hAnsi="宋体"/>
        </w:rPr>
        <w:t>邮政编码：</w:t>
      </w:r>
    </w:p>
    <w:p w14:paraId="317F4352">
      <w:pPr>
        <w:spacing w:before="0" w:after="0" w:afterAutospacing="0" w:line="360" w:lineRule="exact"/>
        <w:ind w:left="0" w:right="0" w:firstLine="200"/>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304908D6">
      <w:pPr>
        <w:spacing w:before="0" w:after="0" w:afterAutospacing="0" w:line="360" w:lineRule="exact"/>
        <w:ind w:left="0" w:right="0" w:firstLine="200"/>
        <w:rPr>
          <w:rFonts w:hint="eastAsia" w:ascii="宋体" w:hAnsi="宋体"/>
          <w:u w:val="single"/>
        </w:rPr>
      </w:pPr>
      <w:r>
        <w:rPr>
          <w:rFonts w:ascii="宋体" w:hAnsi="宋体"/>
        </w:rPr>
        <w:t>电话：</w:t>
      </w:r>
      <w:r>
        <w:rPr>
          <w:rFonts w:hint="eastAsia" w:ascii="宋体" w:hAnsi="宋体"/>
        </w:rPr>
        <w:t xml:space="preserve">   </w:t>
      </w:r>
      <w:r>
        <w:rPr>
          <w:rFonts w:ascii="宋体" w:hAnsi="宋体"/>
          <w:u w:val="single"/>
        </w:rPr>
        <w:t>　　</w:t>
      </w:r>
    </w:p>
    <w:p w14:paraId="5DE08D26">
      <w:pPr>
        <w:spacing w:before="0" w:after="0" w:afterAutospacing="0" w:line="360" w:lineRule="exact"/>
        <w:ind w:left="0" w:right="0" w:firstLine="200"/>
        <w:rPr>
          <w:rFonts w:hint="eastAsia" w:ascii="宋体" w:hAnsi="宋体"/>
          <w:u w:val="single"/>
        </w:rPr>
      </w:pPr>
      <w:r>
        <w:rPr>
          <w:rFonts w:ascii="宋体" w:hAnsi="宋体"/>
        </w:rPr>
        <w:t>传真：</w:t>
      </w:r>
    </w:p>
    <w:p w14:paraId="030A0B2A">
      <w:pPr>
        <w:spacing w:before="0" w:after="0" w:afterAutospacing="0" w:line="360" w:lineRule="exact"/>
        <w:ind w:left="0" w:right="0" w:firstLine="200"/>
        <w:rPr>
          <w:rFonts w:hint="eastAsia" w:ascii="宋体" w:hAnsi="宋体"/>
        </w:rPr>
      </w:pPr>
      <w:r>
        <w:rPr>
          <w:rFonts w:ascii="宋体" w:hAnsi="宋体"/>
        </w:rPr>
        <w:t>日期：年月日</w:t>
      </w:r>
    </w:p>
    <w:p w14:paraId="6DC14523">
      <w:r>
        <w:br w:type="page"/>
      </w:r>
    </w:p>
    <w:p w14:paraId="172AD3FC">
      <w:pPr>
        <w:pageBreakBefore/>
        <w:snapToGrid w:val="0"/>
        <w:ind w:right="0" w:firstLine="0"/>
        <w:jc w:val="left"/>
        <w:outlineLvl w:val="0"/>
        <w:rPr>
          <w:rFonts w:hint="eastAsia" w:ascii="宋体" w:hAnsi="宋体"/>
          <w:b/>
        </w:rPr>
      </w:pPr>
      <w:bookmarkStart w:id="1215" w:name="_Toc25750678"/>
      <w:bookmarkStart w:id="1216" w:name="_Toc1976"/>
      <w:bookmarkStart w:id="1217" w:name="_Toc24400"/>
      <w:bookmarkStart w:id="1218" w:name="_Toc11390"/>
      <w:bookmarkStart w:id="1219" w:name="_Toc114134666"/>
      <w:r>
        <w:rPr>
          <w:rFonts w:ascii="宋体" w:hAnsi="宋体"/>
          <w:b/>
        </w:rPr>
        <w:t>A</w:t>
      </w:r>
      <w:r>
        <w:rPr>
          <w:rFonts w:hint="eastAsia" w:ascii="宋体" w:hAnsi="宋体"/>
          <w:b/>
        </w:rPr>
        <w:t>4  类似项目</w:t>
      </w:r>
      <w:r>
        <w:rPr>
          <w:rFonts w:ascii="宋体" w:hAnsi="宋体"/>
          <w:b/>
        </w:rPr>
        <w:t>业绩表格式</w:t>
      </w:r>
      <w:bookmarkEnd w:id="1215"/>
      <w:bookmarkEnd w:id="1216"/>
      <w:bookmarkEnd w:id="1217"/>
      <w:bookmarkEnd w:id="1218"/>
      <w:bookmarkEnd w:id="1219"/>
    </w:p>
    <w:p w14:paraId="0D6291FB">
      <w:pPr>
        <w:spacing w:before="0"/>
        <w:ind w:right="-57" w:firstLine="0"/>
        <w:jc w:val="center"/>
        <w:rPr>
          <w:rFonts w:hint="eastAsia" w:ascii="宋体" w:hAnsi="宋体"/>
          <w:b/>
          <w:spacing w:val="20"/>
        </w:rPr>
      </w:pPr>
      <w:r>
        <w:rPr>
          <w:rFonts w:hint="eastAsia" w:ascii="宋体" w:hAnsi="宋体"/>
          <w:b/>
          <w:spacing w:val="20"/>
        </w:rPr>
        <w:t>类似项目</w:t>
      </w:r>
      <w:r>
        <w:rPr>
          <w:rFonts w:ascii="宋体" w:hAnsi="宋体"/>
          <w:b/>
          <w:spacing w:val="20"/>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BAD31D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PrEx>
        <w:trPr>
          <w:trHeight w:val="440" w:hRule="atLeast"/>
          <w:jc w:val="center"/>
        </w:trPr>
        <w:tc>
          <w:tcPr>
            <w:tcW w:w="599" w:type="dxa"/>
            <w:tcBorders>
              <w:top w:val="double" w:color="auto" w:sz="4" w:space="0"/>
            </w:tcBorders>
            <w:vAlign w:val="center"/>
          </w:tcPr>
          <w:p w14:paraId="1A42AA5E">
            <w:pPr>
              <w:ind w:left="0" w:firstLine="0"/>
              <w:rPr>
                <w:rFonts w:hint="eastAsia" w:ascii="宋体" w:hAnsi="宋体"/>
              </w:rPr>
            </w:pPr>
            <w:r>
              <w:rPr>
                <w:rFonts w:hint="eastAsia" w:ascii="宋体" w:hAnsi="宋体"/>
              </w:rPr>
              <w:t>序号</w:t>
            </w:r>
          </w:p>
        </w:tc>
        <w:tc>
          <w:tcPr>
            <w:tcW w:w="1092" w:type="dxa"/>
            <w:tcBorders>
              <w:top w:val="double" w:color="auto" w:sz="4" w:space="0"/>
            </w:tcBorders>
            <w:vAlign w:val="center"/>
          </w:tcPr>
          <w:p w14:paraId="74EDD353">
            <w:pPr>
              <w:ind w:left="0" w:firstLine="0"/>
              <w:rPr>
                <w:rFonts w:hint="eastAsia" w:ascii="宋体" w:hAnsi="宋体"/>
              </w:rPr>
            </w:pPr>
            <w:r>
              <w:rPr>
                <w:rFonts w:hint="eastAsia" w:ascii="宋体" w:hAnsi="宋体"/>
              </w:rPr>
              <w:t>项目名称</w:t>
            </w:r>
          </w:p>
        </w:tc>
        <w:tc>
          <w:tcPr>
            <w:tcW w:w="1789" w:type="dxa"/>
            <w:tcBorders>
              <w:top w:val="double" w:color="auto" w:sz="4" w:space="0"/>
            </w:tcBorders>
            <w:vAlign w:val="center"/>
          </w:tcPr>
          <w:p w14:paraId="379CE984">
            <w:pPr>
              <w:ind w:left="0" w:firstLine="0"/>
              <w:rPr>
                <w:rFonts w:hint="eastAsia" w:ascii="宋体" w:hAnsi="宋体"/>
              </w:rPr>
            </w:pPr>
            <w:r>
              <w:rPr>
                <w:rFonts w:hint="eastAsia" w:ascii="宋体" w:hAnsi="宋体"/>
              </w:rPr>
              <w:t>合同内容（简述）</w:t>
            </w:r>
          </w:p>
        </w:tc>
        <w:tc>
          <w:tcPr>
            <w:tcW w:w="992" w:type="dxa"/>
            <w:tcBorders>
              <w:top w:val="double" w:color="auto" w:sz="4" w:space="0"/>
            </w:tcBorders>
            <w:vAlign w:val="center"/>
          </w:tcPr>
          <w:p w14:paraId="550D3626">
            <w:pPr>
              <w:ind w:left="0" w:firstLine="0"/>
              <w:jc w:val="center"/>
              <w:rPr>
                <w:rFonts w:hint="eastAsia" w:ascii="宋体" w:hAnsi="宋体"/>
              </w:rPr>
            </w:pPr>
            <w:r>
              <w:rPr>
                <w:rFonts w:hint="eastAsia" w:ascii="宋体" w:hAnsi="宋体"/>
              </w:rPr>
              <w:t>合同</w:t>
            </w:r>
          </w:p>
          <w:p w14:paraId="0695BB2A">
            <w:pPr>
              <w:ind w:left="0" w:firstLine="0"/>
              <w:jc w:val="center"/>
              <w:rPr>
                <w:rFonts w:hint="eastAsia" w:ascii="宋体" w:hAnsi="宋体"/>
              </w:rPr>
            </w:pPr>
            <w:r>
              <w:rPr>
                <w:rFonts w:hint="eastAsia" w:ascii="宋体" w:hAnsi="宋体"/>
              </w:rPr>
              <w:t>金额</w:t>
            </w:r>
          </w:p>
        </w:tc>
        <w:tc>
          <w:tcPr>
            <w:tcW w:w="993" w:type="dxa"/>
            <w:tcBorders>
              <w:top w:val="double" w:color="auto" w:sz="4" w:space="0"/>
            </w:tcBorders>
            <w:vAlign w:val="center"/>
          </w:tcPr>
          <w:p w14:paraId="227904D4">
            <w:pPr>
              <w:ind w:left="0" w:firstLine="0"/>
              <w:jc w:val="center"/>
              <w:rPr>
                <w:rFonts w:hint="eastAsia" w:ascii="宋体" w:hAnsi="宋体"/>
              </w:rPr>
            </w:pPr>
            <w:r>
              <w:rPr>
                <w:rFonts w:hint="eastAsia" w:ascii="宋体" w:hAnsi="宋体"/>
              </w:rPr>
              <w:t>签订</w:t>
            </w:r>
          </w:p>
          <w:p w14:paraId="583DBFE6">
            <w:pPr>
              <w:ind w:left="0" w:firstLine="0"/>
              <w:jc w:val="center"/>
              <w:rPr>
                <w:rFonts w:hint="eastAsia" w:ascii="宋体" w:hAnsi="宋体"/>
              </w:rPr>
            </w:pPr>
            <w:r>
              <w:rPr>
                <w:rFonts w:hint="eastAsia" w:ascii="宋体" w:hAnsi="宋体"/>
              </w:rPr>
              <w:t>时间</w:t>
            </w:r>
          </w:p>
        </w:tc>
        <w:tc>
          <w:tcPr>
            <w:tcW w:w="1388" w:type="dxa"/>
            <w:tcBorders>
              <w:top w:val="double" w:color="auto" w:sz="4" w:space="0"/>
            </w:tcBorders>
            <w:vAlign w:val="center"/>
          </w:tcPr>
          <w:p w14:paraId="3B99575B">
            <w:pPr>
              <w:ind w:left="0" w:firstLine="0"/>
              <w:jc w:val="center"/>
              <w:rPr>
                <w:rFonts w:hint="eastAsia" w:ascii="宋体" w:hAnsi="宋体"/>
              </w:rPr>
            </w:pPr>
            <w:r>
              <w:rPr>
                <w:rFonts w:hint="eastAsia"/>
              </w:rPr>
              <w:t>工期或服务</w:t>
            </w:r>
            <w:r>
              <w:rPr>
                <w:rFonts w:hint="eastAsia" w:ascii="宋体" w:hAnsi="宋体"/>
              </w:rPr>
              <w:t>时间</w:t>
            </w:r>
          </w:p>
        </w:tc>
        <w:tc>
          <w:tcPr>
            <w:tcW w:w="1044" w:type="dxa"/>
            <w:tcBorders>
              <w:top w:val="double" w:color="auto" w:sz="4" w:space="0"/>
            </w:tcBorders>
            <w:vAlign w:val="center"/>
          </w:tcPr>
          <w:p w14:paraId="1400ED79">
            <w:pPr>
              <w:ind w:left="0" w:firstLine="0"/>
              <w:rPr>
                <w:rFonts w:hint="eastAsia" w:ascii="宋体" w:hAnsi="宋体"/>
              </w:rPr>
            </w:pPr>
            <w:r>
              <w:rPr>
                <w:rFonts w:hint="eastAsia" w:ascii="宋体" w:hAnsi="宋体"/>
              </w:rPr>
              <w:t>业主单位</w:t>
            </w:r>
          </w:p>
        </w:tc>
        <w:tc>
          <w:tcPr>
            <w:tcW w:w="1043" w:type="dxa"/>
            <w:tcBorders>
              <w:top w:val="double" w:color="auto" w:sz="4" w:space="0"/>
            </w:tcBorders>
            <w:vAlign w:val="center"/>
          </w:tcPr>
          <w:p w14:paraId="4BD32B24">
            <w:pPr>
              <w:ind w:left="0" w:firstLine="0"/>
              <w:rPr>
                <w:rFonts w:hint="eastAsia" w:ascii="宋体" w:hAnsi="宋体"/>
              </w:rPr>
            </w:pPr>
            <w:r>
              <w:rPr>
                <w:rFonts w:hint="eastAsia" w:ascii="宋体" w:hAnsi="宋体"/>
              </w:rPr>
              <w:t>联系电话</w:t>
            </w:r>
          </w:p>
        </w:tc>
      </w:tr>
      <w:tr w14:paraId="59825A5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B82A5D1">
            <w:pPr>
              <w:ind w:left="0" w:firstLine="0"/>
              <w:rPr>
                <w:rFonts w:hint="eastAsia" w:ascii="宋体" w:hAnsi="宋体"/>
              </w:rPr>
            </w:pPr>
          </w:p>
        </w:tc>
        <w:tc>
          <w:tcPr>
            <w:tcW w:w="1092" w:type="dxa"/>
          </w:tcPr>
          <w:p w14:paraId="10BD6E5D">
            <w:pPr>
              <w:ind w:left="0" w:firstLine="0"/>
              <w:rPr>
                <w:rFonts w:hint="eastAsia" w:ascii="宋体" w:hAnsi="宋体"/>
              </w:rPr>
            </w:pPr>
          </w:p>
        </w:tc>
        <w:tc>
          <w:tcPr>
            <w:tcW w:w="1789" w:type="dxa"/>
          </w:tcPr>
          <w:p w14:paraId="6375CFEC">
            <w:pPr>
              <w:ind w:left="0" w:firstLine="0"/>
              <w:rPr>
                <w:rFonts w:hint="eastAsia" w:ascii="宋体" w:hAnsi="宋体"/>
              </w:rPr>
            </w:pPr>
          </w:p>
        </w:tc>
        <w:tc>
          <w:tcPr>
            <w:tcW w:w="992" w:type="dxa"/>
          </w:tcPr>
          <w:p w14:paraId="5B6861EF">
            <w:pPr>
              <w:ind w:left="0" w:firstLine="0"/>
              <w:rPr>
                <w:rFonts w:hint="eastAsia" w:ascii="宋体" w:hAnsi="宋体"/>
              </w:rPr>
            </w:pPr>
          </w:p>
        </w:tc>
        <w:tc>
          <w:tcPr>
            <w:tcW w:w="993" w:type="dxa"/>
          </w:tcPr>
          <w:p w14:paraId="1B0FBFFE">
            <w:pPr>
              <w:ind w:left="0" w:firstLine="0"/>
              <w:rPr>
                <w:rFonts w:hint="eastAsia" w:ascii="宋体" w:hAnsi="宋体"/>
              </w:rPr>
            </w:pPr>
          </w:p>
        </w:tc>
        <w:tc>
          <w:tcPr>
            <w:tcW w:w="1388" w:type="dxa"/>
          </w:tcPr>
          <w:p w14:paraId="1E398F6C">
            <w:pPr>
              <w:ind w:left="0" w:firstLine="0"/>
              <w:rPr>
                <w:rFonts w:hint="eastAsia" w:ascii="宋体" w:hAnsi="宋体"/>
              </w:rPr>
            </w:pPr>
          </w:p>
        </w:tc>
        <w:tc>
          <w:tcPr>
            <w:tcW w:w="1044" w:type="dxa"/>
          </w:tcPr>
          <w:p w14:paraId="26CEC79C">
            <w:pPr>
              <w:ind w:left="0" w:firstLine="0"/>
              <w:rPr>
                <w:rFonts w:hint="eastAsia" w:ascii="宋体" w:hAnsi="宋体"/>
              </w:rPr>
            </w:pPr>
          </w:p>
        </w:tc>
        <w:tc>
          <w:tcPr>
            <w:tcW w:w="1043" w:type="dxa"/>
          </w:tcPr>
          <w:p w14:paraId="36626D03">
            <w:pPr>
              <w:ind w:left="0" w:firstLine="0"/>
              <w:rPr>
                <w:rFonts w:hint="eastAsia" w:ascii="宋体" w:hAnsi="宋体"/>
              </w:rPr>
            </w:pPr>
          </w:p>
        </w:tc>
      </w:tr>
      <w:tr w14:paraId="37B276C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4F8724">
            <w:pPr>
              <w:ind w:left="0" w:firstLine="0"/>
              <w:rPr>
                <w:rFonts w:hint="eastAsia" w:ascii="宋体" w:hAnsi="宋体"/>
              </w:rPr>
            </w:pPr>
          </w:p>
        </w:tc>
        <w:tc>
          <w:tcPr>
            <w:tcW w:w="1092" w:type="dxa"/>
            <w:vAlign w:val="center"/>
          </w:tcPr>
          <w:p w14:paraId="4062B6C4">
            <w:pPr>
              <w:ind w:left="0" w:firstLine="0"/>
              <w:rPr>
                <w:rFonts w:hint="eastAsia" w:ascii="宋体" w:hAnsi="宋体"/>
              </w:rPr>
            </w:pPr>
          </w:p>
        </w:tc>
        <w:tc>
          <w:tcPr>
            <w:tcW w:w="1789" w:type="dxa"/>
            <w:vAlign w:val="center"/>
          </w:tcPr>
          <w:p w14:paraId="27AF7B80">
            <w:pPr>
              <w:ind w:left="0" w:firstLine="0"/>
              <w:rPr>
                <w:rFonts w:hint="eastAsia" w:ascii="宋体" w:hAnsi="宋体"/>
              </w:rPr>
            </w:pPr>
          </w:p>
        </w:tc>
        <w:tc>
          <w:tcPr>
            <w:tcW w:w="992" w:type="dxa"/>
            <w:vAlign w:val="center"/>
          </w:tcPr>
          <w:p w14:paraId="4804CB23">
            <w:pPr>
              <w:ind w:left="0" w:firstLine="0"/>
              <w:rPr>
                <w:rFonts w:hint="eastAsia" w:ascii="宋体" w:hAnsi="宋体"/>
              </w:rPr>
            </w:pPr>
          </w:p>
        </w:tc>
        <w:tc>
          <w:tcPr>
            <w:tcW w:w="993" w:type="dxa"/>
            <w:vAlign w:val="center"/>
          </w:tcPr>
          <w:p w14:paraId="2D9B1F7E">
            <w:pPr>
              <w:ind w:left="0" w:firstLine="0"/>
              <w:rPr>
                <w:rFonts w:hint="eastAsia" w:ascii="宋体" w:hAnsi="宋体"/>
              </w:rPr>
            </w:pPr>
          </w:p>
        </w:tc>
        <w:tc>
          <w:tcPr>
            <w:tcW w:w="1388" w:type="dxa"/>
          </w:tcPr>
          <w:p w14:paraId="419EEAD4">
            <w:pPr>
              <w:ind w:left="0" w:firstLine="0"/>
              <w:rPr>
                <w:rFonts w:hint="eastAsia" w:ascii="宋体" w:hAnsi="宋体"/>
              </w:rPr>
            </w:pPr>
          </w:p>
        </w:tc>
        <w:tc>
          <w:tcPr>
            <w:tcW w:w="1044" w:type="dxa"/>
            <w:vAlign w:val="center"/>
          </w:tcPr>
          <w:p w14:paraId="48DEA39D">
            <w:pPr>
              <w:ind w:left="0" w:firstLine="0"/>
              <w:rPr>
                <w:rFonts w:hint="eastAsia" w:ascii="宋体" w:hAnsi="宋体"/>
              </w:rPr>
            </w:pPr>
          </w:p>
        </w:tc>
        <w:tc>
          <w:tcPr>
            <w:tcW w:w="1043" w:type="dxa"/>
            <w:vAlign w:val="center"/>
          </w:tcPr>
          <w:p w14:paraId="7E7A6F5D">
            <w:pPr>
              <w:ind w:left="0" w:firstLine="0"/>
              <w:rPr>
                <w:rFonts w:hint="eastAsia" w:ascii="宋体" w:hAnsi="宋体"/>
              </w:rPr>
            </w:pPr>
          </w:p>
        </w:tc>
      </w:tr>
      <w:tr w14:paraId="2393B86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875C896">
            <w:pPr>
              <w:ind w:left="0" w:firstLine="0"/>
              <w:rPr>
                <w:rFonts w:hint="eastAsia" w:ascii="宋体" w:hAnsi="宋体"/>
              </w:rPr>
            </w:pPr>
          </w:p>
        </w:tc>
        <w:tc>
          <w:tcPr>
            <w:tcW w:w="1092" w:type="dxa"/>
            <w:vAlign w:val="center"/>
          </w:tcPr>
          <w:p w14:paraId="744A0C3F">
            <w:pPr>
              <w:ind w:left="0" w:firstLine="0"/>
              <w:rPr>
                <w:rFonts w:hint="eastAsia" w:ascii="宋体" w:hAnsi="宋体"/>
              </w:rPr>
            </w:pPr>
          </w:p>
        </w:tc>
        <w:tc>
          <w:tcPr>
            <w:tcW w:w="1789" w:type="dxa"/>
            <w:vAlign w:val="center"/>
          </w:tcPr>
          <w:p w14:paraId="7A871078">
            <w:pPr>
              <w:ind w:left="0" w:firstLine="0"/>
              <w:rPr>
                <w:rFonts w:hint="eastAsia" w:ascii="宋体" w:hAnsi="宋体"/>
              </w:rPr>
            </w:pPr>
          </w:p>
        </w:tc>
        <w:tc>
          <w:tcPr>
            <w:tcW w:w="992" w:type="dxa"/>
            <w:vAlign w:val="center"/>
          </w:tcPr>
          <w:p w14:paraId="3043DABA">
            <w:pPr>
              <w:ind w:left="0" w:firstLine="0"/>
              <w:rPr>
                <w:rFonts w:hint="eastAsia" w:ascii="宋体" w:hAnsi="宋体"/>
              </w:rPr>
            </w:pPr>
          </w:p>
        </w:tc>
        <w:tc>
          <w:tcPr>
            <w:tcW w:w="993" w:type="dxa"/>
            <w:vAlign w:val="center"/>
          </w:tcPr>
          <w:p w14:paraId="42033625">
            <w:pPr>
              <w:ind w:left="0" w:firstLine="0"/>
              <w:rPr>
                <w:rFonts w:hint="eastAsia" w:ascii="宋体" w:hAnsi="宋体"/>
              </w:rPr>
            </w:pPr>
          </w:p>
        </w:tc>
        <w:tc>
          <w:tcPr>
            <w:tcW w:w="1388" w:type="dxa"/>
          </w:tcPr>
          <w:p w14:paraId="5A4B9BB0">
            <w:pPr>
              <w:ind w:left="0" w:firstLine="0"/>
              <w:rPr>
                <w:rFonts w:hint="eastAsia" w:ascii="宋体" w:hAnsi="宋体"/>
              </w:rPr>
            </w:pPr>
          </w:p>
        </w:tc>
        <w:tc>
          <w:tcPr>
            <w:tcW w:w="1044" w:type="dxa"/>
            <w:vAlign w:val="center"/>
          </w:tcPr>
          <w:p w14:paraId="333B22BC">
            <w:pPr>
              <w:ind w:left="0" w:firstLine="0"/>
              <w:rPr>
                <w:rFonts w:hint="eastAsia" w:ascii="宋体" w:hAnsi="宋体"/>
              </w:rPr>
            </w:pPr>
          </w:p>
        </w:tc>
        <w:tc>
          <w:tcPr>
            <w:tcW w:w="1043" w:type="dxa"/>
            <w:vAlign w:val="center"/>
          </w:tcPr>
          <w:p w14:paraId="602EB8DB">
            <w:pPr>
              <w:ind w:left="0" w:firstLine="0"/>
              <w:rPr>
                <w:rFonts w:hint="eastAsia" w:ascii="宋体" w:hAnsi="宋体"/>
              </w:rPr>
            </w:pPr>
          </w:p>
        </w:tc>
      </w:tr>
      <w:tr w14:paraId="464663C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87976BF">
            <w:pPr>
              <w:ind w:left="0" w:firstLine="0"/>
              <w:rPr>
                <w:rFonts w:hint="eastAsia" w:ascii="宋体" w:hAnsi="宋体"/>
              </w:rPr>
            </w:pPr>
          </w:p>
        </w:tc>
        <w:tc>
          <w:tcPr>
            <w:tcW w:w="1092" w:type="dxa"/>
            <w:vAlign w:val="center"/>
          </w:tcPr>
          <w:p w14:paraId="4B0220B5">
            <w:pPr>
              <w:ind w:left="0" w:firstLine="0"/>
              <w:rPr>
                <w:rFonts w:hint="eastAsia" w:ascii="宋体" w:hAnsi="宋体"/>
              </w:rPr>
            </w:pPr>
          </w:p>
        </w:tc>
        <w:tc>
          <w:tcPr>
            <w:tcW w:w="1789" w:type="dxa"/>
            <w:vAlign w:val="center"/>
          </w:tcPr>
          <w:p w14:paraId="092F7BF2">
            <w:pPr>
              <w:ind w:left="0" w:firstLine="0"/>
              <w:rPr>
                <w:rFonts w:hint="eastAsia" w:ascii="宋体" w:hAnsi="宋体"/>
              </w:rPr>
            </w:pPr>
          </w:p>
        </w:tc>
        <w:tc>
          <w:tcPr>
            <w:tcW w:w="992" w:type="dxa"/>
            <w:vAlign w:val="center"/>
          </w:tcPr>
          <w:p w14:paraId="06AE00EA">
            <w:pPr>
              <w:ind w:left="0" w:firstLine="0"/>
              <w:rPr>
                <w:rFonts w:hint="eastAsia" w:ascii="宋体" w:hAnsi="宋体"/>
              </w:rPr>
            </w:pPr>
          </w:p>
        </w:tc>
        <w:tc>
          <w:tcPr>
            <w:tcW w:w="993" w:type="dxa"/>
            <w:vAlign w:val="center"/>
          </w:tcPr>
          <w:p w14:paraId="725D27A0">
            <w:pPr>
              <w:ind w:left="0" w:firstLine="0"/>
              <w:rPr>
                <w:rFonts w:hint="eastAsia" w:ascii="宋体" w:hAnsi="宋体"/>
              </w:rPr>
            </w:pPr>
          </w:p>
        </w:tc>
        <w:tc>
          <w:tcPr>
            <w:tcW w:w="1388" w:type="dxa"/>
          </w:tcPr>
          <w:p w14:paraId="0634F6B9">
            <w:pPr>
              <w:ind w:left="0" w:firstLine="0"/>
              <w:rPr>
                <w:rFonts w:hint="eastAsia" w:ascii="宋体" w:hAnsi="宋体"/>
              </w:rPr>
            </w:pPr>
          </w:p>
        </w:tc>
        <w:tc>
          <w:tcPr>
            <w:tcW w:w="1044" w:type="dxa"/>
            <w:vAlign w:val="center"/>
          </w:tcPr>
          <w:p w14:paraId="0DBB9D4D">
            <w:pPr>
              <w:ind w:left="0" w:firstLine="0"/>
              <w:rPr>
                <w:rFonts w:hint="eastAsia" w:ascii="宋体" w:hAnsi="宋体"/>
              </w:rPr>
            </w:pPr>
          </w:p>
        </w:tc>
        <w:tc>
          <w:tcPr>
            <w:tcW w:w="1043" w:type="dxa"/>
            <w:vAlign w:val="center"/>
          </w:tcPr>
          <w:p w14:paraId="14EBADAC">
            <w:pPr>
              <w:ind w:left="0" w:firstLine="0"/>
              <w:rPr>
                <w:rFonts w:hint="eastAsia" w:ascii="宋体" w:hAnsi="宋体"/>
              </w:rPr>
            </w:pPr>
          </w:p>
        </w:tc>
      </w:tr>
      <w:tr w14:paraId="16E1F37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C5080AD">
            <w:pPr>
              <w:ind w:left="0" w:firstLine="0"/>
              <w:rPr>
                <w:rFonts w:hint="eastAsia" w:ascii="宋体" w:hAnsi="宋体"/>
              </w:rPr>
            </w:pPr>
          </w:p>
        </w:tc>
        <w:tc>
          <w:tcPr>
            <w:tcW w:w="1092" w:type="dxa"/>
            <w:vAlign w:val="center"/>
          </w:tcPr>
          <w:p w14:paraId="086B80A1">
            <w:pPr>
              <w:ind w:left="0" w:firstLine="0"/>
              <w:rPr>
                <w:rFonts w:hint="eastAsia" w:ascii="宋体" w:hAnsi="宋体"/>
              </w:rPr>
            </w:pPr>
          </w:p>
        </w:tc>
        <w:tc>
          <w:tcPr>
            <w:tcW w:w="1789" w:type="dxa"/>
            <w:vAlign w:val="center"/>
          </w:tcPr>
          <w:p w14:paraId="7DF8B50C">
            <w:pPr>
              <w:ind w:left="0" w:firstLine="0"/>
              <w:rPr>
                <w:rFonts w:hint="eastAsia" w:ascii="宋体" w:hAnsi="宋体"/>
              </w:rPr>
            </w:pPr>
          </w:p>
        </w:tc>
        <w:tc>
          <w:tcPr>
            <w:tcW w:w="992" w:type="dxa"/>
            <w:vAlign w:val="center"/>
          </w:tcPr>
          <w:p w14:paraId="7E586CCE">
            <w:pPr>
              <w:ind w:left="0" w:firstLine="0"/>
              <w:rPr>
                <w:rFonts w:hint="eastAsia" w:ascii="宋体" w:hAnsi="宋体"/>
              </w:rPr>
            </w:pPr>
          </w:p>
        </w:tc>
        <w:tc>
          <w:tcPr>
            <w:tcW w:w="993" w:type="dxa"/>
            <w:vAlign w:val="center"/>
          </w:tcPr>
          <w:p w14:paraId="4007770C">
            <w:pPr>
              <w:ind w:left="0" w:firstLine="0"/>
              <w:rPr>
                <w:rFonts w:hint="eastAsia" w:ascii="宋体" w:hAnsi="宋体"/>
              </w:rPr>
            </w:pPr>
          </w:p>
        </w:tc>
        <w:tc>
          <w:tcPr>
            <w:tcW w:w="1388" w:type="dxa"/>
          </w:tcPr>
          <w:p w14:paraId="075C8492">
            <w:pPr>
              <w:ind w:left="0" w:firstLine="0"/>
              <w:rPr>
                <w:rFonts w:hint="eastAsia" w:ascii="宋体" w:hAnsi="宋体"/>
              </w:rPr>
            </w:pPr>
          </w:p>
        </w:tc>
        <w:tc>
          <w:tcPr>
            <w:tcW w:w="1044" w:type="dxa"/>
            <w:vAlign w:val="center"/>
          </w:tcPr>
          <w:p w14:paraId="48CEDDAF">
            <w:pPr>
              <w:ind w:left="0" w:firstLine="0"/>
              <w:rPr>
                <w:rFonts w:hint="eastAsia" w:ascii="宋体" w:hAnsi="宋体"/>
              </w:rPr>
            </w:pPr>
          </w:p>
        </w:tc>
        <w:tc>
          <w:tcPr>
            <w:tcW w:w="1043" w:type="dxa"/>
            <w:vAlign w:val="center"/>
          </w:tcPr>
          <w:p w14:paraId="0E9DF788">
            <w:pPr>
              <w:ind w:left="0" w:firstLine="0"/>
              <w:rPr>
                <w:rFonts w:hint="eastAsia" w:ascii="宋体" w:hAnsi="宋体"/>
              </w:rPr>
            </w:pPr>
          </w:p>
        </w:tc>
      </w:tr>
      <w:tr w14:paraId="51AD39B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2176D2C">
            <w:pPr>
              <w:ind w:left="0" w:firstLine="0"/>
              <w:rPr>
                <w:rFonts w:hint="eastAsia" w:ascii="宋体" w:hAnsi="宋体"/>
              </w:rPr>
            </w:pPr>
          </w:p>
        </w:tc>
        <w:tc>
          <w:tcPr>
            <w:tcW w:w="1092" w:type="dxa"/>
            <w:vAlign w:val="center"/>
          </w:tcPr>
          <w:p w14:paraId="7B463099">
            <w:pPr>
              <w:ind w:left="0" w:firstLine="0"/>
              <w:rPr>
                <w:rFonts w:hint="eastAsia" w:ascii="宋体" w:hAnsi="宋体"/>
              </w:rPr>
            </w:pPr>
          </w:p>
        </w:tc>
        <w:tc>
          <w:tcPr>
            <w:tcW w:w="1789" w:type="dxa"/>
            <w:vAlign w:val="center"/>
          </w:tcPr>
          <w:p w14:paraId="109F9E47">
            <w:pPr>
              <w:ind w:left="0" w:firstLine="0"/>
              <w:rPr>
                <w:rFonts w:hint="eastAsia" w:ascii="宋体" w:hAnsi="宋体"/>
              </w:rPr>
            </w:pPr>
          </w:p>
        </w:tc>
        <w:tc>
          <w:tcPr>
            <w:tcW w:w="992" w:type="dxa"/>
            <w:vAlign w:val="center"/>
          </w:tcPr>
          <w:p w14:paraId="0E4D0FE3">
            <w:pPr>
              <w:ind w:left="0" w:firstLine="0"/>
              <w:rPr>
                <w:rFonts w:hint="eastAsia" w:ascii="宋体" w:hAnsi="宋体"/>
              </w:rPr>
            </w:pPr>
          </w:p>
        </w:tc>
        <w:tc>
          <w:tcPr>
            <w:tcW w:w="993" w:type="dxa"/>
            <w:vAlign w:val="center"/>
          </w:tcPr>
          <w:p w14:paraId="73C85097">
            <w:pPr>
              <w:ind w:left="0" w:firstLine="0"/>
              <w:rPr>
                <w:rFonts w:hint="eastAsia" w:ascii="宋体" w:hAnsi="宋体"/>
              </w:rPr>
            </w:pPr>
          </w:p>
        </w:tc>
        <w:tc>
          <w:tcPr>
            <w:tcW w:w="1388" w:type="dxa"/>
          </w:tcPr>
          <w:p w14:paraId="4C90B0DE">
            <w:pPr>
              <w:ind w:left="0" w:firstLine="0"/>
              <w:rPr>
                <w:rFonts w:hint="eastAsia" w:ascii="宋体" w:hAnsi="宋体"/>
              </w:rPr>
            </w:pPr>
          </w:p>
        </w:tc>
        <w:tc>
          <w:tcPr>
            <w:tcW w:w="1044" w:type="dxa"/>
            <w:vAlign w:val="center"/>
          </w:tcPr>
          <w:p w14:paraId="7329F1F1">
            <w:pPr>
              <w:ind w:left="0" w:firstLine="0"/>
              <w:rPr>
                <w:rFonts w:hint="eastAsia" w:ascii="宋体" w:hAnsi="宋体"/>
              </w:rPr>
            </w:pPr>
          </w:p>
        </w:tc>
        <w:tc>
          <w:tcPr>
            <w:tcW w:w="1043" w:type="dxa"/>
            <w:vAlign w:val="center"/>
          </w:tcPr>
          <w:p w14:paraId="06342BED">
            <w:pPr>
              <w:ind w:left="0" w:firstLine="0"/>
              <w:rPr>
                <w:rFonts w:hint="eastAsia" w:ascii="宋体" w:hAnsi="宋体"/>
              </w:rPr>
            </w:pPr>
          </w:p>
        </w:tc>
      </w:tr>
      <w:tr w14:paraId="3D2A7AE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BDBC7CB">
            <w:pPr>
              <w:ind w:left="0" w:firstLine="0"/>
              <w:rPr>
                <w:rFonts w:hint="eastAsia" w:ascii="宋体" w:hAnsi="宋体"/>
              </w:rPr>
            </w:pPr>
          </w:p>
        </w:tc>
        <w:tc>
          <w:tcPr>
            <w:tcW w:w="1092" w:type="dxa"/>
            <w:vAlign w:val="center"/>
          </w:tcPr>
          <w:p w14:paraId="4BC638AF">
            <w:pPr>
              <w:ind w:left="0" w:firstLine="0"/>
              <w:rPr>
                <w:rFonts w:hint="eastAsia" w:ascii="宋体" w:hAnsi="宋体"/>
              </w:rPr>
            </w:pPr>
          </w:p>
        </w:tc>
        <w:tc>
          <w:tcPr>
            <w:tcW w:w="1789" w:type="dxa"/>
            <w:vAlign w:val="center"/>
          </w:tcPr>
          <w:p w14:paraId="53F83E7E">
            <w:pPr>
              <w:ind w:left="0" w:firstLine="0"/>
              <w:rPr>
                <w:rFonts w:hint="eastAsia" w:ascii="宋体" w:hAnsi="宋体"/>
              </w:rPr>
            </w:pPr>
          </w:p>
        </w:tc>
        <w:tc>
          <w:tcPr>
            <w:tcW w:w="992" w:type="dxa"/>
            <w:vAlign w:val="center"/>
          </w:tcPr>
          <w:p w14:paraId="420A30E7">
            <w:pPr>
              <w:ind w:left="0" w:firstLine="0"/>
              <w:rPr>
                <w:rFonts w:hint="eastAsia" w:ascii="宋体" w:hAnsi="宋体"/>
              </w:rPr>
            </w:pPr>
          </w:p>
        </w:tc>
        <w:tc>
          <w:tcPr>
            <w:tcW w:w="993" w:type="dxa"/>
            <w:vAlign w:val="center"/>
          </w:tcPr>
          <w:p w14:paraId="566F2358">
            <w:pPr>
              <w:ind w:left="0" w:firstLine="0"/>
              <w:rPr>
                <w:rFonts w:hint="eastAsia" w:ascii="宋体" w:hAnsi="宋体"/>
              </w:rPr>
            </w:pPr>
          </w:p>
        </w:tc>
        <w:tc>
          <w:tcPr>
            <w:tcW w:w="1388" w:type="dxa"/>
          </w:tcPr>
          <w:p w14:paraId="4AD5B29F">
            <w:pPr>
              <w:ind w:left="0" w:firstLine="0"/>
              <w:rPr>
                <w:rFonts w:hint="eastAsia" w:ascii="宋体" w:hAnsi="宋体"/>
              </w:rPr>
            </w:pPr>
          </w:p>
        </w:tc>
        <w:tc>
          <w:tcPr>
            <w:tcW w:w="1044" w:type="dxa"/>
            <w:vAlign w:val="center"/>
          </w:tcPr>
          <w:p w14:paraId="3F9A6001">
            <w:pPr>
              <w:ind w:left="0" w:firstLine="0"/>
              <w:rPr>
                <w:rFonts w:hint="eastAsia" w:ascii="宋体" w:hAnsi="宋体"/>
              </w:rPr>
            </w:pPr>
          </w:p>
        </w:tc>
        <w:tc>
          <w:tcPr>
            <w:tcW w:w="1043" w:type="dxa"/>
            <w:vAlign w:val="center"/>
          </w:tcPr>
          <w:p w14:paraId="67CB3088">
            <w:pPr>
              <w:ind w:left="0" w:firstLine="0"/>
              <w:rPr>
                <w:rFonts w:hint="eastAsia" w:ascii="宋体" w:hAnsi="宋体"/>
              </w:rPr>
            </w:pPr>
          </w:p>
        </w:tc>
      </w:tr>
      <w:tr w14:paraId="5DF96ED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EF819CA">
            <w:pPr>
              <w:ind w:left="0" w:firstLine="0"/>
              <w:rPr>
                <w:rFonts w:hint="eastAsia" w:ascii="宋体" w:hAnsi="宋体"/>
              </w:rPr>
            </w:pPr>
          </w:p>
        </w:tc>
        <w:tc>
          <w:tcPr>
            <w:tcW w:w="1092" w:type="dxa"/>
            <w:vAlign w:val="center"/>
          </w:tcPr>
          <w:p w14:paraId="3806F512">
            <w:pPr>
              <w:ind w:left="0" w:firstLine="0"/>
              <w:rPr>
                <w:rFonts w:hint="eastAsia" w:ascii="宋体" w:hAnsi="宋体"/>
              </w:rPr>
            </w:pPr>
          </w:p>
        </w:tc>
        <w:tc>
          <w:tcPr>
            <w:tcW w:w="1789" w:type="dxa"/>
            <w:vAlign w:val="center"/>
          </w:tcPr>
          <w:p w14:paraId="77A62B1A">
            <w:pPr>
              <w:ind w:left="0" w:firstLine="0"/>
              <w:rPr>
                <w:rFonts w:hint="eastAsia" w:ascii="宋体" w:hAnsi="宋体"/>
              </w:rPr>
            </w:pPr>
          </w:p>
        </w:tc>
        <w:tc>
          <w:tcPr>
            <w:tcW w:w="992" w:type="dxa"/>
            <w:vAlign w:val="center"/>
          </w:tcPr>
          <w:p w14:paraId="38B317A4">
            <w:pPr>
              <w:ind w:left="0" w:firstLine="0"/>
              <w:rPr>
                <w:rFonts w:hint="eastAsia" w:ascii="宋体" w:hAnsi="宋体"/>
              </w:rPr>
            </w:pPr>
          </w:p>
        </w:tc>
        <w:tc>
          <w:tcPr>
            <w:tcW w:w="993" w:type="dxa"/>
            <w:vAlign w:val="center"/>
          </w:tcPr>
          <w:p w14:paraId="16DAEF83">
            <w:pPr>
              <w:ind w:left="0" w:firstLine="0"/>
              <w:rPr>
                <w:rFonts w:hint="eastAsia" w:ascii="宋体" w:hAnsi="宋体"/>
              </w:rPr>
            </w:pPr>
          </w:p>
        </w:tc>
        <w:tc>
          <w:tcPr>
            <w:tcW w:w="1388" w:type="dxa"/>
          </w:tcPr>
          <w:p w14:paraId="09CE0D97">
            <w:pPr>
              <w:ind w:left="0" w:firstLine="0"/>
              <w:rPr>
                <w:rFonts w:hint="eastAsia" w:ascii="宋体" w:hAnsi="宋体"/>
              </w:rPr>
            </w:pPr>
          </w:p>
        </w:tc>
        <w:tc>
          <w:tcPr>
            <w:tcW w:w="1044" w:type="dxa"/>
            <w:vAlign w:val="center"/>
          </w:tcPr>
          <w:p w14:paraId="45E01325">
            <w:pPr>
              <w:ind w:left="0" w:firstLine="0"/>
              <w:rPr>
                <w:rFonts w:hint="eastAsia" w:ascii="宋体" w:hAnsi="宋体"/>
              </w:rPr>
            </w:pPr>
          </w:p>
        </w:tc>
        <w:tc>
          <w:tcPr>
            <w:tcW w:w="1043" w:type="dxa"/>
            <w:vAlign w:val="center"/>
          </w:tcPr>
          <w:p w14:paraId="4471D1CE">
            <w:pPr>
              <w:ind w:left="0" w:firstLine="0"/>
              <w:rPr>
                <w:rFonts w:hint="eastAsia" w:ascii="宋体" w:hAnsi="宋体"/>
              </w:rPr>
            </w:pPr>
          </w:p>
        </w:tc>
      </w:tr>
      <w:tr w14:paraId="593F2B1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483E5CD8">
            <w:pPr>
              <w:ind w:left="0" w:firstLine="0"/>
              <w:rPr>
                <w:rFonts w:hint="eastAsia" w:ascii="宋体" w:hAnsi="宋体"/>
              </w:rPr>
            </w:pPr>
          </w:p>
        </w:tc>
        <w:tc>
          <w:tcPr>
            <w:tcW w:w="1092" w:type="dxa"/>
            <w:vAlign w:val="center"/>
          </w:tcPr>
          <w:p w14:paraId="64DF1980">
            <w:pPr>
              <w:ind w:left="0" w:firstLine="0"/>
              <w:rPr>
                <w:rFonts w:hint="eastAsia" w:ascii="宋体" w:hAnsi="宋体"/>
              </w:rPr>
            </w:pPr>
          </w:p>
        </w:tc>
        <w:tc>
          <w:tcPr>
            <w:tcW w:w="1789" w:type="dxa"/>
            <w:vAlign w:val="center"/>
          </w:tcPr>
          <w:p w14:paraId="2FFB528D">
            <w:pPr>
              <w:ind w:left="0" w:firstLine="0"/>
              <w:rPr>
                <w:rFonts w:hint="eastAsia" w:ascii="宋体" w:hAnsi="宋体"/>
              </w:rPr>
            </w:pPr>
          </w:p>
        </w:tc>
        <w:tc>
          <w:tcPr>
            <w:tcW w:w="992" w:type="dxa"/>
            <w:vAlign w:val="center"/>
          </w:tcPr>
          <w:p w14:paraId="23172DD4">
            <w:pPr>
              <w:ind w:left="0" w:firstLine="0"/>
              <w:rPr>
                <w:rFonts w:hint="eastAsia" w:ascii="宋体" w:hAnsi="宋体"/>
              </w:rPr>
            </w:pPr>
          </w:p>
        </w:tc>
        <w:tc>
          <w:tcPr>
            <w:tcW w:w="993" w:type="dxa"/>
            <w:vAlign w:val="center"/>
          </w:tcPr>
          <w:p w14:paraId="2F3ADB68">
            <w:pPr>
              <w:ind w:left="0" w:firstLine="0"/>
              <w:rPr>
                <w:rFonts w:hint="eastAsia" w:ascii="宋体" w:hAnsi="宋体"/>
              </w:rPr>
            </w:pPr>
          </w:p>
        </w:tc>
        <w:tc>
          <w:tcPr>
            <w:tcW w:w="1388" w:type="dxa"/>
          </w:tcPr>
          <w:p w14:paraId="0A862300">
            <w:pPr>
              <w:ind w:left="0" w:firstLine="0"/>
              <w:rPr>
                <w:rFonts w:hint="eastAsia" w:ascii="宋体" w:hAnsi="宋体"/>
              </w:rPr>
            </w:pPr>
          </w:p>
        </w:tc>
        <w:tc>
          <w:tcPr>
            <w:tcW w:w="1044" w:type="dxa"/>
            <w:vAlign w:val="center"/>
          </w:tcPr>
          <w:p w14:paraId="3881D0CC">
            <w:pPr>
              <w:ind w:left="0" w:firstLine="0"/>
              <w:rPr>
                <w:rFonts w:hint="eastAsia" w:ascii="宋体" w:hAnsi="宋体"/>
              </w:rPr>
            </w:pPr>
          </w:p>
        </w:tc>
        <w:tc>
          <w:tcPr>
            <w:tcW w:w="1043" w:type="dxa"/>
            <w:vAlign w:val="center"/>
          </w:tcPr>
          <w:p w14:paraId="64786AA9">
            <w:pPr>
              <w:ind w:left="0" w:firstLine="0"/>
              <w:rPr>
                <w:rFonts w:hint="eastAsia" w:ascii="宋体" w:hAnsi="宋体"/>
              </w:rPr>
            </w:pPr>
          </w:p>
        </w:tc>
      </w:tr>
    </w:tbl>
    <w:p w14:paraId="78A78AF0">
      <w:pPr>
        <w:spacing w:before="0" w:after="0" w:afterAutospacing="0"/>
        <w:ind w:left="0" w:right="0" w:firstLine="0"/>
        <w:jc w:val="left"/>
        <w:rPr>
          <w:rFonts w:hint="eastAsia" w:ascii="宋体" w:hAnsi="宋体"/>
        </w:rPr>
      </w:pPr>
    </w:p>
    <w:p w14:paraId="49AE5A26">
      <w:pPr>
        <w:spacing w:before="0" w:after="0" w:afterAutospacing="0"/>
        <w:ind w:left="0" w:right="0" w:firstLine="0"/>
        <w:jc w:val="left"/>
        <w:rPr>
          <w:rFonts w:hint="eastAsia" w:ascii="宋体" w:hAnsi="宋体"/>
        </w:rPr>
      </w:pPr>
      <w:r>
        <w:rPr>
          <w:rFonts w:ascii="宋体" w:hAnsi="宋体"/>
        </w:rPr>
        <w:t>注：1.</w:t>
      </w:r>
      <w:r>
        <w:rPr>
          <w:rFonts w:hint="eastAsia" w:ascii="宋体" w:hAnsi="宋体"/>
        </w:rPr>
        <w:t>类似项目业</w:t>
      </w:r>
      <w:r>
        <w:rPr>
          <w:rFonts w:hint="eastAsia" w:ascii="宋体" w:hAnsi="宋体"/>
          <w:highlight w:val="none"/>
        </w:rPr>
        <w:t>绩：</w:t>
      </w: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r>
        <w:rPr>
          <w:rFonts w:hint="eastAsia" w:ascii="宋体" w:hAnsi="宋体"/>
          <w:highlight w:val="none"/>
          <w:lang w:eastAsia="zh-CN"/>
        </w:rPr>
        <w:t>。</w:t>
      </w:r>
    </w:p>
    <w:p w14:paraId="5D09C525">
      <w:pPr>
        <w:spacing w:before="0" w:after="0" w:afterAutospacing="0"/>
        <w:ind w:left="707" w:leftChars="100" w:right="0" w:hanging="497" w:hangingChars="237"/>
        <w:jc w:val="left"/>
        <w:rPr>
          <w:rFonts w:hint="eastAsia" w:ascii="宋体" w:hAnsi="宋体"/>
        </w:rPr>
      </w:pPr>
      <w:r>
        <w:rPr>
          <w:rFonts w:ascii="宋体" w:hAnsi="宋体"/>
        </w:rPr>
        <w:t>2.</w:t>
      </w:r>
      <w:r>
        <w:rPr>
          <w:rFonts w:hint="eastAsia" w:ascii="宋体" w:hAnsi="宋体"/>
        </w:rPr>
        <w:t>项目按照时间顺序排列，时间以合同签订时间为准。</w:t>
      </w:r>
    </w:p>
    <w:p w14:paraId="2F2FBEA1">
      <w:pPr>
        <w:spacing w:before="0" w:after="0" w:afterAutospacing="0"/>
        <w:ind w:left="0" w:right="0" w:firstLine="210" w:firstLineChars="100"/>
        <w:jc w:val="left"/>
        <w:rPr>
          <w:rFonts w:hint="eastAsia" w:ascii="宋体" w:hAnsi="宋体"/>
        </w:rPr>
      </w:pPr>
      <w:r>
        <w:rPr>
          <w:rFonts w:ascii="宋体" w:hAnsi="宋体"/>
        </w:rPr>
        <w:t>3.</w:t>
      </w:r>
      <w:r>
        <w:rPr>
          <w:rFonts w:hint="eastAsia" w:ascii="宋体" w:hAnsi="宋体"/>
        </w:rPr>
        <w:t>比选申请人须提供相应的业绩证明材料：提供下述材料之一即可：①合同文件；②中标通知书。所提供的材料须能明确反映类似项目特征，复印件加盖比选申请人公章。</w:t>
      </w:r>
    </w:p>
    <w:p w14:paraId="1FEDF383"/>
    <w:p w14:paraId="4139D099">
      <w:pPr>
        <w:pStyle w:val="5"/>
        <w:pageBreakBefore/>
        <w:spacing w:after="100"/>
        <w:ind w:left="0" w:right="-57" w:firstLine="0"/>
        <w:jc w:val="center"/>
        <w:rPr>
          <w:rFonts w:hint="eastAsia" w:ascii="宋体" w:hAnsi="宋体"/>
          <w:sz w:val="24"/>
          <w:szCs w:val="24"/>
        </w:rPr>
      </w:pPr>
      <w:bookmarkStart w:id="1220" w:name="_Toc1061"/>
      <w:r>
        <w:rPr>
          <w:rFonts w:ascii="宋体" w:hAnsi="宋体"/>
          <w:sz w:val="24"/>
          <w:szCs w:val="24"/>
        </w:rPr>
        <w:t xml:space="preserve">B </w:t>
      </w:r>
      <w:r>
        <w:rPr>
          <w:rFonts w:hint="eastAsia" w:ascii="宋体" w:hAnsi="宋体"/>
          <w:sz w:val="24"/>
          <w:szCs w:val="24"/>
        </w:rPr>
        <w:t>价格文件</w:t>
      </w:r>
      <w:bookmarkEnd w:id="1220"/>
    </w:p>
    <w:p w14:paraId="24B78C8D">
      <w:pPr>
        <w:spacing w:before="0" w:after="0" w:afterAutospacing="0"/>
        <w:ind w:left="0" w:right="0" w:firstLine="422" w:firstLineChars="200"/>
        <w:jc w:val="left"/>
        <w:rPr>
          <w:rFonts w:hint="eastAsia" w:ascii="宋体" w:hAnsi="宋体"/>
          <w:b/>
        </w:rPr>
      </w:pPr>
      <w:r>
        <w:rPr>
          <w:rFonts w:hint="eastAsia" w:ascii="宋体" w:hAnsi="宋体"/>
          <w:b/>
        </w:rPr>
        <w:t>价格文件格式</w:t>
      </w:r>
    </w:p>
    <w:p w14:paraId="3ED7F9C3">
      <w:pPr>
        <w:spacing w:before="0" w:after="0" w:afterAutospacing="0" w:line="276" w:lineRule="auto"/>
        <w:ind w:left="0" w:right="0" w:firstLine="420" w:firstLineChars="200"/>
      </w:pPr>
      <w:r>
        <w:rPr>
          <w:rFonts w:hint="eastAsia"/>
        </w:rPr>
        <w:t>（</w:t>
      </w:r>
      <w:r>
        <w:t>1</w:t>
      </w:r>
      <w:r>
        <w:rPr>
          <w:rFonts w:hint="eastAsia"/>
        </w:rPr>
        <w:t>）比选申请报价表（格式见B1）；</w:t>
      </w:r>
    </w:p>
    <w:p w14:paraId="43D3E21D">
      <w:pPr>
        <w:spacing w:before="0" w:after="0" w:afterAutospacing="0" w:line="276" w:lineRule="auto"/>
        <w:ind w:left="0" w:right="0" w:firstLine="420" w:firstLineChars="200"/>
      </w:pPr>
      <w:r>
        <w:rPr>
          <w:rFonts w:hint="eastAsia"/>
        </w:rPr>
        <w:t>（</w:t>
      </w:r>
      <w:r>
        <w:t>2</w:t>
      </w:r>
      <w:r>
        <w:rPr>
          <w:rFonts w:hint="eastAsia"/>
        </w:rPr>
        <w:t>）比选申请函（格式见B2）；</w:t>
      </w:r>
    </w:p>
    <w:p w14:paraId="1429711A">
      <w:pPr>
        <w:spacing w:before="0" w:after="0" w:afterAutospacing="0"/>
        <w:ind w:left="0" w:right="0" w:firstLine="420" w:firstLineChars="200"/>
        <w:rPr>
          <w:rFonts w:hint="eastAsia" w:ascii="宋体" w:hAnsi="宋体" w:cs="Arial"/>
        </w:rPr>
      </w:pPr>
      <w:r>
        <w:rPr>
          <w:rFonts w:hint="eastAsia"/>
        </w:rPr>
        <w:t>（3）比选申请人认为应提交的其他比选申请资料（如有）。</w:t>
      </w:r>
    </w:p>
    <w:p w14:paraId="79B06209">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3CF25635">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07F6D3E5">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33795FE3">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1A279204">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34484E34">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5F451096">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1999F731">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269333F2">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6AEADC7F">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081128A6">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0F395F00">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19128679">
      <w:pPr>
        <w:overflowPunct w:val="0"/>
        <w:autoSpaceDE w:val="0"/>
        <w:autoSpaceDN w:val="0"/>
        <w:adjustRightInd w:val="0"/>
        <w:snapToGrid w:val="0"/>
        <w:spacing w:line="480" w:lineRule="atLeast"/>
        <w:ind w:left="3780" w:leftChars="1800" w:firstLine="1200" w:firstLineChars="500"/>
        <w:rPr>
          <w:rFonts w:hint="eastAsia" w:ascii="宋体" w:hAnsi="宋体"/>
          <w:sz w:val="24"/>
          <w:szCs w:val="24"/>
        </w:rPr>
      </w:pPr>
    </w:p>
    <w:p w14:paraId="2673E035">
      <w:pPr>
        <w:overflowPunct w:val="0"/>
        <w:autoSpaceDE w:val="0"/>
        <w:autoSpaceDN w:val="0"/>
        <w:adjustRightInd w:val="0"/>
        <w:snapToGrid w:val="0"/>
        <w:spacing w:line="480" w:lineRule="atLeast"/>
        <w:ind w:left="3780" w:leftChars="1800" w:firstLine="1200" w:firstLineChars="500"/>
      </w:pPr>
      <w:r>
        <w:rPr>
          <w:rFonts w:hint="eastAsia" w:ascii="宋体" w:hAnsi="宋体"/>
          <w:sz w:val="24"/>
          <w:szCs w:val="24"/>
        </w:rPr>
        <w:t xml:space="preserve"> </w:t>
      </w:r>
    </w:p>
    <w:p w14:paraId="73962371">
      <w:pPr>
        <w:snapToGrid w:val="0"/>
        <w:spacing w:after="50"/>
        <w:ind w:right="-57" w:firstLine="0"/>
        <w:jc w:val="left"/>
        <w:rPr>
          <w:rFonts w:hint="eastAsia" w:ascii="宋体" w:hAnsi="宋体"/>
          <w:b/>
          <w:sz w:val="24"/>
          <w:szCs w:val="24"/>
        </w:rPr>
      </w:pPr>
      <w:bookmarkStart w:id="1221" w:name="_Toc12984812"/>
      <w:bookmarkStart w:id="1222" w:name="_Toc492478808"/>
      <w:bookmarkStart w:id="1223" w:name="_Toc25419"/>
      <w:bookmarkStart w:id="1224" w:name="_Toc25750680"/>
      <w:bookmarkStart w:id="1225" w:name="_Toc29688"/>
      <w:bookmarkStart w:id="1226" w:name="_Toc29231"/>
      <w:bookmarkStart w:id="1227" w:name="_Toc18516"/>
      <w:bookmarkStart w:id="1228" w:name="_Toc23615"/>
      <w:bookmarkStart w:id="1229" w:name="_Toc16489"/>
      <w:bookmarkStart w:id="1230" w:name="_Toc7004"/>
      <w:bookmarkStart w:id="1231" w:name="_Toc1158"/>
      <w:bookmarkStart w:id="1232" w:name="_Toc24326"/>
      <w:bookmarkStart w:id="1233" w:name="_Toc414290526"/>
      <w:bookmarkStart w:id="1234" w:name="_Toc12983552"/>
      <w:bookmarkStart w:id="1235" w:name="_Toc24487"/>
      <w:bookmarkStart w:id="1236" w:name="_Toc6992"/>
      <w:bookmarkStart w:id="1237" w:name="_Toc9560"/>
      <w:bookmarkStart w:id="1238" w:name="_Toc12951"/>
      <w:bookmarkStart w:id="1239" w:name="_Toc18340"/>
      <w:bookmarkStart w:id="1240" w:name="_Toc10991"/>
      <w:bookmarkStart w:id="1241" w:name="_Toc114134668"/>
      <w:bookmarkStart w:id="1242" w:name="_Toc27610"/>
      <w:bookmarkStart w:id="1243" w:name="_Toc375564355"/>
      <w:bookmarkStart w:id="1244" w:name="_Toc9861"/>
      <w:bookmarkStart w:id="1245" w:name="_Toc13980"/>
      <w:r>
        <w:rPr>
          <w:rFonts w:hint="eastAsia" w:ascii="宋体" w:hAnsi="宋体"/>
          <w:b/>
          <w:sz w:val="24"/>
          <w:szCs w:val="24"/>
        </w:rPr>
        <w:t>B1比选申请报价表</w:t>
      </w:r>
    </w:p>
    <w:p w14:paraId="345F1B37">
      <w:pPr>
        <w:snapToGrid w:val="0"/>
        <w:spacing w:after="50"/>
        <w:ind w:right="-57" w:firstLine="0"/>
        <w:jc w:val="center"/>
        <w:rPr>
          <w:rFonts w:hint="eastAsia" w:ascii="宋体" w:hAnsi="宋体"/>
          <w:b/>
          <w:sz w:val="24"/>
          <w:szCs w:val="24"/>
        </w:rPr>
      </w:pPr>
      <w:r>
        <w:rPr>
          <w:rFonts w:hint="eastAsia" w:ascii="宋体" w:hAnsi="宋体"/>
          <w:b/>
          <w:sz w:val="24"/>
          <w:szCs w:val="24"/>
        </w:rPr>
        <w:t>B1-1比选申请报价汇总表</w:t>
      </w:r>
    </w:p>
    <w:tbl>
      <w:tblPr>
        <w:tblStyle w:val="37"/>
        <w:tblpPr w:leftFromText="180" w:rightFromText="180" w:vertAnchor="text" w:horzAnchor="page" w:tblpX="1429" w:tblpY="126"/>
        <w:tblOverlap w:val="never"/>
        <w:tblW w:w="49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315"/>
        <w:gridCol w:w="5034"/>
        <w:gridCol w:w="1073"/>
      </w:tblGrid>
      <w:tr w14:paraId="01E4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vAlign w:val="center"/>
          </w:tcPr>
          <w:p w14:paraId="1D4139D0">
            <w:pPr>
              <w:pStyle w:val="17"/>
              <w:ind w:left="0" w:firstLine="0"/>
              <w:jc w:val="center"/>
              <w:rPr>
                <w:rFonts w:hint="eastAsia" w:hAnsi="宋体"/>
                <w:b/>
                <w:bCs/>
                <w:kern w:val="2"/>
                <w:sz w:val="21"/>
                <w:szCs w:val="21"/>
              </w:rPr>
            </w:pPr>
            <w:r>
              <w:rPr>
                <w:rFonts w:hint="eastAsia" w:hAnsi="宋体"/>
                <w:b/>
                <w:bCs/>
                <w:kern w:val="2"/>
                <w:sz w:val="21"/>
                <w:szCs w:val="21"/>
              </w:rPr>
              <w:t>南宁市白沙半岛片区城中村改造项目安置住房小区（</w:t>
            </w:r>
            <w:r>
              <w:rPr>
                <w:rFonts w:hint="eastAsia" w:hAnsi="宋体"/>
                <w:b/>
                <w:bCs/>
                <w:kern w:val="2"/>
                <w:sz w:val="21"/>
                <w:szCs w:val="21"/>
                <w:lang w:eastAsia="zh-CN"/>
              </w:rPr>
              <w:t>地块3</w:t>
            </w:r>
            <w:r>
              <w:rPr>
                <w:rFonts w:hint="eastAsia" w:hAnsi="宋体"/>
                <w:b/>
                <w:bCs/>
                <w:kern w:val="2"/>
                <w:sz w:val="21"/>
                <w:szCs w:val="21"/>
              </w:rPr>
              <w:t>）基坑支护工程独立检测比选申请报价</w:t>
            </w:r>
          </w:p>
        </w:tc>
      </w:tr>
      <w:tr w14:paraId="560F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08" w:type="pct"/>
          </w:tcPr>
          <w:p w14:paraId="17FD975E">
            <w:pPr>
              <w:pStyle w:val="17"/>
              <w:ind w:left="0" w:firstLine="0"/>
              <w:rPr>
                <w:rFonts w:hint="eastAsia" w:hAnsi="宋体"/>
                <w:b/>
                <w:kern w:val="2"/>
                <w:sz w:val="21"/>
                <w:szCs w:val="21"/>
              </w:rPr>
            </w:pPr>
            <w:r>
              <w:rPr>
                <w:rFonts w:hint="eastAsia" w:hAnsi="宋体"/>
                <w:b/>
                <w:kern w:val="2"/>
                <w:sz w:val="21"/>
                <w:szCs w:val="21"/>
              </w:rPr>
              <w:t>序号</w:t>
            </w:r>
          </w:p>
        </w:tc>
        <w:tc>
          <w:tcPr>
            <w:tcW w:w="1262" w:type="pct"/>
          </w:tcPr>
          <w:p w14:paraId="421E2C51">
            <w:pPr>
              <w:pStyle w:val="17"/>
              <w:ind w:left="0" w:firstLine="0"/>
              <w:jc w:val="center"/>
              <w:rPr>
                <w:rFonts w:hint="eastAsia" w:hAnsi="宋体"/>
                <w:b/>
                <w:kern w:val="2"/>
                <w:sz w:val="21"/>
                <w:szCs w:val="21"/>
              </w:rPr>
            </w:pPr>
          </w:p>
        </w:tc>
        <w:tc>
          <w:tcPr>
            <w:tcW w:w="2745" w:type="pct"/>
          </w:tcPr>
          <w:p w14:paraId="3A84ABD6">
            <w:pPr>
              <w:pStyle w:val="17"/>
              <w:ind w:left="0" w:firstLine="0"/>
              <w:jc w:val="center"/>
              <w:rPr>
                <w:sz w:val="21"/>
                <w:szCs w:val="21"/>
              </w:rPr>
            </w:pPr>
            <w:r>
              <w:rPr>
                <w:rFonts w:hint="eastAsia" w:hAnsi="宋体"/>
                <w:b/>
                <w:kern w:val="2"/>
                <w:sz w:val="21"/>
                <w:szCs w:val="21"/>
              </w:rPr>
              <w:t xml:space="preserve">金额（元） </w:t>
            </w:r>
          </w:p>
        </w:tc>
        <w:tc>
          <w:tcPr>
            <w:tcW w:w="582" w:type="pct"/>
          </w:tcPr>
          <w:p w14:paraId="78389F72">
            <w:pPr>
              <w:pStyle w:val="17"/>
              <w:ind w:left="0" w:firstLine="0"/>
              <w:rPr>
                <w:rFonts w:hint="eastAsia" w:hAnsi="宋体"/>
                <w:b/>
                <w:kern w:val="2"/>
                <w:sz w:val="21"/>
                <w:szCs w:val="21"/>
              </w:rPr>
            </w:pPr>
            <w:r>
              <w:rPr>
                <w:rFonts w:hint="eastAsia" w:hAnsi="宋体"/>
                <w:b/>
                <w:kern w:val="2"/>
                <w:sz w:val="21"/>
                <w:szCs w:val="21"/>
              </w:rPr>
              <w:t>备注</w:t>
            </w:r>
          </w:p>
        </w:tc>
      </w:tr>
      <w:tr w14:paraId="4D56C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65E0A5D0">
            <w:pPr>
              <w:pStyle w:val="17"/>
              <w:ind w:left="0" w:firstLine="0"/>
              <w:rPr>
                <w:sz w:val="21"/>
                <w:szCs w:val="21"/>
              </w:rPr>
            </w:pPr>
            <w:r>
              <w:rPr>
                <w:rFonts w:hint="eastAsia"/>
                <w:sz w:val="21"/>
                <w:szCs w:val="21"/>
              </w:rPr>
              <w:t>1</w:t>
            </w:r>
          </w:p>
        </w:tc>
        <w:tc>
          <w:tcPr>
            <w:tcW w:w="1262" w:type="pct"/>
          </w:tcPr>
          <w:p w14:paraId="2D9133A5">
            <w:pPr>
              <w:pStyle w:val="17"/>
              <w:ind w:left="0" w:firstLine="0"/>
              <w:rPr>
                <w:bCs/>
                <w:sz w:val="21"/>
                <w:szCs w:val="21"/>
              </w:rPr>
            </w:pPr>
            <w:r>
              <w:rPr>
                <w:rFonts w:hint="eastAsia" w:hAnsi="宋体"/>
                <w:b/>
                <w:kern w:val="2"/>
                <w:sz w:val="21"/>
                <w:szCs w:val="21"/>
              </w:rPr>
              <w:t>不含税报价合计/元</w:t>
            </w:r>
          </w:p>
        </w:tc>
        <w:tc>
          <w:tcPr>
            <w:tcW w:w="2745" w:type="pct"/>
          </w:tcPr>
          <w:p w14:paraId="7987E369">
            <w:pPr>
              <w:pStyle w:val="17"/>
              <w:ind w:left="0" w:firstLine="0"/>
              <w:rPr>
                <w:sz w:val="21"/>
                <w:szCs w:val="21"/>
              </w:rPr>
            </w:pPr>
            <w:r>
              <w:rPr>
                <w:rFonts w:hint="eastAsia"/>
                <w:sz w:val="21"/>
                <w:szCs w:val="21"/>
              </w:rPr>
              <w:t xml:space="preserve">小写： </w:t>
            </w:r>
            <w:r>
              <w:rPr>
                <w:sz w:val="21"/>
                <w:szCs w:val="21"/>
              </w:rPr>
              <w:t xml:space="preserve">             </w:t>
            </w:r>
            <w:r>
              <w:rPr>
                <w:rFonts w:hint="eastAsia"/>
                <w:sz w:val="21"/>
                <w:szCs w:val="21"/>
              </w:rPr>
              <w:t>大写：</w:t>
            </w:r>
            <w:r>
              <w:rPr>
                <w:sz w:val="21"/>
                <w:szCs w:val="21"/>
              </w:rPr>
              <w:t xml:space="preserve">         </w:t>
            </w:r>
          </w:p>
        </w:tc>
        <w:tc>
          <w:tcPr>
            <w:tcW w:w="582" w:type="pct"/>
          </w:tcPr>
          <w:p w14:paraId="06CF6E76">
            <w:pPr>
              <w:pStyle w:val="17"/>
              <w:ind w:left="0" w:firstLine="0"/>
              <w:rPr>
                <w:sz w:val="21"/>
                <w:szCs w:val="21"/>
              </w:rPr>
            </w:pPr>
          </w:p>
        </w:tc>
      </w:tr>
      <w:tr w14:paraId="29C9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8" w:type="pct"/>
          </w:tcPr>
          <w:p w14:paraId="3CAEF985">
            <w:pPr>
              <w:pStyle w:val="17"/>
              <w:ind w:left="0" w:firstLine="0"/>
              <w:rPr>
                <w:sz w:val="21"/>
                <w:szCs w:val="21"/>
              </w:rPr>
            </w:pPr>
            <w:r>
              <w:rPr>
                <w:rFonts w:hint="eastAsia"/>
                <w:sz w:val="21"/>
                <w:szCs w:val="21"/>
              </w:rPr>
              <w:t>2</w:t>
            </w:r>
          </w:p>
        </w:tc>
        <w:tc>
          <w:tcPr>
            <w:tcW w:w="1262" w:type="pct"/>
          </w:tcPr>
          <w:p w14:paraId="2068E2F1">
            <w:pPr>
              <w:pStyle w:val="17"/>
              <w:ind w:left="0" w:firstLine="0"/>
              <w:rPr>
                <w:sz w:val="21"/>
                <w:szCs w:val="21"/>
              </w:rPr>
            </w:pPr>
            <w:r>
              <w:rPr>
                <w:rFonts w:hint="eastAsia" w:hAnsi="宋体"/>
                <w:b/>
                <w:kern w:val="2"/>
                <w:sz w:val="21"/>
                <w:szCs w:val="21"/>
              </w:rPr>
              <w:t>税率</w:t>
            </w:r>
          </w:p>
        </w:tc>
        <w:tc>
          <w:tcPr>
            <w:tcW w:w="2745" w:type="pct"/>
          </w:tcPr>
          <w:p w14:paraId="106B8D96">
            <w:pPr>
              <w:pStyle w:val="17"/>
              <w:ind w:left="0" w:firstLine="0"/>
              <w:rPr>
                <w:sz w:val="21"/>
                <w:szCs w:val="21"/>
              </w:rPr>
            </w:pPr>
            <w:r>
              <w:rPr>
                <w:rFonts w:hint="eastAsia"/>
                <w:sz w:val="21"/>
                <w:szCs w:val="21"/>
              </w:rPr>
              <w:t xml:space="preserve"> </w:t>
            </w:r>
            <w:r>
              <w:rPr>
                <w:sz w:val="21"/>
                <w:szCs w:val="21"/>
              </w:rPr>
              <w:t xml:space="preserve">                  </w:t>
            </w:r>
            <w:r>
              <w:rPr>
                <w:sz w:val="21"/>
                <w:szCs w:val="21"/>
                <w:u w:val="single"/>
              </w:rPr>
              <w:t xml:space="preserve">       </w:t>
            </w:r>
            <w:r>
              <w:rPr>
                <w:rFonts w:hint="eastAsia"/>
                <w:sz w:val="21"/>
                <w:szCs w:val="21"/>
                <w:u w:val="single"/>
              </w:rPr>
              <w:t>%</w:t>
            </w:r>
          </w:p>
        </w:tc>
        <w:tc>
          <w:tcPr>
            <w:tcW w:w="582" w:type="pct"/>
          </w:tcPr>
          <w:p w14:paraId="5E8CC890">
            <w:pPr>
              <w:pStyle w:val="17"/>
              <w:ind w:left="0" w:firstLine="0"/>
              <w:rPr>
                <w:sz w:val="21"/>
                <w:szCs w:val="21"/>
              </w:rPr>
            </w:pPr>
          </w:p>
        </w:tc>
      </w:tr>
      <w:tr w14:paraId="5745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0D3B635C">
            <w:pPr>
              <w:pStyle w:val="17"/>
              <w:ind w:left="0" w:firstLine="0"/>
              <w:rPr>
                <w:sz w:val="21"/>
                <w:szCs w:val="21"/>
              </w:rPr>
            </w:pPr>
            <w:r>
              <w:rPr>
                <w:rFonts w:hint="eastAsia"/>
                <w:sz w:val="21"/>
                <w:szCs w:val="21"/>
              </w:rPr>
              <w:t>3</w:t>
            </w:r>
          </w:p>
        </w:tc>
        <w:tc>
          <w:tcPr>
            <w:tcW w:w="1262" w:type="pct"/>
          </w:tcPr>
          <w:p w14:paraId="1F448113">
            <w:pPr>
              <w:pStyle w:val="17"/>
              <w:ind w:left="0" w:firstLine="0"/>
              <w:rPr>
                <w:rFonts w:hint="eastAsia" w:hAnsi="宋体"/>
                <w:b/>
                <w:kern w:val="2"/>
                <w:sz w:val="21"/>
                <w:szCs w:val="21"/>
              </w:rPr>
            </w:pPr>
            <w:r>
              <w:rPr>
                <w:rFonts w:hint="eastAsia" w:hAnsi="宋体"/>
                <w:b/>
                <w:kern w:val="2"/>
                <w:sz w:val="21"/>
                <w:szCs w:val="21"/>
              </w:rPr>
              <w:t>税金</w:t>
            </w:r>
          </w:p>
        </w:tc>
        <w:tc>
          <w:tcPr>
            <w:tcW w:w="2745" w:type="pct"/>
          </w:tcPr>
          <w:p w14:paraId="6A359B5F">
            <w:pPr>
              <w:pStyle w:val="17"/>
              <w:ind w:left="0" w:firstLine="0"/>
              <w:rPr>
                <w:sz w:val="21"/>
                <w:szCs w:val="21"/>
                <w:u w:val="single"/>
              </w:rPr>
            </w:pPr>
          </w:p>
        </w:tc>
        <w:tc>
          <w:tcPr>
            <w:tcW w:w="582" w:type="pct"/>
          </w:tcPr>
          <w:p w14:paraId="23AF64F0">
            <w:pPr>
              <w:pStyle w:val="17"/>
              <w:ind w:left="0" w:firstLine="0"/>
              <w:rPr>
                <w:sz w:val="21"/>
                <w:szCs w:val="21"/>
              </w:rPr>
            </w:pPr>
          </w:p>
        </w:tc>
      </w:tr>
      <w:tr w14:paraId="69FF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tcPr>
          <w:p w14:paraId="537B5017">
            <w:pPr>
              <w:pStyle w:val="17"/>
              <w:ind w:left="0" w:firstLine="0"/>
              <w:rPr>
                <w:sz w:val="21"/>
                <w:szCs w:val="21"/>
              </w:rPr>
            </w:pPr>
            <w:r>
              <w:rPr>
                <w:rFonts w:hint="eastAsia"/>
                <w:sz w:val="21"/>
                <w:szCs w:val="21"/>
              </w:rPr>
              <w:t>4</w:t>
            </w:r>
          </w:p>
        </w:tc>
        <w:tc>
          <w:tcPr>
            <w:tcW w:w="1262" w:type="pct"/>
          </w:tcPr>
          <w:p w14:paraId="435054F5">
            <w:pPr>
              <w:pStyle w:val="17"/>
              <w:ind w:left="0" w:firstLine="0"/>
              <w:rPr>
                <w:rFonts w:hint="eastAsia" w:hAnsi="宋体"/>
                <w:b/>
                <w:kern w:val="2"/>
                <w:sz w:val="21"/>
                <w:szCs w:val="21"/>
              </w:rPr>
            </w:pPr>
            <w:r>
              <w:rPr>
                <w:rFonts w:hint="eastAsia" w:hAnsi="宋体"/>
                <w:b/>
                <w:kern w:val="2"/>
                <w:sz w:val="21"/>
                <w:szCs w:val="21"/>
              </w:rPr>
              <w:t>含税报价合计</w:t>
            </w:r>
          </w:p>
        </w:tc>
        <w:tc>
          <w:tcPr>
            <w:tcW w:w="2745" w:type="pct"/>
          </w:tcPr>
          <w:p w14:paraId="5AA55658">
            <w:pPr>
              <w:pStyle w:val="17"/>
              <w:ind w:left="0" w:firstLine="0"/>
              <w:rPr>
                <w:sz w:val="21"/>
                <w:szCs w:val="21"/>
              </w:rPr>
            </w:pPr>
            <w:r>
              <w:rPr>
                <w:rFonts w:hint="eastAsia"/>
                <w:sz w:val="21"/>
                <w:szCs w:val="21"/>
              </w:rPr>
              <w:t xml:space="preserve">小写： </w:t>
            </w:r>
            <w:r>
              <w:rPr>
                <w:sz w:val="21"/>
                <w:szCs w:val="21"/>
              </w:rPr>
              <w:t xml:space="preserve">              </w:t>
            </w:r>
            <w:r>
              <w:rPr>
                <w:rFonts w:hint="eastAsia"/>
                <w:sz w:val="21"/>
                <w:szCs w:val="21"/>
              </w:rPr>
              <w:t>大写：</w:t>
            </w:r>
            <w:r>
              <w:rPr>
                <w:sz w:val="21"/>
                <w:szCs w:val="21"/>
              </w:rPr>
              <w:t xml:space="preserve">     </w:t>
            </w:r>
          </w:p>
        </w:tc>
        <w:tc>
          <w:tcPr>
            <w:tcW w:w="582" w:type="pct"/>
          </w:tcPr>
          <w:p w14:paraId="4B329AF4">
            <w:pPr>
              <w:pStyle w:val="17"/>
              <w:ind w:left="0" w:firstLine="0"/>
              <w:rPr>
                <w:sz w:val="21"/>
                <w:szCs w:val="21"/>
              </w:rPr>
            </w:pPr>
          </w:p>
        </w:tc>
      </w:tr>
    </w:tbl>
    <w:p w14:paraId="677F0C43">
      <w:pPr>
        <w:numPr>
          <w:ilvl w:val="255"/>
          <w:numId w:val="0"/>
        </w:numPr>
        <w:spacing w:before="0" w:after="0" w:afterAutospacing="0" w:line="240" w:lineRule="auto"/>
        <w:ind w:right="0"/>
        <w:rPr>
          <w:rFonts w:hint="eastAsia" w:ascii="宋体" w:hAnsi="宋体"/>
        </w:rPr>
      </w:pPr>
    </w:p>
    <w:p w14:paraId="1D03F300">
      <w:pPr>
        <w:spacing w:before="0" w:after="0" w:afterAutospacing="0"/>
        <w:ind w:left="0" w:right="0" w:firstLine="0"/>
        <w:rPr>
          <w:rFonts w:hint="eastAsia" w:ascii="宋体" w:hAnsi="宋体" w:cs="宋体"/>
          <w:kern w:val="44"/>
        </w:rPr>
      </w:pPr>
      <w:r>
        <w:rPr>
          <w:rFonts w:ascii="宋体" w:hAnsi="宋体"/>
          <w:b/>
        </w:rPr>
        <w:t>注</w:t>
      </w:r>
      <w:r>
        <w:rPr>
          <w:rFonts w:hint="eastAsia" w:ascii="宋体" w:hAnsi="宋体"/>
          <w:b/>
        </w:rPr>
        <w:t>：1.</w:t>
      </w:r>
      <w:r>
        <w:rPr>
          <w:rFonts w:hint="eastAsia"/>
        </w:rPr>
        <w:t>比选申请</w:t>
      </w:r>
      <w:r>
        <w:t>人的报价已包括了</w:t>
      </w:r>
      <w:r>
        <w:rPr>
          <w:rFonts w:hint="eastAsia" w:ascii="宋体" w:hAnsi="宋体"/>
        </w:rPr>
        <w:t>为实施和完成本项工作</w:t>
      </w:r>
      <w:r>
        <w:rPr>
          <w:rFonts w:hint="eastAsia" w:ascii="宋体" w:hAnsi="宋体" w:cs="宋体"/>
          <w:kern w:val="44"/>
        </w:rPr>
        <w:t>（包含但不限于</w:t>
      </w:r>
      <w:r>
        <w:rPr>
          <w:rFonts w:hint="eastAsia" w:ascii="宋体" w:hAnsi="宋体"/>
        </w:rPr>
        <w:t>编制、修改、成果输出等</w:t>
      </w:r>
      <w:r>
        <w:rPr>
          <w:rFonts w:hint="eastAsia" w:ascii="宋体" w:hAnsi="宋体" w:cs="宋体"/>
          <w:kern w:val="44"/>
        </w:rPr>
        <w:t>）</w:t>
      </w:r>
      <w:r>
        <w:rPr>
          <w:rFonts w:hint="eastAsia" w:ascii="宋体" w:hAnsi="宋体"/>
        </w:rPr>
        <w:t>的所有费用，</w:t>
      </w:r>
      <w:r>
        <w:rPr>
          <w:rFonts w:hint="eastAsia" w:ascii="宋体" w:hAnsi="宋体" w:cs="宋体"/>
          <w:kern w:val="44"/>
        </w:rPr>
        <w:t>包括但不限于合同期内本项工作所需的人工费、材料费、办公用品费、差旅费、通讯费、管理费、措施费、利润、风险等一切费用。</w:t>
      </w:r>
    </w:p>
    <w:p w14:paraId="58BBDDD7">
      <w:pPr>
        <w:pStyle w:val="100"/>
        <w:spacing w:line="360" w:lineRule="auto"/>
        <w:rPr>
          <w:rFonts w:hint="eastAsia" w:ascii="宋体" w:hAnsi="宋体" w:cs="宋体"/>
          <w:kern w:val="44"/>
          <w:szCs w:val="21"/>
        </w:rPr>
      </w:pPr>
      <w:r>
        <w:rPr>
          <w:rFonts w:hint="eastAsia" w:ascii="宋体" w:hAnsi="宋体" w:cs="宋体"/>
          <w:kern w:val="44"/>
          <w:szCs w:val="21"/>
        </w:rPr>
        <w:t>2.</w:t>
      </w:r>
      <w:r>
        <w:rPr>
          <w:rFonts w:hint="eastAsia"/>
        </w:rPr>
        <w:t>比选申请</w:t>
      </w:r>
      <w:r>
        <w:t>人</w:t>
      </w:r>
      <w:r>
        <w:rPr>
          <w:rFonts w:hint="eastAsia" w:ascii="宋体" w:hAnsi="宋体"/>
        </w:rPr>
        <w:t>已根据施工图纸的实际情况考虑本项目</w:t>
      </w:r>
      <w:r>
        <w:rPr>
          <w:rFonts w:hint="eastAsia" w:ascii="宋体" w:hAnsi="宋体"/>
          <w:lang w:val="en-US" w:eastAsia="zh-CN"/>
        </w:rPr>
        <w:t>可能发生的基坑支护结构</w:t>
      </w:r>
      <w:r>
        <w:rPr>
          <w:rFonts w:hint="eastAsia" w:ascii="宋体" w:hAnsi="宋体"/>
        </w:rPr>
        <w:t>见证取样及专项（除独立检测项目）检测费用报价，实际施工现场实施的</w:t>
      </w:r>
      <w:r>
        <w:rPr>
          <w:rFonts w:hint="eastAsia" w:ascii="宋体" w:hAnsi="宋体"/>
          <w:lang w:val="en-US" w:eastAsia="zh-CN"/>
        </w:rPr>
        <w:t>基坑支护结构</w:t>
      </w:r>
      <w:r>
        <w:rPr>
          <w:rFonts w:hint="eastAsia" w:ascii="宋体" w:hAnsi="宋体"/>
        </w:rPr>
        <w:t>见证取样及专项（除独立检测项目）检测项目无论数量多少，其费用视为已包含在</w:t>
      </w:r>
      <w:r>
        <w:rPr>
          <w:rFonts w:hint="eastAsia" w:ascii="宋体" w:hAnsi="宋体"/>
          <w:lang w:val="en-US" w:eastAsia="zh-CN"/>
        </w:rPr>
        <w:t>比选申请报价</w:t>
      </w:r>
      <w:r>
        <w:rPr>
          <w:rFonts w:hint="eastAsia" w:ascii="宋体" w:hAnsi="宋体"/>
        </w:rPr>
        <w:t>中。</w:t>
      </w:r>
      <w:r>
        <w:rPr>
          <w:rFonts w:hint="eastAsia" w:ascii="宋体" w:hAnsi="宋体" w:cs="宋体"/>
          <w:kern w:val="44"/>
          <w:szCs w:val="21"/>
        </w:rPr>
        <w:t>。</w:t>
      </w:r>
    </w:p>
    <w:p w14:paraId="37408284">
      <w:pPr>
        <w:pStyle w:val="100"/>
        <w:spacing w:line="360" w:lineRule="auto"/>
        <w:rPr>
          <w:rFonts w:hint="eastAsia" w:ascii="宋体" w:hAnsi="宋体" w:cs="宋体"/>
          <w:kern w:val="44"/>
          <w:szCs w:val="21"/>
        </w:rPr>
      </w:pPr>
      <w:r>
        <w:rPr>
          <w:rFonts w:hint="eastAsia" w:ascii="宋体" w:hAnsi="宋体" w:cs="宋体"/>
          <w:kern w:val="44"/>
          <w:szCs w:val="21"/>
        </w:rPr>
        <w:t>3.</w:t>
      </w:r>
      <w:r>
        <w:rPr>
          <w:rFonts w:hint="eastAsia"/>
        </w:rPr>
        <w:t>比选申请</w:t>
      </w:r>
      <w:r>
        <w:t>人</w:t>
      </w:r>
      <w:r>
        <w:rPr>
          <w:rFonts w:hint="eastAsia" w:ascii="宋体" w:hAnsi="宋体"/>
        </w:rPr>
        <w:t>已根据施工图纸的实际情况考虑本项目比选申请独立检测项目报价，对于施工现场确实需要实施但不在本合同检测清单内的独立检测项目或施工现场实际需要的检测项目数量超过本合同检测清单内独立检测项目的，其费用视为已包含在</w:t>
      </w:r>
      <w:r>
        <w:rPr>
          <w:rFonts w:hint="eastAsia" w:ascii="宋体" w:hAnsi="宋体"/>
          <w:lang w:val="en-US" w:eastAsia="zh-CN"/>
        </w:rPr>
        <w:t>比选申请报价</w:t>
      </w:r>
      <w:r>
        <w:rPr>
          <w:rFonts w:hint="eastAsia" w:ascii="宋体" w:hAnsi="宋体"/>
        </w:rPr>
        <w:t>中</w:t>
      </w:r>
      <w:r>
        <w:rPr>
          <w:rFonts w:hint="eastAsia" w:ascii="宋体" w:hAnsi="宋体" w:cs="宋体"/>
          <w:kern w:val="44"/>
          <w:szCs w:val="21"/>
        </w:rPr>
        <w:t>。</w:t>
      </w:r>
    </w:p>
    <w:p w14:paraId="6D8EE600">
      <w:pPr>
        <w:ind w:firstLine="3465" w:firstLineChars="1650"/>
        <w:rPr>
          <w:rFonts w:ascii="宋体"/>
        </w:rPr>
      </w:pPr>
      <w:r>
        <w:rPr>
          <w:rFonts w:hint="eastAsia" w:ascii="宋体"/>
        </w:rPr>
        <w:t>比选申请人：</w:t>
      </w:r>
      <w:r>
        <w:rPr>
          <w:rFonts w:hint="eastAsia" w:ascii="宋体"/>
          <w:u w:val="single"/>
        </w:rPr>
        <w:t xml:space="preserve">            （公章） </w:t>
      </w:r>
    </w:p>
    <w:p w14:paraId="325587D1">
      <w:pPr>
        <w:pStyle w:val="10"/>
        <w:ind w:left="2877" w:hanging="357"/>
        <w:rPr>
          <w:rFonts w:ascii="宋体"/>
          <w:szCs w:val="21"/>
        </w:rPr>
      </w:pPr>
      <w:r>
        <w:rPr>
          <w:rFonts w:hint="eastAsia" w:ascii="宋体"/>
          <w:szCs w:val="21"/>
        </w:rPr>
        <w:t xml:space="preserve">          法定代表人或其委托代理人：</w:t>
      </w:r>
      <w:r>
        <w:rPr>
          <w:rFonts w:hint="eastAsia" w:ascii="宋体"/>
          <w:szCs w:val="21"/>
          <w:u w:val="single"/>
        </w:rPr>
        <w:t xml:space="preserve">     （签字或盖章）</w:t>
      </w:r>
    </w:p>
    <w:p w14:paraId="3F549A88">
      <w:pPr>
        <w:rPr>
          <w:rFonts w:hint="eastAsia" w:ascii="宋体" w:hAnsi="宋体"/>
        </w:rPr>
      </w:pPr>
      <w:r>
        <w:rPr>
          <w:rFonts w:hint="eastAsia" w:ascii="宋体"/>
        </w:rPr>
        <w:t xml:space="preserve">                                           日  期：</w:t>
      </w:r>
    </w:p>
    <w:p w14:paraId="0EE33F46">
      <w:pPr>
        <w:rPr>
          <w:rFonts w:hint="eastAsia" w:ascii="宋体" w:hAnsi="宋体"/>
        </w:rPr>
      </w:pPr>
      <w:r>
        <w:rPr>
          <w:rFonts w:ascii="宋体" w:hAnsi="宋体"/>
        </w:rPr>
        <w:br w:type="page"/>
      </w:r>
    </w:p>
    <w:p w14:paraId="377E0375">
      <w:pPr>
        <w:snapToGrid w:val="0"/>
        <w:spacing w:after="50"/>
        <w:ind w:right="-57" w:firstLine="0"/>
        <w:jc w:val="left"/>
        <w:rPr>
          <w:rFonts w:hint="eastAsia" w:ascii="宋体" w:hAnsi="宋体"/>
          <w:b/>
          <w:sz w:val="24"/>
          <w:szCs w:val="24"/>
        </w:rPr>
      </w:pPr>
      <w:r>
        <w:rPr>
          <w:rFonts w:hint="eastAsia" w:ascii="宋体" w:hAnsi="宋体"/>
          <w:b/>
          <w:sz w:val="24"/>
          <w:szCs w:val="24"/>
        </w:rPr>
        <w:t>B1-2</w:t>
      </w:r>
    </w:p>
    <w:tbl>
      <w:tblPr>
        <w:tblStyle w:val="36"/>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181"/>
        <w:gridCol w:w="750"/>
        <w:gridCol w:w="1062"/>
        <w:gridCol w:w="1527"/>
        <w:gridCol w:w="1454"/>
        <w:gridCol w:w="2499"/>
      </w:tblGrid>
      <w:tr w14:paraId="33962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10153" w:type="dxa"/>
            <w:gridSpan w:val="7"/>
            <w:shd w:val="clear" w:color="auto" w:fill="auto"/>
            <w:vAlign w:val="center"/>
          </w:tcPr>
          <w:p w14:paraId="4ECF6A46">
            <w:pPr>
              <w:pStyle w:val="107"/>
              <w:spacing w:line="360" w:lineRule="auto"/>
              <w:jc w:val="center"/>
              <w:rPr>
                <w:rFonts w:hint="eastAsia" w:ascii="仿宋" w:hAnsi="仿宋" w:eastAsia="仿宋" w:cs="黑体"/>
                <w:b/>
                <w:bCs/>
                <w:szCs w:val="21"/>
              </w:rPr>
            </w:pPr>
            <w:r>
              <w:rPr>
                <w:rFonts w:hint="eastAsia" w:hAnsi="宋体"/>
                <w:b/>
                <w:bCs/>
                <w:szCs w:val="21"/>
              </w:rPr>
              <w:t>南宁市白沙半岛片区城中村改造项目安置住房小区（</w:t>
            </w:r>
            <w:r>
              <w:rPr>
                <w:rFonts w:hint="eastAsia" w:hAnsi="宋体"/>
                <w:b/>
                <w:bCs/>
                <w:szCs w:val="21"/>
                <w:lang w:eastAsia="zh-CN"/>
              </w:rPr>
              <w:t>地块3</w:t>
            </w:r>
            <w:r>
              <w:rPr>
                <w:rFonts w:hint="eastAsia" w:hAnsi="宋体"/>
                <w:b/>
                <w:bCs/>
                <w:szCs w:val="21"/>
              </w:rPr>
              <w:t>）基坑支护工程</w:t>
            </w:r>
            <w:r>
              <w:rPr>
                <w:rFonts w:hint="eastAsia" w:hAnsi="宋体"/>
                <w:b/>
                <w:bCs/>
                <w:szCs w:val="21"/>
                <w:lang w:val="en-US" w:eastAsia="zh-CN"/>
              </w:rPr>
              <w:t>独立</w:t>
            </w:r>
            <w:r>
              <w:rPr>
                <w:rFonts w:hint="eastAsia" w:hAnsi="宋体"/>
                <w:b/>
                <w:bCs/>
                <w:szCs w:val="21"/>
              </w:rPr>
              <w:t>检测</w:t>
            </w:r>
            <w:r>
              <w:rPr>
                <w:rFonts w:hint="eastAsia" w:hAnsi="宋体"/>
                <w:b/>
                <w:bCs/>
                <w:szCs w:val="21"/>
                <w:lang w:val="en-US" w:eastAsia="zh-CN"/>
              </w:rPr>
              <w:t>报价</w:t>
            </w:r>
            <w:r>
              <w:rPr>
                <w:rFonts w:hint="eastAsia" w:hAnsi="宋体"/>
                <w:b/>
                <w:bCs/>
                <w:szCs w:val="21"/>
              </w:rPr>
              <w:t>单</w:t>
            </w:r>
          </w:p>
        </w:tc>
      </w:tr>
      <w:tr w14:paraId="7CFD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80" w:type="dxa"/>
            <w:shd w:val="clear" w:color="auto" w:fill="auto"/>
            <w:vAlign w:val="center"/>
          </w:tcPr>
          <w:p w14:paraId="47C09CFF">
            <w:pPr>
              <w:keepNext w:val="0"/>
              <w:keepLines w:val="0"/>
              <w:widowControl/>
              <w:suppressLineNumbers w:val="0"/>
              <w:ind w:right="-27" w:rightChars="0"/>
              <w:jc w:val="center"/>
              <w:textAlignment w:val="center"/>
              <w:rPr>
                <w:rFonts w:hint="eastAsia" w:hAnsi="宋体"/>
                <w:b/>
                <w:bCs/>
                <w:szCs w:val="21"/>
              </w:rPr>
            </w:pPr>
            <w:r>
              <w:rPr>
                <w:rFonts w:hint="eastAsia" w:ascii="宋体" w:hAnsi="宋体" w:eastAsia="宋体" w:cs="宋体"/>
                <w:b/>
                <w:bCs/>
                <w:i w:val="0"/>
                <w:iCs w:val="0"/>
                <w:color w:val="000000"/>
                <w:kern w:val="0"/>
                <w:sz w:val="21"/>
                <w:szCs w:val="21"/>
                <w:u w:val="none"/>
                <w:lang w:val="en-US" w:eastAsia="zh-CN" w:bidi="ar"/>
              </w:rPr>
              <w:t>序号</w:t>
            </w:r>
          </w:p>
        </w:tc>
        <w:tc>
          <w:tcPr>
            <w:tcW w:w="2181" w:type="dxa"/>
            <w:shd w:val="clear" w:color="auto" w:fill="auto"/>
            <w:vAlign w:val="center"/>
          </w:tcPr>
          <w:p w14:paraId="1F280E2F">
            <w:pPr>
              <w:keepNext w:val="0"/>
              <w:keepLines w:val="0"/>
              <w:widowControl/>
              <w:suppressLineNumbers w:val="0"/>
              <w:ind w:right="-27" w:rightChars="0"/>
              <w:jc w:val="center"/>
              <w:textAlignment w:val="center"/>
              <w:rPr>
                <w:rFonts w:hint="eastAsia" w:hAnsi="宋体"/>
                <w:b/>
                <w:bCs/>
                <w:szCs w:val="21"/>
              </w:rPr>
            </w:pPr>
            <w:r>
              <w:rPr>
                <w:rFonts w:hint="eastAsia" w:ascii="宋体" w:hAnsi="宋体" w:eastAsia="宋体" w:cs="宋体"/>
                <w:b/>
                <w:bCs/>
                <w:i w:val="0"/>
                <w:iCs w:val="0"/>
                <w:color w:val="000000"/>
                <w:kern w:val="0"/>
                <w:sz w:val="21"/>
                <w:szCs w:val="21"/>
                <w:u w:val="none"/>
                <w:lang w:val="en-US" w:eastAsia="zh-CN" w:bidi="ar"/>
              </w:rPr>
              <w:t>项目</w:t>
            </w:r>
          </w:p>
        </w:tc>
        <w:tc>
          <w:tcPr>
            <w:tcW w:w="750" w:type="dxa"/>
            <w:shd w:val="clear" w:color="auto" w:fill="auto"/>
            <w:vAlign w:val="center"/>
          </w:tcPr>
          <w:p w14:paraId="3061714C">
            <w:pPr>
              <w:keepNext w:val="0"/>
              <w:keepLines w:val="0"/>
              <w:widowControl/>
              <w:suppressLineNumbers w:val="0"/>
              <w:ind w:left="0" w:leftChars="0" w:right="-27" w:rightChars="0" w:firstLine="0" w:firstLineChars="0"/>
              <w:jc w:val="center"/>
              <w:textAlignment w:val="center"/>
              <w:rPr>
                <w:rFonts w:hint="eastAsia" w:hAnsi="宋体"/>
                <w:b/>
                <w:bCs/>
                <w:szCs w:val="21"/>
              </w:rPr>
            </w:pPr>
            <w:r>
              <w:rPr>
                <w:rFonts w:hint="eastAsia" w:ascii="宋体" w:hAnsi="宋体" w:eastAsia="宋体" w:cs="宋体"/>
                <w:b/>
                <w:bCs/>
                <w:i w:val="0"/>
                <w:iCs w:val="0"/>
                <w:color w:val="000000"/>
                <w:kern w:val="0"/>
                <w:sz w:val="21"/>
                <w:szCs w:val="21"/>
                <w:u w:val="none"/>
                <w:lang w:val="en-US" w:eastAsia="zh-CN" w:bidi="ar"/>
              </w:rPr>
              <w:t>单位</w:t>
            </w:r>
          </w:p>
        </w:tc>
        <w:tc>
          <w:tcPr>
            <w:tcW w:w="1062" w:type="dxa"/>
            <w:shd w:val="clear" w:color="auto" w:fill="auto"/>
            <w:vAlign w:val="center"/>
          </w:tcPr>
          <w:p w14:paraId="0F884525">
            <w:pPr>
              <w:keepNext w:val="0"/>
              <w:keepLines w:val="0"/>
              <w:widowControl/>
              <w:suppressLineNumbers w:val="0"/>
              <w:ind w:left="0" w:leftChars="0" w:right="-27" w:rightChars="0" w:firstLine="0" w:firstLineChars="0"/>
              <w:jc w:val="center"/>
              <w:textAlignment w:val="center"/>
              <w:rPr>
                <w:rFonts w:hint="eastAsia" w:hAnsi="宋体"/>
                <w:b/>
                <w:bCs/>
                <w:szCs w:val="21"/>
              </w:rPr>
            </w:pPr>
            <w:r>
              <w:rPr>
                <w:rFonts w:hint="eastAsia" w:ascii="宋体" w:hAnsi="宋体" w:eastAsia="宋体" w:cs="宋体"/>
                <w:b/>
                <w:bCs/>
                <w:i w:val="0"/>
                <w:iCs w:val="0"/>
                <w:color w:val="000000"/>
                <w:kern w:val="0"/>
                <w:sz w:val="21"/>
                <w:szCs w:val="21"/>
                <w:u w:val="none"/>
                <w:lang w:val="en-US" w:eastAsia="zh-CN" w:bidi="ar"/>
              </w:rPr>
              <w:t>暂定数量</w:t>
            </w:r>
          </w:p>
        </w:tc>
        <w:tc>
          <w:tcPr>
            <w:tcW w:w="1527" w:type="dxa"/>
            <w:shd w:val="clear" w:color="auto" w:fill="auto"/>
            <w:vAlign w:val="center"/>
          </w:tcPr>
          <w:p w14:paraId="486958DA">
            <w:pPr>
              <w:keepNext w:val="0"/>
              <w:keepLines w:val="0"/>
              <w:widowControl/>
              <w:suppressLineNumbers w:val="0"/>
              <w:ind w:left="0" w:leftChars="0" w:right="-27" w:rightChars="0" w:firstLine="0" w:firstLineChars="0"/>
              <w:jc w:val="center"/>
              <w:textAlignment w:val="center"/>
              <w:rPr>
                <w:rFonts w:hint="eastAsia" w:hAnsi="宋体"/>
                <w:b/>
                <w:bCs/>
                <w:szCs w:val="21"/>
              </w:rPr>
            </w:pPr>
            <w:r>
              <w:rPr>
                <w:rFonts w:hint="eastAsia" w:ascii="宋体" w:hAnsi="宋体" w:cs="宋体"/>
                <w:b/>
                <w:bCs/>
                <w:i w:val="0"/>
                <w:iCs w:val="0"/>
                <w:color w:val="000000"/>
                <w:kern w:val="0"/>
                <w:sz w:val="21"/>
                <w:szCs w:val="21"/>
                <w:u w:val="none"/>
                <w:lang w:val="en-US" w:eastAsia="zh-CN" w:bidi="ar"/>
              </w:rPr>
              <w:t>比选申请报</w:t>
            </w:r>
            <w:r>
              <w:rPr>
                <w:rFonts w:hint="eastAsia" w:ascii="宋体" w:hAnsi="宋体" w:eastAsia="宋体" w:cs="宋体"/>
                <w:b/>
                <w:bCs/>
                <w:i w:val="0"/>
                <w:iCs w:val="0"/>
                <w:color w:val="000000"/>
                <w:kern w:val="0"/>
                <w:sz w:val="21"/>
                <w:szCs w:val="21"/>
                <w:u w:val="none"/>
                <w:lang w:val="en-US" w:eastAsia="zh-CN" w:bidi="ar"/>
              </w:rPr>
              <w:t>单价（元）</w:t>
            </w:r>
          </w:p>
        </w:tc>
        <w:tc>
          <w:tcPr>
            <w:tcW w:w="1454" w:type="dxa"/>
            <w:shd w:val="clear" w:color="auto" w:fill="auto"/>
            <w:vAlign w:val="center"/>
          </w:tcPr>
          <w:p w14:paraId="3E80347F">
            <w:pPr>
              <w:keepNext w:val="0"/>
              <w:keepLines w:val="0"/>
              <w:widowControl/>
              <w:suppressLineNumbers w:val="0"/>
              <w:ind w:left="0" w:leftChars="0" w:right="-27" w:rightChars="0" w:firstLine="0" w:firstLineChars="0"/>
              <w:jc w:val="center"/>
              <w:textAlignment w:val="center"/>
              <w:rPr>
                <w:rFonts w:hint="eastAsia" w:hAnsi="宋体"/>
                <w:b/>
                <w:bCs/>
                <w:szCs w:val="21"/>
              </w:rPr>
            </w:pPr>
            <w:r>
              <w:rPr>
                <w:rFonts w:hint="eastAsia" w:ascii="宋体" w:hAnsi="宋体" w:cs="宋体"/>
                <w:b/>
                <w:bCs/>
                <w:i w:val="0"/>
                <w:iCs w:val="0"/>
                <w:color w:val="000000"/>
                <w:kern w:val="0"/>
                <w:sz w:val="21"/>
                <w:szCs w:val="21"/>
                <w:u w:val="none"/>
                <w:lang w:val="en-US" w:eastAsia="zh-CN" w:bidi="ar"/>
              </w:rPr>
              <w:t>比选</w:t>
            </w:r>
            <w:r>
              <w:rPr>
                <w:rFonts w:hint="eastAsia" w:ascii="宋体" w:hAnsi="宋体" w:eastAsia="宋体" w:cs="宋体"/>
                <w:b/>
                <w:bCs/>
                <w:i w:val="0"/>
                <w:iCs w:val="0"/>
                <w:color w:val="000000"/>
                <w:kern w:val="0"/>
                <w:sz w:val="21"/>
                <w:szCs w:val="21"/>
                <w:u w:val="none"/>
                <w:lang w:val="en-US" w:eastAsia="zh-CN" w:bidi="ar"/>
              </w:rPr>
              <w:t>合计</w:t>
            </w:r>
            <w:r>
              <w:rPr>
                <w:rFonts w:hint="eastAsia" w:ascii="宋体" w:hAnsi="宋体" w:cs="宋体"/>
                <w:b/>
                <w:bCs/>
                <w:i w:val="0"/>
                <w:iCs w:val="0"/>
                <w:color w:val="000000"/>
                <w:kern w:val="0"/>
                <w:sz w:val="21"/>
                <w:szCs w:val="21"/>
                <w:u w:val="none"/>
                <w:lang w:val="en-US" w:eastAsia="zh-CN" w:bidi="ar"/>
              </w:rPr>
              <w:t>报价</w:t>
            </w:r>
            <w:r>
              <w:rPr>
                <w:rFonts w:hint="eastAsia" w:ascii="宋体" w:hAnsi="宋体" w:eastAsia="宋体" w:cs="宋体"/>
                <w:b/>
                <w:bCs/>
                <w:i w:val="0"/>
                <w:iCs w:val="0"/>
                <w:color w:val="000000"/>
                <w:kern w:val="0"/>
                <w:sz w:val="21"/>
                <w:szCs w:val="21"/>
                <w:u w:val="none"/>
                <w:lang w:val="en-US" w:eastAsia="zh-CN" w:bidi="ar"/>
              </w:rPr>
              <w:t>（元）</w:t>
            </w:r>
          </w:p>
        </w:tc>
        <w:tc>
          <w:tcPr>
            <w:tcW w:w="2499" w:type="dxa"/>
            <w:shd w:val="clear" w:color="auto" w:fill="auto"/>
            <w:vAlign w:val="center"/>
          </w:tcPr>
          <w:p w14:paraId="5DE73E7D">
            <w:pPr>
              <w:keepNext w:val="0"/>
              <w:keepLines w:val="0"/>
              <w:widowControl/>
              <w:suppressLineNumbers w:val="0"/>
              <w:ind w:left="0" w:leftChars="0" w:right="-27" w:rightChars="0" w:firstLine="0" w:firstLineChars="0"/>
              <w:jc w:val="center"/>
              <w:textAlignment w:val="center"/>
              <w:rPr>
                <w:rFonts w:hint="eastAsia" w:hAnsi="宋体"/>
                <w:b/>
                <w:bCs/>
                <w:szCs w:val="21"/>
              </w:rPr>
            </w:pPr>
            <w:r>
              <w:rPr>
                <w:rFonts w:hint="eastAsia" w:ascii="宋体" w:hAnsi="宋体" w:eastAsia="宋体" w:cs="宋体"/>
                <w:b/>
                <w:bCs/>
                <w:i w:val="0"/>
                <w:iCs w:val="0"/>
                <w:color w:val="000000"/>
                <w:kern w:val="0"/>
                <w:sz w:val="21"/>
                <w:szCs w:val="21"/>
                <w:u w:val="none"/>
                <w:lang w:val="en-US" w:eastAsia="zh-CN" w:bidi="ar"/>
              </w:rPr>
              <w:t>备注</w:t>
            </w:r>
          </w:p>
        </w:tc>
      </w:tr>
      <w:tr w14:paraId="5D9C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6BD03CBA">
            <w:pPr>
              <w:keepNext w:val="0"/>
              <w:keepLines w:val="0"/>
              <w:widowControl/>
              <w:suppressLineNumbers w:val="0"/>
              <w:ind w:right="-27" w:right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2181" w:type="dxa"/>
            <w:shd w:val="clear" w:color="auto" w:fill="auto"/>
            <w:vAlign w:val="center"/>
          </w:tcPr>
          <w:p w14:paraId="69340E9A">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基准点埋设费</w:t>
            </w:r>
          </w:p>
        </w:tc>
        <w:tc>
          <w:tcPr>
            <w:tcW w:w="750" w:type="dxa"/>
            <w:shd w:val="clear" w:color="auto" w:fill="auto"/>
            <w:vAlign w:val="center"/>
          </w:tcPr>
          <w:p w14:paraId="4429AAA0">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个</w:t>
            </w:r>
          </w:p>
        </w:tc>
        <w:tc>
          <w:tcPr>
            <w:tcW w:w="1062" w:type="dxa"/>
            <w:shd w:val="clear" w:color="auto" w:fill="auto"/>
            <w:vAlign w:val="center"/>
          </w:tcPr>
          <w:p w14:paraId="73362379">
            <w:pPr>
              <w:keepNext w:val="0"/>
              <w:keepLines w:val="0"/>
              <w:widowControl/>
              <w:suppressLineNumbers w:val="0"/>
              <w:ind w:left="709" w:leftChars="0" w:right="-27" w:rightChars="0" w:hanging="709" w:firstLineChars="0"/>
              <w:jc w:val="center"/>
              <w:textAlignment w:val="center"/>
              <w:rPr>
                <w:rFonts w:hint="eastAsia"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3</w:t>
            </w:r>
          </w:p>
        </w:tc>
        <w:tc>
          <w:tcPr>
            <w:tcW w:w="1527" w:type="dxa"/>
            <w:shd w:val="clear" w:color="auto" w:fill="auto"/>
            <w:vAlign w:val="center"/>
          </w:tcPr>
          <w:p w14:paraId="47F5D07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16922FB0">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2C1A6BF3">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r>
      <w:tr w14:paraId="02ED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79F8B90D">
            <w:pPr>
              <w:keepNext w:val="0"/>
              <w:keepLines w:val="0"/>
              <w:widowControl/>
              <w:suppressLineNumbers w:val="0"/>
              <w:ind w:left="709" w:leftChars="0" w:right="-27" w:rightChars="0" w:hanging="709" w:firstLine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2</w:t>
            </w:r>
          </w:p>
        </w:tc>
        <w:tc>
          <w:tcPr>
            <w:tcW w:w="2181" w:type="dxa"/>
            <w:shd w:val="clear" w:color="auto" w:fill="auto"/>
            <w:vAlign w:val="center"/>
          </w:tcPr>
          <w:p w14:paraId="2E2F4EC1">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桩顶部水平及竖向位移监测点埋设费</w:t>
            </w:r>
          </w:p>
        </w:tc>
        <w:tc>
          <w:tcPr>
            <w:tcW w:w="750" w:type="dxa"/>
            <w:shd w:val="clear" w:color="auto" w:fill="auto"/>
            <w:vAlign w:val="center"/>
          </w:tcPr>
          <w:p w14:paraId="0BB250A7">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个</w:t>
            </w:r>
          </w:p>
        </w:tc>
        <w:tc>
          <w:tcPr>
            <w:tcW w:w="1062" w:type="dxa"/>
            <w:shd w:val="clear" w:color="auto" w:fill="auto"/>
            <w:vAlign w:val="center"/>
          </w:tcPr>
          <w:p w14:paraId="10B7EB84">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26</w:t>
            </w:r>
          </w:p>
        </w:tc>
        <w:tc>
          <w:tcPr>
            <w:tcW w:w="1527" w:type="dxa"/>
            <w:shd w:val="clear" w:color="auto" w:fill="auto"/>
            <w:vAlign w:val="center"/>
          </w:tcPr>
          <w:p w14:paraId="4FB62239">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3635DAC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235BB24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r>
      <w:tr w14:paraId="55B2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406E0160">
            <w:pPr>
              <w:keepNext w:val="0"/>
              <w:keepLines w:val="0"/>
              <w:widowControl/>
              <w:suppressLineNumbers w:val="0"/>
              <w:ind w:left="709" w:leftChars="0" w:right="-27" w:rightChars="0" w:hanging="709" w:firstLine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3</w:t>
            </w:r>
          </w:p>
        </w:tc>
        <w:tc>
          <w:tcPr>
            <w:tcW w:w="2181" w:type="dxa"/>
            <w:shd w:val="clear" w:color="auto" w:fill="auto"/>
            <w:vAlign w:val="center"/>
          </w:tcPr>
          <w:p w14:paraId="27C00F29">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桩身深层水平位移埋设费</w:t>
            </w:r>
          </w:p>
        </w:tc>
        <w:tc>
          <w:tcPr>
            <w:tcW w:w="750" w:type="dxa"/>
            <w:shd w:val="clear" w:color="auto" w:fill="auto"/>
            <w:vAlign w:val="center"/>
          </w:tcPr>
          <w:p w14:paraId="1EFF862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米</w:t>
            </w:r>
          </w:p>
        </w:tc>
        <w:tc>
          <w:tcPr>
            <w:tcW w:w="1062" w:type="dxa"/>
            <w:shd w:val="clear" w:color="auto" w:fill="auto"/>
            <w:vAlign w:val="center"/>
          </w:tcPr>
          <w:p w14:paraId="211A6043">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120</w:t>
            </w:r>
          </w:p>
        </w:tc>
        <w:tc>
          <w:tcPr>
            <w:tcW w:w="1527" w:type="dxa"/>
            <w:shd w:val="clear" w:color="auto" w:fill="auto"/>
            <w:vAlign w:val="center"/>
          </w:tcPr>
          <w:p w14:paraId="13D3197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55538857">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17350A89">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r>
      <w:tr w14:paraId="1D4C2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3EFF5505">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2181" w:type="dxa"/>
            <w:shd w:val="clear" w:color="auto" w:fill="auto"/>
            <w:vAlign w:val="center"/>
          </w:tcPr>
          <w:p w14:paraId="6D3E169C">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周边建筑物竖向位移埋设费</w:t>
            </w:r>
          </w:p>
        </w:tc>
        <w:tc>
          <w:tcPr>
            <w:tcW w:w="750" w:type="dxa"/>
            <w:shd w:val="clear" w:color="auto" w:fill="auto"/>
            <w:vAlign w:val="center"/>
          </w:tcPr>
          <w:p w14:paraId="4BD59974">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个</w:t>
            </w:r>
          </w:p>
        </w:tc>
        <w:tc>
          <w:tcPr>
            <w:tcW w:w="1062" w:type="dxa"/>
            <w:shd w:val="clear" w:color="auto" w:fill="auto"/>
            <w:vAlign w:val="center"/>
          </w:tcPr>
          <w:p w14:paraId="40075CD6">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180</w:t>
            </w:r>
          </w:p>
        </w:tc>
        <w:tc>
          <w:tcPr>
            <w:tcW w:w="1527" w:type="dxa"/>
            <w:shd w:val="clear" w:color="auto" w:fill="auto"/>
            <w:vAlign w:val="center"/>
          </w:tcPr>
          <w:p w14:paraId="00BE96F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7D0AB4A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381EC33F">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69D8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20B850A5">
            <w:pPr>
              <w:keepNext w:val="0"/>
              <w:keepLines w:val="0"/>
              <w:widowControl/>
              <w:suppressLineNumbers w:val="0"/>
              <w:ind w:left="709" w:leftChars="0" w:right="-27" w:rightChars="0" w:hanging="709" w:firstLine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5</w:t>
            </w:r>
          </w:p>
        </w:tc>
        <w:tc>
          <w:tcPr>
            <w:tcW w:w="2181" w:type="dxa"/>
            <w:shd w:val="clear" w:color="auto" w:fill="auto"/>
            <w:vAlign w:val="center"/>
          </w:tcPr>
          <w:p w14:paraId="6F70BC1F">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地下水位埋设费</w:t>
            </w:r>
          </w:p>
        </w:tc>
        <w:tc>
          <w:tcPr>
            <w:tcW w:w="750" w:type="dxa"/>
            <w:shd w:val="clear" w:color="auto" w:fill="auto"/>
            <w:vAlign w:val="center"/>
          </w:tcPr>
          <w:p w14:paraId="68C4A4D3">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米</w:t>
            </w:r>
          </w:p>
        </w:tc>
        <w:tc>
          <w:tcPr>
            <w:tcW w:w="1062" w:type="dxa"/>
            <w:shd w:val="clear" w:color="auto" w:fill="auto"/>
            <w:vAlign w:val="center"/>
          </w:tcPr>
          <w:p w14:paraId="3AE846BA">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40</w:t>
            </w:r>
          </w:p>
        </w:tc>
        <w:tc>
          <w:tcPr>
            <w:tcW w:w="1527" w:type="dxa"/>
            <w:shd w:val="clear" w:color="auto" w:fill="auto"/>
            <w:vAlign w:val="center"/>
          </w:tcPr>
          <w:p w14:paraId="6B8EB74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1A630F4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427E3394">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3C3E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700DCD33">
            <w:pPr>
              <w:keepNext w:val="0"/>
              <w:keepLines w:val="0"/>
              <w:widowControl/>
              <w:suppressLineNumbers w:val="0"/>
              <w:ind w:left="709" w:leftChars="0" w:right="-27" w:rightChars="0" w:hanging="709" w:firstLine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6</w:t>
            </w:r>
          </w:p>
        </w:tc>
        <w:tc>
          <w:tcPr>
            <w:tcW w:w="2181" w:type="dxa"/>
            <w:shd w:val="clear" w:color="auto" w:fill="auto"/>
            <w:vAlign w:val="center"/>
          </w:tcPr>
          <w:p w14:paraId="036AFE4B">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地下水位清孔费</w:t>
            </w:r>
          </w:p>
        </w:tc>
        <w:tc>
          <w:tcPr>
            <w:tcW w:w="750" w:type="dxa"/>
            <w:shd w:val="clear" w:color="auto" w:fill="auto"/>
            <w:vAlign w:val="center"/>
          </w:tcPr>
          <w:p w14:paraId="6E575C3A">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孔</w:t>
            </w:r>
          </w:p>
        </w:tc>
        <w:tc>
          <w:tcPr>
            <w:tcW w:w="1062" w:type="dxa"/>
            <w:shd w:val="clear" w:color="auto" w:fill="auto"/>
            <w:vAlign w:val="center"/>
          </w:tcPr>
          <w:p w14:paraId="61916452">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4</w:t>
            </w:r>
          </w:p>
        </w:tc>
        <w:tc>
          <w:tcPr>
            <w:tcW w:w="1527" w:type="dxa"/>
            <w:shd w:val="clear" w:color="auto" w:fill="auto"/>
            <w:vAlign w:val="center"/>
          </w:tcPr>
          <w:p w14:paraId="2456DC2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23152E8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1FE3A074">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r>
      <w:tr w14:paraId="4680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50465BEA">
            <w:pPr>
              <w:keepNext w:val="0"/>
              <w:keepLines w:val="0"/>
              <w:widowControl/>
              <w:suppressLineNumbers w:val="0"/>
              <w:ind w:left="709" w:leftChars="0" w:right="-27" w:rightChars="0" w:hanging="709" w:firstLine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7</w:t>
            </w:r>
          </w:p>
        </w:tc>
        <w:tc>
          <w:tcPr>
            <w:tcW w:w="2181" w:type="dxa"/>
            <w:shd w:val="clear" w:color="auto" w:fill="auto"/>
            <w:vAlign w:val="center"/>
          </w:tcPr>
          <w:p w14:paraId="75741833">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周边地表、道路沉降观测点埋设费</w:t>
            </w:r>
          </w:p>
        </w:tc>
        <w:tc>
          <w:tcPr>
            <w:tcW w:w="750" w:type="dxa"/>
            <w:shd w:val="clear" w:color="auto" w:fill="auto"/>
            <w:vAlign w:val="center"/>
          </w:tcPr>
          <w:p w14:paraId="2E8AF627">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个</w:t>
            </w:r>
          </w:p>
        </w:tc>
        <w:tc>
          <w:tcPr>
            <w:tcW w:w="1062" w:type="dxa"/>
            <w:shd w:val="clear" w:color="auto" w:fill="auto"/>
            <w:vAlign w:val="center"/>
          </w:tcPr>
          <w:p w14:paraId="0E51B171">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26</w:t>
            </w:r>
          </w:p>
        </w:tc>
        <w:tc>
          <w:tcPr>
            <w:tcW w:w="1527" w:type="dxa"/>
            <w:shd w:val="clear" w:color="auto" w:fill="auto"/>
            <w:vAlign w:val="center"/>
          </w:tcPr>
          <w:p w14:paraId="00E2A9F4">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02C50DDA">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29B79685">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r>
      <w:tr w14:paraId="0F61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3D2423C6">
            <w:pPr>
              <w:keepNext w:val="0"/>
              <w:keepLines w:val="0"/>
              <w:widowControl/>
              <w:suppressLineNumbers w:val="0"/>
              <w:ind w:left="709" w:leftChars="0" w:right="-27" w:rightChars="0" w:hanging="709" w:firstLineChars="0"/>
              <w:jc w:val="center"/>
              <w:textAlignment w:val="center"/>
              <w:rPr>
                <w:rFonts w:hint="eastAsia" w:hAnsi="宋体" w:eastAsia="宋体"/>
                <w:b/>
                <w:bCs/>
                <w:sz w:val="18"/>
                <w:szCs w:val="18"/>
                <w:lang w:val="en-US" w:eastAsia="zh-CN"/>
              </w:rPr>
            </w:pPr>
            <w:r>
              <w:rPr>
                <w:rFonts w:hint="eastAsia" w:ascii="宋体" w:hAnsi="宋体" w:eastAsia="宋体" w:cs="宋体"/>
                <w:i w:val="0"/>
                <w:iCs w:val="0"/>
                <w:color w:val="000000"/>
                <w:kern w:val="0"/>
                <w:sz w:val="18"/>
                <w:szCs w:val="18"/>
                <w:u w:val="none"/>
                <w:lang w:val="en-US" w:eastAsia="zh-CN" w:bidi="ar"/>
              </w:rPr>
              <w:t>8</w:t>
            </w:r>
          </w:p>
        </w:tc>
        <w:tc>
          <w:tcPr>
            <w:tcW w:w="2181" w:type="dxa"/>
            <w:shd w:val="clear" w:color="auto" w:fill="auto"/>
            <w:vAlign w:val="center"/>
          </w:tcPr>
          <w:p w14:paraId="626C3715">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周边管线沉降观测点埋设费</w:t>
            </w:r>
          </w:p>
        </w:tc>
        <w:tc>
          <w:tcPr>
            <w:tcW w:w="750" w:type="dxa"/>
            <w:shd w:val="clear" w:color="auto" w:fill="auto"/>
            <w:vAlign w:val="center"/>
          </w:tcPr>
          <w:p w14:paraId="7F710F4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个</w:t>
            </w:r>
          </w:p>
        </w:tc>
        <w:tc>
          <w:tcPr>
            <w:tcW w:w="1062" w:type="dxa"/>
            <w:shd w:val="clear" w:color="auto" w:fill="auto"/>
            <w:vAlign w:val="center"/>
          </w:tcPr>
          <w:p w14:paraId="287198CC">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20</w:t>
            </w:r>
          </w:p>
        </w:tc>
        <w:tc>
          <w:tcPr>
            <w:tcW w:w="1527" w:type="dxa"/>
            <w:shd w:val="clear" w:color="auto" w:fill="auto"/>
            <w:vAlign w:val="center"/>
          </w:tcPr>
          <w:p w14:paraId="5E56B05D">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1E1EF62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55E7CCA9">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r>
      <w:tr w14:paraId="1032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4E9DCF6A">
            <w:pPr>
              <w:keepNext w:val="0"/>
              <w:keepLines w:val="0"/>
              <w:widowControl/>
              <w:suppressLineNumbers w:val="0"/>
              <w:ind w:left="709" w:leftChars="0" w:right="-27" w:rightChars="0" w:hanging="709" w:firstLineChars="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9</w:t>
            </w:r>
          </w:p>
        </w:tc>
        <w:tc>
          <w:tcPr>
            <w:tcW w:w="2181" w:type="dxa"/>
            <w:shd w:val="clear" w:color="auto" w:fill="auto"/>
            <w:vAlign w:val="center"/>
          </w:tcPr>
          <w:p w14:paraId="7FF70E3E">
            <w:pPr>
              <w:keepNext w:val="0"/>
              <w:keepLines w:val="0"/>
              <w:widowControl/>
              <w:suppressLineNumbers w:val="0"/>
              <w:spacing w:before="0" w:after="0" w:afterAutospacing="0"/>
              <w:ind w:left="0" w:leftChars="0" w:right="0" w:rightChars="0" w:firstLine="0" w:firstLineChars="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基准点监测</w:t>
            </w:r>
          </w:p>
        </w:tc>
        <w:tc>
          <w:tcPr>
            <w:tcW w:w="750" w:type="dxa"/>
            <w:shd w:val="clear" w:color="auto" w:fill="auto"/>
            <w:vAlign w:val="center"/>
          </w:tcPr>
          <w:p w14:paraId="43EBC173">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1D6ECB8C">
            <w:pPr>
              <w:keepNext w:val="0"/>
              <w:keepLines w:val="0"/>
              <w:widowControl/>
              <w:suppressLineNumbers w:val="0"/>
              <w:ind w:left="709" w:leftChars="0" w:right="-27" w:rightChars="0" w:hanging="709"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90</w:t>
            </w:r>
          </w:p>
        </w:tc>
        <w:tc>
          <w:tcPr>
            <w:tcW w:w="1527" w:type="dxa"/>
            <w:shd w:val="clear" w:color="auto" w:fill="auto"/>
            <w:vAlign w:val="center"/>
          </w:tcPr>
          <w:p w14:paraId="0EBBE509">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27135C60">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2B614F08">
            <w:pPr>
              <w:keepNext w:val="0"/>
              <w:keepLines w:val="0"/>
              <w:widowControl/>
              <w:suppressLineNumbers w:val="0"/>
              <w:ind w:left="709" w:leftChars="0" w:right="-27" w:rightChars="0" w:hanging="709"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482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60E512D2">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10</w:t>
            </w:r>
          </w:p>
        </w:tc>
        <w:tc>
          <w:tcPr>
            <w:tcW w:w="2181" w:type="dxa"/>
            <w:shd w:val="clear" w:color="auto" w:fill="auto"/>
            <w:vAlign w:val="center"/>
          </w:tcPr>
          <w:p w14:paraId="3D936196">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桩顶部水平位移监测</w:t>
            </w:r>
          </w:p>
        </w:tc>
        <w:tc>
          <w:tcPr>
            <w:tcW w:w="750" w:type="dxa"/>
            <w:shd w:val="clear" w:color="auto" w:fill="auto"/>
            <w:vAlign w:val="center"/>
          </w:tcPr>
          <w:p w14:paraId="637F920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1C149721">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780</w:t>
            </w:r>
          </w:p>
        </w:tc>
        <w:tc>
          <w:tcPr>
            <w:tcW w:w="1527" w:type="dxa"/>
            <w:shd w:val="clear" w:color="auto" w:fill="auto"/>
            <w:vAlign w:val="center"/>
          </w:tcPr>
          <w:p w14:paraId="6B3671D1">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0B807CBB">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12A59295">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397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4CD25B45">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11</w:t>
            </w:r>
          </w:p>
        </w:tc>
        <w:tc>
          <w:tcPr>
            <w:tcW w:w="2181" w:type="dxa"/>
            <w:shd w:val="clear" w:color="auto" w:fill="auto"/>
            <w:vAlign w:val="center"/>
          </w:tcPr>
          <w:p w14:paraId="62232094">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桩顶部竖向位移监测</w:t>
            </w:r>
          </w:p>
        </w:tc>
        <w:tc>
          <w:tcPr>
            <w:tcW w:w="750" w:type="dxa"/>
            <w:shd w:val="clear" w:color="auto" w:fill="auto"/>
            <w:vAlign w:val="center"/>
          </w:tcPr>
          <w:p w14:paraId="19FCAD4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7DEFBA0B">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780</w:t>
            </w:r>
          </w:p>
        </w:tc>
        <w:tc>
          <w:tcPr>
            <w:tcW w:w="1527" w:type="dxa"/>
            <w:shd w:val="clear" w:color="auto" w:fill="auto"/>
            <w:vAlign w:val="center"/>
          </w:tcPr>
          <w:p w14:paraId="60B05D1B">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461F0A0C">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3A7C9A5B">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6A50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5A5427BB">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12</w:t>
            </w:r>
          </w:p>
        </w:tc>
        <w:tc>
          <w:tcPr>
            <w:tcW w:w="2181" w:type="dxa"/>
            <w:shd w:val="clear" w:color="auto" w:fill="auto"/>
            <w:vAlign w:val="center"/>
          </w:tcPr>
          <w:p w14:paraId="1110BA32">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桩身深层水平位移监测</w:t>
            </w:r>
          </w:p>
        </w:tc>
        <w:tc>
          <w:tcPr>
            <w:tcW w:w="750" w:type="dxa"/>
            <w:shd w:val="clear" w:color="auto" w:fill="auto"/>
            <w:vAlign w:val="center"/>
          </w:tcPr>
          <w:p w14:paraId="713C65A7">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3B5C8C47">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240</w:t>
            </w:r>
          </w:p>
        </w:tc>
        <w:tc>
          <w:tcPr>
            <w:tcW w:w="1527" w:type="dxa"/>
            <w:shd w:val="clear" w:color="auto" w:fill="auto"/>
            <w:vAlign w:val="center"/>
          </w:tcPr>
          <w:p w14:paraId="7834BED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2BA85561">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77F94499">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5BCF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46A16527">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13</w:t>
            </w:r>
          </w:p>
        </w:tc>
        <w:tc>
          <w:tcPr>
            <w:tcW w:w="2181" w:type="dxa"/>
            <w:shd w:val="clear" w:color="auto" w:fill="auto"/>
            <w:vAlign w:val="center"/>
          </w:tcPr>
          <w:p w14:paraId="7A42F2A9">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周边建筑物竖向位移监测</w:t>
            </w:r>
          </w:p>
        </w:tc>
        <w:tc>
          <w:tcPr>
            <w:tcW w:w="750" w:type="dxa"/>
            <w:shd w:val="clear" w:color="auto" w:fill="auto"/>
            <w:vAlign w:val="center"/>
          </w:tcPr>
          <w:p w14:paraId="07BD0B84">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4F531E9B">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5400</w:t>
            </w:r>
          </w:p>
        </w:tc>
        <w:tc>
          <w:tcPr>
            <w:tcW w:w="1527" w:type="dxa"/>
            <w:shd w:val="clear" w:color="auto" w:fill="auto"/>
            <w:vAlign w:val="center"/>
          </w:tcPr>
          <w:p w14:paraId="5A1B9CD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55937679">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5E8034AB">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6A07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60E97091">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14</w:t>
            </w:r>
          </w:p>
        </w:tc>
        <w:tc>
          <w:tcPr>
            <w:tcW w:w="2181" w:type="dxa"/>
            <w:shd w:val="clear" w:color="auto" w:fill="auto"/>
            <w:vAlign w:val="center"/>
          </w:tcPr>
          <w:p w14:paraId="4B4F61F4">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地下水位监测</w:t>
            </w:r>
          </w:p>
        </w:tc>
        <w:tc>
          <w:tcPr>
            <w:tcW w:w="750" w:type="dxa"/>
            <w:shd w:val="clear" w:color="auto" w:fill="auto"/>
            <w:vAlign w:val="center"/>
          </w:tcPr>
          <w:p w14:paraId="02399937">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0E619840">
            <w:pPr>
              <w:keepNext w:val="0"/>
              <w:keepLines w:val="0"/>
              <w:widowControl/>
              <w:suppressLineNumbers w:val="0"/>
              <w:ind w:left="709" w:leftChars="0" w:right="-27" w:rightChars="0" w:hanging="709" w:firstLineChars="0"/>
              <w:jc w:val="center"/>
              <w:textAlignment w:val="center"/>
              <w:rPr>
                <w:rFonts w:hint="eastAsia"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120</w:t>
            </w:r>
          </w:p>
        </w:tc>
        <w:tc>
          <w:tcPr>
            <w:tcW w:w="1527" w:type="dxa"/>
            <w:shd w:val="clear" w:color="auto" w:fill="auto"/>
            <w:vAlign w:val="center"/>
          </w:tcPr>
          <w:p w14:paraId="0985D2E9">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65B14C22">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0B59C13D">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5289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80" w:type="dxa"/>
            <w:shd w:val="clear" w:color="auto" w:fill="auto"/>
            <w:vAlign w:val="center"/>
          </w:tcPr>
          <w:p w14:paraId="481BC8FE">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15</w:t>
            </w:r>
          </w:p>
        </w:tc>
        <w:tc>
          <w:tcPr>
            <w:tcW w:w="2181" w:type="dxa"/>
            <w:shd w:val="clear" w:color="auto" w:fill="auto"/>
            <w:vAlign w:val="center"/>
          </w:tcPr>
          <w:p w14:paraId="794164B7">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周边地表、道路竖向位移监测</w:t>
            </w:r>
          </w:p>
        </w:tc>
        <w:tc>
          <w:tcPr>
            <w:tcW w:w="750" w:type="dxa"/>
            <w:shd w:val="clear" w:color="auto" w:fill="auto"/>
            <w:vAlign w:val="center"/>
          </w:tcPr>
          <w:p w14:paraId="6A34566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1A4846A4">
            <w:pPr>
              <w:keepNext w:val="0"/>
              <w:keepLines w:val="0"/>
              <w:widowControl/>
              <w:suppressLineNumbers w:val="0"/>
              <w:ind w:left="709" w:leftChars="0" w:right="-27" w:rightChars="0" w:hanging="709" w:firstLineChars="0"/>
              <w:jc w:val="center"/>
              <w:textAlignment w:val="center"/>
              <w:rPr>
                <w:rFonts w:hint="eastAsia"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780</w:t>
            </w:r>
          </w:p>
        </w:tc>
        <w:tc>
          <w:tcPr>
            <w:tcW w:w="1527" w:type="dxa"/>
            <w:shd w:val="clear" w:color="auto" w:fill="auto"/>
            <w:vAlign w:val="center"/>
          </w:tcPr>
          <w:p w14:paraId="57A26826">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22A5F45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59BD27FA">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4505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55843B56">
            <w:pPr>
              <w:keepNext w:val="0"/>
              <w:keepLines w:val="0"/>
              <w:widowControl/>
              <w:suppressLineNumbers w:val="0"/>
              <w:ind w:left="709" w:leftChars="0" w:right="-27" w:rightChars="0" w:hanging="709" w:firstLineChars="0"/>
              <w:jc w:val="center"/>
              <w:textAlignment w:val="center"/>
              <w:rPr>
                <w:rFonts w:hint="default" w:hAnsi="宋体" w:eastAsia="宋体"/>
                <w:b/>
                <w:bCs/>
                <w:sz w:val="18"/>
                <w:szCs w:val="18"/>
                <w:lang w:val="en-US" w:eastAsia="zh-CN"/>
              </w:rPr>
            </w:pPr>
            <w:r>
              <w:rPr>
                <w:rFonts w:hint="eastAsia" w:ascii="宋体" w:hAnsi="宋体" w:cs="宋体"/>
                <w:i w:val="0"/>
                <w:iCs w:val="0"/>
                <w:color w:val="000000"/>
                <w:kern w:val="0"/>
                <w:sz w:val="18"/>
                <w:szCs w:val="18"/>
                <w:u w:val="none"/>
                <w:lang w:val="en-US" w:eastAsia="zh-CN" w:bidi="ar"/>
              </w:rPr>
              <w:t>16</w:t>
            </w:r>
          </w:p>
        </w:tc>
        <w:tc>
          <w:tcPr>
            <w:tcW w:w="2181" w:type="dxa"/>
            <w:shd w:val="clear" w:color="auto" w:fill="auto"/>
            <w:vAlign w:val="center"/>
          </w:tcPr>
          <w:p w14:paraId="52770C8F">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地下管线竖向位移监测</w:t>
            </w:r>
          </w:p>
        </w:tc>
        <w:tc>
          <w:tcPr>
            <w:tcW w:w="750" w:type="dxa"/>
            <w:shd w:val="clear" w:color="auto" w:fill="auto"/>
            <w:vAlign w:val="center"/>
          </w:tcPr>
          <w:p w14:paraId="6DE832CD">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点·次</w:t>
            </w:r>
          </w:p>
        </w:tc>
        <w:tc>
          <w:tcPr>
            <w:tcW w:w="1062" w:type="dxa"/>
            <w:shd w:val="clear" w:color="auto" w:fill="auto"/>
            <w:vAlign w:val="center"/>
          </w:tcPr>
          <w:p w14:paraId="6C9BC49E">
            <w:pPr>
              <w:keepNext w:val="0"/>
              <w:keepLines w:val="0"/>
              <w:widowControl/>
              <w:suppressLineNumbers w:val="0"/>
              <w:ind w:left="709" w:leftChars="0" w:right="-27" w:rightChars="0" w:hanging="709" w:firstLineChars="0"/>
              <w:jc w:val="center"/>
              <w:textAlignment w:val="center"/>
              <w:rPr>
                <w:rFonts w:hint="eastAsia"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600</w:t>
            </w:r>
          </w:p>
        </w:tc>
        <w:tc>
          <w:tcPr>
            <w:tcW w:w="1527" w:type="dxa"/>
            <w:shd w:val="clear" w:color="auto" w:fill="auto"/>
            <w:vAlign w:val="center"/>
          </w:tcPr>
          <w:p w14:paraId="50FAA4C8">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58C09DFF">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7CA7BDC1">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0BF8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0" w:type="dxa"/>
            <w:shd w:val="clear" w:color="auto" w:fill="auto"/>
            <w:vAlign w:val="center"/>
          </w:tcPr>
          <w:p w14:paraId="066677E2">
            <w:pPr>
              <w:keepNext w:val="0"/>
              <w:keepLines w:val="0"/>
              <w:widowControl/>
              <w:suppressLineNumbers w:val="0"/>
              <w:ind w:left="709" w:leftChars="0" w:right="-27" w:rightChars="0" w:hanging="709" w:firstLineChars="0"/>
              <w:jc w:val="center"/>
              <w:textAlignment w:val="center"/>
              <w:rPr>
                <w:rFonts w:hint="default" w:hAnsi="宋体"/>
                <w:b/>
                <w:bCs/>
                <w:sz w:val="18"/>
                <w:szCs w:val="18"/>
                <w:lang w:val="en-US" w:eastAsia="zh-CN"/>
              </w:rPr>
            </w:pPr>
            <w:r>
              <w:rPr>
                <w:rFonts w:hint="eastAsia" w:ascii="宋体" w:hAnsi="宋体" w:cs="宋体"/>
                <w:i w:val="0"/>
                <w:iCs w:val="0"/>
                <w:color w:val="000000"/>
                <w:kern w:val="0"/>
                <w:sz w:val="18"/>
                <w:szCs w:val="18"/>
                <w:u w:val="none"/>
                <w:lang w:val="en-US" w:eastAsia="zh-CN" w:bidi="ar"/>
              </w:rPr>
              <w:t>17</w:t>
            </w:r>
          </w:p>
        </w:tc>
        <w:tc>
          <w:tcPr>
            <w:tcW w:w="2181" w:type="dxa"/>
            <w:shd w:val="clear" w:color="auto" w:fill="auto"/>
            <w:vAlign w:val="center"/>
          </w:tcPr>
          <w:p w14:paraId="514892DF">
            <w:pPr>
              <w:keepNext w:val="0"/>
              <w:keepLines w:val="0"/>
              <w:widowControl/>
              <w:suppressLineNumbers w:val="0"/>
              <w:spacing w:before="0" w:after="0" w:afterAutospacing="0"/>
              <w:ind w:left="0" w:leftChars="0" w:right="0" w:rightChars="0" w:firstLine="0"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支护桩完整性检测</w:t>
            </w:r>
          </w:p>
        </w:tc>
        <w:tc>
          <w:tcPr>
            <w:tcW w:w="750" w:type="dxa"/>
            <w:shd w:val="clear" w:color="auto" w:fill="auto"/>
            <w:vAlign w:val="center"/>
          </w:tcPr>
          <w:p w14:paraId="3AC67F5C">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r>
              <w:rPr>
                <w:rFonts w:hint="eastAsia" w:ascii="宋体" w:hAnsi="宋体" w:eastAsia="宋体" w:cs="宋体"/>
                <w:i w:val="0"/>
                <w:iCs w:val="0"/>
                <w:color w:val="000000"/>
                <w:kern w:val="0"/>
                <w:sz w:val="21"/>
                <w:szCs w:val="21"/>
                <w:u w:val="none"/>
                <w:lang w:val="en-US" w:eastAsia="zh-CN" w:bidi="ar"/>
              </w:rPr>
              <w:t>根</w:t>
            </w:r>
          </w:p>
        </w:tc>
        <w:tc>
          <w:tcPr>
            <w:tcW w:w="1062" w:type="dxa"/>
            <w:shd w:val="clear" w:color="auto" w:fill="auto"/>
            <w:vAlign w:val="center"/>
          </w:tcPr>
          <w:p w14:paraId="35B3B938">
            <w:pPr>
              <w:keepNext w:val="0"/>
              <w:keepLines w:val="0"/>
              <w:widowControl/>
              <w:suppressLineNumbers w:val="0"/>
              <w:ind w:left="709" w:leftChars="0" w:right="-27" w:rightChars="0" w:hanging="709" w:firstLineChars="0"/>
              <w:jc w:val="center"/>
              <w:textAlignment w:val="center"/>
              <w:rPr>
                <w:rFonts w:hint="default" w:hAnsi="宋体"/>
                <w:b/>
                <w:bCs/>
                <w:sz w:val="18"/>
                <w:szCs w:val="18"/>
                <w:highlight w:val="none"/>
              </w:rPr>
            </w:pPr>
            <w:r>
              <w:rPr>
                <w:rFonts w:hint="eastAsia" w:ascii="宋体" w:hAnsi="宋体" w:eastAsia="宋体" w:cs="宋体"/>
                <w:i w:val="0"/>
                <w:iCs w:val="0"/>
                <w:color w:val="000000"/>
                <w:kern w:val="0"/>
                <w:sz w:val="21"/>
                <w:szCs w:val="21"/>
                <w:u w:val="none"/>
                <w:lang w:val="en-US" w:eastAsia="zh-CN" w:bidi="ar"/>
              </w:rPr>
              <w:t>67</w:t>
            </w:r>
          </w:p>
        </w:tc>
        <w:tc>
          <w:tcPr>
            <w:tcW w:w="1527" w:type="dxa"/>
            <w:shd w:val="clear" w:color="auto" w:fill="auto"/>
            <w:vAlign w:val="center"/>
          </w:tcPr>
          <w:p w14:paraId="3C0442CE">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1454" w:type="dxa"/>
            <w:shd w:val="clear" w:color="auto" w:fill="auto"/>
            <w:vAlign w:val="center"/>
          </w:tcPr>
          <w:p w14:paraId="13170841">
            <w:pPr>
              <w:keepNext w:val="0"/>
              <w:keepLines w:val="0"/>
              <w:widowControl/>
              <w:suppressLineNumbers w:val="0"/>
              <w:ind w:left="709" w:leftChars="0" w:right="-27" w:rightChars="0" w:hanging="709" w:firstLineChars="0"/>
              <w:jc w:val="center"/>
              <w:textAlignment w:val="center"/>
              <w:rPr>
                <w:rFonts w:hint="eastAsia" w:hAnsi="宋体"/>
                <w:b/>
                <w:bCs/>
                <w:sz w:val="18"/>
                <w:szCs w:val="18"/>
              </w:rPr>
            </w:pPr>
          </w:p>
        </w:tc>
        <w:tc>
          <w:tcPr>
            <w:tcW w:w="2499" w:type="dxa"/>
            <w:shd w:val="clear" w:color="auto" w:fill="auto"/>
            <w:vAlign w:val="center"/>
          </w:tcPr>
          <w:p w14:paraId="7988E309">
            <w:pPr>
              <w:keepNext w:val="0"/>
              <w:keepLines w:val="0"/>
              <w:widowControl/>
              <w:suppressLineNumbers w:val="0"/>
              <w:ind w:left="0" w:leftChars="0" w:right="-27" w:rightChars="0" w:firstLine="0" w:firstLineChars="0"/>
              <w:jc w:val="both"/>
              <w:textAlignment w:val="center"/>
              <w:rPr>
                <w:rFonts w:hint="eastAsia" w:hAnsi="宋体"/>
                <w:b/>
                <w:bCs/>
                <w:sz w:val="18"/>
                <w:szCs w:val="18"/>
              </w:rPr>
            </w:pPr>
          </w:p>
        </w:tc>
      </w:tr>
      <w:tr w14:paraId="47F0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200" w:type="dxa"/>
            <w:gridSpan w:val="5"/>
            <w:shd w:val="clear" w:color="auto" w:fill="auto"/>
            <w:vAlign w:val="bottom"/>
          </w:tcPr>
          <w:p w14:paraId="556CB6E0">
            <w:pPr>
              <w:pStyle w:val="107"/>
              <w:spacing w:line="360" w:lineRule="auto"/>
              <w:jc w:val="center"/>
              <w:rPr>
                <w:rFonts w:hint="eastAsia" w:hAnsi="宋体" w:eastAsia="宋体"/>
                <w:b/>
                <w:bCs/>
                <w:szCs w:val="21"/>
                <w:lang w:val="en-US" w:eastAsia="zh-CN"/>
              </w:rPr>
            </w:pPr>
            <w:r>
              <w:rPr>
                <w:rFonts w:hint="eastAsia" w:hAnsi="宋体"/>
                <w:b/>
                <w:bCs/>
                <w:szCs w:val="21"/>
                <w:lang w:val="en-US" w:eastAsia="zh-CN"/>
              </w:rPr>
              <w:t>总计</w:t>
            </w:r>
          </w:p>
        </w:tc>
        <w:tc>
          <w:tcPr>
            <w:tcW w:w="1454" w:type="dxa"/>
            <w:shd w:val="clear" w:color="auto" w:fill="auto"/>
            <w:vAlign w:val="center"/>
          </w:tcPr>
          <w:p w14:paraId="07A48469">
            <w:pPr>
              <w:pStyle w:val="107"/>
              <w:spacing w:line="360" w:lineRule="auto"/>
              <w:jc w:val="center"/>
              <w:rPr>
                <w:rFonts w:hint="eastAsia" w:hAnsi="宋体"/>
                <w:b/>
                <w:bCs/>
                <w:szCs w:val="21"/>
              </w:rPr>
            </w:pPr>
          </w:p>
        </w:tc>
        <w:tc>
          <w:tcPr>
            <w:tcW w:w="2499" w:type="dxa"/>
            <w:shd w:val="clear" w:color="auto" w:fill="auto"/>
            <w:vAlign w:val="center"/>
          </w:tcPr>
          <w:p w14:paraId="2D0A02B3">
            <w:pPr>
              <w:pStyle w:val="107"/>
              <w:spacing w:line="360" w:lineRule="auto"/>
              <w:jc w:val="center"/>
              <w:rPr>
                <w:rFonts w:hint="eastAsia" w:hAnsi="宋体"/>
                <w:b/>
                <w:bCs/>
                <w:szCs w:val="21"/>
              </w:rPr>
            </w:pPr>
          </w:p>
        </w:tc>
      </w:tr>
    </w:tbl>
    <w:p w14:paraId="2F0572BA">
      <w:pPr>
        <w:pStyle w:val="2"/>
        <w:ind w:left="0" w:leftChars="0" w:firstLine="0" w:firstLineChars="0"/>
        <w:rPr>
          <w:rFonts w:hint="eastAsia" w:ascii="仿宋" w:hAnsi="仿宋" w:eastAsia="仿宋" w:cs="黑体"/>
          <w:kern w:val="2"/>
          <w:sz w:val="21"/>
        </w:rPr>
      </w:pPr>
      <w:r>
        <w:rPr>
          <w:rFonts w:hint="eastAsia" w:ascii="仿宋" w:hAnsi="仿宋" w:eastAsia="仿宋" w:cs="黑体"/>
          <w:kern w:val="2"/>
          <w:sz w:val="21"/>
        </w:rPr>
        <w:t>注：1、清单以发布的工程量清单为准；</w:t>
      </w:r>
    </w:p>
    <w:p w14:paraId="3B7689C6">
      <w:pPr>
        <w:pStyle w:val="2"/>
        <w:ind w:left="0" w:leftChars="0" w:firstLine="0" w:firstLineChars="0"/>
        <w:rPr>
          <w:rFonts w:hint="eastAsia" w:ascii="仿宋" w:hAnsi="仿宋" w:eastAsia="仿宋" w:cs="黑体"/>
          <w:kern w:val="2"/>
          <w:sz w:val="21"/>
        </w:rPr>
      </w:pPr>
      <w:r>
        <w:rPr>
          <w:rFonts w:hint="eastAsia" w:ascii="仿宋" w:hAnsi="仿宋" w:eastAsia="仿宋" w:cs="黑体"/>
          <w:kern w:val="2"/>
          <w:sz w:val="21"/>
        </w:rPr>
        <w:t>2、按照比选人提供的工程量清单及比选控制价编制B1-2清单，并作为项目的响应报价。</w:t>
      </w:r>
    </w:p>
    <w:p w14:paraId="642C7B34">
      <w:pPr>
        <w:rPr>
          <w:rFonts w:hint="eastAsia" w:ascii="宋体" w:hAnsi="宋体"/>
        </w:rPr>
      </w:pPr>
      <w:r>
        <w:rPr>
          <w:rFonts w:ascii="宋体" w:hAnsi="宋体"/>
        </w:rPr>
        <w:br w:type="page"/>
      </w:r>
    </w:p>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14:paraId="0281C9F4">
      <w:pPr>
        <w:pStyle w:val="6"/>
        <w:tabs>
          <w:tab w:val="left" w:pos="567"/>
          <w:tab w:val="left" w:pos="720"/>
        </w:tabs>
        <w:snapToGrid w:val="0"/>
        <w:spacing w:after="0" w:line="360" w:lineRule="auto"/>
        <w:ind w:right="0"/>
        <w:jc w:val="left"/>
        <w:rPr>
          <w:rFonts w:hint="eastAsia" w:ascii="宋体" w:hAnsi="宋体" w:eastAsia="宋体" w:cs="Arial"/>
        </w:rPr>
      </w:pPr>
      <w:bookmarkStart w:id="1246" w:name="_Toc61680485"/>
      <w:bookmarkStart w:id="1247" w:name="_Toc110413986"/>
      <w:bookmarkStart w:id="1248" w:name="_Toc58124833"/>
      <w:bookmarkStart w:id="1249" w:name="_Toc68859063"/>
      <w:bookmarkStart w:id="1250" w:name="_Toc20864"/>
      <w:bookmarkStart w:id="1251" w:name="_Toc20737"/>
      <w:bookmarkStart w:id="1252" w:name="_Toc29702"/>
      <w:bookmarkStart w:id="1253" w:name="_Toc12983553"/>
      <w:bookmarkStart w:id="1254" w:name="_Toc2257"/>
      <w:bookmarkStart w:id="1255" w:name="_Toc32224"/>
      <w:bookmarkStart w:id="1256" w:name="_Toc414290527"/>
      <w:bookmarkStart w:id="1257" w:name="_Toc375564356"/>
      <w:bookmarkStart w:id="1258" w:name="_Toc492478809"/>
      <w:bookmarkStart w:id="1259" w:name="_Toc4976"/>
      <w:bookmarkStart w:id="1260" w:name="_Toc12984813"/>
      <w:bookmarkStart w:id="1261" w:name="_Toc11065"/>
      <w:bookmarkStart w:id="1262" w:name="_Toc17112"/>
      <w:bookmarkStart w:id="1263" w:name="_Toc8713"/>
      <w:bookmarkStart w:id="1264" w:name="_Toc25869"/>
      <w:bookmarkStart w:id="1265" w:name="_Toc21109"/>
      <w:bookmarkStart w:id="1266" w:name="_Toc14503"/>
      <w:bookmarkStart w:id="1267" w:name="_Toc114134669"/>
      <w:bookmarkStart w:id="1268" w:name="_Toc241920153"/>
      <w:bookmarkStart w:id="1269" w:name="_Toc15419"/>
      <w:bookmarkStart w:id="1270" w:name="_Toc14859"/>
      <w:bookmarkStart w:id="1271" w:name="_Toc25750681"/>
      <w:bookmarkStart w:id="1272" w:name="_Toc10260"/>
      <w:bookmarkStart w:id="1273" w:name="_Toc6833"/>
      <w:bookmarkStart w:id="1274" w:name="_Toc2585"/>
      <w:bookmarkStart w:id="1275" w:name="_Toc6270"/>
      <w:r>
        <w:rPr>
          <w:rFonts w:ascii="宋体" w:hAnsi="宋体" w:eastAsia="宋体"/>
          <w:sz w:val="21"/>
          <w:szCs w:val="21"/>
        </w:rPr>
        <w:t>B2比选申请</w:t>
      </w:r>
      <w:bookmarkEnd w:id="1246"/>
      <w:bookmarkEnd w:id="1247"/>
      <w:bookmarkEnd w:id="1248"/>
      <w:bookmarkEnd w:id="1249"/>
      <w:r>
        <w:rPr>
          <w:rFonts w:ascii="宋体" w:hAnsi="宋体" w:eastAsia="宋体"/>
          <w:sz w:val="21"/>
          <w:szCs w:val="21"/>
        </w:rPr>
        <w:t>函格式</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1357571">
      <w:pPr>
        <w:spacing w:before="0" w:after="0" w:afterAutospacing="0"/>
        <w:ind w:right="0" w:firstLine="0"/>
        <w:jc w:val="center"/>
        <w:rPr>
          <w:rFonts w:hint="eastAsia" w:ascii="宋体" w:hAnsi="宋体"/>
          <w:b/>
          <w:sz w:val="32"/>
          <w:szCs w:val="32"/>
        </w:rPr>
      </w:pPr>
      <w:r>
        <w:rPr>
          <w:rFonts w:ascii="宋体" w:hAnsi="宋体"/>
          <w:b/>
          <w:sz w:val="32"/>
          <w:szCs w:val="32"/>
        </w:rPr>
        <w:t>比选申请函</w:t>
      </w:r>
    </w:p>
    <w:p w14:paraId="487CE33B">
      <w:pPr>
        <w:tabs>
          <w:tab w:val="left" w:pos="8364"/>
        </w:tabs>
        <w:snapToGrid w:val="0"/>
        <w:ind w:left="500" w:right="0" w:hanging="499"/>
        <w:rPr>
          <w:rFonts w:hint="eastAsia" w:ascii="宋体" w:hAnsi="宋体"/>
        </w:rPr>
      </w:pPr>
      <w:r>
        <w:rPr>
          <w:rFonts w:ascii="宋体" w:hAnsi="宋体"/>
        </w:rPr>
        <w:t>致：</w:t>
      </w:r>
      <w:r>
        <w:rPr>
          <w:rFonts w:hint="eastAsia" w:ascii="宋体" w:hAnsi="宋体"/>
        </w:rPr>
        <w:t>南宁兴邕城市更新有限责任公司</w:t>
      </w:r>
    </w:p>
    <w:p w14:paraId="4243B9F0">
      <w:pPr>
        <w:spacing w:before="0" w:after="0" w:afterAutospacing="0"/>
        <w:ind w:left="0" w:right="0" w:firstLine="420" w:firstLineChars="200"/>
        <w:rPr>
          <w:rFonts w:hint="eastAsia" w:ascii="宋体" w:hAnsi="宋体"/>
        </w:rPr>
      </w:pPr>
      <w:r>
        <w:rPr>
          <w:rFonts w:ascii="宋体" w:hAnsi="宋体"/>
        </w:rPr>
        <w:t>根据贵方为</w:t>
      </w:r>
      <w:r>
        <w:rPr>
          <w:rFonts w:hint="eastAsia" w:ascii="宋体" w:hAnsi="宋体"/>
        </w:rPr>
        <w:t>采购项目</w:t>
      </w:r>
      <w:r>
        <w:rPr>
          <w:rFonts w:ascii="宋体" w:hAnsi="宋体"/>
        </w:rPr>
        <w:t>比选申请邀请，签字人</w:t>
      </w:r>
      <w:r>
        <w:rPr>
          <w:rFonts w:ascii="宋体" w:hAnsi="宋体"/>
          <w:u w:val="single"/>
        </w:rPr>
        <w:t>(全名、职务)</w:t>
      </w:r>
      <w:r>
        <w:rPr>
          <w:rFonts w:ascii="宋体" w:hAnsi="宋体"/>
        </w:rPr>
        <w:t>经正式授权并代表比选申请人</w:t>
      </w:r>
      <w:r>
        <w:rPr>
          <w:rFonts w:ascii="宋体" w:hAnsi="宋体"/>
          <w:u w:val="single"/>
        </w:rPr>
        <w:t>（比选申请人名称、地址）</w:t>
      </w:r>
      <w:r>
        <w:rPr>
          <w:rFonts w:ascii="宋体" w:hAnsi="宋体"/>
        </w:rPr>
        <w:t>提交</w:t>
      </w:r>
      <w:r>
        <w:rPr>
          <w:rFonts w:hint="eastAsia" w:ascii="宋体" w:hAnsi="宋体"/>
        </w:rPr>
        <w:t>比选申请文件</w:t>
      </w:r>
      <w:r>
        <w:rPr>
          <w:rFonts w:ascii="宋体" w:hAnsi="宋体"/>
        </w:rPr>
        <w:t>正本</w:t>
      </w:r>
      <w:r>
        <w:rPr>
          <w:rFonts w:ascii="宋体" w:hAnsi="宋体"/>
          <w:u w:val="single"/>
        </w:rPr>
        <w:t>1</w:t>
      </w:r>
      <w:r>
        <w:rPr>
          <w:rFonts w:ascii="宋体" w:hAnsi="宋体"/>
        </w:rPr>
        <w:t>份、副本</w:t>
      </w:r>
      <w:r>
        <w:rPr>
          <w:rFonts w:ascii="宋体" w:hAnsi="宋体"/>
          <w:u w:val="single"/>
        </w:rPr>
        <w:t xml:space="preserve"> 4</w:t>
      </w:r>
      <w:r>
        <w:rPr>
          <w:rFonts w:ascii="宋体" w:hAnsi="宋体"/>
        </w:rPr>
        <w:t>份及电子文件</w:t>
      </w:r>
      <w:r>
        <w:rPr>
          <w:rFonts w:ascii="宋体" w:hAnsi="宋体"/>
          <w:u w:val="single"/>
        </w:rPr>
        <w:t xml:space="preserve"> </w:t>
      </w:r>
      <w:r>
        <w:rPr>
          <w:rFonts w:hint="eastAsia" w:ascii="宋体" w:hAnsi="宋体"/>
          <w:u w:val="single"/>
        </w:rPr>
        <w:t>1</w:t>
      </w:r>
      <w:r>
        <w:rPr>
          <w:rFonts w:ascii="宋体" w:hAnsi="宋体"/>
        </w:rPr>
        <w:t>份（U盘）。</w:t>
      </w:r>
    </w:p>
    <w:p w14:paraId="11260627">
      <w:pPr>
        <w:spacing w:before="0" w:after="0" w:afterAutospacing="0"/>
        <w:ind w:left="0" w:right="0" w:firstLine="420" w:firstLineChars="200"/>
        <w:rPr>
          <w:rFonts w:hint="eastAsia" w:ascii="宋体" w:hAnsi="宋体"/>
        </w:rPr>
      </w:pPr>
      <w:r>
        <w:rPr>
          <w:rFonts w:ascii="宋体" w:hAnsi="宋体"/>
        </w:rPr>
        <w:t>据此，签字人宣布同意如下：</w:t>
      </w:r>
    </w:p>
    <w:p w14:paraId="41F74C8B">
      <w:pPr>
        <w:spacing w:before="0" w:after="0" w:afterAutospacing="0"/>
        <w:ind w:left="0" w:right="0" w:firstLine="420" w:firstLineChars="200"/>
        <w:rPr>
          <w:rFonts w:hint="eastAsia" w:ascii="宋体" w:hAnsi="宋体"/>
        </w:rPr>
      </w:pPr>
      <w:bookmarkStart w:id="1276" w:name="_Toc375564357"/>
      <w:r>
        <w:rPr>
          <w:rFonts w:ascii="宋体" w:hAnsi="宋体"/>
        </w:rPr>
        <w:t>1. 按比选文件要求规定的应提交和交付的服务并履行全部合同义务的比选申请</w:t>
      </w:r>
      <w:r>
        <w:rPr>
          <w:rFonts w:hint="eastAsia" w:ascii="宋体" w:hAnsi="宋体"/>
        </w:rPr>
        <w:t>，</w:t>
      </w:r>
      <w:r>
        <w:rPr>
          <w:rFonts w:ascii="宋体" w:hAnsi="宋体"/>
        </w:rPr>
        <w:t>总价如本比选申请文件</w:t>
      </w:r>
      <w:r>
        <w:rPr>
          <w:rFonts w:hint="eastAsia" w:ascii="宋体" w:hAnsi="宋体"/>
        </w:rPr>
        <w:t>价格文件</w:t>
      </w:r>
      <w:r>
        <w:rPr>
          <w:rFonts w:ascii="宋体" w:hAnsi="宋体"/>
        </w:rPr>
        <w:t>“比选申请报价一览表”所述。</w:t>
      </w:r>
      <w:bookmarkEnd w:id="1276"/>
    </w:p>
    <w:p w14:paraId="734DE9B9">
      <w:pPr>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.按比选文件的规定履行合同责任和义务。</w:t>
      </w:r>
    </w:p>
    <w:p w14:paraId="5A5B68FD">
      <w:pPr>
        <w:spacing w:before="0" w:after="0" w:afterAutospacing="0"/>
        <w:ind w:left="0" w:right="0" w:firstLine="420" w:firstLineChars="200"/>
        <w:rPr>
          <w:rFonts w:hint="eastAsia" w:ascii="宋体" w:hAnsi="宋体"/>
        </w:rPr>
      </w:pPr>
      <w:r>
        <w:rPr>
          <w:rFonts w:hint="eastAsia" w:ascii="宋体" w:hAnsi="宋体"/>
        </w:rPr>
        <w:t>3</w:t>
      </w:r>
      <w:r>
        <w:rPr>
          <w:rFonts w:ascii="宋体" w:hAnsi="宋体"/>
        </w:rPr>
        <w:t>.已详细审查全部比选文件，包括修改文件（如有的话）以及全部接口资料和有关附件。我们完全理解并同意放弃对这方面有不明及误解的权利。</w:t>
      </w:r>
    </w:p>
    <w:p w14:paraId="6ACDAB36">
      <w:pPr>
        <w:spacing w:before="0" w:after="0" w:afterAutospacing="0"/>
        <w:ind w:left="0" w:right="0" w:firstLine="420" w:firstLineChars="200"/>
        <w:rPr>
          <w:rFonts w:hint="eastAsia" w:ascii="宋体" w:hAnsi="宋体"/>
        </w:rPr>
      </w:pPr>
      <w:r>
        <w:rPr>
          <w:rFonts w:hint="eastAsia" w:ascii="宋体" w:hAnsi="宋体"/>
        </w:rPr>
        <w:t>4</w:t>
      </w:r>
      <w:r>
        <w:rPr>
          <w:rFonts w:ascii="宋体" w:hAnsi="宋体"/>
        </w:rPr>
        <w:t>.本比选申请有效期为比选申请截止日起</w:t>
      </w:r>
      <w:r>
        <w:rPr>
          <w:rFonts w:hint="eastAsia" w:ascii="宋体" w:hAnsi="宋体"/>
          <w:b/>
          <w:u w:val="single"/>
        </w:rPr>
        <w:t>（备注：与前附表一致）</w:t>
      </w:r>
      <w:r>
        <w:rPr>
          <w:rFonts w:ascii="宋体" w:hAnsi="宋体"/>
        </w:rPr>
        <w:t>日历天内。</w:t>
      </w:r>
    </w:p>
    <w:p w14:paraId="208936DD">
      <w:pPr>
        <w:spacing w:before="0" w:after="0" w:afterAutospacing="0"/>
        <w:ind w:left="0" w:right="0" w:firstLine="420" w:firstLineChars="200"/>
        <w:rPr>
          <w:rFonts w:hint="eastAsia" w:ascii="宋体" w:hAnsi="宋体"/>
        </w:rPr>
      </w:pPr>
      <w:r>
        <w:rPr>
          <w:rFonts w:hint="eastAsia" w:ascii="宋体" w:hAnsi="宋体"/>
        </w:rPr>
        <w:t>5</w:t>
      </w:r>
      <w:r>
        <w:rPr>
          <w:rFonts w:ascii="宋体" w:hAnsi="宋体"/>
        </w:rPr>
        <w:t>.如果在规定的</w:t>
      </w:r>
      <w:r>
        <w:rPr>
          <w:rFonts w:hint="eastAsia" w:ascii="宋体" w:hAnsi="宋体"/>
        </w:rPr>
        <w:t>比选文件递交</w:t>
      </w:r>
      <w:r>
        <w:rPr>
          <w:rFonts w:ascii="宋体" w:hAnsi="宋体"/>
        </w:rPr>
        <w:t>时间后，</w:t>
      </w:r>
      <w:r>
        <w:rPr>
          <w:rFonts w:hint="eastAsia" w:ascii="宋体" w:hAnsi="宋体"/>
        </w:rPr>
        <w:t>我公司</w:t>
      </w:r>
      <w:r>
        <w:rPr>
          <w:rFonts w:ascii="宋体" w:hAnsi="宋体"/>
        </w:rPr>
        <w:t>在比选申请有效期内撤销比选申请，</w:t>
      </w:r>
      <w:r>
        <w:rPr>
          <w:rFonts w:hint="eastAsia" w:ascii="宋体" w:hAnsi="宋体"/>
        </w:rPr>
        <w:t>所造成的损失我公司承担</w:t>
      </w:r>
      <w:r>
        <w:rPr>
          <w:rFonts w:ascii="宋体" w:hAnsi="宋体"/>
        </w:rPr>
        <w:t>。</w:t>
      </w:r>
    </w:p>
    <w:p w14:paraId="1971F6D7">
      <w:pPr>
        <w:spacing w:before="0" w:after="0" w:afterAutospacing="0"/>
        <w:ind w:left="0" w:right="0" w:firstLine="420" w:firstLineChars="200"/>
        <w:rPr>
          <w:rFonts w:hint="eastAsia" w:ascii="宋体" w:hAnsi="宋体"/>
        </w:rPr>
      </w:pPr>
      <w:r>
        <w:rPr>
          <w:rFonts w:hint="eastAsia" w:ascii="宋体" w:hAnsi="宋体"/>
        </w:rPr>
        <w:t>6</w:t>
      </w:r>
      <w:r>
        <w:rPr>
          <w:rFonts w:ascii="宋体" w:hAnsi="宋体"/>
        </w:rPr>
        <w:t>.同意按照贵方的要求提供与本比选申请有关的一切数据或资料，完全理解贵方不一定要接受最低价的比选申请或收到的任何比选申请。</w:t>
      </w:r>
    </w:p>
    <w:p w14:paraId="195F8088">
      <w:pPr>
        <w:spacing w:before="0" w:after="0" w:afterAutospacing="0"/>
        <w:ind w:left="0" w:right="0" w:firstLine="420" w:firstLineChars="200"/>
        <w:rPr>
          <w:rFonts w:hint="eastAsia" w:ascii="宋体" w:hAnsi="宋体"/>
          <w:b/>
        </w:rPr>
      </w:pPr>
      <w:r>
        <w:rPr>
          <w:rFonts w:hint="eastAsia" w:ascii="宋体" w:hAnsi="宋体"/>
        </w:rPr>
        <w:t>7</w:t>
      </w:r>
      <w:r>
        <w:rPr>
          <w:rFonts w:ascii="宋体" w:hAnsi="宋体"/>
        </w:rPr>
        <w:t xml:space="preserve">. </w:t>
      </w:r>
      <w:r>
        <w:rPr>
          <w:rFonts w:hint="eastAsia" w:ascii="宋体" w:hAnsi="宋体"/>
          <w:b/>
        </w:rPr>
        <w:t>本项目采用不含税报价进行商务评审，含税报价为合同暂定价，合同的最终税金在结算阶段，按实际产生的税金进行核算，但合同不含税价格不因国家税率调整而调整。</w:t>
      </w:r>
    </w:p>
    <w:p w14:paraId="3DFB132E">
      <w:pPr>
        <w:spacing w:before="0" w:after="0" w:afterAutospacing="0"/>
        <w:ind w:left="0" w:right="0" w:firstLine="420" w:firstLineChars="200"/>
        <w:rPr>
          <w:rFonts w:hint="eastAsia" w:ascii="宋体" w:hAnsi="宋体"/>
        </w:rPr>
      </w:pPr>
      <w:r>
        <w:rPr>
          <w:rFonts w:hint="eastAsia" w:ascii="宋体" w:hAnsi="宋体"/>
        </w:rPr>
        <w:t>8</w:t>
      </w:r>
      <w:r>
        <w:rPr>
          <w:rFonts w:ascii="宋体" w:hAnsi="宋体"/>
        </w:rPr>
        <w:t>.与本比选申请有关的一切正式往来通讯请发往：</w:t>
      </w:r>
      <w:r>
        <w:rPr>
          <w:rFonts w:ascii="宋体" w:hAnsi="宋体"/>
        </w:rPr>
        <w:tab/>
      </w:r>
    </w:p>
    <w:p w14:paraId="5C6CEC31">
      <w:pPr>
        <w:spacing w:before="0" w:after="0" w:afterAutospacing="0"/>
        <w:ind w:left="0" w:right="0" w:firstLine="420" w:firstLineChars="200"/>
        <w:rPr>
          <w:rFonts w:hint="eastAsia" w:ascii="宋体" w:hAnsi="宋体"/>
          <w:u w:val="single"/>
        </w:rPr>
      </w:pPr>
      <w:r>
        <w:rPr>
          <w:rFonts w:ascii="宋体" w:hAnsi="宋体"/>
        </w:rPr>
        <w:t>地址：</w:t>
      </w:r>
    </w:p>
    <w:p w14:paraId="067FC5F3">
      <w:pPr>
        <w:spacing w:before="0" w:after="0" w:afterAutospacing="0"/>
        <w:ind w:left="0" w:right="0" w:firstLine="420" w:firstLineChars="200"/>
        <w:rPr>
          <w:rFonts w:hint="eastAsia" w:ascii="宋体" w:hAnsi="宋体"/>
        </w:rPr>
      </w:pPr>
      <w:r>
        <w:rPr>
          <w:rFonts w:ascii="宋体" w:hAnsi="宋体"/>
        </w:rPr>
        <w:t>邮编：传真：</w:t>
      </w:r>
    </w:p>
    <w:p w14:paraId="33D4704D">
      <w:pPr>
        <w:spacing w:before="0" w:after="0" w:afterAutospacing="0"/>
        <w:ind w:left="0" w:right="0" w:firstLine="420" w:firstLineChars="200"/>
        <w:rPr>
          <w:rFonts w:hint="eastAsia" w:ascii="宋体" w:hAnsi="宋体"/>
        </w:rPr>
      </w:pPr>
      <w:r>
        <w:rPr>
          <w:rFonts w:ascii="宋体" w:hAnsi="宋体"/>
        </w:rPr>
        <w:t>电话：电子邮件：</w:t>
      </w:r>
    </w:p>
    <w:p w14:paraId="2B7EC499">
      <w:pPr>
        <w:spacing w:before="0" w:after="0" w:afterAutospacing="0"/>
        <w:ind w:left="0" w:right="0" w:firstLine="420" w:firstLineChars="200"/>
        <w:rPr>
          <w:rFonts w:hint="eastAsia" w:ascii="宋体" w:hAnsi="宋体"/>
          <w:u w:val="single"/>
        </w:rPr>
      </w:pPr>
      <w:r>
        <w:rPr>
          <w:rFonts w:ascii="宋体" w:hAnsi="宋体"/>
        </w:rPr>
        <w:t>比选申请人名称：</w:t>
      </w:r>
      <w:r>
        <w:rPr>
          <w:rFonts w:ascii="宋体" w:hAnsi="宋体"/>
          <w:u w:val="single"/>
        </w:rPr>
        <w:t>（全称并加盖公章）</w:t>
      </w:r>
    </w:p>
    <w:p w14:paraId="6CAFF12A">
      <w:pPr>
        <w:spacing w:before="0" w:after="0" w:afterAutospacing="0"/>
        <w:ind w:left="0" w:right="0" w:firstLine="420" w:firstLineChars="200"/>
        <w:rPr>
          <w:rFonts w:hint="eastAsia" w:ascii="宋体" w:hAnsi="宋体" w:cs="Arial"/>
        </w:rPr>
      </w:pPr>
      <w:r>
        <w:rPr>
          <w:rFonts w:ascii="宋体" w:hAnsi="宋体"/>
        </w:rPr>
        <w:t>比选申请人法定代表人（或其委托代理人）签字</w:t>
      </w:r>
      <w:r>
        <w:rPr>
          <w:rFonts w:hint="eastAsia" w:ascii="宋体" w:hAnsi="宋体"/>
        </w:rPr>
        <w:t>或盖章</w:t>
      </w:r>
      <w:r>
        <w:rPr>
          <w:rFonts w:hint="eastAsia" w:ascii="宋体" w:hAnsi="宋体" w:cs="Arial"/>
        </w:rPr>
        <w:t>：</w:t>
      </w:r>
    </w:p>
    <w:p w14:paraId="1BFEACFC">
      <w:pPr>
        <w:spacing w:before="0" w:after="0" w:afterAutospacing="0"/>
        <w:ind w:left="0" w:right="0" w:firstLine="420" w:firstLineChars="200"/>
        <w:rPr>
          <w:rFonts w:hint="eastAsia" w:ascii="宋体" w:hAnsi="宋体"/>
        </w:rPr>
      </w:pPr>
      <w:r>
        <w:rPr>
          <w:rFonts w:hint="eastAsia" w:ascii="宋体" w:hAnsi="宋体" w:cs="Arial"/>
        </w:rPr>
        <w:t xml:space="preserve">日期：   </w:t>
      </w:r>
      <w:r>
        <w:rPr>
          <w:rFonts w:ascii="宋体" w:hAnsi="宋体"/>
        </w:rPr>
        <w:t>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6CDF64FB">
      <w:pPr>
        <w:jc w:val="center"/>
        <w:rPr>
          <w:rFonts w:hint="eastAsia" w:ascii="宋体" w:hAnsi="宋体" w:cs="宋体"/>
          <w:b/>
          <w:sz w:val="24"/>
          <w:szCs w:val="24"/>
        </w:rPr>
      </w:pPr>
      <w:r>
        <w:rPr>
          <w:rFonts w:hint="eastAsia" w:ascii="宋体" w:hAnsi="宋体" w:cs="宋体"/>
          <w:b/>
          <w:sz w:val="24"/>
          <w:szCs w:val="24"/>
        </w:rPr>
        <w:br w:type="page"/>
      </w:r>
    </w:p>
    <w:p w14:paraId="5FFDA15A">
      <w:pPr>
        <w:ind w:left="0" w:firstLine="0"/>
        <w:rPr>
          <w:rFonts w:hint="eastAsia" w:ascii="宋体" w:hAnsi="宋体"/>
          <w:b/>
          <w:bCs/>
        </w:rPr>
      </w:pPr>
      <w:r>
        <w:rPr>
          <w:rFonts w:ascii="宋体" w:hAnsi="宋体"/>
          <w:b/>
          <w:bCs/>
        </w:rPr>
        <w:t>B</w:t>
      </w:r>
      <w:r>
        <w:rPr>
          <w:rFonts w:hint="eastAsia" w:ascii="宋体" w:hAnsi="宋体"/>
          <w:b/>
          <w:bCs/>
        </w:rPr>
        <w:t>3比选申请人认为应提交的其他比选申请资料（如有）。</w:t>
      </w:r>
    </w:p>
    <w:p w14:paraId="4B4E2D55">
      <w:pPr>
        <w:pStyle w:val="17"/>
      </w:pPr>
    </w:p>
    <w:p w14:paraId="71118C9E">
      <w:pPr>
        <w:pStyle w:val="5"/>
        <w:pageBreakBefore/>
        <w:spacing w:after="100"/>
        <w:ind w:right="-57" w:firstLine="0"/>
        <w:jc w:val="center"/>
        <w:rPr>
          <w:rFonts w:hint="eastAsia" w:hAnsi="宋体"/>
          <w:b w:val="0"/>
          <w:sz w:val="24"/>
          <w:szCs w:val="24"/>
        </w:rPr>
      </w:pPr>
      <w:bookmarkStart w:id="1277" w:name="_Toc19107"/>
      <w:bookmarkStart w:id="1278" w:name="_Toc414290562"/>
      <w:bookmarkStart w:id="1279" w:name="_Toc492478827"/>
      <w:bookmarkStart w:id="1280" w:name="_Toc13870"/>
      <w:bookmarkStart w:id="1281" w:name="_Toc25220"/>
      <w:bookmarkStart w:id="1282" w:name="_Toc32381"/>
      <w:bookmarkStart w:id="1283" w:name="_Toc14091"/>
      <w:bookmarkStart w:id="1284" w:name="_Toc3307"/>
      <w:bookmarkStart w:id="1285" w:name="_Toc15451"/>
      <w:bookmarkStart w:id="1286" w:name="_Toc8563"/>
      <w:bookmarkStart w:id="1287" w:name="_Toc29577"/>
      <w:bookmarkStart w:id="1288" w:name="_Toc6034"/>
      <w:bookmarkStart w:id="1289" w:name="_Toc25635"/>
      <w:bookmarkStart w:id="1290" w:name="_Toc30812"/>
      <w:bookmarkStart w:id="1291" w:name="_Toc10877"/>
      <w:bookmarkStart w:id="1292" w:name="_Toc22423"/>
      <w:bookmarkStart w:id="1293" w:name="_Toc17664"/>
      <w:bookmarkStart w:id="1294" w:name="_Toc1659"/>
      <w:bookmarkStart w:id="1295" w:name="_Toc19413"/>
      <w:bookmarkStart w:id="1296" w:name="_Toc2327"/>
      <w:bookmarkStart w:id="1297" w:name="_Toc114134670"/>
      <w:bookmarkStart w:id="1298" w:name="_Toc9876"/>
      <w:r>
        <w:rPr>
          <w:rFonts w:hint="eastAsia"/>
          <w:sz w:val="24"/>
          <w:szCs w:val="24"/>
        </w:rPr>
        <w:t>C</w:t>
      </w:r>
      <w:r>
        <w:rPr>
          <w:rFonts w:hAnsi="宋体"/>
          <w:sz w:val="24"/>
          <w:szCs w:val="24"/>
        </w:rPr>
        <w:t>技术</w:t>
      </w:r>
      <w:bookmarkEnd w:id="1277"/>
      <w:bookmarkEnd w:id="1278"/>
      <w:bookmarkEnd w:id="1279"/>
      <w:bookmarkStart w:id="1299" w:name="_Toc224010320"/>
      <w:bookmarkStart w:id="1300" w:name="_Toc18770050"/>
      <w:bookmarkStart w:id="1301" w:name="_Toc99697927"/>
      <w:bookmarkStart w:id="1302" w:name="_Toc17887241"/>
      <w:bookmarkStart w:id="1303" w:name="_Toc74938308"/>
      <w:r>
        <w:rPr>
          <w:rFonts w:hint="eastAsia" w:hAnsi="宋体"/>
          <w:sz w:val="24"/>
          <w:szCs w:val="24"/>
        </w:rPr>
        <w:t>文件</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8AD7DC0">
      <w:pPr>
        <w:spacing w:before="0" w:after="0" w:afterAutospacing="0"/>
        <w:ind w:right="0"/>
        <w:jc w:val="left"/>
        <w:rPr>
          <w:rFonts w:hint="eastAsia" w:hAnsi="宋体"/>
          <w:b/>
        </w:rPr>
      </w:pPr>
      <w:r>
        <w:rPr>
          <w:rFonts w:hint="eastAsia" w:hAnsi="宋体"/>
          <w:b/>
        </w:rPr>
        <w:t>技术文件格式</w:t>
      </w:r>
    </w:p>
    <w:bookmarkEnd w:id="1299"/>
    <w:bookmarkEnd w:id="1300"/>
    <w:bookmarkEnd w:id="1301"/>
    <w:bookmarkEnd w:id="1302"/>
    <w:bookmarkEnd w:id="1303"/>
    <w:p w14:paraId="61C86EF9">
      <w:pPr>
        <w:spacing w:before="0" w:after="0" w:afterAutospacing="0" w:line="276" w:lineRule="auto"/>
        <w:ind w:left="0" w:right="0" w:firstLine="0"/>
      </w:pPr>
      <w:r>
        <w:rPr>
          <w:rFonts w:hint="eastAsia"/>
        </w:rPr>
        <w:t>（1）技术响应表（格式见C1）；</w:t>
      </w:r>
    </w:p>
    <w:p w14:paraId="45BC0466">
      <w:pPr>
        <w:spacing w:before="0" w:after="0" w:afterAutospacing="0" w:line="276" w:lineRule="auto"/>
        <w:ind w:left="0" w:right="0" w:firstLine="0"/>
      </w:pPr>
      <w:r>
        <w:rPr>
          <w:rFonts w:hint="eastAsia"/>
        </w:rPr>
        <w:t>（2）商务响应表（格式见C2）；</w:t>
      </w:r>
    </w:p>
    <w:p w14:paraId="17F4C442">
      <w:pPr>
        <w:spacing w:before="0" w:after="0" w:afterAutospacing="0" w:line="276" w:lineRule="auto"/>
        <w:ind w:left="0" w:right="0" w:firstLine="0"/>
      </w:pPr>
      <w:r>
        <w:rPr>
          <w:rFonts w:hint="eastAsia"/>
        </w:rPr>
        <w:t>（3）项目人员配置（格式见C3）；</w:t>
      </w:r>
    </w:p>
    <w:p w14:paraId="4BE0F847">
      <w:pPr>
        <w:spacing w:before="0" w:after="0" w:afterAutospacing="0" w:line="276" w:lineRule="auto"/>
        <w:ind w:left="0" w:right="0" w:firstLine="0"/>
        <w:rPr>
          <w:lang w:bidi="ar"/>
        </w:rPr>
      </w:pPr>
      <w:r>
        <w:rPr>
          <w:rFonts w:hint="eastAsia" w:ascii="宋体" w:hAnsi="宋体" w:cs="宋体"/>
          <w:lang w:bidi="ar"/>
        </w:rPr>
        <w:t>（4）</w:t>
      </w:r>
      <w:r>
        <w:rPr>
          <w:rFonts w:hint="eastAsia"/>
          <w:lang w:bidi="ar"/>
        </w:rPr>
        <w:t>技术服务方案（投标人自行编制，格式见C4）；</w:t>
      </w:r>
    </w:p>
    <w:p w14:paraId="22F761BF">
      <w:pPr>
        <w:spacing w:before="0" w:after="0" w:afterAutospacing="0" w:line="276" w:lineRule="auto"/>
        <w:ind w:left="0" w:right="0" w:firstLine="0"/>
        <w:rPr>
          <w:lang w:bidi="ar"/>
        </w:rPr>
      </w:pPr>
      <w:r>
        <w:rPr>
          <w:rFonts w:hint="eastAsia"/>
          <w:lang w:bidi="ar"/>
        </w:rPr>
        <w:t>（5）质量控制方案（投标人自行编制，格式见C5）；</w:t>
      </w:r>
    </w:p>
    <w:p w14:paraId="76E27237">
      <w:pPr>
        <w:spacing w:before="0" w:after="0" w:afterAutospacing="0" w:line="276" w:lineRule="auto"/>
        <w:ind w:left="0" w:right="0" w:firstLine="0"/>
        <w:rPr>
          <w:lang w:bidi="ar"/>
        </w:rPr>
      </w:pPr>
      <w:r>
        <w:rPr>
          <w:rFonts w:hint="eastAsia"/>
          <w:lang w:bidi="ar"/>
        </w:rPr>
        <w:t>（6）进度控制方案（投标人自行编制，格式见C6）；</w:t>
      </w:r>
    </w:p>
    <w:p w14:paraId="467A86CD">
      <w:pPr>
        <w:spacing w:before="0" w:after="0" w:afterAutospacing="0" w:line="276" w:lineRule="auto"/>
        <w:ind w:left="0" w:right="0" w:firstLine="0"/>
      </w:pPr>
      <w:r>
        <w:rPr>
          <w:rFonts w:hint="eastAsia"/>
        </w:rPr>
        <w:t>（7）业绩：</w:t>
      </w: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r>
        <w:rPr>
          <w:rFonts w:hint="eastAsia"/>
        </w:rPr>
        <w:t>。提供下述材料之一即可：①合同文件；②中标通知书。所提供的材料须能明确反映类似项目特征，复印件加盖比选申请人公章（格式见C7）。</w:t>
      </w:r>
    </w:p>
    <w:p w14:paraId="128A28C9">
      <w:pPr>
        <w:spacing w:before="0" w:after="0" w:afterAutospacing="0" w:line="276" w:lineRule="auto"/>
        <w:ind w:left="0" w:right="0" w:firstLine="0"/>
      </w:pPr>
      <w:r>
        <w:rPr>
          <w:rFonts w:hint="eastAsia"/>
        </w:rPr>
        <w:t>（8）比选申请人认为应提交的其他比选申请资料（如有）。</w:t>
      </w:r>
    </w:p>
    <w:p w14:paraId="66DEA0C0">
      <w:pPr>
        <w:pStyle w:val="17"/>
      </w:pPr>
    </w:p>
    <w:p w14:paraId="5E5251B2">
      <w:pPr>
        <w:spacing w:before="0" w:after="0" w:afterAutospacing="0"/>
        <w:ind w:right="0"/>
        <w:rPr>
          <w:rFonts w:hint="eastAsia" w:hAnsi="宋体"/>
          <w:b/>
          <w:bCs/>
          <w:sz w:val="24"/>
          <w:szCs w:val="24"/>
        </w:rPr>
      </w:pPr>
      <w:r>
        <w:rPr>
          <w:rFonts w:hint="eastAsia" w:hAnsi="宋体"/>
          <w:b/>
          <w:bCs/>
          <w:sz w:val="24"/>
          <w:szCs w:val="24"/>
        </w:rPr>
        <w:t>注：</w:t>
      </w:r>
      <w:r>
        <w:rPr>
          <w:rFonts w:hAnsi="宋体"/>
          <w:b/>
          <w:bCs/>
          <w:sz w:val="24"/>
          <w:szCs w:val="24"/>
        </w:rPr>
        <w:t>以上提供的复印件必须加盖比选申请人公章。</w:t>
      </w:r>
    </w:p>
    <w:p w14:paraId="26224D8B">
      <w:pPr>
        <w:rPr>
          <w:sz w:val="24"/>
          <w:szCs w:val="24"/>
          <w:u w:val="single"/>
        </w:rPr>
      </w:pPr>
      <w:r>
        <w:rPr>
          <w:rFonts w:hint="eastAsia"/>
          <w:sz w:val="24"/>
          <w:szCs w:val="24"/>
          <w:u w:val="single"/>
        </w:rPr>
        <w:br w:type="page"/>
      </w:r>
    </w:p>
    <w:p w14:paraId="7CE2E094">
      <w:pPr>
        <w:pStyle w:val="6"/>
        <w:tabs>
          <w:tab w:val="left" w:pos="567"/>
          <w:tab w:val="left" w:pos="720"/>
        </w:tabs>
        <w:snapToGrid w:val="0"/>
        <w:spacing w:after="100" w:line="360" w:lineRule="auto"/>
        <w:ind w:right="-57"/>
        <w:jc w:val="left"/>
        <w:rPr>
          <w:rFonts w:hint="eastAsia" w:ascii="宋体" w:hAnsi="宋体" w:eastAsia="宋体"/>
          <w:sz w:val="21"/>
          <w:szCs w:val="21"/>
        </w:rPr>
      </w:pPr>
      <w:r>
        <w:rPr>
          <w:rFonts w:hint="eastAsia" w:ascii="宋体" w:hAnsi="宋体" w:eastAsia="宋体"/>
          <w:sz w:val="21"/>
          <w:szCs w:val="21"/>
        </w:rPr>
        <w:t xml:space="preserve">C1： </w:t>
      </w:r>
      <w:r>
        <w:rPr>
          <w:rFonts w:ascii="宋体" w:hAnsi="宋体" w:eastAsia="宋体"/>
          <w:sz w:val="21"/>
          <w:szCs w:val="21"/>
        </w:rPr>
        <w:t>技术响应表</w:t>
      </w:r>
      <w:r>
        <w:rPr>
          <w:rFonts w:hint="eastAsia" w:ascii="宋体" w:hAnsi="宋体" w:eastAsia="宋体"/>
          <w:sz w:val="21"/>
          <w:szCs w:val="21"/>
        </w:rPr>
        <w:t>格式</w:t>
      </w:r>
    </w:p>
    <w:p w14:paraId="5880507A">
      <w:pPr>
        <w:spacing w:before="0"/>
        <w:ind w:right="-57" w:firstLine="0"/>
        <w:jc w:val="center"/>
        <w:rPr>
          <w:rFonts w:hint="eastAsia" w:ascii="宋体" w:hAnsi="宋体"/>
          <w:b/>
          <w:sz w:val="28"/>
          <w:szCs w:val="28"/>
        </w:rPr>
      </w:pPr>
      <w:r>
        <w:rPr>
          <w:rFonts w:hint="eastAsia" w:ascii="宋体" w:hAnsi="宋体"/>
          <w:b/>
        </w:rPr>
        <w:t>技术响应表</w:t>
      </w:r>
      <w:r>
        <w:rPr>
          <w:rFonts w:hint="eastAsia" w:ascii="宋体" w:hAnsi="宋体" w:cs="宋体"/>
          <w:sz w:val="16"/>
          <w:szCs w:val="16"/>
        </w:rPr>
        <w:t>（不论有无偏离，均须逐项填写偏离情况）</w:t>
      </w:r>
    </w:p>
    <w:p w14:paraId="513431B5">
      <w:pPr>
        <w:spacing w:before="0" w:after="0" w:afterAutospacing="0"/>
        <w:ind w:right="0"/>
        <w:rPr>
          <w:rFonts w:hint="eastAsia" w:ascii="宋体" w:hAnsi="宋体"/>
          <w:u w:val="single"/>
        </w:rPr>
      </w:pPr>
      <w:r>
        <w:rPr>
          <w:rFonts w:ascii="宋体" w:hAnsi="宋体"/>
        </w:rPr>
        <w:t>比选申请人名称：</w:t>
      </w:r>
    </w:p>
    <w:tbl>
      <w:tblPr>
        <w:tblStyle w:val="36"/>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7918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7F0E9F81">
            <w:pPr>
              <w:widowControl w:val="0"/>
              <w:adjustRightInd w:val="0"/>
              <w:jc w:val="center"/>
              <w:rPr>
                <w:rFonts w:hint="eastAsia" w:ascii="宋体" w:hAnsi="宋体"/>
              </w:rPr>
            </w:pPr>
            <w:r>
              <w:rPr>
                <w:rFonts w:hint="eastAsia" w:ascii="宋体" w:hAnsi="宋体"/>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55220102">
            <w:pPr>
              <w:adjustRightInd w:val="0"/>
              <w:jc w:val="center"/>
              <w:rPr>
                <w:rFonts w:hint="eastAsia" w:ascii="宋体" w:hAnsi="宋体"/>
              </w:rPr>
            </w:pPr>
            <w:r>
              <w:rPr>
                <w:rFonts w:hint="eastAsia" w:ascii="宋体" w:hAnsi="宋体"/>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5B4910C0">
            <w:pPr>
              <w:widowControl w:val="0"/>
              <w:adjustRightInd w:val="0"/>
              <w:jc w:val="center"/>
              <w:rPr>
                <w:rFonts w:hint="eastAsia" w:ascii="宋体" w:hAnsi="宋体"/>
              </w:rPr>
            </w:pPr>
            <w:r>
              <w:rPr>
                <w:rFonts w:hint="eastAsia" w:ascii="宋体" w:hAnsi="宋体"/>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63822CF1">
            <w:pPr>
              <w:adjustRightInd w:val="0"/>
              <w:jc w:val="center"/>
              <w:rPr>
                <w:rFonts w:hint="eastAsia" w:ascii="宋体" w:hAnsi="宋体"/>
              </w:rPr>
            </w:pPr>
            <w:r>
              <w:rPr>
                <w:rFonts w:hint="eastAsia" w:ascii="宋体" w:hAnsi="宋体"/>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5441262A">
            <w:pPr>
              <w:widowControl w:val="0"/>
              <w:adjustRightInd w:val="0"/>
              <w:jc w:val="center"/>
              <w:rPr>
                <w:rFonts w:hint="eastAsia" w:ascii="宋体" w:hAnsi="宋体"/>
              </w:rPr>
            </w:pPr>
            <w:r>
              <w:rPr>
                <w:rFonts w:hint="eastAsia" w:ascii="宋体" w:hAnsi="宋体"/>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133F16F0">
            <w:pPr>
              <w:widowControl w:val="0"/>
              <w:adjustRightInd w:val="0"/>
              <w:jc w:val="center"/>
              <w:rPr>
                <w:rFonts w:hint="eastAsia" w:ascii="宋体" w:hAnsi="宋体"/>
              </w:rPr>
            </w:pPr>
            <w:r>
              <w:rPr>
                <w:rFonts w:hint="eastAsia" w:ascii="宋体" w:hAnsi="宋体"/>
              </w:rPr>
              <w:t>说明</w:t>
            </w:r>
          </w:p>
        </w:tc>
      </w:tr>
      <w:tr w14:paraId="7B15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08E06CC8">
            <w:pPr>
              <w:widowControl w:val="0"/>
              <w:adjustRightInd w:val="0"/>
              <w:jc w:val="center"/>
              <w:rPr>
                <w:rFonts w:cs="Arial"/>
                <w:kern w:val="2"/>
                <w:u w:val="single"/>
              </w:rPr>
            </w:pPr>
            <w:r>
              <w:rPr>
                <w:rFonts w:hint="eastAsia" w:cs="Arial"/>
                <w:kern w:val="2"/>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41AF5755">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第一章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46D16AA">
            <w:pPr>
              <w:widowControl w:val="0"/>
              <w:adjustRightInd w:val="0"/>
              <w:jc w:val="center"/>
              <w:rPr>
                <w:rFonts w:cs="Arial"/>
                <w:kern w:val="2"/>
                <w:u w:val="single"/>
              </w:rPr>
            </w:pPr>
            <w:r>
              <w:rPr>
                <w:rFonts w:hint="eastAsia" w:ascii="宋体" w:hAnsi="宋体"/>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28074B4F">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93C5AA4">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62DAF3E1">
            <w:pPr>
              <w:widowControl w:val="0"/>
              <w:adjustRightInd w:val="0"/>
              <w:jc w:val="center"/>
              <w:rPr>
                <w:rFonts w:cs="Arial"/>
                <w:kern w:val="2"/>
                <w:u w:val="single"/>
              </w:rPr>
            </w:pPr>
          </w:p>
        </w:tc>
      </w:tr>
      <w:tr w14:paraId="2D91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7938EC1">
            <w:pPr>
              <w:widowControl w:val="0"/>
              <w:adjustRightInd w:val="0"/>
              <w:jc w:val="center"/>
              <w:rPr>
                <w:rFonts w:cs="Arial"/>
                <w:kern w:val="2"/>
                <w:u w:val="single"/>
              </w:rPr>
            </w:pPr>
            <w:r>
              <w:rPr>
                <w:rFonts w:hint="eastAsia" w:cs="Arial"/>
                <w:kern w:val="2"/>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125D2448">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第二章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734C4F4">
            <w:pPr>
              <w:widowControl w:val="0"/>
              <w:adjustRightInd w:val="0"/>
              <w:jc w:val="center"/>
              <w:rPr>
                <w:rFonts w:cs="Arial"/>
                <w:kern w:val="2"/>
                <w:u w:val="single"/>
              </w:rPr>
            </w:pPr>
            <w:r>
              <w:rPr>
                <w:rFonts w:hint="eastAsia" w:ascii="宋体" w:hAnsi="宋体"/>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2BCEC0B8">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FACAFB9">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5449BED5">
            <w:pPr>
              <w:widowControl w:val="0"/>
              <w:adjustRightInd w:val="0"/>
              <w:jc w:val="center"/>
              <w:rPr>
                <w:rFonts w:cs="Arial"/>
                <w:kern w:val="2"/>
                <w:u w:val="single"/>
              </w:rPr>
            </w:pPr>
          </w:p>
        </w:tc>
      </w:tr>
      <w:tr w14:paraId="654F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383987B">
            <w:pPr>
              <w:widowControl w:val="0"/>
              <w:adjustRightInd w:val="0"/>
              <w:jc w:val="center"/>
              <w:rPr>
                <w:rFonts w:cs="Arial"/>
                <w:kern w:val="2"/>
                <w:u w:val="single"/>
              </w:rPr>
            </w:pPr>
            <w:r>
              <w:rPr>
                <w:rFonts w:hint="eastAsia" w:cs="Arial"/>
                <w:kern w:val="2"/>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2CFC7F02">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第三章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312F627">
            <w:pPr>
              <w:widowControl w:val="0"/>
              <w:adjustRightInd w:val="0"/>
              <w:jc w:val="center"/>
              <w:rPr>
                <w:rFonts w:cs="Arial"/>
                <w:kern w:val="2"/>
                <w:u w:val="single"/>
              </w:rPr>
            </w:pPr>
            <w:r>
              <w:rPr>
                <w:rFonts w:hint="eastAsia" w:ascii="宋体" w:hAnsi="宋体"/>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23C12B90">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4D83E92">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23F4902A">
            <w:pPr>
              <w:widowControl w:val="0"/>
              <w:adjustRightInd w:val="0"/>
              <w:jc w:val="center"/>
              <w:rPr>
                <w:rFonts w:cs="Arial"/>
                <w:kern w:val="2"/>
                <w:u w:val="single"/>
              </w:rPr>
            </w:pPr>
          </w:p>
        </w:tc>
      </w:tr>
      <w:tr w14:paraId="1E50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0D5F6E6">
            <w:pPr>
              <w:widowControl w:val="0"/>
              <w:adjustRightInd w:val="0"/>
              <w:jc w:val="center"/>
              <w:rPr>
                <w:rFonts w:cs="Arial"/>
                <w:kern w:val="2"/>
                <w:u w:val="single"/>
              </w:rPr>
            </w:pPr>
            <w:r>
              <w:rPr>
                <w:rFonts w:hint="eastAsia" w:cs="Arial"/>
                <w:kern w:val="2"/>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185257A1">
            <w:pPr>
              <w:widowControl w:val="0"/>
              <w:adjustRightInd w:val="0"/>
              <w:jc w:val="center"/>
              <w:rPr>
                <w:rFonts w:cs="Arial"/>
                <w:kern w:val="2"/>
                <w:u w:val="single"/>
              </w:rPr>
            </w:pPr>
            <w:r>
              <w:fldChar w:fldCharType="begin"/>
            </w:r>
            <w:r>
              <w:instrText xml:space="preserve"> HYPERLINK \l "_Toc25750588" </w:instrText>
            </w:r>
            <w:r>
              <w:fldChar w:fldCharType="separate"/>
            </w:r>
            <w:r>
              <w:rPr>
                <w:rFonts w:hint="eastAsia" w:ascii="宋体" w:hAnsi="宋体"/>
              </w:rPr>
              <w:t>第四章</w:t>
            </w:r>
            <w:r>
              <w:rPr>
                <w:rFonts w:hint="eastAsia" w:ascii="宋体" w:hAnsi="宋体"/>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4125073">
            <w:pPr>
              <w:widowControl w:val="0"/>
              <w:adjustRightInd w:val="0"/>
              <w:jc w:val="center"/>
              <w:rPr>
                <w:rFonts w:cs="Arial"/>
                <w:kern w:val="2"/>
                <w:u w:val="single"/>
              </w:rPr>
            </w:pPr>
            <w:r>
              <w:rPr>
                <w:rFonts w:hint="eastAsia" w:ascii="宋体" w:hAnsi="宋体"/>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56B9B130">
            <w:pPr>
              <w:widowControl w:val="0"/>
              <w:adjustRightInd w:val="0"/>
              <w:jc w:val="center"/>
              <w:rPr>
                <w:rFonts w:cs="Arial"/>
                <w:kern w:val="2"/>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A5036F0">
            <w:pPr>
              <w:widowControl w:val="0"/>
              <w:adjustRightInd w:val="0"/>
              <w:jc w:val="center"/>
              <w:rPr>
                <w:rFonts w:cs="Arial"/>
                <w:kern w:val="2"/>
                <w:u w:val="single"/>
              </w:rPr>
            </w:pPr>
          </w:p>
        </w:tc>
        <w:tc>
          <w:tcPr>
            <w:tcW w:w="1177" w:type="dxa"/>
            <w:tcBorders>
              <w:top w:val="single" w:color="auto" w:sz="4" w:space="0"/>
              <w:left w:val="single" w:color="auto" w:sz="4" w:space="0"/>
              <w:bottom w:val="single" w:color="auto" w:sz="4" w:space="0"/>
              <w:right w:val="single" w:color="auto" w:sz="4" w:space="0"/>
            </w:tcBorders>
          </w:tcPr>
          <w:p w14:paraId="68615289">
            <w:pPr>
              <w:widowControl w:val="0"/>
              <w:adjustRightInd w:val="0"/>
              <w:jc w:val="center"/>
              <w:rPr>
                <w:rFonts w:cs="Arial"/>
                <w:kern w:val="2"/>
                <w:u w:val="single"/>
              </w:rPr>
            </w:pPr>
          </w:p>
        </w:tc>
      </w:tr>
      <w:tr w14:paraId="45A1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0BBADC84">
            <w:pPr>
              <w:widowControl w:val="0"/>
              <w:rPr>
                <w:rFonts w:cs="Arial"/>
                <w:kern w:val="2"/>
              </w:rPr>
            </w:pPr>
            <w:r>
              <w:rPr>
                <w:rFonts w:hint="eastAsia" w:cs="Arial"/>
              </w:rPr>
              <w:t>我方确认：除了表中所列的条款外，我方的比选申请函将依从比选文件对于技术的全部要求和规定。</w:t>
            </w:r>
          </w:p>
        </w:tc>
      </w:tr>
    </w:tbl>
    <w:p w14:paraId="60C4C054">
      <w:pPr>
        <w:snapToGrid w:val="0"/>
        <w:spacing w:after="50" w:line="280" w:lineRule="exact"/>
        <w:ind w:left="955" w:leftChars="455" w:right="-817" w:firstLine="2832" w:firstLineChars="1349"/>
        <w:rPr>
          <w:rFonts w:hint="eastAsia" w:ascii="宋体" w:hAnsi="宋体"/>
        </w:rPr>
      </w:pPr>
    </w:p>
    <w:p w14:paraId="22EAEE1D">
      <w:pPr>
        <w:snapToGrid w:val="0"/>
        <w:spacing w:after="50" w:line="280" w:lineRule="exact"/>
        <w:ind w:left="955" w:leftChars="455" w:right="-817" w:firstLine="2832" w:firstLineChars="1349"/>
        <w:rPr>
          <w:rFonts w:hint="eastAsia" w:ascii="宋体" w:hAnsi="宋体"/>
          <w:u w:val="single"/>
        </w:rPr>
      </w:pPr>
      <w:r>
        <w:rPr>
          <w:rFonts w:hint="eastAsia" w:ascii="宋体" w:hAnsi="宋体"/>
        </w:rPr>
        <w:t>比选申请人名称（盖章）：</w:t>
      </w:r>
    </w:p>
    <w:p w14:paraId="54054979">
      <w:pPr>
        <w:snapToGrid w:val="0"/>
        <w:spacing w:after="50" w:line="280" w:lineRule="exact"/>
        <w:ind w:left="707" w:right="-817" w:firstLine="0"/>
        <w:jc w:val="center"/>
        <w:rPr>
          <w:rFonts w:hint="eastAsia" w:ascii="宋体" w:hAnsi="宋体"/>
          <w:u w:val="single"/>
        </w:rPr>
      </w:pPr>
      <w:r>
        <w:rPr>
          <w:rFonts w:hint="eastAsia" w:ascii="宋体" w:hAnsi="宋体"/>
        </w:rPr>
        <w:t xml:space="preserve"> 法定代表人或被授权人（签字或盖章）：</w:t>
      </w:r>
    </w:p>
    <w:p w14:paraId="15CDEC97">
      <w:pPr>
        <w:spacing w:before="0"/>
        <w:ind w:right="-57" w:firstLine="0"/>
        <w:jc w:val="center"/>
        <w:rPr>
          <w:rFonts w:hint="eastAsia" w:ascii="宋体" w:hAnsi="宋体"/>
        </w:rPr>
      </w:pPr>
      <w:r>
        <w:rPr>
          <w:rFonts w:hint="eastAsia" w:ascii="宋体" w:hAnsi="宋体"/>
        </w:rPr>
        <w:t>日  期：  年  月  日</w:t>
      </w:r>
    </w:p>
    <w:p w14:paraId="0C86B553">
      <w:pPr>
        <w:spacing w:before="0"/>
        <w:ind w:right="-57" w:firstLine="0"/>
        <w:rPr>
          <w:rFonts w:hint="eastAsia" w:ascii="宋体" w:hAnsi="宋体"/>
        </w:rPr>
      </w:pPr>
    </w:p>
    <w:p w14:paraId="6761A8E2">
      <w:pPr>
        <w:spacing w:before="0" w:after="0" w:afterAutospacing="0"/>
        <w:ind w:left="708" w:right="0" w:hanging="708" w:hangingChars="336"/>
        <w:rPr>
          <w:rFonts w:hint="eastAsia" w:ascii="宋体" w:hAnsi="宋体"/>
          <w:b/>
        </w:rPr>
      </w:pPr>
      <w:r>
        <w:rPr>
          <w:rFonts w:ascii="宋体" w:hAnsi="宋体"/>
          <w:b/>
        </w:rPr>
        <w:t>说明：</w:t>
      </w:r>
    </w:p>
    <w:p w14:paraId="50D2DC29">
      <w:pPr>
        <w:pStyle w:val="53"/>
        <w:tabs>
          <w:tab w:val="left" w:pos="720"/>
        </w:tabs>
        <w:spacing w:before="0" w:after="0" w:afterAutospacing="0"/>
        <w:ind w:left="0" w:right="0" w:firstLine="420" w:firstLineChars="200"/>
        <w:rPr>
          <w:rFonts w:hint="eastAsia" w:ascii="宋体" w:hAnsi="宋体"/>
        </w:rPr>
      </w:pPr>
      <w:r>
        <w:rPr>
          <w:rFonts w:hint="eastAsia" w:ascii="宋体" w:hAnsi="宋体"/>
        </w:rPr>
        <w:t>1.对完全响应的条目在本表“偏离情况”列中选注“完全响应”。对有偏离的条目在本表“偏离情况”列中选注“正偏离”或“负偏离”，并对“正偏离”或“负偏离”加以说明。</w:t>
      </w:r>
    </w:p>
    <w:p w14:paraId="600E3482">
      <w:pPr>
        <w:tabs>
          <w:tab w:val="left" w:pos="720"/>
        </w:tabs>
        <w:spacing w:before="0" w:after="0" w:afterAutospacing="0"/>
        <w:ind w:left="0" w:right="0" w:firstLine="420" w:firstLineChars="200"/>
        <w:rPr>
          <w:rFonts w:hint="eastAsia" w:ascii="宋体" w:hAnsi="宋体"/>
        </w:rPr>
      </w:pPr>
      <w:r>
        <w:rPr>
          <w:rFonts w:hint="eastAsia" w:ascii="宋体" w:hAnsi="宋体"/>
        </w:rPr>
        <w:t>2.</w:t>
      </w:r>
      <w:r>
        <w:rPr>
          <w:rFonts w:ascii="宋体" w:hAnsi="宋体"/>
        </w:rPr>
        <w:t>正偏离是指应答的条件高于比选文件要求，负偏离是指应答的条件低于比选文件要求。</w:t>
      </w:r>
    </w:p>
    <w:p w14:paraId="1149E069">
      <w:pPr>
        <w:tabs>
          <w:tab w:val="left" w:pos="720"/>
        </w:tabs>
        <w:spacing w:before="0" w:after="0" w:afterAutospacing="0"/>
        <w:ind w:left="0" w:right="0" w:firstLine="420" w:firstLineChars="200"/>
        <w:rPr>
          <w:rFonts w:hint="eastAsia" w:ascii="宋体" w:hAnsi="宋体"/>
        </w:rPr>
      </w:pPr>
      <w:r>
        <w:rPr>
          <w:rFonts w:hint="eastAsia" w:ascii="宋体" w:hAnsi="宋体"/>
        </w:rPr>
        <w:t>3.</w:t>
      </w:r>
      <w:r>
        <w:rPr>
          <w:rFonts w:ascii="宋体" w:hAnsi="宋体"/>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rPr>
        <w:t xml:space="preserve">。  </w:t>
      </w:r>
    </w:p>
    <w:p w14:paraId="0F67A15D">
      <w:pPr>
        <w:tabs>
          <w:tab w:val="left" w:pos="720"/>
        </w:tabs>
        <w:spacing w:before="0" w:after="0" w:afterAutospacing="0"/>
        <w:ind w:left="0" w:right="0" w:firstLine="420" w:firstLineChars="200"/>
        <w:rPr>
          <w:rFonts w:hint="eastAsia" w:ascii="宋体" w:hAnsi="宋体"/>
        </w:rPr>
      </w:pPr>
      <w:r>
        <w:rPr>
          <w:rFonts w:hint="eastAsia" w:ascii="宋体" w:hAnsi="宋体"/>
        </w:rPr>
        <w:t xml:space="preserve">4.比选申请人如无偏离，可在上表比选申请文件响应空格中填写内容“完全响应”表示，在上表偏离空格中填写“无偏离”表示。   </w:t>
      </w:r>
    </w:p>
    <w:p w14:paraId="1F417C8F">
      <w:pPr>
        <w:spacing w:before="0"/>
        <w:ind w:left="105" w:leftChars="50" w:right="-57" w:firstLine="316" w:firstLineChars="150"/>
        <w:rPr>
          <w:rFonts w:hint="eastAsia" w:ascii="宋体" w:hAnsi="宋体"/>
          <w:b/>
        </w:rPr>
      </w:pPr>
      <w:r>
        <w:rPr>
          <w:rFonts w:hint="eastAsia" w:ascii="宋体" w:hAnsi="宋体"/>
          <w:b/>
        </w:rPr>
        <w:t>5.如有任意一项负偏离，比选申请人将不能通过符合性评审。</w:t>
      </w:r>
    </w:p>
    <w:p w14:paraId="1C5D64E8">
      <w:pPr>
        <w:pStyle w:val="6"/>
        <w:tabs>
          <w:tab w:val="left" w:pos="567"/>
          <w:tab w:val="left" w:pos="720"/>
        </w:tabs>
        <w:snapToGrid w:val="0"/>
        <w:spacing w:after="100" w:line="360" w:lineRule="auto"/>
        <w:ind w:right="-57" w:firstLine="0"/>
        <w:jc w:val="left"/>
        <w:rPr>
          <w:rFonts w:hint="eastAsia" w:ascii="宋体" w:hAnsi="宋体" w:eastAsia="宋体"/>
          <w:sz w:val="21"/>
          <w:szCs w:val="21"/>
        </w:rPr>
        <w:sectPr>
          <w:footerReference r:id="rId11" w:type="default"/>
          <w:pgSz w:w="11905" w:h="16838"/>
          <w:pgMar w:top="1418" w:right="1418" w:bottom="1304" w:left="1418" w:header="454" w:footer="567" w:gutter="0"/>
          <w:cols w:space="720" w:num="1"/>
          <w:docGrid w:linePitch="312" w:charSpace="0"/>
        </w:sectPr>
      </w:pPr>
      <w:bookmarkStart w:id="1304" w:name="_Toc25750685"/>
    </w:p>
    <w:bookmarkEnd w:id="1304"/>
    <w:p w14:paraId="4788EEAC">
      <w:pPr>
        <w:pStyle w:val="6"/>
        <w:tabs>
          <w:tab w:val="left" w:pos="567"/>
          <w:tab w:val="left" w:pos="720"/>
        </w:tabs>
        <w:snapToGrid w:val="0"/>
        <w:spacing w:before="120" w:after="0" w:line="360" w:lineRule="auto"/>
        <w:ind w:right="-57" w:firstLine="0"/>
        <w:jc w:val="left"/>
        <w:rPr>
          <w:rFonts w:hint="eastAsia" w:ascii="宋体" w:hAnsi="宋体" w:eastAsia="宋体"/>
          <w:sz w:val="21"/>
          <w:szCs w:val="21"/>
        </w:rPr>
      </w:pPr>
      <w:bookmarkStart w:id="1305" w:name="_Toc114134672"/>
      <w:bookmarkStart w:id="1306" w:name="_Toc25750687"/>
      <w:r>
        <w:rPr>
          <w:rFonts w:hint="eastAsia" w:ascii="宋体" w:hAnsi="宋体" w:eastAsia="宋体"/>
          <w:sz w:val="21"/>
          <w:szCs w:val="21"/>
        </w:rPr>
        <w:t>C2：商务响应表</w:t>
      </w:r>
      <w:r>
        <w:rPr>
          <w:rFonts w:ascii="宋体" w:hAnsi="宋体" w:eastAsia="宋体"/>
          <w:sz w:val="21"/>
          <w:szCs w:val="21"/>
        </w:rPr>
        <w:t>格式</w:t>
      </w:r>
      <w:bookmarkEnd w:id="1305"/>
      <w:bookmarkEnd w:id="1306"/>
    </w:p>
    <w:p w14:paraId="1F7718CE">
      <w:pPr>
        <w:ind w:right="-57" w:firstLine="0"/>
        <w:jc w:val="center"/>
        <w:rPr>
          <w:rFonts w:hint="eastAsia" w:ascii="宋体" w:hAnsi="宋体"/>
          <w:b/>
        </w:rPr>
      </w:pPr>
      <w:r>
        <w:rPr>
          <w:rFonts w:hint="eastAsia" w:ascii="宋体" w:hAnsi="宋体"/>
          <w:b/>
        </w:rPr>
        <w:t>商务响应表</w:t>
      </w:r>
    </w:p>
    <w:p w14:paraId="4BADFCFE">
      <w:pPr>
        <w:spacing w:before="0" w:after="0" w:afterAutospacing="0"/>
        <w:ind w:right="-57" w:firstLine="0"/>
        <w:jc w:val="left"/>
        <w:rPr>
          <w:rFonts w:hint="eastAsia" w:ascii="宋体" w:hAnsi="宋体"/>
          <w:u w:val="single"/>
        </w:rPr>
      </w:pPr>
      <w:r>
        <w:rPr>
          <w:rFonts w:hint="eastAsia" w:ascii="宋体" w:hAnsi="宋体"/>
        </w:rPr>
        <w:t>项目名称：</w:t>
      </w:r>
    </w:p>
    <w:tbl>
      <w:tblPr>
        <w:tblStyle w:val="36"/>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7855F9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0F58B50">
            <w:pPr>
              <w:ind w:left="0" w:firstLine="0"/>
              <w:rPr>
                <w:rFonts w:hint="eastAsia" w:ascii="宋体" w:hAnsi="宋体"/>
              </w:rPr>
            </w:pPr>
            <w:r>
              <w:rPr>
                <w:rFonts w:hint="eastAsia" w:ascii="宋体" w:hAnsi="宋体"/>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11C4E37A">
            <w:pPr>
              <w:ind w:left="0" w:firstLine="0"/>
              <w:rPr>
                <w:rFonts w:hint="eastAsia" w:ascii="宋体" w:hAnsi="宋体"/>
              </w:rPr>
            </w:pPr>
            <w:r>
              <w:rPr>
                <w:rFonts w:hint="eastAsia" w:ascii="宋体" w:hAnsi="宋体"/>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620D753F">
            <w:pPr>
              <w:ind w:left="0" w:firstLine="0"/>
              <w:rPr>
                <w:rFonts w:hint="eastAsia" w:ascii="宋体" w:hAnsi="宋体"/>
              </w:rPr>
            </w:pPr>
            <w:r>
              <w:rPr>
                <w:rFonts w:hint="eastAsia" w:ascii="宋体" w:hAnsi="宋体"/>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231FCA21">
            <w:pPr>
              <w:ind w:left="0" w:firstLine="0"/>
              <w:rPr>
                <w:rFonts w:hint="eastAsia" w:ascii="宋体" w:hAnsi="宋体"/>
              </w:rPr>
            </w:pPr>
            <w:r>
              <w:rPr>
                <w:rFonts w:hint="eastAsia" w:ascii="宋体" w:hAnsi="宋体"/>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6940C202">
            <w:pPr>
              <w:ind w:left="0" w:firstLine="0"/>
              <w:rPr>
                <w:rFonts w:hint="eastAsia" w:ascii="宋体" w:hAnsi="宋体"/>
              </w:rPr>
            </w:pPr>
            <w:r>
              <w:rPr>
                <w:rFonts w:hint="eastAsia" w:ascii="宋体" w:hAnsi="宋体"/>
              </w:rPr>
              <w:t>备注</w:t>
            </w:r>
          </w:p>
        </w:tc>
      </w:tr>
      <w:tr w14:paraId="1EC6DBA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24D2D182">
            <w:pPr>
              <w:ind w:left="0" w:firstLine="0"/>
              <w:rPr>
                <w:rFonts w:hint="eastAsia" w:ascii="宋体" w:hAnsi="宋体"/>
              </w:rPr>
            </w:pPr>
            <w:r>
              <w:rPr>
                <w:rFonts w:hint="eastAsia" w:ascii="宋体" w:hAnsi="宋体"/>
              </w:rPr>
              <w:t>第二章</w:t>
            </w:r>
            <w:r>
              <w:rPr>
                <w:rFonts w:ascii="宋体" w:hAnsi="宋体"/>
              </w:rPr>
              <w:t> </w:t>
            </w:r>
            <w:r>
              <w:rPr>
                <w:rFonts w:hint="eastAsia" w:ascii="宋体" w:hAnsi="宋体"/>
              </w:rPr>
              <w:t>比选申请须知</w:t>
            </w:r>
          </w:p>
        </w:tc>
      </w:tr>
      <w:tr w14:paraId="3FFA87E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017A0814">
            <w:pPr>
              <w:ind w:left="0" w:firstLine="0"/>
              <w:rPr>
                <w:rFonts w:hint="eastAsia" w:ascii="宋体" w:hAnsi="宋体"/>
              </w:rPr>
            </w:pPr>
            <w:r>
              <w:rPr>
                <w:rFonts w:ascii="宋体" w:hAnsi="宋体"/>
              </w:rPr>
              <w:t>1</w:t>
            </w:r>
          </w:p>
        </w:tc>
        <w:tc>
          <w:tcPr>
            <w:tcW w:w="2977" w:type="dxa"/>
            <w:tcBorders>
              <w:top w:val="single" w:color="auto" w:sz="4" w:space="0"/>
              <w:left w:val="single" w:color="auto" w:sz="4" w:space="0"/>
              <w:bottom w:val="single" w:color="auto" w:sz="4" w:space="0"/>
              <w:right w:val="single" w:color="auto" w:sz="4" w:space="0"/>
            </w:tcBorders>
            <w:vAlign w:val="center"/>
          </w:tcPr>
          <w:p w14:paraId="0B575C25">
            <w:pPr>
              <w:ind w:left="0" w:firstLine="0"/>
              <w:rPr>
                <w:rFonts w:hint="eastAsia" w:ascii="宋体" w:hAnsi="宋体"/>
              </w:rPr>
            </w:pPr>
            <w:r>
              <w:rPr>
                <w:rFonts w:hint="eastAsia" w:ascii="宋体" w:hAnsi="宋体"/>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355F1F18">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2B3A8DB7">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86FC81B">
            <w:pPr>
              <w:ind w:left="0" w:firstLine="0"/>
              <w:rPr>
                <w:rFonts w:hint="eastAsia" w:ascii="宋体" w:hAnsi="宋体"/>
              </w:rPr>
            </w:pPr>
          </w:p>
        </w:tc>
      </w:tr>
      <w:tr w14:paraId="0CE9ECD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C124F28">
            <w:pPr>
              <w:ind w:left="0" w:firstLine="0"/>
              <w:rPr>
                <w:rFonts w:hint="eastAsia" w:ascii="宋体" w:hAnsi="宋体"/>
              </w:rPr>
            </w:pPr>
            <w:r>
              <w:rPr>
                <w:rFonts w:ascii="宋体" w:hAnsi="宋体"/>
              </w:rPr>
              <w:t>2</w:t>
            </w:r>
          </w:p>
        </w:tc>
        <w:tc>
          <w:tcPr>
            <w:tcW w:w="2977" w:type="dxa"/>
            <w:tcBorders>
              <w:top w:val="single" w:color="auto" w:sz="4" w:space="0"/>
              <w:left w:val="single" w:color="auto" w:sz="4" w:space="0"/>
              <w:bottom w:val="single" w:color="auto" w:sz="4" w:space="0"/>
              <w:right w:val="single" w:color="auto" w:sz="4" w:space="0"/>
            </w:tcBorders>
            <w:vAlign w:val="center"/>
          </w:tcPr>
          <w:p w14:paraId="4EF2D15E">
            <w:pPr>
              <w:ind w:left="0" w:firstLine="0"/>
              <w:rPr>
                <w:rFonts w:hint="eastAsia" w:ascii="宋体" w:hAnsi="宋体"/>
              </w:rPr>
            </w:pPr>
            <w:r>
              <w:rPr>
                <w:rFonts w:hint="eastAsia" w:ascii="宋体" w:hAnsi="宋体"/>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1F32145E">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555D8EE">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8A1E46F">
            <w:pPr>
              <w:ind w:left="0" w:firstLine="0"/>
              <w:rPr>
                <w:rFonts w:hint="eastAsia" w:ascii="宋体" w:hAnsi="宋体"/>
              </w:rPr>
            </w:pPr>
          </w:p>
        </w:tc>
      </w:tr>
      <w:tr w14:paraId="6082919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66449EBD">
            <w:pPr>
              <w:ind w:left="0" w:firstLine="0"/>
              <w:rPr>
                <w:rFonts w:hint="eastAsia" w:ascii="宋体" w:hAnsi="宋体"/>
              </w:rPr>
            </w:pPr>
            <w:r>
              <w:rPr>
                <w:rFonts w:hint="eastAsia" w:ascii="宋体" w:hAnsi="宋体"/>
              </w:rPr>
              <w:t>第三章</w:t>
            </w:r>
            <w:r>
              <w:rPr>
                <w:rFonts w:ascii="宋体" w:hAnsi="宋体"/>
              </w:rPr>
              <w:t> </w:t>
            </w:r>
            <w:r>
              <w:rPr>
                <w:rFonts w:hint="eastAsia" w:ascii="宋体" w:hAnsi="宋体"/>
              </w:rPr>
              <w:t>合同条款</w:t>
            </w:r>
          </w:p>
        </w:tc>
      </w:tr>
      <w:tr w14:paraId="581C9DD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21507051">
            <w:pPr>
              <w:ind w:left="0" w:firstLine="0"/>
              <w:rPr>
                <w:rFonts w:hint="eastAsia" w:ascii="宋体" w:hAnsi="宋体"/>
              </w:rPr>
            </w:pPr>
            <w:r>
              <w:rPr>
                <w:rFonts w:ascii="宋体" w:hAnsi="宋体"/>
              </w:rPr>
              <w:t>1</w:t>
            </w:r>
          </w:p>
        </w:tc>
        <w:tc>
          <w:tcPr>
            <w:tcW w:w="2977" w:type="dxa"/>
            <w:tcBorders>
              <w:top w:val="single" w:color="auto" w:sz="4" w:space="0"/>
              <w:left w:val="single" w:color="auto" w:sz="4" w:space="0"/>
              <w:bottom w:val="single" w:color="auto" w:sz="4" w:space="0"/>
              <w:right w:val="single" w:color="auto" w:sz="4" w:space="0"/>
            </w:tcBorders>
            <w:vAlign w:val="center"/>
          </w:tcPr>
          <w:p w14:paraId="59C6600B">
            <w:pPr>
              <w:ind w:left="0" w:firstLine="0"/>
              <w:rPr>
                <w:rFonts w:hint="eastAsia" w:ascii="宋体" w:hAnsi="宋体"/>
              </w:rPr>
            </w:pPr>
            <w:r>
              <w:rPr>
                <w:rFonts w:hint="eastAsia" w:ascii="宋体" w:hAnsi="宋体"/>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29F5A81B">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07480DC">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1A1AB555">
            <w:pPr>
              <w:ind w:left="0" w:firstLine="0"/>
              <w:rPr>
                <w:rFonts w:hint="eastAsia" w:ascii="宋体" w:hAnsi="宋体"/>
              </w:rPr>
            </w:pPr>
          </w:p>
        </w:tc>
      </w:tr>
      <w:tr w14:paraId="03F2F22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0C174300">
            <w:pPr>
              <w:ind w:left="0" w:firstLine="0"/>
              <w:rPr>
                <w:rFonts w:hint="eastAsia" w:ascii="宋体" w:hAnsi="宋体"/>
              </w:rPr>
            </w:pPr>
            <w:r>
              <w:rPr>
                <w:rFonts w:ascii="宋体" w:hAnsi="宋体"/>
              </w:rPr>
              <w:t>2</w:t>
            </w:r>
          </w:p>
        </w:tc>
        <w:tc>
          <w:tcPr>
            <w:tcW w:w="2977" w:type="dxa"/>
            <w:tcBorders>
              <w:top w:val="single" w:color="auto" w:sz="4" w:space="0"/>
              <w:left w:val="single" w:color="auto" w:sz="4" w:space="0"/>
              <w:bottom w:val="single" w:color="auto" w:sz="4" w:space="0"/>
              <w:right w:val="single" w:color="auto" w:sz="4" w:space="0"/>
            </w:tcBorders>
            <w:vAlign w:val="center"/>
          </w:tcPr>
          <w:p w14:paraId="7F9DCC6E">
            <w:pPr>
              <w:ind w:left="0" w:firstLine="0"/>
              <w:rPr>
                <w:rFonts w:hint="eastAsia" w:ascii="宋体" w:hAnsi="宋体"/>
              </w:rPr>
            </w:pPr>
            <w:r>
              <w:rPr>
                <w:rFonts w:hint="eastAsia" w:ascii="宋体" w:hAnsi="宋体"/>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62DD2210">
            <w:pPr>
              <w:ind w:left="0" w:firstLine="0"/>
              <w:rPr>
                <w:rFonts w:hint="eastAsia" w:ascii="宋体" w:hAnsi="宋体"/>
              </w:rPr>
            </w:pPr>
            <w:r>
              <w:rPr>
                <w:rFonts w:hint="eastAsia" w:ascii="宋体" w:hAnsi="宋体"/>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3330264">
            <w:pPr>
              <w:ind w:left="0" w:firstLine="0"/>
              <w:rPr>
                <w:rFonts w:hint="eastAsia" w:ascii="宋体" w:hAnsi="宋体"/>
              </w:rPr>
            </w:pPr>
            <w:r>
              <w:rPr>
                <w:rFonts w:hint="eastAsia" w:ascii="宋体" w:hAnsi="宋体"/>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3FCEAF9">
            <w:pPr>
              <w:ind w:left="0" w:firstLine="0"/>
              <w:rPr>
                <w:rFonts w:hint="eastAsia" w:ascii="宋体" w:hAnsi="宋体"/>
              </w:rPr>
            </w:pPr>
          </w:p>
        </w:tc>
      </w:tr>
    </w:tbl>
    <w:p w14:paraId="0CB77D1E">
      <w:pPr>
        <w:snapToGrid w:val="0"/>
        <w:spacing w:after="50"/>
        <w:ind w:right="-57" w:firstLine="0"/>
        <w:rPr>
          <w:rFonts w:hint="eastAsia" w:ascii="宋体" w:hAnsi="宋体"/>
          <w:spacing w:val="20"/>
          <w:sz w:val="24"/>
          <w:szCs w:val="24"/>
        </w:rPr>
      </w:pPr>
      <w:r>
        <w:rPr>
          <w:rFonts w:hint="eastAsia" w:ascii="宋体" w:hAnsi="宋体"/>
          <w:b/>
        </w:rPr>
        <w:t>注：上述响应要求必须全部为“完全响应”，否则，比选申请人将不能通过符合性评审。</w:t>
      </w:r>
    </w:p>
    <w:p w14:paraId="1B6455A9">
      <w:pPr>
        <w:snapToGrid w:val="0"/>
        <w:spacing w:after="50"/>
        <w:ind w:right="-57" w:firstLine="0"/>
        <w:rPr>
          <w:rFonts w:hint="eastAsia" w:ascii="宋体" w:hAnsi="宋体"/>
          <w:spacing w:val="20"/>
          <w:sz w:val="24"/>
          <w:szCs w:val="24"/>
        </w:rPr>
      </w:pPr>
    </w:p>
    <w:p w14:paraId="453114FC">
      <w:pPr>
        <w:snapToGrid w:val="0"/>
        <w:spacing w:after="50" w:line="280" w:lineRule="exact"/>
        <w:ind w:left="953" w:right="-817" w:firstLine="1443"/>
        <w:rPr>
          <w:rFonts w:hint="eastAsia" w:ascii="宋体" w:hAnsi="宋体"/>
          <w:sz w:val="24"/>
          <w:szCs w:val="24"/>
        </w:rPr>
      </w:pPr>
    </w:p>
    <w:p w14:paraId="482CC875">
      <w:pPr>
        <w:snapToGrid w:val="0"/>
        <w:spacing w:after="50" w:line="280" w:lineRule="exact"/>
        <w:ind w:left="955" w:right="-817" w:firstLine="2835" w:firstLineChars="1350"/>
        <w:rPr>
          <w:rFonts w:hint="eastAsia" w:ascii="宋体" w:hAnsi="宋体"/>
          <w:u w:val="single"/>
        </w:rPr>
      </w:pPr>
      <w:r>
        <w:rPr>
          <w:rFonts w:hint="eastAsia" w:ascii="宋体" w:hAnsi="宋体"/>
        </w:rPr>
        <w:t>比选申请人名称（盖章）：</w:t>
      </w:r>
    </w:p>
    <w:p w14:paraId="4414006F">
      <w:pPr>
        <w:snapToGrid w:val="0"/>
        <w:spacing w:after="50" w:line="280" w:lineRule="exact"/>
        <w:ind w:left="707" w:right="-817" w:firstLine="0"/>
        <w:jc w:val="center"/>
        <w:rPr>
          <w:rFonts w:hint="eastAsia" w:ascii="宋体" w:hAnsi="宋体"/>
          <w:u w:val="single"/>
        </w:rPr>
      </w:pPr>
      <w:r>
        <w:rPr>
          <w:rFonts w:ascii="宋体" w:hAnsi="宋体"/>
        </w:rPr>
        <w:t xml:space="preserve"> 法定代表人或被授权人（签字</w:t>
      </w:r>
      <w:r>
        <w:rPr>
          <w:rFonts w:hint="eastAsia" w:ascii="宋体" w:hAnsi="宋体"/>
        </w:rPr>
        <w:t>或盖章</w:t>
      </w:r>
      <w:r>
        <w:rPr>
          <w:rFonts w:ascii="宋体" w:hAnsi="宋体"/>
        </w:rPr>
        <w:t>）：</w:t>
      </w:r>
    </w:p>
    <w:p w14:paraId="4B64EF1D">
      <w:pPr>
        <w:spacing w:before="0"/>
        <w:ind w:right="-57" w:firstLine="0"/>
        <w:jc w:val="center"/>
        <w:rPr>
          <w:rFonts w:hint="eastAsia" w:ascii="宋体" w:hAnsi="宋体"/>
        </w:rPr>
      </w:pPr>
      <w:r>
        <w:rPr>
          <w:rFonts w:hint="eastAsia" w:ascii="宋体" w:hAnsi="宋体"/>
        </w:rPr>
        <w:t>日期：年月日</w:t>
      </w:r>
    </w:p>
    <w:p w14:paraId="22202664">
      <w:pPr>
        <w:pStyle w:val="2"/>
        <w:ind w:left="0" w:leftChars="0" w:firstLine="0" w:firstLineChars="0"/>
        <w:rPr>
          <w:szCs w:val="24"/>
          <w:u w:val="single"/>
        </w:rPr>
      </w:pPr>
    </w:p>
    <w:p w14:paraId="46D878CC">
      <w:pPr>
        <w:rPr>
          <w:szCs w:val="24"/>
          <w:u w:val="single"/>
        </w:rPr>
      </w:pPr>
      <w:r>
        <w:rPr>
          <w:szCs w:val="24"/>
          <w:u w:val="single"/>
        </w:rPr>
        <w:br w:type="page"/>
      </w:r>
    </w:p>
    <w:p w14:paraId="6C40EB98">
      <w:pPr>
        <w:pStyle w:val="6"/>
        <w:tabs>
          <w:tab w:val="left" w:pos="567"/>
          <w:tab w:val="left" w:pos="720"/>
        </w:tabs>
        <w:snapToGrid w:val="0"/>
        <w:spacing w:before="120" w:after="0" w:line="360" w:lineRule="auto"/>
        <w:ind w:right="-57"/>
        <w:jc w:val="left"/>
        <w:rPr>
          <w:rFonts w:hint="eastAsia" w:ascii="宋体" w:hAnsi="宋体" w:eastAsia="宋体"/>
          <w:sz w:val="21"/>
          <w:szCs w:val="21"/>
        </w:rPr>
      </w:pPr>
      <w:bookmarkStart w:id="1307" w:name="_Toc6884"/>
      <w:bookmarkStart w:id="1308" w:name="_Toc8068"/>
      <w:r>
        <w:rPr>
          <w:rFonts w:hint="eastAsia" w:ascii="宋体" w:hAnsi="宋体" w:eastAsia="宋体"/>
          <w:sz w:val="21"/>
          <w:szCs w:val="21"/>
        </w:rPr>
        <w:t>C3 项目人员配置</w:t>
      </w:r>
      <w:bookmarkEnd w:id="1307"/>
      <w:bookmarkEnd w:id="1308"/>
      <w:bookmarkStart w:id="1309" w:name="_Toc100643473"/>
      <w:bookmarkStart w:id="1310" w:name="_Toc21515"/>
      <w:bookmarkStart w:id="1311" w:name="_Toc30537"/>
      <w:bookmarkStart w:id="1312" w:name="_Toc115251132"/>
    </w:p>
    <w:p w14:paraId="05C3079A">
      <w:pPr>
        <w:numPr>
          <w:ilvl w:val="255"/>
          <w:numId w:val="0"/>
        </w:numPr>
        <w:rPr>
          <w:b/>
          <w:bCs/>
          <w:sz w:val="24"/>
          <w:szCs w:val="24"/>
        </w:rPr>
      </w:pPr>
      <w:r>
        <w:rPr>
          <w:rFonts w:hint="eastAsia"/>
          <w:b/>
          <w:bCs/>
          <w:sz w:val="24"/>
          <w:szCs w:val="24"/>
        </w:rPr>
        <w:t>C3-</w:t>
      </w:r>
      <w:r>
        <w:rPr>
          <w:b/>
          <w:bCs/>
          <w:sz w:val="24"/>
          <w:szCs w:val="24"/>
        </w:rPr>
        <w:t>1</w:t>
      </w:r>
      <w:bookmarkEnd w:id="1309"/>
      <w:bookmarkEnd w:id="1310"/>
      <w:bookmarkEnd w:id="1311"/>
      <w:bookmarkEnd w:id="1312"/>
      <w:r>
        <w:rPr>
          <w:rFonts w:hint="eastAsia"/>
          <w:b/>
          <w:bCs/>
          <w:sz w:val="24"/>
          <w:szCs w:val="24"/>
        </w:rPr>
        <w:t>拟投入人员配置表（格式）</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14:paraId="4450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55F6E684">
            <w:pPr>
              <w:pStyle w:val="2"/>
              <w:ind w:left="0" w:leftChars="0" w:firstLine="0" w:firstLineChars="0"/>
              <w:jc w:val="center"/>
              <w:rPr>
                <w:rFonts w:eastAsia="宋体"/>
                <w:b/>
                <w:bCs/>
                <w:sz w:val="22"/>
                <w:szCs w:val="22"/>
              </w:rPr>
            </w:pPr>
            <w:r>
              <w:rPr>
                <w:rFonts w:hint="eastAsia" w:eastAsia="宋体"/>
                <w:b/>
                <w:bCs/>
                <w:sz w:val="22"/>
                <w:szCs w:val="22"/>
              </w:rPr>
              <w:t>序号</w:t>
            </w:r>
          </w:p>
        </w:tc>
        <w:tc>
          <w:tcPr>
            <w:tcW w:w="1088" w:type="dxa"/>
          </w:tcPr>
          <w:p w14:paraId="162FA145">
            <w:pPr>
              <w:pStyle w:val="2"/>
              <w:ind w:left="0" w:leftChars="0" w:firstLine="0" w:firstLineChars="0"/>
              <w:jc w:val="center"/>
              <w:rPr>
                <w:rFonts w:eastAsia="宋体"/>
                <w:b/>
                <w:bCs/>
                <w:sz w:val="22"/>
                <w:szCs w:val="22"/>
              </w:rPr>
            </w:pPr>
            <w:r>
              <w:rPr>
                <w:rFonts w:hint="eastAsia" w:eastAsia="宋体"/>
                <w:b/>
                <w:bCs/>
                <w:sz w:val="22"/>
                <w:szCs w:val="22"/>
              </w:rPr>
              <w:t>姓名</w:t>
            </w:r>
          </w:p>
        </w:tc>
        <w:tc>
          <w:tcPr>
            <w:tcW w:w="962" w:type="dxa"/>
          </w:tcPr>
          <w:p w14:paraId="19BD0818">
            <w:pPr>
              <w:pStyle w:val="2"/>
              <w:ind w:left="0" w:leftChars="0" w:firstLine="0" w:firstLineChars="0"/>
              <w:jc w:val="center"/>
              <w:rPr>
                <w:rFonts w:eastAsia="宋体"/>
                <w:b/>
                <w:bCs/>
                <w:sz w:val="22"/>
                <w:szCs w:val="22"/>
              </w:rPr>
            </w:pPr>
            <w:r>
              <w:rPr>
                <w:rFonts w:hint="eastAsia" w:eastAsia="宋体"/>
                <w:b/>
                <w:bCs/>
                <w:sz w:val="22"/>
                <w:szCs w:val="22"/>
              </w:rPr>
              <w:t>年龄</w:t>
            </w:r>
          </w:p>
        </w:tc>
        <w:tc>
          <w:tcPr>
            <w:tcW w:w="1000" w:type="dxa"/>
          </w:tcPr>
          <w:p w14:paraId="792DC29E">
            <w:pPr>
              <w:pStyle w:val="2"/>
              <w:ind w:left="0" w:leftChars="0" w:firstLine="0" w:firstLineChars="0"/>
              <w:jc w:val="center"/>
              <w:rPr>
                <w:rFonts w:eastAsia="宋体"/>
                <w:b/>
                <w:bCs/>
                <w:sz w:val="22"/>
                <w:szCs w:val="22"/>
              </w:rPr>
            </w:pPr>
            <w:r>
              <w:rPr>
                <w:rFonts w:hint="eastAsia" w:eastAsia="宋体"/>
                <w:b/>
                <w:bCs/>
                <w:sz w:val="22"/>
                <w:szCs w:val="22"/>
              </w:rPr>
              <w:t>性别</w:t>
            </w:r>
          </w:p>
        </w:tc>
        <w:tc>
          <w:tcPr>
            <w:tcW w:w="1050" w:type="dxa"/>
          </w:tcPr>
          <w:p w14:paraId="25A55BC1">
            <w:pPr>
              <w:pStyle w:val="2"/>
              <w:ind w:left="0" w:leftChars="0" w:firstLine="0" w:firstLineChars="0"/>
              <w:jc w:val="center"/>
              <w:rPr>
                <w:rFonts w:eastAsia="宋体"/>
                <w:b/>
                <w:bCs/>
                <w:sz w:val="22"/>
                <w:szCs w:val="22"/>
              </w:rPr>
            </w:pPr>
            <w:r>
              <w:rPr>
                <w:rFonts w:hint="eastAsia" w:eastAsia="宋体"/>
                <w:b/>
                <w:bCs/>
                <w:sz w:val="22"/>
                <w:szCs w:val="22"/>
              </w:rPr>
              <w:t>学历</w:t>
            </w:r>
          </w:p>
        </w:tc>
        <w:tc>
          <w:tcPr>
            <w:tcW w:w="1063" w:type="dxa"/>
          </w:tcPr>
          <w:p w14:paraId="0B3CA59F">
            <w:pPr>
              <w:pStyle w:val="2"/>
              <w:ind w:left="0" w:leftChars="0" w:firstLine="0" w:firstLineChars="0"/>
              <w:jc w:val="center"/>
              <w:rPr>
                <w:rFonts w:eastAsia="宋体"/>
                <w:b/>
                <w:bCs/>
                <w:sz w:val="22"/>
                <w:szCs w:val="22"/>
              </w:rPr>
            </w:pPr>
            <w:r>
              <w:rPr>
                <w:rFonts w:hint="eastAsia" w:eastAsia="宋体"/>
                <w:b/>
                <w:bCs/>
                <w:sz w:val="22"/>
                <w:szCs w:val="22"/>
              </w:rPr>
              <w:t>职称</w:t>
            </w:r>
          </w:p>
        </w:tc>
        <w:tc>
          <w:tcPr>
            <w:tcW w:w="1050" w:type="dxa"/>
          </w:tcPr>
          <w:p w14:paraId="2B8E6806">
            <w:pPr>
              <w:pStyle w:val="2"/>
              <w:ind w:left="0" w:leftChars="0" w:firstLine="0" w:firstLineChars="0"/>
              <w:jc w:val="center"/>
              <w:rPr>
                <w:rFonts w:eastAsia="宋体"/>
                <w:b/>
                <w:bCs/>
                <w:sz w:val="22"/>
                <w:szCs w:val="22"/>
              </w:rPr>
            </w:pPr>
            <w:r>
              <w:rPr>
                <w:rFonts w:hint="eastAsia" w:eastAsia="宋体"/>
                <w:b/>
                <w:bCs/>
                <w:sz w:val="22"/>
                <w:szCs w:val="22"/>
              </w:rPr>
              <w:t>相关证书</w:t>
            </w:r>
          </w:p>
        </w:tc>
        <w:tc>
          <w:tcPr>
            <w:tcW w:w="1200" w:type="dxa"/>
          </w:tcPr>
          <w:p w14:paraId="41162F48">
            <w:pPr>
              <w:pStyle w:val="2"/>
              <w:ind w:left="0" w:leftChars="0" w:firstLine="0" w:firstLineChars="0"/>
              <w:jc w:val="center"/>
              <w:rPr>
                <w:rFonts w:eastAsia="宋体"/>
                <w:b/>
                <w:bCs/>
                <w:sz w:val="22"/>
                <w:szCs w:val="22"/>
              </w:rPr>
            </w:pPr>
            <w:r>
              <w:rPr>
                <w:rFonts w:hint="eastAsia" w:eastAsia="宋体"/>
                <w:b/>
                <w:bCs/>
                <w:sz w:val="22"/>
                <w:szCs w:val="22"/>
              </w:rPr>
              <w:t>工作职责分工</w:t>
            </w:r>
          </w:p>
        </w:tc>
        <w:tc>
          <w:tcPr>
            <w:tcW w:w="1243" w:type="dxa"/>
          </w:tcPr>
          <w:p w14:paraId="2492C285">
            <w:pPr>
              <w:pStyle w:val="2"/>
              <w:ind w:left="0" w:leftChars="0" w:firstLine="0" w:firstLineChars="0"/>
              <w:jc w:val="center"/>
              <w:rPr>
                <w:rFonts w:eastAsia="宋体"/>
                <w:b/>
                <w:bCs/>
                <w:sz w:val="22"/>
                <w:szCs w:val="22"/>
              </w:rPr>
            </w:pPr>
            <w:r>
              <w:rPr>
                <w:rFonts w:hint="eastAsia" w:eastAsia="宋体"/>
                <w:b/>
                <w:bCs/>
                <w:sz w:val="22"/>
                <w:szCs w:val="22"/>
              </w:rPr>
              <w:t>联系电话</w:t>
            </w:r>
          </w:p>
        </w:tc>
      </w:tr>
      <w:tr w14:paraId="62FC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6CB67B96">
            <w:pPr>
              <w:pStyle w:val="2"/>
              <w:ind w:firstLine="482"/>
              <w:rPr>
                <w:b/>
                <w:bCs/>
                <w:szCs w:val="24"/>
              </w:rPr>
            </w:pPr>
          </w:p>
        </w:tc>
        <w:tc>
          <w:tcPr>
            <w:tcW w:w="1088" w:type="dxa"/>
          </w:tcPr>
          <w:p w14:paraId="625D729D">
            <w:pPr>
              <w:pStyle w:val="2"/>
              <w:ind w:firstLine="482"/>
              <w:rPr>
                <w:b/>
                <w:bCs/>
                <w:szCs w:val="24"/>
              </w:rPr>
            </w:pPr>
          </w:p>
        </w:tc>
        <w:tc>
          <w:tcPr>
            <w:tcW w:w="962" w:type="dxa"/>
          </w:tcPr>
          <w:p w14:paraId="3BE5015B">
            <w:pPr>
              <w:pStyle w:val="2"/>
              <w:ind w:firstLine="482"/>
              <w:rPr>
                <w:b/>
                <w:bCs/>
                <w:szCs w:val="24"/>
              </w:rPr>
            </w:pPr>
          </w:p>
        </w:tc>
        <w:tc>
          <w:tcPr>
            <w:tcW w:w="1000" w:type="dxa"/>
          </w:tcPr>
          <w:p w14:paraId="0B8CF1FF">
            <w:pPr>
              <w:pStyle w:val="2"/>
              <w:ind w:firstLine="482"/>
              <w:rPr>
                <w:b/>
                <w:bCs/>
                <w:szCs w:val="24"/>
              </w:rPr>
            </w:pPr>
          </w:p>
        </w:tc>
        <w:tc>
          <w:tcPr>
            <w:tcW w:w="1050" w:type="dxa"/>
          </w:tcPr>
          <w:p w14:paraId="27E11D69">
            <w:pPr>
              <w:pStyle w:val="2"/>
              <w:ind w:firstLine="482"/>
              <w:rPr>
                <w:b/>
                <w:bCs/>
                <w:szCs w:val="24"/>
              </w:rPr>
            </w:pPr>
          </w:p>
        </w:tc>
        <w:tc>
          <w:tcPr>
            <w:tcW w:w="1063" w:type="dxa"/>
          </w:tcPr>
          <w:p w14:paraId="72A2BEE9">
            <w:pPr>
              <w:pStyle w:val="2"/>
              <w:ind w:firstLine="482"/>
              <w:rPr>
                <w:b/>
                <w:bCs/>
                <w:szCs w:val="24"/>
              </w:rPr>
            </w:pPr>
          </w:p>
        </w:tc>
        <w:tc>
          <w:tcPr>
            <w:tcW w:w="1050" w:type="dxa"/>
          </w:tcPr>
          <w:p w14:paraId="3E97CE71">
            <w:pPr>
              <w:pStyle w:val="2"/>
              <w:ind w:firstLine="482"/>
              <w:rPr>
                <w:b/>
                <w:bCs/>
                <w:szCs w:val="24"/>
              </w:rPr>
            </w:pPr>
          </w:p>
        </w:tc>
        <w:tc>
          <w:tcPr>
            <w:tcW w:w="1200" w:type="dxa"/>
          </w:tcPr>
          <w:p w14:paraId="579B5149">
            <w:pPr>
              <w:pStyle w:val="2"/>
              <w:ind w:firstLine="482"/>
              <w:rPr>
                <w:b/>
                <w:bCs/>
                <w:szCs w:val="24"/>
              </w:rPr>
            </w:pPr>
          </w:p>
        </w:tc>
        <w:tc>
          <w:tcPr>
            <w:tcW w:w="1243" w:type="dxa"/>
          </w:tcPr>
          <w:p w14:paraId="61F5BFDC">
            <w:pPr>
              <w:pStyle w:val="2"/>
              <w:ind w:firstLine="482"/>
              <w:rPr>
                <w:b/>
                <w:bCs/>
                <w:szCs w:val="24"/>
              </w:rPr>
            </w:pPr>
          </w:p>
        </w:tc>
      </w:tr>
      <w:tr w14:paraId="7EBF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160D5B4D">
            <w:pPr>
              <w:pStyle w:val="2"/>
              <w:ind w:firstLine="482"/>
              <w:rPr>
                <w:b/>
                <w:bCs/>
                <w:szCs w:val="24"/>
              </w:rPr>
            </w:pPr>
          </w:p>
        </w:tc>
        <w:tc>
          <w:tcPr>
            <w:tcW w:w="1088" w:type="dxa"/>
          </w:tcPr>
          <w:p w14:paraId="4BEAA532">
            <w:pPr>
              <w:pStyle w:val="2"/>
              <w:ind w:firstLine="482"/>
              <w:rPr>
                <w:b/>
                <w:bCs/>
                <w:szCs w:val="24"/>
              </w:rPr>
            </w:pPr>
          </w:p>
        </w:tc>
        <w:tc>
          <w:tcPr>
            <w:tcW w:w="962" w:type="dxa"/>
          </w:tcPr>
          <w:p w14:paraId="79508CBB">
            <w:pPr>
              <w:pStyle w:val="2"/>
              <w:ind w:firstLine="482"/>
              <w:rPr>
                <w:b/>
                <w:bCs/>
                <w:szCs w:val="24"/>
              </w:rPr>
            </w:pPr>
          </w:p>
        </w:tc>
        <w:tc>
          <w:tcPr>
            <w:tcW w:w="1000" w:type="dxa"/>
          </w:tcPr>
          <w:p w14:paraId="6AD8741D">
            <w:pPr>
              <w:pStyle w:val="2"/>
              <w:ind w:firstLine="482"/>
              <w:rPr>
                <w:b/>
                <w:bCs/>
                <w:szCs w:val="24"/>
              </w:rPr>
            </w:pPr>
          </w:p>
        </w:tc>
        <w:tc>
          <w:tcPr>
            <w:tcW w:w="1050" w:type="dxa"/>
          </w:tcPr>
          <w:p w14:paraId="7F43C3F7">
            <w:pPr>
              <w:pStyle w:val="2"/>
              <w:ind w:firstLine="482"/>
              <w:rPr>
                <w:b/>
                <w:bCs/>
                <w:szCs w:val="24"/>
              </w:rPr>
            </w:pPr>
          </w:p>
        </w:tc>
        <w:tc>
          <w:tcPr>
            <w:tcW w:w="1063" w:type="dxa"/>
          </w:tcPr>
          <w:p w14:paraId="0A602A5B">
            <w:pPr>
              <w:pStyle w:val="2"/>
              <w:ind w:firstLine="482"/>
              <w:rPr>
                <w:b/>
                <w:bCs/>
                <w:szCs w:val="24"/>
              </w:rPr>
            </w:pPr>
          </w:p>
        </w:tc>
        <w:tc>
          <w:tcPr>
            <w:tcW w:w="1050" w:type="dxa"/>
          </w:tcPr>
          <w:p w14:paraId="03164A60">
            <w:pPr>
              <w:pStyle w:val="2"/>
              <w:ind w:firstLine="482"/>
              <w:rPr>
                <w:b/>
                <w:bCs/>
                <w:szCs w:val="24"/>
              </w:rPr>
            </w:pPr>
          </w:p>
        </w:tc>
        <w:tc>
          <w:tcPr>
            <w:tcW w:w="1200" w:type="dxa"/>
          </w:tcPr>
          <w:p w14:paraId="2AE5FBBB">
            <w:pPr>
              <w:pStyle w:val="2"/>
              <w:ind w:firstLine="482"/>
              <w:rPr>
                <w:b/>
                <w:bCs/>
                <w:szCs w:val="24"/>
              </w:rPr>
            </w:pPr>
          </w:p>
        </w:tc>
        <w:tc>
          <w:tcPr>
            <w:tcW w:w="1243" w:type="dxa"/>
          </w:tcPr>
          <w:p w14:paraId="48F1CFED">
            <w:pPr>
              <w:pStyle w:val="2"/>
              <w:ind w:firstLine="482"/>
              <w:rPr>
                <w:b/>
                <w:bCs/>
                <w:szCs w:val="24"/>
              </w:rPr>
            </w:pPr>
          </w:p>
        </w:tc>
      </w:tr>
      <w:tr w14:paraId="314A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CB862AD">
            <w:pPr>
              <w:pStyle w:val="2"/>
              <w:ind w:firstLine="482"/>
              <w:rPr>
                <w:b/>
                <w:bCs/>
                <w:szCs w:val="24"/>
              </w:rPr>
            </w:pPr>
          </w:p>
        </w:tc>
        <w:tc>
          <w:tcPr>
            <w:tcW w:w="1088" w:type="dxa"/>
          </w:tcPr>
          <w:p w14:paraId="0D578D5C">
            <w:pPr>
              <w:pStyle w:val="2"/>
              <w:ind w:firstLine="482"/>
              <w:rPr>
                <w:b/>
                <w:bCs/>
                <w:szCs w:val="24"/>
              </w:rPr>
            </w:pPr>
          </w:p>
        </w:tc>
        <w:tc>
          <w:tcPr>
            <w:tcW w:w="962" w:type="dxa"/>
          </w:tcPr>
          <w:p w14:paraId="6C74C50E">
            <w:pPr>
              <w:pStyle w:val="2"/>
              <w:ind w:firstLine="482"/>
              <w:rPr>
                <w:b/>
                <w:bCs/>
                <w:szCs w:val="24"/>
              </w:rPr>
            </w:pPr>
          </w:p>
        </w:tc>
        <w:tc>
          <w:tcPr>
            <w:tcW w:w="1000" w:type="dxa"/>
          </w:tcPr>
          <w:p w14:paraId="438F8E93">
            <w:pPr>
              <w:pStyle w:val="2"/>
              <w:ind w:firstLine="482"/>
              <w:rPr>
                <w:b/>
                <w:bCs/>
                <w:szCs w:val="24"/>
              </w:rPr>
            </w:pPr>
          </w:p>
        </w:tc>
        <w:tc>
          <w:tcPr>
            <w:tcW w:w="1050" w:type="dxa"/>
          </w:tcPr>
          <w:p w14:paraId="4A8F3AD5">
            <w:pPr>
              <w:pStyle w:val="2"/>
              <w:ind w:firstLine="482"/>
              <w:rPr>
                <w:b/>
                <w:bCs/>
                <w:szCs w:val="24"/>
              </w:rPr>
            </w:pPr>
          </w:p>
        </w:tc>
        <w:tc>
          <w:tcPr>
            <w:tcW w:w="1063" w:type="dxa"/>
          </w:tcPr>
          <w:p w14:paraId="739655D6">
            <w:pPr>
              <w:pStyle w:val="2"/>
              <w:ind w:firstLine="482"/>
              <w:rPr>
                <w:b/>
                <w:bCs/>
                <w:szCs w:val="24"/>
              </w:rPr>
            </w:pPr>
          </w:p>
        </w:tc>
        <w:tc>
          <w:tcPr>
            <w:tcW w:w="1050" w:type="dxa"/>
          </w:tcPr>
          <w:p w14:paraId="0CA1B350">
            <w:pPr>
              <w:pStyle w:val="2"/>
              <w:ind w:firstLine="482"/>
              <w:rPr>
                <w:b/>
                <w:bCs/>
                <w:szCs w:val="24"/>
              </w:rPr>
            </w:pPr>
          </w:p>
        </w:tc>
        <w:tc>
          <w:tcPr>
            <w:tcW w:w="1200" w:type="dxa"/>
          </w:tcPr>
          <w:p w14:paraId="104B609A">
            <w:pPr>
              <w:pStyle w:val="2"/>
              <w:ind w:firstLine="482"/>
              <w:rPr>
                <w:b/>
                <w:bCs/>
                <w:szCs w:val="24"/>
              </w:rPr>
            </w:pPr>
          </w:p>
        </w:tc>
        <w:tc>
          <w:tcPr>
            <w:tcW w:w="1243" w:type="dxa"/>
          </w:tcPr>
          <w:p w14:paraId="0CCE10AA">
            <w:pPr>
              <w:pStyle w:val="2"/>
              <w:ind w:firstLine="482"/>
              <w:rPr>
                <w:b/>
                <w:bCs/>
                <w:szCs w:val="24"/>
              </w:rPr>
            </w:pPr>
          </w:p>
        </w:tc>
      </w:tr>
      <w:tr w14:paraId="58D1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8B0F45B">
            <w:pPr>
              <w:pStyle w:val="2"/>
              <w:ind w:firstLine="482"/>
              <w:rPr>
                <w:b/>
                <w:bCs/>
                <w:szCs w:val="24"/>
              </w:rPr>
            </w:pPr>
          </w:p>
        </w:tc>
        <w:tc>
          <w:tcPr>
            <w:tcW w:w="1088" w:type="dxa"/>
          </w:tcPr>
          <w:p w14:paraId="00D58AB6">
            <w:pPr>
              <w:pStyle w:val="2"/>
              <w:ind w:firstLine="482"/>
              <w:rPr>
                <w:b/>
                <w:bCs/>
                <w:szCs w:val="24"/>
              </w:rPr>
            </w:pPr>
          </w:p>
        </w:tc>
        <w:tc>
          <w:tcPr>
            <w:tcW w:w="962" w:type="dxa"/>
          </w:tcPr>
          <w:p w14:paraId="1DF2D715">
            <w:pPr>
              <w:pStyle w:val="2"/>
              <w:ind w:firstLine="482"/>
              <w:rPr>
                <w:b/>
                <w:bCs/>
                <w:szCs w:val="24"/>
              </w:rPr>
            </w:pPr>
          </w:p>
        </w:tc>
        <w:tc>
          <w:tcPr>
            <w:tcW w:w="1000" w:type="dxa"/>
          </w:tcPr>
          <w:p w14:paraId="4BBEFC27">
            <w:pPr>
              <w:pStyle w:val="2"/>
              <w:ind w:firstLine="482"/>
              <w:rPr>
                <w:b/>
                <w:bCs/>
                <w:szCs w:val="24"/>
              </w:rPr>
            </w:pPr>
          </w:p>
        </w:tc>
        <w:tc>
          <w:tcPr>
            <w:tcW w:w="1050" w:type="dxa"/>
          </w:tcPr>
          <w:p w14:paraId="252E07B3">
            <w:pPr>
              <w:pStyle w:val="2"/>
              <w:ind w:firstLine="482"/>
              <w:rPr>
                <w:b/>
                <w:bCs/>
                <w:szCs w:val="24"/>
              </w:rPr>
            </w:pPr>
          </w:p>
        </w:tc>
        <w:tc>
          <w:tcPr>
            <w:tcW w:w="1063" w:type="dxa"/>
          </w:tcPr>
          <w:p w14:paraId="7ACB798C">
            <w:pPr>
              <w:pStyle w:val="2"/>
              <w:ind w:firstLine="482"/>
              <w:rPr>
                <w:b/>
                <w:bCs/>
                <w:szCs w:val="24"/>
              </w:rPr>
            </w:pPr>
          </w:p>
        </w:tc>
        <w:tc>
          <w:tcPr>
            <w:tcW w:w="1050" w:type="dxa"/>
          </w:tcPr>
          <w:p w14:paraId="4EE31EA9">
            <w:pPr>
              <w:pStyle w:val="2"/>
              <w:ind w:firstLine="482"/>
              <w:rPr>
                <w:b/>
                <w:bCs/>
                <w:szCs w:val="24"/>
              </w:rPr>
            </w:pPr>
          </w:p>
        </w:tc>
        <w:tc>
          <w:tcPr>
            <w:tcW w:w="1200" w:type="dxa"/>
          </w:tcPr>
          <w:p w14:paraId="37A2917D">
            <w:pPr>
              <w:pStyle w:val="2"/>
              <w:ind w:firstLine="482"/>
              <w:rPr>
                <w:b/>
                <w:bCs/>
                <w:szCs w:val="24"/>
              </w:rPr>
            </w:pPr>
          </w:p>
        </w:tc>
        <w:tc>
          <w:tcPr>
            <w:tcW w:w="1243" w:type="dxa"/>
          </w:tcPr>
          <w:p w14:paraId="4E0D6E9D">
            <w:pPr>
              <w:pStyle w:val="2"/>
              <w:ind w:firstLine="482"/>
              <w:rPr>
                <w:b/>
                <w:bCs/>
                <w:szCs w:val="24"/>
              </w:rPr>
            </w:pPr>
          </w:p>
        </w:tc>
      </w:tr>
    </w:tbl>
    <w:p w14:paraId="3EAA609B">
      <w:pPr>
        <w:pStyle w:val="2"/>
        <w:ind w:firstLine="482"/>
        <w:rPr>
          <w:b/>
          <w:bCs/>
          <w:szCs w:val="24"/>
        </w:rPr>
      </w:pPr>
    </w:p>
    <w:p w14:paraId="30647080">
      <w:pPr>
        <w:spacing w:beforeLines="50"/>
        <w:ind w:left="755" w:leftChars="23" w:right="-57" w:rightChars="-27" w:hanging="707" w:hangingChars="337"/>
        <w:jc w:val="left"/>
        <w:rPr>
          <w:rFonts w:eastAsia="Times New Roman"/>
          <w:sz w:val="24"/>
        </w:rPr>
      </w:pPr>
      <w:r>
        <w:rPr>
          <w:rFonts w:hint="eastAsia" w:cs="宋体"/>
          <w:szCs w:val="18"/>
          <w:lang w:bidi="ar"/>
        </w:rPr>
        <w:t>注：</w:t>
      </w:r>
      <w:r>
        <w:rPr>
          <w:rFonts w:hint="eastAsia" w:cs="宋体"/>
          <w:lang w:bidi="ar"/>
        </w:rPr>
        <w:t>此表应后附比选文件要求提供的相应人员资质等证明文件。</w:t>
      </w:r>
    </w:p>
    <w:p w14:paraId="30FB6579">
      <w:pPr>
        <w:pStyle w:val="2"/>
        <w:ind w:firstLine="482"/>
        <w:rPr>
          <w:b/>
          <w:bCs/>
          <w:szCs w:val="24"/>
        </w:rPr>
      </w:pPr>
    </w:p>
    <w:p w14:paraId="64FB773F">
      <w:pPr>
        <w:snapToGrid w:val="0"/>
        <w:spacing w:before="0" w:after="0" w:afterAutospacing="0" w:line="400" w:lineRule="exact"/>
        <w:ind w:left="0" w:right="0" w:firstLine="426"/>
        <w:jc w:val="center"/>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37EB4AB7">
      <w:pPr>
        <w:snapToGrid w:val="0"/>
        <w:spacing w:before="0" w:after="0" w:afterAutospacing="0" w:line="400" w:lineRule="exact"/>
        <w:ind w:left="0" w:right="0" w:firstLine="426"/>
        <w:jc w:val="center"/>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7189DBE9">
      <w:pPr>
        <w:rPr>
          <w:szCs w:val="24"/>
          <w:u w:val="single"/>
        </w:rPr>
      </w:pPr>
      <w:r>
        <w:rPr>
          <w:szCs w:val="24"/>
          <w:u w:val="single"/>
        </w:rPr>
        <w:br w:type="page"/>
      </w:r>
    </w:p>
    <w:p w14:paraId="5BE2B887">
      <w:pPr>
        <w:numPr>
          <w:ilvl w:val="255"/>
          <w:numId w:val="0"/>
        </w:numPr>
        <w:rPr>
          <w:b/>
          <w:bCs/>
          <w:sz w:val="24"/>
          <w:szCs w:val="24"/>
        </w:rPr>
      </w:pPr>
      <w:r>
        <w:rPr>
          <w:rFonts w:hint="eastAsia"/>
          <w:b/>
          <w:bCs/>
          <w:sz w:val="24"/>
          <w:szCs w:val="24"/>
        </w:rPr>
        <w:t>C3-2拟投入人员配置表（格式）</w:t>
      </w:r>
    </w:p>
    <w:p w14:paraId="57D825E4">
      <w:pPr>
        <w:spacing w:line="480" w:lineRule="auto"/>
        <w:jc w:val="center"/>
        <w:rPr>
          <w:rFonts w:hint="eastAsia" w:ascii="宋体" w:hAnsi="宋体" w:cs="宋体"/>
          <w:b/>
          <w:sz w:val="32"/>
        </w:rPr>
      </w:pPr>
      <w:r>
        <w:rPr>
          <w:rFonts w:hint="eastAsia" w:ascii="宋体" w:hAnsi="宋体" w:cs="宋体"/>
          <w:b/>
          <w:sz w:val="32"/>
          <w:lang w:bidi="ar"/>
        </w:rPr>
        <w:t>拟派项目成员履历表</w:t>
      </w:r>
    </w:p>
    <w:tbl>
      <w:tblPr>
        <w:tblStyle w:val="36"/>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20013A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6ACC6CCF">
            <w:pPr>
              <w:adjustRightInd w:val="0"/>
              <w:snapToGrid w:val="0"/>
              <w:jc w:val="center"/>
              <w:rPr>
                <w:rFonts w:ascii="Calibri" w:hAnsi="Calibri"/>
                <w:caps/>
                <w:sz w:val="28"/>
              </w:rPr>
            </w:pPr>
            <w:r>
              <w:rPr>
                <w:rFonts w:hint="eastAsia" w:cs="宋体"/>
                <w:caps/>
                <w:sz w:val="28"/>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14:paraId="432613E9">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94F55F6">
            <w:pPr>
              <w:adjustRightInd w:val="0"/>
              <w:snapToGrid w:val="0"/>
              <w:jc w:val="center"/>
              <w:rPr>
                <w:rFonts w:ascii="Calibri" w:hAnsi="Calibri"/>
                <w:caps/>
                <w:sz w:val="28"/>
              </w:rPr>
            </w:pPr>
            <w:r>
              <w:rPr>
                <w:rFonts w:hint="eastAsia" w:cs="宋体"/>
                <w:caps/>
                <w:sz w:val="28"/>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14:paraId="6B0396A1">
            <w:pPr>
              <w:ind w:left="230"/>
              <w:jc w:val="center"/>
              <w:rPr>
                <w:rFonts w:ascii="Calibri" w:hAnsi="Calibri"/>
                <w:caps/>
                <w:sz w:val="28"/>
              </w:rPr>
            </w:pPr>
          </w:p>
        </w:tc>
      </w:tr>
      <w:tr w14:paraId="7AC345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6A2726EE">
            <w:pPr>
              <w:adjustRightInd w:val="0"/>
              <w:snapToGrid w:val="0"/>
              <w:jc w:val="center"/>
              <w:rPr>
                <w:rFonts w:ascii="Calibri" w:hAnsi="Calibri"/>
                <w:sz w:val="28"/>
              </w:rPr>
            </w:pPr>
            <w:r>
              <w:rPr>
                <w:rFonts w:hint="eastAsia" w:cs="宋体"/>
                <w:sz w:val="28"/>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14:paraId="6002B1B1">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F45E1BB">
            <w:pPr>
              <w:adjustRightInd w:val="0"/>
              <w:snapToGrid w:val="0"/>
              <w:jc w:val="center"/>
              <w:rPr>
                <w:rFonts w:ascii="Calibri" w:hAnsi="Calibri"/>
                <w:sz w:val="28"/>
              </w:rPr>
            </w:pPr>
            <w:r>
              <w:rPr>
                <w:rFonts w:hint="eastAsia" w:cs="宋体"/>
                <w:caps/>
                <w:sz w:val="28"/>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14:paraId="3AD94A61">
            <w:pPr>
              <w:ind w:left="230"/>
              <w:jc w:val="center"/>
              <w:rPr>
                <w:rFonts w:ascii="Calibri" w:hAnsi="Calibri"/>
                <w:caps/>
                <w:sz w:val="28"/>
              </w:rPr>
            </w:pPr>
          </w:p>
        </w:tc>
      </w:tr>
      <w:tr w14:paraId="6D664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69DFB87">
            <w:pPr>
              <w:adjustRightInd w:val="0"/>
              <w:snapToGrid w:val="0"/>
              <w:jc w:val="center"/>
              <w:rPr>
                <w:rFonts w:ascii="Calibri" w:hAnsi="Calibri"/>
                <w:sz w:val="28"/>
              </w:rPr>
            </w:pPr>
            <w:r>
              <w:rPr>
                <w:rFonts w:hint="eastAsia" w:cs="宋体"/>
                <w:sz w:val="28"/>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14:paraId="60F57761">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326F3266">
            <w:pPr>
              <w:adjustRightInd w:val="0"/>
              <w:snapToGrid w:val="0"/>
              <w:jc w:val="center"/>
              <w:rPr>
                <w:rFonts w:ascii="Calibri" w:hAnsi="Calibri"/>
                <w:sz w:val="28"/>
              </w:rPr>
            </w:pPr>
            <w:r>
              <w:rPr>
                <w:rFonts w:hint="eastAsia" w:cs="宋体"/>
                <w:sz w:val="28"/>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14:paraId="277E74D3">
            <w:pPr>
              <w:ind w:left="230"/>
              <w:jc w:val="center"/>
              <w:rPr>
                <w:rFonts w:ascii="Calibri" w:hAnsi="Calibri"/>
                <w:caps/>
                <w:sz w:val="28"/>
              </w:rPr>
            </w:pPr>
          </w:p>
        </w:tc>
      </w:tr>
      <w:tr w14:paraId="614C5D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524BE9DE">
            <w:pPr>
              <w:adjustRightInd w:val="0"/>
              <w:snapToGrid w:val="0"/>
              <w:jc w:val="center"/>
              <w:rPr>
                <w:rFonts w:ascii="Calibri" w:hAnsi="Calibri"/>
                <w:sz w:val="28"/>
              </w:rPr>
            </w:pPr>
            <w:r>
              <w:rPr>
                <w:rFonts w:hint="eastAsia" w:cs="宋体"/>
                <w:sz w:val="28"/>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14:paraId="2239E152">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3A9A06FF">
            <w:pPr>
              <w:adjustRightInd w:val="0"/>
              <w:snapToGrid w:val="0"/>
              <w:jc w:val="center"/>
              <w:rPr>
                <w:rFonts w:ascii="Calibri" w:hAnsi="Calibri"/>
                <w:sz w:val="28"/>
              </w:rPr>
            </w:pPr>
            <w:r>
              <w:rPr>
                <w:rFonts w:hint="eastAsia" w:cs="宋体"/>
                <w:caps/>
                <w:sz w:val="28"/>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14:paraId="716C8C5C">
            <w:pPr>
              <w:ind w:left="230"/>
              <w:jc w:val="center"/>
              <w:rPr>
                <w:rFonts w:ascii="Calibri" w:hAnsi="Calibri"/>
                <w:caps/>
                <w:sz w:val="28"/>
              </w:rPr>
            </w:pPr>
          </w:p>
        </w:tc>
      </w:tr>
      <w:tr w14:paraId="5DC83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5E2A2873">
            <w:pPr>
              <w:adjustRightInd w:val="0"/>
              <w:snapToGrid w:val="0"/>
              <w:jc w:val="center"/>
              <w:rPr>
                <w:rFonts w:ascii="Calibri" w:hAnsi="Calibri"/>
                <w:sz w:val="28"/>
              </w:rPr>
            </w:pPr>
            <w:r>
              <w:rPr>
                <w:rFonts w:hint="eastAsia" w:cs="宋体"/>
                <w:sz w:val="28"/>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14:paraId="5D13D79B">
            <w:pPr>
              <w:adjustRightInd w:val="0"/>
              <w:snapToGrid w:val="0"/>
              <w:jc w:val="center"/>
              <w:rPr>
                <w:rFonts w:ascii="Calibri" w:hAnsi="Calibri"/>
                <w:caps/>
                <w:sz w:val="28"/>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569A5047">
            <w:pPr>
              <w:adjustRightInd w:val="0"/>
              <w:snapToGrid w:val="0"/>
              <w:jc w:val="center"/>
              <w:rPr>
                <w:rFonts w:ascii="Calibri" w:hAnsi="Calibri"/>
                <w:caps/>
                <w:sz w:val="28"/>
              </w:rPr>
            </w:pPr>
            <w:r>
              <w:rPr>
                <w:rFonts w:hint="eastAsia" w:cs="宋体"/>
                <w:caps/>
                <w:sz w:val="28"/>
                <w:lang w:bidi="ar"/>
              </w:rPr>
              <w:t>拟在本项目</w:t>
            </w:r>
          </w:p>
          <w:p w14:paraId="625B00F3">
            <w:pPr>
              <w:adjustRightInd w:val="0"/>
              <w:snapToGrid w:val="0"/>
              <w:jc w:val="center"/>
              <w:rPr>
                <w:rFonts w:ascii="Calibri" w:hAnsi="Calibri"/>
                <w:sz w:val="28"/>
              </w:rPr>
            </w:pPr>
            <w:r>
              <w:rPr>
                <w:rFonts w:hint="eastAsia" w:cs="宋体"/>
                <w:caps/>
                <w:sz w:val="28"/>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14:paraId="04BE1320">
            <w:pPr>
              <w:ind w:left="230"/>
              <w:jc w:val="center"/>
              <w:rPr>
                <w:rFonts w:ascii="Calibri" w:hAnsi="Calibri"/>
                <w:caps/>
                <w:sz w:val="28"/>
              </w:rPr>
            </w:pPr>
          </w:p>
        </w:tc>
      </w:tr>
      <w:tr w14:paraId="07EED9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0E00A971">
            <w:pPr>
              <w:jc w:val="center"/>
              <w:rPr>
                <w:rFonts w:ascii="Calibri" w:hAnsi="Calibri"/>
                <w:sz w:val="28"/>
              </w:rPr>
            </w:pPr>
            <w:r>
              <w:rPr>
                <w:rFonts w:hint="eastAsia" w:cs="宋体"/>
                <w:caps/>
                <w:sz w:val="28"/>
              </w:rPr>
              <w:t>专业工作简历概述</w:t>
            </w:r>
          </w:p>
        </w:tc>
      </w:tr>
      <w:tr w14:paraId="3D2D2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2EB64288">
            <w:pPr>
              <w:ind w:left="0" w:firstLine="0"/>
              <w:jc w:val="left"/>
              <w:rPr>
                <w:rFonts w:hint="eastAsia" w:ascii="宋体" w:hAnsi="宋体" w:cs="宋体"/>
                <w:sz w:val="28"/>
              </w:rPr>
            </w:pPr>
          </w:p>
          <w:p w14:paraId="12E772E4">
            <w:pPr>
              <w:ind w:left="0" w:firstLine="0"/>
              <w:jc w:val="left"/>
              <w:rPr>
                <w:rFonts w:hint="eastAsia" w:ascii="宋体" w:hAnsi="宋体" w:cs="宋体"/>
                <w:sz w:val="28"/>
              </w:rPr>
            </w:pPr>
          </w:p>
          <w:p w14:paraId="1364E512">
            <w:pPr>
              <w:rPr>
                <w:rFonts w:hint="eastAsia" w:ascii="宋体" w:hAnsi="宋体" w:cs="宋体"/>
                <w:sz w:val="28"/>
              </w:rPr>
            </w:pPr>
          </w:p>
        </w:tc>
      </w:tr>
    </w:tbl>
    <w:p w14:paraId="6B13161A">
      <w:pPr>
        <w:spacing w:beforeLines="50"/>
        <w:ind w:left="856" w:leftChars="23" w:right="-57" w:rightChars="-27" w:hanging="808" w:hangingChars="337"/>
        <w:jc w:val="left"/>
        <w:rPr>
          <w:rFonts w:cs="宋体"/>
          <w:sz w:val="24"/>
          <w:lang w:bidi="ar"/>
        </w:rPr>
      </w:pPr>
      <w:r>
        <w:rPr>
          <w:rFonts w:hint="eastAsia" w:cs="宋体"/>
          <w:sz w:val="24"/>
          <w:lang w:bidi="ar"/>
        </w:rPr>
        <w:t>注：每人一页。</w:t>
      </w:r>
      <w:r>
        <w:rPr>
          <w:rFonts w:hint="eastAsia" w:cs="宋体"/>
          <w:lang w:bidi="ar"/>
        </w:rPr>
        <w:t>此表应后附比选文件要求提供的相应人员资质等证明文件。</w:t>
      </w:r>
    </w:p>
    <w:p w14:paraId="5DD79316">
      <w:pPr>
        <w:pStyle w:val="2"/>
        <w:ind w:firstLine="480"/>
      </w:pPr>
    </w:p>
    <w:p w14:paraId="567B6FAD">
      <w:pPr>
        <w:snapToGrid w:val="0"/>
        <w:spacing w:before="0" w:after="0" w:afterAutospacing="0" w:line="400" w:lineRule="exact"/>
        <w:ind w:left="0" w:right="0" w:firstLine="426"/>
        <w:jc w:val="left"/>
        <w:rPr>
          <w:rFonts w:hint="eastAsia" w:ascii="宋体" w:hAnsi="宋体"/>
        </w:rPr>
      </w:pPr>
      <w:r>
        <w:rPr>
          <w:rFonts w:hint="eastAsia" w:ascii="宋体" w:hAnsi="宋体"/>
        </w:rPr>
        <w:t>比选申请</w:t>
      </w:r>
      <w:r>
        <w:rPr>
          <w:rFonts w:ascii="宋体" w:hAnsi="宋体"/>
        </w:rPr>
        <w:t>人</w:t>
      </w:r>
      <w:r>
        <w:rPr>
          <w:rFonts w:hint="eastAsia" w:ascii="宋体" w:hAnsi="宋体"/>
        </w:rPr>
        <w:t>：</w:t>
      </w:r>
      <w:r>
        <w:rPr>
          <w:rFonts w:ascii="宋体" w:hAnsi="宋体"/>
          <w:u w:val="single"/>
        </w:rPr>
        <w:t xml:space="preserve"> </w:t>
      </w:r>
      <w:r>
        <w:rPr>
          <w:rFonts w:hint="eastAsia" w:ascii="宋体" w:hAnsi="宋体" w:cs="Arial"/>
          <w:u w:val="single"/>
        </w:rPr>
        <w:t>（填写）</w:t>
      </w:r>
      <w:r>
        <w:rPr>
          <w:rFonts w:ascii="宋体" w:hAnsi="宋体"/>
          <w:u w:val="single"/>
        </w:rPr>
        <w:t xml:space="preserve"> (</w:t>
      </w:r>
      <w:r>
        <w:rPr>
          <w:rFonts w:hint="eastAsia" w:ascii="宋体" w:hAnsi="宋体"/>
          <w:u w:val="single"/>
        </w:rPr>
        <w:t>盖单位公章</w:t>
      </w:r>
      <w:r>
        <w:rPr>
          <w:rFonts w:ascii="宋体" w:hAnsi="宋体"/>
          <w:u w:val="single"/>
        </w:rPr>
        <w:t>)</w:t>
      </w:r>
    </w:p>
    <w:p w14:paraId="5C46E11B">
      <w:pPr>
        <w:snapToGrid w:val="0"/>
        <w:spacing w:before="0" w:after="0" w:afterAutospacing="0" w:line="400" w:lineRule="exact"/>
        <w:ind w:left="0" w:right="0" w:firstLine="426"/>
        <w:jc w:val="left"/>
        <w:rPr>
          <w:rFonts w:hint="eastAsia" w:ascii="宋体" w:hAnsi="宋体"/>
          <w:u w:val="single"/>
        </w:rPr>
      </w:pPr>
      <w:r>
        <w:rPr>
          <w:rFonts w:hint="eastAsia" w:ascii="宋体" w:hAnsi="宋体"/>
        </w:rPr>
        <w:t>法定代表人（或委托代理人）：</w:t>
      </w:r>
      <w:r>
        <w:rPr>
          <w:rFonts w:ascii="宋体" w:hAnsi="宋体"/>
          <w:u w:val="single"/>
        </w:rPr>
        <w:t>(签字</w:t>
      </w:r>
      <w:r>
        <w:rPr>
          <w:rFonts w:hint="eastAsia" w:ascii="宋体" w:hAnsi="宋体"/>
          <w:u w:val="single"/>
        </w:rPr>
        <w:t>或盖章</w:t>
      </w:r>
      <w:r>
        <w:rPr>
          <w:rFonts w:ascii="宋体" w:hAnsi="宋体"/>
          <w:u w:val="single"/>
        </w:rPr>
        <w:t>)</w:t>
      </w:r>
    </w:p>
    <w:p w14:paraId="7FEF14F1">
      <w:pPr>
        <w:snapToGrid w:val="0"/>
        <w:spacing w:before="0" w:after="0" w:afterAutospacing="0" w:line="400" w:lineRule="exact"/>
        <w:ind w:left="0" w:right="0" w:firstLine="426"/>
        <w:jc w:val="left"/>
        <w:rPr>
          <w:rFonts w:hint="eastAsia" w:ascii="宋体" w:hAnsi="宋体"/>
        </w:rPr>
      </w:pPr>
      <w:r>
        <w:rPr>
          <w:rFonts w:ascii="宋体" w:hAnsi="宋体"/>
        </w:rPr>
        <w:t>日期：年</w:t>
      </w:r>
      <w:r>
        <w:rPr>
          <w:rFonts w:hint="eastAsia" w:ascii="宋体" w:hAnsi="宋体"/>
        </w:rPr>
        <w:t xml:space="preserve"> </w:t>
      </w:r>
      <w:r>
        <w:rPr>
          <w:rFonts w:ascii="宋体" w:hAnsi="宋体"/>
        </w:rPr>
        <w:t>月</w:t>
      </w:r>
      <w:r>
        <w:rPr>
          <w:rFonts w:hint="eastAsia" w:ascii="宋体" w:hAnsi="宋体"/>
        </w:rPr>
        <w:t xml:space="preserve"> </w:t>
      </w:r>
      <w:r>
        <w:rPr>
          <w:rFonts w:ascii="宋体" w:hAnsi="宋体"/>
        </w:rPr>
        <w:t>日</w:t>
      </w:r>
    </w:p>
    <w:p w14:paraId="542C5D4C">
      <w:pPr>
        <w:rPr>
          <w:szCs w:val="24"/>
          <w:u w:val="single"/>
        </w:rPr>
      </w:pPr>
      <w:r>
        <w:rPr>
          <w:szCs w:val="24"/>
          <w:u w:val="single"/>
        </w:rPr>
        <w:br w:type="page"/>
      </w:r>
    </w:p>
    <w:p w14:paraId="6006ECCC">
      <w:pPr>
        <w:pStyle w:val="6"/>
        <w:tabs>
          <w:tab w:val="left" w:pos="567"/>
          <w:tab w:val="left" w:pos="720"/>
        </w:tabs>
        <w:snapToGrid w:val="0"/>
        <w:spacing w:before="120" w:after="0" w:line="360" w:lineRule="auto"/>
        <w:ind w:right="-57"/>
        <w:jc w:val="left"/>
        <w:rPr>
          <w:rFonts w:hint="eastAsia" w:ascii="宋体" w:hAnsi="宋体" w:eastAsia="宋体"/>
          <w:sz w:val="21"/>
          <w:szCs w:val="21"/>
        </w:rPr>
      </w:pPr>
      <w:r>
        <w:rPr>
          <w:rFonts w:hint="eastAsia" w:ascii="宋体" w:hAnsi="宋体" w:eastAsia="宋体"/>
          <w:sz w:val="21"/>
          <w:szCs w:val="21"/>
        </w:rPr>
        <w:t>C4 技术服务方案</w:t>
      </w:r>
    </w:p>
    <w:p w14:paraId="3A02ED56">
      <w:pPr>
        <w:spacing w:before="0" w:after="0" w:afterAutospacing="0" w:line="276" w:lineRule="auto"/>
        <w:ind w:left="0" w:right="0" w:firstLine="0"/>
      </w:pPr>
      <w:r>
        <w:rPr>
          <w:rFonts w:hint="eastAsia"/>
        </w:rPr>
        <w:t>（投标人自行编制）</w:t>
      </w:r>
    </w:p>
    <w:p w14:paraId="079FFDB3">
      <w:pPr>
        <w:pStyle w:val="6"/>
        <w:tabs>
          <w:tab w:val="left" w:pos="567"/>
          <w:tab w:val="left" w:pos="720"/>
        </w:tabs>
        <w:snapToGrid w:val="0"/>
        <w:spacing w:before="120" w:after="0" w:line="360" w:lineRule="auto"/>
        <w:ind w:right="-57"/>
        <w:jc w:val="left"/>
        <w:rPr>
          <w:rFonts w:hint="eastAsia" w:ascii="宋体" w:hAnsi="宋体" w:eastAsia="宋体"/>
          <w:sz w:val="21"/>
          <w:szCs w:val="21"/>
        </w:rPr>
      </w:pPr>
    </w:p>
    <w:p w14:paraId="17274E2F">
      <w:pPr>
        <w:pStyle w:val="6"/>
        <w:tabs>
          <w:tab w:val="left" w:pos="567"/>
          <w:tab w:val="left" w:pos="720"/>
        </w:tabs>
        <w:snapToGrid w:val="0"/>
        <w:spacing w:before="120" w:after="0" w:line="360" w:lineRule="auto"/>
        <w:ind w:right="-57"/>
        <w:jc w:val="left"/>
        <w:rPr>
          <w:rFonts w:hint="eastAsia" w:ascii="宋体" w:hAnsi="宋体" w:eastAsia="宋体"/>
          <w:sz w:val="21"/>
          <w:szCs w:val="21"/>
        </w:rPr>
      </w:pPr>
    </w:p>
    <w:p w14:paraId="776C5C5C">
      <w:pPr>
        <w:pStyle w:val="6"/>
        <w:tabs>
          <w:tab w:val="left" w:pos="567"/>
          <w:tab w:val="left" w:pos="720"/>
        </w:tabs>
        <w:snapToGrid w:val="0"/>
        <w:spacing w:before="120" w:after="0" w:line="360" w:lineRule="auto"/>
        <w:ind w:right="-57"/>
        <w:jc w:val="left"/>
        <w:rPr>
          <w:rFonts w:hint="eastAsia" w:ascii="宋体" w:hAnsi="宋体" w:eastAsia="宋体"/>
          <w:sz w:val="21"/>
          <w:szCs w:val="21"/>
        </w:rPr>
      </w:pPr>
    </w:p>
    <w:p w14:paraId="6E6DC704">
      <w:pPr>
        <w:pStyle w:val="6"/>
        <w:tabs>
          <w:tab w:val="left" w:pos="567"/>
          <w:tab w:val="left" w:pos="720"/>
        </w:tabs>
        <w:snapToGrid w:val="0"/>
        <w:spacing w:before="120" w:after="0" w:line="360" w:lineRule="auto"/>
        <w:ind w:right="-57"/>
        <w:jc w:val="left"/>
        <w:rPr>
          <w:rFonts w:hint="eastAsia" w:ascii="宋体" w:hAnsi="宋体" w:eastAsia="宋体"/>
          <w:sz w:val="21"/>
          <w:szCs w:val="21"/>
        </w:rPr>
      </w:pPr>
      <w:r>
        <w:rPr>
          <w:rFonts w:hint="eastAsia" w:ascii="宋体" w:hAnsi="宋体" w:eastAsia="宋体"/>
          <w:sz w:val="21"/>
          <w:szCs w:val="21"/>
        </w:rPr>
        <w:t>C5 质量控制方案</w:t>
      </w:r>
    </w:p>
    <w:p w14:paraId="6DA922B5">
      <w:pPr>
        <w:spacing w:before="0" w:after="0" w:afterAutospacing="0" w:line="276" w:lineRule="auto"/>
        <w:ind w:left="0" w:right="0" w:firstLine="0"/>
      </w:pPr>
      <w:r>
        <w:rPr>
          <w:rFonts w:hint="eastAsia"/>
        </w:rPr>
        <w:t>（投标人自行编制）</w:t>
      </w:r>
    </w:p>
    <w:p w14:paraId="0222C689">
      <w:pPr>
        <w:pStyle w:val="2"/>
        <w:ind w:firstLine="480"/>
      </w:pPr>
    </w:p>
    <w:p w14:paraId="3493EEDA">
      <w:pPr>
        <w:pStyle w:val="35"/>
        <w:ind w:firstLine="210"/>
        <w:rPr>
          <w:rFonts w:hint="eastAsia"/>
        </w:rPr>
      </w:pPr>
    </w:p>
    <w:p w14:paraId="66CF5023">
      <w:pPr>
        <w:pStyle w:val="35"/>
        <w:ind w:firstLine="210"/>
        <w:rPr>
          <w:rFonts w:hint="eastAsia"/>
        </w:rPr>
      </w:pPr>
    </w:p>
    <w:p w14:paraId="1ECC3B41">
      <w:pPr>
        <w:pStyle w:val="6"/>
        <w:tabs>
          <w:tab w:val="left" w:pos="567"/>
          <w:tab w:val="left" w:pos="720"/>
        </w:tabs>
        <w:snapToGrid w:val="0"/>
        <w:spacing w:before="120" w:after="0" w:line="360" w:lineRule="auto"/>
        <w:ind w:right="-57"/>
        <w:jc w:val="left"/>
        <w:rPr>
          <w:rFonts w:hint="eastAsia" w:ascii="宋体" w:hAnsi="宋体" w:eastAsia="宋体"/>
          <w:sz w:val="21"/>
          <w:szCs w:val="21"/>
        </w:rPr>
      </w:pPr>
      <w:r>
        <w:rPr>
          <w:rFonts w:hint="eastAsia" w:ascii="宋体" w:hAnsi="宋体" w:eastAsia="宋体"/>
          <w:sz w:val="21"/>
          <w:szCs w:val="21"/>
        </w:rPr>
        <w:t>C6 进度控制方案</w:t>
      </w:r>
    </w:p>
    <w:p w14:paraId="319F5669">
      <w:pPr>
        <w:spacing w:before="0" w:after="0" w:afterAutospacing="0" w:line="276" w:lineRule="auto"/>
        <w:ind w:left="0" w:right="0" w:firstLine="0"/>
      </w:pPr>
      <w:r>
        <w:rPr>
          <w:rFonts w:hint="eastAsia"/>
        </w:rPr>
        <w:t>（投标人自行编制）</w:t>
      </w:r>
    </w:p>
    <w:p w14:paraId="36BA8A9F">
      <w:pPr>
        <w:ind w:left="0" w:firstLine="0"/>
      </w:pPr>
      <w:r>
        <w:rPr>
          <w:rFonts w:hint="eastAsia"/>
        </w:rPr>
        <w:br w:type="page"/>
      </w:r>
    </w:p>
    <w:p w14:paraId="027D7AC9">
      <w:pPr>
        <w:pStyle w:val="6"/>
        <w:tabs>
          <w:tab w:val="left" w:pos="567"/>
          <w:tab w:val="left" w:pos="720"/>
        </w:tabs>
        <w:snapToGrid w:val="0"/>
        <w:spacing w:before="120" w:after="0" w:line="360" w:lineRule="auto"/>
        <w:ind w:left="0" w:right="-57" w:firstLine="0"/>
        <w:jc w:val="left"/>
        <w:rPr>
          <w:rFonts w:hint="eastAsia" w:ascii="宋体" w:hAnsi="宋体" w:eastAsia="宋体"/>
          <w:sz w:val="21"/>
          <w:szCs w:val="21"/>
        </w:rPr>
      </w:pPr>
      <w:bookmarkStart w:id="1313" w:name="_Toc16657"/>
      <w:r>
        <w:rPr>
          <w:rFonts w:hint="eastAsia" w:ascii="宋体" w:hAnsi="宋体" w:eastAsia="宋体"/>
          <w:sz w:val="21"/>
          <w:szCs w:val="21"/>
        </w:rPr>
        <w:t>C7业绩表</w:t>
      </w:r>
      <w:bookmarkEnd w:id="1313"/>
    </w:p>
    <w:p w14:paraId="3EA97DBA">
      <w:pPr>
        <w:spacing w:before="0"/>
        <w:ind w:right="-57" w:firstLine="0"/>
        <w:jc w:val="center"/>
        <w:rPr>
          <w:rFonts w:hint="eastAsia" w:ascii="宋体" w:hAnsi="宋体"/>
          <w:b/>
          <w:spacing w:val="20"/>
        </w:rPr>
      </w:pPr>
      <w:r>
        <w:rPr>
          <w:rFonts w:hint="eastAsia" w:ascii="宋体" w:hAnsi="宋体"/>
          <w:b/>
          <w:spacing w:val="20"/>
        </w:rPr>
        <w:t>类似项目</w:t>
      </w:r>
      <w:r>
        <w:rPr>
          <w:rFonts w:ascii="宋体" w:hAnsi="宋体"/>
          <w:b/>
          <w:spacing w:val="20"/>
        </w:rPr>
        <w:t>业绩表</w:t>
      </w:r>
    </w:p>
    <w:tbl>
      <w:tblPr>
        <w:tblStyle w:val="36"/>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47AFFC8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B26916E">
            <w:pPr>
              <w:ind w:left="0" w:firstLine="0"/>
              <w:rPr>
                <w:rFonts w:hint="eastAsia" w:ascii="宋体" w:hAnsi="宋体"/>
              </w:rPr>
            </w:pPr>
            <w:r>
              <w:rPr>
                <w:rFonts w:hint="eastAsia" w:ascii="宋体" w:hAnsi="宋体"/>
              </w:rPr>
              <w:t>序号</w:t>
            </w:r>
          </w:p>
        </w:tc>
        <w:tc>
          <w:tcPr>
            <w:tcW w:w="1092" w:type="dxa"/>
            <w:tcBorders>
              <w:top w:val="double" w:color="auto" w:sz="4" w:space="0"/>
            </w:tcBorders>
            <w:vAlign w:val="center"/>
          </w:tcPr>
          <w:p w14:paraId="64A3CFAC">
            <w:pPr>
              <w:ind w:left="0" w:firstLine="0"/>
              <w:rPr>
                <w:rFonts w:hint="eastAsia" w:ascii="宋体" w:hAnsi="宋体"/>
              </w:rPr>
            </w:pPr>
            <w:r>
              <w:rPr>
                <w:rFonts w:hint="eastAsia" w:ascii="宋体" w:hAnsi="宋体"/>
              </w:rPr>
              <w:t>项目名称</w:t>
            </w:r>
          </w:p>
        </w:tc>
        <w:tc>
          <w:tcPr>
            <w:tcW w:w="1789" w:type="dxa"/>
            <w:tcBorders>
              <w:top w:val="double" w:color="auto" w:sz="4" w:space="0"/>
            </w:tcBorders>
            <w:vAlign w:val="center"/>
          </w:tcPr>
          <w:p w14:paraId="7C2512A0">
            <w:pPr>
              <w:ind w:left="0" w:firstLine="0"/>
              <w:rPr>
                <w:rFonts w:hint="eastAsia" w:ascii="宋体" w:hAnsi="宋体"/>
              </w:rPr>
            </w:pPr>
            <w:r>
              <w:rPr>
                <w:rFonts w:hint="eastAsia" w:ascii="宋体" w:hAnsi="宋体"/>
              </w:rPr>
              <w:t>合同内容（简述）</w:t>
            </w:r>
          </w:p>
        </w:tc>
        <w:tc>
          <w:tcPr>
            <w:tcW w:w="992" w:type="dxa"/>
            <w:tcBorders>
              <w:top w:val="double" w:color="auto" w:sz="4" w:space="0"/>
            </w:tcBorders>
            <w:vAlign w:val="center"/>
          </w:tcPr>
          <w:p w14:paraId="2CAE2C21">
            <w:pPr>
              <w:ind w:left="0" w:firstLine="0"/>
              <w:jc w:val="center"/>
              <w:rPr>
                <w:rFonts w:hint="eastAsia" w:ascii="宋体" w:hAnsi="宋体"/>
              </w:rPr>
            </w:pPr>
            <w:r>
              <w:rPr>
                <w:rFonts w:hint="eastAsia" w:ascii="宋体" w:hAnsi="宋体"/>
              </w:rPr>
              <w:t>合同</w:t>
            </w:r>
          </w:p>
          <w:p w14:paraId="2927C6E1">
            <w:pPr>
              <w:ind w:left="0" w:firstLine="0"/>
              <w:jc w:val="center"/>
              <w:rPr>
                <w:rFonts w:hint="eastAsia" w:ascii="宋体" w:hAnsi="宋体"/>
              </w:rPr>
            </w:pPr>
            <w:r>
              <w:rPr>
                <w:rFonts w:hint="eastAsia" w:ascii="宋体" w:hAnsi="宋体"/>
              </w:rPr>
              <w:t>金额</w:t>
            </w:r>
          </w:p>
        </w:tc>
        <w:tc>
          <w:tcPr>
            <w:tcW w:w="993" w:type="dxa"/>
            <w:tcBorders>
              <w:top w:val="double" w:color="auto" w:sz="4" w:space="0"/>
            </w:tcBorders>
            <w:vAlign w:val="center"/>
          </w:tcPr>
          <w:p w14:paraId="44D2FC91">
            <w:pPr>
              <w:ind w:left="0" w:firstLine="0"/>
              <w:jc w:val="center"/>
              <w:rPr>
                <w:rFonts w:hint="eastAsia" w:ascii="宋体" w:hAnsi="宋体"/>
              </w:rPr>
            </w:pPr>
            <w:r>
              <w:rPr>
                <w:rFonts w:hint="eastAsia" w:ascii="宋体" w:hAnsi="宋体"/>
              </w:rPr>
              <w:t>签订</w:t>
            </w:r>
          </w:p>
          <w:p w14:paraId="783D9133">
            <w:pPr>
              <w:ind w:left="0" w:firstLine="0"/>
              <w:jc w:val="center"/>
              <w:rPr>
                <w:rFonts w:hint="eastAsia" w:ascii="宋体" w:hAnsi="宋体"/>
              </w:rPr>
            </w:pPr>
            <w:r>
              <w:rPr>
                <w:rFonts w:hint="eastAsia" w:ascii="宋体" w:hAnsi="宋体"/>
              </w:rPr>
              <w:t>时间</w:t>
            </w:r>
          </w:p>
        </w:tc>
        <w:tc>
          <w:tcPr>
            <w:tcW w:w="1388" w:type="dxa"/>
            <w:tcBorders>
              <w:top w:val="double" w:color="auto" w:sz="4" w:space="0"/>
            </w:tcBorders>
            <w:vAlign w:val="center"/>
          </w:tcPr>
          <w:p w14:paraId="4D65BFEE">
            <w:pPr>
              <w:ind w:left="0" w:firstLine="0"/>
              <w:jc w:val="center"/>
              <w:rPr>
                <w:rFonts w:hint="eastAsia" w:ascii="宋体" w:hAnsi="宋体"/>
              </w:rPr>
            </w:pPr>
            <w:r>
              <w:rPr>
                <w:rFonts w:hint="eastAsia"/>
              </w:rPr>
              <w:t>工期或服务</w:t>
            </w:r>
            <w:r>
              <w:rPr>
                <w:rFonts w:hint="eastAsia" w:ascii="宋体" w:hAnsi="宋体"/>
              </w:rPr>
              <w:t>时间</w:t>
            </w:r>
          </w:p>
        </w:tc>
        <w:tc>
          <w:tcPr>
            <w:tcW w:w="1044" w:type="dxa"/>
            <w:tcBorders>
              <w:top w:val="double" w:color="auto" w:sz="4" w:space="0"/>
            </w:tcBorders>
            <w:vAlign w:val="center"/>
          </w:tcPr>
          <w:p w14:paraId="49BFFB1A">
            <w:pPr>
              <w:ind w:left="0" w:firstLine="0"/>
              <w:rPr>
                <w:rFonts w:hint="eastAsia" w:ascii="宋体" w:hAnsi="宋体"/>
              </w:rPr>
            </w:pPr>
            <w:r>
              <w:rPr>
                <w:rFonts w:hint="eastAsia" w:ascii="宋体" w:hAnsi="宋体"/>
              </w:rPr>
              <w:t>业主单位</w:t>
            </w:r>
          </w:p>
        </w:tc>
        <w:tc>
          <w:tcPr>
            <w:tcW w:w="1043" w:type="dxa"/>
            <w:tcBorders>
              <w:top w:val="double" w:color="auto" w:sz="4" w:space="0"/>
            </w:tcBorders>
            <w:vAlign w:val="center"/>
          </w:tcPr>
          <w:p w14:paraId="0F55A3B4">
            <w:pPr>
              <w:ind w:left="0" w:firstLine="0"/>
              <w:rPr>
                <w:rFonts w:hint="eastAsia" w:ascii="宋体" w:hAnsi="宋体"/>
              </w:rPr>
            </w:pPr>
            <w:r>
              <w:rPr>
                <w:rFonts w:hint="eastAsia" w:ascii="宋体" w:hAnsi="宋体"/>
              </w:rPr>
              <w:t>联系电话</w:t>
            </w:r>
          </w:p>
        </w:tc>
      </w:tr>
      <w:tr w14:paraId="47DBF08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6AD7846">
            <w:pPr>
              <w:ind w:left="0" w:firstLine="0"/>
              <w:rPr>
                <w:rFonts w:hint="eastAsia" w:ascii="宋体" w:hAnsi="宋体"/>
              </w:rPr>
            </w:pPr>
          </w:p>
        </w:tc>
        <w:tc>
          <w:tcPr>
            <w:tcW w:w="1092" w:type="dxa"/>
          </w:tcPr>
          <w:p w14:paraId="1E127C6C">
            <w:pPr>
              <w:ind w:left="0" w:firstLine="0"/>
              <w:rPr>
                <w:rFonts w:hint="eastAsia" w:ascii="宋体" w:hAnsi="宋体"/>
              </w:rPr>
            </w:pPr>
          </w:p>
        </w:tc>
        <w:tc>
          <w:tcPr>
            <w:tcW w:w="1789" w:type="dxa"/>
          </w:tcPr>
          <w:p w14:paraId="20F6937C">
            <w:pPr>
              <w:ind w:left="0" w:firstLine="0"/>
              <w:rPr>
                <w:rFonts w:hint="eastAsia" w:ascii="宋体" w:hAnsi="宋体"/>
              </w:rPr>
            </w:pPr>
          </w:p>
        </w:tc>
        <w:tc>
          <w:tcPr>
            <w:tcW w:w="992" w:type="dxa"/>
          </w:tcPr>
          <w:p w14:paraId="388D4533">
            <w:pPr>
              <w:ind w:left="0" w:firstLine="0"/>
              <w:rPr>
                <w:rFonts w:hint="eastAsia" w:ascii="宋体" w:hAnsi="宋体"/>
              </w:rPr>
            </w:pPr>
          </w:p>
        </w:tc>
        <w:tc>
          <w:tcPr>
            <w:tcW w:w="993" w:type="dxa"/>
          </w:tcPr>
          <w:p w14:paraId="18900196">
            <w:pPr>
              <w:ind w:left="0" w:firstLine="0"/>
              <w:rPr>
                <w:rFonts w:hint="eastAsia" w:ascii="宋体" w:hAnsi="宋体"/>
              </w:rPr>
            </w:pPr>
          </w:p>
        </w:tc>
        <w:tc>
          <w:tcPr>
            <w:tcW w:w="1388" w:type="dxa"/>
          </w:tcPr>
          <w:p w14:paraId="268BBE4A">
            <w:pPr>
              <w:ind w:left="0" w:firstLine="0"/>
              <w:rPr>
                <w:rFonts w:hint="eastAsia" w:ascii="宋体" w:hAnsi="宋体"/>
              </w:rPr>
            </w:pPr>
          </w:p>
        </w:tc>
        <w:tc>
          <w:tcPr>
            <w:tcW w:w="1044" w:type="dxa"/>
          </w:tcPr>
          <w:p w14:paraId="29709B63">
            <w:pPr>
              <w:ind w:left="0" w:firstLine="0"/>
              <w:rPr>
                <w:rFonts w:hint="eastAsia" w:ascii="宋体" w:hAnsi="宋体"/>
              </w:rPr>
            </w:pPr>
          </w:p>
        </w:tc>
        <w:tc>
          <w:tcPr>
            <w:tcW w:w="1043" w:type="dxa"/>
          </w:tcPr>
          <w:p w14:paraId="288425F2">
            <w:pPr>
              <w:ind w:left="0" w:firstLine="0"/>
              <w:rPr>
                <w:rFonts w:hint="eastAsia" w:ascii="宋体" w:hAnsi="宋体"/>
              </w:rPr>
            </w:pPr>
          </w:p>
        </w:tc>
      </w:tr>
      <w:tr w14:paraId="567AC1D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0A7C796">
            <w:pPr>
              <w:ind w:left="0" w:firstLine="0"/>
              <w:rPr>
                <w:rFonts w:hint="eastAsia" w:ascii="宋体" w:hAnsi="宋体"/>
              </w:rPr>
            </w:pPr>
          </w:p>
        </w:tc>
        <w:tc>
          <w:tcPr>
            <w:tcW w:w="1092" w:type="dxa"/>
            <w:vAlign w:val="center"/>
          </w:tcPr>
          <w:p w14:paraId="1377CAA7">
            <w:pPr>
              <w:ind w:left="0" w:firstLine="0"/>
              <w:rPr>
                <w:rFonts w:hint="eastAsia" w:ascii="宋体" w:hAnsi="宋体"/>
              </w:rPr>
            </w:pPr>
          </w:p>
        </w:tc>
        <w:tc>
          <w:tcPr>
            <w:tcW w:w="1789" w:type="dxa"/>
            <w:vAlign w:val="center"/>
          </w:tcPr>
          <w:p w14:paraId="4AE17A38">
            <w:pPr>
              <w:ind w:left="0" w:firstLine="0"/>
              <w:rPr>
                <w:rFonts w:hint="eastAsia" w:ascii="宋体" w:hAnsi="宋体"/>
              </w:rPr>
            </w:pPr>
          </w:p>
        </w:tc>
        <w:tc>
          <w:tcPr>
            <w:tcW w:w="992" w:type="dxa"/>
            <w:vAlign w:val="center"/>
          </w:tcPr>
          <w:p w14:paraId="7ACA70CB">
            <w:pPr>
              <w:ind w:left="0" w:firstLine="0"/>
              <w:rPr>
                <w:rFonts w:hint="eastAsia" w:ascii="宋体" w:hAnsi="宋体"/>
              </w:rPr>
            </w:pPr>
          </w:p>
        </w:tc>
        <w:tc>
          <w:tcPr>
            <w:tcW w:w="993" w:type="dxa"/>
            <w:vAlign w:val="center"/>
          </w:tcPr>
          <w:p w14:paraId="61720712">
            <w:pPr>
              <w:ind w:left="0" w:firstLine="0"/>
              <w:rPr>
                <w:rFonts w:hint="eastAsia" w:ascii="宋体" w:hAnsi="宋体"/>
              </w:rPr>
            </w:pPr>
          </w:p>
        </w:tc>
        <w:tc>
          <w:tcPr>
            <w:tcW w:w="1388" w:type="dxa"/>
          </w:tcPr>
          <w:p w14:paraId="0D95272A">
            <w:pPr>
              <w:ind w:left="0" w:firstLine="0"/>
              <w:rPr>
                <w:rFonts w:hint="eastAsia" w:ascii="宋体" w:hAnsi="宋体"/>
              </w:rPr>
            </w:pPr>
          </w:p>
        </w:tc>
        <w:tc>
          <w:tcPr>
            <w:tcW w:w="1044" w:type="dxa"/>
            <w:vAlign w:val="center"/>
          </w:tcPr>
          <w:p w14:paraId="68088E9F">
            <w:pPr>
              <w:ind w:left="0" w:firstLine="0"/>
              <w:rPr>
                <w:rFonts w:hint="eastAsia" w:ascii="宋体" w:hAnsi="宋体"/>
              </w:rPr>
            </w:pPr>
          </w:p>
        </w:tc>
        <w:tc>
          <w:tcPr>
            <w:tcW w:w="1043" w:type="dxa"/>
            <w:vAlign w:val="center"/>
          </w:tcPr>
          <w:p w14:paraId="1E4D78F6">
            <w:pPr>
              <w:ind w:left="0" w:firstLine="0"/>
              <w:rPr>
                <w:rFonts w:hint="eastAsia" w:ascii="宋体" w:hAnsi="宋体"/>
              </w:rPr>
            </w:pPr>
          </w:p>
        </w:tc>
      </w:tr>
      <w:tr w14:paraId="4F61347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04FE799">
            <w:pPr>
              <w:ind w:left="0" w:firstLine="0"/>
              <w:rPr>
                <w:rFonts w:hint="eastAsia" w:ascii="宋体" w:hAnsi="宋体"/>
              </w:rPr>
            </w:pPr>
          </w:p>
        </w:tc>
        <w:tc>
          <w:tcPr>
            <w:tcW w:w="1092" w:type="dxa"/>
            <w:vAlign w:val="center"/>
          </w:tcPr>
          <w:p w14:paraId="721C1573">
            <w:pPr>
              <w:ind w:left="0" w:firstLine="0"/>
              <w:rPr>
                <w:rFonts w:hint="eastAsia" w:ascii="宋体" w:hAnsi="宋体"/>
              </w:rPr>
            </w:pPr>
          </w:p>
        </w:tc>
        <w:tc>
          <w:tcPr>
            <w:tcW w:w="1789" w:type="dxa"/>
            <w:vAlign w:val="center"/>
          </w:tcPr>
          <w:p w14:paraId="42979D93">
            <w:pPr>
              <w:ind w:left="0" w:firstLine="0"/>
              <w:rPr>
                <w:rFonts w:hint="eastAsia" w:ascii="宋体" w:hAnsi="宋体"/>
              </w:rPr>
            </w:pPr>
          </w:p>
        </w:tc>
        <w:tc>
          <w:tcPr>
            <w:tcW w:w="992" w:type="dxa"/>
            <w:vAlign w:val="center"/>
          </w:tcPr>
          <w:p w14:paraId="014AB6F0">
            <w:pPr>
              <w:ind w:left="0" w:firstLine="0"/>
              <w:rPr>
                <w:rFonts w:hint="eastAsia" w:ascii="宋体" w:hAnsi="宋体"/>
              </w:rPr>
            </w:pPr>
          </w:p>
        </w:tc>
        <w:tc>
          <w:tcPr>
            <w:tcW w:w="993" w:type="dxa"/>
            <w:vAlign w:val="center"/>
          </w:tcPr>
          <w:p w14:paraId="4E7ED5E9">
            <w:pPr>
              <w:ind w:left="0" w:firstLine="0"/>
              <w:rPr>
                <w:rFonts w:hint="eastAsia" w:ascii="宋体" w:hAnsi="宋体"/>
              </w:rPr>
            </w:pPr>
          </w:p>
        </w:tc>
        <w:tc>
          <w:tcPr>
            <w:tcW w:w="1388" w:type="dxa"/>
          </w:tcPr>
          <w:p w14:paraId="6568A605">
            <w:pPr>
              <w:ind w:left="0" w:firstLine="0"/>
              <w:rPr>
                <w:rFonts w:hint="eastAsia" w:ascii="宋体" w:hAnsi="宋体"/>
              </w:rPr>
            </w:pPr>
          </w:p>
        </w:tc>
        <w:tc>
          <w:tcPr>
            <w:tcW w:w="1044" w:type="dxa"/>
            <w:vAlign w:val="center"/>
          </w:tcPr>
          <w:p w14:paraId="6B3EC05A">
            <w:pPr>
              <w:ind w:left="0" w:firstLine="0"/>
              <w:rPr>
                <w:rFonts w:hint="eastAsia" w:ascii="宋体" w:hAnsi="宋体"/>
              </w:rPr>
            </w:pPr>
          </w:p>
        </w:tc>
        <w:tc>
          <w:tcPr>
            <w:tcW w:w="1043" w:type="dxa"/>
            <w:vAlign w:val="center"/>
          </w:tcPr>
          <w:p w14:paraId="49256BD2">
            <w:pPr>
              <w:ind w:left="0" w:firstLine="0"/>
              <w:rPr>
                <w:rFonts w:hint="eastAsia" w:ascii="宋体" w:hAnsi="宋体"/>
              </w:rPr>
            </w:pPr>
          </w:p>
        </w:tc>
      </w:tr>
      <w:tr w14:paraId="5A1FC01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0DA8983">
            <w:pPr>
              <w:ind w:left="0" w:firstLine="0"/>
              <w:rPr>
                <w:rFonts w:hint="eastAsia" w:ascii="宋体" w:hAnsi="宋体"/>
              </w:rPr>
            </w:pPr>
          </w:p>
        </w:tc>
        <w:tc>
          <w:tcPr>
            <w:tcW w:w="1092" w:type="dxa"/>
            <w:vAlign w:val="center"/>
          </w:tcPr>
          <w:p w14:paraId="4803BCA3">
            <w:pPr>
              <w:ind w:left="0" w:firstLine="0"/>
              <w:rPr>
                <w:rFonts w:hint="eastAsia" w:ascii="宋体" w:hAnsi="宋体"/>
              </w:rPr>
            </w:pPr>
          </w:p>
        </w:tc>
        <w:tc>
          <w:tcPr>
            <w:tcW w:w="1789" w:type="dxa"/>
            <w:vAlign w:val="center"/>
          </w:tcPr>
          <w:p w14:paraId="45D71017">
            <w:pPr>
              <w:ind w:left="0" w:firstLine="0"/>
              <w:rPr>
                <w:rFonts w:hint="eastAsia" w:ascii="宋体" w:hAnsi="宋体"/>
              </w:rPr>
            </w:pPr>
          </w:p>
        </w:tc>
        <w:tc>
          <w:tcPr>
            <w:tcW w:w="992" w:type="dxa"/>
            <w:vAlign w:val="center"/>
          </w:tcPr>
          <w:p w14:paraId="0F052345">
            <w:pPr>
              <w:ind w:left="0" w:firstLine="0"/>
              <w:rPr>
                <w:rFonts w:hint="eastAsia" w:ascii="宋体" w:hAnsi="宋体"/>
              </w:rPr>
            </w:pPr>
          </w:p>
        </w:tc>
        <w:tc>
          <w:tcPr>
            <w:tcW w:w="993" w:type="dxa"/>
            <w:vAlign w:val="center"/>
          </w:tcPr>
          <w:p w14:paraId="4423B7AF">
            <w:pPr>
              <w:ind w:left="0" w:firstLine="0"/>
              <w:rPr>
                <w:rFonts w:hint="eastAsia" w:ascii="宋体" w:hAnsi="宋体"/>
              </w:rPr>
            </w:pPr>
          </w:p>
        </w:tc>
        <w:tc>
          <w:tcPr>
            <w:tcW w:w="1388" w:type="dxa"/>
          </w:tcPr>
          <w:p w14:paraId="525C5954">
            <w:pPr>
              <w:ind w:left="0" w:firstLine="0"/>
              <w:rPr>
                <w:rFonts w:hint="eastAsia" w:ascii="宋体" w:hAnsi="宋体"/>
              </w:rPr>
            </w:pPr>
          </w:p>
        </w:tc>
        <w:tc>
          <w:tcPr>
            <w:tcW w:w="1044" w:type="dxa"/>
            <w:vAlign w:val="center"/>
          </w:tcPr>
          <w:p w14:paraId="556332D9">
            <w:pPr>
              <w:ind w:left="0" w:firstLine="0"/>
              <w:rPr>
                <w:rFonts w:hint="eastAsia" w:ascii="宋体" w:hAnsi="宋体"/>
              </w:rPr>
            </w:pPr>
          </w:p>
        </w:tc>
        <w:tc>
          <w:tcPr>
            <w:tcW w:w="1043" w:type="dxa"/>
            <w:vAlign w:val="center"/>
          </w:tcPr>
          <w:p w14:paraId="450259E4">
            <w:pPr>
              <w:ind w:left="0" w:firstLine="0"/>
              <w:rPr>
                <w:rFonts w:hint="eastAsia" w:ascii="宋体" w:hAnsi="宋体"/>
              </w:rPr>
            </w:pPr>
          </w:p>
        </w:tc>
      </w:tr>
      <w:tr w14:paraId="1B80ADC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F9C9D13">
            <w:pPr>
              <w:ind w:left="0" w:firstLine="0"/>
              <w:rPr>
                <w:rFonts w:hint="eastAsia" w:ascii="宋体" w:hAnsi="宋体"/>
              </w:rPr>
            </w:pPr>
          </w:p>
        </w:tc>
        <w:tc>
          <w:tcPr>
            <w:tcW w:w="1092" w:type="dxa"/>
            <w:vAlign w:val="center"/>
          </w:tcPr>
          <w:p w14:paraId="2AD1217B">
            <w:pPr>
              <w:ind w:left="0" w:firstLine="0"/>
              <w:rPr>
                <w:rFonts w:hint="eastAsia" w:ascii="宋体" w:hAnsi="宋体"/>
              </w:rPr>
            </w:pPr>
          </w:p>
        </w:tc>
        <w:tc>
          <w:tcPr>
            <w:tcW w:w="1789" w:type="dxa"/>
            <w:vAlign w:val="center"/>
          </w:tcPr>
          <w:p w14:paraId="1CC89064">
            <w:pPr>
              <w:ind w:left="0" w:firstLine="0"/>
              <w:rPr>
                <w:rFonts w:hint="eastAsia" w:ascii="宋体" w:hAnsi="宋体"/>
              </w:rPr>
            </w:pPr>
          </w:p>
        </w:tc>
        <w:tc>
          <w:tcPr>
            <w:tcW w:w="992" w:type="dxa"/>
            <w:vAlign w:val="center"/>
          </w:tcPr>
          <w:p w14:paraId="00AE3F34">
            <w:pPr>
              <w:ind w:left="0" w:firstLine="0"/>
              <w:rPr>
                <w:rFonts w:hint="eastAsia" w:ascii="宋体" w:hAnsi="宋体"/>
              </w:rPr>
            </w:pPr>
          </w:p>
        </w:tc>
        <w:tc>
          <w:tcPr>
            <w:tcW w:w="993" w:type="dxa"/>
            <w:vAlign w:val="center"/>
          </w:tcPr>
          <w:p w14:paraId="4D1C22C6">
            <w:pPr>
              <w:ind w:left="0" w:firstLine="0"/>
              <w:rPr>
                <w:rFonts w:hint="eastAsia" w:ascii="宋体" w:hAnsi="宋体"/>
              </w:rPr>
            </w:pPr>
          </w:p>
        </w:tc>
        <w:tc>
          <w:tcPr>
            <w:tcW w:w="1388" w:type="dxa"/>
          </w:tcPr>
          <w:p w14:paraId="233125E5">
            <w:pPr>
              <w:ind w:left="0" w:firstLine="0"/>
              <w:rPr>
                <w:rFonts w:hint="eastAsia" w:ascii="宋体" w:hAnsi="宋体"/>
              </w:rPr>
            </w:pPr>
          </w:p>
        </w:tc>
        <w:tc>
          <w:tcPr>
            <w:tcW w:w="1044" w:type="dxa"/>
            <w:vAlign w:val="center"/>
          </w:tcPr>
          <w:p w14:paraId="712234B3">
            <w:pPr>
              <w:ind w:left="0" w:firstLine="0"/>
              <w:rPr>
                <w:rFonts w:hint="eastAsia" w:ascii="宋体" w:hAnsi="宋体"/>
              </w:rPr>
            </w:pPr>
          </w:p>
        </w:tc>
        <w:tc>
          <w:tcPr>
            <w:tcW w:w="1043" w:type="dxa"/>
            <w:vAlign w:val="center"/>
          </w:tcPr>
          <w:p w14:paraId="78EF29E9">
            <w:pPr>
              <w:ind w:left="0" w:firstLine="0"/>
              <w:rPr>
                <w:rFonts w:hint="eastAsia" w:ascii="宋体" w:hAnsi="宋体"/>
              </w:rPr>
            </w:pPr>
          </w:p>
        </w:tc>
      </w:tr>
      <w:tr w14:paraId="008737D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30469FB">
            <w:pPr>
              <w:ind w:left="0" w:firstLine="0"/>
              <w:rPr>
                <w:rFonts w:hint="eastAsia" w:ascii="宋体" w:hAnsi="宋体"/>
              </w:rPr>
            </w:pPr>
          </w:p>
        </w:tc>
        <w:tc>
          <w:tcPr>
            <w:tcW w:w="1092" w:type="dxa"/>
            <w:vAlign w:val="center"/>
          </w:tcPr>
          <w:p w14:paraId="4C8B5F6B">
            <w:pPr>
              <w:ind w:left="0" w:firstLine="0"/>
              <w:rPr>
                <w:rFonts w:hint="eastAsia" w:ascii="宋体" w:hAnsi="宋体"/>
              </w:rPr>
            </w:pPr>
          </w:p>
        </w:tc>
        <w:tc>
          <w:tcPr>
            <w:tcW w:w="1789" w:type="dxa"/>
            <w:vAlign w:val="center"/>
          </w:tcPr>
          <w:p w14:paraId="73F35628">
            <w:pPr>
              <w:ind w:left="0" w:firstLine="0"/>
              <w:rPr>
                <w:rFonts w:hint="eastAsia" w:ascii="宋体" w:hAnsi="宋体"/>
              </w:rPr>
            </w:pPr>
          </w:p>
        </w:tc>
        <w:tc>
          <w:tcPr>
            <w:tcW w:w="992" w:type="dxa"/>
            <w:vAlign w:val="center"/>
          </w:tcPr>
          <w:p w14:paraId="5F9C06D5">
            <w:pPr>
              <w:ind w:left="0" w:firstLine="0"/>
              <w:rPr>
                <w:rFonts w:hint="eastAsia" w:ascii="宋体" w:hAnsi="宋体"/>
              </w:rPr>
            </w:pPr>
          </w:p>
        </w:tc>
        <w:tc>
          <w:tcPr>
            <w:tcW w:w="993" w:type="dxa"/>
            <w:vAlign w:val="center"/>
          </w:tcPr>
          <w:p w14:paraId="6C075ABB">
            <w:pPr>
              <w:ind w:left="0" w:firstLine="0"/>
              <w:rPr>
                <w:rFonts w:hint="eastAsia" w:ascii="宋体" w:hAnsi="宋体"/>
              </w:rPr>
            </w:pPr>
          </w:p>
        </w:tc>
        <w:tc>
          <w:tcPr>
            <w:tcW w:w="1388" w:type="dxa"/>
          </w:tcPr>
          <w:p w14:paraId="44EF5276">
            <w:pPr>
              <w:ind w:left="0" w:firstLine="0"/>
              <w:rPr>
                <w:rFonts w:hint="eastAsia" w:ascii="宋体" w:hAnsi="宋体"/>
              </w:rPr>
            </w:pPr>
          </w:p>
        </w:tc>
        <w:tc>
          <w:tcPr>
            <w:tcW w:w="1044" w:type="dxa"/>
            <w:vAlign w:val="center"/>
          </w:tcPr>
          <w:p w14:paraId="481EAD96">
            <w:pPr>
              <w:ind w:left="0" w:firstLine="0"/>
              <w:rPr>
                <w:rFonts w:hint="eastAsia" w:ascii="宋体" w:hAnsi="宋体"/>
              </w:rPr>
            </w:pPr>
          </w:p>
        </w:tc>
        <w:tc>
          <w:tcPr>
            <w:tcW w:w="1043" w:type="dxa"/>
            <w:vAlign w:val="center"/>
          </w:tcPr>
          <w:p w14:paraId="7E14CBB1">
            <w:pPr>
              <w:ind w:left="0" w:firstLine="0"/>
              <w:rPr>
                <w:rFonts w:hint="eastAsia" w:ascii="宋体" w:hAnsi="宋体"/>
              </w:rPr>
            </w:pPr>
          </w:p>
        </w:tc>
      </w:tr>
      <w:tr w14:paraId="2A386E5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E3E4D41">
            <w:pPr>
              <w:ind w:left="0" w:firstLine="0"/>
              <w:rPr>
                <w:rFonts w:hint="eastAsia" w:ascii="宋体" w:hAnsi="宋体"/>
              </w:rPr>
            </w:pPr>
          </w:p>
        </w:tc>
        <w:tc>
          <w:tcPr>
            <w:tcW w:w="1092" w:type="dxa"/>
            <w:vAlign w:val="center"/>
          </w:tcPr>
          <w:p w14:paraId="1C121C02">
            <w:pPr>
              <w:ind w:left="0" w:firstLine="0"/>
              <w:rPr>
                <w:rFonts w:hint="eastAsia" w:ascii="宋体" w:hAnsi="宋体"/>
              </w:rPr>
            </w:pPr>
          </w:p>
        </w:tc>
        <w:tc>
          <w:tcPr>
            <w:tcW w:w="1789" w:type="dxa"/>
            <w:vAlign w:val="center"/>
          </w:tcPr>
          <w:p w14:paraId="149E44B9">
            <w:pPr>
              <w:ind w:left="0" w:firstLine="0"/>
              <w:rPr>
                <w:rFonts w:hint="eastAsia" w:ascii="宋体" w:hAnsi="宋体"/>
              </w:rPr>
            </w:pPr>
          </w:p>
        </w:tc>
        <w:tc>
          <w:tcPr>
            <w:tcW w:w="992" w:type="dxa"/>
            <w:vAlign w:val="center"/>
          </w:tcPr>
          <w:p w14:paraId="16CF9C76">
            <w:pPr>
              <w:ind w:left="0" w:firstLine="0"/>
              <w:rPr>
                <w:rFonts w:hint="eastAsia" w:ascii="宋体" w:hAnsi="宋体"/>
              </w:rPr>
            </w:pPr>
          </w:p>
        </w:tc>
        <w:tc>
          <w:tcPr>
            <w:tcW w:w="993" w:type="dxa"/>
            <w:vAlign w:val="center"/>
          </w:tcPr>
          <w:p w14:paraId="5C65110D">
            <w:pPr>
              <w:ind w:left="0" w:firstLine="0"/>
              <w:rPr>
                <w:rFonts w:hint="eastAsia" w:ascii="宋体" w:hAnsi="宋体"/>
              </w:rPr>
            </w:pPr>
          </w:p>
        </w:tc>
        <w:tc>
          <w:tcPr>
            <w:tcW w:w="1388" w:type="dxa"/>
          </w:tcPr>
          <w:p w14:paraId="4EB75371">
            <w:pPr>
              <w:ind w:left="0" w:firstLine="0"/>
              <w:rPr>
                <w:rFonts w:hint="eastAsia" w:ascii="宋体" w:hAnsi="宋体"/>
              </w:rPr>
            </w:pPr>
          </w:p>
        </w:tc>
        <w:tc>
          <w:tcPr>
            <w:tcW w:w="1044" w:type="dxa"/>
            <w:vAlign w:val="center"/>
          </w:tcPr>
          <w:p w14:paraId="135E2EC4">
            <w:pPr>
              <w:ind w:left="0" w:firstLine="0"/>
              <w:rPr>
                <w:rFonts w:hint="eastAsia" w:ascii="宋体" w:hAnsi="宋体"/>
              </w:rPr>
            </w:pPr>
          </w:p>
        </w:tc>
        <w:tc>
          <w:tcPr>
            <w:tcW w:w="1043" w:type="dxa"/>
            <w:vAlign w:val="center"/>
          </w:tcPr>
          <w:p w14:paraId="11253AAD">
            <w:pPr>
              <w:ind w:left="0" w:firstLine="0"/>
              <w:rPr>
                <w:rFonts w:hint="eastAsia" w:ascii="宋体" w:hAnsi="宋体"/>
              </w:rPr>
            </w:pPr>
          </w:p>
        </w:tc>
      </w:tr>
      <w:tr w14:paraId="0F99ACF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57066F8">
            <w:pPr>
              <w:ind w:left="0" w:firstLine="0"/>
              <w:rPr>
                <w:rFonts w:hint="eastAsia" w:ascii="宋体" w:hAnsi="宋体"/>
              </w:rPr>
            </w:pPr>
          </w:p>
        </w:tc>
        <w:tc>
          <w:tcPr>
            <w:tcW w:w="1092" w:type="dxa"/>
            <w:vAlign w:val="center"/>
          </w:tcPr>
          <w:p w14:paraId="08C951AD">
            <w:pPr>
              <w:ind w:left="0" w:firstLine="0"/>
              <w:rPr>
                <w:rFonts w:hint="eastAsia" w:ascii="宋体" w:hAnsi="宋体"/>
              </w:rPr>
            </w:pPr>
          </w:p>
        </w:tc>
        <w:tc>
          <w:tcPr>
            <w:tcW w:w="1789" w:type="dxa"/>
            <w:vAlign w:val="center"/>
          </w:tcPr>
          <w:p w14:paraId="66B2E20B">
            <w:pPr>
              <w:ind w:left="0" w:firstLine="0"/>
              <w:rPr>
                <w:rFonts w:hint="eastAsia" w:ascii="宋体" w:hAnsi="宋体"/>
              </w:rPr>
            </w:pPr>
          </w:p>
        </w:tc>
        <w:tc>
          <w:tcPr>
            <w:tcW w:w="992" w:type="dxa"/>
            <w:vAlign w:val="center"/>
          </w:tcPr>
          <w:p w14:paraId="16461187">
            <w:pPr>
              <w:ind w:left="0" w:firstLine="0"/>
              <w:rPr>
                <w:rFonts w:hint="eastAsia" w:ascii="宋体" w:hAnsi="宋体"/>
              </w:rPr>
            </w:pPr>
          </w:p>
        </w:tc>
        <w:tc>
          <w:tcPr>
            <w:tcW w:w="993" w:type="dxa"/>
            <w:vAlign w:val="center"/>
          </w:tcPr>
          <w:p w14:paraId="29331F0E">
            <w:pPr>
              <w:ind w:left="0" w:firstLine="0"/>
              <w:rPr>
                <w:rFonts w:hint="eastAsia" w:ascii="宋体" w:hAnsi="宋体"/>
              </w:rPr>
            </w:pPr>
          </w:p>
        </w:tc>
        <w:tc>
          <w:tcPr>
            <w:tcW w:w="1388" w:type="dxa"/>
          </w:tcPr>
          <w:p w14:paraId="1B253503">
            <w:pPr>
              <w:ind w:left="0" w:firstLine="0"/>
              <w:rPr>
                <w:rFonts w:hint="eastAsia" w:ascii="宋体" w:hAnsi="宋体"/>
              </w:rPr>
            </w:pPr>
          </w:p>
        </w:tc>
        <w:tc>
          <w:tcPr>
            <w:tcW w:w="1044" w:type="dxa"/>
            <w:vAlign w:val="center"/>
          </w:tcPr>
          <w:p w14:paraId="6F771692">
            <w:pPr>
              <w:ind w:left="0" w:firstLine="0"/>
              <w:rPr>
                <w:rFonts w:hint="eastAsia" w:ascii="宋体" w:hAnsi="宋体"/>
              </w:rPr>
            </w:pPr>
          </w:p>
        </w:tc>
        <w:tc>
          <w:tcPr>
            <w:tcW w:w="1043" w:type="dxa"/>
            <w:vAlign w:val="center"/>
          </w:tcPr>
          <w:p w14:paraId="150F0224">
            <w:pPr>
              <w:ind w:left="0" w:firstLine="0"/>
              <w:rPr>
                <w:rFonts w:hint="eastAsia" w:ascii="宋体" w:hAnsi="宋体"/>
              </w:rPr>
            </w:pPr>
          </w:p>
        </w:tc>
      </w:tr>
      <w:tr w14:paraId="7118662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72048FF3">
            <w:pPr>
              <w:ind w:left="0" w:firstLine="0"/>
              <w:rPr>
                <w:rFonts w:hint="eastAsia" w:ascii="宋体" w:hAnsi="宋体"/>
              </w:rPr>
            </w:pPr>
          </w:p>
        </w:tc>
        <w:tc>
          <w:tcPr>
            <w:tcW w:w="1092" w:type="dxa"/>
            <w:vAlign w:val="center"/>
          </w:tcPr>
          <w:p w14:paraId="0507C638">
            <w:pPr>
              <w:ind w:left="0" w:firstLine="0"/>
              <w:rPr>
                <w:rFonts w:hint="eastAsia" w:ascii="宋体" w:hAnsi="宋体"/>
              </w:rPr>
            </w:pPr>
          </w:p>
        </w:tc>
        <w:tc>
          <w:tcPr>
            <w:tcW w:w="1789" w:type="dxa"/>
            <w:vAlign w:val="center"/>
          </w:tcPr>
          <w:p w14:paraId="056863F1">
            <w:pPr>
              <w:ind w:left="0" w:firstLine="0"/>
              <w:rPr>
                <w:rFonts w:hint="eastAsia" w:ascii="宋体" w:hAnsi="宋体"/>
              </w:rPr>
            </w:pPr>
          </w:p>
        </w:tc>
        <w:tc>
          <w:tcPr>
            <w:tcW w:w="992" w:type="dxa"/>
            <w:vAlign w:val="center"/>
          </w:tcPr>
          <w:p w14:paraId="19C87F8F">
            <w:pPr>
              <w:ind w:left="0" w:firstLine="0"/>
              <w:rPr>
                <w:rFonts w:hint="eastAsia" w:ascii="宋体" w:hAnsi="宋体"/>
              </w:rPr>
            </w:pPr>
          </w:p>
        </w:tc>
        <w:tc>
          <w:tcPr>
            <w:tcW w:w="993" w:type="dxa"/>
            <w:vAlign w:val="center"/>
          </w:tcPr>
          <w:p w14:paraId="0830A0C5">
            <w:pPr>
              <w:ind w:left="0" w:firstLine="0"/>
              <w:rPr>
                <w:rFonts w:hint="eastAsia" w:ascii="宋体" w:hAnsi="宋体"/>
              </w:rPr>
            </w:pPr>
          </w:p>
        </w:tc>
        <w:tc>
          <w:tcPr>
            <w:tcW w:w="1388" w:type="dxa"/>
          </w:tcPr>
          <w:p w14:paraId="639ABD41">
            <w:pPr>
              <w:ind w:left="0" w:firstLine="0"/>
              <w:rPr>
                <w:rFonts w:hint="eastAsia" w:ascii="宋体" w:hAnsi="宋体"/>
              </w:rPr>
            </w:pPr>
          </w:p>
        </w:tc>
        <w:tc>
          <w:tcPr>
            <w:tcW w:w="1044" w:type="dxa"/>
            <w:vAlign w:val="center"/>
          </w:tcPr>
          <w:p w14:paraId="202E7627">
            <w:pPr>
              <w:ind w:left="0" w:firstLine="0"/>
              <w:rPr>
                <w:rFonts w:hint="eastAsia" w:ascii="宋体" w:hAnsi="宋体"/>
              </w:rPr>
            </w:pPr>
          </w:p>
        </w:tc>
        <w:tc>
          <w:tcPr>
            <w:tcW w:w="1043" w:type="dxa"/>
            <w:vAlign w:val="center"/>
          </w:tcPr>
          <w:p w14:paraId="69A38961">
            <w:pPr>
              <w:ind w:left="0" w:firstLine="0"/>
              <w:rPr>
                <w:rFonts w:hint="eastAsia" w:ascii="宋体" w:hAnsi="宋体"/>
              </w:rPr>
            </w:pPr>
          </w:p>
        </w:tc>
      </w:tr>
    </w:tbl>
    <w:p w14:paraId="78F2F004">
      <w:pPr>
        <w:spacing w:before="0"/>
        <w:ind w:left="567" w:right="-57" w:hanging="567"/>
        <w:jc w:val="left"/>
        <w:rPr>
          <w:rFonts w:hint="eastAsia" w:ascii="宋体" w:hAnsi="宋体"/>
        </w:rPr>
      </w:pPr>
    </w:p>
    <w:p w14:paraId="1E7A6EC9">
      <w:pPr>
        <w:spacing w:before="0" w:after="0" w:afterAutospacing="0"/>
        <w:ind w:left="0" w:right="0" w:firstLine="0"/>
        <w:rPr>
          <w:rFonts w:hint="eastAsia" w:ascii="宋体" w:hAnsi="宋体"/>
        </w:rPr>
      </w:pPr>
      <w:r>
        <w:rPr>
          <w:rFonts w:ascii="宋体" w:hAnsi="宋体"/>
        </w:rPr>
        <w:t>注：1.</w:t>
      </w:r>
      <w:r>
        <w:rPr>
          <w:rFonts w:hint="eastAsia" w:ascii="宋体" w:hAnsi="宋体"/>
        </w:rPr>
        <w:t>类似项目业绩：</w:t>
      </w: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p>
    <w:p w14:paraId="33BC6DB9">
      <w:pPr>
        <w:spacing w:before="0" w:after="0" w:afterAutospacing="0"/>
        <w:ind w:left="0" w:right="0" w:firstLine="0"/>
        <w:rPr>
          <w:rFonts w:hint="eastAsia" w:ascii="宋体" w:hAnsi="宋体"/>
        </w:rPr>
      </w:pPr>
      <w:r>
        <w:rPr>
          <w:rFonts w:ascii="宋体" w:hAnsi="宋体"/>
        </w:rPr>
        <w:t>2.</w:t>
      </w:r>
      <w:r>
        <w:rPr>
          <w:rFonts w:hint="eastAsia" w:ascii="宋体" w:hAnsi="宋体"/>
        </w:rPr>
        <w:t>项目按照时间顺序排列，时间以合同签订时间为准。</w:t>
      </w:r>
    </w:p>
    <w:p w14:paraId="651FFA1A">
      <w:pPr>
        <w:spacing w:before="0" w:after="0" w:afterAutospacing="0"/>
        <w:ind w:left="0" w:right="0" w:firstLine="0"/>
        <w:rPr>
          <w:rFonts w:hint="eastAsia" w:ascii="宋体" w:hAnsi="宋体"/>
        </w:rPr>
      </w:pPr>
      <w:r>
        <w:rPr>
          <w:rFonts w:ascii="宋体" w:hAnsi="宋体"/>
        </w:rPr>
        <w:t>3.</w:t>
      </w:r>
      <w:r>
        <w:rPr>
          <w:rFonts w:hint="eastAsia" w:ascii="宋体" w:hAnsi="宋体"/>
        </w:rPr>
        <w:t>比选申请人须提供相应的业绩证明材料：提供下述材料之一即可：①合同文件；②中标通知书。所提供的材料须能明确反映类似项目特征，复印件加盖比选申请人公章。</w:t>
      </w:r>
    </w:p>
    <w:p w14:paraId="4D38BFA8">
      <w:pPr>
        <w:snapToGrid w:val="0"/>
        <w:spacing w:after="50" w:line="280" w:lineRule="exact"/>
        <w:ind w:left="955" w:right="-817" w:firstLine="2520" w:firstLineChars="1200"/>
        <w:rPr>
          <w:rFonts w:hint="eastAsia" w:ascii="宋体" w:hAnsi="宋体"/>
          <w:u w:val="single"/>
        </w:rPr>
      </w:pPr>
      <w:r>
        <w:rPr>
          <w:rFonts w:hint="eastAsia" w:ascii="宋体" w:hAnsi="宋体"/>
        </w:rPr>
        <w:t>比选申请人名称（盖章）：</w:t>
      </w:r>
    </w:p>
    <w:p w14:paraId="26457D9F">
      <w:pPr>
        <w:snapToGrid w:val="0"/>
        <w:spacing w:after="50" w:line="280" w:lineRule="exact"/>
        <w:ind w:right="-817" w:firstLine="2625" w:firstLineChars="1250"/>
        <w:rPr>
          <w:rFonts w:hint="eastAsia" w:ascii="宋体" w:hAnsi="宋体"/>
          <w:u w:val="single"/>
        </w:rPr>
      </w:pPr>
      <w:r>
        <w:rPr>
          <w:rFonts w:hint="eastAsia" w:ascii="宋体" w:hAnsi="宋体"/>
        </w:rPr>
        <w:t xml:space="preserve"> 法定代表人或被授权人（签字）：</w:t>
      </w:r>
    </w:p>
    <w:p w14:paraId="340C4098">
      <w:pPr>
        <w:pStyle w:val="2"/>
        <w:ind w:firstLine="480"/>
      </w:pPr>
    </w:p>
    <w:p w14:paraId="4E66E639">
      <w:pPr>
        <w:pStyle w:val="2"/>
        <w:ind w:left="0" w:leftChars="0" w:firstLine="0" w:firstLineChars="0"/>
        <w:rPr>
          <w:szCs w:val="24"/>
          <w:u w:val="single"/>
        </w:rPr>
      </w:pPr>
    </w:p>
    <w:p w14:paraId="5DA811B2">
      <w:pPr>
        <w:pStyle w:val="17"/>
        <w:pageBreakBefore/>
        <w:ind w:right="-57" w:firstLine="0"/>
        <w:jc w:val="center"/>
        <w:outlineLvl w:val="0"/>
        <w:rPr>
          <w:rStyle w:val="58"/>
          <w:rFonts w:hint="eastAsia" w:ascii="宋体" w:hAnsi="宋体" w:eastAsia="宋体"/>
        </w:rPr>
      </w:pPr>
      <w:bookmarkStart w:id="1314" w:name="_Toc4284"/>
      <w:bookmarkStart w:id="1315" w:name="_Toc5008"/>
      <w:bookmarkStart w:id="1316" w:name="_Toc1104"/>
      <w:bookmarkStart w:id="1317" w:name="_Toc21231"/>
      <w:bookmarkStart w:id="1318" w:name="_Toc3551"/>
      <w:bookmarkStart w:id="1319" w:name="_Toc11947"/>
      <w:bookmarkStart w:id="1320" w:name="_Toc26286"/>
      <w:bookmarkStart w:id="1321" w:name="_Toc25908"/>
      <w:bookmarkStart w:id="1322" w:name="_Toc9329"/>
      <w:bookmarkStart w:id="1323" w:name="_Toc14738"/>
      <w:bookmarkStart w:id="1324" w:name="_Toc1777"/>
      <w:bookmarkStart w:id="1325" w:name="_Toc147"/>
      <w:bookmarkStart w:id="1326" w:name="_Toc22547"/>
      <w:bookmarkStart w:id="1327" w:name="_Toc16905"/>
      <w:bookmarkStart w:id="1328" w:name="_Toc17186"/>
      <w:bookmarkStart w:id="1329" w:name="_Toc6090"/>
      <w:bookmarkStart w:id="1330" w:name="_Toc531"/>
      <w:bookmarkStart w:id="1331" w:name="_Toc3174"/>
      <w:bookmarkStart w:id="1332" w:name="_Toc14104"/>
      <w:bookmarkStart w:id="1333" w:name="_Toc22407"/>
      <w:bookmarkStart w:id="1334" w:name="_Toc32004"/>
      <w:bookmarkStart w:id="1335" w:name="_Toc32680"/>
      <w:r>
        <w:rPr>
          <w:rStyle w:val="58"/>
          <w:rFonts w:hint="eastAsia" w:ascii="宋体" w:hAnsi="宋体" w:eastAsia="宋体"/>
        </w:rPr>
        <w:t>第</w:t>
      </w:r>
      <w:r>
        <w:rPr>
          <w:rStyle w:val="58"/>
          <w:rFonts w:hint="eastAsia" w:hAnsi="宋体"/>
        </w:rPr>
        <w:t>五</w:t>
      </w:r>
      <w:r>
        <w:rPr>
          <w:rStyle w:val="58"/>
          <w:rFonts w:hint="eastAsia" w:ascii="宋体" w:hAnsi="宋体" w:eastAsia="宋体"/>
        </w:rPr>
        <w:t>章评分办法</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08D25E4">
      <w:pPr>
        <w:spacing w:before="0" w:after="0" w:afterAutospacing="0"/>
        <w:ind w:left="0" w:right="0" w:firstLine="562" w:firstLineChars="200"/>
        <w:outlineLvl w:val="1"/>
        <w:rPr>
          <w:rFonts w:hint="eastAsia" w:ascii="宋体" w:hAnsi="宋体" w:cs="Arial"/>
          <w:b/>
          <w:bCs/>
          <w:sz w:val="28"/>
          <w:szCs w:val="28"/>
        </w:rPr>
      </w:pPr>
      <w:bookmarkStart w:id="1336" w:name="_Toc114134684"/>
      <w:r>
        <w:rPr>
          <w:rFonts w:hint="eastAsia" w:ascii="宋体" w:hAnsi="宋体" w:cs="Arial"/>
          <w:b/>
          <w:bCs/>
          <w:sz w:val="28"/>
          <w:szCs w:val="28"/>
        </w:rPr>
        <w:t>一、评审原则</w:t>
      </w:r>
      <w:bookmarkEnd w:id="1336"/>
    </w:p>
    <w:p w14:paraId="323EA599">
      <w:pPr>
        <w:spacing w:before="0" w:after="0" w:afterAutospacing="0"/>
        <w:ind w:left="0" w:right="0" w:firstLine="420" w:firstLineChars="200"/>
        <w:rPr>
          <w:rFonts w:hint="eastAsia" w:ascii="宋体" w:hAnsi="宋体" w:cs="Arial"/>
        </w:rPr>
      </w:pPr>
      <w:r>
        <w:rPr>
          <w:rFonts w:ascii="宋体" w:hAnsi="宋体" w:cs="Arial"/>
        </w:rPr>
        <w:t>1.1</w:t>
      </w:r>
      <w:r>
        <w:rPr>
          <w:rFonts w:hint="eastAsia" w:ascii="宋体" w:hAnsi="宋体" w:cs="Arial"/>
          <w:bCs/>
        </w:rPr>
        <w:t>评审委员会成员构成：本项目由</w:t>
      </w:r>
      <w:r>
        <w:rPr>
          <w:rFonts w:hint="eastAsia" w:ascii="宋体" w:hAnsi="宋体"/>
        </w:rPr>
        <w:t>南宁兴邕城市更新有限责任公司5</w:t>
      </w:r>
      <w:r>
        <w:rPr>
          <w:rFonts w:hint="eastAsia" w:ascii="宋体" w:hAnsi="宋体" w:cs="Arial"/>
          <w:bCs/>
        </w:rPr>
        <w:t>人及以上单数组成评审小组，对比选申请文件按评审标准进行评审。</w:t>
      </w:r>
    </w:p>
    <w:p w14:paraId="7B88A028">
      <w:pPr>
        <w:spacing w:before="0" w:after="0" w:afterAutospacing="0"/>
        <w:ind w:left="0" w:right="0" w:firstLine="420" w:firstLineChars="200"/>
        <w:rPr>
          <w:rFonts w:hint="eastAsia" w:ascii="宋体" w:hAnsi="宋体" w:cs="Arial"/>
        </w:rPr>
      </w:pPr>
      <w:r>
        <w:rPr>
          <w:rFonts w:ascii="宋体" w:hAnsi="宋体" w:cs="Arial"/>
        </w:rPr>
        <w:t>1.2</w:t>
      </w:r>
      <w:r>
        <w:rPr>
          <w:rFonts w:hint="eastAsia" w:ascii="宋体" w:hAnsi="宋体" w:cs="Arial"/>
          <w:bCs/>
        </w:rPr>
        <w:t>评审依据：评审委员会以比选文件、比选申请文件为评审依据。</w:t>
      </w:r>
    </w:p>
    <w:p w14:paraId="7BCD1934">
      <w:pPr>
        <w:spacing w:before="0" w:after="0" w:afterAutospacing="0"/>
        <w:ind w:left="0" w:right="0" w:firstLine="420" w:firstLineChars="200"/>
        <w:rPr>
          <w:rFonts w:hint="eastAsia" w:ascii="宋体" w:hAnsi="宋体" w:cs="Arial"/>
          <w:bCs/>
        </w:rPr>
      </w:pPr>
      <w:r>
        <w:rPr>
          <w:rFonts w:ascii="宋体" w:hAnsi="宋体" w:cs="Arial"/>
        </w:rPr>
        <w:t>1.3</w:t>
      </w:r>
      <w:r>
        <w:rPr>
          <w:rFonts w:hint="eastAsia" w:ascii="宋体" w:hAnsi="宋体" w:cs="Arial"/>
          <w:bCs/>
        </w:rPr>
        <w:t>评审方式：以封闭方式进行。</w:t>
      </w:r>
    </w:p>
    <w:p w14:paraId="35CEA0D5">
      <w:pPr>
        <w:spacing w:before="0" w:after="0" w:afterAutospacing="0"/>
        <w:ind w:left="0" w:right="0" w:firstLine="562" w:firstLineChars="200"/>
        <w:outlineLvl w:val="1"/>
        <w:rPr>
          <w:rFonts w:hint="eastAsia" w:ascii="宋体" w:hAnsi="宋体" w:cs="Arial"/>
          <w:b/>
          <w:bCs/>
          <w:sz w:val="28"/>
          <w:szCs w:val="28"/>
        </w:rPr>
      </w:pPr>
      <w:bookmarkStart w:id="1337" w:name="_Toc29000"/>
      <w:bookmarkStart w:id="1338" w:name="_Toc15880"/>
      <w:bookmarkStart w:id="1339" w:name="_Toc114134685"/>
      <w:bookmarkStart w:id="1340" w:name="_Toc11240"/>
      <w:bookmarkStart w:id="1341" w:name="_Toc5136"/>
      <w:bookmarkStart w:id="1342" w:name="_Toc478566177"/>
      <w:r>
        <w:rPr>
          <w:rFonts w:hint="eastAsia" w:ascii="宋体" w:hAnsi="宋体" w:cs="Arial"/>
          <w:b/>
          <w:bCs/>
          <w:sz w:val="28"/>
          <w:szCs w:val="28"/>
        </w:rPr>
        <w:t>二、评定方法</w:t>
      </w:r>
      <w:bookmarkEnd w:id="1337"/>
      <w:bookmarkEnd w:id="1338"/>
      <w:bookmarkEnd w:id="1339"/>
      <w:bookmarkEnd w:id="1340"/>
      <w:bookmarkEnd w:id="1341"/>
      <w:bookmarkEnd w:id="1342"/>
    </w:p>
    <w:p w14:paraId="3FC87A15">
      <w:pPr>
        <w:spacing w:before="0" w:after="0" w:afterAutospacing="0"/>
        <w:ind w:left="0" w:right="0" w:firstLine="420" w:firstLineChars="200"/>
        <w:outlineLvl w:val="1"/>
        <w:rPr>
          <w:rFonts w:hint="eastAsia" w:ascii="宋体" w:hAnsi="宋体" w:cs="Arial"/>
        </w:rPr>
      </w:pPr>
      <w:bookmarkStart w:id="1343" w:name="_Toc114134686"/>
      <w:r>
        <w:rPr>
          <w:rFonts w:hint="eastAsia" w:ascii="宋体" w:hAnsi="宋体" w:cs="Arial"/>
        </w:rPr>
        <w:t>2.1对资格性和符合性检查合格的比选申请文件，进入技术、商务评审采用综合评分法进行评审。</w:t>
      </w:r>
      <w:r>
        <w:rPr>
          <w:rFonts w:hint="eastAsia"/>
        </w:rPr>
        <w:t>满分</w:t>
      </w:r>
      <w:r>
        <w:t>100</w:t>
      </w:r>
      <w:r>
        <w:rPr>
          <w:rFonts w:hint="eastAsia"/>
        </w:rPr>
        <w:t>分，其中</w:t>
      </w:r>
      <w:r>
        <w:rPr>
          <w:rFonts w:hint="eastAsia"/>
          <w:b/>
        </w:rPr>
        <w:t>技术得分</w:t>
      </w:r>
      <w:r>
        <w:rPr>
          <w:rFonts w:hint="eastAsia"/>
          <w:b/>
          <w:u w:val="single"/>
        </w:rPr>
        <w:t>60</w:t>
      </w:r>
      <w:r>
        <w:rPr>
          <w:rFonts w:hint="eastAsia"/>
          <w:b/>
        </w:rPr>
        <w:t>分，价格得分</w:t>
      </w:r>
      <w:r>
        <w:rPr>
          <w:rFonts w:hint="eastAsia"/>
          <w:b/>
          <w:u w:val="single"/>
        </w:rPr>
        <w:t>40</w:t>
      </w:r>
      <w:r>
        <w:rPr>
          <w:rFonts w:hint="eastAsia"/>
          <w:b/>
        </w:rPr>
        <w:t>分。</w:t>
      </w:r>
      <w:bookmarkEnd w:id="1343"/>
    </w:p>
    <w:p w14:paraId="2241EDA9">
      <w:pPr>
        <w:spacing w:before="0" w:after="0" w:afterAutospacing="0"/>
        <w:ind w:left="0" w:right="0" w:firstLine="420" w:firstLineChars="200"/>
        <w:rPr>
          <w:rFonts w:hint="eastAsia" w:ascii="宋体" w:hAnsi="宋体" w:cs="Arial"/>
        </w:rPr>
      </w:pPr>
      <w:r>
        <w:rPr>
          <w:rFonts w:hint="eastAsia" w:ascii="宋体" w:hAnsi="宋体" w:cs="Arial"/>
        </w:rPr>
        <w:t>2.2评审委员会将依照本比选文件相关要求，对照比选申请文件的应答进行比较，并对各比选申请文件的技术、商务内容进行评审打分。</w:t>
      </w:r>
    </w:p>
    <w:p w14:paraId="4AA25B0D">
      <w:pPr>
        <w:spacing w:before="0" w:after="0" w:afterAutospacing="0"/>
        <w:ind w:left="0" w:right="0" w:firstLine="420" w:firstLineChars="200"/>
        <w:rPr>
          <w:rFonts w:hint="eastAsia" w:ascii="宋体" w:hAnsi="宋体" w:cs="Arial"/>
        </w:rPr>
      </w:pPr>
      <w:r>
        <w:rPr>
          <w:rFonts w:hint="eastAsia" w:ascii="宋体" w:hAnsi="宋体" w:cs="Aria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2D465CBD">
      <w:pPr>
        <w:spacing w:before="0" w:after="0" w:afterAutospacing="0"/>
        <w:ind w:left="0" w:right="0" w:firstLine="420" w:firstLineChars="200"/>
        <w:rPr>
          <w:rFonts w:hint="eastAsia" w:ascii="宋体" w:hAnsi="宋体" w:cs="Arial"/>
        </w:rPr>
      </w:pPr>
      <w:r>
        <w:rPr>
          <w:rFonts w:hint="eastAsia" w:ascii="宋体" w:hAnsi="宋体" w:cs="Arial"/>
        </w:rPr>
        <w:t>2.4总分=技术得分+价格得分。各项指标的分数计算四舍五入，取小数点后两位。计算比选申请人综合评分，并按照总分（综合得分）由高到低的顺序提出</w:t>
      </w:r>
      <w:r>
        <w:rPr>
          <w:rFonts w:ascii="宋体" w:hAnsi="宋体" w:cs="Arial"/>
        </w:rPr>
        <w:t>1-</w:t>
      </w:r>
      <w:r>
        <w:rPr>
          <w:rFonts w:hint="eastAsia" w:ascii="宋体" w:hAnsi="宋体" w:cs="Arial"/>
        </w:rPr>
        <w:t>3名中选候选人，并编写评审报告。</w:t>
      </w:r>
    </w:p>
    <w:p w14:paraId="7CAF6AF5">
      <w:pPr>
        <w:spacing w:before="0" w:after="0" w:afterAutospacing="0"/>
        <w:ind w:left="0" w:right="0" w:firstLine="420" w:firstLineChars="200"/>
        <w:rPr>
          <w:rFonts w:hint="eastAsia" w:ascii="宋体" w:hAnsi="宋体" w:cs="Arial"/>
        </w:rPr>
      </w:pPr>
      <w:r>
        <w:rPr>
          <w:rFonts w:hint="eastAsia" w:ascii="宋体" w:hAnsi="宋体" w:cs="Arial"/>
        </w:rPr>
        <w:t>2.5</w:t>
      </w:r>
      <w:r>
        <w:rPr>
          <w:rFonts w:hint="eastAsia" w:ascii="宋体" w:hAnsi="宋体" w:cs="Arial"/>
          <w:b/>
          <w:bCs/>
        </w:rPr>
        <w:t>技术得分低于技术得分满分的60%（即36分）的比选申请人不得推选为中选候选人。</w:t>
      </w:r>
    </w:p>
    <w:p w14:paraId="2FA7A148">
      <w:pPr>
        <w:spacing w:before="0" w:after="0" w:afterAutospacing="0"/>
        <w:ind w:left="0" w:right="0" w:firstLine="562" w:firstLineChars="200"/>
        <w:outlineLvl w:val="1"/>
        <w:rPr>
          <w:rFonts w:hint="eastAsia" w:ascii="宋体" w:hAnsi="宋体" w:cs="Arial"/>
          <w:b/>
          <w:bCs/>
          <w:sz w:val="28"/>
          <w:szCs w:val="28"/>
        </w:rPr>
      </w:pPr>
      <w:bookmarkStart w:id="1344" w:name="_Toc114134687"/>
      <w:r>
        <w:rPr>
          <w:rFonts w:hint="eastAsia" w:ascii="宋体" w:hAnsi="宋体" w:cs="Arial"/>
          <w:b/>
          <w:bCs/>
          <w:sz w:val="28"/>
          <w:szCs w:val="28"/>
        </w:rPr>
        <w:t>三、评审流程</w:t>
      </w:r>
      <w:bookmarkEnd w:id="1344"/>
    </w:p>
    <w:p w14:paraId="325EDC0C">
      <w:pPr>
        <w:tabs>
          <w:tab w:val="left" w:pos="567"/>
        </w:tabs>
        <w:spacing w:before="0" w:after="0" w:afterAutospacing="0"/>
        <w:ind w:left="422" w:right="0" w:firstLine="0"/>
        <w:rPr>
          <w:rFonts w:hint="eastAsia" w:ascii="宋体" w:hAnsi="宋体"/>
          <w:b/>
        </w:rPr>
      </w:pPr>
      <w:r>
        <w:rPr>
          <w:rFonts w:hint="eastAsia" w:ascii="宋体" w:hAnsi="宋体"/>
          <w:b/>
        </w:rPr>
        <w:t>3.1资格审查</w:t>
      </w:r>
    </w:p>
    <w:p w14:paraId="4696F805">
      <w:pPr>
        <w:spacing w:before="0" w:after="0" w:afterAutospacing="0"/>
        <w:ind w:left="0" w:right="0" w:firstLine="420" w:firstLineChars="200"/>
        <w:rPr>
          <w:rFonts w:hint="eastAsia" w:ascii="宋体" w:hAnsi="宋体"/>
        </w:rPr>
      </w:pPr>
      <w:r>
        <w:rPr>
          <w:rFonts w:hint="eastAsia" w:ascii="宋体" w:hAnsi="宋体"/>
        </w:rPr>
        <w:t>资格审查采用定性评审法，审查比选申请人是否符合法律、法规、规章及比选文件对企业资质、业绩和其他强制性标准，是否处于正常的经营状况等情况。</w:t>
      </w:r>
    </w:p>
    <w:p w14:paraId="5BF52D6A">
      <w:pPr>
        <w:spacing w:before="0" w:after="0" w:afterAutospacing="0"/>
        <w:ind w:left="0" w:right="0" w:firstLine="420" w:firstLineChars="200"/>
        <w:rPr>
          <w:rFonts w:hint="eastAsia" w:ascii="宋体" w:hAnsi="宋体"/>
        </w:rPr>
      </w:pPr>
      <w:r>
        <w:rPr>
          <w:rFonts w:hint="eastAsia" w:ascii="宋体" w:hAnsi="宋体"/>
        </w:rPr>
        <w:t>在本阶段不符合任何一项资格评审标准的比选申请人将被比选人拒绝，不得进入下一阶段的评审。评审标准详见附表一《资格审查表》。</w:t>
      </w:r>
    </w:p>
    <w:p w14:paraId="7443224C">
      <w:pPr>
        <w:tabs>
          <w:tab w:val="left" w:pos="567"/>
        </w:tabs>
        <w:spacing w:before="0" w:after="0" w:afterAutospacing="0"/>
        <w:ind w:left="422" w:right="0" w:firstLine="0"/>
        <w:rPr>
          <w:rFonts w:hint="eastAsia" w:ascii="宋体" w:hAnsi="宋体"/>
          <w:b/>
        </w:rPr>
      </w:pPr>
      <w:r>
        <w:rPr>
          <w:rFonts w:hint="eastAsia" w:ascii="宋体" w:hAnsi="宋体"/>
          <w:b/>
        </w:rPr>
        <w:t>3.2初步评审</w:t>
      </w:r>
    </w:p>
    <w:p w14:paraId="108B0044">
      <w:pPr>
        <w:tabs>
          <w:tab w:val="left" w:pos="851"/>
        </w:tabs>
        <w:spacing w:before="0" w:after="0" w:afterAutospacing="0"/>
        <w:ind w:left="0" w:right="0" w:firstLine="420" w:firstLineChars="200"/>
        <w:rPr>
          <w:rFonts w:hint="eastAsia" w:hAnsi="宋体"/>
        </w:rPr>
      </w:pPr>
      <w:r>
        <w:rPr>
          <w:rFonts w:hint="eastAsia" w:hAnsi="宋体"/>
        </w:rPr>
        <w:t>（1）评审委员会将对比选申请文件的实质性内容进行初步评审，判定其内容是否真实、完整，是否满足比选文件要求并在实质性内容上予以响应。</w:t>
      </w:r>
    </w:p>
    <w:p w14:paraId="1F2C6885">
      <w:pPr>
        <w:tabs>
          <w:tab w:val="left" w:pos="851"/>
        </w:tabs>
        <w:spacing w:before="0" w:after="0" w:afterAutospacing="0"/>
        <w:ind w:left="0" w:right="0" w:firstLine="420" w:firstLineChars="200"/>
        <w:rPr>
          <w:rFonts w:hint="eastAsia" w:hAnsi="宋体"/>
        </w:rPr>
      </w:pPr>
      <w:r>
        <w:rPr>
          <w:rFonts w:hint="eastAsia" w:hAnsi="宋体"/>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14:paraId="6C2C89FA">
      <w:pPr>
        <w:tabs>
          <w:tab w:val="left" w:pos="851"/>
        </w:tabs>
        <w:spacing w:before="0" w:after="0" w:afterAutospacing="0"/>
        <w:ind w:left="0" w:right="0" w:firstLine="420" w:firstLineChars="200"/>
        <w:rPr>
          <w:rFonts w:hint="eastAsia" w:ascii="宋体" w:hAnsi="宋体"/>
        </w:rPr>
      </w:pPr>
      <w:r>
        <w:rPr>
          <w:rFonts w:hint="eastAsia" w:hAnsi="宋体"/>
        </w:rPr>
        <w:t>（3）</w:t>
      </w:r>
      <w:r>
        <w:t>评审委员会</w:t>
      </w:r>
      <w:r>
        <w:rPr>
          <w:rFonts w:hAnsi="宋体"/>
        </w:rPr>
        <w:t>根据</w:t>
      </w:r>
      <w:r>
        <w:rPr>
          <w:rFonts w:hint="eastAsia" w:hAnsi="宋体"/>
        </w:rPr>
        <w:t>比选</w:t>
      </w:r>
      <w:r>
        <w:rPr>
          <w:rFonts w:hAnsi="宋体"/>
        </w:rPr>
        <w:t>文件的要求对</w:t>
      </w:r>
      <w:r>
        <w:rPr>
          <w:rFonts w:hint="eastAsia" w:hAnsi="宋体"/>
        </w:rPr>
        <w:t>比选申请</w:t>
      </w:r>
      <w:r>
        <w:rPr>
          <w:rFonts w:hAnsi="宋体"/>
        </w:rPr>
        <w:t>人进行</w:t>
      </w:r>
      <w:r>
        <w:rPr>
          <w:rFonts w:hint="eastAsia" w:hAnsi="宋体"/>
        </w:rPr>
        <w:t>符合性</w:t>
      </w:r>
      <w:r>
        <w:rPr>
          <w:rFonts w:hAnsi="宋体"/>
        </w:rPr>
        <w:t>评审，未通过</w:t>
      </w:r>
      <w:r>
        <w:rPr>
          <w:rFonts w:hint="eastAsia" w:hAnsi="宋体"/>
        </w:rPr>
        <w:t>符合性</w:t>
      </w:r>
      <w:r>
        <w:rPr>
          <w:rFonts w:hAnsi="宋体"/>
        </w:rPr>
        <w:t>评审的</w:t>
      </w:r>
      <w:r>
        <w:rPr>
          <w:rFonts w:hint="eastAsia" w:hAnsi="宋体"/>
        </w:rPr>
        <w:t>比选申请</w:t>
      </w:r>
      <w:r>
        <w:rPr>
          <w:rFonts w:hAnsi="宋体"/>
        </w:rPr>
        <w:t>人不得进入下一阶段的评审。评审</w:t>
      </w:r>
      <w:r>
        <w:rPr>
          <w:rFonts w:hint="eastAsia" w:hAnsi="宋体"/>
        </w:rPr>
        <w:t>标准</w:t>
      </w:r>
      <w:r>
        <w:rPr>
          <w:rFonts w:hAnsi="宋体"/>
        </w:rPr>
        <w:t>见附表二《</w:t>
      </w:r>
      <w:r>
        <w:rPr>
          <w:rFonts w:hint="eastAsia" w:hAnsi="宋体"/>
        </w:rPr>
        <w:t>符合性</w:t>
      </w:r>
      <w:r>
        <w:rPr>
          <w:rFonts w:hAnsi="宋体"/>
        </w:rPr>
        <w:t>评审表》。</w:t>
      </w:r>
    </w:p>
    <w:p w14:paraId="6CFE4FE5">
      <w:pPr>
        <w:tabs>
          <w:tab w:val="left" w:pos="851"/>
          <w:tab w:val="left" w:pos="1134"/>
        </w:tabs>
        <w:spacing w:before="0" w:after="0" w:afterAutospacing="0"/>
        <w:ind w:left="422" w:right="0" w:firstLine="0"/>
        <w:rPr>
          <w:rFonts w:hint="eastAsia" w:ascii="宋体" w:hAnsi="宋体"/>
          <w:b/>
        </w:rPr>
      </w:pPr>
      <w:r>
        <w:rPr>
          <w:rFonts w:hint="eastAsia" w:ascii="宋体" w:hAnsi="宋体"/>
          <w:b/>
        </w:rPr>
        <w:t>3.3详细评审</w:t>
      </w:r>
    </w:p>
    <w:p w14:paraId="4416961F">
      <w:pPr>
        <w:tabs>
          <w:tab w:val="left" w:pos="851"/>
        </w:tabs>
        <w:spacing w:before="0" w:after="0" w:afterAutospacing="0"/>
        <w:ind w:left="0" w:right="0" w:firstLine="420" w:firstLineChars="200"/>
        <w:rPr>
          <w:rFonts w:hint="eastAsia" w:hAnsi="宋体"/>
        </w:rPr>
      </w:pPr>
      <w:r>
        <w:rPr>
          <w:rFonts w:hAnsi="宋体"/>
        </w:rPr>
        <w:t>3.3.1</w:t>
      </w:r>
      <w:r>
        <w:t>评审委员会</w:t>
      </w:r>
      <w:r>
        <w:rPr>
          <w:rFonts w:hint="eastAsia"/>
        </w:rPr>
        <w:t>对通过初步评审的比选申请文件的技术文件进行详细评审</w:t>
      </w:r>
      <w:r>
        <w:rPr>
          <w:rFonts w:hint="eastAsia" w:hAnsi="宋体"/>
        </w:rPr>
        <w:t>。</w:t>
      </w:r>
    </w:p>
    <w:p w14:paraId="24DD3782">
      <w:pPr>
        <w:spacing w:before="0" w:after="0" w:afterAutospacing="0"/>
        <w:ind w:left="0" w:right="0" w:firstLine="420" w:firstLineChars="200"/>
        <w:rPr>
          <w:rFonts w:hint="eastAsia" w:ascii="宋体" w:hAnsi="宋体"/>
        </w:rPr>
      </w:pPr>
      <w:r>
        <w:t>评审委员会</w:t>
      </w:r>
      <w:r>
        <w:rPr>
          <w:rFonts w:hint="eastAsia"/>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4EF90DAE">
      <w:pPr>
        <w:tabs>
          <w:tab w:val="left" w:pos="851"/>
          <w:tab w:val="left" w:pos="1134"/>
        </w:tabs>
        <w:spacing w:before="0" w:after="0" w:afterAutospacing="0"/>
        <w:ind w:left="422" w:right="0" w:firstLine="0"/>
        <w:rPr>
          <w:rFonts w:hint="eastAsia" w:hAnsi="宋体"/>
        </w:rPr>
      </w:pPr>
      <w:r>
        <w:rPr>
          <w:rFonts w:hAnsi="宋体"/>
        </w:rPr>
        <w:t>3.3.</w:t>
      </w:r>
      <w:r>
        <w:rPr>
          <w:rFonts w:hint="eastAsia" w:hAnsi="宋体"/>
        </w:rPr>
        <w:t>2价格评审</w:t>
      </w:r>
    </w:p>
    <w:p w14:paraId="333F2572">
      <w:pPr>
        <w:tabs>
          <w:tab w:val="left" w:pos="851"/>
          <w:tab w:val="left" w:pos="1134"/>
        </w:tabs>
        <w:spacing w:before="0" w:after="0" w:afterAutospacing="0"/>
        <w:ind w:left="938" w:leftChars="211" w:right="0" w:hanging="495" w:hangingChars="236"/>
        <w:jc w:val="left"/>
      </w:pPr>
      <w:r>
        <w:rPr>
          <w:rFonts w:hint="eastAsia"/>
        </w:rPr>
        <w:t>3.3.2.1</w:t>
      </w:r>
      <w:r>
        <w:t>评审委员会</w:t>
      </w:r>
      <w:r>
        <w:rPr>
          <w:rFonts w:hint="eastAsia"/>
        </w:rPr>
        <w:t>对通过初步评审的比选申请文件的报价文件进行详细评审。</w:t>
      </w:r>
    </w:p>
    <w:p w14:paraId="3933A1F5">
      <w:pPr>
        <w:tabs>
          <w:tab w:val="left" w:pos="851"/>
          <w:tab w:val="left" w:pos="1134"/>
        </w:tabs>
        <w:spacing w:before="0" w:after="0" w:afterAutospacing="0"/>
        <w:ind w:left="0" w:right="0" w:firstLine="420" w:firstLineChars="200"/>
        <w:jc w:val="left"/>
      </w:pPr>
      <w:r>
        <w:rPr>
          <w:rFonts w:hint="eastAsia"/>
        </w:rPr>
        <w:t>3.3.2.2比选申请报价有算术错误的，评审委员会按以下原则对比选申请报价进行修正，修正的价格经比选申请人书面确认后具有约束力。比选申请人不接受修正价格的，其比选申请作否决比选申请处理：</w:t>
      </w:r>
    </w:p>
    <w:p w14:paraId="73324811">
      <w:pPr>
        <w:tabs>
          <w:tab w:val="left" w:pos="851"/>
          <w:tab w:val="left" w:pos="1134"/>
        </w:tabs>
        <w:spacing w:before="0" w:after="0" w:afterAutospacing="0"/>
        <w:ind w:left="105" w:leftChars="50" w:right="0" w:firstLine="105" w:firstLineChars="50"/>
        <w:jc w:val="left"/>
        <w:rPr>
          <w:rFonts w:cs="宋体"/>
        </w:rPr>
      </w:pPr>
      <w:r>
        <w:rPr>
          <w:rFonts w:hint="eastAsia"/>
        </w:rPr>
        <w:t xml:space="preserve"> (1）比选申请</w:t>
      </w:r>
      <w:r>
        <w:rPr>
          <w:rFonts w:hint="eastAsia" w:cs="宋体"/>
        </w:rPr>
        <w:t>文件中的大写金额与小写金额不一致的，以大写金额为准；</w:t>
      </w:r>
    </w:p>
    <w:p w14:paraId="77FFF529">
      <w:pPr>
        <w:tabs>
          <w:tab w:val="left" w:pos="851"/>
          <w:tab w:val="left" w:pos="1134"/>
        </w:tabs>
        <w:spacing w:before="0" w:after="0" w:afterAutospacing="0"/>
        <w:ind w:left="105" w:leftChars="50" w:right="0" w:firstLine="105" w:firstLineChars="50"/>
        <w:jc w:val="left"/>
        <w:rPr>
          <w:rFonts w:cs="宋体"/>
        </w:rPr>
      </w:pPr>
      <w:r>
        <w:rPr>
          <w:rFonts w:hint="eastAsia"/>
        </w:rPr>
        <w:t>（2）</w:t>
      </w:r>
      <w:r>
        <w:rPr>
          <w:rFonts w:hint="eastAsia" w:cs="宋体"/>
        </w:rPr>
        <w:t>总价金额与依据单价计算出的结果不一致的，以单价金额为准修正总价，但单价金额小数点有明显错误的除外；</w:t>
      </w:r>
    </w:p>
    <w:p w14:paraId="03D44067">
      <w:pPr>
        <w:tabs>
          <w:tab w:val="left" w:pos="851"/>
          <w:tab w:val="left" w:pos="1134"/>
        </w:tabs>
        <w:spacing w:before="0" w:after="0" w:afterAutospacing="0"/>
        <w:ind w:left="105" w:leftChars="50" w:right="0" w:firstLine="210" w:firstLineChars="100"/>
        <w:jc w:val="left"/>
      </w:pPr>
      <w:r>
        <w:rPr>
          <w:rFonts w:hint="eastAsia" w:cs="宋体"/>
        </w:rPr>
        <w:t>(3)</w:t>
      </w:r>
      <w:r>
        <w:rPr>
          <w:rFonts w:hint="eastAsia"/>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1A1B5C60">
      <w:pPr>
        <w:tabs>
          <w:tab w:val="left" w:pos="851"/>
          <w:tab w:val="left" w:pos="1134"/>
        </w:tabs>
        <w:spacing w:before="0" w:after="0" w:afterAutospacing="0"/>
        <w:ind w:left="105" w:leftChars="50" w:right="0" w:firstLine="105" w:firstLineChars="50"/>
        <w:jc w:val="left"/>
        <w:rPr>
          <w:rFonts w:cs="宋体"/>
        </w:rPr>
      </w:pPr>
      <w:r>
        <w:rPr>
          <w:rFonts w:hint="eastAsia"/>
        </w:rPr>
        <w:t>（4）若</w:t>
      </w:r>
      <w:r>
        <w:t>修正后的总价</w:t>
      </w:r>
      <w:r>
        <w:rPr>
          <w:rFonts w:hint="eastAsia"/>
        </w:rPr>
        <w:t>与比选申请</w:t>
      </w:r>
      <w:r>
        <w:t>报价</w:t>
      </w:r>
      <w:r>
        <w:rPr>
          <w:rFonts w:hint="eastAsia"/>
        </w:rPr>
        <w:t>不相等</w:t>
      </w:r>
      <w:r>
        <w:t>，则</w:t>
      </w:r>
      <w:r>
        <w:rPr>
          <w:rFonts w:hint="eastAsia"/>
        </w:rPr>
        <w:t>评审总价和</w:t>
      </w:r>
      <w:r>
        <w:t>中</w:t>
      </w:r>
      <w:r>
        <w:rPr>
          <w:rFonts w:hint="eastAsia"/>
        </w:rPr>
        <w:t>选</w:t>
      </w:r>
      <w:r>
        <w:t>价</w:t>
      </w:r>
      <w:r>
        <w:rPr>
          <w:rFonts w:hint="eastAsia"/>
        </w:rPr>
        <w:t>均</w:t>
      </w:r>
      <w:r>
        <w:t>以</w:t>
      </w:r>
      <w:r>
        <w:rPr>
          <w:rFonts w:hint="eastAsia"/>
        </w:rPr>
        <w:t>修正后的总价</w:t>
      </w:r>
      <w:r>
        <w:t>为准，</w:t>
      </w:r>
      <w:r>
        <w:rPr>
          <w:rFonts w:hint="eastAsia"/>
        </w:rPr>
        <w:t>如比选申请人不接受按以上规则确定的评审总价和中选价，则其比选申请将被拒绝。</w:t>
      </w:r>
    </w:p>
    <w:p w14:paraId="431CFC05">
      <w:pPr>
        <w:tabs>
          <w:tab w:val="left" w:pos="851"/>
          <w:tab w:val="left" w:pos="1134"/>
        </w:tabs>
        <w:spacing w:before="0" w:after="0" w:afterAutospacing="0"/>
        <w:ind w:left="105" w:leftChars="50" w:right="0" w:firstLine="105" w:firstLineChars="50"/>
        <w:jc w:val="left"/>
        <w:rPr>
          <w:rFonts w:cs="宋体"/>
        </w:rPr>
      </w:pPr>
      <w:r>
        <w:rPr>
          <w:rFonts w:hint="eastAsia" w:cs="宋体"/>
        </w:rPr>
        <w:t>3.3.3.3</w:t>
      </w:r>
      <w:r>
        <w:rPr>
          <w:rFonts w:hint="eastAsia"/>
        </w:rPr>
        <w:t>出现下列情况的比选申请文件将予以否决：</w:t>
      </w:r>
    </w:p>
    <w:p w14:paraId="74880809">
      <w:pPr>
        <w:tabs>
          <w:tab w:val="left" w:pos="851"/>
          <w:tab w:val="left" w:pos="1134"/>
        </w:tabs>
        <w:spacing w:before="0" w:after="0" w:afterAutospacing="0"/>
        <w:ind w:left="105" w:leftChars="50" w:right="0" w:firstLine="105" w:firstLineChars="50"/>
        <w:jc w:val="left"/>
        <w:rPr>
          <w:bCs/>
        </w:rPr>
      </w:pPr>
      <w:r>
        <w:rPr>
          <w:rFonts w:hint="eastAsia"/>
        </w:rPr>
        <w:t>（1）</w:t>
      </w:r>
      <w:r>
        <w:t>评审委员会</w:t>
      </w:r>
      <w:r>
        <w:rPr>
          <w:rFonts w:hint="eastAsia"/>
          <w:bCs/>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t>评审</w:t>
      </w:r>
      <w:r>
        <w:rPr>
          <w:rFonts w:hint="eastAsia"/>
          <w:bCs/>
        </w:rPr>
        <w:t>委员会应当认定该比选申请人以低于成本报价比选申请，否决其比选申请。</w:t>
      </w:r>
    </w:p>
    <w:p w14:paraId="55E4F01B">
      <w:pPr>
        <w:tabs>
          <w:tab w:val="left" w:pos="851"/>
          <w:tab w:val="left" w:pos="1134"/>
        </w:tabs>
        <w:spacing w:before="0" w:after="0" w:afterAutospacing="0"/>
        <w:ind w:left="105" w:leftChars="50" w:right="0" w:firstLine="105" w:firstLineChars="50"/>
        <w:jc w:val="left"/>
        <w:rPr>
          <w:b/>
          <w:bCs/>
        </w:rPr>
      </w:pPr>
      <w:r>
        <w:rPr>
          <w:rFonts w:hint="eastAsia"/>
          <w:bCs/>
        </w:rPr>
        <w:t>（2）</w:t>
      </w:r>
      <w:bookmarkStart w:id="1345" w:name="_Hlk36511445"/>
      <w:r>
        <w:rPr>
          <w:rFonts w:hint="eastAsia"/>
          <w:b/>
          <w:bCs/>
        </w:rPr>
        <w:t>比选申请报价清单如有漏项的比选申请文件，将予以否决。</w:t>
      </w:r>
      <w:bookmarkEnd w:id="1345"/>
    </w:p>
    <w:p w14:paraId="3AF561BD">
      <w:pPr>
        <w:tabs>
          <w:tab w:val="left" w:pos="851"/>
          <w:tab w:val="left" w:pos="1134"/>
        </w:tabs>
        <w:spacing w:before="0" w:after="0" w:afterAutospacing="0"/>
        <w:ind w:left="105" w:leftChars="50" w:right="0" w:firstLine="105" w:firstLineChars="50"/>
        <w:jc w:val="left"/>
      </w:pPr>
      <w:r>
        <w:rPr>
          <w:rFonts w:hint="eastAsia"/>
          <w:bCs/>
        </w:rPr>
        <w:t>3.3.2.4</w:t>
      </w:r>
      <w:r>
        <w:t>评审委员会</w:t>
      </w:r>
      <w:r>
        <w:rPr>
          <w:rFonts w:hint="eastAsia"/>
        </w:rPr>
        <w:t>按照附表四《比选报价评分表》规定的量化因素和分值，对各比选申请人的比选申请报价评审，并计算出价格得分（得分出现小数点，保留小数点后二位，第三位小数四舍五入）。</w:t>
      </w:r>
    </w:p>
    <w:p w14:paraId="31ECDB92">
      <w:pPr>
        <w:tabs>
          <w:tab w:val="left" w:pos="567"/>
        </w:tabs>
        <w:spacing w:before="0" w:after="0" w:afterAutospacing="0"/>
        <w:ind w:left="422" w:right="0" w:firstLine="0"/>
        <w:rPr>
          <w:rFonts w:hint="eastAsia" w:ascii="宋体" w:hAnsi="宋体"/>
          <w:b/>
        </w:rPr>
      </w:pPr>
      <w:r>
        <w:rPr>
          <w:rFonts w:hint="eastAsia" w:ascii="宋体" w:hAnsi="宋体"/>
          <w:b/>
        </w:rPr>
        <w:t>3.4</w:t>
      </w:r>
      <w:r>
        <w:rPr>
          <w:rFonts w:ascii="宋体" w:hAnsi="宋体"/>
          <w:b/>
        </w:rPr>
        <w:t>澄清或补正</w:t>
      </w:r>
    </w:p>
    <w:p w14:paraId="7582193C">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3.4.1在评审阶段，评审委员会认为必要时，可书面通知比选申请人要求其澄清或补正比选申请文件中的问题，或者要求其补充某些资料。对此，比选申请人不得拒绝。</w:t>
      </w:r>
    </w:p>
    <w:p w14:paraId="5AFB0A35">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3.4.2</w:t>
      </w:r>
      <w:r>
        <w:rPr>
          <w:rFonts w:ascii="宋体" w:hAnsi="宋体"/>
        </w:rPr>
        <w:t>比选申请人须以书面形式提供澄清或补正文件，经评审委员会确认方可作为比选申请文件的组成部分。</w:t>
      </w:r>
    </w:p>
    <w:p w14:paraId="6C8DCAFB">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3.4.3</w:t>
      </w:r>
      <w:r>
        <w:rPr>
          <w:rFonts w:ascii="宋体" w:hAnsi="宋体"/>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14:paraId="599D7B2F">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3.4.4</w:t>
      </w:r>
      <w:r>
        <w:rPr>
          <w:rFonts w:ascii="宋体" w:hAnsi="宋体"/>
        </w:rPr>
        <w:t>如果评审委员会对比选申请人提交的澄清、说明或补正依然存有疑问，可以对比选申请人进一步质疑。比选申请人应当相应地进一步澄清、说明或补正，直至评审委员会认为全部质疑得到解答。</w:t>
      </w:r>
    </w:p>
    <w:p w14:paraId="79036864">
      <w:pPr>
        <w:tabs>
          <w:tab w:val="left" w:pos="851"/>
          <w:tab w:val="left" w:pos="1134"/>
        </w:tabs>
        <w:spacing w:before="0" w:after="0" w:afterAutospacing="0"/>
        <w:ind w:left="0" w:right="0" w:firstLine="420" w:firstLineChars="200"/>
        <w:rPr>
          <w:rFonts w:hint="eastAsia" w:ascii="宋体" w:hAnsi="宋体"/>
        </w:rPr>
      </w:pPr>
      <w:r>
        <w:rPr>
          <w:rFonts w:hint="eastAsia" w:ascii="宋体" w:hAnsi="宋体"/>
        </w:rPr>
        <w:t>3.4.5</w:t>
      </w:r>
      <w:r>
        <w:rPr>
          <w:rFonts w:ascii="宋体" w:hAnsi="宋体"/>
        </w:rPr>
        <w:t>比选申请人不得借澄清或补正问题的机会，与比选人及评审委员会私下接触或对原比选申请价和内容提出修改，但在评审中进行的初步修正，则不在此列。比选人不接受比选申请人主动提出的对比选申请文件的澄清或补正。</w:t>
      </w:r>
    </w:p>
    <w:p w14:paraId="2213E27D">
      <w:pPr>
        <w:spacing w:before="0" w:after="0" w:afterAutospacing="0"/>
        <w:ind w:left="0" w:right="0" w:firstLine="422" w:firstLineChars="200"/>
        <w:rPr>
          <w:rFonts w:hint="eastAsia" w:ascii="宋体" w:hAnsi="宋体"/>
          <w:b/>
        </w:rPr>
      </w:pPr>
      <w:r>
        <w:rPr>
          <w:rFonts w:hint="eastAsia" w:ascii="宋体" w:hAnsi="宋体"/>
          <w:b/>
        </w:rPr>
        <w:t>3.5</w:t>
      </w:r>
      <w:r>
        <w:rPr>
          <w:rFonts w:ascii="宋体" w:hAnsi="宋体"/>
          <w:b/>
        </w:rPr>
        <w:t>评审报告</w:t>
      </w:r>
    </w:p>
    <w:p w14:paraId="4661746B">
      <w:pPr>
        <w:tabs>
          <w:tab w:val="left" w:pos="993"/>
          <w:tab w:val="left" w:pos="1134"/>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1</w:t>
      </w:r>
      <w:r>
        <w:rPr>
          <w:rFonts w:hint="eastAsia" w:ascii="宋体" w:hAnsi="宋体"/>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rPr>
        <w:t>。</w:t>
      </w:r>
    </w:p>
    <w:p w14:paraId="2C7C1B5B">
      <w:pPr>
        <w:tabs>
          <w:tab w:val="left" w:pos="851"/>
          <w:tab w:val="left" w:pos="993"/>
        </w:tabs>
        <w:spacing w:before="0" w:after="0" w:afterAutospacing="0"/>
        <w:ind w:left="0" w:right="0" w:firstLine="420" w:firstLineChars="200"/>
        <w:rPr>
          <w:rFonts w:hint="eastAsia" w:ascii="宋体" w:hAnsi="宋体"/>
        </w:rPr>
      </w:pPr>
      <w:r>
        <w:rPr>
          <w:rFonts w:hint="eastAsia" w:ascii="宋体" w:hAnsi="宋体"/>
        </w:rPr>
        <w:t>（</w:t>
      </w:r>
      <w:r>
        <w:rPr>
          <w:rFonts w:ascii="宋体" w:hAnsi="宋体"/>
        </w:rPr>
        <w:t>2</w:t>
      </w:r>
      <w:r>
        <w:rPr>
          <w:rFonts w:hint="eastAsia" w:ascii="宋体" w:hAnsi="宋体"/>
        </w:rPr>
        <w:t>）评审委员会根据</w:t>
      </w:r>
      <w:r>
        <w:rPr>
          <w:rFonts w:hint="eastAsia" w:cs="宋体"/>
        </w:rPr>
        <w:t>综合评分由高到低顺序推荐中选候选人。综合评分相同时，则技术得分较高的排名靠前；如技术得分也相同，则价格得分较高的排名靠前；如价格得分也相同，</w:t>
      </w:r>
      <w:bookmarkStart w:id="1346" w:name="_Hlk31877730"/>
      <w:r>
        <w:rPr>
          <w:rFonts w:hint="eastAsia" w:cs="宋体"/>
        </w:rPr>
        <w:t>则由评审委员会采用记名投票方式确定</w:t>
      </w:r>
      <w:bookmarkEnd w:id="1346"/>
      <w:r>
        <w:rPr>
          <w:rFonts w:hint="eastAsia" w:ascii="宋体" w:hAnsi="宋体"/>
        </w:rPr>
        <w:t>其排名顺序。</w:t>
      </w:r>
    </w:p>
    <w:p w14:paraId="73E7A3DA">
      <w:pPr>
        <w:tabs>
          <w:tab w:val="left" w:pos="851"/>
          <w:tab w:val="left" w:pos="993"/>
        </w:tabs>
        <w:spacing w:before="0" w:after="0" w:afterAutospacing="0"/>
        <w:ind w:left="0" w:right="0" w:firstLine="420" w:firstLineChars="200"/>
        <w:rPr>
          <w:rFonts w:hint="eastAsia" w:ascii="宋体" w:hAnsi="宋体"/>
        </w:rPr>
      </w:pPr>
      <w:r>
        <w:rPr>
          <w:rFonts w:hint="eastAsia" w:ascii="宋体" w:hAnsi="宋体"/>
        </w:rPr>
        <w:t>（3）</w:t>
      </w:r>
      <w:r>
        <w:rPr>
          <w:rFonts w:hint="eastAsia" w:ascii="宋体" w:hAnsi="宋体" w:cs="Arial"/>
          <w:b/>
          <w:bCs/>
        </w:rPr>
        <w:t>技术得分低于技术得分满分的60%（即36分）的比选申请人不得推选为中选候选人。</w:t>
      </w:r>
    </w:p>
    <w:p w14:paraId="4E398732">
      <w:pPr>
        <w:spacing w:before="0" w:after="0" w:afterAutospacing="0"/>
        <w:ind w:left="0" w:right="0" w:firstLine="422" w:firstLineChars="200"/>
        <w:rPr>
          <w:rFonts w:hint="eastAsia" w:ascii="宋体" w:hAnsi="宋体"/>
          <w:b/>
        </w:rPr>
      </w:pPr>
      <w:r>
        <w:rPr>
          <w:rFonts w:hint="eastAsia" w:ascii="宋体" w:hAnsi="宋体"/>
          <w:b/>
        </w:rPr>
        <w:t>3.6</w:t>
      </w:r>
      <w:r>
        <w:rPr>
          <w:rFonts w:ascii="宋体" w:hAnsi="宋体"/>
          <w:b/>
        </w:rPr>
        <w:t>否决比选申请条件</w:t>
      </w:r>
    </w:p>
    <w:p w14:paraId="425AF08F">
      <w:pPr>
        <w:spacing w:before="0" w:after="0" w:afterAutospacing="0"/>
        <w:ind w:left="0" w:right="0" w:firstLine="420" w:firstLineChars="200"/>
        <w:rPr>
          <w:rFonts w:hint="eastAsia" w:ascii="宋体" w:hAnsi="宋体"/>
        </w:rPr>
      </w:pPr>
      <w:r>
        <w:rPr>
          <w:rFonts w:ascii="宋体" w:hAnsi="宋体"/>
        </w:rPr>
        <w:t>比选申请文件有下列情形之一的，评审委员会应按否决比选申请处理：</w:t>
      </w:r>
    </w:p>
    <w:p w14:paraId="77D99D0F">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（1）不符合附表一《资格审查表》规定的；</w:t>
      </w:r>
    </w:p>
    <w:p w14:paraId="73E9E47A">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（2）不符合附表二《符合性评审表》规定的；</w:t>
      </w:r>
    </w:p>
    <w:p w14:paraId="4C99F482">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（3）法定代表人未按规定出具授权委托书的(采用委托代理人形式的)；</w:t>
      </w:r>
    </w:p>
    <w:p w14:paraId="5DC360C6">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（4）在比选申请文件中有虚假文件和/或资料的；</w:t>
      </w:r>
    </w:p>
    <w:p w14:paraId="62F2E80A">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（5）比选申请文件中附有比选人不能接受的条件；</w:t>
      </w:r>
    </w:p>
    <w:p w14:paraId="2144A535">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（6）比选申请文件实质上不响应比选文件的要求的；</w:t>
      </w:r>
    </w:p>
    <w:p w14:paraId="0B1EF37D">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 xml:space="preserve">（7）比选申请人以经评审委员会评审认定为低于成本的报价竞标； </w:t>
      </w:r>
    </w:p>
    <w:p w14:paraId="5F0A0DDD">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（8）比选申请人扰乱会场秩序，经劝阻仍然无理取闹的；</w:t>
      </w:r>
    </w:p>
    <w:p w14:paraId="69A192BB">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（9）比选申请人未能按照评审委员会要求，对其比选申请文件进行澄清、说明和补正的；</w:t>
      </w:r>
    </w:p>
    <w:p w14:paraId="2590D3BD">
      <w:pPr>
        <w:tabs>
          <w:tab w:val="left" w:pos="1276"/>
        </w:tabs>
        <w:spacing w:before="0" w:after="0" w:afterAutospacing="0"/>
        <w:ind w:left="0" w:right="0" w:firstLine="422" w:firstLineChars="200"/>
        <w:jc w:val="left"/>
        <w:rPr>
          <w:rFonts w:hint="eastAsia" w:ascii="宋体" w:hAnsi="宋体"/>
          <w:b/>
        </w:rPr>
      </w:pPr>
      <w:r>
        <w:rPr>
          <w:rFonts w:hint="eastAsia" w:ascii="宋体" w:hAnsi="宋体"/>
          <w:b/>
        </w:rPr>
        <w:t>（10）比选申请人以他人的名义比选申请、串通比选申请、以行贿手段谋取中选或者以其他弄虚作假方式比选申请的。</w:t>
      </w:r>
    </w:p>
    <w:p w14:paraId="32B1E56B">
      <w:pPr>
        <w:tabs>
          <w:tab w:val="left" w:pos="1276"/>
        </w:tabs>
        <w:spacing w:before="0" w:after="0"/>
        <w:ind w:left="420" w:right="0" w:firstLine="0"/>
        <w:jc w:val="left"/>
        <w:rPr>
          <w:rFonts w:hint="eastAsia" w:ascii="宋体" w:hAnsi="宋体"/>
          <w:b/>
        </w:rPr>
        <w:sectPr>
          <w:pgSz w:w="11905" w:h="16838"/>
          <w:pgMar w:top="1418" w:right="1418" w:bottom="1304" w:left="1418" w:header="454" w:footer="567" w:gutter="0"/>
          <w:cols w:space="720" w:num="1"/>
          <w:docGrid w:linePitch="312" w:charSpace="0"/>
        </w:sectPr>
      </w:pPr>
    </w:p>
    <w:p w14:paraId="238BB111">
      <w:pPr>
        <w:pStyle w:val="5"/>
        <w:spacing w:after="0" w:line="360" w:lineRule="auto"/>
        <w:ind w:right="-57" w:firstLine="0"/>
        <w:rPr>
          <w:sz w:val="21"/>
          <w:szCs w:val="21"/>
        </w:rPr>
      </w:pPr>
      <w:bookmarkStart w:id="1347" w:name="_Toc29923"/>
      <w:bookmarkStart w:id="1348" w:name="_Toc15073"/>
      <w:bookmarkStart w:id="1349" w:name="_Toc9189"/>
      <w:bookmarkStart w:id="1350" w:name="_Toc10968"/>
      <w:bookmarkStart w:id="1351" w:name="_Toc29245"/>
      <w:bookmarkStart w:id="1352" w:name="_Toc25460"/>
      <w:bookmarkStart w:id="1353" w:name="_Toc9588"/>
      <w:bookmarkStart w:id="1354" w:name="_Toc19557"/>
      <w:bookmarkStart w:id="1355" w:name="_Toc9730"/>
      <w:bookmarkStart w:id="1356" w:name="_Toc25750694"/>
      <w:bookmarkStart w:id="1357" w:name="_Toc18096"/>
      <w:bookmarkStart w:id="1358" w:name="_Toc23314"/>
      <w:bookmarkStart w:id="1359" w:name="_Toc27271"/>
      <w:bookmarkStart w:id="1360" w:name="_Toc25197"/>
      <w:bookmarkStart w:id="1361" w:name="_Toc28404"/>
      <w:bookmarkStart w:id="1362" w:name="_Toc434"/>
      <w:bookmarkStart w:id="1363" w:name="_Toc15224"/>
      <w:bookmarkStart w:id="1364" w:name="_Toc31611"/>
      <w:bookmarkStart w:id="1365" w:name="_Toc114134688"/>
      <w:bookmarkStart w:id="1366" w:name="_Toc22464"/>
      <w:bookmarkStart w:id="1367" w:name="_Toc414290583"/>
      <w:bookmarkStart w:id="1368" w:name="_Toc492478849"/>
      <w:bookmarkStart w:id="1369" w:name="_Toc16364"/>
      <w:r>
        <w:rPr>
          <w:rFonts w:hint="eastAsia"/>
          <w:sz w:val="21"/>
          <w:szCs w:val="21"/>
        </w:rPr>
        <w:t>附表一 资格审查表</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596BCA4">
      <w:pPr>
        <w:snapToGrid w:val="0"/>
        <w:spacing w:before="0" w:line="360" w:lineRule="exact"/>
        <w:ind w:left="420" w:right="240" w:firstLine="0"/>
        <w:jc w:val="center"/>
        <w:rPr>
          <w:rFonts w:hint="eastAsia" w:ascii="宋体" w:hAnsi="宋体"/>
          <w:b/>
          <w:sz w:val="24"/>
          <w:szCs w:val="24"/>
        </w:rPr>
      </w:pPr>
      <w:r>
        <w:rPr>
          <w:rFonts w:hint="eastAsia" w:ascii="宋体" w:hAnsi="宋体"/>
          <w:b/>
          <w:sz w:val="24"/>
          <w:szCs w:val="24"/>
        </w:rPr>
        <w:t>资格审查表</w:t>
      </w:r>
    </w:p>
    <w:tbl>
      <w:tblPr>
        <w:tblStyle w:val="36"/>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65016E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34DC405C">
            <w:pPr>
              <w:spacing w:before="0" w:after="0" w:afterAutospacing="0" w:line="240" w:lineRule="auto"/>
              <w:ind w:left="0" w:right="0" w:firstLine="0"/>
              <w:jc w:val="center"/>
              <w:rPr>
                <w:rFonts w:hint="eastAsia" w:ascii="宋体" w:hAnsi="宋体"/>
              </w:rPr>
            </w:pPr>
            <w:r>
              <w:rPr>
                <w:rFonts w:hint="eastAsia" w:ascii="宋体" w:hAnsi="宋体"/>
              </w:rPr>
              <w:t>序号</w:t>
            </w:r>
          </w:p>
        </w:tc>
        <w:tc>
          <w:tcPr>
            <w:tcW w:w="741" w:type="dxa"/>
            <w:vAlign w:val="center"/>
          </w:tcPr>
          <w:p w14:paraId="1125F3DF">
            <w:pPr>
              <w:spacing w:before="0" w:after="0" w:afterAutospacing="0" w:line="240" w:lineRule="auto"/>
              <w:ind w:left="0" w:right="0" w:firstLine="0"/>
              <w:jc w:val="center"/>
              <w:rPr>
                <w:rFonts w:hint="eastAsia" w:ascii="宋体" w:hAnsi="宋体"/>
              </w:rPr>
            </w:pPr>
            <w:r>
              <w:rPr>
                <w:rFonts w:hint="eastAsia" w:ascii="宋体" w:hAnsi="宋体"/>
              </w:rPr>
              <w:t>项目内容</w:t>
            </w:r>
          </w:p>
        </w:tc>
        <w:tc>
          <w:tcPr>
            <w:tcW w:w="3067" w:type="dxa"/>
            <w:vAlign w:val="center"/>
          </w:tcPr>
          <w:p w14:paraId="03253124">
            <w:pPr>
              <w:spacing w:before="0" w:after="0" w:afterAutospacing="0" w:line="240" w:lineRule="auto"/>
              <w:ind w:left="0" w:right="0" w:firstLine="0"/>
              <w:jc w:val="center"/>
              <w:rPr>
                <w:rFonts w:hint="eastAsia" w:ascii="宋体" w:hAnsi="宋体"/>
              </w:rPr>
            </w:pPr>
            <w:r>
              <w:rPr>
                <w:rFonts w:hint="eastAsia" w:ascii="宋体" w:hAnsi="宋体"/>
              </w:rPr>
              <w:t>合格条件标准</w:t>
            </w:r>
          </w:p>
        </w:tc>
        <w:tc>
          <w:tcPr>
            <w:tcW w:w="1425" w:type="dxa"/>
            <w:vAlign w:val="center"/>
          </w:tcPr>
          <w:p w14:paraId="5C08BF0B">
            <w:pPr>
              <w:spacing w:before="0" w:after="0" w:afterAutospacing="0" w:line="240" w:lineRule="auto"/>
              <w:ind w:left="0" w:right="0" w:firstLine="0"/>
              <w:jc w:val="center"/>
              <w:rPr>
                <w:rFonts w:hint="eastAsia" w:ascii="宋体" w:hAnsi="宋体"/>
              </w:rPr>
            </w:pPr>
            <w:r>
              <w:rPr>
                <w:rFonts w:hint="eastAsia" w:ascii="宋体" w:hAnsi="宋体"/>
              </w:rPr>
              <w:t>评审依据</w:t>
            </w:r>
          </w:p>
        </w:tc>
        <w:tc>
          <w:tcPr>
            <w:tcW w:w="1087" w:type="dxa"/>
            <w:vAlign w:val="center"/>
          </w:tcPr>
          <w:p w14:paraId="5B4C4CF4">
            <w:pPr>
              <w:spacing w:before="0" w:after="0" w:afterAutospacing="0" w:line="240" w:lineRule="auto"/>
              <w:ind w:left="0" w:right="0" w:firstLine="0"/>
              <w:jc w:val="center"/>
              <w:rPr>
                <w:rFonts w:hint="eastAsia" w:ascii="宋体" w:hAnsi="宋体"/>
              </w:rPr>
            </w:pPr>
            <w:r>
              <w:rPr>
                <w:rFonts w:hint="eastAsia" w:ascii="宋体" w:hAnsi="宋体"/>
              </w:rPr>
              <w:t>评审结果（合格</w:t>
            </w:r>
            <w:r>
              <w:rPr>
                <w:rFonts w:ascii="宋体" w:hAnsi="宋体"/>
              </w:rPr>
              <w:t>/</w:t>
            </w:r>
            <w:r>
              <w:rPr>
                <w:rFonts w:hint="eastAsia" w:ascii="宋体" w:hAnsi="宋体"/>
              </w:rPr>
              <w:t>不合格）</w:t>
            </w:r>
          </w:p>
        </w:tc>
        <w:tc>
          <w:tcPr>
            <w:tcW w:w="2503" w:type="dxa"/>
            <w:vAlign w:val="center"/>
          </w:tcPr>
          <w:p w14:paraId="6FFF1881">
            <w:pPr>
              <w:spacing w:before="0" w:after="0" w:afterAutospacing="0" w:line="240" w:lineRule="auto"/>
              <w:ind w:left="0" w:right="0" w:firstLine="0"/>
              <w:jc w:val="center"/>
              <w:rPr>
                <w:rFonts w:hint="eastAsia" w:ascii="宋体" w:hAnsi="宋体"/>
              </w:rPr>
            </w:pPr>
            <w:r>
              <w:rPr>
                <w:rFonts w:hint="eastAsia" w:ascii="宋体" w:hAnsi="宋体"/>
              </w:rPr>
              <w:t>备注</w:t>
            </w:r>
          </w:p>
        </w:tc>
      </w:tr>
      <w:tr w14:paraId="31C22B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14:paraId="37E4CB33">
            <w:pPr>
              <w:spacing w:before="0" w:after="0" w:afterAutospacing="0"/>
              <w:ind w:left="0" w:right="0" w:firstLine="0"/>
              <w:rPr>
                <w:rFonts w:hint="eastAsia" w:ascii="宋体" w:hAnsi="宋体"/>
              </w:rPr>
            </w:pPr>
            <w:r>
              <w:rPr>
                <w:rFonts w:ascii="宋体" w:hAnsi="宋体"/>
              </w:rPr>
              <w:t>1</w:t>
            </w:r>
          </w:p>
        </w:tc>
        <w:tc>
          <w:tcPr>
            <w:tcW w:w="741" w:type="dxa"/>
            <w:vAlign w:val="center"/>
          </w:tcPr>
          <w:p w14:paraId="36F0B52F">
            <w:pPr>
              <w:spacing w:before="0" w:after="0" w:afterAutospacing="0"/>
              <w:ind w:left="0" w:right="0" w:firstLine="0"/>
              <w:rPr>
                <w:rFonts w:hint="eastAsia" w:ascii="宋体" w:hAnsi="宋体"/>
              </w:rPr>
            </w:pPr>
            <w:r>
              <w:rPr>
                <w:rFonts w:hint="eastAsia" w:ascii="宋体" w:hAnsi="宋体"/>
              </w:rPr>
              <w:t>身份</w:t>
            </w:r>
          </w:p>
          <w:p w14:paraId="2C23BB93">
            <w:pPr>
              <w:spacing w:before="0" w:after="0" w:afterAutospacing="0"/>
              <w:ind w:left="0" w:right="0" w:firstLine="0"/>
              <w:rPr>
                <w:rFonts w:hint="eastAsia" w:ascii="宋体" w:hAnsi="宋体"/>
              </w:rPr>
            </w:pPr>
            <w:r>
              <w:rPr>
                <w:rFonts w:hint="eastAsia" w:ascii="宋体" w:hAnsi="宋体"/>
              </w:rPr>
              <w:t>证明</w:t>
            </w:r>
          </w:p>
          <w:p w14:paraId="5303B9C3">
            <w:pPr>
              <w:spacing w:before="0" w:after="0" w:afterAutospacing="0"/>
              <w:ind w:left="0" w:right="0" w:firstLine="0"/>
              <w:rPr>
                <w:rFonts w:hint="eastAsia" w:ascii="宋体" w:hAnsi="宋体"/>
              </w:rPr>
            </w:pPr>
            <w:r>
              <w:rPr>
                <w:rFonts w:hint="eastAsia" w:ascii="宋体" w:hAnsi="宋体"/>
              </w:rPr>
              <w:t>材料</w:t>
            </w:r>
          </w:p>
        </w:tc>
        <w:tc>
          <w:tcPr>
            <w:tcW w:w="3067" w:type="dxa"/>
            <w:vAlign w:val="center"/>
          </w:tcPr>
          <w:p w14:paraId="797CB22F">
            <w:pPr>
              <w:spacing w:before="0" w:after="0" w:afterAutospacing="0"/>
              <w:ind w:left="0" w:right="0" w:firstLine="0"/>
              <w:rPr>
                <w:rFonts w:hint="eastAsia" w:ascii="宋体" w:hAnsi="宋体"/>
              </w:rPr>
            </w:pPr>
            <w:r>
              <w:rPr>
                <w:rFonts w:hint="eastAsia" w:ascii="宋体" w:hAnsi="宋体"/>
              </w:rPr>
              <w:t>法定代表人授权书及法定代表人资格证明书（如无授权时，只需提供法定代表人资格证明书）、法定代表人及被授权人身份证复印件。</w:t>
            </w:r>
          </w:p>
        </w:tc>
        <w:tc>
          <w:tcPr>
            <w:tcW w:w="1425" w:type="dxa"/>
            <w:vAlign w:val="center"/>
          </w:tcPr>
          <w:p w14:paraId="240AA59C">
            <w:pPr>
              <w:spacing w:before="0" w:after="0" w:afterAutospacing="0"/>
              <w:ind w:left="0" w:right="0" w:firstLine="0"/>
              <w:rPr>
                <w:rFonts w:hint="eastAsia" w:ascii="宋体" w:hAnsi="宋体"/>
              </w:rPr>
            </w:pPr>
            <w:r>
              <w:rPr>
                <w:rFonts w:hint="eastAsia" w:ascii="宋体" w:hAnsi="宋体"/>
              </w:rPr>
              <w:t>法定代表人授权书，法定代表人资格证明书和身份证复印件。</w:t>
            </w:r>
          </w:p>
        </w:tc>
        <w:tc>
          <w:tcPr>
            <w:tcW w:w="1087" w:type="dxa"/>
            <w:vAlign w:val="center"/>
          </w:tcPr>
          <w:p w14:paraId="7AAF765F">
            <w:pPr>
              <w:spacing w:before="0" w:after="0" w:afterAutospacing="0"/>
              <w:ind w:left="0" w:right="0" w:firstLine="0"/>
              <w:rPr>
                <w:rFonts w:hint="eastAsia" w:ascii="宋体" w:hAnsi="宋体"/>
              </w:rPr>
            </w:pPr>
          </w:p>
        </w:tc>
        <w:tc>
          <w:tcPr>
            <w:tcW w:w="2503" w:type="dxa"/>
            <w:vAlign w:val="center"/>
          </w:tcPr>
          <w:p w14:paraId="7BA9780B">
            <w:pPr>
              <w:spacing w:before="0" w:after="0" w:afterAutospacing="0"/>
              <w:ind w:left="0" w:right="0" w:firstLine="0"/>
              <w:rPr>
                <w:rFonts w:hint="eastAsia" w:ascii="宋体" w:hAnsi="宋体"/>
              </w:rPr>
            </w:pPr>
            <w:r>
              <w:rPr>
                <w:rFonts w:hint="eastAsia" w:ascii="宋体" w:hAnsi="宋体"/>
              </w:rPr>
              <w:t>提供法定代表人授权书及法定代表人资格证明书（如无授权时，只需提供法定代表人资格证明书），法人及被授权人身份证复印件加盖公章。</w:t>
            </w:r>
          </w:p>
        </w:tc>
      </w:tr>
      <w:tr w14:paraId="58548E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08E8D1D0">
            <w:pPr>
              <w:spacing w:before="0" w:after="0" w:afterAutospacing="0"/>
              <w:ind w:left="0" w:right="0" w:firstLine="0"/>
              <w:rPr>
                <w:rFonts w:hint="eastAsia" w:ascii="宋体" w:hAnsi="宋体"/>
              </w:rPr>
            </w:pPr>
            <w:r>
              <w:rPr>
                <w:rFonts w:ascii="宋体" w:hAnsi="宋体"/>
              </w:rPr>
              <w:t>2</w:t>
            </w:r>
          </w:p>
        </w:tc>
        <w:tc>
          <w:tcPr>
            <w:tcW w:w="741" w:type="dxa"/>
            <w:vAlign w:val="center"/>
          </w:tcPr>
          <w:p w14:paraId="26B3F5AC">
            <w:pPr>
              <w:spacing w:before="0" w:after="0" w:afterAutospacing="0"/>
              <w:ind w:left="0" w:right="0" w:firstLine="0"/>
              <w:rPr>
                <w:rFonts w:hint="eastAsia" w:ascii="宋体" w:hAnsi="宋体"/>
              </w:rPr>
            </w:pPr>
            <w:r>
              <w:rPr>
                <w:rFonts w:hint="eastAsia" w:ascii="宋体" w:hAnsi="宋体"/>
              </w:rPr>
              <w:t>比选</w:t>
            </w:r>
          </w:p>
          <w:p w14:paraId="0C7F5ED3">
            <w:pPr>
              <w:spacing w:before="0" w:after="0" w:afterAutospacing="0"/>
              <w:ind w:left="0" w:right="0" w:firstLine="0"/>
              <w:rPr>
                <w:rFonts w:hint="eastAsia" w:ascii="宋体" w:hAnsi="宋体"/>
              </w:rPr>
            </w:pPr>
            <w:r>
              <w:rPr>
                <w:rFonts w:hint="eastAsia" w:ascii="宋体" w:hAnsi="宋体"/>
              </w:rPr>
              <w:t>申请人资格</w:t>
            </w:r>
          </w:p>
        </w:tc>
        <w:tc>
          <w:tcPr>
            <w:tcW w:w="3067" w:type="dxa"/>
            <w:vAlign w:val="center"/>
          </w:tcPr>
          <w:p w14:paraId="03952DA4">
            <w:pPr>
              <w:spacing w:before="0" w:after="0" w:afterAutospacing="0"/>
              <w:ind w:left="0" w:right="0" w:firstLine="0"/>
              <w:rPr>
                <w:rFonts w:hint="eastAsia" w:ascii="宋体" w:hAnsi="宋体"/>
              </w:rPr>
            </w:pPr>
            <w:r>
              <w:rPr>
                <w:rFonts w:hint="eastAsia" w:ascii="宋体" w:hAnsi="宋体"/>
              </w:rPr>
              <w:t>比选申请人为中华人民共和国境内依法设立的法人或其他组织。</w:t>
            </w:r>
          </w:p>
        </w:tc>
        <w:tc>
          <w:tcPr>
            <w:tcW w:w="1425" w:type="dxa"/>
            <w:vAlign w:val="center"/>
          </w:tcPr>
          <w:p w14:paraId="213231AE">
            <w:pPr>
              <w:spacing w:before="0" w:after="0" w:afterAutospacing="0"/>
              <w:ind w:left="0" w:right="0" w:firstLine="0"/>
              <w:rPr>
                <w:rFonts w:hint="eastAsia" w:ascii="宋体" w:hAnsi="宋体"/>
              </w:rPr>
            </w:pPr>
            <w:r>
              <w:rPr>
                <w:rFonts w:hint="eastAsia" w:ascii="宋体" w:hAnsi="宋体"/>
              </w:rPr>
              <w:t>营业执照副本或事业单位法人证书等证明文件复印件</w:t>
            </w:r>
          </w:p>
        </w:tc>
        <w:tc>
          <w:tcPr>
            <w:tcW w:w="1087" w:type="dxa"/>
            <w:vAlign w:val="center"/>
          </w:tcPr>
          <w:p w14:paraId="611E815E">
            <w:pPr>
              <w:spacing w:before="0" w:after="0" w:afterAutospacing="0"/>
              <w:ind w:left="0" w:right="0" w:firstLine="0"/>
              <w:rPr>
                <w:rFonts w:hint="eastAsia" w:ascii="宋体" w:hAnsi="宋体"/>
              </w:rPr>
            </w:pPr>
          </w:p>
        </w:tc>
        <w:tc>
          <w:tcPr>
            <w:tcW w:w="2503" w:type="dxa"/>
            <w:vAlign w:val="center"/>
          </w:tcPr>
          <w:p w14:paraId="5C9DAD7E">
            <w:pPr>
              <w:spacing w:before="0" w:after="0" w:afterAutospacing="0"/>
              <w:ind w:left="0" w:right="0" w:firstLine="0"/>
              <w:rPr>
                <w:rFonts w:hint="eastAsia" w:ascii="宋体" w:hAnsi="宋体"/>
              </w:rPr>
            </w:pPr>
            <w:r>
              <w:rPr>
                <w:rFonts w:hint="eastAsia" w:ascii="宋体" w:hAnsi="宋体"/>
              </w:rPr>
              <w:t>比选申请人有效的营业执照或事业单位法人证书复印件等证明文件，并加盖公章。</w:t>
            </w:r>
          </w:p>
        </w:tc>
      </w:tr>
      <w:tr w14:paraId="1FDD6F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0175C398">
            <w:pPr>
              <w:spacing w:before="0" w:after="0" w:afterAutospacing="0"/>
              <w:ind w:left="0" w:right="0" w:firstLine="0"/>
              <w:rPr>
                <w:rFonts w:hint="eastAsia" w:ascii="宋体" w:hAnsi="宋体"/>
              </w:rPr>
            </w:pPr>
            <w:r>
              <w:rPr>
                <w:rFonts w:hint="eastAsia" w:ascii="宋体" w:hAnsi="宋体"/>
              </w:rPr>
              <w:t>3</w:t>
            </w:r>
          </w:p>
        </w:tc>
        <w:tc>
          <w:tcPr>
            <w:tcW w:w="741" w:type="dxa"/>
            <w:vAlign w:val="center"/>
          </w:tcPr>
          <w:p w14:paraId="25A44B08">
            <w:pPr>
              <w:spacing w:before="0" w:after="0" w:afterAutospacing="0"/>
              <w:ind w:left="0" w:right="0" w:firstLine="0"/>
              <w:rPr>
                <w:rFonts w:hint="eastAsia" w:ascii="宋体" w:hAnsi="宋体"/>
              </w:rPr>
            </w:pPr>
            <w:r>
              <w:rPr>
                <w:rFonts w:hint="eastAsia" w:ascii="宋体" w:hAnsi="宋体"/>
              </w:rPr>
              <w:t>资质要求</w:t>
            </w:r>
          </w:p>
        </w:tc>
        <w:tc>
          <w:tcPr>
            <w:tcW w:w="3067" w:type="dxa"/>
            <w:vAlign w:val="center"/>
          </w:tcPr>
          <w:p w14:paraId="001B70F5">
            <w:pPr>
              <w:spacing w:before="0" w:after="0" w:afterAutospacing="0"/>
              <w:ind w:left="0" w:right="0" w:firstLine="0"/>
              <w:rPr>
                <w:rFonts w:hint="eastAsia" w:ascii="宋体" w:hAnsi="宋体"/>
              </w:rPr>
            </w:pPr>
            <w:r>
              <w:rPr>
                <w:rFonts w:hint="eastAsia" w:ascii="宋体" w:hAnsi="宋体" w:cs="宋体"/>
                <w:bCs/>
                <w:highlight w:val="none"/>
                <w:lang w:val="zh-CN"/>
              </w:rPr>
              <w:t>本次</w:t>
            </w:r>
            <w:r>
              <w:rPr>
                <w:rFonts w:hint="eastAsia" w:ascii="宋体" w:hAnsi="宋体" w:cs="宋体"/>
                <w:bCs/>
                <w:highlight w:val="none"/>
              </w:rPr>
              <w:t>比选</w:t>
            </w:r>
            <w:r>
              <w:rPr>
                <w:rFonts w:hint="eastAsia" w:ascii="宋体" w:hAnsi="宋体" w:cs="宋体"/>
                <w:bCs/>
                <w:highlight w:val="none"/>
                <w:lang w:val="zh-CN"/>
              </w:rPr>
              <w:t>要求</w:t>
            </w:r>
            <w:r>
              <w:rPr>
                <w:rFonts w:hint="eastAsia" w:ascii="宋体" w:hAnsi="宋体" w:cs="宋体"/>
                <w:bCs/>
                <w:highlight w:val="none"/>
              </w:rPr>
              <w:t>比选申请</w:t>
            </w:r>
            <w:r>
              <w:rPr>
                <w:rFonts w:hint="eastAsia" w:ascii="宋体" w:hAnsi="宋体" w:cs="宋体"/>
                <w:bCs/>
                <w:highlight w:val="none"/>
                <w:lang w:val="zh-CN"/>
              </w:rPr>
              <w:t>人须</w:t>
            </w:r>
            <w:r>
              <w:rPr>
                <w:rFonts w:hint="eastAsia" w:ascii="宋体" w:hAnsi="宋体"/>
                <w:highlight w:val="none"/>
              </w:rPr>
              <w:t>（1）取得省级及以上行政审批部门颁发的相应建设工程质量检测资质证书，本次比选要求资质证书具有：见证取样检测</w:t>
            </w:r>
            <w:r>
              <w:rPr>
                <w:rFonts w:hint="eastAsia" w:ascii="宋体" w:hAnsi="宋体"/>
                <w:highlight w:val="none"/>
                <w:lang w:eastAsia="zh-CN"/>
              </w:rPr>
              <w:t>、</w:t>
            </w:r>
            <w:r>
              <w:rPr>
                <w:rFonts w:hint="eastAsia" w:ascii="宋体" w:hAnsi="宋体"/>
                <w:highlight w:val="none"/>
                <w:lang w:val="en-US" w:eastAsia="zh-CN"/>
              </w:rPr>
              <w:t>地基基础工程检测</w:t>
            </w:r>
            <w:r>
              <w:rPr>
                <w:rFonts w:hint="eastAsia" w:ascii="宋体" w:hAnsi="宋体"/>
                <w:highlight w:val="none"/>
              </w:rPr>
              <w:t>；（2）具备省级及以上质量技术监督部门或市场监督管理部门或其他政府主管机构颁发的检验检测机构资质认定证书</w:t>
            </w:r>
            <w:r>
              <w:rPr>
                <w:rFonts w:hint="eastAsia" w:ascii="宋体" w:hAnsi="宋体"/>
                <w:highlight w:val="none"/>
                <w:lang w:eastAsia="zh-CN"/>
              </w:rPr>
              <w:t>；</w:t>
            </w:r>
            <w:r>
              <w:rPr>
                <w:rFonts w:hint="eastAsia" w:ascii="宋体" w:hAnsi="宋体" w:cs="宋体"/>
                <w:bCs/>
                <w:highlight w:val="none"/>
                <w:lang w:val="zh-CN"/>
              </w:rPr>
              <w:t>（</w:t>
            </w:r>
            <w:r>
              <w:rPr>
                <w:rFonts w:hint="eastAsia" w:ascii="宋体" w:hAnsi="宋体" w:cs="宋体"/>
                <w:bCs/>
                <w:highlight w:val="none"/>
                <w:lang w:val="en-US" w:eastAsia="zh-CN"/>
              </w:rPr>
              <w:t>3</w:t>
            </w:r>
            <w:r>
              <w:rPr>
                <w:rFonts w:hint="eastAsia" w:ascii="宋体" w:hAnsi="宋体" w:cs="宋体"/>
                <w:bCs/>
                <w:highlight w:val="none"/>
                <w:lang w:val="zh-CN"/>
              </w:rPr>
              <w:t>）</w:t>
            </w:r>
            <w:r>
              <w:rPr>
                <w:rFonts w:hint="eastAsia" w:ascii="宋体" w:hAnsi="宋体" w:cs="宋体"/>
                <w:bCs/>
                <w:highlight w:val="none"/>
                <w:lang w:val="en-US" w:eastAsia="zh-CN"/>
              </w:rPr>
              <w:t>具有</w:t>
            </w:r>
            <w:r>
              <w:rPr>
                <w:rFonts w:hint="eastAsia" w:ascii="宋体" w:hAnsi="宋体" w:cs="宋体"/>
                <w:bCs/>
                <w:lang w:val="en-US" w:eastAsia="zh-CN"/>
              </w:rPr>
              <w:t>工程勘察专业类（岩土工程（物探测试检测监测））乙级及以上资质或工程勘察专业类（岩土工程）乙级及以上资质或工程勘察综合类甲级资质。</w:t>
            </w:r>
            <w:r>
              <w:rPr>
                <w:rFonts w:ascii="宋体" w:hAnsi="宋体" w:cs="宋体"/>
                <w:bCs/>
                <w:lang w:val="zh-CN"/>
              </w:rPr>
              <w:t>并在人员、设备、资金等方面具</w:t>
            </w:r>
            <w:r>
              <w:rPr>
                <w:rFonts w:hint="eastAsia" w:ascii="宋体" w:hAnsi="宋体" w:cs="宋体"/>
                <w:bCs/>
                <w:lang w:val="zh-CN"/>
              </w:rPr>
              <w:t>备相</w:t>
            </w:r>
            <w:r>
              <w:rPr>
                <w:rFonts w:ascii="宋体" w:hAnsi="宋体" w:cs="宋体"/>
                <w:bCs/>
                <w:lang w:val="zh-CN"/>
              </w:rPr>
              <w:t>应的</w:t>
            </w:r>
            <w:r>
              <w:rPr>
                <w:rFonts w:hint="eastAsia" w:ascii="宋体" w:hAnsi="宋体" w:cs="宋体"/>
                <w:bCs/>
                <w:lang w:val="zh-CN"/>
              </w:rPr>
              <w:t>履约</w:t>
            </w:r>
            <w:r>
              <w:rPr>
                <w:rFonts w:ascii="宋体" w:hAnsi="宋体" w:cs="宋体"/>
                <w:bCs/>
                <w:lang w:val="zh-CN"/>
              </w:rPr>
              <w:t>能力</w:t>
            </w:r>
            <w:r>
              <w:rPr>
                <w:rFonts w:hint="eastAsia"/>
              </w:rPr>
              <w:t>，具有合法的经营资格及独立承担民事责任</w:t>
            </w:r>
            <w:r>
              <w:rPr>
                <w:rFonts w:hint="eastAsia" w:ascii="宋体" w:hAnsi="宋体"/>
              </w:rPr>
              <w:t>的能力。</w:t>
            </w:r>
          </w:p>
        </w:tc>
        <w:tc>
          <w:tcPr>
            <w:tcW w:w="1425" w:type="dxa"/>
            <w:vAlign w:val="center"/>
          </w:tcPr>
          <w:p w14:paraId="02BBD2AB">
            <w:pPr>
              <w:spacing w:before="0" w:after="0" w:afterAutospacing="0"/>
              <w:ind w:left="0" w:right="0" w:firstLine="0"/>
              <w:rPr>
                <w:rFonts w:hint="eastAsia" w:ascii="宋体" w:hAnsi="宋体"/>
              </w:rPr>
            </w:pPr>
            <w:r>
              <w:rPr>
                <w:rFonts w:hint="eastAsia" w:ascii="宋体" w:hAnsi="宋体"/>
              </w:rPr>
              <w:t>比选申请人的资质证书、认定证书等证明文件复印件</w:t>
            </w:r>
            <w:r>
              <w:rPr>
                <w:rFonts w:hint="eastAsia" w:ascii="宋体" w:hAnsi="宋体" w:cs="宋体"/>
                <w:bCs/>
              </w:rPr>
              <w:t>（复印件加盖公章）。</w:t>
            </w:r>
          </w:p>
        </w:tc>
        <w:tc>
          <w:tcPr>
            <w:tcW w:w="1087" w:type="dxa"/>
            <w:vAlign w:val="center"/>
          </w:tcPr>
          <w:p w14:paraId="7BE2F9E7">
            <w:pPr>
              <w:spacing w:before="0" w:after="0" w:afterAutospacing="0"/>
              <w:ind w:left="0" w:right="0" w:firstLine="0"/>
              <w:rPr>
                <w:rFonts w:hint="eastAsia" w:ascii="宋体" w:hAnsi="宋体"/>
              </w:rPr>
            </w:pPr>
          </w:p>
        </w:tc>
        <w:tc>
          <w:tcPr>
            <w:tcW w:w="2503" w:type="dxa"/>
            <w:vAlign w:val="center"/>
          </w:tcPr>
          <w:p w14:paraId="3894B190">
            <w:pPr>
              <w:spacing w:before="0" w:after="0" w:afterAutospacing="0"/>
              <w:ind w:left="0" w:right="0" w:firstLine="0"/>
              <w:rPr>
                <w:rFonts w:hint="eastAsia" w:ascii="宋体" w:hAnsi="宋体"/>
              </w:rPr>
            </w:pPr>
            <w:r>
              <w:rPr>
                <w:rFonts w:hint="eastAsia" w:ascii="宋体" w:hAnsi="宋体"/>
              </w:rPr>
              <w:t>比选申请人有效的资质证书、认定证书等证明文件复印件，并加盖公章。</w:t>
            </w:r>
          </w:p>
        </w:tc>
      </w:tr>
      <w:tr w14:paraId="6E9D02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1B074B7F">
            <w:pPr>
              <w:spacing w:before="0" w:after="0" w:afterAutospacing="0"/>
              <w:ind w:left="0" w:right="0" w:firstLine="0"/>
              <w:rPr>
                <w:rFonts w:hint="eastAsia" w:ascii="宋体" w:hAnsi="宋体"/>
              </w:rPr>
            </w:pPr>
            <w:r>
              <w:rPr>
                <w:rFonts w:hint="eastAsia" w:ascii="宋体" w:hAnsi="宋体"/>
              </w:rPr>
              <w:t>4</w:t>
            </w:r>
          </w:p>
        </w:tc>
        <w:tc>
          <w:tcPr>
            <w:tcW w:w="741" w:type="dxa"/>
            <w:vAlign w:val="center"/>
          </w:tcPr>
          <w:p w14:paraId="1C33D3BB">
            <w:pPr>
              <w:spacing w:before="0" w:after="0" w:afterAutospacing="0"/>
              <w:ind w:left="0" w:right="0" w:firstLine="0"/>
              <w:rPr>
                <w:rFonts w:hint="eastAsia" w:ascii="宋体" w:hAnsi="宋体"/>
              </w:rPr>
            </w:pPr>
            <w:r>
              <w:rPr>
                <w:rFonts w:hint="eastAsia" w:ascii="宋体" w:hAnsi="宋体"/>
              </w:rPr>
              <w:t>业绩</w:t>
            </w:r>
          </w:p>
          <w:p w14:paraId="2094FB21">
            <w:pPr>
              <w:spacing w:before="0" w:after="0" w:afterAutospacing="0"/>
              <w:ind w:left="0" w:right="0" w:firstLine="0"/>
              <w:rPr>
                <w:rFonts w:hint="eastAsia" w:ascii="宋体" w:hAnsi="宋体"/>
              </w:rPr>
            </w:pPr>
            <w:r>
              <w:rPr>
                <w:rFonts w:hint="eastAsia" w:ascii="宋体" w:hAnsi="宋体"/>
              </w:rPr>
              <w:t>证明</w:t>
            </w:r>
          </w:p>
          <w:p w14:paraId="1E97154B">
            <w:pPr>
              <w:spacing w:before="0" w:after="0" w:afterAutospacing="0"/>
              <w:ind w:left="0" w:right="0" w:firstLine="0"/>
              <w:rPr>
                <w:rFonts w:hint="eastAsia" w:ascii="宋体" w:hAnsi="宋体"/>
              </w:rPr>
            </w:pPr>
          </w:p>
        </w:tc>
        <w:tc>
          <w:tcPr>
            <w:tcW w:w="3067" w:type="dxa"/>
            <w:vAlign w:val="center"/>
          </w:tcPr>
          <w:p w14:paraId="20E86CAA">
            <w:pPr>
              <w:spacing w:before="0" w:after="0" w:afterAutospacing="0"/>
              <w:ind w:left="0" w:right="0" w:firstLine="0"/>
              <w:rPr>
                <w:rFonts w:hint="eastAsia" w:ascii="宋体" w:hAnsi="宋体"/>
              </w:rPr>
            </w:pPr>
            <w:r>
              <w:rPr>
                <w:rFonts w:hint="eastAsia"/>
                <w:highlight w:val="none"/>
              </w:rPr>
              <w:t>比选申请人自</w:t>
            </w:r>
            <w:r>
              <w:rPr>
                <w:rFonts w:hint="eastAsia" w:ascii="宋体" w:hAnsi="宋体"/>
                <w:highlight w:val="none"/>
              </w:rPr>
              <w:t>202</w:t>
            </w:r>
            <w:r>
              <w:rPr>
                <w:rFonts w:hint="eastAsia" w:ascii="宋体" w:hAnsi="宋体"/>
                <w:highlight w:val="none"/>
                <w:lang w:eastAsia="zh-CN"/>
              </w:rPr>
              <w:t>2</w:t>
            </w:r>
            <w:r>
              <w:rPr>
                <w:rFonts w:hint="eastAsia" w:ascii="宋体" w:hAnsi="宋体"/>
                <w:highlight w:val="none"/>
              </w:rPr>
              <w:t>年1月1日至今承接过1个单项合同金额35万</w:t>
            </w:r>
            <w:r>
              <w:rPr>
                <w:rFonts w:hint="eastAsia" w:ascii="宋体" w:hAnsi="宋体"/>
                <w:highlight w:val="none"/>
                <w:lang w:val="en-US" w:eastAsia="zh-CN"/>
              </w:rPr>
              <w:t>元及</w:t>
            </w:r>
            <w:r>
              <w:rPr>
                <w:rFonts w:hint="eastAsia" w:ascii="宋体" w:hAnsi="宋体"/>
                <w:highlight w:val="none"/>
              </w:rPr>
              <w:t>以上</w:t>
            </w:r>
            <w:r>
              <w:rPr>
                <w:rFonts w:hint="eastAsia" w:ascii="宋体" w:hAnsi="宋体"/>
                <w:highlight w:val="none"/>
                <w:lang w:val="en-US" w:eastAsia="zh-CN"/>
              </w:rPr>
              <w:t>包含基坑监测内容的</w:t>
            </w:r>
            <w:r>
              <w:rPr>
                <w:rFonts w:hint="eastAsia" w:ascii="宋体" w:hAnsi="宋体"/>
                <w:highlight w:val="none"/>
              </w:rPr>
              <w:t>建筑工程检测项目</w:t>
            </w:r>
          </w:p>
        </w:tc>
        <w:tc>
          <w:tcPr>
            <w:tcW w:w="1425" w:type="dxa"/>
            <w:vAlign w:val="center"/>
          </w:tcPr>
          <w:p w14:paraId="5055D75B">
            <w:pPr>
              <w:spacing w:before="0" w:after="0" w:afterAutospacing="0"/>
              <w:ind w:left="0" w:right="0" w:firstLine="0"/>
              <w:rPr>
                <w:rFonts w:hint="eastAsia" w:ascii="宋体" w:hAnsi="宋体"/>
              </w:rPr>
            </w:pPr>
            <w:r>
              <w:rPr>
                <w:rFonts w:hint="eastAsia" w:ascii="宋体" w:hAnsi="宋体"/>
              </w:rPr>
              <w:t>相应的业绩证明材料</w:t>
            </w:r>
          </w:p>
        </w:tc>
        <w:tc>
          <w:tcPr>
            <w:tcW w:w="1087" w:type="dxa"/>
            <w:vAlign w:val="center"/>
          </w:tcPr>
          <w:p w14:paraId="70DE349B">
            <w:pPr>
              <w:spacing w:before="0" w:after="0" w:afterAutospacing="0"/>
              <w:ind w:left="0" w:right="0" w:firstLine="0"/>
              <w:rPr>
                <w:rFonts w:hint="eastAsia" w:ascii="宋体" w:hAnsi="宋体"/>
              </w:rPr>
            </w:pPr>
          </w:p>
        </w:tc>
        <w:tc>
          <w:tcPr>
            <w:tcW w:w="2503" w:type="dxa"/>
            <w:vAlign w:val="center"/>
          </w:tcPr>
          <w:p w14:paraId="071C8C3B">
            <w:pPr>
              <w:spacing w:before="0" w:after="0" w:afterAutospacing="0"/>
              <w:ind w:left="0" w:right="0" w:firstLine="0"/>
              <w:rPr>
                <w:rFonts w:hint="eastAsia" w:ascii="宋体" w:hAnsi="宋体"/>
              </w:rPr>
            </w:pPr>
            <w:r>
              <w:rPr>
                <w:rFonts w:hint="eastAsia" w:ascii="宋体" w:hAnsi="宋体"/>
              </w:rPr>
              <w:t>提供下述材料之一即可：①合同文件；②中标通知书。</w:t>
            </w:r>
          </w:p>
          <w:p w14:paraId="15D1B80B">
            <w:pPr>
              <w:spacing w:before="0" w:after="0" w:afterAutospacing="0"/>
              <w:ind w:left="0" w:right="0" w:firstLine="0"/>
              <w:rPr>
                <w:rFonts w:hint="eastAsia" w:ascii="宋体" w:hAnsi="宋体"/>
              </w:rPr>
            </w:pPr>
            <w:r>
              <w:rPr>
                <w:rFonts w:hint="eastAsia" w:ascii="宋体" w:hAnsi="宋体"/>
              </w:rPr>
              <w:t>所提供的材料须能明确反映类似项目特征，复印件加盖比选申请人公章。</w:t>
            </w:r>
          </w:p>
        </w:tc>
      </w:tr>
      <w:tr w14:paraId="4C77E3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70550952">
            <w:pPr>
              <w:spacing w:before="0" w:after="0" w:afterAutospacing="0"/>
              <w:ind w:left="0" w:right="0" w:firstLine="0"/>
              <w:rPr>
                <w:rFonts w:hint="eastAsia" w:ascii="宋体" w:hAnsi="宋体"/>
              </w:rPr>
            </w:pPr>
            <w:r>
              <w:rPr>
                <w:rFonts w:hint="eastAsia" w:ascii="宋体" w:hAnsi="宋体"/>
              </w:rPr>
              <w:t>5</w:t>
            </w:r>
          </w:p>
        </w:tc>
        <w:tc>
          <w:tcPr>
            <w:tcW w:w="741" w:type="dxa"/>
            <w:vAlign w:val="center"/>
          </w:tcPr>
          <w:p w14:paraId="4385577D">
            <w:pPr>
              <w:spacing w:before="0" w:after="0" w:afterAutospacing="0"/>
              <w:ind w:left="0" w:right="0" w:firstLine="0"/>
              <w:rPr>
                <w:rFonts w:hint="eastAsia" w:ascii="宋体" w:hAnsi="宋体"/>
              </w:rPr>
            </w:pPr>
            <w:r>
              <w:rPr>
                <w:rFonts w:hint="eastAsia" w:ascii="宋体" w:hAnsi="宋体"/>
              </w:rPr>
              <w:t>承诺书</w:t>
            </w:r>
          </w:p>
        </w:tc>
        <w:tc>
          <w:tcPr>
            <w:tcW w:w="3067" w:type="dxa"/>
            <w:vAlign w:val="center"/>
          </w:tcPr>
          <w:p w14:paraId="4374584D">
            <w:pPr>
              <w:spacing w:before="0" w:after="0" w:afterAutospacing="0"/>
              <w:ind w:left="0" w:right="0" w:firstLine="0"/>
              <w:rPr>
                <w:rFonts w:hint="eastAsia" w:ascii="宋体" w:hAnsi="宋体"/>
              </w:rPr>
            </w:pPr>
            <w:r>
              <w:rPr>
                <w:rFonts w:hint="eastAsia" w:ascii="宋体" w:hAnsi="宋体"/>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0B1D26B0">
            <w:pPr>
              <w:spacing w:before="0" w:after="0" w:afterAutospacing="0"/>
              <w:ind w:left="0" w:right="0" w:firstLine="0"/>
              <w:rPr>
                <w:rFonts w:hint="eastAsia" w:ascii="宋体" w:hAnsi="宋体"/>
              </w:rPr>
            </w:pPr>
            <w:r>
              <w:rPr>
                <w:rFonts w:hint="eastAsia" w:ascii="宋体" w:hAnsi="宋体"/>
              </w:rPr>
              <w:t>承诺书原件</w:t>
            </w:r>
          </w:p>
        </w:tc>
        <w:tc>
          <w:tcPr>
            <w:tcW w:w="1087" w:type="dxa"/>
            <w:vAlign w:val="center"/>
          </w:tcPr>
          <w:p w14:paraId="6B4FFA0D">
            <w:pPr>
              <w:spacing w:before="0" w:after="0" w:afterAutospacing="0"/>
              <w:ind w:left="0" w:right="0" w:firstLine="0"/>
              <w:rPr>
                <w:rFonts w:hint="eastAsia" w:ascii="宋体" w:hAnsi="宋体"/>
              </w:rPr>
            </w:pPr>
          </w:p>
        </w:tc>
        <w:tc>
          <w:tcPr>
            <w:tcW w:w="2503" w:type="dxa"/>
            <w:vAlign w:val="center"/>
          </w:tcPr>
          <w:p w14:paraId="4AB43A1B">
            <w:pPr>
              <w:spacing w:before="0" w:after="0" w:afterAutospacing="0"/>
              <w:ind w:left="0" w:right="0" w:firstLine="0"/>
              <w:rPr>
                <w:rFonts w:hint="eastAsia" w:ascii="宋体" w:hAnsi="宋体"/>
              </w:rPr>
            </w:pPr>
            <w:r>
              <w:rPr>
                <w:rFonts w:hint="eastAsia" w:ascii="宋体" w:hAnsi="宋体"/>
              </w:rPr>
              <w:t>按规定格式提供承诺书</w:t>
            </w:r>
          </w:p>
          <w:p w14:paraId="6CCF2584">
            <w:pPr>
              <w:spacing w:before="0" w:after="0" w:afterAutospacing="0"/>
              <w:ind w:left="0" w:right="0" w:firstLine="0"/>
              <w:rPr>
                <w:rFonts w:hint="eastAsia" w:ascii="宋体" w:hAnsi="宋体"/>
              </w:rPr>
            </w:pPr>
          </w:p>
        </w:tc>
      </w:tr>
    </w:tbl>
    <w:p w14:paraId="3F290959">
      <w:pPr>
        <w:ind w:left="0" w:firstLine="0"/>
      </w:pPr>
    </w:p>
    <w:p w14:paraId="3BF7F3EE">
      <w:pPr>
        <w:snapToGrid w:val="0"/>
        <w:spacing w:before="0" w:after="0" w:afterAutospacing="0" w:line="240" w:lineRule="auto"/>
        <w:ind w:left="0" w:right="0" w:firstLine="0"/>
        <w:rPr>
          <w:rFonts w:hint="eastAsia" w:ascii="宋体" w:hAnsi="宋体"/>
          <w:b/>
        </w:rPr>
      </w:pPr>
      <w:r>
        <w:rPr>
          <w:rFonts w:hint="eastAsia" w:ascii="宋体" w:hAnsi="宋体"/>
          <w:b/>
        </w:rPr>
        <w:t>注：</w:t>
      </w:r>
    </w:p>
    <w:p w14:paraId="2B5FB507">
      <w:pPr>
        <w:snapToGrid w:val="0"/>
        <w:spacing w:before="0" w:after="0" w:afterAutospacing="0" w:line="240" w:lineRule="auto"/>
        <w:ind w:left="0" w:right="0" w:firstLine="0"/>
        <w:rPr>
          <w:rFonts w:hint="eastAsia" w:ascii="宋体" w:hAnsi="宋体"/>
          <w:b/>
        </w:rPr>
      </w:pPr>
      <w:r>
        <w:rPr>
          <w:rFonts w:hint="eastAsia" w:ascii="宋体" w:hAnsi="宋体"/>
          <w:b/>
        </w:rPr>
        <w:t>1.以上所有证明资料原件备查。</w:t>
      </w:r>
    </w:p>
    <w:p w14:paraId="188B813E">
      <w:pPr>
        <w:snapToGrid w:val="0"/>
        <w:spacing w:before="0" w:after="0" w:afterAutospacing="0" w:line="240" w:lineRule="auto"/>
        <w:ind w:left="0" w:right="0" w:firstLine="0"/>
        <w:rPr>
          <w:rFonts w:hint="eastAsia" w:ascii="宋体" w:hAnsi="宋体"/>
          <w:b/>
        </w:rPr>
      </w:pPr>
      <w:r>
        <w:rPr>
          <w:rFonts w:hint="eastAsia" w:ascii="宋体" w:hAnsi="宋体"/>
          <w:b/>
        </w:rPr>
        <w:t>2.比选申请人如未通过上述资格审查，则作比选申请被否决处理并不得进入下一阶段评审。</w:t>
      </w:r>
    </w:p>
    <w:p w14:paraId="345C5420">
      <w:pPr>
        <w:pStyle w:val="5"/>
        <w:spacing w:after="0" w:line="360" w:lineRule="auto"/>
        <w:ind w:right="-57" w:firstLine="0"/>
        <w:rPr>
          <w:sz w:val="24"/>
          <w:szCs w:val="24"/>
        </w:rPr>
      </w:pPr>
      <w:r>
        <w:rPr>
          <w:rFonts w:ascii="宋体" w:hAnsi="宋体"/>
        </w:rPr>
        <w:br w:type="page"/>
      </w:r>
      <w:bookmarkStart w:id="1370" w:name="_Toc32348"/>
      <w:bookmarkStart w:id="1371" w:name="_Toc114134689"/>
      <w:bookmarkStart w:id="1372" w:name="_Toc25750695"/>
      <w:bookmarkStart w:id="1373" w:name="_Toc19517"/>
      <w:bookmarkStart w:id="1374" w:name="_Toc3409"/>
      <w:bookmarkStart w:id="1375" w:name="_Toc7852"/>
      <w:bookmarkStart w:id="1376" w:name="_Toc6612"/>
      <w:bookmarkStart w:id="1377" w:name="_Toc15103"/>
      <w:bookmarkStart w:id="1378" w:name="_Toc19299"/>
      <w:bookmarkStart w:id="1379" w:name="_Toc22635"/>
      <w:bookmarkStart w:id="1380" w:name="_Toc12984826"/>
      <w:bookmarkStart w:id="1381" w:name="_Toc31487"/>
      <w:bookmarkStart w:id="1382" w:name="_Toc1459"/>
      <w:bookmarkStart w:id="1383" w:name="_Toc8945"/>
      <w:bookmarkStart w:id="1384" w:name="_Toc492478850"/>
      <w:bookmarkStart w:id="1385" w:name="_Toc12983557"/>
      <w:bookmarkStart w:id="1386" w:name="_Toc25123"/>
      <w:bookmarkStart w:id="1387" w:name="_Toc6102"/>
      <w:bookmarkStart w:id="1388" w:name="_Toc9343"/>
      <w:bookmarkStart w:id="1389" w:name="_Toc5811"/>
      <w:bookmarkStart w:id="1390" w:name="_Toc5737"/>
      <w:bookmarkStart w:id="1391" w:name="_Toc20215"/>
      <w:bookmarkStart w:id="1392" w:name="_Toc191"/>
      <w:bookmarkStart w:id="1393" w:name="_Toc29670"/>
      <w:r>
        <w:rPr>
          <w:sz w:val="21"/>
          <w:szCs w:val="21"/>
        </w:rPr>
        <w:t>附表二</w:t>
      </w:r>
      <w:r>
        <w:rPr>
          <w:rFonts w:hint="eastAsia"/>
          <w:sz w:val="21"/>
          <w:szCs w:val="21"/>
        </w:rPr>
        <w:t xml:space="preserve"> 符合性</w:t>
      </w:r>
      <w:r>
        <w:rPr>
          <w:sz w:val="21"/>
          <w:szCs w:val="21"/>
        </w:rPr>
        <w:t>评审表</w:t>
      </w:r>
      <w:bookmarkEnd w:id="1370"/>
      <w:bookmarkEnd w:id="1371"/>
      <w:bookmarkEnd w:id="1372"/>
      <w:bookmarkEnd w:id="1373"/>
    </w:p>
    <w:p w14:paraId="0FB8FDFC">
      <w:pPr>
        <w:spacing w:before="0"/>
        <w:ind w:right="0" w:firstLine="0"/>
        <w:jc w:val="center"/>
        <w:rPr>
          <w:b/>
          <w:sz w:val="24"/>
          <w:szCs w:val="24"/>
        </w:rPr>
      </w:pPr>
      <w:r>
        <w:rPr>
          <w:rFonts w:hint="eastAsia" w:hAnsi="宋体"/>
          <w:b/>
          <w:sz w:val="24"/>
          <w:szCs w:val="24"/>
        </w:rPr>
        <w:t>符合性</w:t>
      </w:r>
      <w:r>
        <w:rPr>
          <w:rFonts w:hAnsi="宋体"/>
          <w:b/>
          <w:sz w:val="24"/>
          <w:szCs w:val="24"/>
        </w:rPr>
        <w:t>评审表</w:t>
      </w:r>
    </w:p>
    <w:tbl>
      <w:tblPr>
        <w:tblStyle w:val="36"/>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2D2E56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2FF9202C">
            <w:pPr>
              <w:ind w:left="0" w:firstLine="0"/>
            </w:pPr>
            <w:r>
              <w:t>序号</w:t>
            </w:r>
          </w:p>
        </w:tc>
        <w:tc>
          <w:tcPr>
            <w:tcW w:w="6096" w:type="dxa"/>
            <w:tcBorders>
              <w:top w:val="single" w:color="auto" w:sz="12" w:space="0"/>
            </w:tcBorders>
            <w:vAlign w:val="center"/>
          </w:tcPr>
          <w:p w14:paraId="5A7D7F57">
            <w:pPr>
              <w:ind w:left="0" w:firstLine="0"/>
            </w:pPr>
            <w:r>
              <w:rPr>
                <w:rFonts w:hint="eastAsia"/>
              </w:rPr>
              <w:t>评审项目</w:t>
            </w:r>
          </w:p>
        </w:tc>
        <w:tc>
          <w:tcPr>
            <w:tcW w:w="1134" w:type="dxa"/>
            <w:tcBorders>
              <w:top w:val="single" w:color="auto" w:sz="12" w:space="0"/>
            </w:tcBorders>
          </w:tcPr>
          <w:p w14:paraId="395FBD06">
            <w:pPr>
              <w:ind w:left="0" w:firstLine="0"/>
            </w:pPr>
            <w:r>
              <w:rPr>
                <w:rFonts w:hint="eastAsia"/>
              </w:rPr>
              <w:t>评审结果</w:t>
            </w:r>
          </w:p>
        </w:tc>
        <w:tc>
          <w:tcPr>
            <w:tcW w:w="1098" w:type="dxa"/>
            <w:tcBorders>
              <w:top w:val="single" w:color="auto" w:sz="12" w:space="0"/>
            </w:tcBorders>
            <w:vAlign w:val="center"/>
          </w:tcPr>
          <w:p w14:paraId="7F6DC62B">
            <w:pPr>
              <w:ind w:left="0" w:firstLine="0"/>
            </w:pPr>
            <w:r>
              <w:rPr>
                <w:rFonts w:hint="eastAsia"/>
              </w:rPr>
              <w:t>结论</w:t>
            </w:r>
          </w:p>
        </w:tc>
      </w:tr>
      <w:tr w14:paraId="603F4B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1A01792C">
            <w:pPr>
              <w:ind w:left="0" w:firstLine="0"/>
              <w:jc w:val="center"/>
            </w:pPr>
            <w:r>
              <w:t>1</w:t>
            </w:r>
          </w:p>
        </w:tc>
        <w:tc>
          <w:tcPr>
            <w:tcW w:w="6096" w:type="dxa"/>
            <w:vAlign w:val="center"/>
          </w:tcPr>
          <w:p w14:paraId="20E21B3D">
            <w:pPr>
              <w:ind w:left="0" w:firstLine="0"/>
            </w:pPr>
            <w:r>
              <w:rPr>
                <w:rFonts w:hint="eastAsia"/>
              </w:rPr>
              <w:t>比选申请文件按要求在规定的位置签字（或盖章）并加盖比选申请人单位公章的</w:t>
            </w:r>
          </w:p>
        </w:tc>
        <w:tc>
          <w:tcPr>
            <w:tcW w:w="1134" w:type="dxa"/>
          </w:tcPr>
          <w:p w14:paraId="71337695">
            <w:pPr>
              <w:ind w:left="0" w:firstLine="0"/>
            </w:pPr>
          </w:p>
        </w:tc>
        <w:tc>
          <w:tcPr>
            <w:tcW w:w="1098" w:type="dxa"/>
            <w:vMerge w:val="restart"/>
            <w:vAlign w:val="center"/>
          </w:tcPr>
          <w:p w14:paraId="123D6828">
            <w:pPr>
              <w:ind w:left="0" w:firstLine="0"/>
            </w:pPr>
          </w:p>
        </w:tc>
      </w:tr>
      <w:tr w14:paraId="06487D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711384F9">
            <w:pPr>
              <w:ind w:left="0" w:firstLine="0"/>
              <w:jc w:val="center"/>
            </w:pPr>
            <w:r>
              <w:t>2</w:t>
            </w:r>
          </w:p>
        </w:tc>
        <w:tc>
          <w:tcPr>
            <w:tcW w:w="6096" w:type="dxa"/>
            <w:vAlign w:val="center"/>
          </w:tcPr>
          <w:p w14:paraId="6F4912DB">
            <w:pPr>
              <w:ind w:left="0" w:firstLine="0"/>
            </w:pPr>
            <w:r>
              <w:rPr>
                <w:rFonts w:hint="eastAsia"/>
              </w:rPr>
              <w:t>比选申请文件的实质性内容按规定填写、内容齐全的；（按比选文件第四章节规定格式填写的）</w:t>
            </w:r>
          </w:p>
        </w:tc>
        <w:tc>
          <w:tcPr>
            <w:tcW w:w="1134" w:type="dxa"/>
          </w:tcPr>
          <w:p w14:paraId="1D896BAC">
            <w:pPr>
              <w:ind w:left="0" w:firstLine="0"/>
            </w:pPr>
          </w:p>
        </w:tc>
        <w:tc>
          <w:tcPr>
            <w:tcW w:w="1098" w:type="dxa"/>
            <w:vMerge w:val="continue"/>
            <w:vAlign w:val="center"/>
          </w:tcPr>
          <w:p w14:paraId="4DFCF65C">
            <w:pPr>
              <w:ind w:left="0" w:firstLine="0"/>
            </w:pPr>
          </w:p>
        </w:tc>
      </w:tr>
      <w:tr w14:paraId="4011DF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5C13FCC4">
            <w:pPr>
              <w:ind w:left="0" w:firstLine="0"/>
              <w:jc w:val="center"/>
            </w:pPr>
            <w:r>
              <w:rPr>
                <w:rFonts w:hint="eastAsia"/>
              </w:rPr>
              <w:t>3</w:t>
            </w:r>
          </w:p>
        </w:tc>
        <w:tc>
          <w:tcPr>
            <w:tcW w:w="6096" w:type="dxa"/>
            <w:vAlign w:val="center"/>
          </w:tcPr>
          <w:p w14:paraId="14A990E3">
            <w:pPr>
              <w:ind w:left="0" w:firstLine="0"/>
            </w:pPr>
            <w:r>
              <w:rPr>
                <w:rFonts w:hint="eastAsia"/>
              </w:rPr>
              <w:t>比选申请人在资格审查文件或技术文件中未透露有关报价的信息</w:t>
            </w:r>
          </w:p>
        </w:tc>
        <w:tc>
          <w:tcPr>
            <w:tcW w:w="1134" w:type="dxa"/>
          </w:tcPr>
          <w:p w14:paraId="504F7CEF">
            <w:pPr>
              <w:ind w:left="0" w:firstLine="0"/>
            </w:pPr>
          </w:p>
        </w:tc>
        <w:tc>
          <w:tcPr>
            <w:tcW w:w="1098" w:type="dxa"/>
            <w:vMerge w:val="continue"/>
            <w:vAlign w:val="center"/>
          </w:tcPr>
          <w:p w14:paraId="0270D4FB">
            <w:pPr>
              <w:ind w:left="0" w:firstLine="0"/>
            </w:pPr>
          </w:p>
        </w:tc>
      </w:tr>
      <w:tr w14:paraId="39EA4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7A66911B">
            <w:pPr>
              <w:ind w:left="0" w:firstLine="0"/>
              <w:jc w:val="center"/>
            </w:pPr>
            <w:r>
              <w:rPr>
                <w:rFonts w:hint="eastAsia"/>
              </w:rPr>
              <w:t>4</w:t>
            </w:r>
          </w:p>
        </w:tc>
        <w:tc>
          <w:tcPr>
            <w:tcW w:w="6096" w:type="dxa"/>
            <w:vAlign w:val="center"/>
          </w:tcPr>
          <w:p w14:paraId="1BA2B5BE">
            <w:pPr>
              <w:ind w:left="0" w:firstLine="0"/>
            </w:pPr>
            <w:r>
              <w:rPr>
                <w:rFonts w:hint="eastAsia"/>
              </w:rPr>
              <w:t>在比选申请文件中无虚假资料的</w:t>
            </w:r>
          </w:p>
        </w:tc>
        <w:tc>
          <w:tcPr>
            <w:tcW w:w="1134" w:type="dxa"/>
          </w:tcPr>
          <w:p w14:paraId="2F331702">
            <w:pPr>
              <w:ind w:left="0" w:firstLine="0"/>
            </w:pPr>
          </w:p>
        </w:tc>
        <w:tc>
          <w:tcPr>
            <w:tcW w:w="1098" w:type="dxa"/>
            <w:vMerge w:val="continue"/>
            <w:vAlign w:val="center"/>
          </w:tcPr>
          <w:p w14:paraId="02A1FFE7">
            <w:pPr>
              <w:ind w:left="0" w:firstLine="0"/>
            </w:pPr>
          </w:p>
        </w:tc>
      </w:tr>
      <w:tr w14:paraId="400A51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B924EE2">
            <w:pPr>
              <w:ind w:left="0" w:firstLine="0"/>
              <w:jc w:val="center"/>
            </w:pPr>
            <w:r>
              <w:rPr>
                <w:rFonts w:hint="eastAsia"/>
              </w:rPr>
              <w:t>5</w:t>
            </w:r>
          </w:p>
        </w:tc>
        <w:tc>
          <w:tcPr>
            <w:tcW w:w="6096" w:type="dxa"/>
            <w:vAlign w:val="center"/>
          </w:tcPr>
          <w:p w14:paraId="516EA991">
            <w:pPr>
              <w:ind w:left="0" w:firstLine="0"/>
            </w:pPr>
            <w:r>
              <w:rPr>
                <w:rFonts w:hint="eastAsia"/>
              </w:rPr>
              <w:t>技术部分响应无负偏离的</w:t>
            </w:r>
          </w:p>
        </w:tc>
        <w:tc>
          <w:tcPr>
            <w:tcW w:w="1134" w:type="dxa"/>
            <w:tcBorders>
              <w:bottom w:val="single" w:color="auto" w:sz="4" w:space="0"/>
            </w:tcBorders>
          </w:tcPr>
          <w:p w14:paraId="3A91D461">
            <w:pPr>
              <w:ind w:left="0" w:firstLine="0"/>
            </w:pPr>
          </w:p>
        </w:tc>
        <w:tc>
          <w:tcPr>
            <w:tcW w:w="1098" w:type="dxa"/>
            <w:vMerge w:val="continue"/>
            <w:vAlign w:val="center"/>
          </w:tcPr>
          <w:p w14:paraId="777D4435">
            <w:pPr>
              <w:ind w:left="0" w:firstLine="0"/>
            </w:pPr>
          </w:p>
        </w:tc>
      </w:tr>
      <w:tr w14:paraId="3B725C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7E5E70B">
            <w:pPr>
              <w:ind w:left="0" w:firstLine="0"/>
              <w:jc w:val="center"/>
            </w:pPr>
            <w:r>
              <w:rPr>
                <w:rFonts w:hint="eastAsia"/>
              </w:rPr>
              <w:t>6</w:t>
            </w:r>
          </w:p>
        </w:tc>
        <w:tc>
          <w:tcPr>
            <w:tcW w:w="6096" w:type="dxa"/>
            <w:vAlign w:val="center"/>
          </w:tcPr>
          <w:p w14:paraId="322ECE87">
            <w:pPr>
              <w:ind w:left="0" w:firstLine="0"/>
            </w:pPr>
            <w:r>
              <w:rPr>
                <w:rFonts w:hint="eastAsia"/>
              </w:rPr>
              <w:t>商务响应表无负偏离的</w:t>
            </w:r>
          </w:p>
        </w:tc>
        <w:tc>
          <w:tcPr>
            <w:tcW w:w="1134" w:type="dxa"/>
            <w:tcBorders>
              <w:bottom w:val="single" w:color="auto" w:sz="4" w:space="0"/>
            </w:tcBorders>
          </w:tcPr>
          <w:p w14:paraId="048D2A0A">
            <w:pPr>
              <w:ind w:left="0" w:firstLine="0"/>
            </w:pPr>
          </w:p>
        </w:tc>
        <w:tc>
          <w:tcPr>
            <w:tcW w:w="1098" w:type="dxa"/>
            <w:vMerge w:val="continue"/>
            <w:vAlign w:val="center"/>
          </w:tcPr>
          <w:p w14:paraId="78C6DEE3">
            <w:pPr>
              <w:ind w:left="0" w:firstLine="0"/>
            </w:pPr>
          </w:p>
        </w:tc>
      </w:tr>
      <w:tr w14:paraId="256C10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428F48DA">
            <w:pPr>
              <w:ind w:left="0" w:firstLine="0"/>
              <w:jc w:val="center"/>
            </w:pPr>
            <w:r>
              <w:rPr>
                <w:rFonts w:hint="eastAsia"/>
              </w:rPr>
              <w:t>7</w:t>
            </w:r>
          </w:p>
        </w:tc>
        <w:tc>
          <w:tcPr>
            <w:tcW w:w="6096" w:type="dxa"/>
            <w:vAlign w:val="center"/>
          </w:tcPr>
          <w:p w14:paraId="5AEF2B53">
            <w:pPr>
              <w:ind w:left="0" w:firstLine="0"/>
            </w:pPr>
            <w:r>
              <w:rPr>
                <w:rFonts w:hint="eastAsia"/>
              </w:rPr>
              <w:t>无比选文件、法律、法规规定的其他否决比选申请条件</w:t>
            </w:r>
          </w:p>
        </w:tc>
        <w:tc>
          <w:tcPr>
            <w:tcW w:w="1134" w:type="dxa"/>
          </w:tcPr>
          <w:p w14:paraId="2D631697">
            <w:pPr>
              <w:ind w:left="0" w:firstLine="0"/>
            </w:pPr>
          </w:p>
        </w:tc>
        <w:tc>
          <w:tcPr>
            <w:tcW w:w="1098" w:type="dxa"/>
            <w:vMerge w:val="continue"/>
            <w:vAlign w:val="center"/>
          </w:tcPr>
          <w:p w14:paraId="6A465676">
            <w:pPr>
              <w:ind w:left="0" w:firstLine="0"/>
            </w:pPr>
          </w:p>
        </w:tc>
      </w:tr>
    </w:tbl>
    <w:p w14:paraId="5983BB28">
      <w:pPr>
        <w:spacing w:before="0" w:after="0" w:afterAutospacing="0"/>
        <w:ind w:left="0" w:right="0" w:firstLine="0"/>
        <w:jc w:val="left"/>
        <w:rPr>
          <w:sz w:val="24"/>
          <w:szCs w:val="24"/>
        </w:rPr>
      </w:pPr>
      <w:r>
        <w:rPr>
          <w:rFonts w:hAnsi="宋体"/>
        </w:rPr>
        <w:t>注：</w:t>
      </w:r>
      <w:r>
        <w:rPr>
          <w:rFonts w:hint="eastAsia" w:hAnsi="宋体"/>
        </w:rPr>
        <w:t>1.</w:t>
      </w:r>
      <w:r>
        <w:rPr>
          <w:rFonts w:hAnsi="宋体"/>
        </w:rPr>
        <w:t>评审结果填写合格打</w:t>
      </w:r>
      <w:r>
        <w:t>√</w:t>
      </w:r>
      <w:r>
        <w:rPr>
          <w:rFonts w:hAnsi="宋体"/>
        </w:rPr>
        <w:t>，不合格打</w:t>
      </w:r>
      <w:r>
        <w:t>×</w:t>
      </w:r>
      <w:r>
        <w:rPr>
          <w:rFonts w:hAnsi="宋体"/>
        </w:rPr>
        <w:t>，凡评审结果有一项不合格者，结论为不通过。</w:t>
      </w:r>
    </w:p>
    <w:p w14:paraId="1B06855F">
      <w:pPr>
        <w:pStyle w:val="2"/>
        <w:ind w:firstLine="480"/>
        <w:rPr>
          <w:rFonts w:eastAsiaTheme="minorEastAsia"/>
        </w:rPr>
      </w:pPr>
    </w:p>
    <w:p w14:paraId="5970BC44">
      <w:pPr>
        <w:spacing w:before="0" w:after="0"/>
        <w:ind w:left="0" w:right="0" w:firstLine="0"/>
        <w:rPr>
          <w:b/>
          <w:bCs/>
        </w:rPr>
      </w:pPr>
    </w:p>
    <w:p w14:paraId="0CABF3C5">
      <w:pPr>
        <w:spacing w:before="0" w:after="0"/>
        <w:ind w:left="0" w:right="0" w:firstLine="0"/>
        <w:rPr>
          <w:b/>
          <w:bCs/>
        </w:rPr>
      </w:pPr>
    </w:p>
    <w:p w14:paraId="7D4EC4E6">
      <w:pPr>
        <w:spacing w:before="0" w:after="0"/>
        <w:ind w:left="0" w:right="0" w:firstLine="0"/>
        <w:rPr>
          <w:b/>
          <w:bCs/>
        </w:rPr>
      </w:pPr>
    </w:p>
    <w:p w14:paraId="5B2C8C64">
      <w:pPr>
        <w:spacing w:before="0" w:after="0"/>
        <w:ind w:left="0" w:right="0" w:firstLine="0"/>
        <w:rPr>
          <w:b/>
          <w:bCs/>
        </w:rPr>
      </w:pPr>
    </w:p>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14:paraId="4E93FC2A">
      <w:pPr>
        <w:spacing w:before="0"/>
        <w:ind w:left="0" w:right="0" w:firstLine="0"/>
        <w:rPr>
          <w:b/>
          <w:bCs/>
        </w:rPr>
        <w:sectPr>
          <w:headerReference r:id="rId12" w:type="default"/>
          <w:footerReference r:id="rId13" w:type="default"/>
          <w:pgSz w:w="11905" w:h="16838"/>
          <w:pgMar w:top="1417" w:right="1417" w:bottom="1417" w:left="1417" w:header="454" w:footer="567" w:gutter="0"/>
          <w:cols w:space="0" w:num="1"/>
          <w:docGrid w:linePitch="319" w:charSpace="0"/>
        </w:sectPr>
      </w:pPr>
    </w:p>
    <w:p w14:paraId="1E8CD956">
      <w:pPr>
        <w:spacing w:before="0"/>
        <w:ind w:left="0" w:right="0" w:firstLine="0"/>
        <w:rPr>
          <w:b/>
          <w:bCs/>
        </w:rPr>
      </w:pPr>
      <w:r>
        <w:rPr>
          <w:rFonts w:hint="eastAsia"/>
          <w:b/>
          <w:bCs/>
        </w:rPr>
        <w:t>附表三《技术文件评分表》</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1"/>
        <w:gridCol w:w="2327"/>
        <w:gridCol w:w="2085"/>
        <w:gridCol w:w="6180"/>
        <w:gridCol w:w="1977"/>
      </w:tblGrid>
      <w:tr w14:paraId="291F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80" w:type="pct"/>
            <w:tcBorders>
              <w:bottom w:val="single" w:color="auto" w:sz="4" w:space="0"/>
            </w:tcBorders>
            <w:vAlign w:val="center"/>
          </w:tcPr>
          <w:p w14:paraId="5B672BBA">
            <w:pPr>
              <w:spacing w:line="288" w:lineRule="auto"/>
              <w:ind w:right="-57"/>
              <w:jc w:val="center"/>
              <w:rPr>
                <w:rFonts w:hint="eastAsia" w:ascii="宋体" w:hAnsi="宋体"/>
                <w:b/>
              </w:rPr>
            </w:pPr>
            <w:r>
              <w:rPr>
                <w:rFonts w:hint="eastAsia" w:ascii="宋体" w:hAnsi="宋体"/>
                <w:b/>
              </w:rPr>
              <w:t>序号</w:t>
            </w:r>
          </w:p>
        </w:tc>
        <w:tc>
          <w:tcPr>
            <w:tcW w:w="818" w:type="pct"/>
            <w:tcBorders>
              <w:bottom w:val="single" w:color="auto" w:sz="4" w:space="0"/>
            </w:tcBorders>
            <w:vAlign w:val="center"/>
          </w:tcPr>
          <w:p w14:paraId="7B073396">
            <w:pPr>
              <w:spacing w:line="288" w:lineRule="auto"/>
              <w:ind w:left="0" w:right="-57" w:firstLine="0"/>
              <w:rPr>
                <w:rFonts w:hint="eastAsia" w:ascii="宋体" w:hAnsi="宋体"/>
                <w:b/>
              </w:rPr>
            </w:pPr>
            <w:r>
              <w:rPr>
                <w:rFonts w:hint="eastAsia" w:ascii="宋体" w:hAnsi="宋体"/>
                <w:b/>
              </w:rPr>
              <w:t>评审项目和内容</w:t>
            </w:r>
          </w:p>
        </w:tc>
        <w:tc>
          <w:tcPr>
            <w:tcW w:w="733" w:type="pct"/>
            <w:tcBorders>
              <w:bottom w:val="single" w:color="auto" w:sz="4" w:space="0"/>
            </w:tcBorders>
            <w:vAlign w:val="center"/>
          </w:tcPr>
          <w:p w14:paraId="42597B6D">
            <w:pPr>
              <w:spacing w:line="288" w:lineRule="auto"/>
              <w:ind w:right="-57"/>
              <w:jc w:val="center"/>
              <w:rPr>
                <w:rFonts w:hint="eastAsia" w:ascii="宋体" w:hAnsi="宋体"/>
                <w:b/>
                <w:bCs/>
              </w:rPr>
            </w:pPr>
            <w:r>
              <w:rPr>
                <w:rFonts w:hint="eastAsia" w:ascii="宋体" w:hAnsi="宋体"/>
                <w:b/>
                <w:bCs/>
              </w:rPr>
              <w:t>标准分</w:t>
            </w:r>
          </w:p>
        </w:tc>
        <w:tc>
          <w:tcPr>
            <w:tcW w:w="2172" w:type="pct"/>
            <w:tcBorders>
              <w:bottom w:val="single" w:color="auto" w:sz="4" w:space="0"/>
            </w:tcBorders>
            <w:vAlign w:val="center"/>
          </w:tcPr>
          <w:p w14:paraId="7BF6253A">
            <w:pPr>
              <w:spacing w:line="288" w:lineRule="auto"/>
              <w:ind w:left="751" w:leftChars="20" w:right="113"/>
              <w:jc w:val="center"/>
              <w:rPr>
                <w:rFonts w:hint="eastAsia" w:ascii="宋体" w:hAnsi="宋体"/>
                <w:b/>
                <w:bCs/>
              </w:rPr>
            </w:pPr>
            <w:r>
              <w:rPr>
                <w:rFonts w:hint="eastAsia" w:ascii="宋体" w:hAnsi="宋体"/>
                <w:b/>
                <w:bCs/>
              </w:rPr>
              <w:t>评审标准</w:t>
            </w:r>
          </w:p>
        </w:tc>
        <w:tc>
          <w:tcPr>
            <w:tcW w:w="695" w:type="pct"/>
            <w:tcBorders>
              <w:bottom w:val="single" w:color="auto" w:sz="4" w:space="0"/>
            </w:tcBorders>
          </w:tcPr>
          <w:p w14:paraId="78C6AC8D">
            <w:pPr>
              <w:spacing w:line="288" w:lineRule="auto"/>
              <w:ind w:left="751" w:leftChars="20" w:right="113"/>
              <w:jc w:val="center"/>
              <w:rPr>
                <w:rFonts w:hint="eastAsia" w:ascii="宋体" w:hAnsi="宋体" w:eastAsia="宋体"/>
                <w:b/>
                <w:bCs/>
                <w:lang w:eastAsia="zh-CN"/>
              </w:rPr>
            </w:pPr>
            <w:r>
              <w:rPr>
                <w:rFonts w:hint="eastAsia" w:ascii="宋体" w:hAnsi="宋体"/>
                <w:b/>
                <w:bCs/>
                <w:lang w:val="en-US" w:eastAsia="zh-CN"/>
              </w:rPr>
              <w:t>备注</w:t>
            </w:r>
          </w:p>
        </w:tc>
      </w:tr>
      <w:tr w14:paraId="705C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80" w:type="pct"/>
            <w:vMerge w:val="restart"/>
            <w:vAlign w:val="center"/>
          </w:tcPr>
          <w:p w14:paraId="1F8CAFF9">
            <w:pPr>
              <w:spacing w:line="288" w:lineRule="auto"/>
              <w:jc w:val="center"/>
              <w:rPr>
                <w:rFonts w:hint="eastAsia" w:ascii="宋体" w:hAnsi="宋体" w:cs="宋体"/>
              </w:rPr>
            </w:pPr>
            <w:r>
              <w:rPr>
                <w:rFonts w:hint="eastAsia" w:ascii="宋体" w:hAnsi="宋体" w:cs="宋体"/>
              </w:rPr>
              <w:t>1</w:t>
            </w:r>
          </w:p>
        </w:tc>
        <w:tc>
          <w:tcPr>
            <w:tcW w:w="818" w:type="pct"/>
            <w:vMerge w:val="restart"/>
            <w:vAlign w:val="center"/>
          </w:tcPr>
          <w:p w14:paraId="0422681A">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技术服务方案</w:t>
            </w:r>
          </w:p>
          <w:p w14:paraId="38E6D943">
            <w:pPr>
              <w:spacing w:before="0" w:after="0" w:afterAutospacing="0"/>
              <w:ind w:left="0" w:right="0" w:firstLine="0"/>
              <w:jc w:val="center"/>
              <w:rPr>
                <w:rFonts w:hint="eastAsia" w:ascii="宋体" w:hAnsi="宋体" w:cs="宋体"/>
              </w:rPr>
            </w:pPr>
            <w:r>
              <w:rPr>
                <w:rFonts w:hint="eastAsia" w:ascii="宋体" w:hAnsi="宋体" w:cs="宋体"/>
                <w:b/>
                <w:bCs/>
                <w:sz w:val="18"/>
                <w:szCs w:val="18"/>
              </w:rPr>
              <w:t>（12分）</w:t>
            </w:r>
          </w:p>
        </w:tc>
        <w:tc>
          <w:tcPr>
            <w:tcW w:w="733" w:type="pct"/>
            <w:vAlign w:val="center"/>
          </w:tcPr>
          <w:p w14:paraId="3086450E">
            <w:pPr>
              <w:jc w:val="center"/>
              <w:textAlignment w:val="center"/>
              <w:rPr>
                <w:rFonts w:hint="eastAsia" w:ascii="宋体" w:hAnsi="宋体" w:cs="Arial"/>
              </w:rPr>
            </w:pPr>
            <w:r>
              <w:rPr>
                <w:rFonts w:hint="eastAsia" w:ascii="宋体" w:hAnsi="宋体" w:cs="宋体"/>
                <w:lang w:bidi="ar"/>
              </w:rPr>
              <w:t>8＜m≤12</w:t>
            </w:r>
          </w:p>
        </w:tc>
        <w:tc>
          <w:tcPr>
            <w:tcW w:w="2172" w:type="pct"/>
            <w:vAlign w:val="center"/>
          </w:tcPr>
          <w:p w14:paraId="10E94CC4">
            <w:pPr>
              <w:spacing w:before="0" w:after="0" w:afterAutospacing="0"/>
              <w:ind w:left="0" w:right="0" w:firstLine="0"/>
              <w:jc w:val="left"/>
              <w:textAlignment w:val="center"/>
              <w:rPr>
                <w:rFonts w:hint="eastAsia" w:ascii="宋体" w:hAnsi="宋体" w:cs="宋体"/>
              </w:rPr>
            </w:pPr>
            <w:r>
              <w:rPr>
                <w:rFonts w:ascii="宋体" w:hAnsi="宋体" w:cs="宋体"/>
                <w:szCs w:val="24"/>
              </w:rPr>
              <w:t>工作思路清晰，对项目特点把握准确；方案具体，内容齐全，能满足本</w:t>
            </w:r>
            <w:r>
              <w:rPr>
                <w:rFonts w:hint="eastAsia" w:ascii="宋体" w:hAnsi="宋体" w:cs="宋体"/>
                <w:szCs w:val="24"/>
              </w:rPr>
              <w:t>项目</w:t>
            </w:r>
            <w:r>
              <w:rPr>
                <w:rFonts w:ascii="宋体" w:hAnsi="宋体" w:cs="宋体"/>
                <w:szCs w:val="24"/>
              </w:rPr>
              <w:t>提出的所有内容；方法针对性强，工艺先进、措施切实可行，能较好指导具体工作并确保安全。</w:t>
            </w:r>
          </w:p>
        </w:tc>
        <w:tc>
          <w:tcPr>
            <w:tcW w:w="695" w:type="pct"/>
          </w:tcPr>
          <w:p w14:paraId="7D2A63A4">
            <w:pPr>
              <w:snapToGrid w:val="0"/>
              <w:spacing w:line="288" w:lineRule="auto"/>
              <w:rPr>
                <w:rFonts w:hint="eastAsia" w:ascii="宋体" w:hAnsi="宋体"/>
              </w:rPr>
            </w:pPr>
          </w:p>
        </w:tc>
      </w:tr>
      <w:tr w14:paraId="1290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580" w:type="pct"/>
            <w:vMerge w:val="continue"/>
            <w:vAlign w:val="center"/>
          </w:tcPr>
          <w:p w14:paraId="0AA06BA6">
            <w:pPr>
              <w:spacing w:line="288" w:lineRule="auto"/>
              <w:jc w:val="center"/>
              <w:rPr>
                <w:rFonts w:hint="eastAsia" w:ascii="宋体" w:hAnsi="宋体" w:cs="宋体"/>
              </w:rPr>
            </w:pPr>
          </w:p>
        </w:tc>
        <w:tc>
          <w:tcPr>
            <w:tcW w:w="818" w:type="pct"/>
            <w:vMerge w:val="continue"/>
            <w:vAlign w:val="center"/>
          </w:tcPr>
          <w:p w14:paraId="1E362E04">
            <w:pPr>
              <w:spacing w:before="0" w:after="0" w:afterAutospacing="0"/>
              <w:ind w:left="0" w:right="0" w:firstLine="0"/>
              <w:jc w:val="center"/>
              <w:rPr>
                <w:rFonts w:hint="eastAsia" w:ascii="宋体" w:hAnsi="宋体" w:cs="宋体"/>
              </w:rPr>
            </w:pPr>
          </w:p>
        </w:tc>
        <w:tc>
          <w:tcPr>
            <w:tcW w:w="733" w:type="pct"/>
            <w:vAlign w:val="center"/>
          </w:tcPr>
          <w:p w14:paraId="62F066D1">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54E1CE5E">
            <w:pPr>
              <w:spacing w:before="0" w:after="0" w:afterAutospacing="0"/>
              <w:ind w:left="0" w:right="0" w:firstLine="0"/>
              <w:jc w:val="left"/>
              <w:textAlignment w:val="center"/>
              <w:rPr>
                <w:rFonts w:hint="eastAsia" w:ascii="宋体" w:hAnsi="宋体" w:cs="宋体"/>
              </w:rPr>
            </w:pPr>
            <w:r>
              <w:rPr>
                <w:rFonts w:ascii="宋体" w:hAnsi="宋体" w:cs="宋体"/>
                <w:szCs w:val="24"/>
              </w:rPr>
              <w:t>工作思路较清晰，方案较具体，内容充实，能满足本</w:t>
            </w:r>
            <w:r>
              <w:rPr>
                <w:rFonts w:hint="eastAsia" w:ascii="宋体" w:hAnsi="宋体" w:cs="宋体"/>
                <w:szCs w:val="24"/>
              </w:rPr>
              <w:t>项目</w:t>
            </w:r>
            <w:r>
              <w:rPr>
                <w:rFonts w:ascii="宋体" w:hAnsi="宋体" w:cs="宋体"/>
                <w:szCs w:val="24"/>
              </w:rPr>
              <w:t>提出的所有内容；方法完善，措施切实可行，能较好指导具体工作并确保安全</w:t>
            </w:r>
            <w:r>
              <w:rPr>
                <w:rFonts w:hint="eastAsia" w:ascii="宋体" w:hAnsi="宋体" w:cs="宋体"/>
                <w:szCs w:val="24"/>
              </w:rPr>
              <w:t>。</w:t>
            </w:r>
          </w:p>
        </w:tc>
        <w:tc>
          <w:tcPr>
            <w:tcW w:w="695" w:type="pct"/>
          </w:tcPr>
          <w:p w14:paraId="0CF77F80">
            <w:pPr>
              <w:snapToGrid w:val="0"/>
              <w:spacing w:line="288" w:lineRule="auto"/>
              <w:rPr>
                <w:rFonts w:hint="eastAsia" w:ascii="宋体" w:hAnsi="宋体"/>
              </w:rPr>
            </w:pPr>
          </w:p>
        </w:tc>
      </w:tr>
      <w:tr w14:paraId="46DD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580" w:type="pct"/>
            <w:vMerge w:val="continue"/>
            <w:vAlign w:val="center"/>
          </w:tcPr>
          <w:p w14:paraId="2D9EE058">
            <w:pPr>
              <w:spacing w:line="288" w:lineRule="auto"/>
              <w:jc w:val="center"/>
              <w:rPr>
                <w:rFonts w:hint="eastAsia" w:ascii="宋体" w:hAnsi="宋体" w:cs="宋体"/>
              </w:rPr>
            </w:pPr>
          </w:p>
        </w:tc>
        <w:tc>
          <w:tcPr>
            <w:tcW w:w="818" w:type="pct"/>
            <w:vMerge w:val="continue"/>
            <w:vAlign w:val="center"/>
          </w:tcPr>
          <w:p w14:paraId="186315E0">
            <w:pPr>
              <w:spacing w:before="0" w:after="0" w:afterAutospacing="0"/>
              <w:ind w:left="0" w:right="0" w:firstLine="0"/>
              <w:jc w:val="center"/>
              <w:rPr>
                <w:rFonts w:hint="eastAsia" w:ascii="宋体" w:hAnsi="宋体" w:cs="宋体"/>
              </w:rPr>
            </w:pPr>
          </w:p>
        </w:tc>
        <w:tc>
          <w:tcPr>
            <w:tcW w:w="733" w:type="pct"/>
            <w:vAlign w:val="center"/>
          </w:tcPr>
          <w:p w14:paraId="46825C59">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22D5FD67">
            <w:pPr>
              <w:spacing w:before="0" w:after="0" w:afterAutospacing="0"/>
              <w:ind w:left="0" w:right="0" w:firstLine="0"/>
              <w:jc w:val="left"/>
              <w:textAlignment w:val="center"/>
              <w:rPr>
                <w:rFonts w:hint="eastAsia" w:ascii="宋体" w:hAnsi="宋体" w:cs="宋体"/>
              </w:rPr>
            </w:pPr>
            <w:r>
              <w:rPr>
                <w:rFonts w:hint="eastAsia" w:ascii="宋体" w:hAnsi="宋体" w:cs="宋体"/>
                <w:szCs w:val="24"/>
              </w:rPr>
              <w:t>工作思路不清晰，方案不具体，内容不能满足本项目提出的所有内容；方法不完善，措施不能指导具体工作。</w:t>
            </w:r>
          </w:p>
        </w:tc>
        <w:tc>
          <w:tcPr>
            <w:tcW w:w="695" w:type="pct"/>
          </w:tcPr>
          <w:p w14:paraId="0D78F2DB">
            <w:pPr>
              <w:snapToGrid w:val="0"/>
              <w:spacing w:line="288" w:lineRule="auto"/>
              <w:rPr>
                <w:rFonts w:hint="eastAsia" w:ascii="宋体" w:hAnsi="宋体"/>
              </w:rPr>
            </w:pPr>
          </w:p>
        </w:tc>
      </w:tr>
      <w:tr w14:paraId="184E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580" w:type="pct"/>
            <w:vMerge w:val="restart"/>
            <w:vAlign w:val="center"/>
          </w:tcPr>
          <w:p w14:paraId="72043315">
            <w:pPr>
              <w:spacing w:line="288" w:lineRule="auto"/>
              <w:jc w:val="center"/>
              <w:rPr>
                <w:rFonts w:hint="eastAsia" w:ascii="宋体" w:hAnsi="宋体" w:cs="宋体"/>
              </w:rPr>
            </w:pPr>
            <w:r>
              <w:rPr>
                <w:rFonts w:hint="eastAsia" w:ascii="宋体" w:hAnsi="宋体" w:cs="宋体"/>
              </w:rPr>
              <w:t>2</w:t>
            </w:r>
          </w:p>
        </w:tc>
        <w:tc>
          <w:tcPr>
            <w:tcW w:w="818" w:type="pct"/>
            <w:vMerge w:val="restart"/>
            <w:vAlign w:val="center"/>
          </w:tcPr>
          <w:p w14:paraId="151DE31D">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质量控制方案</w:t>
            </w:r>
          </w:p>
          <w:p w14:paraId="05A29624">
            <w:pPr>
              <w:spacing w:before="0" w:after="0" w:afterAutospacing="0"/>
              <w:ind w:left="0" w:right="0" w:firstLine="0"/>
              <w:jc w:val="center"/>
              <w:rPr>
                <w:rFonts w:hint="eastAsia" w:ascii="宋体" w:hAnsi="宋体" w:cs="宋体"/>
              </w:rPr>
            </w:pPr>
            <w:r>
              <w:rPr>
                <w:rFonts w:hint="eastAsia" w:ascii="宋体" w:hAnsi="宋体" w:cs="宋体"/>
                <w:b/>
                <w:bCs/>
                <w:sz w:val="18"/>
                <w:szCs w:val="18"/>
              </w:rPr>
              <w:t>（12分）</w:t>
            </w:r>
          </w:p>
        </w:tc>
        <w:tc>
          <w:tcPr>
            <w:tcW w:w="2085" w:type="dxa"/>
            <w:vAlign w:val="center"/>
          </w:tcPr>
          <w:p w14:paraId="114A9C0B">
            <w:pPr>
              <w:jc w:val="center"/>
              <w:textAlignment w:val="center"/>
              <w:rPr>
                <w:rFonts w:hint="eastAsia" w:ascii="宋体" w:hAnsi="宋体"/>
              </w:rPr>
            </w:pPr>
            <w:r>
              <w:rPr>
                <w:rFonts w:hint="eastAsia" w:ascii="宋体" w:hAnsi="宋体" w:cs="宋体"/>
                <w:lang w:bidi="ar"/>
              </w:rPr>
              <w:t>8＜m≤12</w:t>
            </w:r>
          </w:p>
        </w:tc>
        <w:tc>
          <w:tcPr>
            <w:tcW w:w="2172" w:type="pct"/>
            <w:vAlign w:val="center"/>
          </w:tcPr>
          <w:p w14:paraId="6A4ABBFB">
            <w:pPr>
              <w:spacing w:before="0" w:after="0" w:afterAutospacing="0"/>
              <w:ind w:left="0" w:right="0" w:firstLine="0"/>
              <w:jc w:val="left"/>
              <w:textAlignment w:val="center"/>
              <w:rPr>
                <w:rFonts w:hint="eastAsia" w:hAnsi="宋体"/>
              </w:rPr>
            </w:pPr>
            <w:r>
              <w:rPr>
                <w:rFonts w:ascii="宋体" w:hAnsi="宋体" w:cs="宋体"/>
                <w:szCs w:val="24"/>
              </w:rPr>
              <w:t>质量控制方案满足本项目要求；质量控制重点分析到位、明确；质量目标分解、规划合理，质量控制体系健全，质量控制措施有效可靠，控制手段先进完善</w:t>
            </w:r>
          </w:p>
        </w:tc>
        <w:tc>
          <w:tcPr>
            <w:tcW w:w="695" w:type="pct"/>
          </w:tcPr>
          <w:p w14:paraId="10849FBE">
            <w:pPr>
              <w:snapToGrid w:val="0"/>
              <w:spacing w:line="288" w:lineRule="auto"/>
              <w:rPr>
                <w:rFonts w:hint="eastAsia" w:ascii="宋体" w:hAnsi="宋体"/>
              </w:rPr>
            </w:pPr>
          </w:p>
        </w:tc>
      </w:tr>
      <w:tr w14:paraId="1A78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580" w:type="pct"/>
            <w:vMerge w:val="continue"/>
            <w:vAlign w:val="center"/>
          </w:tcPr>
          <w:p w14:paraId="132338D6">
            <w:pPr>
              <w:spacing w:line="288" w:lineRule="auto"/>
              <w:jc w:val="center"/>
              <w:rPr>
                <w:rFonts w:hint="eastAsia" w:ascii="宋体" w:hAnsi="宋体" w:cs="宋体"/>
              </w:rPr>
            </w:pPr>
          </w:p>
        </w:tc>
        <w:tc>
          <w:tcPr>
            <w:tcW w:w="818" w:type="pct"/>
            <w:vMerge w:val="continue"/>
            <w:vAlign w:val="center"/>
          </w:tcPr>
          <w:p w14:paraId="76FCB881">
            <w:pPr>
              <w:spacing w:before="0" w:after="0" w:afterAutospacing="0"/>
              <w:ind w:left="0" w:right="0" w:firstLine="0"/>
              <w:jc w:val="center"/>
              <w:rPr>
                <w:rFonts w:hint="eastAsia" w:ascii="宋体" w:hAnsi="宋体" w:cs="宋体"/>
              </w:rPr>
            </w:pPr>
          </w:p>
        </w:tc>
        <w:tc>
          <w:tcPr>
            <w:tcW w:w="2085" w:type="dxa"/>
            <w:vAlign w:val="center"/>
          </w:tcPr>
          <w:p w14:paraId="5226BF15">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6B9F6594">
            <w:pPr>
              <w:spacing w:before="0" w:after="0" w:afterAutospacing="0"/>
              <w:ind w:left="0" w:right="0" w:firstLine="0"/>
              <w:jc w:val="left"/>
              <w:textAlignment w:val="center"/>
              <w:rPr>
                <w:rFonts w:hint="eastAsia" w:hAnsi="宋体"/>
              </w:rPr>
            </w:pPr>
            <w:r>
              <w:rPr>
                <w:rFonts w:ascii="宋体" w:hAnsi="宋体" w:cs="宋体"/>
                <w:szCs w:val="24"/>
              </w:rPr>
              <w:t>质量控制方案较大程度满足本项目要求；质量控制重点分析可行；质量目标分解、规划较合理，质量控制体系较健全，质量控制措施较有效可靠，控制手段完善</w:t>
            </w:r>
          </w:p>
        </w:tc>
        <w:tc>
          <w:tcPr>
            <w:tcW w:w="695" w:type="pct"/>
          </w:tcPr>
          <w:p w14:paraId="36B1CE85">
            <w:pPr>
              <w:snapToGrid w:val="0"/>
              <w:spacing w:line="288" w:lineRule="auto"/>
              <w:rPr>
                <w:rFonts w:hint="eastAsia" w:ascii="宋体" w:hAnsi="宋体"/>
              </w:rPr>
            </w:pPr>
          </w:p>
        </w:tc>
      </w:tr>
      <w:tr w14:paraId="08291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21343BD7">
            <w:pPr>
              <w:spacing w:line="288" w:lineRule="auto"/>
              <w:jc w:val="center"/>
              <w:rPr>
                <w:rFonts w:hint="eastAsia" w:ascii="宋体" w:hAnsi="宋体" w:cs="宋体"/>
              </w:rPr>
            </w:pPr>
          </w:p>
        </w:tc>
        <w:tc>
          <w:tcPr>
            <w:tcW w:w="818" w:type="pct"/>
            <w:vMerge w:val="continue"/>
            <w:vAlign w:val="center"/>
          </w:tcPr>
          <w:p w14:paraId="6E293052">
            <w:pPr>
              <w:spacing w:before="0" w:after="0" w:afterAutospacing="0"/>
              <w:ind w:left="0" w:right="0" w:firstLine="0"/>
              <w:jc w:val="center"/>
              <w:rPr>
                <w:rFonts w:hint="eastAsia" w:ascii="宋体" w:hAnsi="宋体" w:cs="宋体"/>
              </w:rPr>
            </w:pPr>
          </w:p>
        </w:tc>
        <w:tc>
          <w:tcPr>
            <w:tcW w:w="2085" w:type="dxa"/>
            <w:vAlign w:val="center"/>
          </w:tcPr>
          <w:p w14:paraId="4A3E1343">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17816CCB">
            <w:pPr>
              <w:spacing w:before="0" w:after="0" w:afterAutospacing="0"/>
              <w:ind w:left="0" w:right="0" w:firstLine="0"/>
              <w:jc w:val="left"/>
              <w:textAlignment w:val="center"/>
              <w:rPr>
                <w:rFonts w:hint="eastAsia" w:hAnsi="宋体"/>
              </w:rPr>
            </w:pPr>
            <w:r>
              <w:rPr>
                <w:rFonts w:ascii="宋体" w:hAnsi="宋体" w:cs="宋体"/>
                <w:szCs w:val="24"/>
              </w:rPr>
              <w:t>质量控制方案勉强满足本项目要求；质量控制重点分析简单；质量目标分解、规划基本合理，有简单的质量控制体系，质量控制措施、控制手段较差</w:t>
            </w:r>
          </w:p>
        </w:tc>
        <w:tc>
          <w:tcPr>
            <w:tcW w:w="695" w:type="pct"/>
          </w:tcPr>
          <w:p w14:paraId="7FBD03FB">
            <w:pPr>
              <w:snapToGrid w:val="0"/>
              <w:spacing w:line="288" w:lineRule="auto"/>
              <w:rPr>
                <w:rFonts w:hint="eastAsia" w:ascii="宋体" w:hAnsi="宋体"/>
              </w:rPr>
            </w:pPr>
          </w:p>
        </w:tc>
      </w:tr>
      <w:tr w14:paraId="58B7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restart"/>
            <w:vAlign w:val="center"/>
          </w:tcPr>
          <w:p w14:paraId="72B77B89">
            <w:pPr>
              <w:spacing w:line="288" w:lineRule="auto"/>
              <w:jc w:val="center"/>
              <w:rPr>
                <w:rFonts w:hint="eastAsia" w:ascii="宋体" w:hAnsi="宋体" w:cs="宋体"/>
              </w:rPr>
            </w:pPr>
            <w:r>
              <w:rPr>
                <w:rFonts w:hint="eastAsia" w:ascii="宋体" w:hAnsi="宋体" w:cs="宋体"/>
              </w:rPr>
              <w:t>3</w:t>
            </w:r>
          </w:p>
        </w:tc>
        <w:tc>
          <w:tcPr>
            <w:tcW w:w="818" w:type="pct"/>
            <w:vMerge w:val="restart"/>
            <w:vAlign w:val="center"/>
          </w:tcPr>
          <w:p w14:paraId="440C7395">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进度控制方案</w:t>
            </w:r>
          </w:p>
          <w:p w14:paraId="77CD65C0">
            <w:pPr>
              <w:spacing w:before="0" w:after="0" w:afterAutospacing="0"/>
              <w:ind w:left="0" w:right="0" w:firstLine="0"/>
              <w:jc w:val="center"/>
              <w:rPr>
                <w:rFonts w:hint="eastAsia" w:ascii="宋体" w:hAnsi="宋体" w:cs="宋体"/>
              </w:rPr>
            </w:pPr>
            <w:r>
              <w:rPr>
                <w:rFonts w:hint="eastAsia" w:ascii="宋体" w:hAnsi="宋体" w:cs="宋体"/>
                <w:b/>
                <w:bCs/>
                <w:sz w:val="18"/>
                <w:szCs w:val="18"/>
              </w:rPr>
              <w:t>（12分）</w:t>
            </w:r>
          </w:p>
        </w:tc>
        <w:tc>
          <w:tcPr>
            <w:tcW w:w="2085" w:type="dxa"/>
            <w:vAlign w:val="center"/>
          </w:tcPr>
          <w:p w14:paraId="3DA07476">
            <w:pPr>
              <w:jc w:val="center"/>
              <w:textAlignment w:val="center"/>
              <w:rPr>
                <w:rFonts w:hint="eastAsia" w:ascii="宋体" w:hAnsi="宋体"/>
              </w:rPr>
            </w:pPr>
            <w:r>
              <w:rPr>
                <w:rFonts w:hint="eastAsia" w:ascii="宋体" w:hAnsi="宋体" w:cs="宋体"/>
                <w:lang w:bidi="ar"/>
              </w:rPr>
              <w:t>8＜m≤12</w:t>
            </w:r>
          </w:p>
        </w:tc>
        <w:tc>
          <w:tcPr>
            <w:tcW w:w="2172" w:type="pct"/>
            <w:vAlign w:val="center"/>
          </w:tcPr>
          <w:p w14:paraId="43D4774D">
            <w:pPr>
              <w:spacing w:before="0" w:after="0" w:afterAutospacing="0"/>
              <w:ind w:left="0" w:right="0" w:firstLine="0"/>
              <w:jc w:val="left"/>
              <w:textAlignment w:val="center"/>
              <w:rPr>
                <w:rFonts w:hint="eastAsia" w:hAnsi="宋体"/>
              </w:rPr>
            </w:pPr>
            <w:r>
              <w:rPr>
                <w:rFonts w:ascii="宋体" w:hAnsi="宋体" w:cs="宋体"/>
                <w:szCs w:val="24"/>
              </w:rPr>
              <w:t>进度控制方案满足本项目要求；进度计划科学合理；节点或阶段进度目标明确;进度控制点设置科学切合实际，重点明确，控制措施与手段可靠有力</w:t>
            </w:r>
          </w:p>
        </w:tc>
        <w:tc>
          <w:tcPr>
            <w:tcW w:w="695" w:type="pct"/>
          </w:tcPr>
          <w:p w14:paraId="03125887">
            <w:pPr>
              <w:snapToGrid w:val="0"/>
              <w:spacing w:line="288" w:lineRule="auto"/>
              <w:rPr>
                <w:rFonts w:hint="eastAsia" w:ascii="宋体" w:hAnsi="宋体"/>
              </w:rPr>
            </w:pPr>
          </w:p>
        </w:tc>
      </w:tr>
      <w:tr w14:paraId="652F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25834764">
            <w:pPr>
              <w:spacing w:line="288" w:lineRule="auto"/>
              <w:jc w:val="center"/>
              <w:rPr>
                <w:rFonts w:hint="eastAsia" w:ascii="宋体" w:hAnsi="宋体" w:cs="宋体"/>
              </w:rPr>
            </w:pPr>
          </w:p>
        </w:tc>
        <w:tc>
          <w:tcPr>
            <w:tcW w:w="818" w:type="pct"/>
            <w:vMerge w:val="continue"/>
            <w:vAlign w:val="center"/>
          </w:tcPr>
          <w:p w14:paraId="4E920037">
            <w:pPr>
              <w:spacing w:before="0" w:after="0" w:afterAutospacing="0"/>
              <w:ind w:left="0" w:right="0" w:firstLine="0"/>
              <w:jc w:val="center"/>
              <w:rPr>
                <w:rFonts w:hint="eastAsia" w:ascii="宋体" w:hAnsi="宋体" w:cs="宋体"/>
              </w:rPr>
            </w:pPr>
          </w:p>
        </w:tc>
        <w:tc>
          <w:tcPr>
            <w:tcW w:w="2085" w:type="dxa"/>
            <w:vAlign w:val="center"/>
          </w:tcPr>
          <w:p w14:paraId="063FBD08">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46642DF8">
            <w:pPr>
              <w:spacing w:before="0" w:after="0" w:afterAutospacing="0"/>
              <w:ind w:left="0" w:right="0" w:firstLine="0"/>
              <w:jc w:val="left"/>
              <w:textAlignment w:val="center"/>
              <w:rPr>
                <w:rFonts w:hint="eastAsia" w:hAnsi="宋体"/>
              </w:rPr>
            </w:pPr>
            <w:r>
              <w:rPr>
                <w:rFonts w:ascii="宋体" w:hAnsi="宋体" w:cs="宋体"/>
                <w:szCs w:val="24"/>
              </w:rPr>
              <w:t>进度控制方案较大程度满足本项目要求；进度计划较为合理；节点或阶段进度目标较明确；进度控制点设置合理，重点表述一般，控制措施与手段较可靠</w:t>
            </w:r>
          </w:p>
        </w:tc>
        <w:tc>
          <w:tcPr>
            <w:tcW w:w="695" w:type="pct"/>
          </w:tcPr>
          <w:p w14:paraId="69FDC173">
            <w:pPr>
              <w:snapToGrid w:val="0"/>
              <w:spacing w:line="288" w:lineRule="auto"/>
              <w:rPr>
                <w:rFonts w:hint="eastAsia" w:ascii="宋体" w:hAnsi="宋体"/>
              </w:rPr>
            </w:pPr>
          </w:p>
        </w:tc>
      </w:tr>
      <w:tr w14:paraId="7342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155508EB">
            <w:pPr>
              <w:spacing w:line="288" w:lineRule="auto"/>
              <w:jc w:val="center"/>
              <w:rPr>
                <w:rFonts w:hint="eastAsia" w:ascii="宋体" w:hAnsi="宋体" w:cs="宋体"/>
              </w:rPr>
            </w:pPr>
          </w:p>
        </w:tc>
        <w:tc>
          <w:tcPr>
            <w:tcW w:w="818" w:type="pct"/>
            <w:vMerge w:val="continue"/>
            <w:vAlign w:val="center"/>
          </w:tcPr>
          <w:p w14:paraId="4F361385">
            <w:pPr>
              <w:spacing w:before="0" w:after="0" w:afterAutospacing="0"/>
              <w:ind w:left="0" w:right="0" w:firstLine="0"/>
              <w:jc w:val="center"/>
              <w:rPr>
                <w:rFonts w:hint="eastAsia" w:ascii="宋体" w:hAnsi="宋体" w:cs="宋体"/>
              </w:rPr>
            </w:pPr>
          </w:p>
        </w:tc>
        <w:tc>
          <w:tcPr>
            <w:tcW w:w="2085" w:type="dxa"/>
            <w:vAlign w:val="center"/>
          </w:tcPr>
          <w:p w14:paraId="2599D9A7">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6D9295B7">
            <w:pPr>
              <w:spacing w:before="0" w:after="0" w:afterAutospacing="0"/>
              <w:ind w:left="0" w:right="0" w:firstLine="0"/>
              <w:jc w:val="left"/>
              <w:textAlignment w:val="center"/>
              <w:rPr>
                <w:rFonts w:hint="eastAsia" w:hAnsi="宋体"/>
              </w:rPr>
            </w:pPr>
            <w:r>
              <w:rPr>
                <w:rFonts w:ascii="宋体" w:hAnsi="宋体" w:cs="宋体"/>
                <w:szCs w:val="24"/>
              </w:rPr>
              <w:t>进度控制方案勉强满足本项目要求；进度计划一般；节点或阶段进度目标不够明确；进度控制点设置简单，重点不够明确，控制措施与手段较差</w:t>
            </w:r>
          </w:p>
        </w:tc>
        <w:tc>
          <w:tcPr>
            <w:tcW w:w="695" w:type="pct"/>
          </w:tcPr>
          <w:p w14:paraId="1A182310">
            <w:pPr>
              <w:snapToGrid w:val="0"/>
              <w:spacing w:line="288" w:lineRule="auto"/>
              <w:rPr>
                <w:rFonts w:hint="eastAsia" w:ascii="宋体" w:hAnsi="宋体"/>
              </w:rPr>
            </w:pPr>
          </w:p>
        </w:tc>
      </w:tr>
      <w:tr w14:paraId="2BEE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restart"/>
            <w:vAlign w:val="center"/>
          </w:tcPr>
          <w:p w14:paraId="7EB24AC9">
            <w:pPr>
              <w:spacing w:line="288" w:lineRule="auto"/>
              <w:jc w:val="center"/>
              <w:rPr>
                <w:rFonts w:hint="eastAsia" w:ascii="宋体" w:hAnsi="宋体" w:cs="宋体"/>
              </w:rPr>
            </w:pPr>
            <w:r>
              <w:rPr>
                <w:rFonts w:hint="eastAsia" w:ascii="宋体" w:hAnsi="宋体" w:cs="宋体"/>
              </w:rPr>
              <w:t>4</w:t>
            </w:r>
          </w:p>
        </w:tc>
        <w:tc>
          <w:tcPr>
            <w:tcW w:w="818" w:type="pct"/>
            <w:vMerge w:val="restart"/>
            <w:vAlign w:val="center"/>
          </w:tcPr>
          <w:p w14:paraId="53F3EF77">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项目人员配置</w:t>
            </w:r>
          </w:p>
          <w:p w14:paraId="3037B13E">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（满分12分）</w:t>
            </w:r>
          </w:p>
        </w:tc>
        <w:tc>
          <w:tcPr>
            <w:tcW w:w="2085" w:type="dxa"/>
            <w:vAlign w:val="center"/>
          </w:tcPr>
          <w:p w14:paraId="0415A331">
            <w:pPr>
              <w:jc w:val="center"/>
              <w:textAlignment w:val="center"/>
              <w:rPr>
                <w:rFonts w:hint="eastAsia" w:ascii="宋体" w:hAnsi="宋体"/>
              </w:rPr>
            </w:pPr>
            <w:r>
              <w:rPr>
                <w:rFonts w:hint="eastAsia" w:ascii="宋体" w:hAnsi="宋体" w:cs="宋体"/>
                <w:lang w:bidi="ar"/>
              </w:rPr>
              <w:t>8＜m≤12</w:t>
            </w:r>
          </w:p>
        </w:tc>
        <w:tc>
          <w:tcPr>
            <w:tcW w:w="2172" w:type="pct"/>
            <w:vAlign w:val="center"/>
          </w:tcPr>
          <w:p w14:paraId="2212D853">
            <w:pPr>
              <w:pStyle w:val="17"/>
              <w:ind w:left="0" w:firstLine="0"/>
              <w:rPr>
                <w:rFonts w:hint="eastAsia" w:hAnsi="宋体"/>
                <w:sz w:val="21"/>
                <w:szCs w:val="21"/>
              </w:rPr>
            </w:pPr>
            <w:r>
              <w:rPr>
                <w:rFonts w:hint="eastAsia" w:hAnsi="宋体"/>
                <w:sz w:val="21"/>
                <w:szCs w:val="21"/>
              </w:rPr>
              <w:t>拟投入人员数量≥4人，且项目团队配置齐全，人员资质、经验、能力丰富，完全满足服务需求。</w:t>
            </w:r>
          </w:p>
        </w:tc>
        <w:tc>
          <w:tcPr>
            <w:tcW w:w="695" w:type="pct"/>
          </w:tcPr>
          <w:p w14:paraId="6B25C8C7">
            <w:pPr>
              <w:snapToGrid w:val="0"/>
              <w:spacing w:line="288" w:lineRule="auto"/>
              <w:rPr>
                <w:rFonts w:hint="eastAsia" w:ascii="宋体" w:hAnsi="宋体"/>
              </w:rPr>
            </w:pPr>
          </w:p>
        </w:tc>
      </w:tr>
      <w:tr w14:paraId="143B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53BD6689">
            <w:pPr>
              <w:spacing w:line="288" w:lineRule="auto"/>
              <w:jc w:val="center"/>
              <w:rPr>
                <w:rFonts w:hint="eastAsia" w:ascii="宋体" w:hAnsi="宋体" w:cs="宋体"/>
              </w:rPr>
            </w:pPr>
          </w:p>
        </w:tc>
        <w:tc>
          <w:tcPr>
            <w:tcW w:w="818" w:type="pct"/>
            <w:vMerge w:val="continue"/>
            <w:vAlign w:val="center"/>
          </w:tcPr>
          <w:p w14:paraId="7DCD615A">
            <w:pPr>
              <w:spacing w:before="0" w:after="0" w:afterAutospacing="0"/>
              <w:ind w:left="0" w:right="0" w:firstLine="0"/>
              <w:jc w:val="center"/>
              <w:rPr>
                <w:rFonts w:hint="eastAsia" w:ascii="宋体" w:hAnsi="宋体" w:cs="宋体"/>
                <w:b/>
                <w:bCs/>
                <w:sz w:val="18"/>
                <w:szCs w:val="18"/>
              </w:rPr>
            </w:pPr>
          </w:p>
        </w:tc>
        <w:tc>
          <w:tcPr>
            <w:tcW w:w="2085" w:type="dxa"/>
            <w:vAlign w:val="center"/>
          </w:tcPr>
          <w:p w14:paraId="2143F451">
            <w:pPr>
              <w:jc w:val="center"/>
              <w:textAlignment w:val="center"/>
              <w:rPr>
                <w:rFonts w:hint="eastAsia" w:ascii="宋体" w:hAnsi="宋体"/>
              </w:rPr>
            </w:pPr>
            <w:r>
              <w:rPr>
                <w:rFonts w:hint="eastAsia" w:ascii="宋体" w:hAnsi="宋体" w:cs="宋体"/>
                <w:lang w:bidi="ar"/>
              </w:rPr>
              <w:t>4≤m≤8</w:t>
            </w:r>
          </w:p>
        </w:tc>
        <w:tc>
          <w:tcPr>
            <w:tcW w:w="2172" w:type="pct"/>
            <w:vAlign w:val="center"/>
          </w:tcPr>
          <w:p w14:paraId="252A4C01">
            <w:pPr>
              <w:pStyle w:val="17"/>
              <w:ind w:left="0" w:firstLine="0"/>
              <w:rPr>
                <w:rFonts w:hint="eastAsia" w:hAnsi="宋体"/>
                <w:sz w:val="21"/>
                <w:szCs w:val="21"/>
              </w:rPr>
            </w:pPr>
            <w:r>
              <w:rPr>
                <w:rFonts w:hint="eastAsia" w:hAnsi="宋体"/>
                <w:sz w:val="21"/>
                <w:szCs w:val="21"/>
              </w:rPr>
              <w:t>拟投入人员数量3人，且项目团队配置较齐全，人员资质、经验、能力较好，满足服务需求。</w:t>
            </w:r>
          </w:p>
        </w:tc>
        <w:tc>
          <w:tcPr>
            <w:tcW w:w="695" w:type="pct"/>
          </w:tcPr>
          <w:p w14:paraId="6B68E8ED">
            <w:pPr>
              <w:snapToGrid w:val="0"/>
              <w:spacing w:line="288" w:lineRule="auto"/>
              <w:rPr>
                <w:rFonts w:hint="eastAsia" w:ascii="宋体" w:hAnsi="宋体"/>
              </w:rPr>
            </w:pPr>
          </w:p>
        </w:tc>
      </w:tr>
      <w:tr w14:paraId="2EE7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7495DB21">
            <w:pPr>
              <w:spacing w:line="288" w:lineRule="auto"/>
              <w:jc w:val="center"/>
              <w:rPr>
                <w:rFonts w:hint="eastAsia" w:ascii="宋体" w:hAnsi="宋体" w:cs="宋体"/>
              </w:rPr>
            </w:pPr>
          </w:p>
        </w:tc>
        <w:tc>
          <w:tcPr>
            <w:tcW w:w="818" w:type="pct"/>
            <w:vMerge w:val="continue"/>
            <w:vAlign w:val="center"/>
          </w:tcPr>
          <w:p w14:paraId="68DB100B">
            <w:pPr>
              <w:spacing w:before="0" w:after="0" w:afterAutospacing="0"/>
              <w:ind w:left="0" w:right="0" w:firstLine="0"/>
              <w:jc w:val="center"/>
              <w:rPr>
                <w:rFonts w:hint="eastAsia" w:ascii="宋体" w:hAnsi="宋体" w:cs="宋体"/>
                <w:b/>
                <w:bCs/>
                <w:sz w:val="18"/>
                <w:szCs w:val="18"/>
              </w:rPr>
            </w:pPr>
          </w:p>
        </w:tc>
        <w:tc>
          <w:tcPr>
            <w:tcW w:w="2085" w:type="dxa"/>
            <w:vAlign w:val="center"/>
          </w:tcPr>
          <w:p w14:paraId="3FD876AB">
            <w:pPr>
              <w:jc w:val="center"/>
              <w:textAlignment w:val="center"/>
              <w:rPr>
                <w:rFonts w:hint="eastAsia" w:ascii="宋体" w:hAnsi="宋体"/>
              </w:rPr>
            </w:pPr>
            <w:r>
              <w:rPr>
                <w:rFonts w:hint="eastAsia" w:ascii="宋体" w:hAnsi="宋体" w:cs="宋体"/>
                <w:lang w:bidi="ar"/>
              </w:rPr>
              <w:t>0≤m＜4</w:t>
            </w:r>
          </w:p>
        </w:tc>
        <w:tc>
          <w:tcPr>
            <w:tcW w:w="2172" w:type="pct"/>
            <w:vAlign w:val="center"/>
          </w:tcPr>
          <w:p w14:paraId="519AFF9F">
            <w:pPr>
              <w:pStyle w:val="17"/>
              <w:ind w:left="0" w:firstLine="0"/>
              <w:rPr>
                <w:rFonts w:hint="eastAsia" w:hAnsi="宋体"/>
                <w:sz w:val="21"/>
                <w:szCs w:val="21"/>
              </w:rPr>
            </w:pPr>
            <w:r>
              <w:rPr>
                <w:rFonts w:hint="eastAsia" w:hAnsi="宋体"/>
                <w:sz w:val="21"/>
                <w:szCs w:val="21"/>
              </w:rPr>
              <w:t>拟投入人员数量＜3人，且项目团队配置一般，人员资质、经验、能力一般，基本满足服务需求。</w:t>
            </w:r>
          </w:p>
        </w:tc>
        <w:tc>
          <w:tcPr>
            <w:tcW w:w="695" w:type="pct"/>
          </w:tcPr>
          <w:p w14:paraId="43024BC5">
            <w:pPr>
              <w:snapToGrid w:val="0"/>
              <w:spacing w:line="288" w:lineRule="auto"/>
              <w:rPr>
                <w:rFonts w:hint="eastAsia" w:ascii="宋体" w:hAnsi="宋体"/>
              </w:rPr>
            </w:pPr>
          </w:p>
        </w:tc>
      </w:tr>
      <w:tr w14:paraId="169F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651" w:type="dxa"/>
            <w:vMerge w:val="restart"/>
            <w:vAlign w:val="center"/>
          </w:tcPr>
          <w:p w14:paraId="3BBF1832">
            <w:pPr>
              <w:spacing w:line="288" w:lineRule="auto"/>
              <w:jc w:val="center"/>
            </w:pPr>
            <w:r>
              <w:rPr>
                <w:rFonts w:hint="eastAsia" w:ascii="宋体" w:hAnsi="宋体" w:cs="宋体"/>
              </w:rPr>
              <w:t>5</w:t>
            </w:r>
          </w:p>
        </w:tc>
        <w:tc>
          <w:tcPr>
            <w:tcW w:w="2327" w:type="dxa"/>
            <w:vMerge w:val="restart"/>
            <w:vAlign w:val="center"/>
          </w:tcPr>
          <w:p w14:paraId="55499263">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业绩分</w:t>
            </w:r>
          </w:p>
          <w:p w14:paraId="7B2A7CA2">
            <w:pPr>
              <w:spacing w:before="0" w:after="0" w:afterAutospacing="0"/>
              <w:ind w:left="0" w:right="0" w:firstLine="0"/>
              <w:jc w:val="center"/>
              <w:rPr>
                <w:rFonts w:hint="eastAsia" w:ascii="宋体" w:hAnsi="宋体" w:cs="宋体"/>
                <w:b/>
                <w:bCs/>
                <w:sz w:val="18"/>
                <w:szCs w:val="18"/>
              </w:rPr>
            </w:pPr>
            <w:r>
              <w:rPr>
                <w:rFonts w:hint="eastAsia" w:ascii="宋体" w:hAnsi="宋体" w:cs="宋体"/>
                <w:b/>
                <w:bCs/>
                <w:sz w:val="18"/>
                <w:szCs w:val="18"/>
              </w:rPr>
              <w:t>（满分12分）</w:t>
            </w:r>
          </w:p>
        </w:tc>
        <w:tc>
          <w:tcPr>
            <w:tcW w:w="8265" w:type="dxa"/>
            <w:gridSpan w:val="2"/>
            <w:vMerge w:val="restart"/>
            <w:vAlign w:val="center"/>
          </w:tcPr>
          <w:p w14:paraId="2C6A7B8C">
            <w:pPr>
              <w:spacing w:before="0" w:after="0" w:afterAutospacing="0" w:line="240" w:lineRule="auto"/>
              <w:ind w:left="0" w:right="0" w:firstLine="0"/>
            </w:pPr>
            <w:r>
              <w:rPr>
                <w:rFonts w:hint="eastAsia"/>
              </w:rPr>
              <w:t>比选申请人自202</w:t>
            </w:r>
            <w:r>
              <w:rPr>
                <w:rFonts w:hint="eastAsia"/>
                <w:lang w:val="en-US" w:eastAsia="zh-CN"/>
              </w:rPr>
              <w:t>2</w:t>
            </w:r>
            <w:r>
              <w:rPr>
                <w:rFonts w:hint="eastAsia"/>
              </w:rPr>
              <w:t>年1月1日至今承接过</w:t>
            </w:r>
            <w:r>
              <w:rPr>
                <w:rFonts w:hint="eastAsia"/>
                <w:highlight w:val="none"/>
                <w:lang w:eastAsia="zh-CN"/>
              </w:rPr>
              <w:t>单项合同金额35万以上（含35万）建筑工程（含基坑监测）检测类</w:t>
            </w:r>
            <w:r>
              <w:rPr>
                <w:rFonts w:hint="eastAsia"/>
                <w:highlight w:val="none"/>
              </w:rPr>
              <w:t>项目</w:t>
            </w:r>
            <w:r>
              <w:rPr>
                <w:rFonts w:hint="eastAsia" w:ascii="Times New Roman" w:hAnsi="Times New Roman"/>
                <w:highlight w:val="none"/>
              </w:rPr>
              <w:t>的</w:t>
            </w:r>
            <w:r>
              <w:rPr>
                <w:rFonts w:hint="eastAsia"/>
                <w:lang w:val="en-US" w:eastAsia="zh-CN"/>
              </w:rPr>
              <w:t>为一个有效业绩</w:t>
            </w:r>
            <w:r>
              <w:rPr>
                <w:rFonts w:hint="eastAsia" w:ascii="Times New Roman" w:hAnsi="Times New Roman"/>
                <w:highlight w:val="none"/>
              </w:rPr>
              <w:t>，</w:t>
            </w:r>
            <w:r>
              <w:rPr>
                <w:rFonts w:hint="eastAsia" w:ascii="Times New Roman" w:hAnsi="Times New Roman"/>
              </w:rPr>
              <w:t>每</w:t>
            </w:r>
            <w:r>
              <w:rPr>
                <w:rFonts w:hint="eastAsia" w:ascii="宋体" w:hAnsi="宋体"/>
              </w:rPr>
              <w:t>个</w:t>
            </w:r>
            <w:r>
              <w:rPr>
                <w:rFonts w:hint="eastAsia" w:ascii="宋体" w:hAnsi="宋体"/>
                <w:lang w:val="en-US" w:eastAsia="zh-CN"/>
              </w:rPr>
              <w:t>有效业绩</w:t>
            </w:r>
            <w:r>
              <w:rPr>
                <w:rFonts w:hint="eastAsia" w:ascii="宋体" w:hAnsi="宋体"/>
              </w:rPr>
              <w:t>得3分，</w:t>
            </w:r>
            <w:r>
              <w:rPr>
                <w:rFonts w:hint="eastAsia"/>
              </w:rPr>
              <w:t>本项目满分12分；</w:t>
            </w:r>
          </w:p>
          <w:p w14:paraId="4A783D1D">
            <w:pPr>
              <w:pStyle w:val="17"/>
              <w:spacing w:line="240" w:lineRule="auto"/>
              <w:ind w:left="0" w:firstLine="0"/>
              <w:rPr>
                <w:rFonts w:hint="eastAsia" w:hAnsi="宋体"/>
                <w:sz w:val="21"/>
                <w:szCs w:val="21"/>
              </w:rPr>
            </w:pPr>
            <w:r>
              <w:rPr>
                <w:rFonts w:hint="eastAsia" w:ascii="Times New Roman" w:hAnsi="Times New Roman" w:cs="Times New Roman"/>
                <w:sz w:val="21"/>
                <w:szCs w:val="21"/>
                <w:lang w:bidi="ar-SA"/>
              </w:rPr>
              <w:t>提供下述材料之一即可：①合同文件；②中标通知书，所提供的材料须能明确反映类似项目特征，复印件加盖比选申请人公章，原件备查。</w:t>
            </w:r>
          </w:p>
        </w:tc>
        <w:tc>
          <w:tcPr>
            <w:tcW w:w="695" w:type="pct"/>
          </w:tcPr>
          <w:p w14:paraId="6942E0C7">
            <w:pPr>
              <w:snapToGrid w:val="0"/>
              <w:spacing w:line="288" w:lineRule="auto"/>
              <w:rPr>
                <w:rFonts w:hint="eastAsia" w:ascii="宋体" w:hAnsi="宋体"/>
              </w:rPr>
            </w:pPr>
          </w:p>
        </w:tc>
      </w:tr>
      <w:tr w14:paraId="0020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752D330D">
            <w:pPr>
              <w:pStyle w:val="2"/>
              <w:ind w:left="0" w:leftChars="0" w:firstLine="0" w:firstLineChars="0"/>
            </w:pPr>
          </w:p>
        </w:tc>
        <w:tc>
          <w:tcPr>
            <w:tcW w:w="818" w:type="pct"/>
            <w:vMerge w:val="continue"/>
            <w:vAlign w:val="center"/>
          </w:tcPr>
          <w:p w14:paraId="4AFA1A6A">
            <w:pPr>
              <w:spacing w:before="0" w:after="0" w:afterAutospacing="0"/>
              <w:ind w:left="0" w:right="0" w:firstLine="0"/>
              <w:jc w:val="center"/>
              <w:rPr>
                <w:rFonts w:hint="eastAsia" w:ascii="宋体" w:hAnsi="宋体" w:cs="宋体"/>
                <w:b/>
                <w:bCs/>
                <w:sz w:val="18"/>
                <w:szCs w:val="18"/>
              </w:rPr>
            </w:pPr>
          </w:p>
        </w:tc>
        <w:tc>
          <w:tcPr>
            <w:tcW w:w="2906" w:type="pct"/>
            <w:gridSpan w:val="2"/>
            <w:vMerge w:val="continue"/>
            <w:vAlign w:val="center"/>
          </w:tcPr>
          <w:p w14:paraId="752A1323">
            <w:pPr>
              <w:pStyle w:val="17"/>
              <w:ind w:left="0" w:firstLine="0"/>
              <w:rPr>
                <w:rFonts w:hint="eastAsia" w:hAnsi="宋体"/>
                <w:sz w:val="21"/>
                <w:szCs w:val="21"/>
              </w:rPr>
            </w:pPr>
          </w:p>
        </w:tc>
        <w:tc>
          <w:tcPr>
            <w:tcW w:w="695" w:type="pct"/>
          </w:tcPr>
          <w:p w14:paraId="29BB7358">
            <w:pPr>
              <w:snapToGrid w:val="0"/>
              <w:spacing w:line="288" w:lineRule="auto"/>
              <w:rPr>
                <w:rFonts w:hint="eastAsia" w:ascii="宋体" w:hAnsi="宋体"/>
              </w:rPr>
            </w:pPr>
          </w:p>
        </w:tc>
      </w:tr>
      <w:tr w14:paraId="7D13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580" w:type="pct"/>
            <w:vMerge w:val="continue"/>
            <w:vAlign w:val="center"/>
          </w:tcPr>
          <w:p w14:paraId="37B7C3FC">
            <w:pPr>
              <w:pStyle w:val="2"/>
              <w:ind w:left="0" w:leftChars="0" w:firstLine="0" w:firstLineChars="0"/>
            </w:pPr>
          </w:p>
        </w:tc>
        <w:tc>
          <w:tcPr>
            <w:tcW w:w="818" w:type="pct"/>
            <w:vMerge w:val="continue"/>
            <w:vAlign w:val="center"/>
          </w:tcPr>
          <w:p w14:paraId="20A8DEFD">
            <w:pPr>
              <w:spacing w:before="0" w:after="0" w:afterAutospacing="0"/>
              <w:ind w:left="0" w:right="0" w:firstLine="0"/>
              <w:jc w:val="center"/>
              <w:rPr>
                <w:rFonts w:hint="eastAsia" w:ascii="宋体" w:hAnsi="宋体" w:cs="宋体"/>
                <w:b/>
                <w:bCs/>
                <w:sz w:val="18"/>
                <w:szCs w:val="18"/>
              </w:rPr>
            </w:pPr>
          </w:p>
        </w:tc>
        <w:tc>
          <w:tcPr>
            <w:tcW w:w="2906" w:type="pct"/>
            <w:gridSpan w:val="2"/>
            <w:vMerge w:val="continue"/>
            <w:vAlign w:val="center"/>
          </w:tcPr>
          <w:p w14:paraId="285B429A">
            <w:pPr>
              <w:pStyle w:val="17"/>
              <w:ind w:left="0" w:firstLine="0"/>
              <w:rPr>
                <w:rFonts w:hint="eastAsia" w:hAnsi="宋体"/>
                <w:sz w:val="21"/>
                <w:szCs w:val="21"/>
              </w:rPr>
            </w:pPr>
          </w:p>
        </w:tc>
        <w:tc>
          <w:tcPr>
            <w:tcW w:w="695" w:type="pct"/>
          </w:tcPr>
          <w:p w14:paraId="69C62FEB">
            <w:pPr>
              <w:snapToGrid w:val="0"/>
              <w:spacing w:line="288" w:lineRule="auto"/>
              <w:rPr>
                <w:rFonts w:hint="eastAsia" w:ascii="宋体" w:hAnsi="宋体"/>
              </w:rPr>
            </w:pPr>
          </w:p>
        </w:tc>
      </w:tr>
    </w:tbl>
    <w:p w14:paraId="41A3D655">
      <w:pPr>
        <w:spacing w:before="0" w:after="0" w:afterAutospacing="0" w:line="240" w:lineRule="auto"/>
        <w:ind w:left="0" w:right="0" w:firstLine="0"/>
        <w:jc w:val="left"/>
        <w:rPr>
          <w:b/>
          <w:bCs/>
        </w:rPr>
        <w:sectPr>
          <w:headerReference r:id="rId14" w:type="default"/>
          <w:footerReference r:id="rId15" w:type="default"/>
          <w:pgSz w:w="16838" w:h="11905" w:orient="landscape"/>
          <w:pgMar w:top="1417" w:right="1417" w:bottom="1417" w:left="1417" w:header="454" w:footer="567" w:gutter="0"/>
          <w:cols w:space="0" w:num="1"/>
          <w:docGrid w:linePitch="319" w:charSpace="0"/>
        </w:sectPr>
      </w:pPr>
      <w:r>
        <w:rPr>
          <w:rFonts w:hint="eastAsia"/>
          <w:b/>
          <w:bCs/>
        </w:rPr>
        <w:t>注：</w:t>
      </w:r>
      <w:r>
        <w:rPr>
          <w:rFonts w:hint="eastAsia" w:ascii="宋体" w:hAnsi="宋体" w:cs="Arial"/>
          <w:b/>
          <w:bCs/>
        </w:rPr>
        <w:t>技术得分低于技术得分满分的60%（即36分）的比选申请人不得推选为中选候选人。</w:t>
      </w:r>
    </w:p>
    <w:p w14:paraId="0F974507">
      <w:pPr>
        <w:spacing w:before="0" w:after="0"/>
        <w:ind w:left="0" w:right="0" w:firstLine="0"/>
        <w:jc w:val="left"/>
        <w:rPr>
          <w:b/>
          <w:bCs/>
        </w:rPr>
      </w:pPr>
      <w:r>
        <w:rPr>
          <w:rFonts w:hint="eastAsia"/>
          <w:b/>
          <w:bCs/>
        </w:rPr>
        <w:t>附表四《价格文件评分表》</w:t>
      </w:r>
    </w:p>
    <w:p w14:paraId="759AA699">
      <w:pPr>
        <w:spacing w:before="0" w:after="0"/>
        <w:ind w:left="0" w:right="0" w:firstLine="0"/>
        <w:jc w:val="center"/>
        <w:rPr>
          <w:b/>
          <w:bCs/>
        </w:rPr>
      </w:pPr>
      <w:r>
        <w:rPr>
          <w:rFonts w:hint="eastAsia"/>
          <w:b/>
          <w:bCs/>
        </w:rPr>
        <w:t>价格文件评分表</w:t>
      </w:r>
    </w:p>
    <w:tbl>
      <w:tblPr>
        <w:tblStyle w:val="36"/>
        <w:tblW w:w="12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876"/>
        <w:gridCol w:w="4239"/>
        <w:gridCol w:w="4604"/>
        <w:gridCol w:w="1371"/>
        <w:gridCol w:w="1028"/>
      </w:tblGrid>
      <w:tr w14:paraId="278BE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718" w:type="dxa"/>
            <w:tcBorders>
              <w:top w:val="single" w:color="auto" w:sz="4" w:space="0"/>
              <w:left w:val="single" w:color="auto" w:sz="4" w:space="0"/>
              <w:bottom w:val="single" w:color="auto" w:sz="4" w:space="0"/>
              <w:right w:val="single" w:color="auto" w:sz="4" w:space="0"/>
            </w:tcBorders>
            <w:vAlign w:val="center"/>
          </w:tcPr>
          <w:p w14:paraId="4F6EB5C2">
            <w:pPr>
              <w:widowControl w:val="0"/>
              <w:ind w:right="-57"/>
              <w:jc w:val="center"/>
              <w:rPr>
                <w:b/>
                <w:kern w:val="2"/>
              </w:rPr>
            </w:pPr>
            <w:r>
              <w:rPr>
                <w:rFonts w:hint="eastAsia"/>
                <w:b/>
              </w:rPr>
              <w:t>序号</w:t>
            </w:r>
          </w:p>
        </w:tc>
        <w:tc>
          <w:tcPr>
            <w:tcW w:w="876" w:type="dxa"/>
            <w:tcBorders>
              <w:top w:val="single" w:color="auto" w:sz="4" w:space="0"/>
              <w:left w:val="single" w:color="auto" w:sz="4" w:space="0"/>
              <w:bottom w:val="single" w:color="auto" w:sz="4" w:space="0"/>
              <w:right w:val="single" w:color="auto" w:sz="4" w:space="0"/>
            </w:tcBorders>
            <w:vAlign w:val="center"/>
          </w:tcPr>
          <w:p w14:paraId="2EE5844D">
            <w:pPr>
              <w:widowControl w:val="0"/>
              <w:ind w:right="-57"/>
              <w:jc w:val="center"/>
              <w:rPr>
                <w:b/>
                <w:kern w:val="2"/>
              </w:rPr>
            </w:pPr>
            <w:r>
              <w:rPr>
                <w:rFonts w:hint="eastAsia"/>
              </w:rPr>
              <w:t>项目</w:t>
            </w:r>
          </w:p>
        </w:tc>
        <w:tc>
          <w:tcPr>
            <w:tcW w:w="4239" w:type="dxa"/>
            <w:tcBorders>
              <w:top w:val="single" w:color="auto" w:sz="4" w:space="0"/>
              <w:left w:val="single" w:color="auto" w:sz="4" w:space="0"/>
              <w:bottom w:val="single" w:color="auto" w:sz="4" w:space="0"/>
              <w:right w:val="single" w:color="auto" w:sz="4" w:space="0"/>
            </w:tcBorders>
            <w:vAlign w:val="center"/>
          </w:tcPr>
          <w:p w14:paraId="479BFA82">
            <w:pPr>
              <w:widowControl w:val="0"/>
              <w:ind w:right="-57"/>
              <w:jc w:val="center"/>
              <w:rPr>
                <w:b/>
                <w:bCs/>
                <w:kern w:val="2"/>
              </w:rPr>
            </w:pPr>
            <w:r>
              <w:rPr>
                <w:rFonts w:hint="eastAsia"/>
              </w:rPr>
              <w:t>评审基准价</w:t>
            </w:r>
          </w:p>
        </w:tc>
        <w:tc>
          <w:tcPr>
            <w:tcW w:w="4604" w:type="dxa"/>
            <w:tcBorders>
              <w:top w:val="single" w:color="auto" w:sz="4" w:space="0"/>
              <w:left w:val="single" w:color="auto" w:sz="4" w:space="0"/>
              <w:bottom w:val="single" w:color="auto" w:sz="4" w:space="0"/>
              <w:right w:val="single" w:color="auto" w:sz="4" w:space="0"/>
            </w:tcBorders>
            <w:vAlign w:val="center"/>
          </w:tcPr>
          <w:p w14:paraId="4064FFEE">
            <w:pPr>
              <w:widowControl w:val="0"/>
              <w:ind w:left="751" w:leftChars="20" w:right="113"/>
              <w:jc w:val="center"/>
              <w:rPr>
                <w:b/>
                <w:bCs/>
                <w:kern w:val="2"/>
              </w:rPr>
            </w:pPr>
            <w:r>
              <w:rPr>
                <w:rFonts w:hint="eastAsia"/>
              </w:rPr>
              <w:t>评分标准</w:t>
            </w:r>
          </w:p>
        </w:tc>
        <w:tc>
          <w:tcPr>
            <w:tcW w:w="1371" w:type="dxa"/>
            <w:tcBorders>
              <w:top w:val="single" w:color="auto" w:sz="4" w:space="0"/>
              <w:left w:val="single" w:color="auto" w:sz="4" w:space="0"/>
              <w:bottom w:val="single" w:color="auto" w:sz="4" w:space="0"/>
              <w:right w:val="single" w:color="auto" w:sz="4" w:space="0"/>
            </w:tcBorders>
            <w:vAlign w:val="center"/>
          </w:tcPr>
          <w:p w14:paraId="60869EE1">
            <w:pPr>
              <w:widowControl w:val="0"/>
              <w:ind w:left="751" w:leftChars="20" w:right="113"/>
              <w:jc w:val="center"/>
              <w:rPr>
                <w:b/>
                <w:bCs/>
              </w:rPr>
            </w:pPr>
            <w:r>
              <w:rPr>
                <w:rFonts w:hint="eastAsia"/>
              </w:rPr>
              <w:t>分值</w:t>
            </w:r>
          </w:p>
        </w:tc>
        <w:tc>
          <w:tcPr>
            <w:tcW w:w="1028" w:type="dxa"/>
            <w:tcBorders>
              <w:top w:val="single" w:color="auto" w:sz="4" w:space="0"/>
              <w:left w:val="single" w:color="auto" w:sz="4" w:space="0"/>
              <w:bottom w:val="single" w:color="auto" w:sz="4" w:space="0"/>
              <w:right w:val="single" w:color="auto" w:sz="4" w:space="0"/>
            </w:tcBorders>
            <w:vAlign w:val="center"/>
          </w:tcPr>
          <w:p w14:paraId="2520E0BB">
            <w:pPr>
              <w:widowControl w:val="0"/>
              <w:ind w:left="751" w:leftChars="20" w:right="113"/>
              <w:jc w:val="center"/>
              <w:rPr>
                <w:rFonts w:hint="eastAsia" w:eastAsia="宋体"/>
                <w:lang w:eastAsia="zh-CN"/>
              </w:rPr>
            </w:pPr>
            <w:r>
              <w:rPr>
                <w:rFonts w:hint="eastAsia"/>
                <w:lang w:val="en-US" w:eastAsia="zh-CN"/>
              </w:rPr>
              <w:t>备注</w:t>
            </w:r>
          </w:p>
        </w:tc>
      </w:tr>
      <w:tr w14:paraId="724A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18" w:type="dxa"/>
            <w:tcBorders>
              <w:top w:val="single" w:color="auto" w:sz="4" w:space="0"/>
              <w:left w:val="single" w:color="auto" w:sz="4" w:space="0"/>
              <w:bottom w:val="single" w:color="auto" w:sz="4" w:space="0"/>
              <w:right w:val="single" w:color="auto" w:sz="4" w:space="0"/>
            </w:tcBorders>
            <w:vAlign w:val="center"/>
          </w:tcPr>
          <w:p w14:paraId="784D21E7">
            <w:pPr>
              <w:widowControl w:val="0"/>
              <w:ind w:right="-57"/>
              <w:jc w:val="center"/>
              <w:rPr>
                <w:b/>
              </w:rPr>
            </w:pPr>
            <w:r>
              <w:rPr>
                <w:rFonts w:hint="eastAsia"/>
                <w:b/>
              </w:rPr>
              <w:t>1</w:t>
            </w:r>
          </w:p>
        </w:tc>
        <w:tc>
          <w:tcPr>
            <w:tcW w:w="876" w:type="dxa"/>
            <w:tcBorders>
              <w:top w:val="single" w:color="auto" w:sz="4" w:space="0"/>
              <w:left w:val="single" w:color="auto" w:sz="4" w:space="0"/>
              <w:bottom w:val="single" w:color="auto" w:sz="4" w:space="0"/>
              <w:right w:val="single" w:color="auto" w:sz="4" w:space="0"/>
            </w:tcBorders>
            <w:vAlign w:val="center"/>
          </w:tcPr>
          <w:p w14:paraId="4178E580">
            <w:pPr>
              <w:widowControl w:val="0"/>
              <w:ind w:right="-57"/>
              <w:jc w:val="center"/>
              <w:rPr>
                <w:rFonts w:hint="eastAsia" w:ascii="宋体" w:hAnsi="宋体"/>
                <w:kern w:val="2"/>
              </w:rPr>
            </w:pPr>
            <w:r>
              <w:rPr>
                <w:rFonts w:hint="eastAsia" w:ascii="宋体" w:hAnsi="宋体"/>
                <w:kern w:val="2"/>
              </w:rPr>
              <w:t>比选</w:t>
            </w:r>
          </w:p>
          <w:p w14:paraId="47D85C92">
            <w:pPr>
              <w:widowControl w:val="0"/>
              <w:ind w:right="-57"/>
              <w:jc w:val="center"/>
              <w:rPr>
                <w:b/>
              </w:rPr>
            </w:pPr>
            <w:r>
              <w:rPr>
                <w:rFonts w:hint="eastAsia" w:ascii="宋体" w:hAnsi="宋体"/>
                <w:kern w:val="2"/>
              </w:rPr>
              <w:t>报价</w:t>
            </w:r>
          </w:p>
        </w:tc>
        <w:tc>
          <w:tcPr>
            <w:tcW w:w="4239" w:type="dxa"/>
            <w:tcBorders>
              <w:top w:val="single" w:color="auto" w:sz="4" w:space="0"/>
              <w:left w:val="single" w:color="auto" w:sz="4" w:space="0"/>
              <w:bottom w:val="single" w:color="auto" w:sz="4" w:space="0"/>
              <w:right w:val="single" w:color="auto" w:sz="4" w:space="0"/>
            </w:tcBorders>
            <w:vAlign w:val="center"/>
          </w:tcPr>
          <w:p w14:paraId="04729647">
            <w:pPr>
              <w:spacing w:before="0" w:line="240" w:lineRule="auto"/>
              <w:ind w:left="0" w:right="0" w:firstLine="0"/>
              <w:jc w:val="left"/>
              <w:rPr>
                <w:rFonts w:ascii="宋体" w:hAnsi="宋体"/>
                <w:color w:val="auto"/>
                <w:sz w:val="21"/>
                <w:szCs w:val="21"/>
                <w:highlight w:val="none"/>
              </w:rPr>
            </w:pPr>
            <w:r>
              <w:rPr>
                <w:rFonts w:hint="eastAsia" w:ascii="宋体" w:hAnsi="宋体"/>
                <w:color w:val="auto"/>
                <w:sz w:val="21"/>
                <w:szCs w:val="21"/>
                <w:highlight w:val="none"/>
              </w:rPr>
              <w:t>（1）比选申请人总报价大于上控价时比选申请文件作无效处理。</w:t>
            </w:r>
          </w:p>
          <w:p w14:paraId="5E630923">
            <w:pPr>
              <w:spacing w:line="240" w:lineRule="auto"/>
              <w:ind w:left="0" w:firstLine="0"/>
              <w:textAlignment w:val="center"/>
              <w:rPr>
                <w:rFonts w:ascii="宋体" w:hAnsi="宋体"/>
                <w:color w:val="auto"/>
                <w:sz w:val="21"/>
                <w:szCs w:val="21"/>
                <w:highlight w:val="none"/>
              </w:rPr>
            </w:pPr>
            <w:r>
              <w:rPr>
                <w:rFonts w:hint="eastAsia" w:ascii="宋体" w:hAnsi="宋体"/>
                <w:color w:val="auto"/>
                <w:sz w:val="21"/>
                <w:szCs w:val="21"/>
                <w:highlight w:val="none"/>
              </w:rPr>
              <w:t>（2）当比选申请人总报价小于或者等于上控价时，资格审查合格的有效报价比选申请人在3家以上（不含3家）的，将去掉最高的有效报价后（报价相同的一并去掉），取不含税总报价的算术平均值作为评审基准价。基准价和比选申请价格得分计算结果均保留小数点后两位；资格审查合格的比选申请人在3家以下（含3家）的，按不含税总报价算数平均值作为评审的基准价。</w:t>
            </w:r>
          </w:p>
          <w:p w14:paraId="4F9E7C26">
            <w:pPr>
              <w:widowControl w:val="0"/>
              <w:spacing w:line="240" w:lineRule="auto"/>
              <w:ind w:left="0" w:leftChars="0" w:right="-57" w:rightChars="0" w:firstLine="0" w:firstLineChars="0"/>
              <w:rPr>
                <w:b/>
                <w:bCs/>
              </w:rPr>
            </w:pPr>
            <w:r>
              <w:rPr>
                <w:rFonts w:hint="eastAsia" w:ascii="宋体" w:hAnsi="宋体"/>
                <w:color w:val="auto"/>
                <w:sz w:val="21"/>
                <w:szCs w:val="21"/>
                <w:highlight w:val="none"/>
              </w:rPr>
              <w:t>（3）如所有比选申请人的报价相同，则该报价为评审基准价。</w:t>
            </w:r>
          </w:p>
        </w:tc>
        <w:tc>
          <w:tcPr>
            <w:tcW w:w="4604" w:type="dxa"/>
            <w:tcBorders>
              <w:top w:val="single" w:color="auto" w:sz="4" w:space="0"/>
              <w:left w:val="single" w:color="auto" w:sz="4" w:space="0"/>
              <w:bottom w:val="single" w:color="auto" w:sz="4" w:space="0"/>
              <w:right w:val="single" w:color="auto" w:sz="4" w:space="0"/>
            </w:tcBorders>
            <w:vAlign w:val="center"/>
          </w:tcPr>
          <w:p w14:paraId="5FAE120B">
            <w:pPr>
              <w:spacing w:line="240" w:lineRule="auto"/>
              <w:ind w:left="0" w:firstLine="0"/>
              <w:jc w:val="left"/>
              <w:textAlignment w:val="center"/>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评审时以经评审的基准价为最高分，采用内插法计算，比选申请人报价每高于基准价1％的扣1分，每低于基准价1％的扣0.5分，扣完即止。</w:t>
            </w:r>
          </w:p>
          <w:p w14:paraId="4867E663">
            <w:pPr>
              <w:spacing w:line="240" w:lineRule="auto"/>
              <w:ind w:left="0" w:firstLine="0"/>
              <w:jc w:val="left"/>
              <w:textAlignment w:val="center"/>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1）当评审价等于基准价时，比选申请人的价格得分为40分；</w:t>
            </w:r>
          </w:p>
          <w:p w14:paraId="66D14000">
            <w:pPr>
              <w:spacing w:line="240" w:lineRule="auto"/>
              <w:ind w:left="0" w:firstLine="0"/>
              <w:jc w:val="left"/>
              <w:textAlignment w:val="center"/>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2）当评审价高于基准价时，每高于基准价的1%，比选申请人的价格得分扣1分，中间数按内插法计算，即：某比选申请人价格分=40-（评审价-基准价）/基准价×100×1；</w:t>
            </w:r>
          </w:p>
          <w:p w14:paraId="549D4B83">
            <w:pPr>
              <w:spacing w:line="240" w:lineRule="auto"/>
              <w:ind w:left="0" w:firstLine="0"/>
              <w:jc w:val="left"/>
              <w:textAlignment w:val="center"/>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3）当评审价低于基准价时，每低于基准价的1%，比选申请人的价格得分扣0.5分，中间数按内插法计算，即:某比选申请人价格分=40-（基准价-评审价）/基准价×100×0.5；</w:t>
            </w:r>
          </w:p>
          <w:p w14:paraId="230F888E">
            <w:pPr>
              <w:pStyle w:val="17"/>
              <w:spacing w:before="0" w:line="240" w:lineRule="auto"/>
              <w:ind w:left="709" w:leftChars="0" w:right="0" w:rightChars="0" w:hanging="709" w:firstLineChars="0"/>
              <w:rPr>
                <w:sz w:val="21"/>
                <w:szCs w:val="21"/>
              </w:rPr>
            </w:pPr>
            <w:r>
              <w:rPr>
                <w:rFonts w:hint="eastAsia" w:hAnsi="宋体"/>
                <w:color w:val="auto"/>
                <w:sz w:val="21"/>
                <w:szCs w:val="21"/>
                <w:highlight w:val="none"/>
                <w:lang w:bidi="ar"/>
              </w:rPr>
              <w:t>本项最低为0分。</w:t>
            </w:r>
          </w:p>
        </w:tc>
        <w:tc>
          <w:tcPr>
            <w:tcW w:w="1371" w:type="dxa"/>
            <w:tcBorders>
              <w:top w:val="single" w:color="auto" w:sz="4" w:space="0"/>
              <w:left w:val="single" w:color="auto" w:sz="4" w:space="0"/>
              <w:bottom w:val="single" w:color="auto" w:sz="4" w:space="0"/>
              <w:right w:val="single" w:color="auto" w:sz="4" w:space="0"/>
            </w:tcBorders>
            <w:vAlign w:val="center"/>
          </w:tcPr>
          <w:p w14:paraId="180DEFCA">
            <w:pPr>
              <w:widowControl w:val="0"/>
              <w:spacing w:before="0" w:after="0" w:afterAutospacing="0"/>
              <w:ind w:left="0" w:right="0" w:firstLine="0"/>
              <w:rPr>
                <w:rFonts w:hint="eastAsia" w:ascii="宋体" w:hAnsi="宋体"/>
                <w:kern w:val="2"/>
              </w:rPr>
            </w:pPr>
            <w:r>
              <w:rPr>
                <w:rFonts w:ascii="宋体" w:hAnsi="宋体"/>
                <w:kern w:val="2"/>
              </w:rPr>
              <w:t>0</w:t>
            </w:r>
            <w:r>
              <w:rPr>
                <w:rFonts w:hint="eastAsia" w:ascii="宋体" w:hAnsi="宋体"/>
                <w:kern w:val="2"/>
              </w:rPr>
              <w:t>≤</w:t>
            </w:r>
            <w:r>
              <w:rPr>
                <w:rFonts w:ascii="宋体" w:hAnsi="宋体"/>
                <w:kern w:val="2"/>
              </w:rPr>
              <w:t>m</w:t>
            </w:r>
            <w:r>
              <w:rPr>
                <w:rFonts w:hint="eastAsia" w:ascii="宋体" w:hAnsi="宋体"/>
                <w:kern w:val="2"/>
              </w:rPr>
              <w:t>≤40</w:t>
            </w:r>
          </w:p>
        </w:tc>
        <w:tc>
          <w:tcPr>
            <w:tcW w:w="1028" w:type="dxa"/>
            <w:tcBorders>
              <w:top w:val="single" w:color="auto" w:sz="4" w:space="0"/>
              <w:left w:val="single" w:color="auto" w:sz="4" w:space="0"/>
              <w:bottom w:val="single" w:color="auto" w:sz="4" w:space="0"/>
              <w:right w:val="single" w:color="auto" w:sz="4" w:space="0"/>
            </w:tcBorders>
            <w:vAlign w:val="center"/>
          </w:tcPr>
          <w:p w14:paraId="2A5F7BFE">
            <w:pPr>
              <w:widowControl w:val="0"/>
              <w:spacing w:before="0" w:after="0" w:afterAutospacing="0"/>
              <w:ind w:left="0" w:right="0" w:firstLine="0"/>
              <w:rPr>
                <w:rFonts w:hint="eastAsia" w:ascii="宋体" w:hAnsi="宋体"/>
                <w:kern w:val="2"/>
              </w:rPr>
            </w:pPr>
          </w:p>
        </w:tc>
      </w:tr>
      <w:tr w14:paraId="17E2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1594" w:type="dxa"/>
            <w:gridSpan w:val="2"/>
            <w:tcBorders>
              <w:top w:val="single" w:color="auto" w:sz="4" w:space="0"/>
              <w:left w:val="single" w:color="auto" w:sz="4" w:space="0"/>
              <w:bottom w:val="single" w:color="auto" w:sz="4" w:space="0"/>
              <w:right w:val="single" w:color="auto" w:sz="4" w:space="0"/>
            </w:tcBorders>
            <w:vAlign w:val="center"/>
          </w:tcPr>
          <w:p w14:paraId="01C24C5E">
            <w:pPr>
              <w:widowControl w:val="0"/>
              <w:ind w:left="0" w:right="-57" w:firstLine="0"/>
            </w:pPr>
            <w:r>
              <w:rPr>
                <w:rFonts w:hint="eastAsia"/>
              </w:rPr>
              <w:t>价格文件得分</w:t>
            </w:r>
          </w:p>
        </w:tc>
        <w:tc>
          <w:tcPr>
            <w:tcW w:w="4239" w:type="dxa"/>
            <w:tcBorders>
              <w:top w:val="single" w:color="auto" w:sz="4" w:space="0"/>
              <w:left w:val="single" w:color="auto" w:sz="4" w:space="0"/>
              <w:bottom w:val="single" w:color="auto" w:sz="4" w:space="0"/>
              <w:right w:val="single" w:color="auto" w:sz="4" w:space="0"/>
            </w:tcBorders>
            <w:vAlign w:val="center"/>
          </w:tcPr>
          <w:p w14:paraId="7F5A859B">
            <w:pPr>
              <w:widowControl w:val="0"/>
              <w:ind w:right="-57"/>
              <w:jc w:val="center"/>
              <w:rPr>
                <w:b/>
                <w:bCs/>
              </w:rPr>
            </w:pPr>
          </w:p>
        </w:tc>
        <w:tc>
          <w:tcPr>
            <w:tcW w:w="4604" w:type="dxa"/>
            <w:tcBorders>
              <w:top w:val="single" w:color="auto" w:sz="4" w:space="0"/>
              <w:left w:val="single" w:color="auto" w:sz="4" w:space="0"/>
              <w:bottom w:val="single" w:color="auto" w:sz="4" w:space="0"/>
              <w:right w:val="single" w:color="auto" w:sz="4" w:space="0"/>
            </w:tcBorders>
            <w:vAlign w:val="center"/>
          </w:tcPr>
          <w:p w14:paraId="4A1B9C0D">
            <w:pPr>
              <w:widowControl w:val="0"/>
              <w:ind w:left="751" w:leftChars="20" w:right="113"/>
              <w:jc w:val="center"/>
              <w:rPr>
                <w:b/>
                <w:bCs/>
              </w:rPr>
            </w:pPr>
            <w:r>
              <w:rPr>
                <w:rFonts w:hint="eastAsia"/>
                <w:b/>
                <w:bCs/>
              </w:rPr>
              <w:t>40</w:t>
            </w:r>
          </w:p>
        </w:tc>
        <w:tc>
          <w:tcPr>
            <w:tcW w:w="1371" w:type="dxa"/>
            <w:tcBorders>
              <w:top w:val="single" w:color="auto" w:sz="4" w:space="0"/>
              <w:left w:val="single" w:color="auto" w:sz="4" w:space="0"/>
              <w:bottom w:val="single" w:color="auto" w:sz="4" w:space="0"/>
              <w:right w:val="single" w:color="auto" w:sz="4" w:space="0"/>
            </w:tcBorders>
          </w:tcPr>
          <w:p w14:paraId="1BAA3977">
            <w:pPr>
              <w:widowControl w:val="0"/>
              <w:ind w:left="751" w:leftChars="20" w:right="113"/>
              <w:jc w:val="center"/>
              <w:rPr>
                <w:b/>
                <w:bCs/>
              </w:rPr>
            </w:pPr>
          </w:p>
        </w:tc>
        <w:tc>
          <w:tcPr>
            <w:tcW w:w="1028" w:type="dxa"/>
            <w:tcBorders>
              <w:top w:val="single" w:color="auto" w:sz="4" w:space="0"/>
              <w:left w:val="single" w:color="auto" w:sz="4" w:space="0"/>
              <w:bottom w:val="single" w:color="auto" w:sz="4" w:space="0"/>
              <w:right w:val="single" w:color="auto" w:sz="4" w:space="0"/>
            </w:tcBorders>
          </w:tcPr>
          <w:p w14:paraId="7AD8FF36">
            <w:pPr>
              <w:widowControl w:val="0"/>
              <w:ind w:left="751" w:leftChars="20" w:right="113"/>
              <w:jc w:val="center"/>
              <w:rPr>
                <w:b/>
                <w:bCs/>
              </w:rPr>
            </w:pPr>
          </w:p>
        </w:tc>
      </w:tr>
    </w:tbl>
    <w:p w14:paraId="7F20DEB0">
      <w:pPr>
        <w:pStyle w:val="17"/>
        <w:ind w:left="0" w:firstLine="0"/>
      </w:pPr>
    </w:p>
    <w:p w14:paraId="73CA4069">
      <w:pPr>
        <w:pStyle w:val="17"/>
        <w:ind w:left="0" w:firstLine="0"/>
      </w:pPr>
      <w:r>
        <w:rPr>
          <w:rFonts w:hint="eastAsia"/>
        </w:rPr>
        <w:t>注：比选报价如有修正，需填写附表《比选报价修正表》并由比选人代表签字确认。</w:t>
      </w:r>
    </w:p>
    <w:p w14:paraId="1699556A">
      <w:pPr>
        <w:ind w:left="0" w:firstLine="0"/>
        <w:rPr>
          <w:b/>
          <w:bCs/>
        </w:rPr>
      </w:pPr>
      <w:r>
        <w:rPr>
          <w:rFonts w:hint="eastAsia"/>
          <w:b/>
          <w:bCs/>
        </w:rPr>
        <w:br w:type="page"/>
      </w:r>
    </w:p>
    <w:p w14:paraId="3CCA0B24">
      <w:pPr>
        <w:spacing w:before="0" w:after="0"/>
        <w:ind w:left="0" w:right="0" w:firstLine="0"/>
        <w:jc w:val="left"/>
        <w:rPr>
          <w:b/>
          <w:bCs/>
        </w:rPr>
      </w:pPr>
      <w:r>
        <w:rPr>
          <w:rFonts w:hint="eastAsia"/>
          <w:b/>
          <w:bCs/>
        </w:rPr>
        <w:t>附表五综合评审得分表</w:t>
      </w:r>
    </w:p>
    <w:p w14:paraId="69C5726C">
      <w:pPr>
        <w:pStyle w:val="17"/>
        <w:jc w:val="center"/>
        <w:rPr>
          <w:rFonts w:hint="eastAsia" w:hAnsi="宋体" w:cs="Times New Roman"/>
          <w:b/>
          <w:sz w:val="28"/>
          <w:szCs w:val="28"/>
        </w:rPr>
      </w:pPr>
      <w:r>
        <w:rPr>
          <w:rFonts w:hint="eastAsia" w:hAnsi="宋体" w:cs="Times New Roman"/>
          <w:b/>
          <w:sz w:val="28"/>
          <w:szCs w:val="28"/>
        </w:rPr>
        <w:t>综合评审得分表</w:t>
      </w:r>
    </w:p>
    <w:tbl>
      <w:tblPr>
        <w:tblStyle w:val="37"/>
        <w:tblW w:w="12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7281"/>
        <w:gridCol w:w="1681"/>
        <w:gridCol w:w="1681"/>
      </w:tblGrid>
      <w:tr w14:paraId="4C4D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014" w:type="dxa"/>
            <w:vAlign w:val="center"/>
          </w:tcPr>
          <w:p w14:paraId="335F80D3">
            <w:pPr>
              <w:spacing w:before="0" w:line="240" w:lineRule="auto"/>
              <w:ind w:right="0"/>
              <w:jc w:val="center"/>
              <w:rPr>
                <w:rFonts w:hint="eastAsia" w:ascii="宋体" w:hAnsi="宋体"/>
                <w:b/>
                <w:sz w:val="24"/>
                <w:szCs w:val="24"/>
              </w:rPr>
            </w:pPr>
            <w:r>
              <w:rPr>
                <w:rFonts w:hint="eastAsia" w:ascii="宋体" w:hAnsi="宋体"/>
                <w:b/>
                <w:sz w:val="24"/>
                <w:szCs w:val="24"/>
              </w:rPr>
              <w:t>序号</w:t>
            </w:r>
          </w:p>
        </w:tc>
        <w:tc>
          <w:tcPr>
            <w:tcW w:w="7281" w:type="dxa"/>
            <w:vAlign w:val="center"/>
          </w:tcPr>
          <w:p w14:paraId="2B3376C8">
            <w:pPr>
              <w:spacing w:before="0" w:line="240" w:lineRule="auto"/>
              <w:ind w:left="0" w:right="0" w:firstLine="0"/>
              <w:jc w:val="center"/>
              <w:rPr>
                <w:rFonts w:hint="eastAsia" w:ascii="宋体" w:hAnsi="宋体"/>
                <w:b/>
                <w:sz w:val="24"/>
                <w:szCs w:val="24"/>
              </w:rPr>
            </w:pPr>
            <w:r>
              <w:rPr>
                <w:rFonts w:hint="eastAsia" w:ascii="宋体" w:hAnsi="宋体"/>
                <w:b/>
                <w:sz w:val="24"/>
                <w:szCs w:val="24"/>
              </w:rPr>
              <w:t>项目</w:t>
            </w:r>
          </w:p>
        </w:tc>
        <w:tc>
          <w:tcPr>
            <w:tcW w:w="1681" w:type="dxa"/>
            <w:vAlign w:val="center"/>
          </w:tcPr>
          <w:p w14:paraId="37B98DF2">
            <w:pPr>
              <w:spacing w:before="0" w:line="240" w:lineRule="auto"/>
              <w:ind w:right="0"/>
              <w:jc w:val="center"/>
              <w:rPr>
                <w:rFonts w:hint="eastAsia" w:ascii="宋体" w:hAnsi="宋体"/>
                <w:b/>
                <w:sz w:val="24"/>
                <w:szCs w:val="24"/>
              </w:rPr>
            </w:pPr>
            <w:r>
              <w:rPr>
                <w:rFonts w:hint="eastAsia" w:ascii="宋体" w:hAnsi="宋体"/>
                <w:b/>
                <w:sz w:val="24"/>
                <w:szCs w:val="24"/>
              </w:rPr>
              <w:t>满分</w:t>
            </w:r>
          </w:p>
        </w:tc>
        <w:tc>
          <w:tcPr>
            <w:tcW w:w="1681" w:type="dxa"/>
            <w:vAlign w:val="center"/>
          </w:tcPr>
          <w:p w14:paraId="2C9B7D92">
            <w:pPr>
              <w:spacing w:before="0" w:line="240" w:lineRule="auto"/>
              <w:ind w:right="0"/>
              <w:jc w:val="center"/>
              <w:rPr>
                <w:rFonts w:hint="eastAsia" w:ascii="宋体" w:hAnsi="宋体"/>
                <w:b/>
                <w:sz w:val="24"/>
                <w:szCs w:val="24"/>
              </w:rPr>
            </w:pPr>
            <w:r>
              <w:rPr>
                <w:rFonts w:hint="eastAsia" w:ascii="宋体" w:hAnsi="宋体"/>
                <w:b/>
                <w:sz w:val="24"/>
                <w:szCs w:val="24"/>
              </w:rPr>
              <w:t>得分</w:t>
            </w:r>
          </w:p>
        </w:tc>
      </w:tr>
      <w:tr w14:paraId="1FE1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2014" w:type="dxa"/>
            <w:vAlign w:val="center"/>
          </w:tcPr>
          <w:p w14:paraId="246D817C">
            <w:pPr>
              <w:pStyle w:val="17"/>
              <w:jc w:val="center"/>
              <w:rPr>
                <w:rFonts w:hint="eastAsia" w:hAnsi="宋体"/>
                <w:sz w:val="24"/>
                <w:szCs w:val="24"/>
              </w:rPr>
            </w:pPr>
            <w:r>
              <w:rPr>
                <w:rFonts w:hint="eastAsia" w:hAnsi="宋体"/>
                <w:sz w:val="24"/>
                <w:szCs w:val="24"/>
              </w:rPr>
              <w:t>1</w:t>
            </w:r>
          </w:p>
        </w:tc>
        <w:tc>
          <w:tcPr>
            <w:tcW w:w="7281" w:type="dxa"/>
            <w:vAlign w:val="center"/>
          </w:tcPr>
          <w:p w14:paraId="40D47935">
            <w:pPr>
              <w:pStyle w:val="17"/>
              <w:jc w:val="center"/>
              <w:rPr>
                <w:rFonts w:hint="eastAsia" w:hAnsi="宋体"/>
                <w:sz w:val="24"/>
                <w:szCs w:val="24"/>
              </w:rPr>
            </w:pPr>
            <w:r>
              <w:rPr>
                <w:rFonts w:hint="eastAsia" w:hAnsi="宋体"/>
                <w:sz w:val="24"/>
                <w:szCs w:val="24"/>
              </w:rPr>
              <w:t>技术文件得分</w:t>
            </w:r>
          </w:p>
        </w:tc>
        <w:tc>
          <w:tcPr>
            <w:tcW w:w="1681" w:type="dxa"/>
            <w:vAlign w:val="center"/>
          </w:tcPr>
          <w:p w14:paraId="0BF1A2D3">
            <w:pPr>
              <w:pStyle w:val="17"/>
              <w:jc w:val="center"/>
              <w:rPr>
                <w:rFonts w:hint="eastAsia" w:hAnsi="宋体"/>
                <w:sz w:val="24"/>
                <w:szCs w:val="24"/>
              </w:rPr>
            </w:pPr>
            <w:r>
              <w:rPr>
                <w:rFonts w:hint="eastAsia" w:hAnsi="宋体"/>
                <w:sz w:val="24"/>
                <w:szCs w:val="24"/>
              </w:rPr>
              <w:t>60</w:t>
            </w:r>
          </w:p>
        </w:tc>
        <w:tc>
          <w:tcPr>
            <w:tcW w:w="1681" w:type="dxa"/>
            <w:vAlign w:val="center"/>
          </w:tcPr>
          <w:p w14:paraId="684B954C">
            <w:pPr>
              <w:pStyle w:val="17"/>
              <w:jc w:val="center"/>
              <w:rPr>
                <w:rFonts w:hint="eastAsia" w:hAnsi="宋体"/>
                <w:sz w:val="24"/>
                <w:szCs w:val="24"/>
              </w:rPr>
            </w:pPr>
          </w:p>
        </w:tc>
      </w:tr>
      <w:tr w14:paraId="6A357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2014" w:type="dxa"/>
            <w:vAlign w:val="center"/>
          </w:tcPr>
          <w:p w14:paraId="4E6F546F">
            <w:pPr>
              <w:pStyle w:val="17"/>
              <w:jc w:val="center"/>
              <w:rPr>
                <w:rFonts w:hint="eastAsia" w:hAnsi="宋体"/>
                <w:sz w:val="24"/>
                <w:szCs w:val="24"/>
              </w:rPr>
            </w:pPr>
            <w:r>
              <w:rPr>
                <w:rFonts w:hint="eastAsia" w:hAnsi="宋体"/>
                <w:sz w:val="24"/>
                <w:szCs w:val="24"/>
              </w:rPr>
              <w:t>2</w:t>
            </w:r>
          </w:p>
        </w:tc>
        <w:tc>
          <w:tcPr>
            <w:tcW w:w="7281" w:type="dxa"/>
            <w:vAlign w:val="center"/>
          </w:tcPr>
          <w:p w14:paraId="6C915F24">
            <w:pPr>
              <w:pStyle w:val="17"/>
              <w:jc w:val="center"/>
              <w:rPr>
                <w:rFonts w:hint="eastAsia" w:hAnsi="宋体"/>
                <w:sz w:val="24"/>
                <w:szCs w:val="24"/>
              </w:rPr>
            </w:pPr>
            <w:r>
              <w:rPr>
                <w:rFonts w:hint="eastAsia" w:hAnsi="宋体"/>
                <w:sz w:val="24"/>
                <w:szCs w:val="24"/>
              </w:rPr>
              <w:t>比选报价得分</w:t>
            </w:r>
          </w:p>
        </w:tc>
        <w:tc>
          <w:tcPr>
            <w:tcW w:w="1681" w:type="dxa"/>
            <w:vAlign w:val="center"/>
          </w:tcPr>
          <w:p w14:paraId="5203B087">
            <w:pPr>
              <w:pStyle w:val="17"/>
              <w:jc w:val="center"/>
              <w:rPr>
                <w:rFonts w:hint="eastAsia" w:hAnsi="宋体"/>
                <w:sz w:val="24"/>
                <w:szCs w:val="24"/>
              </w:rPr>
            </w:pPr>
            <w:r>
              <w:rPr>
                <w:rFonts w:hint="eastAsia" w:hAnsi="宋体"/>
                <w:sz w:val="24"/>
                <w:szCs w:val="24"/>
              </w:rPr>
              <w:t>40</w:t>
            </w:r>
          </w:p>
        </w:tc>
        <w:tc>
          <w:tcPr>
            <w:tcW w:w="1681" w:type="dxa"/>
            <w:vAlign w:val="center"/>
          </w:tcPr>
          <w:p w14:paraId="0D5AF989">
            <w:pPr>
              <w:pStyle w:val="17"/>
              <w:ind w:left="0" w:firstLine="0"/>
              <w:jc w:val="center"/>
              <w:rPr>
                <w:rFonts w:hint="eastAsia" w:hAnsi="宋体"/>
                <w:sz w:val="24"/>
                <w:szCs w:val="24"/>
              </w:rPr>
            </w:pPr>
          </w:p>
        </w:tc>
      </w:tr>
      <w:tr w14:paraId="2319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10976" w:type="dxa"/>
            <w:gridSpan w:val="3"/>
            <w:vAlign w:val="center"/>
          </w:tcPr>
          <w:p w14:paraId="4CE1D143">
            <w:pPr>
              <w:pStyle w:val="17"/>
              <w:jc w:val="center"/>
              <w:rPr>
                <w:rFonts w:hint="eastAsia" w:hAnsi="宋体"/>
                <w:sz w:val="24"/>
                <w:szCs w:val="24"/>
              </w:rPr>
            </w:pPr>
            <w:r>
              <w:rPr>
                <w:rFonts w:hint="eastAsia" w:hAnsi="宋体"/>
                <w:sz w:val="24"/>
                <w:szCs w:val="24"/>
              </w:rPr>
              <w:t>最终得分（合计）</w:t>
            </w:r>
          </w:p>
        </w:tc>
        <w:tc>
          <w:tcPr>
            <w:tcW w:w="1681" w:type="dxa"/>
            <w:vAlign w:val="center"/>
          </w:tcPr>
          <w:p w14:paraId="747375B9">
            <w:pPr>
              <w:pStyle w:val="17"/>
              <w:jc w:val="center"/>
              <w:rPr>
                <w:rFonts w:hint="eastAsia" w:hAnsi="宋体"/>
                <w:sz w:val="24"/>
                <w:szCs w:val="24"/>
              </w:rPr>
            </w:pPr>
          </w:p>
        </w:tc>
      </w:tr>
    </w:tbl>
    <w:p w14:paraId="55B3D653">
      <w:pPr>
        <w:pStyle w:val="17"/>
        <w:rPr>
          <w:rFonts w:hint="eastAsia" w:hAnsi="宋体"/>
        </w:rPr>
      </w:pPr>
    </w:p>
    <w:p w14:paraId="310601E5">
      <w:pPr>
        <w:spacing w:before="159"/>
        <w:ind w:left="0" w:right="-57" w:firstLine="0"/>
        <w:rPr>
          <w:rFonts w:hint="eastAsia" w:ascii="宋体" w:hAnsi="宋体"/>
          <w:b/>
          <w:sz w:val="28"/>
          <w:szCs w:val="28"/>
        </w:rPr>
      </w:pPr>
    </w:p>
    <w:p w14:paraId="7FADD8D2">
      <w:pPr>
        <w:rPr>
          <w:rFonts w:hint="eastAsia" w:ascii="宋体" w:hAnsi="宋体"/>
          <w:b/>
          <w:sz w:val="28"/>
          <w:szCs w:val="28"/>
        </w:rPr>
      </w:pPr>
      <w:r>
        <w:rPr>
          <w:rFonts w:hint="eastAsia" w:ascii="宋体" w:hAnsi="宋体"/>
          <w:b/>
          <w:sz w:val="28"/>
          <w:szCs w:val="28"/>
        </w:rPr>
        <w:br w:type="page"/>
      </w:r>
    </w:p>
    <w:p w14:paraId="66CD963F">
      <w:pPr>
        <w:spacing w:before="159"/>
        <w:ind w:right="-57" w:firstLine="0"/>
        <w:jc w:val="center"/>
        <w:rPr>
          <w:rFonts w:hint="eastAsia" w:ascii="宋体" w:hAnsi="宋体"/>
          <w:b/>
          <w:sz w:val="28"/>
          <w:szCs w:val="28"/>
        </w:rPr>
      </w:pPr>
      <w:r>
        <w:rPr>
          <w:rFonts w:hint="eastAsia" w:ascii="宋体" w:hAnsi="宋体"/>
          <w:b/>
          <w:sz w:val="28"/>
          <w:szCs w:val="28"/>
        </w:rPr>
        <w:t>附表：比选申请报价修正表</w:t>
      </w:r>
    </w:p>
    <w:tbl>
      <w:tblPr>
        <w:tblStyle w:val="36"/>
        <w:tblW w:w="141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0"/>
        <w:gridCol w:w="5834"/>
        <w:gridCol w:w="2668"/>
        <w:gridCol w:w="2667"/>
      </w:tblGrid>
      <w:tr w14:paraId="3E45B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bottom w:val="single" w:color="auto" w:sz="4" w:space="0"/>
              <w:right w:val="single" w:color="auto" w:sz="4" w:space="0"/>
            </w:tcBorders>
            <w:vAlign w:val="center"/>
          </w:tcPr>
          <w:p w14:paraId="4EC7DE8D">
            <w:pPr>
              <w:spacing w:before="0" w:line="240" w:lineRule="auto"/>
              <w:ind w:right="0" w:firstLine="0"/>
              <w:jc w:val="center"/>
              <w:rPr>
                <w:rFonts w:hint="eastAsia" w:ascii="宋体" w:hAnsi="宋体"/>
                <w:b/>
                <w:sz w:val="24"/>
                <w:szCs w:val="24"/>
              </w:rPr>
            </w:pPr>
            <w:r>
              <w:rPr>
                <w:rFonts w:hint="eastAsia" w:ascii="宋体" w:hAnsi="宋体"/>
                <w:b/>
                <w:sz w:val="24"/>
                <w:szCs w:val="24"/>
              </w:rPr>
              <w:t>编号</w:t>
            </w:r>
          </w:p>
        </w:tc>
        <w:tc>
          <w:tcPr>
            <w:tcW w:w="5217" w:type="dxa"/>
            <w:tcBorders>
              <w:left w:val="single" w:color="auto" w:sz="4" w:space="0"/>
              <w:bottom w:val="single" w:color="auto" w:sz="4" w:space="0"/>
              <w:right w:val="single" w:color="auto" w:sz="4" w:space="0"/>
            </w:tcBorders>
            <w:vAlign w:val="center"/>
          </w:tcPr>
          <w:p w14:paraId="28047D2D">
            <w:pPr>
              <w:spacing w:before="0" w:line="240" w:lineRule="auto"/>
              <w:ind w:right="0" w:firstLine="0"/>
              <w:jc w:val="center"/>
              <w:rPr>
                <w:rFonts w:hint="eastAsia" w:ascii="宋体" w:hAnsi="宋体"/>
                <w:b/>
                <w:sz w:val="24"/>
                <w:szCs w:val="24"/>
              </w:rPr>
            </w:pPr>
            <w:r>
              <w:rPr>
                <w:rFonts w:hint="eastAsia" w:ascii="宋体" w:hAnsi="宋体"/>
                <w:b/>
                <w:sz w:val="24"/>
                <w:szCs w:val="24"/>
              </w:rPr>
              <w:t>修正项目</w:t>
            </w:r>
          </w:p>
        </w:tc>
        <w:tc>
          <w:tcPr>
            <w:tcW w:w="0" w:type="auto"/>
            <w:tcBorders>
              <w:left w:val="single" w:color="auto" w:sz="4" w:space="0"/>
              <w:bottom w:val="single" w:color="auto" w:sz="4" w:space="0"/>
              <w:right w:val="single" w:color="auto" w:sz="4" w:space="0"/>
            </w:tcBorders>
            <w:vAlign w:val="center"/>
          </w:tcPr>
          <w:p w14:paraId="17313CF2">
            <w:pPr>
              <w:spacing w:before="0" w:line="240" w:lineRule="auto"/>
              <w:ind w:right="0"/>
              <w:rPr>
                <w:rFonts w:hint="eastAsia" w:ascii="宋体" w:hAnsi="宋体"/>
                <w:b/>
                <w:sz w:val="24"/>
                <w:szCs w:val="24"/>
              </w:rPr>
            </w:pPr>
            <w:r>
              <w:rPr>
                <w:rFonts w:hint="eastAsia" w:ascii="宋体" w:hAnsi="宋体"/>
                <w:b/>
                <w:sz w:val="24"/>
                <w:szCs w:val="24"/>
              </w:rPr>
              <w:t>修正前比选申请报价</w:t>
            </w:r>
          </w:p>
        </w:tc>
        <w:tc>
          <w:tcPr>
            <w:tcW w:w="0" w:type="auto"/>
            <w:tcBorders>
              <w:top w:val="single" w:color="auto" w:sz="4" w:space="0"/>
              <w:left w:val="single" w:color="auto" w:sz="4" w:space="0"/>
              <w:bottom w:val="single" w:color="auto" w:sz="4" w:space="0"/>
              <w:right w:val="single" w:color="auto" w:sz="4" w:space="0"/>
            </w:tcBorders>
            <w:vAlign w:val="center"/>
          </w:tcPr>
          <w:p w14:paraId="335C31D8">
            <w:pPr>
              <w:spacing w:before="0" w:line="240" w:lineRule="auto"/>
              <w:ind w:right="0"/>
              <w:rPr>
                <w:rFonts w:hint="eastAsia" w:ascii="宋体" w:hAnsi="宋体"/>
                <w:b/>
                <w:sz w:val="24"/>
                <w:szCs w:val="24"/>
              </w:rPr>
            </w:pPr>
            <w:r>
              <w:rPr>
                <w:rFonts w:hint="eastAsia" w:ascii="宋体" w:hAnsi="宋体"/>
                <w:b/>
                <w:sz w:val="24"/>
                <w:szCs w:val="24"/>
              </w:rPr>
              <w:t>修正后比选申请报价</w:t>
            </w:r>
          </w:p>
        </w:tc>
      </w:tr>
      <w:tr w14:paraId="49098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right w:val="single" w:color="auto" w:sz="4" w:space="0"/>
            </w:tcBorders>
            <w:vAlign w:val="center"/>
          </w:tcPr>
          <w:p w14:paraId="3F3FE16F">
            <w:pPr>
              <w:spacing w:before="0" w:line="240" w:lineRule="auto"/>
              <w:ind w:right="0" w:firstLine="0"/>
              <w:jc w:val="center"/>
              <w:rPr>
                <w:rFonts w:hint="eastAsia" w:ascii="宋体" w:hAnsi="宋体"/>
              </w:rPr>
            </w:pPr>
          </w:p>
        </w:tc>
        <w:tc>
          <w:tcPr>
            <w:tcW w:w="5217" w:type="dxa"/>
            <w:tcBorders>
              <w:left w:val="single" w:color="auto" w:sz="4" w:space="0"/>
              <w:right w:val="single" w:color="auto" w:sz="4" w:space="0"/>
            </w:tcBorders>
            <w:vAlign w:val="center"/>
          </w:tcPr>
          <w:p w14:paraId="51B4A978">
            <w:pPr>
              <w:spacing w:before="0" w:line="240" w:lineRule="auto"/>
              <w:ind w:right="0" w:firstLine="0"/>
              <w:jc w:val="left"/>
              <w:rPr>
                <w:rFonts w:hint="eastAsia" w:ascii="宋体" w:hAnsi="宋体" w:cs="宋体"/>
              </w:rPr>
            </w:pPr>
          </w:p>
        </w:tc>
        <w:tc>
          <w:tcPr>
            <w:tcW w:w="0" w:type="auto"/>
            <w:tcBorders>
              <w:left w:val="single" w:color="auto" w:sz="4" w:space="0"/>
              <w:right w:val="single" w:color="auto" w:sz="4" w:space="0"/>
            </w:tcBorders>
            <w:vAlign w:val="center"/>
          </w:tcPr>
          <w:p w14:paraId="442E4AC1">
            <w:pPr>
              <w:spacing w:before="0" w:line="240" w:lineRule="auto"/>
              <w:ind w:right="0" w:firstLine="0"/>
              <w:jc w:val="center"/>
              <w:rPr>
                <w:rFonts w:hint="eastAsia" w:ascii="宋体" w:hAnsi="宋体" w:cs="宋体"/>
              </w:rPr>
            </w:pPr>
          </w:p>
        </w:tc>
        <w:tc>
          <w:tcPr>
            <w:tcW w:w="0" w:type="auto"/>
            <w:tcBorders>
              <w:top w:val="single" w:color="auto" w:sz="4" w:space="0"/>
              <w:left w:val="single" w:color="auto" w:sz="4" w:space="0"/>
              <w:bottom w:val="single" w:color="auto" w:sz="4" w:space="0"/>
              <w:right w:val="single" w:color="auto" w:sz="4" w:space="0"/>
            </w:tcBorders>
            <w:vAlign w:val="center"/>
          </w:tcPr>
          <w:p w14:paraId="08FF5AD1">
            <w:pPr>
              <w:spacing w:before="0" w:line="240" w:lineRule="auto"/>
              <w:ind w:right="0" w:firstLine="0"/>
              <w:rPr>
                <w:rFonts w:hint="eastAsia" w:ascii="宋体" w:hAnsi="宋体"/>
              </w:rPr>
            </w:pPr>
          </w:p>
        </w:tc>
      </w:tr>
      <w:tr w14:paraId="4CAAC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2970" w:type="dxa"/>
            <w:tcBorders>
              <w:left w:val="single" w:color="auto" w:sz="4" w:space="0"/>
              <w:right w:val="single" w:color="auto" w:sz="4" w:space="0"/>
            </w:tcBorders>
            <w:vAlign w:val="center"/>
          </w:tcPr>
          <w:p w14:paraId="289D3E7B">
            <w:pPr>
              <w:spacing w:before="0" w:line="240" w:lineRule="auto"/>
              <w:ind w:right="0" w:firstLine="0"/>
              <w:jc w:val="center"/>
              <w:rPr>
                <w:rFonts w:hint="eastAsia" w:ascii="宋体" w:hAnsi="宋体"/>
              </w:rPr>
            </w:pPr>
          </w:p>
        </w:tc>
        <w:tc>
          <w:tcPr>
            <w:tcW w:w="5217" w:type="dxa"/>
            <w:tcBorders>
              <w:left w:val="single" w:color="auto" w:sz="4" w:space="0"/>
              <w:right w:val="single" w:color="auto" w:sz="4" w:space="0"/>
            </w:tcBorders>
            <w:vAlign w:val="center"/>
          </w:tcPr>
          <w:p w14:paraId="79001333">
            <w:pPr>
              <w:spacing w:before="0" w:line="240" w:lineRule="auto"/>
              <w:ind w:right="0" w:firstLine="0"/>
              <w:jc w:val="center"/>
              <w:rPr>
                <w:rFonts w:hint="eastAsia" w:ascii="宋体" w:hAnsi="宋体"/>
              </w:rPr>
            </w:pPr>
          </w:p>
        </w:tc>
        <w:tc>
          <w:tcPr>
            <w:tcW w:w="0" w:type="auto"/>
            <w:tcBorders>
              <w:left w:val="single" w:color="auto" w:sz="4" w:space="0"/>
              <w:right w:val="single" w:color="auto" w:sz="4" w:space="0"/>
            </w:tcBorders>
            <w:vAlign w:val="center"/>
          </w:tcPr>
          <w:p w14:paraId="77B95927">
            <w:pPr>
              <w:spacing w:before="0" w:line="240" w:lineRule="auto"/>
              <w:ind w:right="0" w:firstLine="0"/>
              <w:jc w:val="left"/>
              <w:rPr>
                <w:rFonts w:hint="eastAsia" w:ascii="宋体" w:hAnsi="宋体"/>
                <w:b/>
                <w:sz w:val="24"/>
                <w:szCs w:val="24"/>
              </w:rPr>
            </w:pPr>
          </w:p>
        </w:tc>
        <w:tc>
          <w:tcPr>
            <w:tcW w:w="0" w:type="auto"/>
            <w:tcBorders>
              <w:top w:val="single" w:color="auto" w:sz="4" w:space="0"/>
              <w:left w:val="single" w:color="auto" w:sz="4" w:space="0"/>
              <w:bottom w:val="single" w:color="auto" w:sz="4" w:space="0"/>
              <w:right w:val="single" w:color="auto" w:sz="4" w:space="0"/>
            </w:tcBorders>
            <w:vAlign w:val="center"/>
          </w:tcPr>
          <w:p w14:paraId="76ADEF5C">
            <w:pPr>
              <w:spacing w:before="0" w:line="240" w:lineRule="auto"/>
              <w:ind w:right="0" w:firstLine="0"/>
              <w:jc w:val="left"/>
              <w:rPr>
                <w:rFonts w:hint="eastAsia" w:ascii="宋体" w:hAnsi="宋体" w:cs="宋体"/>
                <w:b/>
                <w:sz w:val="24"/>
                <w:szCs w:val="24"/>
              </w:rPr>
            </w:pPr>
          </w:p>
        </w:tc>
      </w:tr>
      <w:tr w14:paraId="04EE6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2970" w:type="dxa"/>
            <w:tcBorders>
              <w:left w:val="single" w:color="auto" w:sz="4" w:space="0"/>
              <w:right w:val="single" w:color="auto" w:sz="4" w:space="0"/>
            </w:tcBorders>
            <w:vAlign w:val="center"/>
          </w:tcPr>
          <w:p w14:paraId="20B168F3">
            <w:pPr>
              <w:spacing w:before="0" w:line="240" w:lineRule="auto"/>
              <w:ind w:left="0" w:right="0" w:firstLine="0"/>
              <w:jc w:val="left"/>
              <w:rPr>
                <w:rFonts w:hint="eastAsia" w:ascii="宋体" w:hAnsi="宋体"/>
                <w:b/>
                <w:sz w:val="24"/>
                <w:szCs w:val="24"/>
              </w:rPr>
            </w:pPr>
            <w:r>
              <w:rPr>
                <w:rFonts w:hint="eastAsia" w:ascii="宋体" w:hAnsi="宋体"/>
                <w:b/>
                <w:sz w:val="24"/>
                <w:szCs w:val="24"/>
              </w:rPr>
              <w:t>修正前比选申请报价总价：</w:t>
            </w:r>
          </w:p>
        </w:tc>
        <w:tc>
          <w:tcPr>
            <w:tcW w:w="11169" w:type="dxa"/>
            <w:gridSpan w:val="3"/>
            <w:tcBorders>
              <w:left w:val="single" w:color="auto" w:sz="4" w:space="0"/>
              <w:right w:val="single" w:color="auto" w:sz="4" w:space="0"/>
            </w:tcBorders>
            <w:vAlign w:val="center"/>
          </w:tcPr>
          <w:p w14:paraId="6E6C13C8">
            <w:pPr>
              <w:spacing w:before="0" w:line="240" w:lineRule="auto"/>
              <w:ind w:right="0" w:firstLine="0"/>
              <w:rPr>
                <w:rFonts w:hint="eastAsia" w:ascii="宋体" w:hAnsi="宋体" w:cs="宋体"/>
                <w:b/>
                <w:sz w:val="24"/>
                <w:szCs w:val="24"/>
              </w:rPr>
            </w:pPr>
          </w:p>
        </w:tc>
      </w:tr>
      <w:tr w14:paraId="63794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3" w:hRule="atLeast"/>
          <w:jc w:val="center"/>
        </w:trPr>
        <w:tc>
          <w:tcPr>
            <w:tcW w:w="2970" w:type="dxa"/>
            <w:tcBorders>
              <w:left w:val="single" w:color="auto" w:sz="4" w:space="0"/>
              <w:right w:val="single" w:color="auto" w:sz="4" w:space="0"/>
            </w:tcBorders>
            <w:vAlign w:val="center"/>
          </w:tcPr>
          <w:p w14:paraId="0745F92C">
            <w:pPr>
              <w:spacing w:before="0" w:line="240" w:lineRule="auto"/>
              <w:ind w:left="0" w:right="0" w:firstLine="0"/>
              <w:rPr>
                <w:rFonts w:hint="eastAsia" w:ascii="宋体" w:hAnsi="宋体"/>
                <w:b/>
                <w:sz w:val="24"/>
                <w:szCs w:val="24"/>
              </w:rPr>
            </w:pPr>
            <w:r>
              <w:rPr>
                <w:rFonts w:hint="eastAsia" w:ascii="宋体" w:hAnsi="宋体"/>
                <w:b/>
                <w:sz w:val="24"/>
                <w:szCs w:val="24"/>
              </w:rPr>
              <w:t>修正后比选申请报价总价：</w:t>
            </w:r>
          </w:p>
        </w:tc>
        <w:tc>
          <w:tcPr>
            <w:tcW w:w="11169" w:type="dxa"/>
            <w:gridSpan w:val="3"/>
            <w:tcBorders>
              <w:left w:val="single" w:color="auto" w:sz="4" w:space="0"/>
              <w:right w:val="single" w:color="auto" w:sz="4" w:space="0"/>
            </w:tcBorders>
            <w:vAlign w:val="center"/>
          </w:tcPr>
          <w:p w14:paraId="1B4C04B0">
            <w:pPr>
              <w:spacing w:before="0" w:line="240" w:lineRule="auto"/>
              <w:ind w:right="0" w:firstLine="0"/>
              <w:rPr>
                <w:rFonts w:hint="eastAsia" w:ascii="宋体" w:hAnsi="宋体" w:cs="宋体"/>
                <w:b/>
                <w:sz w:val="24"/>
                <w:szCs w:val="24"/>
              </w:rPr>
            </w:pPr>
          </w:p>
        </w:tc>
      </w:tr>
      <w:tr w14:paraId="29DA0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970" w:type="dxa"/>
            <w:tcBorders>
              <w:left w:val="single" w:color="auto" w:sz="4" w:space="0"/>
              <w:right w:val="single" w:color="auto" w:sz="4" w:space="0"/>
            </w:tcBorders>
            <w:vAlign w:val="center"/>
          </w:tcPr>
          <w:p w14:paraId="0773520E">
            <w:pPr>
              <w:spacing w:before="0" w:line="240" w:lineRule="auto"/>
              <w:ind w:right="0"/>
              <w:rPr>
                <w:rFonts w:hint="eastAsia" w:ascii="宋体" w:hAnsi="宋体"/>
                <w:b/>
                <w:sz w:val="24"/>
                <w:szCs w:val="24"/>
              </w:rPr>
            </w:pPr>
            <w:r>
              <w:rPr>
                <w:rFonts w:hint="eastAsia" w:ascii="宋体" w:hAnsi="宋体"/>
                <w:b/>
                <w:sz w:val="24"/>
                <w:szCs w:val="24"/>
              </w:rPr>
              <w:t>比选申请人名称</w:t>
            </w:r>
          </w:p>
        </w:tc>
        <w:tc>
          <w:tcPr>
            <w:tcW w:w="11169" w:type="dxa"/>
            <w:gridSpan w:val="3"/>
            <w:tcBorders>
              <w:left w:val="single" w:color="auto" w:sz="4" w:space="0"/>
              <w:right w:val="single" w:color="auto" w:sz="4" w:space="0"/>
            </w:tcBorders>
            <w:vAlign w:val="center"/>
          </w:tcPr>
          <w:p w14:paraId="1296BA2A">
            <w:pPr>
              <w:spacing w:before="0" w:line="240" w:lineRule="auto"/>
              <w:ind w:right="0" w:firstLine="0"/>
              <w:rPr>
                <w:rFonts w:hint="eastAsia" w:ascii="宋体" w:hAnsi="宋体" w:cs="宋体"/>
                <w:b/>
                <w:sz w:val="24"/>
                <w:szCs w:val="24"/>
              </w:rPr>
            </w:pPr>
          </w:p>
        </w:tc>
      </w:tr>
      <w:tr w14:paraId="47B41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3" w:hRule="atLeast"/>
          <w:jc w:val="center"/>
        </w:trPr>
        <w:tc>
          <w:tcPr>
            <w:tcW w:w="2970" w:type="dxa"/>
            <w:tcBorders>
              <w:left w:val="single" w:color="auto" w:sz="4" w:space="0"/>
              <w:right w:val="single" w:color="auto" w:sz="4" w:space="0"/>
            </w:tcBorders>
            <w:vAlign w:val="center"/>
          </w:tcPr>
          <w:p w14:paraId="2BD088EF">
            <w:pPr>
              <w:spacing w:before="0" w:line="240" w:lineRule="auto"/>
              <w:ind w:right="0"/>
              <w:rPr>
                <w:rFonts w:hint="eastAsia" w:ascii="宋体" w:hAnsi="宋体"/>
                <w:b/>
                <w:sz w:val="24"/>
                <w:szCs w:val="24"/>
              </w:rPr>
            </w:pPr>
            <w:r>
              <w:rPr>
                <w:rFonts w:hint="eastAsia" w:ascii="宋体" w:hAnsi="宋体"/>
                <w:b/>
                <w:sz w:val="24"/>
                <w:szCs w:val="24"/>
              </w:rPr>
              <w:t>比选申请人声明</w:t>
            </w:r>
          </w:p>
        </w:tc>
        <w:tc>
          <w:tcPr>
            <w:tcW w:w="11169" w:type="dxa"/>
            <w:gridSpan w:val="3"/>
            <w:tcBorders>
              <w:left w:val="single" w:color="auto" w:sz="4" w:space="0"/>
              <w:right w:val="single" w:color="auto" w:sz="4" w:space="0"/>
            </w:tcBorders>
            <w:vAlign w:val="center"/>
          </w:tcPr>
          <w:p w14:paraId="60F6F432">
            <w:pPr>
              <w:spacing w:before="0" w:line="240" w:lineRule="auto"/>
              <w:ind w:right="0" w:firstLine="0"/>
              <w:rPr>
                <w:rFonts w:hint="eastAsia" w:ascii="宋体" w:hAnsi="宋体"/>
                <w:b/>
                <w:sz w:val="24"/>
                <w:szCs w:val="24"/>
              </w:rPr>
            </w:pPr>
            <w:r>
              <w:rPr>
                <w:rFonts w:hint="eastAsia" w:ascii="宋体" w:hAnsi="宋体" w:cs="宋体"/>
                <w:b/>
                <w:sz w:val="24"/>
                <w:szCs w:val="24"/>
              </w:rPr>
              <w:t>我单位（</w:t>
            </w:r>
            <w:r>
              <w:rPr>
                <w:rFonts w:ascii="宋体" w:hAnsi="宋体"/>
                <w:b/>
                <w:sz w:val="44"/>
                <w:szCs w:val="44"/>
              </w:rPr>
              <w:t>□</w:t>
            </w:r>
            <w:r>
              <w:rPr>
                <w:rFonts w:hint="eastAsia" w:ascii="宋体" w:hAnsi="宋体" w:cs="宋体"/>
                <w:b/>
                <w:sz w:val="24"/>
                <w:szCs w:val="24"/>
              </w:rPr>
              <w:t>接受</w:t>
            </w:r>
            <w:r>
              <w:rPr>
                <w:rFonts w:ascii="宋体" w:hAnsi="宋体"/>
                <w:b/>
                <w:sz w:val="44"/>
                <w:szCs w:val="44"/>
              </w:rPr>
              <w:t>□</w:t>
            </w:r>
            <w:r>
              <w:rPr>
                <w:rFonts w:ascii="宋体" w:hAnsi="宋体"/>
                <w:b/>
                <w:sz w:val="24"/>
                <w:szCs w:val="24"/>
              </w:rPr>
              <w:t>不接受</w:t>
            </w:r>
            <w:r>
              <w:rPr>
                <w:rFonts w:hint="eastAsia" w:ascii="宋体" w:hAnsi="宋体"/>
                <w:b/>
                <w:sz w:val="24"/>
                <w:szCs w:val="24"/>
              </w:rPr>
              <w:t>）本评审办法第3.3款价格评审确定的评审总价和中选价。</w:t>
            </w:r>
          </w:p>
        </w:tc>
      </w:tr>
      <w:tr w14:paraId="06A99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2970" w:type="dxa"/>
            <w:tcBorders>
              <w:left w:val="single" w:color="auto" w:sz="4" w:space="0"/>
              <w:right w:val="single" w:color="auto" w:sz="4" w:space="0"/>
            </w:tcBorders>
            <w:vAlign w:val="center"/>
          </w:tcPr>
          <w:p w14:paraId="4DE50593">
            <w:pPr>
              <w:spacing w:before="0" w:line="240" w:lineRule="auto"/>
              <w:ind w:left="0" w:right="0" w:firstLine="0"/>
              <w:rPr>
                <w:rFonts w:hint="eastAsia" w:ascii="宋体" w:hAnsi="宋体"/>
                <w:b/>
                <w:sz w:val="24"/>
                <w:szCs w:val="24"/>
              </w:rPr>
            </w:pPr>
            <w:r>
              <w:rPr>
                <w:rFonts w:hint="eastAsia" w:ascii="宋体" w:hAnsi="宋体"/>
                <w:b/>
                <w:sz w:val="24"/>
                <w:szCs w:val="24"/>
              </w:rPr>
              <w:t>比选申请人代表签字</w:t>
            </w:r>
          </w:p>
        </w:tc>
        <w:tc>
          <w:tcPr>
            <w:tcW w:w="11169" w:type="dxa"/>
            <w:gridSpan w:val="3"/>
            <w:tcBorders>
              <w:left w:val="single" w:color="auto" w:sz="4" w:space="0"/>
              <w:right w:val="single" w:color="auto" w:sz="4" w:space="0"/>
            </w:tcBorders>
            <w:vAlign w:val="center"/>
          </w:tcPr>
          <w:p w14:paraId="54D2B7ED">
            <w:pPr>
              <w:spacing w:before="0" w:line="240" w:lineRule="auto"/>
              <w:ind w:left="0" w:right="0" w:firstLine="0"/>
              <w:rPr>
                <w:rFonts w:hint="eastAsia" w:ascii="宋体" w:hAnsi="宋体" w:cs="宋体"/>
                <w:b/>
                <w:sz w:val="24"/>
                <w:szCs w:val="24"/>
              </w:rPr>
            </w:pPr>
            <w:r>
              <w:rPr>
                <w:rFonts w:hint="eastAsia" w:ascii="宋体" w:hAnsi="宋体" w:cs="宋体"/>
                <w:b/>
                <w:sz w:val="24"/>
                <w:szCs w:val="24"/>
              </w:rPr>
              <w:t xml:space="preserve">                                                               日期：    年  月   日</w:t>
            </w:r>
          </w:p>
        </w:tc>
      </w:tr>
    </w:tbl>
    <w:p w14:paraId="58E50F2B">
      <w:pPr>
        <w:spacing w:before="0" w:after="0"/>
        <w:ind w:left="0" w:right="0" w:firstLine="0"/>
        <w:jc w:val="left"/>
        <w:rPr>
          <w:rFonts w:hint="eastAsia" w:ascii="宋体" w:hAnsi="宋体"/>
        </w:rPr>
        <w:sectPr>
          <w:pgSz w:w="16838" w:h="11905" w:orient="landscape"/>
          <w:pgMar w:top="1417" w:right="1417" w:bottom="1417" w:left="1417" w:header="454" w:footer="567" w:gutter="0"/>
          <w:cols w:space="0" w:num="1"/>
          <w:docGrid w:linePitch="319" w:charSpace="0"/>
        </w:sectPr>
      </w:pPr>
      <w:r>
        <w:rPr>
          <w:rFonts w:hint="eastAsia" w:ascii="宋体" w:hAnsi="宋体"/>
        </w:rPr>
        <w:t>注：</w:t>
      </w:r>
      <w:bookmarkEnd w:id="1333"/>
      <w:bookmarkEnd w:id="1334"/>
      <w:bookmarkEnd w:id="1335"/>
      <w:r>
        <w:rPr>
          <w:rFonts w:hint="eastAsia" w:ascii="宋体" w:hAnsi="宋体"/>
        </w:rPr>
        <w:t xml:space="preserve"> 比选申请文件中的大写金额与小写金额不一致的，以大写金额为准；总价金额与依据单价计算出的结果不一致的，以单价金额为准修正总价，但单价金额小数点有明显错误的除外。</w:t>
      </w:r>
    </w:p>
    <w:p w14:paraId="629F034B">
      <w:pPr>
        <w:pStyle w:val="17"/>
        <w:pageBreakBefore/>
        <w:ind w:right="-57" w:firstLine="0"/>
        <w:jc w:val="center"/>
        <w:outlineLvl w:val="0"/>
        <w:rPr>
          <w:rStyle w:val="58"/>
          <w:rFonts w:hint="eastAsia" w:ascii="宋体" w:hAnsi="宋体" w:eastAsia="宋体"/>
        </w:rPr>
      </w:pPr>
      <w:bookmarkStart w:id="1394" w:name="_Toc3820"/>
      <w:r>
        <w:rPr>
          <w:rStyle w:val="58"/>
          <w:rFonts w:hint="eastAsia" w:ascii="宋体" w:hAnsi="宋体" w:eastAsia="宋体"/>
        </w:rPr>
        <w:t>第</w:t>
      </w:r>
      <w:r>
        <w:rPr>
          <w:rStyle w:val="58"/>
          <w:rFonts w:hint="eastAsia" w:hAnsi="宋体"/>
        </w:rPr>
        <w:t>六</w:t>
      </w:r>
      <w:r>
        <w:rPr>
          <w:rStyle w:val="58"/>
          <w:rFonts w:hint="eastAsia" w:ascii="宋体" w:hAnsi="宋体" w:eastAsia="宋体"/>
        </w:rPr>
        <w:t>章</w:t>
      </w:r>
      <w:r>
        <w:rPr>
          <w:rStyle w:val="58"/>
          <w:rFonts w:hint="eastAsia" w:hAnsi="宋体"/>
        </w:rPr>
        <w:t>图纸</w:t>
      </w:r>
      <w:bookmarkEnd w:id="1394"/>
    </w:p>
    <w:p w14:paraId="55973750">
      <w:pPr>
        <w:spacing w:before="0" w:after="0"/>
        <w:ind w:left="0" w:right="0" w:firstLine="0"/>
        <w:jc w:val="left"/>
        <w:rPr>
          <w:rFonts w:hint="eastAsia" w:ascii="宋体" w:hAnsi="宋体"/>
        </w:rPr>
      </w:pPr>
      <w:r>
        <w:rPr>
          <w:rFonts w:hint="eastAsia" w:ascii="宋体" w:hAnsi="宋体"/>
        </w:rPr>
        <w:t>详见比选公告附件。</w:t>
      </w:r>
    </w:p>
    <w:sectPr>
      <w:pgSz w:w="11905" w:h="16838"/>
      <w:pgMar w:top="1417" w:right="1417" w:bottom="1417" w:left="1417" w:header="454" w:footer="567" w:gutter="0"/>
      <w:cols w:space="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华文细黑">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5308">
    <w:pPr>
      <w:pStyle w:val="22"/>
      <w:tabs>
        <w:tab w:val="clear" w:pos="4153"/>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8CD055">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58CD055">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7AA34">
    <w:pPr>
      <w:pStyle w:val="22"/>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20C563">
                          <w:pPr>
                            <w:pStyle w:val="22"/>
                            <w:jc w:val="center"/>
                          </w:pPr>
                          <w:r>
                            <w:fldChar w:fldCharType="begin"/>
                          </w:r>
                          <w:r>
                            <w:instrText xml:space="preserve">PAGE   \* MERGEFORMAT</w:instrText>
                          </w:r>
                          <w:r>
                            <w:fldChar w:fldCharType="separate"/>
                          </w:r>
                          <w:r>
                            <w:rPr>
                              <w:lang w:val="zh-CN"/>
                            </w:rPr>
                            <w:t>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820C563">
                    <w:pPr>
                      <w:pStyle w:val="22"/>
                      <w:jc w:val="center"/>
                    </w:pPr>
                    <w:r>
                      <w:fldChar w:fldCharType="begin"/>
                    </w:r>
                    <w:r>
                      <w:instrText xml:space="preserve">PAGE   \* MERGEFORMAT</w:instrText>
                    </w:r>
                    <w:r>
                      <w:fldChar w:fldCharType="separate"/>
                    </w:r>
                    <w:r>
                      <w:rPr>
                        <w:lang w:val="zh-CN"/>
                      </w:rPr>
                      <w:t>3</w:t>
                    </w:r>
                    <w:r>
                      <w:rPr>
                        <w:lang w:val="zh-CN"/>
                      </w:rPr>
                      <w:fldChar w:fldCharType="end"/>
                    </w:r>
                  </w:p>
                </w:txbxContent>
              </v:textbox>
            </v:shape>
          </w:pict>
        </mc:Fallback>
      </mc:AlternateContent>
    </w:r>
  </w:p>
  <w:p w14:paraId="21630132">
    <w:pPr>
      <w:pStyle w:val="23"/>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794E9">
    <w:pPr>
      <w:pStyle w:val="22"/>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55517993">
                              <w:pPr>
                                <w:pStyle w:val="22"/>
                                <w:jc w:val="center"/>
                              </w:pPr>
                              <w:r>
                                <w:fldChar w:fldCharType="begin"/>
                              </w:r>
                              <w:r>
                                <w:instrText xml:space="preserve">PAGE   \* MERGEFORMAT</w:instrText>
                              </w:r>
                              <w:r>
                                <w:fldChar w:fldCharType="separate"/>
                              </w:r>
                              <w:r>
                                <w:rPr>
                                  <w:lang w:val="zh-CN"/>
                                </w:rPr>
                                <w:t>32</w:t>
                              </w:r>
                              <w:r>
                                <w:rPr>
                                  <w:lang w:val="zh-CN"/>
                                </w:rPr>
                                <w:fldChar w:fldCharType="end"/>
                              </w:r>
                            </w:p>
                          </w:sdtContent>
                        </w:sdt>
                        <w:p w14:paraId="7F82B7FC">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27458471"/>
                    </w:sdtPr>
                    <w:sdtContent>
                      <w:p w14:paraId="55517993">
                        <w:pPr>
                          <w:pStyle w:val="22"/>
                          <w:jc w:val="center"/>
                        </w:pPr>
                        <w:r>
                          <w:fldChar w:fldCharType="begin"/>
                        </w:r>
                        <w:r>
                          <w:instrText xml:space="preserve">PAGE   \* MERGEFORMAT</w:instrText>
                        </w:r>
                        <w:r>
                          <w:fldChar w:fldCharType="separate"/>
                        </w:r>
                        <w:r>
                          <w:rPr>
                            <w:lang w:val="zh-CN"/>
                          </w:rPr>
                          <w:t>32</w:t>
                        </w:r>
                        <w:r>
                          <w:rPr>
                            <w:lang w:val="zh-CN"/>
                          </w:rPr>
                          <w:fldChar w:fldCharType="end"/>
                        </w:r>
                      </w:p>
                    </w:sdtContent>
                  </w:sdt>
                  <w:p w14:paraId="7F82B7FC">
                    <w:pPr>
                      <w:pStyle w:val="14"/>
                    </w:pPr>
                  </w:p>
                </w:txbxContent>
              </v:textbox>
            </v:shape>
          </w:pict>
        </mc:Fallback>
      </mc:AlternateContent>
    </w:r>
  </w:p>
  <w:p w14:paraId="23152253">
    <w:pPr>
      <w:pStyle w:val="23"/>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26781">
    <w:pPr>
      <w:pStyle w:val="22"/>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72A365">
                          <w:pPr>
                            <w:pStyle w:val="22"/>
                            <w:jc w:val="center"/>
                          </w:pPr>
                          <w:r>
                            <w:fldChar w:fldCharType="begin"/>
                          </w:r>
                          <w:r>
                            <w:instrText xml:space="preserve">PAGE   \* MERGEFORMAT</w:instrText>
                          </w:r>
                          <w:r>
                            <w:fldChar w:fldCharType="separate"/>
                          </w:r>
                          <w:r>
                            <w:rPr>
                              <w:lang w:val="zh-CN"/>
                            </w:rPr>
                            <w:t>53</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E72A365">
                    <w:pPr>
                      <w:pStyle w:val="22"/>
                      <w:jc w:val="center"/>
                    </w:pPr>
                    <w:r>
                      <w:fldChar w:fldCharType="begin"/>
                    </w:r>
                    <w:r>
                      <w:instrText xml:space="preserve">PAGE   \* MERGEFORMAT</w:instrText>
                    </w:r>
                    <w:r>
                      <w:fldChar w:fldCharType="separate"/>
                    </w:r>
                    <w:r>
                      <w:rPr>
                        <w:lang w:val="zh-CN"/>
                      </w:rPr>
                      <w:t>53</w:t>
                    </w:r>
                    <w:r>
                      <w:rPr>
                        <w:lang w:val="zh-CN"/>
                      </w:rPr>
                      <w:fldChar w:fldCharType="end"/>
                    </w:r>
                  </w:p>
                </w:txbxContent>
              </v:textbox>
            </v:shape>
          </w:pict>
        </mc:Fallback>
      </mc:AlternateContent>
    </w:r>
  </w:p>
  <w:p w14:paraId="2AFCDFF9">
    <w:pPr>
      <w:pStyle w:val="22"/>
    </w:pPr>
  </w:p>
  <w:p w14:paraId="17614CA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0FAB6">
    <w:pPr>
      <w:pStyle w:val="22"/>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704CCC8D">
                          <w:r>
                            <w:fldChar w:fldCharType="begin"/>
                          </w:r>
                          <w:r>
                            <w:instrText xml:space="preserve">PAGE  \* MERGEFORMAT</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zSVju0AAAAAUBAAAPAAAAAAAAAAEAIAAAACIAAABkcnMvZG93bnJldi54&#10;bWxQSwECFAAUAAAACACHTuJAxPQ56zsCAABtBAAADgAAAAAAAAABACAAAAAfAQAAZHJzL2Uyb0Rv&#10;Yy54bWxQSwUGAAAAAAYABgBZAQAAzAUAAAAA&#10;">
              <v:fill on="f" focussize="0,0"/>
              <v:stroke on="f" weight="0.5pt"/>
              <v:imagedata o:title=""/>
              <o:lock v:ext="edit" aspectratio="f"/>
              <v:textbox inset="0mm,0mm,0mm,0mm" style="mso-fit-shape-to-text:t;">
                <w:txbxContent>
                  <w:p w14:paraId="704CCC8D">
                    <w:r>
                      <w:fldChar w:fldCharType="begin"/>
                    </w:r>
                    <w:r>
                      <w:instrText xml:space="preserve">PAGE  \* MERGEFORMAT</w:instrText>
                    </w:r>
                    <w:r>
                      <w:fldChar w:fldCharType="separate"/>
                    </w:r>
                    <w:r>
                      <w:t>56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AC586">
    <w:pPr>
      <w:pStyle w:val="22"/>
      <w:spacing w:before="0"/>
      <w:ind w:right="-57" w:firstLine="0"/>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3AF1C2DB">
                          <w:r>
                            <w:fldChar w:fldCharType="begin"/>
                          </w:r>
                          <w:r>
                            <w:instrText xml:space="preserve">PAGE  \* MERGEFORMAT</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3AF1C2DB">
                    <w:r>
                      <w:fldChar w:fldCharType="begin"/>
                    </w:r>
                    <w:r>
                      <w:instrText xml:space="preserve">PAGE  \* MERGEFORMAT</w:instrText>
                    </w:r>
                    <w:r>
                      <w:fldChar w:fldCharType="separate"/>
                    </w:r>
                    <w:r>
                      <w:t>57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1744">
    <w:pPr>
      <w:pStyle w:val="23"/>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66408">
    <w:pPr>
      <w:pStyle w:val="23"/>
      <w:pBdr>
        <w:bottom w:val="none" w:color="auto" w:sz="0" w:space="0"/>
      </w:pBdr>
      <w:tabs>
        <w:tab w:val="left" w:pos="2847"/>
        <w:tab w:val="left" w:pos="3510"/>
        <w:tab w:val="left" w:pos="4002"/>
        <w:tab w:val="clear" w:pos="4153"/>
        <w:tab w:val="clear" w:pos="8306"/>
      </w:tabs>
      <w:jc w:val="both"/>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D7B49">
    <w:pPr>
      <w:pStyle w:val="23"/>
      <w:pBdr>
        <w:bottom w:val="none" w:color="auto" w:sz="0" w:space="1"/>
      </w:pBdr>
      <w:jc w:val="both"/>
    </w:pPr>
  </w:p>
  <w:p w14:paraId="7A240C0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F87ED">
    <w:pPr>
      <w:pStyle w:val="23"/>
      <w:pBdr>
        <w:bottom w:val="none" w:color="auto" w:sz="0" w:space="0"/>
      </w:pBdr>
      <w:ind w:right="-57"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F97DC">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6D882"/>
    <w:multiLevelType w:val="singleLevel"/>
    <w:tmpl w:val="B8B6D882"/>
    <w:lvl w:ilvl="0" w:tentative="0">
      <w:start w:val="2"/>
      <w:numFmt w:val="decimal"/>
      <w:lvlText w:val="%1."/>
      <w:lvlJc w:val="left"/>
      <w:pPr>
        <w:tabs>
          <w:tab w:val="left" w:pos="312"/>
        </w:tabs>
      </w:pPr>
    </w:lvl>
  </w:abstractNum>
  <w:abstractNum w:abstractNumId="1">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2">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3">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5">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6">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0"/>
  </w:num>
  <w:num w:numId="2">
    <w:abstractNumId w:val="3"/>
  </w:num>
  <w:num w:numId="3">
    <w:abstractNumId w:val="6"/>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trackRevisions w:val="1"/>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OTZlMGE4YTNmOGI2NGRjMTExYzllZDgzMzRiYjQifQ=="/>
  </w:docVars>
  <w:rsids>
    <w:rsidRoot w:val="00BA3124"/>
    <w:rsid w:val="000000F2"/>
    <w:rsid w:val="00000139"/>
    <w:rsid w:val="000045EA"/>
    <w:rsid w:val="00007C3F"/>
    <w:rsid w:val="00012496"/>
    <w:rsid w:val="000143B4"/>
    <w:rsid w:val="00015B06"/>
    <w:rsid w:val="00020684"/>
    <w:rsid w:val="00022F88"/>
    <w:rsid w:val="000257D8"/>
    <w:rsid w:val="00030F30"/>
    <w:rsid w:val="000437E6"/>
    <w:rsid w:val="00043E88"/>
    <w:rsid w:val="0004419E"/>
    <w:rsid w:val="0005200D"/>
    <w:rsid w:val="00070442"/>
    <w:rsid w:val="00070470"/>
    <w:rsid w:val="00074337"/>
    <w:rsid w:val="0008222E"/>
    <w:rsid w:val="00083574"/>
    <w:rsid w:val="00090575"/>
    <w:rsid w:val="00092270"/>
    <w:rsid w:val="0009493E"/>
    <w:rsid w:val="00095B78"/>
    <w:rsid w:val="000A1767"/>
    <w:rsid w:val="000A49C9"/>
    <w:rsid w:val="000B34C7"/>
    <w:rsid w:val="000B467E"/>
    <w:rsid w:val="000B55C2"/>
    <w:rsid w:val="000B5BA2"/>
    <w:rsid w:val="000C1668"/>
    <w:rsid w:val="000C1D2F"/>
    <w:rsid w:val="000C20C1"/>
    <w:rsid w:val="000C22C2"/>
    <w:rsid w:val="000C32A2"/>
    <w:rsid w:val="000C401F"/>
    <w:rsid w:val="000C48AC"/>
    <w:rsid w:val="000C53FF"/>
    <w:rsid w:val="000C56A1"/>
    <w:rsid w:val="000C68D6"/>
    <w:rsid w:val="000D2B9F"/>
    <w:rsid w:val="000D3045"/>
    <w:rsid w:val="000D34B7"/>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37D3"/>
    <w:rsid w:val="001A3FCA"/>
    <w:rsid w:val="001B0893"/>
    <w:rsid w:val="001B1944"/>
    <w:rsid w:val="001B7C5A"/>
    <w:rsid w:val="001C0C50"/>
    <w:rsid w:val="001C638D"/>
    <w:rsid w:val="001C785F"/>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60B9"/>
    <w:rsid w:val="0024741B"/>
    <w:rsid w:val="00261C93"/>
    <w:rsid w:val="00262D37"/>
    <w:rsid w:val="00265564"/>
    <w:rsid w:val="00272F80"/>
    <w:rsid w:val="00273D37"/>
    <w:rsid w:val="0027764C"/>
    <w:rsid w:val="0028366D"/>
    <w:rsid w:val="00296225"/>
    <w:rsid w:val="002A20A0"/>
    <w:rsid w:val="002A455F"/>
    <w:rsid w:val="002A5261"/>
    <w:rsid w:val="002B1199"/>
    <w:rsid w:val="002B1394"/>
    <w:rsid w:val="002B33D2"/>
    <w:rsid w:val="002C4CDE"/>
    <w:rsid w:val="002C556E"/>
    <w:rsid w:val="002C5B0F"/>
    <w:rsid w:val="002D1B3B"/>
    <w:rsid w:val="002D23D9"/>
    <w:rsid w:val="002D2931"/>
    <w:rsid w:val="002D4681"/>
    <w:rsid w:val="002D6D0E"/>
    <w:rsid w:val="002E190D"/>
    <w:rsid w:val="002E6BE3"/>
    <w:rsid w:val="002E7038"/>
    <w:rsid w:val="002F6933"/>
    <w:rsid w:val="00301F81"/>
    <w:rsid w:val="003021FF"/>
    <w:rsid w:val="00302C2E"/>
    <w:rsid w:val="0030463E"/>
    <w:rsid w:val="00307ACC"/>
    <w:rsid w:val="003151F7"/>
    <w:rsid w:val="00315C23"/>
    <w:rsid w:val="003166B6"/>
    <w:rsid w:val="00316E03"/>
    <w:rsid w:val="003207F4"/>
    <w:rsid w:val="00320BB7"/>
    <w:rsid w:val="00322E79"/>
    <w:rsid w:val="0032629A"/>
    <w:rsid w:val="00326B1C"/>
    <w:rsid w:val="00330D78"/>
    <w:rsid w:val="00331CB9"/>
    <w:rsid w:val="003354EE"/>
    <w:rsid w:val="0033783D"/>
    <w:rsid w:val="00337C6A"/>
    <w:rsid w:val="003464E7"/>
    <w:rsid w:val="003500BC"/>
    <w:rsid w:val="003510B3"/>
    <w:rsid w:val="00353318"/>
    <w:rsid w:val="00354E36"/>
    <w:rsid w:val="00355D2E"/>
    <w:rsid w:val="003568E4"/>
    <w:rsid w:val="00357135"/>
    <w:rsid w:val="00361313"/>
    <w:rsid w:val="0036732D"/>
    <w:rsid w:val="003706A5"/>
    <w:rsid w:val="003712A4"/>
    <w:rsid w:val="00383573"/>
    <w:rsid w:val="00385422"/>
    <w:rsid w:val="00391673"/>
    <w:rsid w:val="00393EBC"/>
    <w:rsid w:val="00395A23"/>
    <w:rsid w:val="003976F0"/>
    <w:rsid w:val="003A0C71"/>
    <w:rsid w:val="003A170B"/>
    <w:rsid w:val="003A1E4C"/>
    <w:rsid w:val="003A1E63"/>
    <w:rsid w:val="003A286A"/>
    <w:rsid w:val="003A4618"/>
    <w:rsid w:val="003A7A05"/>
    <w:rsid w:val="003A7F1A"/>
    <w:rsid w:val="003B097F"/>
    <w:rsid w:val="003B2656"/>
    <w:rsid w:val="003B3099"/>
    <w:rsid w:val="003B43D3"/>
    <w:rsid w:val="003B6000"/>
    <w:rsid w:val="003B6129"/>
    <w:rsid w:val="003B6BE9"/>
    <w:rsid w:val="003C312A"/>
    <w:rsid w:val="003C4653"/>
    <w:rsid w:val="003D0506"/>
    <w:rsid w:val="003D0704"/>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3285C"/>
    <w:rsid w:val="00433287"/>
    <w:rsid w:val="00436E82"/>
    <w:rsid w:val="00440F9A"/>
    <w:rsid w:val="00442209"/>
    <w:rsid w:val="00443ADE"/>
    <w:rsid w:val="0044418D"/>
    <w:rsid w:val="00444695"/>
    <w:rsid w:val="004518D2"/>
    <w:rsid w:val="0045479E"/>
    <w:rsid w:val="0045655F"/>
    <w:rsid w:val="004619A4"/>
    <w:rsid w:val="004632AA"/>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C0462"/>
    <w:rsid w:val="004C09AF"/>
    <w:rsid w:val="004C43E6"/>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4F7810"/>
    <w:rsid w:val="00500C4A"/>
    <w:rsid w:val="005040E2"/>
    <w:rsid w:val="00505261"/>
    <w:rsid w:val="00510E4D"/>
    <w:rsid w:val="00512A4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180B"/>
    <w:rsid w:val="005B2E43"/>
    <w:rsid w:val="005B439E"/>
    <w:rsid w:val="005B54A3"/>
    <w:rsid w:val="005C5B0E"/>
    <w:rsid w:val="005C6087"/>
    <w:rsid w:val="005D0BB2"/>
    <w:rsid w:val="005D10F7"/>
    <w:rsid w:val="005D30DE"/>
    <w:rsid w:val="005D5725"/>
    <w:rsid w:val="005D7FBA"/>
    <w:rsid w:val="005E5912"/>
    <w:rsid w:val="005F2A05"/>
    <w:rsid w:val="005F2C46"/>
    <w:rsid w:val="005F5B89"/>
    <w:rsid w:val="00602F5C"/>
    <w:rsid w:val="00606397"/>
    <w:rsid w:val="00613C0A"/>
    <w:rsid w:val="006141A3"/>
    <w:rsid w:val="00615A0F"/>
    <w:rsid w:val="006173A4"/>
    <w:rsid w:val="00620F1A"/>
    <w:rsid w:val="00622520"/>
    <w:rsid w:val="006279E7"/>
    <w:rsid w:val="00632B9D"/>
    <w:rsid w:val="00634596"/>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143C"/>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6FF"/>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9546E"/>
    <w:rsid w:val="00796303"/>
    <w:rsid w:val="007A04DC"/>
    <w:rsid w:val="007A287A"/>
    <w:rsid w:val="007A2EB0"/>
    <w:rsid w:val="007A3CC2"/>
    <w:rsid w:val="007B04FF"/>
    <w:rsid w:val="007B6DA0"/>
    <w:rsid w:val="007C15ED"/>
    <w:rsid w:val="007C19AE"/>
    <w:rsid w:val="007C2CCC"/>
    <w:rsid w:val="007C337F"/>
    <w:rsid w:val="007D04F4"/>
    <w:rsid w:val="007D0888"/>
    <w:rsid w:val="007D2179"/>
    <w:rsid w:val="007D2FAE"/>
    <w:rsid w:val="007D399D"/>
    <w:rsid w:val="007D59AF"/>
    <w:rsid w:val="007D7DEB"/>
    <w:rsid w:val="007E1DE6"/>
    <w:rsid w:val="007E201C"/>
    <w:rsid w:val="007E4AA1"/>
    <w:rsid w:val="007F0619"/>
    <w:rsid w:val="007F28DB"/>
    <w:rsid w:val="007F4345"/>
    <w:rsid w:val="007F7B34"/>
    <w:rsid w:val="00800A4E"/>
    <w:rsid w:val="0080399C"/>
    <w:rsid w:val="00803C1E"/>
    <w:rsid w:val="00804954"/>
    <w:rsid w:val="008108E9"/>
    <w:rsid w:val="00810B98"/>
    <w:rsid w:val="0081164E"/>
    <w:rsid w:val="00811C0C"/>
    <w:rsid w:val="00816129"/>
    <w:rsid w:val="008176A7"/>
    <w:rsid w:val="008177BD"/>
    <w:rsid w:val="00824189"/>
    <w:rsid w:val="008252F0"/>
    <w:rsid w:val="00826EBD"/>
    <w:rsid w:val="0083668C"/>
    <w:rsid w:val="00837C00"/>
    <w:rsid w:val="00840E0D"/>
    <w:rsid w:val="008461E9"/>
    <w:rsid w:val="008475AA"/>
    <w:rsid w:val="00855A4E"/>
    <w:rsid w:val="00856676"/>
    <w:rsid w:val="00856873"/>
    <w:rsid w:val="00860F02"/>
    <w:rsid w:val="00861912"/>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A73EE"/>
    <w:rsid w:val="008B0302"/>
    <w:rsid w:val="008B09E8"/>
    <w:rsid w:val="008B224C"/>
    <w:rsid w:val="008C05CF"/>
    <w:rsid w:val="008C1461"/>
    <w:rsid w:val="008C2226"/>
    <w:rsid w:val="008C4276"/>
    <w:rsid w:val="008C4887"/>
    <w:rsid w:val="008C77F8"/>
    <w:rsid w:val="008D2976"/>
    <w:rsid w:val="008D55B2"/>
    <w:rsid w:val="008D6D95"/>
    <w:rsid w:val="008E12B9"/>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1C5B"/>
    <w:rsid w:val="009A5D9E"/>
    <w:rsid w:val="009A7B76"/>
    <w:rsid w:val="009B0988"/>
    <w:rsid w:val="009B2373"/>
    <w:rsid w:val="009B2B4B"/>
    <w:rsid w:val="009C5DF4"/>
    <w:rsid w:val="009C6C4E"/>
    <w:rsid w:val="009D003A"/>
    <w:rsid w:val="009D3453"/>
    <w:rsid w:val="009D431A"/>
    <w:rsid w:val="009E0CF2"/>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528E"/>
    <w:rsid w:val="00A33F45"/>
    <w:rsid w:val="00A34C49"/>
    <w:rsid w:val="00A363F5"/>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795"/>
    <w:rsid w:val="00AA63BA"/>
    <w:rsid w:val="00AB19DA"/>
    <w:rsid w:val="00AB6B27"/>
    <w:rsid w:val="00AD130F"/>
    <w:rsid w:val="00AD526F"/>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5923"/>
    <w:rsid w:val="00B26432"/>
    <w:rsid w:val="00B266B6"/>
    <w:rsid w:val="00B3570D"/>
    <w:rsid w:val="00B369E1"/>
    <w:rsid w:val="00B36CB6"/>
    <w:rsid w:val="00B457D5"/>
    <w:rsid w:val="00B47764"/>
    <w:rsid w:val="00B4784E"/>
    <w:rsid w:val="00B502E6"/>
    <w:rsid w:val="00B52D63"/>
    <w:rsid w:val="00B565D4"/>
    <w:rsid w:val="00B579E4"/>
    <w:rsid w:val="00B62476"/>
    <w:rsid w:val="00B626BB"/>
    <w:rsid w:val="00B724FE"/>
    <w:rsid w:val="00B73951"/>
    <w:rsid w:val="00B7420E"/>
    <w:rsid w:val="00B80A01"/>
    <w:rsid w:val="00B80D2F"/>
    <w:rsid w:val="00B82E58"/>
    <w:rsid w:val="00B84E29"/>
    <w:rsid w:val="00B863CD"/>
    <w:rsid w:val="00B90B22"/>
    <w:rsid w:val="00B90EB4"/>
    <w:rsid w:val="00B97802"/>
    <w:rsid w:val="00BA0E5D"/>
    <w:rsid w:val="00BA2846"/>
    <w:rsid w:val="00BA3124"/>
    <w:rsid w:val="00BA37AA"/>
    <w:rsid w:val="00BA55B3"/>
    <w:rsid w:val="00BB13C2"/>
    <w:rsid w:val="00BB2465"/>
    <w:rsid w:val="00BB2B84"/>
    <w:rsid w:val="00BC4999"/>
    <w:rsid w:val="00BD389A"/>
    <w:rsid w:val="00BE1F58"/>
    <w:rsid w:val="00BE2F9C"/>
    <w:rsid w:val="00BE3C13"/>
    <w:rsid w:val="00BF1BC9"/>
    <w:rsid w:val="00BF3812"/>
    <w:rsid w:val="00BF4099"/>
    <w:rsid w:val="00C03D70"/>
    <w:rsid w:val="00C03FB6"/>
    <w:rsid w:val="00C06587"/>
    <w:rsid w:val="00C07A4F"/>
    <w:rsid w:val="00C13489"/>
    <w:rsid w:val="00C13FAF"/>
    <w:rsid w:val="00C244BA"/>
    <w:rsid w:val="00C2519C"/>
    <w:rsid w:val="00C25425"/>
    <w:rsid w:val="00C254EC"/>
    <w:rsid w:val="00C25AD7"/>
    <w:rsid w:val="00C31620"/>
    <w:rsid w:val="00C333D6"/>
    <w:rsid w:val="00C3532B"/>
    <w:rsid w:val="00C35FFB"/>
    <w:rsid w:val="00C3605A"/>
    <w:rsid w:val="00C36C81"/>
    <w:rsid w:val="00C4070E"/>
    <w:rsid w:val="00C46538"/>
    <w:rsid w:val="00C46568"/>
    <w:rsid w:val="00C475B3"/>
    <w:rsid w:val="00C519A3"/>
    <w:rsid w:val="00C524FA"/>
    <w:rsid w:val="00C54866"/>
    <w:rsid w:val="00C54E7F"/>
    <w:rsid w:val="00C557E5"/>
    <w:rsid w:val="00C56715"/>
    <w:rsid w:val="00C61DF1"/>
    <w:rsid w:val="00C636A8"/>
    <w:rsid w:val="00C649A3"/>
    <w:rsid w:val="00C64C38"/>
    <w:rsid w:val="00C716E6"/>
    <w:rsid w:val="00C7432E"/>
    <w:rsid w:val="00C76FE6"/>
    <w:rsid w:val="00C8124B"/>
    <w:rsid w:val="00C834F6"/>
    <w:rsid w:val="00C84A36"/>
    <w:rsid w:val="00C85D99"/>
    <w:rsid w:val="00C91707"/>
    <w:rsid w:val="00C91765"/>
    <w:rsid w:val="00C95D6C"/>
    <w:rsid w:val="00CA115B"/>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355D"/>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693D"/>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5814"/>
    <w:rsid w:val="00DF782E"/>
    <w:rsid w:val="00DF7BB9"/>
    <w:rsid w:val="00E02431"/>
    <w:rsid w:val="00E03C51"/>
    <w:rsid w:val="00E11081"/>
    <w:rsid w:val="00E14AB1"/>
    <w:rsid w:val="00E2004A"/>
    <w:rsid w:val="00E22781"/>
    <w:rsid w:val="00E23040"/>
    <w:rsid w:val="00E23193"/>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480"/>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27C1"/>
    <w:rsid w:val="00F62842"/>
    <w:rsid w:val="00F64A9E"/>
    <w:rsid w:val="00F72CA1"/>
    <w:rsid w:val="00F73E22"/>
    <w:rsid w:val="00F74EBD"/>
    <w:rsid w:val="00F82ADB"/>
    <w:rsid w:val="00F831B3"/>
    <w:rsid w:val="00F86B8B"/>
    <w:rsid w:val="00F8733F"/>
    <w:rsid w:val="00F910EF"/>
    <w:rsid w:val="00F91562"/>
    <w:rsid w:val="00F921B4"/>
    <w:rsid w:val="00F94057"/>
    <w:rsid w:val="00F96524"/>
    <w:rsid w:val="00FA25D3"/>
    <w:rsid w:val="00FB3AAB"/>
    <w:rsid w:val="00FB3BE8"/>
    <w:rsid w:val="00FB7E37"/>
    <w:rsid w:val="00FC02B4"/>
    <w:rsid w:val="00FC7F1F"/>
    <w:rsid w:val="00FD1370"/>
    <w:rsid w:val="00FD5F55"/>
    <w:rsid w:val="00FD6415"/>
    <w:rsid w:val="00FE0D6B"/>
    <w:rsid w:val="00FE2042"/>
    <w:rsid w:val="00FE3364"/>
    <w:rsid w:val="00FE6711"/>
    <w:rsid w:val="00FF2B8E"/>
    <w:rsid w:val="00FF2D5E"/>
    <w:rsid w:val="00FF3FB5"/>
    <w:rsid w:val="00FF5A2F"/>
    <w:rsid w:val="01342F9E"/>
    <w:rsid w:val="015D28CD"/>
    <w:rsid w:val="01715CEB"/>
    <w:rsid w:val="018A2DD6"/>
    <w:rsid w:val="01BC2913"/>
    <w:rsid w:val="01DD1E74"/>
    <w:rsid w:val="01F959A8"/>
    <w:rsid w:val="01FE6D66"/>
    <w:rsid w:val="020277D8"/>
    <w:rsid w:val="02066CFE"/>
    <w:rsid w:val="021B48C8"/>
    <w:rsid w:val="022F6BC7"/>
    <w:rsid w:val="02302ECD"/>
    <w:rsid w:val="02456680"/>
    <w:rsid w:val="026F6E56"/>
    <w:rsid w:val="029A6A52"/>
    <w:rsid w:val="02F11D3F"/>
    <w:rsid w:val="02F900F0"/>
    <w:rsid w:val="02FF41F8"/>
    <w:rsid w:val="033E7560"/>
    <w:rsid w:val="03441469"/>
    <w:rsid w:val="035F3318"/>
    <w:rsid w:val="037E7B55"/>
    <w:rsid w:val="03BD1133"/>
    <w:rsid w:val="03C454CD"/>
    <w:rsid w:val="03F24D5C"/>
    <w:rsid w:val="03F875A9"/>
    <w:rsid w:val="04845C83"/>
    <w:rsid w:val="04A65CC3"/>
    <w:rsid w:val="05014C42"/>
    <w:rsid w:val="052076F5"/>
    <w:rsid w:val="054D15E1"/>
    <w:rsid w:val="05707E09"/>
    <w:rsid w:val="058A5177"/>
    <w:rsid w:val="058D7774"/>
    <w:rsid w:val="05DC58AA"/>
    <w:rsid w:val="05E337FC"/>
    <w:rsid w:val="06071F71"/>
    <w:rsid w:val="062B4164"/>
    <w:rsid w:val="063D3B96"/>
    <w:rsid w:val="06475B39"/>
    <w:rsid w:val="068A3BAA"/>
    <w:rsid w:val="06B331CE"/>
    <w:rsid w:val="06B46DF4"/>
    <w:rsid w:val="06BE1EBF"/>
    <w:rsid w:val="06D47443"/>
    <w:rsid w:val="06E801A9"/>
    <w:rsid w:val="06FA6082"/>
    <w:rsid w:val="07211C30"/>
    <w:rsid w:val="076D2A32"/>
    <w:rsid w:val="07752148"/>
    <w:rsid w:val="07C30DC0"/>
    <w:rsid w:val="07C83D97"/>
    <w:rsid w:val="07CD7BA4"/>
    <w:rsid w:val="07F82721"/>
    <w:rsid w:val="08B911DC"/>
    <w:rsid w:val="08D447CB"/>
    <w:rsid w:val="08E92ED7"/>
    <w:rsid w:val="091266F1"/>
    <w:rsid w:val="09361F9D"/>
    <w:rsid w:val="094E3AD5"/>
    <w:rsid w:val="09743B18"/>
    <w:rsid w:val="0984572B"/>
    <w:rsid w:val="09960EC9"/>
    <w:rsid w:val="09CA261C"/>
    <w:rsid w:val="09D842D6"/>
    <w:rsid w:val="0A241B2A"/>
    <w:rsid w:val="0A7A508D"/>
    <w:rsid w:val="0AB623B0"/>
    <w:rsid w:val="0ABC2E87"/>
    <w:rsid w:val="0AD42E19"/>
    <w:rsid w:val="0ADD11E0"/>
    <w:rsid w:val="0AEA4BAD"/>
    <w:rsid w:val="0B195FA1"/>
    <w:rsid w:val="0B6357F2"/>
    <w:rsid w:val="0B9215EF"/>
    <w:rsid w:val="0BC56A2A"/>
    <w:rsid w:val="0BCD0DF7"/>
    <w:rsid w:val="0C1A4B12"/>
    <w:rsid w:val="0C3279E8"/>
    <w:rsid w:val="0C3C5EA6"/>
    <w:rsid w:val="0C6D2071"/>
    <w:rsid w:val="0C7656E5"/>
    <w:rsid w:val="0CAE52C2"/>
    <w:rsid w:val="0CCF1A2C"/>
    <w:rsid w:val="0CE4001E"/>
    <w:rsid w:val="0D06219A"/>
    <w:rsid w:val="0D10133B"/>
    <w:rsid w:val="0D24239E"/>
    <w:rsid w:val="0D38267F"/>
    <w:rsid w:val="0D460BF6"/>
    <w:rsid w:val="0D5166E6"/>
    <w:rsid w:val="0D576499"/>
    <w:rsid w:val="0D823213"/>
    <w:rsid w:val="0DAC43F5"/>
    <w:rsid w:val="0DAE6A7F"/>
    <w:rsid w:val="0DB040A8"/>
    <w:rsid w:val="0DB05806"/>
    <w:rsid w:val="0DF62850"/>
    <w:rsid w:val="0DF742E8"/>
    <w:rsid w:val="0E604325"/>
    <w:rsid w:val="0E9A16A0"/>
    <w:rsid w:val="0EA83860"/>
    <w:rsid w:val="0ECB39D4"/>
    <w:rsid w:val="0F334EAC"/>
    <w:rsid w:val="0F3C3A1D"/>
    <w:rsid w:val="0F482EAC"/>
    <w:rsid w:val="0FAE47D0"/>
    <w:rsid w:val="0FC86C86"/>
    <w:rsid w:val="10082148"/>
    <w:rsid w:val="100A065A"/>
    <w:rsid w:val="1020667C"/>
    <w:rsid w:val="10255224"/>
    <w:rsid w:val="10394744"/>
    <w:rsid w:val="104F540B"/>
    <w:rsid w:val="10885BD4"/>
    <w:rsid w:val="10AF4E6E"/>
    <w:rsid w:val="110A1D05"/>
    <w:rsid w:val="112D573C"/>
    <w:rsid w:val="115B6635"/>
    <w:rsid w:val="11790C53"/>
    <w:rsid w:val="117D2595"/>
    <w:rsid w:val="118814D2"/>
    <w:rsid w:val="119306A1"/>
    <w:rsid w:val="11D87F8D"/>
    <w:rsid w:val="11DC6830"/>
    <w:rsid w:val="12161665"/>
    <w:rsid w:val="121A7943"/>
    <w:rsid w:val="121D68D5"/>
    <w:rsid w:val="12252C69"/>
    <w:rsid w:val="123B43D3"/>
    <w:rsid w:val="126006FF"/>
    <w:rsid w:val="128B5679"/>
    <w:rsid w:val="12AA5F2D"/>
    <w:rsid w:val="12E3048E"/>
    <w:rsid w:val="131555DD"/>
    <w:rsid w:val="133176F4"/>
    <w:rsid w:val="13340090"/>
    <w:rsid w:val="133F6D99"/>
    <w:rsid w:val="13564C24"/>
    <w:rsid w:val="135F302A"/>
    <w:rsid w:val="13BB5F0A"/>
    <w:rsid w:val="13F6014E"/>
    <w:rsid w:val="142F2909"/>
    <w:rsid w:val="142F43C4"/>
    <w:rsid w:val="144053C0"/>
    <w:rsid w:val="145A7E72"/>
    <w:rsid w:val="14616F6E"/>
    <w:rsid w:val="14690A9D"/>
    <w:rsid w:val="14A47EEC"/>
    <w:rsid w:val="14D74727"/>
    <w:rsid w:val="14E0187D"/>
    <w:rsid w:val="1510089B"/>
    <w:rsid w:val="1513500B"/>
    <w:rsid w:val="15716A66"/>
    <w:rsid w:val="15A647C1"/>
    <w:rsid w:val="15ED6F84"/>
    <w:rsid w:val="15F0598A"/>
    <w:rsid w:val="15F86940"/>
    <w:rsid w:val="160733B1"/>
    <w:rsid w:val="16244BA5"/>
    <w:rsid w:val="163A4EED"/>
    <w:rsid w:val="1661013C"/>
    <w:rsid w:val="16643093"/>
    <w:rsid w:val="1669065B"/>
    <w:rsid w:val="16D35ADF"/>
    <w:rsid w:val="17057A51"/>
    <w:rsid w:val="17086A82"/>
    <w:rsid w:val="173443F4"/>
    <w:rsid w:val="17354092"/>
    <w:rsid w:val="17451FF2"/>
    <w:rsid w:val="174B5FC7"/>
    <w:rsid w:val="17874FED"/>
    <w:rsid w:val="17945D27"/>
    <w:rsid w:val="180F4F9D"/>
    <w:rsid w:val="18174416"/>
    <w:rsid w:val="182B589C"/>
    <w:rsid w:val="18926309"/>
    <w:rsid w:val="189A58E9"/>
    <w:rsid w:val="18B15BA9"/>
    <w:rsid w:val="18FE6868"/>
    <w:rsid w:val="19052A19"/>
    <w:rsid w:val="1915353E"/>
    <w:rsid w:val="194B3ED9"/>
    <w:rsid w:val="194E6691"/>
    <w:rsid w:val="19613466"/>
    <w:rsid w:val="197E3DDD"/>
    <w:rsid w:val="19956766"/>
    <w:rsid w:val="19AE79AF"/>
    <w:rsid w:val="19B97CBE"/>
    <w:rsid w:val="19BA3895"/>
    <w:rsid w:val="19CD3A5F"/>
    <w:rsid w:val="19E44F9E"/>
    <w:rsid w:val="19FB0CBC"/>
    <w:rsid w:val="1A193C6E"/>
    <w:rsid w:val="1A49562F"/>
    <w:rsid w:val="1A4A65D3"/>
    <w:rsid w:val="1A82366D"/>
    <w:rsid w:val="1A840417"/>
    <w:rsid w:val="1A983B68"/>
    <w:rsid w:val="1AD50CF9"/>
    <w:rsid w:val="1AE82C29"/>
    <w:rsid w:val="1AE84762"/>
    <w:rsid w:val="1B222279"/>
    <w:rsid w:val="1B444D72"/>
    <w:rsid w:val="1B546DE6"/>
    <w:rsid w:val="1B576901"/>
    <w:rsid w:val="1B9A7611"/>
    <w:rsid w:val="1BBA217D"/>
    <w:rsid w:val="1BC2741A"/>
    <w:rsid w:val="1BE62AD2"/>
    <w:rsid w:val="1BE852D6"/>
    <w:rsid w:val="1C2602C2"/>
    <w:rsid w:val="1C3B1850"/>
    <w:rsid w:val="1C77282E"/>
    <w:rsid w:val="1C952473"/>
    <w:rsid w:val="1CB12CB3"/>
    <w:rsid w:val="1CB64E81"/>
    <w:rsid w:val="1CD41F8D"/>
    <w:rsid w:val="1D2302DB"/>
    <w:rsid w:val="1D463C3C"/>
    <w:rsid w:val="1D5C79FE"/>
    <w:rsid w:val="1D795410"/>
    <w:rsid w:val="1DAD78B8"/>
    <w:rsid w:val="1DF7545B"/>
    <w:rsid w:val="1E4B1042"/>
    <w:rsid w:val="1E5A0411"/>
    <w:rsid w:val="1E7550ED"/>
    <w:rsid w:val="1E9334E7"/>
    <w:rsid w:val="1EB573ED"/>
    <w:rsid w:val="1EF02DBA"/>
    <w:rsid w:val="1F446F35"/>
    <w:rsid w:val="1F9771D0"/>
    <w:rsid w:val="1FC63A44"/>
    <w:rsid w:val="1FD146C1"/>
    <w:rsid w:val="1FDA06C6"/>
    <w:rsid w:val="1FE53362"/>
    <w:rsid w:val="1FF05C03"/>
    <w:rsid w:val="1FF753DA"/>
    <w:rsid w:val="20B627FE"/>
    <w:rsid w:val="20D63F6F"/>
    <w:rsid w:val="20E11803"/>
    <w:rsid w:val="20EF5F4E"/>
    <w:rsid w:val="20FC5DE9"/>
    <w:rsid w:val="212D6B7C"/>
    <w:rsid w:val="21496007"/>
    <w:rsid w:val="21621B25"/>
    <w:rsid w:val="21655227"/>
    <w:rsid w:val="21772473"/>
    <w:rsid w:val="22004956"/>
    <w:rsid w:val="22027DCB"/>
    <w:rsid w:val="222D4521"/>
    <w:rsid w:val="22A2261D"/>
    <w:rsid w:val="22A72E6A"/>
    <w:rsid w:val="22C85930"/>
    <w:rsid w:val="22CD29ED"/>
    <w:rsid w:val="22D56252"/>
    <w:rsid w:val="22E24F49"/>
    <w:rsid w:val="22F82B23"/>
    <w:rsid w:val="23021720"/>
    <w:rsid w:val="23046F44"/>
    <w:rsid w:val="230A5A08"/>
    <w:rsid w:val="23203CBF"/>
    <w:rsid w:val="23207A8A"/>
    <w:rsid w:val="23416743"/>
    <w:rsid w:val="234E00AF"/>
    <w:rsid w:val="237E2BC9"/>
    <w:rsid w:val="23865A00"/>
    <w:rsid w:val="23913FFA"/>
    <w:rsid w:val="23B57CE5"/>
    <w:rsid w:val="23C47ABA"/>
    <w:rsid w:val="23E72442"/>
    <w:rsid w:val="23EE5289"/>
    <w:rsid w:val="23F62CC9"/>
    <w:rsid w:val="24365108"/>
    <w:rsid w:val="243E1570"/>
    <w:rsid w:val="244D1F9C"/>
    <w:rsid w:val="2482179F"/>
    <w:rsid w:val="2489423A"/>
    <w:rsid w:val="24C3331E"/>
    <w:rsid w:val="24ED56A6"/>
    <w:rsid w:val="24F35209"/>
    <w:rsid w:val="24FE7EC9"/>
    <w:rsid w:val="251A7D3C"/>
    <w:rsid w:val="25397845"/>
    <w:rsid w:val="254E1BD8"/>
    <w:rsid w:val="25A073CB"/>
    <w:rsid w:val="25C744D7"/>
    <w:rsid w:val="25EB6972"/>
    <w:rsid w:val="25F22003"/>
    <w:rsid w:val="264C69F6"/>
    <w:rsid w:val="26522EA8"/>
    <w:rsid w:val="265C2B87"/>
    <w:rsid w:val="26925FA8"/>
    <w:rsid w:val="269A17E1"/>
    <w:rsid w:val="26AC5979"/>
    <w:rsid w:val="26CC0950"/>
    <w:rsid w:val="27284AE9"/>
    <w:rsid w:val="272B14F4"/>
    <w:rsid w:val="276A1EBA"/>
    <w:rsid w:val="276C31F9"/>
    <w:rsid w:val="2770469A"/>
    <w:rsid w:val="27781B19"/>
    <w:rsid w:val="27925363"/>
    <w:rsid w:val="27D8263D"/>
    <w:rsid w:val="27D85BC0"/>
    <w:rsid w:val="27DF3430"/>
    <w:rsid w:val="27EA78CE"/>
    <w:rsid w:val="28007EDF"/>
    <w:rsid w:val="282779EA"/>
    <w:rsid w:val="28336E77"/>
    <w:rsid w:val="2836200D"/>
    <w:rsid w:val="28491E12"/>
    <w:rsid w:val="28696559"/>
    <w:rsid w:val="28713FC0"/>
    <w:rsid w:val="28926293"/>
    <w:rsid w:val="28CA478F"/>
    <w:rsid w:val="29235B3A"/>
    <w:rsid w:val="29485BC7"/>
    <w:rsid w:val="29552CDF"/>
    <w:rsid w:val="29AF561F"/>
    <w:rsid w:val="29CE5F5A"/>
    <w:rsid w:val="29E03A2B"/>
    <w:rsid w:val="2A2E766A"/>
    <w:rsid w:val="2A893FD5"/>
    <w:rsid w:val="2AF8208B"/>
    <w:rsid w:val="2B017C33"/>
    <w:rsid w:val="2B987A16"/>
    <w:rsid w:val="2BEF2623"/>
    <w:rsid w:val="2C05145A"/>
    <w:rsid w:val="2C181FC5"/>
    <w:rsid w:val="2C1A0FFC"/>
    <w:rsid w:val="2C3E26C0"/>
    <w:rsid w:val="2C506E87"/>
    <w:rsid w:val="2C75012E"/>
    <w:rsid w:val="2C8E6CA9"/>
    <w:rsid w:val="2CE26733"/>
    <w:rsid w:val="2D2039FE"/>
    <w:rsid w:val="2D2E732D"/>
    <w:rsid w:val="2D511C5B"/>
    <w:rsid w:val="2D6A4BFF"/>
    <w:rsid w:val="2DA72A14"/>
    <w:rsid w:val="2DDF2633"/>
    <w:rsid w:val="2DE42613"/>
    <w:rsid w:val="2E11065B"/>
    <w:rsid w:val="2E12374E"/>
    <w:rsid w:val="2E1867B0"/>
    <w:rsid w:val="2E361093"/>
    <w:rsid w:val="2E421F93"/>
    <w:rsid w:val="2E870FE2"/>
    <w:rsid w:val="2E8944E5"/>
    <w:rsid w:val="2EAA75BD"/>
    <w:rsid w:val="2EBB2387"/>
    <w:rsid w:val="2F071F15"/>
    <w:rsid w:val="2F0E0371"/>
    <w:rsid w:val="2F1A6C00"/>
    <w:rsid w:val="2F4E3FEE"/>
    <w:rsid w:val="2F6011C4"/>
    <w:rsid w:val="2F6B57B9"/>
    <w:rsid w:val="2F7156C4"/>
    <w:rsid w:val="2F987F26"/>
    <w:rsid w:val="2FB05DB2"/>
    <w:rsid w:val="30455E43"/>
    <w:rsid w:val="3070397C"/>
    <w:rsid w:val="3077696E"/>
    <w:rsid w:val="30A64860"/>
    <w:rsid w:val="30A74CAD"/>
    <w:rsid w:val="30B5433A"/>
    <w:rsid w:val="30E110DA"/>
    <w:rsid w:val="310314D0"/>
    <w:rsid w:val="31253DE5"/>
    <w:rsid w:val="312839F7"/>
    <w:rsid w:val="313E7737"/>
    <w:rsid w:val="315C175E"/>
    <w:rsid w:val="316E3D9C"/>
    <w:rsid w:val="31B34BC4"/>
    <w:rsid w:val="323D23EA"/>
    <w:rsid w:val="325C64B0"/>
    <w:rsid w:val="32722692"/>
    <w:rsid w:val="327C0F63"/>
    <w:rsid w:val="32C4038E"/>
    <w:rsid w:val="333D592E"/>
    <w:rsid w:val="3363332D"/>
    <w:rsid w:val="336D04EB"/>
    <w:rsid w:val="338A111E"/>
    <w:rsid w:val="339377C2"/>
    <w:rsid w:val="33CB5828"/>
    <w:rsid w:val="33CC5503"/>
    <w:rsid w:val="33D5674D"/>
    <w:rsid w:val="33DB51F6"/>
    <w:rsid w:val="340001DB"/>
    <w:rsid w:val="341724E9"/>
    <w:rsid w:val="34184120"/>
    <w:rsid w:val="34191CD1"/>
    <w:rsid w:val="34276A20"/>
    <w:rsid w:val="34452D8A"/>
    <w:rsid w:val="34913C34"/>
    <w:rsid w:val="34A22009"/>
    <w:rsid w:val="34A644BF"/>
    <w:rsid w:val="34CE2A34"/>
    <w:rsid w:val="351A46E3"/>
    <w:rsid w:val="352C4660"/>
    <w:rsid w:val="355B09AE"/>
    <w:rsid w:val="35740C40"/>
    <w:rsid w:val="35751DDC"/>
    <w:rsid w:val="357C78B3"/>
    <w:rsid w:val="35A36901"/>
    <w:rsid w:val="35C74E47"/>
    <w:rsid w:val="35D44AB1"/>
    <w:rsid w:val="36422592"/>
    <w:rsid w:val="364F3357"/>
    <w:rsid w:val="365563FB"/>
    <w:rsid w:val="36615279"/>
    <w:rsid w:val="36832FFC"/>
    <w:rsid w:val="368861C1"/>
    <w:rsid w:val="369860BB"/>
    <w:rsid w:val="36A30D3A"/>
    <w:rsid w:val="36AC3ACC"/>
    <w:rsid w:val="36B70EA3"/>
    <w:rsid w:val="36CC7118"/>
    <w:rsid w:val="36EF5526"/>
    <w:rsid w:val="37113BDB"/>
    <w:rsid w:val="371E5B49"/>
    <w:rsid w:val="3748403E"/>
    <w:rsid w:val="376149A3"/>
    <w:rsid w:val="3785702B"/>
    <w:rsid w:val="37C56B6C"/>
    <w:rsid w:val="38C740CC"/>
    <w:rsid w:val="38F35DB6"/>
    <w:rsid w:val="390A7522"/>
    <w:rsid w:val="39376BFA"/>
    <w:rsid w:val="397948CC"/>
    <w:rsid w:val="399020C9"/>
    <w:rsid w:val="39A66FFB"/>
    <w:rsid w:val="39B90520"/>
    <w:rsid w:val="39BB5F1B"/>
    <w:rsid w:val="39FF34E5"/>
    <w:rsid w:val="3A095AC6"/>
    <w:rsid w:val="3A340FF7"/>
    <w:rsid w:val="3A394687"/>
    <w:rsid w:val="3A46626E"/>
    <w:rsid w:val="3A6C4287"/>
    <w:rsid w:val="3A6F280E"/>
    <w:rsid w:val="3A767A79"/>
    <w:rsid w:val="3AA7642C"/>
    <w:rsid w:val="3AB67F89"/>
    <w:rsid w:val="3AD868E0"/>
    <w:rsid w:val="3AEC50AC"/>
    <w:rsid w:val="3B135379"/>
    <w:rsid w:val="3B8C30C5"/>
    <w:rsid w:val="3B963CA8"/>
    <w:rsid w:val="3BAE68F5"/>
    <w:rsid w:val="3BB93BC1"/>
    <w:rsid w:val="3BCE4915"/>
    <w:rsid w:val="3BDF2333"/>
    <w:rsid w:val="3C095A76"/>
    <w:rsid w:val="3C0F76B2"/>
    <w:rsid w:val="3C11052C"/>
    <w:rsid w:val="3C14299D"/>
    <w:rsid w:val="3C3227CD"/>
    <w:rsid w:val="3CF540D8"/>
    <w:rsid w:val="3CFE6428"/>
    <w:rsid w:val="3D011CE9"/>
    <w:rsid w:val="3D1040AB"/>
    <w:rsid w:val="3D15556A"/>
    <w:rsid w:val="3D2E6270"/>
    <w:rsid w:val="3D54349D"/>
    <w:rsid w:val="3DEC65C0"/>
    <w:rsid w:val="3E111F94"/>
    <w:rsid w:val="3E1E1AF9"/>
    <w:rsid w:val="3E2F3C47"/>
    <w:rsid w:val="3E4E45BF"/>
    <w:rsid w:val="3E781559"/>
    <w:rsid w:val="3E7E7642"/>
    <w:rsid w:val="3E98013E"/>
    <w:rsid w:val="3EB554EF"/>
    <w:rsid w:val="3EF44FD4"/>
    <w:rsid w:val="3F1E17D4"/>
    <w:rsid w:val="3F5D21CB"/>
    <w:rsid w:val="3F9335C1"/>
    <w:rsid w:val="3FA25898"/>
    <w:rsid w:val="3FFA0A3D"/>
    <w:rsid w:val="400D5119"/>
    <w:rsid w:val="401541B2"/>
    <w:rsid w:val="401D2E8B"/>
    <w:rsid w:val="40D211F8"/>
    <w:rsid w:val="40D57DED"/>
    <w:rsid w:val="41027975"/>
    <w:rsid w:val="414867C0"/>
    <w:rsid w:val="41810E86"/>
    <w:rsid w:val="419B4CF5"/>
    <w:rsid w:val="41B55B4E"/>
    <w:rsid w:val="41D86C2F"/>
    <w:rsid w:val="42242BF9"/>
    <w:rsid w:val="425E6616"/>
    <w:rsid w:val="426D5F70"/>
    <w:rsid w:val="42775F1B"/>
    <w:rsid w:val="42C32EBE"/>
    <w:rsid w:val="42E95D2A"/>
    <w:rsid w:val="42F951EF"/>
    <w:rsid w:val="43213340"/>
    <w:rsid w:val="43621CD6"/>
    <w:rsid w:val="43B06F1C"/>
    <w:rsid w:val="44333F20"/>
    <w:rsid w:val="4447497A"/>
    <w:rsid w:val="445C45F0"/>
    <w:rsid w:val="447556DD"/>
    <w:rsid w:val="44780531"/>
    <w:rsid w:val="44854D26"/>
    <w:rsid w:val="44911A8D"/>
    <w:rsid w:val="44CB798F"/>
    <w:rsid w:val="44D84400"/>
    <w:rsid w:val="44E72878"/>
    <w:rsid w:val="45454DB4"/>
    <w:rsid w:val="45811396"/>
    <w:rsid w:val="459B0B83"/>
    <w:rsid w:val="459C78D2"/>
    <w:rsid w:val="45BA6F71"/>
    <w:rsid w:val="45BD5CE9"/>
    <w:rsid w:val="45DC0D0B"/>
    <w:rsid w:val="461807D7"/>
    <w:rsid w:val="46EE0705"/>
    <w:rsid w:val="46EE7B99"/>
    <w:rsid w:val="46F45133"/>
    <w:rsid w:val="46FF241A"/>
    <w:rsid w:val="4702058D"/>
    <w:rsid w:val="47104743"/>
    <w:rsid w:val="47107740"/>
    <w:rsid w:val="47191BB0"/>
    <w:rsid w:val="47344DB9"/>
    <w:rsid w:val="479C1380"/>
    <w:rsid w:val="47E4066D"/>
    <w:rsid w:val="47E457D8"/>
    <w:rsid w:val="480C6C1B"/>
    <w:rsid w:val="480F3C80"/>
    <w:rsid w:val="486149D1"/>
    <w:rsid w:val="487E214D"/>
    <w:rsid w:val="489F3A7F"/>
    <w:rsid w:val="48F076CF"/>
    <w:rsid w:val="49014CB8"/>
    <w:rsid w:val="4989523E"/>
    <w:rsid w:val="499E744E"/>
    <w:rsid w:val="49CD38B4"/>
    <w:rsid w:val="49CD639A"/>
    <w:rsid w:val="49EB0DBE"/>
    <w:rsid w:val="4A0D402C"/>
    <w:rsid w:val="4A440D77"/>
    <w:rsid w:val="4A724A49"/>
    <w:rsid w:val="4A9B3185"/>
    <w:rsid w:val="4AA40703"/>
    <w:rsid w:val="4AAD11DC"/>
    <w:rsid w:val="4AC10970"/>
    <w:rsid w:val="4AE301E8"/>
    <w:rsid w:val="4AF15FBA"/>
    <w:rsid w:val="4B211E31"/>
    <w:rsid w:val="4B431506"/>
    <w:rsid w:val="4B4834B2"/>
    <w:rsid w:val="4B702B75"/>
    <w:rsid w:val="4BC33571"/>
    <w:rsid w:val="4BF81AAD"/>
    <w:rsid w:val="4C2C7A01"/>
    <w:rsid w:val="4C2D3C70"/>
    <w:rsid w:val="4C334692"/>
    <w:rsid w:val="4C3C09BB"/>
    <w:rsid w:val="4C43052C"/>
    <w:rsid w:val="4C527693"/>
    <w:rsid w:val="4C7B3954"/>
    <w:rsid w:val="4D1C1598"/>
    <w:rsid w:val="4D87071C"/>
    <w:rsid w:val="4DCA28A4"/>
    <w:rsid w:val="4DE3010F"/>
    <w:rsid w:val="4DF51B70"/>
    <w:rsid w:val="4DF54C49"/>
    <w:rsid w:val="4E1D0E57"/>
    <w:rsid w:val="4E2E49C6"/>
    <w:rsid w:val="4E3D7F6A"/>
    <w:rsid w:val="4E516C0B"/>
    <w:rsid w:val="4E5401B4"/>
    <w:rsid w:val="4E5B2D9E"/>
    <w:rsid w:val="4E634893"/>
    <w:rsid w:val="4E880C97"/>
    <w:rsid w:val="4EEA6837"/>
    <w:rsid w:val="4EF72C1C"/>
    <w:rsid w:val="4F072EB6"/>
    <w:rsid w:val="4F277310"/>
    <w:rsid w:val="4F6B4C35"/>
    <w:rsid w:val="4F734EC4"/>
    <w:rsid w:val="4F7A104F"/>
    <w:rsid w:val="4F810626"/>
    <w:rsid w:val="4F9F52CF"/>
    <w:rsid w:val="4FB3554D"/>
    <w:rsid w:val="4FE23D67"/>
    <w:rsid w:val="500C5D0D"/>
    <w:rsid w:val="501B08D9"/>
    <w:rsid w:val="502B4EDB"/>
    <w:rsid w:val="502B532A"/>
    <w:rsid w:val="5040732F"/>
    <w:rsid w:val="50426C4C"/>
    <w:rsid w:val="50B618F8"/>
    <w:rsid w:val="50DC1B38"/>
    <w:rsid w:val="51054824"/>
    <w:rsid w:val="51384AC3"/>
    <w:rsid w:val="513C1084"/>
    <w:rsid w:val="51C54122"/>
    <w:rsid w:val="51D677D1"/>
    <w:rsid w:val="52115791"/>
    <w:rsid w:val="526306BA"/>
    <w:rsid w:val="52BB00F0"/>
    <w:rsid w:val="52CB3561"/>
    <w:rsid w:val="53215BC3"/>
    <w:rsid w:val="532C3FB3"/>
    <w:rsid w:val="53311935"/>
    <w:rsid w:val="53341199"/>
    <w:rsid w:val="536C00E6"/>
    <w:rsid w:val="53871716"/>
    <w:rsid w:val="53C668F9"/>
    <w:rsid w:val="53CB52D5"/>
    <w:rsid w:val="544F1A7E"/>
    <w:rsid w:val="54520B6A"/>
    <w:rsid w:val="54595F7A"/>
    <w:rsid w:val="54B03CB9"/>
    <w:rsid w:val="54D25EB5"/>
    <w:rsid w:val="54FB3422"/>
    <w:rsid w:val="550840E8"/>
    <w:rsid w:val="550A5C7C"/>
    <w:rsid w:val="550C37A2"/>
    <w:rsid w:val="554538AF"/>
    <w:rsid w:val="5553766F"/>
    <w:rsid w:val="555C11F9"/>
    <w:rsid w:val="55640396"/>
    <w:rsid w:val="55774444"/>
    <w:rsid w:val="557E1851"/>
    <w:rsid w:val="55976ED9"/>
    <w:rsid w:val="55A5284F"/>
    <w:rsid w:val="55A7110D"/>
    <w:rsid w:val="55CD3824"/>
    <w:rsid w:val="55EA72CD"/>
    <w:rsid w:val="5624708F"/>
    <w:rsid w:val="562D06F0"/>
    <w:rsid w:val="56494E6F"/>
    <w:rsid w:val="56541FFD"/>
    <w:rsid w:val="566E6115"/>
    <w:rsid w:val="566E6F5B"/>
    <w:rsid w:val="56900EF9"/>
    <w:rsid w:val="56B011F9"/>
    <w:rsid w:val="56ED52AB"/>
    <w:rsid w:val="570D62DE"/>
    <w:rsid w:val="571A0105"/>
    <w:rsid w:val="573619C6"/>
    <w:rsid w:val="5767596D"/>
    <w:rsid w:val="57895085"/>
    <w:rsid w:val="57A03AFA"/>
    <w:rsid w:val="57AE5369"/>
    <w:rsid w:val="57E45843"/>
    <w:rsid w:val="57EB284D"/>
    <w:rsid w:val="58067F76"/>
    <w:rsid w:val="582F052A"/>
    <w:rsid w:val="58550C2F"/>
    <w:rsid w:val="58556DFB"/>
    <w:rsid w:val="58743E2D"/>
    <w:rsid w:val="58922210"/>
    <w:rsid w:val="58AD748A"/>
    <w:rsid w:val="58ED0274"/>
    <w:rsid w:val="5910752F"/>
    <w:rsid w:val="593928F1"/>
    <w:rsid w:val="597020A8"/>
    <w:rsid w:val="59870472"/>
    <w:rsid w:val="599E4814"/>
    <w:rsid w:val="59B9352D"/>
    <w:rsid w:val="59EA0898"/>
    <w:rsid w:val="59FC62C6"/>
    <w:rsid w:val="5A155256"/>
    <w:rsid w:val="5A4E6BB6"/>
    <w:rsid w:val="5A6575D1"/>
    <w:rsid w:val="5A6C3F51"/>
    <w:rsid w:val="5A6F289E"/>
    <w:rsid w:val="5AA62C03"/>
    <w:rsid w:val="5AB70B64"/>
    <w:rsid w:val="5AF01A36"/>
    <w:rsid w:val="5B0633BF"/>
    <w:rsid w:val="5B096777"/>
    <w:rsid w:val="5B0E18F6"/>
    <w:rsid w:val="5B165885"/>
    <w:rsid w:val="5B896C23"/>
    <w:rsid w:val="5B9E162E"/>
    <w:rsid w:val="5BA40927"/>
    <w:rsid w:val="5BB73395"/>
    <w:rsid w:val="5BD80C67"/>
    <w:rsid w:val="5C056287"/>
    <w:rsid w:val="5C081540"/>
    <w:rsid w:val="5C0A18C6"/>
    <w:rsid w:val="5C1B5E7E"/>
    <w:rsid w:val="5C216483"/>
    <w:rsid w:val="5C2937E8"/>
    <w:rsid w:val="5C41066B"/>
    <w:rsid w:val="5C59054A"/>
    <w:rsid w:val="5C675762"/>
    <w:rsid w:val="5C841E70"/>
    <w:rsid w:val="5C882D93"/>
    <w:rsid w:val="5CA347A5"/>
    <w:rsid w:val="5D0C0F86"/>
    <w:rsid w:val="5D110A36"/>
    <w:rsid w:val="5D120A4A"/>
    <w:rsid w:val="5D1B7FA1"/>
    <w:rsid w:val="5D236E89"/>
    <w:rsid w:val="5D3C7AE0"/>
    <w:rsid w:val="5D3F17E0"/>
    <w:rsid w:val="5D432941"/>
    <w:rsid w:val="5D826B2D"/>
    <w:rsid w:val="5D911291"/>
    <w:rsid w:val="5DBC03E8"/>
    <w:rsid w:val="5DD3148E"/>
    <w:rsid w:val="5DDD390F"/>
    <w:rsid w:val="5DF21ABF"/>
    <w:rsid w:val="5E66013F"/>
    <w:rsid w:val="5E6F1E87"/>
    <w:rsid w:val="5E8E2D48"/>
    <w:rsid w:val="5EB815A0"/>
    <w:rsid w:val="5F185879"/>
    <w:rsid w:val="5F28262C"/>
    <w:rsid w:val="5F5167FE"/>
    <w:rsid w:val="5F9A3865"/>
    <w:rsid w:val="5FBD53D7"/>
    <w:rsid w:val="5FE054D2"/>
    <w:rsid w:val="5FFA4B83"/>
    <w:rsid w:val="601615E1"/>
    <w:rsid w:val="60435226"/>
    <w:rsid w:val="604D26C1"/>
    <w:rsid w:val="605B5184"/>
    <w:rsid w:val="606C66E6"/>
    <w:rsid w:val="60CE3C62"/>
    <w:rsid w:val="60D300EA"/>
    <w:rsid w:val="60D32623"/>
    <w:rsid w:val="60DA0BF8"/>
    <w:rsid w:val="61416CDB"/>
    <w:rsid w:val="6161547F"/>
    <w:rsid w:val="61640AD8"/>
    <w:rsid w:val="618743D2"/>
    <w:rsid w:val="61B31E2C"/>
    <w:rsid w:val="61BA6082"/>
    <w:rsid w:val="61EB288B"/>
    <w:rsid w:val="62423C64"/>
    <w:rsid w:val="62FE1FBD"/>
    <w:rsid w:val="63053144"/>
    <w:rsid w:val="63360306"/>
    <w:rsid w:val="634A0158"/>
    <w:rsid w:val="64430DDE"/>
    <w:rsid w:val="645028BC"/>
    <w:rsid w:val="64827BC4"/>
    <w:rsid w:val="64B02BE4"/>
    <w:rsid w:val="64B4763C"/>
    <w:rsid w:val="64DA3F5C"/>
    <w:rsid w:val="651548E6"/>
    <w:rsid w:val="65610EA0"/>
    <w:rsid w:val="6587291F"/>
    <w:rsid w:val="65A3544F"/>
    <w:rsid w:val="65E1265B"/>
    <w:rsid w:val="65E511F4"/>
    <w:rsid w:val="65E83187"/>
    <w:rsid w:val="65F74ED9"/>
    <w:rsid w:val="66093B92"/>
    <w:rsid w:val="662C2DFD"/>
    <w:rsid w:val="664604DB"/>
    <w:rsid w:val="667C3927"/>
    <w:rsid w:val="66A650D9"/>
    <w:rsid w:val="66A84128"/>
    <w:rsid w:val="66A94529"/>
    <w:rsid w:val="66AA68D0"/>
    <w:rsid w:val="66B5671E"/>
    <w:rsid w:val="66F940CB"/>
    <w:rsid w:val="671F7831"/>
    <w:rsid w:val="672D7140"/>
    <w:rsid w:val="678C4F6F"/>
    <w:rsid w:val="67AE67A9"/>
    <w:rsid w:val="67EB0AAD"/>
    <w:rsid w:val="681443BD"/>
    <w:rsid w:val="685549B8"/>
    <w:rsid w:val="686C3EE3"/>
    <w:rsid w:val="68C17B77"/>
    <w:rsid w:val="690B62F2"/>
    <w:rsid w:val="694A1939"/>
    <w:rsid w:val="696F6F34"/>
    <w:rsid w:val="697002F0"/>
    <w:rsid w:val="69E26AA4"/>
    <w:rsid w:val="6A1139DE"/>
    <w:rsid w:val="6A261F6A"/>
    <w:rsid w:val="6A4C1A69"/>
    <w:rsid w:val="6A694423"/>
    <w:rsid w:val="6A70182F"/>
    <w:rsid w:val="6AB50D72"/>
    <w:rsid w:val="6AB55100"/>
    <w:rsid w:val="6B2B5D37"/>
    <w:rsid w:val="6B2F007F"/>
    <w:rsid w:val="6B402E01"/>
    <w:rsid w:val="6BCA3EE2"/>
    <w:rsid w:val="6BDE3AC4"/>
    <w:rsid w:val="6BEA5819"/>
    <w:rsid w:val="6C17641E"/>
    <w:rsid w:val="6C2E1DA3"/>
    <w:rsid w:val="6C336F12"/>
    <w:rsid w:val="6C423AF6"/>
    <w:rsid w:val="6C5A499B"/>
    <w:rsid w:val="6CCF4801"/>
    <w:rsid w:val="6CD9515A"/>
    <w:rsid w:val="6CF02B48"/>
    <w:rsid w:val="6CF21078"/>
    <w:rsid w:val="6D0D1A0E"/>
    <w:rsid w:val="6D4E2EE1"/>
    <w:rsid w:val="6D625405"/>
    <w:rsid w:val="6D8433DC"/>
    <w:rsid w:val="6D8B4F45"/>
    <w:rsid w:val="6D9F4FC0"/>
    <w:rsid w:val="6DB46109"/>
    <w:rsid w:val="6DE72678"/>
    <w:rsid w:val="6DF90D44"/>
    <w:rsid w:val="6E086AFA"/>
    <w:rsid w:val="6E257CE6"/>
    <w:rsid w:val="6E5D23A8"/>
    <w:rsid w:val="6EAB14DE"/>
    <w:rsid w:val="6EDB739F"/>
    <w:rsid w:val="6F486DA5"/>
    <w:rsid w:val="6F8E6FAB"/>
    <w:rsid w:val="6FE822A6"/>
    <w:rsid w:val="6FFD4164"/>
    <w:rsid w:val="700E4C63"/>
    <w:rsid w:val="70173163"/>
    <w:rsid w:val="70252058"/>
    <w:rsid w:val="702B1923"/>
    <w:rsid w:val="70525CB9"/>
    <w:rsid w:val="70642C7D"/>
    <w:rsid w:val="70732E07"/>
    <w:rsid w:val="707577C9"/>
    <w:rsid w:val="707E74D3"/>
    <w:rsid w:val="709616C4"/>
    <w:rsid w:val="7097143E"/>
    <w:rsid w:val="709E2C65"/>
    <w:rsid w:val="70C94FA3"/>
    <w:rsid w:val="70F44491"/>
    <w:rsid w:val="7116085D"/>
    <w:rsid w:val="714F49EA"/>
    <w:rsid w:val="716B07A3"/>
    <w:rsid w:val="717A29A8"/>
    <w:rsid w:val="718C71AE"/>
    <w:rsid w:val="71D04400"/>
    <w:rsid w:val="71E84D08"/>
    <w:rsid w:val="72237CF2"/>
    <w:rsid w:val="72464463"/>
    <w:rsid w:val="72505A98"/>
    <w:rsid w:val="725672EE"/>
    <w:rsid w:val="72941D3D"/>
    <w:rsid w:val="72A66EA6"/>
    <w:rsid w:val="72C15C3A"/>
    <w:rsid w:val="72F04F08"/>
    <w:rsid w:val="739F00CA"/>
    <w:rsid w:val="73E55634"/>
    <w:rsid w:val="740542B2"/>
    <w:rsid w:val="740C7A72"/>
    <w:rsid w:val="74404A49"/>
    <w:rsid w:val="74791D0E"/>
    <w:rsid w:val="74884070"/>
    <w:rsid w:val="74D77E17"/>
    <w:rsid w:val="74E93BDD"/>
    <w:rsid w:val="74EE0065"/>
    <w:rsid w:val="750379B1"/>
    <w:rsid w:val="75120E16"/>
    <w:rsid w:val="753328B9"/>
    <w:rsid w:val="75565B93"/>
    <w:rsid w:val="755B2C17"/>
    <w:rsid w:val="756F34FD"/>
    <w:rsid w:val="75B9739F"/>
    <w:rsid w:val="75D8770A"/>
    <w:rsid w:val="760A490A"/>
    <w:rsid w:val="76203A14"/>
    <w:rsid w:val="764162C2"/>
    <w:rsid w:val="767F53BF"/>
    <w:rsid w:val="76C61E2C"/>
    <w:rsid w:val="77275DC2"/>
    <w:rsid w:val="773432D5"/>
    <w:rsid w:val="77477B6D"/>
    <w:rsid w:val="77490D24"/>
    <w:rsid w:val="77513D79"/>
    <w:rsid w:val="777A91AB"/>
    <w:rsid w:val="779E794E"/>
    <w:rsid w:val="779F7ADD"/>
    <w:rsid w:val="77AD6EE1"/>
    <w:rsid w:val="77C773EA"/>
    <w:rsid w:val="77D45F4A"/>
    <w:rsid w:val="77FB7237"/>
    <w:rsid w:val="784F4498"/>
    <w:rsid w:val="785C257D"/>
    <w:rsid w:val="78A22342"/>
    <w:rsid w:val="78A472B8"/>
    <w:rsid w:val="78DC478C"/>
    <w:rsid w:val="78E068EC"/>
    <w:rsid w:val="78E601AF"/>
    <w:rsid w:val="79106A45"/>
    <w:rsid w:val="79450F65"/>
    <w:rsid w:val="79BD6FB1"/>
    <w:rsid w:val="7A181268"/>
    <w:rsid w:val="7A1F66E8"/>
    <w:rsid w:val="7A6F61AA"/>
    <w:rsid w:val="7A8A2497"/>
    <w:rsid w:val="7A8F5AA2"/>
    <w:rsid w:val="7A9A3AF1"/>
    <w:rsid w:val="7ABB6E34"/>
    <w:rsid w:val="7AD71133"/>
    <w:rsid w:val="7AD77A0A"/>
    <w:rsid w:val="7AEF6BF7"/>
    <w:rsid w:val="7B131D25"/>
    <w:rsid w:val="7B1A41CB"/>
    <w:rsid w:val="7B345ABE"/>
    <w:rsid w:val="7B476A33"/>
    <w:rsid w:val="7B81632F"/>
    <w:rsid w:val="7BA5703E"/>
    <w:rsid w:val="7BC142DE"/>
    <w:rsid w:val="7BC55B1F"/>
    <w:rsid w:val="7BC938EC"/>
    <w:rsid w:val="7C066589"/>
    <w:rsid w:val="7C1B7C6D"/>
    <w:rsid w:val="7C341A17"/>
    <w:rsid w:val="7C3C6A63"/>
    <w:rsid w:val="7C3F1D3C"/>
    <w:rsid w:val="7C6505C5"/>
    <w:rsid w:val="7CB56262"/>
    <w:rsid w:val="7CC94239"/>
    <w:rsid w:val="7CDD5E7D"/>
    <w:rsid w:val="7CE56E6A"/>
    <w:rsid w:val="7D067652"/>
    <w:rsid w:val="7D171C49"/>
    <w:rsid w:val="7D7606F9"/>
    <w:rsid w:val="7DCA4F70"/>
    <w:rsid w:val="7DD52CF4"/>
    <w:rsid w:val="7DE106BF"/>
    <w:rsid w:val="7DEE6429"/>
    <w:rsid w:val="7EAE51E2"/>
    <w:rsid w:val="7EAF78FB"/>
    <w:rsid w:val="7EB05C56"/>
    <w:rsid w:val="7ED148FF"/>
    <w:rsid w:val="7EE37EAA"/>
    <w:rsid w:val="7EF31433"/>
    <w:rsid w:val="7EF91DDE"/>
    <w:rsid w:val="7F1A7122"/>
    <w:rsid w:val="7F294B2C"/>
    <w:rsid w:val="7F2F3AFE"/>
    <w:rsid w:val="7F371D32"/>
    <w:rsid w:val="7F402553"/>
    <w:rsid w:val="7FC5392C"/>
    <w:rsid w:val="7FD62DE9"/>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99" w:semiHidden="0"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5">
    <w:name w:val="heading 1"/>
    <w:basedOn w:val="1"/>
    <w:next w:val="1"/>
    <w:link w:val="88"/>
    <w:qFormat/>
    <w:uiPriority w:val="7"/>
    <w:pPr>
      <w:spacing w:before="0" w:after="330" w:line="576" w:lineRule="auto"/>
      <w:outlineLvl w:val="0"/>
    </w:pPr>
    <w:rPr>
      <w:b/>
      <w:sz w:val="44"/>
      <w:szCs w:val="44"/>
    </w:rPr>
  </w:style>
  <w:style w:type="paragraph" w:styleId="6">
    <w:name w:val="heading 2"/>
    <w:basedOn w:val="1"/>
    <w:next w:val="1"/>
    <w:qFormat/>
    <w:uiPriority w:val="8"/>
    <w:pPr>
      <w:spacing w:before="0" w:after="260" w:line="415" w:lineRule="auto"/>
      <w:outlineLvl w:val="1"/>
    </w:pPr>
    <w:rPr>
      <w:rFonts w:ascii="Arial" w:hAnsi="Arial" w:eastAsia="黑体"/>
      <w:b/>
      <w:sz w:val="32"/>
      <w:szCs w:val="32"/>
    </w:rPr>
  </w:style>
  <w:style w:type="paragraph" w:styleId="7">
    <w:name w:val="heading 3"/>
    <w:basedOn w:val="1"/>
    <w:next w:val="1"/>
    <w:qFormat/>
    <w:uiPriority w:val="9"/>
    <w:pPr>
      <w:outlineLvl w:val="2"/>
    </w:pPr>
    <w:rPr>
      <w:b/>
      <w:sz w:val="24"/>
      <w:szCs w:val="24"/>
    </w:rPr>
  </w:style>
  <w:style w:type="paragraph" w:styleId="8">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76"/>
    <w:unhideWhenUsed/>
    <w:qFormat/>
    <w:uiPriority w:val="99"/>
    <w:pPr>
      <w:spacing w:after="120" w:line="240" w:lineRule="auto"/>
      <w:ind w:left="420" w:leftChars="200" w:firstLine="420"/>
    </w:pPr>
    <w:rPr>
      <w:rFonts w:ascii="Calibri" w:hAnsi="Calibri" w:eastAsia="Times New Roman"/>
    </w:rPr>
  </w:style>
  <w:style w:type="paragraph" w:styleId="3">
    <w:name w:val="Body Text Indent"/>
    <w:basedOn w:val="1"/>
    <w:next w:val="4"/>
    <w:link w:val="75"/>
    <w:qFormat/>
    <w:uiPriority w:val="99"/>
    <w:pPr>
      <w:spacing w:line="480" w:lineRule="exact"/>
      <w:ind w:firstLine="560" w:firstLineChars="200"/>
    </w:pPr>
    <w:rPr>
      <w:sz w:val="24"/>
    </w:rPr>
  </w:style>
  <w:style w:type="paragraph" w:styleId="4">
    <w:name w:val="envelope return"/>
    <w:basedOn w:val="1"/>
    <w:unhideWhenUsed/>
    <w:qFormat/>
    <w:uiPriority w:val="0"/>
    <w:pPr>
      <w:adjustRightInd w:val="0"/>
      <w:snapToGrid w:val="0"/>
      <w:ind w:right="240" w:firstLine="480" w:firstLineChars="200"/>
      <w:jc w:val="left"/>
    </w:pPr>
    <w:rPr>
      <w:rFonts w:ascii="Cambria" w:hAnsi="Cambria"/>
      <w:sz w:val="24"/>
    </w:rPr>
  </w:style>
  <w:style w:type="paragraph" w:styleId="9">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0">
    <w:name w:val="Normal Indent"/>
    <w:basedOn w:val="1"/>
    <w:qFormat/>
    <w:uiPriority w:val="0"/>
    <w:pPr>
      <w:ind w:firstLine="420"/>
    </w:pPr>
    <w:rPr>
      <w:szCs w:val="20"/>
    </w:rPr>
  </w:style>
  <w:style w:type="paragraph" w:styleId="11">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2">
    <w:name w:val="Document Map"/>
    <w:basedOn w:val="1"/>
    <w:semiHidden/>
    <w:unhideWhenUsed/>
    <w:qFormat/>
    <w:uiPriority w:val="0"/>
    <w:rPr>
      <w:rFonts w:ascii="宋体"/>
      <w:sz w:val="18"/>
      <w:szCs w:val="18"/>
    </w:rPr>
  </w:style>
  <w:style w:type="paragraph" w:styleId="13">
    <w:name w:val="annotation text"/>
    <w:basedOn w:val="1"/>
    <w:semiHidden/>
    <w:unhideWhenUsed/>
    <w:qFormat/>
    <w:uiPriority w:val="0"/>
    <w:pPr>
      <w:jc w:val="left"/>
    </w:pPr>
  </w:style>
  <w:style w:type="paragraph" w:styleId="14">
    <w:name w:val="Body Text"/>
    <w:basedOn w:val="1"/>
    <w:next w:val="2"/>
    <w:link w:val="68"/>
    <w:unhideWhenUsed/>
    <w:qFormat/>
    <w:uiPriority w:val="99"/>
    <w:pPr>
      <w:spacing w:after="120"/>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next w:val="1"/>
    <w:link w:val="66"/>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70"/>
    <w:semiHidden/>
    <w:unhideWhenUsed/>
    <w:qFormat/>
    <w:uiPriority w:val="99"/>
    <w:pPr>
      <w:ind w:left="100" w:leftChars="2500"/>
    </w:pPr>
  </w:style>
  <w:style w:type="paragraph" w:styleId="20">
    <w:name w:val="Body Text Indent 2"/>
    <w:basedOn w:val="1"/>
    <w:qFormat/>
    <w:uiPriority w:val="0"/>
    <w:pPr>
      <w:ind w:firstLine="434" w:firstLineChars="181"/>
      <w:jc w:val="left"/>
    </w:pPr>
    <w:rPr>
      <w:rFonts w:ascii="宋体"/>
      <w:sz w:val="24"/>
    </w:rPr>
  </w:style>
  <w:style w:type="paragraph" w:styleId="21">
    <w:name w:val="Balloon Text"/>
    <w:basedOn w:val="1"/>
    <w:semiHidden/>
    <w:unhideWhenUsed/>
    <w:qFormat/>
    <w:uiPriority w:val="0"/>
    <w:pPr>
      <w:spacing w:after="0" w:line="240" w:lineRule="auto"/>
    </w:pPr>
    <w:rPr>
      <w:sz w:val="18"/>
      <w:szCs w:val="18"/>
    </w:rPr>
  </w:style>
  <w:style w:type="paragraph" w:styleId="22">
    <w:name w:val="footer"/>
    <w:basedOn w:val="1"/>
    <w:qFormat/>
    <w:uiPriority w:val="99"/>
    <w:pPr>
      <w:tabs>
        <w:tab w:val="center" w:pos="4153"/>
        <w:tab w:val="right" w:pos="8306"/>
      </w:tabs>
      <w:snapToGrid w:val="0"/>
      <w:jc w:val="left"/>
    </w:pPr>
    <w:rPr>
      <w:sz w:val="18"/>
      <w:szCs w:val="18"/>
    </w:rPr>
  </w:style>
  <w:style w:type="paragraph" w:styleId="23">
    <w:name w:val="header"/>
    <w:basedOn w:val="1"/>
    <w:link w:val="77"/>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Message Header"/>
    <w:basedOn w:val="1"/>
    <w:semiHidden/>
    <w:unhideWhenUsed/>
    <w:qFormat/>
    <w:uiPriority w:val="99"/>
    <w:pPr>
      <w:pBdr>
        <w:top w:val="none" w:color="auto" w:sz="0" w:space="1"/>
        <w:left w:val="none" w:color="auto" w:sz="0" w:space="1"/>
        <w:bottom w:val="none" w:color="auto" w:sz="0" w:space="1"/>
        <w:right w:val="none" w:color="auto" w:sz="0" w:space="1"/>
      </w:pBdr>
      <w:shd w:val="solid" w:color="FFFFFF" w:fill="FFFFFF"/>
      <w:ind w:left="1080" w:leftChars="500" w:hanging="1080" w:hangingChars="500"/>
    </w:pPr>
    <w:rPr>
      <w:rFonts w:ascii="Cambria" w:hAnsi="Cambria"/>
      <w:szCs w:val="24"/>
    </w:rPr>
  </w:style>
  <w:style w:type="paragraph" w:styleId="33">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4">
    <w:name w:val="annotation subject"/>
    <w:basedOn w:val="13"/>
    <w:next w:val="13"/>
    <w:semiHidden/>
    <w:unhideWhenUsed/>
    <w:qFormat/>
    <w:uiPriority w:val="0"/>
    <w:rPr>
      <w:b/>
    </w:rPr>
  </w:style>
  <w:style w:type="paragraph" w:styleId="35">
    <w:name w:val="Body Text First Indent"/>
    <w:basedOn w:val="14"/>
    <w:qFormat/>
    <w:uiPriority w:val="0"/>
    <w:pPr>
      <w:snapToGrid w:val="0"/>
      <w:ind w:right="240" w:firstLine="420" w:firstLineChars="100"/>
      <w:jc w:val="left"/>
    </w:pPr>
    <w:rPr>
      <w:rFonts w:ascii="宋体" w:hAnsi="宋体" w:eastAsia="方正仿宋_GBK"/>
      <w:szCs w:val="28"/>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0"/>
    <w:rPr>
      <w:rFonts w:cs="Times New Roman"/>
      <w:b/>
    </w:rPr>
  </w:style>
  <w:style w:type="character" w:styleId="40">
    <w:name w:val="page number"/>
    <w:basedOn w:val="38"/>
    <w:qFormat/>
    <w:uiPriority w:val="0"/>
  </w:style>
  <w:style w:type="character" w:styleId="41">
    <w:name w:val="FollowedHyperlink"/>
    <w:basedOn w:val="38"/>
    <w:semiHidden/>
    <w:unhideWhenUsed/>
    <w:qFormat/>
    <w:uiPriority w:val="99"/>
    <w:rPr>
      <w:color w:val="666666"/>
      <w:u w:val="none"/>
    </w:rPr>
  </w:style>
  <w:style w:type="character" w:styleId="42">
    <w:name w:val="HTML Definition"/>
    <w:basedOn w:val="38"/>
    <w:semiHidden/>
    <w:unhideWhenUsed/>
    <w:qFormat/>
    <w:uiPriority w:val="99"/>
    <w:rPr>
      <w:i/>
      <w:iCs/>
    </w:rPr>
  </w:style>
  <w:style w:type="character" w:styleId="43">
    <w:name w:val="Hyperlink"/>
    <w:basedOn w:val="38"/>
    <w:unhideWhenUsed/>
    <w:qFormat/>
    <w:uiPriority w:val="99"/>
    <w:rPr>
      <w:color w:val="0000FF"/>
      <w:u w:val="single"/>
    </w:rPr>
  </w:style>
  <w:style w:type="character" w:styleId="44">
    <w:name w:val="HTML Code"/>
    <w:basedOn w:val="38"/>
    <w:semiHidden/>
    <w:unhideWhenUsed/>
    <w:qFormat/>
    <w:uiPriority w:val="99"/>
    <w:rPr>
      <w:rFonts w:ascii="Consolas" w:hAnsi="Consolas" w:eastAsia="Consolas" w:cs="Consolas"/>
      <w:color w:val="C7254E"/>
      <w:sz w:val="21"/>
      <w:szCs w:val="21"/>
      <w:shd w:val="clear" w:color="auto" w:fill="F9F2F4"/>
    </w:rPr>
  </w:style>
  <w:style w:type="character" w:styleId="45">
    <w:name w:val="annotation reference"/>
    <w:basedOn w:val="38"/>
    <w:semiHidden/>
    <w:unhideWhenUsed/>
    <w:qFormat/>
    <w:uiPriority w:val="0"/>
    <w:rPr>
      <w:sz w:val="21"/>
      <w:szCs w:val="21"/>
    </w:rPr>
  </w:style>
  <w:style w:type="character" w:styleId="46">
    <w:name w:val="footnote reference"/>
    <w:basedOn w:val="38"/>
    <w:semiHidden/>
    <w:unhideWhenUsed/>
    <w:qFormat/>
    <w:uiPriority w:val="0"/>
    <w:rPr>
      <w:vertAlign w:val="superscript"/>
    </w:rPr>
  </w:style>
  <w:style w:type="character" w:styleId="47">
    <w:name w:val="HTML Keyboard"/>
    <w:basedOn w:val="38"/>
    <w:semiHidden/>
    <w:unhideWhenUsed/>
    <w:qFormat/>
    <w:uiPriority w:val="99"/>
    <w:rPr>
      <w:rFonts w:hint="default" w:ascii="Consolas" w:hAnsi="Consolas" w:eastAsia="Consolas" w:cs="Consolas"/>
      <w:color w:val="FFFFFF"/>
      <w:sz w:val="21"/>
      <w:szCs w:val="21"/>
      <w:shd w:val="clear" w:color="auto" w:fill="333333"/>
    </w:rPr>
  </w:style>
  <w:style w:type="character" w:styleId="48">
    <w:name w:val="HTML Sample"/>
    <w:basedOn w:val="38"/>
    <w:semiHidden/>
    <w:unhideWhenUsed/>
    <w:qFormat/>
    <w:uiPriority w:val="99"/>
    <w:rPr>
      <w:rFonts w:hint="default" w:ascii="Consolas" w:hAnsi="Consolas" w:eastAsia="Consolas" w:cs="Consolas"/>
      <w:sz w:val="21"/>
      <w:szCs w:val="21"/>
    </w:rPr>
  </w:style>
  <w:style w:type="paragraph" w:customStyle="1" w:styleId="49">
    <w:name w:val="明显引用1"/>
    <w:basedOn w:val="50"/>
    <w:next w:val="50"/>
    <w:qFormat/>
    <w:uiPriority w:val="0"/>
    <w:pPr>
      <w:pBdr>
        <w:bottom w:val="single" w:color="4F81BD" w:sz="4" w:space="4"/>
      </w:pBdr>
      <w:spacing w:before="200" w:after="280"/>
      <w:ind w:left="936" w:right="936"/>
    </w:pPr>
    <w:rPr>
      <w:b/>
      <w:bCs/>
      <w:i/>
      <w:iCs/>
      <w:color w:val="4F81BD"/>
    </w:rPr>
  </w:style>
  <w:style w:type="paragraph" w:customStyle="1" w:styleId="50">
    <w:name w:val="Normal_1"/>
    <w:next w:val="2"/>
    <w:qFormat/>
    <w:uiPriority w:val="0"/>
    <w:pPr>
      <w:widowControl w:val="0"/>
      <w:jc w:val="both"/>
    </w:pPr>
    <w:rPr>
      <w:rFonts w:ascii="Calibri" w:hAnsi="Calibri" w:eastAsia="宋体" w:cs="Times New Roman"/>
      <w:lang w:val="en-US" w:eastAsia="zh-CN" w:bidi="ar-SA"/>
    </w:rPr>
  </w:style>
  <w:style w:type="paragraph" w:customStyle="1" w:styleId="51">
    <w:name w:val="明显引用2"/>
    <w:basedOn w:val="50"/>
    <w:next w:val="50"/>
    <w:qFormat/>
    <w:uiPriority w:val="0"/>
    <w:pPr>
      <w:pBdr>
        <w:bottom w:val="single" w:color="4F81BD" w:sz="4" w:space="4"/>
      </w:pBdr>
      <w:spacing w:before="200" w:after="280"/>
      <w:ind w:left="936" w:right="936"/>
    </w:pPr>
    <w:rPr>
      <w:b/>
      <w:bCs/>
      <w:i/>
      <w:iCs/>
      <w:color w:val="4F81BD"/>
    </w:rPr>
  </w:style>
  <w:style w:type="paragraph" w:customStyle="1" w:styleId="52">
    <w:name w:val="样式 行距: 1.5 倍行距 首行缩进:  2 字符"/>
    <w:basedOn w:val="1"/>
    <w:qFormat/>
    <w:uiPriority w:val="0"/>
    <w:pPr>
      <w:snapToGrid w:val="0"/>
      <w:spacing w:line="460" w:lineRule="exact"/>
    </w:pPr>
    <w:rPr>
      <w:sz w:val="24"/>
    </w:rPr>
  </w:style>
  <w:style w:type="paragraph" w:styleId="53">
    <w:name w:val="List Paragraph"/>
    <w:basedOn w:val="1"/>
    <w:qFormat/>
    <w:uiPriority w:val="34"/>
    <w:pPr>
      <w:ind w:firstLine="200"/>
    </w:pPr>
    <w:rPr>
      <w:rFonts w:ascii="Calibri" w:hAnsi="Calibri"/>
    </w:rPr>
  </w:style>
  <w:style w:type="character" w:customStyle="1" w:styleId="54">
    <w:name w:val="正文文本 2 Char"/>
    <w:basedOn w:val="38"/>
    <w:qFormat/>
    <w:uiPriority w:val="0"/>
    <w:rPr>
      <w:rFonts w:ascii="Times New Roman" w:hAnsi="Times New Roman" w:eastAsia="宋体" w:cs="Times New Roman"/>
    </w:rPr>
  </w:style>
  <w:style w:type="character" w:customStyle="1" w:styleId="55">
    <w:name w:val="16"/>
    <w:basedOn w:val="38"/>
    <w:qFormat/>
    <w:uiPriority w:val="0"/>
    <w:rPr>
      <w:rFonts w:hint="default" w:ascii="Times New Roman" w:hAnsi="Times New Roman" w:cs="Times New Roman"/>
      <w:color w:val="0000FF"/>
      <w:u w:val="single"/>
    </w:rPr>
  </w:style>
  <w:style w:type="character" w:customStyle="1" w:styleId="56">
    <w:name w:val="15"/>
    <w:basedOn w:val="38"/>
    <w:qFormat/>
    <w:uiPriority w:val="0"/>
    <w:rPr>
      <w:rFonts w:hint="default" w:ascii="Times New Roman" w:hAnsi="Times New Roman" w:cs="Times New Roman"/>
      <w:color w:val="0000FF"/>
      <w:u w:val="single"/>
    </w:rPr>
  </w:style>
  <w:style w:type="character" w:customStyle="1" w:styleId="57">
    <w:name w:val="标题 3 Char"/>
    <w:qFormat/>
    <w:uiPriority w:val="0"/>
    <w:rPr>
      <w:b/>
      <w:sz w:val="24"/>
      <w:szCs w:val="24"/>
    </w:rPr>
  </w:style>
  <w:style w:type="character" w:customStyle="1" w:styleId="58">
    <w:name w:val="标题 2 Char"/>
    <w:qFormat/>
    <w:uiPriority w:val="0"/>
    <w:rPr>
      <w:rFonts w:ascii="Arial" w:hAnsi="Arial" w:eastAsia="黑体"/>
      <w:b/>
      <w:sz w:val="32"/>
      <w:szCs w:val="32"/>
    </w:rPr>
  </w:style>
  <w:style w:type="character" w:customStyle="1" w:styleId="59">
    <w:name w:val="批注框文本 Char"/>
    <w:basedOn w:val="38"/>
    <w:semiHidden/>
    <w:qFormat/>
    <w:uiPriority w:val="0"/>
    <w:rPr>
      <w:sz w:val="18"/>
      <w:szCs w:val="18"/>
    </w:rPr>
  </w:style>
  <w:style w:type="character" w:customStyle="1" w:styleId="60">
    <w:name w:val="批注文字 Char"/>
    <w:basedOn w:val="38"/>
    <w:semiHidden/>
    <w:qFormat/>
    <w:uiPriority w:val="0"/>
    <w:rPr>
      <w:sz w:val="21"/>
      <w:szCs w:val="21"/>
    </w:rPr>
  </w:style>
  <w:style w:type="character" w:customStyle="1" w:styleId="61">
    <w:name w:val="批注主题 Char"/>
    <w:basedOn w:val="60"/>
    <w:semiHidden/>
    <w:qFormat/>
    <w:uiPriority w:val="0"/>
    <w:rPr>
      <w:b/>
      <w:sz w:val="21"/>
      <w:szCs w:val="21"/>
    </w:rPr>
  </w:style>
  <w:style w:type="character" w:customStyle="1" w:styleId="62">
    <w:name w:val="文档结构图 Char"/>
    <w:basedOn w:val="38"/>
    <w:semiHidden/>
    <w:qFormat/>
    <w:uiPriority w:val="0"/>
    <w:rPr>
      <w:rFonts w:ascii="宋体"/>
      <w:sz w:val="18"/>
      <w:szCs w:val="18"/>
    </w:rPr>
  </w:style>
  <w:style w:type="character" w:customStyle="1" w:styleId="63">
    <w:name w:val="页脚 Char"/>
    <w:qFormat/>
    <w:uiPriority w:val="99"/>
    <w:rPr>
      <w:sz w:val="18"/>
      <w:szCs w:val="18"/>
    </w:rPr>
  </w:style>
  <w:style w:type="character" w:customStyle="1" w:styleId="64">
    <w:name w:val="脚注文本 Char"/>
    <w:basedOn w:val="38"/>
    <w:semiHidden/>
    <w:qFormat/>
    <w:uiPriority w:val="0"/>
    <w:rPr>
      <w:sz w:val="18"/>
      <w:szCs w:val="18"/>
    </w:rPr>
  </w:style>
  <w:style w:type="paragraph" w:customStyle="1" w:styleId="65">
    <w:name w:val="TOC 标题1"/>
    <w:basedOn w:val="5"/>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6">
    <w:name w:val="纯文本 字符"/>
    <w:link w:val="17"/>
    <w:qFormat/>
    <w:locked/>
    <w:uiPriority w:val="99"/>
    <w:rPr>
      <w:rFonts w:ascii="宋体" w:hAnsi="Courier New" w:cs="宋体"/>
    </w:rPr>
  </w:style>
  <w:style w:type="paragraph" w:customStyle="1" w:styleId="67">
    <w:name w:val="修订1"/>
    <w:hidden/>
    <w:semiHidden/>
    <w:qFormat/>
    <w:uiPriority w:val="99"/>
    <w:rPr>
      <w:rFonts w:ascii="Times New Roman" w:hAnsi="Times New Roman" w:eastAsia="宋体" w:cs="Times New Roman"/>
      <w:sz w:val="21"/>
      <w:szCs w:val="21"/>
      <w:lang w:val="en-US" w:eastAsia="zh-CN" w:bidi="ar-SA"/>
    </w:rPr>
  </w:style>
  <w:style w:type="character" w:customStyle="1" w:styleId="68">
    <w:name w:val="正文文本 字符"/>
    <w:basedOn w:val="38"/>
    <w:link w:val="14"/>
    <w:qFormat/>
    <w:uiPriority w:val="99"/>
    <w:rPr>
      <w:sz w:val="21"/>
      <w:szCs w:val="21"/>
    </w:rPr>
  </w:style>
  <w:style w:type="paragraph" w:customStyle="1" w:styleId="69">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70">
    <w:name w:val="日期 字符"/>
    <w:basedOn w:val="38"/>
    <w:link w:val="19"/>
    <w:semiHidden/>
    <w:qFormat/>
    <w:uiPriority w:val="99"/>
    <w:rPr>
      <w:sz w:val="21"/>
      <w:szCs w:val="21"/>
    </w:rPr>
  </w:style>
  <w:style w:type="paragraph" w:customStyle="1" w:styleId="71">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72">
    <w:name w:val="disabled1"/>
    <w:basedOn w:val="38"/>
    <w:qFormat/>
    <w:uiPriority w:val="0"/>
  </w:style>
  <w:style w:type="character" w:customStyle="1" w:styleId="73">
    <w:name w:val="layui-layer-tabnow"/>
    <w:basedOn w:val="38"/>
    <w:qFormat/>
    <w:uiPriority w:val="0"/>
    <w:rPr>
      <w:bdr w:val="single" w:color="CCCCCC" w:sz="4" w:space="0"/>
      <w:shd w:val="clear" w:color="auto" w:fill="FFFFFF"/>
    </w:rPr>
  </w:style>
  <w:style w:type="character" w:customStyle="1" w:styleId="74">
    <w:name w:val="first-child"/>
    <w:basedOn w:val="38"/>
    <w:qFormat/>
    <w:uiPriority w:val="0"/>
  </w:style>
  <w:style w:type="character" w:customStyle="1" w:styleId="75">
    <w:name w:val="正文文本缩进 字符"/>
    <w:basedOn w:val="38"/>
    <w:link w:val="3"/>
    <w:qFormat/>
    <w:uiPriority w:val="99"/>
    <w:rPr>
      <w:sz w:val="24"/>
      <w:szCs w:val="21"/>
    </w:rPr>
  </w:style>
  <w:style w:type="character" w:customStyle="1" w:styleId="76">
    <w:name w:val="正文文本首行缩进 2 字符"/>
    <w:basedOn w:val="75"/>
    <w:link w:val="2"/>
    <w:qFormat/>
    <w:uiPriority w:val="99"/>
    <w:rPr>
      <w:rFonts w:ascii="Calibri" w:hAnsi="Calibri" w:eastAsia="Times New Roman"/>
      <w:sz w:val="24"/>
      <w:szCs w:val="21"/>
    </w:rPr>
  </w:style>
  <w:style w:type="character" w:customStyle="1" w:styleId="77">
    <w:name w:val="页眉 字符"/>
    <w:basedOn w:val="38"/>
    <w:link w:val="23"/>
    <w:qFormat/>
    <w:uiPriority w:val="99"/>
    <w:rPr>
      <w:sz w:val="18"/>
      <w:szCs w:val="18"/>
    </w:rPr>
  </w:style>
  <w:style w:type="paragraph" w:customStyle="1" w:styleId="78">
    <w:name w:val="p18"/>
    <w:basedOn w:val="1"/>
    <w:qFormat/>
    <w:uiPriority w:val="0"/>
    <w:pPr>
      <w:ind w:firstLine="420"/>
    </w:pPr>
  </w:style>
  <w:style w:type="paragraph" w:customStyle="1" w:styleId="79">
    <w:name w:val="p0"/>
    <w:basedOn w:val="1"/>
    <w:qFormat/>
    <w:uiPriority w:val="0"/>
  </w:style>
  <w:style w:type="paragraph" w:customStyle="1" w:styleId="80">
    <w:name w:val="WPSOffice手动目录 1"/>
    <w:qFormat/>
    <w:uiPriority w:val="0"/>
    <w:rPr>
      <w:rFonts w:ascii="Times New Roman" w:hAnsi="Times New Roman" w:eastAsia="宋体" w:cs="Times New Roman"/>
      <w:lang w:val="en-US" w:eastAsia="zh-CN" w:bidi="ar-SA"/>
    </w:rPr>
  </w:style>
  <w:style w:type="paragraph" w:customStyle="1" w:styleId="81">
    <w:name w:val="_Style 1"/>
    <w:basedOn w:val="1"/>
    <w:qFormat/>
    <w:uiPriority w:val="0"/>
    <w:pPr>
      <w:ind w:firstLine="420" w:firstLineChars="200"/>
    </w:pPr>
  </w:style>
  <w:style w:type="character" w:customStyle="1" w:styleId="82">
    <w:name w:val="awspan"/>
    <w:basedOn w:val="38"/>
    <w:qFormat/>
    <w:uiPriority w:val="0"/>
  </w:style>
  <w:style w:type="paragraph" w:styleId="83">
    <w:name w:val="No Spacing"/>
    <w:qFormat/>
    <w:uiPriority w:val="1"/>
    <w:pPr>
      <w:widowControl w:val="0"/>
      <w:adjustRightInd w:val="0"/>
      <w:jc w:val="both"/>
      <w:textAlignment w:val="baseline"/>
    </w:pPr>
    <w:rPr>
      <w:rFonts w:ascii="Times New Roman" w:hAnsi="Times New Roman" w:eastAsia="宋体" w:cs="Times New Roman"/>
      <w:sz w:val="21"/>
      <w:lang w:val="en-US" w:eastAsia="zh-CN" w:bidi="ar-SA"/>
    </w:rPr>
  </w:style>
  <w:style w:type="paragraph" w:customStyle="1" w:styleId="84">
    <w:name w:val="列出段落3"/>
    <w:basedOn w:val="1"/>
    <w:qFormat/>
    <w:uiPriority w:val="99"/>
    <w:pPr>
      <w:ind w:firstLine="420" w:firstLineChars="200"/>
    </w:pPr>
  </w:style>
  <w:style w:type="paragraph" w:customStyle="1" w:styleId="85">
    <w:name w:val="列出段落1"/>
    <w:basedOn w:val="1"/>
    <w:qFormat/>
    <w:uiPriority w:val="34"/>
    <w:pPr>
      <w:ind w:firstLine="420" w:firstLineChars="200"/>
    </w:pPr>
    <w:rPr>
      <w:rFonts w:ascii="Calibri" w:hAnsi="Calibri"/>
      <w:szCs w:val="22"/>
    </w:rPr>
  </w:style>
  <w:style w:type="paragraph" w:customStyle="1" w:styleId="86">
    <w:name w:val="修订3"/>
    <w:hidden/>
    <w:semiHidden/>
    <w:qFormat/>
    <w:uiPriority w:val="99"/>
    <w:rPr>
      <w:rFonts w:ascii="Times New Roman" w:hAnsi="Times New Roman" w:eastAsia="宋体" w:cs="Times New Roman"/>
      <w:sz w:val="21"/>
      <w:szCs w:val="21"/>
      <w:lang w:val="en-US" w:eastAsia="zh-CN" w:bidi="ar-SA"/>
    </w:rPr>
  </w:style>
  <w:style w:type="paragraph" w:customStyle="1" w:styleId="87">
    <w:name w:val="reader-word-layer"/>
    <w:basedOn w:val="1"/>
    <w:qFormat/>
    <w:uiPriority w:val="0"/>
    <w:pPr>
      <w:spacing w:before="100" w:beforeAutospacing="1"/>
      <w:jc w:val="left"/>
    </w:pPr>
    <w:rPr>
      <w:rFonts w:ascii="宋体" w:hAnsi="宋体" w:cs="宋体"/>
      <w:sz w:val="24"/>
    </w:rPr>
  </w:style>
  <w:style w:type="character" w:customStyle="1" w:styleId="88">
    <w:name w:val="标题 1 字符"/>
    <w:link w:val="5"/>
    <w:qFormat/>
    <w:uiPriority w:val="7"/>
    <w:rPr>
      <w:b/>
      <w:sz w:val="44"/>
      <w:szCs w:val="44"/>
    </w:rPr>
  </w:style>
  <w:style w:type="paragraph" w:customStyle="1" w:styleId="89">
    <w:name w:val="Default"/>
    <w:next w:val="9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0">
    <w:name w:val="正文文字 6"/>
    <w:next w:val="1"/>
    <w:qFormat/>
    <w:uiPriority w:val="0"/>
    <w:pPr>
      <w:widowControl w:val="0"/>
      <w:ind w:left="240"/>
      <w:jc w:val="both"/>
    </w:pPr>
    <w:rPr>
      <w:rFonts w:ascii="宋体" w:hAnsi="Calibri" w:eastAsia="宋体" w:cs="Times New Roman"/>
      <w:b/>
      <w:bCs/>
      <w:kern w:val="2"/>
      <w:sz w:val="32"/>
      <w:szCs w:val="32"/>
      <w:lang w:val="en-US" w:eastAsia="zh-CN" w:bidi="ar-SA"/>
    </w:rPr>
  </w:style>
  <w:style w:type="character" w:customStyle="1" w:styleId="91">
    <w:name w:val="10_1"/>
    <w:qFormat/>
    <w:uiPriority w:val="0"/>
    <w:rPr>
      <w:rFonts w:hint="default" w:ascii="Times New Roman" w:hAnsi="Times New Roman" w:cs="Times New Roman"/>
    </w:rPr>
  </w:style>
  <w:style w:type="paragraph" w:customStyle="1" w:styleId="92">
    <w:name w:val="正文_3_0"/>
    <w:basedOn w:val="93"/>
    <w:next w:val="94"/>
    <w:qFormat/>
    <w:uiPriority w:val="0"/>
    <w:rPr>
      <w:rFonts w:ascii="Calibri" w:hAnsi="Calibri"/>
      <w:szCs w:val="21"/>
    </w:rPr>
  </w:style>
  <w:style w:type="paragraph" w:customStyle="1" w:styleId="93">
    <w:name w:val="正文_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4">
    <w:name w:val="正文首行缩进 2_0"/>
    <w:basedOn w:val="93"/>
    <w:semiHidden/>
    <w:qFormat/>
    <w:uiPriority w:val="0"/>
    <w:pPr>
      <w:spacing w:before="240" w:after="100" w:afterAutospacing="1" w:line="360" w:lineRule="auto"/>
      <w:ind w:firstLine="420" w:firstLineChars="200"/>
    </w:pPr>
    <w:rPr>
      <w:rFonts w:ascii="Calibri" w:hAnsi="Calibri" w:eastAsia="Times New Roman"/>
      <w:sz w:val="24"/>
      <w:szCs w:val="24"/>
    </w:rPr>
  </w:style>
  <w:style w:type="paragraph" w:customStyle="1" w:styleId="95">
    <w:name w:val="正文_4_0"/>
    <w:basedOn w:val="96"/>
    <w:qFormat/>
    <w:uiPriority w:val="0"/>
    <w:rPr>
      <w:szCs w:val="21"/>
    </w:rPr>
  </w:style>
  <w:style w:type="paragraph" w:customStyle="1" w:styleId="96">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
    <w:name w:val="正文缩进_1"/>
    <w:basedOn w:val="96"/>
    <w:next w:val="96"/>
    <w:qFormat/>
    <w:uiPriority w:val="99"/>
    <w:pPr>
      <w:widowControl/>
      <w:ind w:firstLine="420"/>
      <w:jc w:val="left"/>
    </w:pPr>
    <w:rPr>
      <w:sz w:val="20"/>
      <w:szCs w:val="20"/>
    </w:rPr>
  </w:style>
  <w:style w:type="character" w:customStyle="1" w:styleId="98">
    <w:name w:val="10_2"/>
    <w:qFormat/>
    <w:uiPriority w:val="0"/>
    <w:rPr>
      <w:rFonts w:hint="default" w:ascii="Times New Roman" w:hAnsi="Times New Roman" w:cs="Times New Roman"/>
    </w:rPr>
  </w:style>
  <w:style w:type="paragraph" w:customStyle="1" w:styleId="99">
    <w:name w:val="正文_5_0"/>
    <w:basedOn w:val="100"/>
    <w:qFormat/>
    <w:uiPriority w:val="0"/>
    <w:rPr>
      <w:szCs w:val="21"/>
    </w:rPr>
  </w:style>
  <w:style w:type="paragraph" w:customStyle="1" w:styleId="100">
    <w:name w:val="正文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1">
    <w:name w:val="正文首行缩进 2_1"/>
    <w:basedOn w:val="100"/>
    <w:semiHidden/>
    <w:qFormat/>
    <w:uiPriority w:val="0"/>
    <w:pPr>
      <w:spacing w:before="240" w:after="100" w:afterAutospacing="1" w:line="360" w:lineRule="auto"/>
      <w:ind w:firstLine="420" w:firstLineChars="200"/>
    </w:pPr>
    <w:rPr>
      <w:rFonts w:eastAsia="Times New Roman"/>
      <w:sz w:val="24"/>
      <w:szCs w:val="24"/>
    </w:rPr>
  </w:style>
  <w:style w:type="character" w:customStyle="1" w:styleId="102">
    <w:name w:val="10_3"/>
    <w:qFormat/>
    <w:uiPriority w:val="0"/>
    <w:rPr>
      <w:rFonts w:hint="default" w:ascii="Times New Roman" w:hAnsi="Times New Roman" w:cs="Times New Roman"/>
    </w:rPr>
  </w:style>
  <w:style w:type="paragraph" w:customStyle="1" w:styleId="103">
    <w:name w:val="标题 4_0"/>
    <w:basedOn w:val="99"/>
    <w:next w:val="99"/>
    <w:qFormat/>
    <w:uiPriority w:val="0"/>
    <w:pPr>
      <w:keepNext/>
      <w:keepLines/>
      <w:spacing w:line="360" w:lineRule="auto"/>
      <w:outlineLvl w:val="3"/>
    </w:pPr>
    <w:rPr>
      <w:rFonts w:ascii="Arial" w:hAnsi="Arial"/>
      <w:b/>
      <w:bCs/>
    </w:rPr>
  </w:style>
  <w:style w:type="paragraph" w:customStyle="1" w:styleId="104">
    <w:name w:val="纯文本_0"/>
    <w:basedOn w:val="99"/>
    <w:qFormat/>
    <w:uiPriority w:val="0"/>
    <w:rPr>
      <w:rFonts w:ascii="宋体" w:hAnsi="Courier New"/>
      <w:sz w:val="24"/>
      <w:szCs w:val="24"/>
    </w:rPr>
  </w:style>
  <w:style w:type="paragraph" w:customStyle="1" w:styleId="105">
    <w:name w:val="正文_0_0"/>
    <w:basedOn w:val="93"/>
    <w:qFormat/>
    <w:uiPriority w:val="0"/>
    <w:rPr>
      <w:rFonts w:cs="Calibri"/>
      <w:szCs w:val="21"/>
    </w:rPr>
  </w:style>
  <w:style w:type="paragraph" w:customStyle="1" w:styleId="106">
    <w:name w:val="正文_0_0_0"/>
    <w:basedOn w:val="93"/>
    <w:qFormat/>
    <w:uiPriority w:val="0"/>
    <w:rPr>
      <w:szCs w:val="21"/>
    </w:rPr>
  </w:style>
  <w:style w:type="paragraph" w:customStyle="1" w:styleId="107">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8">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9">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Revision"/>
    <w:hidden/>
    <w:unhideWhenUsed/>
    <w:qFormat/>
    <w:uiPriority w:val="99"/>
    <w:rPr>
      <w:rFonts w:ascii="Times New Roman" w:hAnsi="Times New Roman" w:eastAsia="宋体" w:cs="Times New Roman"/>
      <w:sz w:val="21"/>
      <w:szCs w:val="21"/>
      <w:lang w:val="en-US" w:eastAsia="zh-CN" w:bidi="ar-SA"/>
    </w:rPr>
  </w:style>
  <w:style w:type="character" w:customStyle="1" w:styleId="111">
    <w:name w:val="font21"/>
    <w:basedOn w:val="38"/>
    <w:qFormat/>
    <w:uiPriority w:val="0"/>
    <w:rPr>
      <w:rFonts w:hint="default" w:ascii="Times New Roman" w:hAnsi="Times New Roman" w:cs="Times New Roman"/>
      <w:color w:val="000000"/>
      <w:sz w:val="21"/>
      <w:szCs w:val="21"/>
      <w:u w:val="none"/>
    </w:rPr>
  </w:style>
  <w:style w:type="character" w:customStyle="1" w:styleId="112">
    <w:name w:val="font11"/>
    <w:basedOn w:val="3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85</Pages>
  <Words>36122</Words>
  <Characters>38109</Characters>
  <Lines>364</Lines>
  <Paragraphs>102</Paragraphs>
  <TotalTime>16</TotalTime>
  <ScaleCrop>false</ScaleCrop>
  <LinksUpToDate>false</LinksUpToDate>
  <CharactersWithSpaces>39765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2023-06-08T01:34:00Z</dcterms:created>
  <dc:creator>NTKO</dc:creator>
  <cp:lastModifiedBy>会思考的羊</cp:lastModifiedBy>
  <cp:lastPrinted>2024-01-11T00:44:00Z</cp:lastPrinted>
  <dcterms:modified xsi:type="dcterms:W3CDTF">2025-05-23T10:27:42Z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7C8DC26A4595442D9CB91589D6829A90</vt:lpwstr>
  </property>
  <property fmtid="{D5CDD505-2E9C-101B-9397-08002B2CF9AE}" pid="4" name="KSOTemplateDocerSaveRecord">
    <vt:lpwstr>eyJoZGlkIjoiMjI3NmE2Y2RhY2ExZTYyZDQ5NmU3NTcyYTg0NmExNTYiLCJ1c2VySWQiOiI0NDAyNjQwNDgifQ==</vt:lpwstr>
  </property>
</Properties>
</file>