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color w:val="auto"/>
          <w:sz w:val="36"/>
          <w:szCs w:val="36"/>
          <w:highlight w:val="none"/>
          <w:u w:val="single"/>
        </w:rPr>
      </w:pPr>
    </w:p>
    <w:p w14:paraId="0F1A6888">
      <w:pPr>
        <w:jc w:val="center"/>
        <w:rPr>
          <w:rFonts w:hint="eastAsia" w:ascii="宋体" w:hAnsi="宋体" w:eastAsia="宋体"/>
          <w:color w:val="auto"/>
          <w:sz w:val="40"/>
          <w:szCs w:val="40"/>
          <w:highlight w:val="none"/>
          <w:u w:val="single"/>
        </w:rPr>
      </w:pPr>
      <w:r>
        <w:rPr>
          <w:rFonts w:hint="eastAsia" w:ascii="宋体" w:hAnsi="宋体" w:eastAsia="宋体"/>
          <w:color w:val="auto"/>
          <w:sz w:val="40"/>
          <w:szCs w:val="40"/>
          <w:highlight w:val="none"/>
          <w:u w:val="single"/>
        </w:rPr>
        <w:t>南宁市吉兴西路南侧片区城中村改造项目安置住房配套基础设施-</w:t>
      </w:r>
      <w:r>
        <w:rPr>
          <w:rFonts w:hint="eastAsia" w:ascii="宋体" w:hAnsi="宋体" w:eastAsia="宋体"/>
          <w:color w:val="auto"/>
          <w:sz w:val="40"/>
          <w:szCs w:val="40"/>
          <w:highlight w:val="none"/>
          <w:u w:val="single"/>
          <w:lang w:eastAsia="zh-CN"/>
        </w:rPr>
        <w:t>纵五路工程</w:t>
      </w:r>
      <w:r>
        <w:rPr>
          <w:rFonts w:hint="eastAsia" w:ascii="宋体" w:hAnsi="宋体" w:eastAsia="宋体"/>
          <w:color w:val="auto"/>
          <w:sz w:val="40"/>
          <w:szCs w:val="40"/>
          <w:highlight w:val="none"/>
          <w:u w:val="single"/>
        </w:rPr>
        <w:t>水泥稳定碎石、</w:t>
      </w:r>
    </w:p>
    <w:p w14:paraId="167D1160">
      <w:pPr>
        <w:jc w:val="center"/>
        <w:rPr>
          <w:rFonts w:hint="eastAsia" w:ascii="宋体" w:hAnsi="宋体" w:eastAsia="宋体"/>
          <w:color w:val="auto"/>
          <w:sz w:val="40"/>
          <w:szCs w:val="40"/>
          <w:highlight w:val="none"/>
          <w:u w:val="single"/>
          <w:lang w:eastAsia="zh-CN"/>
        </w:rPr>
      </w:pPr>
      <w:r>
        <w:rPr>
          <w:rFonts w:hint="eastAsia" w:ascii="宋体" w:hAnsi="宋体" w:eastAsia="宋体"/>
          <w:color w:val="auto"/>
          <w:sz w:val="40"/>
          <w:szCs w:val="40"/>
          <w:highlight w:val="none"/>
          <w:u w:val="single"/>
        </w:rPr>
        <w:t>沥青材料采购</w:t>
      </w:r>
      <w:r>
        <w:rPr>
          <w:rFonts w:hint="eastAsia" w:ascii="宋体" w:hAnsi="宋体" w:eastAsia="宋体"/>
          <w:color w:val="auto"/>
          <w:sz w:val="40"/>
          <w:szCs w:val="40"/>
          <w:highlight w:val="none"/>
          <w:u w:val="single"/>
          <w:lang w:eastAsia="zh-CN"/>
        </w:rPr>
        <w:t>（重2）</w:t>
      </w:r>
    </w:p>
    <w:p w14:paraId="079C4541">
      <w:pPr>
        <w:jc w:val="center"/>
        <w:rPr>
          <w:rFonts w:ascii="宋体" w:hAnsi="宋体" w:eastAsia="宋体"/>
          <w:color w:val="auto"/>
          <w:sz w:val="36"/>
          <w:szCs w:val="36"/>
          <w:highlight w:val="none"/>
        </w:rPr>
      </w:pPr>
    </w:p>
    <w:p w14:paraId="290C0A0A">
      <w:pPr>
        <w:jc w:val="center"/>
        <w:rPr>
          <w:rFonts w:ascii="宋体" w:hAnsi="宋体" w:eastAsia="宋体"/>
          <w:color w:val="auto"/>
          <w:sz w:val="36"/>
          <w:szCs w:val="36"/>
          <w:highlight w:val="none"/>
        </w:rPr>
      </w:pPr>
    </w:p>
    <w:p w14:paraId="26590ED1">
      <w:pPr>
        <w:jc w:val="both"/>
        <w:rPr>
          <w:rFonts w:ascii="宋体" w:hAnsi="宋体" w:eastAsia="宋体"/>
          <w:color w:val="auto"/>
          <w:sz w:val="36"/>
          <w:szCs w:val="36"/>
          <w:highlight w:val="none"/>
        </w:rPr>
      </w:pPr>
    </w:p>
    <w:p w14:paraId="054E087A">
      <w:pPr>
        <w:jc w:val="center"/>
        <w:rPr>
          <w:rFonts w:ascii="宋体" w:hAnsi="宋体" w:eastAsia="宋体"/>
          <w:color w:val="auto"/>
          <w:sz w:val="36"/>
          <w:szCs w:val="36"/>
          <w:highlight w:val="none"/>
        </w:rPr>
      </w:pPr>
    </w:p>
    <w:p w14:paraId="0FB31216">
      <w:pPr>
        <w:jc w:val="center"/>
        <w:rPr>
          <w:rFonts w:ascii="宋体" w:hAnsi="宋体" w:eastAsia="宋体"/>
          <w:color w:val="auto"/>
          <w:sz w:val="36"/>
          <w:szCs w:val="36"/>
          <w:highlight w:val="none"/>
        </w:rPr>
      </w:pPr>
    </w:p>
    <w:p w14:paraId="7D326F6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7E217B3E">
      <w:pPr>
        <w:jc w:val="center"/>
        <w:rPr>
          <w:rFonts w:ascii="宋体" w:hAnsi="宋体" w:eastAsia="宋体"/>
          <w:color w:val="auto"/>
          <w:sz w:val="36"/>
          <w:szCs w:val="36"/>
          <w:highlight w:val="none"/>
        </w:rPr>
      </w:pPr>
    </w:p>
    <w:p w14:paraId="37467C66">
      <w:pPr>
        <w:jc w:val="center"/>
        <w:rPr>
          <w:rFonts w:ascii="宋体" w:hAnsi="宋体" w:eastAsia="宋体"/>
          <w:color w:val="auto"/>
          <w:sz w:val="36"/>
          <w:szCs w:val="36"/>
          <w:highlight w:val="none"/>
        </w:rPr>
      </w:pPr>
    </w:p>
    <w:p w14:paraId="715F4394">
      <w:pPr>
        <w:jc w:val="both"/>
        <w:rPr>
          <w:rFonts w:ascii="宋体" w:hAnsi="宋体" w:eastAsia="宋体"/>
          <w:color w:val="auto"/>
          <w:sz w:val="36"/>
          <w:szCs w:val="36"/>
          <w:highlight w:val="none"/>
        </w:rPr>
      </w:pPr>
    </w:p>
    <w:p w14:paraId="5373C6EC">
      <w:pPr>
        <w:jc w:val="center"/>
        <w:rPr>
          <w:rFonts w:ascii="宋体" w:hAnsi="宋体" w:eastAsia="宋体"/>
          <w:color w:val="auto"/>
          <w:sz w:val="36"/>
          <w:szCs w:val="36"/>
          <w:highlight w:val="none"/>
        </w:rPr>
      </w:pPr>
    </w:p>
    <w:p w14:paraId="2B9B9C93">
      <w:pPr>
        <w:jc w:val="center"/>
        <w:rPr>
          <w:rFonts w:ascii="宋体" w:hAnsi="宋体" w:eastAsia="宋体"/>
          <w:color w:val="auto"/>
          <w:sz w:val="36"/>
          <w:szCs w:val="36"/>
          <w:highlight w:val="none"/>
        </w:rPr>
      </w:pPr>
    </w:p>
    <w:p w14:paraId="61E79BA9">
      <w:pPr>
        <w:jc w:val="center"/>
        <w:rPr>
          <w:rFonts w:ascii="宋体" w:hAnsi="宋体" w:eastAsia="宋体"/>
          <w:color w:val="auto"/>
          <w:sz w:val="36"/>
          <w:szCs w:val="36"/>
          <w:highlight w:val="none"/>
        </w:rPr>
      </w:pPr>
    </w:p>
    <w:p w14:paraId="3991FF2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F886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3</w:t>
      </w:r>
      <w:r>
        <w:rPr>
          <w:rFonts w:hint="eastAsia" w:ascii="宋体" w:hAnsi="宋体" w:eastAsia="宋体"/>
          <w:color w:val="auto"/>
          <w:sz w:val="36"/>
          <w:szCs w:val="36"/>
          <w:highlight w:val="none"/>
        </w:rPr>
        <w:t>月</w:t>
      </w:r>
    </w:p>
    <w:p w14:paraId="217B68D9">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6A16DF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937F5A">
      <w:pPr>
        <w:jc w:val="center"/>
        <w:rPr>
          <w:rFonts w:ascii="宋体" w:hAnsi="宋体" w:eastAsia="宋体"/>
          <w:color w:val="auto"/>
          <w:sz w:val="36"/>
          <w:szCs w:val="36"/>
          <w:highlight w:val="none"/>
        </w:rPr>
      </w:pPr>
    </w:p>
    <w:p w14:paraId="3FB567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E640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332C6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767104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3828D41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4752B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A8DC76A">
      <w:pPr>
        <w:jc w:val="center"/>
        <w:rPr>
          <w:rFonts w:ascii="宋体" w:hAnsi="宋体" w:eastAsia="宋体"/>
          <w:color w:val="auto"/>
          <w:sz w:val="36"/>
          <w:szCs w:val="36"/>
          <w:highlight w:val="none"/>
        </w:rPr>
      </w:pPr>
    </w:p>
    <w:p w14:paraId="16DFC1E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5E168DA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172792B">
      <w:pPr>
        <w:jc w:val="center"/>
        <w:rPr>
          <w:rFonts w:ascii="宋体" w:hAnsi="宋体" w:eastAsia="宋体"/>
          <w:color w:val="auto"/>
          <w:sz w:val="36"/>
          <w:szCs w:val="36"/>
          <w:highlight w:val="none"/>
          <w:u w:val="single"/>
        </w:rPr>
      </w:pPr>
    </w:p>
    <w:p w14:paraId="14CFBEAE">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南宁市吉兴西路南侧片区城中村改造项目安置住房配套基础设施-纵五路工程水泥稳定碎石、沥青材料采购（重2）</w:t>
      </w:r>
    </w:p>
    <w:p w14:paraId="62A2F2F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461DB212">
      <w:pPr>
        <w:jc w:val="center"/>
        <w:rPr>
          <w:rFonts w:ascii="宋体" w:hAnsi="宋体" w:eastAsia="宋体"/>
          <w:color w:val="auto"/>
          <w:sz w:val="36"/>
          <w:szCs w:val="36"/>
          <w:highlight w:val="none"/>
        </w:rPr>
      </w:pPr>
    </w:p>
    <w:p w14:paraId="5F76F6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56EA90D7">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705F86F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AFBEFF3">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南宁市吉兴西路南侧片区城中村改造项目安置住房配套基础设施-纵五路工程水泥稳定碎石、沥青材料采购（重2）</w:t>
      </w:r>
      <w:r>
        <w:rPr>
          <w:rFonts w:hint="eastAsia" w:ascii="宋体" w:hAnsi="宋体" w:eastAsia="宋体"/>
          <w:color w:val="auto"/>
          <w:sz w:val="24"/>
          <w:szCs w:val="24"/>
          <w:highlight w:val="none"/>
          <w:u w:val="single"/>
        </w:rPr>
        <w:t>。</w:t>
      </w:r>
    </w:p>
    <w:p w14:paraId="5AED5EE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人</w:t>
      </w:r>
      <w:r>
        <w:rPr>
          <w:rFonts w:hint="eastAsia" w:ascii="宋体" w:hAnsi="宋体" w:eastAsia="宋体"/>
          <w:color w:val="auto"/>
          <w:sz w:val="24"/>
          <w:szCs w:val="24"/>
          <w:highlight w:val="none"/>
          <w:lang w:eastAsia="zh-CN"/>
        </w:rPr>
        <w:t>民币3579207.64元（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lang w:val="en-US" w:eastAsia="zh-CN"/>
        </w:rPr>
        <w:t>240日历天，</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20</w:t>
      </w:r>
      <w:r>
        <w:rPr>
          <w:rFonts w:hint="eastAsia" w:ascii="宋体" w:hAnsi="宋体" w:eastAsia="宋体"/>
          <w:color w:val="auto"/>
          <w:sz w:val="24"/>
          <w:szCs w:val="24"/>
          <w:highlight w:val="none"/>
          <w:u w:val="single"/>
        </w:rPr>
        <w:t>日至</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16</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天（具体供货时间以比选人实际发出的供货通知时间为准）。</w:t>
      </w:r>
    </w:p>
    <w:p w14:paraId="0FA32DFA">
      <w:pPr>
        <w:pStyle w:val="30"/>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对供货时间的其他要求：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B074D7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5B31ABB">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27A759CF">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FDB9232">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382944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17B27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bookmarkStart w:id="824" w:name="_GoBack"/>
      <w:bookmarkEnd w:id="824"/>
    </w:p>
    <w:p w14:paraId="12B610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5</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日</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18</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时</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1C52FFF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667D24D5">
      <w:pPr>
        <w:pStyle w:val="22"/>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 </w:t>
      </w:r>
    </w:p>
    <w:p w14:paraId="13489AAD">
      <w:pPr>
        <w:pStyle w:val="22"/>
        <w:spacing w:line="480" w:lineRule="exact"/>
        <w:ind w:left="720" w:firstLine="0" w:firstLineChars="0"/>
        <w:jc w:val="left"/>
        <w:rPr>
          <w:rFonts w:ascii="宋体" w:hAnsi="宋体" w:eastAsia="宋体"/>
          <w:color w:val="auto"/>
          <w:sz w:val="24"/>
          <w:szCs w:val="24"/>
          <w:highlight w:val="none"/>
        </w:rPr>
      </w:pPr>
    </w:p>
    <w:p w14:paraId="012CFF06">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35EB3E7F">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365AA7FC">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180万元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75039066"/>
      <w:bookmarkStart w:id="2" w:name="_Toc385427795"/>
      <w:bookmarkStart w:id="3" w:name="_Toc492478720"/>
      <w:bookmarkStart w:id="4" w:name="_Toc383891170"/>
      <w:bookmarkStart w:id="5" w:name="_Toc7306"/>
      <w:bookmarkStart w:id="6" w:name="_Toc22845"/>
      <w:bookmarkStart w:id="7" w:name="_Toc12983507"/>
      <w:bookmarkStart w:id="8" w:name="_Toc25750593"/>
      <w:bookmarkStart w:id="9" w:name="_Toc307"/>
      <w:bookmarkStart w:id="10" w:name="_Toc17075"/>
      <w:bookmarkStart w:id="11" w:name="_Toc7797"/>
      <w:bookmarkStart w:id="12" w:name="_Toc24844"/>
      <w:bookmarkStart w:id="13" w:name="_Toc8288"/>
      <w:bookmarkStart w:id="14" w:name="_Toc9929"/>
      <w:bookmarkStart w:id="15" w:name="_Toc17568"/>
      <w:bookmarkStart w:id="16" w:name="_Toc29401"/>
      <w:bookmarkStart w:id="17" w:name="_Toc12940"/>
      <w:bookmarkStart w:id="18" w:name="_Toc30498"/>
      <w:bookmarkStart w:id="19" w:name="_Toc10653"/>
      <w:bookmarkStart w:id="20" w:name="_Toc31477"/>
      <w:bookmarkStart w:id="21" w:name="_Toc29859"/>
      <w:bookmarkStart w:id="22" w:name="_Toc25786"/>
      <w:bookmarkStart w:id="23" w:name="_Toc114134610"/>
      <w:bookmarkStart w:id="24" w:name="_Toc2211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375039073"/>
      <w:bookmarkStart w:id="26" w:name="_Toc492478727"/>
      <w:bookmarkStart w:id="27" w:name="_Toc23794"/>
      <w:bookmarkStart w:id="28" w:name="_Toc383891177"/>
      <w:bookmarkStart w:id="29" w:name="_Toc385427802"/>
      <w:bookmarkStart w:id="30" w:name="_Toc26150"/>
      <w:bookmarkStart w:id="31" w:name="_Toc20025"/>
      <w:bookmarkStart w:id="32" w:name="_Toc4384"/>
      <w:bookmarkStart w:id="33" w:name="_Toc16186"/>
      <w:bookmarkStart w:id="34" w:name="_Toc9592"/>
      <w:bookmarkStart w:id="35" w:name="_Toc12074"/>
      <w:bookmarkStart w:id="36" w:name="_Toc390098428"/>
      <w:bookmarkStart w:id="37" w:name="_Toc18350"/>
      <w:bookmarkStart w:id="38" w:name="_Toc13418"/>
      <w:bookmarkStart w:id="39" w:name="_Toc29862"/>
      <w:bookmarkStart w:id="40" w:name="_Toc25750600"/>
      <w:bookmarkStart w:id="41" w:name="_Toc12983514"/>
      <w:bookmarkStart w:id="42" w:name="_Toc2819"/>
      <w:bookmarkStart w:id="43" w:name="_Toc1733"/>
      <w:bookmarkStart w:id="44" w:name="_Toc16435"/>
      <w:bookmarkStart w:id="45" w:name="_Toc21673"/>
      <w:bookmarkStart w:id="46" w:name="_Toc12456"/>
      <w:bookmarkStart w:id="47" w:name="_Toc11259"/>
      <w:bookmarkStart w:id="48" w:name="_Toc114134617"/>
      <w:bookmarkStart w:id="49" w:name="_Toc2668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5570"/>
      <w:bookmarkStart w:id="51" w:name="_Toc11161"/>
      <w:bookmarkStart w:id="52" w:name="_Toc12207"/>
      <w:bookmarkStart w:id="53" w:name="_Toc16237"/>
      <w:bookmarkStart w:id="54" w:name="_Toc25750601"/>
      <w:bookmarkStart w:id="55" w:name="_Toc6261"/>
      <w:bookmarkStart w:id="56" w:name="_Toc12983515"/>
      <w:bookmarkStart w:id="57" w:name="_Toc28065"/>
      <w:bookmarkStart w:id="58" w:name="_Toc28296"/>
      <w:bookmarkStart w:id="59" w:name="_Toc383891178"/>
      <w:bookmarkStart w:id="60" w:name="_Toc24935"/>
      <w:bookmarkStart w:id="61" w:name="_Toc385427803"/>
      <w:bookmarkStart w:id="62" w:name="_Toc114134618"/>
      <w:bookmarkStart w:id="63" w:name="_Toc9887"/>
      <w:bookmarkStart w:id="64" w:name="_Toc22026"/>
      <w:bookmarkStart w:id="65" w:name="_Toc24857"/>
      <w:bookmarkStart w:id="66" w:name="_Toc11040"/>
      <w:bookmarkStart w:id="67" w:name="_Toc1047"/>
      <w:bookmarkStart w:id="68" w:name="_Toc492478728"/>
      <w:bookmarkStart w:id="69" w:name="_Toc375039074"/>
      <w:bookmarkStart w:id="70" w:name="_Toc26753"/>
      <w:bookmarkStart w:id="71" w:name="_Toc390098429"/>
      <w:bookmarkStart w:id="72" w:name="_Toc3492"/>
      <w:bookmarkStart w:id="73" w:name="_Toc25770"/>
      <w:bookmarkStart w:id="74" w:name="_Toc19885"/>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53"/>
      <w:bookmarkStart w:id="76" w:name="_Toc375039075"/>
      <w:bookmarkStart w:id="77" w:name="_Toc16307"/>
      <w:bookmarkStart w:id="78" w:name="_Toc18149"/>
      <w:bookmarkStart w:id="79" w:name="_Toc25750602"/>
      <w:bookmarkStart w:id="80" w:name="_Toc23364"/>
      <w:bookmarkStart w:id="81" w:name="_Toc14323"/>
      <w:bookmarkStart w:id="82" w:name="_Toc390098430"/>
      <w:bookmarkStart w:id="83" w:name="_Toc492478729"/>
      <w:bookmarkStart w:id="84" w:name="_Toc15809"/>
      <w:bookmarkStart w:id="85" w:name="_Toc3464"/>
      <w:bookmarkStart w:id="86" w:name="_Toc385427804"/>
      <w:bookmarkStart w:id="87" w:name="_Toc12983516"/>
      <w:bookmarkStart w:id="88" w:name="_Toc114134619"/>
      <w:bookmarkStart w:id="89" w:name="_Toc24760"/>
      <w:bookmarkStart w:id="90" w:name="_Toc3877"/>
      <w:bookmarkStart w:id="91" w:name="_Toc19681"/>
      <w:bookmarkStart w:id="92" w:name="_Toc23229"/>
      <w:bookmarkStart w:id="93" w:name="_Toc30991"/>
      <w:bookmarkStart w:id="94" w:name="_Toc3411"/>
      <w:bookmarkStart w:id="95" w:name="_Toc383891179"/>
      <w:bookmarkStart w:id="96" w:name="_Toc22476"/>
      <w:bookmarkStart w:id="97" w:name="_Toc28164"/>
      <w:bookmarkStart w:id="98" w:name="_Toc29881"/>
      <w:bookmarkStart w:id="99" w:name="_Toc3035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8151"/>
      <w:bookmarkStart w:id="101" w:name="_Toc16783"/>
      <w:bookmarkStart w:id="102" w:name="_Toc390098431"/>
      <w:bookmarkStart w:id="103" w:name="_Toc7608"/>
      <w:bookmarkStart w:id="104" w:name="_Toc14308"/>
      <w:bookmarkStart w:id="105" w:name="_Toc492478730"/>
      <w:bookmarkStart w:id="106" w:name="_Toc3670"/>
      <w:bookmarkStart w:id="107" w:name="_Toc675"/>
      <w:bookmarkStart w:id="108" w:name="_Toc114134620"/>
      <w:bookmarkStart w:id="109" w:name="_Toc375039076"/>
      <w:bookmarkStart w:id="110" w:name="_Toc12983517"/>
      <w:bookmarkStart w:id="111" w:name="_Toc15919"/>
      <w:bookmarkStart w:id="112" w:name="_Toc25750603"/>
      <w:bookmarkStart w:id="113" w:name="_Toc27194"/>
      <w:bookmarkStart w:id="114" w:name="_Toc23002"/>
      <w:bookmarkStart w:id="115" w:name="_Toc14630"/>
      <w:bookmarkStart w:id="116" w:name="_Toc15448"/>
      <w:bookmarkStart w:id="117" w:name="_Toc27019"/>
      <w:bookmarkStart w:id="118" w:name="_Toc20248"/>
      <w:bookmarkStart w:id="119" w:name="_Toc2395"/>
      <w:bookmarkStart w:id="120" w:name="_Toc20490"/>
      <w:bookmarkStart w:id="121" w:name="_Toc385427805"/>
      <w:bookmarkStart w:id="122" w:name="_Toc11211"/>
      <w:bookmarkStart w:id="123" w:name="_Toc383891180"/>
      <w:bookmarkStart w:id="124" w:name="_Toc21144"/>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75039077"/>
      <w:bookmarkStart w:id="126" w:name="_Toc25750604"/>
      <w:bookmarkStart w:id="127" w:name="_Toc26482"/>
      <w:bookmarkStart w:id="128" w:name="_Toc492478731"/>
      <w:bookmarkStart w:id="129" w:name="_Toc24264"/>
      <w:bookmarkStart w:id="130" w:name="_Toc21084"/>
      <w:bookmarkStart w:id="131" w:name="_Toc6671"/>
      <w:bookmarkStart w:id="132" w:name="_Toc20685"/>
      <w:bookmarkStart w:id="133" w:name="_Toc22295"/>
      <w:bookmarkStart w:id="134" w:name="_Toc31743"/>
      <w:bookmarkStart w:id="135" w:name="_Toc16653"/>
      <w:bookmarkStart w:id="136" w:name="_Toc12983518"/>
      <w:bookmarkStart w:id="137" w:name="_Toc7857"/>
      <w:bookmarkStart w:id="138" w:name="_Toc17526"/>
      <w:bookmarkStart w:id="139" w:name="_Toc114134621"/>
      <w:bookmarkStart w:id="140" w:name="_Toc9416"/>
      <w:bookmarkStart w:id="141" w:name="_Toc17338"/>
      <w:bookmarkStart w:id="142" w:name="_Toc26974"/>
      <w:bookmarkStart w:id="143" w:name="_Toc390098432"/>
      <w:bookmarkStart w:id="144" w:name="_Toc3799"/>
      <w:bookmarkStart w:id="145" w:name="_Toc3813"/>
      <w:bookmarkStart w:id="146" w:name="_Toc14123"/>
      <w:bookmarkStart w:id="147" w:name="_Toc385427806"/>
      <w:bookmarkStart w:id="148" w:name="_Toc17379"/>
      <w:bookmarkStart w:id="149" w:name="_Toc383891181"/>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492478732"/>
      <w:bookmarkStart w:id="151" w:name="_Toc7428"/>
      <w:bookmarkStart w:id="152" w:name="_Toc28880"/>
      <w:bookmarkStart w:id="153" w:name="_Toc21430"/>
      <w:bookmarkStart w:id="154" w:name="_Toc114134622"/>
      <w:bookmarkStart w:id="155" w:name="_Toc12762"/>
      <w:bookmarkStart w:id="156" w:name="_Toc1664"/>
      <w:bookmarkStart w:id="157" w:name="_Toc21706"/>
      <w:bookmarkStart w:id="158" w:name="_Toc390098433"/>
      <w:bookmarkStart w:id="159" w:name="_Toc20156"/>
      <w:bookmarkStart w:id="160" w:name="_Toc21448"/>
      <w:bookmarkStart w:id="161" w:name="_Toc375039078"/>
      <w:bookmarkStart w:id="162" w:name="_Toc12947"/>
      <w:bookmarkStart w:id="163" w:name="_Toc26064"/>
      <w:bookmarkStart w:id="164" w:name="_Toc15940"/>
      <w:bookmarkStart w:id="165" w:name="_Toc25750605"/>
      <w:bookmarkStart w:id="166" w:name="_Toc10220"/>
      <w:bookmarkStart w:id="167" w:name="_Toc28476"/>
      <w:bookmarkStart w:id="168" w:name="_Toc383891182"/>
      <w:bookmarkStart w:id="169" w:name="_Toc18875"/>
      <w:bookmarkStart w:id="170" w:name="_Toc5836"/>
      <w:bookmarkStart w:id="171" w:name="_Toc2710"/>
      <w:bookmarkStart w:id="172" w:name="_Toc25459"/>
      <w:bookmarkStart w:id="173" w:name="_Toc12983519"/>
      <w:bookmarkStart w:id="174" w:name="_Toc385427807"/>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8555"/>
      <w:bookmarkStart w:id="176" w:name="_Toc20643"/>
      <w:bookmarkStart w:id="177" w:name="_Toc385427811"/>
      <w:bookmarkStart w:id="178" w:name="_Toc9117"/>
      <w:bookmarkStart w:id="179" w:name="_Toc2268"/>
      <w:bookmarkStart w:id="180" w:name="_Toc20493"/>
      <w:bookmarkStart w:id="181" w:name="_Toc23114"/>
      <w:bookmarkStart w:id="182" w:name="_Toc7808"/>
      <w:bookmarkStart w:id="183" w:name="_Toc390098437"/>
      <w:bookmarkStart w:id="184" w:name="_Toc4433"/>
      <w:bookmarkStart w:id="185" w:name="_Toc114134624"/>
      <w:bookmarkStart w:id="186" w:name="_Toc1604"/>
      <w:bookmarkStart w:id="187" w:name="_Toc492478736"/>
      <w:bookmarkStart w:id="188" w:name="_Toc10918"/>
      <w:bookmarkStart w:id="189" w:name="_Toc12983521"/>
      <w:bookmarkStart w:id="190" w:name="_Toc383891186"/>
      <w:bookmarkStart w:id="191" w:name="_Toc20070"/>
      <w:bookmarkStart w:id="192" w:name="_Toc691"/>
      <w:bookmarkStart w:id="193" w:name="_Toc375039082"/>
      <w:bookmarkStart w:id="194" w:name="_Toc24656"/>
      <w:bookmarkStart w:id="195" w:name="_Toc5690"/>
      <w:bookmarkStart w:id="196" w:name="_Toc28997"/>
      <w:bookmarkStart w:id="197" w:name="_Toc25750607"/>
      <w:bookmarkStart w:id="198" w:name="_Toc30499"/>
      <w:bookmarkStart w:id="199" w:name="_Toc84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5468"/>
      <w:bookmarkStart w:id="201" w:name="_Toc12435"/>
      <w:bookmarkStart w:id="202" w:name="_Toc14672"/>
      <w:bookmarkStart w:id="203" w:name="_Toc3414"/>
      <w:bookmarkStart w:id="204" w:name="_Toc27730"/>
      <w:bookmarkStart w:id="205" w:name="_Toc4216"/>
      <w:bookmarkStart w:id="206" w:name="_Toc301"/>
      <w:bookmarkStart w:id="207" w:name="_Toc492478737"/>
      <w:bookmarkStart w:id="208" w:name="_Toc12506"/>
      <w:bookmarkStart w:id="209" w:name="_Toc19044"/>
      <w:bookmarkStart w:id="210" w:name="_Toc25684"/>
      <w:bookmarkStart w:id="211" w:name="_Toc29108"/>
      <w:bookmarkStart w:id="212" w:name="_Toc6065"/>
      <w:bookmarkStart w:id="213" w:name="_Toc385427812"/>
      <w:bookmarkStart w:id="214" w:name="_Toc32525"/>
      <w:bookmarkStart w:id="215" w:name="_Toc19603"/>
      <w:bookmarkStart w:id="216" w:name="_Toc12983522"/>
      <w:bookmarkStart w:id="217" w:name="_Toc32020"/>
      <w:bookmarkStart w:id="218" w:name="_Toc8100"/>
      <w:bookmarkStart w:id="219" w:name="_Toc383891187"/>
      <w:bookmarkStart w:id="220" w:name="_Toc375039083"/>
      <w:bookmarkStart w:id="221" w:name="_Toc390098438"/>
      <w:bookmarkStart w:id="222" w:name="_Toc24922"/>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3891188"/>
      <w:bookmarkStart w:id="224" w:name="_Toc375039084"/>
      <w:bookmarkStart w:id="225" w:name="_Toc385427813"/>
      <w:bookmarkStart w:id="226" w:name="_Toc390098439"/>
      <w:bookmarkStart w:id="227" w:name="_Toc18322"/>
      <w:bookmarkStart w:id="228" w:name="_Toc26776"/>
      <w:bookmarkStart w:id="229" w:name="_Toc10234"/>
      <w:bookmarkStart w:id="230" w:name="_Toc2975"/>
      <w:bookmarkStart w:id="231" w:name="_Toc30962"/>
      <w:bookmarkStart w:id="232" w:name="_Toc114134625"/>
      <w:bookmarkStart w:id="233" w:name="_Toc2113"/>
      <w:bookmarkStart w:id="234" w:name="_Toc15116"/>
      <w:bookmarkStart w:id="235" w:name="_Toc759"/>
      <w:bookmarkStart w:id="236" w:name="_Toc32054"/>
      <w:bookmarkStart w:id="237" w:name="_Toc6101"/>
      <w:bookmarkStart w:id="238" w:name="_Toc30187"/>
      <w:bookmarkStart w:id="239" w:name="_Toc23177"/>
      <w:bookmarkStart w:id="240" w:name="_Toc1315"/>
      <w:bookmarkStart w:id="241" w:name="_Toc1952"/>
      <w:bookmarkStart w:id="242" w:name="_Toc12983523"/>
      <w:bookmarkStart w:id="243" w:name="_Toc492478738"/>
      <w:bookmarkStart w:id="244" w:name="_Toc16409"/>
      <w:bookmarkStart w:id="245" w:name="_Toc30452"/>
      <w:bookmarkStart w:id="246" w:name="_Toc2655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25750609"/>
      <w:bookmarkStart w:id="248" w:name="_Toc12117"/>
      <w:bookmarkStart w:id="249" w:name="_Toc12329"/>
      <w:bookmarkStart w:id="250" w:name="_Toc26249"/>
      <w:bookmarkStart w:id="251" w:name="_Toc13621"/>
      <w:bookmarkStart w:id="252" w:name="_Toc18616"/>
      <w:bookmarkStart w:id="253" w:name="_Toc24648"/>
      <w:bookmarkStart w:id="254" w:name="_Toc13829"/>
      <w:bookmarkStart w:id="255" w:name="_Toc390098440"/>
      <w:bookmarkStart w:id="256" w:name="_Toc15663"/>
      <w:bookmarkStart w:id="257" w:name="_Toc15735"/>
      <w:bookmarkStart w:id="258" w:name="_Toc9307"/>
      <w:bookmarkStart w:id="259" w:name="_Toc15650"/>
      <w:bookmarkStart w:id="260" w:name="_Toc385427814"/>
      <w:bookmarkStart w:id="261" w:name="_Toc114134626"/>
      <w:bookmarkStart w:id="262" w:name="_Toc13875"/>
      <w:bookmarkStart w:id="263" w:name="_Toc12983524"/>
      <w:bookmarkStart w:id="264" w:name="_Toc19495"/>
      <w:bookmarkStart w:id="265" w:name="_Toc492478739"/>
      <w:bookmarkStart w:id="266" w:name="_Toc375039085"/>
      <w:bookmarkStart w:id="267" w:name="_Toc30196"/>
      <w:bookmarkStart w:id="268" w:name="_Toc383891189"/>
      <w:bookmarkStart w:id="269" w:name="_Toc17200"/>
      <w:bookmarkStart w:id="270" w:name="_Toc15071"/>
      <w:bookmarkStart w:id="271" w:name="_Toc5922"/>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337"/>
      <w:bookmarkStart w:id="277" w:name="_Toc16755"/>
      <w:bookmarkStart w:id="278" w:name="_Toc16266"/>
      <w:bookmarkStart w:id="279" w:name="_Toc22180"/>
      <w:bookmarkStart w:id="280" w:name="_Toc32760"/>
      <w:bookmarkStart w:id="281" w:name="_Toc11096"/>
      <w:bookmarkStart w:id="282" w:name="_Toc23859"/>
      <w:bookmarkStart w:id="283" w:name="_Toc11039"/>
      <w:bookmarkStart w:id="284" w:name="_Toc642"/>
      <w:bookmarkStart w:id="285" w:name="_Toc16818"/>
      <w:bookmarkStart w:id="286" w:name="_Toc25750610"/>
      <w:bookmarkStart w:id="287" w:name="_Toc28071"/>
      <w:bookmarkStart w:id="288" w:name="_Toc22445"/>
      <w:bookmarkStart w:id="289" w:name="_Toc492478740"/>
      <w:bookmarkStart w:id="290" w:name="_Toc4735"/>
      <w:bookmarkStart w:id="291" w:name="_Toc13883"/>
      <w:bookmarkStart w:id="292" w:name="_Toc6339"/>
      <w:bookmarkStart w:id="293" w:name="_Toc114134627"/>
      <w:bookmarkStart w:id="294" w:name="_Toc12983525"/>
      <w:bookmarkStart w:id="295" w:name="_Toc11255"/>
      <w:bookmarkStart w:id="296" w:name="_Toc6482"/>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492478741"/>
      <w:bookmarkStart w:id="298" w:name="_Toc3597"/>
      <w:bookmarkStart w:id="299" w:name="_Toc14239"/>
      <w:bookmarkStart w:id="300" w:name="_Toc21960"/>
      <w:bookmarkStart w:id="301" w:name="_Toc25750611"/>
      <w:bookmarkStart w:id="302" w:name="_Toc2226"/>
      <w:bookmarkStart w:id="303" w:name="_Toc32252"/>
      <w:bookmarkStart w:id="304" w:name="_Toc11373"/>
      <w:bookmarkStart w:id="305" w:name="_Toc375039087"/>
      <w:bookmarkStart w:id="306" w:name="_Toc23404"/>
      <w:bookmarkStart w:id="307" w:name="_Toc324"/>
      <w:bookmarkStart w:id="308" w:name="_Toc390098442"/>
      <w:bookmarkStart w:id="309" w:name="_Toc29473"/>
      <w:bookmarkStart w:id="310" w:name="_Toc32621"/>
      <w:bookmarkStart w:id="311" w:name="_Toc114134628"/>
      <w:bookmarkStart w:id="312" w:name="_Toc15252"/>
      <w:bookmarkStart w:id="313" w:name="_Toc383891191"/>
      <w:bookmarkStart w:id="314" w:name="_Toc9522"/>
      <w:bookmarkStart w:id="315" w:name="_Toc29066"/>
      <w:bookmarkStart w:id="316" w:name="_Toc10818"/>
      <w:bookmarkStart w:id="317" w:name="_Toc22945"/>
      <w:bookmarkStart w:id="318" w:name="_Toc26431"/>
      <w:bookmarkStart w:id="319" w:name="_Toc12983526"/>
      <w:bookmarkStart w:id="320" w:name="_Toc385427816"/>
      <w:bookmarkStart w:id="321" w:name="_Toc1358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8452"/>
      <w:bookmarkStart w:id="323" w:name="_Toc12682"/>
      <w:bookmarkStart w:id="324" w:name="_Toc375039088"/>
      <w:bookmarkStart w:id="325" w:name="_Toc31033"/>
      <w:bookmarkStart w:id="326" w:name="_Toc14522"/>
      <w:bookmarkStart w:id="327" w:name="_Toc8636"/>
      <w:bookmarkStart w:id="328" w:name="_Toc114134629"/>
      <w:bookmarkStart w:id="329" w:name="_Toc14411"/>
      <w:bookmarkStart w:id="330" w:name="_Toc17797"/>
      <w:bookmarkStart w:id="331" w:name="_Toc9706"/>
      <w:bookmarkStart w:id="332" w:name="_Toc26282"/>
      <w:bookmarkStart w:id="333" w:name="_Toc29208"/>
      <w:bookmarkStart w:id="334" w:name="_Toc23449"/>
      <w:bookmarkStart w:id="335" w:name="_Toc243"/>
      <w:bookmarkStart w:id="336" w:name="_Toc27195"/>
      <w:bookmarkStart w:id="337" w:name="_Toc492478742"/>
      <w:bookmarkStart w:id="338" w:name="_Toc390098443"/>
      <w:bookmarkStart w:id="339" w:name="_Toc12983527"/>
      <w:bookmarkStart w:id="340" w:name="_Toc25427"/>
      <w:bookmarkStart w:id="341" w:name="_Toc4605"/>
      <w:bookmarkStart w:id="342" w:name="_Toc24030"/>
      <w:bookmarkStart w:id="343" w:name="_Toc25750612"/>
      <w:bookmarkStart w:id="344" w:name="_Toc385427817"/>
      <w:bookmarkStart w:id="345" w:name="_Toc21796"/>
      <w:bookmarkStart w:id="346" w:name="_Toc38389119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4485"/>
      <w:bookmarkStart w:id="348" w:name="_Toc22587"/>
      <w:bookmarkStart w:id="349" w:name="_Toc383891193"/>
      <w:bookmarkStart w:id="350" w:name="_Toc28694"/>
      <w:bookmarkStart w:id="351" w:name="_Toc5592"/>
      <w:bookmarkStart w:id="352" w:name="_Toc25433"/>
      <w:bookmarkStart w:id="353" w:name="_Toc31978"/>
      <w:bookmarkStart w:id="354" w:name="_Toc12983528"/>
      <w:bookmarkStart w:id="355" w:name="_Toc492478743"/>
      <w:bookmarkStart w:id="356" w:name="_Toc3006"/>
      <w:bookmarkStart w:id="357" w:name="_Toc9728"/>
      <w:bookmarkStart w:id="358" w:name="_Toc18076"/>
      <w:bookmarkStart w:id="359" w:name="_Toc2306"/>
      <w:bookmarkStart w:id="360" w:name="_Toc16856"/>
      <w:bookmarkStart w:id="361" w:name="_Toc12182"/>
      <w:bookmarkStart w:id="362" w:name="_Toc375039089"/>
      <w:bookmarkStart w:id="363" w:name="_Toc390098444"/>
      <w:bookmarkStart w:id="364" w:name="_Toc29264"/>
      <w:bookmarkStart w:id="365" w:name="_Toc385427818"/>
      <w:bookmarkStart w:id="366" w:name="_Toc9549"/>
      <w:bookmarkStart w:id="367" w:name="_Toc10325"/>
      <w:bookmarkStart w:id="368" w:name="_Toc4291"/>
      <w:bookmarkStart w:id="369" w:name="_Toc1152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375039090"/>
      <w:bookmarkStart w:id="372" w:name="_Toc10883"/>
      <w:bookmarkStart w:id="373" w:name="_Toc4365"/>
      <w:bookmarkStart w:id="374" w:name="_Toc4638"/>
      <w:bookmarkStart w:id="375" w:name="_Toc9264"/>
      <w:bookmarkStart w:id="376" w:name="_Toc6974"/>
      <w:bookmarkStart w:id="377" w:name="_Toc5182"/>
      <w:bookmarkStart w:id="378" w:name="_Toc12983529"/>
      <w:bookmarkStart w:id="379" w:name="_Toc23705"/>
      <w:bookmarkStart w:id="380" w:name="_Toc385427819"/>
      <w:bookmarkStart w:id="381" w:name="_Toc10292"/>
      <w:bookmarkStart w:id="382" w:name="_Toc9309"/>
      <w:bookmarkStart w:id="383" w:name="_Toc6839"/>
      <w:bookmarkStart w:id="384" w:name="_Toc25116"/>
      <w:bookmarkStart w:id="385" w:name="_Toc4674"/>
      <w:bookmarkStart w:id="386" w:name="_Toc6377"/>
      <w:bookmarkStart w:id="387" w:name="_Toc383891194"/>
      <w:bookmarkStart w:id="388" w:name="_Toc492478744"/>
      <w:bookmarkStart w:id="389" w:name="_Toc4825"/>
      <w:bookmarkStart w:id="390" w:name="_Toc24196"/>
      <w:bookmarkStart w:id="391" w:name="_Toc895"/>
      <w:bookmarkStart w:id="392" w:name="_Toc390098445"/>
      <w:bookmarkStart w:id="393" w:name="_Toc18919"/>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5427820"/>
      <w:bookmarkStart w:id="397" w:name="_Toc390098446"/>
      <w:bookmarkStart w:id="398" w:name="_Toc383891195"/>
      <w:bookmarkStart w:id="399" w:name="_Toc375039091"/>
      <w:bookmarkStart w:id="400" w:name="_Toc25750615"/>
      <w:bookmarkStart w:id="401" w:name="_Toc11013"/>
      <w:bookmarkStart w:id="402" w:name="_Toc24630"/>
      <w:bookmarkStart w:id="403" w:name="_Toc15466"/>
      <w:bookmarkStart w:id="404" w:name="_Toc12983530"/>
      <w:bookmarkStart w:id="405" w:name="_Toc25270"/>
      <w:bookmarkStart w:id="406" w:name="_Toc21819"/>
      <w:bookmarkStart w:id="407" w:name="_Toc5267"/>
      <w:bookmarkStart w:id="408" w:name="_Toc30671"/>
      <w:bookmarkStart w:id="409" w:name="_Toc17785"/>
      <w:bookmarkStart w:id="410" w:name="_Toc16068"/>
      <w:bookmarkStart w:id="411" w:name="_Toc24687"/>
      <w:bookmarkStart w:id="412" w:name="_Toc23699"/>
      <w:bookmarkStart w:id="413" w:name="_Toc16601"/>
      <w:bookmarkStart w:id="414" w:name="_Toc492478745"/>
      <w:bookmarkStart w:id="415" w:name="_Toc11263"/>
      <w:bookmarkStart w:id="416" w:name="_Toc9391"/>
      <w:bookmarkStart w:id="417" w:name="_Toc13202"/>
      <w:bookmarkStart w:id="418" w:name="_Toc114134632"/>
      <w:bookmarkStart w:id="419" w:name="_Toc27636"/>
      <w:bookmarkStart w:id="420" w:name="_Toc192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383891196"/>
      <w:bookmarkStart w:id="423" w:name="_Toc12983531"/>
      <w:bookmarkStart w:id="424" w:name="_Toc5386"/>
      <w:bookmarkStart w:id="425" w:name="_Toc385427821"/>
      <w:bookmarkStart w:id="426" w:name="_Toc15"/>
      <w:bookmarkStart w:id="427" w:name="_Toc29929"/>
      <w:bookmarkStart w:id="428" w:name="_Toc18063"/>
      <w:bookmarkStart w:id="429" w:name="_Toc14719"/>
      <w:bookmarkStart w:id="430" w:name="_Toc25047"/>
      <w:bookmarkStart w:id="431" w:name="_Toc13421"/>
      <w:bookmarkStart w:id="432" w:name="_Toc18803"/>
      <w:bookmarkStart w:id="433" w:name="_Toc833"/>
      <w:bookmarkStart w:id="434" w:name="_Toc17980"/>
      <w:bookmarkStart w:id="435" w:name="_Toc16072"/>
      <w:bookmarkStart w:id="436" w:name="_Toc375039093"/>
      <w:bookmarkStart w:id="437" w:name="_Toc24755"/>
      <w:bookmarkStart w:id="438" w:name="_Toc1456"/>
      <w:bookmarkStart w:id="439" w:name="_Toc25750616"/>
      <w:bookmarkStart w:id="440" w:name="_Toc26137"/>
      <w:bookmarkStart w:id="441" w:name="_Toc8295"/>
      <w:bookmarkStart w:id="442" w:name="_Toc11716"/>
      <w:bookmarkStart w:id="443" w:name="_Toc492478746"/>
      <w:bookmarkStart w:id="444" w:name="_Toc114134633"/>
      <w:bookmarkStart w:id="445" w:name="_Toc27570"/>
      <w:bookmarkStart w:id="446" w:name="_Toc390098447"/>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5734"/>
      <w:bookmarkStart w:id="448" w:name="_Toc385427822"/>
      <w:bookmarkStart w:id="449" w:name="_Toc30207"/>
      <w:bookmarkStart w:id="450" w:name="_Toc18515"/>
      <w:bookmarkStart w:id="451" w:name="_Toc654"/>
      <w:bookmarkStart w:id="452" w:name="_Toc20523"/>
      <w:bookmarkStart w:id="453" w:name="_Toc12909"/>
      <w:bookmarkStart w:id="454" w:name="_Toc12555"/>
      <w:bookmarkStart w:id="455" w:name="_Toc492478747"/>
      <w:bookmarkStart w:id="456" w:name="_Toc12960"/>
      <w:bookmarkStart w:id="457" w:name="_Toc12983532"/>
      <w:bookmarkStart w:id="458" w:name="_Toc12671"/>
      <w:bookmarkStart w:id="459" w:name="_Toc19810"/>
      <w:bookmarkStart w:id="460" w:name="_Toc7858"/>
      <w:bookmarkStart w:id="461" w:name="_Toc25750617"/>
      <w:bookmarkStart w:id="462" w:name="_Toc390098448"/>
      <w:bookmarkStart w:id="463" w:name="_Toc9941"/>
      <w:bookmarkStart w:id="464" w:name="_Toc29504"/>
      <w:bookmarkStart w:id="465" w:name="_Toc114134634"/>
      <w:bookmarkStart w:id="466" w:name="_Toc21167"/>
      <w:bookmarkStart w:id="467" w:name="_Toc16963"/>
      <w:bookmarkStart w:id="468" w:name="_Toc9602"/>
      <w:bookmarkStart w:id="469" w:name="_Toc15988"/>
      <w:bookmarkStart w:id="470" w:name="_Toc383891197"/>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8701"/>
      <w:bookmarkStart w:id="475" w:name="_Toc6624"/>
      <w:bookmarkStart w:id="476" w:name="_Toc23267"/>
      <w:bookmarkStart w:id="477" w:name="_Toc25750618"/>
      <w:bookmarkStart w:id="478" w:name="_Toc28843"/>
      <w:bookmarkStart w:id="479" w:name="_Toc114134635"/>
      <w:bookmarkStart w:id="480" w:name="_Toc492478748"/>
      <w:bookmarkStart w:id="481" w:name="_Toc1983"/>
      <w:bookmarkStart w:id="482" w:name="_Toc8827"/>
      <w:bookmarkStart w:id="483" w:name="_Toc28898"/>
      <w:bookmarkStart w:id="484" w:name="_Toc385427823"/>
      <w:bookmarkStart w:id="485" w:name="_Toc383891198"/>
      <w:bookmarkStart w:id="486" w:name="_Toc390098449"/>
      <w:bookmarkStart w:id="487" w:name="_Toc5983"/>
      <w:bookmarkStart w:id="488" w:name="_Toc30429"/>
      <w:bookmarkStart w:id="489" w:name="_Toc27670"/>
      <w:bookmarkStart w:id="490" w:name="_Toc22510"/>
      <w:bookmarkStart w:id="491" w:name="_Toc24327"/>
      <w:bookmarkStart w:id="492" w:name="_Toc11077"/>
      <w:bookmarkStart w:id="493" w:name="_Toc13743"/>
      <w:bookmarkStart w:id="494" w:name="_Toc13768"/>
      <w:bookmarkStart w:id="495" w:name="_Toc14860"/>
      <w:bookmarkStart w:id="496" w:name="_Toc12983533"/>
      <w:bookmarkStart w:id="497" w:name="_Toc1479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14134636"/>
      <w:bookmarkStart w:id="499" w:name="_Toc26318"/>
      <w:bookmarkStart w:id="500" w:name="_Toc492478749"/>
      <w:bookmarkStart w:id="501" w:name="_Toc383891199"/>
      <w:bookmarkStart w:id="502" w:name="_Toc25750619"/>
      <w:bookmarkStart w:id="503" w:name="_Toc6908"/>
      <w:bookmarkStart w:id="504" w:name="_Toc18093"/>
      <w:bookmarkStart w:id="505" w:name="_Toc4397"/>
      <w:bookmarkStart w:id="506" w:name="_Toc9040"/>
      <w:bookmarkStart w:id="507" w:name="_Toc29146"/>
      <w:bookmarkStart w:id="508" w:name="_Toc20519"/>
      <w:bookmarkStart w:id="509" w:name="_Toc16884"/>
      <w:bookmarkStart w:id="510" w:name="_Toc390098450"/>
      <w:bookmarkStart w:id="511" w:name="_Toc22681"/>
      <w:bookmarkStart w:id="512" w:name="_Toc30017"/>
      <w:bookmarkStart w:id="513" w:name="_Toc5926"/>
      <w:bookmarkStart w:id="514" w:name="_Toc385427824"/>
      <w:bookmarkStart w:id="515" w:name="_Toc5607"/>
      <w:bookmarkStart w:id="516" w:name="_Toc1915"/>
      <w:bookmarkStart w:id="517" w:name="_Toc12983534"/>
      <w:bookmarkStart w:id="518" w:name="_Toc12795"/>
      <w:bookmarkStart w:id="519" w:name="_Toc28992"/>
      <w:bookmarkStart w:id="520" w:name="_Toc26070"/>
      <w:bookmarkStart w:id="521" w:name="_Toc5437"/>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31646"/>
      <w:bookmarkStart w:id="523" w:name="_Toc20810"/>
      <w:bookmarkStart w:id="524" w:name="_Toc17236"/>
      <w:bookmarkStart w:id="525" w:name="_Toc12167"/>
      <w:bookmarkStart w:id="526" w:name="_Toc15051"/>
      <w:bookmarkStart w:id="527" w:name="_Toc19477"/>
      <w:bookmarkStart w:id="528" w:name="_Toc20912"/>
      <w:bookmarkStart w:id="529" w:name="_Toc12983535"/>
      <w:bookmarkStart w:id="530" w:name="_Toc383891200"/>
      <w:bookmarkStart w:id="531" w:name="_Toc20874"/>
      <w:bookmarkStart w:id="532" w:name="_Toc114134637"/>
      <w:bookmarkStart w:id="533" w:name="_Toc23808"/>
      <w:bookmarkStart w:id="534" w:name="_Toc23999"/>
      <w:bookmarkStart w:id="535" w:name="_Toc390098451"/>
      <w:bookmarkStart w:id="536" w:name="_Toc21468"/>
      <w:bookmarkStart w:id="537" w:name="_Toc492478750"/>
      <w:bookmarkStart w:id="538" w:name="_Toc23956"/>
      <w:bookmarkStart w:id="539" w:name="_Toc22146"/>
      <w:bookmarkStart w:id="540" w:name="_Toc22063"/>
      <w:bookmarkStart w:id="541" w:name="_Toc25750620"/>
      <w:bookmarkStart w:id="542" w:name="_Toc385427825"/>
      <w:bookmarkStart w:id="543" w:name="_Toc1027"/>
      <w:bookmarkStart w:id="544" w:name="_Toc26239"/>
      <w:bookmarkStart w:id="545" w:name="_Toc29398"/>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0881"/>
      <w:bookmarkStart w:id="547" w:name="_Toc9812"/>
      <w:bookmarkStart w:id="548" w:name="_Toc20444"/>
      <w:bookmarkStart w:id="549" w:name="_Toc25750621"/>
      <w:bookmarkStart w:id="550" w:name="_Toc12983536"/>
      <w:bookmarkStart w:id="551" w:name="_Toc383891201"/>
      <w:bookmarkStart w:id="552" w:name="_Toc24176"/>
      <w:bookmarkStart w:id="553" w:name="_Toc9737"/>
      <w:bookmarkStart w:id="554" w:name="_Toc492478751"/>
      <w:bookmarkStart w:id="555" w:name="_Toc16418"/>
      <w:bookmarkStart w:id="556" w:name="_Toc4958"/>
      <w:bookmarkStart w:id="557" w:name="_Toc22994"/>
      <w:bookmarkStart w:id="558" w:name="_Toc27112"/>
      <w:bookmarkStart w:id="559" w:name="_Toc1004"/>
      <w:bookmarkStart w:id="560" w:name="_Toc5319"/>
      <w:bookmarkStart w:id="561" w:name="_Toc19936"/>
      <w:bookmarkStart w:id="562" w:name="_Toc385427826"/>
      <w:bookmarkStart w:id="563" w:name="_Toc3258"/>
      <w:bookmarkStart w:id="564" w:name="_Toc29276"/>
      <w:bookmarkStart w:id="565" w:name="_Toc390098452"/>
      <w:bookmarkStart w:id="566" w:name="_Toc8959"/>
      <w:bookmarkStart w:id="567" w:name="_Toc114134638"/>
      <w:bookmarkStart w:id="568" w:name="_Toc23907"/>
      <w:bookmarkStart w:id="569" w:name="_Toc2085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1774"/>
      <w:bookmarkStart w:id="571" w:name="_Toc1450"/>
      <w:bookmarkStart w:id="572" w:name="_Toc114134639"/>
      <w:bookmarkStart w:id="573" w:name="_Toc11657"/>
      <w:bookmarkStart w:id="574" w:name="_Toc11010"/>
      <w:bookmarkStart w:id="575" w:name="_Toc25750622"/>
      <w:bookmarkStart w:id="576" w:name="_Toc28489"/>
      <w:bookmarkStart w:id="577" w:name="_Toc32344"/>
      <w:bookmarkStart w:id="578" w:name="_Toc14300"/>
      <w:bookmarkStart w:id="579" w:name="_Toc385427827"/>
      <w:bookmarkStart w:id="580" w:name="_Toc27803"/>
      <w:bookmarkStart w:id="581" w:name="_Toc17460"/>
      <w:bookmarkStart w:id="582" w:name="_Toc507"/>
      <w:bookmarkStart w:id="583" w:name="_Toc492478752"/>
      <w:bookmarkStart w:id="584" w:name="_Toc15146"/>
      <w:bookmarkStart w:id="585" w:name="_Toc22500"/>
      <w:bookmarkStart w:id="586" w:name="_Toc8845"/>
      <w:bookmarkStart w:id="587" w:name="_Toc19322"/>
      <w:bookmarkStart w:id="588" w:name="_Toc390098453"/>
      <w:bookmarkStart w:id="589" w:name="_Toc383891202"/>
      <w:bookmarkStart w:id="590" w:name="_Toc12983537"/>
      <w:bookmarkStart w:id="591" w:name="_Toc3358"/>
      <w:bookmarkStart w:id="592" w:name="_Toc8074"/>
      <w:bookmarkStart w:id="593" w:name="_Toc27289"/>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9634"/>
      <w:bookmarkStart w:id="595" w:name="_Toc27664"/>
      <w:bookmarkStart w:id="596" w:name="_Toc37"/>
      <w:bookmarkStart w:id="597" w:name="_Toc17823"/>
      <w:bookmarkStart w:id="598" w:name="_Toc22182"/>
      <w:bookmarkStart w:id="599" w:name="_Toc21947"/>
      <w:bookmarkStart w:id="600" w:name="_Toc385427828"/>
      <w:bookmarkStart w:id="601" w:name="_Toc492478753"/>
      <w:bookmarkStart w:id="602" w:name="_Toc375039095"/>
      <w:bookmarkStart w:id="603" w:name="_Toc3761"/>
      <w:bookmarkStart w:id="604" w:name="_Toc5257"/>
      <w:bookmarkStart w:id="605" w:name="_Toc16732"/>
      <w:bookmarkStart w:id="606" w:name="_Toc21142"/>
      <w:bookmarkStart w:id="607" w:name="_Toc383891203"/>
      <w:bookmarkStart w:id="608" w:name="_Toc26470"/>
      <w:bookmarkStart w:id="609" w:name="_Toc18192"/>
      <w:bookmarkStart w:id="610" w:name="_Toc14042"/>
      <w:bookmarkStart w:id="611" w:name="_Toc15932"/>
      <w:bookmarkStart w:id="612" w:name="_Toc12983538"/>
      <w:bookmarkStart w:id="613" w:name="_Toc1215"/>
      <w:bookmarkStart w:id="614" w:name="_Toc5172"/>
      <w:bookmarkStart w:id="615" w:name="_Toc13986"/>
      <w:bookmarkStart w:id="616" w:name="_Toc390098454"/>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6"/>
      <w:bookmarkStart w:id="620" w:name="_Toc12983539"/>
      <w:bookmarkStart w:id="621" w:name="_Toc2422"/>
      <w:bookmarkStart w:id="622" w:name="_Toc12031"/>
      <w:bookmarkStart w:id="623" w:name="_Toc390098455"/>
      <w:bookmarkStart w:id="624" w:name="_Toc17042"/>
      <w:bookmarkStart w:id="625" w:name="_Toc20979"/>
      <w:bookmarkStart w:id="626" w:name="_Toc26919"/>
      <w:bookmarkStart w:id="627" w:name="_Toc10962"/>
      <w:bookmarkStart w:id="628" w:name="_Toc492478754"/>
      <w:bookmarkStart w:id="629" w:name="_Toc5959"/>
      <w:bookmarkStart w:id="630" w:name="_Toc31757"/>
      <w:bookmarkStart w:id="631" w:name="_Toc14454"/>
      <w:bookmarkStart w:id="632" w:name="_Toc375039096"/>
      <w:bookmarkStart w:id="633" w:name="_Toc385427829"/>
      <w:bookmarkStart w:id="634" w:name="_Toc25257"/>
      <w:bookmarkStart w:id="635" w:name="_Toc11126"/>
      <w:bookmarkStart w:id="636" w:name="_Toc383891204"/>
      <w:bookmarkStart w:id="637" w:name="_Toc3769"/>
      <w:bookmarkStart w:id="638" w:name="_Toc26954"/>
      <w:bookmarkStart w:id="639" w:name="_Toc14235"/>
      <w:bookmarkStart w:id="640" w:name="_Toc1945"/>
      <w:bookmarkStart w:id="641" w:name="_Toc6886"/>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8800"/>
      <w:bookmarkStart w:id="645" w:name="_Toc114134642"/>
      <w:bookmarkStart w:id="646" w:name="_Toc9113"/>
      <w:bookmarkStart w:id="647" w:name="_Toc492478755"/>
      <w:bookmarkStart w:id="648" w:name="_Toc6000"/>
      <w:bookmarkStart w:id="649" w:name="_Toc390098456"/>
      <w:bookmarkStart w:id="650" w:name="_Toc12983540"/>
      <w:bookmarkStart w:id="651" w:name="_Toc19952"/>
      <w:bookmarkStart w:id="652" w:name="_Toc24681"/>
      <w:bookmarkStart w:id="653" w:name="_Toc22975"/>
      <w:bookmarkStart w:id="654" w:name="_Toc2326"/>
      <w:bookmarkStart w:id="655" w:name="_Toc383891205"/>
      <w:bookmarkStart w:id="656" w:name="_Toc27839"/>
      <w:bookmarkStart w:id="657" w:name="_Toc31958"/>
      <w:bookmarkStart w:id="658" w:name="_Toc8834"/>
      <w:bookmarkStart w:id="659" w:name="_Toc4743"/>
      <w:bookmarkStart w:id="660" w:name="_Toc25431"/>
      <w:bookmarkStart w:id="661" w:name="_Toc26653"/>
      <w:bookmarkStart w:id="662" w:name="_Toc385427830"/>
      <w:bookmarkStart w:id="663" w:name="_Toc12421"/>
      <w:bookmarkStart w:id="664" w:name="_Toc30278"/>
      <w:bookmarkStart w:id="665" w:name="_Toc375039097"/>
      <w:bookmarkStart w:id="666" w:name="_Toc24580"/>
      <w:bookmarkStart w:id="667" w:name="_Toc21516"/>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6143"/>
      <w:bookmarkStart w:id="669" w:name="_Toc385427831"/>
      <w:bookmarkStart w:id="670" w:name="_Toc375039098"/>
      <w:bookmarkStart w:id="671" w:name="_Toc20642"/>
      <w:bookmarkStart w:id="672" w:name="_Toc18878"/>
      <w:bookmarkStart w:id="673" w:name="_Toc31011"/>
      <w:bookmarkStart w:id="674" w:name="_Toc30026"/>
      <w:bookmarkStart w:id="675" w:name="_Toc492478756"/>
      <w:bookmarkStart w:id="676" w:name="_Toc1269"/>
      <w:bookmarkStart w:id="677" w:name="_Toc13914"/>
      <w:bookmarkStart w:id="678" w:name="_Toc28661"/>
      <w:bookmarkStart w:id="679" w:name="_Toc8938"/>
      <w:bookmarkStart w:id="680" w:name="_Toc21975"/>
      <w:bookmarkStart w:id="681" w:name="_Toc10522"/>
      <w:bookmarkStart w:id="682" w:name="_Toc11795"/>
      <w:bookmarkStart w:id="683" w:name="_Toc390098457"/>
      <w:bookmarkStart w:id="684" w:name="_Toc114134643"/>
      <w:bookmarkStart w:id="685" w:name="_Toc22688"/>
      <w:bookmarkStart w:id="686" w:name="_Toc26525"/>
      <w:bookmarkStart w:id="687" w:name="_Toc30743"/>
      <w:bookmarkStart w:id="688" w:name="_Toc22323"/>
      <w:bookmarkStart w:id="689" w:name="_Toc383891206"/>
      <w:bookmarkStart w:id="690" w:name="_Toc12983541"/>
      <w:bookmarkStart w:id="691" w:name="_Toc25750626"/>
      <w:bookmarkStart w:id="692" w:name="_Toc21728"/>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4301"/>
      <w:bookmarkStart w:id="694" w:name="_Toc18977"/>
      <w:bookmarkStart w:id="695" w:name="_Toc17818"/>
      <w:bookmarkStart w:id="696" w:name="_Toc23649"/>
      <w:bookmarkStart w:id="697" w:name="_Toc12983542"/>
      <w:bookmarkStart w:id="698" w:name="_Toc377"/>
      <w:bookmarkStart w:id="699" w:name="_Toc14832"/>
      <w:bookmarkStart w:id="700" w:name="_Toc13417"/>
      <w:bookmarkStart w:id="701" w:name="_Toc385427832"/>
      <w:bookmarkStart w:id="702" w:name="_Toc11913"/>
      <w:bookmarkStart w:id="703" w:name="_Toc492478757"/>
      <w:bookmarkStart w:id="704" w:name="_Toc1873"/>
      <w:bookmarkStart w:id="705" w:name="_Toc25797"/>
      <w:bookmarkStart w:id="706" w:name="_Toc19774"/>
      <w:bookmarkStart w:id="707" w:name="_Toc14325"/>
      <w:bookmarkStart w:id="708" w:name="_Toc114134644"/>
      <w:bookmarkStart w:id="709" w:name="_Toc25750627"/>
      <w:bookmarkStart w:id="710" w:name="_Toc24183"/>
      <w:bookmarkStart w:id="711" w:name="_Toc390098458"/>
      <w:bookmarkStart w:id="712" w:name="_Toc375039099"/>
      <w:bookmarkStart w:id="713" w:name="_Toc383891207"/>
      <w:bookmarkStart w:id="714" w:name="_Toc16111"/>
      <w:bookmarkStart w:id="715" w:name="_Toc19128"/>
      <w:bookmarkStart w:id="716" w:name="_Toc31336"/>
      <w:bookmarkStart w:id="717" w:name="_Toc1715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3605"/>
      <w:bookmarkStart w:id="719" w:name="_Toc19556"/>
      <w:bookmarkStart w:id="720" w:name="_Toc673"/>
      <w:bookmarkStart w:id="721" w:name="_Toc25750628"/>
      <w:bookmarkStart w:id="722" w:name="_Toc375039100"/>
      <w:bookmarkStart w:id="723" w:name="_Toc13596"/>
      <w:bookmarkStart w:id="724" w:name="_Toc20680"/>
      <w:bookmarkStart w:id="725" w:name="_Toc27683"/>
      <w:bookmarkStart w:id="726" w:name="_Toc32424"/>
      <w:bookmarkStart w:id="727" w:name="_Toc19943"/>
      <w:bookmarkStart w:id="728" w:name="_Toc5061"/>
      <w:bookmarkStart w:id="729" w:name="_Toc385427833"/>
      <w:bookmarkStart w:id="730" w:name="_Toc17953"/>
      <w:bookmarkStart w:id="731" w:name="_Toc12983543"/>
      <w:bookmarkStart w:id="732" w:name="_Toc114134645"/>
      <w:bookmarkStart w:id="733" w:name="_Toc492478758"/>
      <w:bookmarkStart w:id="734" w:name="_Toc21798"/>
      <w:bookmarkStart w:id="735" w:name="_Toc10348"/>
      <w:bookmarkStart w:id="736" w:name="_Toc9636"/>
      <w:bookmarkStart w:id="737" w:name="_Toc2061"/>
      <w:bookmarkStart w:id="738" w:name="_Toc22657"/>
      <w:bookmarkStart w:id="739" w:name="_Toc12065"/>
      <w:bookmarkStart w:id="740" w:name="_Toc383891208"/>
      <w:bookmarkStart w:id="741" w:name="_Toc390098459"/>
      <w:bookmarkStart w:id="742" w:name="_Toc92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390098460"/>
      <w:bookmarkStart w:id="744" w:name="_Toc25208"/>
      <w:bookmarkStart w:id="745" w:name="_Toc12983544"/>
      <w:bookmarkStart w:id="746" w:name="_Toc5617"/>
      <w:bookmarkStart w:id="747" w:name="_Toc4190"/>
      <w:bookmarkStart w:id="748" w:name="_Toc5767"/>
      <w:bookmarkStart w:id="749" w:name="_Toc21217"/>
      <w:bookmarkStart w:id="750" w:name="_Toc8628"/>
      <w:bookmarkStart w:id="751" w:name="_Toc21570"/>
      <w:bookmarkStart w:id="752" w:name="_Toc25750629"/>
      <w:bookmarkStart w:id="753" w:name="_Toc18694"/>
      <w:bookmarkStart w:id="754" w:name="_Toc114134646"/>
      <w:bookmarkStart w:id="755" w:name="_Toc28815"/>
      <w:bookmarkStart w:id="756" w:name="_Toc24885"/>
      <w:bookmarkStart w:id="757" w:name="_Toc1862"/>
      <w:bookmarkStart w:id="758" w:name="_Toc24240"/>
      <w:bookmarkStart w:id="759" w:name="_Toc29993"/>
      <w:bookmarkStart w:id="760" w:name="_Toc385427834"/>
      <w:bookmarkStart w:id="761" w:name="_Toc492478759"/>
      <w:bookmarkStart w:id="762" w:name="_Toc1780"/>
      <w:bookmarkStart w:id="763" w:name="_Toc30862"/>
      <w:bookmarkStart w:id="764" w:name="_Toc375039101"/>
      <w:bookmarkStart w:id="765" w:name="_Toc15048"/>
      <w:bookmarkStart w:id="766" w:name="_Toc383891209"/>
      <w:bookmarkStart w:id="767" w:name="_Toc2244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383891210"/>
      <w:bookmarkStart w:id="769" w:name="_Toc31814"/>
      <w:bookmarkStart w:id="770" w:name="_Toc385427835"/>
      <w:bookmarkStart w:id="771" w:name="_Toc6599"/>
      <w:bookmarkStart w:id="772" w:name="_Toc8104"/>
      <w:bookmarkStart w:id="773" w:name="_Toc16371"/>
      <w:bookmarkStart w:id="774" w:name="_Toc29857"/>
      <w:bookmarkStart w:id="775" w:name="_Toc24750"/>
      <w:bookmarkStart w:id="776" w:name="_Toc114134647"/>
      <w:bookmarkStart w:id="777" w:name="_Toc25750630"/>
      <w:bookmarkStart w:id="778" w:name="_Toc492478760"/>
      <w:bookmarkStart w:id="779" w:name="_Toc390098461"/>
      <w:bookmarkStart w:id="780" w:name="_Toc12983545"/>
      <w:bookmarkStart w:id="781" w:name="_Toc20178"/>
      <w:bookmarkStart w:id="782" w:name="_Toc23817"/>
      <w:bookmarkStart w:id="783" w:name="_Toc9433"/>
      <w:bookmarkStart w:id="784" w:name="_Toc9981"/>
      <w:bookmarkStart w:id="785" w:name="_Toc16589"/>
      <w:bookmarkStart w:id="786" w:name="_Toc25632"/>
      <w:bookmarkStart w:id="787" w:name="_Toc11079"/>
      <w:bookmarkStart w:id="788" w:name="_Toc11412"/>
      <w:bookmarkStart w:id="789" w:name="_Toc25483"/>
      <w:bookmarkStart w:id="790" w:name="_Toc375039102"/>
      <w:bookmarkStart w:id="791" w:name="_Toc5576"/>
      <w:bookmarkStart w:id="792" w:name="_Toc17281"/>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color w:val="auto"/>
          <w:sz w:val="24"/>
          <w:szCs w:val="24"/>
          <w:highlight w:val="none"/>
        </w:rPr>
      </w:pPr>
    </w:p>
    <w:p w14:paraId="29300F0A">
      <w:pPr>
        <w:spacing w:line="480" w:lineRule="exact"/>
        <w:ind w:firstLine="480" w:firstLineChars="200"/>
        <w:rPr>
          <w:rFonts w:ascii="宋体" w:hAnsi="宋体" w:eastAsia="宋体"/>
          <w:color w:val="auto"/>
          <w:sz w:val="24"/>
          <w:szCs w:val="24"/>
          <w:highlight w:val="none"/>
        </w:rPr>
      </w:pPr>
    </w:p>
    <w:p w14:paraId="4EE114EA">
      <w:pPr>
        <w:spacing w:line="480" w:lineRule="exact"/>
        <w:ind w:firstLine="480" w:firstLineChars="200"/>
        <w:rPr>
          <w:rFonts w:ascii="宋体" w:hAnsi="宋体" w:eastAsia="宋体"/>
          <w:color w:val="auto"/>
          <w:sz w:val="24"/>
          <w:szCs w:val="24"/>
          <w:highlight w:val="none"/>
        </w:rPr>
      </w:pPr>
    </w:p>
    <w:p w14:paraId="5984F31A">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C17F47A">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641C3C1">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4BFEA5C8">
      <w:pPr>
        <w:jc w:val="center"/>
        <w:rPr>
          <w:rFonts w:ascii="宋体" w:hAnsi="宋体"/>
          <w:color w:val="auto"/>
          <w:sz w:val="18"/>
          <w:szCs w:val="18"/>
          <w:highlight w:val="none"/>
        </w:rPr>
      </w:pPr>
    </w:p>
    <w:p w14:paraId="337A7D6F">
      <w:pPr>
        <w:jc w:val="center"/>
        <w:rPr>
          <w:rFonts w:ascii="宋体" w:hAnsi="宋体"/>
          <w:b/>
          <w:color w:val="auto"/>
          <w:sz w:val="36"/>
          <w:szCs w:val="36"/>
          <w:highlight w:val="none"/>
        </w:rPr>
      </w:pPr>
      <w:r>
        <w:rPr>
          <w:rFonts w:hint="eastAsia" w:ascii="宋体" w:hAnsi="宋体"/>
          <w:b/>
          <w:color w:val="auto"/>
          <w:sz w:val="36"/>
          <w:szCs w:val="36"/>
          <w:highlight w:val="none"/>
        </w:rPr>
        <w:t>购销合同</w:t>
      </w:r>
    </w:p>
    <w:p w14:paraId="1DDCA851">
      <w:pPr>
        <w:ind w:right="440"/>
        <w:rPr>
          <w:rFonts w:ascii="宋体" w:hAnsi="宋体"/>
          <w:b/>
          <w:color w:val="auto"/>
          <w:sz w:val="24"/>
          <w:highlight w:val="none"/>
        </w:rPr>
      </w:pPr>
    </w:p>
    <w:p w14:paraId="63E96FF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3D29CC2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101F884">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1C124EA8">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79B8943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33D69F1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材料费、运费、卸车费、税金等 </w:t>
      </w:r>
      <w:r>
        <w:rPr>
          <w:rFonts w:hint="eastAsia" w:ascii="宋体" w:hAnsi="宋体"/>
          <w:color w:val="auto"/>
          <w:szCs w:val="21"/>
          <w:highlight w:val="none"/>
        </w:rPr>
        <w:t>。</w:t>
      </w:r>
    </w:p>
    <w:p w14:paraId="6B8C2F9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5ABFED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rPr>
        <w:t xml:space="preserve">  无     </w:t>
      </w:r>
      <w:r>
        <w:rPr>
          <w:rFonts w:hint="eastAsia" w:ascii="宋体" w:hAnsi="宋体"/>
          <w:color w:val="auto"/>
          <w:szCs w:val="21"/>
          <w:highlight w:val="none"/>
        </w:rPr>
        <w:t>。</w:t>
      </w:r>
    </w:p>
    <w:p w14:paraId="0641F17B">
      <w:pPr>
        <w:spacing w:line="440" w:lineRule="exact"/>
        <w:ind w:firstLine="371" w:firstLineChars="177"/>
        <w:jc w:val="left"/>
        <w:rPr>
          <w:rFonts w:hint="eastAsia"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7E66A77D">
      <w:pPr>
        <w:spacing w:line="440" w:lineRule="exact"/>
        <w:ind w:firstLine="371" w:firstLineChars="177"/>
        <w:jc w:val="left"/>
        <w:rPr>
          <w:rFonts w:hint="eastAsia"/>
          <w:bCs/>
          <w:color w:val="auto"/>
          <w:sz w:val="21"/>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23CF5D97">
      <w:pPr>
        <w:spacing w:line="440" w:lineRule="exact"/>
        <w:ind w:firstLine="371" w:firstLineChars="177"/>
        <w:jc w:val="left"/>
        <w:rPr>
          <w:rFonts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3196F74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具体人员全名，甲方项目负责人（须为公司在册项目管理人员）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408360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年   月    日至    年    月    日止</w:t>
      </w:r>
      <w:r>
        <w:rPr>
          <w:rFonts w:hint="eastAsia" w:ascii="宋体" w:hAnsi="宋体"/>
          <w:color w:val="auto"/>
          <w:szCs w:val="21"/>
          <w:highlight w:val="none"/>
        </w:rPr>
        <w:t>（实际与合同中供货时间不符的具体时间以甲方项目部通知为准）。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邀请函中的供货周期、承诺中的供货周期</w:t>
      </w:r>
      <w:r>
        <w:rPr>
          <w:rFonts w:hint="eastAsia" w:ascii="宋体" w:hAnsi="宋体"/>
          <w:color w:val="auto"/>
          <w:szCs w:val="21"/>
          <w:highlight w:val="none"/>
          <w:lang w:eastAsia="zh-CN"/>
        </w:rPr>
        <w:t>）</w:t>
      </w:r>
    </w:p>
    <w:p w14:paraId="5A371A86">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2BA31F9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12322F93">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 xml:space="preserve">   工程具体地址    </w:t>
      </w:r>
      <w:r>
        <w:rPr>
          <w:rFonts w:hint="eastAsia" w:ascii="宋体" w:hAnsi="宋体"/>
          <w:color w:val="auto"/>
          <w:szCs w:val="21"/>
          <w:highlight w:val="none"/>
        </w:rPr>
        <w:t>的堆放地点，具体堆放地点以甲方项目管理人员安排为准。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2ED96987">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2D1D3EA2">
      <w:pPr>
        <w:spacing w:line="440" w:lineRule="exact"/>
        <w:ind w:left="1" w:firstLine="371" w:firstLineChars="177"/>
        <w:jc w:val="left"/>
        <w:rPr>
          <w:rFonts w:hint="eastAsia" w:ascii="宋体" w:hAnsi="宋体"/>
          <w:color w:val="auto"/>
          <w:szCs w:val="21"/>
          <w:highlight w:val="none"/>
          <w:lang w:eastAsia="zh-CN"/>
        </w:rPr>
      </w:pPr>
      <w:r>
        <w:rPr>
          <w:rFonts w:hint="eastAsia" w:ascii="宋体" w:hAnsi="宋体"/>
          <w:color w:val="auto"/>
          <w:szCs w:val="21"/>
          <w:highlight w:val="none"/>
        </w:rPr>
        <w:t>（1）甲方项目负责人：</w:t>
      </w:r>
      <w:r>
        <w:rPr>
          <w:rFonts w:hint="eastAsia" w:ascii="宋体" w:hAnsi="宋体"/>
          <w:color w:val="auto"/>
          <w:szCs w:val="21"/>
          <w:highlight w:val="none"/>
          <w:u w:val="single"/>
        </w:rPr>
        <w:t xml:space="preserve"> （具体人员全名，必须为公司在册项目管理人员）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，负责工程的供货协调和管控，对供货情况和供货数量进行项目部级别的最终签字确认</w:t>
      </w:r>
      <w:r>
        <w:rPr>
          <w:rFonts w:hint="eastAsia" w:ascii="宋体" w:hAnsi="宋体"/>
          <w:color w:val="auto"/>
          <w:szCs w:val="21"/>
          <w:highlight w:val="none"/>
          <w:lang w:eastAsia="zh-CN"/>
        </w:rPr>
        <w:t>。</w:t>
      </w:r>
    </w:p>
    <w:p w14:paraId="7D275FE1">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C53476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（4）乙方配送材料或设备到交货地点时，应随货配送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4E378BF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630BAFFA">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28B451B0">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197DBAA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0EEBBF65">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16984C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7FB1F01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3DE2B17B">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25E701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 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及送货单的原件后（申请预付款时无需提供发票），由甲方按乙方在本合同中提供的银行账号以转账的方式向乙方支付，否则甲方有权拒绝付款。</w:t>
      </w:r>
    </w:p>
    <w:p w14:paraId="77C2E7A5">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进行支付；全部供货完成并验收合格后进行结算，</w:t>
      </w:r>
      <w:r>
        <w:rPr>
          <w:rFonts w:hint="eastAsia" w:ascii="宋体" w:hAnsi="宋体" w:eastAsia="宋体" w:cs="宋体"/>
          <w:color w:val="auto"/>
          <w:szCs w:val="21"/>
          <w:highlight w:val="none"/>
        </w:rPr>
        <w:t>完成结算审定1个月内支付至结算金额的</w:t>
      </w:r>
      <w:r>
        <w:rPr>
          <w:rFonts w:hint="eastAsia" w:ascii="宋体" w:hAnsi="宋体" w:eastAsia="宋体" w:cs="宋体"/>
          <w:color w:val="auto"/>
          <w:szCs w:val="21"/>
          <w:highlight w:val="none"/>
          <w:lang w:val="en-US" w:eastAsia="zh-CN"/>
        </w:rPr>
        <w:t>97</w:t>
      </w:r>
      <w:r>
        <w:rPr>
          <w:rFonts w:hint="eastAsia" w:ascii="宋体" w:hAnsi="宋体" w:eastAsia="宋体" w:cs="宋体"/>
          <w:color w:val="auto"/>
          <w:szCs w:val="21"/>
          <w:highlight w:val="none"/>
        </w:rPr>
        <w:t>%。</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%作为预付款；货到工地并经甲方验收合格后，扣除预付款后按每月/每批次实际供货金额的100%进行支付；供货完成并经甲方验收合格后进行结算，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的100%。</w:t>
      </w:r>
    </w:p>
    <w:p w14:paraId="4963FE63">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的97%；扣除结算金额的3%作为质保金，质保期满后，乙方按要求提出申请，甲方将剩余的质保金（无息）支付给乙方（质保金金额与甲方向乙方支付的结算金额余款合计开具发票）。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11BFB83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4DD5E197">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608BF03A">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49800DB4">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1059D30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2B7D3F19">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2698953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109FF1F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243D2D1F">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747794B8">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F18AEB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57B625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2年</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，从供货完成并经（经甲方相关部门验收通过），且按甲方要求提供合格资料之日计起。</w:t>
      </w:r>
    </w:p>
    <w:p w14:paraId="0406954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A838B2B">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3164137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个工作日，甲方有权解除合同，若合同约定有预付款，乙方须双倍返还预付款并承担由此给甲方带来的任何一切损失和赔偿，包括且不限于退换货费用、检测费、返工费、业主索赔费用等。</w:t>
      </w:r>
    </w:p>
    <w:p w14:paraId="22A8E88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3、乙方超出合同约定的供货要求时间但达不到解除合同条件的，应到未到批次货款按9.5折进行结算</w:t>
      </w:r>
    </w:p>
    <w:p w14:paraId="1B95485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4146A664">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5F58BE81">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2E5E1536">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14284463">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1635DE49">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color w:val="auto"/>
          <w:sz w:val="24"/>
          <w:szCs w:val="24"/>
          <w:highlight w:val="none"/>
        </w:rPr>
      </w:pPr>
    </w:p>
    <w:p w14:paraId="6CCDFC5E">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3288033A">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color w:val="auto"/>
          <w:highlight w:val="none"/>
          <w:u w:val="single"/>
        </w:rPr>
      </w:pPr>
    </w:p>
    <w:p w14:paraId="34717432">
      <w:pPr>
        <w:pStyle w:val="12"/>
        <w:spacing w:before="0" w:beforeAutospacing="0" w:after="0" w:afterAutospacing="0" w:line="500" w:lineRule="exact"/>
        <w:jc w:val="both"/>
        <w:rPr>
          <w:rFonts w:ascii="宋体" w:hAnsi="宋体"/>
          <w:color w:val="auto"/>
          <w:szCs w:val="21"/>
          <w:highlight w:val="none"/>
        </w:rPr>
      </w:pPr>
      <w:r>
        <w:rPr>
          <w:rFonts w:hint="eastAsia"/>
          <w:bCs/>
          <w:color w:val="auto"/>
          <w:highlight w:val="none"/>
          <w:u w:val="single"/>
        </w:rPr>
        <w:br w:type="page"/>
      </w:r>
      <w:r>
        <w:rPr>
          <w:rFonts w:hint="eastAsia" w:ascii="宋体" w:hAnsi="宋体"/>
          <w:color w:val="auto"/>
          <w:szCs w:val="21"/>
          <w:highlight w:val="none"/>
        </w:rPr>
        <w:t>（以下无正文）</w:t>
      </w:r>
    </w:p>
    <w:p w14:paraId="615FC683">
      <w:pPr>
        <w:pStyle w:val="12"/>
        <w:spacing w:before="0" w:beforeAutospacing="0" w:after="0" w:afterAutospacing="0" w:line="500" w:lineRule="exact"/>
        <w:ind w:firstLine="480" w:firstLineChars="200"/>
        <w:jc w:val="both"/>
        <w:rPr>
          <w:rFonts w:hint="eastAsia"/>
          <w:bCs/>
          <w:color w:val="auto"/>
          <w:highlight w:val="none"/>
        </w:rPr>
      </w:pPr>
    </w:p>
    <w:p w14:paraId="3AEC3B1A">
      <w:pPr>
        <w:pStyle w:val="12"/>
        <w:spacing w:before="0" w:beforeAutospacing="0" w:after="0" w:afterAutospacing="0" w:line="500" w:lineRule="exact"/>
        <w:ind w:firstLine="480" w:firstLineChars="200"/>
        <w:jc w:val="both"/>
        <w:rPr>
          <w:rFonts w:hint="eastAsia"/>
          <w:bCs/>
          <w:color w:val="auto"/>
          <w:highlight w:val="none"/>
        </w:rPr>
      </w:pPr>
    </w:p>
    <w:p w14:paraId="632B0FE8">
      <w:pPr>
        <w:pStyle w:val="12"/>
        <w:spacing w:before="0" w:beforeAutospacing="0" w:after="0" w:afterAutospacing="0" w:line="500" w:lineRule="exact"/>
        <w:ind w:firstLine="480" w:firstLineChars="200"/>
        <w:jc w:val="both"/>
        <w:rPr>
          <w:rFonts w:hint="eastAsia"/>
          <w:bCs/>
          <w:color w:val="auto"/>
          <w:highlight w:val="none"/>
        </w:rPr>
      </w:pPr>
    </w:p>
    <w:p w14:paraId="6510D7A0">
      <w:pPr>
        <w:spacing w:line="440" w:lineRule="exact"/>
        <w:jc w:val="left"/>
        <w:rPr>
          <w:rFonts w:hint="eastAsia" w:ascii="宋体" w:hAnsi="宋体"/>
          <w:color w:val="auto"/>
          <w:sz w:val="24"/>
          <w:highlight w:val="none"/>
        </w:rPr>
      </w:pPr>
    </w:p>
    <w:p w14:paraId="58450A94">
      <w:pPr>
        <w:spacing w:line="440" w:lineRule="exact"/>
        <w:jc w:val="left"/>
        <w:rPr>
          <w:rFonts w:ascii="宋体" w:hAnsi="宋体"/>
          <w:color w:val="auto"/>
          <w:sz w:val="24"/>
          <w:highlight w:val="none"/>
        </w:rPr>
      </w:pPr>
    </w:p>
    <w:p w14:paraId="17631089">
      <w:pPr>
        <w:spacing w:line="440" w:lineRule="exact"/>
        <w:ind w:left="1"/>
        <w:jc w:val="left"/>
        <w:rPr>
          <w:rFonts w:ascii="宋体" w:hAnsi="宋体"/>
          <w:color w:val="auto"/>
          <w:sz w:val="24"/>
          <w:highlight w:val="none"/>
        </w:rPr>
      </w:pPr>
    </w:p>
    <w:p w14:paraId="515A4FBC">
      <w:pPr>
        <w:spacing w:line="440" w:lineRule="exact"/>
        <w:ind w:left="1"/>
        <w:jc w:val="left"/>
        <w:rPr>
          <w:rFonts w:ascii="宋体" w:hAnsi="宋体"/>
          <w:color w:val="auto"/>
          <w:sz w:val="24"/>
          <w:highlight w:val="none"/>
        </w:rPr>
      </w:pPr>
    </w:p>
    <w:p w14:paraId="35E44BEE">
      <w:pPr>
        <w:spacing w:line="440" w:lineRule="exact"/>
        <w:ind w:left="1"/>
        <w:jc w:val="left"/>
        <w:rPr>
          <w:rFonts w:ascii="宋体" w:hAnsi="宋体"/>
          <w:color w:val="auto"/>
          <w:sz w:val="24"/>
          <w:highlight w:val="none"/>
        </w:rPr>
      </w:pPr>
    </w:p>
    <w:p w14:paraId="741E5915">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1CF5F615">
      <w:pPr>
        <w:spacing w:line="440" w:lineRule="exact"/>
        <w:ind w:left="1"/>
        <w:jc w:val="left"/>
        <w:rPr>
          <w:rFonts w:ascii="宋体" w:hAnsi="宋体"/>
          <w:color w:val="auto"/>
          <w:sz w:val="24"/>
          <w:highlight w:val="none"/>
        </w:rPr>
      </w:pPr>
    </w:p>
    <w:p w14:paraId="71BA216A">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33D23935">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7D1E235">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5025D2C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594D18CE">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6CC88A8B">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55685C4">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7188893B">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0360FB33">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476CDEF8">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57E4462C">
      <w:pPr>
        <w:spacing w:line="440" w:lineRule="exact"/>
        <w:jc w:val="left"/>
        <w:rPr>
          <w:rFonts w:ascii="宋体" w:hAnsi="宋体"/>
          <w:color w:val="auto"/>
          <w:sz w:val="24"/>
          <w:highlight w:val="none"/>
        </w:rPr>
      </w:pPr>
    </w:p>
    <w:p w14:paraId="63A26C56">
      <w:pPr>
        <w:spacing w:line="440" w:lineRule="exact"/>
        <w:ind w:left="1"/>
        <w:jc w:val="left"/>
        <w:rPr>
          <w:rFonts w:ascii="宋体" w:hAnsi="宋体"/>
          <w:color w:val="auto"/>
          <w:sz w:val="24"/>
          <w:highlight w:val="none"/>
        </w:rPr>
      </w:pPr>
    </w:p>
    <w:p w14:paraId="5461E41F">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003F321F">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2FCFA0BC">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767EB003">
      <w:pPr>
        <w:spacing w:line="440" w:lineRule="exact"/>
        <w:ind w:left="1"/>
        <w:jc w:val="left"/>
        <w:rPr>
          <w:rFonts w:ascii="宋体" w:hAnsi="宋体"/>
          <w:color w:val="auto"/>
          <w:sz w:val="24"/>
          <w:highlight w:val="none"/>
        </w:rPr>
      </w:pPr>
    </w:p>
    <w:p w14:paraId="192FA0E9">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73DAF810">
      <w:pPr>
        <w:spacing w:line="440" w:lineRule="exact"/>
        <w:ind w:left="1"/>
        <w:jc w:val="left"/>
        <w:rPr>
          <w:rFonts w:ascii="宋体" w:hAnsi="宋体"/>
          <w:color w:val="auto"/>
          <w:sz w:val="24"/>
          <w:highlight w:val="none"/>
        </w:rPr>
      </w:pPr>
    </w:p>
    <w:p w14:paraId="1236D40E">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68AF13B7">
      <w:pPr>
        <w:spacing w:line="440" w:lineRule="exact"/>
        <w:jc w:val="left"/>
        <w:rPr>
          <w:rFonts w:ascii="宋体" w:hAnsi="宋体"/>
          <w:color w:val="auto"/>
          <w:sz w:val="24"/>
          <w:highlight w:val="none"/>
        </w:rPr>
      </w:pPr>
      <w:r>
        <w:rPr>
          <w:rFonts w:hint="eastAsia" w:ascii="宋体" w:hAnsi="宋体"/>
          <w:color w:val="auto"/>
          <w:sz w:val="24"/>
          <w:highlight w:val="none"/>
        </w:rPr>
        <w:t>法人联系电话及姓名：</w:t>
      </w:r>
    </w:p>
    <w:p w14:paraId="64D5E096">
      <w:pPr>
        <w:spacing w:line="440" w:lineRule="exact"/>
        <w:ind w:left="1"/>
        <w:jc w:val="left"/>
        <w:rPr>
          <w:rFonts w:ascii="宋体" w:hAnsi="宋体"/>
          <w:color w:val="auto"/>
          <w:sz w:val="24"/>
          <w:highlight w:val="none"/>
        </w:rPr>
      </w:pPr>
    </w:p>
    <w:p w14:paraId="59006E5D">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03390F52">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color w:val="auto"/>
                <w:kern w:val="0"/>
                <w:szCs w:val="21"/>
                <w:highlight w:val="none"/>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color w:val="auto"/>
                <w:kern w:val="0"/>
                <w:szCs w:val="21"/>
                <w:highlight w:val="none"/>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69BF9DD8">
      <w:pPr>
        <w:jc w:val="left"/>
        <w:rPr>
          <w:rFonts w:hint="eastAsia" w:ascii="宋体" w:hAnsi="宋体"/>
          <w:color w:val="auto"/>
          <w:sz w:val="24"/>
          <w:highlight w:val="none"/>
        </w:rPr>
      </w:pPr>
    </w:p>
    <w:p w14:paraId="619A4C0A">
      <w:pPr>
        <w:jc w:val="left"/>
        <w:rPr>
          <w:rFonts w:ascii="宋体" w:hAnsi="宋体"/>
          <w:color w:val="auto"/>
          <w:sz w:val="24"/>
          <w:highlight w:val="none"/>
        </w:rPr>
      </w:pPr>
    </w:p>
    <w:p w14:paraId="4EC2946E">
      <w:pPr>
        <w:jc w:val="left"/>
        <w:rPr>
          <w:rFonts w:ascii="宋体" w:hAnsi="宋体"/>
          <w:color w:val="auto"/>
          <w:sz w:val="24"/>
          <w:highlight w:val="none"/>
        </w:rPr>
      </w:pPr>
    </w:p>
    <w:p w14:paraId="73CFFB12">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3145BE11">
      <w:pPr>
        <w:jc w:val="left"/>
        <w:rPr>
          <w:rFonts w:ascii="宋体" w:hAnsi="宋体"/>
          <w:color w:val="auto"/>
          <w:sz w:val="24"/>
          <w:highlight w:val="none"/>
        </w:rPr>
      </w:pPr>
    </w:p>
    <w:p w14:paraId="68E37FF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979C66B">
      <w:pPr>
        <w:tabs>
          <w:tab w:val="left" w:pos="640"/>
        </w:tabs>
        <w:rPr>
          <w:rFonts w:hint="eastAsia" w:ascii="仿宋_GB2312" w:eastAsia="仿宋_GB2312"/>
          <w:color w:val="auto"/>
          <w:sz w:val="32"/>
          <w:highlight w:val="none"/>
        </w:rPr>
      </w:pPr>
    </w:p>
    <w:p w14:paraId="77DB6B9B">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381C817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4664402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65DB848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67EBBE9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054A53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0A1F433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77ED171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27C595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31AB4B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0061C1D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57095B4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ECB30F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966B73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60B7DF8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007BD19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59A6EDB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406420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51BB420D">
      <w:pPr>
        <w:tabs>
          <w:tab w:val="left" w:pos="640"/>
        </w:tabs>
        <w:rPr>
          <w:rFonts w:hint="eastAsia" w:ascii="仿宋_GB2312" w:eastAsia="仿宋_GB2312"/>
          <w:color w:val="auto"/>
          <w:sz w:val="32"/>
          <w:highlight w:val="none"/>
        </w:rPr>
      </w:pPr>
    </w:p>
    <w:p w14:paraId="265DE1CA">
      <w:pPr>
        <w:tabs>
          <w:tab w:val="left" w:pos="640"/>
        </w:tabs>
        <w:ind w:firstLine="645"/>
        <w:rPr>
          <w:rFonts w:hint="eastAsia" w:ascii="仿宋_GB2312" w:eastAsia="仿宋_GB2312"/>
          <w:color w:val="auto"/>
          <w:sz w:val="32"/>
          <w:highlight w:val="none"/>
        </w:rPr>
      </w:pPr>
    </w:p>
    <w:p w14:paraId="4B3A919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024E933E">
      <w:pPr>
        <w:tabs>
          <w:tab w:val="left" w:pos="640"/>
        </w:tabs>
        <w:ind w:firstLine="645"/>
        <w:rPr>
          <w:rFonts w:hint="eastAsia" w:ascii="仿宋_GB2312" w:eastAsia="仿宋_GB2312"/>
          <w:color w:val="auto"/>
          <w:sz w:val="32"/>
          <w:highlight w:val="none"/>
        </w:rPr>
      </w:pPr>
    </w:p>
    <w:p w14:paraId="0DE866D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6DB18A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6A652D0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77B6A5B">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5902698C">
      <w:pPr>
        <w:jc w:val="both"/>
        <w:rPr>
          <w:rFonts w:hint="eastAsia" w:ascii="宋体" w:hAnsi="宋体" w:eastAsia="宋体"/>
          <w:b/>
          <w:bCs/>
          <w:color w:val="auto"/>
          <w:sz w:val="36"/>
          <w:szCs w:val="36"/>
          <w:highlight w:val="none"/>
          <w:lang w:val="en-US" w:eastAsia="zh-CN"/>
        </w:rPr>
      </w:pPr>
    </w:p>
    <w:p w14:paraId="4D97CE9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EFF516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第四章技术标准和要求</w:t>
      </w:r>
    </w:p>
    <w:p w14:paraId="239D2FA3">
      <w:pPr>
        <w:spacing w:line="480" w:lineRule="exact"/>
        <w:ind w:firstLine="723" w:firstLineChars="200"/>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54F2396E">
      <w:pP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color w:val="auto"/>
          <w:sz w:val="24"/>
          <w:szCs w:val="24"/>
          <w:highlight w:val="none"/>
        </w:rPr>
      </w:pPr>
    </w:p>
    <w:p w14:paraId="5EB767F9">
      <w:pPr>
        <w:rPr>
          <w:color w:val="auto"/>
          <w:szCs w:val="21"/>
          <w:highlight w:val="none"/>
        </w:rPr>
      </w:pPr>
      <w:bookmarkStart w:id="795" w:name="_Toc9189"/>
      <w:bookmarkStart w:id="796" w:name="_Toc414290583"/>
      <w:bookmarkStart w:id="797" w:name="_Toc9730"/>
      <w:bookmarkStart w:id="798" w:name="_Toc434"/>
      <w:bookmarkStart w:id="799" w:name="_Toc15073"/>
      <w:bookmarkStart w:id="800" w:name="_Toc31611"/>
      <w:bookmarkStart w:id="801" w:name="_Toc19557"/>
      <w:bookmarkStart w:id="802" w:name="_Toc18096"/>
      <w:bookmarkStart w:id="803" w:name="_Toc27271"/>
      <w:bookmarkStart w:id="804" w:name="_Toc22464"/>
      <w:bookmarkStart w:id="805" w:name="_Toc28404"/>
      <w:bookmarkStart w:id="806" w:name="_Toc9588"/>
      <w:bookmarkStart w:id="807" w:name="_Toc114134688"/>
      <w:bookmarkStart w:id="808" w:name="_Toc15224"/>
      <w:bookmarkStart w:id="809" w:name="_Toc492478849"/>
      <w:bookmarkStart w:id="810" w:name="_Toc29923"/>
      <w:bookmarkStart w:id="811" w:name="_Toc29245"/>
      <w:bookmarkStart w:id="812" w:name="_Toc10968"/>
      <w:bookmarkStart w:id="813" w:name="_Toc23314"/>
      <w:bookmarkStart w:id="814" w:name="_Toc16364"/>
      <w:bookmarkStart w:id="815" w:name="_Toc25604"/>
      <w:bookmarkStart w:id="816" w:name="_Toc25750694"/>
      <w:r>
        <w:rPr>
          <w:rFonts w:hint="eastAsia"/>
          <w:color w:val="auto"/>
          <w:szCs w:val="21"/>
          <w:highlight w:val="none"/>
        </w:rPr>
        <w:br w:type="page"/>
      </w:r>
    </w:p>
    <w:p w14:paraId="6EDF492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color w:val="auto"/>
          <w:highlight w:val="none"/>
        </w:rPr>
      </w:pPr>
      <w:r>
        <w:rPr>
          <w:rFonts w:hint="eastAsia" w:ascii="宋体" w:hAnsi="宋体"/>
          <w:b/>
          <w:color w:val="auto"/>
          <w:highlight w:val="none"/>
        </w:rPr>
        <w:t>要求：</w:t>
      </w:r>
    </w:p>
    <w:p w14:paraId="5DCE6E99">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66692100">
      <w:pPr>
        <w:snapToGrid w:val="0"/>
        <w:rPr>
          <w:rFonts w:ascii="宋体" w:hAnsi="宋体"/>
          <w:b/>
          <w:color w:val="auto"/>
          <w:highlight w:val="none"/>
        </w:rPr>
      </w:pPr>
      <w:r>
        <w:rPr>
          <w:rFonts w:hint="eastAsia" w:ascii="宋体" w:hAnsi="宋体"/>
          <w:b/>
          <w:color w:val="auto"/>
          <w:highlight w:val="none"/>
        </w:rPr>
        <w:t>2.评审结果填写合格或不合格，凡评审结果有一项不合格者，结论为不合格。</w:t>
      </w:r>
    </w:p>
    <w:p w14:paraId="6F38208D">
      <w:pPr>
        <w:snapToGrid w:val="0"/>
        <w:rPr>
          <w:rFonts w:ascii="宋体" w:hAnsi="宋体"/>
          <w:b/>
          <w:color w:val="auto"/>
          <w:highlight w:val="none"/>
        </w:rPr>
      </w:pPr>
      <w:r>
        <w:rPr>
          <w:rFonts w:hint="eastAsia" w:ascii="宋体" w:hAnsi="宋体"/>
          <w:b/>
          <w:color w:val="auto"/>
          <w:highlight w:val="none"/>
        </w:rPr>
        <w:t>3.比选申请人如未通过上述资格审查，则作比选申请被否决处理并不得进入下一阶段评审。</w:t>
      </w:r>
    </w:p>
    <w:p w14:paraId="2A189E74">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rPr>
                <w:color w:val="auto"/>
                <w:highlight w:val="none"/>
              </w:rPr>
            </w:pPr>
            <w:r>
              <w:rPr>
                <w:color w:val="auto"/>
                <w:highlight w:val="none"/>
              </w:rPr>
              <w:t>序号</w:t>
            </w:r>
          </w:p>
        </w:tc>
        <w:tc>
          <w:tcPr>
            <w:tcW w:w="5250" w:type="dxa"/>
            <w:vAlign w:val="center"/>
          </w:tcPr>
          <w:p w14:paraId="32FA9604">
            <w:pPr>
              <w:jc w:val="center"/>
              <w:rPr>
                <w:color w:val="auto"/>
                <w:highlight w:val="none"/>
              </w:rPr>
            </w:pPr>
            <w:r>
              <w:rPr>
                <w:rFonts w:hint="eastAsia"/>
                <w:color w:val="auto"/>
                <w:highlight w:val="none"/>
              </w:rPr>
              <w:t>评审内容</w:t>
            </w:r>
          </w:p>
        </w:tc>
        <w:tc>
          <w:tcPr>
            <w:tcW w:w="1534" w:type="dxa"/>
          </w:tcPr>
          <w:p w14:paraId="7BD0258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rPr>
                <w:color w:val="auto"/>
                <w:highlight w:val="none"/>
              </w:rPr>
            </w:pPr>
            <w:r>
              <w:rPr>
                <w:color w:val="auto"/>
                <w:highlight w:val="none"/>
              </w:rPr>
              <w:t>1</w:t>
            </w:r>
          </w:p>
        </w:tc>
        <w:tc>
          <w:tcPr>
            <w:tcW w:w="5250" w:type="dxa"/>
            <w:vAlign w:val="center"/>
          </w:tcPr>
          <w:p w14:paraId="2DAD52A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color w:val="auto"/>
                <w:sz w:val="24"/>
                <w:szCs w:val="24"/>
                <w:highlight w:val="none"/>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rPr>
                <w:color w:val="auto"/>
                <w:highlight w:val="none"/>
              </w:rPr>
            </w:pPr>
            <w:r>
              <w:rPr>
                <w:color w:val="auto"/>
                <w:highlight w:val="none"/>
              </w:rPr>
              <w:t>2</w:t>
            </w:r>
          </w:p>
        </w:tc>
        <w:tc>
          <w:tcPr>
            <w:tcW w:w="5250" w:type="dxa"/>
            <w:vAlign w:val="center"/>
          </w:tcPr>
          <w:p w14:paraId="5B61AA97">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02FCD616">
            <w:pPr>
              <w:snapToGrid w:val="0"/>
              <w:spacing w:line="360" w:lineRule="exact"/>
              <w:ind w:right="240"/>
              <w:jc w:val="center"/>
              <w:rPr>
                <w:rFonts w:ascii="宋体" w:hAnsi="宋体"/>
                <w:b/>
                <w:color w:val="auto"/>
                <w:sz w:val="24"/>
                <w:szCs w:val="24"/>
                <w:highlight w:val="none"/>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rPr>
                <w:color w:val="auto"/>
                <w:highlight w:val="none"/>
              </w:rPr>
            </w:pPr>
            <w:r>
              <w:rPr>
                <w:rFonts w:hint="eastAsia"/>
                <w:color w:val="auto"/>
                <w:highlight w:val="none"/>
              </w:rPr>
              <w:t>3</w:t>
            </w:r>
          </w:p>
        </w:tc>
        <w:tc>
          <w:tcPr>
            <w:tcW w:w="5250" w:type="dxa"/>
            <w:vAlign w:val="center"/>
          </w:tcPr>
          <w:p w14:paraId="6E12D43F">
            <w:pPr>
              <w:rPr>
                <w:color w:val="auto"/>
                <w:highlight w:val="none"/>
              </w:rPr>
            </w:pPr>
            <w:r>
              <w:rPr>
                <w:rFonts w:hint="eastAsia"/>
                <w:color w:val="auto"/>
                <w:highlight w:val="none"/>
              </w:rPr>
              <w:t>在比选申请文件中无虚假资料的</w:t>
            </w:r>
          </w:p>
        </w:tc>
        <w:tc>
          <w:tcPr>
            <w:tcW w:w="1534" w:type="dxa"/>
          </w:tcPr>
          <w:p w14:paraId="04942AFA">
            <w:pPr>
              <w:snapToGrid w:val="0"/>
              <w:spacing w:line="360" w:lineRule="exact"/>
              <w:ind w:right="240"/>
              <w:jc w:val="center"/>
              <w:rPr>
                <w:rFonts w:ascii="宋体" w:hAnsi="宋体"/>
                <w:b/>
                <w:color w:val="auto"/>
                <w:sz w:val="24"/>
                <w:szCs w:val="24"/>
                <w:highlight w:val="none"/>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rPr>
                <w:color w:val="auto"/>
                <w:highlight w:val="none"/>
              </w:rPr>
            </w:pPr>
            <w:r>
              <w:rPr>
                <w:rFonts w:hint="eastAsia"/>
                <w:color w:val="auto"/>
                <w:highlight w:val="none"/>
              </w:rPr>
              <w:t>4</w:t>
            </w:r>
          </w:p>
        </w:tc>
        <w:tc>
          <w:tcPr>
            <w:tcW w:w="5250" w:type="dxa"/>
            <w:vAlign w:val="center"/>
          </w:tcPr>
          <w:p w14:paraId="6A2D337F">
            <w:pPr>
              <w:rPr>
                <w:color w:val="auto"/>
                <w:highlight w:val="none"/>
              </w:rPr>
            </w:pPr>
            <w:r>
              <w:rPr>
                <w:rFonts w:hint="eastAsia"/>
                <w:color w:val="auto"/>
                <w:highlight w:val="none"/>
              </w:rPr>
              <w:t>无比选文件、法律、法规规定的其他否决比选申请条件</w:t>
            </w:r>
          </w:p>
        </w:tc>
        <w:tc>
          <w:tcPr>
            <w:tcW w:w="1534" w:type="dxa"/>
          </w:tcPr>
          <w:p w14:paraId="6B449201">
            <w:pPr>
              <w:snapToGrid w:val="0"/>
              <w:spacing w:line="360" w:lineRule="exact"/>
              <w:ind w:right="240"/>
              <w:jc w:val="center"/>
              <w:rPr>
                <w:rFonts w:ascii="宋体" w:hAnsi="宋体"/>
                <w:b/>
                <w:color w:val="auto"/>
                <w:sz w:val="24"/>
                <w:szCs w:val="24"/>
                <w:highlight w:val="none"/>
              </w:rPr>
            </w:pPr>
          </w:p>
        </w:tc>
      </w:tr>
    </w:tbl>
    <w:p w14:paraId="34FEA1AF">
      <w:pPr>
        <w:snapToGrid w:val="0"/>
        <w:spacing w:line="360" w:lineRule="exact"/>
        <w:ind w:right="240"/>
        <w:jc w:val="center"/>
        <w:rPr>
          <w:rFonts w:ascii="宋体" w:hAnsi="宋体"/>
          <w:b/>
          <w:color w:val="auto"/>
          <w:sz w:val="24"/>
          <w:szCs w:val="24"/>
          <w:highlight w:val="none"/>
        </w:rPr>
      </w:pPr>
    </w:p>
    <w:p w14:paraId="5A4ACB1D">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3C498852">
            <w:pPr>
              <w:jc w:val="center"/>
              <w:rPr>
                <w:color w:val="auto"/>
                <w:highlight w:val="none"/>
              </w:rPr>
            </w:pPr>
            <w:r>
              <w:rPr>
                <w:color w:val="auto"/>
                <w:highlight w:val="none"/>
              </w:rPr>
              <w:t>序号</w:t>
            </w:r>
          </w:p>
        </w:tc>
        <w:tc>
          <w:tcPr>
            <w:tcW w:w="1140" w:type="dxa"/>
            <w:vAlign w:val="center"/>
          </w:tcPr>
          <w:p w14:paraId="4C4F9B5A">
            <w:pPr>
              <w:jc w:val="center"/>
              <w:rPr>
                <w:rFonts w:ascii="宋体" w:hAnsi="宋体"/>
                <w:color w:val="auto"/>
                <w:highlight w:val="none"/>
              </w:rPr>
            </w:pPr>
            <w:r>
              <w:rPr>
                <w:rFonts w:hint="eastAsia" w:ascii="宋体" w:hAnsi="宋体"/>
                <w:color w:val="auto"/>
                <w:highlight w:val="none"/>
              </w:rPr>
              <w:t>评审内容</w:t>
            </w:r>
          </w:p>
        </w:tc>
        <w:tc>
          <w:tcPr>
            <w:tcW w:w="5107" w:type="dxa"/>
            <w:vAlign w:val="center"/>
          </w:tcPr>
          <w:p w14:paraId="5CAA8BD1">
            <w:pPr>
              <w:jc w:val="center"/>
              <w:rPr>
                <w:color w:val="auto"/>
                <w:highlight w:val="none"/>
              </w:rPr>
            </w:pPr>
            <w:r>
              <w:rPr>
                <w:rFonts w:hint="eastAsia" w:ascii="宋体" w:hAnsi="宋体"/>
                <w:color w:val="auto"/>
                <w:highlight w:val="none"/>
              </w:rPr>
              <w:t>合格标准</w:t>
            </w:r>
          </w:p>
        </w:tc>
        <w:tc>
          <w:tcPr>
            <w:tcW w:w="1462" w:type="dxa"/>
            <w:vAlign w:val="center"/>
          </w:tcPr>
          <w:p w14:paraId="27462116">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rPr>
                <w:color w:val="auto"/>
                <w:highlight w:val="none"/>
              </w:rPr>
            </w:pPr>
            <w:r>
              <w:rPr>
                <w:color w:val="auto"/>
                <w:highlight w:val="none"/>
              </w:rPr>
              <w:t>1</w:t>
            </w:r>
          </w:p>
        </w:tc>
        <w:tc>
          <w:tcPr>
            <w:tcW w:w="1140" w:type="dxa"/>
            <w:vAlign w:val="center"/>
          </w:tcPr>
          <w:p w14:paraId="2988B7E1">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5107" w:type="dxa"/>
            <w:vAlign w:val="center"/>
          </w:tcPr>
          <w:p w14:paraId="0751D61B">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color w:val="auto"/>
                <w:sz w:val="24"/>
                <w:szCs w:val="24"/>
                <w:highlight w:val="none"/>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rPr>
                <w:color w:val="auto"/>
                <w:highlight w:val="none"/>
              </w:rPr>
            </w:pPr>
            <w:r>
              <w:rPr>
                <w:color w:val="auto"/>
                <w:highlight w:val="none"/>
              </w:rPr>
              <w:t>2</w:t>
            </w:r>
          </w:p>
        </w:tc>
        <w:tc>
          <w:tcPr>
            <w:tcW w:w="1140" w:type="dxa"/>
            <w:vAlign w:val="center"/>
          </w:tcPr>
          <w:p w14:paraId="606AFB91">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5107" w:type="dxa"/>
            <w:vAlign w:val="center"/>
          </w:tcPr>
          <w:p w14:paraId="09B23C8E">
            <w:pPr>
              <w:numPr>
                <w:ilvl w:val="0"/>
                <w:numId w:val="0"/>
              </w:num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E083392">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1</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营业执照</w:t>
            </w:r>
          </w:p>
          <w:p w14:paraId="7560DDCC">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2</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开具发票能力：提供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2022年1月1日</w:t>
            </w:r>
            <w:r>
              <w:rPr>
                <w:rFonts w:hint="eastAsia" w:ascii="宋体" w:hAnsi="宋体"/>
                <w:color w:val="auto"/>
                <w:highlight w:val="none"/>
              </w:rPr>
              <w:t>至比选申请截止日期内</w:t>
            </w:r>
            <w:r>
              <w:rPr>
                <w:rFonts w:hint="eastAsia" w:ascii="宋体" w:hAnsi="宋体"/>
                <w:color w:val="auto"/>
                <w:highlight w:val="none"/>
                <w:lang w:val="en-US" w:eastAsia="zh-CN"/>
              </w:rPr>
              <w:t>碎石或沥青供应</w:t>
            </w:r>
            <w:r>
              <w:rPr>
                <w:rFonts w:hint="eastAsia" w:ascii="宋体" w:hAnsi="宋体"/>
                <w:color w:val="auto"/>
                <w:highlight w:val="none"/>
              </w:rPr>
              <w:t>的发票复印件。</w:t>
            </w:r>
          </w:p>
        </w:tc>
        <w:tc>
          <w:tcPr>
            <w:tcW w:w="1462" w:type="dxa"/>
            <w:vAlign w:val="center"/>
          </w:tcPr>
          <w:p w14:paraId="15281FEB">
            <w:pPr>
              <w:snapToGrid w:val="0"/>
              <w:spacing w:line="400" w:lineRule="exact"/>
              <w:ind w:right="240"/>
              <w:jc w:val="center"/>
              <w:rPr>
                <w:rFonts w:ascii="宋体" w:hAnsi="宋体"/>
                <w:b/>
                <w:color w:val="auto"/>
                <w:sz w:val="24"/>
                <w:szCs w:val="24"/>
                <w:highlight w:val="none"/>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rPr>
                <w:color w:val="auto"/>
                <w:highlight w:val="none"/>
              </w:rPr>
            </w:pPr>
            <w:r>
              <w:rPr>
                <w:rFonts w:hint="eastAsia"/>
                <w:color w:val="auto"/>
                <w:highlight w:val="none"/>
              </w:rPr>
              <w:t>3</w:t>
            </w:r>
          </w:p>
        </w:tc>
        <w:tc>
          <w:tcPr>
            <w:tcW w:w="1140" w:type="dxa"/>
            <w:vAlign w:val="center"/>
          </w:tcPr>
          <w:p w14:paraId="2E5B6D7C">
            <w:pPr>
              <w:spacing w:line="400" w:lineRule="exact"/>
              <w:jc w:val="center"/>
              <w:rPr>
                <w:rFonts w:ascii="宋体" w:hAnsi="宋体"/>
                <w:color w:val="auto"/>
                <w:highlight w:val="none"/>
              </w:rPr>
            </w:pPr>
            <w:r>
              <w:rPr>
                <w:rFonts w:hint="eastAsia" w:ascii="宋体" w:hAnsi="宋体"/>
                <w:color w:val="auto"/>
                <w:highlight w:val="none"/>
              </w:rPr>
              <w:t>业绩证明</w:t>
            </w:r>
          </w:p>
          <w:p w14:paraId="611DD36E">
            <w:pPr>
              <w:spacing w:line="400" w:lineRule="exact"/>
              <w:jc w:val="center"/>
              <w:rPr>
                <w:rFonts w:ascii="宋体" w:hAnsi="宋体"/>
                <w:color w:val="auto"/>
                <w:highlight w:val="none"/>
              </w:rPr>
            </w:pPr>
          </w:p>
        </w:tc>
        <w:tc>
          <w:tcPr>
            <w:tcW w:w="5107" w:type="dxa"/>
            <w:vAlign w:val="center"/>
          </w:tcPr>
          <w:p w14:paraId="58E7172D">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w:t>
            </w:r>
            <w:r>
              <w:rPr>
                <w:rFonts w:hint="eastAsia" w:ascii="宋体" w:hAnsi="宋体"/>
                <w:color w:val="auto"/>
                <w:highlight w:val="none"/>
              </w:rPr>
              <w:t>月</w:t>
            </w:r>
            <w:r>
              <w:rPr>
                <w:rFonts w:hint="eastAsia" w:ascii="宋体" w:hAnsi="宋体"/>
                <w:color w:val="auto"/>
                <w:highlight w:val="none"/>
                <w:lang w:val="en-US" w:eastAsia="zh-CN"/>
              </w:rPr>
              <w:t>1</w:t>
            </w:r>
            <w:r>
              <w:rPr>
                <w:rFonts w:hint="eastAsia" w:ascii="宋体" w:hAnsi="宋体"/>
                <w:color w:val="auto"/>
                <w:highlight w:val="none"/>
              </w:rPr>
              <w:t>日至比选申请截止日期内单项合同</w:t>
            </w:r>
            <w:r>
              <w:rPr>
                <w:rFonts w:hint="eastAsia" w:ascii="宋体" w:hAnsi="宋体"/>
                <w:color w:val="auto"/>
                <w:highlight w:val="none"/>
                <w:lang w:val="en-US" w:eastAsia="zh-CN"/>
              </w:rPr>
              <w:t>供货量</w:t>
            </w:r>
            <w:r>
              <w:rPr>
                <w:rFonts w:hint="eastAsia" w:ascii="宋体" w:hAnsi="宋体"/>
                <w:color w:val="auto"/>
                <w:highlight w:val="none"/>
              </w:rPr>
              <w:t>达</w:t>
            </w:r>
            <w:r>
              <w:rPr>
                <w:rFonts w:hint="eastAsia" w:ascii="宋体" w:hAnsi="宋体"/>
                <w:color w:val="auto"/>
                <w:highlight w:val="none"/>
                <w:lang w:val="en-US" w:eastAsia="zh-CN"/>
              </w:rPr>
              <w:t>180万元</w:t>
            </w:r>
            <w:r>
              <w:rPr>
                <w:rFonts w:hint="eastAsia" w:ascii="宋体" w:hAnsi="宋体"/>
                <w:color w:val="auto"/>
                <w:highlight w:val="none"/>
              </w:rPr>
              <w:t>及以上的</w:t>
            </w:r>
            <w:r>
              <w:rPr>
                <w:rFonts w:hint="eastAsia" w:ascii="宋体" w:hAnsi="宋体"/>
                <w:color w:val="auto"/>
                <w:highlight w:val="none"/>
                <w:lang w:val="en-US" w:eastAsia="zh-CN"/>
              </w:rPr>
              <w:t>碎石或沥青供应</w:t>
            </w:r>
            <w:r>
              <w:rPr>
                <w:rFonts w:hint="eastAsia" w:ascii="宋体" w:hAnsi="宋体"/>
                <w:color w:val="auto"/>
                <w:highlight w:val="none"/>
              </w:rPr>
              <w:t>的业绩合同。</w:t>
            </w:r>
          </w:p>
          <w:p w14:paraId="7B3AC965">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0BD4D898">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0932A10E">
            <w:pPr>
              <w:spacing w:line="400" w:lineRule="exact"/>
              <w:rPr>
                <w:color w:val="auto"/>
                <w:highlight w:val="none"/>
              </w:rPr>
            </w:pPr>
            <w:r>
              <w:rPr>
                <w:rFonts w:hint="eastAsia" w:ascii="宋体" w:hAnsi="宋体"/>
                <w:color w:val="auto"/>
                <w:highlight w:val="none"/>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color w:val="auto"/>
                <w:sz w:val="24"/>
                <w:szCs w:val="24"/>
                <w:highlight w:val="none"/>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rPr>
                <w:color w:val="auto"/>
                <w:highlight w:val="none"/>
              </w:rPr>
            </w:pPr>
            <w:r>
              <w:rPr>
                <w:rFonts w:hint="eastAsia"/>
                <w:color w:val="auto"/>
                <w:highlight w:val="none"/>
              </w:rPr>
              <w:t>4</w:t>
            </w:r>
          </w:p>
        </w:tc>
        <w:tc>
          <w:tcPr>
            <w:tcW w:w="1140" w:type="dxa"/>
            <w:vAlign w:val="center"/>
          </w:tcPr>
          <w:p w14:paraId="13A4703A">
            <w:pPr>
              <w:spacing w:line="400" w:lineRule="exact"/>
              <w:jc w:val="center"/>
              <w:rPr>
                <w:rFonts w:ascii="宋体" w:hAnsi="宋体"/>
                <w:color w:val="auto"/>
                <w:highlight w:val="none"/>
              </w:rPr>
            </w:pPr>
            <w:r>
              <w:rPr>
                <w:rFonts w:hint="eastAsia" w:ascii="宋体" w:hAnsi="宋体"/>
                <w:color w:val="auto"/>
                <w:highlight w:val="none"/>
              </w:rPr>
              <w:t>承诺书</w:t>
            </w:r>
          </w:p>
        </w:tc>
        <w:tc>
          <w:tcPr>
            <w:tcW w:w="5107" w:type="dxa"/>
            <w:vAlign w:val="center"/>
          </w:tcPr>
          <w:p w14:paraId="0B908FE3">
            <w:pPr>
              <w:spacing w:line="400" w:lineRule="exact"/>
              <w:rPr>
                <w:color w:val="auto"/>
                <w:highlight w:val="none"/>
              </w:rPr>
            </w:pPr>
            <w:r>
              <w:rPr>
                <w:rFonts w:hint="eastAsia" w:ascii="宋体" w:hAnsi="宋体"/>
                <w:color w:val="auto"/>
                <w:highlight w:val="none"/>
              </w:rPr>
              <w:t>承诺书原件，按规定格式提供承诺书。</w:t>
            </w:r>
          </w:p>
        </w:tc>
        <w:tc>
          <w:tcPr>
            <w:tcW w:w="1462" w:type="dxa"/>
            <w:vAlign w:val="center"/>
          </w:tcPr>
          <w:p w14:paraId="49059698">
            <w:pPr>
              <w:snapToGrid w:val="0"/>
              <w:spacing w:line="400" w:lineRule="exact"/>
              <w:ind w:right="240"/>
              <w:jc w:val="center"/>
              <w:rPr>
                <w:rFonts w:ascii="宋体" w:hAnsi="宋体"/>
                <w:b/>
                <w:color w:val="auto"/>
                <w:sz w:val="24"/>
                <w:szCs w:val="24"/>
                <w:highlight w:val="none"/>
              </w:rPr>
            </w:pPr>
          </w:p>
        </w:tc>
      </w:tr>
    </w:tbl>
    <w:p w14:paraId="541D131B">
      <w:pPr>
        <w:jc w:val="left"/>
        <w:rPr>
          <w:b/>
          <w:bCs/>
          <w:color w:val="auto"/>
          <w:highlight w:val="none"/>
        </w:rPr>
      </w:pPr>
    </w:p>
    <w:p w14:paraId="5733955C">
      <w:pPr>
        <w:rPr>
          <w:b/>
          <w:bCs/>
          <w:color w:val="auto"/>
          <w:highlight w:val="none"/>
        </w:rPr>
      </w:pPr>
      <w:r>
        <w:rPr>
          <w:rFonts w:hint="eastAsia"/>
          <w:b/>
          <w:bCs/>
          <w:color w:val="auto"/>
          <w:highlight w:val="none"/>
        </w:rPr>
        <w:br w:type="page"/>
      </w:r>
    </w:p>
    <w:p w14:paraId="4190010A">
      <w:pPr>
        <w:rPr>
          <w:b/>
          <w:bCs/>
          <w:color w:val="auto"/>
          <w:highlight w:val="none"/>
        </w:rPr>
      </w:pPr>
      <w:r>
        <w:rPr>
          <w:rFonts w:hint="eastAsia"/>
          <w:b/>
          <w:bCs/>
          <w:color w:val="auto"/>
          <w:highlight w:val="none"/>
        </w:rPr>
        <w:t>附表二《价格文件评审表》</w:t>
      </w:r>
    </w:p>
    <w:p w14:paraId="3B21E124">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auto"/>
                <w:highlight w:val="none"/>
              </w:rPr>
            </w:pPr>
            <w:r>
              <w:rPr>
                <w:rFonts w:hint="eastAsia"/>
                <w:color w:val="auto"/>
                <w:highlight w:val="none"/>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auto"/>
                <w:highlight w:val="none"/>
              </w:rPr>
            </w:pPr>
          </w:p>
        </w:tc>
      </w:tr>
    </w:tbl>
    <w:p w14:paraId="7D4CA90E">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6243F60">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03E437E">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BE7F58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color w:val="auto"/>
                <w:szCs w:val="21"/>
                <w:highlight w:val="none"/>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FB1AAA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8B6CDEE">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color w:val="auto"/>
                <w:szCs w:val="21"/>
                <w:highlight w:val="none"/>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color w:val="auto"/>
                <w:szCs w:val="21"/>
                <w:highlight w:val="none"/>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color w:val="auto"/>
                <w:szCs w:val="21"/>
                <w:highlight w:val="none"/>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color w:val="auto"/>
                <w:szCs w:val="21"/>
                <w:highlight w:val="none"/>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color w:val="auto"/>
                <w:szCs w:val="21"/>
                <w:highlight w:val="none"/>
              </w:rPr>
            </w:pPr>
          </w:p>
          <w:p w14:paraId="546B771C">
            <w:pPr>
              <w:ind w:left="1050" w:hanging="1051" w:hangingChars="500"/>
              <w:rPr>
                <w:rFonts w:ascii="宋体" w:hAnsi="宋体" w:cs="宋体"/>
                <w:b/>
                <w:color w:val="auto"/>
                <w:szCs w:val="21"/>
                <w:highlight w:val="none"/>
              </w:rPr>
            </w:pPr>
          </w:p>
          <w:p w14:paraId="63470461">
            <w:pPr>
              <w:ind w:left="1050" w:hanging="1051" w:hangingChars="500"/>
              <w:rPr>
                <w:rFonts w:ascii="宋体" w:hAnsi="宋体" w:cs="宋体"/>
                <w:b/>
                <w:color w:val="auto"/>
                <w:szCs w:val="21"/>
                <w:highlight w:val="none"/>
              </w:rPr>
            </w:pPr>
          </w:p>
          <w:p w14:paraId="5A531091">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4CCC013F">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1C003B5F">
      <w:pPr>
        <w:rPr>
          <w:b/>
          <w:bCs/>
          <w:color w:val="auto"/>
          <w:highlight w:val="none"/>
        </w:rPr>
      </w:pPr>
    </w:p>
    <w:p w14:paraId="0F41A27D">
      <w:pPr>
        <w:rPr>
          <w:b/>
          <w:bCs/>
          <w:color w:val="auto"/>
          <w:highlight w:val="none"/>
        </w:rPr>
      </w:pPr>
    </w:p>
    <w:p w14:paraId="4D05CFF1">
      <w:pPr>
        <w:rPr>
          <w:b/>
          <w:bCs/>
          <w:color w:val="auto"/>
          <w:highlight w:val="none"/>
        </w:rPr>
      </w:pPr>
    </w:p>
    <w:p w14:paraId="7E1A356C">
      <w:pPr>
        <w:rPr>
          <w:b/>
          <w:bCs/>
          <w:color w:val="auto"/>
          <w:highlight w:val="none"/>
        </w:rPr>
      </w:pPr>
    </w:p>
    <w:p w14:paraId="51CE909C">
      <w:pPr>
        <w:pStyle w:val="6"/>
        <w:rPr>
          <w:color w:val="auto"/>
          <w:highlight w:val="none"/>
        </w:rPr>
      </w:pPr>
    </w:p>
    <w:p w14:paraId="0B30A65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4B89113A">
      <w:pPr>
        <w:jc w:val="center"/>
        <w:rPr>
          <w:rFonts w:ascii="宋体" w:hAnsi="宋体" w:eastAsia="宋体"/>
          <w:b/>
          <w:bCs/>
          <w:color w:val="auto"/>
          <w:sz w:val="36"/>
          <w:szCs w:val="36"/>
          <w:highlight w:val="none"/>
        </w:rPr>
      </w:pPr>
    </w:p>
    <w:p w14:paraId="4AB87E76">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color w:val="auto"/>
          <w:sz w:val="36"/>
          <w:szCs w:val="36"/>
          <w:highlight w:val="none"/>
        </w:rPr>
      </w:pPr>
    </w:p>
    <w:p w14:paraId="53563D5A">
      <w:pPr>
        <w:jc w:val="center"/>
        <w:rPr>
          <w:rFonts w:ascii="宋体" w:hAnsi="宋体" w:eastAsia="宋体"/>
          <w:b/>
          <w:bCs/>
          <w:color w:val="auto"/>
          <w:sz w:val="36"/>
          <w:szCs w:val="36"/>
          <w:highlight w:val="none"/>
        </w:rPr>
      </w:pPr>
    </w:p>
    <w:p w14:paraId="4B031F7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C75BDBB">
      <w:pPr>
        <w:jc w:val="center"/>
        <w:rPr>
          <w:rFonts w:hint="eastAsia" w:ascii="宋体" w:hAnsi="宋体" w:eastAsia="宋体"/>
          <w:color w:val="auto"/>
          <w:sz w:val="52"/>
          <w:szCs w:val="52"/>
          <w:highlight w:val="none"/>
          <w:u w:val="single"/>
        </w:rPr>
      </w:pPr>
    </w:p>
    <w:p w14:paraId="7980B227">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南宁市吉兴西路南侧片区城中村改造项目安置住房配套基础设施-</w:t>
      </w:r>
    </w:p>
    <w:p w14:paraId="625A777E">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纵五路工程</w:t>
      </w:r>
      <w:r>
        <w:rPr>
          <w:rFonts w:hint="eastAsia" w:ascii="宋体" w:hAnsi="宋体" w:eastAsia="宋体"/>
          <w:color w:val="auto"/>
          <w:sz w:val="52"/>
          <w:szCs w:val="52"/>
          <w:highlight w:val="none"/>
          <w:u w:val="single"/>
        </w:rPr>
        <w:t>水泥稳定碎石、</w:t>
      </w:r>
    </w:p>
    <w:p w14:paraId="342B8FC4">
      <w:pPr>
        <w:jc w:val="center"/>
        <w:rPr>
          <w:rFonts w:hint="default" w:ascii="宋体" w:hAnsi="宋体" w:eastAsia="宋体"/>
          <w:color w:val="auto"/>
          <w:sz w:val="52"/>
          <w:szCs w:val="52"/>
          <w:highlight w:val="none"/>
          <w:u w:val="single"/>
          <w:lang w:val="en-US" w:eastAsia="zh-CN"/>
        </w:rPr>
      </w:pPr>
      <w:r>
        <w:rPr>
          <w:rFonts w:hint="eastAsia" w:ascii="宋体" w:hAnsi="宋体" w:eastAsia="宋体"/>
          <w:color w:val="auto"/>
          <w:sz w:val="52"/>
          <w:szCs w:val="52"/>
          <w:highlight w:val="none"/>
          <w:u w:val="single"/>
        </w:rPr>
        <w:t>沥青材料采购</w:t>
      </w:r>
      <w:r>
        <w:rPr>
          <w:rFonts w:hint="eastAsia" w:ascii="宋体" w:hAnsi="宋体" w:eastAsia="宋体"/>
          <w:color w:val="auto"/>
          <w:sz w:val="52"/>
          <w:szCs w:val="52"/>
          <w:highlight w:val="none"/>
          <w:u w:val="single"/>
          <w:lang w:eastAsia="zh-CN"/>
        </w:rPr>
        <w:t>（重2）</w:t>
      </w:r>
    </w:p>
    <w:p w14:paraId="2E345B47">
      <w:pPr>
        <w:jc w:val="center"/>
        <w:rPr>
          <w:rFonts w:ascii="宋体" w:hAnsi="宋体" w:eastAsia="宋体"/>
          <w:color w:val="auto"/>
          <w:sz w:val="36"/>
          <w:szCs w:val="36"/>
          <w:highlight w:val="none"/>
        </w:rPr>
      </w:pPr>
    </w:p>
    <w:p w14:paraId="07C99E89">
      <w:pPr>
        <w:jc w:val="center"/>
        <w:rPr>
          <w:rFonts w:ascii="宋体" w:hAnsi="宋体" w:eastAsia="宋体"/>
          <w:color w:val="auto"/>
          <w:sz w:val="36"/>
          <w:szCs w:val="36"/>
          <w:highlight w:val="none"/>
        </w:rPr>
      </w:pPr>
    </w:p>
    <w:p w14:paraId="5E220CDD">
      <w:pPr>
        <w:jc w:val="center"/>
        <w:rPr>
          <w:rFonts w:ascii="宋体" w:hAnsi="宋体" w:eastAsia="宋体"/>
          <w:color w:val="auto"/>
          <w:sz w:val="36"/>
          <w:szCs w:val="36"/>
          <w:highlight w:val="none"/>
        </w:rPr>
      </w:pPr>
    </w:p>
    <w:p w14:paraId="68600FF0">
      <w:pPr>
        <w:jc w:val="center"/>
        <w:rPr>
          <w:rFonts w:ascii="宋体" w:hAnsi="宋体" w:eastAsia="宋体"/>
          <w:color w:val="auto"/>
          <w:sz w:val="36"/>
          <w:szCs w:val="36"/>
          <w:highlight w:val="none"/>
        </w:rPr>
      </w:pPr>
    </w:p>
    <w:p w14:paraId="6BD2269D">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772CC2C9">
      <w:pPr>
        <w:jc w:val="center"/>
        <w:rPr>
          <w:rFonts w:ascii="宋体" w:hAnsi="宋体" w:eastAsia="宋体"/>
          <w:color w:val="auto"/>
          <w:sz w:val="36"/>
          <w:szCs w:val="36"/>
          <w:highlight w:val="none"/>
        </w:rPr>
      </w:pPr>
    </w:p>
    <w:p w14:paraId="17B1459F">
      <w:pPr>
        <w:jc w:val="both"/>
        <w:rPr>
          <w:rFonts w:ascii="宋体" w:hAnsi="宋体" w:eastAsia="宋体"/>
          <w:color w:val="auto"/>
          <w:sz w:val="36"/>
          <w:szCs w:val="36"/>
          <w:highlight w:val="none"/>
        </w:rPr>
      </w:pPr>
    </w:p>
    <w:p w14:paraId="2F0E0355">
      <w:pPr>
        <w:jc w:val="both"/>
        <w:rPr>
          <w:rFonts w:ascii="宋体" w:hAnsi="宋体" w:eastAsia="宋体"/>
          <w:color w:val="auto"/>
          <w:sz w:val="36"/>
          <w:szCs w:val="36"/>
          <w:highlight w:val="none"/>
        </w:rPr>
      </w:pPr>
    </w:p>
    <w:p w14:paraId="1BCC523E">
      <w:pPr>
        <w:jc w:val="center"/>
        <w:rPr>
          <w:rFonts w:ascii="宋体" w:hAnsi="宋体" w:eastAsia="宋体"/>
          <w:color w:val="auto"/>
          <w:sz w:val="36"/>
          <w:szCs w:val="36"/>
          <w:highlight w:val="none"/>
        </w:rPr>
      </w:pPr>
    </w:p>
    <w:p w14:paraId="5163C502">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DE9E18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6A9579F1">
      <w:pPr>
        <w:rPr>
          <w:rFonts w:ascii="宋体" w:hAnsi="宋体" w:eastAsia="宋体"/>
          <w:b/>
          <w:bCs/>
          <w:color w:val="auto"/>
          <w:sz w:val="36"/>
          <w:szCs w:val="36"/>
          <w:highlight w:val="none"/>
        </w:rPr>
      </w:pPr>
    </w:p>
    <w:p w14:paraId="054AF7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3920528B">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CC16879">
      <w:pPr>
        <w:rPr>
          <w:rFonts w:ascii="宋体" w:hAnsi="宋体" w:eastAsia="宋体"/>
          <w:b/>
          <w:bCs/>
          <w:color w:val="auto"/>
          <w:sz w:val="36"/>
          <w:szCs w:val="36"/>
          <w:highlight w:val="none"/>
        </w:rPr>
      </w:pPr>
    </w:p>
    <w:p w14:paraId="0B5AD92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5449E275">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w:t>
      </w:r>
      <w:r>
        <w:rPr>
          <w:rFonts w:hint="eastAsia" w:ascii="宋体" w:hAnsi="宋体" w:eastAsia="宋体"/>
          <w:b/>
          <w:bCs/>
          <w:color w:val="auto"/>
          <w:sz w:val="30"/>
          <w:szCs w:val="30"/>
          <w:highlight w:val="none"/>
          <w:lang w:val="en-US" w:eastAsia="zh-CN"/>
        </w:rPr>
        <w:t>二</w:t>
      </w:r>
      <w:r>
        <w:rPr>
          <w:rFonts w:hint="eastAsia" w:ascii="宋体" w:hAnsi="宋体" w:eastAsia="宋体"/>
          <w:b/>
          <w:bCs/>
          <w:color w:val="auto"/>
          <w:sz w:val="30"/>
          <w:szCs w:val="30"/>
          <w:highlight w:val="none"/>
        </w:rPr>
        <w:t>部分报价文件</w:t>
      </w:r>
    </w:p>
    <w:p w14:paraId="6BD8A3EB">
      <w:pPr>
        <w:rPr>
          <w:rFonts w:ascii="宋体" w:hAnsi="宋体" w:eastAsia="宋体"/>
          <w:b/>
          <w:bCs/>
          <w:color w:val="auto"/>
          <w:sz w:val="36"/>
          <w:szCs w:val="36"/>
          <w:highlight w:val="none"/>
        </w:rPr>
      </w:pPr>
    </w:p>
    <w:p w14:paraId="5B1C4C26">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B7BF0E0">
      <w:pPr>
        <w:rPr>
          <w:rFonts w:ascii="宋体" w:hAnsi="宋体" w:eastAsia="宋体"/>
          <w:b/>
          <w:bCs/>
          <w:color w:val="auto"/>
          <w:sz w:val="36"/>
          <w:szCs w:val="36"/>
          <w:highlight w:val="none"/>
        </w:rPr>
      </w:pPr>
    </w:p>
    <w:p w14:paraId="5E488E67">
      <w:pPr>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445C638A">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32921638">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570547CE">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南宁市吉兴西路南侧片区城中村改造项目安置住房配套基础设施-纵五路工程水泥稳定碎石、沥青材料采购（重2）</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76A7C684">
      <w:pPr>
        <w:spacing w:line="700" w:lineRule="exact"/>
        <w:rPr>
          <w:rFonts w:ascii="宋体" w:hAnsi="宋体" w:eastAsia="宋体" w:cs="宋体"/>
          <w:color w:val="auto"/>
          <w:sz w:val="24"/>
          <w:szCs w:val="24"/>
          <w:highlight w:val="none"/>
        </w:rPr>
      </w:pPr>
      <w:bookmarkStart w:id="819" w:name="_Toc251051981"/>
    </w:p>
    <w:p w14:paraId="0EF6EBF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6162C6B7">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3B1F9D4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3C14C760">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747B0DD8">
      <w:pPr>
        <w:spacing w:line="700" w:lineRule="exact"/>
        <w:rPr>
          <w:rFonts w:ascii="宋体" w:hAnsi="宋体" w:eastAsia="宋体" w:cs="宋体"/>
          <w:color w:val="auto"/>
          <w:sz w:val="24"/>
          <w:szCs w:val="24"/>
          <w:highlight w:val="none"/>
        </w:rPr>
      </w:pPr>
    </w:p>
    <w:p w14:paraId="5D750BB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F90E996">
      <w:pPr>
        <w:jc w:val="center"/>
        <w:rPr>
          <w:rFonts w:ascii="宋体" w:hAnsi="宋体" w:eastAsia="宋体" w:cs="宋体"/>
          <w:b/>
          <w:bCs/>
          <w:color w:val="auto"/>
          <w:sz w:val="36"/>
          <w:szCs w:val="36"/>
          <w:highlight w:val="none"/>
        </w:rPr>
      </w:pPr>
    </w:p>
    <w:p w14:paraId="3B91904B">
      <w:pPr>
        <w:jc w:val="center"/>
        <w:rPr>
          <w:rFonts w:ascii="宋体" w:hAnsi="宋体" w:eastAsia="宋体" w:cs="宋体"/>
          <w:b/>
          <w:bCs/>
          <w:color w:val="auto"/>
          <w:sz w:val="36"/>
          <w:szCs w:val="36"/>
          <w:highlight w:val="none"/>
        </w:rPr>
      </w:pPr>
    </w:p>
    <w:p w14:paraId="22BE8C9C">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A4A409F">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9BE8CDC">
      <w:pPr>
        <w:spacing w:line="800" w:lineRule="exact"/>
        <w:rPr>
          <w:rFonts w:ascii="宋体" w:hAnsi="宋体" w:eastAsia="宋体" w:cs="宋体"/>
          <w:color w:val="auto"/>
          <w:kern w:val="0"/>
          <w:sz w:val="28"/>
          <w:szCs w:val="28"/>
          <w:highlight w:val="none"/>
        </w:rPr>
      </w:pPr>
    </w:p>
    <w:p w14:paraId="70EF762D">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088DF82">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3687F8D">
      <w:pPr>
        <w:spacing w:line="800" w:lineRule="exact"/>
        <w:rPr>
          <w:rFonts w:ascii="宋体" w:hAnsi="宋体" w:eastAsia="宋体" w:cs="宋体"/>
          <w:color w:val="auto"/>
          <w:sz w:val="28"/>
          <w:szCs w:val="28"/>
          <w:highlight w:val="none"/>
        </w:rPr>
      </w:pPr>
    </w:p>
    <w:p w14:paraId="7E452E96">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62D08DE9">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AE68C76">
      <w:pPr>
        <w:jc w:val="center"/>
        <w:rPr>
          <w:rFonts w:ascii="宋体" w:hAnsi="宋体" w:eastAsia="宋体" w:cs="宋体"/>
          <w:b/>
          <w:bCs/>
          <w:color w:val="auto"/>
          <w:sz w:val="36"/>
          <w:szCs w:val="36"/>
          <w:highlight w:val="none"/>
        </w:rPr>
      </w:pPr>
    </w:p>
    <w:p w14:paraId="3E7E7201">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AEF9C55">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25F6BC6">
      <w:pPr>
        <w:jc w:val="left"/>
        <w:rPr>
          <w:rFonts w:ascii="宋体" w:hAnsi="宋体" w:eastAsia="宋体" w:cs="宋体"/>
          <w:b/>
          <w:bCs/>
          <w:color w:val="auto"/>
          <w:sz w:val="28"/>
          <w:szCs w:val="28"/>
          <w:highlight w:val="none"/>
        </w:rPr>
      </w:pPr>
    </w:p>
    <w:p w14:paraId="66DAA61F">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14EA420">
      <w:pPr>
        <w:spacing w:line="600" w:lineRule="exact"/>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1、营业执照。</w:t>
      </w:r>
    </w:p>
    <w:p w14:paraId="6602284E">
      <w:pPr>
        <w:spacing w:line="600" w:lineRule="exact"/>
        <w:jc w:val="left"/>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2、提供</w:t>
      </w:r>
      <w:r>
        <w:rPr>
          <w:rFonts w:hint="eastAsia" w:ascii="宋体" w:hAnsi="宋体" w:eastAsia="宋体" w:cs="宋体"/>
          <w:color w:val="auto"/>
          <w:sz w:val="28"/>
          <w:szCs w:val="28"/>
          <w:highlight w:val="none"/>
          <w:lang w:val="en-US" w:eastAsia="zh-CN"/>
        </w:rPr>
        <w:t>至少1</w:t>
      </w:r>
      <w:r>
        <w:rPr>
          <w:rFonts w:hint="eastAsia" w:ascii="宋体" w:hAnsi="宋体" w:eastAsia="宋体" w:cs="宋体"/>
          <w:color w:val="auto"/>
          <w:sz w:val="28"/>
          <w:szCs w:val="28"/>
          <w:highlight w:val="none"/>
        </w:rPr>
        <w:t>个自</w:t>
      </w:r>
      <w:r>
        <w:rPr>
          <w:rFonts w:hint="eastAsia" w:ascii="宋体" w:hAnsi="宋体" w:eastAsia="宋体" w:cs="宋体"/>
          <w:color w:val="auto"/>
          <w:sz w:val="28"/>
          <w:szCs w:val="28"/>
          <w:highlight w:val="none"/>
          <w:lang w:val="en-US" w:eastAsia="zh-CN"/>
        </w:rPr>
        <w:t>2022年1月1日</w:t>
      </w:r>
      <w:r>
        <w:rPr>
          <w:rFonts w:hint="eastAsia" w:ascii="宋体" w:hAnsi="宋体" w:eastAsia="宋体" w:cs="宋体"/>
          <w:color w:val="auto"/>
          <w:sz w:val="28"/>
          <w:szCs w:val="28"/>
          <w:highlight w:val="none"/>
        </w:rPr>
        <w:t>至比选申请截止日期内</w:t>
      </w:r>
      <w:r>
        <w:rPr>
          <w:rFonts w:hint="eastAsia" w:ascii="宋体" w:hAnsi="宋体" w:eastAsia="宋体" w:cs="宋体"/>
          <w:color w:val="auto"/>
          <w:sz w:val="28"/>
          <w:szCs w:val="28"/>
          <w:highlight w:val="none"/>
          <w:lang w:val="en-US" w:eastAsia="zh-CN"/>
        </w:rPr>
        <w:t>碎石或沥青供应</w:t>
      </w:r>
      <w:r>
        <w:rPr>
          <w:rFonts w:hint="eastAsia" w:ascii="宋体" w:hAnsi="宋体" w:eastAsia="宋体" w:cs="宋体"/>
          <w:color w:val="auto"/>
          <w:sz w:val="28"/>
          <w:szCs w:val="28"/>
          <w:highlight w:val="none"/>
        </w:rPr>
        <w:t>的发票复印件。</w:t>
      </w:r>
    </w:p>
    <w:p w14:paraId="22BD81B8">
      <w:pPr>
        <w:spacing w:line="600" w:lineRule="exact"/>
        <w:jc w:val="left"/>
        <w:rPr>
          <w:rFonts w:ascii="宋体" w:hAnsi="宋体" w:eastAsia="宋体" w:cs="宋体"/>
          <w:color w:val="auto"/>
          <w:sz w:val="28"/>
          <w:szCs w:val="28"/>
          <w:highlight w:val="none"/>
          <w:u w:val="single"/>
        </w:rPr>
      </w:pPr>
    </w:p>
    <w:p w14:paraId="525AB78A">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FA6106E">
      <w:pPr>
        <w:spacing w:line="480" w:lineRule="exact"/>
        <w:jc w:val="left"/>
        <w:rPr>
          <w:rFonts w:ascii="宋体" w:hAnsi="宋体" w:eastAsia="宋体" w:cs="宋体"/>
          <w:color w:val="auto"/>
          <w:sz w:val="24"/>
          <w:szCs w:val="24"/>
          <w:highlight w:val="none"/>
        </w:rPr>
      </w:pPr>
    </w:p>
    <w:p w14:paraId="5F4954B5">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43741B4">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3D46A271">
      <w:pPr>
        <w:spacing w:line="480" w:lineRule="exact"/>
        <w:jc w:val="left"/>
        <w:rPr>
          <w:rFonts w:ascii="宋体" w:hAnsi="宋体" w:eastAsia="宋体" w:cs="宋体"/>
          <w:color w:val="auto"/>
          <w:sz w:val="28"/>
          <w:szCs w:val="28"/>
          <w:highlight w:val="none"/>
          <w:u w:val="single"/>
        </w:rPr>
      </w:pPr>
    </w:p>
    <w:p w14:paraId="1C9CD2CA">
      <w:pPr>
        <w:spacing w:line="400" w:lineRule="exact"/>
        <w:rPr>
          <w:color w:val="auto"/>
          <w:highlight w:val="none"/>
        </w:rPr>
      </w:pPr>
      <w:r>
        <w:rPr>
          <w:rFonts w:hint="eastAsia" w:ascii="宋体" w:hAnsi="宋体" w:eastAsia="宋体" w:cs="宋体"/>
          <w:b/>
          <w:bCs/>
          <w:color w:val="auto"/>
          <w:kern w:val="2"/>
          <w:sz w:val="28"/>
          <w:szCs w:val="28"/>
          <w:highlight w:val="none"/>
          <w:lang w:val="en-US" w:eastAsia="zh-CN" w:bidi="ar-SA"/>
        </w:rPr>
        <w:t>提供至少1个自2022年1月1日至比选申请截止日期内单项合同供货量达180万元及以上的碎石或沥青供应的业绩合同。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FCE8D4E">
      <w:pPr>
        <w:spacing w:line="480" w:lineRule="exact"/>
        <w:jc w:val="left"/>
        <w:rPr>
          <w:rFonts w:ascii="宋体" w:hAnsi="宋体" w:eastAsia="宋体" w:cs="宋体"/>
          <w:color w:val="auto"/>
          <w:sz w:val="28"/>
          <w:szCs w:val="28"/>
          <w:highlight w:val="none"/>
        </w:rPr>
      </w:pPr>
    </w:p>
    <w:p w14:paraId="390EDF8B">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5720E83F">
      <w:pPr>
        <w:spacing w:line="480" w:lineRule="exact"/>
        <w:jc w:val="left"/>
        <w:rPr>
          <w:rFonts w:ascii="宋体" w:hAnsi="宋体" w:eastAsia="宋体" w:cs="宋体"/>
          <w:color w:val="auto"/>
          <w:sz w:val="24"/>
          <w:szCs w:val="24"/>
          <w:highlight w:val="none"/>
        </w:rPr>
      </w:pPr>
    </w:p>
    <w:p w14:paraId="6E78A499">
      <w:pPr>
        <w:spacing w:line="480" w:lineRule="exact"/>
        <w:jc w:val="left"/>
        <w:rPr>
          <w:rFonts w:ascii="宋体" w:hAnsi="宋体" w:eastAsia="宋体" w:cs="宋体"/>
          <w:color w:val="auto"/>
          <w:sz w:val="24"/>
          <w:szCs w:val="24"/>
          <w:highlight w:val="none"/>
        </w:rPr>
      </w:pPr>
    </w:p>
    <w:p w14:paraId="6AC89FE6">
      <w:pPr>
        <w:spacing w:line="480" w:lineRule="exact"/>
        <w:jc w:val="left"/>
        <w:rPr>
          <w:rFonts w:ascii="宋体" w:hAnsi="宋体" w:eastAsia="宋体" w:cs="宋体"/>
          <w:color w:val="auto"/>
          <w:sz w:val="24"/>
          <w:szCs w:val="24"/>
          <w:highlight w:val="none"/>
        </w:rPr>
      </w:pPr>
    </w:p>
    <w:p w14:paraId="30014FB2">
      <w:pPr>
        <w:spacing w:line="480" w:lineRule="exact"/>
        <w:jc w:val="left"/>
        <w:rPr>
          <w:rFonts w:ascii="宋体" w:hAnsi="宋体" w:eastAsia="宋体" w:cs="宋体"/>
          <w:color w:val="auto"/>
          <w:sz w:val="24"/>
          <w:szCs w:val="24"/>
          <w:highlight w:val="none"/>
        </w:rPr>
      </w:pPr>
    </w:p>
    <w:p w14:paraId="3ED22B7C">
      <w:pPr>
        <w:spacing w:line="480" w:lineRule="exact"/>
        <w:jc w:val="left"/>
        <w:rPr>
          <w:rFonts w:ascii="宋体" w:hAnsi="宋体" w:eastAsia="宋体" w:cs="宋体"/>
          <w:color w:val="auto"/>
          <w:sz w:val="24"/>
          <w:szCs w:val="24"/>
          <w:highlight w:val="none"/>
        </w:rPr>
      </w:pPr>
    </w:p>
    <w:p w14:paraId="506B9978">
      <w:pPr>
        <w:spacing w:line="480" w:lineRule="exact"/>
        <w:jc w:val="left"/>
        <w:rPr>
          <w:rFonts w:ascii="宋体" w:hAnsi="宋体" w:eastAsia="宋体" w:cs="宋体"/>
          <w:color w:val="auto"/>
          <w:sz w:val="24"/>
          <w:szCs w:val="24"/>
          <w:highlight w:val="none"/>
        </w:rPr>
      </w:pPr>
    </w:p>
    <w:p w14:paraId="764EA6F0">
      <w:pPr>
        <w:spacing w:line="480" w:lineRule="exact"/>
        <w:jc w:val="left"/>
        <w:rPr>
          <w:rFonts w:ascii="宋体" w:hAnsi="宋体" w:eastAsia="宋体" w:cs="宋体"/>
          <w:color w:val="auto"/>
          <w:sz w:val="24"/>
          <w:szCs w:val="24"/>
          <w:highlight w:val="none"/>
        </w:rPr>
      </w:pPr>
    </w:p>
    <w:p w14:paraId="4874785C">
      <w:pPr>
        <w:spacing w:line="480" w:lineRule="exact"/>
        <w:jc w:val="left"/>
        <w:rPr>
          <w:rFonts w:ascii="宋体" w:hAnsi="宋体" w:eastAsia="宋体" w:cs="宋体"/>
          <w:color w:val="auto"/>
          <w:sz w:val="24"/>
          <w:szCs w:val="24"/>
          <w:highlight w:val="none"/>
        </w:rPr>
      </w:pPr>
    </w:p>
    <w:p w14:paraId="1F49F363">
      <w:pPr>
        <w:spacing w:line="480" w:lineRule="exact"/>
        <w:jc w:val="left"/>
        <w:rPr>
          <w:rFonts w:ascii="宋体" w:hAnsi="宋体" w:eastAsia="宋体" w:cs="宋体"/>
          <w:color w:val="auto"/>
          <w:sz w:val="24"/>
          <w:szCs w:val="24"/>
          <w:highlight w:val="none"/>
        </w:rPr>
      </w:pPr>
    </w:p>
    <w:p w14:paraId="00F9CE9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733CE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531BDB0">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5606B24B">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2B2501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南宁市吉兴西路南侧片区城中村改造项目安置住房配套基础设施-纵五路工程水泥稳定碎石、沥青材料采购（重2）</w:t>
      </w:r>
      <w:r>
        <w:rPr>
          <w:rFonts w:hint="eastAsia" w:ascii="宋体" w:hAnsi="宋体" w:eastAsia="宋体" w:cs="宋体"/>
          <w:color w:val="auto"/>
          <w:highlight w:val="none"/>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1EACE744">
      <w:pPr>
        <w:spacing w:line="440" w:lineRule="exact"/>
        <w:ind w:firstLine="200"/>
        <w:rPr>
          <w:rFonts w:ascii="宋体" w:hAnsi="宋体" w:eastAsia="宋体" w:cs="宋体"/>
          <w:color w:val="auto"/>
          <w:highlight w:val="none"/>
        </w:rPr>
      </w:pPr>
    </w:p>
    <w:p w14:paraId="4952DB70">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5B98337D">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EEBEB51">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311DCD1">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A49FACF">
      <w:pPr>
        <w:spacing w:line="600" w:lineRule="exact"/>
        <w:ind w:firstLine="560" w:firstLineChars="200"/>
        <w:jc w:val="center"/>
        <w:rPr>
          <w:rFonts w:ascii="宋体" w:hAnsi="宋体" w:eastAsia="宋体" w:cs="宋体"/>
          <w:color w:val="auto"/>
          <w:sz w:val="28"/>
          <w:szCs w:val="28"/>
          <w:highlight w:val="none"/>
        </w:rPr>
      </w:pPr>
    </w:p>
    <w:p w14:paraId="574E7CA9">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2B97B0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南宁市吉兴西路南侧片区城中村改造项目安置住房配套基础设施-纵五路工程水泥稳定碎石、沥青材料采购（重2）</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color w:val="auto"/>
          <w:sz w:val="28"/>
          <w:szCs w:val="28"/>
          <w:highlight w:val="none"/>
        </w:rPr>
      </w:pPr>
    </w:p>
    <w:p w14:paraId="0A4D08D9">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(盖公章)</w:t>
      </w:r>
    </w:p>
    <w:p w14:paraId="720F4576">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8AD622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7D44A">
      <w:pPr>
        <w:pStyle w:val="6"/>
        <w:rPr>
          <w:rFonts w:ascii="宋体" w:hAnsi="宋体" w:cs="宋体"/>
          <w:color w:val="auto"/>
          <w:sz w:val="24"/>
          <w:szCs w:val="24"/>
          <w:highlight w:val="none"/>
        </w:rPr>
      </w:pPr>
    </w:p>
    <w:p w14:paraId="06177403">
      <w:pPr>
        <w:rPr>
          <w:rFonts w:ascii="宋体" w:hAnsi="宋体" w:eastAsia="宋体" w:cs="宋体"/>
          <w:color w:val="auto"/>
          <w:sz w:val="24"/>
          <w:szCs w:val="24"/>
          <w:highlight w:val="none"/>
        </w:rPr>
      </w:pPr>
    </w:p>
    <w:p w14:paraId="79D0031D">
      <w:pPr>
        <w:pStyle w:val="6"/>
        <w:rPr>
          <w:rFonts w:ascii="宋体" w:hAnsi="宋体" w:cs="宋体"/>
          <w:color w:val="auto"/>
          <w:sz w:val="24"/>
          <w:szCs w:val="24"/>
          <w:highlight w:val="none"/>
        </w:rPr>
      </w:pPr>
    </w:p>
    <w:p w14:paraId="577E2413">
      <w:pPr>
        <w:pStyle w:val="6"/>
        <w:ind w:left="0" w:leftChars="0" w:firstLine="0" w:firstLineChars="0"/>
        <w:rPr>
          <w:color w:val="auto"/>
          <w:highlight w:val="none"/>
        </w:rPr>
      </w:pPr>
    </w:p>
    <w:p w14:paraId="1345DA16">
      <w:pPr>
        <w:rPr>
          <w:rFonts w:ascii="宋体" w:hAnsi="宋体" w:eastAsia="宋体" w:cs="宋体"/>
          <w:color w:val="auto"/>
          <w:sz w:val="24"/>
          <w:szCs w:val="24"/>
          <w:highlight w:val="none"/>
        </w:rPr>
      </w:pPr>
    </w:p>
    <w:p w14:paraId="5F8749DB">
      <w:pPr>
        <w:spacing w:before="240" w:after="240" w:line="360" w:lineRule="exact"/>
        <w:jc w:val="center"/>
        <w:rPr>
          <w:rFonts w:ascii="宋体" w:hAnsi="宋体" w:eastAsia="宋体" w:cs="宋体"/>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物资</w:t>
      </w:r>
      <w:r>
        <w:rPr>
          <w:rFonts w:hint="eastAsia" w:ascii="宋体" w:hAnsi="宋体" w:eastAsia="宋体" w:cs="宋体"/>
          <w:b/>
          <w:color w:val="auto"/>
          <w:sz w:val="28"/>
          <w:szCs w:val="28"/>
          <w:highlight w:val="none"/>
        </w:rPr>
        <w:t>承诺书</w:t>
      </w:r>
    </w:p>
    <w:p w14:paraId="3B8EDA7B">
      <w:pPr>
        <w:autoSpaceDE w:val="0"/>
        <w:spacing w:line="500" w:lineRule="exact"/>
        <w:ind w:firstLine="440" w:firstLineChars="200"/>
        <w:jc w:val="center"/>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3A0AB48F">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406BF5C7">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u w:val="single"/>
          <w:lang w:eastAsia="zh-CN"/>
        </w:rPr>
        <w:t>南宁市吉兴西路南侧片区城中村改造项目安置住房配套基础设施-纵五路工程水泥稳定碎石、沥青材料采购（重2）</w:t>
      </w:r>
      <w:r>
        <w:rPr>
          <w:rFonts w:hint="eastAsia" w:ascii="宋体" w:hAnsi="宋体" w:eastAsia="宋体"/>
          <w:color w:val="auto"/>
          <w:sz w:val="22"/>
          <w:szCs w:val="22"/>
          <w:highlight w:val="none"/>
        </w:rPr>
        <w:t>的供货时间要求。</w:t>
      </w:r>
    </w:p>
    <w:p w14:paraId="2C20C3E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天运达需方指定地点，并在产品装运发车当日将发货情况向需方报告。</w:t>
      </w:r>
    </w:p>
    <w:p w14:paraId="53468AF0">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4A9778D6">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w:t>
      </w:r>
      <w:r>
        <w:rPr>
          <w:rFonts w:hint="eastAsia" w:ascii="宋体" w:hAnsi="宋体" w:eastAsia="宋体"/>
          <w:color w:val="auto"/>
          <w:sz w:val="22"/>
          <w:szCs w:val="22"/>
          <w:highlight w:val="none"/>
          <w:u w:val="single"/>
          <w:lang w:val="en-US" w:eastAsia="zh-CN"/>
        </w:rPr>
        <w:t xml:space="preserve">                         </w:t>
      </w:r>
      <w:r>
        <w:rPr>
          <w:rFonts w:hint="eastAsia" w:ascii="宋体" w:hAnsi="宋体" w:eastAsia="宋体"/>
          <w:color w:val="auto"/>
          <w:sz w:val="22"/>
          <w:szCs w:val="22"/>
          <w:highlight w:val="none"/>
          <w:u w:val="single"/>
        </w:rPr>
        <w:t>(盖单位公章)</w:t>
      </w:r>
    </w:p>
    <w:p w14:paraId="3A2B31EB">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0B2A11E9">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4BDC720A">
      <w:pPr>
        <w:ind w:firstLine="600" w:firstLineChars="200"/>
        <w:jc w:val="left"/>
        <w:rPr>
          <w:rFonts w:ascii="宋体" w:hAnsi="宋体" w:eastAsia="宋体" w:cs="宋体"/>
          <w:color w:val="auto"/>
          <w:sz w:val="30"/>
          <w:szCs w:val="30"/>
          <w:highlight w:val="none"/>
        </w:rPr>
      </w:pPr>
    </w:p>
    <w:p w14:paraId="30E8EF07">
      <w:pPr>
        <w:pStyle w:val="6"/>
        <w:rPr>
          <w:rFonts w:ascii="宋体" w:hAnsi="宋体" w:cs="宋体"/>
          <w:color w:val="auto"/>
          <w:sz w:val="30"/>
          <w:szCs w:val="30"/>
          <w:highlight w:val="none"/>
        </w:rPr>
      </w:pPr>
    </w:p>
    <w:p w14:paraId="652E28DE">
      <w:pPr>
        <w:rPr>
          <w:rFonts w:ascii="宋体" w:hAnsi="宋体" w:eastAsia="宋体" w:cs="宋体"/>
          <w:color w:val="auto"/>
          <w:sz w:val="30"/>
          <w:szCs w:val="30"/>
          <w:highlight w:val="none"/>
        </w:rPr>
      </w:pPr>
    </w:p>
    <w:p w14:paraId="6B291D23">
      <w:pPr>
        <w:rPr>
          <w:color w:val="auto"/>
          <w:highlight w:val="none"/>
        </w:rPr>
      </w:pPr>
    </w:p>
    <w:p w14:paraId="22825663">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BC8FEA0">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报价文件</w:t>
      </w:r>
    </w:p>
    <w:p w14:paraId="20E2BDB9">
      <w:pPr>
        <w:pStyle w:val="14"/>
        <w:ind w:left="0" w:leftChars="0" w:firstLine="0" w:firstLineChars="0"/>
        <w:rPr>
          <w:rFonts w:ascii="宋体" w:hAnsi="宋体" w:eastAsia="宋体" w:cs="宋体"/>
          <w:b/>
          <w:bCs/>
          <w:color w:val="auto"/>
          <w:sz w:val="28"/>
          <w:szCs w:val="28"/>
          <w:highlight w:val="none"/>
        </w:rPr>
      </w:pPr>
    </w:p>
    <w:p w14:paraId="0FD2294E">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B837BA8">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982EEA9">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4E86D8D8">
      <w:pPr>
        <w:widowControl/>
        <w:jc w:val="left"/>
        <w:rPr>
          <w:rFonts w:ascii="宋体" w:hAnsi="宋体" w:eastAsia="宋体" w:cs="宋体"/>
          <w:b/>
          <w:bCs/>
          <w:color w:val="auto"/>
          <w:sz w:val="36"/>
          <w:szCs w:val="36"/>
          <w:highlight w:val="none"/>
        </w:rPr>
      </w:pPr>
    </w:p>
    <w:p w14:paraId="5E4B1138">
      <w:pPr>
        <w:pStyle w:val="6"/>
        <w:rPr>
          <w:rFonts w:ascii="宋体" w:hAnsi="宋体" w:cs="宋体"/>
          <w:b/>
          <w:bCs/>
          <w:color w:val="auto"/>
          <w:sz w:val="36"/>
          <w:szCs w:val="36"/>
          <w:highlight w:val="none"/>
        </w:rPr>
      </w:pPr>
    </w:p>
    <w:p w14:paraId="29C4057C">
      <w:pPr>
        <w:rPr>
          <w:rFonts w:ascii="宋体" w:hAnsi="宋体" w:eastAsia="宋体" w:cs="宋体"/>
          <w:color w:val="auto"/>
          <w:highlight w:val="none"/>
        </w:rPr>
      </w:pPr>
    </w:p>
    <w:p w14:paraId="12F7A598">
      <w:pPr>
        <w:jc w:val="center"/>
        <w:rPr>
          <w:rFonts w:ascii="宋体" w:hAnsi="宋体" w:eastAsia="宋体" w:cs="宋体"/>
          <w:b/>
          <w:bCs/>
          <w:color w:val="auto"/>
          <w:sz w:val="36"/>
          <w:szCs w:val="36"/>
          <w:highlight w:val="none"/>
        </w:rPr>
      </w:pPr>
    </w:p>
    <w:p w14:paraId="571AE324">
      <w:pPr>
        <w:widowControl/>
        <w:jc w:val="left"/>
        <w:rPr>
          <w:rFonts w:ascii="宋体" w:hAnsi="宋体" w:eastAsia="宋体" w:cs="宋体"/>
          <w:b/>
          <w:bCs/>
          <w:color w:val="auto"/>
          <w:sz w:val="36"/>
          <w:szCs w:val="36"/>
          <w:highlight w:val="none"/>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65554F9-E507-4E72-A020-73F8D0712127}"/>
  </w:font>
  <w:font w:name="等线">
    <w:panose1 w:val="02010600030101010101"/>
    <w:charset w:val="86"/>
    <w:family w:val="auto"/>
    <w:pitch w:val="default"/>
    <w:sig w:usb0="A00002BF" w:usb1="38CF7CFA" w:usb2="00000016" w:usb3="00000000" w:csb0="0004000F" w:csb1="00000000"/>
    <w:embedRegular r:id="rId2" w:fontKey="{19AE3C14-2359-4BDC-A02F-0344C82D57C8}"/>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D6DB2263-EA2D-4927-83E6-7565815780F8}"/>
  </w:font>
  <w:font w:name="仿宋_GB2312">
    <w:panose1 w:val="02010609030101010101"/>
    <w:charset w:val="86"/>
    <w:family w:val="modern"/>
    <w:pitch w:val="default"/>
    <w:sig w:usb0="00000001" w:usb1="080E0000" w:usb2="00000000" w:usb3="00000000" w:csb0="00040000" w:csb1="00000000"/>
    <w:embedRegular r:id="rId4" w:fontKey="{21DE5D3A-644B-4656-BBB0-0ABFD5085C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017637"/>
    <w:rsid w:val="061027E2"/>
    <w:rsid w:val="0616772D"/>
    <w:rsid w:val="06400C4E"/>
    <w:rsid w:val="06D550B2"/>
    <w:rsid w:val="073D0CEA"/>
    <w:rsid w:val="07996868"/>
    <w:rsid w:val="0802440D"/>
    <w:rsid w:val="081A4B31"/>
    <w:rsid w:val="081C058D"/>
    <w:rsid w:val="08274BDD"/>
    <w:rsid w:val="082D603F"/>
    <w:rsid w:val="086C395F"/>
    <w:rsid w:val="088267A6"/>
    <w:rsid w:val="091D7F9E"/>
    <w:rsid w:val="09317B12"/>
    <w:rsid w:val="093E7609"/>
    <w:rsid w:val="09603C0E"/>
    <w:rsid w:val="09630EDC"/>
    <w:rsid w:val="09741A2E"/>
    <w:rsid w:val="099037DC"/>
    <w:rsid w:val="09B3373D"/>
    <w:rsid w:val="09B62700"/>
    <w:rsid w:val="09C83435"/>
    <w:rsid w:val="09CA0F5B"/>
    <w:rsid w:val="09F24889"/>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E275B53"/>
    <w:rsid w:val="0E386917"/>
    <w:rsid w:val="0E852540"/>
    <w:rsid w:val="0EA115D7"/>
    <w:rsid w:val="0EB13A8C"/>
    <w:rsid w:val="0EDB32C2"/>
    <w:rsid w:val="0EE851DC"/>
    <w:rsid w:val="0EFA7D76"/>
    <w:rsid w:val="0F2412A4"/>
    <w:rsid w:val="0F3479B4"/>
    <w:rsid w:val="0F7A0D2D"/>
    <w:rsid w:val="0F8D1B79"/>
    <w:rsid w:val="0F96368D"/>
    <w:rsid w:val="0FD51400"/>
    <w:rsid w:val="10016553"/>
    <w:rsid w:val="10067489"/>
    <w:rsid w:val="107668AE"/>
    <w:rsid w:val="109C6E08"/>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8ED6A14"/>
    <w:rsid w:val="1945415A"/>
    <w:rsid w:val="194C4AC8"/>
    <w:rsid w:val="196A1E12"/>
    <w:rsid w:val="19983BCC"/>
    <w:rsid w:val="19A86DB6"/>
    <w:rsid w:val="19F33CB9"/>
    <w:rsid w:val="19FB3199"/>
    <w:rsid w:val="1AA759C9"/>
    <w:rsid w:val="1AC75042"/>
    <w:rsid w:val="1AD13776"/>
    <w:rsid w:val="1AE31E7C"/>
    <w:rsid w:val="1B440441"/>
    <w:rsid w:val="1B7828A4"/>
    <w:rsid w:val="1B801CC8"/>
    <w:rsid w:val="1B88172B"/>
    <w:rsid w:val="1B9A62B3"/>
    <w:rsid w:val="1BAB226E"/>
    <w:rsid w:val="1BFB76F0"/>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1C7E10"/>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C92ACC"/>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A93344"/>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A30A45"/>
    <w:rsid w:val="38B13162"/>
    <w:rsid w:val="38B22A36"/>
    <w:rsid w:val="38D037D9"/>
    <w:rsid w:val="38D330D8"/>
    <w:rsid w:val="38D61D34"/>
    <w:rsid w:val="39047736"/>
    <w:rsid w:val="39691347"/>
    <w:rsid w:val="399F5BC4"/>
    <w:rsid w:val="39A24859"/>
    <w:rsid w:val="39C3314D"/>
    <w:rsid w:val="39CA6F6B"/>
    <w:rsid w:val="39FC7BE4"/>
    <w:rsid w:val="3A060195"/>
    <w:rsid w:val="3A30175F"/>
    <w:rsid w:val="3A41222E"/>
    <w:rsid w:val="3A4F7B0F"/>
    <w:rsid w:val="3AA82343"/>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2A16F3"/>
    <w:rsid w:val="3F41064F"/>
    <w:rsid w:val="3F4351A4"/>
    <w:rsid w:val="3F536D21"/>
    <w:rsid w:val="3F6B74EC"/>
    <w:rsid w:val="3F9D7D00"/>
    <w:rsid w:val="404F5E77"/>
    <w:rsid w:val="406B3358"/>
    <w:rsid w:val="406E4439"/>
    <w:rsid w:val="40712E9B"/>
    <w:rsid w:val="4090365D"/>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27525B"/>
    <w:rsid w:val="4B3519D1"/>
    <w:rsid w:val="4BB02E05"/>
    <w:rsid w:val="4BBB72B9"/>
    <w:rsid w:val="4BD20FCE"/>
    <w:rsid w:val="4C0C793F"/>
    <w:rsid w:val="4C0D46FC"/>
    <w:rsid w:val="4C2D08FA"/>
    <w:rsid w:val="4C771B75"/>
    <w:rsid w:val="4C8D5D8B"/>
    <w:rsid w:val="4CEC4311"/>
    <w:rsid w:val="4CF6364B"/>
    <w:rsid w:val="4D29404E"/>
    <w:rsid w:val="4D38177F"/>
    <w:rsid w:val="4D410CA2"/>
    <w:rsid w:val="4D467EC5"/>
    <w:rsid w:val="4D7660EF"/>
    <w:rsid w:val="4D97717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0A82C45"/>
    <w:rsid w:val="510C31D4"/>
    <w:rsid w:val="5119769F"/>
    <w:rsid w:val="51335B57"/>
    <w:rsid w:val="5160707C"/>
    <w:rsid w:val="516B1EBC"/>
    <w:rsid w:val="51863A6C"/>
    <w:rsid w:val="51E90E1F"/>
    <w:rsid w:val="51F741DC"/>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7464C52"/>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4A6647"/>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65C89"/>
    <w:rsid w:val="606721D5"/>
    <w:rsid w:val="60687CFB"/>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530554"/>
    <w:rsid w:val="63F27EFF"/>
    <w:rsid w:val="64186426"/>
    <w:rsid w:val="646F0857"/>
    <w:rsid w:val="64744EC0"/>
    <w:rsid w:val="647924D6"/>
    <w:rsid w:val="647A7108"/>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2D1AE1"/>
    <w:rsid w:val="695D754A"/>
    <w:rsid w:val="697C7152"/>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60761F4"/>
    <w:rsid w:val="7647594D"/>
    <w:rsid w:val="76592168"/>
    <w:rsid w:val="766A7EB8"/>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1402</Words>
  <Characters>1539</Characters>
  <Lines>140</Lines>
  <Paragraphs>39</Paragraphs>
  <TotalTime>12</TotalTime>
  <ScaleCrop>false</ScaleCrop>
  <LinksUpToDate>false</LinksUpToDate>
  <CharactersWithSpaces>1562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2025-03-03T01:10:37Z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0BAC3FD3561042DC9731E4CEB507585D_13</vt:lpwstr>
  </property>
  <property fmtid="{D5CDD505-2E9C-101B-9397-08002B2CF9AE}" pid="4" name="KSOTemplateDocerSaveRecord">
    <vt:lpwstr>eyJoZGlkIjoiY2UzOGVjYTkyYTRhZGNhZWE3ODEwZDk3MzE3NWQwYzciLCJ1c2VySWQiOiI2NzMzMzUyNzQifQ==</vt:lpwstr>
  </property>
</Properties>
</file>