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624268">
      <w:pPr>
        <w:jc w:val="center"/>
        <w:rPr>
          <w:rFonts w:ascii="宋体" w:hAnsi="宋体" w:eastAsia="宋体"/>
          <w:color w:val="auto"/>
          <w:sz w:val="48"/>
          <w:szCs w:val="48"/>
          <w:highlight w:val="none"/>
          <w:u w:val="single"/>
        </w:rPr>
      </w:pPr>
    </w:p>
    <w:p w14:paraId="52A8B379">
      <w:pPr>
        <w:jc w:val="center"/>
        <w:rPr>
          <w:rFonts w:ascii="宋体" w:hAnsi="宋体" w:eastAsia="宋体"/>
          <w:color w:val="auto"/>
          <w:sz w:val="36"/>
          <w:szCs w:val="36"/>
          <w:highlight w:val="none"/>
        </w:rPr>
      </w:pPr>
      <w:r>
        <w:rPr>
          <w:rFonts w:hint="eastAsia" w:ascii="宋体" w:hAnsi="宋体" w:eastAsia="宋体"/>
          <w:color w:val="auto"/>
          <w:sz w:val="48"/>
          <w:szCs w:val="48"/>
          <w:highlight w:val="none"/>
          <w:u w:val="single"/>
          <w:lang w:eastAsia="zh-CN"/>
        </w:rPr>
        <w:t>南宁市吉兴西路南侧片区城中村改造项目安置住房配套基础设施-纵一路工程排水及道路附属施工专业分包</w:t>
      </w:r>
    </w:p>
    <w:p w14:paraId="3633AC6E">
      <w:pPr>
        <w:jc w:val="center"/>
        <w:rPr>
          <w:rFonts w:ascii="宋体" w:hAnsi="宋体" w:eastAsia="宋体"/>
          <w:color w:val="auto"/>
          <w:sz w:val="36"/>
          <w:szCs w:val="36"/>
          <w:highlight w:val="none"/>
        </w:rPr>
      </w:pPr>
    </w:p>
    <w:p w14:paraId="078D1F0F">
      <w:pPr>
        <w:jc w:val="center"/>
        <w:rPr>
          <w:rFonts w:ascii="宋体" w:hAnsi="宋体" w:eastAsia="宋体"/>
          <w:color w:val="auto"/>
          <w:sz w:val="36"/>
          <w:szCs w:val="36"/>
          <w:highlight w:val="none"/>
        </w:rPr>
      </w:pPr>
    </w:p>
    <w:p w14:paraId="395A7B2F">
      <w:pPr>
        <w:jc w:val="center"/>
        <w:rPr>
          <w:rFonts w:ascii="宋体" w:hAnsi="宋体" w:eastAsia="宋体"/>
          <w:color w:val="auto"/>
          <w:sz w:val="36"/>
          <w:szCs w:val="36"/>
          <w:highlight w:val="none"/>
        </w:rPr>
      </w:pPr>
    </w:p>
    <w:p w14:paraId="52DFA31E">
      <w:pPr>
        <w:jc w:val="center"/>
        <w:rPr>
          <w:rFonts w:ascii="宋体" w:hAnsi="宋体" w:eastAsia="宋体"/>
          <w:color w:val="auto"/>
          <w:sz w:val="36"/>
          <w:szCs w:val="36"/>
          <w:highlight w:val="none"/>
        </w:rPr>
      </w:pPr>
    </w:p>
    <w:p w14:paraId="6D634F47">
      <w:pPr>
        <w:jc w:val="center"/>
        <w:rPr>
          <w:rFonts w:ascii="宋体" w:hAnsi="宋体" w:eastAsia="宋体"/>
          <w:color w:val="auto"/>
          <w:sz w:val="36"/>
          <w:szCs w:val="36"/>
          <w:highlight w:val="none"/>
        </w:rPr>
      </w:pPr>
    </w:p>
    <w:p w14:paraId="26A164B7">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公开比选文件</w:t>
      </w:r>
    </w:p>
    <w:p w14:paraId="108CF9D2">
      <w:pPr>
        <w:jc w:val="center"/>
        <w:rPr>
          <w:rFonts w:ascii="宋体" w:hAnsi="宋体" w:eastAsia="宋体"/>
          <w:color w:val="auto"/>
          <w:sz w:val="36"/>
          <w:szCs w:val="36"/>
          <w:highlight w:val="none"/>
        </w:rPr>
      </w:pPr>
    </w:p>
    <w:p w14:paraId="522B0E10">
      <w:pPr>
        <w:jc w:val="center"/>
        <w:rPr>
          <w:rFonts w:ascii="宋体" w:hAnsi="宋体" w:eastAsia="宋体"/>
          <w:color w:val="auto"/>
          <w:sz w:val="36"/>
          <w:szCs w:val="36"/>
          <w:highlight w:val="none"/>
        </w:rPr>
      </w:pPr>
    </w:p>
    <w:p w14:paraId="50A7ECE6">
      <w:pPr>
        <w:jc w:val="center"/>
        <w:rPr>
          <w:rFonts w:ascii="宋体" w:hAnsi="宋体" w:eastAsia="宋体"/>
          <w:color w:val="auto"/>
          <w:sz w:val="36"/>
          <w:szCs w:val="36"/>
          <w:highlight w:val="none"/>
        </w:rPr>
      </w:pPr>
    </w:p>
    <w:p w14:paraId="6FA00FF3">
      <w:pPr>
        <w:jc w:val="center"/>
        <w:rPr>
          <w:rFonts w:ascii="宋体" w:hAnsi="宋体" w:eastAsia="宋体"/>
          <w:color w:val="auto"/>
          <w:sz w:val="36"/>
          <w:szCs w:val="36"/>
          <w:highlight w:val="none"/>
        </w:rPr>
      </w:pPr>
    </w:p>
    <w:p w14:paraId="0F01DCA7">
      <w:pPr>
        <w:jc w:val="center"/>
        <w:rPr>
          <w:rFonts w:ascii="宋体" w:hAnsi="宋体" w:eastAsia="宋体"/>
          <w:color w:val="auto"/>
          <w:sz w:val="36"/>
          <w:szCs w:val="36"/>
          <w:highlight w:val="none"/>
        </w:rPr>
      </w:pPr>
    </w:p>
    <w:p w14:paraId="79489E24">
      <w:pPr>
        <w:jc w:val="center"/>
        <w:rPr>
          <w:rFonts w:ascii="宋体" w:hAnsi="宋体" w:eastAsia="宋体"/>
          <w:color w:val="auto"/>
          <w:sz w:val="36"/>
          <w:szCs w:val="36"/>
          <w:highlight w:val="none"/>
        </w:rPr>
      </w:pPr>
    </w:p>
    <w:p w14:paraId="16C154D7">
      <w:pPr>
        <w:jc w:val="center"/>
        <w:rPr>
          <w:rFonts w:ascii="宋体" w:hAnsi="宋体" w:eastAsia="宋体"/>
          <w:color w:val="auto"/>
          <w:sz w:val="36"/>
          <w:szCs w:val="36"/>
          <w:highlight w:val="none"/>
        </w:rPr>
      </w:pPr>
    </w:p>
    <w:p w14:paraId="7568625D">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535E2B3B">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2024</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11月</w:t>
      </w:r>
    </w:p>
    <w:p w14:paraId="11282B48">
      <w:pPr>
        <w:jc w:val="center"/>
        <w:rPr>
          <w:rFonts w:ascii="宋体" w:hAnsi="宋体" w:eastAsia="宋体"/>
          <w:color w:val="auto"/>
          <w:sz w:val="36"/>
          <w:szCs w:val="36"/>
          <w:highlight w:val="none"/>
        </w:rPr>
      </w:pPr>
    </w:p>
    <w:p w14:paraId="2EB2EA9D">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0F1D8892">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6CCF018A">
      <w:pPr>
        <w:jc w:val="center"/>
        <w:rPr>
          <w:rFonts w:ascii="宋体" w:hAnsi="宋体" w:eastAsia="宋体"/>
          <w:color w:val="auto"/>
          <w:sz w:val="36"/>
          <w:szCs w:val="36"/>
          <w:highlight w:val="none"/>
        </w:rPr>
      </w:pPr>
    </w:p>
    <w:p w14:paraId="56EFCF9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3F3392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4882D50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3D1EC15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618D355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w:t>
      </w:r>
      <w:r>
        <w:rPr>
          <w:rFonts w:hint="eastAsia" w:ascii="宋体" w:hAnsi="宋体" w:eastAsia="宋体"/>
          <w:color w:val="auto"/>
          <w:sz w:val="24"/>
          <w:szCs w:val="24"/>
          <w:highlight w:val="none"/>
          <w:lang w:eastAsia="zh-CN"/>
        </w:rPr>
        <w:t>审</w:t>
      </w:r>
      <w:r>
        <w:rPr>
          <w:rFonts w:hint="eastAsia" w:ascii="宋体" w:hAnsi="宋体" w:eastAsia="宋体"/>
          <w:color w:val="auto"/>
          <w:sz w:val="24"/>
          <w:szCs w:val="24"/>
          <w:highlight w:val="none"/>
        </w:rPr>
        <w:t>办法</w:t>
      </w:r>
    </w:p>
    <w:p w14:paraId="45E8780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247EBAAC">
      <w:pPr>
        <w:jc w:val="center"/>
        <w:rPr>
          <w:rFonts w:ascii="宋体" w:hAnsi="宋体" w:eastAsia="宋体"/>
          <w:color w:val="auto"/>
          <w:sz w:val="36"/>
          <w:szCs w:val="36"/>
          <w:highlight w:val="none"/>
        </w:rPr>
      </w:pPr>
    </w:p>
    <w:p w14:paraId="3250761A">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4447B06">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4E05E062">
      <w:pPr>
        <w:jc w:val="center"/>
        <w:rPr>
          <w:rFonts w:ascii="宋体" w:hAnsi="宋体" w:eastAsia="宋体"/>
          <w:color w:val="auto"/>
          <w:sz w:val="36"/>
          <w:szCs w:val="36"/>
          <w:highlight w:val="none"/>
          <w:u w:val="single"/>
        </w:rPr>
      </w:pPr>
    </w:p>
    <w:p w14:paraId="0FC36316">
      <w:pPr>
        <w:jc w:val="center"/>
        <w:rPr>
          <w:rFonts w:hint="eastAsia" w:ascii="宋体" w:hAnsi="宋体" w:eastAsia="宋体"/>
          <w:color w:val="auto"/>
          <w:sz w:val="48"/>
          <w:szCs w:val="48"/>
          <w:highlight w:val="none"/>
          <w:u w:val="single"/>
          <w:lang w:eastAsia="zh-CN"/>
        </w:rPr>
      </w:pPr>
      <w:r>
        <w:rPr>
          <w:rFonts w:hint="eastAsia" w:ascii="宋体" w:hAnsi="宋体" w:eastAsia="宋体"/>
          <w:color w:val="auto"/>
          <w:sz w:val="48"/>
          <w:szCs w:val="48"/>
          <w:highlight w:val="none"/>
          <w:u w:val="single"/>
          <w:lang w:eastAsia="zh-CN"/>
        </w:rPr>
        <w:t>南宁市吉兴西路南侧片区城中村改造项目安置住房配套基础设施-纵一路工程排水及道路附属施工专业分包比选公告</w:t>
      </w:r>
    </w:p>
    <w:p w14:paraId="47480CF7">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6BE5682E">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3BBD810E">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58B5CA2C">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（1）项目名称：</w:t>
      </w:r>
      <w:r>
        <w:rPr>
          <w:rFonts w:hint="eastAsia" w:ascii="宋体" w:hAnsi="宋体" w:eastAsia="宋体" w:cstheme="minorBidi"/>
          <w:color w:val="auto"/>
          <w:kern w:val="2"/>
          <w:sz w:val="24"/>
          <w:szCs w:val="24"/>
          <w:highlight w:val="none"/>
          <w:u w:val="single"/>
          <w:lang w:val="en-US" w:eastAsia="zh-CN" w:bidi="ar-SA"/>
        </w:rPr>
        <w:t>南宁市吉兴西路南侧片区城中村改造项目安置住房配套基础设施-纵一路工程排水及道路附属施工专业分包</w:t>
      </w:r>
    </w:p>
    <w:p w14:paraId="5723773C">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（2）项目含税控制价：人民币</w:t>
      </w:r>
      <w:r>
        <w:rPr>
          <w:rFonts w:hint="eastAsia" w:ascii="宋体" w:hAnsi="宋体" w:eastAsia="宋体"/>
          <w:color w:val="auto"/>
          <w:sz w:val="24"/>
          <w:szCs w:val="24"/>
          <w:highlight w:val="none"/>
          <w:u w:val="single"/>
        </w:rPr>
        <w:t>9669868.35</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税率为9%</w:t>
      </w:r>
      <w:r>
        <w:rPr>
          <w:rFonts w:hint="eastAsia" w:ascii="宋体" w:hAnsi="宋体" w:eastAsia="宋体"/>
          <w:color w:val="auto"/>
          <w:sz w:val="24"/>
          <w:szCs w:val="24"/>
          <w:highlight w:val="none"/>
        </w:rPr>
        <w:t>。具体详见控制价清单</w:t>
      </w:r>
      <w:r>
        <w:rPr>
          <w:rFonts w:hint="eastAsia" w:ascii="宋体" w:hAnsi="宋体" w:eastAsia="宋体"/>
          <w:color w:val="auto"/>
          <w:sz w:val="24"/>
          <w:szCs w:val="24"/>
          <w:highlight w:val="none"/>
          <w:lang w:eastAsia="zh-CN"/>
        </w:rPr>
        <w:t>；应标单位总价及单价均不能高于我司所提供的控制价，否则视为废标文件</w:t>
      </w:r>
      <w:r>
        <w:rPr>
          <w:rFonts w:hint="eastAsia" w:ascii="宋体" w:hAnsi="宋体" w:eastAsia="宋体"/>
          <w:color w:val="auto"/>
          <w:sz w:val="24"/>
          <w:szCs w:val="24"/>
          <w:highlight w:val="none"/>
        </w:rPr>
        <w:t>。</w:t>
      </w:r>
    </w:p>
    <w:p w14:paraId="696FD693">
      <w:pPr>
        <w:pStyle w:val="22"/>
        <w:spacing w:line="480" w:lineRule="exact"/>
        <w:ind w:firstLine="480"/>
        <w:jc w:val="left"/>
        <w:rPr>
          <w:rFonts w:ascii="宋体" w:hAnsi="宋体"/>
          <w:color w:val="auto"/>
          <w:sz w:val="24"/>
          <w:szCs w:val="24"/>
          <w:highlight w:val="none"/>
        </w:rPr>
      </w:pPr>
      <w:r>
        <w:rPr>
          <w:rFonts w:hint="eastAsia" w:ascii="宋体" w:hAnsi="宋体" w:eastAsia="宋体"/>
          <w:color w:val="auto"/>
          <w:sz w:val="24"/>
          <w:szCs w:val="24"/>
          <w:highlight w:val="none"/>
        </w:rPr>
        <w:t>（3）工期：</w:t>
      </w:r>
      <w:r>
        <w:rPr>
          <w:rFonts w:hint="eastAsia" w:ascii="宋体" w:hAnsi="宋体" w:eastAsia="宋体"/>
          <w:color w:val="auto"/>
          <w:sz w:val="24"/>
          <w:szCs w:val="24"/>
          <w:highlight w:val="none"/>
          <w:u w:val="single"/>
          <w:lang w:val="en-US" w:eastAsia="zh-CN"/>
        </w:rPr>
        <w:t>240</w:t>
      </w:r>
      <w:r>
        <w:rPr>
          <w:rFonts w:hint="eastAsia" w:ascii="宋体" w:hAnsi="宋体" w:eastAsia="宋体"/>
          <w:color w:val="auto"/>
          <w:sz w:val="24"/>
          <w:szCs w:val="24"/>
          <w:highlight w:val="none"/>
        </w:rPr>
        <w:t>日历天</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开工日期以比选人实际发出的开工令时间为准；比选申请人的施工工期不能影响施工总进度工期；严格按比选人节点完成合同内容；如超</w:t>
      </w:r>
      <w:r>
        <w:rPr>
          <w:rFonts w:hint="eastAsia" w:ascii="宋体" w:hAnsi="宋体"/>
          <w:color w:val="auto"/>
          <w:sz w:val="24"/>
          <w:szCs w:val="24"/>
          <w:highlight w:val="none"/>
        </w:rPr>
        <w:t>期的，超期赔偿由</w:t>
      </w:r>
      <w:r>
        <w:rPr>
          <w:rFonts w:hint="eastAsia" w:ascii="宋体" w:hAnsi="宋体" w:eastAsia="宋体"/>
          <w:color w:val="auto"/>
          <w:sz w:val="24"/>
          <w:szCs w:val="24"/>
          <w:highlight w:val="none"/>
        </w:rPr>
        <w:t>比选申请人</w:t>
      </w:r>
      <w:r>
        <w:rPr>
          <w:rFonts w:hint="eastAsia" w:ascii="宋体" w:hAnsi="宋体"/>
          <w:color w:val="auto"/>
          <w:sz w:val="24"/>
          <w:szCs w:val="24"/>
          <w:highlight w:val="none"/>
        </w:rPr>
        <w:t>承担。</w:t>
      </w:r>
    </w:p>
    <w:p w14:paraId="047D6702">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对工期的其他要求：</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18DC5A50">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（3）项目地点：</w:t>
      </w:r>
      <w:r>
        <w:rPr>
          <w:rFonts w:hint="eastAsia" w:ascii="宋体" w:hAnsi="宋体" w:eastAsia="宋体"/>
          <w:color w:val="auto"/>
          <w:sz w:val="24"/>
          <w:szCs w:val="24"/>
          <w:highlight w:val="none"/>
          <w:u w:val="single"/>
        </w:rPr>
        <w:t>南宁市</w:t>
      </w:r>
      <w:r>
        <w:rPr>
          <w:rFonts w:hint="eastAsia" w:ascii="宋体" w:hAnsi="宋体" w:eastAsia="宋体"/>
          <w:color w:val="auto"/>
          <w:sz w:val="24"/>
          <w:szCs w:val="24"/>
          <w:highlight w:val="none"/>
          <w:u w:val="single"/>
          <w:lang w:val="en-US" w:eastAsia="zh-CN"/>
        </w:rPr>
        <w:t>西乡塘区</w:t>
      </w:r>
      <w:r>
        <w:rPr>
          <w:rFonts w:hint="eastAsia" w:ascii="宋体" w:hAnsi="宋体" w:eastAsia="宋体"/>
          <w:color w:val="auto"/>
          <w:sz w:val="24"/>
          <w:szCs w:val="24"/>
          <w:highlight w:val="none"/>
          <w:u w:val="single"/>
        </w:rPr>
        <w:t>。</w:t>
      </w:r>
    </w:p>
    <w:p w14:paraId="6713BFEE">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（4）比选具体内容及范围：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5F5975E0">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（5）其他情况：</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61767CED">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2、比选申请人资格要求（详见比选申请须知前附表）</w:t>
      </w:r>
    </w:p>
    <w:p w14:paraId="59D7F6E9">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3、发布公告媒介和比选文件的获取</w:t>
      </w:r>
    </w:p>
    <w:p w14:paraId="1C1F41B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713265F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47A2E71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A1A099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lang w:val="en-US" w:eastAsia="zh-CN"/>
        </w:rPr>
        <w:t>2024</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12</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5</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15</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00</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南宁市青秀区凤岭北路111号南宁国际旅游中心3号楼37层合约采购部 </w:t>
      </w:r>
      <w:r>
        <w:rPr>
          <w:rFonts w:hint="eastAsia" w:ascii="宋体" w:hAnsi="宋体" w:eastAsia="宋体"/>
          <w:color w:val="auto"/>
          <w:sz w:val="24"/>
          <w:szCs w:val="24"/>
          <w:highlight w:val="none"/>
        </w:rPr>
        <w:t>。</w:t>
      </w:r>
    </w:p>
    <w:p w14:paraId="6E00492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4E5847D3">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5、比选人联系方式</w:t>
      </w:r>
    </w:p>
    <w:p w14:paraId="7551A07F">
      <w:pPr>
        <w:pStyle w:val="22"/>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南宁市青秀区凤岭北路111号南宁国际旅游中心3号楼37层合约采购部</w:t>
      </w:r>
    </w:p>
    <w:p w14:paraId="195F6190">
      <w:pPr>
        <w:pStyle w:val="22"/>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游工</w:t>
      </w:r>
    </w:p>
    <w:p w14:paraId="53A46294">
      <w:pPr>
        <w:pStyle w:val="22"/>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0F816430">
      <w:pPr>
        <w:pStyle w:val="22"/>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lang w:val="en-US" w:eastAsia="zh-CN"/>
        </w:rPr>
        <w:t>2118670933@qq.Com</w:t>
      </w:r>
    </w:p>
    <w:p w14:paraId="5EC17569">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6、比选人纪检监督联系方式</w:t>
      </w:r>
    </w:p>
    <w:p w14:paraId="136A59F6">
      <w:pPr>
        <w:pStyle w:val="22"/>
        <w:spacing w:line="480" w:lineRule="exact"/>
        <w:ind w:left="720" w:firstLine="0" w:firstLineChars="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w:t>
      </w:r>
      <w:r>
        <w:rPr>
          <w:rFonts w:hint="eastAsia" w:ascii="宋体" w:hAnsi="宋体" w:eastAsia="宋体"/>
          <w:color w:val="auto"/>
          <w:sz w:val="24"/>
          <w:szCs w:val="24"/>
          <w:highlight w:val="none"/>
          <w:u w:val="single"/>
          <w:lang w:val="en-US" w:eastAsia="zh-CN"/>
        </w:rPr>
        <w:t>8</w:t>
      </w:r>
      <w:r>
        <w:rPr>
          <w:rFonts w:hint="eastAsia" w:ascii="宋体" w:hAnsi="宋体" w:eastAsia="宋体"/>
          <w:color w:val="auto"/>
          <w:sz w:val="24"/>
          <w:szCs w:val="24"/>
          <w:highlight w:val="none"/>
          <w:u w:val="single"/>
        </w:rPr>
        <w:t>层综合管理</w:t>
      </w:r>
      <w:r>
        <w:rPr>
          <w:rFonts w:hint="eastAsia" w:ascii="宋体" w:hAnsi="宋体" w:eastAsia="宋体"/>
          <w:color w:val="auto"/>
          <w:sz w:val="24"/>
          <w:szCs w:val="24"/>
          <w:highlight w:val="none"/>
          <w:u w:val="single"/>
          <w:lang w:val="en-US" w:eastAsia="zh-CN"/>
        </w:rPr>
        <w:t>部</w:t>
      </w:r>
    </w:p>
    <w:p w14:paraId="64DECF35">
      <w:pPr>
        <w:pStyle w:val="22"/>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258432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34FBB90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137B38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南宁轨道地产建筑工程有限责任公司</w:t>
      </w:r>
    </w:p>
    <w:p w14:paraId="1AA999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default"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2024年</w:t>
      </w:r>
      <w:r>
        <w:rPr>
          <w:rFonts w:hint="default" w:ascii="宋体" w:hAnsi="宋体" w:eastAsia="宋体" w:cstheme="minorBidi"/>
          <w:color w:val="auto"/>
          <w:kern w:val="2"/>
          <w:sz w:val="24"/>
          <w:szCs w:val="24"/>
          <w:highlight w:val="none"/>
          <w:lang w:val="en-US" w:eastAsia="zh-CN" w:bidi="ar-SA"/>
        </w:rPr>
        <w:t>1</w:t>
      </w:r>
      <w:r>
        <w:rPr>
          <w:rFonts w:hint="eastAsia" w:ascii="宋体" w:hAnsi="宋体" w:eastAsia="宋体" w:cstheme="minorBidi"/>
          <w:color w:val="auto"/>
          <w:kern w:val="2"/>
          <w:sz w:val="24"/>
          <w:szCs w:val="24"/>
          <w:highlight w:val="none"/>
          <w:lang w:val="en-US" w:eastAsia="zh-CN" w:bidi="ar-SA"/>
        </w:rPr>
        <w:t>2月2日</w:t>
      </w:r>
    </w:p>
    <w:p w14:paraId="4F7FE5A9">
      <w:pPr>
        <w:pStyle w:val="22"/>
        <w:spacing w:line="480" w:lineRule="exact"/>
        <w:ind w:left="720" w:firstLine="0" w:firstLineChars="0"/>
        <w:jc w:val="left"/>
        <w:rPr>
          <w:rFonts w:hint="eastAsia" w:ascii="宋体" w:hAnsi="宋体" w:eastAsia="宋体" w:cstheme="minorBidi"/>
          <w:color w:val="auto"/>
          <w:kern w:val="2"/>
          <w:sz w:val="24"/>
          <w:szCs w:val="24"/>
          <w:highlight w:val="none"/>
          <w:lang w:val="en-US" w:eastAsia="zh-CN" w:bidi="ar-SA"/>
        </w:rPr>
      </w:pPr>
    </w:p>
    <w:p w14:paraId="2C49366F">
      <w:pPr>
        <w:pStyle w:val="22"/>
        <w:spacing w:line="480" w:lineRule="exact"/>
        <w:ind w:left="720" w:firstLine="0" w:firstLineChars="0"/>
        <w:jc w:val="left"/>
        <w:rPr>
          <w:rFonts w:hint="eastAsia" w:ascii="宋体" w:hAnsi="宋体" w:eastAsia="宋体"/>
          <w:color w:val="auto"/>
          <w:sz w:val="24"/>
          <w:szCs w:val="24"/>
          <w:highlight w:val="none"/>
          <w:u w:val="single"/>
          <w:lang w:val="en-US" w:eastAsia="zh-CN"/>
        </w:rPr>
      </w:pPr>
    </w:p>
    <w:p w14:paraId="6F6112A4">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342AB2CD">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tbl>
      <w:tblPr>
        <w:tblStyle w:val="1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654"/>
      </w:tblGrid>
      <w:tr w14:paraId="489D7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C38A17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2D9F54E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58945B5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20696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D18B0B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3D2711F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07E83AB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20EC4A96">
            <w:pPr>
              <w:spacing w:line="480" w:lineRule="exact"/>
              <w:jc w:val="left"/>
              <w:rPr>
                <w:rFonts w:hint="eastAsia" w:ascii="宋体" w:hAnsi="宋体" w:eastAsia="宋体"/>
                <w:color w:val="auto"/>
                <w:sz w:val="24"/>
                <w:szCs w:val="24"/>
                <w:highlight w:val="none"/>
              </w:rPr>
            </w:pPr>
            <w:r>
              <w:rPr>
                <w:rFonts w:hint="eastAsia" w:ascii="宋体" w:hAnsi="宋体" w:eastAsia="宋体"/>
                <w:sz w:val="24"/>
                <w:szCs w:val="24"/>
              </w:rPr>
              <w:t>（1）</w:t>
            </w:r>
            <w:r>
              <w:rPr>
                <w:rFonts w:hint="eastAsia" w:ascii="宋体" w:hAnsi="宋体" w:eastAsia="宋体"/>
                <w:color w:val="auto"/>
                <w:sz w:val="24"/>
                <w:szCs w:val="24"/>
                <w:highlight w:val="none"/>
              </w:rPr>
              <w:t>为中华人民共和国境内依法设立的法人或其他组织，具备市政公用工程施工总承包</w:t>
            </w:r>
            <w:r>
              <w:rPr>
                <w:rFonts w:hint="eastAsia" w:ascii="宋体" w:hAnsi="宋体" w:eastAsia="宋体"/>
                <w:color w:val="auto"/>
                <w:sz w:val="24"/>
                <w:szCs w:val="24"/>
                <w:highlight w:val="none"/>
                <w:lang w:val="en-US" w:eastAsia="zh-CN"/>
              </w:rPr>
              <w:t>或公路工程施工总承包资质</w:t>
            </w:r>
            <w:r>
              <w:rPr>
                <w:rFonts w:hint="eastAsia" w:ascii="宋体" w:hAnsi="宋体" w:eastAsia="宋体"/>
                <w:color w:val="auto"/>
                <w:sz w:val="24"/>
                <w:szCs w:val="24"/>
                <w:highlight w:val="none"/>
              </w:rPr>
              <w:t>以及有效的安全生产许可证。</w:t>
            </w:r>
          </w:p>
          <w:p w14:paraId="1CD005C8">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w:t>
            </w:r>
            <w:r>
              <w:rPr>
                <w:rFonts w:hint="eastAsia" w:ascii="宋体" w:hAnsi="宋体" w:eastAsia="宋体"/>
                <w:b/>
                <w:color w:val="auto"/>
                <w:sz w:val="24"/>
                <w:szCs w:val="24"/>
                <w:highlight w:val="none"/>
                <w:u w:val="single"/>
              </w:rPr>
              <w:t xml:space="preserve"> </w:t>
            </w:r>
            <w:r>
              <w:rPr>
                <w:rFonts w:ascii="宋体" w:hAnsi="宋体" w:eastAsia="宋体"/>
                <w:b/>
                <w:color w:val="auto"/>
                <w:sz w:val="24"/>
                <w:szCs w:val="24"/>
                <w:highlight w:val="none"/>
                <w:u w:val="single"/>
              </w:rPr>
              <w:t xml:space="preserve"> </w:t>
            </w:r>
            <w:r>
              <w:rPr>
                <w:rFonts w:hint="eastAsia" w:ascii="宋体" w:hAnsi="宋体" w:eastAsia="宋体"/>
                <w:b/>
                <w:color w:val="auto"/>
                <w:sz w:val="24"/>
                <w:szCs w:val="24"/>
                <w:highlight w:val="none"/>
                <w:u w:val="single"/>
              </w:rPr>
              <w:t xml:space="preserve">要求  </w:t>
            </w:r>
            <w:r>
              <w:rPr>
                <w:rFonts w:hint="eastAsia" w:ascii="宋体" w:hAnsi="宋体" w:eastAsia="宋体"/>
                <w:color w:val="auto"/>
                <w:sz w:val="24"/>
                <w:szCs w:val="24"/>
                <w:highlight w:val="none"/>
              </w:rPr>
              <w:t>拟配置项目管理机构要求：</w:t>
            </w:r>
          </w:p>
          <w:p w14:paraId="1FC0E322">
            <w:pPr>
              <w:spacing w:line="480" w:lineRule="exact"/>
              <w:jc w:val="lef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拟配置项目负责人：</w:t>
            </w:r>
            <w:r>
              <w:rPr>
                <w:rFonts w:hint="eastAsia" w:ascii="宋体" w:hAnsi="宋体" w:eastAsia="宋体"/>
                <w:color w:val="auto"/>
                <w:sz w:val="24"/>
                <w:szCs w:val="24"/>
                <w:highlight w:val="none"/>
                <w:u w:val="single"/>
                <w:lang w:val="en-US" w:eastAsia="zh-CN"/>
              </w:rPr>
              <w:t>具有建筑工程或市政公用工程专业二级或一级建造师注册证书及B证。</w:t>
            </w:r>
          </w:p>
          <w:p w14:paraId="0E820C96">
            <w:pPr>
              <w:spacing w:line="480" w:lineRule="exact"/>
              <w:jc w:val="left"/>
              <w:rPr>
                <w:rFonts w:hint="eastAsia" w:eastAsia="宋体"/>
                <w:color w:val="auto"/>
                <w:highlight w:val="none"/>
                <w:lang w:val="en-US" w:eastAsia="zh-CN"/>
              </w:rPr>
            </w:pPr>
            <w:r>
              <w:rPr>
                <w:rFonts w:hint="eastAsia" w:ascii="宋体" w:hAnsi="宋体" w:eastAsia="宋体"/>
                <w:color w:val="auto"/>
                <w:sz w:val="24"/>
                <w:szCs w:val="24"/>
                <w:highlight w:val="none"/>
              </w:rPr>
              <w:t>拟配置项目管理人员：</w:t>
            </w:r>
            <w:r>
              <w:rPr>
                <w:rFonts w:hint="eastAsia" w:ascii="宋体" w:hAnsi="宋体" w:eastAsia="宋体"/>
                <w:color w:val="auto"/>
                <w:sz w:val="24"/>
                <w:szCs w:val="24"/>
                <w:highlight w:val="none"/>
                <w:u w:val="single"/>
                <w:lang w:val="en-US" w:eastAsia="zh-CN"/>
              </w:rPr>
              <w:t>施工</w:t>
            </w:r>
            <w:r>
              <w:rPr>
                <w:rFonts w:hint="eastAsia" w:ascii="宋体" w:hAnsi="宋体" w:eastAsia="宋体"/>
                <w:color w:val="auto"/>
                <w:sz w:val="24"/>
                <w:szCs w:val="24"/>
                <w:highlight w:val="none"/>
                <w:u w:val="single"/>
              </w:rPr>
              <w:t>员</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rPr>
              <w:t>人，</w:t>
            </w:r>
            <w:r>
              <w:rPr>
                <w:rFonts w:hint="eastAsia" w:ascii="宋体" w:hAnsi="宋体" w:eastAsia="宋体"/>
                <w:color w:val="auto"/>
                <w:sz w:val="24"/>
                <w:szCs w:val="24"/>
                <w:highlight w:val="none"/>
                <w:u w:val="single"/>
                <w:lang w:val="en-US" w:eastAsia="zh-CN"/>
              </w:rPr>
              <w:t>土建专业的施工员证与市政专业的施工员各1人或市政专业的施工员2人，</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安全员1</w:t>
            </w:r>
            <w:r>
              <w:rPr>
                <w:rFonts w:hint="eastAsia" w:ascii="宋体" w:hAnsi="宋体" w:eastAsia="宋体"/>
                <w:color w:val="auto"/>
                <w:sz w:val="24"/>
                <w:szCs w:val="24"/>
                <w:highlight w:val="none"/>
                <w:u w:val="single"/>
              </w:rPr>
              <w:t>人，具有</w:t>
            </w:r>
            <w:r>
              <w:rPr>
                <w:rFonts w:hint="eastAsia" w:ascii="宋体" w:hAnsi="宋体" w:eastAsia="宋体"/>
                <w:color w:val="auto"/>
                <w:sz w:val="24"/>
                <w:szCs w:val="24"/>
                <w:highlight w:val="none"/>
                <w:u w:val="single"/>
                <w:lang w:val="en-US" w:eastAsia="zh-CN"/>
              </w:rPr>
              <w:t>安全员证及C</w:t>
            </w:r>
            <w:r>
              <w:rPr>
                <w:rFonts w:hint="eastAsia" w:ascii="宋体" w:hAnsi="宋体" w:eastAsia="宋体"/>
                <w:color w:val="auto"/>
                <w:sz w:val="24"/>
                <w:szCs w:val="24"/>
                <w:highlight w:val="none"/>
                <w:u w:val="single"/>
              </w:rPr>
              <w:t>证</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广西以外若无岗位证书的必须提供C证</w:t>
            </w:r>
            <w:r>
              <w:rPr>
                <w:rFonts w:hint="eastAsia" w:ascii="宋体" w:hAnsi="宋体" w:eastAsia="宋体"/>
                <w:color w:val="auto"/>
                <w:sz w:val="24"/>
                <w:szCs w:val="24"/>
                <w:highlight w:val="none"/>
                <w:u w:val="single"/>
                <w:lang w:eastAsia="zh-CN"/>
              </w:rPr>
              <w:t>）</w:t>
            </w:r>
          </w:p>
          <w:p w14:paraId="06D83231">
            <w:pPr>
              <w:spacing w:line="400" w:lineRule="exac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）业绩证明：</w:t>
            </w:r>
            <w:r>
              <w:rPr>
                <w:rFonts w:hint="eastAsia" w:ascii="宋体" w:hAnsi="宋体" w:eastAsia="宋体"/>
                <w:color w:val="auto"/>
                <w:sz w:val="24"/>
                <w:szCs w:val="24"/>
                <w:highlight w:val="none"/>
                <w:u w:val="single"/>
              </w:rPr>
              <w:t>提供</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2021</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月至比选申请截止日期至内完成过或承接过</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个单项合同金额达</w:t>
            </w:r>
            <w:r>
              <w:rPr>
                <w:rFonts w:hint="eastAsia" w:ascii="宋体" w:hAnsi="宋体" w:eastAsia="宋体"/>
                <w:color w:val="auto"/>
                <w:sz w:val="24"/>
                <w:szCs w:val="24"/>
                <w:highlight w:val="none"/>
                <w:u w:val="single"/>
                <w:lang w:val="en-US" w:eastAsia="zh-CN"/>
              </w:rPr>
              <w:t>500</w:t>
            </w:r>
            <w:r>
              <w:rPr>
                <w:rFonts w:hint="eastAsia" w:ascii="宋体" w:hAnsi="宋体" w:eastAsia="宋体"/>
                <w:color w:val="auto"/>
                <w:sz w:val="24"/>
                <w:szCs w:val="24"/>
                <w:highlight w:val="none"/>
                <w:u w:val="single"/>
              </w:rPr>
              <w:t>万元及以上的</w:t>
            </w:r>
            <w:r>
              <w:rPr>
                <w:rFonts w:hint="eastAsia" w:ascii="宋体" w:hAnsi="宋体" w:eastAsia="宋体"/>
                <w:color w:val="auto"/>
                <w:sz w:val="24"/>
                <w:szCs w:val="24"/>
                <w:highlight w:val="none"/>
                <w:u w:val="single"/>
                <w:lang w:val="en-US" w:eastAsia="zh-CN"/>
              </w:rPr>
              <w:t>市政道路工程内容的业绩合同</w:t>
            </w:r>
            <w:r>
              <w:rPr>
                <w:rFonts w:hint="eastAsia" w:ascii="宋体" w:hAnsi="宋体" w:eastAsia="宋体"/>
                <w:color w:val="auto"/>
                <w:sz w:val="24"/>
                <w:szCs w:val="24"/>
                <w:highlight w:val="none"/>
                <w:u w:val="single"/>
              </w:rPr>
              <w:t>。</w:t>
            </w:r>
          </w:p>
          <w:p w14:paraId="721FD63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147DCD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08F6032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0AF779A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0279BFB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65F1E43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63F96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32D14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43C06B5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782938E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59A3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0661A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7EA9F40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63069A6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720215F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08D15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64EFB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413F7D4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1FFC938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7A81E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3F6A4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54249E3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165A195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4A5E75D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5BD0F07B">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46219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6ECD11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22DD37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7DD5F3F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综合评分法（评审价以不含税总报价为基准），具体详见评分办法章节。</w:t>
            </w:r>
          </w:p>
        </w:tc>
      </w:tr>
      <w:tr w14:paraId="6FD42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482D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0B157B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596796C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306F094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7AA606A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43771E26">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1406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48BB51E">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5995566B">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2E2DA7FB">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  。</w:t>
            </w:r>
          </w:p>
        </w:tc>
      </w:tr>
      <w:tr w14:paraId="67578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D9AD8B9">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2BB6BB26">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BF995D1">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493DE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4E9085D">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5286BF1B">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727CDCAF">
            <w:pPr>
              <w:rPr>
                <w:rFonts w:ascii="宋体" w:hAnsi="宋体" w:eastAsia="宋体"/>
                <w:color w:val="auto"/>
                <w:sz w:val="24"/>
                <w:szCs w:val="24"/>
                <w:highlight w:val="none"/>
              </w:rPr>
            </w:pPr>
            <w:r>
              <w:rPr>
                <w:rFonts w:ascii="宋体" w:hAnsi="宋体" w:eastAsia="宋体"/>
                <w:color w:val="auto"/>
                <w:sz w:val="24"/>
                <w:szCs w:val="24"/>
                <w:highlight w:val="none"/>
              </w:rPr>
              <w:t>比选申请文件纸质版与电子版比选申请文件一并装入比选申请文件</w:t>
            </w:r>
            <w:r>
              <w:rPr>
                <w:rFonts w:hint="eastAsia" w:ascii="宋体" w:hAnsi="宋体" w:eastAsia="宋体"/>
                <w:color w:val="auto"/>
                <w:sz w:val="24"/>
                <w:szCs w:val="24"/>
                <w:highlight w:val="none"/>
              </w:rPr>
              <w:t>密封</w:t>
            </w:r>
            <w:r>
              <w:rPr>
                <w:rFonts w:ascii="宋体" w:hAnsi="宋体" w:eastAsia="宋体"/>
                <w:color w:val="auto"/>
                <w:sz w:val="24"/>
                <w:szCs w:val="24"/>
                <w:highlight w:val="none"/>
              </w:rPr>
              <w:t>袋中</w:t>
            </w:r>
            <w:r>
              <w:rPr>
                <w:rFonts w:hint="eastAsia" w:ascii="宋体" w:hAnsi="宋体" w:eastAsia="宋体"/>
                <w:color w:val="auto"/>
                <w:sz w:val="24"/>
                <w:szCs w:val="24"/>
                <w:highlight w:val="none"/>
              </w:rPr>
              <w:t>，密封处应加盖公章</w:t>
            </w:r>
            <w:r>
              <w:rPr>
                <w:rFonts w:ascii="宋体" w:hAnsi="宋体" w:eastAsia="宋体"/>
                <w:color w:val="auto"/>
                <w:sz w:val="24"/>
                <w:szCs w:val="24"/>
                <w:highlight w:val="none"/>
              </w:rPr>
              <w:t>。</w:t>
            </w:r>
          </w:p>
          <w:p w14:paraId="67F446A8">
            <w:pPr>
              <w:rPr>
                <w:rFonts w:ascii="宋体" w:hAnsi="宋体" w:eastAsia="宋体"/>
                <w:color w:val="auto"/>
                <w:sz w:val="24"/>
                <w:szCs w:val="24"/>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64AB9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BC3B187">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606E9CF7">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0DB0198C">
            <w:pPr>
              <w:spacing w:line="480" w:lineRule="exact"/>
              <w:jc w:val="left"/>
              <w:rPr>
                <w:color w:val="auto"/>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38705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4C9510D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1</w:t>
            </w:r>
            <w:r>
              <w:rPr>
                <w:rFonts w:hint="eastAsia" w:ascii="宋体" w:hAnsi="宋体" w:eastAsia="宋体"/>
                <w:color w:val="auto"/>
                <w:sz w:val="24"/>
                <w:szCs w:val="24"/>
                <w:highlight w:val="none"/>
                <w:lang w:val="en-US" w:eastAsia="zh-CN"/>
              </w:rPr>
              <w:t>2</w:t>
            </w:r>
          </w:p>
        </w:tc>
        <w:tc>
          <w:tcPr>
            <w:tcW w:w="1559" w:type="dxa"/>
            <w:vAlign w:val="center"/>
          </w:tcPr>
          <w:p w14:paraId="713DAC3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63DD4ECC">
            <w:pPr>
              <w:rPr>
                <w:rFonts w:hint="eastAsia"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需提交 </w:t>
            </w:r>
            <w:r>
              <w:rPr>
                <w:rFonts w:hint="eastAsia" w:ascii="宋体" w:hAnsi="宋体" w:eastAsia="宋体"/>
                <w:color w:val="auto"/>
                <w:sz w:val="24"/>
                <w:szCs w:val="24"/>
                <w:highlight w:val="none"/>
              </w:rPr>
              <w:t>履约担保。</w:t>
            </w:r>
          </w:p>
          <w:p w14:paraId="788CD8AA">
            <w:pPr>
              <w:spacing w:line="380" w:lineRule="exact"/>
              <w:rPr>
                <w:rFonts w:hint="eastAsia" w:cs="宋体"/>
                <w:lang w:eastAsia="zh-CN"/>
              </w:rPr>
            </w:pPr>
            <w:r>
              <w:rPr>
                <w:rFonts w:hint="eastAsia" w:ascii="宋体" w:hAnsi="宋体" w:eastAsia="宋体"/>
                <w:color w:val="auto"/>
                <w:sz w:val="24"/>
                <w:szCs w:val="24"/>
                <w:highlight w:val="none"/>
              </w:rPr>
              <w:t>提供履约担保的形式：可以采用现金、工程担保形式</w:t>
            </w:r>
            <w:r>
              <w:rPr>
                <w:rFonts w:hint="eastAsia" w:ascii="宋体" w:hAnsi="宋体" w:eastAsia="宋体"/>
                <w:color w:val="auto"/>
                <w:sz w:val="24"/>
                <w:szCs w:val="24"/>
                <w:highlight w:val="none"/>
                <w:lang w:eastAsia="zh-CN"/>
              </w:rPr>
              <w:t>。</w:t>
            </w:r>
          </w:p>
          <w:p w14:paraId="442F9783">
            <w:pPr>
              <w:spacing w:line="380" w:lineRule="exact"/>
              <w:rPr>
                <w:rFonts w:hint="eastAsia"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现金形式：</w:t>
            </w:r>
            <w:r>
              <w:rPr>
                <w:rFonts w:hint="eastAsia" w:ascii="宋体" w:hAnsi="宋体" w:eastAsia="宋体"/>
                <w:color w:val="auto"/>
                <w:sz w:val="24"/>
                <w:szCs w:val="24"/>
                <w:highlight w:val="none"/>
              </w:rPr>
              <w:t>中标人在收到中选通知书后的</w:t>
            </w:r>
            <w:r>
              <w:rPr>
                <w:rFonts w:hint="eastAsia" w:ascii="宋体" w:hAnsi="宋体" w:eastAsia="宋体"/>
                <w:b/>
                <w:bCs/>
                <w:color w:val="auto"/>
                <w:sz w:val="24"/>
                <w:szCs w:val="24"/>
                <w:highlight w:val="none"/>
                <w:u w:val="single"/>
                <w:lang w:val="en-US" w:eastAsia="zh-CN"/>
              </w:rPr>
              <w:t>10</w:t>
            </w:r>
            <w:r>
              <w:rPr>
                <w:rFonts w:hint="eastAsia" w:ascii="宋体" w:hAnsi="宋体" w:eastAsia="宋体"/>
                <w:b/>
                <w:bCs/>
                <w:color w:val="auto"/>
                <w:sz w:val="24"/>
                <w:szCs w:val="24"/>
                <w:highlight w:val="none"/>
                <w:u w:val="single"/>
              </w:rPr>
              <w:t>个日历天内</w:t>
            </w:r>
            <w:r>
              <w:rPr>
                <w:rFonts w:hint="eastAsia" w:ascii="宋体" w:hAnsi="宋体" w:eastAsia="宋体"/>
                <w:color w:val="auto"/>
                <w:sz w:val="24"/>
                <w:szCs w:val="24"/>
                <w:highlight w:val="none"/>
              </w:rPr>
              <w:t>且在签订合同前向比选人提交合同总价款即中选人含税总报价的</w:t>
            </w:r>
            <w:r>
              <w:rPr>
                <w:rFonts w:hint="eastAsia" w:ascii="宋体" w:hAnsi="宋体" w:eastAsia="宋体"/>
                <w:b/>
                <w:bCs/>
                <w:color w:val="auto"/>
                <w:sz w:val="24"/>
                <w:szCs w:val="24"/>
                <w:highlight w:val="none"/>
                <w:u w:val="single"/>
              </w:rPr>
              <w:t xml:space="preserve"> </w:t>
            </w:r>
            <w:r>
              <w:rPr>
                <w:rFonts w:hint="eastAsia" w:ascii="宋体" w:hAnsi="宋体" w:eastAsia="宋体"/>
                <w:b/>
                <w:bCs/>
                <w:color w:val="auto"/>
                <w:sz w:val="24"/>
                <w:szCs w:val="24"/>
                <w:highlight w:val="none"/>
                <w:u w:val="single"/>
                <w:lang w:val="en-US" w:eastAsia="zh-CN"/>
              </w:rPr>
              <w:t>3</w:t>
            </w:r>
            <w:r>
              <w:rPr>
                <w:rFonts w:hint="eastAsia" w:ascii="宋体" w:hAnsi="宋体" w:eastAsia="宋体"/>
                <w:b/>
                <w:bCs/>
                <w:color w:val="auto"/>
                <w:sz w:val="24"/>
                <w:szCs w:val="24"/>
                <w:highlight w:val="none"/>
                <w:u w:val="single"/>
              </w:rPr>
              <w:t xml:space="preserve">% </w:t>
            </w:r>
            <w:r>
              <w:rPr>
                <w:rFonts w:hint="eastAsia" w:ascii="宋体" w:hAnsi="宋体" w:eastAsia="宋体"/>
                <w:color w:val="auto"/>
                <w:sz w:val="24"/>
                <w:szCs w:val="24"/>
                <w:highlight w:val="none"/>
              </w:rPr>
              <w:t>作为履约保证金</w:t>
            </w:r>
            <w:r>
              <w:rPr>
                <w:rFonts w:hint="eastAsia" w:ascii="宋体" w:hAnsi="宋体" w:eastAsia="宋体"/>
                <w:b w:val="0"/>
                <w:bCs w:val="0"/>
                <w:color w:val="auto"/>
                <w:sz w:val="24"/>
                <w:szCs w:val="24"/>
                <w:highlight w:val="none"/>
                <w:u w:val="none"/>
                <w:lang w:eastAsia="zh-CN"/>
              </w:rPr>
              <w:t>，</w:t>
            </w:r>
            <w:r>
              <w:rPr>
                <w:rFonts w:hint="eastAsia" w:ascii="宋体" w:hAnsi="宋体" w:eastAsia="宋体"/>
                <w:color w:val="auto"/>
                <w:sz w:val="24"/>
                <w:szCs w:val="24"/>
                <w:highlight w:val="none"/>
              </w:rPr>
              <w:t>否则比选人可以取消其中选资格。</w:t>
            </w:r>
          </w:p>
          <w:p w14:paraId="54E0BC9D">
            <w:pPr>
              <w:spacing w:line="380" w:lineRule="exac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现金形式：</w:t>
            </w:r>
            <w:bookmarkStart w:id="833" w:name="_GoBack"/>
            <w:r>
              <w:rPr>
                <w:rFonts w:hint="eastAsia" w:ascii="宋体" w:hAnsi="宋体" w:eastAsia="宋体"/>
                <w:color w:val="auto"/>
                <w:sz w:val="24"/>
                <w:szCs w:val="24"/>
                <w:highlight w:val="none"/>
                <w:lang w:val="en-US" w:eastAsia="zh-CN"/>
              </w:rPr>
              <w:t>对公</w:t>
            </w:r>
            <w:r>
              <w:rPr>
                <w:rFonts w:hint="eastAsia" w:ascii="宋体" w:hAnsi="宋体" w:eastAsia="宋体"/>
                <w:color w:val="auto"/>
                <w:sz w:val="24"/>
                <w:szCs w:val="24"/>
                <w:highlight w:val="none"/>
              </w:rPr>
              <w:t>转帐</w:t>
            </w:r>
            <w:bookmarkEnd w:id="833"/>
            <w:r>
              <w:rPr>
                <w:rFonts w:hint="eastAsia" w:ascii="宋体" w:hAnsi="宋体" w:eastAsia="宋体"/>
                <w:color w:val="auto"/>
                <w:sz w:val="24"/>
                <w:szCs w:val="24"/>
                <w:highlight w:val="none"/>
              </w:rPr>
              <w:t>。</w:t>
            </w:r>
          </w:p>
          <w:p w14:paraId="736828B2">
            <w:pPr>
              <w:spacing w:line="3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比选人户名：</w:t>
            </w:r>
            <w:r>
              <w:rPr>
                <w:rFonts w:hint="eastAsia" w:ascii="宋体" w:hAnsi="宋体" w:eastAsia="宋体"/>
                <w:color w:val="auto"/>
                <w:sz w:val="24"/>
                <w:szCs w:val="24"/>
                <w:highlight w:val="none"/>
                <w:u w:val="single"/>
              </w:rPr>
              <w:t>南宁轨道地产建筑工程有限责任公司</w:t>
            </w:r>
          </w:p>
          <w:p w14:paraId="2EC8A3EA">
            <w:pPr>
              <w:spacing w:line="3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比选人帐户：</w:t>
            </w:r>
            <w:r>
              <w:rPr>
                <w:rFonts w:hint="eastAsia" w:ascii="宋体" w:hAnsi="宋体" w:eastAsia="宋体"/>
                <w:color w:val="auto"/>
                <w:sz w:val="24"/>
                <w:szCs w:val="24"/>
                <w:highlight w:val="none"/>
                <w:u w:val="single"/>
              </w:rPr>
              <w:t>45001604264050702</w:t>
            </w:r>
            <w:r>
              <w:rPr>
                <w:rFonts w:ascii="宋体" w:hAnsi="宋体" w:eastAsia="宋体"/>
                <w:color w:val="auto"/>
                <w:sz w:val="24"/>
                <w:szCs w:val="24"/>
                <w:highlight w:val="none"/>
                <w:u w:val="single"/>
              </w:rPr>
              <w:t>251</w:t>
            </w:r>
          </w:p>
          <w:p w14:paraId="22691DA3">
            <w:pPr>
              <w:spacing w:line="380" w:lineRule="exac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比选人开户行：中国建设银行股份有限公司南宁金湖北路支行。</w:t>
            </w:r>
          </w:p>
          <w:p w14:paraId="49A5528B">
            <w:pPr>
              <w:spacing w:line="380" w:lineRule="exact"/>
              <w:rPr>
                <w:color w:val="auto"/>
                <w:highlight w:val="none"/>
              </w:rPr>
            </w:pPr>
            <w:r>
              <w:rPr>
                <w:rFonts w:hint="eastAsia" w:ascii="宋体" w:hAnsi="宋体" w:eastAsia="宋体"/>
                <w:color w:val="auto"/>
                <w:sz w:val="24"/>
                <w:szCs w:val="24"/>
                <w:highlight w:val="none"/>
              </w:rPr>
              <w:t>工程担保形式</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中标人在收到中选通知书后的</w:t>
            </w:r>
            <w:r>
              <w:rPr>
                <w:rFonts w:hint="eastAsia" w:ascii="宋体" w:hAnsi="宋体" w:eastAsia="宋体"/>
                <w:b/>
                <w:bCs/>
                <w:color w:val="auto"/>
                <w:sz w:val="24"/>
                <w:szCs w:val="24"/>
                <w:highlight w:val="none"/>
                <w:u w:val="single"/>
                <w:lang w:val="en-US" w:eastAsia="zh-CN"/>
              </w:rPr>
              <w:t>10</w:t>
            </w:r>
            <w:r>
              <w:rPr>
                <w:rFonts w:hint="eastAsia" w:ascii="宋体" w:hAnsi="宋体" w:eastAsia="宋体"/>
                <w:b/>
                <w:bCs/>
                <w:color w:val="auto"/>
                <w:sz w:val="24"/>
                <w:szCs w:val="24"/>
                <w:highlight w:val="none"/>
                <w:u w:val="single"/>
              </w:rPr>
              <w:t>个日历天内</w:t>
            </w:r>
            <w:r>
              <w:rPr>
                <w:rFonts w:hint="eastAsia" w:ascii="宋体" w:hAnsi="宋体" w:eastAsia="宋体"/>
                <w:color w:val="auto"/>
                <w:sz w:val="24"/>
                <w:szCs w:val="24"/>
                <w:highlight w:val="none"/>
              </w:rPr>
              <w:t>且在签订合同前向比选人提交合同总价款即中选人含税总报价的</w:t>
            </w:r>
            <w:r>
              <w:rPr>
                <w:rFonts w:hint="eastAsia" w:ascii="宋体" w:hAnsi="宋体" w:eastAsia="宋体"/>
                <w:b/>
                <w:bCs/>
                <w:color w:val="auto"/>
                <w:sz w:val="24"/>
                <w:szCs w:val="24"/>
                <w:highlight w:val="none"/>
                <w:u w:val="single"/>
              </w:rPr>
              <w:t xml:space="preserve"> </w:t>
            </w:r>
            <w:r>
              <w:rPr>
                <w:rFonts w:hint="eastAsia" w:ascii="宋体" w:hAnsi="宋体" w:eastAsia="宋体"/>
                <w:b/>
                <w:bCs/>
                <w:color w:val="auto"/>
                <w:sz w:val="24"/>
                <w:szCs w:val="24"/>
                <w:highlight w:val="none"/>
                <w:u w:val="single"/>
                <w:lang w:val="en-US" w:eastAsia="zh-CN"/>
              </w:rPr>
              <w:t>5</w:t>
            </w:r>
            <w:r>
              <w:rPr>
                <w:rFonts w:hint="eastAsia" w:ascii="宋体" w:hAnsi="宋体" w:eastAsia="宋体"/>
                <w:b/>
                <w:bCs/>
                <w:color w:val="auto"/>
                <w:sz w:val="24"/>
                <w:szCs w:val="24"/>
                <w:highlight w:val="none"/>
                <w:u w:val="single"/>
              </w:rPr>
              <w:t xml:space="preserve">% </w:t>
            </w:r>
            <w:r>
              <w:rPr>
                <w:rFonts w:hint="eastAsia" w:ascii="宋体" w:hAnsi="宋体" w:eastAsia="宋体"/>
                <w:color w:val="auto"/>
                <w:sz w:val="24"/>
                <w:szCs w:val="24"/>
                <w:highlight w:val="none"/>
              </w:rPr>
              <w:t>作为履约保证金</w:t>
            </w:r>
            <w:r>
              <w:rPr>
                <w:rFonts w:hint="eastAsia" w:ascii="宋体" w:hAnsi="宋体" w:eastAsia="宋体"/>
                <w:color w:val="auto"/>
                <w:sz w:val="24"/>
                <w:szCs w:val="24"/>
                <w:highlight w:val="none"/>
                <w:lang w:eastAsia="zh-CN"/>
              </w:rPr>
              <w:t>。</w:t>
            </w:r>
            <w:r>
              <w:rPr>
                <w:rFonts w:hint="eastAsia" w:ascii="宋体" w:hAnsi="宋体" w:eastAsia="宋体"/>
                <w:b w:val="0"/>
                <w:bCs w:val="0"/>
                <w:color w:val="auto"/>
                <w:sz w:val="24"/>
                <w:szCs w:val="24"/>
                <w:highlight w:val="none"/>
                <w:u w:val="none"/>
                <w:lang w:eastAsia="zh-CN"/>
              </w:rPr>
              <w:t>（</w:t>
            </w:r>
            <w:r>
              <w:rPr>
                <w:rFonts w:hint="eastAsia" w:ascii="宋体" w:hAnsi="宋体" w:eastAsia="宋体"/>
                <w:color w:val="auto"/>
                <w:sz w:val="24"/>
                <w:szCs w:val="24"/>
                <w:highlight w:val="none"/>
              </w:rPr>
              <w:t>工程担保保证人应将出具的保函相关信息录入“广西建筑市场监管云”平台，以实现保函查询及验真功能</w:t>
            </w:r>
            <w:r>
              <w:rPr>
                <w:rFonts w:hint="eastAsia" w:ascii="宋体" w:hAnsi="宋体" w:eastAsia="宋体"/>
                <w:color w:val="auto"/>
                <w:sz w:val="24"/>
                <w:szCs w:val="24"/>
                <w:highlight w:val="none"/>
                <w:lang w:eastAsia="zh-CN"/>
              </w:rPr>
              <w:t>。</w:t>
            </w:r>
            <w:r>
              <w:rPr>
                <w:rFonts w:hint="eastAsia" w:ascii="宋体" w:hAnsi="宋体" w:eastAsia="宋体"/>
                <w:b w:val="0"/>
                <w:bCs w:val="0"/>
                <w:color w:val="auto"/>
                <w:sz w:val="24"/>
                <w:szCs w:val="24"/>
                <w:highlight w:val="none"/>
                <w:u w:val="none"/>
                <w:lang w:eastAsia="zh-CN"/>
              </w:rPr>
              <w:t>），</w:t>
            </w:r>
            <w:r>
              <w:rPr>
                <w:rFonts w:hint="eastAsia" w:ascii="宋体" w:hAnsi="宋体" w:eastAsia="宋体"/>
                <w:color w:val="auto"/>
                <w:sz w:val="24"/>
                <w:szCs w:val="24"/>
                <w:highlight w:val="none"/>
              </w:rPr>
              <w:t>否则比选人可以取消其中选资格。</w:t>
            </w:r>
          </w:p>
        </w:tc>
      </w:tr>
      <w:tr w14:paraId="18195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FC00B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1</w:t>
            </w:r>
            <w:r>
              <w:rPr>
                <w:rFonts w:hint="eastAsia" w:ascii="宋体" w:hAnsi="宋体" w:eastAsia="宋体"/>
                <w:color w:val="auto"/>
                <w:sz w:val="24"/>
                <w:szCs w:val="24"/>
                <w:highlight w:val="none"/>
                <w:lang w:val="en-US" w:eastAsia="zh-CN"/>
              </w:rPr>
              <w:t>3</w:t>
            </w:r>
          </w:p>
        </w:tc>
        <w:tc>
          <w:tcPr>
            <w:tcW w:w="1559" w:type="dxa"/>
            <w:vAlign w:val="center"/>
          </w:tcPr>
          <w:p w14:paraId="596985B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66A47E1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6695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A9C715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1</w:t>
            </w:r>
            <w:r>
              <w:rPr>
                <w:rFonts w:hint="eastAsia" w:ascii="宋体" w:hAnsi="宋体" w:eastAsia="宋体"/>
                <w:color w:val="auto"/>
                <w:sz w:val="24"/>
                <w:szCs w:val="24"/>
                <w:highlight w:val="none"/>
                <w:lang w:val="en-US" w:eastAsia="zh-CN"/>
              </w:rPr>
              <w:t>4</w:t>
            </w:r>
          </w:p>
        </w:tc>
        <w:tc>
          <w:tcPr>
            <w:tcW w:w="1559" w:type="dxa"/>
            <w:vAlign w:val="center"/>
          </w:tcPr>
          <w:p w14:paraId="57C243C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585391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5183D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ECD13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1</w:t>
            </w:r>
            <w:r>
              <w:rPr>
                <w:rFonts w:hint="eastAsia" w:ascii="宋体" w:hAnsi="宋体" w:eastAsia="宋体"/>
                <w:color w:val="auto"/>
                <w:sz w:val="24"/>
                <w:szCs w:val="24"/>
                <w:highlight w:val="none"/>
                <w:lang w:val="en-US" w:eastAsia="zh-CN"/>
              </w:rPr>
              <w:t>5</w:t>
            </w:r>
          </w:p>
        </w:tc>
        <w:tc>
          <w:tcPr>
            <w:tcW w:w="1559" w:type="dxa"/>
            <w:vAlign w:val="center"/>
          </w:tcPr>
          <w:p w14:paraId="6E67CE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7654" w:type="dxa"/>
            <w:vAlign w:val="center"/>
          </w:tcPr>
          <w:p w14:paraId="58E271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p>
        </w:tc>
      </w:tr>
      <w:tr w14:paraId="66511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3C8C74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1</w:t>
            </w:r>
            <w:r>
              <w:rPr>
                <w:rFonts w:hint="eastAsia" w:ascii="宋体" w:hAnsi="宋体" w:eastAsia="宋体"/>
                <w:color w:val="auto"/>
                <w:sz w:val="24"/>
                <w:szCs w:val="24"/>
                <w:highlight w:val="none"/>
                <w:lang w:val="en-US" w:eastAsia="zh-CN"/>
              </w:rPr>
              <w:t>6</w:t>
            </w:r>
          </w:p>
        </w:tc>
        <w:tc>
          <w:tcPr>
            <w:tcW w:w="1559" w:type="dxa"/>
            <w:vAlign w:val="center"/>
          </w:tcPr>
          <w:p w14:paraId="6B717BA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4758D91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78EA3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1D2983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1</w:t>
            </w:r>
            <w:r>
              <w:rPr>
                <w:rFonts w:hint="eastAsia" w:ascii="宋体" w:hAnsi="宋体" w:eastAsia="宋体"/>
                <w:color w:val="auto"/>
                <w:sz w:val="24"/>
                <w:szCs w:val="24"/>
                <w:highlight w:val="none"/>
                <w:lang w:val="en-US" w:eastAsia="zh-CN"/>
              </w:rPr>
              <w:t>7</w:t>
            </w:r>
          </w:p>
        </w:tc>
        <w:tc>
          <w:tcPr>
            <w:tcW w:w="1559" w:type="dxa"/>
            <w:vAlign w:val="center"/>
          </w:tcPr>
          <w:p w14:paraId="5B76E57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360843E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48C86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3D1DA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1</w:t>
            </w:r>
            <w:r>
              <w:rPr>
                <w:rFonts w:hint="eastAsia" w:ascii="宋体" w:hAnsi="宋体" w:eastAsia="宋体"/>
                <w:color w:val="auto"/>
                <w:sz w:val="24"/>
                <w:szCs w:val="24"/>
                <w:highlight w:val="none"/>
                <w:lang w:val="en-US" w:eastAsia="zh-CN"/>
              </w:rPr>
              <w:t>8</w:t>
            </w:r>
          </w:p>
        </w:tc>
        <w:tc>
          <w:tcPr>
            <w:tcW w:w="1559" w:type="dxa"/>
            <w:vAlign w:val="center"/>
          </w:tcPr>
          <w:p w14:paraId="2E0ECC1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FBDDA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5524D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988" w:type="dxa"/>
            <w:vAlign w:val="center"/>
          </w:tcPr>
          <w:p w14:paraId="63E62F5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19</w:t>
            </w:r>
          </w:p>
        </w:tc>
        <w:tc>
          <w:tcPr>
            <w:tcW w:w="1559" w:type="dxa"/>
            <w:vAlign w:val="center"/>
          </w:tcPr>
          <w:p w14:paraId="5A55982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77C2B17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32E5476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0C4F5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8C18E5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2</w:t>
            </w:r>
            <w:r>
              <w:rPr>
                <w:rFonts w:hint="eastAsia" w:ascii="宋体" w:hAnsi="宋体" w:eastAsia="宋体"/>
                <w:color w:val="auto"/>
                <w:sz w:val="24"/>
                <w:szCs w:val="24"/>
                <w:highlight w:val="none"/>
                <w:lang w:val="en-US" w:eastAsia="zh-CN"/>
              </w:rPr>
              <w:t>0</w:t>
            </w:r>
          </w:p>
        </w:tc>
        <w:tc>
          <w:tcPr>
            <w:tcW w:w="1559" w:type="dxa"/>
            <w:vAlign w:val="center"/>
          </w:tcPr>
          <w:p w14:paraId="00ADA1C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350D33D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7A7EE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1744639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2</w:t>
            </w:r>
            <w:r>
              <w:rPr>
                <w:rFonts w:hint="eastAsia" w:ascii="宋体" w:hAnsi="宋体" w:eastAsia="宋体"/>
                <w:color w:val="auto"/>
                <w:sz w:val="24"/>
                <w:szCs w:val="24"/>
                <w:highlight w:val="none"/>
                <w:lang w:val="en-US" w:eastAsia="zh-CN"/>
              </w:rPr>
              <w:t>1</w:t>
            </w:r>
          </w:p>
        </w:tc>
        <w:tc>
          <w:tcPr>
            <w:tcW w:w="1559" w:type="dxa"/>
            <w:vAlign w:val="center"/>
          </w:tcPr>
          <w:p w14:paraId="0112DB2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3BE0CFE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0CAB37E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3C2FD3A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bl>
    <w:p w14:paraId="11042C9E">
      <w:pPr>
        <w:spacing w:line="480" w:lineRule="exact"/>
        <w:jc w:val="left"/>
        <w:rPr>
          <w:rFonts w:ascii="宋体" w:hAnsi="宋体" w:eastAsia="宋体"/>
          <w:b/>
          <w:bCs/>
          <w:color w:val="auto"/>
          <w:sz w:val="24"/>
          <w:szCs w:val="24"/>
          <w:highlight w:val="none"/>
        </w:rPr>
      </w:pPr>
      <w:r>
        <w:rPr>
          <w:rFonts w:hint="eastAsia" w:ascii="宋体" w:hAnsi="宋体" w:eastAsia="宋体" w:cs="宋体"/>
          <w:b/>
          <w:bCs/>
          <w:color w:val="auto"/>
          <w:sz w:val="36"/>
          <w:szCs w:val="36"/>
          <w:highlight w:val="none"/>
          <w:lang w:bidi="ar"/>
        </w:rPr>
        <w:br w:type="page"/>
      </w:r>
      <w:r>
        <w:rPr>
          <w:rFonts w:hint="eastAsia" w:ascii="宋体" w:hAnsi="宋体" w:eastAsia="宋体"/>
          <w:b/>
          <w:bCs/>
          <w:color w:val="auto"/>
          <w:sz w:val="24"/>
          <w:szCs w:val="24"/>
          <w:highlight w:val="none"/>
        </w:rPr>
        <w:t>二、须知说明</w:t>
      </w:r>
    </w:p>
    <w:p w14:paraId="13F9C8D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7C1054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4EEEE093">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2249A246">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04D77913">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5701697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71F18D52">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755E5BFB">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59AE86FF">
      <w:pPr>
        <w:spacing w:line="480" w:lineRule="exact"/>
        <w:ind w:firstLine="480" w:firstLineChars="200"/>
        <w:rPr>
          <w:rFonts w:ascii="宋体" w:hAnsi="宋体" w:eastAsia="宋体"/>
          <w:color w:val="auto"/>
          <w:sz w:val="24"/>
          <w:szCs w:val="24"/>
          <w:highlight w:val="none"/>
        </w:rPr>
      </w:pPr>
      <w:bookmarkStart w:id="0" w:name="_Toc383891170"/>
      <w:bookmarkStart w:id="1" w:name="_Toc375039066"/>
      <w:bookmarkStart w:id="2" w:name="_Toc385427795"/>
      <w:bookmarkStart w:id="3" w:name="_Toc492478720"/>
      <w:bookmarkStart w:id="4" w:name="_Toc390098421"/>
      <w:bookmarkStart w:id="5" w:name="_Toc22845"/>
      <w:bookmarkStart w:id="6" w:name="_Toc31477"/>
      <w:bookmarkStart w:id="7" w:name="_Toc114134610"/>
      <w:bookmarkStart w:id="8" w:name="_Toc29859"/>
      <w:bookmarkStart w:id="9" w:name="_Toc12983507"/>
      <w:bookmarkStart w:id="10" w:name="_Toc307"/>
      <w:bookmarkStart w:id="11" w:name="_Toc29401"/>
      <w:bookmarkStart w:id="12" w:name="_Toc25786"/>
      <w:bookmarkStart w:id="13" w:name="_Toc7797"/>
      <w:bookmarkStart w:id="14" w:name="_Toc12940"/>
      <w:bookmarkStart w:id="15" w:name="_Toc17568"/>
      <w:bookmarkStart w:id="16" w:name="_Toc10653"/>
      <w:bookmarkStart w:id="17" w:name="_Toc30498"/>
      <w:bookmarkStart w:id="18" w:name="_Toc7306"/>
      <w:bookmarkStart w:id="19" w:name="_Toc8288"/>
      <w:bookmarkStart w:id="20" w:name="_Toc9929"/>
      <w:bookmarkStart w:id="21" w:name="_Toc24844"/>
      <w:bookmarkStart w:id="22" w:name="_Toc17075"/>
      <w:bookmarkStart w:id="23" w:name="_Toc22115"/>
      <w:bookmarkStart w:id="24" w:name="_Toc25750593"/>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7BB7F52">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4EFB0E3B">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767CE6A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24A9F9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544851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108FCC7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A518BD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47D6A25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58934A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04464C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0B6EA3D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4F11D73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0E5D30C9">
      <w:pPr>
        <w:tabs>
          <w:tab w:val="left" w:pos="1134"/>
          <w:tab w:val="left" w:pos="8364"/>
        </w:tabs>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5CC07D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53E31C1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2F382CC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48C6EF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3C3F05C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16388B0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76199E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w:t>
      </w:r>
      <w:r>
        <w:rPr>
          <w:rFonts w:hint="eastAsia" w:ascii="宋体" w:hAnsi="宋体" w:eastAsia="宋体"/>
          <w:color w:val="auto"/>
          <w:sz w:val="24"/>
          <w:szCs w:val="24"/>
          <w:highlight w:val="none"/>
          <w:lang w:eastAsia="zh-CN"/>
        </w:rPr>
        <w:t>审</w:t>
      </w:r>
      <w:r>
        <w:rPr>
          <w:rFonts w:hint="eastAsia" w:ascii="宋体" w:hAnsi="宋体" w:eastAsia="宋体"/>
          <w:color w:val="auto"/>
          <w:sz w:val="24"/>
          <w:szCs w:val="24"/>
          <w:highlight w:val="none"/>
        </w:rPr>
        <w:t>办法</w:t>
      </w:r>
    </w:p>
    <w:p w14:paraId="705E37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6549E34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303CFACB">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0FBF0C1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3764B753">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593D0ED6">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49C9BD49">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F205346">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4EA819">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13DE8D08">
      <w:pPr>
        <w:spacing w:line="480" w:lineRule="exact"/>
        <w:ind w:firstLine="480" w:firstLineChars="200"/>
        <w:rPr>
          <w:rFonts w:ascii="宋体" w:hAnsi="宋体" w:eastAsia="宋体"/>
          <w:color w:val="auto"/>
          <w:sz w:val="24"/>
          <w:szCs w:val="24"/>
          <w:highlight w:val="none"/>
        </w:rPr>
      </w:pPr>
      <w:bookmarkStart w:id="25" w:name="_Toc16186"/>
      <w:bookmarkStart w:id="26" w:name="_Toc18350"/>
      <w:bookmarkStart w:id="27" w:name="_Toc23794"/>
      <w:bookmarkStart w:id="28" w:name="_Toc26150"/>
      <w:bookmarkStart w:id="29" w:name="_Toc390098428"/>
      <w:bookmarkStart w:id="30" w:name="_Toc29862"/>
      <w:bookmarkStart w:id="31" w:name="_Toc12074"/>
      <w:bookmarkStart w:id="32" w:name="_Toc12456"/>
      <w:bookmarkStart w:id="33" w:name="_Toc11259"/>
      <w:bookmarkStart w:id="34" w:name="_Toc12983514"/>
      <w:bookmarkStart w:id="35" w:name="_Toc1733"/>
      <w:bookmarkStart w:id="36" w:name="_Toc21673"/>
      <w:bookmarkStart w:id="37" w:name="_Toc385427802"/>
      <w:bookmarkStart w:id="38" w:name="_Toc383891177"/>
      <w:bookmarkStart w:id="39" w:name="_Toc9592"/>
      <w:bookmarkStart w:id="40" w:name="_Toc26680"/>
      <w:bookmarkStart w:id="41" w:name="_Toc25750600"/>
      <w:bookmarkStart w:id="42" w:name="_Toc375039073"/>
      <w:bookmarkStart w:id="43" w:name="_Toc492478727"/>
      <w:bookmarkStart w:id="44" w:name="_Toc4384"/>
      <w:bookmarkStart w:id="45" w:name="_Toc20025"/>
      <w:bookmarkStart w:id="46" w:name="_Toc16435"/>
      <w:bookmarkStart w:id="47" w:name="_Toc114134617"/>
      <w:bookmarkStart w:id="48" w:name="_Toc2819"/>
      <w:bookmarkStart w:id="49" w:name="_Toc13418"/>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1514DA">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7B7B37A0">
      <w:pPr>
        <w:spacing w:line="480" w:lineRule="exact"/>
        <w:ind w:firstLine="480" w:firstLineChars="200"/>
        <w:rPr>
          <w:rFonts w:ascii="宋体" w:hAnsi="宋体" w:eastAsia="宋体"/>
          <w:color w:val="auto"/>
          <w:sz w:val="24"/>
          <w:szCs w:val="24"/>
          <w:highlight w:val="none"/>
        </w:rPr>
      </w:pPr>
      <w:bookmarkStart w:id="50" w:name="_Toc26753"/>
      <w:bookmarkStart w:id="51" w:name="_Toc25750601"/>
      <w:bookmarkStart w:id="52" w:name="_Toc16237"/>
      <w:bookmarkStart w:id="53" w:name="_Toc375039074"/>
      <w:bookmarkStart w:id="54" w:name="_Toc12983515"/>
      <w:bookmarkStart w:id="55" w:name="_Toc24935"/>
      <w:bookmarkStart w:id="56" w:name="_Toc385427803"/>
      <w:bookmarkStart w:id="57" w:name="_Toc28065"/>
      <w:bookmarkStart w:id="58" w:name="_Toc3492"/>
      <w:bookmarkStart w:id="59" w:name="_Toc28296"/>
      <w:bookmarkStart w:id="60" w:name="_Toc1047"/>
      <w:bookmarkStart w:id="61" w:name="_Toc12207"/>
      <w:bookmarkStart w:id="62" w:name="_Toc24857"/>
      <w:bookmarkStart w:id="63" w:name="_Toc11040"/>
      <w:bookmarkStart w:id="64" w:name="_Toc15570"/>
      <w:bookmarkStart w:id="65" w:name="_Toc25770"/>
      <w:bookmarkStart w:id="66" w:name="_Toc383891178"/>
      <w:bookmarkStart w:id="67" w:name="_Toc19885"/>
      <w:bookmarkStart w:id="68" w:name="_Toc492478728"/>
      <w:bookmarkStart w:id="69" w:name="_Toc9887"/>
      <w:bookmarkStart w:id="70" w:name="_Toc22026"/>
      <w:bookmarkStart w:id="71" w:name="_Toc390098429"/>
      <w:bookmarkStart w:id="72" w:name="_Toc114134618"/>
      <w:bookmarkStart w:id="73" w:name="_Toc6261"/>
      <w:bookmarkStart w:id="74" w:name="_Toc11161"/>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CAFAA4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4C170E0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7AC7505C">
      <w:pPr>
        <w:spacing w:line="480" w:lineRule="exact"/>
        <w:ind w:firstLine="480" w:firstLineChars="200"/>
        <w:rPr>
          <w:rFonts w:ascii="宋体" w:hAnsi="宋体" w:eastAsia="宋体"/>
          <w:color w:val="auto"/>
          <w:sz w:val="24"/>
          <w:szCs w:val="24"/>
          <w:highlight w:val="none"/>
        </w:rPr>
      </w:pPr>
      <w:bookmarkStart w:id="75" w:name="_Toc114134619"/>
      <w:bookmarkStart w:id="76" w:name="_Toc23229"/>
      <w:bookmarkStart w:id="77" w:name="_Toc29881"/>
      <w:bookmarkStart w:id="78" w:name="_Toc24760"/>
      <w:bookmarkStart w:id="79" w:name="_Toc14323"/>
      <w:bookmarkStart w:id="80" w:name="_Toc22476"/>
      <w:bookmarkStart w:id="81" w:name="_Toc15809"/>
      <w:bookmarkStart w:id="82" w:name="_Toc19681"/>
      <w:bookmarkStart w:id="83" w:name="_Toc23364"/>
      <w:bookmarkStart w:id="84" w:name="_Toc25750602"/>
      <w:bookmarkStart w:id="85" w:name="_Toc3877"/>
      <w:bookmarkStart w:id="86" w:name="_Toc390098430"/>
      <w:bookmarkStart w:id="87" w:name="_Toc3411"/>
      <w:bookmarkStart w:id="88" w:name="_Toc53"/>
      <w:bookmarkStart w:id="89" w:name="_Toc30991"/>
      <w:bookmarkStart w:id="90" w:name="_Toc30356"/>
      <w:bookmarkStart w:id="91" w:name="_Toc3464"/>
      <w:bookmarkStart w:id="92" w:name="_Toc12983516"/>
      <w:bookmarkStart w:id="93" w:name="_Toc375039075"/>
      <w:bookmarkStart w:id="94" w:name="_Toc16307"/>
      <w:bookmarkStart w:id="95" w:name="_Toc492478729"/>
      <w:bookmarkStart w:id="96" w:name="_Toc385427804"/>
      <w:bookmarkStart w:id="97" w:name="_Toc383891179"/>
      <w:bookmarkStart w:id="98" w:name="_Toc18149"/>
      <w:bookmarkStart w:id="99" w:name="_Toc28164"/>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98762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02368A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5A975B50">
      <w:pPr>
        <w:spacing w:line="480" w:lineRule="exact"/>
        <w:ind w:firstLine="480" w:firstLineChars="200"/>
        <w:rPr>
          <w:rFonts w:ascii="宋体" w:hAnsi="宋体" w:eastAsia="宋体"/>
          <w:color w:val="auto"/>
          <w:sz w:val="24"/>
          <w:szCs w:val="24"/>
          <w:highlight w:val="none"/>
        </w:rPr>
      </w:pPr>
      <w:bookmarkStart w:id="100" w:name="_Toc23002"/>
      <w:bookmarkStart w:id="101" w:name="_Toc25750603"/>
      <w:bookmarkStart w:id="102" w:name="_Toc2395"/>
      <w:bookmarkStart w:id="103" w:name="_Toc21144"/>
      <w:bookmarkStart w:id="104" w:name="_Toc7608"/>
      <w:bookmarkStart w:id="105" w:name="_Toc675"/>
      <w:bookmarkStart w:id="106" w:name="_Toc375039076"/>
      <w:bookmarkStart w:id="107" w:name="_Toc14630"/>
      <w:bookmarkStart w:id="108" w:name="_Toc492478730"/>
      <w:bookmarkStart w:id="109" w:name="_Toc14308"/>
      <w:bookmarkStart w:id="110" w:name="_Toc383891180"/>
      <w:bookmarkStart w:id="111" w:name="_Toc390098431"/>
      <w:bookmarkStart w:id="112" w:name="_Toc27194"/>
      <w:bookmarkStart w:id="113" w:name="_Toc20490"/>
      <w:bookmarkStart w:id="114" w:name="_Toc11211"/>
      <w:bookmarkStart w:id="115" w:name="_Toc3670"/>
      <w:bookmarkStart w:id="116" w:name="_Toc20248"/>
      <w:bookmarkStart w:id="117" w:name="_Toc15448"/>
      <w:bookmarkStart w:id="118" w:name="_Toc385427805"/>
      <w:bookmarkStart w:id="119" w:name="_Toc27019"/>
      <w:bookmarkStart w:id="120" w:name="_Toc16783"/>
      <w:bookmarkStart w:id="121" w:name="_Toc114134620"/>
      <w:bookmarkStart w:id="122" w:name="_Toc15919"/>
      <w:bookmarkStart w:id="123" w:name="_Toc12983517"/>
      <w:bookmarkStart w:id="124" w:name="_Toc8151"/>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1816A2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19C4CDD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D0058D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4DA6AFD7">
      <w:pPr>
        <w:spacing w:line="480" w:lineRule="exact"/>
        <w:ind w:firstLine="480" w:firstLineChars="200"/>
        <w:rPr>
          <w:rFonts w:ascii="宋体" w:hAnsi="宋体" w:eastAsia="宋体"/>
          <w:color w:val="auto"/>
          <w:sz w:val="24"/>
          <w:szCs w:val="24"/>
          <w:highlight w:val="none"/>
        </w:rPr>
      </w:pPr>
      <w:bookmarkStart w:id="125" w:name="_Toc114134621"/>
      <w:bookmarkStart w:id="126" w:name="_Toc6671"/>
      <w:bookmarkStart w:id="127" w:name="_Toc12983518"/>
      <w:bookmarkStart w:id="128" w:name="_Toc17379"/>
      <w:bookmarkStart w:id="129" w:name="_Toc3813"/>
      <w:bookmarkStart w:id="130" w:name="_Toc21084"/>
      <w:bookmarkStart w:id="131" w:name="_Toc9416"/>
      <w:bookmarkStart w:id="132" w:name="_Toc17338"/>
      <w:bookmarkStart w:id="133" w:name="_Toc390098432"/>
      <w:bookmarkStart w:id="134" w:name="_Toc385427806"/>
      <w:bookmarkStart w:id="135" w:name="_Toc26482"/>
      <w:bookmarkStart w:id="136" w:name="_Toc16653"/>
      <w:bookmarkStart w:id="137" w:name="_Toc20685"/>
      <w:bookmarkStart w:id="138" w:name="_Toc7857"/>
      <w:bookmarkStart w:id="139" w:name="_Toc14123"/>
      <w:bookmarkStart w:id="140" w:name="_Toc25750604"/>
      <w:bookmarkStart w:id="141" w:name="_Toc17526"/>
      <w:bookmarkStart w:id="142" w:name="_Toc22295"/>
      <w:bookmarkStart w:id="143" w:name="_Toc3799"/>
      <w:bookmarkStart w:id="144" w:name="_Toc492478731"/>
      <w:bookmarkStart w:id="145" w:name="_Toc383891181"/>
      <w:bookmarkStart w:id="146" w:name="_Toc26974"/>
      <w:bookmarkStart w:id="147" w:name="_Toc24264"/>
      <w:bookmarkStart w:id="148" w:name="_Toc31743"/>
      <w:bookmarkStart w:id="149" w:name="_Toc375039077"/>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422CC9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5538DDF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3B2A6C6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24E2730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5F64296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1D36369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045F31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7CDB525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2E0D30E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05125ADE">
      <w:pPr>
        <w:spacing w:line="480" w:lineRule="exact"/>
        <w:ind w:firstLine="480" w:firstLineChars="200"/>
        <w:rPr>
          <w:rFonts w:ascii="宋体" w:hAnsi="宋体" w:eastAsia="宋体"/>
          <w:color w:val="auto"/>
          <w:sz w:val="24"/>
          <w:szCs w:val="24"/>
          <w:highlight w:val="none"/>
        </w:rPr>
      </w:pPr>
      <w:bookmarkStart w:id="150" w:name="_Toc21706"/>
      <w:bookmarkStart w:id="151" w:name="_Toc28880"/>
      <w:bookmarkStart w:id="152" w:name="_Toc15940"/>
      <w:bookmarkStart w:id="153" w:name="_Toc26064"/>
      <w:bookmarkStart w:id="154" w:name="_Toc1664"/>
      <w:bookmarkStart w:id="155" w:name="_Toc20156"/>
      <w:bookmarkStart w:id="156" w:name="_Toc383891182"/>
      <w:bookmarkStart w:id="157" w:name="_Toc7428"/>
      <w:bookmarkStart w:id="158" w:name="_Toc18875"/>
      <w:bookmarkStart w:id="159" w:name="_Toc12947"/>
      <w:bookmarkStart w:id="160" w:name="_Toc25750605"/>
      <w:bookmarkStart w:id="161" w:name="_Toc492478732"/>
      <w:bookmarkStart w:id="162" w:name="_Toc21430"/>
      <w:bookmarkStart w:id="163" w:name="_Toc390098433"/>
      <w:bookmarkStart w:id="164" w:name="_Toc375039078"/>
      <w:bookmarkStart w:id="165" w:name="_Toc28476"/>
      <w:bookmarkStart w:id="166" w:name="_Toc25459"/>
      <w:bookmarkStart w:id="167" w:name="_Toc2710"/>
      <w:bookmarkStart w:id="168" w:name="_Toc5836"/>
      <w:bookmarkStart w:id="169" w:name="_Toc385427807"/>
      <w:bookmarkStart w:id="170" w:name="_Toc12983519"/>
      <w:bookmarkStart w:id="171" w:name="_Toc21448"/>
      <w:bookmarkStart w:id="172" w:name="_Toc114134622"/>
      <w:bookmarkStart w:id="173" w:name="_Toc12762"/>
      <w:bookmarkStart w:id="174" w:name="_Toc10220"/>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C8C133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45A5B0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4FA5086D">
      <w:pPr>
        <w:spacing w:line="480" w:lineRule="exact"/>
        <w:ind w:firstLine="480" w:firstLineChars="200"/>
        <w:rPr>
          <w:rFonts w:ascii="宋体" w:hAnsi="宋体" w:eastAsia="宋体"/>
          <w:color w:val="auto"/>
          <w:sz w:val="24"/>
          <w:szCs w:val="24"/>
          <w:highlight w:val="none"/>
        </w:rPr>
      </w:pPr>
      <w:bookmarkStart w:id="175" w:name="_Toc20070"/>
      <w:bookmarkStart w:id="176" w:name="_Toc25750607"/>
      <w:bookmarkStart w:id="177" w:name="_Toc4433"/>
      <w:bookmarkStart w:id="178" w:name="_Toc9117"/>
      <w:bookmarkStart w:id="179" w:name="_Toc20493"/>
      <w:bookmarkStart w:id="180" w:name="_Toc1604"/>
      <w:bookmarkStart w:id="181" w:name="_Toc691"/>
      <w:bookmarkStart w:id="182" w:name="_Toc7808"/>
      <w:bookmarkStart w:id="183" w:name="_Toc390098437"/>
      <w:bookmarkStart w:id="184" w:name="_Toc383891186"/>
      <w:bookmarkStart w:id="185" w:name="_Toc12983521"/>
      <w:bookmarkStart w:id="186" w:name="_Toc24656"/>
      <w:bookmarkStart w:id="187" w:name="_Toc385427811"/>
      <w:bookmarkStart w:id="188" w:name="_Toc10918"/>
      <w:bookmarkStart w:id="189" w:name="_Toc375039082"/>
      <w:bookmarkStart w:id="190" w:name="_Toc20643"/>
      <w:bookmarkStart w:id="191" w:name="_Toc28555"/>
      <w:bookmarkStart w:id="192" w:name="_Toc845"/>
      <w:bookmarkStart w:id="193" w:name="_Toc114134624"/>
      <w:bookmarkStart w:id="194" w:name="_Toc492478736"/>
      <w:bookmarkStart w:id="195" w:name="_Toc5690"/>
      <w:bookmarkStart w:id="196" w:name="_Toc30499"/>
      <w:bookmarkStart w:id="197" w:name="_Toc28997"/>
      <w:bookmarkStart w:id="198" w:name="_Toc23114"/>
      <w:bookmarkStart w:id="199" w:name="_Toc2268"/>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6463F7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6221B04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440B83E3">
      <w:pPr>
        <w:spacing w:line="480" w:lineRule="exact"/>
        <w:ind w:firstLine="482" w:firstLineChars="200"/>
        <w:rPr>
          <w:rFonts w:ascii="宋体" w:hAnsi="宋体" w:eastAsia="宋体"/>
          <w:b/>
          <w:bCs/>
          <w:color w:val="auto"/>
          <w:sz w:val="24"/>
          <w:szCs w:val="24"/>
          <w:highlight w:val="none"/>
        </w:rPr>
      </w:pPr>
      <w:bookmarkStart w:id="200" w:name="_Toc12983522"/>
      <w:bookmarkStart w:id="201" w:name="_Toc385427812"/>
      <w:bookmarkStart w:id="202" w:name="_Toc8100"/>
      <w:bookmarkStart w:id="203" w:name="_Toc301"/>
      <w:bookmarkStart w:id="204" w:name="_Toc4216"/>
      <w:bookmarkStart w:id="205" w:name="_Toc19044"/>
      <w:bookmarkStart w:id="206" w:name="_Toc32020"/>
      <w:bookmarkStart w:id="207" w:name="_Toc25468"/>
      <w:bookmarkStart w:id="208" w:name="_Toc29108"/>
      <w:bookmarkStart w:id="209" w:name="_Toc14672"/>
      <w:bookmarkStart w:id="210" w:name="_Toc25684"/>
      <w:bookmarkStart w:id="211" w:name="_Toc32525"/>
      <w:bookmarkStart w:id="212" w:name="_Toc6065"/>
      <w:bookmarkStart w:id="213" w:name="_Toc375039083"/>
      <w:bookmarkStart w:id="214" w:name="_Toc390098438"/>
      <w:bookmarkStart w:id="215" w:name="_Toc27730"/>
      <w:bookmarkStart w:id="216" w:name="_Toc19603"/>
      <w:bookmarkStart w:id="217" w:name="_Toc3414"/>
      <w:bookmarkStart w:id="218" w:name="_Toc492478737"/>
      <w:bookmarkStart w:id="219" w:name="_Toc12506"/>
      <w:bookmarkStart w:id="220" w:name="_Toc24922"/>
      <w:bookmarkStart w:id="221" w:name="_Toc383891187"/>
      <w:bookmarkStart w:id="222" w:name="_Toc12435"/>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59465E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103D096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0D3D392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7180996">
      <w:pPr>
        <w:spacing w:line="480" w:lineRule="exact"/>
        <w:ind w:firstLine="482" w:firstLineChars="200"/>
        <w:rPr>
          <w:rFonts w:ascii="宋体" w:hAnsi="宋体" w:eastAsia="宋体"/>
          <w:b/>
          <w:bCs/>
          <w:color w:val="auto"/>
          <w:sz w:val="24"/>
          <w:szCs w:val="24"/>
          <w:highlight w:val="none"/>
        </w:rPr>
      </w:pPr>
      <w:bookmarkStart w:id="223" w:name="_Toc375039084"/>
      <w:bookmarkStart w:id="224" w:name="_Toc385427813"/>
      <w:bookmarkStart w:id="225" w:name="_Toc390098439"/>
      <w:bookmarkStart w:id="226" w:name="_Toc383891188"/>
      <w:bookmarkStart w:id="227" w:name="_Toc492478738"/>
      <w:bookmarkStart w:id="228" w:name="_Toc6101"/>
      <w:bookmarkStart w:id="229" w:name="_Toc26776"/>
      <w:bookmarkStart w:id="230" w:name="_Toc15116"/>
      <w:bookmarkStart w:id="231" w:name="_Toc30187"/>
      <w:bookmarkStart w:id="232" w:name="_Toc759"/>
      <w:bookmarkStart w:id="233" w:name="_Toc30962"/>
      <w:bookmarkStart w:id="234" w:name="_Toc26551"/>
      <w:bookmarkStart w:id="235" w:name="_Toc16409"/>
      <w:bookmarkStart w:id="236" w:name="_Toc10234"/>
      <w:bookmarkStart w:id="237" w:name="_Toc23177"/>
      <w:bookmarkStart w:id="238" w:name="_Toc1952"/>
      <w:bookmarkStart w:id="239" w:name="_Toc32054"/>
      <w:bookmarkStart w:id="240" w:name="_Toc2113"/>
      <w:bookmarkStart w:id="241" w:name="_Toc18322"/>
      <w:bookmarkStart w:id="242" w:name="_Toc2975"/>
      <w:bookmarkStart w:id="243" w:name="_Toc1315"/>
      <w:bookmarkStart w:id="244" w:name="_Toc30452"/>
      <w:bookmarkStart w:id="245" w:name="_Toc114134625"/>
      <w:bookmarkStart w:id="246" w:name="_Toc12983523"/>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A9292E4">
      <w:pPr>
        <w:spacing w:line="480" w:lineRule="exact"/>
        <w:ind w:firstLine="480" w:firstLineChars="200"/>
        <w:rPr>
          <w:rFonts w:ascii="宋体" w:hAnsi="宋体" w:eastAsia="宋体"/>
          <w:color w:val="auto"/>
          <w:sz w:val="24"/>
          <w:szCs w:val="24"/>
          <w:highlight w:val="none"/>
        </w:rPr>
      </w:pPr>
      <w:bookmarkStart w:id="247" w:name="_Toc12329"/>
      <w:bookmarkStart w:id="248" w:name="_Toc13621"/>
      <w:bookmarkStart w:id="249" w:name="_Toc12983524"/>
      <w:bookmarkStart w:id="250" w:name="_Toc5922"/>
      <w:bookmarkStart w:id="251" w:name="_Toc15663"/>
      <w:bookmarkStart w:id="252" w:name="_Toc13875"/>
      <w:bookmarkStart w:id="253" w:name="_Toc385427814"/>
      <w:bookmarkStart w:id="254" w:name="_Toc383891189"/>
      <w:bookmarkStart w:id="255" w:name="_Toc114134626"/>
      <w:bookmarkStart w:id="256" w:name="_Toc9307"/>
      <w:bookmarkStart w:id="257" w:name="_Toc390098440"/>
      <w:bookmarkStart w:id="258" w:name="_Toc492478739"/>
      <w:bookmarkStart w:id="259" w:name="_Toc25750609"/>
      <w:bookmarkStart w:id="260" w:name="_Toc13829"/>
      <w:bookmarkStart w:id="261" w:name="_Toc30196"/>
      <w:bookmarkStart w:id="262" w:name="_Toc24648"/>
      <w:bookmarkStart w:id="263" w:name="_Toc18616"/>
      <w:bookmarkStart w:id="264" w:name="_Toc15071"/>
      <w:bookmarkStart w:id="265" w:name="_Toc26249"/>
      <w:bookmarkStart w:id="266" w:name="_Toc19495"/>
      <w:bookmarkStart w:id="267" w:name="_Toc15735"/>
      <w:bookmarkStart w:id="268" w:name="_Toc17200"/>
      <w:bookmarkStart w:id="269" w:name="_Toc12117"/>
      <w:bookmarkStart w:id="270" w:name="_Toc15650"/>
      <w:bookmarkStart w:id="271" w:name="_Toc375039085"/>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F8F387">
      <w:pPr>
        <w:spacing w:line="480" w:lineRule="exact"/>
        <w:ind w:firstLine="480" w:firstLineChars="200"/>
        <w:rPr>
          <w:rFonts w:ascii="宋体" w:hAnsi="宋体" w:eastAsia="宋体"/>
          <w:color w:val="auto"/>
          <w:sz w:val="24"/>
          <w:szCs w:val="24"/>
          <w:highlight w:val="none"/>
        </w:rPr>
      </w:pPr>
      <w:bookmarkStart w:id="272" w:name="_Toc383891190"/>
      <w:bookmarkStart w:id="273" w:name="_Toc375039086"/>
      <w:bookmarkStart w:id="274" w:name="_Toc390098441"/>
      <w:bookmarkStart w:id="275" w:name="_Toc385427815"/>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2C9D956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2BDA47F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185A996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4325DD1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0583F52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1355BFA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60B8BD3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40A611F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2B8D362">
      <w:pPr>
        <w:spacing w:line="480" w:lineRule="exact"/>
        <w:ind w:firstLine="480" w:firstLineChars="200"/>
        <w:rPr>
          <w:rFonts w:ascii="宋体" w:hAnsi="宋体" w:eastAsia="宋体"/>
          <w:color w:val="auto"/>
          <w:sz w:val="24"/>
          <w:szCs w:val="24"/>
          <w:highlight w:val="none"/>
        </w:rPr>
      </w:pPr>
      <w:bookmarkStart w:id="276" w:name="_Toc12983525"/>
      <w:bookmarkStart w:id="277" w:name="_Toc6339"/>
      <w:bookmarkStart w:id="278" w:name="_Toc22180"/>
      <w:bookmarkStart w:id="279" w:name="_Toc642"/>
      <w:bookmarkStart w:id="280" w:name="_Toc22445"/>
      <w:bookmarkStart w:id="281" w:name="_Toc25750610"/>
      <w:bookmarkStart w:id="282" w:name="_Toc114134627"/>
      <w:bookmarkStart w:id="283" w:name="_Toc492478740"/>
      <w:bookmarkStart w:id="284" w:name="_Toc11096"/>
      <w:bookmarkStart w:id="285" w:name="_Toc16266"/>
      <w:bookmarkStart w:id="286" w:name="_Toc11255"/>
      <w:bookmarkStart w:id="287" w:name="_Toc32760"/>
      <w:bookmarkStart w:id="288" w:name="_Toc6482"/>
      <w:bookmarkStart w:id="289" w:name="_Toc28071"/>
      <w:bookmarkStart w:id="290" w:name="_Toc16818"/>
      <w:bookmarkStart w:id="291" w:name="_Toc23859"/>
      <w:bookmarkStart w:id="292" w:name="_Toc16755"/>
      <w:bookmarkStart w:id="293" w:name="_Toc2337"/>
      <w:bookmarkStart w:id="294" w:name="_Toc11039"/>
      <w:bookmarkStart w:id="295" w:name="_Toc4735"/>
      <w:bookmarkStart w:id="296" w:name="_Toc13883"/>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4F61E0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5BF0DD7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1A7A92B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9226E64">
      <w:pPr>
        <w:spacing w:line="480" w:lineRule="exact"/>
        <w:ind w:firstLine="480" w:firstLineChars="200"/>
        <w:rPr>
          <w:rFonts w:ascii="宋体" w:hAnsi="宋体" w:eastAsia="宋体"/>
          <w:color w:val="auto"/>
          <w:sz w:val="24"/>
          <w:szCs w:val="24"/>
          <w:highlight w:val="none"/>
        </w:rPr>
      </w:pPr>
      <w:bookmarkStart w:id="297" w:name="_Toc375039087"/>
      <w:bookmarkStart w:id="298" w:name="_Toc324"/>
      <w:bookmarkStart w:id="299" w:name="_Toc492478741"/>
      <w:bookmarkStart w:id="300" w:name="_Toc22945"/>
      <w:bookmarkStart w:id="301" w:name="_Toc383891191"/>
      <w:bookmarkStart w:id="302" w:name="_Toc14239"/>
      <w:bookmarkStart w:id="303" w:name="_Toc15252"/>
      <w:bookmarkStart w:id="304" w:name="_Toc26431"/>
      <w:bookmarkStart w:id="305" w:name="_Toc2226"/>
      <w:bookmarkStart w:id="306" w:name="_Toc25750611"/>
      <w:bookmarkStart w:id="307" w:name="_Toc11373"/>
      <w:bookmarkStart w:id="308" w:name="_Toc29473"/>
      <w:bookmarkStart w:id="309" w:name="_Toc3597"/>
      <w:bookmarkStart w:id="310" w:name="_Toc9522"/>
      <w:bookmarkStart w:id="311" w:name="_Toc32621"/>
      <w:bookmarkStart w:id="312" w:name="_Toc21960"/>
      <w:bookmarkStart w:id="313" w:name="_Toc385427816"/>
      <w:bookmarkStart w:id="314" w:name="_Toc29066"/>
      <w:bookmarkStart w:id="315" w:name="_Toc114134628"/>
      <w:bookmarkStart w:id="316" w:name="_Toc12983526"/>
      <w:bookmarkStart w:id="317" w:name="_Toc10818"/>
      <w:bookmarkStart w:id="318" w:name="_Toc32252"/>
      <w:bookmarkStart w:id="319" w:name="_Toc390098442"/>
      <w:bookmarkStart w:id="320" w:name="_Toc23404"/>
      <w:bookmarkStart w:id="321" w:name="_Toc13581"/>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6C5C63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2EF65D57">
      <w:pPr>
        <w:spacing w:line="480" w:lineRule="exact"/>
        <w:ind w:firstLine="480" w:firstLineChars="200"/>
        <w:rPr>
          <w:rFonts w:ascii="宋体" w:hAnsi="宋体" w:eastAsia="宋体"/>
          <w:color w:val="auto"/>
          <w:sz w:val="24"/>
          <w:szCs w:val="24"/>
          <w:highlight w:val="none"/>
        </w:rPr>
      </w:pPr>
      <w:bookmarkStart w:id="322" w:name="_Toc28452"/>
      <w:bookmarkStart w:id="323" w:name="_Toc114134629"/>
      <w:bookmarkStart w:id="324" w:name="_Toc383891192"/>
      <w:bookmarkStart w:id="325" w:name="_Toc21796"/>
      <w:bookmarkStart w:id="326" w:name="_Toc492478742"/>
      <w:bookmarkStart w:id="327" w:name="_Toc12983527"/>
      <w:bookmarkStart w:id="328" w:name="_Toc24030"/>
      <w:bookmarkStart w:id="329" w:name="_Toc25750612"/>
      <w:bookmarkStart w:id="330" w:name="_Toc25427"/>
      <w:bookmarkStart w:id="331" w:name="_Toc243"/>
      <w:bookmarkStart w:id="332" w:name="_Toc8636"/>
      <w:bookmarkStart w:id="333" w:name="_Toc14411"/>
      <w:bookmarkStart w:id="334" w:name="_Toc390098443"/>
      <w:bookmarkStart w:id="335" w:name="_Toc4605"/>
      <w:bookmarkStart w:id="336" w:name="_Toc17797"/>
      <w:bookmarkStart w:id="337" w:name="_Toc385427817"/>
      <w:bookmarkStart w:id="338" w:name="_Toc12682"/>
      <w:bookmarkStart w:id="339" w:name="_Toc9706"/>
      <w:bookmarkStart w:id="340" w:name="_Toc26282"/>
      <w:bookmarkStart w:id="341" w:name="_Toc375039088"/>
      <w:bookmarkStart w:id="342" w:name="_Toc31033"/>
      <w:bookmarkStart w:id="343" w:name="_Toc14522"/>
      <w:bookmarkStart w:id="344" w:name="_Toc27195"/>
      <w:bookmarkStart w:id="345" w:name="_Toc29208"/>
      <w:bookmarkStart w:id="346" w:name="_Toc23449"/>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AC003B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3DADC2D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2C0D694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4D9A2F8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51CFCADF">
      <w:pPr>
        <w:spacing w:line="480" w:lineRule="exact"/>
        <w:ind w:firstLine="480" w:firstLineChars="200"/>
        <w:rPr>
          <w:rFonts w:ascii="宋体" w:hAnsi="宋体" w:eastAsia="宋体"/>
          <w:color w:val="auto"/>
          <w:sz w:val="24"/>
          <w:szCs w:val="24"/>
          <w:highlight w:val="none"/>
        </w:rPr>
      </w:pPr>
      <w:bookmarkStart w:id="347" w:name="_Toc492478743"/>
      <w:bookmarkStart w:id="348" w:name="_Toc11529"/>
      <w:bookmarkStart w:id="349" w:name="_Toc12182"/>
      <w:bookmarkStart w:id="350" w:name="_Toc29264"/>
      <w:bookmarkStart w:id="351" w:name="_Toc28694"/>
      <w:bookmarkStart w:id="352" w:name="_Toc18076"/>
      <w:bookmarkStart w:id="353" w:name="_Toc385427818"/>
      <w:bookmarkStart w:id="354" w:name="_Toc31978"/>
      <w:bookmarkStart w:id="355" w:name="_Toc2306"/>
      <w:bookmarkStart w:id="356" w:name="_Toc5592"/>
      <w:bookmarkStart w:id="357" w:name="_Toc9549"/>
      <w:bookmarkStart w:id="358" w:name="_Toc16856"/>
      <w:bookmarkStart w:id="359" w:name="_Toc24485"/>
      <w:bookmarkStart w:id="360" w:name="_Toc3006"/>
      <w:bookmarkStart w:id="361" w:name="_Toc9728"/>
      <w:bookmarkStart w:id="362" w:name="_Toc25433"/>
      <w:bookmarkStart w:id="363" w:name="_Toc12983528"/>
      <w:bookmarkStart w:id="364" w:name="_Toc375039089"/>
      <w:bookmarkStart w:id="365" w:name="_Toc390098444"/>
      <w:bookmarkStart w:id="366" w:name="_Toc4291"/>
      <w:bookmarkStart w:id="367" w:name="_Toc10325"/>
      <w:bookmarkStart w:id="368" w:name="_Toc383891193"/>
      <w:bookmarkStart w:id="369" w:name="_Toc22587"/>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2E4D0C86">
      <w:pPr>
        <w:spacing w:line="480" w:lineRule="exact"/>
        <w:ind w:firstLine="480" w:firstLineChars="200"/>
        <w:rPr>
          <w:rFonts w:ascii="宋体" w:hAnsi="宋体" w:eastAsia="宋体"/>
          <w:color w:val="auto"/>
          <w:sz w:val="24"/>
          <w:szCs w:val="24"/>
          <w:highlight w:val="none"/>
        </w:rPr>
      </w:pPr>
      <w:bookmarkStart w:id="371" w:name="_Toc4365"/>
      <w:bookmarkStart w:id="372" w:name="_Toc6839"/>
      <w:bookmarkStart w:id="373" w:name="_Toc6974"/>
      <w:bookmarkStart w:id="374" w:name="_Toc492478744"/>
      <w:bookmarkStart w:id="375" w:name="_Toc385427819"/>
      <w:bookmarkStart w:id="376" w:name="_Toc375039090"/>
      <w:bookmarkStart w:id="377" w:name="_Toc6377"/>
      <w:bookmarkStart w:id="378" w:name="_Toc10883"/>
      <w:bookmarkStart w:id="379" w:name="_Toc4825"/>
      <w:bookmarkStart w:id="380" w:name="_Toc895"/>
      <w:bookmarkStart w:id="381" w:name="_Toc25116"/>
      <w:bookmarkStart w:id="382" w:name="_Toc9309"/>
      <w:bookmarkStart w:id="383" w:name="_Toc10292"/>
      <w:bookmarkStart w:id="384" w:name="_Toc383891194"/>
      <w:bookmarkStart w:id="385" w:name="_Toc9264"/>
      <w:bookmarkStart w:id="386" w:name="_Toc12983529"/>
      <w:bookmarkStart w:id="387" w:name="_Toc4638"/>
      <w:bookmarkStart w:id="388" w:name="_Toc4674"/>
      <w:bookmarkStart w:id="389" w:name="_Toc24196"/>
      <w:bookmarkStart w:id="390" w:name="_Toc390098445"/>
      <w:bookmarkStart w:id="391" w:name="_Toc5182"/>
      <w:bookmarkStart w:id="392" w:name="_Toc23705"/>
      <w:bookmarkStart w:id="393" w:name="_Toc18919"/>
      <w:bookmarkStart w:id="394" w:name="_Toc25750614"/>
      <w:bookmarkStart w:id="395" w:name="_Toc114134631"/>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0D366E5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5DFD101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25ACC83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497B0D0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71F8A674">
      <w:pPr>
        <w:spacing w:line="480" w:lineRule="exact"/>
        <w:ind w:firstLine="480" w:firstLineChars="200"/>
        <w:rPr>
          <w:rFonts w:ascii="宋体" w:hAnsi="宋体" w:eastAsia="宋体"/>
          <w:color w:val="auto"/>
          <w:sz w:val="24"/>
          <w:szCs w:val="24"/>
          <w:highlight w:val="none"/>
        </w:rPr>
      </w:pPr>
      <w:bookmarkStart w:id="396" w:name="_Toc375039091"/>
      <w:bookmarkStart w:id="397" w:name="_Toc390098446"/>
      <w:bookmarkStart w:id="398" w:name="_Toc385427820"/>
      <w:bookmarkStart w:id="399" w:name="_Toc383891195"/>
      <w:bookmarkStart w:id="400" w:name="_Toc21819"/>
      <w:bookmarkStart w:id="401" w:name="_Toc15466"/>
      <w:bookmarkStart w:id="402" w:name="_Toc1920"/>
      <w:bookmarkStart w:id="403" w:name="_Toc16601"/>
      <w:bookmarkStart w:id="404" w:name="_Toc11013"/>
      <w:bookmarkStart w:id="405" w:name="_Toc9391"/>
      <w:bookmarkStart w:id="406" w:name="_Toc23699"/>
      <w:bookmarkStart w:id="407" w:name="_Toc27636"/>
      <w:bookmarkStart w:id="408" w:name="_Toc30671"/>
      <w:bookmarkStart w:id="409" w:name="_Toc16068"/>
      <w:bookmarkStart w:id="410" w:name="_Toc24630"/>
      <w:bookmarkStart w:id="411" w:name="_Toc11263"/>
      <w:bookmarkStart w:id="412" w:name="_Toc114134632"/>
      <w:bookmarkStart w:id="413" w:name="_Toc12983530"/>
      <w:bookmarkStart w:id="414" w:name="_Toc25750615"/>
      <w:bookmarkStart w:id="415" w:name="_Toc13202"/>
      <w:bookmarkStart w:id="416" w:name="_Toc17785"/>
      <w:bookmarkStart w:id="417" w:name="_Toc25270"/>
      <w:bookmarkStart w:id="418" w:name="_Toc24687"/>
      <w:bookmarkStart w:id="419" w:name="_Toc492478745"/>
      <w:bookmarkStart w:id="420" w:name="_Toc5267"/>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5F445D9">
      <w:pPr>
        <w:spacing w:line="480" w:lineRule="exact"/>
        <w:ind w:firstLine="480" w:firstLineChars="200"/>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详见《评分办法》。</w:t>
      </w:r>
      <w:bookmarkEnd w:id="421"/>
    </w:p>
    <w:p w14:paraId="5617124A">
      <w:pPr>
        <w:spacing w:line="480" w:lineRule="exact"/>
        <w:ind w:firstLine="480" w:firstLineChars="200"/>
        <w:rPr>
          <w:rFonts w:ascii="宋体" w:hAnsi="宋体" w:eastAsia="宋体"/>
          <w:color w:val="auto"/>
          <w:sz w:val="24"/>
          <w:szCs w:val="24"/>
          <w:highlight w:val="none"/>
        </w:rPr>
      </w:pPr>
      <w:bookmarkStart w:id="422" w:name="_Toc25047"/>
      <w:bookmarkStart w:id="423" w:name="_Toc17980"/>
      <w:bookmarkStart w:id="424" w:name="_Toc114134633"/>
      <w:bookmarkStart w:id="425" w:name="_Toc27570"/>
      <w:bookmarkStart w:id="426" w:name="_Toc492478746"/>
      <w:bookmarkStart w:id="427" w:name="_Toc1456"/>
      <w:bookmarkStart w:id="428" w:name="_Toc8295"/>
      <w:bookmarkStart w:id="429" w:name="_Toc375039093"/>
      <w:bookmarkStart w:id="430" w:name="_Toc16072"/>
      <w:bookmarkStart w:id="431" w:name="_Toc13421"/>
      <w:bookmarkStart w:id="432" w:name="_Toc26137"/>
      <w:bookmarkStart w:id="433" w:name="_Toc25750616"/>
      <w:bookmarkStart w:id="434" w:name="_Toc390098447"/>
      <w:bookmarkStart w:id="435" w:name="_Toc385427821"/>
      <w:bookmarkStart w:id="436" w:name="_Toc383891196"/>
      <w:bookmarkStart w:id="437" w:name="_Toc11716"/>
      <w:bookmarkStart w:id="438" w:name="_Toc18803"/>
      <w:bookmarkStart w:id="439" w:name="_Toc29929"/>
      <w:bookmarkStart w:id="440" w:name="_Toc18063"/>
      <w:bookmarkStart w:id="441" w:name="_Toc15"/>
      <w:bookmarkStart w:id="442" w:name="_Toc24755"/>
      <w:bookmarkStart w:id="443" w:name="_Toc14719"/>
      <w:bookmarkStart w:id="444" w:name="_Toc5386"/>
      <w:bookmarkStart w:id="445" w:name="_Toc12983531"/>
      <w:bookmarkStart w:id="446" w:name="_Toc833"/>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7F0BF2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5FDBB28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DAD48D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159DA6F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197935DE">
      <w:pPr>
        <w:spacing w:line="480" w:lineRule="exact"/>
        <w:ind w:firstLine="480" w:firstLineChars="200"/>
        <w:rPr>
          <w:rFonts w:ascii="宋体" w:hAnsi="宋体" w:eastAsia="宋体"/>
          <w:color w:val="auto"/>
          <w:sz w:val="24"/>
          <w:szCs w:val="24"/>
          <w:highlight w:val="none"/>
        </w:rPr>
      </w:pPr>
      <w:bookmarkStart w:id="447" w:name="_Toc25734"/>
      <w:bookmarkStart w:id="448" w:name="_Toc385427822"/>
      <w:bookmarkStart w:id="449" w:name="_Toc25750617"/>
      <w:bookmarkStart w:id="450" w:name="_Toc114134634"/>
      <w:bookmarkStart w:id="451" w:name="_Toc7858"/>
      <w:bookmarkStart w:id="452" w:name="_Toc383891197"/>
      <w:bookmarkStart w:id="453" w:name="_Toc9941"/>
      <w:bookmarkStart w:id="454" w:name="_Toc390098448"/>
      <w:bookmarkStart w:id="455" w:name="_Toc12983532"/>
      <w:bookmarkStart w:id="456" w:name="_Toc30207"/>
      <w:bookmarkStart w:id="457" w:name="_Toc492478747"/>
      <w:bookmarkStart w:id="458" w:name="_Toc16963"/>
      <w:bookmarkStart w:id="459" w:name="_Toc29504"/>
      <w:bookmarkStart w:id="460" w:name="_Toc15988"/>
      <w:bookmarkStart w:id="461" w:name="_Toc654"/>
      <w:bookmarkStart w:id="462" w:name="_Toc9602"/>
      <w:bookmarkStart w:id="463" w:name="_Toc21167"/>
      <w:bookmarkStart w:id="464" w:name="_Toc19810"/>
      <w:bookmarkStart w:id="465" w:name="_Toc12909"/>
      <w:bookmarkStart w:id="466" w:name="_Toc12671"/>
      <w:bookmarkStart w:id="467" w:name="_Toc12960"/>
      <w:bookmarkStart w:id="468" w:name="_Toc20523"/>
      <w:bookmarkStart w:id="469" w:name="_Toc12555"/>
      <w:bookmarkStart w:id="470" w:name="_Toc18515"/>
      <w:bookmarkStart w:id="471" w:name="_Toc378514937"/>
      <w:bookmarkStart w:id="472" w:name="_Toc375039094"/>
      <w:bookmarkStart w:id="473" w:name="_Toc294723156"/>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A4DFBF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25AECB3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2487BF43">
      <w:pPr>
        <w:spacing w:line="480" w:lineRule="exact"/>
        <w:ind w:firstLine="480" w:firstLineChars="200"/>
        <w:rPr>
          <w:rFonts w:ascii="宋体" w:hAnsi="宋体" w:eastAsia="宋体"/>
          <w:color w:val="auto"/>
          <w:sz w:val="24"/>
          <w:szCs w:val="24"/>
          <w:highlight w:val="none"/>
        </w:rPr>
      </w:pPr>
      <w:bookmarkStart w:id="474" w:name="_Toc13768"/>
      <w:bookmarkStart w:id="475" w:name="_Toc25750618"/>
      <w:bookmarkStart w:id="476" w:name="_Toc5983"/>
      <w:bookmarkStart w:id="477" w:name="_Toc383891198"/>
      <w:bookmarkStart w:id="478" w:name="_Toc22510"/>
      <w:bookmarkStart w:id="479" w:name="_Toc492478748"/>
      <w:bookmarkStart w:id="480" w:name="_Toc14860"/>
      <w:bookmarkStart w:id="481" w:name="_Toc13743"/>
      <w:bookmarkStart w:id="482" w:name="_Toc6624"/>
      <w:bookmarkStart w:id="483" w:name="_Toc30429"/>
      <w:bookmarkStart w:id="484" w:name="_Toc385427823"/>
      <w:bookmarkStart w:id="485" w:name="_Toc114134635"/>
      <w:bookmarkStart w:id="486" w:name="_Toc8827"/>
      <w:bookmarkStart w:id="487" w:name="_Toc390098449"/>
      <w:bookmarkStart w:id="488" w:name="_Toc24327"/>
      <w:bookmarkStart w:id="489" w:name="_Toc1983"/>
      <w:bookmarkStart w:id="490" w:name="_Toc11077"/>
      <w:bookmarkStart w:id="491" w:name="_Toc14799"/>
      <w:bookmarkStart w:id="492" w:name="_Toc23267"/>
      <w:bookmarkStart w:id="493" w:name="_Toc27670"/>
      <w:bookmarkStart w:id="494" w:name="_Toc28898"/>
      <w:bookmarkStart w:id="495" w:name="_Toc12983533"/>
      <w:bookmarkStart w:id="496" w:name="_Toc28843"/>
      <w:bookmarkStart w:id="497" w:name="_Toc28701"/>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7FBD64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3656BDA7">
      <w:pPr>
        <w:spacing w:line="480" w:lineRule="exact"/>
        <w:ind w:firstLine="480" w:firstLineChars="200"/>
        <w:rPr>
          <w:rFonts w:ascii="宋体" w:hAnsi="宋体" w:eastAsia="宋体"/>
          <w:color w:val="auto"/>
          <w:sz w:val="24"/>
          <w:szCs w:val="24"/>
          <w:highlight w:val="none"/>
        </w:rPr>
      </w:pPr>
      <w:bookmarkStart w:id="498" w:name="_Toc29146"/>
      <w:bookmarkStart w:id="499" w:name="_Toc5607"/>
      <w:bookmarkStart w:id="500" w:name="_Toc385427824"/>
      <w:bookmarkStart w:id="501" w:name="_Toc18093"/>
      <w:bookmarkStart w:id="502" w:name="_Toc5926"/>
      <w:bookmarkStart w:id="503" w:name="_Toc4397"/>
      <w:bookmarkStart w:id="504" w:name="_Toc383891199"/>
      <w:bookmarkStart w:id="505" w:name="_Toc25750619"/>
      <w:bookmarkStart w:id="506" w:name="_Toc26070"/>
      <w:bookmarkStart w:id="507" w:name="_Toc26318"/>
      <w:bookmarkStart w:id="508" w:name="_Toc9040"/>
      <w:bookmarkStart w:id="509" w:name="_Toc12983534"/>
      <w:bookmarkStart w:id="510" w:name="_Toc16884"/>
      <w:bookmarkStart w:id="511" w:name="_Toc12795"/>
      <w:bookmarkStart w:id="512" w:name="_Toc5437"/>
      <w:bookmarkStart w:id="513" w:name="_Toc114134636"/>
      <w:bookmarkStart w:id="514" w:name="_Toc1915"/>
      <w:bookmarkStart w:id="515" w:name="_Toc22681"/>
      <w:bookmarkStart w:id="516" w:name="_Toc28992"/>
      <w:bookmarkStart w:id="517" w:name="_Toc30017"/>
      <w:bookmarkStart w:id="518" w:name="_Toc492478749"/>
      <w:bookmarkStart w:id="519" w:name="_Toc6908"/>
      <w:bookmarkStart w:id="520" w:name="_Toc20519"/>
      <w:bookmarkStart w:id="521" w:name="_Toc390098450"/>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64888B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594CCDE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1DFFA8A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0B25C3A1">
      <w:pPr>
        <w:spacing w:line="480" w:lineRule="exact"/>
        <w:ind w:firstLine="480" w:firstLineChars="200"/>
        <w:rPr>
          <w:rFonts w:ascii="宋体" w:hAnsi="宋体" w:eastAsia="宋体"/>
          <w:color w:val="auto"/>
          <w:sz w:val="24"/>
          <w:szCs w:val="24"/>
          <w:highlight w:val="none"/>
        </w:rPr>
      </w:pPr>
      <w:bookmarkStart w:id="522" w:name="_Toc23808"/>
      <w:bookmarkStart w:id="523" w:name="_Toc12167"/>
      <w:bookmarkStart w:id="524" w:name="_Toc390098451"/>
      <w:bookmarkStart w:id="525" w:name="_Toc492478750"/>
      <w:bookmarkStart w:id="526" w:name="_Toc22146"/>
      <w:bookmarkStart w:id="527" w:name="_Toc1027"/>
      <w:bookmarkStart w:id="528" w:name="_Toc31646"/>
      <w:bookmarkStart w:id="529" w:name="_Toc383891200"/>
      <w:bookmarkStart w:id="530" w:name="_Toc385427825"/>
      <w:bookmarkStart w:id="531" w:name="_Toc22063"/>
      <w:bookmarkStart w:id="532" w:name="_Toc23956"/>
      <w:bookmarkStart w:id="533" w:name="_Toc12983535"/>
      <w:bookmarkStart w:id="534" w:name="_Toc17236"/>
      <w:bookmarkStart w:id="535" w:name="_Toc21468"/>
      <w:bookmarkStart w:id="536" w:name="_Toc19477"/>
      <w:bookmarkStart w:id="537" w:name="_Toc20912"/>
      <w:bookmarkStart w:id="538" w:name="_Toc114134637"/>
      <w:bookmarkStart w:id="539" w:name="_Toc20810"/>
      <w:bookmarkStart w:id="540" w:name="_Toc15051"/>
      <w:bookmarkStart w:id="541" w:name="_Toc25750620"/>
      <w:bookmarkStart w:id="542" w:name="_Toc23999"/>
      <w:bookmarkStart w:id="543" w:name="_Toc26239"/>
      <w:bookmarkStart w:id="544" w:name="_Toc20874"/>
      <w:bookmarkStart w:id="545" w:name="_Toc29398"/>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3BB48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2E66497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10DAAD9E">
      <w:pPr>
        <w:spacing w:line="480" w:lineRule="exact"/>
        <w:ind w:firstLine="480" w:firstLineChars="200"/>
        <w:rPr>
          <w:rFonts w:ascii="宋体" w:hAnsi="宋体" w:eastAsia="宋体"/>
          <w:color w:val="auto"/>
          <w:sz w:val="24"/>
          <w:szCs w:val="24"/>
          <w:highlight w:val="none"/>
        </w:rPr>
      </w:pPr>
      <w:bookmarkStart w:id="546" w:name="_Toc385427826"/>
      <w:bookmarkStart w:id="547" w:name="_Toc27112"/>
      <w:bookmarkStart w:id="548" w:name="_Toc16418"/>
      <w:bookmarkStart w:id="549" w:name="_Toc12983536"/>
      <w:bookmarkStart w:id="550" w:name="_Toc4958"/>
      <w:bookmarkStart w:id="551" w:name="_Toc24176"/>
      <w:bookmarkStart w:id="552" w:name="_Toc492478751"/>
      <w:bookmarkStart w:id="553" w:name="_Toc9737"/>
      <w:bookmarkStart w:id="554" w:name="_Toc390098452"/>
      <w:bookmarkStart w:id="555" w:name="_Toc19936"/>
      <w:bookmarkStart w:id="556" w:name="_Toc1004"/>
      <w:bookmarkStart w:id="557" w:name="_Toc29276"/>
      <w:bookmarkStart w:id="558" w:name="_Toc114134638"/>
      <w:bookmarkStart w:id="559" w:name="_Toc3258"/>
      <w:bookmarkStart w:id="560" w:name="_Toc5319"/>
      <w:bookmarkStart w:id="561" w:name="_Toc20444"/>
      <w:bookmarkStart w:id="562" w:name="_Toc9812"/>
      <w:bookmarkStart w:id="563" w:name="_Toc22994"/>
      <w:bookmarkStart w:id="564" w:name="_Toc23907"/>
      <w:bookmarkStart w:id="565" w:name="_Toc25750621"/>
      <w:bookmarkStart w:id="566" w:name="_Toc20854"/>
      <w:bookmarkStart w:id="567" w:name="_Toc20881"/>
      <w:bookmarkStart w:id="568" w:name="_Toc8959"/>
      <w:bookmarkStart w:id="569" w:name="_Toc383891201"/>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85C76B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比选人将按照《评分办法》对本须知第21条确定为实质上响应比选文件要求的比选申请文件进行评价与比较。</w:t>
      </w:r>
    </w:p>
    <w:p w14:paraId="19DA7D0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F398004">
      <w:pPr>
        <w:spacing w:line="480" w:lineRule="exact"/>
        <w:ind w:firstLine="480" w:firstLineChars="200"/>
        <w:rPr>
          <w:rFonts w:ascii="宋体" w:hAnsi="宋体" w:eastAsia="宋体"/>
          <w:color w:val="auto"/>
          <w:sz w:val="24"/>
          <w:szCs w:val="24"/>
          <w:highlight w:val="none"/>
        </w:rPr>
      </w:pPr>
      <w:bookmarkStart w:id="570" w:name="_Toc28489"/>
      <w:bookmarkStart w:id="571" w:name="_Toc8845"/>
      <w:bookmarkStart w:id="572" w:name="_Toc32344"/>
      <w:bookmarkStart w:id="573" w:name="_Toc383891202"/>
      <w:bookmarkStart w:id="574" w:name="_Toc507"/>
      <w:bookmarkStart w:id="575" w:name="_Toc1450"/>
      <w:bookmarkStart w:id="576" w:name="_Toc385427827"/>
      <w:bookmarkStart w:id="577" w:name="_Toc8074"/>
      <w:bookmarkStart w:id="578" w:name="_Toc3358"/>
      <w:bookmarkStart w:id="579" w:name="_Toc390098453"/>
      <w:bookmarkStart w:id="580" w:name="_Toc17460"/>
      <w:bookmarkStart w:id="581" w:name="_Toc27803"/>
      <w:bookmarkStart w:id="582" w:name="_Toc25750622"/>
      <w:bookmarkStart w:id="583" w:name="_Toc15146"/>
      <w:bookmarkStart w:id="584" w:name="_Toc14300"/>
      <w:bookmarkStart w:id="585" w:name="_Toc11657"/>
      <w:bookmarkStart w:id="586" w:name="_Toc114134639"/>
      <w:bookmarkStart w:id="587" w:name="_Toc22500"/>
      <w:bookmarkStart w:id="588" w:name="_Toc31774"/>
      <w:bookmarkStart w:id="589" w:name="_Toc27289"/>
      <w:bookmarkStart w:id="590" w:name="_Toc11010"/>
      <w:bookmarkStart w:id="591" w:name="_Toc492478752"/>
      <w:bookmarkStart w:id="592" w:name="_Toc19322"/>
      <w:bookmarkStart w:id="593" w:name="_Toc12983537"/>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FF0DED8">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1514CAE1">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67C9D0F9">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225247E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414748AE">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57EC9486">
      <w:pPr>
        <w:spacing w:line="480" w:lineRule="exact"/>
        <w:ind w:firstLine="480" w:firstLineChars="200"/>
        <w:rPr>
          <w:rFonts w:ascii="宋体" w:hAnsi="宋体" w:eastAsia="宋体"/>
          <w:color w:val="auto"/>
          <w:sz w:val="24"/>
          <w:szCs w:val="24"/>
          <w:highlight w:val="none"/>
        </w:rPr>
      </w:pPr>
      <w:bookmarkStart w:id="594" w:name="_Toc22182"/>
      <w:bookmarkStart w:id="595" w:name="_Toc390098454"/>
      <w:bookmarkStart w:id="596" w:name="_Toc21142"/>
      <w:bookmarkStart w:id="597" w:name="_Toc5257"/>
      <w:bookmarkStart w:id="598" w:name="_Toc375039095"/>
      <w:bookmarkStart w:id="599" w:name="_Toc27664"/>
      <w:bookmarkStart w:id="600" w:name="_Toc15932"/>
      <w:bookmarkStart w:id="601" w:name="_Toc385427828"/>
      <w:bookmarkStart w:id="602" w:name="_Toc26470"/>
      <w:bookmarkStart w:id="603" w:name="_Toc19634"/>
      <w:bookmarkStart w:id="604" w:name="_Toc13986"/>
      <w:bookmarkStart w:id="605" w:name="_Toc5172"/>
      <w:bookmarkStart w:id="606" w:name="_Toc16732"/>
      <w:bookmarkStart w:id="607" w:name="_Toc18192"/>
      <w:bookmarkStart w:id="608" w:name="_Toc21947"/>
      <w:bookmarkStart w:id="609" w:name="_Toc3761"/>
      <w:bookmarkStart w:id="610" w:name="_Toc14042"/>
      <w:bookmarkStart w:id="611" w:name="_Toc37"/>
      <w:bookmarkStart w:id="612" w:name="_Toc17823"/>
      <w:bookmarkStart w:id="613" w:name="_Toc383891203"/>
      <w:bookmarkStart w:id="614" w:name="_Toc492478753"/>
      <w:bookmarkStart w:id="615" w:name="_Toc12983538"/>
      <w:bookmarkStart w:id="616" w:name="_Toc1215"/>
      <w:bookmarkStart w:id="617" w:name="_Toc25750623"/>
      <w:bookmarkStart w:id="618" w:name="_Toc114134640"/>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48A7A2D3">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5BAC53D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4021B93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6A74B16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285472B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051C193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1BD1799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59F46BAE">
      <w:pPr>
        <w:spacing w:line="480" w:lineRule="exact"/>
        <w:ind w:firstLine="480" w:firstLineChars="200"/>
        <w:rPr>
          <w:rFonts w:ascii="宋体" w:hAnsi="宋体" w:eastAsia="宋体"/>
          <w:color w:val="auto"/>
          <w:sz w:val="24"/>
          <w:szCs w:val="24"/>
          <w:highlight w:val="none"/>
        </w:rPr>
      </w:pPr>
      <w:bookmarkStart w:id="619" w:name="_Toc1945"/>
      <w:bookmarkStart w:id="620" w:name="_Toc26954"/>
      <w:bookmarkStart w:id="621" w:name="_Toc17042"/>
      <w:bookmarkStart w:id="622" w:name="_Toc20979"/>
      <w:bookmarkStart w:id="623" w:name="_Toc2422"/>
      <w:bookmarkStart w:id="624" w:name="_Toc25257"/>
      <w:bookmarkStart w:id="625" w:name="_Toc492478754"/>
      <w:bookmarkStart w:id="626" w:name="_Toc14454"/>
      <w:bookmarkStart w:id="627" w:name="_Toc26919"/>
      <w:bookmarkStart w:id="628" w:name="_Toc14235"/>
      <w:bookmarkStart w:id="629" w:name="_Toc6886"/>
      <w:bookmarkStart w:id="630" w:name="_Toc5959"/>
      <w:bookmarkStart w:id="631" w:name="_Toc10962"/>
      <w:bookmarkStart w:id="632" w:name="_Toc12031"/>
      <w:bookmarkStart w:id="633" w:name="_Toc3769"/>
      <w:bookmarkStart w:id="634" w:name="_Toc31757"/>
      <w:bookmarkStart w:id="635" w:name="_Toc385427829"/>
      <w:bookmarkStart w:id="636" w:name="_Toc375039096"/>
      <w:bookmarkStart w:id="637" w:name="_Toc383891204"/>
      <w:bookmarkStart w:id="638" w:name="_Toc12983539"/>
      <w:bookmarkStart w:id="639" w:name="_Toc11126"/>
      <w:bookmarkStart w:id="640" w:name="_Toc1116"/>
      <w:bookmarkStart w:id="641" w:name="_Toc390098455"/>
      <w:bookmarkStart w:id="642" w:name="_Toc25750624"/>
      <w:bookmarkStart w:id="643" w:name="_Toc114134641"/>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1E55266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22DC14E">
      <w:pPr>
        <w:spacing w:line="480" w:lineRule="exact"/>
        <w:ind w:firstLine="482" w:firstLineChars="200"/>
        <w:rPr>
          <w:rFonts w:ascii="宋体" w:hAnsi="宋体" w:eastAsia="宋体"/>
          <w:b/>
          <w:bCs/>
          <w:color w:val="auto"/>
          <w:sz w:val="24"/>
          <w:szCs w:val="24"/>
          <w:highlight w:val="none"/>
        </w:rPr>
      </w:pPr>
      <w:bookmarkStart w:id="644" w:name="_Toc114134642"/>
      <w:bookmarkStart w:id="645" w:name="_Toc30278"/>
      <w:bookmarkStart w:id="646" w:name="_Toc383891205"/>
      <w:bookmarkStart w:id="647" w:name="_Toc492478755"/>
      <w:bookmarkStart w:id="648" w:name="_Toc26653"/>
      <w:bookmarkStart w:id="649" w:name="_Toc27839"/>
      <w:bookmarkStart w:id="650" w:name="_Toc375039097"/>
      <w:bookmarkStart w:id="651" w:name="_Toc12983540"/>
      <w:bookmarkStart w:id="652" w:name="_Toc25431"/>
      <w:bookmarkStart w:id="653" w:name="_Toc9113"/>
      <w:bookmarkStart w:id="654" w:name="_Toc8834"/>
      <w:bookmarkStart w:id="655" w:name="_Toc18800"/>
      <w:bookmarkStart w:id="656" w:name="_Toc22975"/>
      <w:bookmarkStart w:id="657" w:name="_Toc4743"/>
      <w:bookmarkStart w:id="658" w:name="_Toc31958"/>
      <w:bookmarkStart w:id="659" w:name="_Toc390098456"/>
      <w:bookmarkStart w:id="660" w:name="_Toc385427830"/>
      <w:bookmarkStart w:id="661" w:name="_Toc24681"/>
      <w:bookmarkStart w:id="662" w:name="_Toc12421"/>
      <w:bookmarkStart w:id="663" w:name="_Toc24580"/>
      <w:bookmarkStart w:id="664" w:name="_Toc19952"/>
      <w:bookmarkStart w:id="665" w:name="_Toc6000"/>
      <w:bookmarkStart w:id="666" w:name="_Toc2326"/>
      <w:bookmarkStart w:id="667" w:name="_Toc21516"/>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4FA9F69">
      <w:pPr>
        <w:spacing w:line="480" w:lineRule="exact"/>
        <w:ind w:firstLine="480" w:firstLineChars="200"/>
        <w:rPr>
          <w:rFonts w:ascii="宋体" w:hAnsi="宋体" w:eastAsia="宋体"/>
          <w:color w:val="auto"/>
          <w:sz w:val="24"/>
          <w:szCs w:val="24"/>
          <w:highlight w:val="none"/>
        </w:rPr>
      </w:pPr>
      <w:bookmarkStart w:id="668" w:name="_Toc383891206"/>
      <w:bookmarkStart w:id="669" w:name="_Toc25750626"/>
      <w:bookmarkStart w:id="670" w:name="_Toc30743"/>
      <w:bookmarkStart w:id="671" w:name="_Toc385427831"/>
      <w:bookmarkStart w:id="672" w:name="_Toc10522"/>
      <w:bookmarkStart w:id="673" w:name="_Toc114134643"/>
      <w:bookmarkStart w:id="674" w:name="_Toc11795"/>
      <w:bookmarkStart w:id="675" w:name="_Toc22688"/>
      <w:bookmarkStart w:id="676" w:name="_Toc375039098"/>
      <w:bookmarkStart w:id="677" w:name="_Toc8938"/>
      <w:bookmarkStart w:id="678" w:name="_Toc26525"/>
      <w:bookmarkStart w:id="679" w:name="_Toc21728"/>
      <w:bookmarkStart w:id="680" w:name="_Toc30026"/>
      <w:bookmarkStart w:id="681" w:name="_Toc1269"/>
      <w:bookmarkStart w:id="682" w:name="_Toc21975"/>
      <w:bookmarkStart w:id="683" w:name="_Toc28661"/>
      <w:bookmarkStart w:id="684" w:name="_Toc13914"/>
      <w:bookmarkStart w:id="685" w:name="_Toc31011"/>
      <w:bookmarkStart w:id="686" w:name="_Toc26143"/>
      <w:bookmarkStart w:id="687" w:name="_Toc20642"/>
      <w:bookmarkStart w:id="688" w:name="_Toc390098457"/>
      <w:bookmarkStart w:id="689" w:name="_Toc18878"/>
      <w:bookmarkStart w:id="690" w:name="_Toc22323"/>
      <w:bookmarkStart w:id="691" w:name="_Toc492478756"/>
      <w:bookmarkStart w:id="692" w:name="_Toc12983541"/>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982E52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6F2AB44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45F321A4">
      <w:pPr>
        <w:spacing w:line="480" w:lineRule="exact"/>
        <w:ind w:firstLine="480" w:firstLineChars="200"/>
        <w:rPr>
          <w:rFonts w:ascii="宋体" w:hAnsi="宋体" w:eastAsia="宋体"/>
          <w:color w:val="auto"/>
          <w:sz w:val="24"/>
          <w:szCs w:val="24"/>
          <w:highlight w:val="none"/>
        </w:rPr>
      </w:pPr>
      <w:bookmarkStart w:id="693" w:name="_Toc25750627"/>
      <w:bookmarkStart w:id="694" w:name="_Toc18977"/>
      <w:bookmarkStart w:id="695" w:name="_Toc25797"/>
      <w:bookmarkStart w:id="696" w:name="_Toc375039099"/>
      <w:bookmarkStart w:id="697" w:name="_Toc17153"/>
      <w:bookmarkStart w:id="698" w:name="_Toc12983542"/>
      <w:bookmarkStart w:id="699" w:name="_Toc24183"/>
      <w:bookmarkStart w:id="700" w:name="_Toc377"/>
      <w:bookmarkStart w:id="701" w:name="_Toc11913"/>
      <w:bookmarkStart w:id="702" w:name="_Toc14301"/>
      <w:bookmarkStart w:id="703" w:name="_Toc492478757"/>
      <w:bookmarkStart w:id="704" w:name="_Toc31336"/>
      <w:bookmarkStart w:id="705" w:name="_Toc13417"/>
      <w:bookmarkStart w:id="706" w:name="_Toc23649"/>
      <w:bookmarkStart w:id="707" w:name="_Toc385427832"/>
      <w:bookmarkStart w:id="708" w:name="_Toc19774"/>
      <w:bookmarkStart w:id="709" w:name="_Toc14832"/>
      <w:bookmarkStart w:id="710" w:name="_Toc14325"/>
      <w:bookmarkStart w:id="711" w:name="_Toc383891207"/>
      <w:bookmarkStart w:id="712" w:name="_Toc19128"/>
      <w:bookmarkStart w:id="713" w:name="_Toc114134644"/>
      <w:bookmarkStart w:id="714" w:name="_Toc1873"/>
      <w:bookmarkStart w:id="715" w:name="_Toc390098458"/>
      <w:bookmarkStart w:id="716" w:name="_Toc16111"/>
      <w:bookmarkStart w:id="717" w:name="_Toc17818"/>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6840FF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0BE064D">
      <w:pPr>
        <w:spacing w:line="480" w:lineRule="exact"/>
        <w:ind w:firstLine="480" w:firstLineChars="200"/>
        <w:rPr>
          <w:rFonts w:ascii="宋体" w:hAnsi="宋体" w:eastAsia="宋体"/>
          <w:color w:val="auto"/>
          <w:sz w:val="24"/>
          <w:szCs w:val="24"/>
          <w:highlight w:val="none"/>
        </w:rPr>
      </w:pPr>
      <w:bookmarkStart w:id="718" w:name="_Toc17953"/>
      <w:bookmarkStart w:id="719" w:name="_Toc13605"/>
      <w:bookmarkStart w:id="720" w:name="_Toc383891208"/>
      <w:bookmarkStart w:id="721" w:name="_Toc19943"/>
      <w:bookmarkStart w:id="722" w:name="_Toc385427833"/>
      <w:bookmarkStart w:id="723" w:name="_Toc12983543"/>
      <w:bookmarkStart w:id="724" w:name="_Toc921"/>
      <w:bookmarkStart w:id="725" w:name="_Toc22657"/>
      <w:bookmarkStart w:id="726" w:name="_Toc2061"/>
      <w:bookmarkStart w:id="727" w:name="_Toc492478758"/>
      <w:bookmarkStart w:id="728" w:name="_Toc25750628"/>
      <w:bookmarkStart w:id="729" w:name="_Toc390098459"/>
      <w:bookmarkStart w:id="730" w:name="_Toc10348"/>
      <w:bookmarkStart w:id="731" w:name="_Toc19556"/>
      <w:bookmarkStart w:id="732" w:name="_Toc27683"/>
      <w:bookmarkStart w:id="733" w:name="_Toc673"/>
      <w:bookmarkStart w:id="734" w:name="_Toc12065"/>
      <w:bookmarkStart w:id="735" w:name="_Toc32424"/>
      <w:bookmarkStart w:id="736" w:name="_Toc5061"/>
      <w:bookmarkStart w:id="737" w:name="_Toc375039100"/>
      <w:bookmarkStart w:id="738" w:name="_Toc9636"/>
      <w:bookmarkStart w:id="739" w:name="_Toc21798"/>
      <w:bookmarkStart w:id="740" w:name="_Toc13596"/>
      <w:bookmarkStart w:id="741" w:name="_Toc20680"/>
      <w:bookmarkStart w:id="742" w:name="_Toc114134645"/>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204246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7374B59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52A5CDF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61FD36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08A27A44">
      <w:pPr>
        <w:spacing w:line="480" w:lineRule="exact"/>
        <w:ind w:firstLine="480" w:firstLineChars="200"/>
        <w:rPr>
          <w:rFonts w:ascii="宋体" w:hAnsi="宋体" w:eastAsia="宋体"/>
          <w:color w:val="auto"/>
          <w:sz w:val="24"/>
          <w:szCs w:val="24"/>
          <w:highlight w:val="none"/>
        </w:rPr>
      </w:pPr>
      <w:bookmarkStart w:id="743" w:name="_Toc22442"/>
      <w:bookmarkStart w:id="744" w:name="_Toc24240"/>
      <w:bookmarkStart w:id="745" w:name="_Toc5617"/>
      <w:bookmarkStart w:id="746" w:name="_Toc1780"/>
      <w:bookmarkStart w:id="747" w:name="_Toc385427834"/>
      <w:bookmarkStart w:id="748" w:name="_Toc15048"/>
      <w:bookmarkStart w:id="749" w:name="_Toc25208"/>
      <w:bookmarkStart w:id="750" w:name="_Toc390098460"/>
      <w:bookmarkStart w:id="751" w:name="_Toc375039101"/>
      <w:bookmarkStart w:id="752" w:name="_Toc24885"/>
      <w:bookmarkStart w:id="753" w:name="_Toc21217"/>
      <w:bookmarkStart w:id="754" w:name="_Toc1862"/>
      <w:bookmarkStart w:id="755" w:name="_Toc5767"/>
      <w:bookmarkStart w:id="756" w:name="_Toc114134646"/>
      <w:bookmarkStart w:id="757" w:name="_Toc21570"/>
      <w:bookmarkStart w:id="758" w:name="_Toc28815"/>
      <w:bookmarkStart w:id="759" w:name="_Toc12983544"/>
      <w:bookmarkStart w:id="760" w:name="_Toc4190"/>
      <w:bookmarkStart w:id="761" w:name="_Toc383891209"/>
      <w:bookmarkStart w:id="762" w:name="_Toc30862"/>
      <w:bookmarkStart w:id="763" w:name="_Toc18694"/>
      <w:bookmarkStart w:id="764" w:name="_Toc29993"/>
      <w:bookmarkStart w:id="765" w:name="_Toc25750629"/>
      <w:bookmarkStart w:id="766" w:name="_Toc492478759"/>
      <w:bookmarkStart w:id="767" w:name="_Toc8628"/>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A969EF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037CBFD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8D790D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3DBA444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4241BF7E">
      <w:pPr>
        <w:spacing w:line="480" w:lineRule="exact"/>
        <w:ind w:firstLine="480" w:firstLineChars="200"/>
        <w:rPr>
          <w:rFonts w:ascii="宋体" w:hAnsi="宋体" w:eastAsia="宋体"/>
          <w:color w:val="auto"/>
          <w:sz w:val="24"/>
          <w:szCs w:val="24"/>
          <w:highlight w:val="none"/>
        </w:rPr>
      </w:pPr>
      <w:bookmarkStart w:id="768" w:name="_Toc390098461"/>
      <w:bookmarkStart w:id="769" w:name="_Toc25632"/>
      <w:bookmarkStart w:id="770" w:name="_Toc375039102"/>
      <w:bookmarkStart w:id="771" w:name="_Toc9433"/>
      <w:bookmarkStart w:id="772" w:name="_Toc11412"/>
      <w:bookmarkStart w:id="773" w:name="_Toc16589"/>
      <w:bookmarkStart w:id="774" w:name="_Toc114134647"/>
      <w:bookmarkStart w:id="775" w:name="_Toc11079"/>
      <w:bookmarkStart w:id="776" w:name="_Toc492478760"/>
      <w:bookmarkStart w:id="777" w:name="_Toc12983545"/>
      <w:bookmarkStart w:id="778" w:name="_Toc383891210"/>
      <w:bookmarkStart w:id="779" w:name="_Toc5576"/>
      <w:bookmarkStart w:id="780" w:name="_Toc25483"/>
      <w:bookmarkStart w:id="781" w:name="_Toc6599"/>
      <w:bookmarkStart w:id="782" w:name="_Toc8104"/>
      <w:bookmarkStart w:id="783" w:name="_Toc31814"/>
      <w:bookmarkStart w:id="784" w:name="_Toc29857"/>
      <w:bookmarkStart w:id="785" w:name="_Toc16371"/>
      <w:bookmarkStart w:id="786" w:name="_Toc25750630"/>
      <w:bookmarkStart w:id="787" w:name="_Toc9981"/>
      <w:bookmarkStart w:id="788" w:name="_Toc17281"/>
      <w:bookmarkStart w:id="789" w:name="_Toc385427835"/>
      <w:bookmarkStart w:id="790" w:name="_Toc20178"/>
      <w:bookmarkStart w:id="791" w:name="_Toc23817"/>
      <w:bookmarkStart w:id="792" w:name="_Toc24750"/>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7302D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4667B9D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49C863B">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4ED5F64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DDE1FA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2B27756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D93406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8B127D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3B52842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11FDBFE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1C76CD5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36BA833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36DF5CF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6FE4402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3E93AFD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04EA947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41AE846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4F01BE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30F47596">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51F996E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770C2F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99DEF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6DB5E3A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0A85796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02DA960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7C50A30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61EC971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3476B17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54D83CE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4F563E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23E2E30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39EE1DA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2C54464E">
      <w:pPr>
        <w:rPr>
          <w:rFonts w:ascii="宋体" w:hAnsi="宋体" w:eastAsia="宋体" w:cs="宋体"/>
          <w:b/>
          <w:bCs/>
          <w:color w:val="auto"/>
          <w:sz w:val="36"/>
          <w:szCs w:val="36"/>
          <w:highlight w:val="none"/>
          <w:lang w:bidi="ar"/>
        </w:rPr>
      </w:pPr>
    </w:p>
    <w:p w14:paraId="6B1BDC92">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175B4608">
      <w:pPr>
        <w:spacing w:line="480" w:lineRule="exact"/>
        <w:ind w:firstLine="723" w:firstLineChars="200"/>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第三章合同条款及格式</w:t>
      </w:r>
    </w:p>
    <w:p w14:paraId="7736A5D9">
      <w:pPr>
        <w:pStyle w:val="32"/>
        <w:wordWrap w:val="0"/>
        <w:spacing w:before="0" w:beforeAutospacing="0" w:after="0" w:afterAutospacing="0" w:line="400" w:lineRule="exact"/>
        <w:ind w:left="2479" w:leftChars="152" w:hanging="2160" w:hangingChars="900"/>
        <w:jc w:val="right"/>
        <w:rPr>
          <w:rFonts w:cs="Times New Roman"/>
          <w:bCs/>
          <w:color w:val="auto"/>
          <w:highlight w:val="none"/>
        </w:rPr>
      </w:pPr>
      <w:bookmarkStart w:id="793" w:name="_Toc289178108"/>
      <w:bookmarkStart w:id="794" w:name="_Toc388538442"/>
      <w:r>
        <w:rPr>
          <w:rFonts w:hint="eastAsia" w:cs="Times New Roman"/>
          <w:bCs/>
          <w:color w:val="auto"/>
          <w:highlight w:val="none"/>
          <w:lang w:val="en-US" w:eastAsia="zh-CN"/>
        </w:rPr>
        <w:t xml:space="preserve"> </w:t>
      </w:r>
      <w:r>
        <w:rPr>
          <w:rFonts w:hint="eastAsia" w:cs="Times New Roman"/>
          <w:bCs/>
          <w:color w:val="auto"/>
          <w:highlight w:val="none"/>
        </w:rPr>
        <w:t>合同编号：</w:t>
      </w:r>
      <w:r>
        <w:rPr>
          <w:rFonts w:hint="eastAsia" w:cs="Times New Roman"/>
          <w:bCs/>
          <w:color w:val="auto"/>
          <w:highlight w:val="none"/>
          <w:u w:val="single"/>
        </w:rPr>
        <w:t xml:space="preserve">     </w:t>
      </w:r>
      <w:r>
        <w:rPr>
          <w:rFonts w:hint="eastAsia" w:cs="Times New Roman"/>
          <w:bCs/>
          <w:color w:val="auto"/>
          <w:highlight w:val="none"/>
        </w:rPr>
        <w:t xml:space="preserve">  </w:t>
      </w:r>
    </w:p>
    <w:bookmarkEnd w:id="793"/>
    <w:bookmarkEnd w:id="794"/>
    <w:p w14:paraId="2BD55428">
      <w:pPr>
        <w:pStyle w:val="32"/>
        <w:spacing w:before="0" w:beforeAutospacing="0" w:after="0" w:afterAutospacing="0" w:line="400" w:lineRule="exact"/>
        <w:ind w:left="2479" w:leftChars="152" w:hanging="2160" w:hangingChars="900"/>
        <w:jc w:val="right"/>
        <w:rPr>
          <w:rFonts w:cs="Times New Roman"/>
          <w:bCs/>
        </w:rPr>
      </w:pPr>
    </w:p>
    <w:p w14:paraId="1790B970">
      <w:pPr>
        <w:pStyle w:val="32"/>
        <w:spacing w:before="0" w:beforeAutospacing="0" w:after="0" w:afterAutospacing="0" w:line="400" w:lineRule="exact"/>
        <w:jc w:val="center"/>
        <w:rPr>
          <w:rFonts w:cs="Times New Roman"/>
          <w:b/>
          <w:sz w:val="36"/>
          <w:szCs w:val="36"/>
        </w:rPr>
      </w:pPr>
      <w:r>
        <w:rPr>
          <w:rFonts w:hint="eastAsia" w:cs="Times New Roman"/>
          <w:b/>
          <w:sz w:val="36"/>
          <w:szCs w:val="36"/>
          <w:u w:val="single"/>
        </w:rPr>
        <w:t xml:space="preserve">       专业分包合同</w:t>
      </w:r>
    </w:p>
    <w:p w14:paraId="28089AC4">
      <w:pPr>
        <w:pStyle w:val="32"/>
        <w:spacing w:before="0" w:beforeAutospacing="0" w:after="0" w:afterAutospacing="0" w:line="400" w:lineRule="exact"/>
        <w:ind w:left="3034" w:leftChars="1216" w:hanging="480" w:hangingChars="200"/>
        <w:jc w:val="both"/>
        <w:rPr>
          <w:rFonts w:cs="Times New Roman"/>
          <w:b/>
        </w:rPr>
      </w:pPr>
    </w:p>
    <w:p w14:paraId="173D09B1">
      <w:pPr>
        <w:pStyle w:val="32"/>
        <w:spacing w:before="0" w:beforeAutospacing="0" w:after="0" w:afterAutospacing="0" w:line="400" w:lineRule="exact"/>
        <w:rPr>
          <w:b/>
          <w:u w:val="single"/>
        </w:rPr>
      </w:pPr>
      <w:r>
        <w:rPr>
          <w:rFonts w:hint="eastAsia"/>
          <w:b/>
        </w:rPr>
        <w:t>甲方：</w:t>
      </w:r>
      <w:r>
        <w:rPr>
          <w:rFonts w:hint="eastAsia"/>
          <w:b/>
          <w:bCs/>
          <w:u w:val="single"/>
        </w:rPr>
        <w:t>南宁轨道地产建筑工程有限责任公司</w:t>
      </w:r>
    </w:p>
    <w:p w14:paraId="31A68B39">
      <w:pPr>
        <w:pStyle w:val="32"/>
        <w:spacing w:before="0" w:beforeAutospacing="0" w:after="0" w:afterAutospacing="0" w:line="400" w:lineRule="exact"/>
        <w:rPr>
          <w:b/>
        </w:rPr>
      </w:pPr>
      <w:r>
        <w:rPr>
          <w:rFonts w:hint="eastAsia"/>
          <w:b/>
        </w:rPr>
        <w:t>乙方：</w:t>
      </w:r>
      <w:r>
        <w:rPr>
          <w:rFonts w:hint="eastAsia"/>
          <w:b/>
          <w:u w:val="single"/>
        </w:rPr>
        <w:t xml:space="preserve">     </w:t>
      </w:r>
      <w:r>
        <w:rPr>
          <w:rFonts w:hint="eastAsia"/>
          <w:b/>
        </w:rPr>
        <w:t xml:space="preserve">  </w:t>
      </w:r>
    </w:p>
    <w:p w14:paraId="3EAD500E">
      <w:pPr>
        <w:pStyle w:val="32"/>
        <w:spacing w:before="0" w:beforeAutospacing="0" w:after="0" w:afterAutospacing="0" w:line="400" w:lineRule="exact"/>
        <w:rPr>
          <w:sz w:val="21"/>
          <w:szCs w:val="21"/>
        </w:rPr>
      </w:pPr>
      <w:r>
        <w:rPr>
          <w:rFonts w:hint="eastAsia"/>
        </w:rPr>
        <w:t xml:space="preserve">  </w:t>
      </w:r>
      <w:r>
        <w:rPr>
          <w:rFonts w:hint="eastAsia"/>
          <w:sz w:val="21"/>
          <w:szCs w:val="21"/>
        </w:rPr>
        <w:t xml:space="preserve"> 根据《中华人民共和国民法典》及相关法律法规的规定，乙方承接甲方</w:t>
      </w:r>
      <w:r>
        <w:rPr>
          <w:rFonts w:hint="eastAsia" w:cs="Times New Roman"/>
          <w:bCs/>
          <w:sz w:val="21"/>
          <w:szCs w:val="21"/>
          <w:u w:val="single"/>
        </w:rPr>
        <w:t xml:space="preserve">     工程</w:t>
      </w:r>
      <w:r>
        <w:rPr>
          <w:rFonts w:hint="eastAsia"/>
          <w:sz w:val="21"/>
          <w:szCs w:val="21"/>
        </w:rPr>
        <w:t>施工事宜，经双方友好协商，签订本合同。</w:t>
      </w:r>
    </w:p>
    <w:p w14:paraId="38D6FA57">
      <w:pPr>
        <w:spacing w:line="400" w:lineRule="exact"/>
        <w:rPr>
          <w:rFonts w:ascii="宋体" w:hAnsi="宋体"/>
          <w:b/>
          <w:sz w:val="24"/>
          <w:szCs w:val="24"/>
        </w:rPr>
      </w:pPr>
      <w:r>
        <w:rPr>
          <w:rFonts w:hint="eastAsia" w:ascii="宋体" w:hAnsi="宋体"/>
          <w:b/>
          <w:sz w:val="24"/>
          <w:szCs w:val="24"/>
        </w:rPr>
        <w:t>一、工程概况</w:t>
      </w:r>
    </w:p>
    <w:p w14:paraId="0F9B42E1">
      <w:pPr>
        <w:pStyle w:val="22"/>
        <w:ind w:left="420" w:leftChars="200" w:firstLine="0" w:firstLineChars="0"/>
        <w:rPr>
          <w:rFonts w:ascii="宋体" w:hAnsi="宋体"/>
          <w:szCs w:val="21"/>
          <w:u w:val="single"/>
        </w:rPr>
      </w:pPr>
      <w:r>
        <w:rPr>
          <w:rFonts w:hint="eastAsia" w:ascii="宋体" w:hAnsi="宋体"/>
          <w:szCs w:val="21"/>
        </w:rPr>
        <w:t>1、项目名称：</w:t>
      </w:r>
      <w:r>
        <w:rPr>
          <w:rFonts w:hint="eastAsia"/>
          <w:bCs/>
          <w:szCs w:val="21"/>
          <w:u w:val="single"/>
        </w:rPr>
        <w:t xml:space="preserve">    工程</w:t>
      </w:r>
      <w:r>
        <w:rPr>
          <w:rFonts w:hint="eastAsia" w:ascii="宋体" w:hAnsi="宋体"/>
          <w:szCs w:val="21"/>
          <w:u w:val="single"/>
        </w:rPr>
        <w:br w:type="textWrapping"/>
      </w:r>
      <w:r>
        <w:rPr>
          <w:rFonts w:hint="eastAsia" w:ascii="宋体" w:hAnsi="宋体"/>
          <w:szCs w:val="21"/>
        </w:rPr>
        <w:t>2、项目地点：</w:t>
      </w:r>
      <w:r>
        <w:rPr>
          <w:rFonts w:hint="eastAsia" w:ascii="宋体" w:hAnsi="宋体"/>
          <w:szCs w:val="21"/>
          <w:u w:val="single"/>
        </w:rPr>
        <w:t xml:space="preserve">        </w:t>
      </w:r>
    </w:p>
    <w:p w14:paraId="1DC16206">
      <w:pPr>
        <w:spacing w:line="400" w:lineRule="exact"/>
        <w:ind w:firstLine="420" w:firstLineChars="200"/>
        <w:rPr>
          <w:rFonts w:ascii="宋体" w:hAnsi="宋体"/>
          <w:szCs w:val="21"/>
        </w:rPr>
      </w:pPr>
      <w:r>
        <w:rPr>
          <w:rFonts w:hint="eastAsia" w:ascii="宋体" w:hAnsi="宋体"/>
          <w:szCs w:val="21"/>
        </w:rPr>
        <w:t>3、工程范围：根据施工图纸和甲方要求负责本工程所需</w:t>
      </w:r>
      <w:r>
        <w:rPr>
          <w:rFonts w:hint="eastAsia" w:ascii="宋体" w:hAnsi="宋体"/>
          <w:szCs w:val="21"/>
          <w:u w:val="single"/>
        </w:rPr>
        <w:t xml:space="preserve">     </w:t>
      </w:r>
      <w:r>
        <w:rPr>
          <w:rFonts w:hint="eastAsia" w:ascii="宋体" w:hAnsi="宋体"/>
          <w:szCs w:val="21"/>
        </w:rPr>
        <w:t>材料供应和施工、验收及维护等；</w:t>
      </w:r>
    </w:p>
    <w:p w14:paraId="082E61B0">
      <w:pPr>
        <w:spacing w:line="400" w:lineRule="exact"/>
        <w:ind w:firstLine="371" w:firstLineChars="177"/>
        <w:rPr>
          <w:rFonts w:ascii="宋体" w:hAnsi="宋体"/>
          <w:szCs w:val="21"/>
        </w:rPr>
      </w:pPr>
      <w:r>
        <w:rPr>
          <w:rFonts w:hint="eastAsia" w:ascii="宋体" w:hAnsi="宋体"/>
          <w:szCs w:val="21"/>
        </w:rPr>
        <w:t>4、承包方式：</w:t>
      </w:r>
      <w:r>
        <w:rPr>
          <w:rFonts w:hint="eastAsia" w:ascii="宋体" w:hAnsi="宋体"/>
          <w:szCs w:val="21"/>
          <w:u w:val="single"/>
        </w:rPr>
        <w:t xml:space="preserve">      包工包料     </w:t>
      </w:r>
      <w:r>
        <w:rPr>
          <w:rFonts w:hint="eastAsia" w:ascii="宋体" w:hAnsi="宋体"/>
          <w:szCs w:val="21"/>
        </w:rPr>
        <w:t>；</w:t>
      </w:r>
    </w:p>
    <w:p w14:paraId="5CA7BB73">
      <w:pPr>
        <w:spacing w:line="400" w:lineRule="exact"/>
        <w:ind w:firstLine="371" w:firstLineChars="177"/>
        <w:rPr>
          <w:rFonts w:ascii="宋体" w:hAnsi="宋体"/>
          <w:szCs w:val="21"/>
        </w:rPr>
      </w:pPr>
      <w:r>
        <w:rPr>
          <w:rFonts w:hint="eastAsia" w:ascii="宋体" w:hAnsi="宋体"/>
          <w:szCs w:val="21"/>
        </w:rPr>
        <w:t>5、质量等级：按照国家有关规范进行验收，乙方承诺工程项目均达到国家 验收标准等级。</w:t>
      </w:r>
    </w:p>
    <w:p w14:paraId="6994D726">
      <w:pPr>
        <w:spacing w:line="400" w:lineRule="exact"/>
        <w:ind w:left="1205" w:hanging="1201" w:hangingChars="500"/>
        <w:rPr>
          <w:rFonts w:ascii="宋体" w:hAnsi="宋体"/>
          <w:sz w:val="24"/>
          <w:szCs w:val="24"/>
        </w:rPr>
      </w:pPr>
      <w:r>
        <w:rPr>
          <w:rFonts w:hint="eastAsia" w:ascii="宋体" w:hAnsi="宋体"/>
          <w:b/>
          <w:sz w:val="24"/>
          <w:szCs w:val="24"/>
        </w:rPr>
        <w:t>二：工程期限</w:t>
      </w:r>
    </w:p>
    <w:p w14:paraId="38E31DBB">
      <w:pPr>
        <w:spacing w:line="400" w:lineRule="exact"/>
        <w:ind w:left="1" w:firstLine="371" w:firstLineChars="177"/>
        <w:rPr>
          <w:rFonts w:ascii="宋体" w:hAnsi="宋体"/>
          <w:szCs w:val="21"/>
        </w:rPr>
      </w:pPr>
      <w:r>
        <w:rPr>
          <w:rFonts w:hint="eastAsia" w:ascii="宋体" w:hAnsi="宋体"/>
          <w:szCs w:val="21"/>
        </w:rPr>
        <w:t>开工日期：</w:t>
      </w:r>
      <w:r>
        <w:rPr>
          <w:rFonts w:hint="eastAsia" w:ascii="宋体" w:hAnsi="宋体"/>
          <w:szCs w:val="21"/>
          <w:u w:val="single"/>
        </w:rPr>
        <w:t xml:space="preserve"> 202</w:t>
      </w:r>
      <w:r>
        <w:rPr>
          <w:rFonts w:hint="eastAsia" w:ascii="宋体" w:hAnsi="宋体"/>
          <w:szCs w:val="21"/>
          <w:u w:val="single"/>
          <w:lang w:val="en-US" w:eastAsia="zh-CN"/>
        </w:rPr>
        <w:t>4</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日（如因甲方原因不能按此时间开工的，以甲方现场工程师签发的开工指令的开工日期为准，工期相应顺延。）</w:t>
      </w:r>
    </w:p>
    <w:p w14:paraId="06C532F3">
      <w:pPr>
        <w:spacing w:line="400" w:lineRule="exact"/>
        <w:ind w:left="1" w:firstLine="424" w:firstLineChars="202"/>
        <w:rPr>
          <w:rFonts w:hint="eastAsia" w:ascii="宋体" w:hAnsi="宋体" w:cs="宋体"/>
          <w:szCs w:val="21"/>
        </w:rPr>
      </w:pPr>
      <w:r>
        <w:rPr>
          <w:rFonts w:hint="eastAsia" w:ascii="宋体" w:hAnsi="宋体"/>
          <w:szCs w:val="21"/>
        </w:rPr>
        <w:t>竣工日期：</w:t>
      </w:r>
      <w:r>
        <w:rPr>
          <w:rFonts w:hint="eastAsia" w:ascii="宋体" w:hAnsi="宋体"/>
          <w:szCs w:val="21"/>
          <w:u w:val="single"/>
        </w:rPr>
        <w:t xml:space="preserve">202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 xml:space="preserve">日 </w:t>
      </w:r>
      <w:r>
        <w:rPr>
          <w:rFonts w:hint="eastAsia" w:ascii="宋体" w:hAnsi="宋体" w:cs="宋体"/>
          <w:szCs w:val="21"/>
          <w:highlight w:val="none"/>
        </w:rPr>
        <w:t>（以乙方提请验收并验收合格之日计）</w:t>
      </w:r>
    </w:p>
    <w:p w14:paraId="69C75A62">
      <w:pPr>
        <w:spacing w:line="400" w:lineRule="exact"/>
        <w:ind w:left="1" w:firstLine="371" w:firstLineChars="177"/>
        <w:rPr>
          <w:rFonts w:ascii="宋体" w:hAnsi="宋体"/>
          <w:bCs/>
          <w:szCs w:val="21"/>
        </w:rPr>
      </w:pPr>
      <w:r>
        <w:rPr>
          <w:rFonts w:hint="eastAsia" w:ascii="宋体" w:hAnsi="宋体"/>
          <w:szCs w:val="21"/>
        </w:rPr>
        <w:t>合同工期总日历天数</w:t>
      </w:r>
      <w:r>
        <w:rPr>
          <w:rFonts w:hint="eastAsia" w:ascii="宋体" w:hAnsi="宋体"/>
          <w:b/>
          <w:szCs w:val="21"/>
          <w:u w:val="single"/>
        </w:rPr>
        <w:t xml:space="preserve"> </w:t>
      </w:r>
      <w:r>
        <w:rPr>
          <w:rFonts w:hint="eastAsia" w:ascii="宋体" w:hAnsi="宋体"/>
          <w:b/>
          <w:szCs w:val="21"/>
          <w:u w:val="single"/>
          <w:lang w:val="en-US" w:eastAsia="zh-CN"/>
        </w:rPr>
        <w:t xml:space="preserve">    </w:t>
      </w:r>
      <w:r>
        <w:rPr>
          <w:rFonts w:hint="eastAsia" w:ascii="宋体" w:hAnsi="宋体"/>
          <w:szCs w:val="21"/>
        </w:rPr>
        <w:t>天</w:t>
      </w:r>
      <w:r>
        <w:rPr>
          <w:rFonts w:hint="eastAsia" w:ascii="宋体" w:hAnsi="宋体"/>
          <w:bCs/>
          <w:szCs w:val="21"/>
        </w:rPr>
        <w:t>。</w:t>
      </w:r>
    </w:p>
    <w:p w14:paraId="0C55A705">
      <w:pPr>
        <w:spacing w:line="400" w:lineRule="exact"/>
        <w:ind w:firstLine="371" w:firstLineChars="177"/>
        <w:rPr>
          <w:rFonts w:ascii="宋体" w:hAnsi="宋体"/>
          <w:szCs w:val="21"/>
        </w:rPr>
      </w:pPr>
      <w:r>
        <w:rPr>
          <w:rFonts w:hint="eastAsia" w:ascii="宋体" w:hAnsi="宋体"/>
          <w:szCs w:val="21"/>
        </w:rPr>
        <w:t>备注：①本合同工期均含节假日及验收时间。②具体开工时间以移交的工作面并接到甲方开工通知为准，工期自甲方开工通知确定的日期起计算，乙方应根据双方共同确认的工程进度计划进行施工。</w:t>
      </w:r>
    </w:p>
    <w:p w14:paraId="185F97F0">
      <w:pPr>
        <w:pStyle w:val="32"/>
        <w:spacing w:before="0" w:beforeAutospacing="0" w:after="0" w:afterAutospacing="0" w:line="400" w:lineRule="exact"/>
        <w:ind w:firstLine="371" w:firstLineChars="177"/>
        <w:rPr>
          <w:sz w:val="21"/>
          <w:szCs w:val="21"/>
        </w:rPr>
      </w:pPr>
      <w:r>
        <w:rPr>
          <w:rFonts w:hint="eastAsia"/>
          <w:sz w:val="21"/>
          <w:szCs w:val="21"/>
        </w:rPr>
        <w:t>如遇下列情况，经甲方及监理盖章确认后，工期相应顺延：</w:t>
      </w:r>
    </w:p>
    <w:p w14:paraId="52BAF09A">
      <w:pPr>
        <w:pStyle w:val="32"/>
        <w:spacing w:before="0" w:beforeAutospacing="0" w:after="0" w:afterAutospacing="0" w:line="400" w:lineRule="exact"/>
        <w:ind w:firstLine="371" w:firstLineChars="177"/>
        <w:rPr>
          <w:sz w:val="21"/>
          <w:szCs w:val="21"/>
        </w:rPr>
      </w:pPr>
      <w:r>
        <w:rPr>
          <w:rFonts w:hint="eastAsia"/>
          <w:sz w:val="21"/>
          <w:szCs w:val="21"/>
        </w:rPr>
        <w:t>1、工程量变化较大和设计变更较大而影响施工进度；</w:t>
      </w:r>
    </w:p>
    <w:p w14:paraId="490F021C">
      <w:pPr>
        <w:pStyle w:val="32"/>
        <w:spacing w:before="0" w:beforeAutospacing="0" w:after="0" w:afterAutospacing="0" w:line="400" w:lineRule="exact"/>
        <w:ind w:firstLine="371" w:firstLineChars="177"/>
        <w:rPr>
          <w:sz w:val="21"/>
          <w:szCs w:val="21"/>
        </w:rPr>
      </w:pPr>
      <w:r>
        <w:rPr>
          <w:rFonts w:hint="eastAsia"/>
          <w:sz w:val="21"/>
          <w:szCs w:val="21"/>
        </w:rPr>
        <w:t>2、非因乙方原因，施工中停电造成一周内连续停工累计超过8小时以上，影响正常施工的；</w:t>
      </w:r>
    </w:p>
    <w:p w14:paraId="3028F7D3">
      <w:pPr>
        <w:pStyle w:val="32"/>
        <w:spacing w:before="0" w:beforeAutospacing="0" w:after="0" w:afterAutospacing="0" w:line="400" w:lineRule="exact"/>
        <w:ind w:firstLine="371" w:firstLineChars="177"/>
        <w:rPr>
          <w:sz w:val="21"/>
          <w:szCs w:val="21"/>
        </w:rPr>
      </w:pPr>
      <w:r>
        <w:rPr>
          <w:rFonts w:hint="eastAsia"/>
          <w:sz w:val="21"/>
          <w:szCs w:val="21"/>
        </w:rPr>
        <w:t>3、不可抗力因素；</w:t>
      </w:r>
    </w:p>
    <w:p w14:paraId="3D6200BB">
      <w:pPr>
        <w:pStyle w:val="32"/>
        <w:spacing w:before="0" w:beforeAutospacing="0" w:after="0" w:afterAutospacing="0" w:line="400" w:lineRule="exact"/>
        <w:ind w:firstLine="371" w:firstLineChars="177"/>
        <w:rPr>
          <w:sz w:val="21"/>
          <w:szCs w:val="21"/>
        </w:rPr>
      </w:pPr>
      <w:r>
        <w:rPr>
          <w:rFonts w:hint="eastAsia"/>
          <w:sz w:val="21"/>
          <w:szCs w:val="21"/>
        </w:rPr>
        <w:t>4、乙方在以上情况发生后5天内，就延误的内容向甲方代表提出报告，逾期不办理视为放弃。非上述原因，工程不能按合同工期竣工，乙方承担违约责任。</w:t>
      </w:r>
    </w:p>
    <w:p w14:paraId="150E6C97">
      <w:pPr>
        <w:pStyle w:val="32"/>
        <w:spacing w:before="0" w:beforeAutospacing="0" w:after="0" w:afterAutospacing="0" w:line="400" w:lineRule="exact"/>
        <w:rPr>
          <w:b/>
        </w:rPr>
      </w:pPr>
      <w:r>
        <w:rPr>
          <w:rFonts w:hint="eastAsia"/>
          <w:b/>
        </w:rPr>
        <w:t>三、合同价款</w:t>
      </w:r>
      <w:r>
        <w:rPr>
          <w:rFonts w:hint="eastAsia"/>
          <w:b/>
          <w:lang w:eastAsia="zh-CN"/>
        </w:rPr>
        <w:t>、</w:t>
      </w:r>
      <w:r>
        <w:rPr>
          <w:rFonts w:hint="eastAsia"/>
          <w:b/>
          <w:lang w:val="en-US" w:eastAsia="zh-CN"/>
        </w:rPr>
        <w:t>履约保证金</w:t>
      </w:r>
    </w:p>
    <w:p w14:paraId="466947A0">
      <w:pPr>
        <w:pStyle w:val="32"/>
        <w:spacing w:before="0" w:beforeAutospacing="0" w:after="0" w:afterAutospacing="0" w:line="400" w:lineRule="exact"/>
        <w:ind w:firstLine="420" w:firstLineChars="200"/>
        <w:rPr>
          <w:sz w:val="21"/>
          <w:szCs w:val="21"/>
        </w:rPr>
      </w:pPr>
      <w:r>
        <w:rPr>
          <w:rFonts w:hint="eastAsia"/>
          <w:sz w:val="21"/>
          <w:szCs w:val="21"/>
        </w:rPr>
        <w:t>1、本合同暂定金额（含税）为</w:t>
      </w:r>
      <w:r>
        <w:rPr>
          <w:sz w:val="21"/>
          <w:szCs w:val="21"/>
        </w:rPr>
        <w:t>（大写）人民币</w:t>
      </w:r>
      <w:r>
        <w:rPr>
          <w:rFonts w:hint="eastAsia"/>
          <w:sz w:val="21"/>
          <w:szCs w:val="21"/>
        </w:rPr>
        <w:t>：</w:t>
      </w:r>
      <w:r>
        <w:rPr>
          <w:rFonts w:hint="eastAsia"/>
          <w:sz w:val="21"/>
          <w:szCs w:val="21"/>
          <w:u w:val="single"/>
        </w:rPr>
        <w:t xml:space="preserve">    即</w:t>
      </w:r>
      <w:r>
        <w:rPr>
          <w:sz w:val="21"/>
          <w:szCs w:val="21"/>
          <w:u w:val="single"/>
        </w:rPr>
        <w:t>￥</w:t>
      </w:r>
      <w:r>
        <w:rPr>
          <w:rFonts w:hint="eastAsia"/>
          <w:b/>
          <w:bCs/>
          <w:sz w:val="21"/>
          <w:szCs w:val="21"/>
          <w:u w:val="single"/>
        </w:rPr>
        <w:t xml:space="preserve">    </w:t>
      </w:r>
      <w:r>
        <w:rPr>
          <w:rFonts w:hint="eastAsia"/>
          <w:sz w:val="21"/>
          <w:szCs w:val="21"/>
          <w:u w:val="single"/>
        </w:rPr>
        <w:t>（</w:t>
      </w:r>
      <w:r>
        <w:rPr>
          <w:rFonts w:hint="eastAsia"/>
          <w:bCs/>
          <w:sz w:val="21"/>
          <w:szCs w:val="21"/>
        </w:rPr>
        <w:t>除税总价为：</w:t>
      </w:r>
      <w:r>
        <w:rPr>
          <w:sz w:val="21"/>
          <w:szCs w:val="21"/>
          <w:u w:val="single"/>
        </w:rPr>
        <w:t>￥</w:t>
      </w:r>
      <w:r>
        <w:rPr>
          <w:rFonts w:hint="eastAsia"/>
          <w:sz w:val="21"/>
          <w:szCs w:val="21"/>
          <w:u w:val="single"/>
        </w:rPr>
        <w:t xml:space="preserve">     </w:t>
      </w:r>
      <w:r>
        <w:rPr>
          <w:rFonts w:hint="eastAsia"/>
          <w:bCs/>
          <w:sz w:val="21"/>
          <w:szCs w:val="21"/>
        </w:rPr>
        <w:t>，增值税为：</w:t>
      </w:r>
      <w:r>
        <w:rPr>
          <w:sz w:val="21"/>
          <w:szCs w:val="21"/>
          <w:u w:val="single"/>
        </w:rPr>
        <w:t>￥</w:t>
      </w:r>
      <w:r>
        <w:rPr>
          <w:rFonts w:hint="eastAsia"/>
          <w:sz w:val="21"/>
          <w:szCs w:val="21"/>
          <w:u w:val="single"/>
        </w:rPr>
        <w:t xml:space="preserve">   )</w:t>
      </w:r>
      <w:r>
        <w:rPr>
          <w:rFonts w:hint="eastAsia"/>
          <w:bCs/>
          <w:sz w:val="21"/>
          <w:szCs w:val="21"/>
        </w:rPr>
        <w:t>。合同总价为含税价，税率为</w:t>
      </w:r>
      <w:r>
        <w:rPr>
          <w:rFonts w:hint="eastAsia"/>
          <w:bCs/>
          <w:sz w:val="21"/>
          <w:szCs w:val="21"/>
          <w:u w:val="single"/>
        </w:rPr>
        <w:t xml:space="preserve">   </w:t>
      </w:r>
      <w:r>
        <w:rPr>
          <w:rFonts w:hint="eastAsia"/>
          <w:bCs/>
          <w:sz w:val="21"/>
          <w:szCs w:val="21"/>
        </w:rPr>
        <w:t>%，增值税和税率随着国家或地区政策的调整而调整。</w:t>
      </w:r>
    </w:p>
    <w:p w14:paraId="3CE326C5">
      <w:pPr>
        <w:spacing w:line="400" w:lineRule="exact"/>
        <w:ind w:firstLine="420" w:firstLineChars="200"/>
        <w:rPr>
          <w:rFonts w:hint="eastAsia" w:ascii="宋体" w:hAnsi="宋体"/>
          <w:szCs w:val="21"/>
          <w:highlight w:val="none"/>
        </w:rPr>
      </w:pPr>
      <w:r>
        <w:rPr>
          <w:rFonts w:hint="eastAsia" w:ascii="宋体" w:hAnsi="宋体" w:cs="宋体"/>
          <w:bCs/>
          <w:szCs w:val="21"/>
        </w:rPr>
        <w:t>2、合同价款的计价方法：</w:t>
      </w:r>
      <w:r>
        <w:rPr>
          <w:rFonts w:hint="eastAsia" w:ascii="宋体" w:hAnsi="宋体" w:cs="宋体"/>
          <w:bCs/>
          <w:szCs w:val="21"/>
          <w:u w:val="single"/>
        </w:rPr>
        <w:t xml:space="preserve">  综合单价包干 </w:t>
      </w:r>
      <w:r>
        <w:rPr>
          <w:rFonts w:hint="eastAsia" w:ascii="宋体" w:hAnsi="宋体" w:cs="宋体"/>
          <w:bCs/>
          <w:szCs w:val="21"/>
        </w:rPr>
        <w:t>；分包内容、数量、单价：</w:t>
      </w:r>
      <w:r>
        <w:rPr>
          <w:rFonts w:hint="eastAsia" w:ascii="宋体" w:hAnsi="宋体" w:cs="宋体"/>
          <w:bCs/>
          <w:szCs w:val="21"/>
          <w:u w:val="single"/>
        </w:rPr>
        <w:t>详见合同附件一</w:t>
      </w:r>
      <w:r>
        <w:rPr>
          <w:rFonts w:hint="eastAsia" w:ascii="宋体" w:hAnsi="宋体" w:cs="宋体"/>
          <w:bCs/>
          <w:szCs w:val="21"/>
        </w:rPr>
        <w:t>，综合单价包含：</w:t>
      </w:r>
      <w:r>
        <w:rPr>
          <w:rFonts w:hint="eastAsia" w:ascii="宋体" w:hAnsi="宋体"/>
          <w:szCs w:val="21"/>
          <w:u w:val="single"/>
        </w:rPr>
        <w:t xml:space="preserve"> </w:t>
      </w:r>
      <w:r>
        <w:rPr>
          <w:rFonts w:hint="eastAsia" w:ascii="宋体" w:hAnsi="宋体"/>
          <w:color w:val="auto"/>
          <w:szCs w:val="21"/>
          <w:highlight w:val="none"/>
          <w:u w:val="single"/>
          <w:lang w:val="en-US" w:eastAsia="zh-CN"/>
        </w:rPr>
        <w:t>材料费、设备费、运输费、施工安装费、施工人员意外险、税金等</w:t>
      </w:r>
      <w:r>
        <w:rPr>
          <w:rFonts w:hint="eastAsia" w:ascii="宋体" w:hAnsi="宋体"/>
          <w:color w:val="auto"/>
          <w:szCs w:val="21"/>
          <w:highlight w:val="none"/>
          <w:u w:val="single"/>
        </w:rPr>
        <w:t xml:space="preserve"> </w:t>
      </w:r>
      <w:r>
        <w:rPr>
          <w:rFonts w:hint="eastAsia" w:ascii="宋体" w:hAnsi="宋体"/>
          <w:color w:val="FF0000"/>
          <w:szCs w:val="21"/>
          <w:highlight w:val="none"/>
          <w:u w:val="single"/>
          <w:lang w:val="en-US" w:eastAsia="zh-CN"/>
        </w:rPr>
        <w:t>（包括但不限于：包质量、包工期、包安全、包安全文明、包服务、包验收、包设备调试及质保期限内维修，</w:t>
      </w:r>
      <w:r>
        <w:rPr>
          <w:rFonts w:hint="eastAsia" w:ascii="宋体" w:hAnsi="宋体"/>
          <w:color w:val="auto"/>
          <w:szCs w:val="21"/>
          <w:highlight w:val="none"/>
          <w:u w:val="single"/>
          <w:lang w:val="en-US" w:eastAsia="zh-CN"/>
        </w:rPr>
        <w:t>包水电开槽修补钢丝挂网;包排水的通球试验、给水管打压试验、成品保护等相关的一切工作内容）</w:t>
      </w:r>
      <w:r>
        <w:rPr>
          <w:rFonts w:hint="eastAsia" w:ascii="宋体" w:hAnsi="宋体"/>
          <w:szCs w:val="21"/>
          <w:highlight w:val="none"/>
        </w:rPr>
        <w:t>，乙方施工水电费</w:t>
      </w:r>
      <w:r>
        <w:rPr>
          <w:rFonts w:hint="eastAsia" w:ascii="宋体" w:hAnsi="宋体"/>
          <w:szCs w:val="21"/>
          <w:highlight w:val="none"/>
          <w:lang w:val="en-US" w:eastAsia="zh-CN"/>
        </w:rPr>
        <w:t>按合同造价结合工程完工后临电水总费用来进行扣费</w:t>
      </w:r>
      <w:r>
        <w:rPr>
          <w:rFonts w:hint="eastAsia" w:ascii="宋体" w:hAnsi="宋体"/>
          <w:szCs w:val="21"/>
          <w:highlight w:val="none"/>
        </w:rPr>
        <w:t>。</w:t>
      </w:r>
    </w:p>
    <w:p w14:paraId="28E93862">
      <w:pPr>
        <w:pStyle w:val="32"/>
        <w:spacing w:before="0" w:beforeAutospacing="0" w:after="0" w:afterAutospacing="0" w:line="400" w:lineRule="exact"/>
        <w:ind w:firstLine="424" w:firstLineChars="202"/>
        <w:rPr>
          <w:bCs/>
          <w:color w:val="000000"/>
          <w:sz w:val="21"/>
          <w:szCs w:val="21"/>
        </w:rPr>
      </w:pPr>
      <w:r>
        <w:rPr>
          <w:rFonts w:hint="eastAsia"/>
          <w:sz w:val="21"/>
          <w:szCs w:val="21"/>
        </w:rPr>
        <w:t>3、</w:t>
      </w:r>
      <w:r>
        <w:rPr>
          <w:bCs/>
          <w:color w:val="000000"/>
          <w:sz w:val="21"/>
          <w:szCs w:val="21"/>
        </w:rPr>
        <w:t>因工程变更</w:t>
      </w:r>
      <w:r>
        <w:rPr>
          <w:rFonts w:hint="eastAsia"/>
          <w:bCs/>
          <w:color w:val="000000"/>
          <w:sz w:val="21"/>
          <w:szCs w:val="21"/>
          <w:lang w:eastAsia="zh-CN"/>
        </w:rPr>
        <w:t>、新增内容</w:t>
      </w:r>
      <w:r>
        <w:rPr>
          <w:bCs/>
          <w:color w:val="000000"/>
          <w:sz w:val="21"/>
          <w:szCs w:val="21"/>
        </w:rPr>
        <w:t>、清单错漏项</w:t>
      </w:r>
      <w:r>
        <w:rPr>
          <w:rFonts w:hint="eastAsia"/>
          <w:bCs/>
          <w:color w:val="000000"/>
          <w:sz w:val="21"/>
          <w:szCs w:val="21"/>
          <w:lang w:eastAsia="zh-CN"/>
        </w:rPr>
        <w:t>等</w:t>
      </w:r>
      <w:r>
        <w:rPr>
          <w:bCs/>
          <w:color w:val="000000"/>
          <w:sz w:val="21"/>
          <w:szCs w:val="21"/>
        </w:rPr>
        <w:t>导致工程内容、工程量发生变化的，合同价款可按下列方法进行调整（但合同性质为固定总价合同的情况、合同价款为锁定基础价格进行浮动的情况除外）：</w:t>
      </w:r>
    </w:p>
    <w:p w14:paraId="667AE807">
      <w:pPr>
        <w:pStyle w:val="32"/>
        <w:spacing w:before="0" w:beforeAutospacing="0" w:after="0" w:afterAutospacing="0" w:line="400" w:lineRule="exact"/>
        <w:ind w:firstLine="424" w:firstLineChars="202"/>
        <w:rPr>
          <w:bCs/>
          <w:color w:val="000000"/>
          <w:sz w:val="21"/>
          <w:szCs w:val="21"/>
        </w:rPr>
      </w:pPr>
      <w:r>
        <w:rPr>
          <w:bCs/>
          <w:color w:val="000000"/>
          <w:sz w:val="21"/>
          <w:szCs w:val="21"/>
        </w:rPr>
        <w:t>（1）合同中已有适用于变更工程的固定综合单价的，按该固定综合单价及变更工程量计算并调整合同价款；</w:t>
      </w:r>
    </w:p>
    <w:p w14:paraId="5900552C">
      <w:pPr>
        <w:pStyle w:val="32"/>
        <w:spacing w:before="0" w:beforeAutospacing="0" w:after="0" w:afterAutospacing="0" w:line="400" w:lineRule="exact"/>
        <w:ind w:firstLine="424" w:firstLineChars="202"/>
        <w:rPr>
          <w:bCs/>
          <w:color w:val="000000"/>
          <w:sz w:val="21"/>
          <w:szCs w:val="21"/>
        </w:rPr>
      </w:pPr>
      <w:r>
        <w:rPr>
          <w:bCs/>
          <w:color w:val="000000"/>
          <w:sz w:val="21"/>
          <w:szCs w:val="21"/>
        </w:rPr>
        <w:t>（2）合同中只有类似于变更工程的固定综合单价的，可以参照该类似的固定综合单价及变更工程量计算并调整合同价款；</w:t>
      </w:r>
    </w:p>
    <w:p w14:paraId="3A14EF2D">
      <w:pPr>
        <w:pStyle w:val="32"/>
        <w:spacing w:before="0" w:beforeAutospacing="0" w:after="0" w:afterAutospacing="0" w:line="400" w:lineRule="exact"/>
        <w:ind w:firstLine="424" w:firstLineChars="202"/>
        <w:rPr>
          <w:rFonts w:hint="eastAsia"/>
          <w:bCs/>
          <w:sz w:val="21"/>
          <w:szCs w:val="21"/>
        </w:rPr>
      </w:pPr>
      <w:r>
        <w:rPr>
          <w:bCs/>
          <w:color w:val="000000"/>
          <w:sz w:val="21"/>
          <w:szCs w:val="21"/>
        </w:rPr>
        <w:t>（3）合同中没有适用或类似于变更工程的固定综合单价的，则双方另行协商确定单价。</w:t>
      </w:r>
    </w:p>
    <w:p w14:paraId="4AA5C4A6">
      <w:pPr>
        <w:pStyle w:val="32"/>
        <w:spacing w:before="0" w:beforeAutospacing="0" w:after="0" w:afterAutospacing="0" w:line="400" w:lineRule="exact"/>
        <w:ind w:firstLine="424" w:firstLineChars="202"/>
        <w:rPr>
          <w:rFonts w:hint="eastAsia"/>
          <w:bCs/>
          <w:sz w:val="21"/>
          <w:szCs w:val="21"/>
        </w:rPr>
      </w:pPr>
      <w:r>
        <w:rPr>
          <w:rFonts w:hint="eastAsia"/>
          <w:bCs/>
          <w:sz w:val="21"/>
          <w:szCs w:val="21"/>
        </w:rPr>
        <w:t>4、甲方向乙方提出增加的施工工作内容(包括分包内容和数量)，乙方应无条件服从并按甲方的要求配合完成施工。</w:t>
      </w:r>
    </w:p>
    <w:p w14:paraId="7161DFFB">
      <w:pPr>
        <w:pStyle w:val="32"/>
        <w:spacing w:before="0" w:beforeAutospacing="0" w:after="0" w:afterAutospacing="0" w:line="400" w:lineRule="exact"/>
        <w:ind w:firstLine="424" w:firstLineChars="202"/>
        <w:rPr>
          <w:rFonts w:hint="eastAsia"/>
          <w:bCs/>
          <w:sz w:val="21"/>
          <w:szCs w:val="21"/>
        </w:rPr>
      </w:pPr>
      <w:r>
        <w:rPr>
          <w:rFonts w:hint="eastAsia"/>
          <w:b/>
          <w:bCs/>
          <w:sz w:val="21"/>
          <w:szCs w:val="21"/>
          <w:u w:val="single"/>
        </w:rPr>
        <w:t>乙方应根据合同中已确定单价的内容提供确保质量要求的服务，并可根据实际发生的数量提出结算和支付申请。如果乙方提出对合同中未确定单价的内容进行结算的，甲方则不予以认可。甲方的任何代表、个人所签认的内容、数量和金额对乙方均无效，且甲方不承担任何经济和法律责任。</w:t>
      </w:r>
    </w:p>
    <w:p w14:paraId="55AC209C">
      <w:pPr>
        <w:pStyle w:val="32"/>
        <w:spacing w:before="0" w:beforeAutospacing="0" w:after="0" w:afterAutospacing="0" w:line="400" w:lineRule="exact"/>
        <w:ind w:firstLine="424" w:firstLineChars="202"/>
        <w:rPr>
          <w:rFonts w:hint="eastAsia"/>
          <w:bCs/>
          <w:color w:val="auto"/>
          <w:sz w:val="21"/>
          <w:szCs w:val="21"/>
          <w:highlight w:val="yellow"/>
        </w:rPr>
      </w:pPr>
      <w:r>
        <w:rPr>
          <w:rFonts w:hint="eastAsia"/>
          <w:bCs/>
          <w:color w:val="auto"/>
          <w:sz w:val="21"/>
          <w:szCs w:val="21"/>
          <w:highlight w:val="yellow"/>
          <w:lang w:val="en-US" w:eastAsia="zh-CN"/>
        </w:rPr>
        <w:t>5、履约保证金：乙方</w:t>
      </w:r>
      <w:r>
        <w:rPr>
          <w:rFonts w:hint="eastAsia"/>
          <w:bCs/>
          <w:color w:val="auto"/>
          <w:sz w:val="21"/>
          <w:szCs w:val="21"/>
          <w:highlight w:val="yellow"/>
        </w:rPr>
        <w:t>提供履约担保的形式、金额及期限的：</w:t>
      </w:r>
      <w:r>
        <w:rPr>
          <w:rFonts w:hint="eastAsia"/>
          <w:bCs/>
          <w:color w:val="auto"/>
          <w:sz w:val="21"/>
          <w:szCs w:val="21"/>
          <w:highlight w:val="yellow"/>
          <w:u w:val="single"/>
          <w:lang w:eastAsia="zh-CN"/>
        </w:rPr>
        <w:t>乙</w:t>
      </w:r>
      <w:r>
        <w:rPr>
          <w:rFonts w:hint="eastAsia"/>
          <w:bCs/>
          <w:color w:val="auto"/>
          <w:sz w:val="21"/>
          <w:szCs w:val="21"/>
          <w:highlight w:val="yellow"/>
          <w:u w:val="single"/>
          <w:lang w:val="en-US" w:eastAsia="zh-CN"/>
        </w:rPr>
        <w:t>方在收到中选通知书后的10个日历天内且在签订合同前向甲方提交合同总价款即乙方含税总报价的  作为履约保证金，（格式见合同附件六）。</w:t>
      </w:r>
      <w:r>
        <w:rPr>
          <w:rFonts w:hint="eastAsia"/>
          <w:bCs/>
          <w:color w:val="auto"/>
          <w:sz w:val="21"/>
          <w:szCs w:val="21"/>
          <w:highlight w:val="yellow"/>
        </w:rPr>
        <w:t>履约担保的有效期应当自本合同生效之日起至</w:t>
      </w:r>
      <w:r>
        <w:rPr>
          <w:rFonts w:hint="eastAsia"/>
          <w:bCs/>
          <w:color w:val="auto"/>
          <w:sz w:val="21"/>
          <w:szCs w:val="21"/>
          <w:highlight w:val="yellow"/>
          <w:lang w:eastAsia="zh-CN"/>
        </w:rPr>
        <w:t>甲方</w:t>
      </w:r>
      <w:r>
        <w:rPr>
          <w:rFonts w:hint="eastAsia"/>
          <w:bCs/>
          <w:color w:val="auto"/>
          <w:sz w:val="21"/>
          <w:szCs w:val="21"/>
          <w:highlight w:val="yellow"/>
        </w:rPr>
        <w:t>签认并向</w:t>
      </w:r>
      <w:r>
        <w:rPr>
          <w:rFonts w:hint="eastAsia"/>
          <w:bCs/>
          <w:color w:val="auto"/>
          <w:sz w:val="21"/>
          <w:szCs w:val="21"/>
          <w:highlight w:val="yellow"/>
          <w:lang w:eastAsia="zh-CN"/>
        </w:rPr>
        <w:t>乙方</w:t>
      </w:r>
      <w:r>
        <w:rPr>
          <w:rFonts w:hint="eastAsia"/>
          <w:bCs/>
          <w:color w:val="auto"/>
          <w:sz w:val="21"/>
          <w:szCs w:val="21"/>
          <w:highlight w:val="yellow"/>
        </w:rPr>
        <w:t>出具《建设工程质量竣工验收意见书》（竣工证明材料名称）之日止。如果</w:t>
      </w:r>
      <w:r>
        <w:rPr>
          <w:rFonts w:hint="eastAsia"/>
          <w:bCs/>
          <w:color w:val="auto"/>
          <w:sz w:val="21"/>
          <w:szCs w:val="21"/>
          <w:highlight w:val="yellow"/>
          <w:lang w:eastAsia="zh-CN"/>
        </w:rPr>
        <w:t>乙方</w:t>
      </w:r>
      <w:r>
        <w:rPr>
          <w:rFonts w:hint="eastAsia"/>
          <w:bCs/>
          <w:color w:val="auto"/>
          <w:sz w:val="21"/>
          <w:szCs w:val="21"/>
          <w:highlight w:val="yellow"/>
        </w:rPr>
        <w:t>无法获得一份不带具体截止日期的担保，履约担保中应当有“变更工程竣工日期的，保证期间按照变更后的竣工日期做相应调整”或类似约定的条款。</w:t>
      </w:r>
    </w:p>
    <w:p w14:paraId="1AE5C9C1">
      <w:pPr>
        <w:pStyle w:val="32"/>
        <w:spacing w:before="0" w:beforeAutospacing="0" w:after="0" w:afterAutospacing="0" w:line="400" w:lineRule="exact"/>
        <w:ind w:firstLine="424" w:firstLineChars="202"/>
        <w:rPr>
          <w:rFonts w:hint="eastAsia"/>
          <w:bCs/>
          <w:color w:val="auto"/>
          <w:sz w:val="21"/>
          <w:szCs w:val="21"/>
          <w:highlight w:val="yellow"/>
        </w:rPr>
      </w:pPr>
      <w:r>
        <w:rPr>
          <w:rFonts w:hint="eastAsia"/>
          <w:bCs/>
          <w:color w:val="auto"/>
          <w:sz w:val="21"/>
          <w:szCs w:val="21"/>
          <w:highlight w:val="yellow"/>
          <w:lang w:eastAsia="zh-CN"/>
        </w:rPr>
        <w:t>乙方</w:t>
      </w:r>
      <w:r>
        <w:rPr>
          <w:rFonts w:hint="eastAsia"/>
          <w:bCs/>
          <w:color w:val="auto"/>
          <w:sz w:val="21"/>
          <w:szCs w:val="21"/>
          <w:highlight w:val="yellow"/>
        </w:rPr>
        <w:t>提供履约担保的形式：</w:t>
      </w:r>
      <w:r>
        <w:rPr>
          <w:rFonts w:hint="eastAsia"/>
          <w:bCs/>
          <w:color w:val="auto"/>
          <w:sz w:val="21"/>
          <w:szCs w:val="21"/>
          <w:highlight w:val="yellow"/>
          <w:u w:val="single"/>
        </w:rPr>
        <w:t>可以采用现金、工程担保形式</w:t>
      </w:r>
      <w:r>
        <w:rPr>
          <w:rFonts w:hint="eastAsia"/>
          <w:bCs/>
          <w:color w:val="auto"/>
          <w:sz w:val="21"/>
          <w:szCs w:val="21"/>
          <w:highlight w:val="yellow"/>
        </w:rPr>
        <w:t>。工程担保保证人应将出具的保函相关信息录入“广西建筑市场监管云”平台，以实现保函查询及验真功能。</w:t>
      </w:r>
    </w:p>
    <w:p w14:paraId="386AEDE7">
      <w:pPr>
        <w:pStyle w:val="32"/>
        <w:spacing w:before="0" w:beforeAutospacing="0" w:after="0" w:afterAutospacing="0" w:line="400" w:lineRule="exact"/>
        <w:ind w:firstLine="424" w:firstLineChars="202"/>
        <w:rPr>
          <w:rFonts w:hint="eastAsia"/>
          <w:bCs/>
          <w:sz w:val="21"/>
          <w:szCs w:val="21"/>
        </w:rPr>
      </w:pPr>
      <w:r>
        <w:rPr>
          <w:rFonts w:hint="eastAsia"/>
          <w:bCs/>
          <w:color w:val="auto"/>
          <w:sz w:val="21"/>
          <w:szCs w:val="21"/>
          <w:highlight w:val="yellow"/>
        </w:rPr>
        <w:t>工程竣工验收合格并对验收发现的问题完成整改后的7个日历天内，</w:t>
      </w:r>
      <w:r>
        <w:rPr>
          <w:rFonts w:hint="eastAsia"/>
          <w:bCs/>
          <w:color w:val="auto"/>
          <w:sz w:val="21"/>
          <w:szCs w:val="21"/>
          <w:highlight w:val="yellow"/>
          <w:lang w:eastAsia="zh-CN"/>
        </w:rPr>
        <w:t>甲方</w:t>
      </w:r>
      <w:r>
        <w:rPr>
          <w:rFonts w:hint="eastAsia"/>
          <w:bCs/>
          <w:color w:val="auto"/>
          <w:sz w:val="21"/>
          <w:szCs w:val="21"/>
          <w:highlight w:val="yellow"/>
        </w:rPr>
        <w:t>支付履约保证金的50%；</w:t>
      </w:r>
      <w:r>
        <w:rPr>
          <w:rFonts w:hint="eastAsia"/>
          <w:bCs/>
          <w:color w:val="auto"/>
          <w:sz w:val="21"/>
          <w:szCs w:val="21"/>
          <w:highlight w:val="yellow"/>
          <w:lang w:eastAsia="zh-CN"/>
        </w:rPr>
        <w:t>乙方</w:t>
      </w:r>
      <w:r>
        <w:rPr>
          <w:rFonts w:hint="eastAsia"/>
          <w:bCs/>
          <w:color w:val="auto"/>
          <w:sz w:val="21"/>
          <w:szCs w:val="21"/>
          <w:highlight w:val="yellow"/>
        </w:rPr>
        <w:t>向</w:t>
      </w:r>
      <w:r>
        <w:rPr>
          <w:rFonts w:hint="eastAsia"/>
          <w:bCs/>
          <w:color w:val="auto"/>
          <w:sz w:val="21"/>
          <w:szCs w:val="21"/>
          <w:highlight w:val="yellow"/>
          <w:lang w:eastAsia="zh-CN"/>
        </w:rPr>
        <w:t>甲方</w:t>
      </w:r>
      <w:r>
        <w:rPr>
          <w:rFonts w:hint="eastAsia"/>
          <w:bCs/>
          <w:color w:val="auto"/>
          <w:sz w:val="21"/>
          <w:szCs w:val="21"/>
          <w:highlight w:val="yellow"/>
        </w:rPr>
        <w:t>完成（施工）竣工资料移交手续后，可向</w:t>
      </w:r>
      <w:r>
        <w:rPr>
          <w:rFonts w:hint="eastAsia"/>
          <w:bCs/>
          <w:color w:val="auto"/>
          <w:sz w:val="21"/>
          <w:szCs w:val="21"/>
          <w:highlight w:val="yellow"/>
          <w:lang w:eastAsia="zh-CN"/>
        </w:rPr>
        <w:t>甲方</w:t>
      </w:r>
      <w:r>
        <w:rPr>
          <w:rFonts w:hint="eastAsia"/>
          <w:bCs/>
          <w:color w:val="auto"/>
          <w:sz w:val="21"/>
          <w:szCs w:val="21"/>
          <w:highlight w:val="yellow"/>
        </w:rPr>
        <w:t>申请退还剩余履约保证金，</w:t>
      </w:r>
      <w:r>
        <w:rPr>
          <w:rFonts w:hint="eastAsia"/>
          <w:bCs/>
          <w:color w:val="auto"/>
          <w:sz w:val="21"/>
          <w:szCs w:val="21"/>
          <w:highlight w:val="yellow"/>
          <w:lang w:eastAsia="zh-CN"/>
        </w:rPr>
        <w:t>甲方</w:t>
      </w:r>
      <w:r>
        <w:rPr>
          <w:rFonts w:hint="eastAsia"/>
          <w:bCs/>
          <w:color w:val="auto"/>
          <w:sz w:val="21"/>
          <w:szCs w:val="21"/>
          <w:highlight w:val="yellow"/>
        </w:rPr>
        <w:t>应在收到申请之日起28个日历天内扣减</w:t>
      </w:r>
      <w:r>
        <w:rPr>
          <w:rFonts w:hint="eastAsia"/>
          <w:bCs/>
          <w:color w:val="auto"/>
          <w:sz w:val="21"/>
          <w:szCs w:val="21"/>
          <w:highlight w:val="yellow"/>
          <w:lang w:eastAsia="zh-CN"/>
        </w:rPr>
        <w:t>乙方</w:t>
      </w:r>
      <w:r>
        <w:rPr>
          <w:rFonts w:hint="eastAsia"/>
          <w:bCs/>
          <w:color w:val="auto"/>
          <w:sz w:val="21"/>
          <w:szCs w:val="21"/>
          <w:highlight w:val="yellow"/>
        </w:rPr>
        <w:t>赔偿金和其他应从</w:t>
      </w:r>
      <w:r>
        <w:rPr>
          <w:rFonts w:hint="eastAsia"/>
          <w:bCs/>
          <w:color w:val="auto"/>
          <w:sz w:val="21"/>
          <w:szCs w:val="21"/>
          <w:highlight w:val="yellow"/>
          <w:lang w:eastAsia="zh-CN"/>
        </w:rPr>
        <w:t>乙方</w:t>
      </w:r>
      <w:r>
        <w:rPr>
          <w:rFonts w:hint="eastAsia"/>
          <w:bCs/>
          <w:color w:val="auto"/>
          <w:sz w:val="21"/>
          <w:szCs w:val="21"/>
          <w:highlight w:val="yellow"/>
        </w:rPr>
        <w:t>扣回的款项后，将履约保证金的余额退还给</w:t>
      </w:r>
      <w:r>
        <w:rPr>
          <w:rFonts w:hint="eastAsia"/>
          <w:bCs/>
          <w:color w:val="auto"/>
          <w:sz w:val="21"/>
          <w:szCs w:val="21"/>
          <w:highlight w:val="yellow"/>
          <w:lang w:eastAsia="zh-CN"/>
        </w:rPr>
        <w:t>乙方</w:t>
      </w:r>
      <w:r>
        <w:rPr>
          <w:rFonts w:hint="eastAsia"/>
          <w:bCs/>
          <w:color w:val="auto"/>
          <w:sz w:val="21"/>
          <w:szCs w:val="21"/>
          <w:highlight w:val="yellow"/>
        </w:rPr>
        <w:t>。</w:t>
      </w:r>
    </w:p>
    <w:p w14:paraId="0B5CFF0E">
      <w:pPr>
        <w:pStyle w:val="32"/>
        <w:spacing w:before="0" w:beforeAutospacing="0" w:after="0" w:afterAutospacing="0" w:line="400" w:lineRule="exact"/>
      </w:pPr>
      <w:r>
        <w:rPr>
          <w:rFonts w:hint="eastAsia"/>
          <w:b/>
        </w:rPr>
        <w:t>四、支付条件、支付方式、结算方式、发票开具及收款方账户</w:t>
      </w:r>
    </w:p>
    <w:p w14:paraId="5798EB0D">
      <w:pPr>
        <w:pStyle w:val="32"/>
        <w:spacing w:before="0" w:beforeAutospacing="0" w:after="0" w:afterAutospacing="0" w:line="400" w:lineRule="exact"/>
        <w:rPr>
          <w:rFonts w:hint="eastAsia" w:ascii="宋体" w:hAnsi="宋体" w:cs="宋体" w:eastAsiaTheme="minorEastAsia"/>
          <w:szCs w:val="21"/>
          <w:highlight w:val="none"/>
          <w:lang w:eastAsia="zh-CN"/>
        </w:rPr>
      </w:pPr>
      <w:r>
        <w:rPr>
          <w:rFonts w:hint="eastAsia"/>
        </w:rPr>
        <w:t xml:space="preserve">   </w:t>
      </w:r>
      <w:r>
        <w:rPr>
          <w:rFonts w:hint="eastAsia"/>
          <w:sz w:val="21"/>
          <w:szCs w:val="21"/>
        </w:rPr>
        <w:t xml:space="preserve"> （一）支付条件：</w:t>
      </w:r>
    </w:p>
    <w:p w14:paraId="6961E1CD">
      <w:pPr>
        <w:keepNext w:val="0"/>
        <w:keepLines w:val="0"/>
        <w:widowControl w:val="0"/>
        <w:suppressLineNumbers w:val="0"/>
        <w:adjustRightInd w:val="0"/>
        <w:spacing w:before="0" w:beforeAutospacing="0" w:after="0" w:afterAutospacing="0" w:line="400" w:lineRule="exact"/>
        <w:ind w:left="0" w:right="0" w:firstLine="424" w:firstLineChars="202"/>
        <w:jc w:val="both"/>
        <w:textAlignment w:val="baseline"/>
        <w:rPr>
          <w:rFonts w:hint="eastAsia" w:ascii="宋体" w:hAnsi="宋体" w:eastAsia="宋体" w:cs="宋体"/>
          <w:sz w:val="21"/>
          <w:szCs w:val="21"/>
        </w:rPr>
      </w:pPr>
      <w:r>
        <w:rPr>
          <w:rFonts w:hint="eastAsia" w:ascii="宋体" w:hAnsi="宋体" w:eastAsia="宋体" w:cs="宋体"/>
          <w:kern w:val="0"/>
          <w:sz w:val="21"/>
          <w:szCs w:val="21"/>
          <w:lang w:val="en-US" w:eastAsia="zh-CN" w:bidi="ar"/>
        </w:rPr>
        <w:t>1、每月支付至上月累计已完成工程量的</w:t>
      </w:r>
      <w:r>
        <w:rPr>
          <w:rFonts w:hint="eastAsia" w:ascii="宋体" w:hAnsi="宋体" w:eastAsia="宋体" w:cs="宋体"/>
          <w:kern w:val="0"/>
          <w:sz w:val="21"/>
          <w:szCs w:val="21"/>
          <w:highlight w:val="yellow"/>
          <w:u w:val="single"/>
          <w:lang w:val="en-US" w:eastAsia="zh-CN" w:bidi="ar"/>
        </w:rPr>
        <w:t>70</w:t>
      </w:r>
      <w:r>
        <w:rPr>
          <w:rFonts w:hint="eastAsia" w:ascii="宋体" w:hAnsi="宋体" w:eastAsia="宋体" w:cs="宋体"/>
          <w:kern w:val="0"/>
          <w:sz w:val="21"/>
          <w:szCs w:val="21"/>
          <w:highlight w:val="yellow"/>
          <w:lang w:val="en-US" w:eastAsia="zh-CN" w:bidi="ar"/>
        </w:rPr>
        <w:t>%，</w:t>
      </w:r>
      <w:r>
        <w:rPr>
          <w:rFonts w:hint="eastAsia" w:ascii="宋体" w:hAnsi="宋体" w:eastAsia="宋体" w:cs="宋体"/>
          <w:b/>
          <w:bCs w:val="0"/>
          <w:kern w:val="0"/>
          <w:sz w:val="21"/>
          <w:szCs w:val="21"/>
          <w:lang w:val="en-US" w:eastAsia="zh-CN" w:bidi="ar"/>
        </w:rPr>
        <w:t>在支付每期进度款时，当期的劳务工人工资由乙方委托甲方代发至劳务工人个人工资账户，甲方把扣减该部分劳务工人工资后的进度款余款转至乙方收款账户。</w:t>
      </w:r>
      <w:r>
        <w:rPr>
          <w:rFonts w:hint="eastAsia" w:ascii="宋体" w:hAnsi="宋体" w:eastAsia="宋体" w:cs="宋体"/>
          <w:kern w:val="0"/>
          <w:sz w:val="21"/>
          <w:szCs w:val="21"/>
          <w:lang w:val="en-US" w:eastAsia="zh-CN" w:bidi="ar"/>
        </w:rPr>
        <w:t>乙方在申请进度款时将相关加盖公章的资料（请款函、劳务人员应发工资确认表、劳务人员月考勤表）提供给甲方；</w:t>
      </w:r>
    </w:p>
    <w:p w14:paraId="7DB8FBB4">
      <w:pPr>
        <w:keepNext w:val="0"/>
        <w:keepLines w:val="0"/>
        <w:widowControl w:val="0"/>
        <w:suppressLineNumbers w:val="0"/>
        <w:adjustRightInd w:val="0"/>
        <w:spacing w:before="0" w:beforeAutospacing="0" w:after="0" w:afterAutospacing="0" w:line="400" w:lineRule="exact"/>
        <w:ind w:left="0" w:right="0" w:firstLine="424" w:firstLineChars="202"/>
        <w:jc w:val="both"/>
        <w:textAlignment w:val="baseline"/>
        <w:rPr>
          <w:rFonts w:hint="eastAsia" w:ascii="宋体" w:hAnsi="宋体" w:eastAsia="宋体" w:cs="宋体"/>
          <w:color w:val="FF0000"/>
          <w:sz w:val="21"/>
          <w:szCs w:val="21"/>
        </w:rPr>
      </w:pPr>
      <w:r>
        <w:rPr>
          <w:rFonts w:hint="eastAsia" w:ascii="宋体" w:hAnsi="宋体" w:eastAsia="宋体" w:cs="宋体"/>
          <w:kern w:val="0"/>
          <w:sz w:val="21"/>
          <w:szCs w:val="21"/>
          <w:lang w:val="en-US" w:eastAsia="zh-CN" w:bidi="ar"/>
        </w:rPr>
        <w:t>2、</w:t>
      </w:r>
      <w:r>
        <w:rPr>
          <w:rFonts w:hint="eastAsia" w:ascii="宋体" w:hAnsi="宋体" w:eastAsia="宋体" w:cs="宋体"/>
          <w:color w:val="0000FF"/>
          <w:kern w:val="0"/>
          <w:sz w:val="24"/>
          <w:szCs w:val="24"/>
          <w:lang w:val="en-US" w:eastAsia="zh-CN" w:bidi="ar"/>
        </w:rPr>
        <w:t>全部施工完成后，完成的施工内容需经甲方相关部门验收通过，且</w:t>
      </w:r>
      <w:r>
        <w:rPr>
          <w:rFonts w:hint="eastAsia" w:ascii="宋体" w:hAnsi="宋体" w:eastAsia="宋体" w:cs="宋体"/>
          <w:kern w:val="0"/>
          <w:sz w:val="24"/>
          <w:szCs w:val="24"/>
          <w:lang w:val="en-US" w:eastAsia="zh-CN" w:bidi="ar"/>
        </w:rPr>
        <w:t>甲方收到乙方递交的完整结算资料（乙方的竣工图及收方记录、劳务人员工资发放表、劳务人员考勤表、已付清承诺书）后28天内进行核实，给予确认或者提出修改意见。建设方与甲方确认竣工图、工程量并完成结算审定后28天内向乙方支付至结算额的 97 %；</w:t>
      </w:r>
    </w:p>
    <w:p w14:paraId="2E41959A">
      <w:pPr>
        <w:keepNext w:val="0"/>
        <w:keepLines w:val="0"/>
        <w:widowControl w:val="0"/>
        <w:suppressLineNumbers w:val="0"/>
        <w:adjustRightInd w:val="0"/>
        <w:spacing w:before="0" w:beforeAutospacing="0" w:after="0" w:afterAutospacing="0" w:line="400" w:lineRule="exact"/>
        <w:ind w:left="0" w:right="0" w:firstLine="424" w:firstLineChars="202"/>
        <w:jc w:val="both"/>
        <w:textAlignment w:val="baseline"/>
        <w:rPr>
          <w:rFonts w:hint="eastAsia" w:ascii="宋体" w:hAnsi="宋体" w:eastAsia="宋体" w:cs="宋体"/>
          <w:color w:val="000000"/>
          <w:sz w:val="21"/>
          <w:szCs w:val="21"/>
        </w:rPr>
      </w:pPr>
      <w:r>
        <w:rPr>
          <w:rFonts w:hint="eastAsia" w:ascii="宋体" w:hAnsi="宋体" w:eastAsia="宋体" w:cs="宋体"/>
          <w:color w:val="000000"/>
          <w:kern w:val="0"/>
          <w:sz w:val="21"/>
          <w:szCs w:val="21"/>
          <w:lang w:val="en-US" w:eastAsia="zh-CN" w:bidi="ar"/>
        </w:rPr>
        <w:t>3、结算金额的</w:t>
      </w:r>
      <w:r>
        <w:rPr>
          <w:rFonts w:hint="eastAsia" w:ascii="宋体" w:hAnsi="宋体" w:eastAsia="宋体" w:cs="宋体"/>
          <w:color w:val="000000"/>
          <w:kern w:val="0"/>
          <w:sz w:val="21"/>
          <w:szCs w:val="21"/>
          <w:highlight w:val="yellow"/>
          <w:u w:val="single"/>
          <w:lang w:val="en-US" w:eastAsia="zh-CN" w:bidi="ar"/>
        </w:rPr>
        <w:t xml:space="preserve">3 </w:t>
      </w:r>
      <w:r>
        <w:rPr>
          <w:rFonts w:hint="eastAsia" w:ascii="宋体" w:hAnsi="宋体" w:eastAsia="宋体" w:cs="宋体"/>
          <w:color w:val="000000"/>
          <w:kern w:val="0"/>
          <w:sz w:val="21"/>
          <w:szCs w:val="21"/>
          <w:highlight w:val="yellow"/>
          <w:lang w:val="en-US" w:eastAsia="zh-CN" w:bidi="ar"/>
        </w:rPr>
        <w:t>%</w:t>
      </w:r>
      <w:r>
        <w:rPr>
          <w:rFonts w:hint="eastAsia" w:ascii="宋体" w:hAnsi="宋体" w:eastAsia="宋体" w:cs="宋体"/>
          <w:color w:val="000000"/>
          <w:kern w:val="0"/>
          <w:sz w:val="21"/>
          <w:szCs w:val="21"/>
          <w:lang w:val="en-US" w:eastAsia="zh-CN" w:bidi="ar"/>
        </w:rPr>
        <w:t>作为质保金，工程质量保修期届满后，乙方按要求提出申请，甲方将剩余的工程质量保证金（无息）支付给乙方（工程质量保证金金额与甲方向乙方支付的结算金额余款合计开具发票）。</w:t>
      </w:r>
    </w:p>
    <w:p w14:paraId="74559670">
      <w:pPr>
        <w:spacing w:line="400" w:lineRule="exact"/>
        <w:ind w:firstLine="424" w:firstLineChars="202"/>
        <w:rPr>
          <w:rFonts w:hint="eastAsia" w:ascii="宋体" w:hAnsi="宋体" w:cs="宋体"/>
          <w:szCs w:val="21"/>
          <w:highlight w:val="none"/>
        </w:rPr>
      </w:pPr>
      <w:r>
        <w:rPr>
          <w:rFonts w:hint="eastAsia" w:ascii="宋体" w:hAnsi="宋体" w:cs="宋体"/>
          <w:color w:val="000000"/>
          <w:szCs w:val="21"/>
          <w:highlight w:val="none"/>
        </w:rPr>
        <w:t>5、</w:t>
      </w:r>
      <w:r>
        <w:rPr>
          <w:rFonts w:hint="eastAsia" w:ascii="宋体" w:hAnsi="宋体" w:cs="宋体"/>
          <w:szCs w:val="21"/>
          <w:highlight w:val="none"/>
        </w:rPr>
        <w:t>在符合合同约定的支付条件，且乙方向甲方提供与本次支付金额相符的增值税专用发票后，由甲方按乙方在本合同中提供的银行账号以转账的方式向乙方支付。乙方须在付款前提供足额的增值税专用发票给甲方，否则甲方有权拒绝付款。</w:t>
      </w:r>
    </w:p>
    <w:p w14:paraId="60E4ED2D">
      <w:pPr>
        <w:spacing w:line="400" w:lineRule="exact"/>
        <w:ind w:firstLine="457" w:firstLineChars="218"/>
        <w:rPr>
          <w:rFonts w:ascii="宋体" w:hAnsi="宋体" w:cs="宋体"/>
          <w:szCs w:val="21"/>
          <w:highlight w:val="none"/>
        </w:rPr>
      </w:pPr>
      <w:r>
        <w:rPr>
          <w:rFonts w:hint="eastAsia" w:ascii="宋体" w:hAnsi="宋体" w:cs="宋体"/>
          <w:szCs w:val="21"/>
          <w:highlight w:val="none"/>
        </w:rPr>
        <w:t>（二）支付方式：公对公转账。</w:t>
      </w:r>
    </w:p>
    <w:p w14:paraId="2C653E15">
      <w:pPr>
        <w:pStyle w:val="32"/>
        <w:spacing w:before="0" w:beforeAutospacing="0" w:after="0" w:afterAutospacing="0" w:line="400" w:lineRule="exact"/>
        <w:ind w:firstLine="420" w:firstLineChars="200"/>
        <w:rPr>
          <w:rFonts w:hint="eastAsia"/>
          <w:sz w:val="21"/>
          <w:szCs w:val="21"/>
          <w:highlight w:val="none"/>
        </w:rPr>
      </w:pPr>
      <w:r>
        <w:rPr>
          <w:rFonts w:hint="eastAsia"/>
          <w:sz w:val="21"/>
          <w:szCs w:val="21"/>
          <w:highlight w:val="none"/>
        </w:rPr>
        <w:t>（三）结算方式：结算方式：结算价=结算单价乘以结算工程量。结算单价按照合同中约定的综合单价，结算工程量以</w:t>
      </w:r>
      <w:r>
        <w:rPr>
          <w:rFonts w:hint="eastAsia"/>
          <w:color w:val="auto"/>
          <w:sz w:val="21"/>
          <w:szCs w:val="21"/>
          <w:highlight w:val="none"/>
        </w:rPr>
        <w:t>经甲乙双方确认的竣工图或收方记录计</w:t>
      </w:r>
      <w:r>
        <w:rPr>
          <w:rFonts w:hint="eastAsia"/>
          <w:sz w:val="21"/>
          <w:szCs w:val="21"/>
          <w:highlight w:val="none"/>
        </w:rPr>
        <w:t>算的清单工程量作为结算工程量）</w:t>
      </w:r>
    </w:p>
    <w:p w14:paraId="6A35D6E6">
      <w:pPr>
        <w:spacing w:line="400" w:lineRule="exact"/>
        <w:ind w:firstLine="457" w:firstLineChars="218"/>
        <w:rPr>
          <w:rFonts w:hint="eastAsia" w:ascii="宋体" w:hAnsi="宋体"/>
          <w:szCs w:val="21"/>
        </w:rPr>
      </w:pPr>
      <w:r>
        <w:rPr>
          <w:rFonts w:hint="eastAsia" w:ascii="宋体" w:hAnsi="宋体"/>
          <w:szCs w:val="21"/>
        </w:rPr>
        <w:t>（四）发票开具：乙方按以下信息向甲方开具增值税专用发票：</w:t>
      </w:r>
    </w:p>
    <w:p w14:paraId="2E6106AB">
      <w:pPr>
        <w:spacing w:line="440" w:lineRule="exact"/>
        <w:ind w:firstLine="420" w:firstLineChars="200"/>
        <w:jc w:val="left"/>
        <w:rPr>
          <w:rFonts w:hint="eastAsia" w:ascii="宋体" w:hAnsi="宋体"/>
          <w:szCs w:val="21"/>
        </w:rPr>
      </w:pPr>
      <w:r>
        <w:rPr>
          <w:rFonts w:hint="eastAsia" w:ascii="宋体" w:hAnsi="宋体"/>
          <w:szCs w:val="21"/>
        </w:rPr>
        <w:t>1、增值税专用发票购买方信息：</w:t>
      </w:r>
    </w:p>
    <w:p w14:paraId="227A417A">
      <w:pPr>
        <w:spacing w:line="440" w:lineRule="exact"/>
        <w:ind w:firstLine="420" w:firstLineChars="200"/>
        <w:jc w:val="left"/>
        <w:rPr>
          <w:rFonts w:hint="eastAsia" w:ascii="宋体" w:hAnsi="宋体"/>
          <w:szCs w:val="21"/>
        </w:rPr>
      </w:pPr>
      <w:r>
        <w:rPr>
          <w:rFonts w:hint="eastAsia" w:ascii="宋体" w:hAnsi="宋体"/>
          <w:szCs w:val="21"/>
        </w:rPr>
        <w:t>单位名称：南宁轨道地产建筑工程有限责任公司</w:t>
      </w:r>
    </w:p>
    <w:p w14:paraId="7A21479B">
      <w:pPr>
        <w:spacing w:line="440" w:lineRule="exact"/>
        <w:ind w:left="477" w:leftChars="227"/>
        <w:jc w:val="left"/>
        <w:rPr>
          <w:rFonts w:hint="eastAsia" w:ascii="宋体" w:hAnsi="宋体"/>
          <w:szCs w:val="21"/>
        </w:rPr>
      </w:pPr>
      <w:r>
        <w:rPr>
          <w:rFonts w:hint="eastAsia" w:ascii="宋体" w:hAnsi="宋体"/>
          <w:szCs w:val="21"/>
        </w:rPr>
        <w:t>地址：</w:t>
      </w:r>
      <w:r>
        <w:rPr>
          <w:rFonts w:hint="eastAsia" w:ascii="宋体" w:hAnsi="宋体" w:cs="宋体"/>
          <w:szCs w:val="21"/>
        </w:rPr>
        <w:t>南宁市青秀区民族大道168号中房翡翠园紫青庭地下二层商铺</w:t>
      </w:r>
      <w:r>
        <w:rPr>
          <w:rFonts w:ascii="宋体" w:hAnsi="宋体"/>
          <w:szCs w:val="21"/>
        </w:rPr>
        <w:br w:type="textWrapping"/>
      </w:r>
      <w:r>
        <w:rPr>
          <w:rFonts w:hint="eastAsia" w:ascii="宋体" w:hAnsi="宋体"/>
          <w:szCs w:val="21"/>
        </w:rPr>
        <w:t>开户行：</w:t>
      </w:r>
      <w:r>
        <w:rPr>
          <w:rFonts w:ascii="宋体" w:hAnsi="宋体"/>
          <w:szCs w:val="21"/>
        </w:rPr>
        <w:t>中国建设银行股份有限公司南宁金湖北路支行</w:t>
      </w:r>
      <w:r>
        <w:rPr>
          <w:rFonts w:ascii="宋体" w:hAnsi="宋体"/>
          <w:szCs w:val="21"/>
        </w:rPr>
        <w:br w:type="textWrapping"/>
      </w:r>
      <w:r>
        <w:rPr>
          <w:rFonts w:ascii="宋体" w:hAnsi="宋体"/>
          <w:szCs w:val="21"/>
        </w:rPr>
        <w:t>账号</w:t>
      </w:r>
      <w:r>
        <w:rPr>
          <w:rFonts w:hint="eastAsia" w:ascii="宋体" w:hAnsi="宋体"/>
          <w:szCs w:val="21"/>
        </w:rPr>
        <w:t>：</w:t>
      </w:r>
      <w:r>
        <w:rPr>
          <w:rFonts w:ascii="宋体" w:hAnsi="宋体"/>
          <w:szCs w:val="21"/>
        </w:rPr>
        <w:t>45001604264050702251</w:t>
      </w:r>
      <w:r>
        <w:rPr>
          <w:rFonts w:ascii="宋体" w:hAnsi="宋体"/>
          <w:szCs w:val="21"/>
        </w:rPr>
        <w:br w:type="textWrapping"/>
      </w:r>
      <w:r>
        <w:rPr>
          <w:rFonts w:ascii="宋体" w:hAnsi="宋体"/>
          <w:szCs w:val="21"/>
        </w:rPr>
        <w:t>税号：</w:t>
      </w:r>
      <w:r>
        <w:rPr>
          <w:rFonts w:hint="eastAsia" w:ascii="宋体" w:hAnsi="宋体"/>
          <w:szCs w:val="21"/>
        </w:rPr>
        <w:t>91450100198466905E</w:t>
      </w:r>
      <w:r>
        <w:rPr>
          <w:rFonts w:ascii="宋体" w:hAnsi="宋体"/>
          <w:szCs w:val="21"/>
        </w:rPr>
        <w:br w:type="textWrapping"/>
      </w:r>
      <w:r>
        <w:rPr>
          <w:rFonts w:ascii="宋体" w:hAnsi="宋体"/>
          <w:szCs w:val="21"/>
        </w:rPr>
        <w:t>电话：</w:t>
      </w:r>
      <w:r>
        <w:rPr>
          <w:rFonts w:hint="eastAsia" w:ascii="宋体" w:hAnsi="宋体"/>
          <w:szCs w:val="21"/>
        </w:rPr>
        <w:t>0771-</w:t>
      </w:r>
      <w:r>
        <w:rPr>
          <w:rFonts w:ascii="宋体" w:hAnsi="宋体"/>
          <w:szCs w:val="21"/>
        </w:rPr>
        <w:t>5857742</w:t>
      </w:r>
    </w:p>
    <w:p w14:paraId="5946B1EB">
      <w:pPr>
        <w:spacing w:line="440" w:lineRule="exact"/>
        <w:ind w:left="477" w:leftChars="227"/>
        <w:jc w:val="left"/>
        <w:rPr>
          <w:rFonts w:hint="eastAsia" w:ascii="宋体" w:hAnsi="宋体"/>
          <w:szCs w:val="21"/>
        </w:rPr>
      </w:pPr>
      <w:r>
        <w:rPr>
          <w:rFonts w:hint="eastAsia" w:ascii="宋体" w:hAnsi="宋体"/>
          <w:szCs w:val="21"/>
        </w:rPr>
        <w:t>2、增值税专用发票备注栏信息：</w:t>
      </w:r>
    </w:p>
    <w:p w14:paraId="65C4EAD8">
      <w:pPr>
        <w:spacing w:line="440" w:lineRule="exact"/>
        <w:ind w:left="477" w:leftChars="227"/>
        <w:jc w:val="left"/>
        <w:rPr>
          <w:rFonts w:hint="eastAsia" w:ascii="宋体" w:hAnsi="宋体"/>
          <w:szCs w:val="21"/>
        </w:rPr>
      </w:pPr>
      <w:r>
        <w:rPr>
          <w:rFonts w:hint="eastAsia" w:ascii="宋体" w:hAnsi="宋体"/>
          <w:szCs w:val="21"/>
        </w:rPr>
        <w:t>项目名称：</w:t>
      </w:r>
    </w:p>
    <w:p w14:paraId="6BA81D62">
      <w:pPr>
        <w:spacing w:line="440" w:lineRule="exact"/>
        <w:ind w:left="477" w:leftChars="227"/>
        <w:jc w:val="left"/>
        <w:rPr>
          <w:rFonts w:hint="eastAsia" w:ascii="宋体" w:hAnsi="宋体"/>
          <w:szCs w:val="21"/>
        </w:rPr>
      </w:pPr>
      <w:r>
        <w:rPr>
          <w:rFonts w:hint="eastAsia" w:ascii="宋体" w:hAnsi="宋体"/>
          <w:szCs w:val="21"/>
        </w:rPr>
        <w:t>项目地点：</w:t>
      </w:r>
    </w:p>
    <w:p w14:paraId="750E8DDF">
      <w:pPr>
        <w:spacing w:line="400" w:lineRule="exact"/>
        <w:ind w:firstLine="457" w:firstLineChars="218"/>
        <w:rPr>
          <w:rFonts w:hint="eastAsia" w:ascii="宋体" w:hAnsi="宋体"/>
          <w:szCs w:val="21"/>
        </w:rPr>
      </w:pPr>
      <w:r>
        <w:rPr>
          <w:rFonts w:hint="eastAsia" w:ascii="宋体" w:hAnsi="宋体"/>
          <w:szCs w:val="21"/>
        </w:rPr>
        <w:t>（五）乙方收款账号：</w:t>
      </w:r>
    </w:p>
    <w:p w14:paraId="55DE83F6">
      <w:pPr>
        <w:spacing w:line="400" w:lineRule="exact"/>
        <w:ind w:firstLine="457" w:firstLineChars="218"/>
        <w:rPr>
          <w:rFonts w:hint="eastAsia" w:ascii="宋体" w:hAnsi="宋体"/>
          <w:szCs w:val="21"/>
        </w:rPr>
      </w:pPr>
      <w:r>
        <w:rPr>
          <w:rFonts w:hint="eastAsia" w:ascii="宋体" w:hAnsi="宋体"/>
          <w:szCs w:val="21"/>
        </w:rPr>
        <w:t xml:space="preserve">户名： </w:t>
      </w:r>
    </w:p>
    <w:p w14:paraId="35A12842">
      <w:pPr>
        <w:spacing w:line="400" w:lineRule="exact"/>
        <w:ind w:firstLine="457" w:firstLineChars="218"/>
        <w:rPr>
          <w:rFonts w:hint="eastAsia" w:ascii="宋体" w:hAnsi="宋体"/>
          <w:szCs w:val="21"/>
        </w:rPr>
      </w:pPr>
      <w:r>
        <w:rPr>
          <w:rFonts w:hint="eastAsia" w:ascii="宋体" w:hAnsi="宋体"/>
          <w:szCs w:val="21"/>
        </w:rPr>
        <w:t xml:space="preserve">开户行： </w:t>
      </w:r>
    </w:p>
    <w:p w14:paraId="38DC8AE2">
      <w:pPr>
        <w:spacing w:line="400" w:lineRule="exact"/>
        <w:ind w:firstLine="457" w:firstLineChars="218"/>
        <w:rPr>
          <w:rFonts w:hint="eastAsia" w:ascii="宋体" w:hAnsi="宋体"/>
          <w:szCs w:val="21"/>
        </w:rPr>
      </w:pPr>
      <w:r>
        <w:rPr>
          <w:rFonts w:hint="eastAsia" w:ascii="宋体" w:hAnsi="宋体"/>
          <w:szCs w:val="21"/>
        </w:rPr>
        <w:t xml:space="preserve">银行账号： </w:t>
      </w:r>
    </w:p>
    <w:p w14:paraId="3E941961">
      <w:pPr>
        <w:spacing w:line="400" w:lineRule="exact"/>
        <w:jc w:val="left"/>
        <w:rPr>
          <w:rFonts w:ascii="宋体" w:hAnsi="宋体"/>
          <w:b/>
          <w:sz w:val="24"/>
        </w:rPr>
      </w:pPr>
      <w:r>
        <w:rPr>
          <w:rFonts w:hint="eastAsia" w:ascii="宋体" w:hAnsi="宋体"/>
          <w:b/>
          <w:sz w:val="24"/>
        </w:rPr>
        <w:t>五、质保金金额、质保期限、质保要求：</w:t>
      </w:r>
    </w:p>
    <w:p w14:paraId="0880E4FC">
      <w:pPr>
        <w:spacing w:line="440" w:lineRule="exact"/>
        <w:ind w:firstLine="371" w:firstLineChars="177"/>
        <w:rPr>
          <w:rFonts w:ascii="宋体" w:hAnsi="宋体"/>
          <w:color w:val="000000"/>
          <w:szCs w:val="21"/>
        </w:rPr>
      </w:pPr>
      <w:r>
        <w:rPr>
          <w:rFonts w:hint="eastAsia" w:ascii="宋体" w:hAnsi="宋体"/>
          <w:color w:val="000000"/>
          <w:szCs w:val="21"/>
        </w:rPr>
        <w:t>1、</w:t>
      </w:r>
      <w:r>
        <w:rPr>
          <w:rFonts w:ascii="宋体" w:hAnsi="宋体"/>
          <w:color w:val="000000"/>
          <w:szCs w:val="21"/>
        </w:rPr>
        <w:t>本合同</w:t>
      </w:r>
      <w:r>
        <w:rPr>
          <w:rFonts w:hint="eastAsia" w:ascii="宋体" w:hAnsi="宋体"/>
          <w:color w:val="000000"/>
          <w:szCs w:val="21"/>
        </w:rPr>
        <w:t>质保金</w:t>
      </w:r>
      <w:r>
        <w:rPr>
          <w:rFonts w:ascii="宋体" w:hAnsi="宋体"/>
          <w:color w:val="000000"/>
          <w:szCs w:val="21"/>
        </w:rPr>
        <w:t>按照下列第</w:t>
      </w:r>
      <w:r>
        <w:rPr>
          <w:rFonts w:hint="eastAsia" w:ascii="宋体" w:hAnsi="宋体"/>
          <w:color w:val="000000"/>
          <w:szCs w:val="21"/>
        </w:rPr>
        <w:t>（</w:t>
      </w:r>
      <w:r>
        <w:rPr>
          <w:rFonts w:hint="eastAsia" w:ascii="宋体" w:hAnsi="宋体"/>
          <w:color w:val="000000"/>
          <w:szCs w:val="21"/>
          <w:lang w:val="en-US" w:eastAsia="zh-CN"/>
        </w:rPr>
        <w:t>2</w:t>
      </w:r>
      <w:r>
        <w:rPr>
          <w:rFonts w:hint="eastAsia" w:ascii="宋体" w:hAnsi="宋体"/>
          <w:color w:val="000000"/>
          <w:szCs w:val="21"/>
        </w:rPr>
        <w:t>）</w:t>
      </w:r>
      <w:r>
        <w:rPr>
          <w:rFonts w:ascii="宋体" w:hAnsi="宋体"/>
          <w:color w:val="000000"/>
          <w:szCs w:val="21"/>
        </w:rPr>
        <w:t>项的约定执行</w:t>
      </w:r>
      <w:r>
        <w:rPr>
          <w:rFonts w:hint="eastAsia" w:ascii="宋体" w:hAnsi="宋体"/>
          <w:color w:val="000000"/>
          <w:szCs w:val="21"/>
        </w:rPr>
        <w:t>。</w:t>
      </w:r>
    </w:p>
    <w:p w14:paraId="3BA2C629">
      <w:pPr>
        <w:spacing w:line="400" w:lineRule="exact"/>
        <w:ind w:firstLine="371" w:firstLineChars="177"/>
        <w:jc w:val="left"/>
        <w:rPr>
          <w:rFonts w:ascii="宋体" w:hAnsi="宋体"/>
          <w:color w:val="000000"/>
          <w:szCs w:val="21"/>
        </w:rPr>
      </w:pPr>
      <w:r>
        <w:rPr>
          <w:rFonts w:hint="eastAsia" w:ascii="宋体" w:hAnsi="宋体"/>
          <w:color w:val="000000"/>
          <w:szCs w:val="21"/>
        </w:rPr>
        <w:t>（1）质保金金额</w:t>
      </w:r>
      <w:r>
        <w:rPr>
          <w:rFonts w:hint="eastAsia" w:ascii="宋体" w:hAnsi="宋体"/>
          <w:color w:val="000000"/>
          <w:szCs w:val="21"/>
          <w:u w:val="single"/>
        </w:rPr>
        <w:t xml:space="preserve">   无   </w:t>
      </w:r>
      <w:r>
        <w:rPr>
          <w:rFonts w:hint="eastAsia" w:ascii="宋体" w:hAnsi="宋体"/>
          <w:color w:val="000000"/>
          <w:szCs w:val="21"/>
        </w:rPr>
        <w:t xml:space="preserve"> ；质保期限</w:t>
      </w:r>
      <w:r>
        <w:rPr>
          <w:rFonts w:hint="eastAsia" w:ascii="宋体" w:hAnsi="宋体"/>
          <w:color w:val="000000"/>
          <w:szCs w:val="21"/>
          <w:u w:val="single"/>
        </w:rPr>
        <w:t xml:space="preserve">  无  </w:t>
      </w:r>
      <w:r>
        <w:rPr>
          <w:rFonts w:hint="eastAsia" w:ascii="宋体" w:hAnsi="宋体"/>
          <w:color w:val="000000"/>
          <w:szCs w:val="21"/>
        </w:rPr>
        <w:t xml:space="preserve">。 </w:t>
      </w:r>
    </w:p>
    <w:p w14:paraId="262EEB19">
      <w:pPr>
        <w:spacing w:line="400" w:lineRule="exact"/>
        <w:ind w:firstLine="371" w:firstLineChars="177"/>
        <w:jc w:val="left"/>
        <w:rPr>
          <w:rFonts w:ascii="宋体" w:hAnsi="宋体"/>
          <w:color w:val="000000"/>
          <w:szCs w:val="21"/>
          <w:highlight w:val="none"/>
        </w:rPr>
      </w:pPr>
      <w:r>
        <w:rPr>
          <w:rFonts w:hint="eastAsia" w:ascii="宋体" w:hAnsi="宋体"/>
          <w:color w:val="000000"/>
          <w:szCs w:val="21"/>
          <w:highlight w:val="none"/>
        </w:rPr>
        <w:t>（2）预留结算金额的3%作为质保金；质保期限为</w:t>
      </w:r>
      <w:r>
        <w:rPr>
          <w:rFonts w:hint="eastAsia" w:ascii="宋体" w:hAnsi="宋体"/>
          <w:color w:val="000000"/>
          <w:szCs w:val="21"/>
          <w:highlight w:val="none"/>
          <w:u w:val="single"/>
        </w:rPr>
        <w:t xml:space="preserve"> </w:t>
      </w:r>
      <w:r>
        <w:rPr>
          <w:rFonts w:hint="eastAsia" w:ascii="宋体" w:hAnsi="宋体"/>
          <w:color w:val="000000"/>
          <w:szCs w:val="21"/>
          <w:highlight w:val="none"/>
          <w:u w:val="single"/>
          <w:lang w:val="en-US" w:eastAsia="zh-CN"/>
        </w:rPr>
        <w:t>2年</w:t>
      </w:r>
      <w:r>
        <w:rPr>
          <w:rFonts w:hint="eastAsia" w:ascii="宋体" w:hAnsi="宋体"/>
          <w:color w:val="000000"/>
          <w:szCs w:val="21"/>
          <w:highlight w:val="none"/>
        </w:rPr>
        <w:t>，从全部施工完成并</w:t>
      </w:r>
      <w:r>
        <w:rPr>
          <w:rFonts w:hint="eastAsia" w:ascii="宋体" w:hAnsi="宋体"/>
          <w:color w:val="000000"/>
          <w:szCs w:val="21"/>
          <w:highlight w:val="none"/>
          <w:lang w:eastAsia="zh-CN"/>
        </w:rPr>
        <w:t>经工程竣工验收通过</w:t>
      </w:r>
      <w:r>
        <w:rPr>
          <w:rFonts w:hint="eastAsia" w:ascii="宋体" w:hAnsi="宋体"/>
          <w:color w:val="000000"/>
          <w:szCs w:val="21"/>
          <w:highlight w:val="none"/>
        </w:rPr>
        <w:t>，且按甲方要求提供合格资料之日计起。</w:t>
      </w:r>
    </w:p>
    <w:p w14:paraId="0672AB91">
      <w:pPr>
        <w:spacing w:line="400" w:lineRule="exact"/>
        <w:ind w:firstLine="420" w:firstLineChars="200"/>
        <w:rPr>
          <w:rFonts w:ascii="宋体" w:hAnsi="宋体"/>
          <w:szCs w:val="21"/>
          <w:highlight w:val="none"/>
        </w:rPr>
      </w:pPr>
      <w:r>
        <w:rPr>
          <w:rFonts w:hint="eastAsia" w:ascii="宋体" w:hAnsi="宋体"/>
          <w:szCs w:val="21"/>
          <w:highlight w:val="none"/>
        </w:rPr>
        <w:t>2、质保要求：</w:t>
      </w:r>
    </w:p>
    <w:p w14:paraId="25E5275C">
      <w:pPr>
        <w:spacing w:line="400" w:lineRule="exact"/>
        <w:ind w:firstLine="420" w:firstLineChars="200"/>
        <w:rPr>
          <w:rFonts w:ascii="宋体" w:hAnsi="宋体"/>
          <w:szCs w:val="21"/>
          <w:highlight w:val="none"/>
        </w:rPr>
      </w:pPr>
      <w:r>
        <w:rPr>
          <w:rFonts w:hint="eastAsia" w:ascii="宋体" w:hAnsi="宋体"/>
          <w:szCs w:val="21"/>
          <w:highlight w:val="none"/>
        </w:rPr>
        <w:t>（1）质保期内，凡因产品造成的</w:t>
      </w:r>
      <w:r>
        <w:rPr>
          <w:rFonts w:hint="eastAsia"/>
          <w:lang w:val="en-US" w:eastAsia="zh-CN"/>
        </w:rPr>
        <w:t>质量事故、问题及缺陷</w:t>
      </w:r>
      <w:r>
        <w:rPr>
          <w:rFonts w:hint="eastAsia" w:ascii="宋体" w:hAnsi="宋体"/>
          <w:szCs w:val="21"/>
          <w:highlight w:val="none"/>
        </w:rPr>
        <w:t>等由乙方负责无偿保修和承担甲方及客户的一切损失损害赔偿责任，工程保修条件、范围等按甲方确认的质保书和国家有关规定执行。</w:t>
      </w:r>
    </w:p>
    <w:p w14:paraId="63CB6DDD">
      <w:pPr>
        <w:spacing w:line="400" w:lineRule="exact"/>
        <w:ind w:firstLine="420" w:firstLineChars="200"/>
        <w:rPr>
          <w:rFonts w:ascii="宋体" w:hAnsi="宋体"/>
          <w:szCs w:val="21"/>
          <w:highlight w:val="none"/>
        </w:rPr>
      </w:pPr>
      <w:r>
        <w:rPr>
          <w:rFonts w:hint="eastAsia" w:ascii="宋体" w:hAnsi="宋体"/>
          <w:szCs w:val="21"/>
          <w:highlight w:val="none"/>
        </w:rPr>
        <w:t>（2）在质保期内，乙方接到报修电话必须90分钟内到达工地现场进行维修处理，并在保修通知中要求的时间内完成维修。如因乙方未按时完成维修，</w:t>
      </w:r>
      <w:r>
        <w:rPr>
          <w:rFonts w:hint="eastAsia" w:ascii="宋体" w:hAnsi="宋体"/>
          <w:color w:val="auto"/>
          <w:szCs w:val="21"/>
          <w:highlight w:val="yellow"/>
        </w:rPr>
        <w:t>甲方有权自行</w:t>
      </w:r>
      <w:r>
        <w:rPr>
          <w:rFonts w:hint="eastAsia" w:ascii="宋体" w:hAnsi="宋体"/>
          <w:color w:val="auto"/>
          <w:szCs w:val="21"/>
          <w:highlight w:val="yellow"/>
          <w:lang w:val="en-US" w:eastAsia="zh-CN"/>
        </w:rPr>
        <w:t>安排第三方进行</w:t>
      </w:r>
      <w:r>
        <w:rPr>
          <w:rFonts w:hint="eastAsia" w:ascii="宋体" w:hAnsi="宋体"/>
          <w:color w:val="auto"/>
          <w:szCs w:val="21"/>
          <w:highlight w:val="yellow"/>
        </w:rPr>
        <w:t>维修处理，相关费用由乙方承担</w:t>
      </w:r>
      <w:r>
        <w:rPr>
          <w:rFonts w:hint="eastAsia" w:ascii="宋体" w:hAnsi="宋体"/>
          <w:color w:val="auto"/>
          <w:szCs w:val="21"/>
          <w:highlight w:val="yellow"/>
          <w:lang w:eastAsia="zh-CN"/>
        </w:rPr>
        <w:t>，</w:t>
      </w:r>
      <w:r>
        <w:rPr>
          <w:rFonts w:hint="eastAsia" w:ascii="宋体" w:hAnsi="宋体"/>
          <w:color w:val="auto"/>
          <w:szCs w:val="21"/>
          <w:highlight w:val="yellow"/>
        </w:rPr>
        <w:t>如因乙方原因造成使用单位的投诉及发生的一切费用损失由乙方承担，并从质保金中扣除所产生的费用</w:t>
      </w:r>
      <w:r>
        <w:rPr>
          <w:rFonts w:hint="eastAsia" w:ascii="宋体" w:hAnsi="宋体"/>
          <w:color w:val="auto"/>
          <w:szCs w:val="21"/>
          <w:highlight w:val="yellow"/>
          <w:lang w:eastAsia="zh-CN"/>
        </w:rPr>
        <w:t>。</w:t>
      </w:r>
      <w:r>
        <w:rPr>
          <w:rFonts w:hint="eastAsia" w:ascii="宋体" w:hAnsi="宋体"/>
          <w:color w:val="auto"/>
          <w:szCs w:val="21"/>
          <w:highlight w:val="yellow"/>
          <w:lang w:val="en-US" w:eastAsia="zh-CN"/>
        </w:rPr>
        <w:t>乙方</w:t>
      </w:r>
      <w:r>
        <w:rPr>
          <w:rFonts w:hint="eastAsia" w:ascii="宋体" w:hAnsi="宋体"/>
          <w:color w:val="auto"/>
          <w:szCs w:val="21"/>
          <w:highlight w:val="yellow"/>
        </w:rPr>
        <w:t>维修并承担相应费用后，不免除对工程的损失赔偿责任。</w:t>
      </w:r>
    </w:p>
    <w:p w14:paraId="2FF9B7CC">
      <w:pPr>
        <w:spacing w:before="100" w:after="100" w:line="400" w:lineRule="exact"/>
        <w:ind w:firstLine="371" w:firstLineChars="177"/>
        <w:rPr>
          <w:rFonts w:ascii="宋体" w:hAnsi="宋体"/>
          <w:szCs w:val="21"/>
          <w:highlight w:val="none"/>
        </w:rPr>
      </w:pPr>
      <w:r>
        <w:rPr>
          <w:rFonts w:hint="eastAsia" w:ascii="宋体" w:hAnsi="宋体"/>
          <w:szCs w:val="21"/>
          <w:highlight w:val="none"/>
        </w:rPr>
        <w:t>（3）乙方提供的维修电话必须保证24小时畅通，及时处理维修问题。除不可抗力原因外，如24小时内无法联系到乙方，或乙方接到报修电话后未在90分钟内之内到达工地现场进行维修的，甲方可指派其他人员进行维修，发生的费用按双倍计算，从质保金中扣除，如质保金不足支付的，甲方有权向乙方追索，且乙方的保修义务不能因此而免除。</w:t>
      </w:r>
    </w:p>
    <w:p w14:paraId="3C445FFA">
      <w:pPr>
        <w:spacing w:before="100" w:after="100" w:line="400" w:lineRule="exact"/>
        <w:ind w:firstLine="420" w:firstLineChars="200"/>
        <w:rPr>
          <w:rFonts w:hint="eastAsia" w:ascii="宋体" w:hAnsi="宋体"/>
          <w:szCs w:val="21"/>
          <w:highlight w:val="none"/>
        </w:rPr>
      </w:pPr>
      <w:r>
        <w:rPr>
          <w:rFonts w:hint="eastAsia" w:ascii="宋体" w:hAnsi="宋体"/>
          <w:szCs w:val="21"/>
          <w:highlight w:val="none"/>
        </w:rPr>
        <w:t>（4）工程质量保修期内如发生紧急抢修事故，乙方应在接到甲方或用户通知后45分钟内到达事故现场进行抢修。非乙方施工质量引起的事故，抢修费用由责任方承担。</w:t>
      </w:r>
    </w:p>
    <w:p w14:paraId="61246CF6">
      <w:pPr>
        <w:spacing w:before="100" w:after="100" w:line="400" w:lineRule="exact"/>
        <w:ind w:firstLine="420" w:firstLineChars="200"/>
        <w:rPr>
          <w:rFonts w:hint="eastAsia" w:ascii="宋体" w:hAnsi="宋体"/>
          <w:szCs w:val="21"/>
          <w:highlight w:val="none"/>
        </w:rPr>
      </w:pPr>
      <w:r>
        <w:rPr>
          <w:rFonts w:hint="eastAsia" w:ascii="宋体" w:hAnsi="宋体"/>
          <w:szCs w:val="21"/>
          <w:highlight w:val="none"/>
        </w:rPr>
        <w:t>（5）由于乙方不履行保修责任，甲方按约定直接从质保金中扣除的相关费用累计超过原保证金总额的50%的，甲方应以书面形式通知乙方。乙方应于甲方发出书面通知后十个工作日内，按甲方已扣除的费用额度补足质保金，否则按</w:t>
      </w:r>
      <w:r>
        <w:rPr>
          <w:rFonts w:hint="eastAsia" w:ascii="宋体" w:hAnsi="宋体"/>
          <w:szCs w:val="21"/>
          <w:highlight w:val="none"/>
          <w:u w:val="single"/>
        </w:rPr>
        <w:t xml:space="preserve"> 100 </w:t>
      </w:r>
      <w:r>
        <w:rPr>
          <w:rFonts w:hint="eastAsia" w:ascii="宋体" w:hAnsi="宋体"/>
          <w:szCs w:val="21"/>
          <w:highlight w:val="none"/>
        </w:rPr>
        <w:t>元/日的标准向甲方支付违约金。</w:t>
      </w:r>
    </w:p>
    <w:p w14:paraId="0611A238">
      <w:pPr>
        <w:spacing w:before="100" w:after="100" w:line="400" w:lineRule="exact"/>
        <w:ind w:firstLine="371" w:firstLineChars="177"/>
        <w:rPr>
          <w:rFonts w:ascii="宋体" w:hAnsi="宋体"/>
          <w:szCs w:val="21"/>
        </w:rPr>
      </w:pPr>
      <w:r>
        <w:rPr>
          <w:rFonts w:hint="eastAsia" w:ascii="宋体" w:hAnsi="宋体"/>
          <w:szCs w:val="21"/>
          <w:highlight w:val="none"/>
        </w:rPr>
        <w:t>（6）质保期满后，甲方在收到乙方退保申请后的7个工作日内办理质保金</w:t>
      </w:r>
      <w:r>
        <w:rPr>
          <w:rFonts w:hint="eastAsia" w:ascii="宋体" w:hAnsi="宋体"/>
          <w:szCs w:val="21"/>
        </w:rPr>
        <w:t>退还手续，将质保金金额（扣除违约金、赔偿金）退给乙方。</w:t>
      </w:r>
    </w:p>
    <w:p w14:paraId="4459C662">
      <w:pPr>
        <w:pStyle w:val="32"/>
        <w:spacing w:before="0" w:beforeAutospacing="0" w:after="0" w:afterAutospacing="0" w:line="400" w:lineRule="exact"/>
        <w:rPr>
          <w:sz w:val="21"/>
          <w:szCs w:val="21"/>
        </w:rPr>
      </w:pPr>
      <w:r>
        <w:rPr>
          <w:rFonts w:hint="eastAsia" w:cs="Times New Roman"/>
          <w:b/>
        </w:rPr>
        <w:t>六、工程变更</w:t>
      </w:r>
      <w:r>
        <w:rPr>
          <w:rFonts w:hint="eastAsia"/>
        </w:rPr>
        <w:br w:type="textWrapping"/>
      </w:r>
      <w:r>
        <w:rPr>
          <w:rFonts w:hint="eastAsia"/>
        </w:rPr>
        <w:t xml:space="preserve">  </w:t>
      </w:r>
      <w:r>
        <w:rPr>
          <w:rFonts w:hint="eastAsia"/>
          <w:sz w:val="21"/>
          <w:szCs w:val="21"/>
        </w:rPr>
        <w:t xml:space="preserve">  因设计变更引起本合同项下工程量增加或减少的，乙方应于变更发生后7日内将相关资料上报甲方及监理方审核确认。否则，对乙方因变更而增加的费用，甲方不予认可。</w:t>
      </w:r>
    </w:p>
    <w:p w14:paraId="086019A3">
      <w:pPr>
        <w:pStyle w:val="32"/>
        <w:spacing w:before="0" w:beforeAutospacing="0" w:after="0" w:afterAutospacing="0" w:line="400" w:lineRule="exact"/>
      </w:pPr>
      <w:r>
        <w:rPr>
          <w:rFonts w:hint="eastAsia"/>
          <w:b/>
        </w:rPr>
        <w:t>七、工程质量</w:t>
      </w:r>
    </w:p>
    <w:p w14:paraId="4B348E9E">
      <w:pPr>
        <w:spacing w:line="400" w:lineRule="exact"/>
        <w:ind w:firstLine="371" w:firstLineChars="177"/>
        <w:rPr>
          <w:rFonts w:ascii="宋体" w:hAnsi="宋体" w:cs="宋体"/>
          <w:bCs/>
          <w:szCs w:val="21"/>
        </w:rPr>
      </w:pPr>
      <w:r>
        <w:rPr>
          <w:rFonts w:hint="eastAsia" w:ascii="宋体" w:hAnsi="宋体" w:cs="宋体"/>
          <w:bCs/>
          <w:szCs w:val="21"/>
        </w:rPr>
        <w:t>1、工程质量标准为：</w:t>
      </w:r>
      <w:r>
        <w:rPr>
          <w:rFonts w:hint="eastAsia" w:ascii="宋体" w:hAnsi="宋体" w:cs="宋体"/>
          <w:bCs/>
          <w:szCs w:val="21"/>
          <w:u w:val="single"/>
        </w:rPr>
        <w:t>合格</w:t>
      </w:r>
      <w:r>
        <w:rPr>
          <w:rFonts w:hint="eastAsia" w:ascii="宋体" w:hAnsi="宋体" w:cs="宋体"/>
          <w:bCs/>
          <w:szCs w:val="21"/>
        </w:rPr>
        <w:t>。</w:t>
      </w:r>
    </w:p>
    <w:p w14:paraId="4123A7C3">
      <w:pPr>
        <w:pStyle w:val="32"/>
        <w:spacing w:before="0" w:beforeAutospacing="0" w:after="0" w:afterAutospacing="0" w:line="400" w:lineRule="exact"/>
        <w:ind w:firstLine="371" w:firstLineChars="177"/>
        <w:rPr>
          <w:sz w:val="21"/>
          <w:szCs w:val="21"/>
        </w:rPr>
      </w:pPr>
      <w:r>
        <w:rPr>
          <w:rFonts w:hint="eastAsia"/>
          <w:sz w:val="21"/>
          <w:szCs w:val="21"/>
        </w:rPr>
        <w:t>2、乙方必须严格按照施工图纸、说明文件、设计变更、样板要求和国家、地方颁发的建筑工程规范标准和技术交底等进行施工，并接受甲方现场派驻代表的监督。</w:t>
      </w:r>
    </w:p>
    <w:p w14:paraId="19F02F1A">
      <w:pPr>
        <w:pStyle w:val="32"/>
        <w:spacing w:before="0" w:beforeAutospacing="0" w:after="0" w:afterAutospacing="0" w:line="400" w:lineRule="exact"/>
        <w:ind w:firstLine="371" w:firstLineChars="177"/>
        <w:rPr>
          <w:rFonts w:hint="eastAsia"/>
          <w:sz w:val="21"/>
          <w:szCs w:val="21"/>
        </w:rPr>
      </w:pPr>
      <w:r>
        <w:rPr>
          <w:rFonts w:hint="eastAsia"/>
          <w:sz w:val="21"/>
          <w:szCs w:val="21"/>
        </w:rPr>
        <w:t>3、乙方需按</w:t>
      </w:r>
      <w:r>
        <w:rPr>
          <w:rFonts w:hint="eastAsia"/>
          <w:sz w:val="21"/>
          <w:szCs w:val="21"/>
          <w:highlight w:val="yellow"/>
        </w:rPr>
        <w:t>合同</w:t>
      </w:r>
      <w:r>
        <w:rPr>
          <w:rFonts w:hint="eastAsia"/>
          <w:sz w:val="21"/>
          <w:szCs w:val="21"/>
          <w:highlight w:val="yellow"/>
          <w:lang w:val="en-US" w:eastAsia="zh-CN"/>
        </w:rPr>
        <w:t>清单指定品牌或建设方材料库中的品牌</w:t>
      </w:r>
      <w:r>
        <w:rPr>
          <w:rFonts w:hint="eastAsia"/>
          <w:sz w:val="21"/>
          <w:szCs w:val="21"/>
        </w:rPr>
        <w:t>采购材料，使用国标材料，材料进场前务必送样、定样、封样，每一批次材料进场，均需要全数对比样板。提供生产厂家营业执照（复印件）、生产厂家生产许可证（复印件）、所供各类规格材料及配件的生产厂家出厂检验报告（复印件）、产品合格证（原件）等，所供的资料按一式四份分别提供，复印件要求每页加盖生产厂家或供货商公章或骑缝章</w:t>
      </w:r>
      <w:r>
        <w:rPr>
          <w:rFonts w:hint="eastAsia"/>
          <w:sz w:val="21"/>
          <w:szCs w:val="21"/>
          <w:lang w:eastAsia="zh-CN"/>
        </w:rPr>
        <w:t>（</w:t>
      </w:r>
      <w:r>
        <w:rPr>
          <w:rFonts w:hint="eastAsia"/>
          <w:sz w:val="21"/>
          <w:szCs w:val="21"/>
          <w:highlight w:val="yellow"/>
          <w:lang w:val="en-US" w:eastAsia="zh-CN"/>
        </w:rPr>
        <w:t>按照项目组要求时间提供资料</w:t>
      </w:r>
      <w:r>
        <w:rPr>
          <w:rFonts w:hint="eastAsia"/>
          <w:sz w:val="21"/>
          <w:szCs w:val="21"/>
          <w:lang w:eastAsia="zh-CN"/>
        </w:rPr>
        <w:t>）</w:t>
      </w:r>
      <w:r>
        <w:rPr>
          <w:rFonts w:hint="eastAsia"/>
          <w:sz w:val="21"/>
          <w:szCs w:val="21"/>
        </w:rPr>
        <w:t>。所购材料经甲方、监理方检查</w:t>
      </w:r>
      <w:r>
        <w:rPr>
          <w:rFonts w:hint="eastAsia"/>
          <w:sz w:val="21"/>
          <w:szCs w:val="21"/>
          <w:highlight w:val="yellow"/>
          <w:lang w:val="en-US" w:eastAsia="zh-CN"/>
        </w:rPr>
        <w:t>验收</w:t>
      </w:r>
      <w:r>
        <w:rPr>
          <w:rFonts w:hint="eastAsia"/>
          <w:sz w:val="21"/>
          <w:szCs w:val="21"/>
        </w:rPr>
        <w:t>后，乙方才能施工使用，</w:t>
      </w:r>
      <w:r>
        <w:rPr>
          <w:rFonts w:hint="eastAsia"/>
          <w:sz w:val="21"/>
          <w:szCs w:val="21"/>
          <w:highlight w:val="yellow"/>
        </w:rPr>
        <w:t>不符合要求的，乙方负责运出施工场地并重新采购</w:t>
      </w:r>
      <w:r>
        <w:rPr>
          <w:rFonts w:hint="eastAsia"/>
          <w:sz w:val="21"/>
          <w:szCs w:val="21"/>
          <w:highlight w:val="yellow"/>
          <w:lang w:eastAsia="zh-CN"/>
        </w:rPr>
        <w:t>（</w:t>
      </w:r>
      <w:r>
        <w:rPr>
          <w:rFonts w:hint="eastAsia"/>
          <w:sz w:val="21"/>
          <w:szCs w:val="21"/>
          <w:highlight w:val="yellow"/>
          <w:lang w:val="en-US" w:eastAsia="zh-CN"/>
        </w:rPr>
        <w:t>按照合同约定进行处罚</w:t>
      </w:r>
      <w:r>
        <w:rPr>
          <w:rFonts w:hint="eastAsia"/>
          <w:sz w:val="21"/>
          <w:szCs w:val="21"/>
          <w:highlight w:val="yellow"/>
          <w:lang w:eastAsia="zh-CN"/>
        </w:rPr>
        <w:t>）</w:t>
      </w:r>
      <w:r>
        <w:rPr>
          <w:rFonts w:hint="eastAsia"/>
          <w:sz w:val="21"/>
          <w:szCs w:val="21"/>
        </w:rPr>
        <w:t>。</w:t>
      </w:r>
    </w:p>
    <w:p w14:paraId="36AA46D8">
      <w:pPr>
        <w:spacing w:line="400" w:lineRule="exact"/>
        <w:ind w:left="1" w:firstLine="371" w:firstLineChars="177"/>
        <w:jc w:val="left"/>
        <w:rPr>
          <w:rFonts w:hint="eastAsia" w:ascii="宋体" w:hAnsi="宋体"/>
          <w:bCs/>
          <w:szCs w:val="21"/>
        </w:rPr>
      </w:pPr>
      <w:r>
        <w:rPr>
          <w:rFonts w:hint="eastAsia" w:ascii="宋体" w:hAnsi="宋体"/>
          <w:bCs/>
          <w:szCs w:val="21"/>
        </w:rPr>
        <w:t>4</w:t>
      </w:r>
      <w:r>
        <w:rPr>
          <w:rFonts w:ascii="宋体" w:hAnsi="宋体"/>
          <w:bCs/>
          <w:szCs w:val="21"/>
        </w:rPr>
        <w:t>、材料进场及施工过程中，乙方需向甲方、监理报验的内容为：  </w:t>
      </w:r>
    </w:p>
    <w:p w14:paraId="68AFFC45">
      <w:pPr>
        <w:spacing w:line="400" w:lineRule="exact"/>
        <w:ind w:left="1" w:firstLine="371" w:firstLineChars="177"/>
        <w:jc w:val="left"/>
        <w:rPr>
          <w:rFonts w:hint="eastAsia" w:ascii="宋体" w:hAnsi="宋体"/>
          <w:bCs/>
          <w:szCs w:val="21"/>
        </w:rPr>
      </w:pPr>
      <w:r>
        <w:rPr>
          <w:rFonts w:hint="eastAsia" w:ascii="宋体" w:hAnsi="宋体"/>
          <w:bCs/>
          <w:szCs w:val="21"/>
        </w:rPr>
        <w:t>4.</w:t>
      </w:r>
      <w:r>
        <w:rPr>
          <w:rFonts w:ascii="宋体" w:hAnsi="宋体"/>
          <w:bCs/>
          <w:szCs w:val="21"/>
        </w:rPr>
        <w:t>1进场材料报验，配合现场取样及送样工作。</w:t>
      </w:r>
    </w:p>
    <w:p w14:paraId="1BD28F9C">
      <w:pPr>
        <w:spacing w:line="400" w:lineRule="exact"/>
        <w:ind w:left="1" w:firstLine="371" w:firstLineChars="177"/>
        <w:jc w:val="left"/>
        <w:rPr>
          <w:rFonts w:hint="eastAsia" w:ascii="宋体" w:hAnsi="宋体"/>
          <w:bCs/>
          <w:szCs w:val="21"/>
        </w:rPr>
      </w:pPr>
      <w:r>
        <w:rPr>
          <w:rFonts w:hint="eastAsia" w:ascii="宋体" w:hAnsi="宋体"/>
          <w:bCs/>
          <w:szCs w:val="21"/>
        </w:rPr>
        <w:t>4.</w:t>
      </w:r>
      <w:r>
        <w:rPr>
          <w:rFonts w:ascii="宋体" w:hAnsi="宋体"/>
          <w:bCs/>
          <w:szCs w:val="21"/>
        </w:rPr>
        <w:t>2进场前，施工方案报批，资质报审、现场管理人员资格报审。</w:t>
      </w:r>
    </w:p>
    <w:p w14:paraId="645A6BC2">
      <w:pPr>
        <w:spacing w:line="400" w:lineRule="exact"/>
        <w:ind w:left="1" w:firstLine="371" w:firstLineChars="177"/>
        <w:jc w:val="left"/>
        <w:rPr>
          <w:rFonts w:hint="eastAsia" w:ascii="宋体" w:hAnsi="宋体"/>
          <w:bCs/>
          <w:szCs w:val="21"/>
        </w:rPr>
      </w:pPr>
      <w:r>
        <w:rPr>
          <w:rFonts w:hint="eastAsia" w:ascii="宋体" w:hAnsi="宋体"/>
          <w:bCs/>
          <w:szCs w:val="21"/>
        </w:rPr>
        <w:t>4</w:t>
      </w:r>
      <w:r>
        <w:rPr>
          <w:rFonts w:ascii="宋体" w:hAnsi="宋体"/>
          <w:bCs/>
          <w:szCs w:val="21"/>
        </w:rPr>
        <w:t>.</w:t>
      </w:r>
      <w:r>
        <w:rPr>
          <w:rFonts w:hint="eastAsia" w:ascii="宋体" w:hAnsi="宋体"/>
          <w:bCs/>
          <w:szCs w:val="21"/>
        </w:rPr>
        <w:t>3</w:t>
      </w:r>
      <w:r>
        <w:rPr>
          <w:rFonts w:ascii="宋体" w:hAnsi="宋体"/>
          <w:bCs/>
          <w:szCs w:val="21"/>
        </w:rPr>
        <w:t xml:space="preserve"> 施工人员进场后工作前进行安全教育及交底，留存相关资料。</w:t>
      </w:r>
    </w:p>
    <w:p w14:paraId="25059199">
      <w:pPr>
        <w:spacing w:line="400" w:lineRule="exact"/>
        <w:ind w:left="1" w:firstLine="371" w:firstLineChars="177"/>
        <w:jc w:val="left"/>
        <w:rPr>
          <w:rFonts w:hint="eastAsia" w:ascii="宋体" w:hAnsi="宋体"/>
          <w:bCs/>
          <w:szCs w:val="21"/>
        </w:rPr>
      </w:pPr>
      <w:r>
        <w:rPr>
          <w:rFonts w:hint="eastAsia" w:ascii="宋体" w:hAnsi="宋体"/>
          <w:bCs/>
          <w:szCs w:val="21"/>
        </w:rPr>
        <w:t>4.</w:t>
      </w:r>
      <w:r>
        <w:rPr>
          <w:rFonts w:ascii="宋体" w:hAnsi="宋体"/>
          <w:bCs/>
          <w:szCs w:val="21"/>
        </w:rPr>
        <w:t>4所有要求报验项目均合格后方可进行下道工序施工。</w:t>
      </w:r>
    </w:p>
    <w:p w14:paraId="19343512">
      <w:pPr>
        <w:spacing w:line="400" w:lineRule="exact"/>
        <w:ind w:left="1" w:firstLine="371" w:firstLineChars="177"/>
        <w:jc w:val="left"/>
        <w:rPr>
          <w:rFonts w:hint="eastAsia" w:ascii="宋体" w:hAnsi="宋体"/>
          <w:bCs/>
          <w:szCs w:val="21"/>
        </w:rPr>
      </w:pPr>
      <w:r>
        <w:rPr>
          <w:rFonts w:hint="eastAsia" w:ascii="宋体" w:hAnsi="宋体"/>
          <w:bCs/>
          <w:szCs w:val="21"/>
        </w:rPr>
        <w:t>4.</w:t>
      </w:r>
      <w:r>
        <w:rPr>
          <w:rFonts w:ascii="宋体" w:hAnsi="宋体"/>
          <w:bCs/>
          <w:szCs w:val="21"/>
        </w:rPr>
        <w:t>5所有隐蔽工序报验合格后方可进行下道工序施工。</w:t>
      </w:r>
    </w:p>
    <w:p w14:paraId="22A3FD44">
      <w:pPr>
        <w:spacing w:line="400" w:lineRule="exact"/>
        <w:ind w:left="426"/>
        <w:jc w:val="left"/>
        <w:rPr>
          <w:rFonts w:ascii="宋体" w:hAnsi="宋体"/>
          <w:bCs/>
          <w:szCs w:val="21"/>
        </w:rPr>
      </w:pPr>
      <w:r>
        <w:rPr>
          <w:rFonts w:hint="eastAsia" w:ascii="宋体" w:hAnsi="宋体"/>
          <w:bCs/>
          <w:szCs w:val="21"/>
        </w:rPr>
        <w:t>4.</w:t>
      </w:r>
      <w:r>
        <w:rPr>
          <w:rFonts w:ascii="宋体" w:hAnsi="宋体"/>
          <w:bCs/>
          <w:szCs w:val="21"/>
        </w:rPr>
        <w:t>6施工过程需完成以下资料收集，备查：</w:t>
      </w:r>
      <w:r>
        <w:rPr>
          <w:rFonts w:ascii="宋体" w:hAnsi="宋体"/>
          <w:bCs/>
          <w:szCs w:val="21"/>
        </w:rPr>
        <w:br w:type="textWrapping"/>
      </w:r>
      <w:r>
        <w:rPr>
          <w:rFonts w:ascii="宋体" w:hAnsi="宋体"/>
          <w:bCs/>
          <w:szCs w:val="21"/>
        </w:rPr>
        <w:t>(1) 原材料及成品质量证明文件及进场验收记录、复检报告、报审手续。</w:t>
      </w:r>
      <w:r>
        <w:rPr>
          <w:rFonts w:ascii="宋体" w:hAnsi="宋体"/>
          <w:bCs/>
          <w:szCs w:val="21"/>
        </w:rPr>
        <w:br w:type="textWrapping"/>
      </w:r>
      <w:r>
        <w:rPr>
          <w:rFonts w:ascii="宋体" w:hAnsi="宋体"/>
          <w:bCs/>
          <w:szCs w:val="21"/>
        </w:rPr>
        <w:t>(2) 有关安全及使用功能的检测报告和检查记录。</w:t>
      </w:r>
      <w:r>
        <w:rPr>
          <w:rFonts w:ascii="宋体" w:hAnsi="宋体"/>
          <w:bCs/>
          <w:szCs w:val="21"/>
        </w:rPr>
        <w:br w:type="textWrapping"/>
      </w:r>
      <w:r>
        <w:rPr>
          <w:rFonts w:ascii="宋体" w:hAnsi="宋体"/>
          <w:bCs/>
          <w:szCs w:val="21"/>
        </w:rPr>
        <w:t>(3) 有关工程的检验批、分项、子分部工程质量验收记录、验收报告。</w:t>
      </w:r>
      <w:r>
        <w:rPr>
          <w:rFonts w:ascii="宋体" w:hAnsi="宋体"/>
          <w:bCs/>
          <w:szCs w:val="21"/>
        </w:rPr>
        <w:br w:type="textWrapping"/>
      </w:r>
      <w:r>
        <w:rPr>
          <w:rFonts w:ascii="宋体" w:hAnsi="宋体"/>
          <w:bCs/>
          <w:szCs w:val="21"/>
        </w:rPr>
        <w:t>(4) 关于本工程施工的其他工程资料。</w:t>
      </w:r>
    </w:p>
    <w:p w14:paraId="573AD81E">
      <w:pPr>
        <w:spacing w:line="400" w:lineRule="exact"/>
        <w:ind w:firstLine="371" w:firstLineChars="177"/>
        <w:rPr>
          <w:rFonts w:ascii="宋体" w:hAnsi="宋体"/>
          <w:bCs/>
          <w:szCs w:val="21"/>
        </w:rPr>
      </w:pPr>
      <w:r>
        <w:rPr>
          <w:rFonts w:hint="eastAsia" w:ascii="宋体" w:hAnsi="宋体"/>
          <w:szCs w:val="21"/>
        </w:rPr>
        <w:t>5、本工程须按</w:t>
      </w:r>
      <w:r>
        <w:rPr>
          <w:rFonts w:hint="eastAsia" w:ascii="宋体" w:hAnsi="宋体"/>
          <w:bCs/>
          <w:szCs w:val="21"/>
        </w:rPr>
        <w:t>相关技术标准及施工图纸方案实施，</w:t>
      </w:r>
      <w:r>
        <w:rPr>
          <w:rFonts w:hint="eastAsia" w:ascii="宋体"/>
        </w:rPr>
        <w:t>因乙方自身原因造成质量验收不合格返工的，由乙方承担返工费用及由此造成的损失</w:t>
      </w:r>
      <w:r>
        <w:rPr>
          <w:rFonts w:hint="eastAsia" w:ascii="宋体" w:hAnsi="宋体" w:cs="宋体"/>
          <w:bCs/>
          <w:sz w:val="24"/>
          <w:szCs w:val="24"/>
        </w:rPr>
        <w:t xml:space="preserve">。                                                                                                            </w:t>
      </w:r>
    </w:p>
    <w:p w14:paraId="178E2744">
      <w:pPr>
        <w:spacing w:line="400" w:lineRule="exact"/>
        <w:rPr>
          <w:rFonts w:ascii="宋体" w:hAnsi="宋体"/>
          <w:sz w:val="24"/>
        </w:rPr>
      </w:pPr>
      <w:r>
        <w:rPr>
          <w:rFonts w:hint="eastAsia" w:ascii="宋体" w:hAnsi="宋体"/>
          <w:b/>
        </w:rPr>
        <w:t>八</w:t>
      </w:r>
      <w:r>
        <w:rPr>
          <w:rFonts w:hint="eastAsia" w:ascii="宋体" w:hAnsi="宋体"/>
          <w:b/>
          <w:sz w:val="24"/>
          <w:szCs w:val="24"/>
        </w:rPr>
        <w:t>、工程验收</w:t>
      </w:r>
    </w:p>
    <w:p w14:paraId="4AAD8383">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1、工程验收需</w:t>
      </w:r>
      <w:r>
        <w:rPr>
          <w:rFonts w:hint="eastAsia" w:ascii="宋体" w:hAnsi="宋体"/>
          <w:color w:val="000000"/>
          <w:szCs w:val="21"/>
          <w:highlight w:val="none"/>
          <w:lang w:eastAsia="zh-CN"/>
        </w:rPr>
        <w:t>经工程竣工验收通过</w:t>
      </w:r>
      <w:r>
        <w:rPr>
          <w:rFonts w:hint="eastAsia" w:ascii="宋体" w:hAnsi="宋体" w:cs="宋体"/>
          <w:szCs w:val="21"/>
          <w:highlight w:val="none"/>
        </w:rPr>
        <w:t>，验收以国家颁发的工程施工及验收规范、工程质量检验评定标准及施工图纸、施工技术文件、样板要求等为依据。</w:t>
      </w:r>
    </w:p>
    <w:p w14:paraId="014E7846">
      <w:pPr>
        <w:spacing w:line="400" w:lineRule="exact"/>
        <w:ind w:firstLine="371" w:firstLineChars="177"/>
        <w:rPr>
          <w:highlight w:val="none"/>
        </w:rPr>
      </w:pPr>
      <w:r>
        <w:rPr>
          <w:rFonts w:hint="eastAsia" w:ascii="宋体" w:hAnsi="宋体" w:cs="宋体"/>
          <w:szCs w:val="21"/>
          <w:highlight w:val="none"/>
        </w:rPr>
        <w:t>2、验收标准：</w:t>
      </w:r>
    </w:p>
    <w:p w14:paraId="38829F2B">
      <w:pPr>
        <w:spacing w:line="400" w:lineRule="exact"/>
        <w:ind w:firstLine="371" w:firstLineChars="177"/>
      </w:pPr>
      <w:r>
        <w:rPr>
          <w:rFonts w:hint="eastAsia"/>
        </w:rPr>
        <w:t>（1）符合设计施工图纸要求；</w:t>
      </w:r>
    </w:p>
    <w:p w14:paraId="0C76D62A">
      <w:pPr>
        <w:spacing w:line="400" w:lineRule="exact"/>
        <w:ind w:firstLine="371" w:firstLineChars="177"/>
        <w:rPr>
          <w:rFonts w:hint="eastAsia"/>
        </w:rPr>
      </w:pPr>
      <w:r>
        <w:rPr>
          <w:rFonts w:hint="eastAsia"/>
        </w:rPr>
        <w:t>（2）符合建设方及甲方其他合理要求。</w:t>
      </w:r>
    </w:p>
    <w:p w14:paraId="3426D8E4">
      <w:pPr>
        <w:spacing w:line="400" w:lineRule="exact"/>
        <w:ind w:firstLine="371" w:firstLineChars="177"/>
        <w:rPr>
          <w:rFonts w:ascii="宋体" w:hAnsi="宋体"/>
          <w:szCs w:val="21"/>
        </w:rPr>
      </w:pPr>
      <w:r>
        <w:rPr>
          <w:rFonts w:hint="eastAsia" w:ascii="宋体" w:hAnsi="宋体"/>
          <w:szCs w:val="21"/>
        </w:rPr>
        <w:t>3、甲方在接到乙方验收通知之日起7天内组织竣工验收。工程验收合格后2天内，乙方将该工程移交给甲方，甲方未在约定时间内组织验收的，工期顺延。</w:t>
      </w:r>
    </w:p>
    <w:p w14:paraId="1497CF6A">
      <w:pPr>
        <w:pStyle w:val="32"/>
        <w:spacing w:before="0" w:beforeAutospacing="0" w:after="0" w:afterAutospacing="0" w:line="400" w:lineRule="exact"/>
        <w:ind w:firstLine="371" w:firstLineChars="177"/>
        <w:rPr>
          <w:sz w:val="21"/>
          <w:szCs w:val="21"/>
        </w:rPr>
      </w:pPr>
      <w:r>
        <w:rPr>
          <w:rFonts w:hint="eastAsia"/>
          <w:sz w:val="21"/>
          <w:szCs w:val="21"/>
        </w:rPr>
        <w:t>4、工程未能通过验收的，乙方在甲方要求的时间内整改至验收合格，工期不顺延；因此造成工期延误的，按合同暂定总价3‰/天计收违约金，并赔偿因此给甲方造成的损失；工程经过2次以上（含2次）未能通过验收的，另行向甲方支付违约金人民币壹仟伍佰元（￥1500.00）/次的处罚。</w:t>
      </w:r>
    </w:p>
    <w:p w14:paraId="1962048A">
      <w:pPr>
        <w:pStyle w:val="32"/>
        <w:spacing w:before="0" w:beforeAutospacing="0" w:after="0" w:afterAutospacing="0" w:line="400" w:lineRule="exact"/>
        <w:ind w:firstLine="371" w:firstLineChars="177"/>
        <w:rPr>
          <w:sz w:val="21"/>
          <w:szCs w:val="21"/>
        </w:rPr>
      </w:pPr>
      <w:r>
        <w:rPr>
          <w:rFonts w:hint="eastAsia"/>
          <w:sz w:val="21"/>
          <w:szCs w:val="21"/>
        </w:rPr>
        <w:t>5、甲方及乙方进行各项验收，如验收不合格或验收手续不全，甲方可以要求乙方返工直至验收合格，工期不顺延；因此造成工期延误的，按合同暂定总价3%/天计收违约金，并赔偿因此给甲方造成的损失。</w:t>
      </w:r>
    </w:p>
    <w:p w14:paraId="14E94464">
      <w:pPr>
        <w:pStyle w:val="32"/>
        <w:spacing w:before="0" w:beforeAutospacing="0" w:after="0" w:afterAutospacing="0" w:line="400" w:lineRule="exact"/>
        <w:rPr>
          <w:b/>
        </w:rPr>
      </w:pPr>
      <w:r>
        <w:rPr>
          <w:rFonts w:hint="eastAsia"/>
          <w:b/>
        </w:rPr>
        <w:t>九、甲方责任</w:t>
      </w:r>
    </w:p>
    <w:p w14:paraId="100102E3">
      <w:pPr>
        <w:pStyle w:val="32"/>
        <w:spacing w:before="0" w:beforeAutospacing="0" w:after="0" w:afterAutospacing="0" w:line="400" w:lineRule="exact"/>
        <w:ind w:firstLine="420" w:firstLineChars="200"/>
        <w:rPr>
          <w:sz w:val="21"/>
          <w:szCs w:val="21"/>
        </w:rPr>
      </w:pPr>
      <w:r>
        <w:rPr>
          <w:sz w:val="21"/>
          <w:szCs w:val="21"/>
        </w:rPr>
        <w:t>1</w:t>
      </w:r>
      <w:r>
        <w:rPr>
          <w:rFonts w:hint="eastAsia"/>
          <w:sz w:val="21"/>
          <w:szCs w:val="21"/>
        </w:rPr>
        <w:t>、甲方项目负责人：</w:t>
      </w:r>
      <w:r>
        <w:rPr>
          <w:rFonts w:hint="eastAsia"/>
          <w:sz w:val="21"/>
          <w:szCs w:val="21"/>
          <w:u w:val="single"/>
        </w:rPr>
        <w:t xml:space="preserve">   </w:t>
      </w:r>
      <w:r>
        <w:rPr>
          <w:rFonts w:hint="eastAsia"/>
          <w:sz w:val="21"/>
          <w:szCs w:val="21"/>
        </w:rPr>
        <w:t>，联系电话：</w:t>
      </w:r>
      <w:r>
        <w:rPr>
          <w:rFonts w:hint="eastAsia"/>
          <w:sz w:val="21"/>
          <w:szCs w:val="21"/>
          <w:u w:val="single"/>
        </w:rPr>
        <w:t xml:space="preserve">        </w:t>
      </w:r>
      <w:r>
        <w:rPr>
          <w:rFonts w:hint="eastAsia"/>
          <w:sz w:val="21"/>
          <w:szCs w:val="21"/>
        </w:rPr>
        <w:t>。</w:t>
      </w:r>
    </w:p>
    <w:p w14:paraId="4B4EB149">
      <w:pPr>
        <w:pStyle w:val="32"/>
        <w:spacing w:before="0" w:beforeAutospacing="0" w:after="0" w:afterAutospacing="0" w:line="400" w:lineRule="exact"/>
        <w:ind w:firstLine="420" w:firstLineChars="200"/>
        <w:rPr>
          <w:sz w:val="21"/>
          <w:szCs w:val="21"/>
        </w:rPr>
      </w:pPr>
      <w:r>
        <w:rPr>
          <w:rFonts w:hint="eastAsia"/>
          <w:sz w:val="21"/>
          <w:szCs w:val="21"/>
        </w:rPr>
        <w:t>2、甲方提供本工程相关的施工图纸、施工技术要求、设计效果图开展工作。</w:t>
      </w:r>
    </w:p>
    <w:p w14:paraId="15128CDC">
      <w:pPr>
        <w:spacing w:line="400" w:lineRule="exact"/>
        <w:ind w:firstLine="420" w:firstLineChars="200"/>
        <w:rPr>
          <w:rFonts w:ascii="宋体" w:hAnsi="宋体"/>
          <w:szCs w:val="21"/>
        </w:rPr>
      </w:pPr>
      <w:r>
        <w:rPr>
          <w:rFonts w:hint="eastAsia" w:ascii="宋体" w:hAnsi="宋体"/>
          <w:szCs w:val="21"/>
        </w:rPr>
        <w:t>3、按乙方要求提供施工现场水、电源，水电费由</w:t>
      </w:r>
      <w:r>
        <w:rPr>
          <w:rFonts w:hint="eastAsia" w:ascii="宋体" w:hAnsi="宋体"/>
          <w:szCs w:val="21"/>
          <w:u w:val="single"/>
        </w:rPr>
        <w:t xml:space="preserve">  </w:t>
      </w:r>
      <w:r>
        <w:rPr>
          <w:rFonts w:hint="eastAsia" w:ascii="宋体" w:hAnsi="宋体"/>
          <w:szCs w:val="21"/>
          <w:u w:val="single"/>
          <w:lang w:val="en-US" w:eastAsia="zh-CN"/>
        </w:rPr>
        <w:t>乙</w:t>
      </w:r>
      <w:r>
        <w:rPr>
          <w:rFonts w:hint="eastAsia" w:ascii="宋体" w:hAnsi="宋体"/>
          <w:szCs w:val="21"/>
          <w:u w:val="single"/>
        </w:rPr>
        <w:t xml:space="preserve">方 </w:t>
      </w:r>
      <w:r>
        <w:rPr>
          <w:rFonts w:hint="eastAsia" w:ascii="宋体" w:hAnsi="宋体"/>
          <w:szCs w:val="21"/>
        </w:rPr>
        <w:t>承担；提供设备材料放置场地（空地）</w:t>
      </w:r>
      <w:r>
        <w:rPr>
          <w:rFonts w:hint="eastAsia" w:ascii="宋体" w:hAnsi="宋体"/>
          <w:szCs w:val="21"/>
          <w:lang w:eastAsia="zh-CN"/>
        </w:rPr>
        <w:t>，</w:t>
      </w:r>
      <w:r>
        <w:rPr>
          <w:rFonts w:hint="eastAsia" w:ascii="宋体" w:hAnsi="宋体"/>
          <w:szCs w:val="21"/>
          <w:highlight w:val="yellow"/>
          <w:lang w:val="en-US" w:eastAsia="zh-CN"/>
        </w:rPr>
        <w:t>按照工地安全文明要求进行堆放及围挡封闭,且不能随意、到处进行堆放</w:t>
      </w:r>
      <w:r>
        <w:rPr>
          <w:rFonts w:hint="eastAsia" w:ascii="宋体" w:hAnsi="宋体"/>
          <w:szCs w:val="21"/>
        </w:rPr>
        <w:t>；乙方自行解决住宿。</w:t>
      </w:r>
    </w:p>
    <w:p w14:paraId="393EF4FD">
      <w:pPr>
        <w:pStyle w:val="32"/>
        <w:spacing w:before="0" w:beforeAutospacing="0" w:after="0" w:afterAutospacing="0" w:line="400" w:lineRule="exact"/>
        <w:ind w:firstLine="420" w:firstLineChars="200"/>
        <w:rPr>
          <w:sz w:val="21"/>
          <w:szCs w:val="21"/>
        </w:rPr>
      </w:pPr>
      <w:r>
        <w:rPr>
          <w:rFonts w:hint="eastAsia"/>
          <w:sz w:val="21"/>
          <w:szCs w:val="21"/>
        </w:rPr>
        <w:t>4、协助协调施工各方的关系及对工程工序的整体调度。</w:t>
      </w:r>
    </w:p>
    <w:p w14:paraId="0F8627AF">
      <w:pPr>
        <w:pStyle w:val="32"/>
        <w:spacing w:before="0" w:beforeAutospacing="0" w:after="0" w:afterAutospacing="0" w:line="400" w:lineRule="exact"/>
        <w:ind w:firstLine="420" w:firstLineChars="200"/>
      </w:pPr>
      <w:r>
        <w:rPr>
          <w:rFonts w:hint="eastAsia"/>
          <w:sz w:val="21"/>
          <w:szCs w:val="21"/>
        </w:rPr>
        <w:t>5、对乙方施工的工程，甲方工地代表负责进行监督，对不合格的工程（工序）甲方有权责令其返工或停工，因此造成的经济损失由乙方承担。</w:t>
      </w:r>
    </w:p>
    <w:p w14:paraId="774EB215">
      <w:pPr>
        <w:pStyle w:val="32"/>
        <w:spacing w:before="0" w:beforeAutospacing="0" w:after="0" w:afterAutospacing="0" w:line="400" w:lineRule="exact"/>
        <w:rPr>
          <w:b/>
        </w:rPr>
      </w:pPr>
      <w:r>
        <w:rPr>
          <w:rFonts w:hint="eastAsia"/>
          <w:b/>
        </w:rPr>
        <w:t>十、乙方责任</w:t>
      </w:r>
    </w:p>
    <w:p w14:paraId="75B5A6BF">
      <w:pPr>
        <w:pStyle w:val="32"/>
        <w:spacing w:before="0" w:beforeAutospacing="0" w:after="0" w:afterAutospacing="0" w:line="400" w:lineRule="exact"/>
        <w:ind w:firstLine="359" w:firstLineChars="171"/>
        <w:rPr>
          <w:rFonts w:hint="eastAsia" w:cs="Times New Roman"/>
          <w:sz w:val="21"/>
          <w:szCs w:val="21"/>
        </w:rPr>
      </w:pPr>
      <w:r>
        <w:rPr>
          <w:rFonts w:cs="Times New Roman"/>
          <w:sz w:val="21"/>
          <w:szCs w:val="21"/>
        </w:rPr>
        <w:t>1</w:t>
      </w:r>
      <w:r>
        <w:rPr>
          <w:rFonts w:hint="eastAsia" w:cs="Times New Roman"/>
          <w:sz w:val="21"/>
          <w:szCs w:val="21"/>
        </w:rPr>
        <w:t>、乙方委派的担任驻工地履行本合同的项目负责人：</w:t>
      </w:r>
      <w:r>
        <w:rPr>
          <w:rFonts w:hint="eastAsia" w:cs="Times New Roman"/>
          <w:sz w:val="21"/>
          <w:szCs w:val="21"/>
          <w:u w:val="single"/>
        </w:rPr>
        <w:t xml:space="preserve">     </w:t>
      </w:r>
      <w:r>
        <w:rPr>
          <w:rFonts w:hint="eastAsia" w:cs="Times New Roman"/>
          <w:sz w:val="21"/>
          <w:szCs w:val="21"/>
        </w:rPr>
        <w:t>，联系电话：</w:t>
      </w:r>
      <w:r>
        <w:rPr>
          <w:rFonts w:hint="eastAsia" w:cs="Times New Roman"/>
          <w:sz w:val="21"/>
          <w:szCs w:val="21"/>
          <w:u w:val="single"/>
        </w:rPr>
        <w:t xml:space="preserve">      </w:t>
      </w:r>
      <w:r>
        <w:rPr>
          <w:rFonts w:hint="eastAsia"/>
        </w:rPr>
        <w:t>。</w:t>
      </w:r>
      <w:r>
        <w:rPr>
          <w:rFonts w:hint="eastAsia" w:cs="Times New Roman"/>
          <w:sz w:val="21"/>
          <w:szCs w:val="21"/>
        </w:rPr>
        <w:t xml:space="preserve"> </w:t>
      </w:r>
    </w:p>
    <w:p w14:paraId="73CD10F6">
      <w:pPr>
        <w:spacing w:line="400" w:lineRule="exact"/>
        <w:ind w:firstLine="371" w:firstLineChars="177"/>
        <w:rPr>
          <w:rFonts w:hint="eastAsia" w:ascii="宋体" w:hAnsi="宋体"/>
          <w:szCs w:val="21"/>
        </w:rPr>
      </w:pPr>
      <w:r>
        <w:rPr>
          <w:rFonts w:hint="eastAsia" w:ascii="宋体" w:hAnsi="宋体"/>
          <w:szCs w:val="21"/>
        </w:rPr>
        <w:t>2、</w:t>
      </w:r>
      <w:r>
        <w:rPr>
          <w:rFonts w:hint="eastAsia" w:ascii="宋体" w:hAnsi="宋体"/>
          <w:szCs w:val="21"/>
          <w:highlight w:val="yellow"/>
        </w:rPr>
        <w:t>乙方配置驻场管理人员</w:t>
      </w:r>
      <w:r>
        <w:rPr>
          <w:rFonts w:hint="eastAsia" w:ascii="宋体" w:hAnsi="宋体"/>
          <w:szCs w:val="21"/>
          <w:highlight w:val="yellow"/>
          <w:u w:val="single"/>
        </w:rPr>
        <w:t xml:space="preserve"> 1 </w:t>
      </w:r>
      <w:r>
        <w:rPr>
          <w:rFonts w:hint="eastAsia" w:ascii="宋体" w:hAnsi="宋体"/>
          <w:szCs w:val="21"/>
          <w:highlight w:val="yellow"/>
        </w:rPr>
        <w:t>人。</w:t>
      </w:r>
    </w:p>
    <w:p w14:paraId="066ED578">
      <w:pPr>
        <w:spacing w:line="400" w:lineRule="exact"/>
        <w:ind w:firstLine="371" w:firstLineChars="177"/>
        <w:rPr>
          <w:rFonts w:ascii="宋体" w:hAnsi="宋体"/>
          <w:szCs w:val="21"/>
        </w:rPr>
      </w:pPr>
      <w:r>
        <w:rPr>
          <w:rFonts w:hint="eastAsia" w:ascii="宋体" w:hAnsi="宋体"/>
          <w:szCs w:val="21"/>
        </w:rPr>
        <w:t>3、本合同签订生效后三天内，将本工程的施工组织设计、详细的施工工艺流程等交给甲方、监理方审定。</w:t>
      </w:r>
    </w:p>
    <w:p w14:paraId="3D6250E0">
      <w:pPr>
        <w:spacing w:line="400" w:lineRule="exact"/>
        <w:ind w:firstLine="371" w:firstLineChars="177"/>
        <w:rPr>
          <w:rFonts w:ascii="宋体" w:hAnsi="宋体"/>
          <w:szCs w:val="21"/>
        </w:rPr>
      </w:pPr>
      <w:r>
        <w:rPr>
          <w:rFonts w:hint="eastAsia" w:ascii="宋体" w:hAnsi="宋体"/>
          <w:szCs w:val="21"/>
        </w:rPr>
        <w:t>4、熟悉施工图纸，严格按照设计图纸、施工验收规范、有关技术要求及施工组织设计精心组织施工，</w:t>
      </w:r>
      <w:r>
        <w:rPr>
          <w:rFonts w:hint="eastAsia" w:ascii="宋体" w:hAnsi="宋体" w:cs="宋体"/>
          <w:color w:val="auto"/>
          <w:kern w:val="2"/>
          <w:szCs w:val="21"/>
        </w:rPr>
        <w:t>施工过程及时跟进对工程实体进行实测实量自检</w:t>
      </w:r>
      <w:r>
        <w:rPr>
          <w:rFonts w:hint="eastAsia" w:ascii="宋体" w:hAnsi="宋体" w:cs="宋体"/>
          <w:color w:val="auto"/>
          <w:kern w:val="2"/>
          <w:szCs w:val="21"/>
          <w:lang w:eastAsia="zh-CN"/>
        </w:rPr>
        <w:t>、</w:t>
      </w:r>
      <w:r>
        <w:rPr>
          <w:rFonts w:hint="eastAsia" w:ascii="宋体" w:hAnsi="宋体" w:cs="宋体"/>
          <w:color w:val="auto"/>
          <w:kern w:val="2"/>
          <w:szCs w:val="21"/>
          <w:highlight w:val="yellow"/>
          <w:lang w:val="en-US" w:eastAsia="zh-CN"/>
        </w:rPr>
        <w:t>隐蔽项内容进行拍照留底</w:t>
      </w:r>
      <w:r>
        <w:rPr>
          <w:rFonts w:hint="eastAsia" w:ascii="宋体" w:hAnsi="宋体" w:cs="宋体"/>
          <w:color w:val="auto"/>
          <w:kern w:val="2"/>
          <w:szCs w:val="21"/>
        </w:rPr>
        <w:t>，对于自检及甲方检查出质量不合格工程实体要及时进行整改，确保工程质量达到约定的标准。</w:t>
      </w:r>
    </w:p>
    <w:p w14:paraId="4C86A940">
      <w:pPr>
        <w:spacing w:line="400" w:lineRule="exact"/>
        <w:ind w:firstLine="371" w:firstLineChars="177"/>
        <w:rPr>
          <w:rFonts w:ascii="宋体" w:hAnsi="宋体"/>
          <w:szCs w:val="21"/>
        </w:rPr>
      </w:pPr>
      <w:r>
        <w:rPr>
          <w:rFonts w:hint="eastAsia" w:ascii="宋体" w:hAnsi="宋体"/>
          <w:szCs w:val="21"/>
        </w:rPr>
        <w:t>5、严格遵守安全施工、防火等规范和制度，承担施工中造成的事故责任和费用；做好现场自身范围内的保卫和垃圾清理等工作，每天建筑垃圾清理至甲方指定垃圾池</w:t>
      </w:r>
      <w:r>
        <w:rPr>
          <w:rFonts w:hint="eastAsia" w:ascii="宋体" w:hAnsi="宋体"/>
          <w:szCs w:val="21"/>
          <w:highlight w:val="yellow"/>
          <w:lang w:val="en-US" w:eastAsia="zh-CN"/>
        </w:rPr>
        <w:t>并定期清理外运</w:t>
      </w:r>
      <w:r>
        <w:rPr>
          <w:rFonts w:hint="eastAsia" w:ascii="宋体" w:hAnsi="宋体"/>
          <w:szCs w:val="21"/>
        </w:rPr>
        <w:t>，乙方作业人员在施工过程中注意保持现场卫生和整洁。</w:t>
      </w:r>
    </w:p>
    <w:p w14:paraId="2FF2A806">
      <w:pPr>
        <w:spacing w:line="400" w:lineRule="exact"/>
        <w:ind w:firstLine="371" w:firstLineChars="177"/>
        <w:rPr>
          <w:rFonts w:ascii="宋体" w:hAnsi="宋体"/>
          <w:szCs w:val="21"/>
        </w:rPr>
      </w:pPr>
      <w:r>
        <w:rPr>
          <w:rFonts w:hint="eastAsia" w:ascii="宋体" w:hAnsi="宋体"/>
          <w:szCs w:val="21"/>
        </w:rPr>
        <w:t>6、工程竣工验收交付甲方前，乙方承担材料设备和工程成品的保管责任，保管期间发生丢失或损坏，乙方承担重置和修复责任。甲方提前使用发生的损坏，由乙方进行维修，材料、人工费用由甲方承担。若为第三方损耗的，甲方可配合乙方对第三方进行索赔。</w:t>
      </w:r>
    </w:p>
    <w:p w14:paraId="2E08AC9F">
      <w:pPr>
        <w:spacing w:line="400" w:lineRule="exact"/>
        <w:ind w:firstLine="371" w:firstLineChars="177"/>
        <w:rPr>
          <w:rFonts w:ascii="宋体" w:hAnsi="宋体"/>
          <w:szCs w:val="21"/>
        </w:rPr>
      </w:pPr>
      <w:r>
        <w:rPr>
          <w:rFonts w:hint="eastAsia" w:ascii="宋体" w:hAnsi="宋体"/>
          <w:szCs w:val="21"/>
        </w:rPr>
        <w:t>7、因施工需要，乙方须对建筑物某些局部结构、园艺设施或设备管线等进行破坏性施工的，应与甲方协商，经甲方同意后方可施工，并在甲方要求的时间内恢复原状。</w:t>
      </w:r>
    </w:p>
    <w:p w14:paraId="6627E761">
      <w:pPr>
        <w:spacing w:line="400" w:lineRule="exact"/>
        <w:ind w:firstLine="371" w:firstLineChars="177"/>
        <w:rPr>
          <w:rFonts w:ascii="宋体" w:hAnsi="宋体"/>
          <w:szCs w:val="21"/>
        </w:rPr>
      </w:pPr>
      <w:r>
        <w:rPr>
          <w:rFonts w:hint="eastAsia" w:ascii="宋体" w:hAnsi="宋体"/>
          <w:szCs w:val="21"/>
        </w:rPr>
        <w:t>8、乙方的施工队伍必须遵守国家相关规定，积极配合甲方对乙方进行三级安全教育，服从甲方的现场管理安排，保证施工能正常进行；否则乙方承担因此给甲方和土建承包方造成的损失，甲方有权对乙方处以人民币1000元/次的罚款。</w:t>
      </w:r>
    </w:p>
    <w:p w14:paraId="6C5C48EA">
      <w:pPr>
        <w:spacing w:line="400" w:lineRule="exact"/>
        <w:ind w:firstLine="371" w:firstLineChars="177"/>
        <w:rPr>
          <w:rFonts w:ascii="宋体" w:hAnsi="宋体"/>
          <w:szCs w:val="21"/>
        </w:rPr>
      </w:pPr>
      <w:r>
        <w:rPr>
          <w:rFonts w:hint="eastAsia"/>
        </w:rPr>
        <w:t>9、乙方在施工过程中，违反合同第十三条（施工安全文明施工要求）的行为、材料不按甲方管理人员指定位置堆放整齐、材料堆放位置无防火措施、不按规范施工吊运设备运输材料等违规行为，甲方有权在结算款中扣除200元/次</w:t>
      </w:r>
      <w:r>
        <w:rPr>
          <w:rFonts w:hint="eastAsia" w:ascii="宋体" w:hAnsi="宋体"/>
          <w:szCs w:val="21"/>
        </w:rPr>
        <w:t>。</w:t>
      </w:r>
    </w:p>
    <w:p w14:paraId="6770AE89">
      <w:pPr>
        <w:pStyle w:val="32"/>
        <w:spacing w:before="0" w:beforeAutospacing="0" w:after="0" w:afterAutospacing="0" w:line="400" w:lineRule="exact"/>
        <w:ind w:firstLine="420" w:firstLineChars="200"/>
        <w:rPr>
          <w:sz w:val="21"/>
          <w:szCs w:val="21"/>
        </w:rPr>
      </w:pPr>
      <w:r>
        <w:rPr>
          <w:rFonts w:hint="eastAsia"/>
          <w:sz w:val="21"/>
          <w:szCs w:val="21"/>
        </w:rPr>
        <w:t>10、乙方的施工队伍必须遵守国家相关规定，服从甲方的现场管理安排，使施工能正常进行；否则乙方承担因此给甲方和土建承包方造成的损失，甲方有权对乙方处以人民币1000元/次的罚款。</w:t>
      </w:r>
    </w:p>
    <w:p w14:paraId="22953460">
      <w:pPr>
        <w:spacing w:line="400" w:lineRule="exact"/>
        <w:ind w:firstLine="371" w:firstLineChars="177"/>
        <w:rPr>
          <w:rFonts w:ascii="宋体" w:hAnsi="宋体"/>
          <w:szCs w:val="21"/>
        </w:rPr>
      </w:pPr>
      <w:r>
        <w:rPr>
          <w:rFonts w:hint="eastAsia" w:ascii="宋体" w:hAnsi="宋体"/>
          <w:szCs w:val="21"/>
        </w:rPr>
        <w:t>11、工程竣工验收合格后十天内，乙方提交完整合格的竣工资料一式三套给甲方。</w:t>
      </w:r>
    </w:p>
    <w:p w14:paraId="348CD0E7">
      <w:pPr>
        <w:spacing w:line="400" w:lineRule="exact"/>
        <w:ind w:firstLine="371" w:firstLineChars="177"/>
        <w:rPr>
          <w:rFonts w:ascii="宋体" w:hAnsi="宋体"/>
          <w:szCs w:val="21"/>
        </w:rPr>
      </w:pPr>
      <w:r>
        <w:rPr>
          <w:rFonts w:hint="eastAsia" w:ascii="宋体" w:hAnsi="宋体"/>
          <w:szCs w:val="21"/>
        </w:rPr>
        <w:t>12、乙方在施工过程中要做好成品保护措施，不得污染其他项目，否则清污费用由乙方承担。</w:t>
      </w:r>
    </w:p>
    <w:p w14:paraId="0559EEB2">
      <w:pPr>
        <w:spacing w:line="400" w:lineRule="exact"/>
        <w:ind w:firstLine="371" w:firstLineChars="177"/>
        <w:rPr>
          <w:rFonts w:ascii="宋体" w:hAnsi="宋体"/>
          <w:szCs w:val="21"/>
        </w:rPr>
      </w:pPr>
      <w:r>
        <w:rPr>
          <w:rFonts w:hint="eastAsia" w:ascii="宋体" w:hAnsi="宋体"/>
          <w:szCs w:val="21"/>
        </w:rPr>
        <w:t>13、乙方须随合同向甲方提供用于施工的有关技术资料，乙方产品满足甲方为工程设计图纸上的材料要求和各项性能技术指标的要求，如设计图纸不明确的指标必须满足国家和行业的相关规范及标准。</w:t>
      </w:r>
    </w:p>
    <w:p w14:paraId="67BE1A7F">
      <w:pPr>
        <w:spacing w:line="400" w:lineRule="exact"/>
        <w:ind w:firstLine="371" w:firstLineChars="177"/>
        <w:rPr>
          <w:rFonts w:ascii="宋体" w:hAnsi="宋体"/>
          <w:color w:val="auto"/>
          <w:szCs w:val="21"/>
        </w:rPr>
      </w:pPr>
      <w:r>
        <w:rPr>
          <w:rFonts w:hint="eastAsia" w:ascii="宋体" w:hAnsi="宋体"/>
          <w:szCs w:val="21"/>
        </w:rPr>
        <w:t>14、乙方必须向甲方提供乙方</w:t>
      </w:r>
      <w:r>
        <w:rPr>
          <w:rFonts w:hint="eastAsia" w:ascii="宋体" w:hAnsi="宋体"/>
          <w:szCs w:val="21"/>
          <w:highlight w:val="yellow"/>
          <w:lang w:val="en-US" w:eastAsia="zh-CN"/>
        </w:rPr>
        <w:t>符合各项要求的</w:t>
      </w:r>
      <w:r>
        <w:rPr>
          <w:rFonts w:hint="eastAsia" w:ascii="宋体" w:hAnsi="宋体"/>
          <w:szCs w:val="21"/>
          <w:highlight w:val="yellow"/>
        </w:rPr>
        <w:t>材料</w:t>
      </w:r>
      <w:r>
        <w:rPr>
          <w:rFonts w:hint="eastAsia" w:ascii="宋体" w:hAnsi="宋体"/>
          <w:szCs w:val="21"/>
        </w:rPr>
        <w:t>。在项目施工前，乙方应派技术员进行现场技术交底，施工中乙方应及时派出现场服务人员，处理现场发生的有关技术问题，在使用过程中如发生与材料本身有关的问题，乙方在接到甲方通知后，须在</w:t>
      </w:r>
      <w:r>
        <w:rPr>
          <w:rFonts w:hint="eastAsia" w:ascii="宋体" w:hAnsi="宋体"/>
          <w:szCs w:val="21"/>
          <w:highlight w:val="yellow"/>
          <w:lang w:val="en-US" w:eastAsia="zh-CN"/>
        </w:rPr>
        <w:t>4</w:t>
      </w:r>
      <w:r>
        <w:rPr>
          <w:rFonts w:hint="eastAsia" w:ascii="宋体" w:hAnsi="宋体"/>
          <w:szCs w:val="21"/>
        </w:rPr>
        <w:t>小</w:t>
      </w:r>
      <w:r>
        <w:rPr>
          <w:rFonts w:hint="eastAsia" w:ascii="宋体" w:hAnsi="宋体"/>
          <w:color w:val="auto"/>
          <w:szCs w:val="21"/>
        </w:rPr>
        <w:t>时内与甲方取得联系或到达材料使用的现场。</w:t>
      </w:r>
    </w:p>
    <w:p w14:paraId="3DF41306">
      <w:pPr>
        <w:spacing w:line="400" w:lineRule="exact"/>
        <w:ind w:firstLine="424" w:firstLineChars="202"/>
        <w:rPr>
          <w:rFonts w:hint="eastAsia" w:ascii="宋体" w:hAnsi="宋体"/>
          <w:color w:val="auto"/>
          <w:kern w:val="2"/>
          <w:szCs w:val="21"/>
        </w:rPr>
      </w:pPr>
      <w:r>
        <w:rPr>
          <w:rFonts w:hint="eastAsia" w:ascii="宋体" w:hAnsi="宋体"/>
          <w:color w:val="auto"/>
          <w:szCs w:val="21"/>
        </w:rPr>
        <w:t>15、</w:t>
      </w:r>
      <w:r>
        <w:rPr>
          <w:rFonts w:hint="eastAsia" w:ascii="宋体" w:hAnsi="宋体"/>
          <w:color w:val="auto"/>
          <w:kern w:val="2"/>
          <w:szCs w:val="21"/>
        </w:rPr>
        <w:t>乙方运输货物到项目施工地点、施工期间所发生的装卸费、保险费等一切费用及运输、装卸、施工过程中的安全责任均由乙方自担。</w:t>
      </w:r>
    </w:p>
    <w:p w14:paraId="46DCAB23">
      <w:pPr>
        <w:spacing w:line="400" w:lineRule="exact"/>
        <w:ind w:firstLine="424" w:firstLineChars="202"/>
        <w:rPr>
          <w:rFonts w:ascii="宋体" w:hAnsi="宋体"/>
          <w:color w:val="auto"/>
          <w:szCs w:val="21"/>
        </w:rPr>
      </w:pPr>
      <w:r>
        <w:rPr>
          <w:rFonts w:hint="eastAsia" w:ascii="宋体" w:hAnsi="宋体"/>
          <w:color w:val="auto"/>
          <w:szCs w:val="21"/>
        </w:rPr>
        <w:t xml:space="preserve">16、乙方应按订单指定交货时间全面履行交货义货，随货提供产品合格证及出厂检测报告等资料。 </w:t>
      </w:r>
    </w:p>
    <w:p w14:paraId="0D3301A1">
      <w:pPr>
        <w:pStyle w:val="32"/>
        <w:spacing w:before="0" w:beforeAutospacing="0" w:after="0" w:afterAutospacing="0" w:line="400" w:lineRule="exact"/>
        <w:ind w:firstLine="424" w:firstLineChars="202"/>
        <w:rPr>
          <w:rFonts w:cs="Times New Roman"/>
          <w:color w:val="auto"/>
          <w:sz w:val="21"/>
          <w:szCs w:val="21"/>
        </w:rPr>
      </w:pPr>
      <w:r>
        <w:rPr>
          <w:rFonts w:hint="eastAsia"/>
          <w:color w:val="auto"/>
          <w:sz w:val="21"/>
          <w:szCs w:val="21"/>
        </w:rPr>
        <w:t>17</w:t>
      </w:r>
      <w:r>
        <w:rPr>
          <w:rFonts w:hint="eastAsia" w:cs="Times New Roman"/>
          <w:color w:val="auto"/>
          <w:sz w:val="21"/>
          <w:szCs w:val="21"/>
        </w:rPr>
        <w:t>、乙方住宿自行安排，费用自理。</w:t>
      </w:r>
    </w:p>
    <w:p w14:paraId="73643B0F">
      <w:pPr>
        <w:pStyle w:val="32"/>
        <w:spacing w:before="0" w:beforeAutospacing="0" w:after="0" w:afterAutospacing="0" w:line="400" w:lineRule="exact"/>
        <w:ind w:firstLine="424" w:firstLineChars="202"/>
        <w:rPr>
          <w:rFonts w:cs="Times New Roman"/>
          <w:color w:val="auto"/>
          <w:sz w:val="21"/>
          <w:szCs w:val="21"/>
        </w:rPr>
      </w:pPr>
      <w:r>
        <w:rPr>
          <w:rFonts w:hint="eastAsia" w:cs="Times New Roman"/>
          <w:color w:val="auto"/>
          <w:sz w:val="21"/>
          <w:szCs w:val="21"/>
        </w:rPr>
        <w:t>1</w:t>
      </w:r>
      <w:r>
        <w:rPr>
          <w:rFonts w:hint="eastAsia"/>
          <w:color w:val="auto"/>
          <w:sz w:val="21"/>
          <w:szCs w:val="21"/>
        </w:rPr>
        <w:t>8</w:t>
      </w:r>
      <w:r>
        <w:rPr>
          <w:rFonts w:hint="eastAsia" w:cs="Times New Roman"/>
          <w:color w:val="auto"/>
          <w:sz w:val="21"/>
          <w:szCs w:val="21"/>
        </w:rPr>
        <w:t>、乙方应按审定的施工组织和合同约定派出现场管理人员和施工人员，甲方有权对乙方人员考勤，对于乙方缺勤事宜进行相应处罚。</w:t>
      </w:r>
    </w:p>
    <w:p w14:paraId="78E1FF75">
      <w:pPr>
        <w:pStyle w:val="32"/>
        <w:spacing w:before="0" w:beforeAutospacing="0" w:after="0" w:afterAutospacing="0" w:line="400" w:lineRule="exact"/>
        <w:rPr>
          <w:color w:val="auto"/>
        </w:rPr>
      </w:pPr>
      <w:r>
        <w:rPr>
          <w:rFonts w:hint="eastAsia"/>
          <w:b/>
          <w:color w:val="auto"/>
        </w:rPr>
        <w:t>十一、违约责任</w:t>
      </w:r>
    </w:p>
    <w:p w14:paraId="44BA6516">
      <w:pPr>
        <w:spacing w:line="400" w:lineRule="exact"/>
        <w:rPr>
          <w:rFonts w:ascii="宋体" w:hAnsi="宋体"/>
          <w:color w:val="auto"/>
          <w:szCs w:val="21"/>
        </w:rPr>
      </w:pPr>
      <w:r>
        <w:rPr>
          <w:rFonts w:hint="eastAsia" w:ascii="宋体" w:hAnsi="宋体"/>
          <w:color w:val="auto"/>
          <w:szCs w:val="21"/>
        </w:rPr>
        <w:t>（一）本合同中关于甲方违约的具体责任如下：</w:t>
      </w:r>
    </w:p>
    <w:p w14:paraId="6D694059">
      <w:pPr>
        <w:spacing w:line="400" w:lineRule="exact"/>
        <w:ind w:firstLine="315" w:firstLineChars="150"/>
        <w:rPr>
          <w:rFonts w:ascii="宋体" w:hAnsi="宋体"/>
          <w:color w:val="auto"/>
          <w:szCs w:val="21"/>
        </w:rPr>
      </w:pPr>
      <w:r>
        <w:rPr>
          <w:rFonts w:hint="eastAsia" w:ascii="宋体" w:hAnsi="宋体"/>
          <w:color w:val="auto"/>
          <w:szCs w:val="21"/>
        </w:rPr>
        <w:t>1、甲方不能按要求提供工作面的，工期相应顺延。</w:t>
      </w:r>
    </w:p>
    <w:p w14:paraId="38230575">
      <w:pPr>
        <w:spacing w:line="400" w:lineRule="exact"/>
        <w:ind w:firstLine="315" w:firstLineChars="150"/>
        <w:rPr>
          <w:rFonts w:ascii="宋体" w:hAnsi="宋体"/>
          <w:color w:val="auto"/>
          <w:szCs w:val="21"/>
        </w:rPr>
      </w:pPr>
      <w:r>
        <w:rPr>
          <w:rFonts w:hint="eastAsia" w:ascii="宋体" w:hAnsi="宋体"/>
          <w:color w:val="auto"/>
          <w:szCs w:val="21"/>
        </w:rPr>
        <w:t>2、因甲方原因造成工程无法顺利施工的，工期相应顺延。</w:t>
      </w:r>
    </w:p>
    <w:p w14:paraId="43E67687">
      <w:pPr>
        <w:spacing w:line="400" w:lineRule="exact"/>
        <w:rPr>
          <w:rFonts w:ascii="宋体" w:hAnsi="宋体"/>
          <w:color w:val="auto"/>
          <w:szCs w:val="21"/>
        </w:rPr>
      </w:pPr>
      <w:r>
        <w:rPr>
          <w:rFonts w:hint="eastAsia" w:ascii="宋体" w:hAnsi="宋体"/>
          <w:color w:val="auto"/>
          <w:szCs w:val="21"/>
        </w:rPr>
        <w:t>（二）、本合同中关于乙方违约的具体责任如下：</w:t>
      </w:r>
    </w:p>
    <w:p w14:paraId="54E2336E">
      <w:pPr>
        <w:spacing w:line="400" w:lineRule="exact"/>
        <w:ind w:firstLine="315" w:firstLineChars="150"/>
        <w:rPr>
          <w:rFonts w:ascii="宋体" w:hAnsi="宋体"/>
          <w:color w:val="auto"/>
          <w:szCs w:val="21"/>
        </w:rPr>
      </w:pPr>
      <w:r>
        <w:rPr>
          <w:rFonts w:hint="eastAsia" w:ascii="宋体" w:hAnsi="宋体"/>
          <w:color w:val="auto"/>
          <w:szCs w:val="21"/>
        </w:rPr>
        <w:t>1、非因甲方原因，乙方不能按约定工期完工的，每延误一天，按合同暂定总价的千分之三向甲方支付违约金；延误时间累计超过10天的，甲方有权解除合同，乙方需向甲方支付合同暂定总价5%的违约金，因此给甲方和建设方造成的全部损失均由乙方承担。非因甲方原因造成工期延误的，甲方支付工程款的时间相应顺延。</w:t>
      </w:r>
    </w:p>
    <w:p w14:paraId="4EC6E617">
      <w:pPr>
        <w:spacing w:line="400" w:lineRule="exact"/>
        <w:ind w:firstLine="315" w:firstLineChars="150"/>
        <w:rPr>
          <w:rFonts w:ascii="宋体" w:hAnsi="宋体"/>
          <w:color w:val="auto"/>
          <w:szCs w:val="21"/>
        </w:rPr>
      </w:pPr>
      <w:r>
        <w:rPr>
          <w:rFonts w:hint="eastAsia" w:ascii="宋体" w:hAnsi="宋体"/>
          <w:color w:val="auto"/>
          <w:szCs w:val="21"/>
        </w:rPr>
        <w:t>2、如乙方存在违约行为，甲方发出书面整改函件，乙方在接收到甲方整改函件约定的时限内未能按甲方要求整改完成的，甲方有权终止合同。</w:t>
      </w:r>
    </w:p>
    <w:p w14:paraId="7A642E1C">
      <w:pPr>
        <w:spacing w:line="400" w:lineRule="exact"/>
        <w:ind w:firstLine="315" w:firstLineChars="150"/>
        <w:rPr>
          <w:rFonts w:ascii="宋体" w:hAnsi="宋体"/>
          <w:color w:val="auto"/>
          <w:szCs w:val="21"/>
        </w:rPr>
      </w:pPr>
      <w:r>
        <w:rPr>
          <w:rFonts w:hint="eastAsia" w:ascii="宋体" w:hAnsi="宋体"/>
          <w:color w:val="auto"/>
          <w:szCs w:val="21"/>
        </w:rPr>
        <w:t>3、未经甲方同意，乙方擅自拆改原建筑物结构或设备管线等的，应承担由此造成的经济损失和事故责任（包括罚款），赔偿由此给甲方和建设方造成的损失，并在甲方要求的时间内修复完整。</w:t>
      </w:r>
    </w:p>
    <w:p w14:paraId="2FA7C802">
      <w:pPr>
        <w:spacing w:line="400" w:lineRule="exact"/>
        <w:ind w:firstLine="315" w:firstLineChars="150"/>
        <w:rPr>
          <w:rFonts w:ascii="宋体" w:hAnsi="宋体"/>
          <w:color w:val="auto"/>
          <w:szCs w:val="21"/>
        </w:rPr>
      </w:pPr>
      <w:r>
        <w:rPr>
          <w:rFonts w:hint="eastAsia" w:ascii="宋体" w:hAnsi="宋体"/>
          <w:color w:val="auto"/>
          <w:szCs w:val="21"/>
        </w:rPr>
        <w:t>4、乙方未按约定交付各类资料，经甲方一次催告后5日内仍不移交齐全的，视乙方延误工期，按本合同有关工期延误违约条款处理，并仍有交付资料的义务。</w:t>
      </w:r>
    </w:p>
    <w:p w14:paraId="16D1BD73">
      <w:pPr>
        <w:spacing w:line="400" w:lineRule="exact"/>
        <w:ind w:firstLine="315" w:firstLineChars="150"/>
        <w:rPr>
          <w:rFonts w:ascii="宋体" w:hAnsi="宋体"/>
          <w:color w:val="auto"/>
          <w:szCs w:val="21"/>
        </w:rPr>
      </w:pPr>
      <w:r>
        <w:rPr>
          <w:rFonts w:hint="eastAsia" w:ascii="宋体" w:hAnsi="宋体"/>
          <w:color w:val="auto"/>
          <w:szCs w:val="21"/>
        </w:rPr>
        <w:t xml:space="preserve">5、本合同签订后，未经甲方同意，乙方不得转包工程。经证实转包的，乙方向甲方支付转包违约金人民币壹万元整（￥10,000.00元），并赔偿由此给甲方造成的损失。         </w:t>
      </w:r>
    </w:p>
    <w:p w14:paraId="45E0DA3E">
      <w:pPr>
        <w:spacing w:line="400" w:lineRule="exact"/>
        <w:ind w:firstLine="315" w:firstLineChars="150"/>
        <w:rPr>
          <w:rFonts w:hint="eastAsia" w:ascii="宋体" w:hAnsi="宋体" w:eastAsia="宋体" w:cs="Times New Roman"/>
          <w:color w:val="auto"/>
          <w:szCs w:val="21"/>
        </w:rPr>
      </w:pPr>
      <w:r>
        <w:rPr>
          <w:rFonts w:hint="eastAsia" w:ascii="宋体" w:hAnsi="宋体"/>
          <w:color w:val="auto"/>
          <w:szCs w:val="21"/>
        </w:rPr>
        <w:t>6、乙方违反本合同约定而需要承担的违约金和赔偿金等款项，</w:t>
      </w:r>
      <w:r>
        <w:rPr>
          <w:rFonts w:hint="eastAsia" w:ascii="宋体" w:hAnsi="宋体" w:eastAsia="宋体" w:cs="Times New Roman"/>
          <w:color w:val="auto"/>
          <w:szCs w:val="21"/>
          <w:lang w:val="en-US" w:eastAsia="zh-CN"/>
        </w:rPr>
        <w:t>乙方</w:t>
      </w:r>
      <w:r>
        <w:rPr>
          <w:rFonts w:hint="eastAsia" w:ascii="宋体" w:hAnsi="宋体" w:eastAsia="宋体" w:cs="Times New Roman"/>
          <w:color w:val="auto"/>
          <w:szCs w:val="21"/>
        </w:rPr>
        <w:t>转账至甲方</w:t>
      </w:r>
      <w:r>
        <w:rPr>
          <w:rFonts w:hint="eastAsia" w:ascii="宋体" w:hAnsi="宋体" w:eastAsia="宋体" w:cs="Times New Roman"/>
          <w:color w:val="auto"/>
          <w:szCs w:val="21"/>
          <w:lang w:val="en-US" w:eastAsia="zh-CN"/>
        </w:rPr>
        <w:t>对公</w:t>
      </w:r>
      <w:r>
        <w:rPr>
          <w:rFonts w:hint="eastAsia" w:ascii="宋体" w:hAnsi="宋体" w:eastAsia="宋体" w:cs="Times New Roman"/>
          <w:color w:val="auto"/>
          <w:szCs w:val="21"/>
        </w:rPr>
        <w:t>银行账户，甲方亦有权直接从工程款中扣收。</w:t>
      </w:r>
    </w:p>
    <w:p w14:paraId="767E55BD">
      <w:pPr>
        <w:spacing w:line="400" w:lineRule="exact"/>
        <w:ind w:firstLine="315" w:firstLineChars="150"/>
        <w:rPr>
          <w:rFonts w:ascii="宋体" w:hAnsi="宋体"/>
          <w:color w:val="auto"/>
          <w:szCs w:val="21"/>
        </w:rPr>
      </w:pPr>
      <w:r>
        <w:rPr>
          <w:rFonts w:hint="eastAsia" w:ascii="宋体" w:hAnsi="宋体"/>
          <w:color w:val="auto"/>
          <w:szCs w:val="21"/>
        </w:rPr>
        <w:t>7、乙方未按要求清理垃圾，未能保持所处范围施工现场卫生和整洁的，需承担由此造成的清理费用和罚款。</w:t>
      </w:r>
    </w:p>
    <w:p w14:paraId="7BAA7238">
      <w:pPr>
        <w:spacing w:line="400" w:lineRule="exact"/>
        <w:ind w:firstLine="315" w:firstLineChars="150"/>
        <w:rPr>
          <w:rFonts w:ascii="宋体" w:hAnsi="宋体"/>
          <w:color w:val="auto"/>
          <w:szCs w:val="21"/>
        </w:rPr>
      </w:pPr>
      <w:r>
        <w:rPr>
          <w:rFonts w:hint="eastAsia" w:ascii="宋体" w:hAnsi="宋体"/>
          <w:color w:val="auto"/>
          <w:szCs w:val="21"/>
        </w:rPr>
        <w:t>8、乙方如不按甲方要求的时间节点进行材料进场，影响到其他工序施工或影响到关键节点施工，造成甲方经济损失的一切费用由乙方承担。</w:t>
      </w:r>
    </w:p>
    <w:p w14:paraId="0A700A2D">
      <w:pPr>
        <w:spacing w:line="400" w:lineRule="exact"/>
        <w:ind w:firstLine="315" w:firstLineChars="150"/>
        <w:rPr>
          <w:rFonts w:hint="eastAsia" w:ascii="宋体" w:hAnsi="宋体" w:cs="宋体"/>
          <w:color w:val="auto"/>
          <w:kern w:val="2"/>
          <w:szCs w:val="24"/>
        </w:rPr>
      </w:pPr>
      <w:r>
        <w:rPr>
          <w:rFonts w:hint="eastAsia" w:ascii="宋体" w:hAnsi="宋体"/>
          <w:color w:val="auto"/>
          <w:szCs w:val="21"/>
        </w:rPr>
        <w:t>9、</w:t>
      </w:r>
      <w:r>
        <w:rPr>
          <w:rFonts w:hint="eastAsia" w:ascii="宋体" w:hAnsi="宋体" w:cs="宋体"/>
          <w:color w:val="auto"/>
          <w:szCs w:val="21"/>
        </w:rPr>
        <w:t>乙方交付的产品质量、规格必须符合国家质检要求。产品必须达到《建筑安装工程质量评定标准》 、</w:t>
      </w:r>
      <w:r>
        <w:rPr>
          <w:rFonts w:ascii="宋体" w:hAnsi="宋体"/>
          <w:color w:val="auto"/>
          <w:szCs w:val="21"/>
        </w:rPr>
        <w:t>《建建筑装饰装修工程质量验收规范》</w:t>
      </w:r>
      <w:r>
        <w:rPr>
          <w:rFonts w:hint="eastAsia" w:ascii="宋体" w:hAnsi="宋体" w:cs="宋体"/>
          <w:color w:val="auto"/>
          <w:szCs w:val="21"/>
        </w:rPr>
        <w:t>及环保检测要求，如送到现场产品，经环保检测不合格所产生的一切经济损失及后果均由乙方承担</w:t>
      </w:r>
      <w:r>
        <w:rPr>
          <w:rFonts w:hint="eastAsia" w:ascii="宋体" w:hAnsi="宋体"/>
          <w:color w:val="auto"/>
          <w:szCs w:val="21"/>
        </w:rPr>
        <w:t>。</w:t>
      </w:r>
      <w:r>
        <w:rPr>
          <w:rFonts w:hint="eastAsia" w:ascii="宋体" w:hAnsi="宋体" w:cs="宋体"/>
          <w:color w:val="auto"/>
          <w:kern w:val="2"/>
          <w:szCs w:val="24"/>
        </w:rPr>
        <w:t>施工过程对于质量不合格要立即组织整改，再进行后续施工。如乙方不按要求整改，甲方可另行安排人员整改，产生的费用由责任队组承担，并可对责任队组处罚1000～3000元/次。</w:t>
      </w:r>
    </w:p>
    <w:p w14:paraId="20B096E3">
      <w:pPr>
        <w:spacing w:line="400" w:lineRule="exact"/>
        <w:ind w:firstLine="315" w:firstLineChars="150"/>
        <w:rPr>
          <w:rFonts w:hint="eastAsia" w:ascii="宋体" w:hAnsi="宋体" w:cs="宋体"/>
          <w:color w:val="auto"/>
          <w:kern w:val="2"/>
          <w:szCs w:val="24"/>
          <w:highlight w:val="none"/>
        </w:rPr>
      </w:pPr>
      <w:r>
        <w:rPr>
          <w:rFonts w:hint="eastAsia" w:ascii="宋体" w:hAnsi="宋体" w:cs="宋体"/>
          <w:color w:val="auto"/>
          <w:highlight w:val="none"/>
        </w:rPr>
        <w:t>10、如因乙方原因发生税务风险，则乙方应承担税务风险给甲方带来的一切损失。</w:t>
      </w:r>
    </w:p>
    <w:p w14:paraId="0383FF1F">
      <w:pPr>
        <w:spacing w:line="400" w:lineRule="exact"/>
        <w:rPr>
          <w:rFonts w:ascii="宋体" w:hAnsi="宋体"/>
          <w:color w:val="auto"/>
          <w:szCs w:val="21"/>
        </w:rPr>
      </w:pPr>
      <w:r>
        <w:rPr>
          <w:rFonts w:hint="eastAsia" w:ascii="宋体" w:hAnsi="宋体"/>
          <w:color w:val="auto"/>
          <w:szCs w:val="21"/>
        </w:rPr>
        <w:t>（三）合同签订生效后，合同的任何变动均需二方协商后以书面形式确定，一方擅自变更或终止合同，则需向守约方支付合同暂定总价的20%作为违约金，并赔偿由此给守约方造成的损失。</w:t>
      </w:r>
    </w:p>
    <w:p w14:paraId="33A5F68F">
      <w:pPr>
        <w:spacing w:line="400" w:lineRule="exact"/>
        <w:rPr>
          <w:rFonts w:ascii="宋体" w:hAnsi="宋体"/>
          <w:color w:val="auto"/>
          <w:szCs w:val="21"/>
        </w:rPr>
      </w:pPr>
      <w:r>
        <w:rPr>
          <w:rFonts w:hint="eastAsia" w:ascii="宋体" w:hAnsi="宋体"/>
          <w:color w:val="auto"/>
          <w:szCs w:val="21"/>
        </w:rPr>
        <w:t>（四）不可抗力</w:t>
      </w:r>
    </w:p>
    <w:p w14:paraId="34F5E708">
      <w:pPr>
        <w:spacing w:line="400" w:lineRule="exact"/>
        <w:ind w:firstLine="420" w:firstLineChars="200"/>
        <w:rPr>
          <w:rFonts w:ascii="宋体" w:hAnsi="宋体"/>
          <w:color w:val="auto"/>
          <w:szCs w:val="21"/>
        </w:rPr>
      </w:pPr>
      <w:r>
        <w:rPr>
          <w:rFonts w:hint="eastAsia" w:ascii="宋体" w:hAnsi="宋体"/>
          <w:color w:val="auto"/>
          <w:szCs w:val="21"/>
        </w:rPr>
        <w:t>双方均不需对不可抗力因素造成的损害承担责任。不可抗力发生之后，乙方应迅速采取措施，尽量减少损失，并在24小时内向甲方通报灾害情况。灾害继续发生的，乙方应每隔5天向甲方报告一次灾害情况，直到灾害结束。</w:t>
      </w:r>
    </w:p>
    <w:p w14:paraId="15B0FA77">
      <w:pPr>
        <w:pStyle w:val="32"/>
        <w:spacing w:before="0" w:beforeAutospacing="0" w:after="0" w:afterAutospacing="0" w:line="400" w:lineRule="exact"/>
        <w:rPr>
          <w:color w:val="auto"/>
        </w:rPr>
      </w:pPr>
      <w:r>
        <w:rPr>
          <w:rFonts w:hint="eastAsia"/>
          <w:b/>
          <w:color w:val="auto"/>
        </w:rPr>
        <w:t>十二、施工安全及文明施工要求</w:t>
      </w:r>
    </w:p>
    <w:p w14:paraId="44C0BABD">
      <w:pPr>
        <w:spacing w:line="400" w:lineRule="exact"/>
        <w:ind w:firstLine="420" w:firstLineChars="200"/>
        <w:rPr>
          <w:rFonts w:hint="eastAsia" w:ascii="宋体" w:hAnsi="宋体"/>
          <w:szCs w:val="21"/>
        </w:rPr>
      </w:pPr>
      <w:r>
        <w:rPr>
          <w:rFonts w:hint="eastAsia" w:ascii="宋体" w:hAnsi="宋体"/>
          <w:szCs w:val="21"/>
        </w:rPr>
        <w:t>1、施工安全：乙方必须为本工程配备现场的专职安全员，全权负责本工程所有的安全文明管理，保证现场安全施工，积极配合甲方安全文明工作。乙方必须严格按照国家安全规范进行施工，每个施工人员必须接受岗前三级安全教育和安全技术交底并亲自签名，不得代签，并严格按交底内容进行工作。施工中发现安全隐患必须及时报告甲方现场技术人员，经消除隐患，整改合格后方可继续施工，杜绝安全事故。无重大责任伤亡事故，通过市级以上安全生产检查。在施工中若发生乙方违章操作或不听甲方管理人员指挥，造成安全事故和人员伤亡的，乙方承担由此引发的一切经济责任和法律责任。</w:t>
      </w:r>
    </w:p>
    <w:p w14:paraId="0DE36073">
      <w:pPr>
        <w:spacing w:line="400" w:lineRule="exact"/>
        <w:ind w:firstLine="420" w:firstLineChars="200"/>
        <w:rPr>
          <w:rFonts w:hint="eastAsia" w:ascii="宋体" w:hAnsi="宋体" w:eastAsia="宋体"/>
          <w:szCs w:val="21"/>
          <w:lang w:eastAsia="zh-CN"/>
        </w:rPr>
      </w:pPr>
      <w:r>
        <w:rPr>
          <w:rFonts w:hint="eastAsia" w:ascii="宋体" w:hAnsi="宋体"/>
          <w:szCs w:val="21"/>
        </w:rPr>
        <w:t>2、施工人员进入工地必须佩戴安全帽及扣紧帽绳，违反者第一次罚款50元/人，第二次罚款100元/人，第三次罚款200元/人，以此类推，</w:t>
      </w:r>
      <w:r>
        <w:rPr>
          <w:rFonts w:hint="eastAsia" w:ascii="宋体" w:hAnsi="宋体"/>
          <w:szCs w:val="21"/>
          <w:lang w:val="en-US" w:eastAsia="zh-CN"/>
        </w:rPr>
        <w:t>罚</w:t>
      </w:r>
      <w:r>
        <w:rPr>
          <w:rFonts w:hint="eastAsia" w:ascii="宋体" w:hAnsi="宋体" w:eastAsia="宋体" w:cs="Times New Roman"/>
          <w:szCs w:val="21"/>
          <w:lang w:val="en-US" w:eastAsia="zh-CN"/>
        </w:rPr>
        <w:t>款</w:t>
      </w:r>
      <w:r>
        <w:rPr>
          <w:rFonts w:hint="eastAsia" w:ascii="宋体" w:hAnsi="宋体" w:eastAsia="宋体" w:cs="Times New Roman"/>
          <w:szCs w:val="21"/>
        </w:rPr>
        <w:t>由乙方于接到甲方处罚决定之日起5个工作日内转账至甲方</w:t>
      </w:r>
      <w:r>
        <w:rPr>
          <w:rFonts w:hint="eastAsia" w:ascii="宋体" w:hAnsi="宋体" w:eastAsia="宋体" w:cs="Times New Roman"/>
          <w:szCs w:val="21"/>
          <w:lang w:val="en-US" w:eastAsia="zh-CN"/>
        </w:rPr>
        <w:t>对公</w:t>
      </w:r>
      <w:r>
        <w:rPr>
          <w:rFonts w:hint="eastAsia" w:ascii="宋体" w:hAnsi="宋体" w:eastAsia="宋体" w:cs="Times New Roman"/>
          <w:szCs w:val="21"/>
        </w:rPr>
        <w:t>银行账户</w:t>
      </w:r>
      <w:r>
        <w:rPr>
          <w:rFonts w:hint="eastAsia" w:ascii="宋体" w:hAnsi="宋体" w:eastAsia="宋体" w:cs="Times New Roman"/>
          <w:szCs w:val="21"/>
          <w:lang w:eastAsia="zh-CN"/>
        </w:rPr>
        <w:t>。</w:t>
      </w:r>
    </w:p>
    <w:p w14:paraId="04D36A99">
      <w:pPr>
        <w:spacing w:line="400" w:lineRule="exact"/>
        <w:ind w:firstLine="420" w:firstLineChars="200"/>
        <w:rPr>
          <w:rFonts w:hint="eastAsia" w:ascii="宋体" w:hAnsi="宋体" w:eastAsia="宋体"/>
          <w:szCs w:val="21"/>
          <w:lang w:eastAsia="zh-CN"/>
        </w:rPr>
      </w:pPr>
      <w:r>
        <w:rPr>
          <w:rFonts w:hint="eastAsia" w:ascii="宋体" w:hAnsi="宋体"/>
          <w:szCs w:val="21"/>
        </w:rPr>
        <w:t>3、上外架施工人员必须佩戴经检验合格的安全带，正确使用安全带，做到高挂低用，违反者第一次罚款100元/人，第二次罚款200元/人，第三次罚款400元/人，以此类推，</w:t>
      </w:r>
      <w:r>
        <w:rPr>
          <w:rFonts w:hint="eastAsia" w:ascii="宋体" w:hAnsi="宋体"/>
          <w:szCs w:val="21"/>
          <w:lang w:val="en-US" w:eastAsia="zh-CN"/>
        </w:rPr>
        <w:t>罚</w:t>
      </w:r>
      <w:r>
        <w:rPr>
          <w:rFonts w:hint="eastAsia" w:ascii="宋体" w:hAnsi="宋体" w:eastAsia="宋体" w:cs="Times New Roman"/>
          <w:szCs w:val="21"/>
          <w:lang w:val="en-US" w:eastAsia="zh-CN"/>
        </w:rPr>
        <w:t>款</w:t>
      </w:r>
      <w:r>
        <w:rPr>
          <w:rFonts w:hint="eastAsia" w:ascii="宋体" w:hAnsi="宋体" w:eastAsia="宋体" w:cs="Times New Roman"/>
          <w:szCs w:val="21"/>
        </w:rPr>
        <w:t>由乙方于接到甲方处罚决定之日起5个工作日内转账至甲方</w:t>
      </w:r>
      <w:r>
        <w:rPr>
          <w:rFonts w:hint="eastAsia" w:ascii="宋体" w:hAnsi="宋体" w:eastAsia="宋体" w:cs="Times New Roman"/>
          <w:szCs w:val="21"/>
          <w:lang w:val="en-US" w:eastAsia="zh-CN"/>
        </w:rPr>
        <w:t>对公</w:t>
      </w:r>
      <w:r>
        <w:rPr>
          <w:rFonts w:hint="eastAsia" w:ascii="宋体" w:hAnsi="宋体" w:eastAsia="宋体" w:cs="Times New Roman"/>
          <w:szCs w:val="21"/>
        </w:rPr>
        <w:t>银行账户</w:t>
      </w:r>
      <w:r>
        <w:rPr>
          <w:rFonts w:hint="eastAsia" w:ascii="宋体" w:hAnsi="宋体" w:eastAsia="宋体" w:cs="Times New Roman"/>
          <w:szCs w:val="21"/>
          <w:lang w:eastAsia="zh-CN"/>
        </w:rPr>
        <w:t>。</w:t>
      </w:r>
    </w:p>
    <w:p w14:paraId="7CD46617">
      <w:pPr>
        <w:spacing w:line="400" w:lineRule="exact"/>
        <w:ind w:firstLine="420" w:firstLineChars="200"/>
        <w:rPr>
          <w:rFonts w:hint="eastAsia" w:ascii="宋体" w:hAnsi="宋体" w:eastAsia="宋体"/>
          <w:szCs w:val="21"/>
          <w:lang w:eastAsia="zh-CN"/>
        </w:rPr>
      </w:pPr>
      <w:r>
        <w:rPr>
          <w:rFonts w:hint="eastAsia" w:ascii="宋体" w:hAnsi="宋体"/>
          <w:szCs w:val="21"/>
        </w:rPr>
        <w:t>4、施工人员不得私自拆除外架硬拉结，违反者第一次罚款500元/人，第二次罚款1000元/人，第三次罚款2000元/人，以此类推，</w:t>
      </w:r>
      <w:r>
        <w:rPr>
          <w:rFonts w:hint="eastAsia" w:ascii="宋体" w:hAnsi="宋体"/>
          <w:szCs w:val="21"/>
          <w:lang w:val="en-US" w:eastAsia="zh-CN"/>
        </w:rPr>
        <w:t>罚</w:t>
      </w:r>
      <w:r>
        <w:rPr>
          <w:rFonts w:hint="eastAsia" w:ascii="宋体" w:hAnsi="宋体" w:eastAsia="宋体" w:cs="Times New Roman"/>
          <w:szCs w:val="21"/>
          <w:lang w:val="en-US" w:eastAsia="zh-CN"/>
        </w:rPr>
        <w:t>款</w:t>
      </w:r>
      <w:r>
        <w:rPr>
          <w:rFonts w:hint="eastAsia" w:ascii="宋体" w:hAnsi="宋体" w:eastAsia="宋体" w:cs="Times New Roman"/>
          <w:szCs w:val="21"/>
        </w:rPr>
        <w:t>由乙方于接到甲方处罚决定之日起5个工作日内转账至甲方</w:t>
      </w:r>
      <w:r>
        <w:rPr>
          <w:rFonts w:hint="eastAsia" w:ascii="宋体" w:hAnsi="宋体" w:eastAsia="宋体" w:cs="Times New Roman"/>
          <w:szCs w:val="21"/>
          <w:lang w:val="en-US" w:eastAsia="zh-CN"/>
        </w:rPr>
        <w:t>对公</w:t>
      </w:r>
      <w:r>
        <w:rPr>
          <w:rFonts w:hint="eastAsia" w:ascii="宋体" w:hAnsi="宋体" w:eastAsia="宋体" w:cs="Times New Roman"/>
          <w:szCs w:val="21"/>
        </w:rPr>
        <w:t>银行账户</w:t>
      </w:r>
      <w:r>
        <w:rPr>
          <w:rFonts w:hint="eastAsia" w:ascii="宋体" w:hAnsi="宋体" w:eastAsia="宋体" w:cs="Times New Roman"/>
          <w:szCs w:val="21"/>
          <w:lang w:eastAsia="zh-CN"/>
        </w:rPr>
        <w:t>。</w:t>
      </w:r>
    </w:p>
    <w:p w14:paraId="4C36AFE9">
      <w:pPr>
        <w:spacing w:line="400" w:lineRule="exact"/>
        <w:ind w:firstLine="420" w:firstLineChars="200"/>
        <w:rPr>
          <w:rFonts w:hint="eastAsia" w:ascii="宋体" w:hAnsi="宋体" w:eastAsia="宋体"/>
          <w:szCs w:val="21"/>
          <w:lang w:eastAsia="zh-CN"/>
        </w:rPr>
      </w:pPr>
      <w:r>
        <w:rPr>
          <w:rFonts w:hint="eastAsia" w:ascii="宋体" w:hAnsi="宋体"/>
          <w:szCs w:val="21"/>
        </w:rPr>
        <w:t>5、乙方应当服从甲方的临时用电安全管理，对其承包工程的安全用电负责。乙方不服从管理导致临时用电安全事故的，由乙方承担主要责任。施工人员不得私自乱拉、乱接电，电缆不得拖地，需要接电的通知甲方管理人员安排专业电工。违反者第一次罚款50元/人，第二次罚款100元/人，第三次罚款200元/人，以此类推，</w:t>
      </w:r>
      <w:r>
        <w:rPr>
          <w:rFonts w:hint="eastAsia" w:ascii="宋体" w:hAnsi="宋体"/>
          <w:szCs w:val="21"/>
          <w:lang w:val="en-US" w:eastAsia="zh-CN"/>
        </w:rPr>
        <w:t>罚</w:t>
      </w:r>
      <w:r>
        <w:rPr>
          <w:rFonts w:hint="eastAsia" w:ascii="宋体" w:hAnsi="宋体" w:eastAsia="宋体" w:cs="Times New Roman"/>
          <w:szCs w:val="21"/>
          <w:lang w:val="en-US" w:eastAsia="zh-CN"/>
        </w:rPr>
        <w:t>款</w:t>
      </w:r>
      <w:r>
        <w:rPr>
          <w:rFonts w:hint="eastAsia" w:ascii="宋体" w:hAnsi="宋体" w:eastAsia="宋体" w:cs="Times New Roman"/>
          <w:szCs w:val="21"/>
        </w:rPr>
        <w:t>由乙方于接到甲方处罚决定之日起5个工作日内转账至甲方</w:t>
      </w:r>
      <w:r>
        <w:rPr>
          <w:rFonts w:hint="eastAsia" w:ascii="宋体" w:hAnsi="宋体" w:eastAsia="宋体" w:cs="Times New Roman"/>
          <w:szCs w:val="21"/>
          <w:lang w:val="en-US" w:eastAsia="zh-CN"/>
        </w:rPr>
        <w:t>对公</w:t>
      </w:r>
      <w:r>
        <w:rPr>
          <w:rFonts w:hint="eastAsia" w:ascii="宋体" w:hAnsi="宋体" w:eastAsia="宋体" w:cs="Times New Roman"/>
          <w:szCs w:val="21"/>
        </w:rPr>
        <w:t>银行账户</w:t>
      </w:r>
      <w:r>
        <w:rPr>
          <w:rFonts w:hint="eastAsia" w:ascii="宋体" w:hAnsi="宋体" w:eastAsia="宋体" w:cs="Times New Roman"/>
          <w:szCs w:val="21"/>
          <w:lang w:eastAsia="zh-CN"/>
        </w:rPr>
        <w:t>。</w:t>
      </w:r>
    </w:p>
    <w:p w14:paraId="65230A9E">
      <w:pPr>
        <w:spacing w:line="400" w:lineRule="exact"/>
        <w:ind w:firstLine="420" w:firstLineChars="200"/>
        <w:rPr>
          <w:rFonts w:hint="eastAsia" w:ascii="宋体" w:hAnsi="宋体" w:eastAsia="宋体"/>
          <w:szCs w:val="21"/>
          <w:lang w:eastAsia="zh-CN"/>
        </w:rPr>
      </w:pPr>
      <w:r>
        <w:rPr>
          <w:rFonts w:hint="eastAsia" w:ascii="宋体" w:hAnsi="宋体"/>
          <w:szCs w:val="21"/>
        </w:rPr>
        <w:t>6、文明施工：乙方必须严格按照甲方文明施工的部署和有关规定做好文明施工的工作，配合做好安全标语的宣传、张贴，通过市级以上文明施工检查，争创南宁市文明施工工地。施工现场每星期乙方必须进行一次清理，否则，甲方有权安排劳动力进行清理，发生的清理费用向乙方双倍收取，</w:t>
      </w:r>
      <w:r>
        <w:rPr>
          <w:rFonts w:hint="eastAsia" w:ascii="宋体" w:hAnsi="宋体"/>
          <w:szCs w:val="21"/>
          <w:lang w:val="en-US" w:eastAsia="zh-CN"/>
        </w:rPr>
        <w:t>罚</w:t>
      </w:r>
      <w:r>
        <w:rPr>
          <w:rFonts w:hint="eastAsia" w:ascii="宋体" w:hAnsi="宋体" w:eastAsia="宋体" w:cs="Times New Roman"/>
          <w:szCs w:val="21"/>
          <w:lang w:val="en-US" w:eastAsia="zh-CN"/>
        </w:rPr>
        <w:t>款</w:t>
      </w:r>
      <w:r>
        <w:rPr>
          <w:rFonts w:hint="eastAsia" w:ascii="宋体" w:hAnsi="宋体" w:eastAsia="宋体" w:cs="Times New Roman"/>
          <w:szCs w:val="21"/>
        </w:rPr>
        <w:t>由乙方于接到甲方处罚决定之日起5个工作日内转账至甲方</w:t>
      </w:r>
      <w:r>
        <w:rPr>
          <w:rFonts w:hint="eastAsia" w:ascii="宋体" w:hAnsi="宋体" w:eastAsia="宋体" w:cs="Times New Roman"/>
          <w:szCs w:val="21"/>
          <w:lang w:val="en-US" w:eastAsia="zh-CN"/>
        </w:rPr>
        <w:t>对公</w:t>
      </w:r>
      <w:r>
        <w:rPr>
          <w:rFonts w:hint="eastAsia" w:ascii="宋体" w:hAnsi="宋体" w:eastAsia="宋体" w:cs="Times New Roman"/>
          <w:szCs w:val="21"/>
        </w:rPr>
        <w:t>银行账户</w:t>
      </w:r>
      <w:r>
        <w:rPr>
          <w:rFonts w:hint="eastAsia" w:ascii="宋体" w:hAnsi="宋体" w:eastAsia="宋体" w:cs="Times New Roman"/>
          <w:szCs w:val="21"/>
          <w:lang w:eastAsia="zh-CN"/>
        </w:rPr>
        <w:t>。</w:t>
      </w:r>
    </w:p>
    <w:p w14:paraId="6CA8B2CA">
      <w:pPr>
        <w:spacing w:line="400" w:lineRule="exact"/>
        <w:ind w:firstLine="420" w:firstLineChars="200"/>
        <w:rPr>
          <w:rFonts w:hint="eastAsia" w:ascii="宋体" w:hAnsi="宋体" w:eastAsia="宋体" w:cs="Times New Roman"/>
          <w:szCs w:val="21"/>
          <w:lang w:eastAsia="zh-CN"/>
        </w:rPr>
      </w:pPr>
      <w:r>
        <w:rPr>
          <w:rFonts w:hint="eastAsia" w:ascii="宋体" w:hAnsi="宋体"/>
          <w:szCs w:val="21"/>
        </w:rPr>
        <w:t>7、不允许工人在工地抽烟，乱丢垃圾，每发现一次罚款50元/人，第二次罚款100元/人，第三次罚款200元/人，以此类推，</w:t>
      </w:r>
      <w:r>
        <w:rPr>
          <w:rFonts w:hint="eastAsia" w:ascii="宋体" w:hAnsi="宋体"/>
          <w:szCs w:val="21"/>
          <w:lang w:val="en-US" w:eastAsia="zh-CN"/>
        </w:rPr>
        <w:t>罚</w:t>
      </w:r>
      <w:r>
        <w:rPr>
          <w:rFonts w:hint="eastAsia" w:ascii="宋体" w:hAnsi="宋体" w:eastAsia="宋体" w:cs="Times New Roman"/>
          <w:szCs w:val="21"/>
          <w:lang w:val="en-US" w:eastAsia="zh-CN"/>
        </w:rPr>
        <w:t>款</w:t>
      </w:r>
      <w:r>
        <w:rPr>
          <w:rFonts w:hint="eastAsia" w:ascii="宋体" w:hAnsi="宋体" w:eastAsia="宋体" w:cs="Times New Roman"/>
          <w:szCs w:val="21"/>
        </w:rPr>
        <w:t>由乙方于接到甲方处罚决定之日起5个工作日内转账至甲方</w:t>
      </w:r>
      <w:r>
        <w:rPr>
          <w:rFonts w:hint="eastAsia" w:ascii="宋体" w:hAnsi="宋体" w:eastAsia="宋体" w:cs="Times New Roman"/>
          <w:szCs w:val="21"/>
          <w:lang w:val="en-US" w:eastAsia="zh-CN"/>
        </w:rPr>
        <w:t>对公</w:t>
      </w:r>
      <w:r>
        <w:rPr>
          <w:rFonts w:hint="eastAsia" w:ascii="宋体" w:hAnsi="宋体" w:eastAsia="宋体" w:cs="Times New Roman"/>
          <w:szCs w:val="21"/>
        </w:rPr>
        <w:t>银行账户</w:t>
      </w:r>
      <w:r>
        <w:rPr>
          <w:rFonts w:hint="eastAsia" w:ascii="宋体" w:hAnsi="宋体" w:eastAsia="宋体" w:cs="Times New Roman"/>
          <w:szCs w:val="21"/>
          <w:lang w:eastAsia="zh-CN"/>
        </w:rPr>
        <w:t>。</w:t>
      </w:r>
    </w:p>
    <w:p w14:paraId="094BAF4E">
      <w:pPr>
        <w:spacing w:line="400" w:lineRule="exact"/>
        <w:ind w:firstLine="420" w:firstLineChars="200"/>
        <w:rPr>
          <w:rFonts w:hint="eastAsia" w:ascii="宋体" w:hAnsi="宋体" w:eastAsia="宋体"/>
          <w:szCs w:val="21"/>
          <w:lang w:eastAsia="zh-CN"/>
        </w:rPr>
      </w:pPr>
      <w:r>
        <w:rPr>
          <w:rFonts w:hint="eastAsia" w:ascii="宋体" w:hAnsi="宋体"/>
          <w:szCs w:val="21"/>
        </w:rPr>
        <w:t>8、乙方管理人员应约束好自己的工人，不允许打架斗殴，每发生一次，甲方视事件的轻重程度，罚款200～5000元，</w:t>
      </w:r>
      <w:r>
        <w:rPr>
          <w:rFonts w:hint="eastAsia" w:ascii="宋体" w:hAnsi="宋体"/>
          <w:szCs w:val="21"/>
          <w:lang w:val="en-US" w:eastAsia="zh-CN"/>
        </w:rPr>
        <w:t>罚</w:t>
      </w:r>
      <w:r>
        <w:rPr>
          <w:rFonts w:hint="eastAsia" w:ascii="宋体" w:hAnsi="宋体" w:eastAsia="宋体" w:cs="Times New Roman"/>
          <w:szCs w:val="21"/>
          <w:lang w:val="en-US" w:eastAsia="zh-CN"/>
        </w:rPr>
        <w:t>款</w:t>
      </w:r>
      <w:r>
        <w:rPr>
          <w:rFonts w:hint="eastAsia" w:ascii="宋体" w:hAnsi="宋体" w:eastAsia="宋体" w:cs="Times New Roman"/>
          <w:szCs w:val="21"/>
        </w:rPr>
        <w:t>由乙方于接到甲方处罚决定之日起5个工作日内转账至甲方</w:t>
      </w:r>
      <w:r>
        <w:rPr>
          <w:rFonts w:hint="eastAsia" w:ascii="宋体" w:hAnsi="宋体" w:eastAsia="宋体" w:cs="Times New Roman"/>
          <w:szCs w:val="21"/>
          <w:lang w:val="en-US" w:eastAsia="zh-CN"/>
        </w:rPr>
        <w:t>对公</w:t>
      </w:r>
      <w:r>
        <w:rPr>
          <w:rFonts w:hint="eastAsia" w:ascii="宋体" w:hAnsi="宋体" w:eastAsia="宋体" w:cs="Times New Roman"/>
          <w:szCs w:val="21"/>
        </w:rPr>
        <w:t>银行账户</w:t>
      </w:r>
      <w:r>
        <w:rPr>
          <w:rFonts w:hint="eastAsia" w:ascii="宋体" w:hAnsi="宋体" w:eastAsia="宋体" w:cs="Times New Roman"/>
          <w:szCs w:val="21"/>
          <w:lang w:eastAsia="zh-CN"/>
        </w:rPr>
        <w:t>。</w:t>
      </w:r>
    </w:p>
    <w:p w14:paraId="6CA06B68">
      <w:pPr>
        <w:spacing w:line="400" w:lineRule="exact"/>
        <w:ind w:firstLine="420" w:firstLineChars="200"/>
        <w:rPr>
          <w:rFonts w:hint="eastAsia" w:ascii="宋体" w:hAnsi="宋体"/>
          <w:szCs w:val="21"/>
        </w:rPr>
      </w:pPr>
      <w:r>
        <w:rPr>
          <w:rFonts w:hint="eastAsia" w:ascii="宋体" w:hAnsi="宋体"/>
          <w:szCs w:val="21"/>
        </w:rPr>
        <w:t>9、施工及材料堆放场地的清理应每日进行，不可随意乱放，施工垃圾清理归堆运到指定地方堆放好</w:t>
      </w:r>
      <w:r>
        <w:rPr>
          <w:rFonts w:hint="eastAsia" w:ascii="宋体" w:hAnsi="宋体"/>
          <w:szCs w:val="21"/>
          <w:lang w:eastAsia="zh-CN"/>
        </w:rPr>
        <w:t>，</w:t>
      </w:r>
      <w:r>
        <w:rPr>
          <w:rFonts w:hint="eastAsia" w:ascii="宋体" w:hAnsi="宋体"/>
          <w:szCs w:val="21"/>
          <w:highlight w:val="yellow"/>
          <w:lang w:val="en-US" w:eastAsia="zh-CN"/>
        </w:rPr>
        <w:t>材料运输车进入工地后要求司机佩戴好安全帽</w:t>
      </w:r>
      <w:r>
        <w:rPr>
          <w:rFonts w:hint="eastAsia" w:ascii="宋体" w:hAnsi="宋体"/>
          <w:szCs w:val="21"/>
        </w:rPr>
        <w:t>，否则罚款200～5000元，</w:t>
      </w:r>
      <w:r>
        <w:rPr>
          <w:rFonts w:hint="eastAsia" w:ascii="宋体" w:hAnsi="宋体"/>
          <w:szCs w:val="21"/>
          <w:lang w:val="en-US" w:eastAsia="zh-CN"/>
        </w:rPr>
        <w:t>罚</w:t>
      </w:r>
      <w:r>
        <w:rPr>
          <w:rFonts w:hint="eastAsia" w:ascii="宋体" w:hAnsi="宋体" w:eastAsia="宋体" w:cs="Times New Roman"/>
          <w:szCs w:val="21"/>
          <w:lang w:val="en-US" w:eastAsia="zh-CN"/>
        </w:rPr>
        <w:t>款</w:t>
      </w:r>
      <w:r>
        <w:rPr>
          <w:rFonts w:hint="eastAsia" w:ascii="宋体" w:hAnsi="宋体" w:eastAsia="宋体" w:cs="Times New Roman"/>
          <w:szCs w:val="21"/>
        </w:rPr>
        <w:t>由乙方于接到甲方处罚决定之日起5个工作日内转账至甲方</w:t>
      </w:r>
      <w:r>
        <w:rPr>
          <w:rFonts w:hint="eastAsia" w:ascii="宋体" w:hAnsi="宋体" w:eastAsia="宋体" w:cs="Times New Roman"/>
          <w:szCs w:val="21"/>
          <w:lang w:val="en-US" w:eastAsia="zh-CN"/>
        </w:rPr>
        <w:t>对公</w:t>
      </w:r>
      <w:r>
        <w:rPr>
          <w:rFonts w:hint="eastAsia" w:ascii="宋体" w:hAnsi="宋体" w:eastAsia="宋体" w:cs="Times New Roman"/>
          <w:szCs w:val="21"/>
        </w:rPr>
        <w:t>银行账户</w:t>
      </w:r>
      <w:r>
        <w:rPr>
          <w:rFonts w:hint="eastAsia" w:ascii="宋体" w:hAnsi="宋体"/>
          <w:szCs w:val="21"/>
        </w:rPr>
        <w:t>。</w:t>
      </w:r>
    </w:p>
    <w:p w14:paraId="56EC1E5B">
      <w:pPr>
        <w:spacing w:line="400" w:lineRule="exact"/>
        <w:ind w:firstLine="420" w:firstLineChars="200"/>
        <w:rPr>
          <w:rFonts w:hint="eastAsia" w:ascii="宋体" w:hAnsi="宋体"/>
          <w:szCs w:val="21"/>
        </w:rPr>
      </w:pPr>
      <w:r>
        <w:rPr>
          <w:rFonts w:hint="eastAsia" w:ascii="宋体" w:hAnsi="宋体"/>
          <w:szCs w:val="21"/>
        </w:rPr>
        <w:t>10、乙方在施工过程中个必须严格执行当地政府和建设管理部门关于文明施工、流动人口管理、计划生育、环境保护、劳务管理等有关规定，如乙方有违反的，乙方承担一切责任。</w:t>
      </w:r>
    </w:p>
    <w:p w14:paraId="77566D1A">
      <w:pPr>
        <w:spacing w:line="400" w:lineRule="exact"/>
        <w:ind w:firstLine="420" w:firstLineChars="200"/>
        <w:rPr>
          <w:rFonts w:hint="eastAsia" w:ascii="宋体" w:hAnsi="宋体"/>
          <w:szCs w:val="21"/>
        </w:rPr>
      </w:pPr>
      <w:r>
        <w:rPr>
          <w:rFonts w:hint="eastAsia" w:ascii="宋体" w:hAnsi="宋体"/>
          <w:szCs w:val="21"/>
        </w:rPr>
        <w:t>11、乙方必须经常对员工进行安全教育，每天上班前集中员工开安全会，讲述安全规则，在施工过程中如属乙方原因造成的安全事故，责任由乙方承担，费用由乙方负责。</w:t>
      </w:r>
    </w:p>
    <w:p w14:paraId="7DE0C72E">
      <w:pPr>
        <w:spacing w:line="400" w:lineRule="exact"/>
        <w:ind w:firstLine="420" w:firstLineChars="200"/>
        <w:rPr>
          <w:rFonts w:hint="eastAsia" w:ascii="宋体" w:hAnsi="宋体"/>
          <w:szCs w:val="21"/>
        </w:rPr>
      </w:pPr>
      <w:r>
        <w:rPr>
          <w:rFonts w:hint="eastAsia" w:ascii="宋体" w:hAnsi="宋体"/>
          <w:szCs w:val="21"/>
        </w:rPr>
        <w:t>12、乙方有义务配合甲方现场的安全文明设施的成品保护工作，不得破坏、不得擅自拆除，拆除前必须提前告知甲方，完工后由乙方负责恢复原样，产生费用由乙方承担。</w:t>
      </w:r>
    </w:p>
    <w:p w14:paraId="00D55561">
      <w:pPr>
        <w:spacing w:line="400" w:lineRule="exact"/>
        <w:ind w:firstLine="420" w:firstLineChars="200"/>
        <w:rPr>
          <w:rFonts w:hint="eastAsia" w:ascii="宋体" w:hAnsi="宋体"/>
          <w:szCs w:val="21"/>
        </w:rPr>
      </w:pPr>
      <w:r>
        <w:rPr>
          <w:rFonts w:hint="eastAsia" w:ascii="宋体" w:hAnsi="宋体"/>
          <w:szCs w:val="21"/>
        </w:rPr>
        <w:t>13、乙方必须是具有相关资质的独立法人单位，能够对所属职工在生产过程中的安全用电行为进行管理和监督。</w:t>
      </w:r>
    </w:p>
    <w:p w14:paraId="2DB59FF1">
      <w:pPr>
        <w:spacing w:line="400" w:lineRule="exact"/>
        <w:ind w:firstLine="420" w:firstLineChars="200"/>
        <w:rPr>
          <w:rFonts w:hint="eastAsia" w:ascii="宋体" w:hAnsi="宋体"/>
          <w:szCs w:val="21"/>
        </w:rPr>
      </w:pPr>
      <w:r>
        <w:rPr>
          <w:rFonts w:hint="eastAsia" w:ascii="宋体" w:hAnsi="宋体"/>
          <w:szCs w:val="21"/>
        </w:rPr>
        <w:t>14、乙方必须严格执行“因公伤亡报告制度”，发现事故及时向甲方及相关部门报告，并积极协调开展救护和工程抢险工作，不得破坏事故现场，隐瞒不报或者延迟报告。</w:t>
      </w:r>
    </w:p>
    <w:p w14:paraId="29EC3CA7">
      <w:pPr>
        <w:spacing w:line="400" w:lineRule="exact"/>
        <w:ind w:firstLine="420" w:firstLineChars="200"/>
        <w:rPr>
          <w:szCs w:val="21"/>
        </w:rPr>
      </w:pPr>
      <w:r>
        <w:rPr>
          <w:rFonts w:hint="eastAsia" w:ascii="宋体" w:hAnsi="宋体"/>
          <w:szCs w:val="21"/>
        </w:rPr>
        <w:t>15、乙方发生人员伤亡时，不管事故的责任在何方，乙方必须先做好事故的善后处理工作。当然甲方对事故的发生负有相关责任时，甲方应积极协助乙方做好善后处理工作。</w:t>
      </w:r>
    </w:p>
    <w:p w14:paraId="3C067B47">
      <w:pPr>
        <w:spacing w:line="400" w:lineRule="exact"/>
        <w:rPr>
          <w:rFonts w:hint="eastAsia" w:ascii="宋体" w:hAnsi="宋体" w:cs="宋体"/>
          <w:b/>
          <w:sz w:val="28"/>
          <w:szCs w:val="28"/>
        </w:rPr>
      </w:pPr>
      <w:r>
        <w:rPr>
          <w:rFonts w:hint="eastAsia" w:ascii="宋体" w:hAnsi="宋体" w:cs="宋体"/>
          <w:b/>
          <w:sz w:val="28"/>
          <w:szCs w:val="28"/>
        </w:rPr>
        <w:t>十三、保险</w:t>
      </w:r>
    </w:p>
    <w:p w14:paraId="70D0B9D7">
      <w:pPr>
        <w:spacing w:line="420" w:lineRule="exact"/>
        <w:ind w:firstLine="420"/>
        <w:rPr>
          <w:rFonts w:hint="eastAsia" w:ascii="宋体" w:hAnsi="宋体" w:cs="宋体"/>
          <w:strike/>
        </w:rPr>
      </w:pPr>
      <w:r>
        <w:rPr>
          <w:rFonts w:hint="eastAsia" w:ascii="宋体" w:hAnsi="宋体" w:cs="宋体"/>
        </w:rPr>
        <w:t>1、乙方必须为从事危险作业的职工办理意外伤害保险，并为施工场地内自有人员生命财产和施工机械设备办理保险，支付保险费用。乙方须提供意外伤害险相关资料备查。</w:t>
      </w:r>
    </w:p>
    <w:p w14:paraId="2C403E8A">
      <w:pPr>
        <w:spacing w:line="420" w:lineRule="exact"/>
        <w:ind w:firstLine="420" w:firstLineChars="200"/>
        <w:rPr>
          <w:rFonts w:hint="eastAsia" w:ascii="宋体" w:hAnsi="宋体" w:cs="宋体"/>
          <w:szCs w:val="21"/>
        </w:rPr>
      </w:pPr>
      <w:r>
        <w:rPr>
          <w:rFonts w:hint="eastAsia" w:ascii="宋体" w:hAnsi="宋体" w:cs="宋体"/>
        </w:rPr>
        <w:t>2、保险事故发生时，甲方和乙方有责任采取必要的措施，防止或减少损失。</w:t>
      </w:r>
    </w:p>
    <w:p w14:paraId="06AD70C8">
      <w:pPr>
        <w:spacing w:line="400" w:lineRule="exact"/>
        <w:rPr>
          <w:rFonts w:hint="eastAsia" w:ascii="宋体" w:hAnsi="宋体" w:cs="宋体"/>
          <w:b/>
          <w:sz w:val="28"/>
          <w:szCs w:val="28"/>
        </w:rPr>
      </w:pPr>
      <w:r>
        <w:rPr>
          <w:rFonts w:hint="eastAsia" w:ascii="宋体" w:hAnsi="宋体" w:cs="宋体"/>
          <w:b/>
          <w:sz w:val="28"/>
          <w:szCs w:val="28"/>
        </w:rPr>
        <w:t>十四、争议</w:t>
      </w:r>
    </w:p>
    <w:p w14:paraId="1C31B5A3">
      <w:pPr>
        <w:spacing w:line="400" w:lineRule="exact"/>
        <w:ind w:firstLine="424" w:firstLineChars="202"/>
        <w:rPr>
          <w:rFonts w:hint="eastAsia" w:ascii="宋体" w:hAnsi="宋体" w:cs="宋体"/>
          <w:szCs w:val="21"/>
        </w:rPr>
      </w:pPr>
      <w:r>
        <w:rPr>
          <w:rFonts w:hint="eastAsia" w:ascii="宋体" w:hAnsi="宋体" w:cs="宋体"/>
          <w:szCs w:val="21"/>
        </w:rPr>
        <w:t>1、甲方和乙方在履行合同时发生争议，可以自行和解或要求有关主管部门调解，任何一方不愿和解、调解或和解、调解不成的，依法向工程所在地人民法院起诉。</w:t>
      </w:r>
    </w:p>
    <w:p w14:paraId="76EDBEF6">
      <w:pPr>
        <w:spacing w:line="400" w:lineRule="exact"/>
        <w:rPr>
          <w:rFonts w:hint="eastAsia" w:ascii="宋体" w:hAnsi="宋体" w:cs="宋体"/>
          <w:b/>
          <w:sz w:val="28"/>
          <w:szCs w:val="28"/>
        </w:rPr>
      </w:pPr>
      <w:r>
        <w:rPr>
          <w:rFonts w:hint="eastAsia" w:ascii="宋体" w:hAnsi="宋体" w:cs="宋体"/>
          <w:b/>
          <w:sz w:val="28"/>
          <w:szCs w:val="28"/>
        </w:rPr>
        <w:t>十五、合同终止</w:t>
      </w:r>
    </w:p>
    <w:p w14:paraId="772CAD57">
      <w:pPr>
        <w:spacing w:line="400" w:lineRule="exact"/>
        <w:ind w:firstLine="424" w:firstLineChars="202"/>
        <w:rPr>
          <w:rFonts w:hint="eastAsia" w:ascii="宋体" w:hAnsi="宋体" w:cs="宋体"/>
          <w:szCs w:val="21"/>
        </w:rPr>
      </w:pPr>
      <w:r>
        <w:rPr>
          <w:rFonts w:hint="eastAsia" w:ascii="宋体" w:hAnsi="宋体" w:cs="宋体"/>
          <w:szCs w:val="21"/>
        </w:rPr>
        <w:t>1、双方履行完合同全部义务，劳务报酬价款支付完毕，乙方向甲方交付劳务作业成果，并经验收合格后，本合同即告终止。</w:t>
      </w:r>
    </w:p>
    <w:p w14:paraId="4E636F79">
      <w:pPr>
        <w:spacing w:line="400" w:lineRule="exact"/>
        <w:rPr>
          <w:rFonts w:hint="eastAsia" w:ascii="宋体" w:hAnsi="宋体" w:cs="宋体"/>
          <w:b/>
          <w:sz w:val="28"/>
          <w:szCs w:val="28"/>
          <w:u w:val="single"/>
        </w:rPr>
      </w:pPr>
      <w:r>
        <w:rPr>
          <w:rFonts w:hint="eastAsia" w:ascii="宋体" w:hAnsi="宋体" w:cs="宋体"/>
          <w:b/>
          <w:sz w:val="28"/>
          <w:szCs w:val="28"/>
        </w:rPr>
        <w:t>十六、其他条款</w:t>
      </w:r>
    </w:p>
    <w:p w14:paraId="5BA46B2C">
      <w:pPr>
        <w:numPr>
          <w:ilvl w:val="0"/>
          <w:numId w:val="1"/>
        </w:numPr>
        <w:adjustRightInd/>
        <w:spacing w:line="400" w:lineRule="exact"/>
        <w:textAlignment w:val="auto"/>
        <w:rPr>
          <w:rFonts w:ascii="宋体" w:hAnsi="宋体" w:cs="宋体"/>
          <w:color w:val="auto"/>
          <w:kern w:val="2"/>
          <w:szCs w:val="21"/>
          <w:highlight w:val="none"/>
        </w:rPr>
      </w:pPr>
      <w:r>
        <w:rPr>
          <w:rFonts w:hint="eastAsia" w:ascii="宋体" w:hAnsi="宋体" w:cs="宋体"/>
          <w:color w:val="auto"/>
          <w:szCs w:val="21"/>
          <w:highlight w:val="none"/>
        </w:rPr>
        <w:t>（</w:t>
      </w:r>
      <w:r>
        <w:rPr>
          <w:rFonts w:hint="eastAsia" w:ascii="宋体" w:hAnsi="宋体" w:cs="宋体"/>
          <w:color w:val="auto"/>
          <w:kern w:val="2"/>
          <w:szCs w:val="21"/>
          <w:highlight w:val="none"/>
        </w:rPr>
        <w:t>合同签订后，乙方须向甲方提供劳务人员花名册、按时支付劳务人员工资承诺书、乙方与劳务人员签订的用工合同、考勤表用于核查。</w:t>
      </w:r>
    </w:p>
    <w:p w14:paraId="1AB92606">
      <w:pPr>
        <w:adjustRightInd/>
        <w:spacing w:line="400" w:lineRule="exact"/>
        <w:ind w:firstLine="424" w:firstLineChars="202"/>
        <w:textAlignment w:val="auto"/>
        <w:rPr>
          <w:rFonts w:hint="eastAsia" w:ascii="宋体" w:hAnsi="宋体" w:cs="宋体"/>
          <w:color w:val="auto"/>
          <w:kern w:val="2"/>
          <w:szCs w:val="21"/>
          <w:highlight w:val="none"/>
        </w:rPr>
      </w:pPr>
      <w:r>
        <w:rPr>
          <w:rFonts w:hint="eastAsia" w:ascii="宋体" w:hAnsi="宋体" w:cs="宋体"/>
          <w:color w:val="auto"/>
          <w:kern w:val="2"/>
          <w:szCs w:val="21"/>
          <w:highlight w:val="none"/>
        </w:rPr>
        <w:t>按《关于印发广西壮族自治区工程建设领域工人工资支付专用账号管理办法的通知》（桂薪联发[2016]1号）及自治区、南宁市相关文件要求，为确保农民工工资按月足额发放，本合同执行期间的农民工工资由甲方直接代发</w:t>
      </w:r>
      <w:r>
        <w:rPr>
          <w:rFonts w:hint="eastAsia" w:ascii="宋体" w:hAnsi="宋体" w:cs="宋体"/>
          <w:b/>
          <w:color w:val="auto"/>
          <w:kern w:val="2"/>
          <w:szCs w:val="21"/>
          <w:highlight w:val="none"/>
        </w:rPr>
        <w:t>。</w:t>
      </w:r>
    </w:p>
    <w:p w14:paraId="2D5ABD5F">
      <w:pPr>
        <w:adjustRightInd/>
        <w:spacing w:line="400" w:lineRule="exact"/>
        <w:ind w:left="425" w:firstLine="420" w:firstLineChars="200"/>
        <w:textAlignment w:val="auto"/>
        <w:rPr>
          <w:rFonts w:hint="eastAsia" w:ascii="宋体" w:hAnsi="宋体" w:cs="宋体"/>
          <w:color w:val="auto"/>
          <w:kern w:val="2"/>
          <w:szCs w:val="21"/>
          <w:highlight w:val="none"/>
        </w:rPr>
      </w:pPr>
      <w:r>
        <w:rPr>
          <w:rFonts w:hint="eastAsia" w:ascii="宋体" w:hAnsi="宋体" w:cs="宋体"/>
          <w:color w:val="auto"/>
          <w:kern w:val="2"/>
          <w:szCs w:val="21"/>
          <w:highlight w:val="none"/>
        </w:rPr>
        <w:t>甲、乙双方对该项目的农民工工资支付情况负有监督管理责任，并及时协调解决农民工工资发放存在问题。</w:t>
      </w:r>
    </w:p>
    <w:p w14:paraId="099F21A9">
      <w:pPr>
        <w:adjustRightInd/>
        <w:spacing w:line="400" w:lineRule="exact"/>
        <w:ind w:firstLine="424" w:firstLineChars="202"/>
        <w:textAlignment w:val="auto"/>
        <w:rPr>
          <w:rFonts w:hint="eastAsia" w:ascii="宋体" w:hAnsi="宋体" w:cs="宋体"/>
          <w:color w:val="auto"/>
          <w:kern w:val="2"/>
          <w:szCs w:val="21"/>
          <w:highlight w:val="none"/>
        </w:rPr>
      </w:pPr>
      <w:r>
        <w:rPr>
          <w:rFonts w:hint="eastAsia" w:ascii="宋体" w:hAnsi="宋体" w:cs="宋体"/>
          <w:color w:val="auto"/>
          <w:kern w:val="2"/>
          <w:szCs w:val="21"/>
          <w:highlight w:val="none"/>
        </w:rPr>
        <w:t>（二）乙方需向甲方提交如下资料用于“南宁市工程项目保障农民工工资支付”核查：</w:t>
      </w:r>
    </w:p>
    <w:p w14:paraId="7DCE7C95">
      <w:pPr>
        <w:numPr>
          <w:ilvl w:val="0"/>
          <w:numId w:val="2"/>
        </w:numPr>
        <w:adjustRightInd/>
        <w:spacing w:line="400" w:lineRule="exact"/>
        <w:ind w:left="-4" w:firstLine="424"/>
        <w:textAlignment w:val="auto"/>
        <w:rPr>
          <w:rFonts w:hint="eastAsia" w:ascii="宋体" w:hAnsi="宋体" w:cs="宋体"/>
          <w:color w:val="auto"/>
          <w:kern w:val="2"/>
          <w:szCs w:val="21"/>
          <w:highlight w:val="none"/>
        </w:rPr>
      </w:pPr>
      <w:r>
        <w:rPr>
          <w:rFonts w:hint="eastAsia" w:ascii="宋体" w:hAnsi="宋体" w:cs="宋体"/>
          <w:color w:val="auto"/>
          <w:kern w:val="2"/>
          <w:szCs w:val="21"/>
          <w:highlight w:val="none"/>
        </w:rPr>
        <w:t>要求每个工人提交有效身份证复印件、手机号码和银行卡复印件。</w:t>
      </w:r>
    </w:p>
    <w:p w14:paraId="7033BA86">
      <w:pPr>
        <w:numPr>
          <w:ilvl w:val="0"/>
          <w:numId w:val="2"/>
        </w:numPr>
        <w:adjustRightInd/>
        <w:spacing w:line="400" w:lineRule="exact"/>
        <w:ind w:left="-4" w:firstLine="424"/>
        <w:textAlignment w:val="auto"/>
        <w:rPr>
          <w:rFonts w:hint="eastAsia" w:ascii="宋体" w:hAnsi="宋体" w:cs="宋体"/>
          <w:color w:val="auto"/>
          <w:kern w:val="2"/>
          <w:szCs w:val="21"/>
          <w:highlight w:val="none"/>
        </w:rPr>
      </w:pPr>
      <w:r>
        <w:rPr>
          <w:rFonts w:hint="eastAsia" w:ascii="宋体" w:hAnsi="宋体" w:cs="宋体"/>
          <w:color w:val="auto"/>
          <w:kern w:val="2"/>
          <w:szCs w:val="21"/>
          <w:highlight w:val="none"/>
        </w:rPr>
        <w:t>乙方必须与每个工人签订包含有工作内容、工作时间、计酬单价（工资计算方式、发放方式）等内容的劳动合同，并向甲方提供合同签领表。</w:t>
      </w:r>
    </w:p>
    <w:p w14:paraId="473DC265">
      <w:pPr>
        <w:numPr>
          <w:ilvl w:val="0"/>
          <w:numId w:val="2"/>
        </w:numPr>
        <w:adjustRightInd/>
        <w:spacing w:line="400" w:lineRule="exact"/>
        <w:ind w:left="-4" w:firstLine="424"/>
        <w:textAlignment w:val="auto"/>
        <w:rPr>
          <w:rFonts w:hint="eastAsia" w:ascii="宋体" w:hAnsi="宋体" w:cs="宋体"/>
          <w:color w:val="auto"/>
          <w:kern w:val="2"/>
          <w:szCs w:val="21"/>
          <w:highlight w:val="none"/>
        </w:rPr>
      </w:pPr>
      <w:r>
        <w:rPr>
          <w:rFonts w:hint="eastAsia" w:ascii="宋体" w:hAnsi="宋体" w:cs="宋体"/>
          <w:color w:val="auto"/>
          <w:kern w:val="2"/>
          <w:szCs w:val="21"/>
          <w:highlight w:val="none"/>
        </w:rPr>
        <w:t>乙方必须按要求配备项目管理人员，提供项目负责人及劳资专管员任命书、身份证、劳动合同、每月工资发放凭证和社保缴存凭证、有效上岗证等复印件（加盖公章）给甲方备查。</w:t>
      </w:r>
    </w:p>
    <w:p w14:paraId="68AE14ED">
      <w:pPr>
        <w:numPr>
          <w:ilvl w:val="0"/>
          <w:numId w:val="2"/>
        </w:numPr>
        <w:adjustRightInd/>
        <w:spacing w:line="400" w:lineRule="exact"/>
        <w:ind w:left="-4" w:firstLine="424"/>
        <w:textAlignment w:val="auto"/>
        <w:rPr>
          <w:rFonts w:hint="eastAsia" w:ascii="宋体" w:hAnsi="宋体" w:cs="宋体"/>
          <w:color w:val="auto"/>
          <w:kern w:val="2"/>
          <w:szCs w:val="21"/>
          <w:highlight w:val="none"/>
        </w:rPr>
      </w:pPr>
      <w:r>
        <w:rPr>
          <w:rFonts w:hint="eastAsia" w:ascii="宋体" w:hAnsi="宋体" w:cs="宋体"/>
          <w:color w:val="auto"/>
          <w:kern w:val="2"/>
          <w:szCs w:val="21"/>
          <w:highlight w:val="none"/>
        </w:rPr>
        <w:t>乙方所招募的工人如从事特种作业，必须按要求持证上岗，并保证证件的真实性及有效性。</w:t>
      </w:r>
    </w:p>
    <w:p w14:paraId="2E88A9C9">
      <w:pPr>
        <w:numPr>
          <w:ilvl w:val="0"/>
          <w:numId w:val="2"/>
        </w:numPr>
        <w:adjustRightInd/>
        <w:spacing w:line="400" w:lineRule="exact"/>
        <w:ind w:left="-4" w:firstLine="424"/>
        <w:textAlignment w:val="auto"/>
        <w:rPr>
          <w:rFonts w:hint="eastAsia" w:ascii="宋体" w:hAnsi="宋体" w:cs="宋体"/>
          <w:color w:val="auto"/>
          <w:kern w:val="2"/>
          <w:szCs w:val="21"/>
          <w:highlight w:val="none"/>
        </w:rPr>
      </w:pPr>
      <w:r>
        <w:rPr>
          <w:rFonts w:hint="eastAsia" w:ascii="宋体" w:hAnsi="宋体" w:cs="宋体"/>
          <w:color w:val="auto"/>
          <w:kern w:val="2"/>
          <w:szCs w:val="21"/>
          <w:highlight w:val="none"/>
        </w:rPr>
        <w:t>乙方所招募的工人必须严格考勤制度。每日上下班使用实名制考勤系统或提交完整人工考勤记录。</w:t>
      </w:r>
    </w:p>
    <w:p w14:paraId="4B4A40DC">
      <w:pPr>
        <w:numPr>
          <w:ilvl w:val="0"/>
          <w:numId w:val="2"/>
        </w:numPr>
        <w:adjustRightInd/>
        <w:spacing w:line="400" w:lineRule="exact"/>
        <w:ind w:left="-4" w:firstLine="424"/>
        <w:textAlignment w:val="auto"/>
        <w:rPr>
          <w:rFonts w:hint="eastAsia" w:ascii="宋体" w:hAnsi="宋体" w:cs="宋体"/>
          <w:color w:val="auto"/>
          <w:kern w:val="2"/>
          <w:szCs w:val="21"/>
          <w:highlight w:val="none"/>
        </w:rPr>
      </w:pPr>
      <w:r>
        <w:rPr>
          <w:rFonts w:hint="eastAsia" w:ascii="宋体" w:hAnsi="宋体" w:cs="宋体"/>
          <w:color w:val="auto"/>
          <w:kern w:val="2"/>
          <w:szCs w:val="21"/>
          <w:highlight w:val="none"/>
        </w:rPr>
        <w:t>工人退场必须签订退场记录。</w:t>
      </w:r>
    </w:p>
    <w:p w14:paraId="4CED3953">
      <w:pPr>
        <w:numPr>
          <w:ilvl w:val="0"/>
          <w:numId w:val="2"/>
        </w:numPr>
        <w:adjustRightInd/>
        <w:spacing w:line="400" w:lineRule="exact"/>
        <w:ind w:left="-4" w:firstLine="424"/>
        <w:textAlignment w:val="auto"/>
        <w:rPr>
          <w:rFonts w:hint="eastAsia" w:ascii="宋体" w:hAnsi="宋体" w:cs="宋体"/>
          <w:color w:val="auto"/>
          <w:kern w:val="2"/>
          <w:szCs w:val="21"/>
          <w:highlight w:val="none"/>
        </w:rPr>
      </w:pPr>
      <w:r>
        <w:rPr>
          <w:rFonts w:hint="eastAsia" w:ascii="宋体" w:hAnsi="宋体" w:cs="宋体"/>
          <w:color w:val="auto"/>
          <w:kern w:val="2"/>
          <w:szCs w:val="21"/>
          <w:highlight w:val="none"/>
        </w:rPr>
        <w:t>建立工人花名册，包含姓名、性别、身份证号码、户口所在地、进场时间、退场时间、合同编号、工资标准（元）、银行卡号及所属银行、手机号码</w:t>
      </w:r>
      <w:r>
        <w:rPr>
          <w:rFonts w:hint="eastAsia" w:ascii="宋体" w:hAnsi="宋体" w:cs="宋体"/>
          <w:color w:val="auto"/>
          <w:kern w:val="2"/>
          <w:szCs w:val="21"/>
          <w:highlight w:val="none"/>
          <w:shd w:val="clear" w:color="auto" w:fill="FFFFFF"/>
        </w:rPr>
        <w:t>（</w:t>
      </w:r>
      <w:r>
        <w:rPr>
          <w:rFonts w:hint="eastAsia" w:ascii="MicrosoftYaHeiUI" w:hAnsi="MicrosoftYaHeiUI" w:cs="MicrosoftYaHeiUI"/>
          <w:color w:val="auto"/>
          <w:kern w:val="2"/>
          <w:szCs w:val="21"/>
          <w:highlight w:val="none"/>
          <w:shd w:val="clear" w:color="auto" w:fill="FFFFFF"/>
        </w:rPr>
        <w:t>以</w:t>
      </w:r>
      <w:r>
        <w:rPr>
          <w:rFonts w:hint="eastAsia" w:ascii="宋体" w:hAnsi="宋体" w:cs="宋体"/>
          <w:color w:val="auto"/>
          <w:kern w:val="2"/>
          <w:szCs w:val="21"/>
          <w:highlight w:val="none"/>
          <w:shd w:val="clear" w:color="auto" w:fill="FFFFFF"/>
        </w:rPr>
        <w:t>甲方提供的</w:t>
      </w:r>
      <w:r>
        <w:rPr>
          <w:rFonts w:hint="eastAsia" w:ascii="MicrosoftYaHeiUI" w:hAnsi="MicrosoftYaHeiUI" w:cs="MicrosoftYaHeiUI"/>
          <w:color w:val="auto"/>
          <w:kern w:val="2"/>
          <w:szCs w:val="21"/>
          <w:highlight w:val="none"/>
          <w:shd w:val="clear" w:color="auto" w:fill="FFFFFF"/>
        </w:rPr>
        <w:t>模板</w:t>
      </w:r>
      <w:r>
        <w:rPr>
          <w:rFonts w:hint="eastAsia" w:ascii="宋体" w:hAnsi="宋体" w:cs="宋体"/>
          <w:color w:val="auto"/>
          <w:kern w:val="2"/>
          <w:szCs w:val="21"/>
          <w:highlight w:val="none"/>
          <w:shd w:val="clear" w:color="auto" w:fill="FFFFFF"/>
        </w:rPr>
        <w:t>为准）</w:t>
      </w:r>
      <w:r>
        <w:rPr>
          <w:rFonts w:hint="eastAsia" w:ascii="宋体" w:hAnsi="宋体" w:cs="宋体"/>
          <w:color w:val="auto"/>
          <w:kern w:val="2"/>
          <w:szCs w:val="21"/>
          <w:highlight w:val="none"/>
        </w:rPr>
        <w:t>。</w:t>
      </w:r>
    </w:p>
    <w:p w14:paraId="167ED72B">
      <w:pPr>
        <w:numPr>
          <w:ilvl w:val="0"/>
          <w:numId w:val="2"/>
        </w:numPr>
        <w:adjustRightInd/>
        <w:spacing w:line="400" w:lineRule="exact"/>
        <w:ind w:left="-4" w:firstLine="424"/>
        <w:textAlignment w:val="auto"/>
        <w:rPr>
          <w:rFonts w:hint="eastAsia" w:ascii="宋体" w:hAnsi="宋体" w:cs="宋体"/>
          <w:color w:val="auto"/>
          <w:kern w:val="2"/>
          <w:szCs w:val="21"/>
          <w:highlight w:val="none"/>
        </w:rPr>
      </w:pPr>
      <w:r>
        <w:rPr>
          <w:rFonts w:hint="eastAsia" w:ascii="宋体" w:hAnsi="宋体" w:cs="宋体"/>
          <w:color w:val="auto"/>
          <w:kern w:val="2"/>
          <w:szCs w:val="21"/>
          <w:highlight w:val="none"/>
        </w:rPr>
        <w:t>提供每月或每笔（实际应根据合同关于支付的条款执行）工人工资支付证明，支付证明必须是银行流水。</w:t>
      </w:r>
    </w:p>
    <w:p w14:paraId="3D7250A9">
      <w:pPr>
        <w:numPr>
          <w:ilvl w:val="0"/>
          <w:numId w:val="2"/>
        </w:numPr>
        <w:adjustRightInd/>
        <w:spacing w:line="400" w:lineRule="exact"/>
        <w:ind w:left="-4" w:firstLine="424"/>
        <w:textAlignment w:val="auto"/>
        <w:rPr>
          <w:rFonts w:hint="eastAsia" w:ascii="宋体" w:hAnsi="宋体" w:cs="宋体"/>
          <w:color w:val="auto"/>
          <w:kern w:val="2"/>
          <w:szCs w:val="21"/>
          <w:highlight w:val="none"/>
        </w:rPr>
      </w:pPr>
      <w:r>
        <w:rPr>
          <w:rFonts w:hint="eastAsia" w:ascii="宋体" w:hAnsi="宋体" w:cs="宋体"/>
          <w:color w:val="auto"/>
          <w:kern w:val="2"/>
          <w:szCs w:val="21"/>
          <w:highlight w:val="none"/>
        </w:rPr>
        <w:t>乙方需按月或按笔提供（实际应根据合同关于支付的条款执行）由工人本人签字、乙方盖章的农民工应发工资确认表、工资发放表及个人工程量结算单原件扫描件（</w:t>
      </w:r>
      <w:r>
        <w:rPr>
          <w:rFonts w:hint="eastAsia" w:ascii="MicrosoftYaHeiUI" w:hAnsi="MicrosoftYaHeiUI" w:cs="MicrosoftYaHeiUI"/>
          <w:color w:val="auto"/>
          <w:kern w:val="2"/>
          <w:szCs w:val="21"/>
          <w:highlight w:val="none"/>
          <w:shd w:val="clear" w:color="auto" w:fill="FFFFFF"/>
        </w:rPr>
        <w:t>以</w:t>
      </w:r>
      <w:r>
        <w:rPr>
          <w:rFonts w:hint="eastAsia" w:ascii="宋体" w:hAnsi="宋体" w:cs="宋体"/>
          <w:color w:val="auto"/>
          <w:kern w:val="2"/>
          <w:szCs w:val="21"/>
          <w:highlight w:val="none"/>
          <w:shd w:val="clear" w:color="auto" w:fill="FFFFFF"/>
        </w:rPr>
        <w:t>甲方提供的</w:t>
      </w:r>
      <w:r>
        <w:rPr>
          <w:rFonts w:hint="eastAsia" w:ascii="MicrosoftYaHeiUI" w:hAnsi="MicrosoftYaHeiUI" w:cs="MicrosoftYaHeiUI"/>
          <w:color w:val="auto"/>
          <w:kern w:val="2"/>
          <w:szCs w:val="21"/>
          <w:highlight w:val="none"/>
          <w:shd w:val="clear" w:color="auto" w:fill="FFFFFF"/>
        </w:rPr>
        <w:t>模板</w:t>
      </w:r>
      <w:r>
        <w:rPr>
          <w:rFonts w:hint="eastAsia" w:ascii="宋体" w:hAnsi="宋体" w:cs="宋体"/>
          <w:color w:val="auto"/>
          <w:kern w:val="2"/>
          <w:szCs w:val="21"/>
          <w:highlight w:val="none"/>
          <w:shd w:val="clear" w:color="auto" w:fill="FFFFFF"/>
        </w:rPr>
        <w:t>为准</w:t>
      </w:r>
      <w:r>
        <w:rPr>
          <w:rFonts w:hint="eastAsia" w:ascii="MicrosoftYaHeiUI" w:hAnsi="MicrosoftYaHeiUI" w:cs="MicrosoftYaHeiUI"/>
          <w:color w:val="auto"/>
          <w:kern w:val="2"/>
          <w:szCs w:val="21"/>
          <w:highlight w:val="none"/>
          <w:shd w:val="clear" w:color="auto" w:fill="FFFFFF"/>
        </w:rPr>
        <w:t>，</w:t>
      </w:r>
      <w:r>
        <w:rPr>
          <w:rFonts w:hint="eastAsia" w:ascii="宋体" w:hAnsi="宋体" w:cs="宋体"/>
          <w:color w:val="auto"/>
          <w:kern w:val="2"/>
          <w:szCs w:val="21"/>
          <w:highlight w:val="none"/>
        </w:rPr>
        <w:t>应发工资确认表与工资发放表的金额应一致）。</w:t>
      </w:r>
    </w:p>
    <w:p w14:paraId="4DEA3185">
      <w:pPr>
        <w:numPr>
          <w:ilvl w:val="0"/>
          <w:numId w:val="2"/>
        </w:numPr>
        <w:adjustRightInd/>
        <w:spacing w:line="400" w:lineRule="exact"/>
        <w:ind w:left="-4" w:firstLine="424"/>
        <w:textAlignment w:val="auto"/>
        <w:rPr>
          <w:rFonts w:hint="eastAsia" w:ascii="宋体" w:hAnsi="宋体" w:cs="宋体"/>
          <w:color w:val="auto"/>
          <w:kern w:val="2"/>
          <w:szCs w:val="21"/>
          <w:highlight w:val="none"/>
        </w:rPr>
      </w:pPr>
      <w:r>
        <w:rPr>
          <w:rFonts w:hint="eastAsia" w:ascii="宋体" w:hAnsi="宋体" w:cs="宋体"/>
          <w:color w:val="auto"/>
          <w:kern w:val="2"/>
          <w:szCs w:val="21"/>
          <w:highlight w:val="none"/>
        </w:rPr>
        <w:t>乙方需与建设方、监理方、甲方签订无欠薪承诺书并</w:t>
      </w:r>
      <w:r>
        <w:rPr>
          <w:rFonts w:hint="eastAsia"/>
          <w:color w:val="auto"/>
          <w:kern w:val="2"/>
          <w:highlight w:val="none"/>
        </w:rPr>
        <w:t>向甲方</w:t>
      </w:r>
      <w:r>
        <w:rPr>
          <w:rFonts w:hint="eastAsia" w:ascii="宋体" w:hAnsi="宋体" w:cs="宋体"/>
          <w:color w:val="auto"/>
          <w:kern w:val="2"/>
          <w:szCs w:val="21"/>
          <w:highlight w:val="none"/>
        </w:rPr>
        <w:t>提交欠薪突发事件应急处置预案备查（需满足行政主管部门要求）。</w:t>
      </w:r>
    </w:p>
    <w:p w14:paraId="1498FF3B">
      <w:pPr>
        <w:numPr>
          <w:ilvl w:val="0"/>
          <w:numId w:val="2"/>
        </w:numPr>
        <w:adjustRightInd/>
        <w:spacing w:line="400" w:lineRule="exact"/>
        <w:ind w:left="-4" w:firstLine="424"/>
        <w:textAlignment w:val="auto"/>
        <w:rPr>
          <w:rFonts w:hint="eastAsia" w:ascii="宋体" w:hAnsi="宋体" w:cs="宋体"/>
          <w:color w:val="auto"/>
          <w:kern w:val="2"/>
          <w:szCs w:val="21"/>
          <w:highlight w:val="none"/>
        </w:rPr>
      </w:pPr>
      <w:r>
        <w:rPr>
          <w:rFonts w:hint="eastAsia" w:ascii="宋体" w:hAnsi="宋体" w:cs="宋体"/>
          <w:color w:val="auto"/>
          <w:kern w:val="2"/>
          <w:szCs w:val="21"/>
          <w:highlight w:val="none"/>
        </w:rPr>
        <w:t>乙方必须配合甲方对工人进行三级安全教育及各项交底。</w:t>
      </w:r>
    </w:p>
    <w:p w14:paraId="655F378F">
      <w:pPr>
        <w:numPr>
          <w:ilvl w:val="0"/>
          <w:numId w:val="2"/>
        </w:numPr>
        <w:adjustRightInd/>
        <w:spacing w:line="400" w:lineRule="exact"/>
        <w:ind w:left="-4" w:firstLine="424"/>
        <w:textAlignment w:val="auto"/>
        <w:rPr>
          <w:rFonts w:hint="eastAsia" w:ascii="宋体" w:hAnsi="宋体" w:cs="宋体"/>
          <w:color w:val="auto"/>
          <w:kern w:val="2"/>
          <w:szCs w:val="21"/>
          <w:highlight w:val="none"/>
        </w:rPr>
      </w:pPr>
      <w:r>
        <w:rPr>
          <w:rFonts w:hint="eastAsia" w:ascii="宋体" w:hAnsi="宋体" w:cs="宋体"/>
          <w:color w:val="auto"/>
          <w:kern w:val="2"/>
          <w:szCs w:val="21"/>
          <w:highlight w:val="none"/>
        </w:rPr>
        <w:t xml:space="preserve">考勤人名、人数要与工资发放表、工人工资支付证明一致。 </w:t>
      </w:r>
    </w:p>
    <w:p w14:paraId="0CAF35DE">
      <w:pPr>
        <w:numPr>
          <w:ilvl w:val="0"/>
          <w:numId w:val="2"/>
        </w:numPr>
        <w:adjustRightInd/>
        <w:spacing w:line="400" w:lineRule="exact"/>
        <w:ind w:left="-4" w:firstLine="424"/>
        <w:textAlignment w:val="auto"/>
        <w:rPr>
          <w:rFonts w:ascii="宋体" w:hAnsi="宋体" w:cs="宋体"/>
          <w:kern w:val="2"/>
          <w:szCs w:val="21"/>
        </w:rPr>
      </w:pPr>
      <w:r>
        <w:rPr>
          <w:rFonts w:hint="eastAsia" w:ascii="宋体" w:hAnsi="宋体" w:cs="宋体"/>
          <w:kern w:val="2"/>
          <w:szCs w:val="21"/>
        </w:rPr>
        <w:t>如银行要求增加提供相关资料，乙方须配合甲方完善资料。</w:t>
      </w:r>
    </w:p>
    <w:p w14:paraId="0190EE49">
      <w:pPr>
        <w:spacing w:line="400" w:lineRule="exact"/>
        <w:ind w:firstLine="424" w:firstLineChars="202"/>
        <w:rPr>
          <w:rFonts w:hint="eastAsia" w:ascii="宋体" w:hAnsi="宋体" w:cs="宋体"/>
          <w:szCs w:val="21"/>
          <w:highlight w:val="yellow"/>
        </w:rPr>
      </w:pPr>
      <w:r>
        <w:rPr>
          <w:rFonts w:hint="eastAsia" w:ascii="宋体" w:hAnsi="宋体" w:cs="宋体"/>
          <w:kern w:val="2"/>
          <w:szCs w:val="21"/>
        </w:rPr>
        <w:t>乙方须根据国家、地区或地方行政主管部门的新增政策要求，配合甲方提供相关资料。</w:t>
      </w:r>
    </w:p>
    <w:p w14:paraId="3BD022E0">
      <w:pPr>
        <w:spacing w:line="400" w:lineRule="exact"/>
        <w:jc w:val="left"/>
        <w:rPr>
          <w:rFonts w:ascii="宋体" w:hAnsi="宋体"/>
          <w:sz w:val="24"/>
        </w:rPr>
      </w:pPr>
      <w:r>
        <w:rPr>
          <w:rFonts w:hint="eastAsia" w:ascii="宋体" w:hAnsi="宋体" w:cs="宋体"/>
          <w:b/>
          <w:sz w:val="28"/>
          <w:szCs w:val="28"/>
        </w:rPr>
        <w:t>十七、</w:t>
      </w:r>
      <w:r>
        <w:rPr>
          <w:rFonts w:hint="eastAsia" w:ascii="宋体" w:hAnsi="宋体" w:cs="宋体"/>
          <w:szCs w:val="21"/>
        </w:rPr>
        <w:t>本合同一式四份，甲方执三份，乙方执一份，双方签字盖章后生效。</w:t>
      </w:r>
    </w:p>
    <w:p w14:paraId="5A784F8C">
      <w:pPr>
        <w:spacing w:line="400" w:lineRule="exact"/>
        <w:rPr>
          <w:rFonts w:hint="eastAsia" w:ascii="宋体" w:hAnsi="宋体" w:cs="宋体"/>
          <w:szCs w:val="21"/>
        </w:rPr>
      </w:pPr>
    </w:p>
    <w:p w14:paraId="54C4A208">
      <w:pPr>
        <w:spacing w:line="400" w:lineRule="exact"/>
        <w:rPr>
          <w:rFonts w:hint="eastAsia" w:ascii="宋体" w:hAnsi="宋体" w:cs="宋体"/>
          <w:szCs w:val="21"/>
        </w:rPr>
      </w:pPr>
      <w:r>
        <w:rPr>
          <w:rFonts w:hint="eastAsia" w:ascii="宋体" w:hAnsi="宋体" w:cs="宋体"/>
          <w:szCs w:val="21"/>
        </w:rPr>
        <w:t>合同附件：</w:t>
      </w:r>
    </w:p>
    <w:p w14:paraId="3ECC0499">
      <w:pPr>
        <w:spacing w:line="400" w:lineRule="exact"/>
        <w:ind w:firstLine="420"/>
        <w:rPr>
          <w:rFonts w:hint="eastAsia" w:ascii="宋体" w:hAnsi="宋体" w:cs="宋体"/>
          <w:szCs w:val="21"/>
        </w:rPr>
      </w:pPr>
      <w:r>
        <w:rPr>
          <w:rFonts w:hint="eastAsia" w:ascii="宋体" w:hAnsi="宋体" w:cs="宋体"/>
          <w:szCs w:val="21"/>
        </w:rPr>
        <w:t>合同附件一：劳务分包清单</w:t>
      </w:r>
    </w:p>
    <w:p w14:paraId="452AA6CF">
      <w:pPr>
        <w:spacing w:line="400" w:lineRule="exact"/>
        <w:ind w:firstLine="420"/>
        <w:rPr>
          <w:rFonts w:hint="eastAsia" w:ascii="宋体" w:hAnsi="宋体" w:cs="宋体"/>
          <w:szCs w:val="21"/>
        </w:rPr>
      </w:pPr>
      <w:r>
        <w:rPr>
          <w:rFonts w:hint="eastAsia" w:ascii="宋体" w:hAnsi="宋体" w:cs="宋体"/>
          <w:szCs w:val="21"/>
        </w:rPr>
        <w:t>合同附件二：安全生产管理协议书；安全文明施工管理办法</w:t>
      </w:r>
    </w:p>
    <w:p w14:paraId="73AB74A0">
      <w:pPr>
        <w:spacing w:line="400" w:lineRule="exact"/>
        <w:ind w:firstLine="420"/>
        <w:rPr>
          <w:rFonts w:hint="eastAsia" w:ascii="宋体" w:hAnsi="宋体" w:cs="宋体"/>
          <w:szCs w:val="21"/>
        </w:rPr>
      </w:pPr>
      <w:r>
        <w:rPr>
          <w:rFonts w:hint="eastAsia" w:ascii="宋体" w:hAnsi="宋体" w:cs="宋体"/>
          <w:szCs w:val="21"/>
        </w:rPr>
        <w:t>合同附件三：建筑工地分账制工人工资委托发放协议</w:t>
      </w:r>
    </w:p>
    <w:p w14:paraId="26A168FD">
      <w:pPr>
        <w:spacing w:line="400" w:lineRule="exact"/>
        <w:ind w:firstLine="420"/>
        <w:rPr>
          <w:rFonts w:hint="eastAsia" w:ascii="宋体" w:hAnsi="宋体" w:cs="宋体"/>
          <w:szCs w:val="21"/>
        </w:rPr>
      </w:pPr>
      <w:r>
        <w:rPr>
          <w:rFonts w:hint="eastAsia" w:ascii="宋体" w:hAnsi="宋体" w:cs="宋体"/>
          <w:szCs w:val="21"/>
        </w:rPr>
        <w:t>合同附件四：代发农民工工资委托书</w:t>
      </w:r>
    </w:p>
    <w:p w14:paraId="05961E5B">
      <w:pPr>
        <w:spacing w:line="4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合同附件五：工程建设项目廉政责任书</w:t>
      </w:r>
    </w:p>
    <w:p w14:paraId="15904494">
      <w:pPr>
        <w:spacing w:line="400" w:lineRule="exact"/>
        <w:ind w:firstLine="420"/>
        <w:rPr>
          <w:rFonts w:hint="eastAsia" w:ascii="宋体" w:hAnsi="宋体" w:cs="宋体"/>
          <w:szCs w:val="21"/>
          <w:lang w:eastAsia="zh-CN"/>
        </w:rPr>
      </w:pPr>
      <w:r>
        <w:rPr>
          <w:rFonts w:hint="default" w:ascii="宋体" w:hAnsi="宋体" w:cs="宋体"/>
          <w:szCs w:val="21"/>
          <w:lang w:eastAsia="zh-CN"/>
        </w:rPr>
        <w:t>合同附件</w:t>
      </w:r>
      <w:r>
        <w:rPr>
          <w:rFonts w:hint="eastAsia" w:ascii="宋体" w:hAnsi="宋体" w:cs="宋体"/>
          <w:szCs w:val="21"/>
          <w:lang w:val="en-US" w:eastAsia="zh-CN"/>
        </w:rPr>
        <w:t>六</w:t>
      </w:r>
      <w:r>
        <w:rPr>
          <w:rFonts w:hint="default" w:ascii="宋体" w:hAnsi="宋体" w:cs="宋体"/>
          <w:szCs w:val="21"/>
          <w:lang w:eastAsia="zh-CN"/>
        </w:rPr>
        <w:t>：</w:t>
      </w:r>
      <w:r>
        <w:rPr>
          <w:rFonts w:hint="eastAsia" w:ascii="宋体" w:hAnsi="宋体" w:cs="宋体"/>
          <w:szCs w:val="21"/>
          <w:lang w:eastAsia="zh-CN"/>
        </w:rPr>
        <w:t>履约保函</w:t>
      </w:r>
    </w:p>
    <w:p w14:paraId="4C222ECA">
      <w:pPr>
        <w:spacing w:line="400" w:lineRule="exact"/>
        <w:ind w:firstLine="420"/>
        <w:rPr>
          <w:rFonts w:hint="eastAsia" w:ascii="宋体" w:hAnsi="宋体" w:cs="宋体"/>
          <w:szCs w:val="21"/>
        </w:rPr>
      </w:pPr>
    </w:p>
    <w:p w14:paraId="00697304">
      <w:pPr>
        <w:pStyle w:val="32"/>
        <w:spacing w:before="0" w:beforeAutospacing="0" w:after="0" w:afterAutospacing="0" w:line="400" w:lineRule="exact"/>
        <w:rPr>
          <w:rFonts w:hint="eastAsia"/>
        </w:rPr>
      </w:pPr>
    </w:p>
    <w:p w14:paraId="04AD2F6E">
      <w:pPr>
        <w:pStyle w:val="32"/>
        <w:spacing w:before="0" w:beforeAutospacing="0" w:after="0" w:afterAutospacing="0" w:line="400" w:lineRule="exact"/>
        <w:sectPr>
          <w:footerReference r:id="rId3" w:type="default"/>
          <w:pgSz w:w="11906" w:h="16838"/>
          <w:pgMar w:top="1135" w:right="1274" w:bottom="1135" w:left="1418" w:header="851" w:footer="992" w:gutter="0"/>
          <w:cols w:space="720" w:num="1"/>
          <w:docGrid w:type="lines" w:linePitch="312" w:charSpace="0"/>
        </w:sectPr>
      </w:pPr>
      <w:r>
        <w:rPr>
          <w:rFonts w:hint="eastAsia"/>
        </w:rPr>
        <w:br w:type="page"/>
      </w:r>
      <w:r>
        <w:rPr>
          <w:rFonts w:hint="eastAsia"/>
        </w:rPr>
        <w:t>（以下无正文）</w:t>
      </w:r>
    </w:p>
    <w:p w14:paraId="5F17ADC5">
      <w:pPr>
        <w:spacing w:line="400" w:lineRule="exact"/>
        <w:jc w:val="left"/>
        <w:rPr>
          <w:rFonts w:hint="eastAsia" w:ascii="宋体" w:hAnsi="宋体"/>
          <w:sz w:val="24"/>
          <w:szCs w:val="24"/>
        </w:rPr>
      </w:pPr>
    </w:p>
    <w:p w14:paraId="33E96DCD">
      <w:pPr>
        <w:spacing w:line="400" w:lineRule="exact"/>
        <w:jc w:val="left"/>
        <w:rPr>
          <w:rFonts w:ascii="宋体" w:hAnsi="宋体"/>
          <w:sz w:val="24"/>
          <w:szCs w:val="24"/>
        </w:rPr>
      </w:pPr>
      <w:r>
        <w:rPr>
          <w:rFonts w:hint="eastAsia" w:ascii="宋体" w:hAnsi="宋体"/>
          <w:sz w:val="24"/>
          <w:szCs w:val="24"/>
        </w:rPr>
        <w:t>甲方名称（公章）：南宁轨道地产建筑工程有限责任公司</w:t>
      </w:r>
    </w:p>
    <w:p w14:paraId="534C35CE">
      <w:pPr>
        <w:spacing w:line="400" w:lineRule="exact"/>
        <w:ind w:left="1"/>
        <w:jc w:val="left"/>
        <w:rPr>
          <w:rFonts w:ascii="宋体" w:hAnsi="宋体"/>
          <w:sz w:val="24"/>
          <w:szCs w:val="24"/>
        </w:rPr>
      </w:pPr>
    </w:p>
    <w:p w14:paraId="70EC2590">
      <w:pPr>
        <w:spacing w:line="400" w:lineRule="exact"/>
        <w:ind w:left="1"/>
        <w:jc w:val="left"/>
        <w:rPr>
          <w:rFonts w:ascii="宋体" w:hAnsi="宋体"/>
          <w:sz w:val="24"/>
          <w:szCs w:val="24"/>
        </w:rPr>
      </w:pPr>
      <w:r>
        <w:rPr>
          <w:rFonts w:hint="eastAsia" w:ascii="宋体" w:hAnsi="宋体"/>
          <w:sz w:val="24"/>
          <w:szCs w:val="24"/>
        </w:rPr>
        <w:t>法定代表人：</w:t>
      </w:r>
    </w:p>
    <w:p w14:paraId="2CD2668A">
      <w:pPr>
        <w:spacing w:line="400" w:lineRule="exact"/>
        <w:ind w:left="1"/>
        <w:jc w:val="left"/>
        <w:rPr>
          <w:rFonts w:ascii="宋体" w:hAnsi="宋体"/>
          <w:sz w:val="24"/>
          <w:szCs w:val="24"/>
        </w:rPr>
      </w:pPr>
      <w:r>
        <w:rPr>
          <w:rFonts w:hint="eastAsia" w:ascii="宋体" w:hAnsi="宋体"/>
          <w:sz w:val="24"/>
          <w:szCs w:val="24"/>
        </w:rPr>
        <w:t>委托代理人：</w:t>
      </w:r>
    </w:p>
    <w:p w14:paraId="5090E14C">
      <w:pPr>
        <w:spacing w:line="400" w:lineRule="exact"/>
        <w:ind w:left="1"/>
        <w:jc w:val="left"/>
        <w:rPr>
          <w:rFonts w:ascii="宋体" w:hAnsi="宋体"/>
          <w:sz w:val="24"/>
          <w:szCs w:val="24"/>
        </w:rPr>
      </w:pPr>
      <w:r>
        <w:rPr>
          <w:rFonts w:hint="eastAsia" w:ascii="宋体" w:hAnsi="宋体"/>
          <w:sz w:val="24"/>
        </w:rPr>
        <w:t>单位地址：</w:t>
      </w:r>
      <w:r>
        <w:rPr>
          <w:rFonts w:hint="eastAsia" w:ascii="宋体" w:hAnsi="宋体"/>
          <w:sz w:val="24"/>
          <w:szCs w:val="24"/>
        </w:rPr>
        <w:t>南宁市青秀区民族大道168号中房翡翠园紫青庭地下二层商铺</w:t>
      </w:r>
    </w:p>
    <w:p w14:paraId="0C2BF40A">
      <w:pPr>
        <w:spacing w:line="400" w:lineRule="exact"/>
        <w:ind w:left="1"/>
        <w:jc w:val="left"/>
        <w:rPr>
          <w:rFonts w:ascii="宋体" w:hAnsi="宋体"/>
          <w:sz w:val="24"/>
          <w:szCs w:val="24"/>
        </w:rPr>
      </w:pPr>
      <w:r>
        <w:rPr>
          <w:rFonts w:hint="eastAsia" w:ascii="宋体" w:hAnsi="宋体"/>
          <w:sz w:val="24"/>
          <w:szCs w:val="24"/>
        </w:rPr>
        <w:t>开户银行：</w:t>
      </w:r>
      <w:r>
        <w:rPr>
          <w:rFonts w:ascii="宋体" w:hAnsi="宋体"/>
          <w:sz w:val="24"/>
          <w:szCs w:val="24"/>
        </w:rPr>
        <w:t>中国建设银行股份有限公司南宁金湖北路支行</w:t>
      </w:r>
    </w:p>
    <w:p w14:paraId="7084883B">
      <w:pPr>
        <w:spacing w:line="400" w:lineRule="exact"/>
        <w:ind w:left="1"/>
        <w:jc w:val="left"/>
        <w:rPr>
          <w:rFonts w:ascii="宋体" w:hAnsi="宋体"/>
          <w:sz w:val="24"/>
          <w:szCs w:val="24"/>
        </w:rPr>
      </w:pPr>
      <w:r>
        <w:rPr>
          <w:rFonts w:hint="eastAsia" w:ascii="宋体" w:hAnsi="宋体"/>
          <w:sz w:val="24"/>
          <w:szCs w:val="24"/>
        </w:rPr>
        <w:t>银行账号：</w:t>
      </w:r>
      <w:r>
        <w:rPr>
          <w:rFonts w:ascii="宋体" w:hAnsi="宋体"/>
          <w:sz w:val="24"/>
          <w:szCs w:val="24"/>
        </w:rPr>
        <w:t>4500 1604 2640 5070 2251</w:t>
      </w:r>
    </w:p>
    <w:p w14:paraId="2CE53318">
      <w:pPr>
        <w:spacing w:line="400" w:lineRule="exact"/>
        <w:ind w:left="1"/>
        <w:jc w:val="left"/>
        <w:rPr>
          <w:rFonts w:ascii="宋体" w:hAnsi="宋体"/>
          <w:sz w:val="24"/>
          <w:szCs w:val="24"/>
        </w:rPr>
      </w:pPr>
      <w:r>
        <w:rPr>
          <w:rFonts w:hint="eastAsia" w:ascii="宋体" w:hAnsi="宋体"/>
          <w:sz w:val="24"/>
          <w:szCs w:val="24"/>
        </w:rPr>
        <w:t>联系电话：0771-5863298</w:t>
      </w:r>
    </w:p>
    <w:p w14:paraId="1EB352E6">
      <w:pPr>
        <w:spacing w:line="400" w:lineRule="exact"/>
        <w:ind w:left="1"/>
        <w:jc w:val="left"/>
        <w:rPr>
          <w:rFonts w:ascii="宋体" w:hAnsi="宋体"/>
          <w:sz w:val="24"/>
        </w:rPr>
      </w:pPr>
      <w:r>
        <w:rPr>
          <w:rFonts w:hint="eastAsia" w:ascii="宋体" w:hAnsi="宋体"/>
          <w:sz w:val="24"/>
        </w:rPr>
        <w:t>签约地点：南宁市青秀区</w:t>
      </w:r>
    </w:p>
    <w:p w14:paraId="7347F031">
      <w:pPr>
        <w:spacing w:line="400" w:lineRule="exact"/>
        <w:jc w:val="left"/>
        <w:rPr>
          <w:rFonts w:hint="eastAsia" w:ascii="宋体" w:hAnsi="宋体"/>
          <w:sz w:val="24"/>
        </w:rPr>
      </w:pPr>
      <w:r>
        <w:rPr>
          <w:rFonts w:hint="eastAsia" w:ascii="宋体" w:hAnsi="宋体"/>
          <w:sz w:val="24"/>
        </w:rPr>
        <w:t xml:space="preserve">签约时间： </w:t>
      </w:r>
      <w:r>
        <w:rPr>
          <w:rFonts w:hint="eastAsia" w:ascii="宋体" w:hAnsi="宋体"/>
          <w:sz w:val="24"/>
          <w:lang w:eastAsia="zh-CN"/>
        </w:rPr>
        <w:t>2024</w:t>
      </w:r>
      <w:r>
        <w:rPr>
          <w:rFonts w:hint="eastAsia" w:ascii="宋体" w:hAnsi="宋体"/>
          <w:sz w:val="24"/>
        </w:rPr>
        <w:t>年   月   日</w:t>
      </w:r>
    </w:p>
    <w:p w14:paraId="56792BA3">
      <w:pPr>
        <w:spacing w:line="400" w:lineRule="exact"/>
        <w:jc w:val="left"/>
        <w:rPr>
          <w:rFonts w:hint="eastAsia" w:ascii="宋体" w:hAnsi="宋体"/>
          <w:sz w:val="24"/>
        </w:rPr>
      </w:pPr>
    </w:p>
    <w:p w14:paraId="697BDAB5">
      <w:pPr>
        <w:spacing w:line="400" w:lineRule="exact"/>
        <w:jc w:val="left"/>
        <w:rPr>
          <w:rFonts w:ascii="宋体" w:hAnsi="宋体"/>
          <w:sz w:val="24"/>
        </w:rPr>
      </w:pPr>
    </w:p>
    <w:p w14:paraId="5B9B14EA">
      <w:pPr>
        <w:spacing w:line="400" w:lineRule="exact"/>
        <w:jc w:val="left"/>
        <w:rPr>
          <w:rFonts w:hint="eastAsia" w:ascii="宋体" w:hAnsi="宋体"/>
          <w:sz w:val="24"/>
        </w:rPr>
      </w:pPr>
    </w:p>
    <w:p w14:paraId="78DA7700">
      <w:pPr>
        <w:spacing w:line="400" w:lineRule="exact"/>
        <w:jc w:val="left"/>
        <w:rPr>
          <w:rFonts w:hint="eastAsia" w:ascii="宋体" w:hAnsi="宋体"/>
          <w:sz w:val="24"/>
        </w:rPr>
      </w:pPr>
    </w:p>
    <w:p w14:paraId="65FB4CCA">
      <w:pPr>
        <w:spacing w:line="400" w:lineRule="exact"/>
        <w:jc w:val="left"/>
        <w:rPr>
          <w:rFonts w:hint="eastAsia" w:ascii="宋体" w:hAnsi="宋体"/>
          <w:sz w:val="24"/>
        </w:rPr>
      </w:pPr>
      <w:r>
        <w:rPr>
          <w:rFonts w:hint="eastAsia" w:ascii="宋体" w:hAnsi="宋体"/>
          <w:sz w:val="24"/>
        </w:rPr>
        <w:t>乙方名称（公章）：</w:t>
      </w:r>
    </w:p>
    <w:p w14:paraId="176CB36B">
      <w:pPr>
        <w:spacing w:line="400" w:lineRule="exact"/>
        <w:jc w:val="left"/>
        <w:rPr>
          <w:rFonts w:hint="eastAsia" w:ascii="宋体" w:hAnsi="宋体"/>
          <w:sz w:val="24"/>
        </w:rPr>
      </w:pPr>
    </w:p>
    <w:p w14:paraId="311A7C96">
      <w:pPr>
        <w:spacing w:line="400" w:lineRule="exact"/>
        <w:jc w:val="left"/>
        <w:rPr>
          <w:rFonts w:ascii="宋体" w:hAnsi="宋体"/>
          <w:sz w:val="24"/>
        </w:rPr>
      </w:pPr>
    </w:p>
    <w:p w14:paraId="3D2EDB84">
      <w:pPr>
        <w:spacing w:line="400" w:lineRule="exact"/>
        <w:ind w:left="1"/>
        <w:jc w:val="left"/>
        <w:rPr>
          <w:rFonts w:ascii="宋体" w:hAnsi="宋体"/>
          <w:sz w:val="24"/>
          <w:szCs w:val="24"/>
        </w:rPr>
      </w:pPr>
      <w:r>
        <w:rPr>
          <w:rFonts w:hint="eastAsia" w:ascii="宋体" w:hAnsi="宋体"/>
          <w:sz w:val="24"/>
          <w:szCs w:val="24"/>
        </w:rPr>
        <w:t>法定代表人：</w:t>
      </w:r>
    </w:p>
    <w:p w14:paraId="47C21366">
      <w:pPr>
        <w:spacing w:line="400" w:lineRule="exact"/>
        <w:ind w:left="1"/>
        <w:jc w:val="left"/>
        <w:rPr>
          <w:rFonts w:ascii="宋体" w:hAnsi="宋体"/>
          <w:sz w:val="24"/>
          <w:szCs w:val="24"/>
        </w:rPr>
      </w:pPr>
      <w:r>
        <w:rPr>
          <w:rFonts w:hint="eastAsia" w:ascii="宋体" w:hAnsi="宋体"/>
          <w:sz w:val="24"/>
          <w:szCs w:val="24"/>
        </w:rPr>
        <w:t>委托代理人：</w:t>
      </w:r>
    </w:p>
    <w:p w14:paraId="46975D7F">
      <w:pPr>
        <w:spacing w:line="400" w:lineRule="exact"/>
        <w:ind w:left="1"/>
        <w:jc w:val="left"/>
        <w:rPr>
          <w:rFonts w:hint="eastAsia" w:ascii="宋体" w:hAnsi="宋体"/>
          <w:sz w:val="24"/>
        </w:rPr>
      </w:pPr>
      <w:r>
        <w:rPr>
          <w:rFonts w:hint="eastAsia" w:ascii="宋体" w:hAnsi="宋体"/>
          <w:sz w:val="24"/>
        </w:rPr>
        <w:t>单位地址：</w:t>
      </w:r>
    </w:p>
    <w:p w14:paraId="0394C42E">
      <w:pPr>
        <w:spacing w:line="400" w:lineRule="exact"/>
        <w:ind w:left="1"/>
        <w:jc w:val="left"/>
        <w:rPr>
          <w:rFonts w:hint="eastAsia" w:ascii="宋体" w:hAnsi="宋体"/>
          <w:sz w:val="24"/>
        </w:rPr>
      </w:pPr>
    </w:p>
    <w:p w14:paraId="70E0250F">
      <w:pPr>
        <w:spacing w:line="400" w:lineRule="exact"/>
        <w:ind w:left="1"/>
        <w:jc w:val="left"/>
        <w:rPr>
          <w:rFonts w:hint="eastAsia" w:ascii="宋体" w:hAnsi="宋体"/>
          <w:sz w:val="24"/>
          <w:szCs w:val="24"/>
        </w:rPr>
      </w:pPr>
      <w:r>
        <w:rPr>
          <w:rFonts w:hint="eastAsia" w:ascii="宋体" w:hAnsi="宋体"/>
          <w:sz w:val="24"/>
          <w:szCs w:val="24"/>
        </w:rPr>
        <w:t>开户银行：</w:t>
      </w:r>
    </w:p>
    <w:p w14:paraId="59BA137A">
      <w:pPr>
        <w:spacing w:line="400" w:lineRule="exact"/>
        <w:ind w:left="1"/>
        <w:jc w:val="left"/>
        <w:rPr>
          <w:rFonts w:hint="eastAsia" w:ascii="宋体" w:hAnsi="宋体"/>
          <w:sz w:val="24"/>
          <w:szCs w:val="24"/>
        </w:rPr>
      </w:pPr>
    </w:p>
    <w:p w14:paraId="4ED39765">
      <w:pPr>
        <w:spacing w:line="400" w:lineRule="exact"/>
        <w:ind w:left="1"/>
        <w:jc w:val="left"/>
        <w:rPr>
          <w:rFonts w:ascii="宋体" w:hAnsi="宋体"/>
          <w:sz w:val="24"/>
          <w:szCs w:val="24"/>
        </w:rPr>
      </w:pPr>
      <w:r>
        <w:rPr>
          <w:rFonts w:hint="eastAsia" w:ascii="宋体" w:hAnsi="宋体"/>
          <w:sz w:val="24"/>
          <w:szCs w:val="24"/>
        </w:rPr>
        <w:t>银行账号：</w:t>
      </w:r>
    </w:p>
    <w:p w14:paraId="03E3D3EF">
      <w:pPr>
        <w:spacing w:line="400" w:lineRule="exact"/>
        <w:ind w:left="1"/>
        <w:jc w:val="left"/>
        <w:rPr>
          <w:rFonts w:hint="eastAsia" w:ascii="宋体" w:hAnsi="宋体"/>
          <w:sz w:val="24"/>
          <w:szCs w:val="24"/>
        </w:rPr>
      </w:pPr>
      <w:r>
        <w:rPr>
          <w:rFonts w:hint="eastAsia" w:ascii="宋体" w:hAnsi="宋体"/>
          <w:sz w:val="24"/>
          <w:szCs w:val="24"/>
        </w:rPr>
        <w:t>法人联系电话及姓名：</w:t>
      </w:r>
    </w:p>
    <w:p w14:paraId="50D082A2">
      <w:pPr>
        <w:spacing w:line="400" w:lineRule="exact"/>
        <w:ind w:left="1"/>
        <w:jc w:val="left"/>
        <w:rPr>
          <w:rFonts w:ascii="宋体" w:hAnsi="宋体"/>
          <w:sz w:val="24"/>
          <w:szCs w:val="24"/>
        </w:rPr>
      </w:pPr>
    </w:p>
    <w:p w14:paraId="14087DC8">
      <w:pPr>
        <w:spacing w:line="400" w:lineRule="exact"/>
        <w:ind w:left="1"/>
        <w:jc w:val="left"/>
        <w:rPr>
          <w:rFonts w:ascii="宋体" w:hAnsi="宋体"/>
          <w:sz w:val="24"/>
          <w:szCs w:val="24"/>
        </w:rPr>
      </w:pPr>
    </w:p>
    <w:p w14:paraId="46AC48FC">
      <w:pPr>
        <w:spacing w:line="400" w:lineRule="exact"/>
        <w:jc w:val="left"/>
        <w:rPr>
          <w:rFonts w:ascii="宋体" w:hAnsi="宋体"/>
          <w:sz w:val="24"/>
        </w:rPr>
        <w:sectPr>
          <w:type w:val="continuous"/>
          <w:pgSz w:w="11906" w:h="16838"/>
          <w:pgMar w:top="1440" w:right="1800" w:bottom="1440" w:left="1800" w:header="851" w:footer="992" w:gutter="0"/>
          <w:cols w:space="425" w:num="2"/>
          <w:docGrid w:type="lines" w:linePitch="312" w:charSpace="0"/>
        </w:sectPr>
      </w:pPr>
    </w:p>
    <w:p w14:paraId="537FA2F5">
      <w:pPr>
        <w:spacing w:line="400" w:lineRule="exact"/>
        <w:jc w:val="left"/>
        <w:rPr>
          <w:rFonts w:ascii="宋体" w:hAnsi="宋体"/>
          <w:sz w:val="24"/>
        </w:rPr>
      </w:pPr>
      <w:r>
        <w:rPr>
          <w:rFonts w:hint="eastAsia" w:ascii="宋体" w:hAnsi="宋体"/>
          <w:sz w:val="24"/>
        </w:rPr>
        <w:t>合同附件一：专业分包清单</w:t>
      </w:r>
    </w:p>
    <w:p w14:paraId="293E94DB">
      <w:pPr>
        <w:spacing w:line="400" w:lineRule="exact"/>
        <w:ind w:left="6720" w:hanging="6720" w:hangingChars="2800"/>
        <w:jc w:val="left"/>
        <w:rPr>
          <w:rFonts w:ascii="宋体" w:hAnsi="宋体"/>
          <w:sz w:val="24"/>
        </w:rPr>
      </w:pPr>
    </w:p>
    <w:tbl>
      <w:tblPr>
        <w:tblStyle w:val="15"/>
        <w:tblW w:w="4997" w:type="pct"/>
        <w:jc w:val="center"/>
        <w:tblLayout w:type="autofit"/>
        <w:tblCellMar>
          <w:top w:w="0" w:type="dxa"/>
          <w:left w:w="108" w:type="dxa"/>
          <w:bottom w:w="0" w:type="dxa"/>
          <w:right w:w="108" w:type="dxa"/>
        </w:tblCellMar>
      </w:tblPr>
      <w:tblGrid>
        <w:gridCol w:w="450"/>
        <w:gridCol w:w="2034"/>
        <w:gridCol w:w="1915"/>
        <w:gridCol w:w="1033"/>
        <w:gridCol w:w="574"/>
        <w:gridCol w:w="1087"/>
        <w:gridCol w:w="1424"/>
      </w:tblGrid>
      <w:tr w14:paraId="280B71F0">
        <w:tblPrEx>
          <w:tblCellMar>
            <w:top w:w="0" w:type="dxa"/>
            <w:left w:w="108" w:type="dxa"/>
            <w:bottom w:w="0" w:type="dxa"/>
            <w:right w:w="108" w:type="dxa"/>
          </w:tblCellMar>
        </w:tblPrEx>
        <w:trPr>
          <w:trHeight w:val="930" w:hRule="atLeast"/>
          <w:jc w:val="center"/>
        </w:trPr>
        <w:tc>
          <w:tcPr>
            <w:tcW w:w="264" w:type="pct"/>
            <w:tcBorders>
              <w:top w:val="single" w:color="auto" w:sz="4" w:space="0"/>
              <w:left w:val="single" w:color="auto" w:sz="4" w:space="0"/>
              <w:bottom w:val="single" w:color="auto" w:sz="4" w:space="0"/>
              <w:right w:val="single" w:color="auto" w:sz="4" w:space="0"/>
            </w:tcBorders>
            <w:noWrap w:val="0"/>
            <w:vAlign w:val="center"/>
          </w:tcPr>
          <w:p w14:paraId="67E07352">
            <w:pPr>
              <w:spacing w:line="400" w:lineRule="exact"/>
              <w:jc w:val="center"/>
              <w:rPr>
                <w:rFonts w:hint="eastAsia" w:ascii="宋体" w:hAnsi="宋体" w:cs="宋体"/>
                <w:szCs w:val="21"/>
              </w:rPr>
            </w:pPr>
            <w:r>
              <w:rPr>
                <w:rFonts w:hint="eastAsia" w:ascii="宋体" w:hAnsi="宋体" w:cs="宋体"/>
                <w:szCs w:val="21"/>
              </w:rPr>
              <w:t>序号</w:t>
            </w:r>
          </w:p>
        </w:tc>
        <w:tc>
          <w:tcPr>
            <w:tcW w:w="1194" w:type="pct"/>
            <w:tcBorders>
              <w:top w:val="single" w:color="auto" w:sz="4" w:space="0"/>
              <w:left w:val="single" w:color="auto" w:sz="4" w:space="0"/>
              <w:bottom w:val="single" w:color="auto" w:sz="4" w:space="0"/>
              <w:right w:val="single" w:color="auto" w:sz="4" w:space="0"/>
            </w:tcBorders>
            <w:noWrap w:val="0"/>
            <w:vAlign w:val="center"/>
          </w:tcPr>
          <w:p w14:paraId="3F60718E">
            <w:pPr>
              <w:spacing w:line="400" w:lineRule="exact"/>
              <w:jc w:val="center"/>
              <w:rPr>
                <w:rFonts w:hint="eastAsia" w:ascii="宋体" w:hAnsi="宋体" w:cs="宋体"/>
                <w:szCs w:val="21"/>
              </w:rPr>
            </w:pPr>
            <w:r>
              <w:rPr>
                <w:rFonts w:hint="eastAsia" w:ascii="宋体" w:hAnsi="宋体" w:cs="宋体"/>
                <w:szCs w:val="21"/>
              </w:rPr>
              <w:t>分包内容</w:t>
            </w:r>
          </w:p>
        </w:tc>
        <w:tc>
          <w:tcPr>
            <w:tcW w:w="1124" w:type="pct"/>
            <w:tcBorders>
              <w:top w:val="single" w:color="auto" w:sz="4" w:space="0"/>
              <w:left w:val="single" w:color="auto" w:sz="4" w:space="0"/>
              <w:bottom w:val="single" w:color="auto" w:sz="4" w:space="0"/>
              <w:right w:val="single" w:color="auto" w:sz="4" w:space="0"/>
            </w:tcBorders>
            <w:noWrap w:val="0"/>
            <w:vAlign w:val="center"/>
          </w:tcPr>
          <w:p w14:paraId="632B019A">
            <w:pPr>
              <w:spacing w:line="400" w:lineRule="exact"/>
              <w:jc w:val="center"/>
              <w:rPr>
                <w:rFonts w:hint="eastAsia" w:ascii="宋体" w:hAnsi="宋体" w:cs="宋体"/>
                <w:szCs w:val="21"/>
              </w:rPr>
            </w:pPr>
            <w:r>
              <w:rPr>
                <w:rFonts w:hint="eastAsia" w:ascii="宋体" w:hAnsi="宋体" w:cs="宋体"/>
                <w:szCs w:val="21"/>
              </w:rPr>
              <w:t>所含具体工作</w:t>
            </w:r>
          </w:p>
        </w:tc>
        <w:tc>
          <w:tcPr>
            <w:tcW w:w="606" w:type="pct"/>
            <w:tcBorders>
              <w:top w:val="single" w:color="auto" w:sz="4" w:space="0"/>
              <w:left w:val="single" w:color="auto" w:sz="4" w:space="0"/>
              <w:bottom w:val="single" w:color="auto" w:sz="4" w:space="0"/>
              <w:right w:val="single" w:color="auto" w:sz="4" w:space="0"/>
            </w:tcBorders>
            <w:noWrap w:val="0"/>
            <w:vAlign w:val="center"/>
          </w:tcPr>
          <w:p w14:paraId="6E1CB0C4">
            <w:pPr>
              <w:spacing w:line="400" w:lineRule="exact"/>
              <w:jc w:val="center"/>
              <w:rPr>
                <w:rFonts w:hint="eastAsia" w:ascii="宋体" w:hAnsi="宋体" w:cs="宋体"/>
                <w:szCs w:val="21"/>
              </w:rPr>
            </w:pPr>
            <w:r>
              <w:rPr>
                <w:rFonts w:hint="eastAsia" w:ascii="宋体" w:hAnsi="宋体" w:cs="宋体"/>
                <w:szCs w:val="21"/>
              </w:rPr>
              <w:t>数量</w:t>
            </w:r>
          </w:p>
        </w:tc>
        <w:tc>
          <w:tcPr>
            <w:tcW w:w="336" w:type="pct"/>
            <w:tcBorders>
              <w:top w:val="single" w:color="auto" w:sz="4" w:space="0"/>
              <w:left w:val="single" w:color="auto" w:sz="4" w:space="0"/>
              <w:bottom w:val="single" w:color="auto" w:sz="4" w:space="0"/>
              <w:right w:val="single" w:color="auto" w:sz="4" w:space="0"/>
            </w:tcBorders>
            <w:noWrap w:val="0"/>
            <w:vAlign w:val="center"/>
          </w:tcPr>
          <w:p w14:paraId="7050BA72">
            <w:pPr>
              <w:spacing w:line="400" w:lineRule="exact"/>
              <w:jc w:val="center"/>
              <w:rPr>
                <w:rFonts w:hint="eastAsia" w:ascii="宋体" w:hAnsi="宋体" w:cs="宋体"/>
                <w:szCs w:val="21"/>
              </w:rPr>
            </w:pPr>
            <w:r>
              <w:rPr>
                <w:rFonts w:hint="eastAsia" w:ascii="宋体" w:hAnsi="宋体" w:cs="宋体"/>
                <w:szCs w:val="21"/>
              </w:rPr>
              <w:t>单位</w:t>
            </w:r>
          </w:p>
        </w:tc>
        <w:tc>
          <w:tcPr>
            <w:tcW w:w="638" w:type="pct"/>
            <w:tcBorders>
              <w:top w:val="single" w:color="auto" w:sz="4" w:space="0"/>
              <w:left w:val="single" w:color="auto" w:sz="4" w:space="0"/>
              <w:bottom w:val="single" w:color="auto" w:sz="4" w:space="0"/>
              <w:right w:val="single" w:color="auto" w:sz="4" w:space="0"/>
            </w:tcBorders>
            <w:noWrap w:val="0"/>
            <w:vAlign w:val="center"/>
          </w:tcPr>
          <w:p w14:paraId="32871202">
            <w:pPr>
              <w:spacing w:line="400" w:lineRule="exact"/>
              <w:jc w:val="center"/>
              <w:rPr>
                <w:rFonts w:hint="eastAsia" w:ascii="宋体" w:hAnsi="宋体" w:cs="宋体"/>
                <w:szCs w:val="21"/>
              </w:rPr>
            </w:pPr>
            <w:r>
              <w:rPr>
                <w:rFonts w:hint="eastAsia" w:ascii="宋体" w:hAnsi="宋体" w:cs="宋体"/>
                <w:szCs w:val="21"/>
              </w:rPr>
              <w:t>综合单价</w:t>
            </w:r>
          </w:p>
          <w:p w14:paraId="31AB6641">
            <w:pPr>
              <w:spacing w:line="400" w:lineRule="exact"/>
              <w:jc w:val="center"/>
              <w:rPr>
                <w:rFonts w:hint="eastAsia" w:ascii="宋体" w:hAnsi="宋体" w:cs="宋体"/>
                <w:szCs w:val="21"/>
              </w:rPr>
            </w:pPr>
            <w:r>
              <w:rPr>
                <w:rFonts w:hint="eastAsia" w:ascii="宋体" w:hAnsi="宋体" w:cs="宋体"/>
                <w:szCs w:val="21"/>
              </w:rPr>
              <w:t>（元）</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6E0C488C">
            <w:pPr>
              <w:spacing w:line="400" w:lineRule="exact"/>
              <w:jc w:val="center"/>
              <w:rPr>
                <w:rFonts w:hint="eastAsia" w:ascii="宋体" w:hAnsi="宋体" w:cs="宋体"/>
                <w:szCs w:val="21"/>
              </w:rPr>
            </w:pPr>
            <w:r>
              <w:rPr>
                <w:rFonts w:hint="eastAsia" w:ascii="宋体" w:hAnsi="宋体" w:cs="宋体"/>
                <w:szCs w:val="21"/>
              </w:rPr>
              <w:t>小计金额</w:t>
            </w:r>
          </w:p>
          <w:p w14:paraId="3DA7D3E6">
            <w:pPr>
              <w:spacing w:line="400" w:lineRule="exact"/>
              <w:jc w:val="center"/>
              <w:rPr>
                <w:rFonts w:hint="eastAsia" w:ascii="宋体" w:hAnsi="宋体" w:cs="宋体"/>
                <w:szCs w:val="21"/>
              </w:rPr>
            </w:pPr>
            <w:r>
              <w:rPr>
                <w:rFonts w:hint="eastAsia" w:ascii="宋体" w:hAnsi="宋体" w:cs="宋体"/>
                <w:szCs w:val="21"/>
              </w:rPr>
              <w:t>（元）</w:t>
            </w:r>
          </w:p>
        </w:tc>
      </w:tr>
      <w:tr w14:paraId="540D4BE0">
        <w:tblPrEx>
          <w:tblCellMar>
            <w:top w:w="0" w:type="dxa"/>
            <w:left w:w="108" w:type="dxa"/>
            <w:bottom w:w="0" w:type="dxa"/>
            <w:right w:w="108" w:type="dxa"/>
          </w:tblCellMar>
        </w:tblPrEx>
        <w:trPr>
          <w:trHeight w:val="930" w:hRule="atLeast"/>
          <w:jc w:val="center"/>
        </w:trPr>
        <w:tc>
          <w:tcPr>
            <w:tcW w:w="264" w:type="pct"/>
            <w:tcBorders>
              <w:top w:val="single" w:color="auto" w:sz="4" w:space="0"/>
              <w:left w:val="single" w:color="auto" w:sz="4" w:space="0"/>
              <w:bottom w:val="single" w:color="auto" w:sz="4" w:space="0"/>
              <w:right w:val="single" w:color="auto" w:sz="4" w:space="0"/>
            </w:tcBorders>
            <w:noWrap w:val="0"/>
            <w:vAlign w:val="center"/>
          </w:tcPr>
          <w:p w14:paraId="63575ACF">
            <w:pPr>
              <w:spacing w:line="400" w:lineRule="exact"/>
              <w:jc w:val="center"/>
              <w:rPr>
                <w:rFonts w:hint="eastAsia" w:ascii="宋体" w:hAnsi="宋体" w:cs="宋体"/>
                <w:szCs w:val="21"/>
              </w:rPr>
            </w:pPr>
          </w:p>
        </w:tc>
        <w:tc>
          <w:tcPr>
            <w:tcW w:w="1194" w:type="pct"/>
            <w:tcBorders>
              <w:top w:val="single" w:color="auto" w:sz="4" w:space="0"/>
              <w:left w:val="single" w:color="auto" w:sz="4" w:space="0"/>
              <w:bottom w:val="single" w:color="auto" w:sz="4" w:space="0"/>
              <w:right w:val="single" w:color="auto" w:sz="4" w:space="0"/>
            </w:tcBorders>
            <w:noWrap w:val="0"/>
            <w:vAlign w:val="center"/>
          </w:tcPr>
          <w:p w14:paraId="77957526">
            <w:pPr>
              <w:spacing w:line="400" w:lineRule="exact"/>
              <w:jc w:val="center"/>
              <w:rPr>
                <w:rFonts w:hint="eastAsia" w:ascii="宋体" w:hAnsi="宋体" w:cs="宋体"/>
                <w:szCs w:val="21"/>
              </w:rPr>
            </w:pPr>
          </w:p>
        </w:tc>
        <w:tc>
          <w:tcPr>
            <w:tcW w:w="1124" w:type="pct"/>
            <w:tcBorders>
              <w:top w:val="single" w:color="auto" w:sz="4" w:space="0"/>
              <w:left w:val="single" w:color="auto" w:sz="4" w:space="0"/>
              <w:bottom w:val="single" w:color="auto" w:sz="4" w:space="0"/>
              <w:right w:val="single" w:color="auto" w:sz="4" w:space="0"/>
            </w:tcBorders>
            <w:noWrap w:val="0"/>
            <w:vAlign w:val="center"/>
          </w:tcPr>
          <w:p w14:paraId="7BAECBBE">
            <w:pPr>
              <w:spacing w:line="400" w:lineRule="exact"/>
              <w:jc w:val="center"/>
              <w:rPr>
                <w:rFonts w:hint="eastAsia" w:ascii="宋体" w:hAnsi="宋体" w:cs="宋体"/>
                <w:szCs w:val="21"/>
              </w:rPr>
            </w:pPr>
          </w:p>
        </w:tc>
        <w:tc>
          <w:tcPr>
            <w:tcW w:w="606" w:type="pct"/>
            <w:tcBorders>
              <w:top w:val="single" w:color="auto" w:sz="4" w:space="0"/>
              <w:left w:val="single" w:color="auto" w:sz="4" w:space="0"/>
              <w:bottom w:val="single" w:color="auto" w:sz="4" w:space="0"/>
              <w:right w:val="single" w:color="auto" w:sz="4" w:space="0"/>
            </w:tcBorders>
            <w:noWrap w:val="0"/>
            <w:vAlign w:val="center"/>
          </w:tcPr>
          <w:p w14:paraId="20660BD1">
            <w:pPr>
              <w:spacing w:line="400" w:lineRule="exact"/>
              <w:jc w:val="center"/>
              <w:rPr>
                <w:rFonts w:hint="eastAsia" w:ascii="宋体" w:hAnsi="宋体" w:cs="宋体"/>
                <w:szCs w:val="21"/>
              </w:rPr>
            </w:pPr>
          </w:p>
        </w:tc>
        <w:tc>
          <w:tcPr>
            <w:tcW w:w="336" w:type="pct"/>
            <w:tcBorders>
              <w:top w:val="single" w:color="auto" w:sz="4" w:space="0"/>
              <w:left w:val="single" w:color="auto" w:sz="4" w:space="0"/>
              <w:bottom w:val="single" w:color="auto" w:sz="4" w:space="0"/>
              <w:right w:val="single" w:color="auto" w:sz="4" w:space="0"/>
            </w:tcBorders>
            <w:noWrap w:val="0"/>
            <w:vAlign w:val="center"/>
          </w:tcPr>
          <w:p w14:paraId="71626609">
            <w:pPr>
              <w:spacing w:line="400" w:lineRule="exact"/>
              <w:jc w:val="center"/>
              <w:rPr>
                <w:rFonts w:hint="eastAsia" w:ascii="宋体" w:hAnsi="宋体" w:cs="宋体"/>
                <w:szCs w:val="21"/>
              </w:rPr>
            </w:pPr>
          </w:p>
        </w:tc>
        <w:tc>
          <w:tcPr>
            <w:tcW w:w="638" w:type="pct"/>
            <w:tcBorders>
              <w:top w:val="single" w:color="auto" w:sz="4" w:space="0"/>
              <w:left w:val="single" w:color="auto" w:sz="4" w:space="0"/>
              <w:bottom w:val="single" w:color="auto" w:sz="4" w:space="0"/>
              <w:right w:val="single" w:color="auto" w:sz="4" w:space="0"/>
            </w:tcBorders>
            <w:noWrap w:val="0"/>
            <w:vAlign w:val="center"/>
          </w:tcPr>
          <w:p w14:paraId="2A3DA493">
            <w:pPr>
              <w:spacing w:line="400" w:lineRule="exact"/>
              <w:jc w:val="center"/>
              <w:rPr>
                <w:rFonts w:hint="eastAsia" w:ascii="宋体" w:hAnsi="宋体" w:cs="宋体"/>
                <w:szCs w:val="21"/>
              </w:rPr>
            </w:pPr>
          </w:p>
        </w:tc>
        <w:tc>
          <w:tcPr>
            <w:tcW w:w="835" w:type="pct"/>
            <w:tcBorders>
              <w:top w:val="single" w:color="auto" w:sz="4" w:space="0"/>
              <w:left w:val="single" w:color="auto" w:sz="4" w:space="0"/>
              <w:bottom w:val="single" w:color="auto" w:sz="4" w:space="0"/>
              <w:right w:val="single" w:color="auto" w:sz="4" w:space="0"/>
            </w:tcBorders>
            <w:noWrap w:val="0"/>
            <w:vAlign w:val="center"/>
          </w:tcPr>
          <w:p w14:paraId="41780D87">
            <w:pPr>
              <w:spacing w:line="400" w:lineRule="exact"/>
              <w:jc w:val="center"/>
              <w:rPr>
                <w:rFonts w:hint="eastAsia" w:ascii="宋体" w:hAnsi="宋体" w:cs="宋体"/>
                <w:szCs w:val="21"/>
              </w:rPr>
            </w:pPr>
          </w:p>
        </w:tc>
      </w:tr>
      <w:tr w14:paraId="03F9A0AA">
        <w:tblPrEx>
          <w:tblCellMar>
            <w:top w:w="0" w:type="dxa"/>
            <w:left w:w="108" w:type="dxa"/>
            <w:bottom w:w="0" w:type="dxa"/>
            <w:right w:w="108" w:type="dxa"/>
          </w:tblCellMar>
        </w:tblPrEx>
        <w:trPr>
          <w:trHeight w:val="930" w:hRule="atLeast"/>
          <w:jc w:val="center"/>
        </w:trPr>
        <w:tc>
          <w:tcPr>
            <w:tcW w:w="3525" w:type="pct"/>
            <w:gridSpan w:val="5"/>
            <w:tcBorders>
              <w:top w:val="single" w:color="auto" w:sz="4" w:space="0"/>
              <w:left w:val="single" w:color="auto" w:sz="4" w:space="0"/>
              <w:bottom w:val="single" w:color="auto" w:sz="4" w:space="0"/>
              <w:right w:val="single" w:color="auto" w:sz="4" w:space="0"/>
            </w:tcBorders>
            <w:noWrap w:val="0"/>
            <w:vAlign w:val="center"/>
          </w:tcPr>
          <w:p w14:paraId="67FBEC6A">
            <w:pPr>
              <w:spacing w:line="400" w:lineRule="exact"/>
              <w:jc w:val="center"/>
              <w:rPr>
                <w:rFonts w:ascii="宋体" w:hAnsi="宋体" w:cs="宋体"/>
                <w:szCs w:val="21"/>
              </w:rPr>
            </w:pPr>
            <w:r>
              <w:rPr>
                <w:rFonts w:hint="eastAsia" w:ascii="宋体" w:hAnsi="宋体" w:cs="宋体"/>
                <w:szCs w:val="21"/>
              </w:rPr>
              <w:t>合计总金额（大写）：</w:t>
            </w:r>
            <w:r>
              <w:rPr>
                <w:rFonts w:hint="eastAsia" w:ascii="宋体" w:hAnsi="宋体" w:cs="宋体"/>
                <w:szCs w:val="21"/>
                <w:u w:val="single"/>
              </w:rPr>
              <w:t xml:space="preserve">        </w:t>
            </w:r>
          </w:p>
        </w:tc>
        <w:tc>
          <w:tcPr>
            <w:tcW w:w="1474" w:type="pct"/>
            <w:gridSpan w:val="2"/>
            <w:tcBorders>
              <w:top w:val="single" w:color="auto" w:sz="4" w:space="0"/>
              <w:left w:val="single" w:color="auto" w:sz="4" w:space="0"/>
              <w:bottom w:val="single" w:color="000000" w:sz="4" w:space="0"/>
              <w:right w:val="single" w:color="auto" w:sz="4" w:space="0"/>
            </w:tcBorders>
            <w:noWrap w:val="0"/>
            <w:vAlign w:val="center"/>
          </w:tcPr>
          <w:p w14:paraId="4DC3EF71">
            <w:pPr>
              <w:spacing w:line="400" w:lineRule="exact"/>
              <w:rPr>
                <w:rFonts w:hint="eastAsia" w:ascii="宋体" w:hAnsi="宋体" w:cs="宋体"/>
                <w:szCs w:val="21"/>
              </w:rPr>
            </w:pP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元）</w:t>
            </w:r>
          </w:p>
        </w:tc>
      </w:tr>
    </w:tbl>
    <w:p w14:paraId="7860131D">
      <w:pPr>
        <w:spacing w:line="400" w:lineRule="exact"/>
        <w:ind w:left="1"/>
        <w:jc w:val="left"/>
        <w:rPr>
          <w:rFonts w:hint="eastAsia" w:ascii="宋体" w:hAnsi="宋体"/>
          <w:sz w:val="24"/>
          <w:szCs w:val="24"/>
        </w:rPr>
      </w:pPr>
      <w:r>
        <w:rPr>
          <w:rFonts w:hint="eastAsia" w:ascii="宋体" w:hAnsi="宋体"/>
          <w:sz w:val="24"/>
        </w:rPr>
        <w:br w:type="page"/>
      </w:r>
      <w:r>
        <w:rPr>
          <w:rFonts w:hint="eastAsia" w:ascii="宋体" w:hAnsi="宋体"/>
          <w:sz w:val="24"/>
        </w:rPr>
        <w:t>合同附件二：</w:t>
      </w:r>
    </w:p>
    <w:p w14:paraId="73211F22">
      <w:pPr>
        <w:pStyle w:val="33"/>
        <w:spacing w:line="360" w:lineRule="auto"/>
        <w:ind w:firstLine="562" w:firstLineChars="200"/>
        <w:jc w:val="center"/>
        <w:rPr>
          <w:rFonts w:ascii="宋体" w:hAnsi="宋体" w:cs="宋体"/>
          <w:sz w:val="28"/>
          <w:szCs w:val="28"/>
        </w:rPr>
      </w:pPr>
      <w:bookmarkStart w:id="795" w:name="_Toc453512233"/>
      <w:r>
        <w:rPr>
          <w:rFonts w:hint="eastAsia" w:ascii="宋体" w:hAnsi="宋体" w:cs="宋体"/>
          <w:b/>
          <w:sz w:val="28"/>
          <w:szCs w:val="28"/>
        </w:rPr>
        <w:t>安全生产</w:t>
      </w:r>
      <w:bookmarkEnd w:id="795"/>
      <w:r>
        <w:rPr>
          <w:rFonts w:hint="eastAsia" w:ascii="宋体" w:hAnsi="宋体" w:cs="宋体"/>
          <w:b/>
          <w:sz w:val="28"/>
          <w:szCs w:val="28"/>
        </w:rPr>
        <w:t>管理协议书</w:t>
      </w:r>
    </w:p>
    <w:p w14:paraId="1D58F6AE">
      <w:pPr>
        <w:pStyle w:val="33"/>
        <w:spacing w:line="360" w:lineRule="auto"/>
        <w:rPr>
          <w:rFonts w:ascii="宋体" w:hAnsi="宋体" w:cs="宋体"/>
          <w:szCs w:val="21"/>
        </w:rPr>
      </w:pPr>
    </w:p>
    <w:p w14:paraId="73E10825">
      <w:pPr>
        <w:pStyle w:val="33"/>
        <w:spacing w:line="360" w:lineRule="auto"/>
        <w:ind w:firstLine="420" w:firstLineChars="200"/>
        <w:rPr>
          <w:rFonts w:ascii="宋体" w:hAnsi="宋体" w:cs="宋体"/>
          <w:szCs w:val="21"/>
        </w:rPr>
      </w:pPr>
      <w:r>
        <w:rPr>
          <w:rFonts w:hint="eastAsia" w:ascii="宋体" w:hAnsi="宋体" w:cs="宋体"/>
          <w:szCs w:val="21"/>
        </w:rPr>
        <w:t>甲方（全称）：</w:t>
      </w:r>
      <w:r>
        <w:rPr>
          <w:rFonts w:hint="eastAsia" w:ascii="宋体" w:hAnsi="宋体" w:cs="宋体"/>
          <w:szCs w:val="21"/>
          <w:u w:val="single"/>
        </w:rPr>
        <w:t>南宁轨道地产建筑工程有限责任公司</w:t>
      </w:r>
    </w:p>
    <w:p w14:paraId="19BD246D">
      <w:pPr>
        <w:pStyle w:val="33"/>
        <w:spacing w:line="360" w:lineRule="auto"/>
        <w:ind w:firstLine="420" w:firstLineChars="200"/>
        <w:rPr>
          <w:rFonts w:ascii="宋体" w:hAnsi="宋体" w:cs="宋体"/>
          <w:b/>
          <w:bCs/>
          <w:szCs w:val="21"/>
        </w:rPr>
      </w:pPr>
      <w:r>
        <w:rPr>
          <w:rFonts w:hint="eastAsia" w:ascii="宋体" w:hAnsi="宋体" w:cs="宋体"/>
          <w:szCs w:val="21"/>
        </w:rPr>
        <w:t>乙方（全称）：</w:t>
      </w:r>
      <w:r>
        <w:rPr>
          <w:rFonts w:hint="eastAsia" w:ascii="宋体" w:hAnsi="宋体" w:cs="宋体"/>
          <w:szCs w:val="21"/>
          <w:u w:val="single"/>
        </w:rPr>
        <w:t xml:space="preserve">        </w:t>
      </w:r>
    </w:p>
    <w:p w14:paraId="7687DA84">
      <w:pPr>
        <w:pStyle w:val="33"/>
        <w:spacing w:line="360" w:lineRule="auto"/>
        <w:ind w:firstLine="420" w:firstLineChars="200"/>
        <w:rPr>
          <w:rFonts w:ascii="宋体" w:hAnsi="宋体" w:cs="宋体"/>
          <w:szCs w:val="21"/>
        </w:rPr>
      </w:pPr>
    </w:p>
    <w:p w14:paraId="669762AC">
      <w:pPr>
        <w:pStyle w:val="33"/>
        <w:spacing w:line="360" w:lineRule="auto"/>
        <w:ind w:firstLine="420" w:firstLineChars="200"/>
        <w:rPr>
          <w:rFonts w:ascii="宋体" w:hAnsi="宋体" w:cs="宋体"/>
          <w:szCs w:val="21"/>
        </w:rPr>
      </w:pPr>
      <w:r>
        <w:rPr>
          <w:rFonts w:hint="eastAsia" w:ascii="宋体" w:hAnsi="宋体" w:cs="宋体"/>
          <w:szCs w:val="21"/>
        </w:rPr>
        <w:t>鉴于：</w:t>
      </w:r>
    </w:p>
    <w:p w14:paraId="64AED574">
      <w:pPr>
        <w:pStyle w:val="33"/>
        <w:spacing w:line="360" w:lineRule="auto"/>
        <w:ind w:firstLine="420" w:firstLineChars="200"/>
        <w:rPr>
          <w:rFonts w:ascii="宋体" w:hAnsi="宋体" w:cs="宋体"/>
          <w:szCs w:val="21"/>
        </w:rPr>
      </w:pPr>
      <w:r>
        <w:rPr>
          <w:rFonts w:hint="eastAsia" w:ascii="宋体" w:hAnsi="宋体" w:cs="宋体"/>
          <w:szCs w:val="21"/>
        </w:rPr>
        <w:t>1.乙方因</w:t>
      </w:r>
      <w:r>
        <w:rPr>
          <w:rFonts w:hint="eastAsia" w:ascii="宋体" w:hAnsi="宋体" w:cs="宋体"/>
          <w:szCs w:val="21"/>
          <w:u w:val="single"/>
        </w:rPr>
        <w:t xml:space="preserve">          工程</w:t>
      </w:r>
      <w:r>
        <w:rPr>
          <w:rFonts w:hint="eastAsia" w:ascii="宋体" w:hAnsi="宋体" w:cs="宋体"/>
          <w:szCs w:val="21"/>
        </w:rPr>
        <w:t>（以下简称“本工程”）的施工事宜，于</w:t>
      </w:r>
      <w:r>
        <w:rPr>
          <w:rFonts w:hint="eastAsia" w:ascii="宋体" w:hAnsi="宋体" w:cs="宋体"/>
          <w:szCs w:val="21"/>
          <w:u w:val="single"/>
        </w:rPr>
        <w:t>202</w:t>
      </w:r>
      <w:r>
        <w:rPr>
          <w:rFonts w:hint="eastAsia" w:ascii="宋体" w:hAnsi="宋体" w:cs="宋体"/>
          <w:szCs w:val="21"/>
          <w:u w:val="single"/>
          <w:lang w:val="en-US" w:eastAsia="zh-CN"/>
        </w:rPr>
        <w:t>4</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日与甲方签订了《</w:t>
      </w:r>
      <w:r>
        <w:rPr>
          <w:rFonts w:hint="eastAsia" w:ascii="宋体" w:hAnsi="宋体" w:cs="宋体"/>
          <w:szCs w:val="21"/>
          <w:u w:val="single"/>
        </w:rPr>
        <w:t xml:space="preserve">          专业分包合同</w:t>
      </w:r>
      <w:r>
        <w:rPr>
          <w:rFonts w:hint="eastAsia" w:ascii="宋体" w:hAnsi="宋体" w:cs="宋体"/>
          <w:szCs w:val="21"/>
        </w:rPr>
        <w:t>》（以下简称《施工合同》）。</w:t>
      </w:r>
    </w:p>
    <w:p w14:paraId="0EEFA966">
      <w:pPr>
        <w:pStyle w:val="33"/>
        <w:spacing w:line="360" w:lineRule="auto"/>
        <w:ind w:firstLine="420" w:firstLineChars="200"/>
        <w:rPr>
          <w:rFonts w:ascii="宋体" w:hAnsi="宋体" w:cs="宋体"/>
          <w:szCs w:val="21"/>
        </w:rPr>
      </w:pPr>
      <w:r>
        <w:rPr>
          <w:rFonts w:hint="eastAsia" w:ascii="宋体" w:hAnsi="宋体" w:cs="宋体"/>
          <w:szCs w:val="21"/>
        </w:rPr>
        <w:t>2.为施工需要，乙方须进入甲方位于</w:t>
      </w:r>
      <w:r>
        <w:rPr>
          <w:rFonts w:hint="eastAsia" w:ascii="宋体" w:hAnsi="宋体" w:cs="宋体"/>
          <w:szCs w:val="21"/>
          <w:u w:val="single"/>
        </w:rPr>
        <w:t xml:space="preserve">          </w:t>
      </w:r>
      <w:r>
        <w:rPr>
          <w:rFonts w:hint="eastAsia" w:ascii="宋体" w:hAnsi="宋体" w:cs="宋体"/>
          <w:szCs w:val="21"/>
        </w:rPr>
        <w:t>的施工场地进行施工。</w:t>
      </w:r>
    </w:p>
    <w:p w14:paraId="1423BC58">
      <w:pPr>
        <w:pStyle w:val="33"/>
        <w:spacing w:line="360" w:lineRule="auto"/>
        <w:ind w:firstLine="420" w:firstLineChars="200"/>
        <w:rPr>
          <w:rFonts w:ascii="宋体" w:hAnsi="宋体" w:cs="宋体"/>
          <w:szCs w:val="21"/>
        </w:rPr>
      </w:pPr>
    </w:p>
    <w:p w14:paraId="569CC7CC">
      <w:pPr>
        <w:pStyle w:val="33"/>
        <w:spacing w:line="360" w:lineRule="auto"/>
        <w:ind w:firstLine="420" w:firstLineChars="200"/>
        <w:rPr>
          <w:rFonts w:ascii="宋体" w:hAnsi="宋体" w:cs="宋体"/>
          <w:szCs w:val="21"/>
        </w:rPr>
      </w:pPr>
      <w:r>
        <w:rPr>
          <w:rFonts w:hint="eastAsia" w:ascii="宋体" w:hAnsi="宋体" w:cs="宋体"/>
          <w:szCs w:val="21"/>
        </w:rPr>
        <w:t>为确保工程的施工安全，避免安全事故的发生，依照国家关于安全生产、施工管理的法律法规，及广西区、南宁市有关地方性法规、规章、制度，甲、乙方双方经协商，特签订本协议，以供各方遵照执行：</w:t>
      </w:r>
    </w:p>
    <w:p w14:paraId="7FA66E4D">
      <w:pPr>
        <w:pStyle w:val="33"/>
        <w:spacing w:line="360" w:lineRule="auto"/>
        <w:ind w:firstLine="422" w:firstLineChars="200"/>
        <w:rPr>
          <w:rFonts w:ascii="宋体" w:hAnsi="宋体" w:cs="宋体"/>
          <w:b/>
          <w:szCs w:val="21"/>
        </w:rPr>
      </w:pPr>
      <w:r>
        <w:rPr>
          <w:rFonts w:hint="eastAsia" w:ascii="宋体" w:hAnsi="宋体" w:cs="宋体"/>
          <w:b/>
          <w:szCs w:val="21"/>
        </w:rPr>
        <w:t>第一条 甲乙双方必须严格按照安全生产、施工管理的法律法规规定，保证本工程安全生产，依法承担建设工程安全生产责任。</w:t>
      </w:r>
    </w:p>
    <w:p w14:paraId="121FBF15">
      <w:pPr>
        <w:pStyle w:val="33"/>
        <w:spacing w:line="360" w:lineRule="auto"/>
        <w:ind w:firstLine="422" w:firstLineChars="200"/>
        <w:rPr>
          <w:rFonts w:ascii="宋体" w:hAnsi="宋体" w:cs="宋体"/>
          <w:b/>
          <w:szCs w:val="21"/>
        </w:rPr>
      </w:pPr>
      <w:r>
        <w:rPr>
          <w:rFonts w:hint="eastAsia" w:ascii="宋体" w:hAnsi="宋体" w:cs="宋体"/>
          <w:b/>
          <w:szCs w:val="21"/>
        </w:rPr>
        <w:t>第二条 甲方的权利、义务</w:t>
      </w:r>
    </w:p>
    <w:p w14:paraId="13DF32FC">
      <w:pPr>
        <w:pStyle w:val="33"/>
        <w:spacing w:line="360" w:lineRule="auto"/>
        <w:ind w:firstLine="420" w:firstLineChars="200"/>
        <w:rPr>
          <w:rFonts w:ascii="宋体" w:hAnsi="宋体" w:cs="宋体"/>
          <w:szCs w:val="21"/>
        </w:rPr>
      </w:pPr>
      <w:r>
        <w:rPr>
          <w:rFonts w:hint="eastAsia" w:ascii="宋体" w:hAnsi="宋体" w:cs="宋体"/>
          <w:szCs w:val="21"/>
        </w:rPr>
        <w:t>2.1 审核乙方的资质及合同履行能力，审核项目负责人、技术负责人、专职安全管理人员的资质及相关证书。</w:t>
      </w:r>
    </w:p>
    <w:p w14:paraId="0A351D6B">
      <w:pPr>
        <w:pStyle w:val="33"/>
        <w:spacing w:line="360" w:lineRule="auto"/>
        <w:ind w:firstLine="420" w:firstLineChars="200"/>
        <w:rPr>
          <w:rFonts w:ascii="宋体" w:hAnsi="宋体" w:cs="宋体"/>
          <w:szCs w:val="21"/>
        </w:rPr>
      </w:pPr>
      <w:r>
        <w:rPr>
          <w:rFonts w:hint="eastAsia" w:ascii="宋体" w:hAnsi="宋体" w:cs="宋体"/>
          <w:szCs w:val="21"/>
        </w:rPr>
        <w:t>2.2 向乙方移交本工程施工场地，并明确乙方进入施工场地的安全责任。</w:t>
      </w:r>
    </w:p>
    <w:p w14:paraId="0AC59DE0">
      <w:pPr>
        <w:pStyle w:val="33"/>
        <w:spacing w:line="360" w:lineRule="auto"/>
        <w:ind w:firstLine="420" w:firstLineChars="200"/>
        <w:rPr>
          <w:rFonts w:ascii="宋体" w:hAnsi="宋体" w:cs="宋体"/>
          <w:szCs w:val="21"/>
        </w:rPr>
      </w:pPr>
      <w:r>
        <w:rPr>
          <w:rFonts w:hint="eastAsia" w:ascii="宋体" w:hAnsi="宋体" w:cs="宋体"/>
          <w:szCs w:val="21"/>
        </w:rPr>
        <w:t>2.3 在工程施工前向乙方提供本工程施工现场及毗邻区域内地上、地下管线资料；气象和水文地质资料；相邻建（构）筑物资料。</w:t>
      </w:r>
    </w:p>
    <w:p w14:paraId="33ED807F">
      <w:pPr>
        <w:pStyle w:val="33"/>
        <w:spacing w:line="360" w:lineRule="auto"/>
        <w:ind w:firstLine="420" w:firstLineChars="200"/>
        <w:rPr>
          <w:rFonts w:ascii="宋体" w:hAnsi="宋体" w:cs="宋体"/>
          <w:szCs w:val="21"/>
        </w:rPr>
      </w:pPr>
      <w:r>
        <w:rPr>
          <w:rFonts w:hint="eastAsia" w:ascii="宋体" w:hAnsi="宋体" w:cs="宋体"/>
          <w:szCs w:val="21"/>
        </w:rPr>
        <w:t>2.4 不得对乙方提出违反建设工程安全生产法律、法规和强制性标准规定的要求。</w:t>
      </w:r>
    </w:p>
    <w:p w14:paraId="495CEA4E">
      <w:pPr>
        <w:pStyle w:val="33"/>
        <w:spacing w:line="360" w:lineRule="auto"/>
        <w:ind w:firstLine="420" w:firstLineChars="200"/>
        <w:rPr>
          <w:rFonts w:ascii="宋体" w:hAnsi="宋体" w:cs="宋体"/>
          <w:szCs w:val="21"/>
        </w:rPr>
      </w:pPr>
      <w:r>
        <w:rPr>
          <w:rFonts w:hint="eastAsia" w:ascii="宋体" w:hAnsi="宋体" w:cs="宋体"/>
          <w:szCs w:val="21"/>
        </w:rPr>
        <w:t>2.5 不得明示或者暗示乙方购买、租赁、使用不符合安全施工要求的安全防护用具、机械设备、施工机具及配件、消防设施和器材。</w:t>
      </w:r>
    </w:p>
    <w:p w14:paraId="301E932B">
      <w:pPr>
        <w:pStyle w:val="33"/>
        <w:spacing w:line="360" w:lineRule="auto"/>
        <w:ind w:firstLine="420" w:firstLineChars="200"/>
        <w:rPr>
          <w:rFonts w:ascii="宋体" w:hAnsi="宋体" w:cs="宋体"/>
          <w:szCs w:val="21"/>
        </w:rPr>
      </w:pPr>
      <w:r>
        <w:rPr>
          <w:rFonts w:hint="eastAsia" w:ascii="宋体" w:hAnsi="宋体" w:cs="宋体"/>
          <w:szCs w:val="21"/>
        </w:rPr>
        <w:t>2.6 有权对乙方安全生产进行监督检查，对存在的问题和隐患有权制止并责成其改正，同时有权对乙方进行如下处理：</w:t>
      </w:r>
    </w:p>
    <w:p w14:paraId="72A1F1C3">
      <w:pPr>
        <w:pStyle w:val="33"/>
        <w:spacing w:line="360" w:lineRule="auto"/>
        <w:ind w:firstLine="420" w:firstLineChars="200"/>
        <w:rPr>
          <w:rFonts w:ascii="宋体" w:hAnsi="宋体" w:cs="宋体"/>
          <w:szCs w:val="21"/>
        </w:rPr>
      </w:pPr>
      <w:r>
        <w:rPr>
          <w:rFonts w:hint="eastAsia" w:ascii="宋体" w:hAnsi="宋体" w:cs="宋体"/>
          <w:szCs w:val="21"/>
        </w:rPr>
        <w:t>2.6.1发生安全事故或工程结构质量事故，乙方必须立即向监理方和甲方报告；隐瞒不报的，甲方有权视情节轻重收取乙方违约金，并承担由此给甲方带来的经济损失。</w:t>
      </w:r>
    </w:p>
    <w:p w14:paraId="321B1718">
      <w:pPr>
        <w:pStyle w:val="33"/>
        <w:spacing w:line="360" w:lineRule="auto"/>
        <w:ind w:firstLine="420" w:firstLineChars="200"/>
      </w:pPr>
      <w:r>
        <w:rPr>
          <w:rFonts w:hint="eastAsia" w:ascii="宋体" w:hAnsi="宋体" w:cs="宋体"/>
          <w:szCs w:val="21"/>
        </w:rPr>
        <w:t>2.6.2乙方违反操作规程造成重大安全事故的，甲方有权视情节轻重收取乙方违约金，</w:t>
      </w:r>
      <w:r>
        <w:rPr>
          <w:rFonts w:hint="eastAsia"/>
        </w:rPr>
        <w:t xml:space="preserve"> </w:t>
      </w:r>
      <w:r>
        <w:rPr>
          <w:rFonts w:hint="eastAsia" w:ascii="宋体" w:hAnsi="宋体" w:cs="宋体"/>
          <w:szCs w:val="21"/>
        </w:rPr>
        <w:t>并承担由此给甲方带来的经济损失，</w:t>
      </w:r>
      <w:r>
        <w:rPr>
          <w:rFonts w:hint="eastAsia"/>
        </w:rPr>
        <w:t>并移交国家政府相关部门进行处罚。</w:t>
      </w:r>
    </w:p>
    <w:p w14:paraId="2760BD1D">
      <w:pPr>
        <w:pStyle w:val="33"/>
        <w:spacing w:line="360" w:lineRule="auto"/>
        <w:ind w:firstLine="420" w:firstLineChars="200"/>
        <w:rPr>
          <w:rFonts w:ascii="宋体" w:hAnsi="宋体" w:cs="宋体"/>
          <w:szCs w:val="21"/>
        </w:rPr>
      </w:pPr>
      <w:r>
        <w:rPr>
          <w:rFonts w:hint="eastAsia" w:ascii="宋体" w:hAnsi="宋体" w:cs="宋体"/>
          <w:szCs w:val="21"/>
        </w:rPr>
        <w:t>2.6.3 若甲方对施工过程中存在的安全隐患提出整改意见，但乙方不按要求整改的，甲方有权按5000～10000元∕次的标准收取乙方违约金；若乙方拒不整改的，甲方有权解除《施工合同》、按《施工合同》约定追究甲方行使合同解除权时乙方应承担的违约责任，并向有关部门报告。</w:t>
      </w:r>
    </w:p>
    <w:p w14:paraId="4D6EDCBD">
      <w:pPr>
        <w:pStyle w:val="33"/>
        <w:spacing w:line="360" w:lineRule="auto"/>
        <w:ind w:firstLine="420" w:firstLineChars="200"/>
        <w:rPr>
          <w:rFonts w:ascii="宋体" w:hAnsi="宋体" w:cs="宋体"/>
          <w:szCs w:val="21"/>
        </w:rPr>
      </w:pPr>
      <w:r>
        <w:rPr>
          <w:rFonts w:hint="eastAsia" w:ascii="宋体" w:hAnsi="宋体" w:cs="宋体"/>
          <w:szCs w:val="21"/>
        </w:rPr>
        <w:t>2.7乙方现场负责人、管理人员、劳务队组等乙方人员不服从甲方管理、管理失职、不利于工程开展工作等行为，甲方有权要求乙方7天内完成更换人员，更换的人员符合甲方的要求。</w:t>
      </w:r>
    </w:p>
    <w:p w14:paraId="1C2C276D">
      <w:pPr>
        <w:pStyle w:val="33"/>
        <w:spacing w:line="360" w:lineRule="auto"/>
        <w:ind w:firstLine="420" w:firstLineChars="200"/>
        <w:rPr>
          <w:rFonts w:ascii="宋体" w:hAnsi="宋体" w:cs="宋体"/>
          <w:szCs w:val="21"/>
        </w:rPr>
      </w:pPr>
      <w:r>
        <w:rPr>
          <w:rFonts w:hint="eastAsia" w:ascii="宋体" w:hAnsi="宋体" w:cs="宋体"/>
          <w:szCs w:val="21"/>
        </w:rPr>
        <w:t>2.8突发安全或质量事故，甲方有权要求乙方进行应急处置、物资调配、协助等工作。</w:t>
      </w:r>
    </w:p>
    <w:p w14:paraId="380DE229">
      <w:pPr>
        <w:pStyle w:val="33"/>
        <w:spacing w:line="360" w:lineRule="auto"/>
        <w:ind w:firstLine="420" w:firstLineChars="200"/>
        <w:rPr>
          <w:rFonts w:ascii="宋体" w:hAnsi="宋体" w:cs="宋体"/>
          <w:szCs w:val="21"/>
        </w:rPr>
      </w:pPr>
      <w:r>
        <w:rPr>
          <w:rFonts w:hint="eastAsia" w:ascii="宋体" w:hAnsi="宋体" w:cs="宋体"/>
          <w:szCs w:val="21"/>
        </w:rPr>
        <w:t>2.9乙方现场材料不按安全、文明要求堆放的，经甲方要求合理调整，乙方不调整的，甲方有权进行处置，所有后果由乙方承担。</w:t>
      </w:r>
    </w:p>
    <w:p w14:paraId="243430B7">
      <w:pPr>
        <w:pStyle w:val="33"/>
        <w:spacing w:line="360" w:lineRule="auto"/>
        <w:ind w:firstLine="420" w:firstLineChars="200"/>
        <w:rPr>
          <w:rFonts w:ascii="宋体" w:hAnsi="宋体" w:cs="宋体"/>
          <w:szCs w:val="21"/>
        </w:rPr>
      </w:pPr>
      <w:r>
        <w:rPr>
          <w:rFonts w:hint="eastAsia" w:ascii="宋体" w:hAnsi="宋体" w:cs="宋体"/>
          <w:szCs w:val="21"/>
        </w:rPr>
        <w:t>2.10乙方现场存在安全隐患未按甲方、监理要求及时整改的，甲方有权安排人员进行处理，发生所有费用由乙方承担，甲方并有权按1000～5000元∕次的标准收取乙方违约金。</w:t>
      </w:r>
    </w:p>
    <w:p w14:paraId="70D8C03A">
      <w:pPr>
        <w:pStyle w:val="33"/>
        <w:spacing w:line="360" w:lineRule="auto"/>
        <w:ind w:firstLine="420" w:firstLineChars="200"/>
        <w:rPr>
          <w:rFonts w:ascii="宋体" w:hAnsi="宋体" w:cs="宋体"/>
          <w:szCs w:val="21"/>
        </w:rPr>
      </w:pPr>
      <w:r>
        <w:rPr>
          <w:rFonts w:hint="eastAsia" w:ascii="宋体" w:hAnsi="宋体" w:cs="宋体"/>
          <w:szCs w:val="21"/>
        </w:rPr>
        <w:t>2.11 乙方组织或恶意煽动工人罢工或闹事的，甲方有权解除施工合同或罚款5000~10000元/次。</w:t>
      </w:r>
    </w:p>
    <w:p w14:paraId="58F2C021">
      <w:pPr>
        <w:pStyle w:val="33"/>
        <w:spacing w:line="360" w:lineRule="auto"/>
        <w:ind w:firstLine="422" w:firstLineChars="200"/>
        <w:rPr>
          <w:rFonts w:ascii="宋体" w:hAnsi="宋体" w:cs="宋体"/>
          <w:b/>
          <w:szCs w:val="21"/>
        </w:rPr>
      </w:pPr>
      <w:r>
        <w:rPr>
          <w:rFonts w:hint="eastAsia" w:ascii="宋体" w:hAnsi="宋体" w:cs="宋体"/>
          <w:b/>
          <w:szCs w:val="21"/>
        </w:rPr>
        <w:t>第三条 乙方的权利、义务</w:t>
      </w:r>
    </w:p>
    <w:p w14:paraId="0B924AFD">
      <w:pPr>
        <w:pStyle w:val="33"/>
        <w:spacing w:line="360" w:lineRule="auto"/>
        <w:ind w:firstLine="420" w:firstLineChars="200"/>
        <w:rPr>
          <w:rFonts w:ascii="宋体" w:hAnsi="宋体" w:cs="宋体"/>
          <w:szCs w:val="21"/>
        </w:rPr>
      </w:pPr>
      <w:r>
        <w:rPr>
          <w:rFonts w:hint="eastAsia" w:ascii="宋体" w:hAnsi="宋体" w:cs="宋体"/>
          <w:szCs w:val="21"/>
        </w:rPr>
        <w:t>3.1 乙方为本工程施工范畴内的现场安全生产的负责单位，全面负责本工程施工现场的安全生产工作，确保不因工程施工而危及周边建（构）筑物、各种管线、道路交通等公众环境安全及人身财产安全。</w:t>
      </w:r>
    </w:p>
    <w:p w14:paraId="02D64C0D">
      <w:pPr>
        <w:pStyle w:val="33"/>
        <w:spacing w:line="360" w:lineRule="auto"/>
        <w:ind w:firstLine="420" w:firstLineChars="200"/>
        <w:rPr>
          <w:rFonts w:ascii="宋体" w:hAnsi="宋体" w:cs="宋体"/>
          <w:szCs w:val="21"/>
        </w:rPr>
      </w:pPr>
      <w:r>
        <w:rPr>
          <w:rFonts w:hint="eastAsia" w:ascii="宋体" w:hAnsi="宋体" w:cs="宋体"/>
          <w:szCs w:val="21"/>
        </w:rPr>
        <w:t>3.2 依据有关规定、《施工合同》及本协议约定履行施工现场负责单位的权利、义务，与其他和工程有关的施工单位签订安全生产协议书，明确各自在安全生产管理方面的权利、义务，统一管理施工现场临时用电、防护设施、明火作业、疫情防控等，并承担相应的责任。</w:t>
      </w:r>
    </w:p>
    <w:p w14:paraId="3F181F3E">
      <w:pPr>
        <w:pStyle w:val="33"/>
        <w:spacing w:line="360" w:lineRule="auto"/>
        <w:ind w:firstLine="420" w:firstLineChars="200"/>
        <w:rPr>
          <w:rFonts w:ascii="宋体" w:hAnsi="宋体" w:cs="宋体"/>
          <w:strike/>
          <w:szCs w:val="21"/>
        </w:rPr>
      </w:pPr>
      <w:r>
        <w:rPr>
          <w:rFonts w:hint="eastAsia" w:ascii="宋体" w:hAnsi="宋体" w:cs="宋体"/>
          <w:szCs w:val="21"/>
        </w:rPr>
        <w:t>3.3 《施工合同》中明确的安全文明施工措施费用必须用于所承担的工程项目施工安全防护用具及设施的采购和更新、安全施工措施的落实、安全生产条件的改善，不得挪作他用。乙方应在其财务管理中单独列出安全文明施工措施项目清单和费用清单。并向甲方报备，同时提交具有代表性的相关票据复印件备查。</w:t>
      </w:r>
    </w:p>
    <w:p w14:paraId="2B27AAA6">
      <w:pPr>
        <w:pStyle w:val="33"/>
        <w:spacing w:line="360" w:lineRule="auto"/>
        <w:ind w:firstLine="420" w:firstLineChars="200"/>
        <w:rPr>
          <w:rFonts w:ascii="宋体" w:hAnsi="宋体" w:cs="宋体"/>
          <w:szCs w:val="21"/>
        </w:rPr>
      </w:pPr>
      <w:r>
        <w:rPr>
          <w:rFonts w:hint="eastAsia" w:ascii="宋体" w:hAnsi="宋体" w:cs="宋体"/>
          <w:szCs w:val="21"/>
        </w:rPr>
        <w:t>3.4 结合所承担工程项目的实际情况，制定应对包括自然灾害在内的各种突发事件应急救援预案，建立应急救援组织，配备应急救援人员和必要的应急救援器材、设备，并定期组织演练。发生突发事件时应立即进行紧急处置以避免事态扩大，并应按有关法律、法规和强制性标准的要求立即上报甲方，统一由甲方逐级上报，并按甲方指挥执行。</w:t>
      </w:r>
    </w:p>
    <w:p w14:paraId="5FEC1D27">
      <w:pPr>
        <w:pStyle w:val="33"/>
        <w:spacing w:line="360" w:lineRule="auto"/>
        <w:ind w:firstLine="420" w:firstLineChars="200"/>
        <w:rPr>
          <w:rFonts w:ascii="宋体" w:hAnsi="宋体" w:cs="宋体"/>
          <w:szCs w:val="21"/>
        </w:rPr>
      </w:pPr>
      <w:r>
        <w:rPr>
          <w:rFonts w:hint="eastAsia" w:ascii="宋体" w:hAnsi="宋体" w:cs="宋体"/>
          <w:szCs w:val="21"/>
        </w:rPr>
        <w:t>3.5 按照《施工合同》的约定对施工人员进行管理并购买保险，若在施工过程中出现人身、财产损害之情形的，概由乙方负责赔偿。</w:t>
      </w:r>
    </w:p>
    <w:p w14:paraId="63218DF0">
      <w:pPr>
        <w:pStyle w:val="33"/>
        <w:spacing w:line="360" w:lineRule="auto"/>
        <w:ind w:firstLine="420" w:firstLineChars="200"/>
        <w:rPr>
          <w:rFonts w:ascii="宋体" w:hAnsi="宋体" w:cs="宋体"/>
          <w:szCs w:val="21"/>
        </w:rPr>
      </w:pPr>
      <w:r>
        <w:rPr>
          <w:rFonts w:hint="eastAsia" w:ascii="宋体" w:hAnsi="宋体" w:cs="宋体"/>
          <w:szCs w:val="21"/>
        </w:rPr>
        <w:t>3.6 建立健全并落实本工程的安全生产责任制度、各项安全生产规章制度和操作规程，设立安全生产管理机构，确定主管安全的负责人，配备专业齐全且不少于1名的专职安全生产管理人员。</w:t>
      </w:r>
    </w:p>
    <w:p w14:paraId="45B4EAAD">
      <w:pPr>
        <w:pStyle w:val="33"/>
        <w:spacing w:line="360" w:lineRule="auto"/>
        <w:ind w:firstLine="420" w:firstLineChars="200"/>
        <w:rPr>
          <w:rFonts w:ascii="宋体" w:hAnsi="宋体" w:cs="宋体"/>
          <w:szCs w:val="21"/>
        </w:rPr>
      </w:pPr>
      <w:r>
        <w:rPr>
          <w:rFonts w:hint="eastAsia" w:ascii="宋体" w:hAnsi="宋体" w:cs="宋体"/>
          <w:szCs w:val="21"/>
        </w:rPr>
        <w:t>3.7 乙方配置的项目负责人、技术负责人、专职安全生产管理人员须具有相应的执业资格（其中乙方的项目负责人、专职安全生产管理人员应取得建设主管部门颁发的安全生产考核合格证）。上述人员应报甲方及监理方审核，未经甲方书面同意不得随意更换，否则乙方应按《施工合同》的约定承担相应法律责任。</w:t>
      </w:r>
    </w:p>
    <w:p w14:paraId="72D248F5">
      <w:pPr>
        <w:pStyle w:val="33"/>
        <w:spacing w:line="360" w:lineRule="auto"/>
        <w:ind w:firstLine="420" w:firstLineChars="200"/>
        <w:rPr>
          <w:rFonts w:ascii="宋体" w:hAnsi="宋体" w:cs="宋体"/>
          <w:szCs w:val="21"/>
        </w:rPr>
      </w:pPr>
      <w:r>
        <w:rPr>
          <w:rFonts w:hint="eastAsia" w:ascii="宋体" w:hAnsi="宋体" w:cs="宋体"/>
          <w:szCs w:val="21"/>
        </w:rPr>
        <w:t>3.8</w:t>
      </w:r>
      <w:r>
        <w:rPr>
          <w:rFonts w:hint="eastAsia"/>
        </w:rPr>
        <w:t>配合甲方完善各种资料的收集、归档，并要求施工前</w:t>
      </w:r>
      <w:r>
        <w:rPr>
          <w:rFonts w:hint="eastAsia" w:ascii="宋体" w:hAnsi="宋体" w:cs="宋体"/>
          <w:szCs w:val="21"/>
        </w:rPr>
        <w:t>建立完整的安全教育培训计划和培训档案，按计划、定期组织安全教育培训。施工作业前必须按有关规定向作业人员进行安全技术交底，不得安排未经安全生产教育培训或考试不合格的施工人员上岗作业；使用新技术、新工艺、新设备、新材料时应对作业人员进行相应的安全生产教育培训。</w:t>
      </w:r>
    </w:p>
    <w:p w14:paraId="396E50AF">
      <w:pPr>
        <w:pStyle w:val="33"/>
        <w:spacing w:line="360" w:lineRule="auto"/>
        <w:ind w:firstLine="420" w:firstLineChars="200"/>
        <w:rPr>
          <w:rFonts w:ascii="宋体" w:hAnsi="宋体" w:cs="宋体"/>
          <w:szCs w:val="21"/>
        </w:rPr>
      </w:pPr>
      <w:r>
        <w:rPr>
          <w:rFonts w:hint="eastAsia" w:ascii="宋体" w:hAnsi="宋体" w:cs="宋体"/>
          <w:szCs w:val="21"/>
        </w:rPr>
        <w:t xml:space="preserve">3.9 进行定期的全面和专项安全检查，及时消除安全事故隐患，对涉及相邻建（构）筑物、各种管线等周边环境安全的重大风险点和危险性较大的分部分项工程，应派专人监督安全生产，对每个作业班次安全生产情况进行监督检查，关键工序实施现场实时监督检查并保留检查记录。 </w:t>
      </w:r>
    </w:p>
    <w:p w14:paraId="061278D7">
      <w:pPr>
        <w:pStyle w:val="33"/>
        <w:spacing w:line="360" w:lineRule="auto"/>
        <w:ind w:firstLine="420" w:firstLineChars="200"/>
        <w:rPr>
          <w:rFonts w:ascii="宋体" w:hAnsi="宋体" w:cs="宋体"/>
          <w:szCs w:val="21"/>
        </w:rPr>
      </w:pPr>
      <w:r>
        <w:rPr>
          <w:rFonts w:hint="eastAsia" w:ascii="宋体" w:hAnsi="宋体" w:cs="宋体"/>
          <w:szCs w:val="21"/>
        </w:rPr>
        <w:t>3.10 接受甲方和监理方对安全生产的监督管理，对甲方、监理方及有关方面在安全检查中要求进行整改的安全隐患和不符合安全要求、规范的行为，立即进行改正。参加甲方组织的安全评比活动，并按活动规则接受奖惩。</w:t>
      </w:r>
    </w:p>
    <w:p w14:paraId="30874421">
      <w:pPr>
        <w:pStyle w:val="33"/>
        <w:spacing w:line="360" w:lineRule="auto"/>
        <w:ind w:firstLine="420" w:firstLineChars="200"/>
        <w:rPr>
          <w:rFonts w:ascii="宋体" w:hAnsi="宋体" w:cs="宋体"/>
          <w:szCs w:val="21"/>
        </w:rPr>
      </w:pPr>
      <w:r>
        <w:rPr>
          <w:rFonts w:hint="eastAsia" w:ascii="宋体" w:hAnsi="宋体" w:cs="宋体"/>
          <w:szCs w:val="21"/>
        </w:rPr>
        <w:t>3.11 对甲方提供的地质勘查、市政管线、相邻建（构）筑物等相关资料的准确性进行核查，如果发现资料与实际不符，应当立即向甲方和监理方报告，并要求补充相关资料。施工作业前必须对地下管线进行物探。</w:t>
      </w:r>
    </w:p>
    <w:p w14:paraId="288AB750">
      <w:pPr>
        <w:pStyle w:val="33"/>
        <w:spacing w:line="360" w:lineRule="auto"/>
        <w:ind w:firstLine="420" w:firstLineChars="200"/>
        <w:rPr>
          <w:rFonts w:ascii="宋体" w:hAnsi="宋体" w:cs="宋体"/>
          <w:szCs w:val="21"/>
        </w:rPr>
      </w:pPr>
      <w:r>
        <w:rPr>
          <w:rFonts w:hint="eastAsia" w:ascii="宋体" w:hAnsi="宋体" w:cs="宋体"/>
          <w:szCs w:val="21"/>
        </w:rPr>
        <w:t>3.12 根据有关规范、规程、标准及甲方提供的相关资料，制定有针对性的施工组织设计，施工组织设计应有包括保证相邻建（构）筑物、各种管线及周边公众环境安全在内的安全技术措施和施工现场临时用电方案；对涉及相邻建（构）筑物、各种管线等周边环境安全的重大风险点和达到一定规模的危险性较大的分部分项工程，应事先按有关编制程序编制专项施工方案，组织专家论证，及按程序提交相关管理部门进行审批。</w:t>
      </w:r>
    </w:p>
    <w:p w14:paraId="73959B5F">
      <w:pPr>
        <w:pStyle w:val="33"/>
        <w:spacing w:line="360" w:lineRule="auto"/>
        <w:ind w:firstLine="420" w:firstLineChars="200"/>
        <w:rPr>
          <w:rFonts w:ascii="宋体" w:hAnsi="宋体" w:cs="宋体"/>
          <w:szCs w:val="21"/>
        </w:rPr>
      </w:pPr>
      <w:r>
        <w:rPr>
          <w:rFonts w:hint="eastAsia" w:ascii="宋体" w:hAnsi="宋体" w:cs="宋体"/>
          <w:szCs w:val="21"/>
        </w:rPr>
        <w:t>3.13 乙方施工前，须认真审阅经甲方书面确认并提供的施工图纸。如发现设计图纸与规范要求不符或设计图纸标注不明时，应立即与甲方联系，配合甲方与设计单位明确做法，并及时形成文字记录。对有关安全施工的技术要求向施工作业班组、作业人员做出详细说明，由双方签字确认。</w:t>
      </w:r>
    </w:p>
    <w:p w14:paraId="09DCF2A0">
      <w:pPr>
        <w:pStyle w:val="33"/>
        <w:spacing w:line="360" w:lineRule="auto"/>
        <w:ind w:firstLine="420" w:firstLineChars="200"/>
        <w:rPr>
          <w:rFonts w:ascii="宋体" w:hAnsi="宋体" w:cs="宋体"/>
          <w:szCs w:val="21"/>
        </w:rPr>
      </w:pPr>
      <w:r>
        <w:rPr>
          <w:rFonts w:hint="eastAsia" w:ascii="宋体" w:hAnsi="宋体" w:cs="宋体"/>
          <w:szCs w:val="21"/>
        </w:rPr>
        <w:t>3.14 做好工程及周边环境的监控量测工作，施工前应制订监控量测方案，监控量测方案及其布点应符合设计和相关标准要求。监控量测数据应准确可靠，并及时绘制曲线图表。出现异常情况时，应立即报告甲方并采取有效措施予以处理。</w:t>
      </w:r>
    </w:p>
    <w:p w14:paraId="0AE15C94">
      <w:pPr>
        <w:pStyle w:val="33"/>
        <w:spacing w:line="360" w:lineRule="auto"/>
        <w:ind w:firstLine="420" w:firstLineChars="200"/>
        <w:rPr>
          <w:rFonts w:ascii="宋体" w:hAnsi="宋体" w:cs="宋体"/>
          <w:szCs w:val="21"/>
        </w:rPr>
      </w:pPr>
      <w:r>
        <w:rPr>
          <w:rFonts w:hint="eastAsia" w:ascii="宋体" w:hAnsi="宋体" w:cs="宋体"/>
          <w:szCs w:val="21"/>
        </w:rPr>
        <w:t>3.15 在施工过程中，乙方应严格按照工程建设强制性标准和审查后的施工图纸、施工方案施工，不得随意改变、简化施工程序、工法、工艺和各项安全防范措施，落实对周边建（构）筑物、各种管线、道路设施等公众环境的保护措施，严格控制地表沉降，如遇有不明情况，应及时与有关部门联系，确定解决方案。</w:t>
      </w:r>
    </w:p>
    <w:p w14:paraId="4ADDA9B1">
      <w:pPr>
        <w:pStyle w:val="33"/>
        <w:spacing w:line="360" w:lineRule="auto"/>
        <w:ind w:firstLine="420" w:firstLineChars="200"/>
        <w:rPr>
          <w:rFonts w:ascii="宋体" w:hAnsi="宋体" w:cs="宋体"/>
          <w:szCs w:val="21"/>
        </w:rPr>
      </w:pPr>
      <w:r>
        <w:rPr>
          <w:rFonts w:hint="eastAsia" w:ascii="宋体" w:hAnsi="宋体" w:cs="宋体"/>
          <w:szCs w:val="21"/>
        </w:rPr>
        <w:t>3.16 根据不同施工阶段和周围环境及季节、气候的变化，采取相应的安全施工措施；根据有关规定，落实各项文明施工和环境保护措施；施工现场暂时停止施工的，应当做好现场防护及承担由此产生的费用。</w:t>
      </w:r>
    </w:p>
    <w:p w14:paraId="4541FACE">
      <w:pPr>
        <w:pStyle w:val="33"/>
        <w:spacing w:line="360" w:lineRule="auto"/>
        <w:ind w:firstLine="420" w:firstLineChars="200"/>
        <w:rPr>
          <w:rFonts w:ascii="宋体" w:hAnsi="宋体" w:cs="宋体"/>
          <w:szCs w:val="21"/>
        </w:rPr>
      </w:pPr>
      <w:r>
        <w:rPr>
          <w:rFonts w:hint="eastAsia" w:ascii="宋体" w:hAnsi="宋体" w:cs="宋体"/>
          <w:szCs w:val="21"/>
        </w:rPr>
        <w:t>3.17 施工现场使用的安全防护用具、车辆、机械设备和施工机具及配件应符合国家标准或行业标准；起重机械、大中型机械设备必须符合国家标准，应当具有生产制造单位的生产（制造）许可证、产品合格证，及相应资质的检测机构出具的在有效检测期内的检测合格证明，机龄为3年以内，并经甲方、监理方进场查验合格后方可使用；使用中应设有专人管理，定期进行检查、维修和保养；不得使用存在安全隐患或国家规定应该报废和淘汰的车辆、设备、机具、设施。</w:t>
      </w:r>
    </w:p>
    <w:p w14:paraId="7DF42895">
      <w:pPr>
        <w:pStyle w:val="33"/>
        <w:spacing w:line="360" w:lineRule="auto"/>
        <w:ind w:firstLine="420" w:firstLineChars="200"/>
        <w:rPr>
          <w:rFonts w:ascii="宋体" w:hAnsi="宋体" w:cs="宋体"/>
          <w:szCs w:val="21"/>
        </w:rPr>
      </w:pPr>
      <w:r>
        <w:rPr>
          <w:rFonts w:hint="eastAsia" w:ascii="宋体" w:hAnsi="宋体" w:cs="宋体"/>
          <w:szCs w:val="21"/>
        </w:rPr>
        <w:t>3.18 按有关规定在施工现场安装、拆卸施工起重机械和设施等，必须委托具有相应资质的单位进行操作，且应当事先编制拆装方案、制定安全施工措施，经甲方、监理审批通过后方可实施。并由专业技术人员现场监督。</w:t>
      </w:r>
    </w:p>
    <w:p w14:paraId="1F050D9C">
      <w:pPr>
        <w:pStyle w:val="33"/>
        <w:spacing w:line="360" w:lineRule="auto"/>
        <w:ind w:firstLine="420" w:firstLineChars="200"/>
        <w:rPr>
          <w:rFonts w:ascii="宋体" w:hAnsi="宋体" w:cs="宋体"/>
          <w:szCs w:val="21"/>
        </w:rPr>
      </w:pPr>
      <w:r>
        <w:rPr>
          <w:rFonts w:hint="eastAsia" w:ascii="宋体" w:hAnsi="宋体" w:cs="宋体"/>
          <w:szCs w:val="21"/>
        </w:rPr>
        <w:t>3.19 认真执行国家、建筑行业和广西区、南宁市关于安全生产的规范、标准和有关规定，做好施工现场实体防护，并在施工现场的各个危险部位设置符合国家标准的明显的安全警示标志。</w:t>
      </w:r>
    </w:p>
    <w:p w14:paraId="66C6A5F7">
      <w:pPr>
        <w:pStyle w:val="33"/>
        <w:spacing w:line="360" w:lineRule="auto"/>
        <w:ind w:firstLine="420" w:firstLineChars="200"/>
        <w:rPr>
          <w:rFonts w:ascii="宋体" w:hAnsi="宋体" w:cs="宋体"/>
          <w:szCs w:val="21"/>
        </w:rPr>
      </w:pPr>
      <w:r>
        <w:rPr>
          <w:rFonts w:hint="eastAsia" w:ascii="宋体" w:hAnsi="宋体" w:cs="宋体"/>
          <w:szCs w:val="21"/>
        </w:rPr>
        <w:t>3.20 施工人员进场必须佩戴合格的劳动安全防护用品、施工证和黄马褂，且应该规定正确使用，防止发生物体打击，高空物体坠落事故。</w:t>
      </w:r>
    </w:p>
    <w:p w14:paraId="7E5F1ADF">
      <w:pPr>
        <w:pStyle w:val="33"/>
        <w:spacing w:line="360" w:lineRule="auto"/>
        <w:ind w:firstLine="420" w:firstLineChars="200"/>
        <w:rPr>
          <w:rFonts w:ascii="宋体" w:hAnsi="宋体" w:cs="宋体"/>
          <w:szCs w:val="21"/>
        </w:rPr>
      </w:pPr>
      <w:r>
        <w:rPr>
          <w:rFonts w:hint="eastAsia" w:ascii="宋体" w:hAnsi="宋体" w:cs="宋体"/>
          <w:szCs w:val="21"/>
        </w:rPr>
        <w:t>3.21 对施工中的特种作业，作业人员必须取得相应的从业资格且携带特种作业操作证上岗操作并建立台账。</w:t>
      </w:r>
    </w:p>
    <w:p w14:paraId="649232DC">
      <w:pPr>
        <w:pStyle w:val="33"/>
        <w:spacing w:line="360" w:lineRule="auto"/>
        <w:ind w:firstLine="420" w:firstLineChars="200"/>
        <w:rPr>
          <w:rFonts w:ascii="宋体" w:hAnsi="宋体" w:cs="宋体"/>
          <w:szCs w:val="21"/>
        </w:rPr>
      </w:pPr>
      <w:r>
        <w:rPr>
          <w:rFonts w:hint="eastAsia" w:ascii="宋体" w:hAnsi="宋体" w:cs="宋体"/>
          <w:szCs w:val="21"/>
        </w:rPr>
        <w:t>3.23 严格按照《建设工程施工现场消防安全技术规范》的要求，制定各项消防安全管理制度和操作规程并予以落实。施工现场成立消防领导小组，确定消防安全责任人，做到“谁主管、谁负责”。乙方为第一责任人全面负责施工现场的消防工作。</w:t>
      </w:r>
    </w:p>
    <w:p w14:paraId="7181E14E">
      <w:pPr>
        <w:pStyle w:val="33"/>
        <w:spacing w:line="360" w:lineRule="auto"/>
        <w:ind w:firstLine="420" w:firstLineChars="200"/>
        <w:rPr>
          <w:rFonts w:ascii="宋体" w:hAnsi="宋体" w:cs="宋体"/>
          <w:szCs w:val="21"/>
        </w:rPr>
      </w:pPr>
      <w:r>
        <w:rPr>
          <w:rFonts w:hint="eastAsia" w:ascii="宋体" w:hAnsi="宋体" w:cs="宋体"/>
          <w:szCs w:val="21"/>
        </w:rPr>
        <w:t>3.24 按有关法律法规和强制性标准要求设置消防通道、消防水源、配备消防设施和灭火器材，并在施工现场入口处设置明显标志。</w:t>
      </w:r>
    </w:p>
    <w:p w14:paraId="05A3B6A7">
      <w:pPr>
        <w:pStyle w:val="33"/>
        <w:spacing w:line="360" w:lineRule="auto"/>
        <w:ind w:firstLine="420" w:firstLineChars="200"/>
        <w:rPr>
          <w:rFonts w:ascii="宋体" w:hAnsi="宋体" w:cs="宋体"/>
          <w:szCs w:val="21"/>
        </w:rPr>
      </w:pPr>
      <w:r>
        <w:rPr>
          <w:rFonts w:hint="eastAsia" w:ascii="宋体" w:hAnsi="宋体" w:cs="宋体"/>
          <w:szCs w:val="21"/>
        </w:rPr>
        <w:t>3.25 施工现场禁止流动吸烟、禁止随地吐痰、乱丢烟头及其他杂物，保持工作现场的整洁。</w:t>
      </w:r>
    </w:p>
    <w:p w14:paraId="5A0F9B17">
      <w:pPr>
        <w:pStyle w:val="33"/>
        <w:spacing w:line="360" w:lineRule="auto"/>
        <w:ind w:firstLine="420" w:firstLineChars="200"/>
        <w:rPr>
          <w:rFonts w:ascii="宋体" w:hAnsi="宋体" w:cs="宋体"/>
          <w:szCs w:val="21"/>
        </w:rPr>
      </w:pPr>
      <w:r>
        <w:rPr>
          <w:rFonts w:hint="eastAsia" w:ascii="宋体" w:hAnsi="宋体" w:cs="宋体"/>
          <w:szCs w:val="21"/>
        </w:rPr>
        <w:t>3.26 电焊工、气焊工、防水工、高空作业人员必须持证上岗，作业时要按规定开具用火证，配备看火人员和灭火器具，作业后必须确认无火源隐患后方可离去。</w:t>
      </w:r>
    </w:p>
    <w:p w14:paraId="44611434">
      <w:pPr>
        <w:pStyle w:val="33"/>
        <w:spacing w:line="360" w:lineRule="auto"/>
        <w:ind w:firstLine="420" w:firstLineChars="200"/>
        <w:rPr>
          <w:rFonts w:ascii="宋体" w:hAnsi="宋体" w:cs="宋体"/>
          <w:szCs w:val="21"/>
        </w:rPr>
      </w:pPr>
      <w:r>
        <w:rPr>
          <w:rFonts w:hint="eastAsia" w:ascii="宋体" w:hAnsi="宋体" w:cs="宋体"/>
          <w:szCs w:val="21"/>
        </w:rPr>
        <w:t>3.27 氧气瓶、乙炔瓶工作间距不小于5米，两瓶与明火作业距离不小于10米。禁止氧气瓶、乙炔瓶存放，禁止使用液化气石油气“钢瓶”。</w:t>
      </w:r>
    </w:p>
    <w:p w14:paraId="4D32E271">
      <w:pPr>
        <w:pStyle w:val="33"/>
        <w:spacing w:line="360" w:lineRule="auto"/>
        <w:ind w:firstLine="420" w:firstLineChars="200"/>
        <w:rPr>
          <w:rFonts w:ascii="宋体" w:hAnsi="宋体" w:cs="宋体"/>
          <w:szCs w:val="21"/>
        </w:rPr>
      </w:pPr>
      <w:r>
        <w:rPr>
          <w:rFonts w:hint="eastAsia" w:ascii="宋体" w:hAnsi="宋体" w:cs="宋体"/>
          <w:szCs w:val="21"/>
        </w:rPr>
        <w:t>3.28 施工现场使用的电气设备、用电设施等必须符合防火要求。所有配电箱均采用合格产品，不能使用旧配电箱，临时用电必须符合安全使用要求，安装过载保护装置，电闸箱内不准使用易燃、可燃材料。严禁超负荷使用电气设备。现场配备专业持证上岗电工。</w:t>
      </w:r>
    </w:p>
    <w:p w14:paraId="1F2040AE">
      <w:pPr>
        <w:pStyle w:val="33"/>
        <w:spacing w:line="360" w:lineRule="auto"/>
        <w:ind w:firstLine="420" w:firstLineChars="200"/>
        <w:rPr>
          <w:rFonts w:ascii="宋体" w:hAnsi="宋体" w:cs="宋体"/>
          <w:szCs w:val="21"/>
        </w:rPr>
      </w:pPr>
      <w:r>
        <w:rPr>
          <w:rFonts w:hint="eastAsia" w:ascii="宋体" w:hAnsi="宋体" w:cs="宋体"/>
          <w:szCs w:val="21"/>
        </w:rPr>
        <w:t>3.29 施工材料的存放、使用要符合安全、文明、防火要求。不使用的周转性材料每周清运出场。库房要采用非燃材料支搭，易燃易爆物品必须专库储存，分类单独存放，保持通风，用电符合防火规定。不准在现场、库房内调配油漆、烯料。</w:t>
      </w:r>
    </w:p>
    <w:p w14:paraId="5FCC5E32">
      <w:pPr>
        <w:pStyle w:val="33"/>
        <w:spacing w:line="360" w:lineRule="auto"/>
        <w:ind w:firstLine="420" w:firstLineChars="200"/>
        <w:rPr>
          <w:rFonts w:ascii="宋体" w:hAnsi="宋体" w:cs="宋体"/>
          <w:szCs w:val="21"/>
        </w:rPr>
      </w:pPr>
      <w:r>
        <w:rPr>
          <w:rFonts w:hint="eastAsia" w:ascii="宋体" w:hAnsi="宋体" w:cs="宋体"/>
          <w:szCs w:val="21"/>
        </w:rPr>
        <w:t>3.30 宿舍及集装箱不准作为仓库使用，不准存放易燃、可燃材料，因施工需要进入工程内的可燃材料，要根据工程计划限量进入并采取可靠的防火措施及明显的防火标志并有专人负责。废弃材料应及时清除。</w:t>
      </w:r>
    </w:p>
    <w:p w14:paraId="778879DF">
      <w:pPr>
        <w:pStyle w:val="33"/>
        <w:spacing w:line="360" w:lineRule="auto"/>
        <w:ind w:firstLine="420" w:firstLineChars="200"/>
        <w:rPr>
          <w:rFonts w:ascii="宋体" w:hAnsi="宋体" w:cs="宋体"/>
          <w:szCs w:val="21"/>
        </w:rPr>
      </w:pPr>
      <w:r>
        <w:rPr>
          <w:rFonts w:hint="eastAsia" w:ascii="宋体" w:hAnsi="宋体" w:cs="宋体"/>
          <w:szCs w:val="21"/>
        </w:rPr>
        <w:t>3.31 施工现场及生活区严禁明火取暖，宿舍内不得使用电暖器、电热毯、热得快等大功率电器。</w:t>
      </w:r>
    </w:p>
    <w:p w14:paraId="0796A2E7">
      <w:pPr>
        <w:pStyle w:val="33"/>
        <w:spacing w:line="360" w:lineRule="auto"/>
        <w:ind w:firstLine="422" w:firstLineChars="200"/>
        <w:rPr>
          <w:rFonts w:ascii="宋体" w:hAnsi="宋体" w:cs="宋体"/>
          <w:b/>
          <w:szCs w:val="21"/>
        </w:rPr>
      </w:pPr>
      <w:r>
        <w:rPr>
          <w:rFonts w:hint="eastAsia" w:ascii="宋体" w:hAnsi="宋体" w:cs="宋体"/>
          <w:b/>
          <w:szCs w:val="21"/>
        </w:rPr>
        <w:t>第四条 违约责任</w:t>
      </w:r>
    </w:p>
    <w:p w14:paraId="7E9FD66C">
      <w:pPr>
        <w:pStyle w:val="33"/>
        <w:spacing w:line="360" w:lineRule="auto"/>
        <w:ind w:firstLine="420" w:firstLineChars="200"/>
        <w:rPr>
          <w:rFonts w:ascii="宋体" w:hAnsi="宋体" w:cs="宋体"/>
          <w:szCs w:val="21"/>
        </w:rPr>
      </w:pPr>
      <w:r>
        <w:rPr>
          <w:rFonts w:hint="eastAsia" w:ascii="宋体" w:hAnsi="宋体" w:cs="宋体"/>
          <w:szCs w:val="21"/>
        </w:rPr>
        <w:t>4.1 若在《施工合同》履行过程中发生安全事故，乙方应在抢救受伤人员、减少进一步损失、保护现场的同时，按有关法律、法规和强制性标准的要求立即上报，且立即通知甲方、监理方，不得隐瞒事故真相，否则由此导致事故责任无法确认的，事故责任及事故损失均由乙方承担。</w:t>
      </w:r>
    </w:p>
    <w:p w14:paraId="7B6A981A">
      <w:pPr>
        <w:pStyle w:val="33"/>
        <w:spacing w:line="360" w:lineRule="auto"/>
        <w:ind w:firstLine="420" w:firstLineChars="200"/>
        <w:rPr>
          <w:rFonts w:ascii="宋体" w:hAnsi="宋体" w:cs="宋体"/>
          <w:szCs w:val="21"/>
        </w:rPr>
      </w:pPr>
      <w:r>
        <w:rPr>
          <w:rFonts w:hint="eastAsia" w:ascii="宋体" w:hAnsi="宋体" w:cs="宋体"/>
          <w:szCs w:val="21"/>
        </w:rPr>
        <w:t>4.2 发生《生产安全事故报告和调查处理条例》（国务院第493号令）中规定的一般等级以上（含一般）事故的，以及因乙方施工原因导致对地面建（构）筑物等周边环境或各类市政基础设施的安全运营造成重大隐患，影响其使用功能或损坏，需要组织社会力量紧急抢险的事故，除甲方有权视情节轻重收取乙方违约金，乙方还应赔偿甲方所受损失，赔偿范围包括但不限于诉讼费、甲方聘请律师的费用、差旅费、鉴定费、公证费、甲方向第三方赔偿的款项、行政罚款以及解决纠纷所产生的其他费用。同时未付款项甲方不再支付，且剩余的履约保证金、工程质量保证金甲方有权不予退还。</w:t>
      </w:r>
    </w:p>
    <w:p w14:paraId="3DAF6081">
      <w:pPr>
        <w:pStyle w:val="33"/>
        <w:spacing w:line="360" w:lineRule="auto"/>
        <w:ind w:firstLine="420" w:firstLineChars="200"/>
        <w:rPr>
          <w:rFonts w:ascii="宋体" w:hAnsi="宋体" w:cs="宋体"/>
          <w:szCs w:val="21"/>
        </w:rPr>
      </w:pPr>
      <w:r>
        <w:rPr>
          <w:rFonts w:hint="eastAsia" w:ascii="宋体" w:hAnsi="宋体" w:cs="宋体"/>
          <w:szCs w:val="21"/>
        </w:rPr>
        <w:t>4.3 除本协议具体条款另有约定外，若乙方违反本协议约定的义务之一的，甲方有权按《安全文明施工管理办法》（详见“安全协议附件”）对乙方进行处理，并扣除相应的违约金。</w:t>
      </w:r>
    </w:p>
    <w:p w14:paraId="4F4227FE">
      <w:pPr>
        <w:pStyle w:val="33"/>
        <w:spacing w:line="360" w:lineRule="auto"/>
        <w:ind w:firstLine="420" w:firstLineChars="200"/>
        <w:rPr>
          <w:rFonts w:ascii="宋体" w:hAnsi="宋体" w:cs="宋体"/>
          <w:szCs w:val="21"/>
        </w:rPr>
      </w:pPr>
      <w:r>
        <w:rPr>
          <w:rFonts w:hint="eastAsia" w:ascii="宋体" w:hAnsi="宋体" w:cs="宋体"/>
          <w:szCs w:val="21"/>
        </w:rPr>
        <w:t>4.4 在施工期间，乙方执行本协议同时，还必须遵守并执行甲方的《安全文明施工管理办法》；如本协议与甲方《安全文明施工管理办法》存在冲突的，按《安全文明施工管理办法》的规定执行，但乙方应付的违约金以本协议及《安全文明施工管理办法》中的较高标准为准。</w:t>
      </w:r>
    </w:p>
    <w:p w14:paraId="0B4FAAE6">
      <w:pPr>
        <w:pStyle w:val="33"/>
        <w:spacing w:line="360" w:lineRule="auto"/>
        <w:ind w:firstLine="422" w:firstLineChars="200"/>
        <w:rPr>
          <w:rFonts w:ascii="宋体" w:hAnsi="宋体" w:cs="宋体"/>
          <w:b/>
          <w:szCs w:val="21"/>
        </w:rPr>
      </w:pPr>
      <w:r>
        <w:rPr>
          <w:rFonts w:hint="eastAsia" w:ascii="宋体" w:hAnsi="宋体" w:cs="宋体"/>
          <w:b/>
          <w:szCs w:val="21"/>
        </w:rPr>
        <w:t>第五条 本协议若与国家和广西区、南宁市的有关法律法规规定不符时，按国家和广西区、南宁市的有关法律法规执行。</w:t>
      </w:r>
    </w:p>
    <w:p w14:paraId="1FDC8B41">
      <w:pPr>
        <w:pStyle w:val="33"/>
        <w:spacing w:line="360" w:lineRule="auto"/>
        <w:ind w:firstLine="422" w:firstLineChars="200"/>
        <w:rPr>
          <w:rFonts w:ascii="宋体" w:hAnsi="宋体" w:cs="宋体"/>
          <w:b/>
          <w:szCs w:val="21"/>
        </w:rPr>
      </w:pPr>
      <w:r>
        <w:rPr>
          <w:rFonts w:hint="eastAsia" w:ascii="宋体" w:hAnsi="宋体" w:cs="宋体"/>
          <w:b/>
          <w:szCs w:val="21"/>
        </w:rPr>
        <w:t>第六条 本协议未尽之事项，由甲乙双方协商处理并另行签订补充协议。</w:t>
      </w:r>
    </w:p>
    <w:p w14:paraId="6CC7B5D7">
      <w:pPr>
        <w:pStyle w:val="33"/>
        <w:spacing w:line="360" w:lineRule="auto"/>
        <w:ind w:firstLine="422" w:firstLineChars="200"/>
        <w:rPr>
          <w:rFonts w:ascii="宋体" w:hAnsi="宋体" w:cs="宋体"/>
          <w:b/>
          <w:szCs w:val="21"/>
        </w:rPr>
      </w:pPr>
      <w:r>
        <w:rPr>
          <w:rFonts w:hint="eastAsia" w:ascii="宋体" w:hAnsi="宋体" w:cs="宋体"/>
          <w:b/>
          <w:szCs w:val="21"/>
        </w:rPr>
        <w:t>第七条 本协议作为甲方、乙方双方签订的《施工合同》的附件，与《施工合同》同时生效和终止。</w:t>
      </w:r>
    </w:p>
    <w:p w14:paraId="69E447A5">
      <w:pPr>
        <w:pStyle w:val="33"/>
        <w:spacing w:line="360" w:lineRule="auto"/>
        <w:ind w:firstLine="420" w:firstLineChars="200"/>
        <w:rPr>
          <w:rFonts w:ascii="宋体" w:hAnsi="宋体" w:cs="宋体"/>
          <w:szCs w:val="21"/>
        </w:rPr>
      </w:pPr>
    </w:p>
    <w:p w14:paraId="14AD4BE5">
      <w:pPr>
        <w:pStyle w:val="33"/>
        <w:spacing w:line="360" w:lineRule="auto"/>
        <w:ind w:firstLine="420" w:firstLineChars="200"/>
        <w:rPr>
          <w:rFonts w:ascii="宋体" w:hAnsi="宋体" w:cs="宋体"/>
          <w:szCs w:val="21"/>
        </w:rPr>
      </w:pPr>
    </w:p>
    <w:p w14:paraId="6943E906">
      <w:pPr>
        <w:pStyle w:val="33"/>
        <w:spacing w:line="360" w:lineRule="auto"/>
        <w:rPr>
          <w:rFonts w:hint="eastAsia" w:ascii="宋体" w:hAnsi="宋体" w:cs="宋体"/>
          <w:szCs w:val="21"/>
        </w:rPr>
      </w:pPr>
      <w:r>
        <w:rPr>
          <w:rFonts w:hint="eastAsia" w:ascii="宋体" w:hAnsi="宋体" w:cs="宋体"/>
          <w:szCs w:val="21"/>
        </w:rPr>
        <w:t>甲方：南宁轨道地产建筑工程有限责任公司     乙方：</w:t>
      </w:r>
      <w:r>
        <w:rPr>
          <w:rFonts w:ascii="宋体" w:hAnsi="宋体" w:cs="宋体"/>
          <w:szCs w:val="21"/>
        </w:rPr>
        <w:t xml:space="preserve"> </w:t>
      </w:r>
    </w:p>
    <w:p w14:paraId="7E9C8521">
      <w:pPr>
        <w:pStyle w:val="33"/>
        <w:spacing w:line="360" w:lineRule="auto"/>
        <w:ind w:firstLine="420" w:firstLineChars="200"/>
        <w:rPr>
          <w:rFonts w:ascii="宋体" w:hAnsi="宋体" w:cs="宋体"/>
          <w:szCs w:val="21"/>
        </w:rPr>
      </w:pPr>
    </w:p>
    <w:p w14:paraId="2D43C464">
      <w:pPr>
        <w:pStyle w:val="33"/>
        <w:spacing w:line="360" w:lineRule="auto"/>
        <w:rPr>
          <w:rFonts w:ascii="宋体" w:hAnsi="宋体" w:cs="宋体"/>
          <w:szCs w:val="21"/>
        </w:rPr>
      </w:pPr>
      <w:r>
        <w:rPr>
          <w:rFonts w:hint="eastAsia" w:ascii="宋体" w:hAnsi="宋体" w:cs="宋体"/>
          <w:szCs w:val="21"/>
        </w:rPr>
        <w:t>法定代表人：　　　　　　                    法定代表人：</w:t>
      </w:r>
    </w:p>
    <w:p w14:paraId="4DD93725">
      <w:pPr>
        <w:pStyle w:val="33"/>
        <w:spacing w:line="360" w:lineRule="auto"/>
        <w:rPr>
          <w:rFonts w:ascii="宋体" w:hAnsi="宋体" w:cs="宋体"/>
          <w:szCs w:val="21"/>
        </w:rPr>
      </w:pPr>
      <w:r>
        <w:rPr>
          <w:rFonts w:hint="eastAsia" w:ascii="宋体" w:hAnsi="宋体" w:cs="宋体"/>
          <w:szCs w:val="21"/>
        </w:rPr>
        <w:t>或委托代理人：                              或委托代理人：</w:t>
      </w:r>
    </w:p>
    <w:p w14:paraId="47BF07F7">
      <w:pPr>
        <w:pStyle w:val="33"/>
        <w:spacing w:line="360" w:lineRule="auto"/>
        <w:ind w:firstLine="420" w:firstLineChars="200"/>
        <w:rPr>
          <w:rFonts w:ascii="宋体" w:hAnsi="宋体" w:cs="宋体"/>
          <w:szCs w:val="21"/>
        </w:rPr>
      </w:pPr>
    </w:p>
    <w:p w14:paraId="097D9835">
      <w:pPr>
        <w:pStyle w:val="33"/>
        <w:spacing w:line="360" w:lineRule="auto"/>
        <w:ind w:firstLine="1365" w:firstLineChars="650"/>
        <w:rPr>
          <w:rFonts w:ascii="宋体" w:hAnsi="宋体" w:cs="宋体"/>
          <w:szCs w:val="21"/>
        </w:rPr>
      </w:pPr>
      <w:r>
        <w:rPr>
          <w:rFonts w:hint="eastAsia" w:ascii="宋体" w:hAnsi="宋体" w:cs="宋体"/>
          <w:szCs w:val="21"/>
        </w:rPr>
        <w:t>202</w:t>
      </w:r>
      <w:r>
        <w:rPr>
          <w:rFonts w:hint="eastAsia" w:ascii="宋体" w:hAnsi="宋体" w:cs="宋体"/>
          <w:szCs w:val="21"/>
          <w:lang w:val="en-US" w:eastAsia="zh-CN"/>
        </w:rPr>
        <w:t>4</w:t>
      </w:r>
      <w:r>
        <w:rPr>
          <w:rFonts w:hint="eastAsia" w:ascii="宋体" w:hAnsi="宋体" w:cs="宋体"/>
          <w:szCs w:val="21"/>
        </w:rPr>
        <w:t>年  月   日                        年      月      日</w:t>
      </w:r>
    </w:p>
    <w:p w14:paraId="59BE1F29">
      <w:pPr>
        <w:pStyle w:val="33"/>
        <w:spacing w:line="360" w:lineRule="auto"/>
        <w:rPr>
          <w:rFonts w:ascii="宋体" w:hAnsi="宋体" w:cs="宋体"/>
          <w:sz w:val="28"/>
          <w:szCs w:val="28"/>
        </w:rPr>
      </w:pPr>
      <w:r>
        <w:rPr>
          <w:rFonts w:hint="eastAsia" w:ascii="宋体" w:hAnsi="宋体" w:cs="宋体"/>
          <w:sz w:val="28"/>
          <w:szCs w:val="28"/>
        </w:rPr>
        <w:br w:type="page"/>
      </w:r>
      <w:r>
        <w:rPr>
          <w:rFonts w:hint="eastAsia" w:ascii="宋体" w:hAnsi="宋体" w:cs="宋体"/>
          <w:sz w:val="28"/>
          <w:szCs w:val="28"/>
        </w:rPr>
        <w:t>安全协议附件：</w:t>
      </w:r>
    </w:p>
    <w:p w14:paraId="398766D6">
      <w:pPr>
        <w:pStyle w:val="33"/>
        <w:spacing w:line="360" w:lineRule="auto"/>
        <w:ind w:firstLine="562" w:firstLineChars="200"/>
        <w:jc w:val="center"/>
        <w:rPr>
          <w:rFonts w:ascii="宋体" w:hAnsi="宋体" w:cs="宋体"/>
          <w:b/>
          <w:bCs/>
          <w:sz w:val="28"/>
          <w:szCs w:val="28"/>
        </w:rPr>
      </w:pPr>
      <w:r>
        <w:rPr>
          <w:rFonts w:hint="eastAsia" w:ascii="宋体" w:hAnsi="宋体" w:cs="宋体"/>
          <w:b/>
          <w:bCs/>
          <w:sz w:val="28"/>
          <w:szCs w:val="28"/>
        </w:rPr>
        <w:t>安全文明施工管理办法</w:t>
      </w:r>
    </w:p>
    <w:p w14:paraId="564D3758">
      <w:pPr>
        <w:pStyle w:val="33"/>
        <w:spacing w:line="360" w:lineRule="auto"/>
        <w:ind w:firstLine="562" w:firstLineChars="200"/>
        <w:jc w:val="center"/>
        <w:rPr>
          <w:rFonts w:ascii="宋体" w:hAnsi="宋体" w:cs="宋体"/>
          <w:b/>
          <w:bCs/>
          <w:sz w:val="28"/>
          <w:szCs w:val="28"/>
        </w:rPr>
      </w:pPr>
    </w:p>
    <w:p w14:paraId="4EF8F345">
      <w:pPr>
        <w:pStyle w:val="33"/>
        <w:spacing w:line="360" w:lineRule="auto"/>
        <w:ind w:firstLine="422" w:firstLineChars="200"/>
        <w:jc w:val="center"/>
        <w:rPr>
          <w:rFonts w:ascii="宋体" w:hAnsi="宋体" w:cs="宋体"/>
          <w:b/>
          <w:szCs w:val="21"/>
        </w:rPr>
      </w:pPr>
      <w:r>
        <w:rPr>
          <w:rFonts w:hint="eastAsia" w:ascii="宋体" w:hAnsi="宋体" w:cs="宋体"/>
          <w:b/>
          <w:szCs w:val="21"/>
        </w:rPr>
        <w:t>第一章 总则</w:t>
      </w:r>
    </w:p>
    <w:p w14:paraId="474CFB46">
      <w:pPr>
        <w:pStyle w:val="33"/>
        <w:spacing w:line="360" w:lineRule="auto"/>
        <w:ind w:firstLine="420" w:firstLineChars="200"/>
        <w:jc w:val="left"/>
        <w:rPr>
          <w:rFonts w:ascii="宋体" w:hAnsi="宋体" w:cs="宋体"/>
          <w:szCs w:val="21"/>
        </w:rPr>
      </w:pPr>
      <w:r>
        <w:rPr>
          <w:rFonts w:hint="eastAsia" w:ascii="宋体" w:hAnsi="宋体" w:cs="宋体"/>
          <w:szCs w:val="21"/>
        </w:rPr>
        <w:t>第一条 为了加强施工现场安全生产和文明施工工作，提高工程质量、安全生产和文明施工管理水平，杜绝违章施工、野蛮施工等不良行为，保护建设成果，避免安全、质量事故的发生，依据《建设工程安全生产管理条例》、《南宁市建设工程施工现场管理若干规定》、《南宁市建设工程安全防护、文明施工措施费用管理规定》、《施工合同》，及上级建设主管部门的其他有关法律法规文件，特制定本办法。</w:t>
      </w:r>
    </w:p>
    <w:p w14:paraId="075A3EDE">
      <w:pPr>
        <w:pStyle w:val="33"/>
        <w:spacing w:line="360" w:lineRule="auto"/>
        <w:ind w:firstLine="420" w:firstLineChars="200"/>
        <w:jc w:val="left"/>
        <w:rPr>
          <w:rFonts w:ascii="宋体" w:hAnsi="宋体" w:cs="宋体"/>
          <w:szCs w:val="21"/>
        </w:rPr>
      </w:pPr>
      <w:r>
        <w:rPr>
          <w:rFonts w:hint="eastAsia" w:ascii="宋体" w:hAnsi="宋体" w:cs="宋体"/>
          <w:szCs w:val="21"/>
        </w:rPr>
        <w:t>第二条  除乙方在与甲方另有约定外，乙方在施工过程中如有违反安全生产和文明施工行为的，甲方有权按本办法对乙方及乙方施工现场各级管理人员、施工人员进行处理。</w:t>
      </w:r>
    </w:p>
    <w:p w14:paraId="64F304F5">
      <w:pPr>
        <w:pStyle w:val="33"/>
        <w:spacing w:line="360" w:lineRule="auto"/>
        <w:ind w:firstLine="420" w:firstLineChars="200"/>
        <w:jc w:val="left"/>
        <w:rPr>
          <w:rFonts w:ascii="宋体" w:hAnsi="宋体" w:cs="宋体"/>
          <w:szCs w:val="21"/>
        </w:rPr>
      </w:pPr>
      <w:r>
        <w:rPr>
          <w:rFonts w:hint="eastAsia" w:ascii="宋体" w:hAnsi="宋体" w:cs="宋体"/>
          <w:szCs w:val="21"/>
        </w:rPr>
        <w:t>第三条  除非甲方与乙方有特别约定或者在本办法中有特别注明，否则在落实处理措施的同时，乙方还应当对存在安全隐患的部位拆除重做，或经甲方同意后进行加固处理、整改，直到满足安全生产和文明施工要求为止，因此产生的费用由乙方承担。若因此造成工期延误的，乙方还应按《施工合同》的约定承担违约责任。</w:t>
      </w:r>
    </w:p>
    <w:p w14:paraId="4AA3E8D7">
      <w:pPr>
        <w:pStyle w:val="33"/>
        <w:spacing w:line="360" w:lineRule="auto"/>
        <w:ind w:firstLine="420" w:firstLineChars="200"/>
        <w:jc w:val="left"/>
        <w:rPr>
          <w:rFonts w:ascii="宋体" w:hAnsi="宋体" w:cs="宋体"/>
          <w:szCs w:val="21"/>
        </w:rPr>
      </w:pPr>
    </w:p>
    <w:p w14:paraId="52BFCB63">
      <w:pPr>
        <w:pStyle w:val="33"/>
        <w:spacing w:line="360" w:lineRule="auto"/>
        <w:ind w:firstLine="422" w:firstLineChars="200"/>
        <w:jc w:val="center"/>
        <w:rPr>
          <w:rFonts w:ascii="宋体" w:hAnsi="宋体" w:cs="宋体"/>
          <w:b/>
          <w:szCs w:val="21"/>
        </w:rPr>
      </w:pPr>
      <w:r>
        <w:rPr>
          <w:rFonts w:hint="eastAsia" w:ascii="宋体" w:hAnsi="宋体" w:cs="宋体"/>
          <w:b/>
          <w:szCs w:val="21"/>
        </w:rPr>
        <w:t>第二章  机构及职责</w:t>
      </w:r>
    </w:p>
    <w:p w14:paraId="2903E12F">
      <w:pPr>
        <w:pStyle w:val="33"/>
        <w:spacing w:line="360" w:lineRule="auto"/>
        <w:ind w:firstLine="420" w:firstLineChars="200"/>
        <w:jc w:val="left"/>
        <w:rPr>
          <w:rFonts w:ascii="宋体" w:hAnsi="宋体" w:cs="宋体"/>
          <w:szCs w:val="21"/>
        </w:rPr>
      </w:pPr>
      <w:r>
        <w:rPr>
          <w:rFonts w:hint="eastAsia" w:ascii="宋体" w:hAnsi="宋体" w:cs="宋体"/>
          <w:szCs w:val="21"/>
        </w:rPr>
        <w:t>第四条  乙方的项目经理（项目负责人）是代表乙方全面负责工程施工质量、安全生产及文明施工的第一责任人，负责带领项目部人员履行施工方职责，包括：</w:t>
      </w:r>
    </w:p>
    <w:p w14:paraId="610763A0">
      <w:pPr>
        <w:pStyle w:val="33"/>
        <w:spacing w:line="360" w:lineRule="auto"/>
        <w:ind w:firstLine="420" w:firstLineChars="200"/>
        <w:jc w:val="left"/>
        <w:rPr>
          <w:rFonts w:ascii="宋体" w:hAnsi="宋体" w:cs="宋体"/>
          <w:szCs w:val="21"/>
        </w:rPr>
      </w:pPr>
      <w:r>
        <w:rPr>
          <w:rFonts w:hint="eastAsia" w:ascii="宋体" w:hAnsi="宋体" w:cs="宋体"/>
          <w:szCs w:val="21"/>
        </w:rPr>
        <w:t>（一）依据备案的施工图设计文件和工程建设强制性标准组织施工；</w:t>
      </w:r>
    </w:p>
    <w:p w14:paraId="71758790">
      <w:pPr>
        <w:pStyle w:val="33"/>
        <w:spacing w:line="360" w:lineRule="auto"/>
        <w:ind w:firstLine="420" w:firstLineChars="200"/>
        <w:jc w:val="left"/>
        <w:rPr>
          <w:rFonts w:ascii="宋体" w:hAnsi="宋体" w:cs="宋体"/>
          <w:szCs w:val="21"/>
        </w:rPr>
      </w:pPr>
      <w:r>
        <w:rPr>
          <w:rFonts w:hint="eastAsia" w:ascii="宋体" w:hAnsi="宋体" w:cs="宋体"/>
          <w:szCs w:val="21"/>
        </w:rPr>
        <w:t>（二）在深基坑、</w:t>
      </w:r>
      <w:r>
        <w:rPr>
          <w:rFonts w:hint="eastAsia" w:ascii="宋体" w:hAnsi="宋体" w:cs="宋体"/>
          <w:szCs w:val="21"/>
          <w:lang w:val="en-US" w:eastAsia="zh-CN"/>
        </w:rPr>
        <w:t>钢板桩</w:t>
      </w:r>
      <w:r>
        <w:rPr>
          <w:rFonts w:hint="eastAsia" w:ascii="宋体" w:hAnsi="宋体" w:cs="宋体"/>
          <w:szCs w:val="21"/>
        </w:rPr>
        <w:t>、</w:t>
      </w:r>
      <w:r>
        <w:rPr>
          <w:rFonts w:hint="eastAsia" w:ascii="宋体" w:hAnsi="宋体" w:cs="宋体"/>
          <w:szCs w:val="21"/>
          <w:lang w:val="en-US" w:eastAsia="zh-CN"/>
        </w:rPr>
        <w:t>路</w:t>
      </w:r>
      <w:r>
        <w:rPr>
          <w:rFonts w:hint="eastAsia" w:ascii="宋体" w:hAnsi="宋体" w:cs="宋体"/>
          <w:szCs w:val="21"/>
        </w:rPr>
        <w:t>基</w:t>
      </w:r>
      <w:r>
        <w:rPr>
          <w:rFonts w:hint="eastAsia" w:ascii="宋体" w:hAnsi="宋体" w:cs="宋体"/>
          <w:szCs w:val="21"/>
          <w:lang w:eastAsia="zh-CN"/>
        </w:rPr>
        <w:t>（</w:t>
      </w:r>
      <w:r>
        <w:rPr>
          <w:rFonts w:hint="eastAsia" w:ascii="宋体" w:hAnsi="宋体" w:cs="宋体"/>
          <w:szCs w:val="21"/>
          <w:lang w:val="en-US" w:eastAsia="zh-CN"/>
        </w:rPr>
        <w:t>管道</w:t>
      </w:r>
      <w:r>
        <w:rPr>
          <w:rFonts w:hint="eastAsia" w:ascii="宋体" w:hAnsi="宋体" w:cs="宋体"/>
          <w:szCs w:val="21"/>
          <w:lang w:eastAsia="zh-CN"/>
        </w:rPr>
        <w:t>）</w:t>
      </w:r>
      <w:r>
        <w:rPr>
          <w:rFonts w:hint="eastAsia" w:ascii="宋体" w:hAnsi="宋体" w:cs="宋体"/>
          <w:szCs w:val="21"/>
        </w:rPr>
        <w:t>基础、</w:t>
      </w:r>
      <w:r>
        <w:rPr>
          <w:rFonts w:hint="eastAsia" w:ascii="宋体" w:hAnsi="宋体" w:cs="宋体"/>
          <w:szCs w:val="21"/>
          <w:lang w:val="en-US" w:eastAsia="zh-CN"/>
        </w:rPr>
        <w:t>管道回填</w:t>
      </w:r>
      <w:r>
        <w:rPr>
          <w:rFonts w:hint="eastAsia" w:ascii="宋体" w:hAnsi="宋体" w:cs="宋体"/>
          <w:szCs w:val="21"/>
        </w:rPr>
        <w:t>、重要结构部位等分项、分部工程验收及竣工验收时到场并履行相关质量安全监督管理职责；</w:t>
      </w:r>
    </w:p>
    <w:p w14:paraId="404095D4">
      <w:pPr>
        <w:pStyle w:val="33"/>
        <w:spacing w:line="360" w:lineRule="auto"/>
        <w:ind w:firstLine="420" w:firstLineChars="200"/>
        <w:jc w:val="left"/>
        <w:rPr>
          <w:rFonts w:ascii="宋体" w:hAnsi="宋体" w:cs="宋体"/>
          <w:szCs w:val="21"/>
        </w:rPr>
      </w:pPr>
      <w:r>
        <w:rPr>
          <w:rFonts w:hint="eastAsia" w:ascii="宋体" w:hAnsi="宋体" w:cs="宋体"/>
          <w:szCs w:val="21"/>
        </w:rPr>
        <w:t>（三）按要求签署相关质量、安全等验收文件；</w:t>
      </w:r>
    </w:p>
    <w:p w14:paraId="34EEF7A5">
      <w:pPr>
        <w:pStyle w:val="33"/>
        <w:spacing w:line="360" w:lineRule="auto"/>
        <w:ind w:firstLine="420" w:firstLineChars="200"/>
        <w:jc w:val="left"/>
        <w:rPr>
          <w:rFonts w:ascii="宋体" w:hAnsi="宋体" w:cs="宋体"/>
          <w:szCs w:val="21"/>
        </w:rPr>
      </w:pPr>
      <w:r>
        <w:rPr>
          <w:rFonts w:hint="eastAsia" w:ascii="宋体" w:hAnsi="宋体" w:cs="宋体"/>
          <w:szCs w:val="21"/>
        </w:rPr>
        <w:t>（四）其他依法应当履行的职责。</w:t>
      </w:r>
    </w:p>
    <w:p w14:paraId="162CBB6A">
      <w:pPr>
        <w:pStyle w:val="33"/>
        <w:spacing w:line="360" w:lineRule="auto"/>
        <w:ind w:firstLine="420" w:firstLineChars="200"/>
        <w:jc w:val="left"/>
        <w:rPr>
          <w:rFonts w:ascii="宋体" w:hAnsi="宋体" w:cs="宋体"/>
          <w:szCs w:val="21"/>
        </w:rPr>
      </w:pPr>
      <w:r>
        <w:rPr>
          <w:rFonts w:hint="eastAsia" w:ascii="宋体" w:hAnsi="宋体" w:cs="宋体"/>
          <w:szCs w:val="21"/>
        </w:rPr>
        <w:t>第五条  乙方的专职安全生产管理人员负责对安全生产进行现场监督检查。发现安全事故隐患，应当及时向项目负责人和安全生产管理机构报告；对违章指挥、违章操作等行为应当立即制止。</w:t>
      </w:r>
    </w:p>
    <w:p w14:paraId="247B4466">
      <w:pPr>
        <w:pStyle w:val="33"/>
        <w:spacing w:line="360" w:lineRule="auto"/>
        <w:ind w:firstLine="420" w:firstLineChars="200"/>
        <w:jc w:val="left"/>
        <w:rPr>
          <w:rFonts w:ascii="宋体" w:hAnsi="宋体" w:cs="宋体"/>
          <w:szCs w:val="21"/>
        </w:rPr>
      </w:pPr>
      <w:r>
        <w:rPr>
          <w:rFonts w:hint="eastAsia" w:ascii="宋体" w:hAnsi="宋体" w:cs="宋体"/>
          <w:szCs w:val="21"/>
        </w:rPr>
        <w:t>第六条  甲方的项目经理（项目负责人）是甲方对施工质量、安全生产及文明施工实施管理的第一责任人，负责代表甲方在施工现场对工程质量、进度、投资和安全生产、文明施工进行管理。</w:t>
      </w:r>
    </w:p>
    <w:p w14:paraId="14A4C8B9">
      <w:pPr>
        <w:pStyle w:val="33"/>
        <w:spacing w:line="360" w:lineRule="auto"/>
        <w:ind w:firstLine="420" w:firstLineChars="200"/>
        <w:jc w:val="left"/>
        <w:rPr>
          <w:rFonts w:ascii="宋体" w:hAnsi="宋体" w:cs="宋体"/>
          <w:szCs w:val="21"/>
        </w:rPr>
      </w:pPr>
      <w:r>
        <w:rPr>
          <w:rFonts w:hint="eastAsia" w:ascii="宋体" w:hAnsi="宋体" w:cs="宋体"/>
          <w:szCs w:val="21"/>
        </w:rPr>
        <w:t>第七条  若乙方违反本办法，甲方需对乙方进行扣款处理的，由甲方现场管理人员发出《工程扣款通知书》，详细注明扣款依据、违规事实。</w:t>
      </w:r>
    </w:p>
    <w:p w14:paraId="5514627C">
      <w:pPr>
        <w:pStyle w:val="33"/>
        <w:spacing w:line="360" w:lineRule="auto"/>
        <w:ind w:firstLine="420" w:firstLineChars="200"/>
        <w:jc w:val="left"/>
        <w:rPr>
          <w:rFonts w:ascii="宋体" w:hAnsi="宋体" w:cs="宋体"/>
          <w:szCs w:val="21"/>
        </w:rPr>
      </w:pPr>
    </w:p>
    <w:p w14:paraId="34985B31">
      <w:pPr>
        <w:pStyle w:val="33"/>
        <w:spacing w:line="360" w:lineRule="auto"/>
        <w:ind w:firstLine="422" w:firstLineChars="200"/>
        <w:jc w:val="center"/>
        <w:rPr>
          <w:rFonts w:ascii="宋体" w:hAnsi="宋体" w:cs="宋体"/>
          <w:b/>
          <w:szCs w:val="21"/>
        </w:rPr>
      </w:pPr>
      <w:r>
        <w:rPr>
          <w:rFonts w:hint="eastAsia" w:ascii="宋体" w:hAnsi="宋体" w:cs="宋体"/>
          <w:b/>
          <w:szCs w:val="21"/>
        </w:rPr>
        <w:t>第三章  管理内容</w:t>
      </w:r>
    </w:p>
    <w:p w14:paraId="1E859146">
      <w:pPr>
        <w:pStyle w:val="33"/>
        <w:spacing w:line="360" w:lineRule="auto"/>
        <w:ind w:firstLine="420" w:firstLineChars="200"/>
        <w:jc w:val="left"/>
        <w:rPr>
          <w:rFonts w:ascii="宋体" w:hAnsi="宋体" w:cs="宋体"/>
          <w:szCs w:val="21"/>
        </w:rPr>
      </w:pPr>
      <w:r>
        <w:rPr>
          <w:rFonts w:hint="eastAsia" w:ascii="宋体" w:hAnsi="宋体" w:cs="宋体"/>
          <w:szCs w:val="21"/>
        </w:rPr>
        <w:t>第八条  乙方须在开工前做好施工现场的平面布置和临时设施，并配合甲方协助建设方办理施工许可证。</w:t>
      </w:r>
    </w:p>
    <w:p w14:paraId="3EFCC9F4">
      <w:pPr>
        <w:pStyle w:val="33"/>
        <w:spacing w:line="360" w:lineRule="auto"/>
        <w:ind w:firstLine="420" w:firstLineChars="200"/>
        <w:jc w:val="left"/>
        <w:rPr>
          <w:rFonts w:hint="eastAsia" w:ascii="宋体" w:hAnsi="宋体" w:cs="宋体"/>
          <w:szCs w:val="21"/>
        </w:rPr>
      </w:pPr>
      <w:r>
        <w:rPr>
          <w:rFonts w:hint="eastAsia" w:ascii="宋体" w:hAnsi="宋体" w:cs="宋体"/>
          <w:szCs w:val="21"/>
        </w:rPr>
        <w:t>第九条  乙方必须按配合甲方完成上级建设主管部门的有关规定，配合甲方在施工现场明显位置张挂“九牌一图”（工程概况牌、现场主要管理人员名单及监督电话牌、消防保卫牌、安全生产牌、文明施工牌、劳务工工资监控制度牌等公示牌和施工现场平面布置图等）。</w:t>
      </w:r>
    </w:p>
    <w:p w14:paraId="100AD298">
      <w:pPr>
        <w:pStyle w:val="33"/>
        <w:spacing w:line="360" w:lineRule="auto"/>
        <w:ind w:firstLine="420" w:firstLineChars="200"/>
        <w:jc w:val="left"/>
        <w:rPr>
          <w:rFonts w:hint="eastAsia" w:ascii="宋体" w:hAnsi="宋体" w:cs="宋体"/>
          <w:strike/>
          <w:szCs w:val="21"/>
        </w:rPr>
      </w:pPr>
      <w:r>
        <w:rPr>
          <w:rFonts w:hint="eastAsia" w:ascii="宋体" w:hAnsi="宋体" w:cs="宋体"/>
          <w:szCs w:val="21"/>
        </w:rPr>
        <w:t>第十条  工程施工现场应封闭施工，施工围墙应为砖砌围墙或围挡。</w:t>
      </w:r>
    </w:p>
    <w:p w14:paraId="4572687A">
      <w:pPr>
        <w:pStyle w:val="33"/>
        <w:spacing w:line="360" w:lineRule="auto"/>
        <w:ind w:firstLine="420" w:firstLineChars="200"/>
        <w:jc w:val="left"/>
        <w:rPr>
          <w:rFonts w:ascii="宋体" w:hAnsi="宋体" w:cs="宋体"/>
          <w:szCs w:val="21"/>
        </w:rPr>
      </w:pPr>
      <w:r>
        <w:rPr>
          <w:rFonts w:hint="eastAsia" w:ascii="宋体" w:hAnsi="宋体" w:cs="宋体"/>
          <w:szCs w:val="21"/>
        </w:rPr>
        <w:t>第十一条  乙方应对相关区域（包括但不限于施工办公区域、材料堆场、材料加工场地、工地大门或主要出入口等）做硬地处理，工地主要出入口应当设置混凝土冲洗平台、沉淀池和冲洗设备，并定期清理，保持良好的排水系统。如未按上述要求处理或设置，或施工车辆污染工程所在的小区（或建设方区域）路面但乙方不及时清理且不听从劝告的或收到其他行政单位投诉的，扣款2000元∕次。</w:t>
      </w:r>
    </w:p>
    <w:p w14:paraId="4E524487">
      <w:pPr>
        <w:pStyle w:val="33"/>
        <w:spacing w:line="360" w:lineRule="auto"/>
        <w:ind w:firstLine="420" w:firstLineChars="200"/>
        <w:jc w:val="left"/>
        <w:rPr>
          <w:rFonts w:ascii="宋体" w:hAnsi="宋体" w:cs="宋体"/>
          <w:szCs w:val="21"/>
        </w:rPr>
      </w:pPr>
      <w:r>
        <w:rPr>
          <w:rFonts w:hint="eastAsia" w:ascii="宋体" w:hAnsi="宋体" w:cs="宋体"/>
          <w:szCs w:val="21"/>
          <w:highlight w:val="yellow"/>
        </w:rPr>
        <w:t>第十二条  施工区域内应有切实可行的临时排水措施，周边应当埋设合理的排水管（施工前提供施工平面布置给甲方审批）。如乙方在施工中造成下水道和其他地下管线堵塞或损坏的，乙方立即疏通或修复。如不及时整改对工地周围的单位和居民财产造成损失的或遭受投诉的，乙方除应承担经济赔偿责任外，扣款2000元∕次。</w:t>
      </w:r>
    </w:p>
    <w:p w14:paraId="51ACE235">
      <w:pPr>
        <w:pStyle w:val="33"/>
        <w:spacing w:line="360" w:lineRule="auto"/>
        <w:ind w:firstLine="420" w:firstLineChars="200"/>
        <w:jc w:val="left"/>
        <w:rPr>
          <w:rFonts w:ascii="宋体" w:hAnsi="宋体" w:cs="宋体"/>
          <w:szCs w:val="21"/>
        </w:rPr>
      </w:pPr>
      <w:r>
        <w:rPr>
          <w:rFonts w:hint="eastAsia" w:ascii="宋体" w:hAnsi="宋体" w:cs="宋体"/>
          <w:szCs w:val="21"/>
        </w:rPr>
        <w:t>第十三条  乙方在施工过程中应采取有效防尘措施，控制扬尘作业，尤其是土方施工作业，应遵循“谁污染谁清理、谁破坏谁修复”的原则进行处理。晴天乙方应洒水降尘，雨天乙方应及时清理泥浆，如乙方不及时洒水且造成尘土飞扬的，扣款500元∕日；不及时清理泥浆、积水造成道路损坏的，乙方必须及时修复，并扣款1000元∕日。</w:t>
      </w:r>
    </w:p>
    <w:p w14:paraId="0E1A457C">
      <w:pPr>
        <w:pStyle w:val="33"/>
        <w:spacing w:line="360" w:lineRule="auto"/>
        <w:ind w:firstLine="420" w:firstLineChars="200"/>
        <w:jc w:val="left"/>
        <w:rPr>
          <w:rFonts w:ascii="宋体" w:hAnsi="宋体" w:cs="宋体"/>
          <w:szCs w:val="21"/>
        </w:rPr>
      </w:pPr>
      <w:r>
        <w:rPr>
          <w:rFonts w:hint="eastAsia" w:ascii="宋体" w:hAnsi="宋体" w:cs="宋体"/>
          <w:szCs w:val="21"/>
        </w:rPr>
        <w:t>第十四条  乙方应采取有效措施保护临近施工现场周边及建成区的绿化、道路、供电、照明等公共设施以及各种管线的安全。在小区内进行土方开挖时，应事先知会有关单位，摸清原管线的布置情况并做好标识，迁移地上植物，严禁野蛮施工。如造成原管线、绿化植物损坏的，乙方除了负责修复及赔偿因此造成的损失外，甲方还有权对施工方扣款5000元∕次。</w:t>
      </w:r>
    </w:p>
    <w:p w14:paraId="439E1EEF">
      <w:pPr>
        <w:pStyle w:val="33"/>
        <w:spacing w:line="360" w:lineRule="auto"/>
        <w:ind w:firstLine="420" w:firstLineChars="200"/>
        <w:jc w:val="left"/>
        <w:rPr>
          <w:rFonts w:ascii="宋体" w:hAnsi="宋体" w:cs="宋体"/>
          <w:szCs w:val="21"/>
        </w:rPr>
      </w:pPr>
      <w:r>
        <w:rPr>
          <w:rFonts w:hint="eastAsia" w:ascii="宋体" w:hAnsi="宋体" w:cs="宋体"/>
          <w:szCs w:val="21"/>
        </w:rPr>
        <w:t>第十五条  乙方应加强成品的保护意识，不轻易破坏路面，不允许在建成道路上拌浆，污染路面，否则扣款 500元∕次。</w:t>
      </w:r>
    </w:p>
    <w:p w14:paraId="5B187715">
      <w:pPr>
        <w:pStyle w:val="33"/>
        <w:spacing w:line="360" w:lineRule="auto"/>
        <w:ind w:firstLine="420" w:firstLineChars="200"/>
        <w:jc w:val="left"/>
        <w:rPr>
          <w:rFonts w:ascii="宋体" w:hAnsi="宋体" w:cs="宋体"/>
          <w:szCs w:val="21"/>
        </w:rPr>
      </w:pPr>
      <w:r>
        <w:rPr>
          <w:rFonts w:hint="eastAsia" w:ascii="宋体" w:hAnsi="宋体" w:cs="宋体"/>
          <w:szCs w:val="21"/>
        </w:rPr>
        <w:t>第十六条  在同一</w:t>
      </w:r>
      <w:r>
        <w:rPr>
          <w:rFonts w:hint="eastAsia" w:ascii="宋体" w:hAnsi="宋体" w:cs="宋体"/>
          <w:szCs w:val="21"/>
          <w:lang w:val="en-US" w:eastAsia="zh-CN"/>
        </w:rPr>
        <w:t>区域</w:t>
      </w:r>
      <w:r>
        <w:rPr>
          <w:rFonts w:hint="eastAsia" w:ascii="宋体" w:hAnsi="宋体" w:cs="宋体"/>
          <w:szCs w:val="21"/>
        </w:rPr>
        <w:t>内进行交叉施工过程中应互相配合，注重成品保护意识，不得随意破坏他人成果。否则乙方除承担修复责任外，甲方还有权对施工方扣款500～1000元∕次。</w:t>
      </w:r>
    </w:p>
    <w:p w14:paraId="15690C49">
      <w:pPr>
        <w:pStyle w:val="33"/>
        <w:spacing w:line="360" w:lineRule="auto"/>
        <w:ind w:firstLine="420" w:firstLineChars="200"/>
        <w:jc w:val="left"/>
        <w:rPr>
          <w:rFonts w:ascii="宋体" w:hAnsi="宋体" w:cs="宋体"/>
          <w:szCs w:val="21"/>
        </w:rPr>
      </w:pPr>
      <w:r>
        <w:rPr>
          <w:rFonts w:hint="eastAsia" w:ascii="宋体" w:hAnsi="宋体" w:cs="宋体"/>
          <w:szCs w:val="21"/>
        </w:rPr>
        <w:t>第十七条  施工现场和在建的房屋内严禁随意大小便，一经发现扣款1000元∕处。</w:t>
      </w:r>
    </w:p>
    <w:p w14:paraId="155645D1">
      <w:pPr>
        <w:pStyle w:val="33"/>
        <w:spacing w:line="360" w:lineRule="auto"/>
        <w:ind w:firstLine="420" w:firstLineChars="200"/>
        <w:jc w:val="left"/>
        <w:rPr>
          <w:rFonts w:ascii="宋体" w:hAnsi="宋体" w:cs="宋体"/>
          <w:szCs w:val="21"/>
        </w:rPr>
      </w:pPr>
      <w:r>
        <w:rPr>
          <w:rFonts w:hint="eastAsia" w:ascii="宋体" w:hAnsi="宋体" w:cs="宋体"/>
          <w:szCs w:val="21"/>
        </w:rPr>
        <w:t>第十八条  施工完成后乙方必须及时清理建筑垃圾、残渣及废水，如不清理或清理不及时造成排污管道堵塞的，扣款1000元∕次。</w:t>
      </w:r>
    </w:p>
    <w:p w14:paraId="67AD713C">
      <w:pPr>
        <w:pStyle w:val="33"/>
        <w:spacing w:line="360" w:lineRule="auto"/>
        <w:ind w:firstLine="420" w:firstLineChars="200"/>
        <w:jc w:val="left"/>
        <w:rPr>
          <w:rFonts w:ascii="宋体" w:hAnsi="宋体" w:cs="宋体"/>
          <w:szCs w:val="21"/>
        </w:rPr>
      </w:pPr>
      <w:r>
        <w:rPr>
          <w:rFonts w:hint="eastAsia" w:ascii="宋体" w:hAnsi="宋体" w:cs="宋体"/>
          <w:szCs w:val="21"/>
        </w:rPr>
        <w:t>第十九条  工程竣工验收通过后7天内，乙方应将周转材料清出场外，拆除工地围栏、安全防护设施和其他临时设施，并将工地及四周环境清理整洁，做到工完、料净、场地清，以便甲方配合建设方安排配套工程进场施工。若不及时清理、拆除而影响建设方配套工程施工的，扣款10000元∕次，同时甲方有权委托第三方进行清理，相关费用由乙方承担。</w:t>
      </w:r>
    </w:p>
    <w:p w14:paraId="5B1214FB">
      <w:pPr>
        <w:pStyle w:val="33"/>
        <w:spacing w:line="360" w:lineRule="auto"/>
        <w:ind w:firstLine="420" w:firstLineChars="200"/>
        <w:jc w:val="left"/>
        <w:rPr>
          <w:rFonts w:ascii="宋体" w:hAnsi="宋体" w:cs="宋体"/>
          <w:szCs w:val="21"/>
        </w:rPr>
      </w:pPr>
      <w:r>
        <w:rPr>
          <w:rFonts w:hint="eastAsia" w:ascii="宋体" w:hAnsi="宋体" w:cs="宋体"/>
          <w:szCs w:val="21"/>
        </w:rPr>
        <w:t>第二十条  施工生活区应当整洁卫生，地面需硬化处理，设置排污设施，乙方应加强生活区“五小”设施（指办公室、食堂、厕所、浴室、宿舍）的管理，否则扣款500～1000元∕月：</w:t>
      </w:r>
    </w:p>
    <w:p w14:paraId="6E05D656">
      <w:pPr>
        <w:pStyle w:val="33"/>
        <w:spacing w:line="360" w:lineRule="auto"/>
        <w:ind w:firstLine="420" w:firstLineChars="200"/>
        <w:jc w:val="left"/>
        <w:rPr>
          <w:rFonts w:ascii="宋体" w:hAnsi="宋体" w:cs="宋体"/>
          <w:szCs w:val="21"/>
        </w:rPr>
      </w:pPr>
      <w:r>
        <w:rPr>
          <w:rFonts w:hint="eastAsia" w:ascii="宋体" w:hAnsi="宋体" w:cs="宋体"/>
          <w:szCs w:val="21"/>
        </w:rPr>
        <w:t>（一）统一设置集体食堂，食堂必须取得《卫生许可证》，食堂的从业人员应当取得健康证明，食堂内的灶台、内墙均应粘贴瓷砖；</w:t>
      </w:r>
    </w:p>
    <w:p w14:paraId="38B669EF">
      <w:pPr>
        <w:pStyle w:val="33"/>
        <w:spacing w:line="360" w:lineRule="auto"/>
        <w:ind w:firstLine="420" w:firstLineChars="200"/>
        <w:jc w:val="left"/>
        <w:rPr>
          <w:rFonts w:ascii="宋体" w:hAnsi="宋体" w:cs="宋体"/>
          <w:szCs w:val="21"/>
        </w:rPr>
      </w:pPr>
      <w:r>
        <w:rPr>
          <w:rFonts w:hint="eastAsia" w:ascii="宋体" w:hAnsi="宋体" w:cs="宋体"/>
          <w:szCs w:val="21"/>
        </w:rPr>
        <w:t>（二）厕所应男女分开设置，内应设洗手盆和高水位冲洗装置，地面应硬化，门窗应齐全；内墙面应当铺贴高度为1.5米的瓷砖；必须设置加盖并做防渗漏处理的化粪池，禁止将粪便直接排入下水道和河道。厕所应设专人管理，及时冲刷清理、喷洒药物消毒，无蚊蝇孽生。</w:t>
      </w:r>
    </w:p>
    <w:p w14:paraId="719528FC">
      <w:pPr>
        <w:pStyle w:val="33"/>
        <w:spacing w:line="360" w:lineRule="auto"/>
        <w:ind w:firstLine="420" w:firstLineChars="200"/>
        <w:jc w:val="left"/>
        <w:rPr>
          <w:rFonts w:ascii="宋体" w:hAnsi="宋体" w:cs="宋体"/>
          <w:szCs w:val="21"/>
        </w:rPr>
      </w:pPr>
      <w:r>
        <w:rPr>
          <w:rFonts w:hint="eastAsia" w:ascii="宋体" w:hAnsi="宋体" w:cs="宋体"/>
          <w:szCs w:val="21"/>
        </w:rPr>
        <w:t>（三）生活区宿舍及集装箱不准作为仓库使用，不准存放易燃、可燃材料。</w:t>
      </w:r>
    </w:p>
    <w:p w14:paraId="6A4E988D">
      <w:pPr>
        <w:pStyle w:val="33"/>
        <w:spacing w:line="360" w:lineRule="auto"/>
        <w:ind w:firstLine="420" w:firstLineChars="200"/>
        <w:jc w:val="left"/>
        <w:rPr>
          <w:rFonts w:ascii="宋体" w:hAnsi="宋体" w:cs="宋体"/>
          <w:szCs w:val="21"/>
        </w:rPr>
      </w:pPr>
      <w:r>
        <w:rPr>
          <w:rFonts w:hint="eastAsia" w:ascii="宋体" w:hAnsi="宋体" w:cs="宋体"/>
          <w:szCs w:val="21"/>
        </w:rPr>
        <w:t>（四）生活区严禁明火取暖，宿舍内不得使用电暖器、电热毯、热得快等大功率电器。</w:t>
      </w:r>
    </w:p>
    <w:p w14:paraId="57AB6999">
      <w:pPr>
        <w:pStyle w:val="33"/>
        <w:spacing w:line="360" w:lineRule="auto"/>
        <w:ind w:firstLine="420" w:firstLineChars="200"/>
        <w:jc w:val="left"/>
        <w:rPr>
          <w:rFonts w:ascii="宋体" w:hAnsi="宋体" w:cs="宋体"/>
          <w:szCs w:val="21"/>
        </w:rPr>
      </w:pPr>
      <w:r>
        <w:rPr>
          <w:rFonts w:hint="eastAsia" w:ascii="宋体" w:hAnsi="宋体" w:cs="宋体"/>
          <w:szCs w:val="21"/>
        </w:rPr>
        <w:t>第二十一条  乙方如有下列情形之一的，甲方有权责成乙方立即整改。如乙方未按要求整改的，扣款500元∕次：</w:t>
      </w:r>
    </w:p>
    <w:p w14:paraId="71154C89">
      <w:pPr>
        <w:pStyle w:val="33"/>
        <w:spacing w:line="360" w:lineRule="auto"/>
        <w:ind w:firstLine="420" w:firstLineChars="200"/>
        <w:jc w:val="left"/>
        <w:rPr>
          <w:rFonts w:ascii="宋体" w:hAnsi="宋体" w:cs="宋体"/>
          <w:szCs w:val="21"/>
        </w:rPr>
      </w:pPr>
      <w:r>
        <w:rPr>
          <w:rFonts w:hint="eastAsia" w:ascii="宋体" w:hAnsi="宋体" w:cs="宋体"/>
          <w:szCs w:val="21"/>
        </w:rPr>
        <w:t>（一）未在施工现场入口处、施工起重机械、临时用电设施、脚手架、出入通道口、楼梯口、电梯井口、孔洞口、基坑边沿、爆破物及有害危险气体和液体存放处等危险部位设置明显的安全警示标的；</w:t>
      </w:r>
    </w:p>
    <w:p w14:paraId="37B83372">
      <w:pPr>
        <w:pStyle w:val="33"/>
        <w:spacing w:line="360" w:lineRule="auto"/>
        <w:ind w:firstLine="420" w:firstLineChars="200"/>
        <w:jc w:val="left"/>
        <w:rPr>
          <w:rFonts w:ascii="宋体" w:hAnsi="宋体" w:cs="宋体"/>
          <w:szCs w:val="21"/>
        </w:rPr>
      </w:pPr>
      <w:r>
        <w:rPr>
          <w:rFonts w:hint="eastAsia" w:ascii="宋体" w:hAnsi="宋体" w:cs="宋体"/>
          <w:szCs w:val="21"/>
        </w:rPr>
        <w:t>（二）未在施工现场布置中设安全通道，或不能确保出入口安全、畅通的；</w:t>
      </w:r>
    </w:p>
    <w:p w14:paraId="5BBB5942">
      <w:pPr>
        <w:pStyle w:val="33"/>
        <w:spacing w:line="360" w:lineRule="auto"/>
        <w:ind w:firstLine="420" w:firstLineChars="200"/>
        <w:jc w:val="left"/>
        <w:rPr>
          <w:rFonts w:ascii="宋体" w:hAnsi="宋体" w:cs="宋体"/>
          <w:szCs w:val="21"/>
        </w:rPr>
      </w:pPr>
      <w:r>
        <w:rPr>
          <w:rFonts w:hint="eastAsia" w:ascii="宋体" w:hAnsi="宋体" w:cs="宋体"/>
          <w:szCs w:val="21"/>
        </w:rPr>
        <w:t>（三）未能按有关法律法规和强制性标准要求设置消防通道、消防水源、配备消防设施和灭火器材，并在施工现场入口处设置明显消防通道标志的；</w:t>
      </w:r>
    </w:p>
    <w:p w14:paraId="3DFB81A0">
      <w:pPr>
        <w:pStyle w:val="33"/>
        <w:spacing w:line="360" w:lineRule="auto"/>
        <w:ind w:firstLine="420" w:firstLineChars="200"/>
        <w:jc w:val="left"/>
        <w:rPr>
          <w:rFonts w:ascii="宋体" w:hAnsi="宋体" w:cs="宋体"/>
          <w:szCs w:val="21"/>
        </w:rPr>
      </w:pPr>
      <w:r>
        <w:rPr>
          <w:rFonts w:hint="eastAsia" w:ascii="宋体" w:hAnsi="宋体" w:cs="宋体"/>
          <w:szCs w:val="21"/>
        </w:rPr>
        <w:t xml:space="preserve">（四）未能按有关安全管理规定对人员进出进行管理，让人员随意进出施工现场的。 </w:t>
      </w:r>
    </w:p>
    <w:p w14:paraId="553E4036">
      <w:pPr>
        <w:pStyle w:val="33"/>
        <w:spacing w:line="360" w:lineRule="auto"/>
        <w:ind w:firstLine="420" w:firstLineChars="200"/>
        <w:jc w:val="left"/>
        <w:rPr>
          <w:rFonts w:ascii="宋体" w:hAnsi="宋体" w:cs="宋体"/>
          <w:szCs w:val="21"/>
        </w:rPr>
      </w:pPr>
      <w:r>
        <w:rPr>
          <w:rFonts w:hint="eastAsia" w:ascii="宋体" w:hAnsi="宋体" w:cs="宋体"/>
          <w:szCs w:val="21"/>
        </w:rPr>
        <w:t>第二十二条  建筑工程多层及高层建筑物应设置全封闭安全防护设施。建筑立面围挡要求：外脚手架杆件必须涂防锈漆，面涂红色或黄色漆；临边防护栏杆、剪刀撑、安全门及挡脚板则必须涂红、白相间警示色。破损的安全网应及时更换，再次使用的安全网应冲洗干净。</w:t>
      </w:r>
    </w:p>
    <w:p w14:paraId="78ED1202">
      <w:pPr>
        <w:pStyle w:val="33"/>
        <w:spacing w:line="360" w:lineRule="auto"/>
        <w:ind w:firstLine="420" w:firstLineChars="200"/>
        <w:jc w:val="left"/>
        <w:rPr>
          <w:rFonts w:ascii="宋体" w:hAnsi="宋体" w:cs="宋体"/>
          <w:szCs w:val="21"/>
        </w:rPr>
      </w:pPr>
      <w:r>
        <w:rPr>
          <w:rFonts w:hint="eastAsia" w:ascii="宋体" w:hAnsi="宋体" w:cs="宋体"/>
          <w:szCs w:val="21"/>
        </w:rPr>
        <w:t>（一）主体施工至二层施工方仍不搭设脚手架者及挂安全网，或不在二层楼面使用悬挑外架的，甲方有权责成乙方方立即整改；如乙方未按要求整改的，扣款2000元/日∕栋；</w:t>
      </w:r>
    </w:p>
    <w:p w14:paraId="240F93E9">
      <w:pPr>
        <w:pStyle w:val="33"/>
        <w:spacing w:line="360" w:lineRule="auto"/>
        <w:ind w:firstLine="420" w:firstLineChars="200"/>
        <w:jc w:val="left"/>
        <w:rPr>
          <w:rFonts w:ascii="宋体" w:hAnsi="宋体" w:cs="宋体"/>
          <w:szCs w:val="21"/>
        </w:rPr>
      </w:pPr>
      <w:r>
        <w:rPr>
          <w:rFonts w:hint="eastAsia" w:ascii="宋体" w:hAnsi="宋体" w:cs="宋体"/>
          <w:szCs w:val="21"/>
        </w:rPr>
        <w:t>（二）乙方未按规定设置安全门，或安全网不及时张挂，或安全网存在破损不符合要求的，拒不按要求整改者，甲方有权责成乙方立即整改；如乙方未按要求整改的，扣款1000元/日。</w:t>
      </w:r>
    </w:p>
    <w:p w14:paraId="309785C2">
      <w:pPr>
        <w:pStyle w:val="33"/>
        <w:spacing w:line="360" w:lineRule="auto"/>
        <w:ind w:firstLine="420" w:firstLineChars="200"/>
        <w:jc w:val="left"/>
        <w:rPr>
          <w:rFonts w:ascii="宋体" w:hAnsi="宋体" w:cs="宋体"/>
          <w:szCs w:val="21"/>
        </w:rPr>
      </w:pPr>
      <w:r>
        <w:rPr>
          <w:rFonts w:hint="eastAsia" w:ascii="宋体" w:hAnsi="宋体" w:cs="宋体"/>
          <w:szCs w:val="21"/>
        </w:rPr>
        <w:t>第二十三条  乙方应当采取装车、装袋运送等有效措施清理室内建筑垃圾，严禁从高处向下抛洒建筑垃圾。否则，扣款200元/次；情节严重、不听劝告的，扣款1000元/次。</w:t>
      </w:r>
    </w:p>
    <w:p w14:paraId="557A540B">
      <w:pPr>
        <w:pStyle w:val="33"/>
        <w:spacing w:line="360" w:lineRule="auto"/>
        <w:ind w:firstLine="420" w:firstLineChars="200"/>
        <w:jc w:val="left"/>
        <w:rPr>
          <w:rFonts w:ascii="宋体" w:hAnsi="宋体" w:cs="宋体"/>
          <w:szCs w:val="21"/>
        </w:rPr>
      </w:pPr>
      <w:r>
        <w:rPr>
          <w:rFonts w:hint="eastAsia" w:ascii="宋体" w:hAnsi="宋体" w:cs="宋体"/>
          <w:szCs w:val="21"/>
        </w:rPr>
        <w:t>第二十四条  乙方在施工现场安装、拆卸施工起重机械和设施等，必须委托具有相应资质的单位进行操作，且应当事先编制拆装方案、制定安全施工措施，并由专业技术人员现场监督。否则，扣款500～1000元/次。</w:t>
      </w:r>
    </w:p>
    <w:p w14:paraId="46789EFD">
      <w:pPr>
        <w:pStyle w:val="33"/>
        <w:spacing w:line="360" w:lineRule="auto"/>
        <w:ind w:firstLine="420" w:firstLineChars="200"/>
        <w:jc w:val="left"/>
        <w:rPr>
          <w:rFonts w:ascii="宋体" w:hAnsi="宋体" w:cs="宋体"/>
          <w:szCs w:val="21"/>
        </w:rPr>
      </w:pPr>
      <w:r>
        <w:rPr>
          <w:rFonts w:hint="eastAsia" w:ascii="宋体" w:hAnsi="宋体" w:cs="宋体"/>
          <w:szCs w:val="21"/>
        </w:rPr>
        <w:t>第二十五条  施工机械、外架等设施的搭设、拆除作业应当由具有相关资质和安全生产许可证的专业施工单位承担，操作人员应持证上岗，施工前应按专项施工方案做好安全技术交底，做好防护措施才能进行施工作业。外架拆除时应采用塔吊配合，若无塔吊配合或塔吊无法使用，则需人工传递，严禁从高空抛掷，违者扣款500～1000元/次；拆外架时若无警示标志、现场无人值守的，扣款500元/次。</w:t>
      </w:r>
    </w:p>
    <w:p w14:paraId="7ACADEF8">
      <w:pPr>
        <w:pStyle w:val="33"/>
        <w:spacing w:line="360" w:lineRule="auto"/>
        <w:ind w:firstLine="420" w:firstLineChars="200"/>
        <w:jc w:val="left"/>
        <w:rPr>
          <w:rFonts w:ascii="宋体" w:hAnsi="宋体" w:cs="宋体"/>
          <w:szCs w:val="21"/>
        </w:rPr>
      </w:pPr>
      <w:r>
        <w:rPr>
          <w:rFonts w:hint="eastAsia" w:ascii="宋体" w:hAnsi="宋体" w:cs="宋体"/>
          <w:szCs w:val="21"/>
        </w:rPr>
        <w:t xml:space="preserve">第二十六条 乙方必须严格遵守安全技术操作规程，施工现场使用的电气设备必须符合防火要求，严禁超负荷使用电气设备，施工临时用电必须符合三级配电系统、TN—S接零保护系统及二级漏电保护系统的要求，安装过载保护装置，电闸箱内不准使用易燃、可燃材料，每台用电机械、设备应当设置有漏电保护装置，做到“一机一闸一漏一箱”。如乙方违反上述施工用电操作规程的，一经发现乙方应立即整改，否则扣款500元/次。 </w:t>
      </w:r>
    </w:p>
    <w:p w14:paraId="7EDD8E66">
      <w:pPr>
        <w:pStyle w:val="33"/>
        <w:spacing w:line="360" w:lineRule="auto"/>
        <w:ind w:firstLine="420" w:firstLineChars="200"/>
        <w:jc w:val="left"/>
        <w:rPr>
          <w:rFonts w:ascii="宋体" w:hAnsi="宋体" w:cs="宋体"/>
          <w:szCs w:val="21"/>
        </w:rPr>
      </w:pPr>
      <w:r>
        <w:rPr>
          <w:rFonts w:hint="eastAsia" w:ascii="宋体" w:hAnsi="宋体" w:cs="宋体"/>
          <w:szCs w:val="21"/>
        </w:rPr>
        <w:t xml:space="preserve">第二十七条 施工现场作业人员应在施工作业时佩戴施工证，并按要求正确佩戴安全帽和使用安全防护用具，否则一经发现乙方应立即纠正。违反且不听劝告者，扣款200元/人/次，管理人员扣款500元/人/次。 </w:t>
      </w:r>
    </w:p>
    <w:p w14:paraId="0D2BF520">
      <w:pPr>
        <w:pStyle w:val="33"/>
        <w:spacing w:line="360" w:lineRule="auto"/>
        <w:ind w:firstLine="420" w:firstLineChars="200"/>
        <w:jc w:val="left"/>
        <w:rPr>
          <w:rFonts w:ascii="宋体" w:hAnsi="宋体" w:cs="宋体"/>
          <w:szCs w:val="21"/>
        </w:rPr>
      </w:pPr>
      <w:r>
        <w:rPr>
          <w:rFonts w:hint="eastAsia" w:ascii="宋体" w:hAnsi="宋体" w:cs="宋体"/>
          <w:szCs w:val="21"/>
        </w:rPr>
        <w:t>第二十八条  对施工中的特种作业，作业人员必须取得相应的从业资格且携带特种作业操作证上岗操作；电焊工、气焊工、防水施工必须持证上岗，作业时应按规定开具用火证，氧气瓶、乙炔瓶工作间距不小于5米，两瓶与明火作业距离不小于10米，禁止使用液化气石油气“钢瓶”；配备看火人员和灭火器具，作业后必须确认无火源隐患后方可离去； 施工现场禁止吸烟、禁止随地吐痰、乱丢烟头及其他杂物，保持工作现场的整洁，否则乙方应立即纠正。违反上述规定且不听劝告者，扣款200元/人/次。</w:t>
      </w:r>
    </w:p>
    <w:p w14:paraId="19597B08">
      <w:pPr>
        <w:pStyle w:val="33"/>
        <w:spacing w:line="360" w:lineRule="auto"/>
        <w:ind w:firstLine="420" w:firstLineChars="200"/>
        <w:jc w:val="left"/>
        <w:rPr>
          <w:rFonts w:ascii="宋体" w:hAnsi="宋体" w:cs="宋体"/>
          <w:szCs w:val="21"/>
        </w:rPr>
      </w:pPr>
      <w:r>
        <w:rPr>
          <w:rFonts w:hint="eastAsia" w:ascii="宋体" w:hAnsi="宋体" w:cs="宋体"/>
          <w:szCs w:val="21"/>
        </w:rPr>
        <w:t>第二十九条  施工材料的存放、使用要符合防火要求。库房应采用非燃材料支搭，易燃易爆物品必须专库储存，分类单独存放，保持通风，用电符合防火规定。不准在现场、库房内调配油漆、烯料。施工区内现场材料必须分类堆放，砌池或码放成堆。如堆放超高、乱堆乱放及杂乱无章的，甲方有权责令乙方及时整改，否则扣款200元/次。</w:t>
      </w:r>
    </w:p>
    <w:p w14:paraId="38BC15E9">
      <w:pPr>
        <w:pStyle w:val="33"/>
        <w:spacing w:line="360" w:lineRule="auto"/>
        <w:ind w:firstLine="420" w:firstLineChars="200"/>
        <w:jc w:val="left"/>
        <w:rPr>
          <w:rFonts w:ascii="宋体" w:hAnsi="宋体" w:cs="宋体"/>
          <w:szCs w:val="21"/>
        </w:rPr>
      </w:pPr>
      <w:r>
        <w:rPr>
          <w:rFonts w:hint="eastAsia" w:ascii="宋体" w:hAnsi="宋体" w:cs="宋体"/>
          <w:szCs w:val="21"/>
        </w:rPr>
        <w:t>第三十条  严禁乙方在施工期间使用电梯，否则扣款5000元/次。</w:t>
      </w:r>
    </w:p>
    <w:p w14:paraId="590EFC92">
      <w:pPr>
        <w:pStyle w:val="33"/>
        <w:spacing w:line="360" w:lineRule="auto"/>
        <w:ind w:firstLine="420" w:firstLineChars="200"/>
        <w:jc w:val="left"/>
        <w:rPr>
          <w:rFonts w:ascii="宋体" w:hAnsi="宋体" w:cs="宋体"/>
          <w:szCs w:val="21"/>
        </w:rPr>
      </w:pPr>
      <w:r>
        <w:rPr>
          <w:rFonts w:hint="eastAsia" w:ascii="宋体" w:hAnsi="宋体" w:cs="宋体"/>
          <w:szCs w:val="21"/>
        </w:rPr>
        <w:t>第三十一条  若甲方对施工过程中存在的安全隐患提出整改意见，但乙方不按要求整改的，扣款5000～10000元∕次。</w:t>
      </w:r>
    </w:p>
    <w:p w14:paraId="68EA5491">
      <w:pPr>
        <w:pStyle w:val="33"/>
        <w:spacing w:line="360" w:lineRule="auto"/>
        <w:ind w:firstLine="420" w:firstLineChars="200"/>
        <w:jc w:val="left"/>
        <w:rPr>
          <w:rFonts w:ascii="宋体" w:hAnsi="宋体" w:cs="宋体"/>
          <w:szCs w:val="21"/>
        </w:rPr>
      </w:pPr>
      <w:r>
        <w:rPr>
          <w:rFonts w:hint="eastAsia" w:ascii="宋体" w:hAnsi="宋体" w:cs="宋体"/>
          <w:szCs w:val="21"/>
        </w:rPr>
        <w:t>第三十二条 发生安全事故或工程结构质量事故，乙方须立即向甲方报告；隐瞒不报的，扣款1000～5000元∕次。</w:t>
      </w:r>
    </w:p>
    <w:p w14:paraId="5001625B">
      <w:pPr>
        <w:pStyle w:val="33"/>
        <w:spacing w:line="360" w:lineRule="auto"/>
        <w:ind w:firstLine="420" w:firstLineChars="200"/>
        <w:rPr>
          <w:rFonts w:ascii="宋体" w:hAnsi="宋体" w:cs="宋体"/>
          <w:szCs w:val="21"/>
        </w:rPr>
      </w:pPr>
      <w:r>
        <w:rPr>
          <w:rFonts w:hint="eastAsia" w:ascii="宋体" w:hAnsi="宋体" w:cs="宋体"/>
          <w:szCs w:val="21"/>
        </w:rPr>
        <w:t>第三十三条 乙方违反操作规程造成重大安全事故的，甲方有权按合同总造价20%的标准收取乙方违约金。</w:t>
      </w:r>
    </w:p>
    <w:p w14:paraId="1C524A91">
      <w:pPr>
        <w:pStyle w:val="33"/>
        <w:spacing w:line="360" w:lineRule="auto"/>
        <w:ind w:firstLine="422" w:firstLineChars="200"/>
        <w:jc w:val="center"/>
        <w:rPr>
          <w:rFonts w:ascii="宋体" w:hAnsi="宋体" w:cs="宋体"/>
          <w:b/>
          <w:szCs w:val="21"/>
        </w:rPr>
      </w:pPr>
      <w:r>
        <w:rPr>
          <w:rFonts w:hint="eastAsia" w:ascii="宋体" w:hAnsi="宋体" w:cs="宋体"/>
          <w:b/>
          <w:szCs w:val="21"/>
        </w:rPr>
        <w:t>第四章 附则</w:t>
      </w:r>
    </w:p>
    <w:p w14:paraId="0A1CB67C">
      <w:pPr>
        <w:pStyle w:val="33"/>
        <w:spacing w:line="360" w:lineRule="auto"/>
        <w:ind w:firstLine="420" w:firstLineChars="200"/>
        <w:jc w:val="left"/>
        <w:rPr>
          <w:rFonts w:ascii="宋体" w:hAnsi="宋体" w:cs="宋体"/>
          <w:szCs w:val="21"/>
        </w:rPr>
      </w:pPr>
      <w:r>
        <w:rPr>
          <w:rFonts w:hint="eastAsia" w:ascii="宋体" w:hAnsi="宋体" w:cs="宋体"/>
          <w:szCs w:val="21"/>
        </w:rPr>
        <w:t>第三十四条 本办法解释权归甲方。</w:t>
      </w:r>
    </w:p>
    <w:p w14:paraId="164676B0">
      <w:pPr>
        <w:pStyle w:val="33"/>
        <w:spacing w:line="360" w:lineRule="auto"/>
        <w:ind w:firstLine="420" w:firstLineChars="200"/>
        <w:jc w:val="left"/>
        <w:rPr>
          <w:rFonts w:ascii="宋体" w:hAnsi="宋体" w:cs="宋体"/>
          <w:szCs w:val="21"/>
        </w:rPr>
      </w:pPr>
      <w:r>
        <w:rPr>
          <w:rFonts w:hint="eastAsia" w:ascii="宋体" w:hAnsi="宋体" w:cs="宋体"/>
          <w:szCs w:val="21"/>
        </w:rPr>
        <w:t>第三十五条 本办法自发文之日起执行。</w:t>
      </w:r>
    </w:p>
    <w:p w14:paraId="0A399B9C">
      <w:pPr>
        <w:pStyle w:val="33"/>
        <w:spacing w:line="360" w:lineRule="auto"/>
        <w:ind w:firstLine="420" w:firstLineChars="200"/>
        <w:jc w:val="left"/>
        <w:rPr>
          <w:rFonts w:ascii="宋体" w:hAnsi="宋体" w:cs="宋体"/>
          <w:szCs w:val="21"/>
        </w:rPr>
      </w:pPr>
    </w:p>
    <w:p w14:paraId="7ADAE92E">
      <w:pPr>
        <w:pStyle w:val="33"/>
        <w:spacing w:line="360" w:lineRule="auto"/>
        <w:ind w:firstLine="840" w:firstLineChars="400"/>
        <w:jc w:val="right"/>
        <w:rPr>
          <w:rFonts w:ascii="宋体" w:hAnsi="宋体" w:cs="宋体"/>
          <w:szCs w:val="21"/>
        </w:rPr>
      </w:pPr>
      <w:r>
        <w:rPr>
          <w:rFonts w:hint="eastAsia" w:ascii="宋体" w:hAnsi="宋体" w:cs="宋体"/>
          <w:szCs w:val="21"/>
        </w:rPr>
        <w:t>202</w:t>
      </w:r>
      <w:r>
        <w:rPr>
          <w:rFonts w:hint="eastAsia" w:ascii="宋体" w:hAnsi="宋体" w:cs="宋体"/>
          <w:szCs w:val="21"/>
          <w:lang w:val="en-US" w:eastAsia="zh-CN"/>
        </w:rPr>
        <w:t>4</w:t>
      </w:r>
      <w:r>
        <w:rPr>
          <w:rFonts w:hint="eastAsia" w:ascii="宋体" w:hAnsi="宋体" w:cs="宋体"/>
          <w:szCs w:val="21"/>
        </w:rPr>
        <w:t xml:space="preserve">年   月   日 </w:t>
      </w:r>
    </w:p>
    <w:p w14:paraId="5CA5993E">
      <w:pPr>
        <w:pStyle w:val="33"/>
        <w:spacing w:line="360" w:lineRule="auto"/>
        <w:ind w:firstLine="840" w:firstLineChars="400"/>
        <w:jc w:val="left"/>
        <w:rPr>
          <w:rFonts w:ascii="宋体" w:hAnsi="宋体" w:cs="宋体"/>
          <w:szCs w:val="21"/>
        </w:rPr>
      </w:pPr>
    </w:p>
    <w:p w14:paraId="60013BFF">
      <w:pPr>
        <w:pStyle w:val="33"/>
        <w:spacing w:line="360" w:lineRule="auto"/>
        <w:ind w:firstLine="840" w:firstLineChars="400"/>
        <w:jc w:val="left"/>
        <w:rPr>
          <w:rFonts w:ascii="宋体" w:hAnsi="宋体" w:cs="宋体"/>
          <w:szCs w:val="21"/>
        </w:rPr>
      </w:pPr>
    </w:p>
    <w:p w14:paraId="225E332A">
      <w:pPr>
        <w:pStyle w:val="33"/>
        <w:spacing w:line="360" w:lineRule="auto"/>
        <w:ind w:firstLine="840" w:firstLineChars="400"/>
        <w:jc w:val="left"/>
        <w:rPr>
          <w:rFonts w:ascii="宋体" w:hAnsi="宋体" w:cs="宋体"/>
          <w:szCs w:val="21"/>
        </w:rPr>
      </w:pPr>
    </w:p>
    <w:p w14:paraId="2EEEEB7C">
      <w:pPr>
        <w:pStyle w:val="33"/>
        <w:spacing w:line="360" w:lineRule="auto"/>
        <w:ind w:firstLine="840" w:firstLineChars="400"/>
        <w:jc w:val="left"/>
        <w:rPr>
          <w:rFonts w:ascii="宋体" w:hAnsi="宋体" w:cs="宋体"/>
          <w:szCs w:val="21"/>
        </w:rPr>
      </w:pPr>
    </w:p>
    <w:p w14:paraId="154C37B8">
      <w:pPr>
        <w:pStyle w:val="33"/>
        <w:spacing w:line="360" w:lineRule="auto"/>
        <w:ind w:firstLine="840" w:firstLineChars="400"/>
        <w:jc w:val="left"/>
        <w:rPr>
          <w:rFonts w:ascii="宋体" w:hAnsi="宋体" w:cs="宋体"/>
          <w:szCs w:val="21"/>
        </w:rPr>
      </w:pPr>
    </w:p>
    <w:p w14:paraId="3B0A3C99">
      <w:pPr>
        <w:pStyle w:val="33"/>
        <w:spacing w:line="360" w:lineRule="auto"/>
        <w:ind w:firstLine="840" w:firstLineChars="400"/>
        <w:jc w:val="left"/>
        <w:rPr>
          <w:rFonts w:ascii="宋体" w:hAnsi="宋体" w:cs="宋体"/>
          <w:szCs w:val="21"/>
        </w:rPr>
      </w:pPr>
    </w:p>
    <w:p w14:paraId="379B1384">
      <w:pPr>
        <w:pStyle w:val="33"/>
        <w:spacing w:line="360" w:lineRule="auto"/>
        <w:jc w:val="left"/>
        <w:rPr>
          <w:rFonts w:hint="eastAsia" w:ascii="宋体" w:hAnsi="宋体" w:cs="宋体"/>
          <w:szCs w:val="21"/>
        </w:rPr>
      </w:pPr>
    </w:p>
    <w:p w14:paraId="3B89CD1E">
      <w:pPr>
        <w:adjustRightInd/>
        <w:spacing w:line="360" w:lineRule="auto"/>
        <w:jc w:val="left"/>
        <w:textAlignment w:val="auto"/>
        <w:rPr>
          <w:rFonts w:ascii="宋体" w:hAnsi="宋体" w:cs="宋体"/>
          <w:kern w:val="2"/>
          <w:sz w:val="24"/>
          <w:szCs w:val="24"/>
        </w:rPr>
      </w:pPr>
      <w:r>
        <w:rPr>
          <w:rFonts w:hint="eastAsia" w:ascii="宋体" w:hAnsi="宋体" w:cs="宋体"/>
          <w:kern w:val="2"/>
          <w:sz w:val="24"/>
          <w:szCs w:val="24"/>
        </w:rPr>
        <w:t>合同附件三：</w:t>
      </w:r>
      <w:r>
        <w:rPr>
          <w:rFonts w:ascii="宋体" w:hAnsi="宋体" w:cs="宋体"/>
          <w:kern w:val="2"/>
          <w:sz w:val="24"/>
          <w:szCs w:val="24"/>
        </w:rPr>
        <w:t xml:space="preserve"> </w:t>
      </w:r>
    </w:p>
    <w:p w14:paraId="2DD01EB3">
      <w:pPr>
        <w:adjustRightInd/>
        <w:spacing w:line="240" w:lineRule="auto"/>
        <w:jc w:val="center"/>
        <w:textAlignment w:val="auto"/>
        <w:rPr>
          <w:rFonts w:ascii="Calibri" w:hAnsi="Calibri"/>
          <w:b/>
          <w:color w:val="000000"/>
          <w:sz w:val="36"/>
          <w:szCs w:val="36"/>
        </w:rPr>
      </w:pPr>
    </w:p>
    <w:p w14:paraId="7EEAEF1F">
      <w:pPr>
        <w:adjustRightInd/>
        <w:spacing w:line="240" w:lineRule="auto"/>
        <w:jc w:val="center"/>
        <w:textAlignment w:val="auto"/>
        <w:rPr>
          <w:rFonts w:ascii="Calibri" w:hAnsi="Calibri"/>
          <w:b/>
          <w:color w:val="000000"/>
          <w:sz w:val="36"/>
          <w:szCs w:val="36"/>
        </w:rPr>
      </w:pPr>
      <w:r>
        <w:rPr>
          <w:rFonts w:ascii="Calibri" w:hAnsi="Calibri"/>
          <w:b/>
          <w:color w:val="000000"/>
          <w:sz w:val="36"/>
          <w:szCs w:val="36"/>
        </w:rPr>
        <w:t>建筑工地分账制</w:t>
      </w:r>
      <w:r>
        <w:rPr>
          <w:rFonts w:hint="eastAsia" w:ascii="Calibri" w:hAnsi="Calibri"/>
          <w:b/>
          <w:color w:val="000000"/>
          <w:sz w:val="36"/>
          <w:szCs w:val="36"/>
        </w:rPr>
        <w:t>工人</w:t>
      </w:r>
      <w:r>
        <w:rPr>
          <w:rFonts w:ascii="Calibri" w:hAnsi="Calibri"/>
          <w:b/>
          <w:color w:val="000000"/>
          <w:sz w:val="36"/>
          <w:szCs w:val="36"/>
        </w:rPr>
        <w:t>工资</w:t>
      </w:r>
      <w:r>
        <w:rPr>
          <w:rFonts w:hint="eastAsia" w:ascii="Calibri" w:hAnsi="Calibri"/>
          <w:b/>
          <w:color w:val="000000"/>
          <w:sz w:val="36"/>
          <w:szCs w:val="36"/>
        </w:rPr>
        <w:t>委托发放</w:t>
      </w:r>
      <w:r>
        <w:rPr>
          <w:rFonts w:ascii="Calibri" w:hAnsi="Calibri"/>
          <w:b/>
          <w:color w:val="000000"/>
          <w:sz w:val="36"/>
          <w:szCs w:val="36"/>
        </w:rPr>
        <w:t>协议</w:t>
      </w:r>
    </w:p>
    <w:p w14:paraId="3021F351">
      <w:pPr>
        <w:adjustRightInd/>
        <w:spacing w:line="240" w:lineRule="auto"/>
        <w:ind w:firstLine="1470"/>
        <w:textAlignment w:val="auto"/>
        <w:rPr>
          <w:rFonts w:ascii="Calibri" w:hAnsi="Calibri"/>
          <w:color w:val="000000"/>
          <w:szCs w:val="22"/>
        </w:rPr>
      </w:pPr>
    </w:p>
    <w:p w14:paraId="21D05AB9">
      <w:pPr>
        <w:adjustRightInd/>
        <w:spacing w:line="240" w:lineRule="auto"/>
        <w:ind w:firstLine="1470"/>
        <w:textAlignment w:val="auto"/>
        <w:rPr>
          <w:rFonts w:ascii="Calibri" w:hAnsi="Calibri"/>
          <w:color w:val="000000"/>
          <w:szCs w:val="22"/>
        </w:rPr>
      </w:pPr>
    </w:p>
    <w:p w14:paraId="2E1B478A">
      <w:pPr>
        <w:adjustRightInd/>
        <w:spacing w:line="240" w:lineRule="auto"/>
        <w:textAlignment w:val="auto"/>
        <w:rPr>
          <w:rFonts w:ascii="仿宋" w:hAnsi="仿宋" w:eastAsia="仿宋"/>
          <w:color w:val="000000"/>
          <w:sz w:val="28"/>
          <w:szCs w:val="28"/>
        </w:rPr>
      </w:pPr>
      <w:r>
        <w:rPr>
          <w:rFonts w:ascii="仿宋" w:hAnsi="仿宋" w:eastAsia="仿宋"/>
          <w:color w:val="000000"/>
          <w:sz w:val="28"/>
          <w:szCs w:val="28"/>
        </w:rPr>
        <w:t>施工企业</w:t>
      </w:r>
      <w:r>
        <w:rPr>
          <w:rFonts w:hint="eastAsia" w:ascii="仿宋" w:hAnsi="仿宋" w:eastAsia="仿宋"/>
          <w:color w:val="000000"/>
          <w:sz w:val="28"/>
          <w:szCs w:val="28"/>
        </w:rPr>
        <w:t>：南宁轨道地产建筑工程有限责任公司</w:t>
      </w:r>
      <w:r>
        <w:rPr>
          <w:rFonts w:ascii="仿宋" w:hAnsi="仿宋" w:eastAsia="仿宋"/>
          <w:color w:val="000000"/>
          <w:sz w:val="28"/>
          <w:szCs w:val="28"/>
        </w:rPr>
        <w:t xml:space="preserve">                     （以下简称甲方）</w:t>
      </w:r>
    </w:p>
    <w:p w14:paraId="2EAEC7FB">
      <w:pPr>
        <w:adjustRightInd/>
        <w:spacing w:line="240" w:lineRule="auto"/>
        <w:jc w:val="left"/>
        <w:textAlignment w:val="auto"/>
        <w:rPr>
          <w:rFonts w:ascii="仿宋" w:hAnsi="仿宋" w:eastAsia="仿宋"/>
          <w:color w:val="000000"/>
          <w:sz w:val="28"/>
          <w:szCs w:val="28"/>
        </w:rPr>
      </w:pPr>
      <w:r>
        <w:rPr>
          <w:rFonts w:ascii="仿宋" w:hAnsi="仿宋" w:eastAsia="仿宋"/>
          <w:color w:val="000000"/>
          <w:sz w:val="28"/>
          <w:szCs w:val="28"/>
        </w:rPr>
        <w:t>劳务企业：</w:t>
      </w:r>
      <w:r>
        <w:rPr>
          <w:rFonts w:hint="eastAsia" w:ascii="仿宋" w:hAnsi="仿宋" w:eastAsia="仿宋"/>
          <w:color w:val="000000"/>
          <w:sz w:val="28"/>
          <w:szCs w:val="28"/>
        </w:rPr>
        <w:t xml:space="preserve"> </w:t>
      </w:r>
      <w:r>
        <w:rPr>
          <w:rFonts w:ascii="仿宋" w:hAnsi="仿宋" w:eastAsia="仿宋"/>
          <w:color w:val="000000"/>
          <w:sz w:val="28"/>
          <w:szCs w:val="28"/>
        </w:rPr>
        <w:t xml:space="preserve">                        </w:t>
      </w:r>
      <w:r>
        <w:rPr>
          <w:rFonts w:hint="eastAsia" w:ascii="仿宋" w:hAnsi="仿宋" w:eastAsia="仿宋"/>
          <w:color w:val="000000"/>
          <w:sz w:val="28"/>
          <w:szCs w:val="28"/>
        </w:rPr>
        <w:t xml:space="preserve"> </w:t>
      </w:r>
      <w:r>
        <w:rPr>
          <w:rFonts w:hint="eastAsia" w:ascii="宋体" w:hAnsi="宋体" w:cs="宋体"/>
          <w:bCs/>
          <w:sz w:val="28"/>
          <w:szCs w:val="28"/>
        </w:rPr>
        <w:t xml:space="preserve">              </w:t>
      </w:r>
      <w:r>
        <w:rPr>
          <w:rFonts w:ascii="宋体" w:hAnsi="宋体" w:cs="宋体"/>
          <w:bCs/>
          <w:sz w:val="28"/>
          <w:szCs w:val="28"/>
        </w:rPr>
        <w:t xml:space="preserve">         </w:t>
      </w:r>
      <w:r>
        <w:rPr>
          <w:rFonts w:ascii="仿宋" w:hAnsi="仿宋" w:eastAsia="仿宋"/>
          <w:color w:val="000000"/>
          <w:sz w:val="28"/>
          <w:szCs w:val="28"/>
        </w:rPr>
        <w:t>（以下简称乙方）</w:t>
      </w:r>
    </w:p>
    <w:p w14:paraId="0865BB50">
      <w:pPr>
        <w:adjustRightInd/>
        <w:spacing w:line="240" w:lineRule="auto"/>
        <w:textAlignment w:val="auto"/>
        <w:rPr>
          <w:rFonts w:ascii="仿宋" w:hAnsi="仿宋" w:eastAsia="仿宋"/>
          <w:color w:val="000000"/>
          <w:sz w:val="28"/>
          <w:szCs w:val="28"/>
        </w:rPr>
      </w:pPr>
    </w:p>
    <w:p w14:paraId="3DAC72AB">
      <w:pPr>
        <w:adjustRightInd/>
        <w:spacing w:line="240" w:lineRule="auto"/>
        <w:ind w:firstLine="560"/>
        <w:textAlignment w:val="auto"/>
        <w:rPr>
          <w:rFonts w:ascii="仿宋" w:hAnsi="仿宋" w:eastAsia="仿宋"/>
          <w:color w:val="000000"/>
          <w:sz w:val="28"/>
          <w:szCs w:val="28"/>
        </w:rPr>
      </w:pPr>
      <w:r>
        <w:rPr>
          <w:rFonts w:ascii="仿宋" w:hAnsi="仿宋" w:eastAsia="仿宋"/>
          <w:color w:val="000000"/>
          <w:sz w:val="28"/>
          <w:szCs w:val="28"/>
        </w:rPr>
        <w:t>根据《中华人民共和国建筑法》、《中华人民共和国劳动合同法》根据</w:t>
      </w:r>
      <w:r>
        <w:rPr>
          <w:rFonts w:hint="eastAsia" w:ascii="仿宋" w:hAnsi="仿宋" w:eastAsia="仿宋"/>
          <w:color w:val="000000"/>
          <w:sz w:val="28"/>
          <w:szCs w:val="28"/>
        </w:rPr>
        <w:t>《关于印发广西壮族自治区工程建设领域工人工资支付专用账户管理办法的通知》（桂薪联发[2016]1号）文件</w:t>
      </w:r>
      <w:r>
        <w:rPr>
          <w:rFonts w:ascii="仿宋" w:hAnsi="仿宋" w:eastAsia="仿宋"/>
          <w:color w:val="000000"/>
          <w:sz w:val="28"/>
          <w:szCs w:val="28"/>
        </w:rPr>
        <w:t>的有关精神，为进一步规范建筑行业劳务用工行为，切实保障建筑工人的合法权益，保证按月足额发放工资，有效打击非法讨薪和恶意欠薪，经过友好协商，甲乙双方就乙方委托甲方代发</w:t>
      </w:r>
      <w:r>
        <w:rPr>
          <w:rFonts w:hint="eastAsia" w:ascii="仿宋" w:hAnsi="仿宋" w:eastAsia="仿宋"/>
          <w:color w:val="000000"/>
          <w:sz w:val="28"/>
          <w:szCs w:val="28"/>
          <w:u w:val="single"/>
        </w:rPr>
        <w:t xml:space="preserve"> </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仿宋" w:hAnsi="仿宋" w:eastAsia="仿宋"/>
          <w:color w:val="000000"/>
          <w:sz w:val="28"/>
          <w:szCs w:val="28"/>
          <w:u w:val="single"/>
        </w:rPr>
        <w:t xml:space="preserve">  </w:t>
      </w:r>
      <w:r>
        <w:rPr>
          <w:rFonts w:ascii="仿宋" w:hAnsi="仿宋" w:eastAsia="仿宋"/>
          <w:color w:val="000000"/>
          <w:sz w:val="28"/>
          <w:szCs w:val="28"/>
        </w:rPr>
        <w:t>工程项目工人工资等事宜 ，达成如下协议：</w:t>
      </w:r>
    </w:p>
    <w:p w14:paraId="29F1315E">
      <w:pPr>
        <w:adjustRightInd/>
        <w:spacing w:line="240" w:lineRule="auto"/>
        <w:textAlignment w:val="auto"/>
        <w:rPr>
          <w:rFonts w:ascii="仿宋" w:hAnsi="仿宋" w:eastAsia="仿宋"/>
          <w:b/>
          <w:color w:val="000000"/>
          <w:sz w:val="28"/>
          <w:szCs w:val="28"/>
        </w:rPr>
      </w:pPr>
      <w:r>
        <w:rPr>
          <w:rFonts w:ascii="仿宋" w:hAnsi="仿宋" w:eastAsia="仿宋"/>
          <w:b/>
          <w:color w:val="000000"/>
          <w:sz w:val="28"/>
          <w:szCs w:val="28"/>
        </w:rPr>
        <w:t xml:space="preserve">    一</w:t>
      </w:r>
      <w:r>
        <w:rPr>
          <w:rFonts w:hint="eastAsia" w:ascii="仿宋" w:hAnsi="仿宋" w:eastAsia="仿宋"/>
          <w:b/>
          <w:color w:val="000000"/>
          <w:sz w:val="28"/>
          <w:szCs w:val="28"/>
        </w:rPr>
        <w:t>、</w:t>
      </w:r>
      <w:r>
        <w:rPr>
          <w:rFonts w:ascii="仿宋" w:hAnsi="仿宋" w:eastAsia="仿宋"/>
          <w:b/>
          <w:color w:val="000000"/>
          <w:sz w:val="28"/>
          <w:szCs w:val="28"/>
        </w:rPr>
        <w:t>甲方责任</w:t>
      </w:r>
    </w:p>
    <w:p w14:paraId="63ABB112">
      <w:pPr>
        <w:numPr>
          <w:ilvl w:val="0"/>
          <w:numId w:val="3"/>
        </w:numPr>
        <w:adjustRightInd/>
        <w:spacing w:line="240" w:lineRule="auto"/>
        <w:ind w:firstLine="560"/>
        <w:textAlignment w:val="auto"/>
        <w:rPr>
          <w:rFonts w:ascii="仿宋" w:hAnsi="仿宋" w:eastAsia="仿宋"/>
          <w:color w:val="000000"/>
          <w:sz w:val="28"/>
          <w:szCs w:val="28"/>
        </w:rPr>
      </w:pPr>
      <w:r>
        <w:rPr>
          <w:rFonts w:ascii="仿宋" w:hAnsi="仿宋" w:eastAsia="仿宋"/>
          <w:color w:val="000000"/>
          <w:sz w:val="28"/>
          <w:szCs w:val="28"/>
        </w:rPr>
        <w:t>甲方必须设立专职劳资管理员，负责落实劳务工人实名制分帐制具体工作；本项目劳资管理员为</w:t>
      </w:r>
      <w:r>
        <w:rPr>
          <w:rFonts w:hint="eastAsia" w:ascii="仿宋" w:hAnsi="仿宋" w:eastAsia="仿宋"/>
          <w:color w:val="000000"/>
          <w:sz w:val="28"/>
          <w:szCs w:val="28"/>
          <w:u w:val="single"/>
        </w:rPr>
        <w:t xml:space="preserve"> </w:t>
      </w:r>
      <w:r>
        <w:rPr>
          <w:rFonts w:ascii="仿宋" w:hAnsi="仿宋" w:eastAsia="仿宋"/>
          <w:color w:val="000000"/>
          <w:sz w:val="28"/>
          <w:szCs w:val="28"/>
          <w:u w:val="single"/>
        </w:rPr>
        <w:t xml:space="preserve">  </w:t>
      </w:r>
      <w:r>
        <w:rPr>
          <w:rFonts w:ascii="仿宋" w:hAnsi="仿宋" w:eastAsia="仿宋"/>
          <w:color w:val="000000"/>
          <w:sz w:val="28"/>
          <w:szCs w:val="28"/>
        </w:rPr>
        <w:t xml:space="preserve">同志，联系电话： </w:t>
      </w:r>
      <w:r>
        <w:rPr>
          <w:rFonts w:ascii="仿宋" w:hAnsi="仿宋" w:eastAsia="仿宋"/>
          <w:color w:val="000000"/>
          <w:sz w:val="28"/>
          <w:szCs w:val="28"/>
          <w:u w:val="single"/>
        </w:rPr>
        <w:t xml:space="preserve">   </w:t>
      </w:r>
      <w:r>
        <w:rPr>
          <w:rFonts w:ascii="仿宋" w:hAnsi="仿宋" w:eastAsia="仿宋"/>
          <w:color w:val="000000"/>
          <w:sz w:val="28"/>
          <w:szCs w:val="28"/>
        </w:rPr>
        <w:t>。</w:t>
      </w:r>
    </w:p>
    <w:p w14:paraId="4B723695">
      <w:pPr>
        <w:numPr>
          <w:ilvl w:val="0"/>
          <w:numId w:val="3"/>
        </w:numPr>
        <w:adjustRightInd/>
        <w:spacing w:line="240" w:lineRule="auto"/>
        <w:ind w:firstLine="560"/>
        <w:textAlignment w:val="auto"/>
        <w:rPr>
          <w:rFonts w:ascii="仿宋" w:hAnsi="仿宋" w:eastAsia="仿宋"/>
          <w:color w:val="000000"/>
          <w:sz w:val="28"/>
          <w:szCs w:val="28"/>
        </w:rPr>
      </w:pPr>
      <w:r>
        <w:rPr>
          <w:rFonts w:ascii="仿宋" w:hAnsi="仿宋" w:eastAsia="仿宋"/>
          <w:color w:val="000000"/>
          <w:sz w:val="28"/>
          <w:szCs w:val="28"/>
        </w:rPr>
        <w:t>建筑工人工资专用账户开立，由甲方负责开设和管理，必须专户专用。甲方必须保证自己账户有足够的资金用于每月建筑工人工资发放，余额不足，则要及时补足。如因不能按月足额发放工人工资而引起的讨薪和造成不良影响，责任由甲方承担。</w:t>
      </w:r>
    </w:p>
    <w:p w14:paraId="61D3511D">
      <w:pPr>
        <w:numPr>
          <w:ilvl w:val="0"/>
          <w:numId w:val="3"/>
        </w:numPr>
        <w:adjustRightInd/>
        <w:spacing w:line="240" w:lineRule="auto"/>
        <w:ind w:firstLine="560"/>
        <w:textAlignment w:val="auto"/>
        <w:rPr>
          <w:rFonts w:ascii="仿宋" w:hAnsi="仿宋" w:eastAsia="仿宋"/>
          <w:color w:val="000000"/>
          <w:sz w:val="28"/>
          <w:szCs w:val="28"/>
        </w:rPr>
      </w:pPr>
      <w:r>
        <w:rPr>
          <w:rFonts w:ascii="仿宋" w:hAnsi="仿宋" w:eastAsia="仿宋"/>
          <w:color w:val="000000"/>
          <w:sz w:val="28"/>
          <w:szCs w:val="28"/>
        </w:rPr>
        <w:t>甲方财务每月须对账户的资金的使用情况与乙方进行核对，工资发放完毕后，甲方应及时将工资发放银行对账单及工资表回传给乙方，以便乙方进行帐务处理。</w:t>
      </w:r>
    </w:p>
    <w:p w14:paraId="2D80896E">
      <w:pPr>
        <w:numPr>
          <w:ilvl w:val="0"/>
          <w:numId w:val="3"/>
        </w:numPr>
        <w:adjustRightInd/>
        <w:spacing w:line="240" w:lineRule="auto"/>
        <w:ind w:firstLine="560"/>
        <w:textAlignment w:val="auto"/>
        <w:rPr>
          <w:rFonts w:ascii="仿宋" w:hAnsi="仿宋" w:eastAsia="仿宋"/>
          <w:color w:val="000000"/>
          <w:sz w:val="28"/>
          <w:szCs w:val="28"/>
        </w:rPr>
      </w:pPr>
      <w:r>
        <w:rPr>
          <w:rFonts w:ascii="仿宋" w:hAnsi="仿宋" w:eastAsia="仿宋"/>
          <w:color w:val="000000"/>
          <w:sz w:val="28"/>
          <w:szCs w:val="28"/>
        </w:rPr>
        <w:t>甲方劳资管理员应在次月5日前将项目实名制考勤数据（电子版）发送给乙方现场劳资管理员。</w:t>
      </w:r>
    </w:p>
    <w:p w14:paraId="351E6B90">
      <w:pPr>
        <w:numPr>
          <w:ilvl w:val="0"/>
          <w:numId w:val="3"/>
        </w:numPr>
        <w:adjustRightInd/>
        <w:spacing w:line="240" w:lineRule="auto"/>
        <w:ind w:firstLine="560"/>
        <w:textAlignment w:val="auto"/>
        <w:rPr>
          <w:rFonts w:ascii="仿宋" w:hAnsi="仿宋" w:eastAsia="仿宋"/>
          <w:color w:val="000000"/>
          <w:sz w:val="28"/>
          <w:szCs w:val="28"/>
        </w:rPr>
      </w:pPr>
      <w:r>
        <w:rPr>
          <w:rFonts w:ascii="仿宋" w:hAnsi="仿宋" w:eastAsia="仿宋"/>
          <w:color w:val="000000"/>
          <w:sz w:val="28"/>
          <w:szCs w:val="28"/>
        </w:rPr>
        <w:t>负责督促乙方每月按时申报当月工人考勤，工资核算情况和工人工资申请计划，甲方收到乙方工资申请计划表、委托书及当月工资表后，</w:t>
      </w:r>
      <w:r>
        <w:rPr>
          <w:rFonts w:hint="eastAsia" w:ascii="仿宋" w:hAnsi="仿宋" w:eastAsia="仿宋"/>
          <w:color w:val="000000"/>
          <w:sz w:val="28"/>
          <w:szCs w:val="28"/>
        </w:rPr>
        <w:t>应当及时审核，并在审核完毕后</w:t>
      </w:r>
      <w:r>
        <w:rPr>
          <w:rFonts w:ascii="仿宋" w:hAnsi="仿宋" w:eastAsia="仿宋"/>
          <w:color w:val="000000"/>
          <w:sz w:val="28"/>
          <w:szCs w:val="28"/>
        </w:rPr>
        <w:t>10日内支付完毕</w:t>
      </w:r>
      <w:r>
        <w:rPr>
          <w:rFonts w:hint="eastAsia" w:ascii="仿宋" w:hAnsi="仿宋" w:eastAsia="仿宋"/>
          <w:color w:val="000000"/>
          <w:sz w:val="28"/>
          <w:szCs w:val="28"/>
        </w:rPr>
        <w:t>,于5个工作日内将银行发放流水复印件（加盖公章）返回给乙方。</w:t>
      </w:r>
    </w:p>
    <w:p w14:paraId="7C242A30">
      <w:pPr>
        <w:numPr>
          <w:ilvl w:val="0"/>
          <w:numId w:val="3"/>
        </w:numPr>
        <w:adjustRightInd/>
        <w:spacing w:line="240" w:lineRule="auto"/>
        <w:ind w:firstLine="560"/>
        <w:textAlignment w:val="auto"/>
        <w:rPr>
          <w:rFonts w:ascii="仿宋" w:hAnsi="仿宋" w:eastAsia="仿宋"/>
          <w:color w:val="000000"/>
          <w:sz w:val="28"/>
          <w:szCs w:val="28"/>
        </w:rPr>
      </w:pPr>
      <w:r>
        <w:rPr>
          <w:rFonts w:ascii="仿宋" w:hAnsi="仿宋" w:eastAsia="仿宋"/>
          <w:color w:val="000000"/>
          <w:sz w:val="28"/>
          <w:szCs w:val="28"/>
        </w:rPr>
        <w:t>甲方根据乙方工资代发委托书和当月工资表，认真核对委托书所委托的事项及工资发放金额，对工人工资金额和个人信息有异议的要及时与乙方查证，否则，工资发放出错，由甲方承担责任。甲方有合理理由认为乙方报送的工资发放计划有误的，有权拒绝发放。</w:t>
      </w:r>
    </w:p>
    <w:p w14:paraId="2330B225">
      <w:pPr>
        <w:numPr>
          <w:ilvl w:val="0"/>
          <w:numId w:val="3"/>
        </w:numPr>
        <w:adjustRightInd/>
        <w:spacing w:line="240" w:lineRule="auto"/>
        <w:ind w:firstLine="560"/>
        <w:textAlignment w:val="auto"/>
        <w:rPr>
          <w:rFonts w:ascii="仿宋" w:hAnsi="仿宋" w:eastAsia="仿宋"/>
          <w:color w:val="000000"/>
          <w:sz w:val="28"/>
          <w:szCs w:val="28"/>
        </w:rPr>
      </w:pPr>
      <w:r>
        <w:rPr>
          <w:rFonts w:ascii="仿宋" w:hAnsi="仿宋" w:eastAsia="仿宋"/>
          <w:color w:val="000000"/>
          <w:sz w:val="28"/>
          <w:szCs w:val="28"/>
        </w:rPr>
        <w:t>甲方要对乙方提供的工人的全部数据信息保密，不得将信息提供给第三方。</w:t>
      </w:r>
    </w:p>
    <w:p w14:paraId="4EDDC819">
      <w:pPr>
        <w:adjustRightInd/>
        <w:spacing w:line="240" w:lineRule="auto"/>
        <w:ind w:firstLine="562"/>
        <w:textAlignment w:val="auto"/>
        <w:rPr>
          <w:rFonts w:ascii="仿宋" w:hAnsi="仿宋" w:eastAsia="仿宋"/>
          <w:b/>
          <w:color w:val="000000"/>
          <w:sz w:val="28"/>
          <w:szCs w:val="28"/>
        </w:rPr>
      </w:pPr>
      <w:r>
        <w:rPr>
          <w:rFonts w:ascii="仿宋" w:hAnsi="仿宋" w:eastAsia="仿宋"/>
          <w:b/>
          <w:color w:val="000000"/>
          <w:sz w:val="28"/>
          <w:szCs w:val="28"/>
        </w:rPr>
        <w:t>二</w:t>
      </w:r>
      <w:r>
        <w:rPr>
          <w:rFonts w:hint="eastAsia" w:ascii="仿宋" w:hAnsi="仿宋" w:eastAsia="仿宋"/>
          <w:b/>
          <w:color w:val="000000"/>
          <w:sz w:val="28"/>
          <w:szCs w:val="28"/>
        </w:rPr>
        <w:t>、</w:t>
      </w:r>
      <w:r>
        <w:rPr>
          <w:rFonts w:ascii="仿宋" w:hAnsi="仿宋" w:eastAsia="仿宋"/>
          <w:b/>
          <w:color w:val="000000"/>
          <w:sz w:val="28"/>
          <w:szCs w:val="28"/>
        </w:rPr>
        <w:t>乙方责任</w:t>
      </w:r>
    </w:p>
    <w:p w14:paraId="60FBE454">
      <w:pPr>
        <w:adjustRightInd/>
        <w:spacing w:line="240" w:lineRule="auto"/>
        <w:ind w:firstLine="560"/>
        <w:textAlignment w:val="auto"/>
        <w:rPr>
          <w:rFonts w:ascii="仿宋" w:hAnsi="仿宋" w:eastAsia="仿宋"/>
          <w:color w:val="000000"/>
          <w:sz w:val="28"/>
          <w:szCs w:val="28"/>
        </w:rPr>
      </w:pPr>
      <w:r>
        <w:rPr>
          <w:rFonts w:ascii="仿宋" w:hAnsi="仿宋" w:eastAsia="仿宋"/>
          <w:color w:val="000000"/>
          <w:sz w:val="28"/>
          <w:szCs w:val="28"/>
        </w:rPr>
        <w:t>1.乙方必须在项目设立专职</w:t>
      </w:r>
      <w:r>
        <w:rPr>
          <w:rFonts w:hint="eastAsia" w:ascii="仿宋" w:hAnsi="仿宋" w:eastAsia="仿宋"/>
          <w:color w:val="000000"/>
          <w:sz w:val="28"/>
          <w:szCs w:val="28"/>
        </w:rPr>
        <w:t>劳资</w:t>
      </w:r>
      <w:r>
        <w:rPr>
          <w:rFonts w:ascii="仿宋" w:hAnsi="仿宋" w:eastAsia="仿宋"/>
          <w:color w:val="000000"/>
          <w:sz w:val="28"/>
          <w:szCs w:val="28"/>
        </w:rPr>
        <w:t>管理员与甲方专职劳资管理员对接，双方保持良好的沟通渠道。乙方本项目劳资管理员为</w:t>
      </w:r>
      <w:r>
        <w:rPr>
          <w:rFonts w:hint="eastAsia" w:ascii="仿宋" w:hAnsi="仿宋" w:eastAsia="仿宋"/>
          <w:color w:val="000000"/>
          <w:sz w:val="28"/>
          <w:szCs w:val="28"/>
          <w:u w:val="single"/>
        </w:rPr>
        <w:t xml:space="preserve"> </w:t>
      </w:r>
      <w:r>
        <w:rPr>
          <w:rFonts w:ascii="仿宋" w:hAnsi="仿宋" w:eastAsia="仿宋"/>
          <w:color w:val="000000"/>
          <w:sz w:val="28"/>
          <w:szCs w:val="28"/>
          <w:u w:val="single"/>
        </w:rPr>
        <w:t xml:space="preserve">   </w:t>
      </w:r>
      <w:r>
        <w:rPr>
          <w:rFonts w:ascii="仿宋" w:hAnsi="仿宋" w:eastAsia="仿宋"/>
          <w:color w:val="000000"/>
          <w:sz w:val="28"/>
          <w:szCs w:val="28"/>
        </w:rPr>
        <w:t>同志，联系电话：</w:t>
      </w:r>
      <w:r>
        <w:rPr>
          <w:rFonts w:ascii="仿宋" w:hAnsi="仿宋" w:eastAsia="仿宋"/>
          <w:color w:val="000000"/>
          <w:sz w:val="28"/>
          <w:szCs w:val="28"/>
          <w:u w:val="single"/>
        </w:rPr>
        <w:t xml:space="preserve">   </w:t>
      </w:r>
      <w:r>
        <w:rPr>
          <w:rFonts w:ascii="仿宋" w:hAnsi="仿宋" w:eastAsia="仿宋"/>
          <w:color w:val="000000"/>
          <w:sz w:val="28"/>
          <w:szCs w:val="28"/>
        </w:rPr>
        <w:t xml:space="preserve"> </w:t>
      </w:r>
      <w:r>
        <w:rPr>
          <w:rFonts w:hint="eastAsia" w:ascii="仿宋" w:hAnsi="仿宋" w:eastAsia="仿宋"/>
          <w:color w:val="000000"/>
          <w:sz w:val="28"/>
          <w:szCs w:val="28"/>
        </w:rPr>
        <w:t>。</w:t>
      </w:r>
      <w:r>
        <w:rPr>
          <w:rFonts w:ascii="仿宋" w:hAnsi="仿宋" w:eastAsia="仿宋"/>
          <w:color w:val="000000"/>
          <w:sz w:val="28"/>
          <w:szCs w:val="28"/>
        </w:rPr>
        <w:t xml:space="preserve">     </w:t>
      </w:r>
    </w:p>
    <w:p w14:paraId="0D5CAD07">
      <w:pPr>
        <w:adjustRightInd/>
        <w:spacing w:line="240" w:lineRule="auto"/>
        <w:ind w:firstLine="560"/>
        <w:textAlignment w:val="auto"/>
        <w:rPr>
          <w:rFonts w:ascii="仿宋" w:hAnsi="仿宋" w:eastAsia="仿宋"/>
          <w:color w:val="000000"/>
          <w:sz w:val="28"/>
          <w:szCs w:val="28"/>
        </w:rPr>
      </w:pPr>
      <w:r>
        <w:rPr>
          <w:rFonts w:ascii="仿宋" w:hAnsi="仿宋" w:eastAsia="仿宋"/>
          <w:color w:val="000000"/>
          <w:sz w:val="28"/>
          <w:szCs w:val="28"/>
        </w:rPr>
        <w:t>2. 乙方劳务工人进场前，必须与每一个工人签订劳动用工合同，并建立健全工人台账。工人签订的劳务用工合同必须及时报甲方劳资管理员备案。</w:t>
      </w:r>
    </w:p>
    <w:p w14:paraId="465165F4">
      <w:pPr>
        <w:adjustRightInd/>
        <w:spacing w:line="240" w:lineRule="auto"/>
        <w:ind w:firstLine="560"/>
        <w:textAlignment w:val="auto"/>
        <w:rPr>
          <w:rFonts w:ascii="仿宋" w:hAnsi="仿宋" w:eastAsia="仿宋"/>
          <w:color w:val="000000"/>
          <w:sz w:val="28"/>
          <w:szCs w:val="28"/>
        </w:rPr>
      </w:pPr>
      <w:r>
        <w:rPr>
          <w:rFonts w:ascii="仿宋" w:hAnsi="仿宋" w:eastAsia="仿宋"/>
          <w:color w:val="000000"/>
          <w:sz w:val="28"/>
          <w:szCs w:val="28"/>
        </w:rPr>
        <w:t>3. 乙方须认真负责自己工人的工作安排，出勤情况，工资核算，做到数目清晰，严谨，准确，如有意见分歧，需及时协商确认，不可拖而不决，影响工人工资发放，进而引起群体讨薪事件。</w:t>
      </w:r>
    </w:p>
    <w:p w14:paraId="47472A51">
      <w:pPr>
        <w:adjustRightInd/>
        <w:spacing w:line="240" w:lineRule="auto"/>
        <w:ind w:firstLine="560"/>
        <w:textAlignment w:val="auto"/>
        <w:rPr>
          <w:rFonts w:ascii="仿宋" w:hAnsi="仿宋" w:eastAsia="仿宋"/>
          <w:color w:val="000000"/>
          <w:sz w:val="28"/>
          <w:szCs w:val="28"/>
        </w:rPr>
      </w:pPr>
      <w:r>
        <w:rPr>
          <w:rFonts w:ascii="仿宋" w:hAnsi="仿宋" w:eastAsia="仿宋"/>
          <w:color w:val="000000"/>
          <w:sz w:val="28"/>
          <w:szCs w:val="28"/>
        </w:rPr>
        <w:t>乙方须及时登记每名进场劳务工人个人信息，包括但不限于身份证号码，工种、所属班组、手机号码以及银行开户行及卡号，准确核实有关信息。凡无银行银行帐号人员可联系银行统一开户开卡。</w:t>
      </w:r>
    </w:p>
    <w:p w14:paraId="21CC46A1">
      <w:pPr>
        <w:adjustRightInd/>
        <w:spacing w:line="240" w:lineRule="auto"/>
        <w:ind w:firstLine="560"/>
        <w:textAlignment w:val="auto"/>
        <w:rPr>
          <w:rFonts w:ascii="仿宋" w:hAnsi="仿宋" w:eastAsia="仿宋"/>
          <w:color w:val="000000"/>
          <w:sz w:val="28"/>
          <w:szCs w:val="28"/>
        </w:rPr>
      </w:pPr>
      <w:r>
        <w:rPr>
          <w:rFonts w:ascii="仿宋" w:hAnsi="仿宋" w:eastAsia="仿宋"/>
          <w:color w:val="000000"/>
          <w:sz w:val="28"/>
          <w:szCs w:val="28"/>
        </w:rPr>
        <w:t>4. 每月按要求做好工资表，开具工资代发委托书给甲方，以便配合甲方尽快完成工人工资发放。乙方要对工人工资数目</w:t>
      </w:r>
      <w:r>
        <w:rPr>
          <w:rFonts w:hint="eastAsia" w:ascii="仿宋" w:hAnsi="仿宋" w:eastAsia="仿宋"/>
          <w:color w:val="000000"/>
          <w:sz w:val="28"/>
          <w:szCs w:val="28"/>
        </w:rPr>
        <w:t>、</w:t>
      </w:r>
      <w:r>
        <w:rPr>
          <w:rFonts w:ascii="仿宋" w:hAnsi="仿宋" w:eastAsia="仿宋"/>
          <w:color w:val="000000"/>
          <w:sz w:val="28"/>
          <w:szCs w:val="28"/>
        </w:rPr>
        <w:t>工人工资卡信息</w:t>
      </w:r>
      <w:r>
        <w:rPr>
          <w:rFonts w:hint="eastAsia" w:ascii="仿宋" w:hAnsi="仿宋" w:eastAsia="仿宋"/>
          <w:color w:val="000000"/>
          <w:sz w:val="28"/>
          <w:szCs w:val="28"/>
        </w:rPr>
        <w:t>、</w:t>
      </w:r>
      <w:r>
        <w:rPr>
          <w:rFonts w:ascii="仿宋" w:hAnsi="仿宋" w:eastAsia="仿宋"/>
          <w:color w:val="000000"/>
          <w:sz w:val="28"/>
          <w:szCs w:val="28"/>
        </w:rPr>
        <w:t>手机及身份证信息负责，如由于乙方工作失误，造成申报的工人工资信息出错，责任由乙方承担。</w:t>
      </w:r>
    </w:p>
    <w:p w14:paraId="00F292A1">
      <w:pPr>
        <w:adjustRightInd/>
        <w:spacing w:line="240" w:lineRule="auto"/>
        <w:ind w:firstLine="560"/>
        <w:textAlignment w:val="auto"/>
        <w:rPr>
          <w:rFonts w:ascii="仿宋" w:hAnsi="仿宋" w:eastAsia="仿宋"/>
          <w:color w:val="000000"/>
          <w:sz w:val="28"/>
          <w:szCs w:val="28"/>
        </w:rPr>
      </w:pPr>
      <w:r>
        <w:rPr>
          <w:rFonts w:ascii="仿宋" w:hAnsi="仿宋" w:eastAsia="仿宋"/>
          <w:color w:val="000000"/>
          <w:sz w:val="28"/>
          <w:szCs w:val="28"/>
        </w:rPr>
        <w:t>5.乙方有义务有责任，与甲方一同处理工人工资纠纷和其他相关问题，不得推诿矛盾，推卸责任；更不得鼓动工人，放大矛盾，制造事端。</w:t>
      </w:r>
    </w:p>
    <w:p w14:paraId="7DCED173">
      <w:pPr>
        <w:adjustRightInd/>
        <w:spacing w:line="240" w:lineRule="auto"/>
        <w:textAlignment w:val="auto"/>
        <w:rPr>
          <w:rFonts w:ascii="仿宋" w:hAnsi="仿宋" w:eastAsia="仿宋"/>
          <w:color w:val="000000"/>
          <w:sz w:val="28"/>
          <w:szCs w:val="28"/>
        </w:rPr>
      </w:pPr>
      <w:r>
        <w:rPr>
          <w:rFonts w:ascii="仿宋" w:hAnsi="仿宋" w:eastAsia="仿宋"/>
          <w:color w:val="000000"/>
          <w:sz w:val="28"/>
          <w:szCs w:val="28"/>
        </w:rPr>
        <w:t xml:space="preserve">    以上协议，由双方共同确认，盖章签字生效。</w:t>
      </w:r>
    </w:p>
    <w:p w14:paraId="362BAD35">
      <w:pPr>
        <w:adjustRightInd/>
        <w:spacing w:line="240" w:lineRule="auto"/>
        <w:textAlignment w:val="auto"/>
        <w:rPr>
          <w:rFonts w:ascii="仿宋" w:hAnsi="仿宋" w:eastAsia="仿宋"/>
          <w:color w:val="000000"/>
          <w:sz w:val="28"/>
          <w:szCs w:val="28"/>
        </w:rPr>
      </w:pPr>
      <w:r>
        <w:rPr>
          <w:rFonts w:ascii="仿宋" w:hAnsi="仿宋" w:eastAsia="仿宋"/>
          <w:color w:val="000000"/>
          <w:sz w:val="28"/>
          <w:szCs w:val="28"/>
        </w:rPr>
        <w:t>甲方（盖章）：                乙方（盖章）：</w:t>
      </w:r>
    </w:p>
    <w:p w14:paraId="2D59710A">
      <w:pPr>
        <w:adjustRightInd/>
        <w:spacing w:line="240" w:lineRule="auto"/>
        <w:textAlignment w:val="auto"/>
        <w:rPr>
          <w:rFonts w:ascii="仿宋" w:hAnsi="仿宋" w:eastAsia="仿宋"/>
          <w:color w:val="000000"/>
          <w:sz w:val="28"/>
          <w:szCs w:val="28"/>
        </w:rPr>
      </w:pPr>
      <w:r>
        <w:rPr>
          <w:rFonts w:ascii="仿宋" w:hAnsi="仿宋" w:eastAsia="仿宋"/>
          <w:color w:val="000000"/>
          <w:sz w:val="28"/>
          <w:szCs w:val="28"/>
        </w:rPr>
        <w:t xml:space="preserve">代表：                        代表：                   </w:t>
      </w:r>
    </w:p>
    <w:p w14:paraId="4E885430">
      <w:pPr>
        <w:adjustRightInd/>
        <w:spacing w:line="360" w:lineRule="auto"/>
        <w:jc w:val="left"/>
        <w:textAlignment w:val="auto"/>
        <w:rPr>
          <w:rFonts w:ascii="仿宋" w:hAnsi="仿宋" w:eastAsia="仿宋"/>
          <w:color w:val="000000"/>
          <w:sz w:val="28"/>
          <w:szCs w:val="28"/>
        </w:rPr>
      </w:pPr>
      <w:r>
        <w:rPr>
          <w:rFonts w:hint="eastAsia" w:ascii="仿宋" w:hAnsi="仿宋" w:eastAsia="仿宋"/>
          <w:color w:val="000000"/>
          <w:sz w:val="28"/>
          <w:szCs w:val="28"/>
          <w:lang w:eastAsia="zh-CN"/>
        </w:rPr>
        <w:t>2024</w:t>
      </w:r>
      <w:r>
        <w:rPr>
          <w:rFonts w:ascii="仿宋" w:hAnsi="仿宋" w:eastAsia="仿宋"/>
          <w:color w:val="000000"/>
          <w:sz w:val="28"/>
          <w:szCs w:val="28"/>
        </w:rPr>
        <w:t xml:space="preserve">年 月 日                </w:t>
      </w:r>
      <w:r>
        <w:rPr>
          <w:rFonts w:hint="eastAsia" w:ascii="仿宋" w:hAnsi="仿宋" w:eastAsia="仿宋"/>
          <w:color w:val="000000"/>
          <w:sz w:val="28"/>
          <w:szCs w:val="28"/>
        </w:rPr>
        <w:t xml:space="preserve">          </w:t>
      </w:r>
      <w:r>
        <w:rPr>
          <w:rFonts w:ascii="仿宋" w:hAnsi="仿宋" w:eastAsia="仿宋"/>
          <w:color w:val="000000"/>
          <w:sz w:val="28"/>
          <w:szCs w:val="28"/>
        </w:rPr>
        <w:t>年  月  日</w:t>
      </w:r>
    </w:p>
    <w:p w14:paraId="6CE6DE41">
      <w:pPr>
        <w:adjustRightInd/>
        <w:spacing w:line="360" w:lineRule="auto"/>
        <w:jc w:val="left"/>
        <w:textAlignment w:val="auto"/>
        <w:rPr>
          <w:rFonts w:ascii="仿宋" w:hAnsi="仿宋" w:eastAsia="仿宋"/>
          <w:color w:val="000000"/>
          <w:sz w:val="28"/>
          <w:szCs w:val="28"/>
        </w:rPr>
      </w:pPr>
    </w:p>
    <w:p w14:paraId="14B1559F">
      <w:pPr>
        <w:adjustRightInd/>
        <w:spacing w:line="360" w:lineRule="auto"/>
        <w:jc w:val="left"/>
        <w:textAlignment w:val="auto"/>
        <w:rPr>
          <w:rFonts w:ascii="宋体" w:hAnsi="宋体" w:cs="宋体"/>
          <w:kern w:val="2"/>
          <w:szCs w:val="21"/>
        </w:rPr>
      </w:pPr>
    </w:p>
    <w:p w14:paraId="699DE0CD">
      <w:pPr>
        <w:adjustRightInd/>
        <w:spacing w:line="360" w:lineRule="auto"/>
        <w:jc w:val="left"/>
        <w:textAlignment w:val="auto"/>
        <w:rPr>
          <w:rFonts w:ascii="宋体" w:hAnsi="宋体" w:cs="宋体"/>
          <w:kern w:val="2"/>
          <w:szCs w:val="21"/>
        </w:rPr>
      </w:pPr>
    </w:p>
    <w:p w14:paraId="2EBDFB51">
      <w:pPr>
        <w:rPr>
          <w:rFonts w:hint="eastAsia" w:ascii="宋体" w:hAnsi="宋体" w:cs="宋体"/>
          <w:kern w:val="2"/>
          <w:szCs w:val="21"/>
        </w:rPr>
      </w:pPr>
      <w:r>
        <w:rPr>
          <w:rFonts w:hint="eastAsia" w:ascii="宋体" w:hAnsi="宋体" w:cs="宋体"/>
          <w:kern w:val="2"/>
          <w:szCs w:val="21"/>
        </w:rPr>
        <w:br w:type="page"/>
      </w:r>
    </w:p>
    <w:p w14:paraId="433EBC22">
      <w:pPr>
        <w:adjustRightInd/>
        <w:spacing w:line="360" w:lineRule="auto"/>
        <w:jc w:val="left"/>
        <w:textAlignment w:val="auto"/>
        <w:rPr>
          <w:rFonts w:ascii="宋体" w:hAnsi="宋体" w:cs="宋体"/>
          <w:kern w:val="2"/>
          <w:szCs w:val="21"/>
        </w:rPr>
      </w:pPr>
      <w:r>
        <w:rPr>
          <w:rFonts w:hint="eastAsia" w:ascii="宋体" w:hAnsi="宋体" w:cs="宋体"/>
          <w:kern w:val="2"/>
          <w:szCs w:val="21"/>
        </w:rPr>
        <w:t>合同附件四：</w:t>
      </w:r>
    </w:p>
    <w:p w14:paraId="5B74EF9F">
      <w:pPr>
        <w:adjustRightInd/>
        <w:spacing w:line="240" w:lineRule="auto"/>
        <w:jc w:val="center"/>
        <w:textAlignment w:val="auto"/>
        <w:rPr>
          <w:rFonts w:ascii="仿宋" w:hAnsi="仿宋" w:eastAsia="仿宋"/>
          <w:sz w:val="28"/>
          <w:szCs w:val="28"/>
        </w:rPr>
      </w:pPr>
      <w:r>
        <w:rPr>
          <w:rFonts w:hint="eastAsia" w:ascii="仿宋" w:hAnsi="仿宋" w:eastAsia="仿宋"/>
          <w:sz w:val="28"/>
          <w:szCs w:val="28"/>
        </w:rPr>
        <w:t>代发农民工工资委托书</w:t>
      </w:r>
    </w:p>
    <w:p w14:paraId="33AA31D2">
      <w:pPr>
        <w:adjustRightInd/>
        <w:spacing w:line="240" w:lineRule="auto"/>
        <w:jc w:val="center"/>
        <w:textAlignment w:val="auto"/>
        <w:rPr>
          <w:rFonts w:ascii="Calibri" w:hAnsi="Calibri"/>
          <w:szCs w:val="22"/>
        </w:rPr>
      </w:pPr>
    </w:p>
    <w:p w14:paraId="6C58B58A">
      <w:pPr>
        <w:adjustRightInd/>
        <w:spacing w:line="240" w:lineRule="auto"/>
        <w:textAlignment w:val="auto"/>
        <w:rPr>
          <w:rFonts w:ascii="仿宋" w:hAnsi="仿宋" w:eastAsia="仿宋"/>
          <w:sz w:val="28"/>
          <w:szCs w:val="28"/>
          <w:u w:val="single"/>
        </w:rPr>
      </w:pPr>
      <w:r>
        <w:rPr>
          <w:rFonts w:hint="eastAsia" w:ascii="仿宋" w:hAnsi="仿宋" w:eastAsia="仿宋"/>
          <w:sz w:val="28"/>
          <w:szCs w:val="28"/>
        </w:rPr>
        <w:t>委托人（劳务分包人全称）：</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p>
    <w:p w14:paraId="0CF21393">
      <w:pPr>
        <w:adjustRightInd/>
        <w:spacing w:line="240" w:lineRule="auto"/>
        <w:textAlignment w:val="auto"/>
        <w:rPr>
          <w:rFonts w:ascii="仿宋" w:hAnsi="仿宋" w:eastAsia="仿宋"/>
          <w:sz w:val="28"/>
          <w:szCs w:val="28"/>
          <w:u w:val="single"/>
        </w:rPr>
      </w:pPr>
      <w:r>
        <w:rPr>
          <w:rFonts w:hint="eastAsia" w:ascii="仿宋" w:hAnsi="仿宋" w:eastAsia="仿宋"/>
          <w:sz w:val="28"/>
          <w:szCs w:val="28"/>
        </w:rPr>
        <w:t>被委托人（总承包人全称）：</w:t>
      </w:r>
      <w:r>
        <w:rPr>
          <w:rFonts w:hint="eastAsia" w:ascii="仿宋" w:hAnsi="仿宋" w:eastAsia="仿宋"/>
          <w:sz w:val="28"/>
          <w:szCs w:val="28"/>
          <w:u w:val="single"/>
        </w:rPr>
        <w:t xml:space="preserve">  南宁轨道地产建筑工程有限责任公司   </w:t>
      </w:r>
    </w:p>
    <w:p w14:paraId="38D9AAD7">
      <w:pPr>
        <w:adjustRightInd/>
        <w:spacing w:line="240" w:lineRule="auto"/>
        <w:textAlignment w:val="auto"/>
        <w:rPr>
          <w:rFonts w:ascii="仿宋" w:hAnsi="仿宋" w:eastAsia="仿宋"/>
          <w:sz w:val="28"/>
          <w:szCs w:val="28"/>
        </w:rPr>
      </w:pPr>
    </w:p>
    <w:p w14:paraId="7CDD700E">
      <w:pPr>
        <w:adjustRightInd/>
        <w:spacing w:line="240" w:lineRule="auto"/>
        <w:ind w:firstLine="560" w:firstLineChars="200"/>
        <w:textAlignment w:val="auto"/>
        <w:rPr>
          <w:rFonts w:ascii="仿宋" w:hAnsi="仿宋" w:eastAsia="仿宋"/>
          <w:sz w:val="28"/>
          <w:szCs w:val="28"/>
        </w:rPr>
      </w:pPr>
      <w:r>
        <w:rPr>
          <w:rFonts w:hint="eastAsia" w:ascii="仿宋" w:hAnsi="仿宋" w:eastAsia="仿宋"/>
          <w:sz w:val="28"/>
          <w:szCs w:val="28"/>
        </w:rPr>
        <w:t>依照相关法律、行政法规、规范性文件规定以及劳务分包人与总承包人订立的</w:t>
      </w:r>
      <w:r>
        <w:rPr>
          <w:rFonts w:hint="eastAsia" w:ascii="仿宋" w:hAnsi="仿宋" w:eastAsia="仿宋" w:cs="宋体"/>
          <w:sz w:val="28"/>
          <w:szCs w:val="28"/>
          <w:u w:val="single"/>
        </w:rPr>
        <w:t xml:space="preserve"> </w:t>
      </w:r>
      <w:r>
        <w:rPr>
          <w:rFonts w:ascii="仿宋" w:hAnsi="仿宋" w:eastAsia="仿宋" w:cs="宋体"/>
          <w:sz w:val="28"/>
          <w:szCs w:val="28"/>
          <w:u w:val="single"/>
        </w:rPr>
        <w:t xml:space="preserve">           </w:t>
      </w:r>
      <w:r>
        <w:rPr>
          <w:rFonts w:hint="eastAsia" w:ascii="仿宋" w:hAnsi="仿宋" w:eastAsia="仿宋"/>
          <w:sz w:val="28"/>
          <w:szCs w:val="28"/>
        </w:rPr>
        <w:t>项目劳务分包合同及其补充条款规定，为确保本项目农民工工资按月足额发放，劳务分包人对</w:t>
      </w:r>
      <w:r>
        <w:rPr>
          <w:rFonts w:hint="eastAsia" w:ascii="仿宋" w:hAnsi="仿宋" w:eastAsia="仿宋" w:cs="宋体"/>
          <w:sz w:val="28"/>
          <w:szCs w:val="28"/>
          <w:u w:val="single"/>
        </w:rPr>
        <w:t xml:space="preserve"> </w:t>
      </w:r>
      <w:r>
        <w:rPr>
          <w:rFonts w:ascii="仿宋" w:hAnsi="仿宋" w:eastAsia="仿宋" w:cs="宋体"/>
          <w:sz w:val="28"/>
          <w:szCs w:val="28"/>
          <w:u w:val="single"/>
        </w:rPr>
        <w:t xml:space="preserve">         </w:t>
      </w:r>
      <w:r>
        <w:rPr>
          <w:rFonts w:hint="eastAsia" w:ascii="仿宋" w:hAnsi="仿宋" w:eastAsia="仿宋"/>
          <w:sz w:val="28"/>
          <w:szCs w:val="28"/>
        </w:rPr>
        <w:t>项目劳务分包期间的农民工工资，委托总承包人直接代发，具体委托代发农民工工资数以劳务分包人每次委托代发数额为准，由劳务分包人附每次代发工资表并加盖公章，任何一方未履行此承诺，对方有权要求另一方对代发农民工工资支付负责。本委托书双方签字盖章后生效。</w:t>
      </w:r>
    </w:p>
    <w:p w14:paraId="42743166">
      <w:pPr>
        <w:adjustRightInd/>
        <w:spacing w:line="240" w:lineRule="auto"/>
        <w:textAlignment w:val="auto"/>
        <w:rPr>
          <w:rFonts w:ascii="仿宋" w:hAnsi="仿宋" w:eastAsia="仿宋"/>
          <w:sz w:val="28"/>
          <w:szCs w:val="28"/>
        </w:rPr>
      </w:pPr>
      <w:r>
        <w:rPr>
          <w:rFonts w:hint="eastAsia" w:ascii="仿宋" w:hAnsi="仿宋" w:eastAsia="仿宋"/>
          <w:sz w:val="28"/>
          <w:szCs w:val="28"/>
        </w:rPr>
        <w:t xml:space="preserve">委托人：                          被委托人：        </w:t>
      </w:r>
    </w:p>
    <w:p w14:paraId="514D7F69">
      <w:pPr>
        <w:adjustRightInd/>
        <w:spacing w:line="240" w:lineRule="auto"/>
        <w:textAlignment w:val="auto"/>
        <w:rPr>
          <w:rFonts w:ascii="仿宋" w:hAnsi="仿宋" w:eastAsia="仿宋"/>
          <w:sz w:val="28"/>
          <w:szCs w:val="28"/>
        </w:rPr>
      </w:pPr>
    </w:p>
    <w:p w14:paraId="661FB5AD">
      <w:pPr>
        <w:adjustRightInd/>
        <w:spacing w:line="240" w:lineRule="auto"/>
        <w:textAlignment w:val="auto"/>
        <w:rPr>
          <w:rFonts w:ascii="仿宋" w:hAnsi="仿宋" w:eastAsia="仿宋"/>
          <w:sz w:val="28"/>
          <w:szCs w:val="28"/>
        </w:rPr>
      </w:pPr>
      <w:r>
        <w:rPr>
          <w:rFonts w:hint="eastAsia" w:ascii="仿宋" w:hAnsi="仿宋" w:eastAsia="仿宋"/>
          <w:sz w:val="28"/>
          <w:szCs w:val="28"/>
        </w:rPr>
        <w:t>法定代表人（签字）：                法定代表人（签字）：</w:t>
      </w:r>
    </w:p>
    <w:p w14:paraId="6ACC3175">
      <w:pPr>
        <w:adjustRightInd/>
        <w:spacing w:line="240" w:lineRule="auto"/>
        <w:textAlignment w:val="auto"/>
        <w:rPr>
          <w:rFonts w:ascii="仿宋" w:hAnsi="仿宋" w:eastAsia="仿宋"/>
          <w:sz w:val="28"/>
          <w:szCs w:val="28"/>
        </w:rPr>
      </w:pPr>
      <w:r>
        <w:rPr>
          <w:rFonts w:hint="eastAsia" w:ascii="仿宋" w:hAnsi="仿宋" w:eastAsia="仿宋"/>
          <w:sz w:val="28"/>
          <w:szCs w:val="28"/>
        </w:rPr>
        <w:t>代理人（签字）：                    代理人（签字）：</w:t>
      </w:r>
    </w:p>
    <w:p w14:paraId="5B8E0E48">
      <w:pPr>
        <w:adjustRightInd/>
        <w:spacing w:line="360" w:lineRule="auto"/>
        <w:jc w:val="left"/>
        <w:textAlignment w:val="auto"/>
        <w:rPr>
          <w:rFonts w:hint="eastAsia" w:ascii="宋体" w:hAnsi="宋体" w:cs="宋体"/>
          <w:kern w:val="2"/>
          <w:sz w:val="24"/>
          <w:szCs w:val="24"/>
          <w:highlight w:val="yellow"/>
        </w:rPr>
      </w:pPr>
      <w:r>
        <w:rPr>
          <w:rFonts w:hint="eastAsia" w:ascii="仿宋" w:hAnsi="仿宋" w:eastAsia="仿宋"/>
          <w:sz w:val="28"/>
          <w:szCs w:val="28"/>
        </w:rPr>
        <w:t xml:space="preserve">                                        </w:t>
      </w:r>
      <w:r>
        <w:rPr>
          <w:rFonts w:hint="eastAsia" w:ascii="仿宋" w:hAnsi="仿宋" w:eastAsia="仿宋"/>
          <w:sz w:val="28"/>
          <w:szCs w:val="28"/>
          <w:lang w:eastAsia="zh-CN"/>
        </w:rPr>
        <w:t>2024</w:t>
      </w:r>
      <w:r>
        <w:rPr>
          <w:rFonts w:hint="eastAsia" w:ascii="仿宋" w:hAnsi="仿宋" w:eastAsia="仿宋"/>
          <w:sz w:val="28"/>
          <w:szCs w:val="28"/>
        </w:rPr>
        <w:t xml:space="preserve">年 </w:t>
      </w:r>
      <w:r>
        <w:rPr>
          <w:rFonts w:ascii="仿宋" w:hAnsi="仿宋" w:eastAsia="仿宋"/>
          <w:sz w:val="28"/>
          <w:szCs w:val="28"/>
        </w:rPr>
        <w:t xml:space="preserve"> </w:t>
      </w:r>
      <w:r>
        <w:rPr>
          <w:rFonts w:hint="eastAsia" w:ascii="仿宋" w:hAnsi="仿宋" w:eastAsia="仿宋"/>
          <w:sz w:val="28"/>
          <w:szCs w:val="28"/>
        </w:rPr>
        <w:t xml:space="preserve">月 </w:t>
      </w:r>
      <w:r>
        <w:rPr>
          <w:rFonts w:ascii="仿宋" w:hAnsi="仿宋" w:eastAsia="仿宋"/>
          <w:sz w:val="28"/>
          <w:szCs w:val="28"/>
        </w:rPr>
        <w:t xml:space="preserve"> </w:t>
      </w:r>
      <w:r>
        <w:rPr>
          <w:rFonts w:hint="eastAsia" w:ascii="仿宋" w:hAnsi="仿宋" w:eastAsia="仿宋"/>
          <w:sz w:val="28"/>
          <w:szCs w:val="28"/>
        </w:rPr>
        <w:t>日</w:t>
      </w:r>
    </w:p>
    <w:p w14:paraId="5068C585">
      <w:pPr>
        <w:pStyle w:val="33"/>
        <w:spacing w:line="360" w:lineRule="auto"/>
        <w:rPr>
          <w:rFonts w:hint="eastAsia" w:ascii="宋体" w:hAnsi="宋体" w:cs="宋体"/>
          <w:sz w:val="24"/>
          <w:szCs w:val="24"/>
        </w:rPr>
      </w:pPr>
    </w:p>
    <w:p w14:paraId="18D5F35F">
      <w:pPr>
        <w:pStyle w:val="33"/>
        <w:spacing w:line="360" w:lineRule="auto"/>
        <w:rPr>
          <w:rFonts w:hint="eastAsia" w:ascii="宋体" w:hAnsi="宋体" w:cs="宋体"/>
          <w:sz w:val="24"/>
          <w:szCs w:val="24"/>
        </w:rPr>
      </w:pPr>
    </w:p>
    <w:p w14:paraId="05822DA2">
      <w:pPr>
        <w:pStyle w:val="33"/>
        <w:spacing w:line="360" w:lineRule="auto"/>
        <w:rPr>
          <w:rFonts w:hint="eastAsia" w:ascii="宋体" w:hAnsi="宋体" w:cs="宋体"/>
          <w:sz w:val="24"/>
          <w:szCs w:val="24"/>
        </w:rPr>
      </w:pPr>
    </w:p>
    <w:p w14:paraId="3E2CDE3A">
      <w:pPr>
        <w:pStyle w:val="33"/>
        <w:spacing w:line="360" w:lineRule="auto"/>
        <w:rPr>
          <w:rFonts w:hint="eastAsia" w:ascii="宋体" w:hAnsi="宋体" w:cs="宋体"/>
          <w:sz w:val="24"/>
          <w:szCs w:val="24"/>
        </w:rPr>
      </w:pPr>
    </w:p>
    <w:p w14:paraId="164D2E17">
      <w:pPr>
        <w:rPr>
          <w:rFonts w:hint="eastAsia" w:ascii="宋体" w:hAnsi="宋体" w:cs="宋体"/>
          <w:szCs w:val="21"/>
          <w:lang w:val="en-US" w:eastAsia="zh-CN"/>
        </w:rPr>
      </w:pPr>
      <w:r>
        <w:rPr>
          <w:rFonts w:hint="eastAsia" w:ascii="宋体" w:hAnsi="宋体" w:cs="宋体"/>
          <w:szCs w:val="21"/>
          <w:lang w:val="en-US" w:eastAsia="zh-CN"/>
        </w:rPr>
        <w:br w:type="page"/>
      </w:r>
    </w:p>
    <w:p w14:paraId="1C56BDD9">
      <w:pPr>
        <w:spacing w:line="400" w:lineRule="exact"/>
        <w:rPr>
          <w:rFonts w:hint="eastAsia" w:ascii="宋体" w:hAnsi="宋体" w:cs="宋体"/>
          <w:szCs w:val="21"/>
          <w:lang w:val="en-US" w:eastAsia="zh-CN"/>
        </w:rPr>
      </w:pPr>
      <w:r>
        <w:rPr>
          <w:rFonts w:hint="eastAsia" w:ascii="宋体" w:hAnsi="宋体" w:cs="宋体"/>
          <w:szCs w:val="21"/>
          <w:lang w:val="en-US" w:eastAsia="zh-CN"/>
        </w:rPr>
        <w:t>合同附件五：工程建设项目廉政责任书</w:t>
      </w:r>
    </w:p>
    <w:p w14:paraId="6D53BFE5">
      <w:pPr>
        <w:tabs>
          <w:tab w:val="left" w:pos="640"/>
        </w:tabs>
        <w:jc w:val="center"/>
        <w:rPr>
          <w:rFonts w:hint="eastAsia"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工程建设项目廉政责任书</w:t>
      </w:r>
    </w:p>
    <w:p w14:paraId="23002260">
      <w:pPr>
        <w:tabs>
          <w:tab w:val="left" w:pos="640"/>
        </w:tabs>
        <w:rPr>
          <w:rFonts w:hint="eastAsia" w:ascii="仿宋_GB2312" w:eastAsia="仿宋_GB2312"/>
          <w:sz w:val="32"/>
        </w:rPr>
      </w:pPr>
    </w:p>
    <w:p w14:paraId="162E5FB8">
      <w:pPr>
        <w:tabs>
          <w:tab w:val="left" w:pos="640"/>
        </w:tabs>
        <w:rPr>
          <w:rFonts w:hint="eastAsia" w:ascii="仿宋_GB2312" w:eastAsia="仿宋_GB2312"/>
          <w:sz w:val="32"/>
        </w:rPr>
      </w:pPr>
      <w:r>
        <w:rPr>
          <w:rFonts w:hint="eastAsia" w:ascii="仿宋_GB2312" w:eastAsia="仿宋_GB2312"/>
          <w:sz w:val="32"/>
        </w:rPr>
        <w:t>工程项目名称：</w:t>
      </w:r>
    </w:p>
    <w:p w14:paraId="03EDEA81">
      <w:pPr>
        <w:tabs>
          <w:tab w:val="left" w:pos="640"/>
        </w:tabs>
        <w:rPr>
          <w:rFonts w:hint="eastAsia" w:ascii="仿宋_GB2312" w:eastAsia="仿宋_GB2312"/>
          <w:sz w:val="32"/>
        </w:rPr>
      </w:pPr>
      <w:r>
        <w:rPr>
          <w:rFonts w:hint="eastAsia" w:ascii="仿宋_GB2312" w:eastAsia="仿宋_GB2312"/>
          <w:sz w:val="32"/>
        </w:rPr>
        <w:t>工程项目地址：</w:t>
      </w:r>
    </w:p>
    <w:p w14:paraId="7069A359">
      <w:pPr>
        <w:tabs>
          <w:tab w:val="left" w:pos="640"/>
        </w:tabs>
        <w:rPr>
          <w:rFonts w:hint="eastAsia" w:ascii="仿宋_GB2312" w:eastAsia="仿宋_GB2312"/>
          <w:sz w:val="32"/>
        </w:rPr>
      </w:pPr>
      <w:r>
        <w:rPr>
          <w:rFonts w:hint="eastAsia" w:ascii="仿宋_GB2312" w:eastAsia="仿宋_GB2312"/>
          <w:sz w:val="32"/>
        </w:rPr>
        <w:t>甲方：</w:t>
      </w:r>
    </w:p>
    <w:p w14:paraId="0DF071F1">
      <w:pPr>
        <w:tabs>
          <w:tab w:val="left" w:pos="640"/>
        </w:tabs>
        <w:rPr>
          <w:rFonts w:hint="eastAsia" w:ascii="仿宋_GB2312" w:eastAsia="仿宋_GB2312"/>
          <w:sz w:val="32"/>
        </w:rPr>
      </w:pPr>
      <w:r>
        <w:rPr>
          <w:rFonts w:hint="eastAsia" w:ascii="仿宋_GB2312" w:eastAsia="仿宋_GB2312"/>
          <w:sz w:val="32"/>
        </w:rPr>
        <w:t>乙方：</w:t>
      </w:r>
    </w:p>
    <w:p w14:paraId="1B7A9CCE">
      <w:pPr>
        <w:tabs>
          <w:tab w:val="left" w:pos="640"/>
        </w:tabs>
        <w:ind w:firstLine="645"/>
        <w:rPr>
          <w:rFonts w:hint="eastAsia" w:ascii="仿宋_GB2312" w:eastAsia="仿宋_GB2312"/>
          <w:sz w:val="32"/>
        </w:rPr>
      </w:pPr>
      <w:r>
        <w:rPr>
          <w:rFonts w:hint="eastAsia" w:ascii="仿宋_GB2312" w:eastAsia="仿宋_GB2312"/>
          <w:sz w:val="32"/>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28D88FA">
      <w:pPr>
        <w:tabs>
          <w:tab w:val="left" w:pos="640"/>
        </w:tabs>
        <w:ind w:firstLine="645"/>
        <w:rPr>
          <w:rFonts w:hint="eastAsia" w:ascii="仿宋_GB2312" w:eastAsia="仿宋_GB2312"/>
          <w:sz w:val="32"/>
        </w:rPr>
      </w:pPr>
      <w:r>
        <w:rPr>
          <w:rFonts w:hint="eastAsia" w:ascii="仿宋_GB2312" w:eastAsia="仿宋_GB2312"/>
          <w:sz w:val="32"/>
        </w:rPr>
        <w:t>第一条  甲乙双方的责任</w:t>
      </w:r>
    </w:p>
    <w:p w14:paraId="4E9AFF92">
      <w:pPr>
        <w:tabs>
          <w:tab w:val="left" w:pos="640"/>
        </w:tabs>
        <w:ind w:firstLine="645"/>
        <w:rPr>
          <w:rFonts w:hint="eastAsia" w:ascii="仿宋_GB2312" w:eastAsia="仿宋_GB2312"/>
          <w:sz w:val="32"/>
        </w:rPr>
      </w:pPr>
      <w:r>
        <w:rPr>
          <w:rFonts w:hint="eastAsia" w:ascii="仿宋_GB2312" w:eastAsia="仿宋_GB2312"/>
          <w:sz w:val="32"/>
        </w:rPr>
        <w:t>（一）应严格遵守国家关于市场准入、项目招标投标、工程建设、施工安装和市场活动等有关法律、法规、相关政策、以及廉政建设的各项规定。</w:t>
      </w:r>
    </w:p>
    <w:p w14:paraId="448914E9">
      <w:pPr>
        <w:tabs>
          <w:tab w:val="left" w:pos="640"/>
        </w:tabs>
        <w:ind w:firstLine="645"/>
        <w:rPr>
          <w:rFonts w:hint="eastAsia" w:ascii="仿宋_GB2312" w:eastAsia="仿宋_GB2312"/>
          <w:sz w:val="32"/>
        </w:rPr>
      </w:pPr>
      <w:r>
        <w:rPr>
          <w:rFonts w:hint="eastAsia" w:ascii="仿宋_GB2312" w:eastAsia="仿宋_GB2312"/>
          <w:sz w:val="32"/>
        </w:rPr>
        <w:t>（二）严格执行建设工程项目承发包合同文件，自觉按合同办事。</w:t>
      </w:r>
    </w:p>
    <w:p w14:paraId="5CFCC3A8">
      <w:pPr>
        <w:tabs>
          <w:tab w:val="left" w:pos="640"/>
        </w:tabs>
        <w:ind w:firstLine="645"/>
        <w:rPr>
          <w:rFonts w:hint="eastAsia" w:ascii="仿宋_GB2312" w:eastAsia="仿宋_GB2312"/>
          <w:sz w:val="32"/>
        </w:rPr>
      </w:pPr>
      <w:r>
        <w:rPr>
          <w:rFonts w:hint="eastAsia" w:ascii="仿宋_GB2312" w:eastAsia="仿宋_GB2312"/>
          <w:sz w:val="32"/>
        </w:rPr>
        <w:t>（三）业务活动必须坚持公开、公平、公正、诚信、透明的原则（除法律法规另有规定者外），不得损害国家利益、集体利益和对方的合法权益，不得违反工程建设管理、施工安装的法律法规及规章制度。</w:t>
      </w:r>
    </w:p>
    <w:p w14:paraId="17FF0C2C">
      <w:pPr>
        <w:tabs>
          <w:tab w:val="left" w:pos="640"/>
        </w:tabs>
        <w:ind w:firstLine="645"/>
        <w:rPr>
          <w:rFonts w:hint="eastAsia" w:ascii="仿宋_GB2312" w:eastAsia="仿宋_GB2312"/>
          <w:sz w:val="32"/>
        </w:rPr>
      </w:pPr>
      <w:r>
        <w:rPr>
          <w:rFonts w:hint="eastAsia" w:ascii="仿宋_GB2312" w:eastAsia="仿宋_GB2312"/>
          <w:sz w:val="32"/>
        </w:rPr>
        <w:t>（四）发现对方在业务活动中有违规、违纪、违法行为的，应及时提醒对方，并向监管单位报告；情节严重的，应向其上级主管部门或纪检监察、司法等有关机关举报。</w:t>
      </w:r>
    </w:p>
    <w:p w14:paraId="7F1E574A">
      <w:pPr>
        <w:tabs>
          <w:tab w:val="left" w:pos="640"/>
        </w:tabs>
        <w:ind w:left="1935" w:hanging="1290"/>
        <w:rPr>
          <w:rFonts w:hint="eastAsia" w:ascii="仿宋_GB2312" w:eastAsia="仿宋_GB2312"/>
          <w:sz w:val="32"/>
        </w:rPr>
      </w:pPr>
      <w:r>
        <w:rPr>
          <w:rFonts w:hint="eastAsia" w:ascii="仿宋_GB2312" w:eastAsia="仿宋_GB2312"/>
          <w:sz w:val="32"/>
        </w:rPr>
        <w:t>第二条  甲方的责任</w:t>
      </w:r>
    </w:p>
    <w:p w14:paraId="306A6B95">
      <w:pPr>
        <w:tabs>
          <w:tab w:val="left" w:pos="640"/>
        </w:tabs>
        <w:ind w:firstLine="645"/>
        <w:rPr>
          <w:rFonts w:hint="eastAsia" w:ascii="仿宋_GB2312" w:eastAsia="仿宋_GB2312"/>
          <w:sz w:val="32"/>
        </w:rPr>
      </w:pPr>
      <w:r>
        <w:rPr>
          <w:rFonts w:hint="eastAsia" w:ascii="仿宋_GB2312" w:eastAsia="仿宋_GB2312"/>
          <w:sz w:val="32"/>
        </w:rPr>
        <w:t>甲方及甲方相关工作人员，在工程建设的事前、事中、事后应遵守以下规定：</w:t>
      </w:r>
    </w:p>
    <w:p w14:paraId="6E8DDF35">
      <w:pPr>
        <w:tabs>
          <w:tab w:val="left" w:pos="640"/>
        </w:tabs>
        <w:ind w:firstLine="645"/>
        <w:rPr>
          <w:rFonts w:hint="eastAsia" w:ascii="仿宋_GB2312" w:eastAsia="仿宋_GB2312"/>
          <w:sz w:val="32"/>
        </w:rPr>
      </w:pPr>
      <w:r>
        <w:rPr>
          <w:rFonts w:hint="eastAsia" w:ascii="仿宋_GB2312" w:eastAsia="仿宋_GB2312"/>
          <w:sz w:val="32"/>
        </w:rPr>
        <w:t>（一）不准向乙方和相关单位索要或接受回扣、礼金、有价证券、贵重物品和好处费、感谢费等。</w:t>
      </w:r>
    </w:p>
    <w:p w14:paraId="62EC6AE7">
      <w:pPr>
        <w:tabs>
          <w:tab w:val="left" w:pos="640"/>
        </w:tabs>
        <w:ind w:firstLine="645"/>
        <w:rPr>
          <w:rFonts w:hint="eastAsia" w:ascii="仿宋_GB2312" w:eastAsia="仿宋_GB2312"/>
          <w:sz w:val="32"/>
        </w:rPr>
      </w:pPr>
      <w:r>
        <w:rPr>
          <w:rFonts w:hint="eastAsia" w:ascii="仿宋_GB2312" w:eastAsia="仿宋_GB2312"/>
          <w:sz w:val="32"/>
        </w:rPr>
        <w:t>不准以任何理由向乙方和相关单位无偿或以明显低于市场价格借用房屋、车辆、金钱或其他贵重物品等。</w:t>
      </w:r>
    </w:p>
    <w:p w14:paraId="2BAB6022">
      <w:pPr>
        <w:tabs>
          <w:tab w:val="left" w:pos="640"/>
        </w:tabs>
        <w:ind w:firstLine="645"/>
        <w:rPr>
          <w:rFonts w:hint="eastAsia" w:ascii="仿宋_GB2312" w:eastAsia="仿宋_GB2312"/>
          <w:sz w:val="32"/>
        </w:rPr>
      </w:pPr>
      <w:r>
        <w:rPr>
          <w:rFonts w:hint="eastAsia" w:ascii="仿宋_GB2312" w:eastAsia="仿宋_GB2312"/>
          <w:sz w:val="32"/>
        </w:rPr>
        <w:t>（二）不准在乙方和相关单位报销任何应由甲方或个人支付的费用。</w:t>
      </w:r>
    </w:p>
    <w:p w14:paraId="0D9E63A1">
      <w:pPr>
        <w:tabs>
          <w:tab w:val="left" w:pos="640"/>
        </w:tabs>
        <w:ind w:firstLine="645"/>
        <w:rPr>
          <w:rFonts w:hint="eastAsia" w:ascii="仿宋_GB2312" w:eastAsia="仿宋_GB2312"/>
          <w:sz w:val="32"/>
        </w:rPr>
      </w:pPr>
      <w:r>
        <w:rPr>
          <w:rFonts w:hint="eastAsia" w:ascii="仿宋_GB2312" w:eastAsia="仿宋_GB2312"/>
          <w:sz w:val="32"/>
        </w:rPr>
        <w:t>（三）不准要求、暗示或接受乙方和相关单位为个人装修住房、婚丧嫁娶、配偶子女的工作安排以及出国（境）、旅游等提供方便。</w:t>
      </w:r>
    </w:p>
    <w:p w14:paraId="67437ABD">
      <w:pPr>
        <w:tabs>
          <w:tab w:val="left" w:pos="640"/>
        </w:tabs>
        <w:ind w:firstLine="645"/>
        <w:rPr>
          <w:rFonts w:hint="eastAsia" w:ascii="仿宋_GB2312" w:eastAsia="仿宋_GB2312"/>
          <w:sz w:val="32"/>
        </w:rPr>
      </w:pPr>
      <w:r>
        <w:rPr>
          <w:rFonts w:hint="eastAsia" w:ascii="仿宋_GB2312" w:eastAsia="仿宋_GB2312"/>
          <w:sz w:val="32"/>
        </w:rPr>
        <w:t>（四）不准参加乙方和相关单位安排的有可能影响公正执行工作任务的宴请和健身、娱乐等活动。</w:t>
      </w:r>
    </w:p>
    <w:p w14:paraId="3C227E15">
      <w:pPr>
        <w:tabs>
          <w:tab w:val="left" w:pos="640"/>
        </w:tabs>
        <w:ind w:firstLine="645"/>
        <w:rPr>
          <w:rFonts w:hint="eastAsia" w:ascii="仿宋_GB2312" w:eastAsia="仿宋_GB2312"/>
          <w:sz w:val="32"/>
        </w:rPr>
      </w:pPr>
      <w:r>
        <w:rPr>
          <w:rFonts w:hint="eastAsia" w:ascii="仿宋_GB2312" w:eastAsia="仿宋_GB2312"/>
          <w:sz w:val="32"/>
        </w:rPr>
        <w:t>（五）不准向乙方介绍或</w:t>
      </w:r>
      <w:r>
        <w:rPr>
          <w:rFonts w:ascii="仿宋_GB2312" w:eastAsia="仿宋_GB2312"/>
          <w:sz w:val="32"/>
        </w:rPr>
        <w:t>为</w:t>
      </w:r>
      <w:r>
        <w:rPr>
          <w:rFonts w:hint="eastAsia" w:ascii="仿宋_GB2312" w:eastAsia="仿宋_GB2312"/>
          <w:sz w:val="32"/>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47C436F1">
      <w:pPr>
        <w:tabs>
          <w:tab w:val="left" w:pos="640"/>
        </w:tabs>
        <w:ind w:firstLine="645"/>
        <w:rPr>
          <w:rFonts w:hint="eastAsia" w:ascii="仿宋_GB2312" w:eastAsia="仿宋_GB2312"/>
          <w:sz w:val="32"/>
        </w:rPr>
      </w:pPr>
      <w:r>
        <w:rPr>
          <w:rFonts w:hint="eastAsia" w:ascii="仿宋_GB2312" w:eastAsia="仿宋_GB2312"/>
          <w:sz w:val="32"/>
        </w:rPr>
        <w:t>第三条  乙方的责任</w:t>
      </w:r>
    </w:p>
    <w:p w14:paraId="35A1FF01">
      <w:pPr>
        <w:tabs>
          <w:tab w:val="left" w:pos="640"/>
        </w:tabs>
        <w:ind w:firstLine="645"/>
        <w:rPr>
          <w:rFonts w:hint="eastAsia" w:ascii="仿宋_GB2312" w:eastAsia="仿宋_GB2312"/>
          <w:sz w:val="32"/>
        </w:rPr>
      </w:pPr>
      <w:r>
        <w:rPr>
          <w:rFonts w:hint="eastAsia" w:ascii="仿宋_GB2312" w:eastAsia="仿宋_GB2312"/>
          <w:sz w:val="32"/>
        </w:rPr>
        <w:t>应与甲方保持正常的业务交往，按照有关法律法规和程序开展业务工作，严格执行工程建设的有关方针、政策，尤其是有关建筑施工安装的强制性标准和规范，并遵守以下规定：</w:t>
      </w:r>
    </w:p>
    <w:p w14:paraId="1F110707">
      <w:pPr>
        <w:tabs>
          <w:tab w:val="left" w:pos="640"/>
        </w:tabs>
        <w:ind w:firstLine="645"/>
        <w:rPr>
          <w:rFonts w:hint="eastAsia" w:ascii="仿宋_GB2312" w:eastAsia="仿宋_GB2312"/>
          <w:sz w:val="32"/>
        </w:rPr>
      </w:pPr>
      <w:r>
        <w:rPr>
          <w:rFonts w:hint="eastAsia" w:ascii="仿宋_GB2312" w:eastAsia="仿宋_GB2312"/>
          <w:sz w:val="32"/>
        </w:rPr>
        <w:t>（一）不准以任何理由向甲方、相关单位及其工作人员赠送礼金、有价证券、贵重物品及回扣、好处费、感谢费等。</w:t>
      </w:r>
    </w:p>
    <w:p w14:paraId="422B933A">
      <w:pPr>
        <w:tabs>
          <w:tab w:val="left" w:pos="640"/>
        </w:tabs>
        <w:ind w:firstLine="645"/>
        <w:rPr>
          <w:rFonts w:hint="eastAsia" w:ascii="仿宋_GB2312" w:eastAsia="仿宋_GB2312"/>
          <w:sz w:val="32"/>
        </w:rPr>
      </w:pPr>
      <w:r>
        <w:rPr>
          <w:rFonts w:hint="eastAsia" w:ascii="仿宋_GB2312" w:eastAsia="仿宋_GB2312"/>
          <w:sz w:val="32"/>
        </w:rPr>
        <w:t>不准以任何理由向甲方、相关单位及其工作人员无偿或以明显低于市场价格出借房屋、车辆、金钱或其他贵重物品等。</w:t>
      </w:r>
    </w:p>
    <w:p w14:paraId="09A3AECC">
      <w:pPr>
        <w:tabs>
          <w:tab w:val="left" w:pos="640"/>
        </w:tabs>
        <w:ind w:firstLine="645"/>
        <w:rPr>
          <w:rFonts w:hint="eastAsia" w:ascii="仿宋_GB2312" w:eastAsia="仿宋_GB2312"/>
          <w:sz w:val="32"/>
        </w:rPr>
      </w:pPr>
      <w:r>
        <w:rPr>
          <w:rFonts w:hint="eastAsia" w:ascii="仿宋_GB2312" w:eastAsia="仿宋_GB2312"/>
          <w:sz w:val="32"/>
        </w:rPr>
        <w:t>（二）不准以任何理由为甲方和相关单位及其工作人员报销应由甲方或个人支付的费用。</w:t>
      </w:r>
    </w:p>
    <w:p w14:paraId="04B73D23">
      <w:pPr>
        <w:tabs>
          <w:tab w:val="left" w:pos="640"/>
        </w:tabs>
        <w:ind w:firstLine="645"/>
        <w:rPr>
          <w:rFonts w:hint="eastAsia" w:ascii="仿宋_GB2312" w:eastAsia="仿宋_GB2312"/>
          <w:sz w:val="32"/>
        </w:rPr>
      </w:pPr>
      <w:r>
        <w:rPr>
          <w:rFonts w:hint="eastAsia" w:ascii="仿宋_GB2312" w:eastAsia="仿宋_GB2312"/>
          <w:sz w:val="32"/>
        </w:rPr>
        <w:t>（三）不准明示或暗示为甲方、相关单位或个人装修住房、婚丧嫁娶、配偶子女的工作安排以及出国（境）、旅游等提供方便。</w:t>
      </w:r>
    </w:p>
    <w:p w14:paraId="09677DA4">
      <w:pPr>
        <w:tabs>
          <w:tab w:val="left" w:pos="640"/>
        </w:tabs>
        <w:ind w:firstLine="645"/>
        <w:rPr>
          <w:rFonts w:ascii="仿宋_GB2312" w:eastAsia="仿宋_GB2312"/>
          <w:color w:val="auto"/>
          <w:sz w:val="32"/>
        </w:rPr>
      </w:pPr>
      <w:r>
        <w:rPr>
          <w:rFonts w:hint="eastAsia" w:ascii="仿宋_GB2312" w:eastAsia="仿宋_GB2312"/>
          <w:sz w:val="32"/>
        </w:rPr>
        <w:t>（四）不准以任何理由为甲方、相关单位或个人组织安排有可能</w:t>
      </w:r>
      <w:r>
        <w:rPr>
          <w:rFonts w:hint="eastAsia" w:ascii="仿宋_GB2312" w:eastAsia="仿宋_GB2312"/>
          <w:color w:val="auto"/>
          <w:sz w:val="32"/>
        </w:rPr>
        <w:t>影响公正执行工作任务的宴请、健身、娱乐等活动。</w:t>
      </w:r>
    </w:p>
    <w:p w14:paraId="2BC7B594">
      <w:pPr>
        <w:tabs>
          <w:tab w:val="left" w:pos="640"/>
        </w:tabs>
        <w:ind w:firstLine="645"/>
        <w:rPr>
          <w:rFonts w:hint="eastAsia" w:ascii="仿宋_GB2312" w:eastAsia="仿宋_GB2312"/>
          <w:color w:val="auto"/>
          <w:sz w:val="32"/>
        </w:rPr>
      </w:pPr>
      <w:r>
        <w:rPr>
          <w:rFonts w:hint="eastAsia" w:ascii="仿宋_GB2312" w:eastAsia="仿宋_GB2312"/>
          <w:color w:val="auto"/>
          <w:sz w:val="32"/>
        </w:rPr>
        <w:t>（五）乙方（民企或个体）接受甲方监管单位的监管、监督执行。</w:t>
      </w:r>
    </w:p>
    <w:p w14:paraId="3844A2FB">
      <w:pPr>
        <w:tabs>
          <w:tab w:val="left" w:pos="640"/>
        </w:tabs>
        <w:ind w:firstLine="645"/>
        <w:rPr>
          <w:rFonts w:hint="eastAsia" w:ascii="仿宋_GB2312" w:eastAsia="仿宋_GB2312"/>
          <w:sz w:val="32"/>
        </w:rPr>
      </w:pPr>
      <w:r>
        <w:rPr>
          <w:rFonts w:hint="eastAsia" w:ascii="仿宋_GB2312" w:eastAsia="仿宋_GB2312"/>
          <w:sz w:val="32"/>
        </w:rPr>
        <w:t>第四条  违约责任</w:t>
      </w:r>
    </w:p>
    <w:p w14:paraId="5498AA32">
      <w:pPr>
        <w:tabs>
          <w:tab w:val="left" w:pos="640"/>
        </w:tabs>
        <w:ind w:firstLine="645"/>
        <w:rPr>
          <w:rFonts w:hint="eastAsia" w:ascii="仿宋_GB2312" w:eastAsia="仿宋_GB2312"/>
          <w:sz w:val="32"/>
        </w:rPr>
      </w:pPr>
      <w:r>
        <w:rPr>
          <w:rFonts w:hint="eastAsia" w:ascii="仿宋_GB2312" w:eastAsia="仿宋_GB2312"/>
          <w:sz w:val="32"/>
        </w:rPr>
        <w:t>（一）甲方工作人员有违反本责任书第一、二条责任行为的，甲方应按照管理权限，依据有关法律法规和规定给予追责处理；涉嫌犯罪的，移交司法机关追究刑事责任；给乙方单位造成损失的，应予以赔偿。</w:t>
      </w:r>
    </w:p>
    <w:p w14:paraId="655C64DC">
      <w:pPr>
        <w:tabs>
          <w:tab w:val="left" w:pos="640"/>
        </w:tabs>
        <w:ind w:firstLine="645"/>
        <w:rPr>
          <w:rFonts w:hint="eastAsia" w:ascii="仿宋_GB2312" w:eastAsia="仿宋_GB2312"/>
          <w:sz w:val="32"/>
        </w:rPr>
      </w:pPr>
      <w:r>
        <w:rPr>
          <w:rFonts w:hint="eastAsia" w:ascii="仿宋_GB2312" w:eastAsia="仿宋_GB2312"/>
          <w:sz w:val="32"/>
        </w:rPr>
        <w:t>（二）乙方工作人员有违反责任书第一、三条责任行为的，乙方应按照管理权限，依据有关法律法规和规定给予追责处理；涉嫌犯罪的，移交司法机关追究刑事责任；给甲方单位造成损失的，应予以赔偿。</w:t>
      </w:r>
    </w:p>
    <w:p w14:paraId="5C28F5A0">
      <w:pPr>
        <w:tabs>
          <w:tab w:val="left" w:pos="640"/>
        </w:tabs>
        <w:ind w:firstLine="645"/>
        <w:rPr>
          <w:rFonts w:hint="eastAsia" w:ascii="仿宋_GB2312" w:eastAsia="仿宋_GB2312"/>
          <w:sz w:val="32"/>
        </w:rPr>
      </w:pPr>
      <w:r>
        <w:rPr>
          <w:rFonts w:hint="eastAsia" w:ascii="仿宋_GB2312" w:eastAsia="仿宋_GB2312"/>
          <w:sz w:val="32"/>
        </w:rPr>
        <w:t>第五条  本责任书经双方法定代表人或授权代表签字并加盖双方单位公章后立即生效。</w:t>
      </w:r>
    </w:p>
    <w:p w14:paraId="15BFC1EC">
      <w:pPr>
        <w:tabs>
          <w:tab w:val="left" w:pos="640"/>
        </w:tabs>
        <w:ind w:firstLine="645"/>
        <w:rPr>
          <w:rFonts w:hint="eastAsia" w:ascii="仿宋_GB2312" w:eastAsia="仿宋_GB2312"/>
          <w:sz w:val="32"/>
        </w:rPr>
      </w:pPr>
      <w:r>
        <w:rPr>
          <w:rFonts w:hint="eastAsia" w:ascii="仿宋_GB2312" w:eastAsia="仿宋_GB2312"/>
          <w:sz w:val="32"/>
        </w:rPr>
        <w:t>第六条  本责任书的有效期为双方签署之日起至该工程项目竣工验收合格时止。</w:t>
      </w:r>
    </w:p>
    <w:p w14:paraId="6B925C0C">
      <w:pPr>
        <w:tabs>
          <w:tab w:val="left" w:pos="640"/>
        </w:tabs>
        <w:ind w:firstLine="645"/>
        <w:rPr>
          <w:rFonts w:hint="eastAsia" w:ascii="仿宋_GB2312" w:eastAsia="仿宋_GB2312"/>
          <w:sz w:val="32"/>
        </w:rPr>
      </w:pPr>
      <w:r>
        <w:rPr>
          <w:rFonts w:hint="eastAsia" w:ascii="仿宋_GB2312" w:eastAsia="仿宋_GB2312"/>
          <w:sz w:val="32"/>
        </w:rPr>
        <w:t>第七条  本责任书一式四份，由甲乙双方各执一份，送交甲乙双方的监督单位各一份。</w:t>
      </w:r>
    </w:p>
    <w:p w14:paraId="63AD5736">
      <w:pPr>
        <w:tabs>
          <w:tab w:val="left" w:pos="640"/>
        </w:tabs>
        <w:ind w:firstLine="645"/>
        <w:rPr>
          <w:rFonts w:hint="eastAsia" w:ascii="仿宋_GB2312" w:eastAsia="仿宋_GB2312"/>
          <w:sz w:val="32"/>
        </w:rPr>
      </w:pPr>
    </w:p>
    <w:p w14:paraId="6ED0AB89">
      <w:pPr>
        <w:tabs>
          <w:tab w:val="left" w:pos="640"/>
        </w:tabs>
        <w:ind w:firstLine="645"/>
        <w:rPr>
          <w:rFonts w:hint="eastAsia" w:ascii="仿宋_GB2312" w:eastAsia="仿宋_GB2312"/>
          <w:sz w:val="32"/>
        </w:rPr>
      </w:pPr>
    </w:p>
    <w:p w14:paraId="53725A25">
      <w:pPr>
        <w:tabs>
          <w:tab w:val="left" w:pos="640"/>
        </w:tabs>
        <w:ind w:firstLine="645"/>
        <w:rPr>
          <w:rFonts w:hint="eastAsia" w:ascii="仿宋_GB2312" w:eastAsia="仿宋_GB2312"/>
          <w:sz w:val="32"/>
        </w:rPr>
      </w:pPr>
    </w:p>
    <w:p w14:paraId="57008EEB">
      <w:pPr>
        <w:tabs>
          <w:tab w:val="left" w:pos="640"/>
        </w:tabs>
        <w:ind w:firstLine="645"/>
        <w:rPr>
          <w:rFonts w:hint="eastAsia" w:ascii="仿宋_GB2312" w:eastAsia="仿宋_GB2312"/>
          <w:sz w:val="32"/>
        </w:rPr>
      </w:pPr>
      <w:r>
        <w:rPr>
          <w:rFonts w:hint="eastAsia" w:ascii="仿宋_GB2312" w:eastAsia="仿宋_GB2312"/>
          <w:sz w:val="32"/>
        </w:rPr>
        <w:t>甲方单位：（盖章）           乙方单位：（盖章）</w:t>
      </w:r>
    </w:p>
    <w:p w14:paraId="4CDC017B">
      <w:pPr>
        <w:tabs>
          <w:tab w:val="left" w:pos="640"/>
        </w:tabs>
        <w:ind w:firstLine="645"/>
        <w:rPr>
          <w:rFonts w:hint="eastAsia" w:ascii="仿宋_GB2312" w:eastAsia="仿宋_GB2312"/>
          <w:sz w:val="32"/>
        </w:rPr>
      </w:pPr>
    </w:p>
    <w:p w14:paraId="750610D4">
      <w:pPr>
        <w:tabs>
          <w:tab w:val="left" w:pos="640"/>
        </w:tabs>
        <w:ind w:firstLine="645"/>
        <w:rPr>
          <w:rFonts w:hint="eastAsia" w:ascii="仿宋_GB2312" w:eastAsia="仿宋_GB2312"/>
          <w:sz w:val="32"/>
        </w:rPr>
      </w:pPr>
    </w:p>
    <w:p w14:paraId="011015C8">
      <w:pPr>
        <w:tabs>
          <w:tab w:val="left" w:pos="640"/>
        </w:tabs>
        <w:ind w:firstLine="645"/>
        <w:rPr>
          <w:rFonts w:hint="eastAsia" w:ascii="仿宋_GB2312" w:eastAsia="仿宋_GB2312"/>
          <w:sz w:val="32"/>
        </w:rPr>
      </w:pPr>
      <w:r>
        <w:rPr>
          <w:rFonts w:hint="eastAsia" w:ascii="仿宋_GB2312" w:eastAsia="仿宋_GB2312"/>
          <w:sz w:val="32"/>
        </w:rPr>
        <w:t>法定代表人或                  法定代表人或</w:t>
      </w:r>
    </w:p>
    <w:p w14:paraId="3236802C">
      <w:pPr>
        <w:tabs>
          <w:tab w:val="left" w:pos="640"/>
        </w:tabs>
        <w:ind w:firstLine="645"/>
        <w:rPr>
          <w:rFonts w:hint="eastAsia" w:ascii="仿宋_GB2312" w:eastAsia="仿宋_GB2312"/>
          <w:sz w:val="32"/>
        </w:rPr>
      </w:pPr>
      <w:r>
        <w:rPr>
          <w:rFonts w:hint="eastAsia" w:ascii="仿宋_GB2312" w:eastAsia="仿宋_GB2312"/>
          <w:sz w:val="32"/>
        </w:rPr>
        <w:t>授权代表（签字）：             授权代表（签字）：</w:t>
      </w:r>
    </w:p>
    <w:p w14:paraId="4D6FB93C">
      <w:pPr>
        <w:tabs>
          <w:tab w:val="left" w:pos="640"/>
        </w:tabs>
        <w:ind w:firstLine="645"/>
        <w:rPr>
          <w:rFonts w:hint="eastAsia" w:ascii="仿宋_GB2312" w:eastAsia="仿宋_GB2312"/>
          <w:sz w:val="32"/>
        </w:rPr>
      </w:pPr>
      <w:r>
        <w:rPr>
          <w:rFonts w:hint="eastAsia" w:ascii="仿宋_GB2312" w:eastAsia="仿宋_GB2312"/>
          <w:sz w:val="32"/>
        </w:rPr>
        <w:t xml:space="preserve">    </w:t>
      </w:r>
    </w:p>
    <w:p w14:paraId="5ABDDD25">
      <w:pPr>
        <w:spacing w:line="480" w:lineRule="exact"/>
        <w:jc w:val="center"/>
        <w:rPr>
          <w:rFonts w:hint="eastAsia" w:ascii="宋体" w:hAnsi="宋体" w:eastAsia="宋体"/>
          <w:b/>
          <w:bCs/>
          <w:color w:val="auto"/>
          <w:sz w:val="36"/>
          <w:szCs w:val="36"/>
          <w:highlight w:val="none"/>
        </w:rPr>
      </w:pPr>
      <w:r>
        <w:rPr>
          <w:rFonts w:hint="eastAsia" w:ascii="仿宋_GB2312" w:eastAsia="仿宋_GB2312"/>
          <w:sz w:val="32"/>
        </w:rPr>
        <w:t xml:space="preserve">年   月   日                  年   月   </w:t>
      </w:r>
      <w:r>
        <w:rPr>
          <w:rFonts w:hint="eastAsia" w:ascii="仿宋_GB2312" w:eastAsia="仿宋_GB2312"/>
          <w:sz w:val="32"/>
          <w:lang w:val="en-US" w:eastAsia="zh-CN"/>
        </w:rPr>
        <w:t>日</w:t>
      </w:r>
    </w:p>
    <w:p w14:paraId="4469B157">
      <w:pPr>
        <w:pStyle w:val="37"/>
        <w:spacing w:line="360" w:lineRule="auto"/>
        <w:jc w:val="left"/>
        <w:rPr>
          <w:rFonts w:hint="eastAsia" w:ascii="宋体" w:hAnsi="宋体" w:eastAsia="宋体" w:cs="宋体"/>
          <w:color w:val="auto"/>
          <w:szCs w:val="21"/>
          <w:highlight w:val="none"/>
          <w:lang w:eastAsia="zh-CN"/>
        </w:rPr>
      </w:pPr>
      <w:r>
        <w:rPr>
          <w:rFonts w:hint="default" w:ascii="宋体" w:hAnsi="宋体" w:eastAsia="宋体" w:cs="宋体"/>
          <w:color w:val="auto"/>
          <w:szCs w:val="21"/>
          <w:highlight w:val="none"/>
          <w:lang w:eastAsia="zh-CN"/>
        </w:rPr>
        <w:t>合同附件</w:t>
      </w:r>
      <w:r>
        <w:rPr>
          <w:rFonts w:hint="eastAsia" w:ascii="宋体" w:hAnsi="宋体" w:cs="宋体"/>
          <w:color w:val="auto"/>
          <w:szCs w:val="21"/>
          <w:highlight w:val="none"/>
          <w:lang w:val="en-US" w:eastAsia="zh-CN"/>
        </w:rPr>
        <w:t>六</w:t>
      </w:r>
      <w:r>
        <w:rPr>
          <w:rFonts w:hint="default" w:ascii="宋体" w:hAnsi="宋体" w:eastAsia="宋体" w:cs="宋体"/>
          <w:color w:val="auto"/>
          <w:szCs w:val="21"/>
          <w:highlight w:val="none"/>
          <w:lang w:eastAsia="zh-CN"/>
        </w:rPr>
        <w:t>：</w:t>
      </w:r>
      <w:r>
        <w:rPr>
          <w:rFonts w:hint="eastAsia" w:ascii="宋体" w:hAnsi="宋体" w:eastAsia="宋体" w:cs="宋体"/>
          <w:color w:val="auto"/>
          <w:szCs w:val="21"/>
          <w:highlight w:val="none"/>
          <w:lang w:eastAsia="zh-CN"/>
        </w:rPr>
        <w:t>履约保函</w:t>
      </w:r>
    </w:p>
    <w:p w14:paraId="7EF96B1A">
      <w:pPr>
        <w:pStyle w:val="37"/>
        <w:spacing w:line="360" w:lineRule="auto"/>
        <w:jc w:val="center"/>
        <w:rPr>
          <w:rFonts w:hint="eastAsia" w:ascii="宋体" w:hAnsi="宋体" w:cs="宋体"/>
          <w:b/>
          <w:bCs/>
          <w:sz w:val="32"/>
          <w:szCs w:val="32"/>
        </w:rPr>
      </w:pPr>
      <w:r>
        <w:rPr>
          <w:rFonts w:hint="eastAsia" w:ascii="宋体" w:hAnsi="宋体" w:cs="宋体"/>
          <w:b/>
          <w:bCs/>
          <w:sz w:val="32"/>
          <w:szCs w:val="32"/>
        </w:rPr>
        <w:t>履约保函示范文本</w:t>
      </w:r>
    </w:p>
    <w:p w14:paraId="46B72162">
      <w:pPr>
        <w:pStyle w:val="37"/>
        <w:spacing w:line="360" w:lineRule="auto"/>
        <w:jc w:val="center"/>
        <w:rPr>
          <w:rFonts w:hint="eastAsia" w:ascii="宋体" w:hAnsi="宋体" w:cs="宋体"/>
          <w:b/>
          <w:bCs/>
          <w:sz w:val="32"/>
          <w:szCs w:val="32"/>
        </w:rPr>
      </w:pPr>
      <w:r>
        <w:rPr>
          <w:rFonts w:hint="eastAsia" w:ascii="宋体" w:hAnsi="宋体" w:cs="宋体"/>
          <w:b/>
          <w:bCs/>
          <w:sz w:val="32"/>
          <w:szCs w:val="32"/>
        </w:rPr>
        <w:t>（独立保函）</w:t>
      </w:r>
    </w:p>
    <w:p w14:paraId="73E76808">
      <w:pPr>
        <w:pStyle w:val="37"/>
        <w:wordWrap w:val="0"/>
        <w:spacing w:line="360" w:lineRule="auto"/>
        <w:jc w:val="right"/>
        <w:rPr>
          <w:rFonts w:hint="eastAsia" w:ascii="宋体" w:hAnsi="宋体" w:cs="宋体"/>
          <w:szCs w:val="21"/>
        </w:rPr>
      </w:pPr>
      <w:r>
        <w:rPr>
          <w:rFonts w:hint="eastAsia" w:ascii="宋体" w:hAnsi="宋体" w:cs="宋体"/>
          <w:szCs w:val="21"/>
        </w:rPr>
        <w:t xml:space="preserve">编号：           </w:t>
      </w:r>
    </w:p>
    <w:p w14:paraId="59D9FC24">
      <w:pPr>
        <w:pStyle w:val="37"/>
        <w:spacing w:line="360" w:lineRule="auto"/>
        <w:rPr>
          <w:rFonts w:hint="eastAsia" w:ascii="宋体" w:hAnsi="宋体" w:cs="宋体"/>
          <w:sz w:val="24"/>
          <w:szCs w:val="24"/>
        </w:rPr>
      </w:pPr>
      <w:r>
        <w:rPr>
          <w:rFonts w:hint="eastAsia" w:ascii="宋体" w:hAnsi="宋体" w:cs="宋体"/>
          <w:sz w:val="24"/>
          <w:szCs w:val="24"/>
        </w:rPr>
        <w:t>申请人：</w:t>
      </w:r>
    </w:p>
    <w:p w14:paraId="16667BA1">
      <w:pPr>
        <w:pStyle w:val="37"/>
        <w:spacing w:line="360" w:lineRule="auto"/>
        <w:rPr>
          <w:rFonts w:hint="eastAsia" w:ascii="宋体" w:hAnsi="宋体" w:cs="宋体"/>
          <w:sz w:val="24"/>
          <w:szCs w:val="24"/>
        </w:rPr>
      </w:pPr>
      <w:r>
        <w:rPr>
          <w:rFonts w:hint="eastAsia" w:ascii="宋体" w:hAnsi="宋体" w:cs="宋体"/>
          <w:sz w:val="24"/>
          <w:szCs w:val="24"/>
        </w:rPr>
        <w:t xml:space="preserve">  地址：</w:t>
      </w:r>
    </w:p>
    <w:p w14:paraId="481159F0">
      <w:pPr>
        <w:pStyle w:val="37"/>
        <w:spacing w:line="360" w:lineRule="auto"/>
        <w:rPr>
          <w:rFonts w:hint="eastAsia" w:ascii="宋体" w:hAnsi="宋体" w:cs="宋体"/>
          <w:sz w:val="24"/>
          <w:szCs w:val="24"/>
        </w:rPr>
      </w:pPr>
      <w:r>
        <w:rPr>
          <w:rFonts w:hint="eastAsia" w:ascii="宋体" w:hAnsi="宋体" w:cs="宋体"/>
          <w:sz w:val="24"/>
          <w:szCs w:val="24"/>
        </w:rPr>
        <w:t>受益人：</w:t>
      </w:r>
    </w:p>
    <w:p w14:paraId="49FD4156">
      <w:pPr>
        <w:pStyle w:val="37"/>
        <w:spacing w:line="360" w:lineRule="auto"/>
        <w:rPr>
          <w:rFonts w:hint="eastAsia" w:ascii="宋体" w:hAnsi="宋体" w:cs="宋体"/>
          <w:sz w:val="24"/>
          <w:szCs w:val="24"/>
        </w:rPr>
      </w:pPr>
      <w:r>
        <w:rPr>
          <w:rFonts w:hint="eastAsia" w:ascii="宋体" w:hAnsi="宋体" w:cs="宋体"/>
          <w:sz w:val="24"/>
          <w:szCs w:val="24"/>
        </w:rPr>
        <w:t xml:space="preserve">  地址：</w:t>
      </w:r>
    </w:p>
    <w:p w14:paraId="0C4F2144">
      <w:pPr>
        <w:pStyle w:val="37"/>
        <w:spacing w:line="360" w:lineRule="auto"/>
        <w:rPr>
          <w:rFonts w:hint="eastAsia" w:ascii="宋体" w:hAnsi="宋体" w:cs="宋体"/>
          <w:sz w:val="24"/>
          <w:szCs w:val="24"/>
        </w:rPr>
      </w:pPr>
      <w:r>
        <w:rPr>
          <w:rFonts w:hint="eastAsia" w:ascii="宋体" w:hAnsi="宋体" w:cs="宋体"/>
          <w:sz w:val="24"/>
          <w:szCs w:val="24"/>
        </w:rPr>
        <w:t>开立人：</w:t>
      </w:r>
    </w:p>
    <w:p w14:paraId="3C905F8B">
      <w:pPr>
        <w:pStyle w:val="37"/>
        <w:spacing w:line="360" w:lineRule="auto"/>
        <w:rPr>
          <w:rFonts w:hint="eastAsia" w:ascii="宋体" w:hAnsi="宋体" w:cs="宋体"/>
          <w:sz w:val="24"/>
          <w:szCs w:val="24"/>
        </w:rPr>
      </w:pPr>
      <w:r>
        <w:rPr>
          <w:rFonts w:hint="eastAsia" w:ascii="宋体" w:hAnsi="宋体" w:cs="宋体"/>
          <w:sz w:val="24"/>
          <w:szCs w:val="24"/>
        </w:rPr>
        <w:t xml:space="preserve">  地址：</w:t>
      </w:r>
    </w:p>
    <w:p w14:paraId="7CF840CE">
      <w:pPr>
        <w:pStyle w:val="37"/>
        <w:spacing w:line="360" w:lineRule="auto"/>
        <w:rPr>
          <w:rFonts w:hint="eastAsia" w:ascii="宋体" w:hAnsi="宋体" w:cs="宋体"/>
          <w:sz w:val="24"/>
          <w:szCs w:val="24"/>
        </w:rPr>
      </w:pPr>
      <w:r>
        <w:rPr>
          <w:rFonts w:hint="eastAsia" w:ascii="宋体" w:hAnsi="宋体" w:cs="宋体"/>
          <w:sz w:val="24"/>
          <w:szCs w:val="24"/>
        </w:rPr>
        <w:t xml:space="preserve"> </w:t>
      </w:r>
    </w:p>
    <w:p w14:paraId="4BEC606B">
      <w:pPr>
        <w:pStyle w:val="37"/>
        <w:spacing w:line="360" w:lineRule="auto"/>
        <w:rPr>
          <w:rFonts w:hint="eastAsia"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 xml:space="preserve">（受益人名称）： </w:t>
      </w:r>
    </w:p>
    <w:p w14:paraId="5FF2E699">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鉴于</w:t>
      </w:r>
      <w:r>
        <w:rPr>
          <w:rFonts w:hint="eastAsia" w:ascii="宋体" w:hAnsi="宋体" w:cs="宋体"/>
          <w:sz w:val="24"/>
          <w:szCs w:val="24"/>
          <w:u w:val="single"/>
        </w:rPr>
        <w:t xml:space="preserve">        </w:t>
      </w:r>
      <w:r>
        <w:rPr>
          <w:rFonts w:hint="eastAsia" w:ascii="宋体" w:hAnsi="宋体" w:cs="宋体"/>
          <w:sz w:val="24"/>
          <w:szCs w:val="24"/>
        </w:rPr>
        <w:t>（以下简称“受益人”）与</w:t>
      </w:r>
      <w:r>
        <w:rPr>
          <w:rFonts w:hint="eastAsia" w:ascii="宋体" w:hAnsi="宋体" w:cs="宋体"/>
          <w:sz w:val="24"/>
          <w:szCs w:val="24"/>
          <w:u w:val="single"/>
        </w:rPr>
        <w:t xml:space="preserve">         </w:t>
      </w:r>
      <w:r>
        <w:rPr>
          <w:rFonts w:hint="eastAsia" w:ascii="宋体" w:hAnsi="宋体" w:cs="宋体"/>
          <w:sz w:val="24"/>
          <w:szCs w:val="24"/>
        </w:rPr>
        <w:t>（以下简称“申请人”）于</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日就</w:t>
      </w:r>
      <w:r>
        <w:rPr>
          <w:rFonts w:hint="eastAsia" w:ascii="宋体" w:hAnsi="宋体" w:cs="宋体"/>
          <w:sz w:val="24"/>
          <w:szCs w:val="24"/>
          <w:u w:val="single"/>
        </w:rPr>
        <w:t xml:space="preserve">           </w:t>
      </w:r>
      <w:r>
        <w:rPr>
          <w:rFonts w:hint="eastAsia" w:ascii="宋体" w:hAnsi="宋体" w:cs="宋体"/>
          <w:sz w:val="24"/>
          <w:szCs w:val="24"/>
        </w:rPr>
        <w:t>工程（以下简称“本工程”）施工和有关事项协商一致共同签订</w:t>
      </w:r>
      <w:r>
        <w:rPr>
          <w:rFonts w:hint="eastAsia" w:ascii="宋体" w:hAnsi="宋体" w:cs="宋体"/>
          <w:sz w:val="24"/>
          <w:szCs w:val="24"/>
          <w:u w:val="single"/>
        </w:rPr>
        <w:t>《        》</w:t>
      </w:r>
      <w:r>
        <w:rPr>
          <w:rFonts w:hint="eastAsia" w:ascii="宋体" w:hAnsi="宋体" w:cs="宋体"/>
          <w:sz w:val="24"/>
          <w:szCs w:val="24"/>
        </w:rPr>
        <w:t>（以下简称“基础合同”），我方（即“开立人”）根据基础合同了解到申请人为基础合同项下之</w:t>
      </w:r>
      <w:r>
        <w:rPr>
          <w:rFonts w:hint="eastAsia" w:ascii="宋体" w:hAnsi="宋体" w:cs="宋体"/>
          <w:sz w:val="24"/>
          <w:szCs w:val="24"/>
          <w:lang w:eastAsia="zh-CN"/>
        </w:rPr>
        <w:t>乙方</w:t>
      </w:r>
      <w:r>
        <w:rPr>
          <w:rFonts w:hint="eastAsia" w:ascii="宋体" w:hAnsi="宋体" w:cs="宋体"/>
          <w:sz w:val="24"/>
          <w:szCs w:val="24"/>
        </w:rPr>
        <w:t>，受益人为基础合同项下之</w:t>
      </w:r>
      <w:r>
        <w:rPr>
          <w:rFonts w:hint="eastAsia" w:ascii="宋体" w:hAnsi="宋体" w:cs="宋体"/>
          <w:sz w:val="24"/>
          <w:szCs w:val="24"/>
          <w:lang w:eastAsia="zh-CN"/>
        </w:rPr>
        <w:t>甲方</w:t>
      </w:r>
      <w:r>
        <w:rPr>
          <w:rFonts w:hint="eastAsia" w:ascii="宋体" w:hAnsi="宋体" w:cs="宋体"/>
          <w:sz w:val="24"/>
          <w:szCs w:val="24"/>
        </w:rPr>
        <w:t xml:space="preserve">，基于申请人的请求，我方同意就申请人履行与贵方签订的基础合同项下的义务，向贵方提供不可撤销、不可转让的见索即付独立保函（以下简称“本保函”）。 </w:t>
      </w:r>
    </w:p>
    <w:p w14:paraId="784592F6">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一、本保函担保范围：</w:t>
      </w:r>
      <w:r>
        <w:rPr>
          <w:rFonts w:hint="eastAsia" w:ascii="宋体" w:hAnsi="宋体" w:cs="宋体"/>
          <w:sz w:val="24"/>
          <w:szCs w:val="24"/>
          <w:lang w:eastAsia="zh-CN"/>
        </w:rPr>
        <w:t>乙方</w:t>
      </w:r>
      <w:r>
        <w:rPr>
          <w:rFonts w:hint="eastAsia" w:ascii="宋体" w:hAnsi="宋体" w:cs="宋体"/>
          <w:sz w:val="24"/>
          <w:szCs w:val="24"/>
        </w:rPr>
        <w:t>未按照基础合同的约定履行义务，应当向贵方承担的违约责任和赔偿因此造成的损失、利息、律师费、诉讼费用等实现债权的费用。</w:t>
      </w:r>
    </w:p>
    <w:p w14:paraId="284472BC">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二、本保函担保金额最高不超过人民币（大写）</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u w:val="single"/>
        </w:rPr>
        <w:t xml:space="preserve">       </w:t>
      </w:r>
      <w:r>
        <w:rPr>
          <w:rFonts w:hint="eastAsia" w:ascii="宋体" w:hAnsi="宋体" w:cs="宋体"/>
          <w:sz w:val="24"/>
          <w:szCs w:val="24"/>
        </w:rPr>
        <w:t xml:space="preserve">）。 </w:t>
      </w:r>
    </w:p>
    <w:p w14:paraId="19CFCE6C">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三、本保函有效期自开立之日起至基础合同约定的缺陷责任期后</w:t>
      </w:r>
      <w:r>
        <w:rPr>
          <w:rFonts w:hint="eastAsia" w:ascii="宋体" w:hAnsi="宋体" w:cs="宋体"/>
          <w:sz w:val="24"/>
          <w:szCs w:val="24"/>
          <w:u w:val="single"/>
        </w:rPr>
        <w:t xml:space="preserve">   </w:t>
      </w:r>
      <w:r>
        <w:rPr>
          <w:rFonts w:hint="eastAsia" w:ascii="宋体" w:hAnsi="宋体" w:cs="宋体"/>
          <w:sz w:val="24"/>
          <w:szCs w:val="24"/>
        </w:rPr>
        <w:t>日止，最迟不超过</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 </w:t>
      </w:r>
    </w:p>
    <w:p w14:paraId="27866F29">
      <w:pPr>
        <w:pStyle w:val="37"/>
        <w:spacing w:line="360" w:lineRule="auto"/>
        <w:ind w:firstLine="480"/>
        <w:rPr>
          <w:rFonts w:hint="eastAsia" w:ascii="宋体" w:hAnsi="宋体" w:cs="宋体"/>
          <w:sz w:val="24"/>
          <w:szCs w:val="24"/>
        </w:rPr>
      </w:pPr>
      <w:r>
        <w:rPr>
          <w:rFonts w:hint="eastAsia" w:ascii="宋体" w:hAnsi="宋体" w:cs="宋体"/>
          <w:sz w:val="24"/>
          <w:szCs w:val="24"/>
        </w:rPr>
        <w:t>四、我方承诺，在收到受益人发来的书面付款通知后的</w:t>
      </w:r>
      <w:r>
        <w:rPr>
          <w:rFonts w:hint="eastAsia" w:ascii="宋体" w:hAnsi="宋体" w:cs="宋体"/>
          <w:sz w:val="24"/>
          <w:szCs w:val="24"/>
          <w:u w:val="single"/>
        </w:rPr>
        <w:t xml:space="preserve">    </w:t>
      </w:r>
      <w:r>
        <w:rPr>
          <w:rFonts w:hint="eastAsia" w:ascii="宋体" w:hAnsi="宋体" w:cs="宋体"/>
          <w:sz w:val="24"/>
          <w:szCs w:val="24"/>
        </w:rPr>
        <w:t>日内无条件支付，前述书面付款通知即为付款要求之单据，且应满足以下要求：</w:t>
      </w:r>
    </w:p>
    <w:p w14:paraId="4536FB66">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（1）付款通知到达的日期在本保函的有效期内；</w:t>
      </w:r>
    </w:p>
    <w:p w14:paraId="0FDA3146">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（2）载明要求支付的金额；</w:t>
      </w:r>
    </w:p>
    <w:p w14:paraId="511A5971">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（3）载明申请人违反合同义务的条款和内容；</w:t>
      </w:r>
    </w:p>
    <w:p w14:paraId="3F40B699">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（4）声明不存在合同文件约定或我国法律规定免除申请人或开立人支付责任的情形；</w:t>
      </w:r>
    </w:p>
    <w:p w14:paraId="449CE891">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（5）付款通知应在本保函有效期内到达的地址是：</w:t>
      </w:r>
      <w:r>
        <w:rPr>
          <w:rFonts w:hint="eastAsia" w:ascii="宋体" w:hAnsi="宋体" w:cs="宋体"/>
          <w:sz w:val="24"/>
          <w:szCs w:val="24"/>
          <w:u w:val="single"/>
        </w:rPr>
        <w:t xml:space="preserve">             </w:t>
      </w:r>
      <w:r>
        <w:rPr>
          <w:rFonts w:hint="eastAsia" w:ascii="宋体" w:hAnsi="宋体" w:cs="宋体"/>
          <w:sz w:val="24"/>
          <w:szCs w:val="24"/>
        </w:rPr>
        <w:t>。</w:t>
      </w:r>
    </w:p>
    <w:p w14:paraId="05E01E6D">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受益人发出的书面付款通知应由其为鉴明受益人法定代表人（负责人）或授权代理人签字并加盖公章。</w:t>
      </w:r>
    </w:p>
    <w:p w14:paraId="18646AC9">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五、本保函项下的权利不得转让，不得设定担保。贵方未经我方书面同意转 让本保函或其项下任何权利，对我方不发生法律效力。 </w:t>
      </w:r>
    </w:p>
    <w:p w14:paraId="44C91CC6">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六、与本保函有关的基础合同不成立、不生效、无效、被撤销、被解除，不影响本保函的独立有效。 </w:t>
      </w:r>
    </w:p>
    <w:p w14:paraId="79BAD81A">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七、贵方应在本保函到期后的七日内将本保函正本退回我方注销，但是不论贵方是否按此要求将本保函正本退回我方，我方在本保函项下的义务和责任均在保函有效期到期后自动消灭。 </w:t>
      </w:r>
    </w:p>
    <w:p w14:paraId="781FDB9E">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八、本保函适用的法律为中华人民共和国法律，争议裁判管辖地为中华人民共和国</w:t>
      </w:r>
      <w:r>
        <w:rPr>
          <w:rFonts w:hint="eastAsia" w:ascii="宋体" w:hAnsi="宋体" w:cs="宋体"/>
          <w:sz w:val="24"/>
          <w:szCs w:val="24"/>
          <w:u w:val="single"/>
        </w:rPr>
        <w:t xml:space="preserve">     </w:t>
      </w:r>
      <w:r>
        <w:rPr>
          <w:rFonts w:hint="eastAsia" w:ascii="宋体" w:hAnsi="宋体" w:cs="宋体"/>
          <w:sz w:val="24"/>
          <w:szCs w:val="24"/>
        </w:rPr>
        <w:t xml:space="preserve">。 </w:t>
      </w:r>
    </w:p>
    <w:p w14:paraId="18EFFDD7">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九、本保函自我方法定代表人或授权代表签字并加盖公章之日起生效。 </w:t>
      </w:r>
    </w:p>
    <w:p w14:paraId="6AD066A6">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开 立 人：                              （公章） </w:t>
      </w:r>
    </w:p>
    <w:p w14:paraId="297223BD">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法定代表人（或授权代表）：               （签字） </w:t>
      </w:r>
    </w:p>
    <w:p w14:paraId="35D0579E">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地    址：                                       </w:t>
      </w:r>
    </w:p>
    <w:p w14:paraId="2C05D77D">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邮政编码：                 </w:t>
      </w:r>
    </w:p>
    <w:p w14:paraId="203F984B">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电    话：                 </w:t>
      </w:r>
    </w:p>
    <w:p w14:paraId="66916B83">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传    真：                 </w:t>
      </w:r>
    </w:p>
    <w:p w14:paraId="53245476">
      <w:pPr>
        <w:pStyle w:val="37"/>
        <w:spacing w:line="360" w:lineRule="auto"/>
        <w:rPr>
          <w:rFonts w:hint="eastAsia" w:ascii="宋体" w:hAnsi="宋体" w:cs="宋体"/>
          <w:sz w:val="24"/>
          <w:szCs w:val="24"/>
        </w:rPr>
      </w:pPr>
      <w:r>
        <w:rPr>
          <w:rFonts w:hint="eastAsia" w:ascii="宋体" w:hAnsi="宋体" w:cs="宋体"/>
          <w:sz w:val="24"/>
          <w:szCs w:val="24"/>
        </w:rPr>
        <w:t xml:space="preserve">开立时间：      年      月  </w:t>
      </w:r>
    </w:p>
    <w:p w14:paraId="1127729E">
      <w:pPr>
        <w:pStyle w:val="38"/>
        <w:rPr>
          <w:rFonts w:hint="eastAsia" w:ascii="宋体" w:hAnsi="宋体" w:cs="宋体"/>
          <w:sz w:val="24"/>
          <w:szCs w:val="24"/>
        </w:rPr>
      </w:pPr>
    </w:p>
    <w:p w14:paraId="1A926C04">
      <w:pPr>
        <w:pStyle w:val="37"/>
        <w:rPr>
          <w:rFonts w:hint="eastAsia" w:ascii="宋体" w:hAnsi="宋体" w:cs="宋体"/>
          <w:sz w:val="24"/>
          <w:szCs w:val="24"/>
        </w:rPr>
      </w:pPr>
    </w:p>
    <w:p w14:paraId="02038D49">
      <w:pPr>
        <w:pStyle w:val="38"/>
        <w:rPr>
          <w:rFonts w:hint="eastAsia" w:ascii="宋体" w:hAnsi="宋体" w:cs="宋体"/>
          <w:sz w:val="24"/>
          <w:szCs w:val="24"/>
        </w:rPr>
      </w:pPr>
    </w:p>
    <w:p w14:paraId="18064755">
      <w:pPr>
        <w:pStyle w:val="37"/>
        <w:rPr>
          <w:rFonts w:hint="eastAsia" w:ascii="宋体" w:hAnsi="宋体" w:cs="宋体"/>
          <w:sz w:val="24"/>
          <w:szCs w:val="24"/>
        </w:rPr>
      </w:pPr>
    </w:p>
    <w:p w14:paraId="24DDD532">
      <w:pPr>
        <w:pStyle w:val="38"/>
        <w:rPr>
          <w:rFonts w:hint="eastAsia" w:ascii="宋体" w:hAnsi="宋体" w:cs="宋体"/>
          <w:sz w:val="24"/>
          <w:szCs w:val="24"/>
        </w:rPr>
      </w:pPr>
    </w:p>
    <w:p w14:paraId="51AE61E6">
      <w:pPr>
        <w:pStyle w:val="37"/>
        <w:rPr>
          <w:rFonts w:hint="eastAsia" w:ascii="宋体" w:hAnsi="宋体" w:cs="宋体"/>
          <w:sz w:val="24"/>
          <w:szCs w:val="24"/>
        </w:rPr>
      </w:pPr>
    </w:p>
    <w:p w14:paraId="39DC4FF7">
      <w:pPr>
        <w:pStyle w:val="38"/>
        <w:rPr>
          <w:rFonts w:hint="eastAsia"/>
        </w:rPr>
      </w:pPr>
    </w:p>
    <w:p w14:paraId="05E20842">
      <w:pPr>
        <w:pStyle w:val="37"/>
        <w:rPr>
          <w:rFonts w:hint="eastAsia" w:ascii="宋体" w:hAnsi="宋体" w:cs="宋体"/>
          <w:sz w:val="24"/>
          <w:szCs w:val="24"/>
        </w:rPr>
      </w:pPr>
    </w:p>
    <w:p w14:paraId="1944CFB1">
      <w:pPr>
        <w:pStyle w:val="38"/>
        <w:rPr>
          <w:rFonts w:hint="eastAsia"/>
        </w:rPr>
      </w:pPr>
    </w:p>
    <w:p w14:paraId="6EB2E36F">
      <w:pPr>
        <w:pStyle w:val="37"/>
        <w:spacing w:line="360" w:lineRule="auto"/>
        <w:jc w:val="center"/>
        <w:rPr>
          <w:rFonts w:hint="eastAsia" w:ascii="宋体" w:hAnsi="宋体" w:cs="宋体"/>
          <w:b/>
          <w:bCs/>
          <w:sz w:val="32"/>
          <w:szCs w:val="32"/>
        </w:rPr>
      </w:pPr>
      <w:r>
        <w:rPr>
          <w:rFonts w:hint="eastAsia" w:ascii="宋体" w:hAnsi="宋体" w:cs="宋体"/>
          <w:b/>
          <w:bCs/>
          <w:sz w:val="32"/>
          <w:szCs w:val="32"/>
        </w:rPr>
        <w:t>履约保函示范文本</w:t>
      </w:r>
    </w:p>
    <w:p w14:paraId="05A0D91A">
      <w:pPr>
        <w:pStyle w:val="37"/>
        <w:spacing w:line="360" w:lineRule="auto"/>
        <w:jc w:val="center"/>
        <w:rPr>
          <w:rFonts w:hint="eastAsia" w:ascii="宋体" w:hAnsi="宋体" w:cs="宋体"/>
          <w:b/>
          <w:bCs/>
          <w:sz w:val="32"/>
          <w:szCs w:val="32"/>
        </w:rPr>
      </w:pPr>
      <w:r>
        <w:rPr>
          <w:rFonts w:hint="eastAsia" w:ascii="宋体" w:hAnsi="宋体" w:cs="宋体"/>
          <w:b/>
          <w:bCs/>
          <w:sz w:val="32"/>
          <w:szCs w:val="32"/>
        </w:rPr>
        <w:t>（非独立保函）</w:t>
      </w:r>
    </w:p>
    <w:p w14:paraId="709BBD9C">
      <w:pPr>
        <w:pStyle w:val="37"/>
        <w:spacing w:line="360" w:lineRule="auto"/>
        <w:jc w:val="center"/>
        <w:rPr>
          <w:rFonts w:hint="eastAsia" w:ascii="宋体" w:hAnsi="宋体" w:cs="宋体"/>
          <w:b/>
          <w:bCs/>
          <w:sz w:val="32"/>
          <w:szCs w:val="32"/>
        </w:rPr>
      </w:pPr>
    </w:p>
    <w:p w14:paraId="1B95277D">
      <w:pPr>
        <w:pStyle w:val="37"/>
        <w:wordWrap w:val="0"/>
        <w:spacing w:line="360" w:lineRule="auto"/>
        <w:jc w:val="right"/>
        <w:rPr>
          <w:rFonts w:hint="eastAsia" w:ascii="宋体" w:hAnsi="宋体" w:cs="宋体"/>
          <w:szCs w:val="21"/>
        </w:rPr>
      </w:pPr>
      <w:r>
        <w:rPr>
          <w:rFonts w:hint="eastAsia" w:ascii="宋体" w:hAnsi="宋体" w:cs="宋体"/>
          <w:szCs w:val="21"/>
        </w:rPr>
        <w:t xml:space="preserve">编号：           </w:t>
      </w:r>
    </w:p>
    <w:p w14:paraId="775B4E9C">
      <w:pPr>
        <w:pStyle w:val="37"/>
        <w:spacing w:line="360" w:lineRule="auto"/>
        <w:rPr>
          <w:rFonts w:hint="eastAsia" w:ascii="宋体" w:hAnsi="宋体" w:cs="宋体"/>
          <w:sz w:val="24"/>
          <w:szCs w:val="24"/>
        </w:rPr>
      </w:pPr>
      <w:r>
        <w:rPr>
          <w:rFonts w:hint="eastAsia" w:ascii="宋体" w:hAnsi="宋体" w:cs="宋体"/>
          <w:sz w:val="24"/>
          <w:szCs w:val="24"/>
          <w:lang w:eastAsia="zh-CN"/>
        </w:rPr>
        <w:t>乙方</w:t>
      </w:r>
      <w:r>
        <w:rPr>
          <w:rFonts w:hint="eastAsia" w:ascii="宋体" w:hAnsi="宋体" w:cs="宋体"/>
          <w:sz w:val="24"/>
          <w:szCs w:val="24"/>
        </w:rPr>
        <w:t>：</w:t>
      </w:r>
    </w:p>
    <w:p w14:paraId="2709B7F8">
      <w:pPr>
        <w:pStyle w:val="37"/>
        <w:spacing w:line="360" w:lineRule="auto"/>
        <w:rPr>
          <w:rFonts w:hint="eastAsia" w:ascii="宋体" w:hAnsi="宋体" w:cs="宋体"/>
          <w:sz w:val="24"/>
          <w:szCs w:val="24"/>
        </w:rPr>
      </w:pPr>
      <w:r>
        <w:rPr>
          <w:rFonts w:hint="eastAsia" w:ascii="宋体" w:hAnsi="宋体" w:cs="宋体"/>
          <w:sz w:val="24"/>
          <w:szCs w:val="24"/>
        </w:rPr>
        <w:t>地址：</w:t>
      </w:r>
    </w:p>
    <w:p w14:paraId="368C622A">
      <w:pPr>
        <w:pStyle w:val="37"/>
        <w:spacing w:line="360" w:lineRule="auto"/>
        <w:rPr>
          <w:rFonts w:hint="eastAsia" w:ascii="宋体" w:hAnsi="宋体" w:cs="宋体"/>
          <w:sz w:val="24"/>
          <w:szCs w:val="24"/>
        </w:rPr>
      </w:pPr>
      <w:r>
        <w:rPr>
          <w:rFonts w:hint="eastAsia" w:ascii="宋体" w:hAnsi="宋体" w:cs="宋体"/>
          <w:sz w:val="24"/>
          <w:szCs w:val="24"/>
        </w:rPr>
        <w:t>担保权人/</w:t>
      </w:r>
      <w:r>
        <w:rPr>
          <w:rFonts w:hint="eastAsia" w:ascii="宋体" w:hAnsi="宋体" w:cs="宋体"/>
          <w:sz w:val="24"/>
          <w:szCs w:val="24"/>
          <w:lang w:eastAsia="zh-CN"/>
        </w:rPr>
        <w:t>甲方</w:t>
      </w:r>
      <w:r>
        <w:rPr>
          <w:rFonts w:hint="eastAsia" w:ascii="宋体" w:hAnsi="宋体" w:cs="宋体"/>
          <w:sz w:val="24"/>
          <w:szCs w:val="24"/>
        </w:rPr>
        <w:t xml:space="preserve">： </w:t>
      </w:r>
    </w:p>
    <w:p w14:paraId="4BA0011D">
      <w:pPr>
        <w:pStyle w:val="37"/>
        <w:spacing w:line="360" w:lineRule="auto"/>
        <w:rPr>
          <w:rFonts w:hint="eastAsia" w:ascii="宋体" w:hAnsi="宋体" w:cs="宋体"/>
          <w:sz w:val="24"/>
          <w:szCs w:val="24"/>
        </w:rPr>
      </w:pPr>
      <w:r>
        <w:rPr>
          <w:rFonts w:hint="eastAsia" w:ascii="宋体" w:hAnsi="宋体" w:cs="宋体"/>
          <w:sz w:val="24"/>
          <w:szCs w:val="24"/>
        </w:rPr>
        <w:t>地址：</w:t>
      </w:r>
    </w:p>
    <w:p w14:paraId="526BAD6C">
      <w:pPr>
        <w:pStyle w:val="37"/>
        <w:spacing w:line="360" w:lineRule="auto"/>
        <w:rPr>
          <w:rFonts w:hint="eastAsia" w:ascii="宋体" w:hAnsi="宋体" w:cs="宋体"/>
          <w:sz w:val="24"/>
          <w:szCs w:val="24"/>
        </w:rPr>
      </w:pPr>
      <w:r>
        <w:rPr>
          <w:rFonts w:hint="eastAsia" w:ascii="宋体" w:hAnsi="宋体" w:cs="宋体"/>
          <w:sz w:val="24"/>
          <w:szCs w:val="24"/>
        </w:rPr>
        <w:t>保证人：</w:t>
      </w:r>
    </w:p>
    <w:p w14:paraId="5CE4804B">
      <w:pPr>
        <w:pStyle w:val="37"/>
        <w:spacing w:line="360" w:lineRule="auto"/>
        <w:rPr>
          <w:rFonts w:hint="eastAsia" w:ascii="宋体" w:hAnsi="宋体" w:cs="宋体"/>
          <w:sz w:val="24"/>
          <w:szCs w:val="24"/>
        </w:rPr>
      </w:pPr>
      <w:r>
        <w:rPr>
          <w:rFonts w:hint="eastAsia" w:ascii="宋体" w:hAnsi="宋体" w:cs="宋体"/>
          <w:sz w:val="24"/>
          <w:szCs w:val="24"/>
        </w:rPr>
        <w:t>地址：</w:t>
      </w:r>
    </w:p>
    <w:p w14:paraId="685527DB">
      <w:pPr>
        <w:pStyle w:val="37"/>
        <w:spacing w:line="360" w:lineRule="auto"/>
        <w:rPr>
          <w:rFonts w:hint="eastAsia" w:ascii="宋体" w:hAnsi="宋体" w:cs="宋体"/>
          <w:sz w:val="24"/>
          <w:szCs w:val="24"/>
        </w:rPr>
      </w:pPr>
    </w:p>
    <w:p w14:paraId="433EBA6C">
      <w:pPr>
        <w:pStyle w:val="37"/>
        <w:spacing w:line="360" w:lineRule="auto"/>
        <w:rPr>
          <w:rFonts w:hint="eastAsia"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eastAsia="zh-CN"/>
        </w:rPr>
        <w:t>甲方</w:t>
      </w:r>
      <w:r>
        <w:rPr>
          <w:rFonts w:hint="eastAsia" w:ascii="宋体" w:hAnsi="宋体" w:cs="宋体"/>
          <w:sz w:val="24"/>
          <w:szCs w:val="24"/>
        </w:rPr>
        <w:t xml:space="preserve">名称）： </w:t>
      </w:r>
    </w:p>
    <w:p w14:paraId="478FF28D">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鉴于</w:t>
      </w:r>
      <w:r>
        <w:rPr>
          <w:rFonts w:hint="eastAsia" w:ascii="宋体" w:hAnsi="宋体" w:cs="宋体"/>
          <w:sz w:val="24"/>
          <w:szCs w:val="24"/>
          <w:u w:val="single"/>
        </w:rPr>
        <w:t xml:space="preserve">        </w:t>
      </w:r>
      <w:r>
        <w:rPr>
          <w:rFonts w:hint="eastAsia" w:ascii="宋体" w:hAnsi="宋体" w:cs="宋体"/>
          <w:sz w:val="24"/>
          <w:szCs w:val="24"/>
        </w:rPr>
        <w:t>（以下简称“</w:t>
      </w:r>
      <w:r>
        <w:rPr>
          <w:rFonts w:hint="eastAsia" w:ascii="宋体" w:hAnsi="宋体" w:cs="宋体"/>
          <w:sz w:val="24"/>
          <w:szCs w:val="24"/>
          <w:lang w:eastAsia="zh-CN"/>
        </w:rPr>
        <w:t>甲方</w:t>
      </w:r>
      <w:r>
        <w:rPr>
          <w:rFonts w:hint="eastAsia" w:ascii="宋体" w:hAnsi="宋体" w:cs="宋体"/>
          <w:sz w:val="24"/>
          <w:szCs w:val="24"/>
        </w:rPr>
        <w:t>”）与</w:t>
      </w:r>
      <w:r>
        <w:rPr>
          <w:rFonts w:hint="eastAsia" w:ascii="宋体" w:hAnsi="宋体" w:cs="宋体"/>
          <w:sz w:val="24"/>
          <w:szCs w:val="24"/>
          <w:u w:val="single"/>
        </w:rPr>
        <w:t xml:space="preserve">         </w:t>
      </w:r>
      <w:r>
        <w:rPr>
          <w:rFonts w:hint="eastAsia" w:ascii="宋体" w:hAnsi="宋体" w:cs="宋体"/>
          <w:sz w:val="24"/>
          <w:szCs w:val="24"/>
        </w:rPr>
        <w:t>（以下简称“</w:t>
      </w:r>
      <w:r>
        <w:rPr>
          <w:rFonts w:hint="eastAsia" w:ascii="宋体" w:hAnsi="宋体" w:cs="宋体"/>
          <w:sz w:val="24"/>
          <w:szCs w:val="24"/>
          <w:lang w:eastAsia="zh-CN"/>
        </w:rPr>
        <w:t>乙方</w:t>
      </w:r>
      <w:r>
        <w:rPr>
          <w:rFonts w:hint="eastAsia" w:ascii="宋体" w:hAnsi="宋体" w:cs="宋体"/>
          <w:sz w:val="24"/>
          <w:szCs w:val="24"/>
        </w:rPr>
        <w:t>”）于</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日就</w:t>
      </w:r>
      <w:r>
        <w:rPr>
          <w:rFonts w:hint="eastAsia" w:ascii="宋体" w:hAnsi="宋体" w:cs="宋体"/>
          <w:sz w:val="24"/>
          <w:szCs w:val="24"/>
          <w:u w:val="single"/>
        </w:rPr>
        <w:t xml:space="preserve">           </w:t>
      </w:r>
      <w:r>
        <w:rPr>
          <w:rFonts w:hint="eastAsia" w:ascii="宋体" w:hAnsi="宋体" w:cs="宋体"/>
          <w:sz w:val="24"/>
          <w:szCs w:val="24"/>
        </w:rPr>
        <w:t>工程（以下简称“本工程”）施工和有关事项协商一致共同签订</w:t>
      </w:r>
      <w:r>
        <w:rPr>
          <w:rFonts w:hint="eastAsia" w:ascii="宋体" w:hAnsi="宋体" w:cs="宋体"/>
          <w:sz w:val="24"/>
          <w:szCs w:val="24"/>
          <w:u w:val="single"/>
        </w:rPr>
        <w:t>《        》</w:t>
      </w:r>
      <w:r>
        <w:rPr>
          <w:rFonts w:hint="eastAsia" w:ascii="宋体" w:hAnsi="宋体" w:cs="宋体"/>
          <w:sz w:val="24"/>
          <w:szCs w:val="24"/>
        </w:rPr>
        <w:t>（以下简称“主合同”），我方即保证人基于</w:t>
      </w:r>
      <w:r>
        <w:rPr>
          <w:rFonts w:hint="eastAsia" w:ascii="宋体" w:hAnsi="宋体" w:cs="宋体"/>
          <w:sz w:val="24"/>
          <w:szCs w:val="24"/>
          <w:lang w:eastAsia="zh-CN"/>
        </w:rPr>
        <w:t>乙方</w:t>
      </w:r>
      <w:r>
        <w:rPr>
          <w:rFonts w:hint="eastAsia" w:ascii="宋体" w:hAnsi="宋体" w:cs="宋体"/>
          <w:sz w:val="24"/>
          <w:szCs w:val="24"/>
        </w:rPr>
        <w:t>的请求，同意就</w:t>
      </w:r>
      <w:r>
        <w:rPr>
          <w:rFonts w:hint="eastAsia" w:ascii="宋体" w:hAnsi="宋体" w:cs="宋体"/>
          <w:sz w:val="24"/>
          <w:szCs w:val="24"/>
          <w:lang w:eastAsia="zh-CN"/>
        </w:rPr>
        <w:t>乙方</w:t>
      </w:r>
      <w:r>
        <w:rPr>
          <w:rFonts w:hint="eastAsia" w:ascii="宋体" w:hAnsi="宋体" w:cs="宋体"/>
          <w:sz w:val="24"/>
          <w:szCs w:val="24"/>
        </w:rPr>
        <w:t xml:space="preserve">履行与贵方签订的主合同项下的义务，向贵方提供如下保证担保（以下简称“本保证担保”）。 </w:t>
      </w:r>
    </w:p>
    <w:p w14:paraId="11FAB21F">
      <w:pPr>
        <w:pStyle w:val="37"/>
        <w:spacing w:line="360" w:lineRule="auto"/>
        <w:rPr>
          <w:rFonts w:hint="eastAsia" w:ascii="宋体" w:hAnsi="宋体" w:cs="宋体"/>
          <w:b/>
          <w:bCs/>
          <w:sz w:val="24"/>
          <w:szCs w:val="24"/>
        </w:rPr>
      </w:pPr>
      <w:r>
        <w:rPr>
          <w:rFonts w:hint="eastAsia" w:ascii="宋体" w:hAnsi="宋体" w:cs="宋体"/>
          <w:sz w:val="24"/>
          <w:szCs w:val="24"/>
        </w:rPr>
        <w:t xml:space="preserve">    </w:t>
      </w:r>
      <w:r>
        <w:rPr>
          <w:rFonts w:hint="eastAsia" w:ascii="宋体" w:hAnsi="宋体" w:cs="宋体"/>
          <w:b/>
          <w:bCs/>
          <w:sz w:val="24"/>
          <w:szCs w:val="24"/>
        </w:rPr>
        <w:t>一、保证担保的范围及保证担保金额</w:t>
      </w:r>
    </w:p>
    <w:p w14:paraId="07F232ED">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1.保证担保范围：</w:t>
      </w:r>
      <w:r>
        <w:rPr>
          <w:rFonts w:hint="eastAsia" w:ascii="宋体" w:hAnsi="宋体" w:cs="宋体"/>
          <w:sz w:val="24"/>
          <w:szCs w:val="24"/>
          <w:lang w:eastAsia="zh-CN"/>
        </w:rPr>
        <w:t>乙方</w:t>
      </w:r>
      <w:r>
        <w:rPr>
          <w:rFonts w:hint="eastAsia" w:ascii="宋体" w:hAnsi="宋体" w:cs="宋体"/>
          <w:sz w:val="24"/>
          <w:szCs w:val="24"/>
        </w:rPr>
        <w:t>未按照主合同的约定履行义务，应当向贵方承担的违约责任和赔偿因此造成的损失、利息、律师费、诉讼费用等实现债权的费用。</w:t>
      </w:r>
    </w:p>
    <w:p w14:paraId="4CEC1AB5">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2.保证担保金额最高不超过人民币（大写）</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u w:val="single"/>
        </w:rPr>
        <w:t xml:space="preserve">       </w:t>
      </w:r>
      <w:r>
        <w:rPr>
          <w:rFonts w:hint="eastAsia" w:ascii="宋体" w:hAnsi="宋体" w:cs="宋体"/>
          <w:sz w:val="24"/>
          <w:szCs w:val="24"/>
        </w:rPr>
        <w:t xml:space="preserve">）。 </w:t>
      </w:r>
    </w:p>
    <w:p w14:paraId="36F83F89">
      <w:pPr>
        <w:pStyle w:val="37"/>
        <w:spacing w:line="360" w:lineRule="auto"/>
        <w:ind w:firstLine="482" w:firstLineChars="200"/>
        <w:rPr>
          <w:rFonts w:hint="eastAsia" w:ascii="宋体" w:hAnsi="宋体" w:cs="宋体"/>
          <w:b/>
          <w:bCs/>
          <w:sz w:val="24"/>
          <w:szCs w:val="24"/>
        </w:rPr>
      </w:pPr>
      <w:r>
        <w:rPr>
          <w:rFonts w:hint="eastAsia" w:ascii="宋体" w:hAnsi="宋体" w:cs="宋体"/>
          <w:b/>
          <w:bCs/>
          <w:sz w:val="24"/>
          <w:szCs w:val="24"/>
        </w:rPr>
        <w:t xml:space="preserve">二、保证担保的方式及保证期间 </w:t>
      </w:r>
    </w:p>
    <w:p w14:paraId="5B02D811">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1.保证担保方式：连带责任保证。</w:t>
      </w:r>
    </w:p>
    <w:p w14:paraId="498EDA67">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2.保证期间：自出具之日起至主合同约定的缺陷责任期后</w:t>
      </w:r>
      <w:r>
        <w:rPr>
          <w:rFonts w:hint="eastAsia" w:ascii="宋体" w:hAnsi="宋体" w:cs="宋体"/>
          <w:sz w:val="24"/>
          <w:szCs w:val="24"/>
          <w:u w:val="single"/>
        </w:rPr>
        <w:t xml:space="preserve">   </w:t>
      </w:r>
      <w:r>
        <w:rPr>
          <w:rFonts w:hint="eastAsia" w:ascii="宋体" w:hAnsi="宋体" w:cs="宋体"/>
          <w:sz w:val="24"/>
          <w:szCs w:val="24"/>
        </w:rPr>
        <w:t>日止，最迟不超过</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 </w:t>
      </w:r>
    </w:p>
    <w:p w14:paraId="2548E68E">
      <w:pPr>
        <w:pStyle w:val="37"/>
        <w:spacing w:line="360" w:lineRule="auto"/>
        <w:ind w:firstLine="482" w:firstLineChars="200"/>
        <w:rPr>
          <w:rFonts w:hint="eastAsia" w:ascii="宋体" w:hAnsi="宋体" w:cs="宋体"/>
          <w:b/>
          <w:bCs/>
          <w:sz w:val="24"/>
          <w:szCs w:val="24"/>
        </w:rPr>
      </w:pPr>
      <w:r>
        <w:rPr>
          <w:rFonts w:hint="eastAsia" w:ascii="宋体" w:hAnsi="宋体" w:cs="宋体"/>
          <w:b/>
          <w:bCs/>
          <w:sz w:val="24"/>
          <w:szCs w:val="24"/>
        </w:rPr>
        <w:t>三、承担保证担保责任的形式</w:t>
      </w:r>
    </w:p>
    <w:p w14:paraId="7633ED12">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我方按照贵方的要求以下列方式之一承担保证担保责任： </w:t>
      </w:r>
    </w:p>
    <w:p w14:paraId="091A1A81">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1.向</w:t>
      </w:r>
      <w:r>
        <w:rPr>
          <w:rFonts w:hint="eastAsia" w:ascii="宋体" w:hAnsi="宋体" w:cs="宋体"/>
          <w:sz w:val="24"/>
          <w:szCs w:val="24"/>
          <w:lang w:eastAsia="zh-CN"/>
        </w:rPr>
        <w:t>乙方</w:t>
      </w:r>
      <w:r>
        <w:rPr>
          <w:rFonts w:hint="eastAsia" w:ascii="宋体" w:hAnsi="宋体" w:cs="宋体"/>
          <w:sz w:val="24"/>
          <w:szCs w:val="24"/>
        </w:rPr>
        <w:t>资金、设备或者技术援助，使其能继续履行合同义务；</w:t>
      </w:r>
    </w:p>
    <w:p w14:paraId="190A9D17">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2.直接接管该项工程或者委托经贵方同意的其他承包商，继续履行合同义务；</w:t>
      </w:r>
    </w:p>
    <w:p w14:paraId="1D69B9E7">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3.在保证担保金额最高限额内，按照合同约定，向贵方承担违约责任和赔偿因此造成的损失，以及利息和律师费、诉讼费用等实现债权的费用。</w:t>
      </w:r>
    </w:p>
    <w:p w14:paraId="01BB3B76">
      <w:pPr>
        <w:pStyle w:val="37"/>
        <w:spacing w:line="360" w:lineRule="auto"/>
        <w:ind w:firstLine="482" w:firstLineChars="200"/>
        <w:rPr>
          <w:rFonts w:hint="eastAsia" w:ascii="宋体" w:hAnsi="宋体" w:cs="宋体"/>
          <w:b/>
          <w:bCs/>
          <w:sz w:val="24"/>
          <w:szCs w:val="24"/>
        </w:rPr>
      </w:pPr>
      <w:r>
        <w:rPr>
          <w:rFonts w:hint="eastAsia" w:ascii="宋体" w:hAnsi="宋体" w:cs="宋体"/>
          <w:b/>
          <w:bCs/>
          <w:sz w:val="24"/>
          <w:szCs w:val="24"/>
        </w:rPr>
        <w:t xml:space="preserve">四、代偿的安排 </w:t>
      </w:r>
    </w:p>
    <w:p w14:paraId="6A9CE802">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1.贵方要求我方承担保证责任的，应向我方发出书面索赔通知及</w:t>
      </w:r>
      <w:r>
        <w:rPr>
          <w:rFonts w:hint="eastAsia" w:ascii="宋体" w:hAnsi="宋体" w:cs="宋体"/>
          <w:sz w:val="24"/>
          <w:szCs w:val="24"/>
          <w:lang w:eastAsia="zh-CN"/>
        </w:rPr>
        <w:t>乙方</w:t>
      </w:r>
      <w:r>
        <w:rPr>
          <w:rFonts w:hint="eastAsia" w:ascii="宋体" w:hAnsi="宋体" w:cs="宋体"/>
          <w:sz w:val="24"/>
          <w:szCs w:val="24"/>
        </w:rPr>
        <w:t>未履行主合同约定义务的证明材料。索赔通知应写明要求索赔的金额，支付款项应到达的帐号，并附有说明</w:t>
      </w:r>
      <w:r>
        <w:rPr>
          <w:rFonts w:hint="eastAsia" w:ascii="宋体" w:hAnsi="宋体" w:cs="宋体"/>
          <w:sz w:val="24"/>
          <w:szCs w:val="24"/>
          <w:lang w:eastAsia="zh-CN"/>
        </w:rPr>
        <w:t>乙方</w:t>
      </w:r>
      <w:r>
        <w:rPr>
          <w:rFonts w:hint="eastAsia" w:ascii="宋体" w:hAnsi="宋体" w:cs="宋体"/>
          <w:sz w:val="24"/>
          <w:szCs w:val="24"/>
        </w:rPr>
        <w:t>违反主合同造成贵方损失情况的证明材料。</w:t>
      </w:r>
    </w:p>
    <w:p w14:paraId="25FCAF53">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2.贵方以工程质量不符合主合同约定标准为由，向我方提出违约索赔的，还需同时提供符合相应条件要求的工程质量检测部门出具的质量说明材料。</w:t>
      </w:r>
    </w:p>
    <w:p w14:paraId="79848971">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3.我方收到贵方的书面索赔通知及相应证明材料后，在</w:t>
      </w:r>
      <w:r>
        <w:rPr>
          <w:rFonts w:hint="eastAsia" w:ascii="宋体" w:hAnsi="宋体" w:cs="宋体"/>
          <w:sz w:val="24"/>
          <w:szCs w:val="24"/>
          <w:u w:val="single"/>
        </w:rPr>
        <w:t xml:space="preserve">   </w:t>
      </w:r>
      <w:r>
        <w:rPr>
          <w:rFonts w:hint="eastAsia" w:ascii="宋体" w:hAnsi="宋体" w:cs="宋体"/>
          <w:sz w:val="24"/>
          <w:szCs w:val="24"/>
        </w:rPr>
        <w:t>工作日内进行核定后按照本保函的承诺承担保证责任。</w:t>
      </w:r>
    </w:p>
    <w:p w14:paraId="1941452C">
      <w:pPr>
        <w:pStyle w:val="37"/>
        <w:spacing w:line="360" w:lineRule="auto"/>
        <w:ind w:firstLine="482" w:firstLineChars="200"/>
        <w:rPr>
          <w:rFonts w:hint="eastAsia" w:ascii="宋体" w:hAnsi="宋体" w:cs="宋体"/>
          <w:b/>
          <w:bCs/>
          <w:sz w:val="24"/>
          <w:szCs w:val="24"/>
        </w:rPr>
      </w:pPr>
      <w:r>
        <w:rPr>
          <w:rFonts w:hint="eastAsia" w:ascii="宋体" w:hAnsi="宋体" w:cs="宋体"/>
          <w:b/>
          <w:bCs/>
          <w:sz w:val="24"/>
          <w:szCs w:val="24"/>
        </w:rPr>
        <w:t xml:space="preserve">五、保证担保责任的解除 </w:t>
      </w:r>
    </w:p>
    <w:p w14:paraId="5B3795D0">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1.保证期间届满贵方未向我方书面主张保证责任的，自保证期间届满次日起，我方解除保证责任。 </w:t>
      </w:r>
    </w:p>
    <w:p w14:paraId="3264F96E">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2.我方按照本保证担保向贵方履行了保证担保责任后，自我方向贵方支付的金额达到最高保证担保金额之日起，保证担保责任解除。 </w:t>
      </w:r>
    </w:p>
    <w:p w14:paraId="51CE5F73">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3.按照法律法规的规定应解除我方保证担保责任的其它情形的，我方在本保证担保项下的保证担保责任亦解除。 </w:t>
      </w:r>
    </w:p>
    <w:p w14:paraId="312AABD3">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4.我方解除保证责任后，贵方应按上述约定，自我方保证担保责任解除之日起七日内，将本保证担保原件返还我方。但是不论贵方是否按此要求将本保证担保原件退回我方，我方在本保证担保项下的义务和责任均自保证担保责任解除之日自动消灭。</w:t>
      </w:r>
    </w:p>
    <w:p w14:paraId="68504E01">
      <w:pPr>
        <w:pStyle w:val="37"/>
        <w:spacing w:line="360" w:lineRule="auto"/>
        <w:ind w:firstLine="482" w:firstLineChars="200"/>
        <w:rPr>
          <w:rFonts w:hint="eastAsia" w:ascii="宋体" w:hAnsi="宋体" w:cs="宋体"/>
          <w:b/>
          <w:bCs/>
          <w:sz w:val="24"/>
          <w:szCs w:val="24"/>
        </w:rPr>
      </w:pPr>
      <w:r>
        <w:rPr>
          <w:rFonts w:hint="eastAsia" w:ascii="宋体" w:hAnsi="宋体" w:cs="宋体"/>
          <w:b/>
          <w:bCs/>
          <w:sz w:val="24"/>
          <w:szCs w:val="24"/>
        </w:rPr>
        <w:t xml:space="preserve">六、免责条款 </w:t>
      </w:r>
    </w:p>
    <w:p w14:paraId="7C1B9853">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1.因贵方原因致使</w:t>
      </w:r>
      <w:r>
        <w:rPr>
          <w:rFonts w:hint="eastAsia" w:ascii="宋体" w:hAnsi="宋体" w:cs="宋体"/>
          <w:sz w:val="24"/>
          <w:szCs w:val="24"/>
          <w:lang w:eastAsia="zh-CN"/>
        </w:rPr>
        <w:t>乙方</w:t>
      </w:r>
      <w:r>
        <w:rPr>
          <w:rFonts w:hint="eastAsia" w:ascii="宋体" w:hAnsi="宋体" w:cs="宋体"/>
          <w:sz w:val="24"/>
          <w:szCs w:val="24"/>
        </w:rPr>
        <w:t xml:space="preserve">未按照主合同约定履行义务的，我方不承担保证担保责任。 </w:t>
      </w:r>
    </w:p>
    <w:p w14:paraId="580844EA">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2.依照法律规定或贵方与</w:t>
      </w:r>
      <w:r>
        <w:rPr>
          <w:rFonts w:hint="eastAsia" w:ascii="宋体" w:hAnsi="宋体" w:cs="宋体"/>
          <w:sz w:val="24"/>
          <w:szCs w:val="24"/>
          <w:lang w:eastAsia="zh-CN"/>
        </w:rPr>
        <w:t>甲方</w:t>
      </w:r>
      <w:r>
        <w:rPr>
          <w:rFonts w:hint="eastAsia" w:ascii="宋体" w:hAnsi="宋体" w:cs="宋体"/>
          <w:sz w:val="24"/>
          <w:szCs w:val="24"/>
        </w:rPr>
        <w:t>的另行约定，免除</w:t>
      </w:r>
      <w:r>
        <w:rPr>
          <w:rFonts w:hint="eastAsia" w:ascii="宋体" w:hAnsi="宋体" w:cs="宋体"/>
          <w:sz w:val="24"/>
          <w:szCs w:val="24"/>
          <w:lang w:eastAsia="zh-CN"/>
        </w:rPr>
        <w:t>乙方</w:t>
      </w:r>
      <w:r>
        <w:rPr>
          <w:rFonts w:hint="eastAsia" w:ascii="宋体" w:hAnsi="宋体" w:cs="宋体"/>
          <w:sz w:val="24"/>
          <w:szCs w:val="24"/>
        </w:rPr>
        <w:t xml:space="preserve">部分或全部义务的，我方亦免除其相应的保证担保责任。 </w:t>
      </w:r>
    </w:p>
    <w:p w14:paraId="7C4ADF77">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3.因不可抗力造成</w:t>
      </w:r>
      <w:r>
        <w:rPr>
          <w:rFonts w:hint="eastAsia" w:ascii="宋体" w:hAnsi="宋体" w:cs="宋体"/>
          <w:sz w:val="24"/>
          <w:szCs w:val="24"/>
          <w:lang w:eastAsia="zh-CN"/>
        </w:rPr>
        <w:t>乙方</w:t>
      </w:r>
      <w:r>
        <w:rPr>
          <w:rFonts w:hint="eastAsia" w:ascii="宋体" w:hAnsi="宋体" w:cs="宋体"/>
          <w:sz w:val="24"/>
          <w:szCs w:val="24"/>
        </w:rPr>
        <w:t>未按照主合同约定履行义务的，我方不承担保证担保责任。</w:t>
      </w:r>
    </w:p>
    <w:p w14:paraId="52DFC0C5">
      <w:pPr>
        <w:pStyle w:val="37"/>
        <w:spacing w:line="360" w:lineRule="auto"/>
        <w:ind w:firstLine="482" w:firstLineChars="200"/>
        <w:rPr>
          <w:rFonts w:hint="eastAsia" w:ascii="宋体" w:hAnsi="宋体" w:cs="宋体"/>
          <w:b/>
          <w:bCs/>
          <w:sz w:val="24"/>
          <w:szCs w:val="24"/>
        </w:rPr>
      </w:pPr>
      <w:r>
        <w:rPr>
          <w:rFonts w:hint="eastAsia" w:ascii="宋体" w:hAnsi="宋体" w:cs="宋体"/>
          <w:b/>
          <w:bCs/>
          <w:sz w:val="24"/>
          <w:szCs w:val="24"/>
        </w:rPr>
        <w:t>七、其他</w:t>
      </w:r>
    </w:p>
    <w:p w14:paraId="10D6AA43">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1.本保证担保项下的权利不得转让，不得设定担保。贵方未经我方书面同意转让本保证担保或其项下任何权利，对我方不发生法律效力。 </w:t>
      </w:r>
    </w:p>
    <w:p w14:paraId="369FB649">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2.本保证担保适用的法律为中华人民共和国法律，争议裁判管辖地为中华人民共和国</w:t>
      </w:r>
      <w:r>
        <w:rPr>
          <w:rFonts w:hint="eastAsia" w:ascii="宋体" w:hAnsi="宋体" w:cs="宋体"/>
          <w:sz w:val="24"/>
          <w:szCs w:val="24"/>
          <w:u w:val="single"/>
        </w:rPr>
        <w:t xml:space="preserve">     </w:t>
      </w:r>
      <w:r>
        <w:rPr>
          <w:rFonts w:hint="eastAsia" w:ascii="宋体" w:hAnsi="宋体" w:cs="宋体"/>
          <w:sz w:val="24"/>
          <w:szCs w:val="24"/>
        </w:rPr>
        <w:t xml:space="preserve">。 </w:t>
      </w:r>
    </w:p>
    <w:p w14:paraId="438C6910">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3.本保证担保自我方法定代表人或授权代表签字并加盖公章之日起生效。 </w:t>
      </w:r>
    </w:p>
    <w:p w14:paraId="0FCFBC2E">
      <w:pPr>
        <w:pStyle w:val="37"/>
        <w:spacing w:line="360" w:lineRule="auto"/>
        <w:ind w:firstLine="480" w:firstLineChars="200"/>
        <w:rPr>
          <w:rFonts w:hint="eastAsia" w:ascii="宋体" w:hAnsi="宋体" w:cs="宋体"/>
          <w:sz w:val="24"/>
          <w:szCs w:val="24"/>
        </w:rPr>
      </w:pPr>
    </w:p>
    <w:p w14:paraId="27A472E5">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保 证 人：                              （公章） </w:t>
      </w:r>
    </w:p>
    <w:p w14:paraId="32255BAD">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法定代表人（或授权代表）：               （签字） </w:t>
      </w:r>
    </w:p>
    <w:p w14:paraId="3B5FEB60">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地    址：                                       </w:t>
      </w:r>
    </w:p>
    <w:p w14:paraId="37AA6EA3">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邮政编码：                 </w:t>
      </w:r>
    </w:p>
    <w:p w14:paraId="1B7A2C8F">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电    话：                 </w:t>
      </w:r>
    </w:p>
    <w:p w14:paraId="662B3623">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传    真：                 </w:t>
      </w:r>
    </w:p>
    <w:p w14:paraId="327AFF92">
      <w:pPr>
        <w:pStyle w:val="37"/>
        <w:spacing w:line="360" w:lineRule="auto"/>
        <w:ind w:firstLine="480" w:firstLineChars="200"/>
        <w:rPr>
          <w:rFonts w:hint="eastAsia" w:ascii="宋体" w:hAnsi="宋体" w:cs="宋体"/>
          <w:sz w:val="24"/>
          <w:szCs w:val="24"/>
        </w:rPr>
      </w:pPr>
      <w:r>
        <w:rPr>
          <w:rFonts w:hint="eastAsia" w:ascii="宋体" w:hAnsi="宋体" w:cs="宋体"/>
          <w:sz w:val="24"/>
          <w:szCs w:val="24"/>
        </w:rPr>
        <w:t>时    间：      年      月        日</w:t>
      </w:r>
    </w:p>
    <w:p w14:paraId="5D6FBF2C">
      <w:pPr>
        <w:keepNext w:val="0"/>
        <w:keepLines w:val="0"/>
        <w:widowControl/>
        <w:numPr>
          <w:ilvl w:val="0"/>
          <w:numId w:val="0"/>
        </w:numPr>
        <w:suppressLineNumbers w:val="0"/>
        <w:spacing w:before="100" w:beforeAutospacing="1" w:after="200" w:afterAutospacing="0" w:line="273" w:lineRule="auto"/>
        <w:ind w:right="0" w:rightChars="0"/>
        <w:jc w:val="left"/>
        <w:rPr>
          <w:rFonts w:hint="default" w:ascii="宋体" w:hAnsi="宋体" w:eastAsia="宋体" w:cs="宋体"/>
          <w:color w:val="auto"/>
          <w:sz w:val="24"/>
          <w:szCs w:val="24"/>
          <w:highlight w:val="none"/>
          <w:lang w:eastAsia="zh-CN"/>
        </w:rPr>
      </w:pPr>
    </w:p>
    <w:p w14:paraId="15BCD94A">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10481769">
      <w:pPr>
        <w:spacing w:line="480" w:lineRule="exact"/>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第四章技术标准和要求</w:t>
      </w:r>
    </w:p>
    <w:p w14:paraId="403FF883">
      <w:pPr>
        <w:tabs>
          <w:tab w:val="left" w:pos="640"/>
        </w:tabs>
        <w:jc w:val="center"/>
        <w:rPr>
          <w:rFonts w:hint="default" w:ascii="方正小标宋简体" w:hAnsi="方正小标宋简体" w:eastAsia="方正小标宋简体" w:cs="方正小标宋简体"/>
          <w:color w:val="auto"/>
          <w:sz w:val="44"/>
          <w:highlight w:val="none"/>
          <w:lang w:val="en-US" w:eastAsia="zh-CN"/>
        </w:rPr>
      </w:pPr>
      <w:r>
        <w:rPr>
          <w:rFonts w:hint="eastAsia" w:ascii="方正小标宋简体" w:hAnsi="方正小标宋简体" w:eastAsia="方正小标宋简体" w:cs="方正小标宋简体"/>
          <w:color w:val="auto"/>
          <w:sz w:val="44"/>
          <w:highlight w:val="none"/>
          <w:lang w:val="en-US" w:eastAsia="zh-CN"/>
        </w:rPr>
        <w:t>对乙方的要求及配合事项</w:t>
      </w:r>
    </w:p>
    <w:p w14:paraId="104CEC83">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一、 乙方文件</w:t>
      </w:r>
    </w:p>
    <w:p w14:paraId="4DE40BBF">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需要由乙方提供的文件，包括：施工组织设计方案等；</w:t>
      </w:r>
    </w:p>
    <w:p w14:paraId="56830A32">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乙方提供的文件的期限为：开工前3天；</w:t>
      </w:r>
    </w:p>
    <w:p w14:paraId="614D8EEF">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乙方提供的文件的数量为：一式5份 ；</w:t>
      </w:r>
    </w:p>
    <w:p w14:paraId="48159A27">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乙方提供的文件的形式为：纸质5份+电子版1份，纸质版本与电子版本同时提供；</w:t>
      </w:r>
    </w:p>
    <w:p w14:paraId="777C3646">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二、 交通运输</w:t>
      </w:r>
    </w:p>
    <w:p w14:paraId="0A60213C">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（一）出入现场的权利</w:t>
      </w:r>
    </w:p>
    <w:p w14:paraId="4D3F06F8">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关于出入现场的权利的约定：由乙方按甲方要求负责取得出入施工现场所需的批准手续和全部权利，以及取得因施工所需修建道路、桥梁以及其他基础设施的权利，相关手续费用和建设费用甲方不再额外支付。</w:t>
      </w:r>
    </w:p>
    <w:p w14:paraId="362F947B">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（二） 场内交通</w:t>
      </w:r>
    </w:p>
    <w:p w14:paraId="3A1C02FB">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关于场外交通和场内交通的边界的约定：项目用地红线为界。</w:t>
      </w:r>
    </w:p>
    <w:p w14:paraId="0CA0046A">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 xml:space="preserve">关于甲方向乙方提供满足工程施工需要的场内道路和交通设施的约定：由乙方根据施工现场实际情况自行考虑，费用自理。  </w:t>
      </w:r>
    </w:p>
    <w:p w14:paraId="180965BB">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（三）超大件和超重件的运输</w:t>
      </w:r>
    </w:p>
    <w:p w14:paraId="62672020">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运输超大件或超重件所需的道路和桥梁临时加固改造费用和其他有关费用由乙方承担。</w:t>
      </w:r>
    </w:p>
    <w:p w14:paraId="65FEDF17">
      <w:pPr>
        <w:adjustRightInd/>
        <w:spacing w:line="360" w:lineRule="auto"/>
        <w:jc w:val="left"/>
        <w:textAlignment w:val="auto"/>
        <w:rPr>
          <w:rFonts w:hint="eastAsia" w:ascii="宋体" w:hAnsi="宋体" w:cs="宋体"/>
          <w:color w:val="auto"/>
          <w:kern w:val="2"/>
          <w:szCs w:val="21"/>
          <w:highlight w:val="none"/>
          <w:lang w:val="en-US" w:eastAsia="zh-CN"/>
        </w:rPr>
      </w:pPr>
      <w:bookmarkStart w:id="796" w:name="_Toc406360303"/>
      <w:bookmarkStart w:id="797" w:name="_Toc373743618"/>
      <w:r>
        <w:rPr>
          <w:rFonts w:hint="eastAsia" w:ascii="宋体" w:hAnsi="宋体" w:cs="宋体"/>
          <w:color w:val="auto"/>
          <w:kern w:val="2"/>
          <w:szCs w:val="21"/>
          <w:highlight w:val="none"/>
          <w:lang w:val="en-US" w:eastAsia="zh-CN"/>
        </w:rPr>
        <w:t>三、工程量清单错误的修正</w:t>
      </w:r>
      <w:bookmarkEnd w:id="796"/>
      <w:bookmarkEnd w:id="797"/>
    </w:p>
    <w:p w14:paraId="38877F5D">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出现工程量清单错误时，是否调整合同价格：可调整，但乙方认为工程量清单缺项、漏项的，需要在合同签订后15天内以书面形式提出，并提交给甲方，否则视为工程量清单无误，合同价格不予调整。</w:t>
      </w:r>
    </w:p>
    <w:p w14:paraId="389C9CC7">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因工程量清单缺项、漏项导致的工期变化均不允许调整总工期及节点工期。</w:t>
      </w:r>
    </w:p>
    <w:p w14:paraId="22E6C50A">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工程量清单中的缺项、漏项均为乙方的必要工作，乙方需无条件执行。无论工程量清单项目中的工程量变化多少均不调整合同清单单价。</w:t>
      </w:r>
    </w:p>
    <w:p w14:paraId="2E5B3F66">
      <w:pPr>
        <w:adjustRightInd/>
        <w:spacing w:line="360" w:lineRule="auto"/>
        <w:jc w:val="left"/>
        <w:textAlignment w:val="auto"/>
        <w:rPr>
          <w:rFonts w:hint="eastAsia" w:ascii="宋体" w:hAnsi="宋体" w:cs="宋体"/>
          <w:color w:val="auto"/>
          <w:kern w:val="2"/>
          <w:szCs w:val="21"/>
          <w:highlight w:val="none"/>
          <w:lang w:val="en-US" w:eastAsia="zh-CN"/>
        </w:rPr>
      </w:pPr>
      <w:bookmarkStart w:id="798" w:name="_Toc373743624"/>
      <w:bookmarkStart w:id="799" w:name="_Toc406360309"/>
      <w:r>
        <w:rPr>
          <w:rFonts w:hint="eastAsia" w:ascii="宋体" w:hAnsi="宋体" w:cs="宋体"/>
          <w:color w:val="auto"/>
          <w:kern w:val="2"/>
          <w:szCs w:val="21"/>
          <w:highlight w:val="none"/>
          <w:lang w:val="en-US" w:eastAsia="zh-CN"/>
        </w:rPr>
        <w:t>四、乙方的一般义务</w:t>
      </w:r>
      <w:bookmarkEnd w:id="798"/>
      <w:bookmarkEnd w:id="799"/>
    </w:p>
    <w:p w14:paraId="32E9A4D0">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（1）乙方提交的竣工资料的内容：乙方向甲方提交完整的竣工资料，包括竣工图纸及竣工图电子文档等。具体为：</w:t>
      </w:r>
    </w:p>
    <w:p w14:paraId="6C198E6D">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工程竣工且全部验收合格之日起20天内，乙方免费提供电子版本及纸质版本一式五套竣工图和完整的施工技术资料(包括但不限于工程技术资料、工程竣工验收资料)。五套竣工图及竣工资料中至少有一套应按南宁市城建档案馆的移交要求（含相应电子磁盘资料、声像资料）来装订。提交竣工资料的费用由乙方承担。</w:t>
      </w:r>
    </w:p>
    <w:p w14:paraId="373976F7">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若乙方不按本条约定提供竣工图、施工技术资料的，每逾期一天应按本合同暂定含税总价款的万分之二向甲方支付违约金，如因此造成甲方损失的，乙方还应负责赔偿。</w:t>
      </w:r>
    </w:p>
    <w:p w14:paraId="10863647">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（2）乙方应履行的其他义务：</w:t>
      </w:r>
    </w:p>
    <w:p w14:paraId="54CDD62F">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①施工场地周围地下管线和邻近建筑物、构筑物（含文物保护建筑）、古树名木的保护要求及费用承担：乙方施工时应探明并负责保护，因此产生的费用由乙方承担。施工时如损坏地下管线、邻近建筑物、构筑物，所发生费用由乙方承担。</w:t>
      </w:r>
    </w:p>
    <w:p w14:paraId="2180DDE6">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②取土场及弃土场由乙方自行解决，但不得违反相关管理规定，并由乙方承担相关费用。</w:t>
      </w:r>
    </w:p>
    <w:p w14:paraId="21BE7ED5">
      <w:pPr>
        <w:adjustRightInd/>
        <w:spacing w:line="360" w:lineRule="auto"/>
        <w:jc w:val="left"/>
        <w:textAlignment w:val="auto"/>
        <w:rPr>
          <w:rFonts w:hint="eastAsia" w:ascii="宋体" w:hAnsi="宋体" w:cs="宋体"/>
          <w:color w:val="auto"/>
          <w:kern w:val="2"/>
          <w:szCs w:val="21"/>
          <w:highlight w:val="none"/>
          <w:lang w:val="en-US" w:eastAsia="zh-CN"/>
        </w:rPr>
      </w:pPr>
      <w:r>
        <w:rPr>
          <w:rFonts w:hint="default" w:ascii="宋体" w:hAnsi="宋体" w:cs="宋体"/>
          <w:color w:val="auto"/>
          <w:kern w:val="2"/>
          <w:szCs w:val="21"/>
          <w:highlight w:val="none"/>
          <w:lang w:val="en-US" w:eastAsia="zh-CN"/>
        </w:rPr>
        <w:t>③乙方要配合甲方的赶工要求，且不能以此为由要求增加包括但不限于赶工费等一切费用。</w:t>
      </w:r>
    </w:p>
    <w:p w14:paraId="2A7F812B">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④应提供计划、报表的名称及完成时问：乙方开工前3天提供符合甲方工期要求的整体进度计划，并在施工工程中每周日向甲方提供上一周工程进度报表、下一周进度计划（必须符合总体进度计划要求）以及赶工措施各一式两份，否则甲方可暂停支付工程款直至乙方提供报表、进度表、赶工措施为止，且甲方无需承担逾期付款的违约责任。</w:t>
      </w:r>
    </w:p>
    <w:p w14:paraId="6861CB28">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⑤承担施工安全保卫工作及施工照明的责任和要求：乙方应采取一切合理的预防措施，防止人员伤亡、财产损失事故，费用由乙方承担。</w:t>
      </w:r>
    </w:p>
    <w:p w14:paraId="663DB7DF">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⑥现场办公和生活房屋及设施的要求：合同签订后3天内，乙方必须在现场设立临时办公场所（选定的场所必须经甲方同意），按合同要求配置相关管理团队人员（专职），以及为完成合同内容需要配备的施工及管理工具，包括但不限于GPS、水平仪、全站仪等。</w:t>
      </w:r>
    </w:p>
    <w:p w14:paraId="52D32B78">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⑦需乙方办理的有关施工场地交通、环卫和施工噪音管理等手续：由乙方办理和负责承担费用。</w:t>
      </w:r>
    </w:p>
    <w:p w14:paraId="5FC7B27E">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⑧已完工工程成品保护的特殊要求及费用承担：工程未交付建设单位之前，由乙方负责对工程进行维护并承担费用；若在乙方维护期间发生损坏的，乙方负责出资修复并保证在甲方提出之日起3天内修复完毕，否则应按合同约定承担工期延误的违约责任；工程交付建设单位之后，如仍需乙方对工程进行维护的（乙方合同内质保及养护范围除外），双方另行签订补充协议。</w:t>
      </w:r>
    </w:p>
    <w:p w14:paraId="197DFB86">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⑨施工场地清洁卫生的要求：乙方应确保施工现场及周围环境的清洁、卫生符合法律、法规、规章和有关规定的标准。工程交付甲方前应负责拆除、清除施工过程中形成或遗留的临时设施、垃圾等不必要设施、遗留物；如由于施工造成环境污染的，其责任和费用均由乙方承担。工程交付甲方前由乙方对项目进行全面清理，以达到交付要求，费用分摊由乙方与分包商自行协商，达不成一致意见的，按该费用所占合同暂定总价款的比例进行费用分摊。</w:t>
      </w:r>
    </w:p>
    <w:p w14:paraId="359191B1">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⑩乙方应积极配合其他专业分包队伍（包括但不限于管网施工）的交叉施工。为保证工作面施工要求及施工安全要求所采取的措施所发生的费用均由乙方承担。</w:t>
      </w:r>
    </w:p>
    <w:p w14:paraId="3432C3C4">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⑪乙方承建的工程在竣工验收前，如甲方要求乙方对其承建工程以外的已竣工验收并移交给甲方的所有分包项目(包括但不限于管网工程、围墙工程等)进行看管的，乙方应负责接收并承担看管责任。看管费由乙方自行承担。</w:t>
      </w:r>
    </w:p>
    <w:p w14:paraId="096105BE">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⑫乙方承建的工程竣工并经建设单位五方验收，再经接收单位（包括但不限于建设单位、物业公司、商业公司等）进场验收提出整改意见，乙方完成整改且经甲方及接收单位确认合格后工程方达到交付条件。如甲方要求乙方对该工程进行看管的，则乙方应代甲方看管承建工程及承建工程以外的已竣工验收并移交给甲方的所有分包项目(包括但不限于管网工程、围墙工程等），直至甲方将该工程移交给接收之日止，看管费由乙方自行承担。</w:t>
      </w:r>
    </w:p>
    <w:p w14:paraId="3EC9B8E3">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乙方看管承建工程至移交接收单位之日的，乙方应负责将承建工程移交接收单位，签订移交单（一式四份，作为结算资料一部分）。</w:t>
      </w:r>
    </w:p>
    <w:p w14:paraId="3BF2A36E">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乙方在看管维护期间不得将项目成品设施设备（包括但不限于房屋钥匙等）转交第三人使用或保管，如有违约，乙方应按10000元/次向甲方支付违约金；如在乙方看管期间发现无关人员在看管项目内随意进出的，乙方应按10000元/次向甲方支付违约金。</w:t>
      </w:r>
    </w:p>
    <w:p w14:paraId="35FB9E96">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⑬乙方应积极配合管道燃气施工单位在承包范围内的管道燃气设施建设，提供用水用电服务。燃气施工单位施工期间所需乙方配合的费用已包含在签约合同价中，甲方不再另行支付。</w:t>
      </w:r>
    </w:p>
    <w:p w14:paraId="29CD3544">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⑭施工场地、水电运输通道及施工便道的修建和维护、清场、恢复等费用：由乙方承担。</w:t>
      </w:r>
    </w:p>
    <w:p w14:paraId="28AA9CAD">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⑮双方约定乙方应做的其他工作及责任：</w:t>
      </w:r>
    </w:p>
    <w:p w14:paraId="3C4D3A96">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1）配合甲方做好响应政府文件（包括且不限于创建文明城市、创建卫生城市、“两会一节”的围墙广告制作和更换）、安全文明宣传、工地围墙广告的制作安装更换、领导检查、宣传治理“五乱”、清洁乡村等工作，相关费用由乙方承担，甲方不再另行支付。</w:t>
      </w:r>
    </w:p>
    <w:p w14:paraId="03619724">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2）配合甲方做好响应政府文件（包括且不限于中考、高考、“两会一节”、创城创卫、环保督察、异常恶劣天气）等项目停工安排，相关工期乙方已在投标时充分考虑，甲方不再办理工期签证。</w:t>
      </w:r>
    </w:p>
    <w:p w14:paraId="3FDE0A5B">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3）本工程施工场地范围内水、电设施的使用、维护、拆除、恢复等由乙方负责，以上费用乙方已在投标报价中综合考虑且已包括在合同暂定含税总价款中，甲方无需另行向乙方支付。</w:t>
      </w:r>
    </w:p>
    <w:p w14:paraId="6DAC9860">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4）乙方的临时占地（含项目部驻地等）租用费（含拆迁补偿）、临时用地的环保、恢复，及施工范围内临时性占地的青苗补偿和地面附着物发生的费用均由乙方负责，发生的一切费用已包含在乙方的投标报价中且已包括在合同暂定含税总价款中，甲方亦无需另行向乙方支付。</w:t>
      </w:r>
    </w:p>
    <w:p w14:paraId="08C4C0DC">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5）乙方应按甲方的指示负责拆除拆迁残留基础和构筑物等，清除本工程施工范围的零星拆迁垃圾、杂物以及场地中的树根等，所需费用由乙方承担。</w:t>
      </w:r>
    </w:p>
    <w:p w14:paraId="621221AF">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6）乙方应允许交叉施工单位在本合同乙方施工场地上架设施工用电、用水线路，线路走向由甲方会同各方共同协商确定。</w:t>
      </w:r>
    </w:p>
    <w:p w14:paraId="563E50C3">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7）乙方应充分理解有一些设施（如施工道路）将会由一个以上的施工单位共同使用，如果在使用过程中发生相互干扰，应立即通知甲方代表，并服从甲方代表的决定。如乙方的现场设施（如施工道路）由其他施工单位临时使用导致的工期增加，甲方不予调整合同工期。</w:t>
      </w:r>
    </w:p>
    <w:p w14:paraId="56303FE2">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8）凡属于需要乙方交付给其他施工单位的工作面以及与其他施工单位交叉作业的工作面，乙方必须服从甲方代表的决定，按规定的完工日期完成并将清理好的工作面移交给相应施工单位。</w:t>
      </w:r>
    </w:p>
    <w:p w14:paraId="65D89B33">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9）乙方应为甲方代表对施工现场的检查监督提供必要的配合，并对这种配合对施工的影响应有充分的考虑。</w:t>
      </w:r>
    </w:p>
    <w:p w14:paraId="116CB5BE">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10）上述5）～8）项工作而产生的费用已包括在本合同有关单价和总价中，甲方无须再另行向乙方支付。</w:t>
      </w:r>
    </w:p>
    <w:p w14:paraId="653AECE4">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11）经过城市道路的施工车辆，必须按交警、城管、环保、环卫等部门规定执行。施工车辆的营运手续办理、清洗等一切费用由乙方承担。由于车辆带泥或洒漏造成的道路、环境等污染，其责任和费用均由乙方承担。</w:t>
      </w:r>
    </w:p>
    <w:p w14:paraId="7E0D6D2A">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12）土料场（消纳场）由乙方自行解决，并负责按甲方要求的时限提供经检测合格的土料。土石方工程乙方以单项包干价的方式计入投标报价，不再调整。投标时乙方已充分考虑土石方开挖、外运、回填的相关费用（包括运距、弃土场、办理渣土外运证等），甲方不再另行支付。投标时乙方已充分考虑场地内的表土清理及地上、地下建筑拆除后垃圾清运费用，且已包括在合同暂定含税总价款中，甲方不再另行支付。</w:t>
      </w:r>
    </w:p>
    <w:p w14:paraId="4120DF33">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13）乙方应负责施工场内交通管制和协调通行工作。连接施工场内外道路出口处须设洗车场，对从施工场地进入市区道路的所有车辆进行清洗，并派专人在出口处负责看守，严禁与工程施工无关的人员及车辆进出施工场地。如场内交通由两个以上标段共同通行时，所发生的费用由乙方负责协调有关标段共同承担。如无法协调的，则由乙方负责处理并承担相应费用。如乙方违反以上规定的，由此所造成的一切后果及责任由乙方负责。</w:t>
      </w:r>
    </w:p>
    <w:p w14:paraId="52E22480">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14）在合同履行期间，与施工场地有关的临时交通道路（含施工场地与外部公共交通道路连接的临时交通道路）和交通设施的修建、维修、养护和交通管理工作由乙方承担，并由乙方承担一切费用。</w:t>
      </w:r>
    </w:p>
    <w:p w14:paraId="5D3CB924">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15）乙方在使用本合同工程所使用的公共道路、水源、公共设施等时，必须保障甲方及其他人的合法权益免受损害，否则由乙方自费维修及赔偿。</w:t>
      </w:r>
    </w:p>
    <w:p w14:paraId="6866E14D">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16）乙方的施工管理区及施工场地应设有临时的污水处理设施和施工排水设施，生活、施工垃圾等应妥当处置，施工材料（如涂料、化学品等）应妥善存放，并设有防雨、防风等措施，由此产生的费用由乙方承担。</w:t>
      </w:r>
    </w:p>
    <w:p w14:paraId="1A6F90A9">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17）乙方在验收合格后 7 天内，必须将乙方自身施工所产生的建筑垃圾、生活垃圾、余土、周转材料、施工机具、设备基座和地下基础、各种临时设施等清运出项目红线外。并负责运至政府指定消纳场，保证项目用地范围内的地面标高达到原地坪标高，甲方不再另行支付费用。如超出上述时间乙方不完成上述工作的，甲方有权安排第三方进行清运，费用由乙方承担，乙方同意甲方从结算工程款扣除该项款项。乙方确认在签订本合同前已充分了解项目现场，若因项目需要占道施工，甲方配合乙方办理占道手续，产生的占道费用和道路恢复费用乙方负责。</w:t>
      </w:r>
    </w:p>
    <w:p w14:paraId="23F12515">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18）因乙方原因造成工程停工或因工期延误造成其他损失的，乙方除应按本合同约定向甲方承担违约责任外，还应赔偿甲方所受的直接和间接损失。</w:t>
      </w:r>
    </w:p>
    <w:p w14:paraId="440646F5">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19）乙方应积极配合甲方办理工程结算、竣工备案等相关手续，否则乙方应按本合同约定向甲方承担违约责任，并对甲方所受损失进行赔偿。</w:t>
      </w:r>
    </w:p>
    <w:p w14:paraId="60AFB69C">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20）乙方应负责对其施工人员进行管理，并承担由此产生的工资、福利及其他费用，同时应采取预防措施防止其施工人员发生违法或防碍治安的行为，维护社会治安和保护工程附近的单位或个人财产免遭上述人员行为的破坏，否则由此造成的后果和费用均由乙方承担。</w:t>
      </w:r>
    </w:p>
    <w:p w14:paraId="062727C7">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21）乙方应按安全施工管理有关规定配备安全管理机构及合格的安全管理人员，负责处理施工人员的安全保护，防止事故发生。如因乙方原因引发安全事故或事件，造成人员伤亡、财产损失的，一切法律后果及责任由乙方承担。</w:t>
      </w:r>
    </w:p>
    <w:p w14:paraId="4110D04E">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22）乙方在施工期间应协调好与邻近相关单位（含居民、农民）的关系，避免发生矛盾与冲突，否则由此造成的一切后果及责任由乙方承担。</w:t>
      </w:r>
    </w:p>
    <w:p w14:paraId="4198586E">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23）乙方应自行安装独立的水表、电表对其在施工期间所使用的水、电予以计量，并负责对水、电相关设施的保管、维护，若有丢失、损坏的，乙方应负责赔偿及修复；乙方自行加装的水电表均需经甲方工程管理部门同意；同时乙方应每月缴纳双方确认的该工程发生的水、电费用，并分摊甲方总水、电表至乙方分水、电表间的用水、用电损耗（分摊数量按施工期间各施工单位使用的水、电量比例来分摊）和甲方因转售自来水与水务公司销售自来水产生的增值税税费差额，施工水电表的分摊表由甲方按月制作，乙方授权本工程项目经理签字并盖公章确认，并由甲方在乙方的施工进度款中扣回（但乙方仍须向甲方提供全额工程款发票）；该工程全部水电费清单作为工程结算资料附件，乙方应在双方进行工程结算时一并提交甲方。=</w:t>
      </w:r>
    </w:p>
    <w:p w14:paraId="4C071230">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24）涉及质量、安全（节能检测、静载试验、门窗三性检测、室内环境检测、防雷检测、消防检测、沉降检测、电水系统联动检测）等所有检测所涉及的费用，由甲方承担。乙方应给予与检测相关的配合工作，相关配合费用综合考虑在投标报价中，且已包括在合同暂定含税总价款中，甲方不再另行支付。</w:t>
      </w:r>
    </w:p>
    <w:p w14:paraId="1027DC4C">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25）乙方同意与包括但不限于甲方、总承包单位、监理人、建设单位签订《安全生产管理协议书》。</w:t>
      </w:r>
    </w:p>
    <w:p w14:paraId="3F6FAB6D">
      <w:pPr>
        <w:adjustRightInd/>
        <w:spacing w:line="360" w:lineRule="auto"/>
        <w:jc w:val="left"/>
        <w:textAlignment w:val="auto"/>
        <w:rPr>
          <w:rFonts w:hint="eastAsia" w:ascii="宋体" w:hAnsi="宋体" w:cs="宋体"/>
          <w:color w:val="auto"/>
          <w:kern w:val="2"/>
          <w:szCs w:val="21"/>
          <w:highlight w:val="none"/>
          <w:lang w:val="zh-CN" w:eastAsia="zh-CN"/>
        </w:rPr>
      </w:pPr>
      <w:r>
        <w:rPr>
          <w:rFonts w:hint="default" w:ascii="宋体" w:hAnsi="宋体" w:cs="宋体"/>
          <w:color w:val="auto"/>
          <w:kern w:val="2"/>
          <w:szCs w:val="21"/>
          <w:highlight w:val="none"/>
          <w:lang w:val="zh-CN" w:eastAsia="zh-CN"/>
        </w:rPr>
        <w:t>①</w:t>
      </w:r>
      <w:r>
        <w:rPr>
          <w:rFonts w:hint="eastAsia" w:ascii="宋体" w:hAnsi="宋体" w:cs="宋体"/>
          <w:color w:val="auto"/>
          <w:kern w:val="2"/>
          <w:szCs w:val="21"/>
          <w:highlight w:val="none"/>
          <w:lang w:val="zh-CN" w:eastAsia="zh-CN"/>
        </w:rPr>
        <w:t>乙方为本工程施工现场安全生产的总负责单位，全面负责本工程施工现场的安全生产工作，确保不因工程施工而危及周边建(构)筑物、各种管线、道路交通等公众环境安全及人身财产安全。</w:t>
      </w:r>
    </w:p>
    <w:p w14:paraId="2A1EF5A3">
      <w:pPr>
        <w:adjustRightInd/>
        <w:spacing w:line="360" w:lineRule="auto"/>
        <w:jc w:val="left"/>
        <w:textAlignment w:val="auto"/>
        <w:rPr>
          <w:rFonts w:hint="eastAsia" w:ascii="宋体" w:hAnsi="宋体" w:cs="宋体"/>
          <w:color w:val="auto"/>
          <w:kern w:val="2"/>
          <w:szCs w:val="21"/>
          <w:highlight w:val="none"/>
          <w:lang w:val="zh-CN" w:eastAsia="zh-CN"/>
        </w:rPr>
      </w:pPr>
      <w:r>
        <w:rPr>
          <w:rFonts w:hint="default" w:ascii="宋体" w:hAnsi="宋体" w:cs="宋体"/>
          <w:color w:val="auto"/>
          <w:kern w:val="2"/>
          <w:szCs w:val="21"/>
          <w:highlight w:val="none"/>
          <w:lang w:val="en-US" w:eastAsia="zh-CN"/>
        </w:rPr>
        <w:t>②</w:t>
      </w:r>
      <w:r>
        <w:rPr>
          <w:rFonts w:hint="eastAsia" w:ascii="宋体" w:hAnsi="宋体" w:cs="宋体"/>
          <w:color w:val="auto"/>
          <w:kern w:val="2"/>
          <w:szCs w:val="21"/>
          <w:highlight w:val="none"/>
          <w:lang w:val="zh-CN" w:eastAsia="zh-CN"/>
        </w:rPr>
        <w:t>依据有关规定、本合同及《安全生产管理协议书》约定履行施工现场总负责单位的权利、义务，与其他和工程有关的施工单位签订安全生产协议书，明确各自在安全生产管理方面的权利、义务，统一管理施工现场临时用电、防护设施、明火作业等，并承担相应的责任。</w:t>
      </w:r>
    </w:p>
    <w:p w14:paraId="44979C20">
      <w:pPr>
        <w:adjustRightInd/>
        <w:spacing w:line="360" w:lineRule="auto"/>
        <w:jc w:val="left"/>
        <w:textAlignment w:val="auto"/>
        <w:rPr>
          <w:rFonts w:hint="eastAsia" w:ascii="宋体" w:hAnsi="宋体" w:cs="宋体"/>
          <w:color w:val="auto"/>
          <w:kern w:val="2"/>
          <w:szCs w:val="21"/>
          <w:highlight w:val="none"/>
          <w:lang w:val="zh-CN" w:eastAsia="zh-CN"/>
        </w:rPr>
      </w:pPr>
      <w:r>
        <w:rPr>
          <w:rFonts w:hint="default" w:ascii="宋体" w:hAnsi="宋体" w:cs="宋体"/>
          <w:color w:val="auto"/>
          <w:kern w:val="2"/>
          <w:szCs w:val="21"/>
          <w:highlight w:val="none"/>
          <w:lang w:val="en-US" w:eastAsia="zh-CN"/>
        </w:rPr>
        <w:t>③</w:t>
      </w:r>
      <w:r>
        <w:rPr>
          <w:rFonts w:hint="eastAsia" w:ascii="宋体" w:hAnsi="宋体" w:cs="宋体"/>
          <w:color w:val="auto"/>
          <w:kern w:val="2"/>
          <w:szCs w:val="21"/>
          <w:highlight w:val="none"/>
          <w:lang w:val="en-US" w:eastAsia="zh-CN"/>
        </w:rPr>
        <w:t>本合同</w:t>
      </w:r>
      <w:r>
        <w:rPr>
          <w:rFonts w:hint="eastAsia" w:ascii="宋体" w:hAnsi="宋体" w:cs="宋体"/>
          <w:color w:val="auto"/>
          <w:kern w:val="2"/>
          <w:szCs w:val="21"/>
          <w:highlight w:val="none"/>
          <w:lang w:val="zh-CN" w:eastAsia="zh-CN"/>
        </w:rPr>
        <w:t>中明确的安全文明施工措施费用必须用于所承担的工程项目施工安全防护用具及设施的采购和更新、安全施工措施的落实、安全生产条件的改善，不得挪作他用。乙方应在其财务管理中单独列出安全文明施工措施项目清单和费用清单。</w:t>
      </w:r>
    </w:p>
    <w:p w14:paraId="6AA5C881">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④</w:t>
      </w:r>
      <w:r>
        <w:rPr>
          <w:rFonts w:hint="eastAsia" w:ascii="宋体" w:hAnsi="宋体" w:cs="宋体"/>
          <w:color w:val="auto"/>
          <w:kern w:val="2"/>
          <w:szCs w:val="21"/>
          <w:highlight w:val="none"/>
          <w:lang w:val="zh-CN" w:eastAsia="zh-CN"/>
        </w:rPr>
        <w:t>结合所承担工程项目的实际情况，制定应对包括自然灾害在内的各种突发事件应急救援预案，建立应急救援组织，配备应急救援人员和必要的应急救援器材、设备，并定期组织演练。发生突发事件时应立即进行紧急处置以避免事态扩大，并应按有关法律、法规和强制性标准的要求立即上报，且同时通知甲方。</w:t>
      </w:r>
    </w:p>
    <w:p w14:paraId="5A78F97C">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⑤</w:t>
      </w:r>
      <w:r>
        <w:rPr>
          <w:rFonts w:hint="eastAsia" w:ascii="宋体" w:hAnsi="宋体" w:cs="宋体"/>
          <w:color w:val="auto"/>
          <w:kern w:val="2"/>
          <w:szCs w:val="21"/>
          <w:highlight w:val="none"/>
          <w:lang w:val="zh-CN" w:eastAsia="zh-CN"/>
        </w:rPr>
        <w:t>按照本合同及《安全生产管理协议书》的约定对施工人员进行管理并购买保险，若在施工过程中出现人身、财产损害之情形的，概由乙方负责赔偿。</w:t>
      </w:r>
    </w:p>
    <w:p w14:paraId="290A1DC8">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⑥</w:t>
      </w:r>
      <w:r>
        <w:rPr>
          <w:rFonts w:hint="eastAsia" w:ascii="宋体" w:hAnsi="宋体" w:cs="宋体"/>
          <w:color w:val="auto"/>
          <w:kern w:val="2"/>
          <w:szCs w:val="21"/>
          <w:highlight w:val="none"/>
          <w:lang w:val="zh-CN" w:eastAsia="zh-CN"/>
        </w:rPr>
        <w:t>建立健全并落实本工程的安全生产责任制度、各项安全生产规章制度和操作规程，设立安全生产管理机构，确定主管安全的负责人，配备专业齐全</w:t>
      </w:r>
      <w:r>
        <w:rPr>
          <w:rFonts w:hint="eastAsia" w:ascii="宋体" w:hAnsi="宋体" w:cs="宋体"/>
          <w:color w:val="auto"/>
          <w:kern w:val="2"/>
          <w:szCs w:val="21"/>
          <w:highlight w:val="none"/>
          <w:lang w:val="en-US" w:eastAsia="zh-CN"/>
        </w:rPr>
        <w:t>的</w:t>
      </w:r>
      <w:r>
        <w:rPr>
          <w:rFonts w:hint="eastAsia" w:ascii="宋体" w:hAnsi="宋体" w:cs="宋体"/>
          <w:color w:val="auto"/>
          <w:kern w:val="2"/>
          <w:szCs w:val="21"/>
          <w:highlight w:val="none"/>
          <w:lang w:val="zh-CN" w:eastAsia="zh-CN"/>
        </w:rPr>
        <w:t>专职安全生产管理人员。</w:t>
      </w:r>
    </w:p>
    <w:p w14:paraId="6ECF0054">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⑦</w:t>
      </w:r>
      <w:r>
        <w:rPr>
          <w:rFonts w:hint="eastAsia" w:ascii="宋体" w:hAnsi="宋体" w:cs="宋体"/>
          <w:color w:val="auto"/>
          <w:kern w:val="2"/>
          <w:szCs w:val="21"/>
          <w:highlight w:val="none"/>
          <w:lang w:val="zh-CN" w:eastAsia="zh-CN"/>
        </w:rPr>
        <w:t>乙方配置的项目负责人、技术负责人、专职安全生产管理人员须具有相应的执业资格（其中乙方的项目负责人、专职安全生产管理人员应取得建设主管部门颁发的安全生产考核合格证）。上述人员应报甲方及监理人审核，未经甲方书面同意不得随意更换，否则乙方应按本合同及《安全生产管理协议书》的约定承担</w:t>
      </w:r>
      <w:r>
        <w:rPr>
          <w:rFonts w:hint="eastAsia" w:ascii="宋体" w:hAnsi="宋体" w:cs="宋体"/>
          <w:color w:val="auto"/>
          <w:kern w:val="2"/>
          <w:szCs w:val="21"/>
          <w:highlight w:val="none"/>
          <w:lang w:val="en-US" w:eastAsia="zh-CN"/>
        </w:rPr>
        <w:t>相应责任。</w:t>
      </w:r>
    </w:p>
    <w:p w14:paraId="6CB45CFC">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⑧</w:t>
      </w:r>
      <w:r>
        <w:rPr>
          <w:rFonts w:hint="eastAsia" w:ascii="宋体" w:hAnsi="宋体" w:cs="宋体"/>
          <w:color w:val="auto"/>
          <w:kern w:val="2"/>
          <w:szCs w:val="21"/>
          <w:highlight w:val="none"/>
          <w:lang w:val="zh-CN" w:eastAsia="zh-CN"/>
        </w:rPr>
        <w:t>建立完整的安全教育培训计划和培训档案，按计划、定期组织安全教育培训。施工作业前必须按有关规定向作业人员进行安全技术交底，不得安排未经安全生产教育培训或考试不合格的施工人员上岗作业；使用新技术、新工艺、新设备、新材料时应对作业人员进行相应的安全生产教育培训。</w:t>
      </w:r>
    </w:p>
    <w:p w14:paraId="1F8B7FD1">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⑨</w:t>
      </w:r>
      <w:r>
        <w:rPr>
          <w:rFonts w:hint="eastAsia" w:ascii="宋体" w:hAnsi="宋体" w:cs="宋体"/>
          <w:color w:val="auto"/>
          <w:kern w:val="2"/>
          <w:szCs w:val="21"/>
          <w:highlight w:val="none"/>
          <w:lang w:val="zh-CN" w:eastAsia="zh-CN"/>
        </w:rPr>
        <w:t xml:space="preserve">进行定期、不定期的全面和专项安全检查，及时消除安全事故隐患，对涉及相邻建(构)筑物、各种管线等周边环境安全的重大风险点和危险性较大的分部分项工程，应派专人监督安全生产，对每个作业班次安全生产情况进行监督检查，关键工序实施现场时时监督检查并保留检查记录。 </w:t>
      </w:r>
    </w:p>
    <w:p w14:paraId="39BD8C8F">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⑩</w:t>
      </w:r>
      <w:r>
        <w:rPr>
          <w:rFonts w:hint="eastAsia" w:ascii="宋体" w:hAnsi="宋体" w:cs="宋体"/>
          <w:color w:val="auto"/>
          <w:kern w:val="2"/>
          <w:szCs w:val="21"/>
          <w:highlight w:val="none"/>
          <w:lang w:val="zh-CN" w:eastAsia="zh-CN"/>
        </w:rPr>
        <w:t>接受甲方和监理</w:t>
      </w:r>
      <w:r>
        <w:rPr>
          <w:rFonts w:hint="eastAsia" w:ascii="宋体" w:hAnsi="宋体" w:cs="宋体"/>
          <w:color w:val="auto"/>
          <w:kern w:val="2"/>
          <w:szCs w:val="21"/>
          <w:highlight w:val="none"/>
          <w:lang w:val="en-US" w:eastAsia="zh-CN"/>
        </w:rPr>
        <w:t>单位、建设单位</w:t>
      </w:r>
      <w:r>
        <w:rPr>
          <w:rFonts w:hint="eastAsia" w:ascii="宋体" w:hAnsi="宋体" w:cs="宋体"/>
          <w:color w:val="auto"/>
          <w:kern w:val="2"/>
          <w:szCs w:val="21"/>
          <w:highlight w:val="none"/>
          <w:lang w:val="zh-CN" w:eastAsia="zh-CN"/>
        </w:rPr>
        <w:t>对质量安全生产的监督管理，对甲方、监理</w:t>
      </w:r>
      <w:r>
        <w:rPr>
          <w:rFonts w:hint="eastAsia" w:ascii="宋体" w:hAnsi="宋体" w:cs="宋体"/>
          <w:color w:val="auto"/>
          <w:kern w:val="2"/>
          <w:szCs w:val="21"/>
          <w:highlight w:val="none"/>
          <w:lang w:val="en-US" w:eastAsia="zh-CN"/>
        </w:rPr>
        <w:t>单位、建设单位</w:t>
      </w:r>
      <w:r>
        <w:rPr>
          <w:rFonts w:hint="eastAsia" w:ascii="宋体" w:hAnsi="宋体" w:cs="宋体"/>
          <w:color w:val="auto"/>
          <w:kern w:val="2"/>
          <w:szCs w:val="21"/>
          <w:highlight w:val="none"/>
          <w:lang w:val="zh-CN" w:eastAsia="zh-CN"/>
        </w:rPr>
        <w:t>及有关方面在质量安全检查中要求进行整改的质量安全隐患和不符合安全要求、不规范的行为，立即进行改正。参加甲方、监理</w:t>
      </w:r>
      <w:r>
        <w:rPr>
          <w:rFonts w:hint="eastAsia" w:ascii="宋体" w:hAnsi="宋体" w:cs="宋体"/>
          <w:color w:val="auto"/>
          <w:kern w:val="2"/>
          <w:szCs w:val="21"/>
          <w:highlight w:val="none"/>
          <w:lang w:val="en-US" w:eastAsia="zh-CN"/>
        </w:rPr>
        <w:t>单位、建设单位</w:t>
      </w:r>
      <w:r>
        <w:rPr>
          <w:rFonts w:hint="eastAsia" w:ascii="宋体" w:hAnsi="宋体" w:cs="宋体"/>
          <w:color w:val="auto"/>
          <w:kern w:val="2"/>
          <w:szCs w:val="21"/>
          <w:highlight w:val="none"/>
          <w:lang w:val="zh-CN" w:eastAsia="zh-CN"/>
        </w:rPr>
        <w:t>组织的质量安全评比活动，并按活动规则接受奖惩。</w:t>
      </w:r>
    </w:p>
    <w:p w14:paraId="6884C428">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⑪</w:t>
      </w:r>
      <w:r>
        <w:rPr>
          <w:rFonts w:hint="eastAsia" w:ascii="宋体" w:hAnsi="宋体" w:cs="宋体"/>
          <w:color w:val="auto"/>
          <w:kern w:val="2"/>
          <w:szCs w:val="21"/>
          <w:highlight w:val="none"/>
          <w:lang w:val="zh-CN" w:eastAsia="zh-CN"/>
        </w:rPr>
        <w:t>对甲方提供的地质勘查、市政管线、相邻建（构）筑物等相关资料的准确性进行核查，如果发现资料与实际不符，应当立即向甲方和监理</w:t>
      </w:r>
      <w:r>
        <w:rPr>
          <w:rFonts w:hint="eastAsia" w:ascii="宋体" w:hAnsi="宋体" w:cs="宋体"/>
          <w:color w:val="auto"/>
          <w:kern w:val="2"/>
          <w:szCs w:val="21"/>
          <w:highlight w:val="none"/>
          <w:lang w:val="en-US" w:eastAsia="zh-CN"/>
        </w:rPr>
        <w:t>单位、建设单位</w:t>
      </w:r>
      <w:r>
        <w:rPr>
          <w:rFonts w:hint="eastAsia" w:ascii="宋体" w:hAnsi="宋体" w:cs="宋体"/>
          <w:color w:val="auto"/>
          <w:kern w:val="2"/>
          <w:szCs w:val="21"/>
          <w:highlight w:val="none"/>
          <w:lang w:val="zh-CN" w:eastAsia="zh-CN"/>
        </w:rPr>
        <w:t>报告，并要求补充相关资料。施工作业前必须对地下管线进行物探。</w:t>
      </w:r>
    </w:p>
    <w:p w14:paraId="17D62497">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⑫</w:t>
      </w:r>
      <w:r>
        <w:rPr>
          <w:rFonts w:hint="eastAsia" w:ascii="宋体" w:hAnsi="宋体" w:cs="宋体"/>
          <w:color w:val="auto"/>
          <w:kern w:val="2"/>
          <w:szCs w:val="21"/>
          <w:highlight w:val="none"/>
          <w:lang w:val="zh-CN" w:eastAsia="zh-CN"/>
        </w:rPr>
        <w:t>根据有关规范、规程、标准及甲方提供的相关资料，制定有针对性的施工组织设计（</w:t>
      </w:r>
      <w:r>
        <w:rPr>
          <w:rFonts w:hint="eastAsia" w:ascii="宋体" w:hAnsi="宋体" w:cs="宋体"/>
          <w:color w:val="auto"/>
          <w:kern w:val="2"/>
          <w:szCs w:val="21"/>
          <w:highlight w:val="none"/>
          <w:lang w:val="en-US" w:eastAsia="zh-CN"/>
        </w:rPr>
        <w:t>开工前3天提供给甲方）</w:t>
      </w:r>
      <w:r>
        <w:rPr>
          <w:rFonts w:hint="eastAsia" w:ascii="宋体" w:hAnsi="宋体" w:cs="宋体"/>
          <w:color w:val="auto"/>
          <w:kern w:val="2"/>
          <w:szCs w:val="21"/>
          <w:highlight w:val="none"/>
          <w:lang w:val="zh-CN" w:eastAsia="zh-CN"/>
        </w:rPr>
        <w:t>，施工组织设计应有包括保证相邻建（构）筑物、各种管线及周边公众环境安全在内的安全技术措施和施工现场临时用电方案；对涉及相邻建（构）筑物、各种管线等周边环境安全的重大风险点和达到一定规模的危险性较大的分部分项工程，应事先按有关编制程序编制专项施工方案，组织专家论证，及按程序提交相关管理部门进行审批。</w:t>
      </w:r>
    </w:p>
    <w:p w14:paraId="0EBA497E">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⑬</w:t>
      </w:r>
      <w:r>
        <w:rPr>
          <w:rFonts w:hint="eastAsia" w:ascii="宋体" w:hAnsi="宋体" w:cs="宋体"/>
          <w:color w:val="auto"/>
          <w:kern w:val="2"/>
          <w:szCs w:val="21"/>
          <w:highlight w:val="none"/>
          <w:lang w:val="zh-CN" w:eastAsia="zh-CN"/>
        </w:rPr>
        <w:t>乙方施工前，须认真审阅经甲方书面确认并提供的施工图纸。如发现设计图纸与规范要求不符或设计图纸标注不明时，应立即与甲方、设计单位、监理</w:t>
      </w:r>
      <w:r>
        <w:rPr>
          <w:rFonts w:hint="eastAsia" w:ascii="宋体" w:hAnsi="宋体" w:cs="宋体"/>
          <w:color w:val="auto"/>
          <w:kern w:val="2"/>
          <w:szCs w:val="21"/>
          <w:highlight w:val="none"/>
          <w:lang w:val="en-US" w:eastAsia="zh-CN"/>
        </w:rPr>
        <w:t>单位、建设单位</w:t>
      </w:r>
      <w:r>
        <w:rPr>
          <w:rFonts w:hint="eastAsia" w:ascii="宋体" w:hAnsi="宋体" w:cs="宋体"/>
          <w:color w:val="auto"/>
          <w:kern w:val="2"/>
          <w:szCs w:val="21"/>
          <w:highlight w:val="none"/>
          <w:lang w:val="zh-CN" w:eastAsia="zh-CN"/>
        </w:rPr>
        <w:t>联系，并及时形成文字记录。对有关安全施工的技术要求向施工作业班组、作业人员作出详细说明，由双方签字确认。</w:t>
      </w:r>
    </w:p>
    <w:p w14:paraId="48F81070">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⑭</w:t>
      </w:r>
      <w:r>
        <w:rPr>
          <w:rFonts w:hint="eastAsia" w:ascii="宋体" w:hAnsi="宋体" w:cs="宋体"/>
          <w:color w:val="auto"/>
          <w:kern w:val="2"/>
          <w:szCs w:val="21"/>
          <w:highlight w:val="none"/>
          <w:lang w:val="zh-CN" w:eastAsia="zh-CN"/>
        </w:rPr>
        <w:t>做好工程及周边环境的监控量测工作，施工前应制订监控量测方案，监控量测方案及其布点应符合设计和相关标准要求。监控量测数据应准确可靠，并及时绘制曲线图表。出现异常情况时，应立即报告甲方、监理</w:t>
      </w:r>
      <w:r>
        <w:rPr>
          <w:rFonts w:hint="eastAsia" w:ascii="宋体" w:hAnsi="宋体" w:cs="宋体"/>
          <w:color w:val="auto"/>
          <w:kern w:val="2"/>
          <w:szCs w:val="21"/>
          <w:highlight w:val="none"/>
          <w:lang w:val="en-US" w:eastAsia="zh-CN"/>
        </w:rPr>
        <w:t>单位、建设单位</w:t>
      </w:r>
      <w:r>
        <w:rPr>
          <w:rFonts w:hint="eastAsia" w:ascii="宋体" w:hAnsi="宋体" w:cs="宋体"/>
          <w:color w:val="auto"/>
          <w:kern w:val="2"/>
          <w:szCs w:val="21"/>
          <w:highlight w:val="none"/>
          <w:lang w:val="zh-CN" w:eastAsia="zh-CN"/>
        </w:rPr>
        <w:t>并采取有效措施予以处理。</w:t>
      </w:r>
    </w:p>
    <w:p w14:paraId="1D2EC2CF">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⑮</w:t>
      </w:r>
      <w:r>
        <w:rPr>
          <w:rFonts w:hint="eastAsia" w:ascii="宋体" w:hAnsi="宋体" w:cs="宋体"/>
          <w:color w:val="auto"/>
          <w:kern w:val="2"/>
          <w:szCs w:val="21"/>
          <w:highlight w:val="none"/>
          <w:lang w:val="zh-CN" w:eastAsia="zh-CN"/>
        </w:rPr>
        <w:t>在施工过程中，乙方应严格按照工程建设强制性标准和审查后的施工图纸、施工方案施工，不得随意改变、简化施工程序、工法、工艺和各项安全防范措施，落实对周边建（构）筑物、各种管线、道路设施等公众环境的保护措施，严格控制地表沉降，如遇有不明情况，应及时与</w:t>
      </w:r>
      <w:r>
        <w:rPr>
          <w:rFonts w:hint="eastAsia" w:ascii="宋体" w:hAnsi="宋体" w:cs="宋体"/>
          <w:color w:val="auto"/>
          <w:kern w:val="2"/>
          <w:szCs w:val="21"/>
          <w:highlight w:val="none"/>
          <w:lang w:val="en-US" w:eastAsia="zh-CN"/>
        </w:rPr>
        <w:t>甲方</w:t>
      </w:r>
      <w:r>
        <w:rPr>
          <w:rFonts w:hint="eastAsia" w:ascii="宋体" w:hAnsi="宋体" w:cs="宋体"/>
          <w:color w:val="auto"/>
          <w:kern w:val="2"/>
          <w:szCs w:val="21"/>
          <w:highlight w:val="none"/>
          <w:lang w:val="zh-CN" w:eastAsia="zh-CN"/>
        </w:rPr>
        <w:t>联系，确定解决方案。</w:t>
      </w:r>
    </w:p>
    <w:p w14:paraId="5E42518A">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⑯</w:t>
      </w:r>
      <w:r>
        <w:rPr>
          <w:rFonts w:hint="eastAsia" w:ascii="宋体" w:hAnsi="宋体" w:cs="宋体"/>
          <w:color w:val="auto"/>
          <w:kern w:val="2"/>
          <w:szCs w:val="21"/>
          <w:highlight w:val="none"/>
          <w:lang w:val="zh-CN" w:eastAsia="zh-CN"/>
        </w:rPr>
        <w:t>根据不同施工阶段和周围环境及季节、气候的变化，采取相应的安全施工措施；根据有关规定，落实各项文明施工和环境保护措施；施工现场暂时停止施工的，应当做好现场防护及承担由此产生的费用。</w:t>
      </w:r>
    </w:p>
    <w:p w14:paraId="02692ED9">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⑰</w:t>
      </w:r>
      <w:r>
        <w:rPr>
          <w:rFonts w:hint="eastAsia" w:ascii="宋体" w:hAnsi="宋体" w:cs="宋体"/>
          <w:color w:val="auto"/>
          <w:kern w:val="2"/>
          <w:szCs w:val="21"/>
          <w:highlight w:val="none"/>
          <w:lang w:val="zh-CN" w:eastAsia="zh-CN"/>
        </w:rPr>
        <w:t>施工现场使用的安全防护用具、车辆、机械设备和施工机具及配件应符合国家标准或行业标准；起重机械、大型机械设备必须符合国家标准，应当具有生产制造单位的生产（制造）许可证、产品合格证，及相应资质的检测机构出具的在有效检测期内的检测合格证明，并经甲方、监理</w:t>
      </w:r>
      <w:r>
        <w:rPr>
          <w:rFonts w:hint="eastAsia" w:ascii="宋体" w:hAnsi="宋体" w:cs="宋体"/>
          <w:color w:val="auto"/>
          <w:kern w:val="2"/>
          <w:szCs w:val="21"/>
          <w:highlight w:val="none"/>
          <w:lang w:val="en-US" w:eastAsia="zh-CN"/>
        </w:rPr>
        <w:t>单位</w:t>
      </w:r>
      <w:r>
        <w:rPr>
          <w:rFonts w:hint="eastAsia" w:ascii="宋体" w:hAnsi="宋体" w:cs="宋体"/>
          <w:color w:val="auto"/>
          <w:kern w:val="2"/>
          <w:szCs w:val="21"/>
          <w:highlight w:val="none"/>
          <w:lang w:val="zh-CN" w:eastAsia="zh-CN"/>
        </w:rPr>
        <w:t>进场查验合格后方可使用；使用中应设有专人管理，定期进行检查、维修和保养；不得使用存在安全隐患或国家规定应该报废和淘汰的车辆、设备、机具、设施。</w:t>
      </w:r>
    </w:p>
    <w:p w14:paraId="02EB9A2B">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⑱</w:t>
      </w:r>
      <w:r>
        <w:rPr>
          <w:rFonts w:hint="eastAsia" w:ascii="宋体" w:hAnsi="宋体" w:cs="宋体"/>
          <w:color w:val="auto"/>
          <w:kern w:val="2"/>
          <w:szCs w:val="21"/>
          <w:highlight w:val="none"/>
          <w:lang w:val="zh-CN" w:eastAsia="zh-CN"/>
        </w:rPr>
        <w:t>按有关规定在施工现场安装、拆卸施工起重机械和设施等，必须委托具有相应资质的单位进行操作，且应当事先编制拆装方案、制定安全施工措施，并由专业技术人员现场监督。</w:t>
      </w:r>
    </w:p>
    <w:p w14:paraId="30734A89">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⑲</w:t>
      </w:r>
      <w:r>
        <w:rPr>
          <w:rFonts w:hint="eastAsia" w:ascii="宋体" w:hAnsi="宋体" w:cs="宋体"/>
          <w:color w:val="auto"/>
          <w:kern w:val="2"/>
          <w:szCs w:val="21"/>
          <w:highlight w:val="none"/>
          <w:lang w:val="zh-CN" w:eastAsia="zh-CN"/>
        </w:rPr>
        <w:t>认真执行国家、建筑行业和广西区、南宁市关于安全生产的规范、标准和有关规定，做好施工现场实体防护，并在施工现场的各个危险部位设置符合国家标准的明显的安全警示标志。</w:t>
      </w:r>
    </w:p>
    <w:p w14:paraId="582440C3">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⑳</w:t>
      </w:r>
      <w:r>
        <w:rPr>
          <w:rFonts w:hint="eastAsia" w:ascii="宋体" w:hAnsi="宋体" w:cs="宋体"/>
          <w:color w:val="auto"/>
          <w:kern w:val="2"/>
          <w:szCs w:val="21"/>
          <w:highlight w:val="none"/>
          <w:lang w:val="zh-CN" w:eastAsia="zh-CN"/>
        </w:rPr>
        <w:t>施工人员进场必须佩带施工证，且应该规定正确使用合格的安全防护用具，防止发生物体打击，高空物体坠落事故。</w:t>
      </w:r>
    </w:p>
    <w:p w14:paraId="6B543F8B">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㉑</w:t>
      </w:r>
      <w:r>
        <w:rPr>
          <w:rFonts w:hint="eastAsia" w:ascii="宋体" w:hAnsi="宋体" w:cs="宋体"/>
          <w:color w:val="auto"/>
          <w:kern w:val="2"/>
          <w:szCs w:val="21"/>
          <w:highlight w:val="none"/>
          <w:lang w:val="zh-CN" w:eastAsia="zh-CN"/>
        </w:rPr>
        <w:t>对施工中的特种作业，作业人员必须取得相应的从业资格且携带特种作业操作证上岗操作。</w:t>
      </w:r>
    </w:p>
    <w:p w14:paraId="60469C05">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㉒</w:t>
      </w:r>
      <w:r>
        <w:rPr>
          <w:rFonts w:hint="eastAsia" w:ascii="宋体" w:hAnsi="宋体" w:cs="宋体"/>
          <w:color w:val="auto"/>
          <w:kern w:val="2"/>
          <w:szCs w:val="21"/>
          <w:highlight w:val="none"/>
          <w:lang w:val="zh-CN" w:eastAsia="zh-CN"/>
        </w:rPr>
        <w:t>严格按照《建设工程施工现场消防安全技术规范》的要求，制定各项消防安全管理制度和操作规程并予以落实。施工现场成立消防领导小组，确定消防安全责任人，做到“谁主管、谁负责”。施工单位项目负责人为第一责任人全面负责施工现场的消防工作。</w:t>
      </w:r>
    </w:p>
    <w:p w14:paraId="7F506E7F">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㉓</w:t>
      </w:r>
      <w:r>
        <w:rPr>
          <w:rFonts w:hint="eastAsia" w:ascii="宋体" w:hAnsi="宋体" w:cs="宋体"/>
          <w:color w:val="auto"/>
          <w:kern w:val="2"/>
          <w:szCs w:val="21"/>
          <w:highlight w:val="none"/>
          <w:lang w:val="zh-CN" w:eastAsia="zh-CN"/>
        </w:rPr>
        <w:t>按有关法律法规和强制性标准要求设置消防通道、消防水源、配备消防设施和灭火器材，并在施工现场入口处设置明显标志。</w:t>
      </w:r>
    </w:p>
    <w:p w14:paraId="7350568F">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㉔</w:t>
      </w:r>
      <w:r>
        <w:rPr>
          <w:rFonts w:hint="eastAsia" w:ascii="宋体" w:hAnsi="宋体" w:cs="宋体"/>
          <w:color w:val="auto"/>
          <w:kern w:val="2"/>
          <w:szCs w:val="21"/>
          <w:highlight w:val="none"/>
          <w:lang w:val="zh-CN" w:eastAsia="zh-CN"/>
        </w:rPr>
        <w:t>施工现场禁止流动吸烟、禁止随地吐痰、乱丢烟头及其他杂物，保持工作现场的整洁。</w:t>
      </w:r>
    </w:p>
    <w:p w14:paraId="273E04AB">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㉕</w:t>
      </w:r>
      <w:r>
        <w:rPr>
          <w:rFonts w:hint="eastAsia" w:ascii="宋体" w:hAnsi="宋体" w:cs="宋体"/>
          <w:color w:val="auto"/>
          <w:kern w:val="2"/>
          <w:szCs w:val="21"/>
          <w:highlight w:val="none"/>
          <w:lang w:val="zh-CN" w:eastAsia="zh-CN"/>
        </w:rPr>
        <w:t>电焊工、气焊工、防水工必须持证上岗，作业</w:t>
      </w:r>
      <w:r>
        <w:rPr>
          <w:rFonts w:hint="eastAsia" w:ascii="宋体" w:hAnsi="宋体" w:cs="宋体"/>
          <w:color w:val="auto"/>
          <w:kern w:val="2"/>
          <w:szCs w:val="21"/>
          <w:highlight w:val="none"/>
          <w:lang w:val="en-US" w:eastAsia="zh-CN"/>
        </w:rPr>
        <w:t>前</w:t>
      </w:r>
      <w:r>
        <w:rPr>
          <w:rFonts w:hint="eastAsia" w:ascii="宋体" w:hAnsi="宋体" w:cs="宋体"/>
          <w:color w:val="auto"/>
          <w:kern w:val="2"/>
          <w:szCs w:val="21"/>
          <w:highlight w:val="none"/>
          <w:lang w:val="zh-CN" w:eastAsia="zh-CN"/>
        </w:rPr>
        <w:t>要</w:t>
      </w:r>
      <w:r>
        <w:rPr>
          <w:rFonts w:hint="eastAsia" w:ascii="宋体" w:hAnsi="宋体" w:cs="宋体"/>
          <w:color w:val="auto"/>
          <w:kern w:val="2"/>
          <w:szCs w:val="21"/>
          <w:highlight w:val="none"/>
          <w:lang w:val="en-US" w:eastAsia="zh-CN"/>
        </w:rPr>
        <w:t>进行动火审批，</w:t>
      </w:r>
      <w:r>
        <w:rPr>
          <w:rFonts w:hint="eastAsia" w:ascii="宋体" w:hAnsi="宋体" w:cs="宋体"/>
          <w:color w:val="auto"/>
          <w:kern w:val="2"/>
          <w:szCs w:val="21"/>
          <w:highlight w:val="none"/>
          <w:lang w:val="zh-CN" w:eastAsia="zh-CN"/>
        </w:rPr>
        <w:t>按规定开具</w:t>
      </w:r>
      <w:r>
        <w:rPr>
          <w:rFonts w:hint="eastAsia" w:ascii="宋体" w:hAnsi="宋体" w:cs="宋体"/>
          <w:color w:val="auto"/>
          <w:kern w:val="2"/>
          <w:szCs w:val="21"/>
          <w:highlight w:val="none"/>
          <w:lang w:val="en-US" w:eastAsia="zh-CN"/>
        </w:rPr>
        <w:t>动</w:t>
      </w:r>
      <w:r>
        <w:rPr>
          <w:rFonts w:hint="eastAsia" w:ascii="宋体" w:hAnsi="宋体" w:cs="宋体"/>
          <w:color w:val="auto"/>
          <w:kern w:val="2"/>
          <w:szCs w:val="21"/>
          <w:highlight w:val="none"/>
          <w:lang w:val="zh-CN" w:eastAsia="zh-CN"/>
        </w:rPr>
        <w:t>火证，配备看火人员和灭火器具，作业后必须确认无火源隐患后方可离去。</w:t>
      </w:r>
    </w:p>
    <w:p w14:paraId="41DB26BF">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㉖</w:t>
      </w:r>
      <w:r>
        <w:rPr>
          <w:rFonts w:hint="eastAsia" w:ascii="宋体" w:hAnsi="宋体" w:cs="宋体"/>
          <w:color w:val="auto"/>
          <w:kern w:val="2"/>
          <w:szCs w:val="21"/>
          <w:highlight w:val="none"/>
          <w:lang w:val="zh-CN" w:eastAsia="zh-CN"/>
        </w:rPr>
        <w:t>氧气瓶、乙炔瓶工作间距不小于5米，两瓶与明火作业距离不小于10米。禁止氧气瓶、乙炔瓶存放，禁止使用液化气石油气“钢瓶”。</w:t>
      </w:r>
    </w:p>
    <w:p w14:paraId="009975C9">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㉗</w:t>
      </w:r>
      <w:r>
        <w:rPr>
          <w:rFonts w:hint="eastAsia" w:ascii="宋体" w:hAnsi="宋体" w:cs="宋体"/>
          <w:color w:val="auto"/>
          <w:kern w:val="2"/>
          <w:szCs w:val="21"/>
          <w:highlight w:val="none"/>
          <w:lang w:val="zh-CN" w:eastAsia="zh-CN"/>
        </w:rPr>
        <w:t>施工现场使用的电气设备必须符合防火要求。临时用电必须安装过载保护装置，电闸箱内不准使用易燃、可燃材料。严禁超负荷使用电气设备。</w:t>
      </w:r>
    </w:p>
    <w:p w14:paraId="2F0E2C2D">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㉘</w:t>
      </w:r>
      <w:r>
        <w:rPr>
          <w:rFonts w:hint="eastAsia" w:ascii="宋体" w:hAnsi="宋体" w:cs="宋体"/>
          <w:color w:val="auto"/>
          <w:kern w:val="2"/>
          <w:szCs w:val="21"/>
          <w:highlight w:val="none"/>
          <w:lang w:val="zh-CN" w:eastAsia="zh-CN"/>
        </w:rPr>
        <w:t>施工材料的存放、使用要符合防火要求。库房要采用非燃材料支搭，易燃易爆物品必须专库储存，分类单独存放，保持通风，用电符合防火规定。不准在现场、库房内调配油漆、烯料。</w:t>
      </w:r>
    </w:p>
    <w:p w14:paraId="6F7A4FD1">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㉙</w:t>
      </w:r>
      <w:r>
        <w:rPr>
          <w:rFonts w:hint="eastAsia" w:ascii="宋体" w:hAnsi="宋体" w:cs="宋体"/>
          <w:color w:val="auto"/>
          <w:kern w:val="2"/>
          <w:szCs w:val="21"/>
          <w:highlight w:val="none"/>
          <w:lang w:val="zh-CN" w:eastAsia="zh-CN"/>
        </w:rPr>
        <w:t>宿舍及集装箱不准作为仓库使用，不准存放易燃、可燃材料，因施工需要进入工程内的可燃材料，要根据工程计划限量进入并采取可靠的防火措施及明显的防火标志并有专人负责。废弃材料应及时清除。</w:t>
      </w:r>
    </w:p>
    <w:p w14:paraId="2E61719D">
      <w:pPr>
        <w:adjustRightInd/>
        <w:spacing w:line="360" w:lineRule="auto"/>
        <w:jc w:val="left"/>
        <w:textAlignment w:val="auto"/>
        <w:rPr>
          <w:rFonts w:hint="eastAsia" w:ascii="宋体" w:hAnsi="宋体" w:cs="宋体"/>
          <w:color w:val="auto"/>
          <w:kern w:val="2"/>
          <w:szCs w:val="21"/>
          <w:highlight w:val="none"/>
          <w:lang w:val="zh-CN" w:eastAsia="zh-CN"/>
        </w:rPr>
      </w:pPr>
      <w:r>
        <w:rPr>
          <w:rFonts w:hint="eastAsia" w:ascii="宋体" w:hAnsi="宋体" w:cs="宋体"/>
          <w:color w:val="auto"/>
          <w:kern w:val="2"/>
          <w:szCs w:val="21"/>
          <w:highlight w:val="none"/>
          <w:lang w:val="en-US" w:eastAsia="zh-CN"/>
        </w:rPr>
        <w:t>㉚</w:t>
      </w:r>
      <w:r>
        <w:rPr>
          <w:rFonts w:hint="eastAsia" w:ascii="宋体" w:hAnsi="宋体" w:cs="宋体"/>
          <w:color w:val="auto"/>
          <w:kern w:val="2"/>
          <w:szCs w:val="21"/>
          <w:highlight w:val="none"/>
          <w:lang w:val="zh-CN" w:eastAsia="zh-CN"/>
        </w:rPr>
        <w:t>施工现场及生活区严禁明火取暖，宿舍内不得使用电暖气、电热毯、热得快等大功率电器。</w:t>
      </w:r>
    </w:p>
    <w:p w14:paraId="2BA66A85">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㉛图纸及设计文件要求需二次深化设计的，包括但不限于铺贴排版、花镜配置、围墙、钢结构、栏杆、干挂石材、幕墙、门窗工程、配电箱等，二次深化设计费及审核费由乙方负责落实并承担。二次深化后合同价格不作调整，甲方提出的变更除外。</w:t>
      </w:r>
    </w:p>
    <w:p w14:paraId="434C3B25">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㉜乙方已充分了解现场情况，合同履行期间施工场地内（包括且不限于地下水、雨水、污水）的抽、排水费用乙方已在投标报价中充分考虑，且已包括在合同暂定含税总价款中，甲方不再另行支付。</w:t>
      </w:r>
    </w:p>
    <w:p w14:paraId="22B1A095">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㉝乙方已充分了解现场地质情况，桩基础施工过程中发生的混凝土超灌费用、机械清孔费用、钢护筒超招标清单长度的费用、塌孔处理费用、接桩费用、桩基下沉处理费用等甲方不再另行支付。</w:t>
      </w:r>
    </w:p>
    <w:p w14:paraId="5AA689D8">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㉞若出现乙方因拖欠农民工工资或供应商款项的讨薪维稳事件，乙方应按2万-10万元/次的标准向甲方支付违约金，此项违约金甲方有权从应支付给乙方的任何款项中进行扣除，如应付款项不足以扣除的，甲方有权继续向乙方追索。</w:t>
      </w:r>
    </w:p>
    <w:p w14:paraId="1A5F19D5">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㉟乙方在施工过程中应做好成品保护工作，项目交付前乙方须对项目开展一次精保洁工作，精保洁完成情况须通过甲方验收。精保洁费用由乙方自行承担，甲方不再另行支付。</w:t>
      </w:r>
    </w:p>
    <w:p w14:paraId="04B774D4">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（三）施工现场、施工条件和基础资料的提供</w:t>
      </w:r>
    </w:p>
    <w:p w14:paraId="46C2F19D">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项目用地红线向外500M以内的水、电、管线费用由乙方费用自理；若超过500M的，由双方另行协商处理；若供水、供电部门原因造成停电的，乙方必须自行解决施工用水用电问题，费用自理。</w:t>
      </w:r>
    </w:p>
    <w:p w14:paraId="3F4D2F47">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由于甲方原因未能及时开通临时用电，开通前乙方进场施工使用发电机发电的，发电机租赁费由甲方承担，人工费及燃油费由乙方承担。</w:t>
      </w:r>
    </w:p>
    <w:p w14:paraId="21D5F4E2">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1.乙方指派的项目经理和项目部管理人员向外赊购材料、借款、租用施工机械设备或周转材料、雇佣人员、签订分包合同等行为而产生的法律后果及责任由乙方承担，与甲方无关。如因此造成甲方损失的，乙方须向甲方全额赔偿。</w:t>
      </w:r>
    </w:p>
    <w:p w14:paraId="643EDBFD">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关于项目经理每月在施工现场的时间要求：项目经理不少于22天/月（项目经理每月于28日向甲方提交经监理人确认的考勤记录，考勤记录每日不少于1次桂建通、水印相机app签到），至少8小时/天，施工关键节点必须到现场，甲方严格进行考核。如未经甲方书面许可，项目经理未达到上述在现场的时间要求的，每少一天乙方向甲方支付违约金1000元，乙方以现金或转账形式将该违约金交至甲方财务部或甲方指定账户，逾期缴纳的，再按1000元/天计收违约金；项目经理不到位累计达5天的，甲方及监理人有权给予警告；累计达10天及以上的，甲方有权解除本合同，并按合同约定追究乙方的其他违约责任。</w:t>
      </w:r>
    </w:p>
    <w:p w14:paraId="59B1BB4E">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2.乙方无正当理由拒绝更换项目经理的违约责任：乙方项目经理不称职，甲方要求更换但乙方拒绝更换的，视为乙方违约，乙方应按10000元/人•次的标准向甲方支付违约金，同时甲方有权解除合同，并按合同约定追究乙方的其他违约责任。</w:t>
      </w:r>
    </w:p>
    <w:p w14:paraId="30BC6301">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乙方项目经理不称职，甲方要求更换项目经理而乙方未及时更换的，视为乙方违约，甲方按50000元/人•次的标准向甲方支付违约金，同时甲方有权解除合同，并按合同约定追究乙方的其他违约责任。</w:t>
      </w:r>
    </w:p>
    <w:p w14:paraId="6EA32D99">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乙方出现上述违约情形,导致甲方解除合同的，甲方有权不支付未付款项，且乙方的履约保证金甲方不予退回，同时乙方除按相应条款支付上述违约金外，还应再按合同暂定含税总价款的5%向甲方支付解约违约金，若因此造成甲方损失的，乙方还应予以赔偿。</w:t>
      </w:r>
    </w:p>
    <w:p w14:paraId="0543143D">
      <w:pPr>
        <w:adjustRightInd/>
        <w:spacing w:line="360" w:lineRule="auto"/>
        <w:jc w:val="left"/>
        <w:textAlignment w:val="auto"/>
        <w:rPr>
          <w:rFonts w:hint="eastAsia" w:ascii="宋体" w:hAnsi="宋体" w:cs="宋体"/>
          <w:color w:val="auto"/>
          <w:kern w:val="2"/>
          <w:szCs w:val="21"/>
          <w:highlight w:val="none"/>
          <w:lang w:val="en-US" w:eastAsia="zh-CN"/>
        </w:rPr>
      </w:pPr>
      <w:bookmarkStart w:id="800" w:name="_Toc373743626"/>
      <w:bookmarkStart w:id="801" w:name="_Toc406360311"/>
      <w:r>
        <w:rPr>
          <w:rFonts w:hint="eastAsia" w:ascii="宋体" w:hAnsi="宋体" w:cs="宋体"/>
          <w:color w:val="auto"/>
          <w:kern w:val="2"/>
          <w:szCs w:val="21"/>
          <w:highlight w:val="none"/>
          <w:lang w:val="en-US" w:eastAsia="zh-CN"/>
        </w:rPr>
        <w:t>3. 乙方人员</w:t>
      </w:r>
      <w:bookmarkEnd w:id="800"/>
      <w:bookmarkEnd w:id="801"/>
    </w:p>
    <w:p w14:paraId="4F58EF70">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（1） 乙方提交项目管理机构及施工现场管理人员安排报告的期限：开工前3天。</w:t>
      </w:r>
    </w:p>
    <w:p w14:paraId="10A573B3">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（2） 乙方无正当理由拒绝撤换主要施工管理人员的违约责任：乙方主要施工管理人员因不称职，甲方要求调换而乙方拒绝撤换或未及时调换的，视为乙方违约，乙方应按技术负责人8000元/人•次、专业工程师5000元/人•次的标准向甲方支付违约金。</w:t>
      </w:r>
    </w:p>
    <w:p w14:paraId="5B2E30DA">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（3） 乙方主要施工管理人员离开施工现场的批准要求：乙方应向乙方提交施工场地人员变动情况的报告，并经甲方书面同意后方可离开，否则视为乙方违约，乙方应按5000元/人•次的标准向甲方支付违约金。</w:t>
      </w:r>
    </w:p>
    <w:p w14:paraId="69F4D688">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（4）乙方擅自更换主要施工管理人员的违约责任：技术负责人、专业工程师未经甲方书面同意不准擅自更换，否则视为乙方违约，乙方应按技术负责人8000元/人•次、专业工程师 5000元/人•次的标准向甲方支付违约金。乙方项目部管理人员在所辖工程或分项工程施工期间（包括准备和收尾阶段）均须专职在岗，不得兼任其他项目任何职务。</w:t>
      </w:r>
    </w:p>
    <w:p w14:paraId="419B88CC">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（5）乙方出现上述第3.3.3--3.3.5之违约情形时, 甲方除可要求乙方支付违约金外，还有权解除合同。若甲方解除合同的，甲方有权不支付未付款项，且乙方的履约保证金甲方不予退回，同时乙方除支付上述违约金外，还应按合同暂定含税总价款的5%向甲方支付解约违约金，若因此造成甲方损失的，乙方还应予以赔偿。</w:t>
      </w:r>
    </w:p>
    <w:p w14:paraId="0B47903E">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（6）乙方项目经理、技术（施工）负责人必须按时参加监理例会、专题会议、图纸会审、技术交底、生产协调、验收等会议，不出席处违约金 1000元/次/人，迟到处违约金 500元/次/人，违反会议纪律处违约金 200 元/人。</w:t>
      </w:r>
    </w:p>
    <w:p w14:paraId="3B049B78">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（7）乙方应在每周监理例会前上报下周施工进度计划，否则甲方有权责令其补报，并处违约金500元/次。</w:t>
      </w:r>
    </w:p>
    <w:p w14:paraId="39CFE6F2">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3.3.9乙方项目部必须配置足够的施工员、质检员、安全员、取样员、资料员、专职预算人员，否则一经发现甲方有权责令乙方48小时配备到位，同时乙方应就未配置的人员向甲方支付违约金500元/人/天。</w:t>
      </w:r>
    </w:p>
    <w:p w14:paraId="683A44E7">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（四）工程质量详细要求</w:t>
      </w:r>
    </w:p>
    <w:p w14:paraId="582DEA29">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 xml:space="preserve">（1）因乙方原因导致工程质量达不到合同约定质量标准，导致工程不能验收，乙方应当返工、修复直至合格，工期不予顺延，如因此造成工程逾期竣工的，乙方还应承担逾期完工的违约责任。如因此造成甲方损失的，乙方还应负责赔偿。 </w:t>
      </w:r>
    </w:p>
    <w:p w14:paraId="41968904">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（2）施工质量管理体系：如乙方无质量管理制度(包含图纸会审、设计修改、技术交底、施工组织设计编制和审批、工序交接、质量检查评定、质量奖罚、 质量例会、工程实体检验检测、工程质量问题处理等制度)的，甲方有权责令乙方限期改正，乙方应向甲方支付违约金2000元。如乙方逾期改正的，每逾期一日应向甲方支付违约金 500  元。</w:t>
      </w:r>
    </w:p>
    <w:p w14:paraId="62A79D5A">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（3）如本合同所涉项目因质量问题被建设行政主管部门通报批评的（含不良行为记录），乙方应向甲方支付违约金100000元/次/项。若因质量问题导致甲方受到上级部门的处罚，罚金由乙方承担。</w:t>
      </w:r>
    </w:p>
    <w:p w14:paraId="46307B93">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4）乙方必须严格把控施工质量，各分部分项工程必须严格按照图纸、国家规范、行业标准、地方统一做法施工，严格执行质检员自检制度，对发现的施工质量缺陷问题必须及时上报甲方，严禁私自处理，否则由此产生的一切损失由乙方自行承担，同时甲方有权视情节严重程度要求乙方向其支付违约金5000至50000元。</w:t>
      </w:r>
    </w:p>
    <w:p w14:paraId="751BFF24">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（5）乙方应高度重视施工质量和安全文明施工，若施工过程中因乙方责任造成的质量、安全事故，甲方将根据情节严重情况要求乙方向其支付违约金10000元至200000元，并有权要求乙方限期整改到位。</w:t>
      </w:r>
    </w:p>
    <w:p w14:paraId="1B7D7E71">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（6）项目现场若发现乙方不按图施工、野蛮施工、偷工减料等情况，甲方将根据情节严重情况要求乙方向其支付违约金5000元／次／项至50000元／次／项，并有权要求乙方限期整改到位。</w:t>
      </w:r>
    </w:p>
    <w:p w14:paraId="26BC7792">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7）施工期间，乙方应及时整理和安排好所有的施工机械、工器具、材料、建筑垃圾等，做到每日工完场清，未使用完的材料按甲方规定或重新入库或就地堆放整齐。乙方应督促各分包单位将各自施工范围内的垃圾清运出场，保证施工现场达到文明标准。如果发现分包单位未达到要求，建筑垃圾乱堆、乱放，作业面清理不到位的，则乙方应立即将作业面清理后，所产生的费用已包含在工程价款中，甲方无须再另行支付。</w:t>
      </w:r>
    </w:p>
    <w:p w14:paraId="64A5368F">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8）如果乙方拒绝及时进行场地清理（不论该场地是否为乙方责任范围还是分包责任范围），甲方有权另外委托第三方进行清理，其费用按实际发生的费用额度从乙方工程款中扣除，同时乙方应向甲方支付50000元的违约金。</w:t>
      </w:r>
    </w:p>
    <w:p w14:paraId="023189A2">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（9）工程建设中每个楼层的多余材料、建筑垃圾必须通过井架或垃圾槽运输到地面，严禁从高空直接向下抛物，以上物品在不需用时乙方应按甲方要求清理出工地。</w:t>
      </w:r>
    </w:p>
    <w:p w14:paraId="481B13B7">
      <w:pPr>
        <w:adjustRightInd/>
        <w:spacing w:line="360" w:lineRule="auto"/>
        <w:jc w:val="left"/>
        <w:textAlignment w:val="auto"/>
        <w:rPr>
          <w:rFonts w:hint="eastAsia" w:ascii="宋体" w:hAnsi="宋体" w:cs="宋体"/>
          <w:color w:val="auto"/>
          <w:kern w:val="2"/>
          <w:szCs w:val="21"/>
          <w:highlight w:val="none"/>
          <w:lang w:val="en-US" w:eastAsia="zh-CN"/>
        </w:rPr>
      </w:pPr>
      <w:r>
        <w:rPr>
          <w:rFonts w:hint="eastAsia" w:ascii="宋体" w:hAnsi="宋体" w:cs="宋体"/>
          <w:color w:val="auto"/>
          <w:kern w:val="2"/>
          <w:szCs w:val="21"/>
          <w:highlight w:val="none"/>
          <w:lang w:val="en-US" w:eastAsia="zh-CN"/>
        </w:rPr>
        <w:t>（10）乙方应在施工中对乙方施工区域内已交付使用的所有建筑物和设施进行妥善和有效的保护，如有损坏的，乙方应负责赔偿。</w:t>
      </w:r>
    </w:p>
    <w:p w14:paraId="5F73361F">
      <w:pPr>
        <w:adjustRightInd/>
        <w:spacing w:line="360" w:lineRule="auto"/>
        <w:jc w:val="left"/>
        <w:textAlignment w:val="auto"/>
        <w:rPr>
          <w:rFonts w:hint="eastAsia" w:ascii="宋体" w:hAnsi="宋体" w:cs="宋体"/>
          <w:color w:val="auto"/>
          <w:kern w:val="2"/>
          <w:szCs w:val="21"/>
          <w:highlight w:val="none"/>
          <w:lang w:val="en-US" w:eastAsia="zh-CN"/>
        </w:rPr>
        <w:sectPr>
          <w:footerReference r:id="rId4" w:type="default"/>
          <w:pgSz w:w="11906" w:h="16838"/>
          <w:pgMar w:top="1440" w:right="1800" w:bottom="1440" w:left="1800" w:header="851" w:footer="992" w:gutter="0"/>
          <w:cols w:space="720" w:num="1"/>
          <w:docGrid w:type="lines" w:linePitch="312" w:charSpace="0"/>
        </w:sectPr>
      </w:pPr>
      <w:r>
        <w:rPr>
          <w:rFonts w:hint="eastAsia" w:ascii="宋体" w:hAnsi="宋体" w:cs="宋体"/>
          <w:color w:val="auto"/>
          <w:kern w:val="2"/>
          <w:szCs w:val="21"/>
          <w:highlight w:val="none"/>
          <w:lang w:val="en-US" w:eastAsia="zh-CN"/>
        </w:rPr>
        <w:t>（11）乙方应遵守建设部关于工程建设安全生产的有关管理规定及规范，在施工中注意“安全第一、预防为主”，在签订本合同时乙方应向甲方和监理人提供强有力的安全组织和有效的安全计划，该组织和计划必须包括乙方安全组织架构、安全工作指标、乙方安全工作导则、检查制度、培训制度、安全风险评估等内容，且应符合甲方的要求和法律规定。同时，乙方应严格按安全标准组织施工，并随时接受行业安全检查人员依法实施的监督检查，采取必要的安全防护措施，消除事故隐患。由于非甲方原因造成事故的责任和因此发生的费用，由乙方承担。</w:t>
      </w:r>
    </w:p>
    <w:p w14:paraId="592F0E14">
      <w:pPr>
        <w:spacing w:line="480" w:lineRule="exact"/>
        <w:ind w:firstLine="723" w:firstLineChars="200"/>
        <w:jc w:val="center"/>
        <w:rPr>
          <w:rFonts w:ascii="宋体" w:hAnsi="宋体" w:eastAsia="宋体"/>
          <w:b/>
          <w:bCs/>
          <w:color w:val="auto"/>
          <w:sz w:val="36"/>
          <w:szCs w:val="36"/>
          <w:highlight w:val="none"/>
        </w:rPr>
      </w:pPr>
      <w:bookmarkStart w:id="802" w:name="_Toc31611"/>
      <w:bookmarkStart w:id="803" w:name="_Toc434"/>
      <w:bookmarkStart w:id="804" w:name="_Toc15073"/>
      <w:bookmarkStart w:id="805" w:name="_Toc15224"/>
      <w:bookmarkStart w:id="806" w:name="_Toc25750694"/>
      <w:bookmarkStart w:id="807" w:name="_Toc9189"/>
      <w:bookmarkStart w:id="808" w:name="_Toc27271"/>
      <w:bookmarkStart w:id="809" w:name="_Toc19557"/>
      <w:bookmarkStart w:id="810" w:name="_Toc23314"/>
      <w:bookmarkStart w:id="811" w:name="_Toc10968"/>
      <w:bookmarkStart w:id="812" w:name="_Toc414290583"/>
      <w:bookmarkStart w:id="813" w:name="_Toc25604"/>
      <w:bookmarkStart w:id="814" w:name="_Toc16364"/>
      <w:bookmarkStart w:id="815" w:name="_Toc9588"/>
      <w:bookmarkStart w:id="816" w:name="_Toc9730"/>
      <w:bookmarkStart w:id="817" w:name="_Toc29245"/>
      <w:bookmarkStart w:id="818" w:name="_Toc492478849"/>
      <w:bookmarkStart w:id="819" w:name="_Toc28404"/>
      <w:bookmarkStart w:id="820" w:name="_Toc22464"/>
      <w:bookmarkStart w:id="821" w:name="_Toc114134688"/>
      <w:bookmarkStart w:id="822" w:name="_Toc29923"/>
      <w:bookmarkStart w:id="823" w:name="_Toc18096"/>
      <w:r>
        <w:rPr>
          <w:rFonts w:hint="eastAsia" w:ascii="宋体" w:hAnsi="宋体" w:eastAsia="宋体"/>
          <w:b/>
          <w:bCs/>
          <w:color w:val="auto"/>
          <w:sz w:val="36"/>
          <w:szCs w:val="36"/>
          <w:highlight w:val="none"/>
        </w:rPr>
        <w:t>第五章评</w:t>
      </w:r>
      <w:r>
        <w:rPr>
          <w:rFonts w:hint="eastAsia" w:ascii="宋体" w:hAnsi="宋体" w:eastAsia="宋体"/>
          <w:b/>
          <w:bCs/>
          <w:color w:val="auto"/>
          <w:sz w:val="36"/>
          <w:szCs w:val="36"/>
          <w:highlight w:val="none"/>
          <w:lang w:eastAsia="zh-CN"/>
        </w:rPr>
        <w:t>审</w:t>
      </w:r>
      <w:r>
        <w:rPr>
          <w:rFonts w:hint="eastAsia" w:ascii="宋体" w:hAnsi="宋体" w:eastAsia="宋体"/>
          <w:b/>
          <w:bCs/>
          <w:color w:val="auto"/>
          <w:sz w:val="36"/>
          <w:szCs w:val="36"/>
          <w:highlight w:val="none"/>
        </w:rPr>
        <w:t>办法</w:t>
      </w:r>
    </w:p>
    <w:p w14:paraId="795C389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57C65CE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69FB75A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6ECF3A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327A138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二、评定办法</w:t>
      </w:r>
    </w:p>
    <w:p w14:paraId="791A26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w:t>
      </w:r>
      <w:r>
        <w:rPr>
          <w:rFonts w:hint="eastAsia" w:ascii="宋体" w:hAnsi="宋体" w:eastAsia="宋体"/>
          <w:color w:val="auto"/>
          <w:sz w:val="24"/>
          <w:szCs w:val="24"/>
          <w:highlight w:val="none"/>
        </w:rPr>
        <w:t>的比选申请文件，进入技术、价格评审采用</w:t>
      </w:r>
      <w:r>
        <w:rPr>
          <w:rFonts w:hint="eastAsia" w:ascii="宋体" w:hAnsi="宋体" w:eastAsia="宋体"/>
          <w:b/>
          <w:bCs/>
          <w:color w:val="auto"/>
          <w:sz w:val="24"/>
          <w:szCs w:val="24"/>
          <w:highlight w:val="none"/>
          <w:u w:val="single"/>
        </w:rPr>
        <w:t xml:space="preserve"> 综合评</w:t>
      </w:r>
      <w:r>
        <w:rPr>
          <w:rFonts w:hint="eastAsia" w:ascii="宋体" w:hAnsi="宋体" w:eastAsia="宋体"/>
          <w:b/>
          <w:bCs/>
          <w:color w:val="auto"/>
          <w:sz w:val="24"/>
          <w:szCs w:val="24"/>
          <w:highlight w:val="none"/>
          <w:u w:val="single"/>
          <w:lang w:eastAsia="zh-CN"/>
        </w:rPr>
        <w:t>分</w:t>
      </w:r>
      <w:r>
        <w:rPr>
          <w:rFonts w:hint="eastAsia" w:ascii="宋体" w:hAnsi="宋体" w:eastAsia="宋体"/>
          <w:b/>
          <w:bCs/>
          <w:color w:val="auto"/>
          <w:sz w:val="24"/>
          <w:szCs w:val="24"/>
          <w:highlight w:val="none"/>
          <w:u w:val="single"/>
        </w:rPr>
        <w:t>法</w:t>
      </w:r>
      <w:r>
        <w:rPr>
          <w:rFonts w:hint="eastAsia" w:ascii="宋体" w:hAnsi="宋体" w:eastAsia="宋体"/>
          <w:color w:val="auto"/>
          <w:sz w:val="24"/>
          <w:szCs w:val="24"/>
          <w:highlight w:val="none"/>
        </w:rPr>
        <w:t>进行评审。满分</w:t>
      </w:r>
      <w:r>
        <w:rPr>
          <w:rFonts w:ascii="宋体" w:hAnsi="宋体" w:eastAsia="宋体"/>
          <w:color w:val="auto"/>
          <w:sz w:val="24"/>
          <w:szCs w:val="24"/>
          <w:highlight w:val="none"/>
        </w:rPr>
        <w:t>100</w:t>
      </w:r>
      <w:r>
        <w:rPr>
          <w:rFonts w:hint="eastAsia" w:ascii="宋体" w:hAnsi="宋体" w:eastAsia="宋体"/>
          <w:color w:val="auto"/>
          <w:sz w:val="24"/>
          <w:szCs w:val="24"/>
          <w:highlight w:val="none"/>
        </w:rPr>
        <w:t>分，其中</w:t>
      </w:r>
      <w:r>
        <w:rPr>
          <w:rFonts w:hint="eastAsia" w:ascii="宋体" w:hAnsi="宋体" w:eastAsia="宋体"/>
          <w:b/>
          <w:bCs/>
          <w:color w:val="auto"/>
          <w:sz w:val="24"/>
          <w:szCs w:val="24"/>
          <w:highlight w:val="none"/>
          <w:u w:val="single"/>
        </w:rPr>
        <w:t>技术得分</w:t>
      </w:r>
      <w:r>
        <w:rPr>
          <w:rFonts w:hint="eastAsia" w:ascii="宋体" w:hAnsi="宋体" w:eastAsia="宋体"/>
          <w:b/>
          <w:bCs/>
          <w:color w:val="auto"/>
          <w:sz w:val="24"/>
          <w:szCs w:val="24"/>
          <w:highlight w:val="none"/>
          <w:u w:val="single"/>
          <w:lang w:val="en-US" w:eastAsia="zh-CN"/>
        </w:rPr>
        <w:t>40</w:t>
      </w:r>
      <w:r>
        <w:rPr>
          <w:rFonts w:hint="eastAsia" w:ascii="宋体" w:hAnsi="宋体" w:eastAsia="宋体"/>
          <w:b/>
          <w:bCs/>
          <w:color w:val="auto"/>
          <w:sz w:val="24"/>
          <w:szCs w:val="24"/>
          <w:highlight w:val="none"/>
          <w:u w:val="single"/>
        </w:rPr>
        <w:t>分，价格得分</w:t>
      </w:r>
      <w:r>
        <w:rPr>
          <w:rFonts w:hint="eastAsia" w:ascii="宋体" w:hAnsi="宋体" w:eastAsia="宋体"/>
          <w:b/>
          <w:bCs/>
          <w:color w:val="auto"/>
          <w:sz w:val="24"/>
          <w:szCs w:val="24"/>
          <w:highlight w:val="none"/>
          <w:u w:val="single"/>
          <w:lang w:val="en-US" w:eastAsia="zh-CN"/>
        </w:rPr>
        <w:t>60</w:t>
      </w:r>
      <w:r>
        <w:rPr>
          <w:rFonts w:hint="eastAsia" w:ascii="宋体" w:hAnsi="宋体" w:eastAsia="宋体"/>
          <w:b/>
          <w:bCs/>
          <w:color w:val="auto"/>
          <w:sz w:val="24"/>
          <w:szCs w:val="24"/>
          <w:highlight w:val="none"/>
          <w:u w:val="single"/>
        </w:rPr>
        <w:t>分</w:t>
      </w:r>
      <w:r>
        <w:rPr>
          <w:rFonts w:hint="eastAsia" w:ascii="宋体" w:hAnsi="宋体" w:eastAsia="宋体"/>
          <w:color w:val="auto"/>
          <w:sz w:val="24"/>
          <w:szCs w:val="24"/>
          <w:highlight w:val="none"/>
        </w:rPr>
        <w:t>。</w:t>
      </w:r>
    </w:p>
    <w:p w14:paraId="33175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01CD845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2E3151E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2.4总分=技术得分+价格得分。各项指标的分数计算四舍五入，取小数点后两位。计算比选申请人评分，并按照总分由高到低的顺序提出</w:t>
      </w:r>
      <w:r>
        <w:rPr>
          <w:rFonts w:ascii="宋体" w:hAnsi="宋体" w:eastAsia="宋体"/>
          <w:b/>
          <w:bCs/>
          <w:color w:val="auto"/>
          <w:sz w:val="24"/>
          <w:szCs w:val="24"/>
          <w:highlight w:val="none"/>
          <w:u w:val="single"/>
        </w:rPr>
        <w:t>1-n</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18831AE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1CC36AB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75C987C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CF1104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11D3682E">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3.2详细评审</w:t>
      </w:r>
    </w:p>
    <w:p w14:paraId="49958DF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5232CF7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比选评审小组按照《技术文件评分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773B117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2AC2CF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5E7D99D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2890707B">
      <w:pPr>
        <w:numPr>
          <w:ilvl w:val="0"/>
          <w:numId w:val="4"/>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65D3F6D2">
      <w:pPr>
        <w:numPr>
          <w:ilvl w:val="0"/>
          <w:numId w:val="4"/>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38E9F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5B199B6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1225D4C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381DFE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824" w:name="_Hlk36511445"/>
      <w:r>
        <w:rPr>
          <w:rFonts w:hint="eastAsia" w:ascii="宋体" w:hAnsi="宋体" w:eastAsia="宋体"/>
          <w:color w:val="auto"/>
          <w:sz w:val="24"/>
          <w:szCs w:val="24"/>
          <w:highlight w:val="none"/>
        </w:rPr>
        <w:t>比选申请报价清单如有漏项的比选申请文件，将予以否决。</w:t>
      </w:r>
      <w:bookmarkEnd w:id="824"/>
    </w:p>
    <w:p w14:paraId="5EA4B04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2F564E8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21E1A1A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0ACDD17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5902872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60D63C1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3A9F2CF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65D479F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总分</w:t>
      </w:r>
      <w:r>
        <w:rPr>
          <w:rFonts w:hint="eastAsia" w:ascii="宋体" w:hAnsi="宋体" w:eastAsia="宋体"/>
          <w:color w:val="auto"/>
          <w:sz w:val="24"/>
          <w:szCs w:val="24"/>
          <w:highlight w:val="none"/>
        </w:rPr>
        <w:t>由高到低顺序推荐中选候选人。</w:t>
      </w:r>
    </w:p>
    <w:p w14:paraId="2E3A4F20">
      <w:pPr>
        <w:spacing w:line="480" w:lineRule="exact"/>
        <w:ind w:firstLine="480" w:firstLineChars="200"/>
        <w:rPr>
          <w:rFonts w:ascii="宋体" w:hAnsi="宋体" w:eastAsia="宋体"/>
          <w:color w:val="auto"/>
          <w:sz w:val="24"/>
          <w:szCs w:val="24"/>
          <w:highlight w:val="none"/>
        </w:rPr>
      </w:pPr>
      <w:r>
        <w:rPr>
          <w:rFonts w:ascii="Calibri" w:hAnsi="Calibri" w:eastAsia="宋体" w:cs="Calibri"/>
          <w:color w:val="auto"/>
          <w:sz w:val="24"/>
          <w:szCs w:val="24"/>
          <w:highlight w:val="none"/>
        </w:rPr>
        <w:t>①</w:t>
      </w:r>
      <w:r>
        <w:rPr>
          <w:rFonts w:hint="eastAsia" w:ascii="宋体" w:hAnsi="宋体" w:eastAsia="宋体"/>
          <w:color w:val="auto"/>
          <w:sz w:val="24"/>
          <w:szCs w:val="24"/>
          <w:highlight w:val="none"/>
          <w:u w:val="single"/>
        </w:rPr>
        <w:t>二次报价须知</w:t>
      </w:r>
      <w:r>
        <w:rPr>
          <w:rFonts w:hint="eastAsia" w:ascii="宋体" w:hAnsi="宋体" w:eastAsia="宋体"/>
          <w:color w:val="auto"/>
          <w:sz w:val="24"/>
          <w:szCs w:val="24"/>
          <w:highlight w:val="none"/>
        </w:rPr>
        <w:t>：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w:t>
      </w:r>
      <w:r>
        <w:rPr>
          <w:rFonts w:hint="eastAsia" w:ascii="宋体" w:hAnsi="宋体" w:eastAsia="宋体"/>
          <w:b/>
          <w:bCs/>
          <w:color w:val="auto"/>
          <w:sz w:val="24"/>
          <w:szCs w:val="24"/>
          <w:highlight w:val="none"/>
          <w:u w:val="single"/>
        </w:rPr>
        <w:t>详细评审期间</w:t>
      </w:r>
      <w:r>
        <w:rPr>
          <w:rFonts w:hint="eastAsia" w:ascii="宋体" w:hAnsi="宋体" w:eastAsia="宋体"/>
          <w:color w:val="auto"/>
          <w:sz w:val="24"/>
          <w:szCs w:val="24"/>
          <w:highlight w:val="none"/>
        </w:rPr>
        <w:t>的规定时间内做最终报价确认。</w:t>
      </w:r>
    </w:p>
    <w:p w14:paraId="01440B28">
      <w:pPr>
        <w:spacing w:line="480" w:lineRule="exact"/>
        <w:ind w:firstLine="480" w:firstLineChars="200"/>
        <w:rPr>
          <w:rFonts w:ascii="宋体" w:hAnsi="宋体" w:eastAsia="宋体"/>
          <w:color w:val="auto"/>
          <w:sz w:val="24"/>
          <w:szCs w:val="24"/>
          <w:highlight w:val="none"/>
        </w:rPr>
      </w:pPr>
      <w:r>
        <w:rPr>
          <w:rFonts w:ascii="Calibri" w:hAnsi="Calibri" w:eastAsia="宋体" w:cs="Calibri"/>
          <w:color w:val="auto"/>
          <w:sz w:val="24"/>
          <w:szCs w:val="24"/>
          <w:highlight w:val="none"/>
        </w:rPr>
        <w:t>②</w:t>
      </w:r>
      <w:r>
        <w:rPr>
          <w:rFonts w:hint="eastAsia" w:ascii="宋体" w:hAnsi="宋体" w:eastAsia="宋体"/>
          <w:color w:val="auto"/>
          <w:sz w:val="24"/>
          <w:szCs w:val="24"/>
          <w:highlight w:val="none"/>
        </w:rPr>
        <w:t>如</w:t>
      </w:r>
      <w:r>
        <w:rPr>
          <w:rFonts w:hint="eastAsia" w:ascii="宋体" w:hAnsi="宋体" w:eastAsia="宋体"/>
          <w:color w:val="auto"/>
          <w:sz w:val="24"/>
          <w:szCs w:val="24"/>
          <w:highlight w:val="none"/>
          <w:u w:val="single"/>
        </w:rPr>
        <w:t>总分</w:t>
      </w:r>
      <w:r>
        <w:rPr>
          <w:rFonts w:hint="eastAsia" w:ascii="宋体" w:hAnsi="宋体" w:eastAsia="宋体"/>
          <w:color w:val="auto"/>
          <w:sz w:val="24"/>
          <w:szCs w:val="24"/>
          <w:highlight w:val="none"/>
        </w:rPr>
        <w:t>相同时，则</w:t>
      </w:r>
      <w:r>
        <w:rPr>
          <w:rFonts w:hint="eastAsia" w:ascii="宋体" w:hAnsi="宋体" w:eastAsia="宋体"/>
          <w:color w:val="auto"/>
          <w:sz w:val="24"/>
          <w:szCs w:val="24"/>
          <w:highlight w:val="none"/>
          <w:u w:val="single"/>
        </w:rPr>
        <w:t>价格得</w:t>
      </w:r>
      <w:r>
        <w:rPr>
          <w:rFonts w:hint="eastAsia" w:ascii="宋体" w:hAnsi="宋体" w:eastAsia="宋体"/>
          <w:color w:val="auto"/>
          <w:sz w:val="24"/>
          <w:szCs w:val="24"/>
          <w:highlight w:val="none"/>
        </w:rPr>
        <w:t>分较高的排名靠前；如</w:t>
      </w:r>
      <w:r>
        <w:rPr>
          <w:rFonts w:hint="eastAsia" w:ascii="宋体" w:hAnsi="宋体" w:eastAsia="宋体"/>
          <w:color w:val="auto"/>
          <w:sz w:val="24"/>
          <w:szCs w:val="24"/>
          <w:highlight w:val="none"/>
          <w:u w:val="single"/>
        </w:rPr>
        <w:t>价格得分</w:t>
      </w:r>
      <w:r>
        <w:rPr>
          <w:rFonts w:hint="eastAsia" w:ascii="宋体" w:hAnsi="宋体" w:eastAsia="宋体"/>
          <w:color w:val="auto"/>
          <w:sz w:val="24"/>
          <w:szCs w:val="24"/>
          <w:highlight w:val="none"/>
        </w:rPr>
        <w:t>也相同，则第一次报价较低的排名靠前；如</w:t>
      </w:r>
      <w:r>
        <w:rPr>
          <w:rFonts w:hint="eastAsia" w:ascii="宋体" w:hAnsi="宋体" w:eastAsia="宋体"/>
          <w:color w:val="auto"/>
          <w:sz w:val="24"/>
          <w:szCs w:val="24"/>
          <w:highlight w:val="none"/>
          <w:u w:val="single"/>
        </w:rPr>
        <w:t>第一报价</w:t>
      </w:r>
      <w:r>
        <w:rPr>
          <w:rFonts w:hint="eastAsia" w:ascii="宋体" w:hAnsi="宋体" w:eastAsia="宋体"/>
          <w:color w:val="auto"/>
          <w:sz w:val="24"/>
          <w:szCs w:val="24"/>
          <w:highlight w:val="none"/>
        </w:rPr>
        <w:t>也相同，则</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较高的排名靠前；如</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也相同，</w:t>
      </w:r>
      <w:bookmarkStart w:id="825" w:name="_Hlk31877730"/>
      <w:r>
        <w:rPr>
          <w:rFonts w:hint="eastAsia" w:ascii="宋体" w:hAnsi="宋体" w:eastAsia="宋体"/>
          <w:color w:val="auto"/>
          <w:sz w:val="24"/>
          <w:szCs w:val="24"/>
          <w:highlight w:val="none"/>
        </w:rPr>
        <w:t>则由比选评审小组采用记名投票方式确定</w:t>
      </w:r>
      <w:bookmarkEnd w:id="825"/>
      <w:r>
        <w:rPr>
          <w:rFonts w:hint="eastAsia" w:ascii="宋体" w:hAnsi="宋体" w:eastAsia="宋体"/>
          <w:color w:val="auto"/>
          <w:sz w:val="24"/>
          <w:szCs w:val="24"/>
          <w:highlight w:val="none"/>
        </w:rPr>
        <w:t>其排名顺序。</w:t>
      </w:r>
    </w:p>
    <w:p w14:paraId="78C4651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64B834CA">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6A4F16A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5BF7E27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727B5F42">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6879A9E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2887110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6AA1472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169F0F0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1FF7C04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10B54242">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07EA4B7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rPr>
        <w:t xml:space="preserve">              。</w:t>
      </w:r>
    </w:p>
    <w:p w14:paraId="0ADF09DD">
      <w:pPr>
        <w:rPr>
          <w:color w:val="auto"/>
          <w:sz w:val="21"/>
          <w:szCs w:val="21"/>
          <w:highlight w:val="none"/>
        </w:rPr>
      </w:pPr>
      <w:r>
        <w:rPr>
          <w:color w:val="auto"/>
          <w:sz w:val="21"/>
          <w:szCs w:val="21"/>
          <w:highlight w:val="none"/>
        </w:rPr>
        <w:br w:type="page"/>
      </w:r>
    </w:p>
    <w:p w14:paraId="47164973">
      <w:pPr>
        <w:pStyle w:val="2"/>
        <w:widowControl/>
        <w:spacing w:after="0" w:line="360" w:lineRule="auto"/>
        <w:ind w:right="-57"/>
        <w:rPr>
          <w:color w:val="auto"/>
          <w:sz w:val="21"/>
          <w:szCs w:val="21"/>
          <w:highlight w:val="none"/>
        </w:rPr>
      </w:pPr>
      <w:r>
        <w:rPr>
          <w:color w:val="auto"/>
          <w:sz w:val="21"/>
          <w:szCs w:val="21"/>
          <w:highlight w:val="none"/>
        </w:rPr>
        <w:t>附表一 资格审查表</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79CC128D">
      <w:pPr>
        <w:snapToGrid w:val="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2E430720">
      <w:pPr>
        <w:snapToGrid w:val="0"/>
        <w:rPr>
          <w:rFonts w:ascii="宋体" w:hAnsi="宋体" w:eastAsia="等线" w:cs="宋体"/>
          <w:b/>
          <w:color w:val="auto"/>
          <w:highlight w:val="none"/>
        </w:rPr>
      </w:pPr>
      <w:r>
        <w:rPr>
          <w:rFonts w:hint="eastAsia" w:ascii="宋体" w:hAnsi="宋体" w:eastAsia="等线" w:cs="宋体"/>
          <w:b/>
          <w:color w:val="auto"/>
          <w:highlight w:val="none"/>
          <w:lang w:bidi="ar"/>
        </w:rPr>
        <w:t>1.</w:t>
      </w:r>
      <w:r>
        <w:rPr>
          <w:rFonts w:hint="eastAsia" w:ascii="宋体" w:hAnsi="宋体" w:eastAsia="等线" w:cs="Times New Roman"/>
          <w:b/>
          <w:color w:val="auto"/>
          <w:highlight w:val="none"/>
          <w:lang w:bidi="ar"/>
        </w:rPr>
        <w:t>所有证明资料的复印件加盖公章，原件备查。</w:t>
      </w:r>
    </w:p>
    <w:p w14:paraId="5175609E">
      <w:pPr>
        <w:snapToGrid w:val="0"/>
        <w:rPr>
          <w:rFonts w:ascii="宋体" w:hAnsi="宋体" w:eastAsia="等线" w:cs="宋体"/>
          <w:b/>
          <w:color w:val="auto"/>
          <w:highlight w:val="none"/>
        </w:rPr>
      </w:pPr>
      <w:r>
        <w:rPr>
          <w:rFonts w:hint="eastAsia" w:ascii="宋体" w:hAnsi="宋体" w:eastAsia="等线" w:cs="宋体"/>
          <w:b/>
          <w:color w:val="auto"/>
          <w:highlight w:val="none"/>
          <w:lang w:bidi="ar"/>
        </w:rPr>
        <w:t>2.</w:t>
      </w:r>
      <w:r>
        <w:rPr>
          <w:rFonts w:hint="eastAsia" w:ascii="宋体" w:hAnsi="宋体" w:eastAsia="等线" w:cs="Times New Roman"/>
          <w:b/>
          <w:color w:val="auto"/>
          <w:highlight w:val="none"/>
          <w:lang w:bidi="ar"/>
        </w:rPr>
        <w:t>评审结果填写合格或不合格，凡评审结果有一项不合格者，结论为不合格。</w:t>
      </w:r>
    </w:p>
    <w:p w14:paraId="3502CF3C">
      <w:pPr>
        <w:snapToGrid w:val="0"/>
        <w:rPr>
          <w:rFonts w:ascii="宋体" w:hAnsi="宋体" w:eastAsia="等线" w:cs="宋体"/>
          <w:b/>
          <w:color w:val="auto"/>
          <w:highlight w:val="none"/>
        </w:rPr>
      </w:pPr>
      <w:r>
        <w:rPr>
          <w:rFonts w:hint="eastAsia" w:ascii="宋体" w:hAnsi="宋体" w:eastAsia="等线" w:cs="宋体"/>
          <w:b/>
          <w:color w:val="auto"/>
          <w:highlight w:val="none"/>
          <w:lang w:bidi="ar"/>
        </w:rPr>
        <w:t>3.</w:t>
      </w:r>
      <w:r>
        <w:rPr>
          <w:rFonts w:hint="eastAsia" w:ascii="宋体" w:hAnsi="宋体" w:eastAsia="等线" w:cs="Times New Roman"/>
          <w:b/>
          <w:color w:val="auto"/>
          <w:highlight w:val="none"/>
          <w:lang w:bidi="ar"/>
        </w:rPr>
        <w:t>比选申请人如未通过上述资格审查，则作比选申请被否决处理并不得进入下一阶段评审。</w:t>
      </w:r>
    </w:p>
    <w:p w14:paraId="6294BDD4">
      <w:pPr>
        <w:snapToGrid w:val="0"/>
        <w:spacing w:line="360" w:lineRule="exact"/>
        <w:ind w:right="240"/>
        <w:jc w:val="center"/>
        <w:rPr>
          <w:rFonts w:ascii="宋体" w:hAnsi="宋体" w:eastAsia="等线" w:cs="宋体"/>
          <w:b/>
          <w:color w:val="auto"/>
          <w:sz w:val="24"/>
          <w:szCs w:val="24"/>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16"/>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0FC2A65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0AC9291F">
            <w:pPr>
              <w:jc w:val="center"/>
              <w:rPr>
                <w:color w:val="auto"/>
                <w:highlight w:val="none"/>
              </w:rPr>
            </w:pPr>
            <w:r>
              <w:rPr>
                <w:rFonts w:hint="eastAsia" w:ascii="等线" w:hAnsi="等线" w:eastAsia="等线" w:cs="Times New Roman"/>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1EF652D8">
            <w:pPr>
              <w:jc w:val="center"/>
              <w:rPr>
                <w:color w:val="auto"/>
                <w:highlight w:val="none"/>
              </w:rPr>
            </w:pPr>
            <w:r>
              <w:rPr>
                <w:rFonts w:hint="eastAsia" w:ascii="等线" w:hAnsi="等线" w:eastAsia="等线" w:cs="Times New Roman"/>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2398497A">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46A5CE5C">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3932790">
            <w:pPr>
              <w:jc w:val="center"/>
              <w:rPr>
                <w:color w:val="auto"/>
                <w:highlight w:val="none"/>
              </w:rPr>
            </w:pPr>
            <w:r>
              <w:rPr>
                <w:rFonts w:hint="eastAsia" w:ascii="等线" w:hAnsi="等线" w:eastAsia="等线" w:cs="Times New Roman"/>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073B99DB">
            <w:pPr>
              <w:rPr>
                <w:color w:val="auto"/>
                <w:highlight w:val="none"/>
              </w:rPr>
            </w:pPr>
            <w:r>
              <w:rPr>
                <w:rFonts w:hint="eastAsia" w:ascii="等线" w:hAnsi="等线" w:eastAsia="等线" w:cs="Times New Roman"/>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0401C10A">
            <w:pPr>
              <w:snapToGrid w:val="0"/>
              <w:spacing w:line="360" w:lineRule="exact"/>
              <w:ind w:right="240"/>
              <w:jc w:val="center"/>
              <w:rPr>
                <w:rFonts w:ascii="宋体" w:hAnsi="宋体" w:eastAsia="等线" w:cs="宋体"/>
                <w:b/>
                <w:color w:val="auto"/>
                <w:sz w:val="24"/>
                <w:szCs w:val="24"/>
                <w:highlight w:val="none"/>
              </w:rPr>
            </w:pPr>
          </w:p>
        </w:tc>
      </w:tr>
      <w:tr w14:paraId="4967013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40B6FA66">
            <w:pPr>
              <w:jc w:val="center"/>
              <w:rPr>
                <w:color w:val="auto"/>
                <w:highlight w:val="none"/>
              </w:rPr>
            </w:pPr>
            <w:r>
              <w:rPr>
                <w:rFonts w:hint="eastAsia" w:ascii="等线" w:hAnsi="等线" w:eastAsia="等线" w:cs="Times New Roman"/>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500E5E3C">
            <w:pPr>
              <w:rPr>
                <w:color w:val="auto"/>
                <w:highlight w:val="none"/>
              </w:rPr>
            </w:pPr>
            <w:r>
              <w:rPr>
                <w:rFonts w:hint="eastAsia" w:ascii="等线" w:hAnsi="等线" w:eastAsia="等线" w:cs="Times New Roman"/>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38077DF9">
            <w:pPr>
              <w:snapToGrid w:val="0"/>
              <w:spacing w:line="360" w:lineRule="exact"/>
              <w:ind w:right="240"/>
              <w:jc w:val="center"/>
              <w:rPr>
                <w:rFonts w:ascii="宋体" w:hAnsi="宋体" w:eastAsia="等线" w:cs="宋体"/>
                <w:b/>
                <w:color w:val="auto"/>
                <w:sz w:val="24"/>
                <w:szCs w:val="24"/>
                <w:highlight w:val="none"/>
              </w:rPr>
            </w:pPr>
          </w:p>
        </w:tc>
      </w:tr>
      <w:tr w14:paraId="5EDB72B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2198B959">
            <w:pPr>
              <w:jc w:val="center"/>
              <w:rPr>
                <w:color w:val="auto"/>
                <w:highlight w:val="none"/>
              </w:rPr>
            </w:pPr>
            <w:r>
              <w:rPr>
                <w:rFonts w:hint="eastAsia" w:ascii="等线" w:hAnsi="等线" w:eastAsia="等线" w:cs="Times New Roman"/>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551218A2">
            <w:pPr>
              <w:rPr>
                <w:color w:val="auto"/>
                <w:highlight w:val="none"/>
              </w:rPr>
            </w:pPr>
            <w:r>
              <w:rPr>
                <w:rFonts w:hint="eastAsia" w:ascii="等线" w:hAnsi="等线" w:eastAsia="等线" w:cs="Times New Roman"/>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19FAD282">
            <w:pPr>
              <w:snapToGrid w:val="0"/>
              <w:spacing w:line="360" w:lineRule="exact"/>
              <w:ind w:right="240"/>
              <w:jc w:val="center"/>
              <w:rPr>
                <w:rFonts w:ascii="宋体" w:hAnsi="宋体" w:eastAsia="等线" w:cs="宋体"/>
                <w:b/>
                <w:color w:val="auto"/>
                <w:sz w:val="24"/>
                <w:szCs w:val="24"/>
                <w:highlight w:val="none"/>
              </w:rPr>
            </w:pPr>
          </w:p>
        </w:tc>
      </w:tr>
      <w:tr w14:paraId="2E04B76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26481ACC">
            <w:pPr>
              <w:jc w:val="center"/>
              <w:rPr>
                <w:color w:val="auto"/>
                <w:highlight w:val="none"/>
              </w:rPr>
            </w:pPr>
            <w:r>
              <w:rPr>
                <w:rFonts w:hint="eastAsia" w:ascii="等线" w:hAnsi="等线" w:eastAsia="等线" w:cs="Times New Roman"/>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778DCB6D">
            <w:pPr>
              <w:rPr>
                <w:color w:val="auto"/>
                <w:highlight w:val="none"/>
              </w:rPr>
            </w:pPr>
            <w:r>
              <w:rPr>
                <w:rFonts w:hint="eastAsia" w:ascii="等线" w:hAnsi="等线" w:eastAsia="等线" w:cs="Times New Roman"/>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3AEF31DF">
            <w:pPr>
              <w:snapToGrid w:val="0"/>
              <w:spacing w:line="360" w:lineRule="exact"/>
              <w:ind w:right="240"/>
              <w:jc w:val="center"/>
              <w:rPr>
                <w:rFonts w:ascii="宋体" w:hAnsi="宋体" w:eastAsia="等线" w:cs="宋体"/>
                <w:b/>
                <w:color w:val="auto"/>
                <w:sz w:val="24"/>
                <w:szCs w:val="24"/>
                <w:highlight w:val="none"/>
              </w:rPr>
            </w:pPr>
          </w:p>
        </w:tc>
      </w:tr>
    </w:tbl>
    <w:p w14:paraId="69C00671">
      <w:pPr>
        <w:snapToGrid w:val="0"/>
        <w:spacing w:line="360" w:lineRule="exact"/>
        <w:ind w:right="240"/>
        <w:jc w:val="center"/>
        <w:rPr>
          <w:rFonts w:ascii="宋体" w:hAnsi="宋体" w:eastAsia="等线" w:cs="宋体"/>
          <w:b/>
          <w:color w:val="auto"/>
          <w:sz w:val="24"/>
          <w:szCs w:val="24"/>
          <w:highlight w:val="none"/>
        </w:rPr>
      </w:pPr>
    </w:p>
    <w:p w14:paraId="49D92965">
      <w:pPr>
        <w:snapToGrid w:val="0"/>
        <w:spacing w:line="360" w:lineRule="exact"/>
        <w:ind w:right="24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16"/>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57D740E3">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000000" w:sz="4" w:space="0"/>
              <w:left w:val="single" w:color="000000" w:sz="4" w:space="0"/>
              <w:bottom w:val="single" w:color="auto" w:sz="4" w:space="0"/>
              <w:right w:val="single" w:color="auto" w:sz="4" w:space="0"/>
            </w:tcBorders>
            <w:shd w:val="clear" w:color="auto" w:fill="auto"/>
            <w:vAlign w:val="center"/>
          </w:tcPr>
          <w:p w14:paraId="394E85A7">
            <w:pPr>
              <w:jc w:val="center"/>
              <w:rPr>
                <w:color w:val="auto"/>
                <w:highlight w:val="none"/>
              </w:rPr>
            </w:pPr>
            <w:r>
              <w:rPr>
                <w:rFonts w:hint="eastAsia" w:ascii="等线" w:hAnsi="等线" w:eastAsia="等线" w:cs="Times New Roman"/>
                <w:color w:val="auto"/>
                <w:highlight w:val="none"/>
                <w:lang w:bidi="ar"/>
              </w:rPr>
              <w:t>序号</w:t>
            </w:r>
          </w:p>
        </w:tc>
        <w:tc>
          <w:tcPr>
            <w:tcW w:w="1140" w:type="dxa"/>
            <w:tcBorders>
              <w:top w:val="single" w:color="000000" w:sz="4" w:space="0"/>
              <w:left w:val="single" w:color="auto" w:sz="4" w:space="0"/>
              <w:bottom w:val="single" w:color="auto" w:sz="4" w:space="0"/>
              <w:right w:val="single" w:color="auto" w:sz="4" w:space="0"/>
            </w:tcBorders>
            <w:shd w:val="clear" w:color="auto" w:fill="auto"/>
            <w:vAlign w:val="center"/>
          </w:tcPr>
          <w:p w14:paraId="0B5B0BA4">
            <w:pPr>
              <w:jc w:val="center"/>
              <w:rPr>
                <w:rFonts w:ascii="宋体" w:hAnsi="宋体" w:eastAsia="等线" w:cs="宋体"/>
                <w:color w:val="auto"/>
                <w:highlight w:val="none"/>
              </w:rPr>
            </w:pPr>
            <w:r>
              <w:rPr>
                <w:rFonts w:hint="eastAsia" w:ascii="宋体" w:hAnsi="宋体" w:eastAsia="等线" w:cs="Times New Roman"/>
                <w:color w:val="auto"/>
                <w:highlight w:val="none"/>
                <w:lang w:bidi="ar"/>
              </w:rPr>
              <w:t>评审内容</w:t>
            </w:r>
          </w:p>
        </w:tc>
        <w:tc>
          <w:tcPr>
            <w:tcW w:w="5107" w:type="dxa"/>
            <w:tcBorders>
              <w:top w:val="single" w:color="000000" w:sz="4" w:space="0"/>
              <w:left w:val="single" w:color="auto" w:sz="4" w:space="0"/>
              <w:bottom w:val="single" w:color="auto" w:sz="4" w:space="0"/>
              <w:right w:val="single" w:color="auto" w:sz="4" w:space="0"/>
            </w:tcBorders>
            <w:shd w:val="clear" w:color="auto" w:fill="auto"/>
            <w:vAlign w:val="center"/>
          </w:tcPr>
          <w:p w14:paraId="7594EA1A">
            <w:pPr>
              <w:jc w:val="center"/>
              <w:rPr>
                <w:color w:val="auto"/>
                <w:highlight w:val="none"/>
              </w:rPr>
            </w:pPr>
            <w:r>
              <w:rPr>
                <w:rFonts w:hint="eastAsia" w:ascii="宋体" w:hAnsi="宋体" w:eastAsia="等线" w:cs="Times New Roman"/>
                <w:color w:val="auto"/>
                <w:highlight w:val="none"/>
                <w:lang w:bidi="ar"/>
              </w:rPr>
              <w:t>合格标准</w:t>
            </w:r>
          </w:p>
        </w:tc>
        <w:tc>
          <w:tcPr>
            <w:tcW w:w="1462" w:type="dxa"/>
            <w:tcBorders>
              <w:top w:val="single" w:color="000000" w:sz="4" w:space="0"/>
              <w:left w:val="single" w:color="auto" w:sz="4" w:space="0"/>
              <w:bottom w:val="single" w:color="auto" w:sz="4" w:space="0"/>
              <w:right w:val="single" w:color="000000" w:sz="4" w:space="0"/>
            </w:tcBorders>
            <w:shd w:val="clear" w:color="auto" w:fill="auto"/>
            <w:vAlign w:val="center"/>
          </w:tcPr>
          <w:p w14:paraId="4AC09160">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7E95B7F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BDA8450">
            <w:pPr>
              <w:spacing w:line="400" w:lineRule="exact"/>
              <w:jc w:val="center"/>
              <w:rPr>
                <w:color w:val="auto"/>
                <w:highlight w:val="none"/>
              </w:rPr>
            </w:pPr>
            <w:r>
              <w:rPr>
                <w:rFonts w:hint="eastAsia" w:ascii="等线" w:hAnsi="等线" w:eastAsia="等线" w:cs="Times New Roman"/>
                <w:color w:val="auto"/>
                <w:highlight w:val="none"/>
                <w:lang w:bidi="ar"/>
              </w:rPr>
              <w:t>1</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62218714">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身份证明材料</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6E5913FE">
            <w:pPr>
              <w:spacing w:line="400" w:lineRule="exact"/>
              <w:rPr>
                <w:color w:val="auto"/>
                <w:highlight w:val="none"/>
              </w:rPr>
            </w:pPr>
            <w:r>
              <w:rPr>
                <w:rFonts w:hint="eastAsia" w:ascii="宋体" w:hAnsi="宋体" w:eastAsia="等线" w:cs="Times New Roman"/>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604679DD">
            <w:pPr>
              <w:snapToGrid w:val="0"/>
              <w:spacing w:line="400" w:lineRule="exact"/>
              <w:ind w:right="240"/>
              <w:jc w:val="center"/>
              <w:rPr>
                <w:rFonts w:ascii="宋体" w:hAnsi="宋体" w:eastAsia="等线" w:cs="宋体"/>
                <w:b/>
                <w:color w:val="auto"/>
                <w:sz w:val="24"/>
                <w:szCs w:val="24"/>
                <w:highlight w:val="none"/>
              </w:rPr>
            </w:pPr>
          </w:p>
        </w:tc>
      </w:tr>
      <w:tr w14:paraId="40F533F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737"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2E08174F">
            <w:pPr>
              <w:spacing w:line="400" w:lineRule="exact"/>
              <w:jc w:val="center"/>
              <w:rPr>
                <w:color w:val="auto"/>
                <w:highlight w:val="none"/>
              </w:rPr>
            </w:pPr>
            <w:r>
              <w:rPr>
                <w:rFonts w:hint="eastAsia" w:ascii="等线" w:hAnsi="等线" w:eastAsia="等线" w:cs="Times New Roman"/>
                <w:color w:val="auto"/>
                <w:highlight w:val="none"/>
                <w:lang w:bidi="ar"/>
              </w:rPr>
              <w:t>2</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085B553D">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比选申请人资格</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46FD92E7">
            <w:pPr>
              <w:spacing w:line="400" w:lineRule="exact"/>
              <w:rPr>
                <w:rFonts w:hint="eastAsia" w:ascii="宋体" w:hAnsi="宋体"/>
                <w:color w:val="auto"/>
                <w:highlight w:val="none"/>
              </w:rPr>
            </w:pPr>
            <w:r>
              <w:rPr>
                <w:rFonts w:hint="eastAsia" w:ascii="宋体" w:hAnsi="宋体"/>
                <w:color w:val="auto"/>
                <w:highlight w:val="none"/>
              </w:rPr>
              <w:t>提供以下证照复印件加盖公章：</w:t>
            </w:r>
          </w:p>
          <w:p w14:paraId="62CC2D1D">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1、营业执照</w:t>
            </w:r>
          </w:p>
          <w:p w14:paraId="2D814BE7">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2、企业资质证书</w:t>
            </w:r>
          </w:p>
          <w:p w14:paraId="34B93AED">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3、企业安全生产许可证</w:t>
            </w:r>
          </w:p>
          <w:p w14:paraId="663843B9">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4、拟配置项目负责人：具有建筑工程或市政公用工程专业二级或一级建造师注册证书及B证。</w:t>
            </w:r>
          </w:p>
          <w:p w14:paraId="77951C49">
            <w:pPr>
              <w:spacing w:line="400" w:lineRule="exact"/>
              <w:rPr>
                <w:rFonts w:hint="default" w:ascii="宋体" w:hAnsi="宋体"/>
                <w:color w:val="auto"/>
                <w:highlight w:val="none"/>
                <w:lang w:val="en-US" w:eastAsia="zh-CN"/>
              </w:rPr>
            </w:pPr>
            <w:r>
              <w:rPr>
                <w:rFonts w:hint="eastAsia" w:ascii="宋体" w:hAnsi="宋体"/>
                <w:color w:val="auto"/>
                <w:highlight w:val="none"/>
                <w:lang w:val="en-US" w:eastAsia="zh-CN"/>
              </w:rPr>
              <w:t>5、拟配置项目管理人员：施工员2人，土建专业的施工员证与市政专业的施工员各1人或市政专业的施工员2人、安全员1人，具有安全员证及C证（广西以外若无岗位证书的必须提供C证）</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4E6C4493">
            <w:pPr>
              <w:snapToGrid w:val="0"/>
              <w:spacing w:line="400" w:lineRule="exact"/>
              <w:ind w:right="240"/>
              <w:jc w:val="center"/>
              <w:rPr>
                <w:rFonts w:ascii="宋体" w:hAnsi="宋体" w:eastAsia="等线" w:cs="宋体"/>
                <w:b/>
                <w:color w:val="auto"/>
                <w:sz w:val="24"/>
                <w:szCs w:val="24"/>
                <w:highlight w:val="none"/>
              </w:rPr>
            </w:pPr>
          </w:p>
        </w:tc>
      </w:tr>
      <w:tr w14:paraId="1D2B4A8D">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4FB886F2">
            <w:pPr>
              <w:spacing w:line="400" w:lineRule="exact"/>
              <w:jc w:val="center"/>
              <w:rPr>
                <w:rFonts w:hint="eastAsia" w:eastAsiaTheme="minorEastAsia"/>
                <w:color w:val="auto"/>
                <w:highlight w:val="none"/>
                <w:lang w:val="en-US" w:eastAsia="zh-CN"/>
              </w:rPr>
            </w:pPr>
            <w:r>
              <w:rPr>
                <w:rFonts w:hint="eastAsia"/>
                <w:color w:val="auto"/>
                <w:highlight w:val="none"/>
                <w:lang w:val="en-US" w:eastAsia="zh-CN"/>
              </w:rPr>
              <w:t>3</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56CBA573">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业绩证明</w:t>
            </w:r>
          </w:p>
          <w:p w14:paraId="3C8386F6">
            <w:pPr>
              <w:spacing w:line="400" w:lineRule="exact"/>
              <w:jc w:val="center"/>
              <w:rPr>
                <w:rFonts w:ascii="宋体" w:hAnsi="宋体" w:eastAsia="等线" w:cs="宋体"/>
                <w:color w:val="auto"/>
                <w:kern w:val="2"/>
                <w:sz w:val="21"/>
                <w:szCs w:val="22"/>
                <w:highlight w:val="none"/>
                <w:lang w:val="en-US" w:eastAsia="zh-CN" w:bidi="ar-SA"/>
              </w:rPr>
            </w:pP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13EB8ECC">
            <w:pPr>
              <w:spacing w:line="400" w:lineRule="exact"/>
              <w:rPr>
                <w:rFonts w:hint="eastAsia" w:ascii="宋体" w:hAnsi="宋体"/>
                <w:color w:val="auto"/>
                <w:highlight w:val="none"/>
              </w:rPr>
            </w:pPr>
            <w:r>
              <w:rPr>
                <w:rFonts w:hint="eastAsia" w:ascii="宋体" w:hAnsi="宋体"/>
                <w:color w:val="auto"/>
                <w:highlight w:val="none"/>
              </w:rPr>
              <w:t>提供</w:t>
            </w:r>
            <w:r>
              <w:rPr>
                <w:rFonts w:hint="eastAsia" w:ascii="宋体" w:hAnsi="宋体"/>
                <w:color w:val="auto"/>
                <w:highlight w:val="none"/>
                <w:lang w:val="en-US" w:eastAsia="zh-CN"/>
              </w:rPr>
              <w:t>1</w:t>
            </w:r>
            <w:r>
              <w:rPr>
                <w:rFonts w:hint="eastAsia" w:ascii="宋体" w:hAnsi="宋体"/>
                <w:color w:val="auto"/>
                <w:highlight w:val="none"/>
              </w:rPr>
              <w:t>个自</w:t>
            </w:r>
            <w:r>
              <w:rPr>
                <w:rFonts w:hint="eastAsia" w:ascii="宋体" w:hAnsi="宋体"/>
                <w:color w:val="auto"/>
                <w:highlight w:val="none"/>
                <w:lang w:val="en-US" w:eastAsia="zh-CN"/>
              </w:rPr>
              <w:t>2021</w:t>
            </w:r>
            <w:r>
              <w:rPr>
                <w:rFonts w:hint="eastAsia" w:ascii="宋体" w:hAnsi="宋体"/>
                <w:color w:val="auto"/>
                <w:highlight w:val="none"/>
              </w:rPr>
              <w:t>年</w:t>
            </w:r>
            <w:r>
              <w:rPr>
                <w:rFonts w:hint="eastAsia" w:ascii="宋体" w:hAnsi="宋体"/>
                <w:color w:val="auto"/>
                <w:highlight w:val="none"/>
                <w:lang w:val="en-US" w:eastAsia="zh-CN"/>
              </w:rPr>
              <w:t>1</w:t>
            </w:r>
            <w:r>
              <w:rPr>
                <w:rFonts w:hint="eastAsia" w:ascii="宋体" w:hAnsi="宋体"/>
                <w:color w:val="auto"/>
                <w:highlight w:val="none"/>
              </w:rPr>
              <w:t>月至比选申请截止日期至内完成过或承接过</w:t>
            </w:r>
            <w:r>
              <w:rPr>
                <w:rFonts w:hint="eastAsia" w:ascii="宋体" w:hAnsi="宋体"/>
                <w:color w:val="auto"/>
                <w:highlight w:val="none"/>
                <w:lang w:val="en-US" w:eastAsia="zh-CN"/>
              </w:rPr>
              <w:t>1</w:t>
            </w:r>
            <w:r>
              <w:rPr>
                <w:rFonts w:hint="eastAsia" w:ascii="宋体" w:hAnsi="宋体"/>
                <w:color w:val="auto"/>
                <w:highlight w:val="none"/>
              </w:rPr>
              <w:t>个单项合同金额达</w:t>
            </w:r>
            <w:r>
              <w:rPr>
                <w:rFonts w:hint="eastAsia" w:ascii="宋体" w:hAnsi="宋体"/>
                <w:color w:val="auto"/>
                <w:highlight w:val="none"/>
                <w:lang w:val="en-US" w:eastAsia="zh-CN"/>
              </w:rPr>
              <w:t>500</w:t>
            </w:r>
            <w:r>
              <w:rPr>
                <w:rFonts w:hint="eastAsia" w:ascii="宋体" w:hAnsi="宋体"/>
                <w:color w:val="auto"/>
                <w:highlight w:val="none"/>
              </w:rPr>
              <w:t>万元及以上的</w:t>
            </w:r>
            <w:r>
              <w:rPr>
                <w:rFonts w:hint="eastAsia" w:ascii="宋体" w:hAnsi="宋体"/>
                <w:color w:val="auto"/>
                <w:highlight w:val="none"/>
                <w:lang w:val="en-US" w:eastAsia="zh-CN"/>
              </w:rPr>
              <w:t>市政道路工程内容的业绩合同</w:t>
            </w:r>
            <w:r>
              <w:rPr>
                <w:rFonts w:hint="eastAsia" w:ascii="宋体" w:hAnsi="宋体"/>
                <w:color w:val="auto"/>
                <w:highlight w:val="none"/>
              </w:rPr>
              <w:t>。</w:t>
            </w:r>
          </w:p>
          <w:p w14:paraId="5355C6DF">
            <w:pPr>
              <w:spacing w:line="400" w:lineRule="exact"/>
              <w:rPr>
                <w:rFonts w:hint="eastAsia" w:ascii="宋体" w:hAnsi="宋体"/>
                <w:color w:val="auto"/>
                <w:highlight w:val="none"/>
              </w:rPr>
            </w:pPr>
            <w:r>
              <w:rPr>
                <w:rFonts w:hint="eastAsia" w:ascii="宋体" w:hAnsi="宋体"/>
                <w:color w:val="auto"/>
                <w:highlight w:val="none"/>
              </w:rPr>
              <w:t>提供下述材料之一即可：①合同文件；②中标通知书。</w:t>
            </w:r>
          </w:p>
          <w:p w14:paraId="0D98FEC7">
            <w:pPr>
              <w:spacing w:line="400" w:lineRule="exact"/>
              <w:rPr>
                <w:rFonts w:hint="eastAsia" w:ascii="宋体" w:hAnsi="宋体"/>
                <w:color w:val="auto"/>
                <w:highlight w:val="none"/>
              </w:rPr>
            </w:pPr>
            <w:r>
              <w:rPr>
                <w:rFonts w:hint="eastAsia" w:ascii="宋体" w:hAnsi="宋体"/>
                <w:color w:val="auto"/>
                <w:highlight w:val="none"/>
              </w:rPr>
              <w:t>合同内容需体现具体工程内容、合同总价、签约日期。</w:t>
            </w:r>
          </w:p>
          <w:p w14:paraId="64811983">
            <w:pPr>
              <w:spacing w:line="400" w:lineRule="exact"/>
              <w:rPr>
                <w:rFonts w:hint="eastAsia" w:ascii="宋体" w:hAnsi="宋体" w:eastAsia="等线" w:cs="Times New Roman"/>
                <w:color w:val="auto"/>
                <w:kern w:val="2"/>
                <w:sz w:val="21"/>
                <w:szCs w:val="22"/>
                <w:highlight w:val="none"/>
                <w:lang w:val="en-US" w:eastAsia="zh-CN" w:bidi="ar"/>
              </w:rPr>
            </w:pPr>
            <w:r>
              <w:rPr>
                <w:rFonts w:hint="eastAsia" w:ascii="宋体" w:hAnsi="宋体"/>
                <w:color w:val="auto"/>
                <w:highlight w:val="none"/>
              </w:rPr>
              <w:t>所提供的材料须能明确反映类似项目特征，复印件加盖公章。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11C118AA">
            <w:pPr>
              <w:snapToGrid w:val="0"/>
              <w:spacing w:line="400" w:lineRule="exact"/>
              <w:ind w:right="240"/>
              <w:jc w:val="center"/>
              <w:rPr>
                <w:rFonts w:ascii="宋体" w:hAnsi="宋体" w:eastAsia="等线" w:cs="宋体"/>
                <w:b/>
                <w:color w:val="auto"/>
                <w:sz w:val="24"/>
                <w:szCs w:val="24"/>
                <w:highlight w:val="none"/>
              </w:rPr>
            </w:pPr>
          </w:p>
        </w:tc>
      </w:tr>
      <w:tr w14:paraId="681200F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AC2F649">
            <w:pPr>
              <w:spacing w:line="400" w:lineRule="exact"/>
              <w:jc w:val="center"/>
              <w:rPr>
                <w:rFonts w:hint="eastAsia" w:ascii="等线" w:hAnsi="等线" w:eastAsia="等线" w:cs="Times New Roman"/>
                <w:color w:val="auto"/>
                <w:highlight w:val="none"/>
                <w:lang w:val="en-US" w:eastAsia="zh-CN" w:bidi="ar"/>
              </w:rPr>
            </w:pPr>
            <w:r>
              <w:rPr>
                <w:rFonts w:hint="eastAsia" w:ascii="等线" w:hAnsi="等线" w:eastAsia="等线" w:cs="Times New Roman"/>
                <w:color w:val="auto"/>
                <w:highlight w:val="none"/>
                <w:lang w:val="en-US" w:eastAsia="zh-CN" w:bidi="ar"/>
              </w:rPr>
              <w:t>4</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7AE2073A">
            <w:pPr>
              <w:spacing w:line="400" w:lineRule="exact"/>
              <w:jc w:val="center"/>
              <w:rPr>
                <w:rFonts w:hint="eastAsia" w:ascii="宋体" w:hAnsi="宋体" w:eastAsia="等线" w:cs="宋体"/>
                <w:color w:val="auto"/>
                <w:kern w:val="2"/>
                <w:sz w:val="21"/>
                <w:szCs w:val="22"/>
                <w:highlight w:val="none"/>
                <w:lang w:val="en-US" w:eastAsia="zh-CN" w:bidi="ar-SA"/>
              </w:rPr>
            </w:pPr>
            <w:r>
              <w:rPr>
                <w:rFonts w:hint="eastAsia" w:ascii="宋体" w:hAnsi="宋体" w:eastAsia="等线" w:cs="Times New Roman"/>
                <w:color w:val="auto"/>
                <w:highlight w:val="none"/>
                <w:lang w:bidi="ar"/>
              </w:rPr>
              <w:t>承诺书</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3CB5DF10">
            <w:pPr>
              <w:spacing w:line="400" w:lineRule="exact"/>
              <w:rPr>
                <w:rFonts w:hint="eastAsia" w:asciiTheme="minorHAnsi" w:hAnsiTheme="minorHAnsi" w:eastAsiaTheme="minorEastAsia" w:cstheme="minorBidi"/>
                <w:color w:val="auto"/>
                <w:kern w:val="2"/>
                <w:sz w:val="21"/>
                <w:szCs w:val="22"/>
                <w:highlight w:val="none"/>
                <w:lang w:val="en-US" w:eastAsia="zh-CN" w:bidi="ar-SA"/>
              </w:rPr>
            </w:pPr>
            <w:r>
              <w:rPr>
                <w:rFonts w:hint="eastAsia" w:ascii="宋体" w:hAnsi="宋体" w:eastAsia="等线" w:cs="Times New Roman"/>
                <w:color w:val="auto"/>
                <w:highlight w:val="none"/>
                <w:lang w:bidi="ar"/>
              </w:rPr>
              <w:t>承诺书原件，按规定格式提供承诺书。</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02BCF013">
            <w:pPr>
              <w:snapToGrid w:val="0"/>
              <w:spacing w:line="400" w:lineRule="exact"/>
              <w:ind w:right="240"/>
              <w:jc w:val="center"/>
              <w:rPr>
                <w:rFonts w:ascii="宋体" w:hAnsi="宋体" w:eastAsia="等线" w:cs="宋体"/>
                <w:b/>
                <w:color w:val="auto"/>
                <w:sz w:val="24"/>
                <w:szCs w:val="24"/>
                <w:highlight w:val="none"/>
              </w:rPr>
            </w:pPr>
          </w:p>
        </w:tc>
      </w:tr>
    </w:tbl>
    <w:p w14:paraId="3DE84A37">
      <w:pPr>
        <w:rPr>
          <w:b/>
          <w:bCs/>
          <w:color w:val="auto"/>
          <w:highlight w:val="none"/>
        </w:rPr>
      </w:pPr>
      <w:r>
        <w:rPr>
          <w:rFonts w:hint="eastAsia"/>
          <w:b/>
          <w:bCs/>
          <w:color w:val="auto"/>
          <w:highlight w:val="none"/>
        </w:rPr>
        <w:br w:type="page"/>
      </w:r>
    </w:p>
    <w:p w14:paraId="2D1E0ACE">
      <w:pPr>
        <w:rPr>
          <w:b/>
          <w:bCs/>
          <w:color w:val="auto"/>
          <w:highlight w:val="none"/>
        </w:rPr>
      </w:pPr>
      <w:r>
        <w:rPr>
          <w:rFonts w:hint="eastAsia"/>
          <w:b/>
          <w:bCs/>
          <w:color w:val="auto"/>
          <w:highlight w:val="none"/>
        </w:rPr>
        <w:t>附表二《技术文件评分表》</w:t>
      </w:r>
    </w:p>
    <w:p w14:paraId="2083F4C5">
      <w:pPr>
        <w:jc w:val="center"/>
        <w:rPr>
          <w:b/>
          <w:bCs/>
          <w:color w:val="auto"/>
          <w:highlight w:val="none"/>
        </w:rPr>
      </w:pPr>
      <w:r>
        <w:rPr>
          <w:rFonts w:hint="eastAsia"/>
          <w:b/>
          <w:bCs/>
          <w:color w:val="auto"/>
          <w:highlight w:val="none"/>
        </w:rPr>
        <w:t>技术文件评分表</w:t>
      </w:r>
    </w:p>
    <w:tbl>
      <w:tblPr>
        <w:tblStyle w:val="15"/>
        <w:tblW w:w="9316" w:type="dxa"/>
        <w:jc w:val="center"/>
        <w:tblLayout w:type="fixed"/>
        <w:tblCellMar>
          <w:top w:w="0" w:type="dxa"/>
          <w:left w:w="108" w:type="dxa"/>
          <w:bottom w:w="0" w:type="dxa"/>
          <w:right w:w="108" w:type="dxa"/>
        </w:tblCellMar>
      </w:tblPr>
      <w:tblGrid>
        <w:gridCol w:w="595"/>
        <w:gridCol w:w="1035"/>
        <w:gridCol w:w="4620"/>
        <w:gridCol w:w="2241"/>
        <w:gridCol w:w="825"/>
      </w:tblGrid>
      <w:tr w14:paraId="7A9BED03">
        <w:tblPrEx>
          <w:tblCellMar>
            <w:top w:w="0" w:type="dxa"/>
            <w:left w:w="108" w:type="dxa"/>
            <w:bottom w:w="0" w:type="dxa"/>
            <w:right w:w="108" w:type="dxa"/>
          </w:tblCellMar>
        </w:tblPrEx>
        <w:trPr>
          <w:trHeight w:val="58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23536">
            <w:pPr>
              <w:jc w:val="both"/>
              <w:textAlignment w:val="center"/>
              <w:rPr>
                <w:rFonts w:ascii="宋体" w:hAnsi="宋体" w:cs="宋体"/>
                <w:b/>
                <w:bCs/>
                <w:color w:val="auto"/>
                <w:highlight w:val="none"/>
              </w:rPr>
            </w:pPr>
            <w:r>
              <w:rPr>
                <w:rFonts w:hint="eastAsia" w:ascii="宋体" w:hAnsi="宋体" w:cs="宋体"/>
                <w:b/>
                <w:bCs/>
                <w:color w:val="auto"/>
                <w:highlight w:val="none"/>
                <w:lang w:bidi="ar"/>
              </w:rPr>
              <w:t>序号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0B8A4">
            <w:pPr>
              <w:ind w:firstLine="482"/>
              <w:jc w:val="center"/>
              <w:textAlignment w:val="center"/>
              <w:rPr>
                <w:rFonts w:ascii="宋体" w:hAnsi="宋体" w:cs="宋体"/>
                <w:b/>
                <w:bCs/>
                <w:color w:val="auto"/>
                <w:highlight w:val="none"/>
              </w:rPr>
            </w:pPr>
            <w:r>
              <w:rPr>
                <w:rFonts w:hint="eastAsia" w:ascii="宋体" w:hAnsi="宋体" w:cs="宋体"/>
                <w:b/>
                <w:bCs/>
                <w:color w:val="auto"/>
                <w:highlight w:val="none"/>
                <w:lang w:bidi="ar"/>
              </w:rPr>
              <w:t>评审内容</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D9DF7">
            <w:pPr>
              <w:ind w:firstLine="482"/>
              <w:jc w:val="center"/>
              <w:textAlignment w:val="center"/>
              <w:rPr>
                <w:rFonts w:ascii="宋体" w:hAnsi="宋体" w:cs="宋体"/>
                <w:b/>
                <w:bCs/>
                <w:color w:val="auto"/>
                <w:highlight w:val="none"/>
              </w:rPr>
            </w:pPr>
            <w:r>
              <w:rPr>
                <w:rFonts w:hint="eastAsia" w:ascii="宋体" w:hAnsi="宋体" w:cs="宋体"/>
                <w:b/>
                <w:bCs/>
                <w:color w:val="auto"/>
                <w:highlight w:val="none"/>
                <w:lang w:bidi="ar"/>
              </w:rPr>
              <w:t>评价指标</w:t>
            </w:r>
          </w:p>
        </w:tc>
        <w:tc>
          <w:tcPr>
            <w:tcW w:w="2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38E7A">
            <w:pPr>
              <w:jc w:val="both"/>
              <w:textAlignment w:val="center"/>
              <w:rPr>
                <w:rFonts w:ascii="宋体" w:hAnsi="宋体" w:cs="宋体"/>
                <w:b/>
                <w:bCs/>
                <w:color w:val="auto"/>
                <w:highlight w:val="none"/>
              </w:rPr>
            </w:pPr>
            <w:r>
              <w:rPr>
                <w:rFonts w:hint="eastAsia" w:ascii="宋体" w:hAnsi="宋体" w:cs="宋体"/>
                <w:b/>
                <w:bCs/>
                <w:color w:val="auto"/>
                <w:highlight w:val="none"/>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F7087">
            <w:pPr>
              <w:jc w:val="both"/>
              <w:textAlignment w:val="center"/>
              <w:rPr>
                <w:rFonts w:ascii="宋体" w:hAnsi="宋体" w:cs="宋体"/>
                <w:b/>
                <w:bCs/>
                <w:color w:val="auto"/>
                <w:highlight w:val="none"/>
              </w:rPr>
            </w:pPr>
            <w:r>
              <w:rPr>
                <w:rFonts w:hint="eastAsia" w:ascii="宋体" w:hAnsi="宋体" w:cs="宋体"/>
                <w:b/>
                <w:bCs/>
                <w:color w:val="auto"/>
                <w:highlight w:val="none"/>
                <w:lang w:bidi="ar"/>
              </w:rPr>
              <w:t>得分</w:t>
            </w:r>
          </w:p>
        </w:tc>
      </w:tr>
      <w:tr w14:paraId="0ED3DC3B">
        <w:tblPrEx>
          <w:tblCellMar>
            <w:top w:w="0" w:type="dxa"/>
            <w:left w:w="108" w:type="dxa"/>
            <w:bottom w:w="0" w:type="dxa"/>
            <w:right w:w="108" w:type="dxa"/>
          </w:tblCellMar>
        </w:tblPrEx>
        <w:trPr>
          <w:trHeight w:val="60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194A9">
            <w:pPr>
              <w:jc w:val="center"/>
              <w:textAlignment w:val="center"/>
              <w:rPr>
                <w:rFonts w:hint="eastAsia" w:ascii="宋体" w:hAnsi="宋体" w:cs="宋体" w:eastAsiaTheme="minorEastAsia"/>
                <w:color w:val="auto"/>
                <w:highlight w:val="none"/>
                <w:lang w:eastAsia="zh-CN"/>
              </w:rPr>
            </w:pPr>
            <w:r>
              <w:rPr>
                <w:rFonts w:hint="eastAsia" w:ascii="宋体" w:hAnsi="宋体" w:cs="宋体"/>
                <w:color w:val="auto"/>
                <w:highlight w:val="none"/>
                <w:lang w:val="en-US" w:eastAsia="zh-CN" w:bidi="ar"/>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B74F7">
            <w:pPr>
              <w:jc w:val="both"/>
              <w:textAlignment w:val="center"/>
              <w:rPr>
                <w:rFonts w:hint="eastAsia" w:ascii="宋体" w:hAnsi="宋体" w:cs="宋体"/>
                <w:color w:val="auto"/>
                <w:sz w:val="18"/>
                <w:szCs w:val="18"/>
                <w:highlight w:val="none"/>
                <w:lang w:bidi="ar"/>
              </w:rPr>
            </w:pPr>
            <w:r>
              <w:rPr>
                <w:rFonts w:hint="eastAsia" w:ascii="宋体" w:hAnsi="宋体" w:cs="宋体"/>
                <w:color w:val="auto"/>
                <w:sz w:val="18"/>
                <w:szCs w:val="18"/>
                <w:highlight w:val="none"/>
                <w:lang w:bidi="ar"/>
              </w:rPr>
              <w:t>施工方案</w:t>
            </w:r>
          </w:p>
          <w:p w14:paraId="6F9C9746">
            <w:pPr>
              <w:ind w:firstLine="360"/>
              <w:jc w:val="center"/>
              <w:textAlignment w:val="center"/>
              <w:rPr>
                <w:rFonts w:hint="eastAsia" w:ascii="宋体" w:hAnsi="宋体" w:cs="宋体"/>
                <w:color w:val="auto"/>
                <w:sz w:val="18"/>
                <w:szCs w:val="18"/>
                <w:highlight w:val="none"/>
                <w:lang w:bidi="ar"/>
              </w:rPr>
            </w:pPr>
            <w:r>
              <w:rPr>
                <w:rFonts w:hint="eastAsia" w:ascii="宋体" w:hAnsi="宋体" w:cs="宋体"/>
                <w:color w:val="auto"/>
                <w:sz w:val="18"/>
                <w:szCs w:val="18"/>
                <w:highlight w:val="none"/>
                <w:lang w:bidi="ar"/>
              </w:rPr>
              <w:t>(技术评委</w:t>
            </w:r>
          </w:p>
          <w:p w14:paraId="2DB0E6D2">
            <w:pPr>
              <w:ind w:firstLine="360"/>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评审)</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EC2C9">
            <w:pPr>
              <w:jc w:val="left"/>
              <w:textAlignment w:val="center"/>
              <w:rPr>
                <w:rFonts w:hint="eastAsia" w:ascii="宋体" w:hAnsi="宋体" w:cs="宋体"/>
                <w:color w:val="auto"/>
                <w:highlight w:val="none"/>
              </w:rPr>
            </w:pPr>
            <w:r>
              <w:rPr>
                <w:rFonts w:hint="eastAsia" w:ascii="宋体" w:hAnsi="宋体" w:cs="宋体"/>
                <w:color w:val="auto"/>
                <w:highlight w:val="none"/>
              </w:rPr>
              <w:t>施工方案及质量控制措施、方案:</w:t>
            </w:r>
          </w:p>
          <w:p w14:paraId="4A867F5E">
            <w:pPr>
              <w:jc w:val="left"/>
              <w:textAlignment w:val="center"/>
              <w:rPr>
                <w:rFonts w:hint="eastAsia" w:ascii="宋体" w:hAnsi="宋体" w:cs="宋体"/>
                <w:color w:val="auto"/>
                <w:highlight w:val="none"/>
              </w:rPr>
            </w:pPr>
            <w:r>
              <w:rPr>
                <w:rFonts w:hint="eastAsia" w:ascii="宋体" w:hAnsi="宋体" w:cs="宋体"/>
                <w:color w:val="auto"/>
                <w:highlight w:val="none"/>
              </w:rPr>
              <w:t xml:space="preserve">①方案优秀、针对性很强，得 </w:t>
            </w:r>
            <w:r>
              <w:rPr>
                <w:rFonts w:hint="eastAsia" w:ascii="宋体" w:hAnsi="宋体" w:cs="宋体"/>
                <w:color w:val="auto"/>
                <w:highlight w:val="none"/>
                <w:lang w:val="en-US" w:eastAsia="zh-CN"/>
              </w:rPr>
              <w:t>20-13</w:t>
            </w:r>
            <w:r>
              <w:rPr>
                <w:rFonts w:hint="eastAsia" w:ascii="宋体" w:hAnsi="宋体" w:cs="宋体"/>
                <w:color w:val="auto"/>
                <w:highlight w:val="none"/>
              </w:rPr>
              <w:t>分;</w:t>
            </w:r>
          </w:p>
          <w:p w14:paraId="1DE681A3">
            <w:pPr>
              <w:jc w:val="left"/>
              <w:textAlignment w:val="center"/>
              <w:rPr>
                <w:rFonts w:hint="eastAsia" w:ascii="宋体" w:hAnsi="宋体" w:cs="宋体"/>
                <w:color w:val="auto"/>
                <w:highlight w:val="none"/>
              </w:rPr>
            </w:pPr>
            <w:r>
              <w:rPr>
                <w:rFonts w:hint="eastAsia" w:ascii="宋体" w:hAnsi="宋体" w:cs="宋体"/>
                <w:color w:val="auto"/>
                <w:highlight w:val="none"/>
              </w:rPr>
              <w:t xml:space="preserve">②方案合理，有一定针对性，得 </w:t>
            </w:r>
            <w:r>
              <w:rPr>
                <w:rFonts w:hint="eastAsia" w:ascii="宋体" w:hAnsi="宋体" w:cs="宋体"/>
                <w:color w:val="auto"/>
                <w:highlight w:val="none"/>
                <w:lang w:val="en-US" w:eastAsia="zh-CN"/>
              </w:rPr>
              <w:t>12</w:t>
            </w:r>
            <w:r>
              <w:rPr>
                <w:rFonts w:hint="eastAsia" w:ascii="宋体" w:hAnsi="宋体" w:cs="宋体"/>
                <w:color w:val="auto"/>
                <w:highlight w:val="none"/>
              </w:rPr>
              <w:t>-</w:t>
            </w:r>
            <w:r>
              <w:rPr>
                <w:rFonts w:hint="eastAsia" w:ascii="宋体" w:hAnsi="宋体" w:cs="宋体"/>
                <w:color w:val="auto"/>
                <w:highlight w:val="none"/>
                <w:lang w:val="en-US" w:eastAsia="zh-CN"/>
              </w:rPr>
              <w:t>7</w:t>
            </w:r>
            <w:r>
              <w:rPr>
                <w:rFonts w:hint="eastAsia" w:ascii="宋体" w:hAnsi="宋体" w:cs="宋体"/>
                <w:color w:val="auto"/>
                <w:highlight w:val="none"/>
              </w:rPr>
              <w:t>分;</w:t>
            </w:r>
          </w:p>
          <w:p w14:paraId="07D8D66E">
            <w:pPr>
              <w:jc w:val="left"/>
              <w:textAlignment w:val="center"/>
              <w:rPr>
                <w:rFonts w:hint="eastAsia" w:ascii="宋体" w:hAnsi="宋体" w:cs="宋体"/>
                <w:color w:val="auto"/>
                <w:highlight w:val="none"/>
              </w:rPr>
            </w:pPr>
            <w:r>
              <w:rPr>
                <w:rFonts w:hint="eastAsia" w:ascii="宋体" w:hAnsi="宋体" w:cs="宋体"/>
                <w:color w:val="auto"/>
                <w:highlight w:val="none"/>
              </w:rPr>
              <w:t>③方案一般，有少部分内容具有针对性，得</w:t>
            </w:r>
          </w:p>
          <w:p w14:paraId="73C870EA">
            <w:pPr>
              <w:jc w:val="left"/>
              <w:textAlignment w:val="center"/>
              <w:rPr>
                <w:rFonts w:ascii="宋体" w:hAnsi="宋体" w:cs="宋体"/>
                <w:color w:val="auto"/>
                <w:highlight w:val="none"/>
              </w:rPr>
            </w:pPr>
            <w:r>
              <w:rPr>
                <w:rFonts w:hint="eastAsia" w:ascii="宋体" w:hAnsi="宋体" w:cs="宋体"/>
                <w:color w:val="auto"/>
                <w:highlight w:val="none"/>
                <w:lang w:val="en-US" w:eastAsia="zh-CN"/>
              </w:rPr>
              <w:t>6</w:t>
            </w:r>
            <w:r>
              <w:rPr>
                <w:rFonts w:hint="eastAsia" w:ascii="宋体" w:hAnsi="宋体" w:cs="宋体"/>
                <w:color w:val="auto"/>
                <w:highlight w:val="none"/>
              </w:rPr>
              <w:t>-</w:t>
            </w:r>
            <w:r>
              <w:rPr>
                <w:rFonts w:hint="eastAsia" w:ascii="宋体" w:hAnsi="宋体" w:cs="宋体"/>
                <w:color w:val="auto"/>
                <w:highlight w:val="none"/>
                <w:lang w:val="en-US" w:eastAsia="zh-CN"/>
              </w:rPr>
              <w:t>1</w:t>
            </w:r>
            <w:r>
              <w:rPr>
                <w:rFonts w:hint="eastAsia" w:ascii="宋体" w:hAnsi="宋体" w:cs="宋体"/>
                <w:color w:val="auto"/>
                <w:highlight w:val="none"/>
              </w:rPr>
              <w:t>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7420F">
            <w:pPr>
              <w:jc w:val="center"/>
              <w:textAlignment w:val="center"/>
              <w:rPr>
                <w:rFonts w:hint="eastAsia" w:ascii="宋体" w:hAnsi="宋体" w:cs="宋体"/>
                <w:color w:val="auto"/>
                <w:highlight w:val="none"/>
                <w:lang w:val="en-US" w:eastAsia="zh-CN"/>
              </w:rPr>
            </w:pPr>
            <w:r>
              <w:rPr>
                <w:rFonts w:hint="eastAsia" w:ascii="宋体" w:hAnsi="宋体" w:cs="宋体"/>
                <w:color w:val="auto"/>
                <w:highlight w:val="none"/>
                <w:lang w:val="en-US" w:eastAsia="zh-CN"/>
              </w:rPr>
              <w:t>施工方案(内容必须包</w:t>
            </w:r>
          </w:p>
          <w:p w14:paraId="0B9AE180">
            <w:pPr>
              <w:jc w:val="center"/>
              <w:textAlignment w:val="center"/>
              <w:rPr>
                <w:rFonts w:hint="eastAsia" w:ascii="宋体" w:hAnsi="宋体" w:cs="宋体"/>
                <w:color w:val="auto"/>
                <w:highlight w:val="none"/>
                <w:lang w:val="en-US" w:eastAsia="zh-CN"/>
              </w:rPr>
            </w:pPr>
            <w:r>
              <w:rPr>
                <w:rFonts w:hint="eastAsia" w:ascii="宋体" w:hAnsi="宋体" w:cs="宋体"/>
                <w:color w:val="auto"/>
                <w:highlight w:val="none"/>
                <w:lang w:val="en-US" w:eastAsia="zh-CN"/>
              </w:rPr>
              <w:t>含质量控制措施、方案)。</w:t>
            </w:r>
          </w:p>
          <w:p w14:paraId="12A0A92A">
            <w:pPr>
              <w:jc w:val="center"/>
              <w:textAlignment w:val="center"/>
              <w:rPr>
                <w:rFonts w:hint="default" w:ascii="宋体" w:hAnsi="宋体" w:cs="宋体" w:eastAsiaTheme="minorEastAsia"/>
                <w:color w:val="auto"/>
                <w:highlight w:val="none"/>
                <w:lang w:val="en-US" w:eastAsia="zh-CN"/>
              </w:rPr>
            </w:pPr>
            <w:r>
              <w:rPr>
                <w:rFonts w:hint="eastAsia" w:ascii="宋体" w:hAnsi="宋体" w:cs="宋体"/>
                <w:color w:val="auto"/>
                <w:highlight w:val="none"/>
                <w:lang w:val="en-US" w:eastAsia="zh-CN"/>
              </w:rPr>
              <w:t>(满分:20分)</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80300">
            <w:pPr>
              <w:jc w:val="center"/>
              <w:rPr>
                <w:rFonts w:ascii="宋体" w:hAnsi="宋体" w:cs="宋体"/>
                <w:color w:val="auto"/>
                <w:highlight w:val="none"/>
              </w:rPr>
            </w:pPr>
          </w:p>
        </w:tc>
      </w:tr>
      <w:tr w14:paraId="722F93EA">
        <w:tblPrEx>
          <w:tblCellMar>
            <w:top w:w="0" w:type="dxa"/>
            <w:left w:w="108" w:type="dxa"/>
            <w:bottom w:w="0" w:type="dxa"/>
            <w:right w:w="108" w:type="dxa"/>
          </w:tblCellMar>
        </w:tblPrEx>
        <w:trPr>
          <w:trHeight w:val="60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19914">
            <w:pPr>
              <w:jc w:val="center"/>
              <w:textAlignment w:val="center"/>
              <w:rPr>
                <w:rFonts w:hint="eastAsia" w:ascii="宋体" w:hAnsi="宋体" w:cs="宋体" w:eastAsiaTheme="minorEastAsia"/>
                <w:color w:val="auto"/>
                <w:highlight w:val="none"/>
                <w:lang w:eastAsia="zh-CN"/>
              </w:rPr>
            </w:pPr>
            <w:r>
              <w:rPr>
                <w:rFonts w:hint="eastAsia" w:ascii="宋体" w:hAnsi="宋体" w:cs="宋体"/>
                <w:color w:val="auto"/>
                <w:highlight w:val="none"/>
                <w:lang w:val="en-US" w:eastAsia="zh-CN" w:bidi="ar"/>
              </w:rPr>
              <w:t>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3801A">
            <w:pPr>
              <w:jc w:val="both"/>
              <w:textAlignment w:val="center"/>
              <w:rPr>
                <w:rFonts w:hint="eastAsia" w:ascii="宋体" w:hAnsi="宋体" w:cs="宋体"/>
                <w:color w:val="auto"/>
                <w:sz w:val="18"/>
                <w:szCs w:val="18"/>
                <w:highlight w:val="none"/>
                <w:lang w:bidi="ar"/>
              </w:rPr>
            </w:pPr>
            <w:r>
              <w:rPr>
                <w:rFonts w:hint="eastAsia" w:ascii="宋体" w:hAnsi="宋体" w:cs="宋体"/>
                <w:color w:val="auto"/>
                <w:sz w:val="18"/>
                <w:szCs w:val="18"/>
                <w:highlight w:val="none"/>
                <w:lang w:bidi="ar"/>
              </w:rPr>
              <w:t>进度计划:</w:t>
            </w:r>
          </w:p>
          <w:p w14:paraId="24DAE4CE">
            <w:pPr>
              <w:ind w:firstLine="360"/>
              <w:jc w:val="center"/>
              <w:textAlignment w:val="center"/>
              <w:rPr>
                <w:rFonts w:hint="eastAsia" w:ascii="宋体" w:hAnsi="宋体" w:cs="宋体"/>
                <w:color w:val="auto"/>
                <w:sz w:val="18"/>
                <w:szCs w:val="18"/>
                <w:highlight w:val="none"/>
                <w:lang w:bidi="ar"/>
              </w:rPr>
            </w:pPr>
            <w:r>
              <w:rPr>
                <w:rFonts w:hint="eastAsia" w:ascii="宋体" w:hAnsi="宋体" w:cs="宋体"/>
                <w:color w:val="auto"/>
                <w:sz w:val="18"/>
                <w:szCs w:val="18"/>
                <w:highlight w:val="none"/>
                <w:lang w:bidi="ar"/>
              </w:rPr>
              <w:t>(技术评委</w:t>
            </w:r>
          </w:p>
          <w:p w14:paraId="59A71DB7">
            <w:pPr>
              <w:ind w:firstLine="360"/>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评审)</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B8517">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工期大于工期要求的得0分，小于等于工期</w:t>
            </w:r>
          </w:p>
          <w:p w14:paraId="7733D655">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要求的按如下计分:</w:t>
            </w:r>
          </w:p>
          <w:p w14:paraId="70F8A780">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根据进度计划编排的合理性、施工内容分解</w:t>
            </w:r>
          </w:p>
          <w:p w14:paraId="3C4020DB">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列项的详细程度、工序穿插及搭接的合理</w:t>
            </w:r>
          </w:p>
          <w:p w14:paraId="055AA39E">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性、劳动力配备的人数及工作时长、计划编</w:t>
            </w:r>
          </w:p>
          <w:p w14:paraId="5AAD5818">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制的形式等情况分三档评分:</w:t>
            </w:r>
          </w:p>
          <w:p w14:paraId="6D6CA473">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①优秀得</w:t>
            </w:r>
            <w:r>
              <w:rPr>
                <w:rFonts w:hint="eastAsia" w:ascii="宋体" w:hAnsi="宋体" w:cs="宋体"/>
                <w:color w:val="auto"/>
                <w:highlight w:val="none"/>
                <w:lang w:val="en-US" w:eastAsia="zh-CN" w:bidi="ar"/>
              </w:rPr>
              <w:t>15</w:t>
            </w:r>
            <w:r>
              <w:rPr>
                <w:rFonts w:hint="eastAsia" w:ascii="宋体" w:hAnsi="宋体" w:cs="宋体"/>
                <w:color w:val="auto"/>
                <w:highlight w:val="none"/>
                <w:lang w:bidi="ar"/>
              </w:rPr>
              <w:t>-</w:t>
            </w:r>
            <w:r>
              <w:rPr>
                <w:rFonts w:hint="eastAsia" w:ascii="宋体" w:hAnsi="宋体" w:cs="宋体"/>
                <w:color w:val="auto"/>
                <w:highlight w:val="none"/>
                <w:lang w:val="en-US" w:eastAsia="zh-CN" w:bidi="ar"/>
              </w:rPr>
              <w:t>2</w:t>
            </w:r>
            <w:r>
              <w:rPr>
                <w:rFonts w:hint="eastAsia" w:ascii="宋体" w:hAnsi="宋体" w:cs="宋体"/>
                <w:color w:val="auto"/>
                <w:highlight w:val="none"/>
                <w:lang w:bidi="ar"/>
              </w:rPr>
              <w:t>0 分;</w:t>
            </w:r>
          </w:p>
          <w:p w14:paraId="6A4CBA80">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②良好得 6-</w:t>
            </w:r>
            <w:r>
              <w:rPr>
                <w:rFonts w:hint="eastAsia" w:ascii="宋体" w:hAnsi="宋体" w:cs="宋体"/>
                <w:color w:val="auto"/>
                <w:highlight w:val="none"/>
                <w:lang w:val="en-US" w:eastAsia="zh-CN" w:bidi="ar"/>
              </w:rPr>
              <w:t>14</w:t>
            </w:r>
            <w:r>
              <w:rPr>
                <w:rFonts w:hint="eastAsia" w:ascii="宋体" w:hAnsi="宋体" w:cs="宋体"/>
                <w:color w:val="auto"/>
                <w:highlight w:val="none"/>
                <w:lang w:bidi="ar"/>
              </w:rPr>
              <w:t>分;</w:t>
            </w:r>
          </w:p>
          <w:p w14:paraId="72317233">
            <w:pPr>
              <w:jc w:val="left"/>
              <w:textAlignment w:val="center"/>
              <w:rPr>
                <w:rFonts w:ascii="宋体" w:hAnsi="宋体" w:cs="宋体"/>
                <w:color w:val="auto"/>
                <w:highlight w:val="none"/>
                <w:lang w:bidi="ar"/>
              </w:rPr>
            </w:pPr>
            <w:r>
              <w:rPr>
                <w:rFonts w:hint="eastAsia" w:ascii="宋体" w:hAnsi="宋体" w:cs="宋体"/>
                <w:color w:val="auto"/>
                <w:highlight w:val="none"/>
                <w:lang w:bidi="ar"/>
              </w:rPr>
              <w:t>③一般得 1-5 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7FEE8">
            <w:pPr>
              <w:jc w:val="center"/>
              <w:textAlignment w:val="center"/>
              <w:rPr>
                <w:rFonts w:hint="eastAsia" w:ascii="宋体" w:hAnsi="宋体" w:cs="宋体"/>
                <w:color w:val="auto"/>
                <w:highlight w:val="none"/>
              </w:rPr>
            </w:pPr>
            <w:r>
              <w:rPr>
                <w:rFonts w:hint="eastAsia" w:ascii="宋体" w:hAnsi="宋体" w:cs="宋体"/>
                <w:color w:val="auto"/>
                <w:highlight w:val="none"/>
              </w:rPr>
              <w:t>总工期:</w:t>
            </w:r>
            <w:r>
              <w:rPr>
                <w:rFonts w:hint="eastAsia" w:ascii="宋体" w:hAnsi="宋体" w:cs="宋体"/>
                <w:color w:val="auto"/>
                <w:highlight w:val="none"/>
                <w:lang w:val="en-US" w:eastAsia="zh-CN"/>
              </w:rPr>
              <w:t>240</w:t>
            </w:r>
            <w:r>
              <w:rPr>
                <w:rFonts w:hint="eastAsia" w:ascii="宋体" w:hAnsi="宋体" w:cs="宋体"/>
                <w:color w:val="auto"/>
                <w:highlight w:val="none"/>
              </w:rPr>
              <w:t>个日历天</w:t>
            </w:r>
          </w:p>
          <w:p w14:paraId="52941084">
            <w:pPr>
              <w:jc w:val="center"/>
              <w:textAlignment w:val="center"/>
              <w:rPr>
                <w:rFonts w:hint="eastAsia" w:ascii="宋体" w:hAnsi="宋体" w:cs="宋体"/>
                <w:color w:val="auto"/>
                <w:highlight w:val="none"/>
              </w:rPr>
            </w:pPr>
            <w:r>
              <w:rPr>
                <w:rFonts w:hint="eastAsia" w:ascii="宋体" w:hAnsi="宋体" w:cs="宋体"/>
                <w:color w:val="auto"/>
                <w:highlight w:val="none"/>
              </w:rPr>
              <w:t>编制对应的进度计划</w:t>
            </w:r>
          </w:p>
          <w:p w14:paraId="7173152A">
            <w:pPr>
              <w:jc w:val="center"/>
              <w:textAlignment w:val="center"/>
              <w:rPr>
                <w:rFonts w:hint="eastAsia" w:ascii="宋体" w:hAnsi="宋体" w:cs="宋体"/>
                <w:color w:val="auto"/>
                <w:highlight w:val="none"/>
              </w:rPr>
            </w:pPr>
            <w:r>
              <w:rPr>
                <w:rFonts w:hint="eastAsia" w:ascii="宋体" w:hAnsi="宋体" w:cs="宋体"/>
                <w:color w:val="auto"/>
                <w:highlight w:val="none"/>
              </w:rPr>
              <w:t>图。</w:t>
            </w:r>
          </w:p>
          <w:p w14:paraId="7E155796">
            <w:pPr>
              <w:jc w:val="center"/>
              <w:textAlignment w:val="center"/>
              <w:rPr>
                <w:rFonts w:ascii="宋体" w:hAnsi="宋体" w:cs="宋体"/>
                <w:color w:val="auto"/>
                <w:highlight w:val="none"/>
              </w:rPr>
            </w:pPr>
            <w:r>
              <w:rPr>
                <w:rFonts w:hint="eastAsia" w:ascii="宋体" w:hAnsi="宋体" w:cs="宋体"/>
                <w:color w:val="auto"/>
                <w:highlight w:val="none"/>
              </w:rPr>
              <w:t>(满分 20 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DA801">
            <w:pPr>
              <w:jc w:val="center"/>
              <w:textAlignment w:val="center"/>
              <w:rPr>
                <w:rFonts w:ascii="宋体" w:hAnsi="宋体" w:cs="宋体"/>
                <w:color w:val="auto"/>
                <w:highlight w:val="none"/>
              </w:rPr>
            </w:pPr>
          </w:p>
        </w:tc>
      </w:tr>
      <w:tr w14:paraId="4FCED6D7">
        <w:tblPrEx>
          <w:tblCellMar>
            <w:top w:w="0" w:type="dxa"/>
            <w:left w:w="108" w:type="dxa"/>
            <w:bottom w:w="0" w:type="dxa"/>
            <w:right w:w="108" w:type="dxa"/>
          </w:tblCellMar>
        </w:tblPrEx>
        <w:trPr>
          <w:trHeight w:val="540" w:hRule="atLeast"/>
          <w:jc w:val="center"/>
        </w:trPr>
        <w:tc>
          <w:tcPr>
            <w:tcW w:w="16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A7D54">
            <w:pPr>
              <w:jc w:val="both"/>
              <w:textAlignment w:val="center"/>
              <w:rPr>
                <w:rFonts w:ascii="宋体" w:hAnsi="宋体" w:cs="宋体"/>
                <w:b/>
                <w:bCs/>
                <w:color w:val="auto"/>
                <w:highlight w:val="none"/>
              </w:rPr>
            </w:pPr>
            <w:r>
              <w:rPr>
                <w:rFonts w:hint="eastAsia" w:ascii="宋体" w:hAnsi="宋体" w:cs="宋体"/>
                <w:b/>
                <w:bCs/>
                <w:color w:val="auto"/>
                <w:highlight w:val="none"/>
                <w:lang w:bidi="ar"/>
              </w:rPr>
              <w:t>技术文件总得分</w:t>
            </w:r>
          </w:p>
        </w:tc>
        <w:tc>
          <w:tcPr>
            <w:tcW w:w="76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C754C">
            <w:pPr>
              <w:ind w:firstLine="440"/>
              <w:jc w:val="center"/>
              <w:rPr>
                <w:rFonts w:ascii="宋体" w:hAnsi="宋体" w:cs="宋体"/>
                <w:color w:val="auto"/>
                <w:sz w:val="22"/>
                <w:highlight w:val="none"/>
              </w:rPr>
            </w:pPr>
          </w:p>
        </w:tc>
      </w:tr>
    </w:tbl>
    <w:p w14:paraId="32E7DA63">
      <w:pPr>
        <w:rPr>
          <w:b/>
          <w:bCs/>
          <w:color w:val="auto"/>
          <w:highlight w:val="none"/>
        </w:rPr>
      </w:pPr>
    </w:p>
    <w:p w14:paraId="41F3B1C6">
      <w:pPr>
        <w:rPr>
          <w:b/>
          <w:bCs/>
          <w:color w:val="auto"/>
          <w:highlight w:val="none"/>
        </w:rPr>
      </w:pPr>
    </w:p>
    <w:p w14:paraId="18BDE111">
      <w:pPr>
        <w:rPr>
          <w:b/>
          <w:bCs/>
          <w:color w:val="auto"/>
          <w:highlight w:val="none"/>
        </w:rPr>
      </w:pPr>
    </w:p>
    <w:p w14:paraId="26EB2E71">
      <w:pPr>
        <w:rPr>
          <w:b/>
          <w:bCs/>
          <w:color w:val="auto"/>
          <w:highlight w:val="none"/>
        </w:rPr>
      </w:pPr>
    </w:p>
    <w:p w14:paraId="08D193EA">
      <w:pPr>
        <w:rPr>
          <w:b/>
          <w:bCs/>
          <w:color w:val="auto"/>
          <w:highlight w:val="none"/>
        </w:rPr>
      </w:pPr>
    </w:p>
    <w:p w14:paraId="6CBCE048">
      <w:pPr>
        <w:rPr>
          <w:b/>
          <w:bCs/>
          <w:color w:val="auto"/>
          <w:highlight w:val="none"/>
        </w:rPr>
      </w:pPr>
      <w:r>
        <w:rPr>
          <w:b/>
          <w:bCs/>
          <w:color w:val="auto"/>
          <w:highlight w:val="none"/>
        </w:rPr>
        <w:br w:type="page"/>
      </w:r>
    </w:p>
    <w:p w14:paraId="01931EF8">
      <w:pPr>
        <w:jc w:val="left"/>
        <w:rPr>
          <w:b/>
          <w:bCs/>
          <w:color w:val="auto"/>
          <w:highlight w:val="none"/>
        </w:rPr>
      </w:pPr>
    </w:p>
    <w:p w14:paraId="545B528D">
      <w:pPr>
        <w:jc w:val="left"/>
        <w:rPr>
          <w:b/>
          <w:bCs/>
          <w:color w:val="auto"/>
          <w:highlight w:val="none"/>
        </w:rPr>
      </w:pPr>
      <w:r>
        <w:rPr>
          <w:rFonts w:hint="eastAsia"/>
          <w:b/>
          <w:bCs/>
          <w:color w:val="auto"/>
          <w:highlight w:val="none"/>
        </w:rPr>
        <w:t>附表三《价格文件评分表》</w:t>
      </w:r>
    </w:p>
    <w:p w14:paraId="1411C987">
      <w:pPr>
        <w:jc w:val="center"/>
        <w:rPr>
          <w:b/>
          <w:bCs/>
          <w:color w:val="auto"/>
          <w:highlight w:val="none"/>
        </w:rPr>
      </w:pPr>
      <w:r>
        <w:rPr>
          <w:rFonts w:hint="eastAsia"/>
          <w:b/>
          <w:bCs/>
          <w:color w:val="auto"/>
          <w:highlight w:val="none"/>
        </w:rPr>
        <w:t>价格文件评分表</w:t>
      </w:r>
    </w:p>
    <w:tbl>
      <w:tblPr>
        <w:tblStyle w:val="15"/>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6FAC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0068233B">
            <w:pPr>
              <w:spacing w:line="440" w:lineRule="exact"/>
              <w:jc w:val="center"/>
              <w:textAlignment w:val="center"/>
              <w:rPr>
                <w:b/>
                <w:color w:val="auto"/>
                <w:highlight w:val="none"/>
              </w:rPr>
            </w:pPr>
            <w:r>
              <w:rPr>
                <w:rFonts w:hint="eastAsia"/>
                <w:color w:val="auto"/>
                <w:highlight w:val="none"/>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21561F80">
            <w:pPr>
              <w:spacing w:line="440" w:lineRule="exact"/>
              <w:jc w:val="center"/>
              <w:textAlignment w:val="center"/>
              <w:rPr>
                <w:b/>
                <w:color w:val="auto"/>
                <w:highlight w:val="none"/>
              </w:rPr>
            </w:pPr>
            <w:r>
              <w:rPr>
                <w:rFonts w:hint="eastAsia"/>
                <w:color w:val="auto"/>
                <w:highlight w:val="none"/>
              </w:rPr>
              <w:t>评审内容</w:t>
            </w:r>
          </w:p>
        </w:tc>
        <w:tc>
          <w:tcPr>
            <w:tcW w:w="6295" w:type="dxa"/>
            <w:gridSpan w:val="2"/>
            <w:tcBorders>
              <w:top w:val="single" w:color="auto" w:sz="4" w:space="0"/>
              <w:left w:val="single" w:color="auto" w:sz="4" w:space="0"/>
              <w:bottom w:val="single" w:color="auto" w:sz="4" w:space="0"/>
              <w:right w:val="single" w:color="auto" w:sz="4" w:space="0"/>
            </w:tcBorders>
            <w:vAlign w:val="center"/>
          </w:tcPr>
          <w:p w14:paraId="39631B26">
            <w:pPr>
              <w:spacing w:line="440" w:lineRule="exact"/>
              <w:jc w:val="center"/>
              <w:textAlignment w:val="center"/>
              <w:rPr>
                <w:b/>
                <w:bCs/>
                <w:color w:val="auto"/>
                <w:highlight w:val="none"/>
              </w:rPr>
            </w:pPr>
            <w:r>
              <w:rPr>
                <w:rFonts w:hint="eastAsia"/>
                <w:color w:val="auto"/>
                <w:highlight w:val="none"/>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5F836D04">
            <w:pPr>
              <w:spacing w:line="440" w:lineRule="exact"/>
              <w:jc w:val="center"/>
              <w:textAlignment w:val="center"/>
              <w:rPr>
                <w:color w:val="auto"/>
                <w:highlight w:val="none"/>
              </w:rPr>
            </w:pPr>
            <w:r>
              <w:rPr>
                <w:rFonts w:hint="eastAsia"/>
                <w:color w:val="auto"/>
                <w:highlight w:val="none"/>
              </w:rPr>
              <w:t>得分</w:t>
            </w:r>
          </w:p>
        </w:tc>
      </w:tr>
      <w:tr w14:paraId="62D7D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5A0DC4AE">
            <w:pPr>
              <w:spacing w:line="440" w:lineRule="exact"/>
              <w:jc w:val="center"/>
              <w:textAlignment w:val="center"/>
              <w:rPr>
                <w:b/>
                <w:color w:val="auto"/>
                <w:highlight w:val="none"/>
              </w:rPr>
            </w:pPr>
            <w:r>
              <w:rPr>
                <w:rFonts w:hint="eastAsia"/>
                <w:b/>
                <w:color w:val="auto"/>
                <w:highlight w:val="none"/>
              </w:rPr>
              <w:t>1</w:t>
            </w:r>
          </w:p>
        </w:tc>
        <w:tc>
          <w:tcPr>
            <w:tcW w:w="1213" w:type="dxa"/>
            <w:tcBorders>
              <w:top w:val="single" w:color="auto" w:sz="4" w:space="0"/>
              <w:left w:val="single" w:color="auto" w:sz="4" w:space="0"/>
              <w:bottom w:val="single" w:color="auto" w:sz="4" w:space="0"/>
              <w:right w:val="single" w:color="auto" w:sz="4" w:space="0"/>
            </w:tcBorders>
            <w:vAlign w:val="center"/>
          </w:tcPr>
          <w:p w14:paraId="405CC21C">
            <w:pPr>
              <w:spacing w:line="440" w:lineRule="exact"/>
              <w:jc w:val="center"/>
              <w:textAlignment w:val="center"/>
              <w:rPr>
                <w:b/>
                <w:color w:val="auto"/>
                <w:highlight w:val="none"/>
              </w:rPr>
            </w:pPr>
            <w:r>
              <w:rPr>
                <w:rFonts w:hint="eastAsia" w:ascii="宋体" w:hAnsi="宋体"/>
                <w:color w:val="auto"/>
                <w:highlight w:val="none"/>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763170EC">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0E90352D">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279F64C9">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1BF1FB5A">
            <w:pPr>
              <w:pStyle w:val="6"/>
              <w:spacing w:before="0" w:after="0" w:afterAutospacing="0" w:line="440" w:lineRule="exact"/>
              <w:ind w:left="0" w:right="0" w:firstLine="0"/>
              <w:jc w:val="left"/>
              <w:textAlignment w:val="center"/>
              <w:rPr>
                <w:rFonts w:ascii="宋体" w:hAnsi="宋体"/>
                <w:color w:val="auto"/>
                <w:sz w:val="24"/>
                <w:highlight w:val="none"/>
              </w:rPr>
            </w:pPr>
            <w:r>
              <w:rPr>
                <w:rFonts w:hint="eastAsia"/>
                <w:color w:val="auto"/>
                <w:highlight w:val="none"/>
              </w:rPr>
              <w:t>有效报价的</w:t>
            </w:r>
            <w:r>
              <w:rPr>
                <w:rFonts w:hint="eastAsia"/>
                <w:b/>
                <w:bCs/>
                <w:color w:val="auto"/>
                <w:highlight w:val="none"/>
              </w:rPr>
              <w:t>不含税总报价的最低价</w:t>
            </w:r>
            <w:r>
              <w:rPr>
                <w:rFonts w:hint="eastAsia"/>
                <w:color w:val="auto"/>
                <w:highlight w:val="none"/>
              </w:rPr>
              <w:t>为评审的基准价。</w:t>
            </w:r>
          </w:p>
        </w:tc>
        <w:tc>
          <w:tcPr>
            <w:tcW w:w="2693" w:type="dxa"/>
            <w:tcBorders>
              <w:top w:val="single" w:color="auto" w:sz="4" w:space="0"/>
              <w:left w:val="single" w:color="auto" w:sz="4" w:space="0"/>
              <w:bottom w:val="single" w:color="auto" w:sz="4" w:space="0"/>
              <w:right w:val="single" w:color="auto" w:sz="4" w:space="0"/>
            </w:tcBorders>
            <w:vAlign w:val="center"/>
          </w:tcPr>
          <w:p w14:paraId="3772FA88">
            <w:pPr>
              <w:pStyle w:val="8"/>
              <w:spacing w:before="0" w:after="0" w:afterAutospacing="0" w:line="440" w:lineRule="exact"/>
              <w:ind w:left="0" w:right="0" w:firstLine="0"/>
              <w:jc w:val="left"/>
              <w:textAlignment w:val="center"/>
              <w:rPr>
                <w:rFonts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（1）评审时，比选申请人的不含税总报价每高于评审的基准价1%的扣</w:t>
            </w:r>
            <w:r>
              <w:rPr>
                <w:rFonts w:hint="eastAsia" w:ascii="Times New Roman" w:hAnsi="Times New Roman" w:cs="Times New Roman"/>
                <w:color w:val="auto"/>
                <w:sz w:val="21"/>
                <w:szCs w:val="21"/>
                <w:highlight w:val="none"/>
                <w:lang w:val="en-US" w:eastAsia="zh-CN"/>
              </w:rPr>
              <w:t>2</w:t>
            </w:r>
            <w:r>
              <w:rPr>
                <w:rFonts w:hint="eastAsia" w:ascii="Times New Roman" w:hAnsi="Times New Roman" w:cs="Times New Roman"/>
                <w:color w:val="auto"/>
                <w:sz w:val="21"/>
                <w:szCs w:val="21"/>
                <w:highlight w:val="none"/>
              </w:rPr>
              <w:t>分。</w:t>
            </w:r>
          </w:p>
          <w:p w14:paraId="4A219AAC">
            <w:pPr>
              <w:pStyle w:val="8"/>
              <w:spacing w:before="0" w:after="0" w:afterAutospacing="0" w:line="440" w:lineRule="exact"/>
              <w:ind w:left="0" w:right="0" w:firstLine="0"/>
              <w:jc w:val="left"/>
              <w:textAlignment w:val="center"/>
              <w:rPr>
                <w:color w:val="auto"/>
                <w:highlight w:val="none"/>
              </w:rPr>
            </w:pPr>
            <w:r>
              <w:rPr>
                <w:rFonts w:hint="eastAsia" w:ascii="Times New Roman" w:hAnsi="Times New Roman" w:cs="Times New Roman"/>
                <w:color w:val="auto"/>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253DC16E">
            <w:pPr>
              <w:spacing w:line="440" w:lineRule="exact"/>
              <w:jc w:val="center"/>
              <w:textAlignment w:val="center"/>
              <w:rPr>
                <w:rFonts w:ascii="宋体" w:hAnsi="宋体"/>
                <w:color w:val="auto"/>
                <w:highlight w:val="none"/>
              </w:rPr>
            </w:pPr>
          </w:p>
        </w:tc>
      </w:tr>
      <w:tr w14:paraId="27629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1C7D7725">
            <w:pPr>
              <w:spacing w:line="440" w:lineRule="exact"/>
              <w:jc w:val="center"/>
              <w:textAlignment w:val="center"/>
              <w:rPr>
                <w:b/>
                <w:bCs/>
                <w:color w:val="auto"/>
                <w:highlight w:val="none"/>
              </w:rPr>
            </w:pPr>
            <w:r>
              <w:rPr>
                <w:rFonts w:hint="eastAsia"/>
                <w:b/>
                <w:bCs/>
                <w:color w:val="auto"/>
                <w:highlight w:val="none"/>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07C18A0D">
            <w:pPr>
              <w:spacing w:line="440" w:lineRule="exact"/>
              <w:jc w:val="center"/>
              <w:textAlignment w:val="center"/>
              <w:rPr>
                <w:rFonts w:ascii="宋体" w:hAnsi="宋体"/>
                <w:b/>
                <w:bCs/>
                <w:color w:val="auto"/>
                <w:highlight w:val="none"/>
              </w:rPr>
            </w:pPr>
          </w:p>
        </w:tc>
        <w:tc>
          <w:tcPr>
            <w:tcW w:w="2693" w:type="dxa"/>
            <w:tcBorders>
              <w:top w:val="single" w:color="auto" w:sz="4" w:space="0"/>
              <w:left w:val="single" w:color="000000" w:sz="4" w:space="0"/>
              <w:bottom w:val="single" w:color="auto" w:sz="4" w:space="0"/>
              <w:right w:val="single" w:color="000000" w:sz="4" w:space="0"/>
            </w:tcBorders>
            <w:vAlign w:val="center"/>
          </w:tcPr>
          <w:p w14:paraId="1313CC4F">
            <w:pPr>
              <w:spacing w:line="440" w:lineRule="exact"/>
              <w:jc w:val="center"/>
              <w:textAlignment w:val="center"/>
              <w:rPr>
                <w:rFonts w:ascii="宋体" w:hAnsi="宋体"/>
                <w:b/>
                <w:bCs/>
                <w:color w:val="auto"/>
                <w:highlight w:val="none"/>
              </w:rPr>
            </w:pPr>
          </w:p>
        </w:tc>
        <w:tc>
          <w:tcPr>
            <w:tcW w:w="992" w:type="dxa"/>
            <w:tcBorders>
              <w:top w:val="single" w:color="auto" w:sz="4" w:space="0"/>
              <w:left w:val="single" w:color="000000" w:sz="4" w:space="0"/>
              <w:bottom w:val="single" w:color="auto" w:sz="4" w:space="0"/>
              <w:right w:val="single" w:color="auto" w:sz="4" w:space="0"/>
            </w:tcBorders>
            <w:vAlign w:val="center"/>
          </w:tcPr>
          <w:p w14:paraId="687A3338">
            <w:pPr>
              <w:spacing w:line="440" w:lineRule="exact"/>
              <w:jc w:val="center"/>
              <w:textAlignment w:val="center"/>
              <w:rPr>
                <w:rFonts w:ascii="宋体" w:hAnsi="宋体"/>
                <w:b/>
                <w:bCs/>
                <w:color w:val="auto"/>
                <w:highlight w:val="none"/>
              </w:rPr>
            </w:pPr>
          </w:p>
        </w:tc>
      </w:tr>
    </w:tbl>
    <w:p w14:paraId="290CB4EA">
      <w:pPr>
        <w:pStyle w:val="8"/>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2B81C33F">
      <w:pPr>
        <w:jc w:val="center"/>
        <w:rPr>
          <w:b/>
          <w:bCs/>
          <w:color w:val="auto"/>
          <w:highlight w:val="none"/>
        </w:rPr>
      </w:pPr>
      <w:r>
        <w:rPr>
          <w:rFonts w:hint="eastAsia"/>
          <w:b/>
          <w:bCs/>
          <w:color w:val="auto"/>
          <w:highlight w:val="none"/>
        </w:rPr>
        <w:t>（如有）比选申请报价修正表</w:t>
      </w:r>
    </w:p>
    <w:tbl>
      <w:tblPr>
        <w:tblStyle w:val="1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1E5E3C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5D2602F4">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499FA6A5">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05739A62">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29F25249">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53E223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348CCB9">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115F79EA">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CB0E45C">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688432ED">
            <w:pPr>
              <w:jc w:val="center"/>
              <w:rPr>
                <w:rFonts w:ascii="宋体" w:hAnsi="宋体"/>
                <w:color w:val="auto"/>
                <w:szCs w:val="21"/>
                <w:highlight w:val="none"/>
              </w:rPr>
            </w:pPr>
          </w:p>
        </w:tc>
      </w:tr>
      <w:tr w14:paraId="472767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817F4C">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58B615FB">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0FF75B90">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6FFC9ADE">
            <w:pPr>
              <w:jc w:val="center"/>
              <w:rPr>
                <w:rFonts w:ascii="宋体" w:hAnsi="宋体"/>
                <w:color w:val="auto"/>
                <w:szCs w:val="21"/>
                <w:highlight w:val="none"/>
              </w:rPr>
            </w:pPr>
          </w:p>
        </w:tc>
      </w:tr>
      <w:tr w14:paraId="67DB73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273153F1">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7A605612">
            <w:pPr>
              <w:rPr>
                <w:rFonts w:ascii="宋体" w:hAnsi="宋体" w:cs="宋体"/>
                <w:b/>
                <w:color w:val="auto"/>
                <w:szCs w:val="21"/>
                <w:highlight w:val="none"/>
              </w:rPr>
            </w:pPr>
          </w:p>
        </w:tc>
      </w:tr>
      <w:tr w14:paraId="370A3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CBA3319">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77E48B48">
            <w:pPr>
              <w:rPr>
                <w:rFonts w:ascii="宋体" w:hAnsi="宋体" w:cs="宋体"/>
                <w:b/>
                <w:color w:val="auto"/>
                <w:szCs w:val="21"/>
                <w:highlight w:val="none"/>
              </w:rPr>
            </w:pPr>
          </w:p>
        </w:tc>
      </w:tr>
      <w:tr w14:paraId="60D54A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27D1267">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443419E2">
            <w:pPr>
              <w:rPr>
                <w:rFonts w:ascii="宋体" w:hAnsi="宋体" w:cs="宋体"/>
                <w:b/>
                <w:color w:val="auto"/>
                <w:szCs w:val="21"/>
                <w:highlight w:val="none"/>
              </w:rPr>
            </w:pPr>
          </w:p>
        </w:tc>
      </w:tr>
      <w:tr w14:paraId="68987C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B8FBCD5">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518FC7CB">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）本评审办法的详细评审条款的价格评审确定的评审总价和中选价。</w:t>
            </w:r>
          </w:p>
        </w:tc>
      </w:tr>
      <w:tr w14:paraId="4472C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67687365">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2F9CA67C">
            <w:pPr>
              <w:rPr>
                <w:rFonts w:ascii="宋体" w:hAnsi="宋体" w:cs="宋体"/>
                <w:b/>
                <w:color w:val="auto"/>
                <w:szCs w:val="21"/>
                <w:highlight w:val="none"/>
              </w:rPr>
            </w:pPr>
          </w:p>
          <w:p w14:paraId="0FFDBECE">
            <w:pPr>
              <w:ind w:left="1050" w:hanging="1051" w:hangingChars="500"/>
              <w:rPr>
                <w:rFonts w:ascii="宋体" w:hAnsi="宋体" w:cs="宋体"/>
                <w:b/>
                <w:color w:val="auto"/>
                <w:szCs w:val="21"/>
                <w:highlight w:val="none"/>
              </w:rPr>
            </w:pPr>
          </w:p>
          <w:p w14:paraId="2A73393A">
            <w:pPr>
              <w:ind w:left="1050" w:hanging="1051" w:hangingChars="500"/>
              <w:rPr>
                <w:rFonts w:ascii="宋体" w:hAnsi="宋体" w:cs="宋体"/>
                <w:b/>
                <w:color w:val="auto"/>
                <w:szCs w:val="21"/>
                <w:highlight w:val="none"/>
              </w:rPr>
            </w:pPr>
          </w:p>
          <w:p w14:paraId="47295247">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54598113">
      <w:pPr>
        <w:ind w:left="42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07FE7CA1">
      <w:pPr>
        <w:widowControl/>
        <w:jc w:val="left"/>
        <w:rPr>
          <w:b/>
          <w:bCs/>
          <w:color w:val="auto"/>
          <w:highlight w:val="none"/>
        </w:rPr>
      </w:pPr>
      <w:r>
        <w:rPr>
          <w:b/>
          <w:bCs/>
          <w:color w:val="auto"/>
          <w:highlight w:val="none"/>
        </w:rPr>
        <w:br w:type="page"/>
      </w:r>
    </w:p>
    <w:p w14:paraId="6BABAA04">
      <w:pPr>
        <w:jc w:val="left"/>
        <w:rPr>
          <w:b/>
          <w:bCs/>
          <w:color w:val="auto"/>
          <w:highlight w:val="none"/>
        </w:rPr>
      </w:pPr>
      <w:r>
        <w:rPr>
          <w:rFonts w:hint="eastAsia"/>
          <w:b/>
          <w:bCs/>
          <w:color w:val="auto"/>
          <w:highlight w:val="none"/>
        </w:rPr>
        <w:t>附表四评审得分汇总表</w:t>
      </w:r>
    </w:p>
    <w:p w14:paraId="02426C29">
      <w:pPr>
        <w:pStyle w:val="8"/>
        <w:jc w:val="center"/>
        <w:rPr>
          <w:rFonts w:hAnsi="宋体" w:cs="Times New Roman"/>
          <w:b/>
          <w:color w:val="auto"/>
          <w:sz w:val="28"/>
          <w:szCs w:val="28"/>
          <w:highlight w:val="none"/>
        </w:rPr>
      </w:pPr>
      <w:r>
        <w:rPr>
          <w:rFonts w:hint="eastAsia" w:hAnsi="宋体" w:cs="Times New Roman"/>
          <w:b/>
          <w:color w:val="auto"/>
          <w:sz w:val="28"/>
          <w:szCs w:val="28"/>
          <w:highlight w:val="none"/>
        </w:rPr>
        <w:t>评审得分汇总表</w:t>
      </w:r>
    </w:p>
    <w:tbl>
      <w:tblPr>
        <w:tblStyle w:val="16"/>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030F0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2224AA01">
            <w:pPr>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2694" w:type="dxa"/>
            <w:vAlign w:val="center"/>
          </w:tcPr>
          <w:p w14:paraId="00F77778">
            <w:pPr>
              <w:jc w:val="center"/>
              <w:rPr>
                <w:rFonts w:ascii="宋体" w:hAnsi="宋体"/>
                <w:b/>
                <w:color w:val="auto"/>
                <w:sz w:val="24"/>
                <w:szCs w:val="24"/>
                <w:highlight w:val="none"/>
              </w:rPr>
            </w:pPr>
            <w:r>
              <w:rPr>
                <w:rFonts w:hint="eastAsia" w:ascii="宋体" w:hAnsi="宋体"/>
                <w:b/>
                <w:color w:val="auto"/>
                <w:sz w:val="24"/>
                <w:szCs w:val="24"/>
                <w:highlight w:val="none"/>
              </w:rPr>
              <w:t>项目</w:t>
            </w:r>
          </w:p>
        </w:tc>
        <w:tc>
          <w:tcPr>
            <w:tcW w:w="2409" w:type="dxa"/>
            <w:vAlign w:val="center"/>
          </w:tcPr>
          <w:p w14:paraId="455EB321">
            <w:pPr>
              <w:jc w:val="center"/>
              <w:rPr>
                <w:rFonts w:ascii="宋体" w:hAnsi="宋体"/>
                <w:b/>
                <w:color w:val="auto"/>
                <w:sz w:val="24"/>
                <w:szCs w:val="24"/>
                <w:highlight w:val="none"/>
              </w:rPr>
            </w:pPr>
            <w:r>
              <w:rPr>
                <w:rFonts w:hint="eastAsia" w:ascii="宋体" w:hAnsi="宋体"/>
                <w:b/>
                <w:color w:val="auto"/>
                <w:sz w:val="24"/>
                <w:szCs w:val="24"/>
                <w:highlight w:val="none"/>
              </w:rPr>
              <w:t>满分</w:t>
            </w:r>
          </w:p>
        </w:tc>
        <w:tc>
          <w:tcPr>
            <w:tcW w:w="1985" w:type="dxa"/>
            <w:vAlign w:val="center"/>
          </w:tcPr>
          <w:p w14:paraId="491D6A7C">
            <w:pPr>
              <w:jc w:val="center"/>
              <w:rPr>
                <w:rFonts w:ascii="宋体" w:hAnsi="宋体"/>
                <w:b/>
                <w:color w:val="auto"/>
                <w:sz w:val="24"/>
                <w:szCs w:val="24"/>
                <w:highlight w:val="none"/>
              </w:rPr>
            </w:pPr>
            <w:r>
              <w:rPr>
                <w:rFonts w:hint="eastAsia" w:ascii="宋体" w:hAnsi="宋体"/>
                <w:b/>
                <w:color w:val="auto"/>
                <w:sz w:val="24"/>
                <w:szCs w:val="24"/>
                <w:highlight w:val="none"/>
              </w:rPr>
              <w:t>得分</w:t>
            </w:r>
          </w:p>
        </w:tc>
      </w:tr>
      <w:tr w14:paraId="639F1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1EE14D3B">
            <w:pPr>
              <w:pStyle w:val="8"/>
              <w:jc w:val="center"/>
              <w:rPr>
                <w:rFonts w:hAnsi="宋体"/>
                <w:b/>
                <w:color w:val="auto"/>
                <w:highlight w:val="none"/>
              </w:rPr>
            </w:pPr>
            <w:r>
              <w:rPr>
                <w:rFonts w:hint="eastAsia" w:hAnsi="宋体"/>
                <w:b/>
                <w:color w:val="auto"/>
                <w:highlight w:val="none"/>
              </w:rPr>
              <w:t>1</w:t>
            </w:r>
          </w:p>
        </w:tc>
        <w:tc>
          <w:tcPr>
            <w:tcW w:w="2694" w:type="dxa"/>
            <w:vAlign w:val="center"/>
          </w:tcPr>
          <w:p w14:paraId="71730479">
            <w:pPr>
              <w:pStyle w:val="8"/>
              <w:jc w:val="center"/>
              <w:rPr>
                <w:rFonts w:hAnsi="宋体"/>
                <w:b/>
                <w:color w:val="auto"/>
                <w:highlight w:val="none"/>
              </w:rPr>
            </w:pPr>
            <w:r>
              <w:rPr>
                <w:rFonts w:hint="eastAsia" w:hAnsi="宋体"/>
                <w:b/>
                <w:color w:val="auto"/>
                <w:highlight w:val="none"/>
              </w:rPr>
              <w:t>技术文件得分</w:t>
            </w:r>
          </w:p>
        </w:tc>
        <w:tc>
          <w:tcPr>
            <w:tcW w:w="2409" w:type="dxa"/>
            <w:vAlign w:val="center"/>
          </w:tcPr>
          <w:p w14:paraId="3DD372E0">
            <w:pPr>
              <w:pStyle w:val="8"/>
              <w:jc w:val="center"/>
              <w:rPr>
                <w:rFonts w:hint="default" w:hAnsi="宋体" w:eastAsia="宋体"/>
                <w:b/>
                <w:color w:val="auto"/>
                <w:highlight w:val="none"/>
                <w:lang w:val="en-US" w:eastAsia="zh-CN"/>
              </w:rPr>
            </w:pPr>
            <w:r>
              <w:rPr>
                <w:rFonts w:hint="eastAsia" w:hAnsi="宋体"/>
                <w:b/>
                <w:color w:val="auto"/>
                <w:highlight w:val="none"/>
                <w:lang w:val="en-US" w:eastAsia="zh-CN"/>
              </w:rPr>
              <w:t>40</w:t>
            </w:r>
          </w:p>
        </w:tc>
        <w:tc>
          <w:tcPr>
            <w:tcW w:w="1985" w:type="dxa"/>
            <w:vAlign w:val="center"/>
          </w:tcPr>
          <w:p w14:paraId="2D16219B">
            <w:pPr>
              <w:pStyle w:val="8"/>
              <w:jc w:val="center"/>
              <w:rPr>
                <w:rFonts w:hAnsi="宋体"/>
                <w:b/>
                <w:color w:val="auto"/>
                <w:highlight w:val="none"/>
              </w:rPr>
            </w:pPr>
          </w:p>
        </w:tc>
      </w:tr>
      <w:tr w14:paraId="56805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09F0FBC5">
            <w:pPr>
              <w:pStyle w:val="8"/>
              <w:jc w:val="center"/>
              <w:rPr>
                <w:rFonts w:hAnsi="宋体"/>
                <w:b/>
                <w:color w:val="auto"/>
                <w:highlight w:val="none"/>
              </w:rPr>
            </w:pPr>
            <w:r>
              <w:rPr>
                <w:rFonts w:hint="eastAsia" w:hAnsi="宋体"/>
                <w:b/>
                <w:color w:val="auto"/>
                <w:highlight w:val="none"/>
              </w:rPr>
              <w:t>2</w:t>
            </w:r>
          </w:p>
        </w:tc>
        <w:tc>
          <w:tcPr>
            <w:tcW w:w="2694" w:type="dxa"/>
            <w:vAlign w:val="center"/>
          </w:tcPr>
          <w:p w14:paraId="60156693">
            <w:pPr>
              <w:pStyle w:val="8"/>
              <w:jc w:val="center"/>
              <w:rPr>
                <w:rFonts w:hAnsi="宋体"/>
                <w:b/>
                <w:color w:val="auto"/>
                <w:highlight w:val="none"/>
              </w:rPr>
            </w:pPr>
            <w:r>
              <w:rPr>
                <w:rFonts w:hint="eastAsia" w:hAnsi="宋体"/>
                <w:b/>
                <w:color w:val="auto"/>
                <w:highlight w:val="none"/>
              </w:rPr>
              <w:t>价格文件得分</w:t>
            </w:r>
          </w:p>
        </w:tc>
        <w:tc>
          <w:tcPr>
            <w:tcW w:w="2409" w:type="dxa"/>
            <w:vAlign w:val="center"/>
          </w:tcPr>
          <w:p w14:paraId="17453C1B">
            <w:pPr>
              <w:pStyle w:val="8"/>
              <w:jc w:val="center"/>
              <w:rPr>
                <w:rFonts w:hint="default" w:hAnsi="宋体" w:eastAsia="宋体"/>
                <w:b/>
                <w:color w:val="auto"/>
                <w:highlight w:val="none"/>
                <w:lang w:val="en-US" w:eastAsia="zh-CN"/>
              </w:rPr>
            </w:pPr>
            <w:r>
              <w:rPr>
                <w:rFonts w:hint="eastAsia" w:hAnsi="宋体"/>
                <w:b/>
                <w:color w:val="auto"/>
                <w:highlight w:val="none"/>
                <w:lang w:val="en-US" w:eastAsia="zh-CN"/>
              </w:rPr>
              <w:t>60</w:t>
            </w:r>
          </w:p>
        </w:tc>
        <w:tc>
          <w:tcPr>
            <w:tcW w:w="1985" w:type="dxa"/>
            <w:vAlign w:val="center"/>
          </w:tcPr>
          <w:p w14:paraId="4718888C">
            <w:pPr>
              <w:pStyle w:val="8"/>
              <w:ind w:left="0" w:firstLine="0"/>
              <w:jc w:val="center"/>
              <w:rPr>
                <w:rFonts w:hAnsi="宋体"/>
                <w:b/>
                <w:color w:val="auto"/>
                <w:highlight w:val="none"/>
              </w:rPr>
            </w:pPr>
          </w:p>
        </w:tc>
      </w:tr>
      <w:tr w14:paraId="3E511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6F4E288C">
            <w:pPr>
              <w:pStyle w:val="8"/>
              <w:jc w:val="center"/>
              <w:rPr>
                <w:rFonts w:hAnsi="宋体"/>
                <w:b/>
                <w:color w:val="auto"/>
                <w:highlight w:val="none"/>
              </w:rPr>
            </w:pPr>
            <w:r>
              <w:rPr>
                <w:rFonts w:hint="eastAsia" w:hAnsi="宋体"/>
                <w:b/>
                <w:color w:val="auto"/>
                <w:highlight w:val="none"/>
              </w:rPr>
              <w:t>最终得分（合计）</w:t>
            </w:r>
          </w:p>
        </w:tc>
        <w:tc>
          <w:tcPr>
            <w:tcW w:w="1985" w:type="dxa"/>
            <w:vAlign w:val="center"/>
          </w:tcPr>
          <w:p w14:paraId="32A6172F">
            <w:pPr>
              <w:pStyle w:val="8"/>
              <w:jc w:val="center"/>
              <w:rPr>
                <w:rFonts w:hAnsi="宋体"/>
                <w:b/>
                <w:color w:val="auto"/>
                <w:highlight w:val="none"/>
              </w:rPr>
            </w:pPr>
          </w:p>
        </w:tc>
      </w:tr>
    </w:tbl>
    <w:p w14:paraId="7CE2A764">
      <w:pPr>
        <w:rPr>
          <w:b/>
          <w:bCs/>
          <w:color w:val="auto"/>
          <w:highlight w:val="none"/>
        </w:rPr>
      </w:pPr>
    </w:p>
    <w:p w14:paraId="68E2D30D">
      <w:pPr>
        <w:rPr>
          <w:b/>
          <w:bCs/>
          <w:color w:val="auto"/>
          <w:highlight w:val="none"/>
        </w:rPr>
      </w:pPr>
    </w:p>
    <w:p w14:paraId="263A71CE">
      <w:pPr>
        <w:rPr>
          <w:b/>
          <w:bCs/>
          <w:color w:val="auto"/>
          <w:highlight w:val="none"/>
        </w:rPr>
      </w:pPr>
    </w:p>
    <w:p w14:paraId="18E47F77">
      <w:pPr>
        <w:pStyle w:val="6"/>
        <w:rPr>
          <w:color w:val="auto"/>
          <w:highlight w:val="none"/>
        </w:rPr>
      </w:pPr>
    </w:p>
    <w:p w14:paraId="2B807956">
      <w:pPr>
        <w:rPr>
          <w:b/>
          <w:bCs/>
          <w:color w:val="auto"/>
          <w:highlight w:val="none"/>
        </w:rPr>
      </w:pPr>
    </w:p>
    <w:p w14:paraId="617522EE">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41A8DCE0">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7A98B3D6">
      <w:pPr>
        <w:jc w:val="center"/>
        <w:rPr>
          <w:rFonts w:ascii="宋体" w:hAnsi="宋体" w:eastAsia="宋体"/>
          <w:b/>
          <w:bCs/>
          <w:color w:val="auto"/>
          <w:sz w:val="36"/>
          <w:szCs w:val="36"/>
          <w:highlight w:val="none"/>
        </w:rPr>
      </w:pPr>
    </w:p>
    <w:p w14:paraId="77778D30">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5E0CFAAE">
      <w:pPr>
        <w:jc w:val="center"/>
        <w:rPr>
          <w:rFonts w:ascii="宋体" w:hAnsi="宋体" w:eastAsia="宋体"/>
          <w:b/>
          <w:bCs/>
          <w:color w:val="auto"/>
          <w:sz w:val="36"/>
          <w:szCs w:val="36"/>
          <w:highlight w:val="none"/>
        </w:rPr>
      </w:pPr>
    </w:p>
    <w:p w14:paraId="4ED8B581">
      <w:pPr>
        <w:jc w:val="center"/>
        <w:rPr>
          <w:rFonts w:ascii="宋体" w:hAnsi="宋体" w:eastAsia="宋体"/>
          <w:b/>
          <w:bCs/>
          <w:color w:val="auto"/>
          <w:sz w:val="36"/>
          <w:szCs w:val="36"/>
          <w:highlight w:val="none"/>
        </w:rPr>
      </w:pPr>
    </w:p>
    <w:p w14:paraId="0A1C6419">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70C4CB5C">
      <w:pPr>
        <w:jc w:val="center"/>
        <w:rPr>
          <w:rFonts w:ascii="宋体" w:hAnsi="宋体" w:eastAsia="宋体"/>
          <w:color w:val="auto"/>
          <w:sz w:val="52"/>
          <w:szCs w:val="52"/>
          <w:highlight w:val="none"/>
          <w:u w:val="single"/>
        </w:rPr>
      </w:pPr>
    </w:p>
    <w:p w14:paraId="30E43CE0">
      <w:pPr>
        <w:jc w:val="center"/>
        <w:rPr>
          <w:rFonts w:hint="eastAsia" w:ascii="宋体" w:hAnsi="宋体" w:eastAsia="宋体"/>
          <w:color w:val="auto"/>
          <w:sz w:val="52"/>
          <w:szCs w:val="52"/>
          <w:highlight w:val="none"/>
          <w:u w:val="single"/>
          <w:lang w:eastAsia="zh-CN"/>
        </w:rPr>
      </w:pPr>
      <w:r>
        <w:rPr>
          <w:rFonts w:hint="eastAsia" w:ascii="宋体" w:hAnsi="宋体" w:eastAsia="宋体"/>
          <w:color w:val="auto"/>
          <w:sz w:val="52"/>
          <w:szCs w:val="52"/>
          <w:highlight w:val="none"/>
          <w:u w:val="single"/>
          <w:lang w:eastAsia="zh-CN"/>
        </w:rPr>
        <w:t>南宁市吉兴西路南侧片区城中村改造项目安置住房配套基础设施-纵一路工程排水及道路附属施工</w:t>
      </w:r>
    </w:p>
    <w:p w14:paraId="42C3BE6B">
      <w:pPr>
        <w:jc w:val="center"/>
        <w:rPr>
          <w:rFonts w:hint="eastAsia" w:ascii="宋体" w:hAnsi="宋体" w:eastAsia="宋体"/>
          <w:color w:val="auto"/>
          <w:sz w:val="52"/>
          <w:szCs w:val="52"/>
          <w:highlight w:val="none"/>
          <w:u w:val="single"/>
          <w:lang w:eastAsia="zh-CN"/>
        </w:rPr>
      </w:pPr>
      <w:r>
        <w:rPr>
          <w:rFonts w:hint="eastAsia" w:ascii="宋体" w:hAnsi="宋体" w:eastAsia="宋体"/>
          <w:color w:val="auto"/>
          <w:sz w:val="52"/>
          <w:szCs w:val="52"/>
          <w:highlight w:val="none"/>
          <w:u w:val="single"/>
          <w:lang w:eastAsia="zh-CN"/>
        </w:rPr>
        <w:t>专业分包</w:t>
      </w:r>
    </w:p>
    <w:p w14:paraId="48155210">
      <w:pPr>
        <w:jc w:val="center"/>
        <w:rPr>
          <w:rFonts w:hint="eastAsia" w:ascii="宋体" w:hAnsi="宋体" w:eastAsia="宋体"/>
          <w:color w:val="auto"/>
          <w:sz w:val="52"/>
          <w:szCs w:val="52"/>
          <w:highlight w:val="none"/>
          <w:u w:val="single"/>
          <w:lang w:eastAsia="zh-CN"/>
        </w:rPr>
      </w:pPr>
    </w:p>
    <w:p w14:paraId="1437A546">
      <w:pPr>
        <w:jc w:val="center"/>
        <w:rPr>
          <w:rFonts w:hint="eastAsia" w:ascii="宋体" w:hAnsi="宋体" w:eastAsia="宋体"/>
          <w:color w:val="auto"/>
          <w:sz w:val="52"/>
          <w:szCs w:val="52"/>
          <w:highlight w:val="none"/>
          <w:u w:val="single"/>
          <w:lang w:eastAsia="zh-CN"/>
        </w:rPr>
      </w:pPr>
    </w:p>
    <w:p w14:paraId="477330A2">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2FD90171">
      <w:pPr>
        <w:jc w:val="center"/>
        <w:rPr>
          <w:rFonts w:ascii="宋体" w:hAnsi="宋体" w:eastAsia="宋体"/>
          <w:color w:val="auto"/>
          <w:sz w:val="36"/>
          <w:szCs w:val="36"/>
          <w:highlight w:val="none"/>
        </w:rPr>
      </w:pPr>
    </w:p>
    <w:p w14:paraId="38E08303">
      <w:pPr>
        <w:jc w:val="center"/>
        <w:rPr>
          <w:rFonts w:ascii="宋体" w:hAnsi="宋体" w:eastAsia="宋体"/>
          <w:color w:val="auto"/>
          <w:sz w:val="36"/>
          <w:szCs w:val="36"/>
          <w:highlight w:val="none"/>
        </w:rPr>
      </w:pPr>
    </w:p>
    <w:p w14:paraId="72162755">
      <w:pPr>
        <w:jc w:val="center"/>
        <w:rPr>
          <w:rFonts w:ascii="宋体" w:hAnsi="宋体" w:eastAsia="宋体"/>
          <w:color w:val="auto"/>
          <w:sz w:val="36"/>
          <w:szCs w:val="36"/>
          <w:highlight w:val="none"/>
        </w:rPr>
      </w:pPr>
    </w:p>
    <w:p w14:paraId="1C271AF0">
      <w:pPr>
        <w:jc w:val="center"/>
        <w:rPr>
          <w:rFonts w:ascii="宋体" w:hAnsi="宋体" w:eastAsia="宋体"/>
          <w:color w:val="auto"/>
          <w:sz w:val="36"/>
          <w:szCs w:val="36"/>
          <w:highlight w:val="none"/>
        </w:rPr>
      </w:pPr>
    </w:p>
    <w:p w14:paraId="2DE6A7C4">
      <w:pPr>
        <w:jc w:val="center"/>
        <w:rPr>
          <w:rFonts w:ascii="宋体" w:hAnsi="宋体" w:eastAsia="宋体"/>
          <w:color w:val="auto"/>
          <w:sz w:val="36"/>
          <w:szCs w:val="36"/>
          <w:highlight w:val="none"/>
        </w:rPr>
      </w:pPr>
    </w:p>
    <w:p w14:paraId="5B14AE75">
      <w:pPr>
        <w:jc w:val="center"/>
        <w:rPr>
          <w:rFonts w:ascii="宋体" w:hAnsi="宋体" w:eastAsia="宋体"/>
          <w:color w:val="auto"/>
          <w:sz w:val="36"/>
          <w:szCs w:val="36"/>
          <w:highlight w:val="none"/>
        </w:rPr>
      </w:pPr>
    </w:p>
    <w:p w14:paraId="3BB8AA43">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1B398624">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39F966D8">
      <w:pPr>
        <w:rPr>
          <w:rFonts w:ascii="宋体" w:hAnsi="宋体" w:eastAsia="宋体"/>
          <w:b/>
          <w:bCs/>
          <w:color w:val="auto"/>
          <w:sz w:val="36"/>
          <w:szCs w:val="36"/>
          <w:highlight w:val="none"/>
        </w:rPr>
      </w:pPr>
    </w:p>
    <w:p w14:paraId="44E200D5">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5A52BE16">
      <w:pPr>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2533109A">
      <w:pPr>
        <w:rPr>
          <w:rFonts w:ascii="宋体" w:hAnsi="宋体" w:eastAsia="宋体"/>
          <w:b/>
          <w:bCs/>
          <w:color w:val="auto"/>
          <w:sz w:val="36"/>
          <w:szCs w:val="36"/>
          <w:highlight w:val="none"/>
        </w:rPr>
      </w:pPr>
    </w:p>
    <w:p w14:paraId="6DC77751">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第一部分资格审查文件</w:t>
      </w:r>
    </w:p>
    <w:p w14:paraId="6722B7CE">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第二部分技术文件</w:t>
      </w:r>
    </w:p>
    <w:p w14:paraId="7F9820CC">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第三部分报价文件</w:t>
      </w:r>
    </w:p>
    <w:p w14:paraId="0BFE4793">
      <w:pPr>
        <w:rPr>
          <w:rFonts w:ascii="宋体" w:hAnsi="宋体" w:eastAsia="宋体"/>
          <w:b/>
          <w:bCs/>
          <w:color w:val="auto"/>
          <w:sz w:val="36"/>
          <w:szCs w:val="36"/>
          <w:highlight w:val="none"/>
        </w:rPr>
      </w:pPr>
    </w:p>
    <w:p w14:paraId="3B6652C9">
      <w:pPr>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1E37CFE2">
      <w:pP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76A8C179">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第一部分 资格审查</w:t>
      </w:r>
    </w:p>
    <w:p w14:paraId="2D9F744A">
      <w:pPr>
        <w:pStyle w:val="22"/>
        <w:numPr>
          <w:ilvl w:val="0"/>
          <w:numId w:val="5"/>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6CA62935">
      <w:pPr>
        <w:pStyle w:val="22"/>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71047AAD">
      <w:pPr>
        <w:spacing w:line="700" w:lineRule="exact"/>
        <w:ind w:firstLine="612"/>
        <w:rPr>
          <w:rFonts w:ascii="宋体" w:hAnsi="宋体" w:eastAsia="宋体" w:cs="宋体"/>
          <w:color w:val="auto"/>
          <w:sz w:val="24"/>
          <w:szCs w:val="24"/>
          <w:highlight w:val="none"/>
        </w:rPr>
      </w:pPr>
      <w:bookmarkStart w:id="826"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南宁市吉兴西路南侧片区城中村改造项目安置住房配套基础设施-纵一路工程排水及道路附属施工专业分包</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26"/>
    </w:p>
    <w:p w14:paraId="57F03C8B">
      <w:pPr>
        <w:spacing w:line="700" w:lineRule="exact"/>
        <w:ind w:firstLine="480" w:firstLineChars="200"/>
        <w:rPr>
          <w:rFonts w:ascii="宋体" w:hAnsi="宋体" w:eastAsia="宋体" w:cs="宋体"/>
          <w:color w:val="auto"/>
          <w:sz w:val="24"/>
          <w:szCs w:val="24"/>
          <w:highlight w:val="none"/>
        </w:rPr>
      </w:pPr>
      <w:bookmarkStart w:id="827" w:name="_Toc251051978"/>
      <w:r>
        <w:rPr>
          <w:rFonts w:hint="eastAsia" w:ascii="宋体" w:hAnsi="宋体" w:eastAsia="宋体" w:cs="宋体"/>
          <w:color w:val="auto"/>
          <w:sz w:val="24"/>
          <w:szCs w:val="24"/>
          <w:highlight w:val="none"/>
        </w:rPr>
        <w:t>代理人无转委托权，特此委托。</w:t>
      </w:r>
      <w:bookmarkEnd w:id="827"/>
    </w:p>
    <w:p w14:paraId="4B775070">
      <w:pPr>
        <w:spacing w:line="700" w:lineRule="exact"/>
        <w:rPr>
          <w:rFonts w:ascii="宋体" w:hAnsi="宋体" w:eastAsia="宋体" w:cs="宋体"/>
          <w:color w:val="auto"/>
          <w:sz w:val="24"/>
          <w:szCs w:val="24"/>
          <w:highlight w:val="none"/>
        </w:rPr>
      </w:pPr>
      <w:bookmarkStart w:id="828" w:name="_Toc251051981"/>
    </w:p>
    <w:p w14:paraId="7DE97ABE">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28"/>
    </w:p>
    <w:p w14:paraId="0886278E">
      <w:pPr>
        <w:spacing w:line="700" w:lineRule="exact"/>
        <w:rPr>
          <w:rFonts w:ascii="宋体" w:hAnsi="宋体" w:eastAsia="宋体" w:cs="宋体"/>
          <w:color w:val="auto"/>
          <w:sz w:val="24"/>
          <w:szCs w:val="24"/>
          <w:highlight w:val="none"/>
        </w:rPr>
      </w:pPr>
      <w:bookmarkStart w:id="829" w:name="_Toc251051979"/>
      <w:bookmarkStart w:id="830"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1829651C">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29"/>
      <w:bookmarkStart w:id="831"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30"/>
    <w:bookmarkEnd w:id="831"/>
    <w:p w14:paraId="59F47C11">
      <w:pPr>
        <w:spacing w:line="700" w:lineRule="exact"/>
        <w:rPr>
          <w:rFonts w:ascii="宋体" w:hAnsi="宋体" w:eastAsia="宋体" w:cs="宋体"/>
          <w:color w:val="auto"/>
          <w:sz w:val="24"/>
          <w:szCs w:val="24"/>
          <w:highlight w:val="none"/>
        </w:rPr>
      </w:pPr>
      <w:bookmarkStart w:id="832"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32"/>
    </w:p>
    <w:p w14:paraId="06ADD51A">
      <w:pPr>
        <w:spacing w:line="700" w:lineRule="exact"/>
        <w:rPr>
          <w:rFonts w:ascii="宋体" w:hAnsi="宋体" w:eastAsia="宋体" w:cs="宋体"/>
          <w:color w:val="auto"/>
          <w:sz w:val="24"/>
          <w:szCs w:val="24"/>
          <w:highlight w:val="none"/>
        </w:rPr>
      </w:pPr>
    </w:p>
    <w:p w14:paraId="2A266955">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1643389A">
      <w:pPr>
        <w:jc w:val="center"/>
        <w:rPr>
          <w:rFonts w:ascii="宋体" w:hAnsi="宋体" w:eastAsia="宋体" w:cs="宋体"/>
          <w:b/>
          <w:bCs/>
          <w:color w:val="auto"/>
          <w:sz w:val="36"/>
          <w:szCs w:val="36"/>
          <w:highlight w:val="none"/>
        </w:rPr>
      </w:pPr>
    </w:p>
    <w:p w14:paraId="0AEF1205">
      <w:pPr>
        <w:jc w:val="center"/>
        <w:rPr>
          <w:rFonts w:ascii="宋体" w:hAnsi="宋体" w:eastAsia="宋体" w:cs="宋体"/>
          <w:b/>
          <w:bCs/>
          <w:color w:val="auto"/>
          <w:sz w:val="36"/>
          <w:szCs w:val="36"/>
          <w:highlight w:val="none"/>
        </w:rPr>
      </w:pPr>
    </w:p>
    <w:p w14:paraId="5C736F08">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7E13F7EA">
      <w:pPr>
        <w:pStyle w:val="22"/>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775FCBFA">
      <w:pPr>
        <w:spacing w:line="800" w:lineRule="exact"/>
        <w:rPr>
          <w:rFonts w:ascii="宋体" w:hAnsi="宋体" w:eastAsia="宋体" w:cs="宋体"/>
          <w:color w:val="auto"/>
          <w:kern w:val="0"/>
          <w:sz w:val="28"/>
          <w:szCs w:val="28"/>
          <w:highlight w:val="none"/>
        </w:rPr>
      </w:pPr>
    </w:p>
    <w:p w14:paraId="2AA47E65">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5ECA8BEC">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3BDAAD6F">
      <w:pPr>
        <w:spacing w:line="800" w:lineRule="exact"/>
        <w:rPr>
          <w:rFonts w:ascii="宋体" w:hAnsi="宋体" w:eastAsia="宋体" w:cs="宋体"/>
          <w:color w:val="auto"/>
          <w:sz w:val="28"/>
          <w:szCs w:val="28"/>
          <w:highlight w:val="none"/>
        </w:rPr>
      </w:pPr>
    </w:p>
    <w:p w14:paraId="29FDF91C">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4BF67EBA">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101879F8">
      <w:pPr>
        <w:jc w:val="center"/>
        <w:rPr>
          <w:rFonts w:ascii="宋体" w:hAnsi="宋体" w:eastAsia="宋体" w:cs="宋体"/>
          <w:b/>
          <w:bCs/>
          <w:color w:val="auto"/>
          <w:sz w:val="36"/>
          <w:szCs w:val="36"/>
          <w:highlight w:val="none"/>
        </w:rPr>
      </w:pPr>
    </w:p>
    <w:p w14:paraId="0438F45E">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33BF8DC9">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081557CB">
      <w:pPr>
        <w:jc w:val="left"/>
        <w:rPr>
          <w:rFonts w:ascii="宋体" w:hAnsi="宋体" w:eastAsia="宋体" w:cs="宋体"/>
          <w:b/>
          <w:bCs/>
          <w:color w:val="auto"/>
          <w:sz w:val="28"/>
          <w:szCs w:val="28"/>
          <w:highlight w:val="none"/>
        </w:rPr>
      </w:pPr>
    </w:p>
    <w:p w14:paraId="1D573447">
      <w:pPr>
        <w:jc w:val="left"/>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rPr>
        <w:t>资格文件要求：</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详见</w:t>
      </w:r>
      <w:r>
        <w:rPr>
          <w:rFonts w:hint="eastAsia" w:ascii="宋体" w:hAnsi="宋体" w:eastAsia="宋体" w:cs="宋体"/>
          <w:b/>
          <w:bCs/>
          <w:color w:val="auto"/>
          <w:sz w:val="28"/>
          <w:szCs w:val="28"/>
          <w:highlight w:val="none"/>
        </w:rPr>
        <w:t>比选申请须知</w:t>
      </w:r>
      <w:r>
        <w:rPr>
          <w:rFonts w:hint="eastAsia" w:ascii="宋体" w:hAnsi="宋体" w:eastAsia="宋体" w:cs="宋体"/>
          <w:b/>
          <w:bCs/>
          <w:color w:val="auto"/>
          <w:sz w:val="28"/>
          <w:szCs w:val="28"/>
          <w:highlight w:val="none"/>
          <w:lang w:eastAsia="zh-CN"/>
        </w:rPr>
        <w:t>）</w:t>
      </w:r>
    </w:p>
    <w:p w14:paraId="03953725">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1、营业执照。</w:t>
      </w:r>
    </w:p>
    <w:p w14:paraId="1906F265">
      <w:pPr>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2、企业资质证书：</w:t>
      </w:r>
      <w:r>
        <w:rPr>
          <w:rFonts w:hint="eastAsia" w:ascii="宋体" w:hAnsi="宋体" w:eastAsia="宋体" w:cs="宋体"/>
          <w:color w:val="auto"/>
          <w:sz w:val="28"/>
          <w:szCs w:val="28"/>
          <w:highlight w:val="none"/>
          <w:u w:val="single"/>
          <w:lang w:val="en-US" w:eastAsia="zh-CN"/>
        </w:rPr>
        <w:t>具备市政公用工程施工总承包或公路工程施工总承包资质。</w:t>
      </w:r>
    </w:p>
    <w:p w14:paraId="4B30F1FD">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3、企业安全生产许可证。</w:t>
      </w:r>
    </w:p>
    <w:p w14:paraId="6FBA601C">
      <w:pPr>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4、拟配置项目负责人：具有建筑工程或市政公用工程专业二级或一级建造师注册证书及B证。</w:t>
      </w:r>
    </w:p>
    <w:p w14:paraId="7C8F926F">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5、拟配置项目管理人员：施工员2人，土建专业的施工员证与市政专业的施工员各1人或市政专业的施工员2人、安全员1人，具有安全员证及C证（广西以外若无岗位证书的必须提供C证）。</w:t>
      </w:r>
    </w:p>
    <w:p w14:paraId="50F71EA0">
      <w:pPr>
        <w:rPr>
          <w:rFonts w:ascii="宋体" w:hAnsi="宋体" w:eastAsia="宋体" w:cs="宋体"/>
          <w:color w:val="auto"/>
          <w:sz w:val="24"/>
          <w:szCs w:val="24"/>
          <w:highlight w:val="none"/>
        </w:rPr>
      </w:pPr>
    </w:p>
    <w:p w14:paraId="516D8AA3">
      <w:pPr>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p w14:paraId="7F5AE199">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22F4BF39">
      <w:pPr>
        <w:pStyle w:val="22"/>
        <w:ind w:firstLine="0" w:firstLineChars="0"/>
        <w:jc w:val="left"/>
        <w:rPr>
          <w:rFonts w:ascii="宋体" w:hAnsi="宋体" w:eastAsia="宋体" w:cs="宋体"/>
          <w:color w:val="auto"/>
          <w:sz w:val="28"/>
          <w:szCs w:val="28"/>
          <w:highlight w:val="none"/>
          <w:u w:val="single"/>
        </w:rPr>
      </w:pPr>
      <w:r>
        <w:rPr>
          <w:rFonts w:hint="eastAsia" w:ascii="宋体" w:hAnsi="宋体" w:eastAsia="宋体" w:cs="宋体"/>
          <w:b/>
          <w:bCs/>
          <w:color w:val="auto"/>
          <w:sz w:val="32"/>
          <w:szCs w:val="32"/>
          <w:highlight w:val="none"/>
        </w:rPr>
        <w:t>三、业绩证明</w:t>
      </w:r>
    </w:p>
    <w:p w14:paraId="73109A27">
      <w:pPr>
        <w:spacing w:line="480" w:lineRule="exact"/>
        <w:jc w:val="left"/>
        <w:rPr>
          <w:rFonts w:hint="eastAsia" w:ascii="宋体" w:hAnsi="宋体" w:eastAsia="宋体" w:cs="Times New Roman"/>
          <w:color w:val="auto"/>
          <w:sz w:val="28"/>
          <w:szCs w:val="28"/>
          <w:highlight w:val="none"/>
          <w:lang w:eastAsia="zh-CN"/>
        </w:rPr>
      </w:pPr>
      <w:r>
        <w:rPr>
          <w:rFonts w:hint="eastAsia" w:ascii="宋体" w:hAnsi="宋体" w:eastAsia="宋体" w:cs="Times New Roman"/>
          <w:color w:val="auto"/>
          <w:sz w:val="28"/>
          <w:szCs w:val="28"/>
          <w:highlight w:val="none"/>
          <w:lang w:eastAsia="zh-CN"/>
        </w:rPr>
        <w:t>提供</w:t>
      </w:r>
      <w:r>
        <w:rPr>
          <w:rFonts w:hint="eastAsia" w:ascii="宋体" w:hAnsi="宋体" w:eastAsia="宋体" w:cs="Times New Roman"/>
          <w:color w:val="auto"/>
          <w:sz w:val="28"/>
          <w:szCs w:val="28"/>
          <w:highlight w:val="none"/>
          <w:lang w:val="en-US" w:eastAsia="zh-CN"/>
        </w:rPr>
        <w:t>1</w:t>
      </w:r>
      <w:r>
        <w:rPr>
          <w:rFonts w:hint="eastAsia" w:ascii="宋体" w:hAnsi="宋体" w:eastAsia="宋体" w:cs="Times New Roman"/>
          <w:color w:val="auto"/>
          <w:sz w:val="28"/>
          <w:szCs w:val="28"/>
          <w:highlight w:val="none"/>
          <w:lang w:eastAsia="zh-CN"/>
        </w:rPr>
        <w:t>个自</w:t>
      </w:r>
      <w:r>
        <w:rPr>
          <w:rFonts w:hint="eastAsia" w:ascii="宋体" w:hAnsi="宋体" w:eastAsia="宋体" w:cs="Times New Roman"/>
          <w:color w:val="auto"/>
          <w:sz w:val="28"/>
          <w:szCs w:val="28"/>
          <w:highlight w:val="none"/>
          <w:lang w:val="en-US" w:eastAsia="zh-CN"/>
        </w:rPr>
        <w:t>2021</w:t>
      </w:r>
      <w:r>
        <w:rPr>
          <w:rFonts w:hint="eastAsia" w:ascii="宋体" w:hAnsi="宋体" w:eastAsia="宋体" w:cs="Times New Roman"/>
          <w:color w:val="auto"/>
          <w:sz w:val="28"/>
          <w:szCs w:val="28"/>
          <w:highlight w:val="none"/>
          <w:lang w:eastAsia="zh-CN"/>
        </w:rPr>
        <w:t>年</w:t>
      </w:r>
      <w:r>
        <w:rPr>
          <w:rFonts w:hint="eastAsia" w:ascii="宋体" w:hAnsi="宋体" w:eastAsia="宋体" w:cs="Times New Roman"/>
          <w:color w:val="auto"/>
          <w:sz w:val="28"/>
          <w:szCs w:val="28"/>
          <w:highlight w:val="none"/>
          <w:lang w:val="en-US" w:eastAsia="zh-CN"/>
        </w:rPr>
        <w:t>1</w:t>
      </w:r>
      <w:r>
        <w:rPr>
          <w:rFonts w:hint="eastAsia" w:ascii="宋体" w:hAnsi="宋体" w:eastAsia="宋体" w:cs="Times New Roman"/>
          <w:color w:val="auto"/>
          <w:sz w:val="28"/>
          <w:szCs w:val="28"/>
          <w:highlight w:val="none"/>
          <w:lang w:eastAsia="zh-CN"/>
        </w:rPr>
        <w:t>月至比选申请截止日期至内完成过或承接过</w:t>
      </w:r>
      <w:r>
        <w:rPr>
          <w:rFonts w:hint="eastAsia" w:ascii="宋体" w:hAnsi="宋体" w:eastAsia="宋体" w:cs="Times New Roman"/>
          <w:color w:val="auto"/>
          <w:sz w:val="28"/>
          <w:szCs w:val="28"/>
          <w:highlight w:val="none"/>
          <w:lang w:val="en-US" w:eastAsia="zh-CN"/>
        </w:rPr>
        <w:t>1</w:t>
      </w:r>
      <w:r>
        <w:rPr>
          <w:rFonts w:hint="eastAsia" w:ascii="宋体" w:hAnsi="宋体" w:eastAsia="宋体" w:cs="Times New Roman"/>
          <w:color w:val="auto"/>
          <w:sz w:val="28"/>
          <w:szCs w:val="28"/>
          <w:highlight w:val="none"/>
          <w:lang w:eastAsia="zh-CN"/>
        </w:rPr>
        <w:t>个单项合同金额达</w:t>
      </w:r>
      <w:r>
        <w:rPr>
          <w:rFonts w:hint="eastAsia" w:ascii="宋体" w:hAnsi="宋体" w:eastAsia="宋体" w:cs="Times New Roman"/>
          <w:color w:val="auto"/>
          <w:sz w:val="28"/>
          <w:szCs w:val="28"/>
          <w:highlight w:val="none"/>
          <w:lang w:val="en-US" w:eastAsia="zh-CN"/>
        </w:rPr>
        <w:t>500</w:t>
      </w:r>
      <w:r>
        <w:rPr>
          <w:rFonts w:hint="eastAsia" w:ascii="宋体" w:hAnsi="宋体" w:eastAsia="宋体" w:cs="Times New Roman"/>
          <w:color w:val="auto"/>
          <w:sz w:val="28"/>
          <w:szCs w:val="28"/>
          <w:highlight w:val="none"/>
          <w:lang w:eastAsia="zh-CN"/>
        </w:rPr>
        <w:t>万元及以上的</w:t>
      </w:r>
      <w:r>
        <w:rPr>
          <w:rFonts w:hint="eastAsia" w:ascii="宋体" w:hAnsi="宋体" w:eastAsia="宋体" w:cs="Times New Roman"/>
          <w:color w:val="auto"/>
          <w:sz w:val="28"/>
          <w:szCs w:val="28"/>
          <w:highlight w:val="none"/>
          <w:lang w:val="en-US" w:eastAsia="zh-CN"/>
        </w:rPr>
        <w:t>市政道路工程内容的业绩合同</w:t>
      </w:r>
      <w:r>
        <w:rPr>
          <w:rFonts w:hint="eastAsia" w:ascii="宋体" w:hAnsi="宋体" w:eastAsia="宋体" w:cs="Times New Roman"/>
          <w:color w:val="auto"/>
          <w:sz w:val="28"/>
          <w:szCs w:val="28"/>
          <w:highlight w:val="none"/>
          <w:lang w:eastAsia="zh-CN"/>
        </w:rPr>
        <w:t>。</w:t>
      </w:r>
    </w:p>
    <w:p w14:paraId="32C93936">
      <w:pPr>
        <w:spacing w:line="480" w:lineRule="exact"/>
        <w:jc w:val="left"/>
        <w:rPr>
          <w:rFonts w:hint="eastAsia" w:ascii="宋体" w:hAnsi="宋体" w:eastAsia="宋体" w:cs="Times New Roman"/>
          <w:color w:val="auto"/>
          <w:sz w:val="28"/>
          <w:szCs w:val="28"/>
          <w:highlight w:val="none"/>
          <w:lang w:eastAsia="zh-CN"/>
        </w:rPr>
      </w:pPr>
      <w:r>
        <w:rPr>
          <w:rFonts w:hint="eastAsia" w:ascii="宋体" w:hAnsi="宋体" w:eastAsia="宋体" w:cs="Times New Roman"/>
          <w:color w:val="auto"/>
          <w:sz w:val="28"/>
          <w:szCs w:val="28"/>
          <w:highlight w:val="none"/>
          <w:lang w:eastAsia="zh-CN"/>
        </w:rPr>
        <w:t>提供下述材料之一即可：①合同文件；②中标通知书。</w:t>
      </w:r>
    </w:p>
    <w:p w14:paraId="5D40BB5B">
      <w:pPr>
        <w:spacing w:line="480" w:lineRule="exact"/>
        <w:jc w:val="left"/>
        <w:rPr>
          <w:rFonts w:hint="eastAsia" w:ascii="宋体" w:hAnsi="宋体" w:eastAsia="宋体" w:cs="Times New Roman"/>
          <w:color w:val="auto"/>
          <w:sz w:val="28"/>
          <w:szCs w:val="28"/>
          <w:highlight w:val="none"/>
          <w:lang w:eastAsia="zh-CN"/>
        </w:rPr>
      </w:pPr>
      <w:r>
        <w:rPr>
          <w:rFonts w:hint="eastAsia" w:ascii="宋体" w:hAnsi="宋体" w:eastAsia="宋体" w:cs="Times New Roman"/>
          <w:color w:val="auto"/>
          <w:sz w:val="28"/>
          <w:szCs w:val="28"/>
          <w:highlight w:val="none"/>
          <w:lang w:eastAsia="zh-CN"/>
        </w:rPr>
        <w:t>合同内容需体现具体工程内容、合同总价、签约日期。</w:t>
      </w:r>
    </w:p>
    <w:p w14:paraId="4D7606A1">
      <w:pPr>
        <w:spacing w:line="480" w:lineRule="exact"/>
        <w:jc w:val="left"/>
        <w:rPr>
          <w:rFonts w:hint="eastAsia" w:ascii="宋体" w:hAnsi="宋体" w:eastAsia="宋体" w:cs="Times New Roman"/>
          <w:color w:val="auto"/>
          <w:sz w:val="28"/>
          <w:szCs w:val="28"/>
          <w:highlight w:val="none"/>
        </w:rPr>
      </w:pPr>
      <w:r>
        <w:rPr>
          <w:rFonts w:hint="eastAsia" w:ascii="宋体" w:hAnsi="宋体" w:eastAsia="宋体" w:cs="Times New Roman"/>
          <w:color w:val="auto"/>
          <w:sz w:val="28"/>
          <w:szCs w:val="28"/>
          <w:highlight w:val="none"/>
          <w:lang w:eastAsia="zh-CN"/>
        </w:rPr>
        <w:t>所提供的材料须能明确反映类似项目特征，复印件加盖公章。</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详见</w:t>
      </w:r>
      <w:r>
        <w:rPr>
          <w:rFonts w:hint="eastAsia" w:ascii="宋体" w:hAnsi="宋体" w:eastAsia="宋体" w:cs="宋体"/>
          <w:b/>
          <w:bCs/>
          <w:color w:val="auto"/>
          <w:sz w:val="28"/>
          <w:szCs w:val="28"/>
          <w:highlight w:val="none"/>
        </w:rPr>
        <w:t>比选申请须知</w:t>
      </w:r>
      <w:r>
        <w:rPr>
          <w:rFonts w:hint="eastAsia" w:ascii="宋体" w:hAnsi="宋体" w:eastAsia="宋体" w:cs="宋体"/>
          <w:b/>
          <w:bCs/>
          <w:color w:val="auto"/>
          <w:sz w:val="28"/>
          <w:szCs w:val="28"/>
          <w:highlight w:val="none"/>
          <w:lang w:eastAsia="zh-CN"/>
        </w:rPr>
        <w:t>）</w:t>
      </w:r>
    </w:p>
    <w:p w14:paraId="492BCA10">
      <w:pPr>
        <w:spacing w:line="480" w:lineRule="exact"/>
        <w:jc w:val="left"/>
        <w:rPr>
          <w:rFonts w:ascii="宋体" w:hAnsi="宋体" w:eastAsia="宋体" w:cs="宋体"/>
          <w:color w:val="auto"/>
          <w:sz w:val="28"/>
          <w:szCs w:val="28"/>
          <w:highlight w:val="none"/>
        </w:rPr>
      </w:pPr>
    </w:p>
    <w:p w14:paraId="229BC0FC">
      <w:pPr>
        <w:spacing w:line="48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11A9B6D9">
      <w:pPr>
        <w:spacing w:line="480" w:lineRule="exact"/>
        <w:jc w:val="left"/>
        <w:rPr>
          <w:rFonts w:ascii="宋体" w:hAnsi="宋体" w:eastAsia="宋体" w:cs="宋体"/>
          <w:color w:val="auto"/>
          <w:sz w:val="24"/>
          <w:szCs w:val="24"/>
          <w:highlight w:val="none"/>
        </w:rPr>
      </w:pPr>
    </w:p>
    <w:p w14:paraId="29FF177B">
      <w:pPr>
        <w:spacing w:line="480" w:lineRule="exact"/>
        <w:jc w:val="left"/>
        <w:rPr>
          <w:rFonts w:ascii="宋体" w:hAnsi="宋体" w:eastAsia="宋体" w:cs="宋体"/>
          <w:color w:val="auto"/>
          <w:sz w:val="24"/>
          <w:szCs w:val="24"/>
          <w:highlight w:val="none"/>
        </w:rPr>
      </w:pPr>
    </w:p>
    <w:p w14:paraId="1764F14E">
      <w:pPr>
        <w:spacing w:line="480" w:lineRule="exact"/>
        <w:jc w:val="left"/>
        <w:rPr>
          <w:rFonts w:ascii="宋体" w:hAnsi="宋体" w:eastAsia="宋体" w:cs="宋体"/>
          <w:color w:val="auto"/>
          <w:sz w:val="24"/>
          <w:szCs w:val="24"/>
          <w:highlight w:val="none"/>
        </w:rPr>
      </w:pPr>
    </w:p>
    <w:p w14:paraId="3B35C267">
      <w:pPr>
        <w:spacing w:line="480" w:lineRule="exact"/>
        <w:jc w:val="left"/>
        <w:rPr>
          <w:rFonts w:ascii="宋体" w:hAnsi="宋体" w:eastAsia="宋体" w:cs="宋体"/>
          <w:color w:val="auto"/>
          <w:sz w:val="24"/>
          <w:szCs w:val="24"/>
          <w:highlight w:val="none"/>
        </w:rPr>
      </w:pPr>
    </w:p>
    <w:p w14:paraId="656DBF8F">
      <w:pPr>
        <w:spacing w:line="480" w:lineRule="exact"/>
        <w:jc w:val="left"/>
        <w:rPr>
          <w:rFonts w:ascii="宋体" w:hAnsi="宋体" w:eastAsia="宋体" w:cs="宋体"/>
          <w:color w:val="auto"/>
          <w:sz w:val="24"/>
          <w:szCs w:val="24"/>
          <w:highlight w:val="none"/>
        </w:rPr>
      </w:pPr>
    </w:p>
    <w:p w14:paraId="4650561D">
      <w:pPr>
        <w:spacing w:line="480" w:lineRule="exact"/>
        <w:jc w:val="left"/>
        <w:rPr>
          <w:rFonts w:ascii="宋体" w:hAnsi="宋体" w:eastAsia="宋体" w:cs="宋体"/>
          <w:color w:val="auto"/>
          <w:sz w:val="24"/>
          <w:szCs w:val="24"/>
          <w:highlight w:val="none"/>
        </w:rPr>
      </w:pPr>
    </w:p>
    <w:p w14:paraId="4D87807D">
      <w:pPr>
        <w:spacing w:line="480" w:lineRule="exact"/>
        <w:jc w:val="left"/>
        <w:rPr>
          <w:rFonts w:ascii="宋体" w:hAnsi="宋体" w:eastAsia="宋体" w:cs="宋体"/>
          <w:color w:val="auto"/>
          <w:sz w:val="24"/>
          <w:szCs w:val="24"/>
          <w:highlight w:val="none"/>
        </w:rPr>
      </w:pPr>
    </w:p>
    <w:p w14:paraId="298A0311">
      <w:pPr>
        <w:spacing w:line="480" w:lineRule="exact"/>
        <w:jc w:val="left"/>
        <w:rPr>
          <w:rFonts w:ascii="宋体" w:hAnsi="宋体" w:eastAsia="宋体" w:cs="宋体"/>
          <w:color w:val="auto"/>
          <w:sz w:val="24"/>
          <w:szCs w:val="24"/>
          <w:highlight w:val="none"/>
        </w:rPr>
      </w:pPr>
    </w:p>
    <w:p w14:paraId="53477BB2">
      <w:pPr>
        <w:spacing w:line="480" w:lineRule="exact"/>
        <w:jc w:val="left"/>
        <w:rPr>
          <w:rFonts w:ascii="宋体" w:hAnsi="宋体" w:eastAsia="宋体" w:cs="宋体"/>
          <w:color w:val="auto"/>
          <w:sz w:val="24"/>
          <w:szCs w:val="24"/>
          <w:highlight w:val="none"/>
        </w:rPr>
      </w:pPr>
    </w:p>
    <w:p w14:paraId="240A1A3D">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BE16026">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52C7BCB9">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4B90AAD3">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70AE922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南宁市吉兴西路南侧片区城中村改造项目安置住房配套基础设施-纵一路工程排水及道路附属施工专业分包</w:t>
      </w:r>
      <w:r>
        <w:rPr>
          <w:rFonts w:hint="eastAsia" w:ascii="宋体" w:hAnsi="宋体" w:eastAsia="宋体" w:cs="宋体"/>
          <w:color w:val="auto"/>
          <w:highlight w:val="none"/>
        </w:rPr>
        <w:t>的比选文件后，我公司经慎重考虑，郑重承诺参加项目的比选申请活动。</w:t>
      </w:r>
    </w:p>
    <w:p w14:paraId="0E1385A6">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3A1EB8ED">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22F359BC">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5EE0DBCE">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0A71D3B2">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39E8441D">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769E34FB">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57C1D40A">
      <w:pPr>
        <w:spacing w:line="440" w:lineRule="exact"/>
        <w:ind w:firstLine="200"/>
        <w:rPr>
          <w:rFonts w:ascii="宋体" w:hAnsi="宋体" w:eastAsia="宋体" w:cs="宋体"/>
          <w:color w:val="auto"/>
          <w:highlight w:val="none"/>
        </w:rPr>
      </w:pPr>
    </w:p>
    <w:p w14:paraId="23A3307C">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39039C98">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253DE309">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61F1187C">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6041859">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38386B33">
      <w:pPr>
        <w:spacing w:line="600" w:lineRule="exact"/>
        <w:ind w:firstLine="560" w:firstLineChars="200"/>
        <w:jc w:val="center"/>
        <w:rPr>
          <w:rFonts w:ascii="宋体" w:hAnsi="宋体" w:eastAsia="宋体" w:cs="宋体"/>
          <w:color w:val="auto"/>
          <w:sz w:val="28"/>
          <w:szCs w:val="28"/>
          <w:highlight w:val="none"/>
        </w:rPr>
      </w:pPr>
    </w:p>
    <w:p w14:paraId="1263FE3C">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05F7849F">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南宁市吉兴西路南侧片区城中村改造项目安置住房配套基础设施-纵一路工程排水及道路附属施工专业分包</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5D0DC1E7">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公司承诺按照比选文件中的条款和要求，提供并按照工程图纸、技术标准和要求、现场情况要求等完成本项目施工，按要求承包上述项目的施工、竣工、通过验收，并保修其任何质量缺陷。</w:t>
      </w:r>
    </w:p>
    <w:p w14:paraId="235873FF">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75245821">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0A79381D">
      <w:pPr>
        <w:spacing w:line="600" w:lineRule="exact"/>
        <w:jc w:val="left"/>
        <w:rPr>
          <w:rFonts w:ascii="宋体" w:hAnsi="宋体" w:eastAsia="宋体" w:cs="宋体"/>
          <w:color w:val="auto"/>
          <w:sz w:val="28"/>
          <w:szCs w:val="28"/>
          <w:highlight w:val="none"/>
        </w:rPr>
      </w:pPr>
    </w:p>
    <w:p w14:paraId="1B075D78">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28DA7C85">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7E1A683A">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67D9256E">
      <w:pPr>
        <w:pStyle w:val="6"/>
        <w:rPr>
          <w:rFonts w:ascii="宋体" w:hAnsi="宋体" w:cs="宋体"/>
          <w:color w:val="auto"/>
          <w:sz w:val="24"/>
          <w:szCs w:val="24"/>
          <w:highlight w:val="none"/>
        </w:rPr>
      </w:pPr>
    </w:p>
    <w:p w14:paraId="62212484">
      <w:pPr>
        <w:rPr>
          <w:rFonts w:ascii="宋体" w:hAnsi="宋体" w:eastAsia="宋体" w:cs="宋体"/>
          <w:color w:val="auto"/>
          <w:sz w:val="24"/>
          <w:szCs w:val="24"/>
          <w:highlight w:val="none"/>
        </w:rPr>
      </w:pPr>
    </w:p>
    <w:p w14:paraId="6140943E">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417B1DAB">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3、专业分包服务承诺书</w:t>
      </w:r>
    </w:p>
    <w:p w14:paraId="6FA02254">
      <w:pPr>
        <w:spacing w:line="600" w:lineRule="exact"/>
        <w:ind w:firstLine="560" w:firstLineChars="200"/>
        <w:jc w:val="center"/>
        <w:rPr>
          <w:rFonts w:ascii="宋体" w:hAnsi="宋体" w:eastAsia="宋体" w:cs="宋体"/>
          <w:sz w:val="28"/>
          <w:szCs w:val="28"/>
        </w:rPr>
      </w:pPr>
    </w:p>
    <w:p w14:paraId="6B1ABE9B">
      <w:pPr>
        <w:spacing w:line="600" w:lineRule="exact"/>
        <w:jc w:val="left"/>
        <w:rPr>
          <w:rFonts w:hint="eastAsia" w:ascii="宋体" w:hAnsi="宋体" w:eastAsia="宋体"/>
          <w:sz w:val="28"/>
          <w:szCs w:val="28"/>
        </w:rPr>
      </w:pPr>
      <w:r>
        <w:rPr>
          <w:rFonts w:hint="eastAsia" w:ascii="宋体" w:hAnsi="宋体" w:eastAsia="宋体"/>
          <w:sz w:val="28"/>
          <w:szCs w:val="28"/>
        </w:rPr>
        <w:t>致：</w:t>
      </w:r>
      <w:r>
        <w:rPr>
          <w:rFonts w:hint="eastAsia" w:ascii="宋体" w:hAnsi="宋体" w:eastAsia="宋体"/>
          <w:sz w:val="28"/>
          <w:szCs w:val="28"/>
          <w:u w:val="single"/>
        </w:rPr>
        <w:t>南宁轨道地产建筑工程有限责任公司</w:t>
      </w:r>
    </w:p>
    <w:p w14:paraId="6033BCC2">
      <w:pPr>
        <w:spacing w:line="600" w:lineRule="exact"/>
        <w:ind w:firstLine="560" w:firstLineChars="200"/>
        <w:jc w:val="left"/>
        <w:rPr>
          <w:rFonts w:hint="eastAsia" w:ascii="宋体" w:hAnsi="宋体" w:eastAsia="宋体"/>
          <w:sz w:val="28"/>
          <w:szCs w:val="28"/>
        </w:rPr>
      </w:pPr>
      <w:r>
        <w:rPr>
          <w:rFonts w:hint="eastAsia" w:ascii="宋体" w:hAnsi="宋体" w:eastAsia="宋体"/>
          <w:sz w:val="28"/>
          <w:szCs w:val="28"/>
        </w:rPr>
        <w:t xml:space="preserve">  我公司承诺如因我公司原因发生税务风险，则我公司愿承担税务风险给贵公司带来的一切损失。</w:t>
      </w:r>
    </w:p>
    <w:p w14:paraId="236D00B1">
      <w:pPr>
        <w:spacing w:line="600" w:lineRule="exact"/>
        <w:ind w:firstLine="560" w:firstLineChars="200"/>
        <w:jc w:val="left"/>
        <w:rPr>
          <w:rFonts w:hint="eastAsia" w:ascii="宋体" w:hAnsi="宋体" w:eastAsia="宋体"/>
          <w:sz w:val="28"/>
          <w:szCs w:val="28"/>
        </w:rPr>
      </w:pPr>
      <w:r>
        <w:rPr>
          <w:rFonts w:hint="eastAsia" w:ascii="宋体" w:hAnsi="宋体" w:eastAsia="宋体"/>
          <w:sz w:val="28"/>
          <w:szCs w:val="28"/>
        </w:rPr>
        <w:t xml:space="preserve">  我公司承诺按贵公司的工期要求，为贵司</w:t>
      </w:r>
      <w:r>
        <w:rPr>
          <w:rFonts w:hint="eastAsia" w:ascii="宋体" w:hAnsi="宋体" w:eastAsia="宋体"/>
          <w:sz w:val="28"/>
          <w:szCs w:val="28"/>
          <w:u w:val="single"/>
        </w:rPr>
        <w:t xml:space="preserve"> </w:t>
      </w:r>
      <w:r>
        <w:rPr>
          <w:rFonts w:hint="eastAsia" w:ascii="宋体" w:hAnsi="宋体" w:eastAsia="宋体" w:cs="宋体"/>
          <w:color w:val="auto"/>
          <w:sz w:val="28"/>
          <w:szCs w:val="28"/>
          <w:highlight w:val="none"/>
          <w:u w:val="single"/>
          <w:lang w:eastAsia="zh-CN"/>
        </w:rPr>
        <w:t>南宁市吉兴西路南侧片区城中村改造项目安置住房配套基础设施-纵一路工程排水及道路附属施工专业分包</w:t>
      </w:r>
      <w:r>
        <w:rPr>
          <w:rFonts w:hint="eastAsia" w:ascii="宋体" w:hAnsi="宋体" w:eastAsia="宋体"/>
          <w:sz w:val="28"/>
          <w:szCs w:val="28"/>
          <w:u w:val="single"/>
        </w:rPr>
        <w:t xml:space="preserve"> </w:t>
      </w:r>
      <w:r>
        <w:rPr>
          <w:rFonts w:hint="eastAsia" w:ascii="宋体" w:hAnsi="宋体" w:eastAsia="宋体"/>
          <w:sz w:val="28"/>
          <w:szCs w:val="28"/>
        </w:rPr>
        <w:t>提供符合国家、地方的符合施工规范、企业标准等施工服务，提供的相关服务符合业主公司的要求；确保配置足够有丰富经验的专业服务人员；使用质量安全有保障的工器具；执行符合规范的操作流程。</w:t>
      </w:r>
      <w:r>
        <w:rPr>
          <w:rFonts w:hint="eastAsia" w:ascii="宋体" w:hAnsi="宋体" w:eastAsia="宋体"/>
          <w:sz w:val="28"/>
          <w:szCs w:val="28"/>
          <w:lang w:val="en-US" w:eastAsia="zh-CN"/>
        </w:rPr>
        <w:t>如</w:t>
      </w:r>
      <w:r>
        <w:rPr>
          <w:rFonts w:hint="eastAsia" w:ascii="宋体" w:hAnsi="宋体" w:eastAsia="宋体"/>
          <w:sz w:val="28"/>
          <w:szCs w:val="28"/>
        </w:rPr>
        <w:t>出现时间紧迫情况，我公司承诺及时调配所有资源，保证服务的及时性。</w:t>
      </w:r>
    </w:p>
    <w:p w14:paraId="11BE3AC9">
      <w:pPr>
        <w:spacing w:line="600" w:lineRule="exact"/>
        <w:ind w:firstLine="200"/>
        <w:rPr>
          <w:rFonts w:hint="eastAsia" w:ascii="宋体" w:hAnsi="宋体" w:eastAsia="宋体"/>
          <w:sz w:val="28"/>
          <w:szCs w:val="28"/>
        </w:rPr>
      </w:pPr>
      <w:r>
        <w:rPr>
          <w:rFonts w:hint="eastAsia" w:ascii="宋体" w:hAnsi="宋体" w:eastAsia="宋体"/>
          <w:sz w:val="28"/>
          <w:szCs w:val="28"/>
        </w:rPr>
        <w:t xml:space="preserve"> </w:t>
      </w:r>
    </w:p>
    <w:p w14:paraId="00702FCB">
      <w:pPr>
        <w:spacing w:line="600" w:lineRule="exact"/>
        <w:ind w:firstLine="200"/>
        <w:rPr>
          <w:rFonts w:hint="eastAsia" w:ascii="宋体" w:hAnsi="宋体" w:eastAsia="宋体"/>
          <w:sz w:val="28"/>
          <w:szCs w:val="28"/>
        </w:rPr>
      </w:pPr>
      <w:r>
        <w:rPr>
          <w:rFonts w:hint="eastAsia" w:ascii="宋体" w:hAnsi="宋体" w:eastAsia="宋体"/>
          <w:sz w:val="28"/>
          <w:szCs w:val="28"/>
        </w:rPr>
        <w:t>比选申请人</w:t>
      </w:r>
      <w:r>
        <w:rPr>
          <w:rFonts w:hint="eastAsia" w:ascii="宋体" w:hAnsi="宋体" w:eastAsia="宋体"/>
          <w:sz w:val="28"/>
          <w:szCs w:val="28"/>
          <w:u w:val="single"/>
        </w:rPr>
        <w:t>：(盖单位公章)</w:t>
      </w:r>
    </w:p>
    <w:p w14:paraId="2983DE3E">
      <w:pPr>
        <w:spacing w:line="600" w:lineRule="exact"/>
        <w:ind w:firstLine="200"/>
        <w:rPr>
          <w:rFonts w:hint="eastAsia" w:ascii="宋体" w:hAnsi="宋体" w:eastAsia="宋体"/>
          <w:sz w:val="28"/>
          <w:szCs w:val="28"/>
          <w:u w:val="single"/>
        </w:rPr>
      </w:pPr>
      <w:r>
        <w:rPr>
          <w:rFonts w:hint="eastAsia" w:ascii="宋体" w:hAnsi="宋体" w:eastAsia="宋体"/>
          <w:sz w:val="28"/>
          <w:szCs w:val="28"/>
        </w:rPr>
        <w:t>法定代表人（或委托代理人）：</w:t>
      </w:r>
      <w:r>
        <w:rPr>
          <w:rFonts w:hint="eastAsia" w:ascii="宋体" w:hAnsi="宋体" w:eastAsia="宋体"/>
          <w:sz w:val="28"/>
          <w:szCs w:val="28"/>
          <w:u w:val="single"/>
        </w:rPr>
        <w:t xml:space="preserve">                    (签字或盖章)</w:t>
      </w:r>
    </w:p>
    <w:p w14:paraId="1558BE1D">
      <w:pPr>
        <w:pStyle w:val="5"/>
        <w:rPr>
          <w:color w:val="auto"/>
          <w:highlight w:val="none"/>
        </w:rPr>
      </w:pPr>
      <w:r>
        <w:rPr>
          <w:rFonts w:hint="eastAsia" w:ascii="宋体" w:hAnsi="宋体" w:eastAsia="宋体"/>
          <w:sz w:val="28"/>
          <w:szCs w:val="28"/>
        </w:rPr>
        <w:t>日期：</w:t>
      </w:r>
      <w:r>
        <w:rPr>
          <w:rFonts w:hint="eastAsia" w:ascii="宋体" w:hAnsi="宋体" w:eastAsia="宋体"/>
          <w:sz w:val="28"/>
          <w:szCs w:val="28"/>
          <w:u w:val="single"/>
        </w:rPr>
        <w:t xml:space="preserve">      </w:t>
      </w:r>
      <w:r>
        <w:rPr>
          <w:rFonts w:hint="eastAsia" w:ascii="宋体" w:hAnsi="宋体" w:eastAsia="宋体"/>
          <w:sz w:val="28"/>
          <w:szCs w:val="28"/>
        </w:rPr>
        <w:t>年</w:t>
      </w:r>
      <w:r>
        <w:rPr>
          <w:rFonts w:hint="eastAsia" w:ascii="宋体" w:hAnsi="宋体" w:eastAsia="宋体"/>
          <w:sz w:val="28"/>
          <w:szCs w:val="28"/>
          <w:u w:val="single"/>
        </w:rPr>
        <w:t xml:space="preserve">      </w:t>
      </w:r>
      <w:r>
        <w:rPr>
          <w:rFonts w:hint="eastAsia" w:ascii="宋体" w:hAnsi="宋体" w:eastAsia="宋体"/>
          <w:sz w:val="28"/>
          <w:szCs w:val="28"/>
        </w:rPr>
        <w:t>月</w:t>
      </w:r>
      <w:r>
        <w:rPr>
          <w:rFonts w:hint="eastAsia" w:ascii="宋体" w:hAnsi="宋体" w:eastAsia="宋体"/>
          <w:sz w:val="28"/>
          <w:szCs w:val="28"/>
          <w:u w:val="single"/>
        </w:rPr>
        <w:t xml:space="preserve">     </w:t>
      </w:r>
      <w:r>
        <w:rPr>
          <w:rFonts w:hint="eastAsia" w:ascii="宋体" w:hAnsi="宋体" w:eastAsia="宋体"/>
          <w:sz w:val="28"/>
          <w:szCs w:val="28"/>
        </w:rPr>
        <w:t>日</w:t>
      </w:r>
    </w:p>
    <w:p w14:paraId="384DCF02">
      <w:pPr>
        <w:pStyle w:val="5"/>
        <w:rPr>
          <w:color w:val="auto"/>
          <w:highlight w:val="none"/>
        </w:rPr>
      </w:pPr>
    </w:p>
    <w:p w14:paraId="2FD8B6F5">
      <w:pPr>
        <w:rPr>
          <w:rFonts w:hint="eastAsia" w:ascii="宋体" w:hAnsi="宋体" w:eastAsia="宋体"/>
          <w:b/>
          <w:color w:val="auto"/>
          <w:sz w:val="28"/>
          <w:szCs w:val="28"/>
          <w:highlight w:val="none"/>
        </w:rPr>
      </w:pPr>
      <w:r>
        <w:rPr>
          <w:rFonts w:hint="eastAsia" w:ascii="宋体" w:hAnsi="宋体" w:eastAsia="宋体"/>
          <w:b/>
          <w:color w:val="auto"/>
          <w:sz w:val="28"/>
          <w:szCs w:val="28"/>
          <w:highlight w:val="none"/>
        </w:rPr>
        <w:br w:type="page"/>
      </w:r>
    </w:p>
    <w:p w14:paraId="0E693FB3">
      <w:pPr>
        <w:pStyle w:val="22"/>
        <w:ind w:firstLine="0" w:firstLineChars="0"/>
        <w:jc w:val="left"/>
        <w:rPr>
          <w:rFonts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rPr>
        <w:t>五、现场交底</w:t>
      </w:r>
      <w:r>
        <w:rPr>
          <w:rFonts w:hint="eastAsia" w:ascii="宋体" w:hAnsi="宋体" w:eastAsia="宋体" w:cs="宋体"/>
          <w:b/>
          <w:bCs/>
          <w:color w:val="auto"/>
          <w:sz w:val="32"/>
          <w:szCs w:val="32"/>
          <w:highlight w:val="none"/>
          <w:lang w:eastAsia="zh-CN"/>
        </w:rPr>
        <w:t>（</w:t>
      </w:r>
      <w:r>
        <w:rPr>
          <w:rFonts w:hint="eastAsia" w:ascii="宋体" w:hAnsi="宋体" w:eastAsia="宋体" w:cs="宋体"/>
          <w:b/>
          <w:bCs/>
          <w:color w:val="auto"/>
          <w:sz w:val="32"/>
          <w:szCs w:val="32"/>
          <w:highlight w:val="none"/>
          <w:lang w:val="en-US" w:eastAsia="zh-CN"/>
        </w:rPr>
        <w:t>无需</w:t>
      </w:r>
      <w:r>
        <w:rPr>
          <w:rFonts w:hint="eastAsia" w:ascii="宋体" w:hAnsi="宋体" w:eastAsia="宋体" w:cs="宋体"/>
          <w:b/>
          <w:bCs/>
          <w:color w:val="auto"/>
          <w:sz w:val="32"/>
          <w:szCs w:val="32"/>
          <w:highlight w:val="none"/>
          <w:lang w:eastAsia="zh-CN"/>
        </w:rPr>
        <w:t>）</w:t>
      </w:r>
    </w:p>
    <w:p w14:paraId="3BDC87E0">
      <w:pPr>
        <w:rPr>
          <w:rFonts w:hint="eastAsia" w:ascii="宋体" w:hAnsi="宋体" w:eastAsia="宋体" w:cs="宋体"/>
          <w:b/>
          <w:bCs/>
          <w:color w:val="auto"/>
          <w:sz w:val="36"/>
          <w:szCs w:val="36"/>
          <w:highlight w:val="none"/>
        </w:rPr>
        <w:sectPr>
          <w:headerReference r:id="rId5" w:type="default"/>
          <w:footerReference r:id="rId6" w:type="default"/>
          <w:pgSz w:w="11906" w:h="16838"/>
          <w:pgMar w:top="1440" w:right="1800" w:bottom="1440" w:left="1800" w:header="851" w:footer="992" w:gutter="0"/>
          <w:cols w:space="425" w:num="1"/>
          <w:docGrid w:type="lines" w:linePitch="312" w:charSpace="0"/>
        </w:sectPr>
      </w:pPr>
      <w:r>
        <w:rPr>
          <w:rFonts w:hint="eastAsia" w:ascii="宋体" w:hAnsi="宋体" w:eastAsia="宋体" w:cs="宋体"/>
          <w:b/>
          <w:bCs/>
          <w:color w:val="auto"/>
          <w:sz w:val="36"/>
          <w:szCs w:val="36"/>
          <w:highlight w:val="none"/>
        </w:rPr>
        <w:br w:type="page"/>
      </w:r>
    </w:p>
    <w:p w14:paraId="564D525B">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第二部分 技术文件</w:t>
      </w:r>
    </w:p>
    <w:p w14:paraId="15C04E9E">
      <w:pPr>
        <w:jc w:val="left"/>
        <w:rPr>
          <w:rFonts w:ascii="宋体" w:hAnsi="宋体" w:eastAsia="宋体" w:cs="宋体"/>
          <w:b/>
          <w:bCs/>
          <w:color w:val="auto"/>
          <w:sz w:val="28"/>
          <w:szCs w:val="28"/>
          <w:highlight w:val="none"/>
        </w:rPr>
      </w:pPr>
    </w:p>
    <w:p w14:paraId="1896F2A5">
      <w:pPr>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技术文件要求：</w:t>
      </w:r>
      <w:r>
        <w:rPr>
          <w:rFonts w:hint="eastAsia" w:ascii="宋体" w:hAnsi="宋体" w:eastAsia="宋体" w:cs="宋体"/>
          <w:b/>
          <w:bCs/>
          <w:color w:val="auto"/>
          <w:sz w:val="32"/>
          <w:szCs w:val="32"/>
          <w:highlight w:val="none"/>
          <w:u w:val="single"/>
        </w:rPr>
        <w:t>请按以下顺序编排</w:t>
      </w:r>
      <w:r>
        <w:rPr>
          <w:rFonts w:hint="eastAsia" w:ascii="宋体" w:hAnsi="宋体" w:eastAsia="宋体" w:cs="宋体"/>
          <w:b/>
          <w:bCs/>
          <w:color w:val="auto"/>
          <w:sz w:val="32"/>
          <w:szCs w:val="32"/>
          <w:highlight w:val="none"/>
        </w:rPr>
        <w:t>。</w:t>
      </w:r>
    </w:p>
    <w:p w14:paraId="71FB6A9C">
      <w:pPr>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1、施工方案</w:t>
      </w:r>
    </w:p>
    <w:p w14:paraId="53C4AA7F">
      <w:pPr>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w:t>
      </w:r>
      <w:r>
        <w:rPr>
          <w:rFonts w:hint="eastAsia" w:ascii="宋体" w:hAnsi="宋体" w:eastAsia="宋体" w:cs="宋体"/>
          <w:b/>
          <w:bCs/>
          <w:color w:val="auto"/>
          <w:sz w:val="32"/>
          <w:szCs w:val="32"/>
          <w:highlight w:val="none"/>
        </w:rPr>
        <w:t>、质量和管理措施、方案</w:t>
      </w:r>
    </w:p>
    <w:p w14:paraId="7BDD71B2">
      <w:pPr>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3、进度计划</w:t>
      </w:r>
    </w:p>
    <w:p w14:paraId="609600C8">
      <w:pP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736B2B1B">
      <w:pPr>
        <w:rPr>
          <w:rFonts w:hint="eastAsia" w:ascii="宋体" w:hAnsi="宋体" w:eastAsia="宋体" w:cs="宋体"/>
          <w:b/>
          <w:bCs/>
          <w:color w:val="auto"/>
          <w:sz w:val="36"/>
          <w:szCs w:val="36"/>
          <w:highlight w:val="none"/>
        </w:rPr>
      </w:pPr>
    </w:p>
    <w:p w14:paraId="1E2B38D8">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第三部分 报价文件</w:t>
      </w:r>
    </w:p>
    <w:p w14:paraId="671CE08C">
      <w:pPr>
        <w:pStyle w:val="14"/>
        <w:ind w:left="0" w:leftChars="0" w:firstLine="0" w:firstLineChars="0"/>
        <w:rPr>
          <w:rFonts w:ascii="宋体" w:hAnsi="宋体" w:eastAsia="宋体" w:cs="宋体"/>
          <w:b/>
          <w:bCs/>
          <w:color w:val="auto"/>
          <w:sz w:val="28"/>
          <w:szCs w:val="28"/>
          <w:highlight w:val="none"/>
        </w:rPr>
      </w:pPr>
    </w:p>
    <w:p w14:paraId="4C7B9647">
      <w:pPr>
        <w:pStyle w:val="14"/>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508570A1">
      <w:pPr>
        <w:pStyle w:val="14"/>
        <w:numPr>
          <w:ilvl w:val="0"/>
          <w:numId w:val="6"/>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5EA5F3CE">
      <w:pPr>
        <w:pStyle w:val="14"/>
        <w:numPr>
          <w:ilvl w:val="0"/>
          <w:numId w:val="6"/>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3BCF8FA9">
      <w:pPr>
        <w:widowControl/>
        <w:jc w:val="left"/>
        <w:rPr>
          <w:rFonts w:ascii="宋体" w:hAnsi="宋体" w:eastAsia="宋体" w:cs="宋体"/>
          <w:b/>
          <w:bCs/>
          <w:color w:val="auto"/>
          <w:sz w:val="36"/>
          <w:szCs w:val="36"/>
          <w:highlight w:val="none"/>
        </w:rPr>
      </w:pPr>
    </w:p>
    <w:p w14:paraId="699B16B6">
      <w:pPr>
        <w:widowControl/>
        <w:jc w:val="left"/>
        <w:rPr>
          <w:rFonts w:ascii="宋体" w:hAnsi="宋体" w:eastAsia="宋体" w:cs="宋体"/>
          <w:b/>
          <w:bCs/>
          <w:color w:val="auto"/>
          <w:sz w:val="36"/>
          <w:szCs w:val="36"/>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1BE7F3F-1290-4B65-BE66-BA64B7D2E963}"/>
  </w:font>
  <w:font w:name="等线">
    <w:panose1 w:val="02010600030101010101"/>
    <w:charset w:val="86"/>
    <w:family w:val="auto"/>
    <w:pitch w:val="default"/>
    <w:sig w:usb0="A00002BF" w:usb1="38CF7CFA" w:usb2="00000016" w:usb3="00000000" w:csb0="0004000F" w:csb1="00000000"/>
    <w:embedRegular r:id="rId2" w:fontKey="{3C12EFB8-1381-4758-BBAA-E2E116B30E42}"/>
  </w:font>
  <w:font w:name="等线 Light">
    <w:panose1 w:val="02010600030101010101"/>
    <w:charset w:val="86"/>
    <w:family w:val="auto"/>
    <w:pitch w:val="default"/>
    <w:sig w:usb0="A00002BF" w:usb1="38CF7CFA" w:usb2="00000016" w:usb3="00000000" w:csb0="0004000F" w:csb1="00000000"/>
  </w:font>
  <w:font w:name="MicrosoftYaHeiUI">
    <w:altName w:val="Segoe Print"/>
    <w:panose1 w:val="00000000000000000000"/>
    <w:charset w:val="00"/>
    <w:family w:val="auto"/>
    <w:pitch w:val="default"/>
    <w:sig w:usb0="00000000" w:usb1="00000000" w:usb2="00000000" w:usb3="00000000" w:csb0="00040001" w:csb1="00000000"/>
    <w:embedRegular r:id="rId3" w:fontKey="{2F443DE0-3F3D-4773-9426-7F8F8C4F42E1}"/>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embedRegular r:id="rId4" w:fontKey="{A669BCA8-3465-4EF3-BA52-207931C5EAF7}"/>
  </w:font>
  <w:font w:name="方正小标宋简体">
    <w:panose1 w:val="02000000000000000000"/>
    <w:charset w:val="86"/>
    <w:family w:val="auto"/>
    <w:pitch w:val="default"/>
    <w:sig w:usb0="00000001" w:usb1="08000000" w:usb2="00000000" w:usb3="00000000" w:csb0="00040000" w:csb1="00000000"/>
    <w:embedRegular r:id="rId5" w:fontKey="{A893554A-2D9D-4613-83A9-E092CDCE1D3A}"/>
  </w:font>
  <w:font w:name="仿宋_GB2312">
    <w:panose1 w:val="02010609030101010101"/>
    <w:charset w:val="86"/>
    <w:family w:val="modern"/>
    <w:pitch w:val="default"/>
    <w:sig w:usb0="00000001" w:usb1="080E0000" w:usb2="00000000" w:usb3="00000000" w:csb0="00040000" w:csb1="00000000"/>
    <w:embedRegular r:id="rId6" w:fontKey="{E8AD8A49-8CBC-4C3A-852C-FAE28726DF0A}"/>
  </w:font>
  <w:font w:name="MS PGothic">
    <w:panose1 w:val="020B0600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8AE1C">
    <w:pPr>
      <w:pStyle w:val="1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E1DFBA">
                          <w:pPr>
                            <w:pStyle w:val="1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23</w:t>
                          </w:r>
                          <w:r>
                            <w:rPr>
                              <w:rFonts w:hint="eastAsia"/>
                            </w:rPr>
                            <w:fldChar w:fldCharType="end"/>
                          </w:r>
                          <w:r>
                            <w:rPr>
                              <w:rFonts w:hint="eastAsia"/>
                            </w:rPr>
                            <w:t xml:space="preserve"> 页 共 </w:t>
                          </w:r>
                          <w:r>
                            <w:fldChar w:fldCharType="begin"/>
                          </w:r>
                          <w:r>
                            <w:instrText xml:space="preserve"> NUMPAGES  \* MERGEFORMAT </w:instrText>
                          </w:r>
                          <w:r>
                            <w:fldChar w:fldCharType="separate"/>
                          </w:r>
                          <w:r>
                            <w:t>27</w:t>
                          </w:r>
                          <w:r>
                            <w:fldChar w:fldCharType="end"/>
                          </w:r>
                          <w:r>
                            <w:rPr>
                              <w:rFonts w:hint="eastAsia"/>
                            </w:rP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62E1DFBA">
                    <w:pPr>
                      <w:pStyle w:val="1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23</w:t>
                    </w:r>
                    <w:r>
                      <w:rPr>
                        <w:rFonts w:hint="eastAsia"/>
                      </w:rPr>
                      <w:fldChar w:fldCharType="end"/>
                    </w:r>
                    <w:r>
                      <w:rPr>
                        <w:rFonts w:hint="eastAsia"/>
                      </w:rPr>
                      <w:t xml:space="preserve"> 页 共 </w:t>
                    </w:r>
                    <w:r>
                      <w:fldChar w:fldCharType="begin"/>
                    </w:r>
                    <w:r>
                      <w:instrText xml:space="preserve"> NUMPAGES  \* MERGEFORMAT </w:instrText>
                    </w:r>
                    <w:r>
                      <w:fldChar w:fldCharType="separate"/>
                    </w:r>
                    <w:r>
                      <w:t>27</w:t>
                    </w:r>
                    <w: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0FBC3">
    <w:pPr>
      <w:pStyle w:val="10"/>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40</w:t>
    </w:r>
    <w:r>
      <w:rPr>
        <w:b/>
        <w:sz w:val="24"/>
        <w:szCs w:val="24"/>
      </w:rPr>
      <w:fldChar w:fldCharType="end"/>
    </w:r>
  </w:p>
  <w:p w14:paraId="2D761AEE">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4647B">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A25F66">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A25F66">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6A0E1">
    <w:pPr>
      <w:pStyle w:val="11"/>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F50CC260"/>
    <w:multiLevelType w:val="singleLevel"/>
    <w:tmpl w:val="F50CC260"/>
    <w:lvl w:ilvl="0" w:tentative="0">
      <w:start w:val="1"/>
      <w:numFmt w:val="decimal"/>
      <w:suff w:val="nothing"/>
      <w:lvlText w:val="%1、"/>
      <w:lvlJc w:val="left"/>
    </w:lvl>
  </w:abstractNum>
  <w:abstractNum w:abstractNumId="2">
    <w:nsid w:val="01A53C6B"/>
    <w:multiLevelType w:val="multilevel"/>
    <w:tmpl w:val="01A53C6B"/>
    <w:lvl w:ilvl="0" w:tentative="0">
      <w:start w:val="1"/>
      <w:numFmt w:val="decimal"/>
      <w:suff w:val="nothing"/>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495F0892"/>
    <w:multiLevelType w:val="singleLevel"/>
    <w:tmpl w:val="495F0892"/>
    <w:lvl w:ilvl="0" w:tentative="0">
      <w:start w:val="1"/>
      <w:numFmt w:val="decimal"/>
      <w:suff w:val="nothing"/>
      <w:lvlText w:val="%1、"/>
      <w:lvlJc w:val="left"/>
    </w:lvl>
  </w:abstractNum>
  <w:abstractNum w:abstractNumId="4">
    <w:nsid w:val="4E1E1ACB"/>
    <w:multiLevelType w:val="multilevel"/>
    <w:tmpl w:val="4E1E1ACB"/>
    <w:lvl w:ilvl="0" w:tentative="0">
      <w:start w:val="1"/>
      <w:numFmt w:val="japaneseCounting"/>
      <w:lvlText w:val="（%1）"/>
      <w:lvlJc w:val="left"/>
      <w:pPr>
        <w:ind w:left="1144" w:hanging="720"/>
      </w:pPr>
      <w:rPr>
        <w:rFonts w:hint="default"/>
        <w:color w:val="auto"/>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5">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1"/>
  </w:num>
  <w:num w:numId="3">
    <w:abstractNumId w:val="2"/>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A7F49"/>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7FDA"/>
    <w:rsid w:val="00D921EF"/>
    <w:rsid w:val="00DA12B7"/>
    <w:rsid w:val="00DA737A"/>
    <w:rsid w:val="00DA7CCE"/>
    <w:rsid w:val="00DA7D6C"/>
    <w:rsid w:val="00DB1F0E"/>
    <w:rsid w:val="00DB4715"/>
    <w:rsid w:val="00DB49E4"/>
    <w:rsid w:val="00DB4CB2"/>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BF37C7"/>
    <w:rsid w:val="01DE5CAD"/>
    <w:rsid w:val="022E6EEA"/>
    <w:rsid w:val="024A3CE3"/>
    <w:rsid w:val="028A186A"/>
    <w:rsid w:val="02A604E3"/>
    <w:rsid w:val="02D36AAF"/>
    <w:rsid w:val="02DE573B"/>
    <w:rsid w:val="031173EF"/>
    <w:rsid w:val="0328776E"/>
    <w:rsid w:val="035B79A0"/>
    <w:rsid w:val="035C0C4A"/>
    <w:rsid w:val="03661F65"/>
    <w:rsid w:val="0370464D"/>
    <w:rsid w:val="038375EC"/>
    <w:rsid w:val="0398035D"/>
    <w:rsid w:val="03BE360A"/>
    <w:rsid w:val="03C2759E"/>
    <w:rsid w:val="03C36E72"/>
    <w:rsid w:val="03D75FFA"/>
    <w:rsid w:val="03EC4652"/>
    <w:rsid w:val="04275D35"/>
    <w:rsid w:val="044F0706"/>
    <w:rsid w:val="04545D1C"/>
    <w:rsid w:val="048E122E"/>
    <w:rsid w:val="04A10F62"/>
    <w:rsid w:val="04A44EF6"/>
    <w:rsid w:val="04A67D1B"/>
    <w:rsid w:val="04D806FC"/>
    <w:rsid w:val="05257385"/>
    <w:rsid w:val="054C5EE4"/>
    <w:rsid w:val="054F4E62"/>
    <w:rsid w:val="05700168"/>
    <w:rsid w:val="05997E8B"/>
    <w:rsid w:val="059B1E55"/>
    <w:rsid w:val="05A827C4"/>
    <w:rsid w:val="05B5587D"/>
    <w:rsid w:val="05C173E2"/>
    <w:rsid w:val="061027E2"/>
    <w:rsid w:val="06113EC5"/>
    <w:rsid w:val="062A2470"/>
    <w:rsid w:val="063C4113"/>
    <w:rsid w:val="06400C4E"/>
    <w:rsid w:val="06640499"/>
    <w:rsid w:val="06A25465"/>
    <w:rsid w:val="06A92350"/>
    <w:rsid w:val="06BD04FC"/>
    <w:rsid w:val="06D550B2"/>
    <w:rsid w:val="070677A2"/>
    <w:rsid w:val="073D0CEA"/>
    <w:rsid w:val="07996868"/>
    <w:rsid w:val="07AA1C9F"/>
    <w:rsid w:val="0802440D"/>
    <w:rsid w:val="081A4B31"/>
    <w:rsid w:val="081C058D"/>
    <w:rsid w:val="08274BDD"/>
    <w:rsid w:val="082D603F"/>
    <w:rsid w:val="086C395F"/>
    <w:rsid w:val="091D7F9E"/>
    <w:rsid w:val="09317B12"/>
    <w:rsid w:val="093E7609"/>
    <w:rsid w:val="09603C0E"/>
    <w:rsid w:val="09630EDC"/>
    <w:rsid w:val="09741A2E"/>
    <w:rsid w:val="099037DC"/>
    <w:rsid w:val="09B3373D"/>
    <w:rsid w:val="09B62700"/>
    <w:rsid w:val="09C46B72"/>
    <w:rsid w:val="09C83435"/>
    <w:rsid w:val="09CA0F5B"/>
    <w:rsid w:val="0A1C108A"/>
    <w:rsid w:val="0A1E388E"/>
    <w:rsid w:val="0A454132"/>
    <w:rsid w:val="0A620AA0"/>
    <w:rsid w:val="0A866038"/>
    <w:rsid w:val="0AB063A2"/>
    <w:rsid w:val="0AB1211B"/>
    <w:rsid w:val="0B114967"/>
    <w:rsid w:val="0B4C599F"/>
    <w:rsid w:val="0B510CC2"/>
    <w:rsid w:val="0B68030A"/>
    <w:rsid w:val="0B684935"/>
    <w:rsid w:val="0C085820"/>
    <w:rsid w:val="0C142961"/>
    <w:rsid w:val="0C230DF6"/>
    <w:rsid w:val="0C2D757F"/>
    <w:rsid w:val="0CD402F9"/>
    <w:rsid w:val="0CEA7622"/>
    <w:rsid w:val="0D04104B"/>
    <w:rsid w:val="0D1D5845"/>
    <w:rsid w:val="0D295F98"/>
    <w:rsid w:val="0D5F2E7C"/>
    <w:rsid w:val="0D764DDF"/>
    <w:rsid w:val="0D975F08"/>
    <w:rsid w:val="0DC2517F"/>
    <w:rsid w:val="0DCB52A1"/>
    <w:rsid w:val="0DCD71FF"/>
    <w:rsid w:val="0E275B53"/>
    <w:rsid w:val="0E386917"/>
    <w:rsid w:val="0E666D78"/>
    <w:rsid w:val="0E852540"/>
    <w:rsid w:val="0EA115D7"/>
    <w:rsid w:val="0EB13A8C"/>
    <w:rsid w:val="0EDB32C2"/>
    <w:rsid w:val="0EDD528C"/>
    <w:rsid w:val="0EE851DC"/>
    <w:rsid w:val="0EFA7D76"/>
    <w:rsid w:val="0F2412A4"/>
    <w:rsid w:val="0F2B249C"/>
    <w:rsid w:val="0F3479B4"/>
    <w:rsid w:val="0F7A0D2D"/>
    <w:rsid w:val="0F7E574B"/>
    <w:rsid w:val="0F8D1B79"/>
    <w:rsid w:val="0FD51400"/>
    <w:rsid w:val="10016553"/>
    <w:rsid w:val="10067489"/>
    <w:rsid w:val="103475FA"/>
    <w:rsid w:val="106468FF"/>
    <w:rsid w:val="107668AE"/>
    <w:rsid w:val="10A047C3"/>
    <w:rsid w:val="10AC3C68"/>
    <w:rsid w:val="112533CF"/>
    <w:rsid w:val="114E421F"/>
    <w:rsid w:val="11660951"/>
    <w:rsid w:val="117C46D6"/>
    <w:rsid w:val="118539B9"/>
    <w:rsid w:val="11962DA9"/>
    <w:rsid w:val="11B73BE0"/>
    <w:rsid w:val="11BA701A"/>
    <w:rsid w:val="11CF580B"/>
    <w:rsid w:val="121A67F7"/>
    <w:rsid w:val="12416638"/>
    <w:rsid w:val="12843C71"/>
    <w:rsid w:val="128C26B2"/>
    <w:rsid w:val="12AF0CEE"/>
    <w:rsid w:val="12B72298"/>
    <w:rsid w:val="12B74C45"/>
    <w:rsid w:val="12B85E9B"/>
    <w:rsid w:val="12EF558E"/>
    <w:rsid w:val="12FA6367"/>
    <w:rsid w:val="131E40C5"/>
    <w:rsid w:val="13434F53"/>
    <w:rsid w:val="13531FC1"/>
    <w:rsid w:val="136F6921"/>
    <w:rsid w:val="13742CE6"/>
    <w:rsid w:val="139E0753"/>
    <w:rsid w:val="13B86493"/>
    <w:rsid w:val="13EB01C3"/>
    <w:rsid w:val="140D10BC"/>
    <w:rsid w:val="14124E1B"/>
    <w:rsid w:val="14250B1D"/>
    <w:rsid w:val="146D732C"/>
    <w:rsid w:val="147A17CF"/>
    <w:rsid w:val="147E12BF"/>
    <w:rsid w:val="148D32B1"/>
    <w:rsid w:val="14922675"/>
    <w:rsid w:val="14D0319D"/>
    <w:rsid w:val="14E31122"/>
    <w:rsid w:val="153B3244"/>
    <w:rsid w:val="15A22D8C"/>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467525"/>
    <w:rsid w:val="18AF5EEB"/>
    <w:rsid w:val="18C35823"/>
    <w:rsid w:val="18D45952"/>
    <w:rsid w:val="1945415A"/>
    <w:rsid w:val="194C4AC8"/>
    <w:rsid w:val="196D3403"/>
    <w:rsid w:val="19983BCC"/>
    <w:rsid w:val="19A86DB6"/>
    <w:rsid w:val="19F33CB9"/>
    <w:rsid w:val="19FB3199"/>
    <w:rsid w:val="1AC75042"/>
    <w:rsid w:val="1AD13776"/>
    <w:rsid w:val="1AE31E7C"/>
    <w:rsid w:val="1AEA0E54"/>
    <w:rsid w:val="1B122762"/>
    <w:rsid w:val="1B440441"/>
    <w:rsid w:val="1B516EFF"/>
    <w:rsid w:val="1B721452"/>
    <w:rsid w:val="1B7828A4"/>
    <w:rsid w:val="1B801CC8"/>
    <w:rsid w:val="1B88172B"/>
    <w:rsid w:val="1B97689A"/>
    <w:rsid w:val="1B9A62B3"/>
    <w:rsid w:val="1BAB226E"/>
    <w:rsid w:val="1C20736E"/>
    <w:rsid w:val="1C3D736A"/>
    <w:rsid w:val="1C3F5943"/>
    <w:rsid w:val="1C4C59FD"/>
    <w:rsid w:val="1C642CF5"/>
    <w:rsid w:val="1C8D752E"/>
    <w:rsid w:val="1CC46C32"/>
    <w:rsid w:val="1D0D0638"/>
    <w:rsid w:val="1D0D1432"/>
    <w:rsid w:val="1D0E1A25"/>
    <w:rsid w:val="1D3C1D18"/>
    <w:rsid w:val="1D3D2FA4"/>
    <w:rsid w:val="1D6D7F6D"/>
    <w:rsid w:val="1D807E56"/>
    <w:rsid w:val="1D8E6A35"/>
    <w:rsid w:val="1DA37E94"/>
    <w:rsid w:val="1DB206FF"/>
    <w:rsid w:val="1DDA4574"/>
    <w:rsid w:val="1DE9461A"/>
    <w:rsid w:val="1E2A22F5"/>
    <w:rsid w:val="1E5D77F2"/>
    <w:rsid w:val="1E7C18CE"/>
    <w:rsid w:val="1E7D0965"/>
    <w:rsid w:val="1E892D3B"/>
    <w:rsid w:val="1EA0669C"/>
    <w:rsid w:val="1EAC07D7"/>
    <w:rsid w:val="1EB63E6E"/>
    <w:rsid w:val="1EE066D3"/>
    <w:rsid w:val="1F0F20B8"/>
    <w:rsid w:val="1F703EFB"/>
    <w:rsid w:val="1F9E2816"/>
    <w:rsid w:val="1FA579ED"/>
    <w:rsid w:val="1FA80B45"/>
    <w:rsid w:val="1FA83694"/>
    <w:rsid w:val="1FF031A1"/>
    <w:rsid w:val="203D0806"/>
    <w:rsid w:val="20451697"/>
    <w:rsid w:val="20506E01"/>
    <w:rsid w:val="20517888"/>
    <w:rsid w:val="207B66B3"/>
    <w:rsid w:val="20895C0A"/>
    <w:rsid w:val="208C361B"/>
    <w:rsid w:val="209A437D"/>
    <w:rsid w:val="20B83463"/>
    <w:rsid w:val="20CE0ED9"/>
    <w:rsid w:val="20D81FA4"/>
    <w:rsid w:val="2143792E"/>
    <w:rsid w:val="218A0AEA"/>
    <w:rsid w:val="21960CEA"/>
    <w:rsid w:val="2196425A"/>
    <w:rsid w:val="21CC2F31"/>
    <w:rsid w:val="21E20569"/>
    <w:rsid w:val="220B214E"/>
    <w:rsid w:val="228C128A"/>
    <w:rsid w:val="22972076"/>
    <w:rsid w:val="22A07A2E"/>
    <w:rsid w:val="22BD1205"/>
    <w:rsid w:val="22D7082A"/>
    <w:rsid w:val="23337719"/>
    <w:rsid w:val="237C3DA7"/>
    <w:rsid w:val="23897339"/>
    <w:rsid w:val="23AB2B2B"/>
    <w:rsid w:val="23AD6B8C"/>
    <w:rsid w:val="23DC309A"/>
    <w:rsid w:val="23DE341D"/>
    <w:rsid w:val="23ED1676"/>
    <w:rsid w:val="2415163D"/>
    <w:rsid w:val="24183F9D"/>
    <w:rsid w:val="244D0366"/>
    <w:rsid w:val="24925E82"/>
    <w:rsid w:val="24BA35E1"/>
    <w:rsid w:val="24D34D10"/>
    <w:rsid w:val="24E970D2"/>
    <w:rsid w:val="251834B6"/>
    <w:rsid w:val="25316E3B"/>
    <w:rsid w:val="25685C13"/>
    <w:rsid w:val="25AC7BD0"/>
    <w:rsid w:val="25E66CC5"/>
    <w:rsid w:val="25EB7E37"/>
    <w:rsid w:val="25F80F5A"/>
    <w:rsid w:val="2629095F"/>
    <w:rsid w:val="266879AE"/>
    <w:rsid w:val="267D783B"/>
    <w:rsid w:val="2685028B"/>
    <w:rsid w:val="26AB640C"/>
    <w:rsid w:val="26BD19CD"/>
    <w:rsid w:val="26E2748C"/>
    <w:rsid w:val="27085757"/>
    <w:rsid w:val="270E526E"/>
    <w:rsid w:val="277D0F63"/>
    <w:rsid w:val="27C46B92"/>
    <w:rsid w:val="27C60B5C"/>
    <w:rsid w:val="27D52B4D"/>
    <w:rsid w:val="27E234BC"/>
    <w:rsid w:val="27FE6547"/>
    <w:rsid w:val="280F6FAD"/>
    <w:rsid w:val="281431DC"/>
    <w:rsid w:val="281F2449"/>
    <w:rsid w:val="28215D92"/>
    <w:rsid w:val="284877C3"/>
    <w:rsid w:val="28586A78"/>
    <w:rsid w:val="28610884"/>
    <w:rsid w:val="288602EB"/>
    <w:rsid w:val="288B2282"/>
    <w:rsid w:val="28AB49E9"/>
    <w:rsid w:val="28B9421C"/>
    <w:rsid w:val="28DE535E"/>
    <w:rsid w:val="28F113D4"/>
    <w:rsid w:val="291B0A33"/>
    <w:rsid w:val="293935AF"/>
    <w:rsid w:val="294D0D1A"/>
    <w:rsid w:val="29513542"/>
    <w:rsid w:val="29600B3C"/>
    <w:rsid w:val="299B6018"/>
    <w:rsid w:val="29BB2501"/>
    <w:rsid w:val="29C62E4F"/>
    <w:rsid w:val="2A0A4121"/>
    <w:rsid w:val="2A13795C"/>
    <w:rsid w:val="2A3430B4"/>
    <w:rsid w:val="2A3646FC"/>
    <w:rsid w:val="2A7A3E7F"/>
    <w:rsid w:val="2A842608"/>
    <w:rsid w:val="2A884BC7"/>
    <w:rsid w:val="2A8B37C2"/>
    <w:rsid w:val="2AB0404C"/>
    <w:rsid w:val="2B2137C0"/>
    <w:rsid w:val="2B35670A"/>
    <w:rsid w:val="2B362C46"/>
    <w:rsid w:val="2B400F64"/>
    <w:rsid w:val="2B4C75CA"/>
    <w:rsid w:val="2B762899"/>
    <w:rsid w:val="2B795EE5"/>
    <w:rsid w:val="2B92733D"/>
    <w:rsid w:val="2BE315B0"/>
    <w:rsid w:val="2C02455B"/>
    <w:rsid w:val="2C1950D5"/>
    <w:rsid w:val="2C245E51"/>
    <w:rsid w:val="2C2A6DBE"/>
    <w:rsid w:val="2C332DE9"/>
    <w:rsid w:val="2C4364D9"/>
    <w:rsid w:val="2C4F5114"/>
    <w:rsid w:val="2C583D4C"/>
    <w:rsid w:val="2C762A51"/>
    <w:rsid w:val="2C9E674E"/>
    <w:rsid w:val="2CAE6E8C"/>
    <w:rsid w:val="2CE675AA"/>
    <w:rsid w:val="2CEA5317"/>
    <w:rsid w:val="2D0A14EA"/>
    <w:rsid w:val="2D641088"/>
    <w:rsid w:val="2D854FBB"/>
    <w:rsid w:val="2DB66F7C"/>
    <w:rsid w:val="2DD375EA"/>
    <w:rsid w:val="2DEE2BBA"/>
    <w:rsid w:val="2DF31DEB"/>
    <w:rsid w:val="2E073308"/>
    <w:rsid w:val="2E457608"/>
    <w:rsid w:val="2E532A1D"/>
    <w:rsid w:val="2E536EC1"/>
    <w:rsid w:val="2E9230E5"/>
    <w:rsid w:val="2EA66FF1"/>
    <w:rsid w:val="2EAB4607"/>
    <w:rsid w:val="2ECB3794"/>
    <w:rsid w:val="2EEE0998"/>
    <w:rsid w:val="2F070443"/>
    <w:rsid w:val="2F3E191F"/>
    <w:rsid w:val="2F462582"/>
    <w:rsid w:val="2F6B035B"/>
    <w:rsid w:val="2F7376F8"/>
    <w:rsid w:val="2F782E8B"/>
    <w:rsid w:val="2FC824FD"/>
    <w:rsid w:val="2FF764FF"/>
    <w:rsid w:val="30134B5A"/>
    <w:rsid w:val="305A4537"/>
    <w:rsid w:val="305F48F9"/>
    <w:rsid w:val="30790154"/>
    <w:rsid w:val="30AE4883"/>
    <w:rsid w:val="30BA5FA6"/>
    <w:rsid w:val="30D20571"/>
    <w:rsid w:val="30E7336A"/>
    <w:rsid w:val="31295CB7"/>
    <w:rsid w:val="3204466B"/>
    <w:rsid w:val="323112C7"/>
    <w:rsid w:val="3244724D"/>
    <w:rsid w:val="32805DAB"/>
    <w:rsid w:val="328C7E14"/>
    <w:rsid w:val="32E4458C"/>
    <w:rsid w:val="32F3657D"/>
    <w:rsid w:val="33072928"/>
    <w:rsid w:val="332E1CAB"/>
    <w:rsid w:val="33491B2B"/>
    <w:rsid w:val="334A26CA"/>
    <w:rsid w:val="336D45D4"/>
    <w:rsid w:val="33775400"/>
    <w:rsid w:val="3396714B"/>
    <w:rsid w:val="33BC72B7"/>
    <w:rsid w:val="33EE2CBB"/>
    <w:rsid w:val="33F97153"/>
    <w:rsid w:val="3437693D"/>
    <w:rsid w:val="346D04EA"/>
    <w:rsid w:val="34AE06E2"/>
    <w:rsid w:val="34D01715"/>
    <w:rsid w:val="34D85FC1"/>
    <w:rsid w:val="34E07AAC"/>
    <w:rsid w:val="35216B3A"/>
    <w:rsid w:val="35243365"/>
    <w:rsid w:val="354237EC"/>
    <w:rsid w:val="355D23D3"/>
    <w:rsid w:val="358D4A67"/>
    <w:rsid w:val="35B73253"/>
    <w:rsid w:val="35C75553"/>
    <w:rsid w:val="35EF127D"/>
    <w:rsid w:val="36080591"/>
    <w:rsid w:val="364770C9"/>
    <w:rsid w:val="36FB1EA4"/>
    <w:rsid w:val="37305FF2"/>
    <w:rsid w:val="373B4A03"/>
    <w:rsid w:val="375C6DE7"/>
    <w:rsid w:val="376115C6"/>
    <w:rsid w:val="379C139A"/>
    <w:rsid w:val="37C036A0"/>
    <w:rsid w:val="37DC7F27"/>
    <w:rsid w:val="37FB2842"/>
    <w:rsid w:val="387E0FDF"/>
    <w:rsid w:val="38B13162"/>
    <w:rsid w:val="38B22A36"/>
    <w:rsid w:val="38D037D9"/>
    <w:rsid w:val="38D61D34"/>
    <w:rsid w:val="392415DF"/>
    <w:rsid w:val="39534219"/>
    <w:rsid w:val="39691347"/>
    <w:rsid w:val="397C3770"/>
    <w:rsid w:val="399F5BC4"/>
    <w:rsid w:val="39A24859"/>
    <w:rsid w:val="39B32F0A"/>
    <w:rsid w:val="39C3314D"/>
    <w:rsid w:val="39CA6F6B"/>
    <w:rsid w:val="39FC7BE4"/>
    <w:rsid w:val="3A060195"/>
    <w:rsid w:val="3A0D4329"/>
    <w:rsid w:val="3A30175F"/>
    <w:rsid w:val="3A41222E"/>
    <w:rsid w:val="3A4F7B0F"/>
    <w:rsid w:val="3AB5593E"/>
    <w:rsid w:val="3AB962FE"/>
    <w:rsid w:val="3B183024"/>
    <w:rsid w:val="3B2220F5"/>
    <w:rsid w:val="3B3E2CBB"/>
    <w:rsid w:val="3B4007CD"/>
    <w:rsid w:val="3B5F6EA5"/>
    <w:rsid w:val="3B8C756F"/>
    <w:rsid w:val="3BEA0701"/>
    <w:rsid w:val="3C36556B"/>
    <w:rsid w:val="3C4B742A"/>
    <w:rsid w:val="3C53008C"/>
    <w:rsid w:val="3C554F79"/>
    <w:rsid w:val="3C733E98"/>
    <w:rsid w:val="3CC86CCC"/>
    <w:rsid w:val="3D2A34E3"/>
    <w:rsid w:val="3D566086"/>
    <w:rsid w:val="3D621EB8"/>
    <w:rsid w:val="3D6B3C0C"/>
    <w:rsid w:val="3E2D53F7"/>
    <w:rsid w:val="3E320C4C"/>
    <w:rsid w:val="3E5668B2"/>
    <w:rsid w:val="3E721CCA"/>
    <w:rsid w:val="3E774506"/>
    <w:rsid w:val="3E7B6F01"/>
    <w:rsid w:val="3E8135D7"/>
    <w:rsid w:val="3EAF1EF2"/>
    <w:rsid w:val="3EE200BE"/>
    <w:rsid w:val="3F100628"/>
    <w:rsid w:val="3F1104B7"/>
    <w:rsid w:val="3F177A97"/>
    <w:rsid w:val="3F41064F"/>
    <w:rsid w:val="3F4351A4"/>
    <w:rsid w:val="3F536D21"/>
    <w:rsid w:val="3F6B74EC"/>
    <w:rsid w:val="3F9D7D00"/>
    <w:rsid w:val="3FB157F6"/>
    <w:rsid w:val="40047AC2"/>
    <w:rsid w:val="404F5E77"/>
    <w:rsid w:val="40556AC9"/>
    <w:rsid w:val="405E6418"/>
    <w:rsid w:val="406B3358"/>
    <w:rsid w:val="406E4439"/>
    <w:rsid w:val="4090365D"/>
    <w:rsid w:val="411F78B8"/>
    <w:rsid w:val="41596145"/>
    <w:rsid w:val="415E04EE"/>
    <w:rsid w:val="41EE2D31"/>
    <w:rsid w:val="41F3318B"/>
    <w:rsid w:val="424879A4"/>
    <w:rsid w:val="427E2307"/>
    <w:rsid w:val="428E5E9A"/>
    <w:rsid w:val="43064811"/>
    <w:rsid w:val="431247FD"/>
    <w:rsid w:val="434D7F2B"/>
    <w:rsid w:val="43525542"/>
    <w:rsid w:val="4354515E"/>
    <w:rsid w:val="43A044FF"/>
    <w:rsid w:val="43D67301"/>
    <w:rsid w:val="43E048FB"/>
    <w:rsid w:val="43EC14F2"/>
    <w:rsid w:val="44012FBB"/>
    <w:rsid w:val="440F6F8F"/>
    <w:rsid w:val="442567B2"/>
    <w:rsid w:val="4430585A"/>
    <w:rsid w:val="4460407D"/>
    <w:rsid w:val="44641B49"/>
    <w:rsid w:val="447A08AC"/>
    <w:rsid w:val="4496544D"/>
    <w:rsid w:val="44B244EA"/>
    <w:rsid w:val="450A63DC"/>
    <w:rsid w:val="454D7C80"/>
    <w:rsid w:val="45AD6A5F"/>
    <w:rsid w:val="45B02FE0"/>
    <w:rsid w:val="45D21CF5"/>
    <w:rsid w:val="45E858D0"/>
    <w:rsid w:val="45F34DBA"/>
    <w:rsid w:val="45F67CA3"/>
    <w:rsid w:val="45FB744E"/>
    <w:rsid w:val="46206CE3"/>
    <w:rsid w:val="46317690"/>
    <w:rsid w:val="464D1C38"/>
    <w:rsid w:val="465F0A2E"/>
    <w:rsid w:val="46696E2A"/>
    <w:rsid w:val="46B930E1"/>
    <w:rsid w:val="46C54618"/>
    <w:rsid w:val="46CB3641"/>
    <w:rsid w:val="46D9135A"/>
    <w:rsid w:val="47046870"/>
    <w:rsid w:val="4709385D"/>
    <w:rsid w:val="4736312B"/>
    <w:rsid w:val="474358CD"/>
    <w:rsid w:val="4773090D"/>
    <w:rsid w:val="4799729B"/>
    <w:rsid w:val="47AB4DBB"/>
    <w:rsid w:val="47C167F2"/>
    <w:rsid w:val="47C21E9F"/>
    <w:rsid w:val="47DE34E9"/>
    <w:rsid w:val="48177E83"/>
    <w:rsid w:val="4841202F"/>
    <w:rsid w:val="485252BC"/>
    <w:rsid w:val="485611FE"/>
    <w:rsid w:val="48873598"/>
    <w:rsid w:val="488F4011"/>
    <w:rsid w:val="48AE39F0"/>
    <w:rsid w:val="48B40105"/>
    <w:rsid w:val="48BF71D5"/>
    <w:rsid w:val="48C4659A"/>
    <w:rsid w:val="48DF5E57"/>
    <w:rsid w:val="49172B6D"/>
    <w:rsid w:val="492E50F9"/>
    <w:rsid w:val="49390EFD"/>
    <w:rsid w:val="498F61B8"/>
    <w:rsid w:val="49A90533"/>
    <w:rsid w:val="49C93F70"/>
    <w:rsid w:val="49E36EF3"/>
    <w:rsid w:val="4A4E2219"/>
    <w:rsid w:val="4AA77F21"/>
    <w:rsid w:val="4AEA268E"/>
    <w:rsid w:val="4AF34927"/>
    <w:rsid w:val="4B0B6702"/>
    <w:rsid w:val="4B3519D1"/>
    <w:rsid w:val="4BB02E05"/>
    <w:rsid w:val="4BB17561"/>
    <w:rsid w:val="4BBB72B9"/>
    <w:rsid w:val="4BBD400F"/>
    <w:rsid w:val="4BD20FCE"/>
    <w:rsid w:val="4C0C793F"/>
    <w:rsid w:val="4C0D46FC"/>
    <w:rsid w:val="4C2D08FA"/>
    <w:rsid w:val="4C8D5D8B"/>
    <w:rsid w:val="4CF6364B"/>
    <w:rsid w:val="4D29404E"/>
    <w:rsid w:val="4D410CA2"/>
    <w:rsid w:val="4D467EC5"/>
    <w:rsid w:val="4D7660EF"/>
    <w:rsid w:val="4DAE7818"/>
    <w:rsid w:val="4DB964A1"/>
    <w:rsid w:val="4DFB23D2"/>
    <w:rsid w:val="4E00310E"/>
    <w:rsid w:val="4E3221F7"/>
    <w:rsid w:val="4E50267E"/>
    <w:rsid w:val="4EAF703B"/>
    <w:rsid w:val="4ED432AF"/>
    <w:rsid w:val="4F1279A4"/>
    <w:rsid w:val="4F1F4003"/>
    <w:rsid w:val="4F35568B"/>
    <w:rsid w:val="4F6665FD"/>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E90E1F"/>
    <w:rsid w:val="52065E75"/>
    <w:rsid w:val="520C2D5F"/>
    <w:rsid w:val="521F2A93"/>
    <w:rsid w:val="523A5B1F"/>
    <w:rsid w:val="523B6EAF"/>
    <w:rsid w:val="52670DFD"/>
    <w:rsid w:val="52762A77"/>
    <w:rsid w:val="528D5C4E"/>
    <w:rsid w:val="52972F71"/>
    <w:rsid w:val="52E53CDC"/>
    <w:rsid w:val="53245577"/>
    <w:rsid w:val="53996FC4"/>
    <w:rsid w:val="53C14B7F"/>
    <w:rsid w:val="548D7640"/>
    <w:rsid w:val="54934B51"/>
    <w:rsid w:val="54D77655"/>
    <w:rsid w:val="54F9581D"/>
    <w:rsid w:val="55061B79"/>
    <w:rsid w:val="55366A71"/>
    <w:rsid w:val="557F199D"/>
    <w:rsid w:val="558A19EA"/>
    <w:rsid w:val="55C13D92"/>
    <w:rsid w:val="55CF743F"/>
    <w:rsid w:val="55FA1516"/>
    <w:rsid w:val="563F1955"/>
    <w:rsid w:val="56545C38"/>
    <w:rsid w:val="56552F27"/>
    <w:rsid w:val="565952BB"/>
    <w:rsid w:val="566F7200"/>
    <w:rsid w:val="56C500AD"/>
    <w:rsid w:val="56D57848"/>
    <w:rsid w:val="5748483A"/>
    <w:rsid w:val="574B00F6"/>
    <w:rsid w:val="574D1E50"/>
    <w:rsid w:val="575D4053"/>
    <w:rsid w:val="578D41FE"/>
    <w:rsid w:val="57D670A6"/>
    <w:rsid w:val="57D91936"/>
    <w:rsid w:val="57EA1DD9"/>
    <w:rsid w:val="58037222"/>
    <w:rsid w:val="582A625E"/>
    <w:rsid w:val="583F79EB"/>
    <w:rsid w:val="586B07E0"/>
    <w:rsid w:val="58704048"/>
    <w:rsid w:val="587B73CC"/>
    <w:rsid w:val="587C21FB"/>
    <w:rsid w:val="58B50BB8"/>
    <w:rsid w:val="58B55EFF"/>
    <w:rsid w:val="58E4767F"/>
    <w:rsid w:val="58E74DA8"/>
    <w:rsid w:val="591C7D2C"/>
    <w:rsid w:val="59215342"/>
    <w:rsid w:val="59254E33"/>
    <w:rsid w:val="593A6B8B"/>
    <w:rsid w:val="59667064"/>
    <w:rsid w:val="597520D2"/>
    <w:rsid w:val="59A85A64"/>
    <w:rsid w:val="59B92F1F"/>
    <w:rsid w:val="59DE4FE1"/>
    <w:rsid w:val="59E465B3"/>
    <w:rsid w:val="59F4049B"/>
    <w:rsid w:val="5A226BBE"/>
    <w:rsid w:val="5A403EEE"/>
    <w:rsid w:val="5A4E660B"/>
    <w:rsid w:val="5A6D7B83"/>
    <w:rsid w:val="5A995D31"/>
    <w:rsid w:val="5ABC17C7"/>
    <w:rsid w:val="5ADD34EB"/>
    <w:rsid w:val="5B0D5B7E"/>
    <w:rsid w:val="5B1433B1"/>
    <w:rsid w:val="5B1F1D55"/>
    <w:rsid w:val="5B5C6B06"/>
    <w:rsid w:val="5B667984"/>
    <w:rsid w:val="5B793214"/>
    <w:rsid w:val="5B8874CC"/>
    <w:rsid w:val="5BAF789E"/>
    <w:rsid w:val="5BC4220D"/>
    <w:rsid w:val="5C272C70"/>
    <w:rsid w:val="5C4A4BB0"/>
    <w:rsid w:val="5C990449"/>
    <w:rsid w:val="5CAC13C7"/>
    <w:rsid w:val="5CCE30DB"/>
    <w:rsid w:val="5D1256CE"/>
    <w:rsid w:val="5D153410"/>
    <w:rsid w:val="5D5201C0"/>
    <w:rsid w:val="5D881EC7"/>
    <w:rsid w:val="5DA463E6"/>
    <w:rsid w:val="5DB02962"/>
    <w:rsid w:val="5DF179D9"/>
    <w:rsid w:val="5DF539C2"/>
    <w:rsid w:val="5E465A3C"/>
    <w:rsid w:val="5E5802C6"/>
    <w:rsid w:val="5E6511F0"/>
    <w:rsid w:val="5E7128C8"/>
    <w:rsid w:val="5E850121"/>
    <w:rsid w:val="5F225970"/>
    <w:rsid w:val="5F24793A"/>
    <w:rsid w:val="5F30625B"/>
    <w:rsid w:val="5F7563E8"/>
    <w:rsid w:val="5F7741D1"/>
    <w:rsid w:val="5F883D16"/>
    <w:rsid w:val="5F897267"/>
    <w:rsid w:val="5F9A19AB"/>
    <w:rsid w:val="5F9C5723"/>
    <w:rsid w:val="5FA41E1F"/>
    <w:rsid w:val="5FBA204D"/>
    <w:rsid w:val="5FFF65AF"/>
    <w:rsid w:val="600644BF"/>
    <w:rsid w:val="60464805"/>
    <w:rsid w:val="606721D5"/>
    <w:rsid w:val="606E5625"/>
    <w:rsid w:val="60714E01"/>
    <w:rsid w:val="608605A7"/>
    <w:rsid w:val="60894B58"/>
    <w:rsid w:val="609603C4"/>
    <w:rsid w:val="610F59A8"/>
    <w:rsid w:val="612105D5"/>
    <w:rsid w:val="612B721F"/>
    <w:rsid w:val="61330A79"/>
    <w:rsid w:val="615803EB"/>
    <w:rsid w:val="61644D94"/>
    <w:rsid w:val="61686204"/>
    <w:rsid w:val="617C580C"/>
    <w:rsid w:val="619169E7"/>
    <w:rsid w:val="619A1CC6"/>
    <w:rsid w:val="61A84853"/>
    <w:rsid w:val="61BF2475"/>
    <w:rsid w:val="61C55405"/>
    <w:rsid w:val="622A34BA"/>
    <w:rsid w:val="622B7232"/>
    <w:rsid w:val="6230056B"/>
    <w:rsid w:val="624D4D66"/>
    <w:rsid w:val="62521D73"/>
    <w:rsid w:val="62547CD1"/>
    <w:rsid w:val="6280757E"/>
    <w:rsid w:val="62966DA1"/>
    <w:rsid w:val="6308241E"/>
    <w:rsid w:val="637D1D0F"/>
    <w:rsid w:val="638F24AF"/>
    <w:rsid w:val="63F27EFF"/>
    <w:rsid w:val="646C6050"/>
    <w:rsid w:val="64744EC0"/>
    <w:rsid w:val="647924D6"/>
    <w:rsid w:val="647A7108"/>
    <w:rsid w:val="64D677E4"/>
    <w:rsid w:val="64E8621E"/>
    <w:rsid w:val="650A75D2"/>
    <w:rsid w:val="65203AB5"/>
    <w:rsid w:val="65586590"/>
    <w:rsid w:val="65755781"/>
    <w:rsid w:val="65CD2602"/>
    <w:rsid w:val="65D34FAF"/>
    <w:rsid w:val="65E676F8"/>
    <w:rsid w:val="66061B48"/>
    <w:rsid w:val="661A3845"/>
    <w:rsid w:val="66216982"/>
    <w:rsid w:val="66482160"/>
    <w:rsid w:val="66B141AA"/>
    <w:rsid w:val="66BC06A7"/>
    <w:rsid w:val="66F127F8"/>
    <w:rsid w:val="670161BB"/>
    <w:rsid w:val="673F17B5"/>
    <w:rsid w:val="674F751F"/>
    <w:rsid w:val="67801DCE"/>
    <w:rsid w:val="67994DEA"/>
    <w:rsid w:val="67A1334E"/>
    <w:rsid w:val="67AB5867"/>
    <w:rsid w:val="67AB6349"/>
    <w:rsid w:val="67B45A9E"/>
    <w:rsid w:val="68050BAD"/>
    <w:rsid w:val="684051B6"/>
    <w:rsid w:val="68413F22"/>
    <w:rsid w:val="6865279D"/>
    <w:rsid w:val="68D347A9"/>
    <w:rsid w:val="68E81A16"/>
    <w:rsid w:val="68EF4B15"/>
    <w:rsid w:val="690A194F"/>
    <w:rsid w:val="69196036"/>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B22CD5"/>
    <w:rsid w:val="6AC83870"/>
    <w:rsid w:val="6B420181"/>
    <w:rsid w:val="6B485F70"/>
    <w:rsid w:val="6B5276F7"/>
    <w:rsid w:val="6B7307FB"/>
    <w:rsid w:val="6B7834E8"/>
    <w:rsid w:val="6BCA6694"/>
    <w:rsid w:val="6BE203D1"/>
    <w:rsid w:val="6C0D76BF"/>
    <w:rsid w:val="6C0D792D"/>
    <w:rsid w:val="6C0E5B8E"/>
    <w:rsid w:val="6C3867D3"/>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E22773B"/>
    <w:rsid w:val="6E380D0C"/>
    <w:rsid w:val="6E51210E"/>
    <w:rsid w:val="6E68124A"/>
    <w:rsid w:val="6E95247C"/>
    <w:rsid w:val="6EB96428"/>
    <w:rsid w:val="6EB973F2"/>
    <w:rsid w:val="6ED81D3E"/>
    <w:rsid w:val="6EFE3D04"/>
    <w:rsid w:val="6F00046B"/>
    <w:rsid w:val="6F1A3F1F"/>
    <w:rsid w:val="6F716099"/>
    <w:rsid w:val="6F9F4523"/>
    <w:rsid w:val="6FAD572A"/>
    <w:rsid w:val="6FDB225A"/>
    <w:rsid w:val="70161521"/>
    <w:rsid w:val="70D651E1"/>
    <w:rsid w:val="710F728C"/>
    <w:rsid w:val="71233EF6"/>
    <w:rsid w:val="7149701B"/>
    <w:rsid w:val="718D75C1"/>
    <w:rsid w:val="71A05546"/>
    <w:rsid w:val="71A97BF2"/>
    <w:rsid w:val="71BA4938"/>
    <w:rsid w:val="71D8462F"/>
    <w:rsid w:val="71E84E2D"/>
    <w:rsid w:val="72223437"/>
    <w:rsid w:val="72AE5A41"/>
    <w:rsid w:val="72CD0967"/>
    <w:rsid w:val="72D827E1"/>
    <w:rsid w:val="72E10A70"/>
    <w:rsid w:val="72E716A1"/>
    <w:rsid w:val="72E826C1"/>
    <w:rsid w:val="72F06E48"/>
    <w:rsid w:val="72F5541E"/>
    <w:rsid w:val="73233E20"/>
    <w:rsid w:val="73667C95"/>
    <w:rsid w:val="737946E3"/>
    <w:rsid w:val="73AC4413"/>
    <w:rsid w:val="73C13552"/>
    <w:rsid w:val="73C96FD0"/>
    <w:rsid w:val="73D70FC8"/>
    <w:rsid w:val="741B2C62"/>
    <w:rsid w:val="742C30C1"/>
    <w:rsid w:val="743C0E2B"/>
    <w:rsid w:val="748922C2"/>
    <w:rsid w:val="74A0760B"/>
    <w:rsid w:val="74AA08BD"/>
    <w:rsid w:val="74B27425"/>
    <w:rsid w:val="74BD579B"/>
    <w:rsid w:val="74E67714"/>
    <w:rsid w:val="75063B4C"/>
    <w:rsid w:val="752370C9"/>
    <w:rsid w:val="75336FD3"/>
    <w:rsid w:val="753F3CA4"/>
    <w:rsid w:val="7548217D"/>
    <w:rsid w:val="75720FA8"/>
    <w:rsid w:val="759119C2"/>
    <w:rsid w:val="75A26D62"/>
    <w:rsid w:val="75B64972"/>
    <w:rsid w:val="75BE0ADD"/>
    <w:rsid w:val="75C06DDC"/>
    <w:rsid w:val="75CD2F00"/>
    <w:rsid w:val="760761F4"/>
    <w:rsid w:val="762D1373"/>
    <w:rsid w:val="7647594D"/>
    <w:rsid w:val="764E560E"/>
    <w:rsid w:val="768D3BBF"/>
    <w:rsid w:val="769759B7"/>
    <w:rsid w:val="76982C90"/>
    <w:rsid w:val="76C55B25"/>
    <w:rsid w:val="76F6723F"/>
    <w:rsid w:val="773B361B"/>
    <w:rsid w:val="773C15B8"/>
    <w:rsid w:val="77564730"/>
    <w:rsid w:val="776E1C43"/>
    <w:rsid w:val="77967EC6"/>
    <w:rsid w:val="77AB07A1"/>
    <w:rsid w:val="77CD6E7D"/>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5E2E8A"/>
    <w:rsid w:val="7961535F"/>
    <w:rsid w:val="79645F30"/>
    <w:rsid w:val="79A47B9E"/>
    <w:rsid w:val="79DF0BD6"/>
    <w:rsid w:val="79F71A7C"/>
    <w:rsid w:val="7A456C8B"/>
    <w:rsid w:val="7A6147CA"/>
    <w:rsid w:val="7A7255A6"/>
    <w:rsid w:val="7ADA324A"/>
    <w:rsid w:val="7AEA5A84"/>
    <w:rsid w:val="7B03673F"/>
    <w:rsid w:val="7B136D89"/>
    <w:rsid w:val="7B242D44"/>
    <w:rsid w:val="7B27424C"/>
    <w:rsid w:val="7B3D5BB4"/>
    <w:rsid w:val="7BB87930"/>
    <w:rsid w:val="7BF22E42"/>
    <w:rsid w:val="7C26489A"/>
    <w:rsid w:val="7C5533D1"/>
    <w:rsid w:val="7C890B90"/>
    <w:rsid w:val="7C8D4919"/>
    <w:rsid w:val="7CD95DB0"/>
    <w:rsid w:val="7D136216"/>
    <w:rsid w:val="7D3467E3"/>
    <w:rsid w:val="7D491FE6"/>
    <w:rsid w:val="7D8558F5"/>
    <w:rsid w:val="7DDA1DE0"/>
    <w:rsid w:val="7DF06F0E"/>
    <w:rsid w:val="7E0E1A8A"/>
    <w:rsid w:val="7E2117BD"/>
    <w:rsid w:val="7E3C6D77"/>
    <w:rsid w:val="7E70757F"/>
    <w:rsid w:val="7E977CD1"/>
    <w:rsid w:val="7EC93128"/>
    <w:rsid w:val="7ECD476F"/>
    <w:rsid w:val="7ED00AED"/>
    <w:rsid w:val="7ED72E9F"/>
    <w:rsid w:val="7EDC56E4"/>
    <w:rsid w:val="7EE01327"/>
    <w:rsid w:val="7EED6AF1"/>
    <w:rsid w:val="7F12400D"/>
    <w:rsid w:val="7F401355"/>
    <w:rsid w:val="7F413799"/>
    <w:rsid w:val="7F547A24"/>
    <w:rsid w:val="7F5E259D"/>
    <w:rsid w:val="7FB0697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3"/>
    <w:autoRedefine/>
    <w:semiHidden/>
    <w:unhideWhenUsed/>
    <w:qFormat/>
    <w:uiPriority w:val="99"/>
    <w:pPr>
      <w:jc w:val="left"/>
    </w:pPr>
    <w:rPr>
      <w:rFonts w:hint="eastAsia" w:ascii="等线" w:hAnsi="等线" w:eastAsia="等线" w:cs="Times New Roman"/>
    </w:rPr>
  </w:style>
  <w:style w:type="paragraph" w:styleId="6">
    <w:name w:val="Body Text"/>
    <w:basedOn w:val="1"/>
    <w:next w:val="1"/>
    <w:link w:val="29"/>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Indent"/>
    <w:basedOn w:val="1"/>
    <w:autoRedefine/>
    <w:qFormat/>
    <w:uiPriority w:val="99"/>
    <w:pPr>
      <w:spacing w:line="480" w:lineRule="exact"/>
      <w:ind w:firstLine="560" w:firstLineChars="200"/>
    </w:pPr>
    <w:rPr>
      <w:sz w:val="24"/>
    </w:rPr>
  </w:style>
  <w:style w:type="paragraph" w:styleId="8">
    <w:name w:val="Plain Text"/>
    <w:basedOn w:val="1"/>
    <w:link w:val="27"/>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9">
    <w:name w:val="Balloon Text"/>
    <w:basedOn w:val="1"/>
    <w:link w:val="21"/>
    <w:autoRedefine/>
    <w:semiHidden/>
    <w:unhideWhenUsed/>
    <w:qFormat/>
    <w:uiPriority w:val="99"/>
    <w:rPr>
      <w:sz w:val="18"/>
      <w:szCs w:val="18"/>
    </w:r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semiHidden/>
    <w:unhideWhenUsed/>
    <w:qFormat/>
    <w:uiPriority w:val="99"/>
    <w:rPr>
      <w:sz w:val="24"/>
    </w:rPr>
  </w:style>
  <w:style w:type="paragraph" w:styleId="13">
    <w:name w:val="annotation subject"/>
    <w:basedOn w:val="5"/>
    <w:next w:val="5"/>
    <w:link w:val="24"/>
    <w:autoRedefine/>
    <w:semiHidden/>
    <w:unhideWhenUsed/>
    <w:qFormat/>
    <w:uiPriority w:val="99"/>
    <w:rPr>
      <w:b/>
      <w:bCs/>
    </w:rPr>
  </w:style>
  <w:style w:type="paragraph" w:styleId="14">
    <w:name w:val="Body Text First Indent 2"/>
    <w:basedOn w:val="7"/>
    <w:autoRedefine/>
    <w:unhideWhenUsed/>
    <w:qFormat/>
    <w:uiPriority w:val="0"/>
    <w:pPr>
      <w:spacing w:after="120" w:line="240" w:lineRule="auto"/>
      <w:ind w:left="420" w:leftChars="200" w:firstLine="420"/>
    </w:pPr>
    <w:rPr>
      <w:rFonts w:ascii="Calibri" w:hAnsi="Calibri" w:eastAsia="Times New Roman"/>
    </w:rPr>
  </w:style>
  <w:style w:type="table" w:styleId="16">
    <w:name w:val="Table Grid"/>
    <w:basedOn w:val="1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autoRedefine/>
    <w:semiHidden/>
    <w:unhideWhenUsed/>
    <w:qFormat/>
    <w:uiPriority w:val="99"/>
    <w:rPr>
      <w:sz w:val="21"/>
      <w:szCs w:val="21"/>
    </w:rPr>
  </w:style>
  <w:style w:type="character" w:customStyle="1" w:styleId="19">
    <w:name w:val="页眉 字符"/>
    <w:basedOn w:val="17"/>
    <w:link w:val="11"/>
    <w:autoRedefine/>
    <w:qFormat/>
    <w:uiPriority w:val="99"/>
    <w:rPr>
      <w:sz w:val="18"/>
      <w:szCs w:val="18"/>
    </w:rPr>
  </w:style>
  <w:style w:type="character" w:customStyle="1" w:styleId="20">
    <w:name w:val="页脚 字符"/>
    <w:basedOn w:val="17"/>
    <w:link w:val="10"/>
    <w:autoRedefine/>
    <w:qFormat/>
    <w:uiPriority w:val="99"/>
    <w:rPr>
      <w:sz w:val="18"/>
      <w:szCs w:val="18"/>
    </w:rPr>
  </w:style>
  <w:style w:type="character" w:customStyle="1" w:styleId="21">
    <w:name w:val="批注框文本 字符"/>
    <w:basedOn w:val="17"/>
    <w:link w:val="9"/>
    <w:autoRedefine/>
    <w:semiHidden/>
    <w:qFormat/>
    <w:uiPriority w:val="99"/>
    <w:rPr>
      <w:sz w:val="18"/>
      <w:szCs w:val="18"/>
    </w:rPr>
  </w:style>
  <w:style w:type="paragraph" w:styleId="22">
    <w:name w:val="List Paragraph"/>
    <w:basedOn w:val="1"/>
    <w:autoRedefine/>
    <w:qFormat/>
    <w:uiPriority w:val="34"/>
    <w:pPr>
      <w:ind w:firstLine="420" w:firstLineChars="200"/>
    </w:pPr>
  </w:style>
  <w:style w:type="character" w:customStyle="1" w:styleId="23">
    <w:name w:val="批注文字 字符"/>
    <w:basedOn w:val="17"/>
    <w:link w:val="5"/>
    <w:autoRedefine/>
    <w:semiHidden/>
    <w:qFormat/>
    <w:uiPriority w:val="99"/>
  </w:style>
  <w:style w:type="character" w:customStyle="1" w:styleId="24">
    <w:name w:val="批注主题 字符"/>
    <w:basedOn w:val="23"/>
    <w:link w:val="13"/>
    <w:autoRedefine/>
    <w:semiHidden/>
    <w:qFormat/>
    <w:uiPriority w:val="99"/>
    <w:rPr>
      <w:b/>
      <w:bCs/>
    </w:rPr>
  </w:style>
  <w:style w:type="character" w:customStyle="1" w:styleId="25">
    <w:name w:val="标题 3 字符"/>
    <w:basedOn w:val="17"/>
    <w:link w:val="4"/>
    <w:autoRedefine/>
    <w:qFormat/>
    <w:uiPriority w:val="9"/>
    <w:rPr>
      <w:rFonts w:ascii="Times New Roman" w:hAnsi="Times New Roman" w:eastAsia="宋体" w:cs="Times New Roman"/>
      <w:b/>
      <w:kern w:val="0"/>
      <w:sz w:val="24"/>
      <w:szCs w:val="24"/>
    </w:rPr>
  </w:style>
  <w:style w:type="character" w:customStyle="1" w:styleId="26">
    <w:name w:val="标题 2 字符"/>
    <w:basedOn w:val="17"/>
    <w:link w:val="3"/>
    <w:autoRedefine/>
    <w:semiHidden/>
    <w:qFormat/>
    <w:uiPriority w:val="9"/>
    <w:rPr>
      <w:rFonts w:asciiTheme="majorHAnsi" w:hAnsiTheme="majorHAnsi" w:eastAsiaTheme="majorEastAsia" w:cstheme="majorBidi"/>
      <w:b/>
      <w:bCs/>
      <w:sz w:val="32"/>
      <w:szCs w:val="32"/>
    </w:rPr>
  </w:style>
  <w:style w:type="character" w:customStyle="1" w:styleId="27">
    <w:name w:val="纯文本 字符"/>
    <w:basedOn w:val="17"/>
    <w:link w:val="8"/>
    <w:autoRedefine/>
    <w:qFormat/>
    <w:uiPriority w:val="99"/>
    <w:rPr>
      <w:rFonts w:ascii="宋体" w:hAnsi="Courier New" w:eastAsia="宋体" w:cs="宋体"/>
      <w:kern w:val="0"/>
      <w:sz w:val="20"/>
      <w:szCs w:val="20"/>
    </w:rPr>
  </w:style>
  <w:style w:type="character" w:customStyle="1" w:styleId="28">
    <w:name w:val="标题 1 字符"/>
    <w:basedOn w:val="17"/>
    <w:link w:val="2"/>
    <w:autoRedefine/>
    <w:qFormat/>
    <w:uiPriority w:val="9"/>
    <w:rPr>
      <w:b/>
      <w:bCs/>
      <w:kern w:val="44"/>
      <w:sz w:val="44"/>
      <w:szCs w:val="44"/>
    </w:rPr>
  </w:style>
  <w:style w:type="character" w:customStyle="1" w:styleId="29">
    <w:name w:val="正文文本 字符"/>
    <w:basedOn w:val="17"/>
    <w:link w:val="6"/>
    <w:autoRedefine/>
    <w:qFormat/>
    <w:uiPriority w:val="99"/>
    <w:rPr>
      <w:rFonts w:ascii="Times New Roman" w:hAnsi="Times New Roman" w:eastAsia="宋体" w:cs="Times New Roman"/>
      <w:kern w:val="0"/>
      <w:szCs w:val="21"/>
    </w:rPr>
  </w:style>
  <w:style w:type="paragraph" w:customStyle="1" w:styleId="30">
    <w:name w:val="List Paragraph1"/>
    <w:basedOn w:val="1"/>
    <w:autoRedefine/>
    <w:qFormat/>
    <w:uiPriority w:val="0"/>
    <w:pPr>
      <w:ind w:firstLine="420" w:firstLineChars="200"/>
    </w:pPr>
    <w:rPr>
      <w:rFonts w:ascii="等线" w:hAnsi="等线" w:eastAsia="等线" w:cs="Times New Roman"/>
      <w:szCs w:val="21"/>
    </w:rPr>
  </w:style>
  <w:style w:type="paragraph" w:customStyle="1" w:styleId="31">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
    <w:name w:val="普通(网站) Char"/>
    <w:basedOn w:val="1"/>
    <w:autoRedefine/>
    <w:qFormat/>
    <w:uiPriority w:val="99"/>
    <w:pPr>
      <w:widowControl/>
      <w:adjustRightInd/>
      <w:spacing w:before="100" w:beforeAutospacing="1" w:after="100" w:afterAutospacing="1" w:line="360" w:lineRule="auto"/>
      <w:jc w:val="left"/>
      <w:textAlignment w:val="auto"/>
    </w:pPr>
    <w:rPr>
      <w:rFonts w:ascii="宋体" w:hAnsi="宋体" w:cs="宋体"/>
      <w:sz w:val="24"/>
      <w:szCs w:val="24"/>
    </w:rPr>
  </w:style>
  <w:style w:type="paragraph" w:customStyle="1" w:styleId="33">
    <w:name w:val="正文_4"/>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4">
    <w:name w:val="font31"/>
    <w:basedOn w:val="17"/>
    <w:autoRedefine/>
    <w:qFormat/>
    <w:uiPriority w:val="0"/>
    <w:rPr>
      <w:rFonts w:hint="eastAsia" w:ascii="宋体" w:hAnsi="宋体" w:eastAsia="宋体" w:cs="宋体"/>
      <w:b/>
      <w:bCs/>
      <w:color w:val="000000"/>
      <w:sz w:val="32"/>
      <w:szCs w:val="32"/>
      <w:u w:val="none"/>
    </w:rPr>
  </w:style>
  <w:style w:type="character" w:customStyle="1" w:styleId="35">
    <w:name w:val="font71"/>
    <w:basedOn w:val="17"/>
    <w:autoRedefine/>
    <w:qFormat/>
    <w:uiPriority w:val="0"/>
    <w:rPr>
      <w:rFonts w:hint="eastAsia" w:ascii="宋体" w:hAnsi="宋体" w:eastAsia="宋体" w:cs="宋体"/>
      <w:b/>
      <w:bCs/>
      <w:color w:val="000000"/>
      <w:sz w:val="20"/>
      <w:szCs w:val="20"/>
      <w:u w:val="single"/>
    </w:rPr>
  </w:style>
  <w:style w:type="character" w:customStyle="1" w:styleId="36">
    <w:name w:val="font61"/>
    <w:basedOn w:val="17"/>
    <w:autoRedefine/>
    <w:qFormat/>
    <w:uiPriority w:val="0"/>
    <w:rPr>
      <w:rFonts w:hint="eastAsia" w:ascii="宋体" w:hAnsi="宋体" w:eastAsia="宋体" w:cs="宋体"/>
      <w:b/>
      <w:bCs/>
      <w:color w:val="000000"/>
      <w:sz w:val="20"/>
      <w:szCs w:val="20"/>
      <w:u w:val="none"/>
    </w:rPr>
  </w:style>
  <w:style w:type="paragraph" w:customStyle="1" w:styleId="37">
    <w:name w:val="正文_2_0"/>
    <w:next w:val="38"/>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
    <w:name w:val="正文文本_1"/>
    <w:basedOn w:val="37"/>
    <w:next w:val="37"/>
    <w:qFormat/>
    <w:uiPriority w:val="99"/>
    <w:pPr>
      <w:adjustRightInd w:val="0"/>
      <w:spacing w:after="60" w:line="360" w:lineRule="atLeast"/>
      <w:ind w:left="72" w:leftChars="30" w:right="30" w:rightChars="30"/>
      <w:jc w:val="center"/>
      <w:textAlignment w:val="baseline"/>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90</Pages>
  <Words>1407</Words>
  <Characters>1531</Characters>
  <Lines>1</Lines>
  <Paragraphs>1</Paragraphs>
  <TotalTime>9</TotalTime>
  <ScaleCrop>false</ScaleCrop>
  <LinksUpToDate>false</LinksUpToDate>
  <CharactersWithSpaces>1561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cp:lastPrinted>2024-05-31T07:48:00Z</cp:lastPrinted>
  <dcterms:modified xsi:type="dcterms:W3CDTF">2024-12-02T06:36:21Z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1E3995EBFA4C43929273FBE397ED6434_13</vt:lpwstr>
  </property>
</Properties>
</file>