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E6059">
      <w:pPr>
        <w:jc w:val="center"/>
        <w:rPr>
          <w:rFonts w:ascii="宋体" w:hAnsi="宋体" w:eastAsia="宋体"/>
          <w:color w:val="auto"/>
          <w:sz w:val="48"/>
          <w:szCs w:val="48"/>
          <w:highlight w:val="none"/>
          <w:u w:val="single"/>
        </w:rPr>
      </w:pPr>
    </w:p>
    <w:p w14:paraId="209D6A95">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南宁轨道地产建筑工程有限责任公司</w:t>
      </w:r>
      <w:r>
        <w:rPr>
          <w:rFonts w:hint="eastAsia" w:ascii="宋体" w:hAnsi="宋体" w:eastAsia="宋体"/>
          <w:color w:val="auto"/>
          <w:sz w:val="36"/>
          <w:szCs w:val="36"/>
          <w:highlight w:val="none"/>
          <w:lang w:val="en-US" w:eastAsia="zh-CN"/>
        </w:rPr>
        <w:t>2024-2025年度砂、石集中采购</w:t>
      </w:r>
    </w:p>
    <w:p w14:paraId="581AF2BF">
      <w:pPr>
        <w:jc w:val="center"/>
        <w:rPr>
          <w:rFonts w:ascii="宋体" w:hAnsi="宋体" w:eastAsia="宋体"/>
          <w:color w:val="auto"/>
          <w:sz w:val="36"/>
          <w:szCs w:val="36"/>
          <w:highlight w:val="none"/>
        </w:rPr>
      </w:pP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2024</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9</w:t>
      </w:r>
      <w:r>
        <w:rPr>
          <w:rFonts w:hint="eastAsia" w:ascii="宋体" w:hAnsi="宋体" w:eastAsia="宋体"/>
          <w:color w:val="auto"/>
          <w:sz w:val="36"/>
          <w:szCs w:val="36"/>
          <w:highlight w:val="none"/>
        </w:rPr>
        <w:t>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2AC94B1B">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南宁轨道地产建筑工程有限责任公司</w:t>
      </w:r>
      <w:r>
        <w:rPr>
          <w:rFonts w:hint="eastAsia" w:ascii="宋体" w:hAnsi="宋体" w:eastAsia="宋体"/>
          <w:color w:val="auto"/>
          <w:sz w:val="36"/>
          <w:szCs w:val="36"/>
          <w:highlight w:val="none"/>
          <w:lang w:val="en-US" w:eastAsia="zh-CN"/>
        </w:rPr>
        <w:t>2024-2025年度砂、石集中采购</w:t>
      </w:r>
      <w:r>
        <w:rPr>
          <w:rFonts w:hint="eastAsia" w:ascii="宋体" w:hAnsi="宋体" w:eastAsia="宋体"/>
          <w:color w:val="auto"/>
          <w:sz w:val="36"/>
          <w:szCs w:val="36"/>
          <w:highlight w:val="none"/>
        </w:rPr>
        <w:t>比选公告</w:t>
      </w:r>
    </w:p>
    <w:p w14:paraId="64934BA3">
      <w:pPr>
        <w:jc w:val="center"/>
        <w:rPr>
          <w:rFonts w:ascii="宋体" w:hAnsi="宋体" w:eastAsia="宋体"/>
          <w:color w:val="auto"/>
          <w:sz w:val="36"/>
          <w:szCs w:val="36"/>
          <w:highlight w:val="none"/>
        </w:rPr>
      </w:pPr>
    </w:p>
    <w:p w14:paraId="30633B7F">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18DF7A4A">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rPr>
        <w:t>南宁轨道地产建筑工程有限责任公司2024-2025年度</w:t>
      </w:r>
      <w:r>
        <w:rPr>
          <w:rFonts w:hint="eastAsia" w:ascii="宋体" w:hAnsi="宋体" w:eastAsia="宋体"/>
          <w:color w:val="auto"/>
          <w:sz w:val="24"/>
          <w:szCs w:val="24"/>
          <w:highlight w:val="none"/>
          <w:u w:val="single"/>
          <w:lang w:eastAsia="zh-CN"/>
        </w:rPr>
        <w:t>砂、石</w:t>
      </w:r>
      <w:r>
        <w:rPr>
          <w:rFonts w:hint="eastAsia" w:ascii="宋体" w:hAnsi="宋体" w:eastAsia="宋体"/>
          <w:color w:val="auto"/>
          <w:sz w:val="24"/>
          <w:szCs w:val="24"/>
          <w:highlight w:val="none"/>
          <w:u w:val="single"/>
        </w:rPr>
        <w:t>集中采购</w:t>
      </w:r>
    </w:p>
    <w:p w14:paraId="25AA1B23">
      <w:pPr>
        <w:spacing w:line="560" w:lineRule="exact"/>
        <w:ind w:firstLine="480" w:firstLineChars="200"/>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2542275</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控制价金额，具体详见控制价清单，应标单位总价及单价均不能高于我司所提供的控制价，否则视为废标文件。</w:t>
      </w:r>
    </w:p>
    <w:p w14:paraId="5703A315">
      <w:pPr>
        <w:spacing w:line="560" w:lineRule="exact"/>
        <w:ind w:firstLine="480" w:firstLineChars="200"/>
        <w:rPr>
          <w:rFonts w:ascii="宋体" w:hAnsi="宋体"/>
          <w:color w:val="auto"/>
          <w:sz w:val="24"/>
          <w:szCs w:val="24"/>
          <w:highlight w:val="none"/>
        </w:rPr>
      </w:pPr>
      <w:bookmarkStart w:id="825" w:name="_GoBack"/>
      <w:bookmarkEnd w:id="825"/>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集中采购期限</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u w:val="single"/>
          <w:lang w:val="en-US" w:eastAsia="zh-CN" w:bidi="ar-SA"/>
        </w:rPr>
        <w:t>自合同签订之日起，有效期12个月（暂定2024年10月1日至2025年9月 30日）。</w:t>
      </w:r>
    </w:p>
    <w:p w14:paraId="3F78B6C0">
      <w:pPr>
        <w:pStyle w:val="22"/>
        <w:spacing w:line="480" w:lineRule="exact"/>
        <w:ind w:firstLine="480"/>
        <w:jc w:val="left"/>
        <w:rPr>
          <w:rFonts w:hint="eastAsia" w:ascii="宋体" w:hAnsi="宋体" w:eastAsia="宋体" w:cs="Times New Roman"/>
          <w:b/>
          <w:bCs/>
          <w:color w:val="auto"/>
          <w:kern w:val="2"/>
          <w:sz w:val="24"/>
          <w:szCs w:val="24"/>
          <w:highlight w:val="none"/>
          <w:u w:val="singl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（4）具体项目供货时间：在接到我司下料通知后，48小时内货到现场。</w:t>
      </w:r>
    </w:p>
    <w:p w14:paraId="2D5CB84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南宁轨道地产建筑工程有限责任公司</w:t>
      </w:r>
      <w:r>
        <w:rPr>
          <w:rFonts w:hint="eastAsia" w:ascii="宋体" w:hAnsi="宋体" w:eastAsia="宋体"/>
          <w:color w:val="auto"/>
          <w:sz w:val="24"/>
          <w:szCs w:val="24"/>
          <w:highlight w:val="none"/>
          <w:u w:val="single"/>
          <w:lang w:val="en-US" w:eastAsia="zh-CN"/>
        </w:rPr>
        <w:t>在建各项目（地点均在南宁市内）</w:t>
      </w:r>
      <w:r>
        <w:rPr>
          <w:rFonts w:hint="eastAsia" w:ascii="宋体" w:hAnsi="宋体" w:eastAsia="宋体"/>
          <w:color w:val="auto"/>
          <w:sz w:val="24"/>
          <w:szCs w:val="24"/>
          <w:highlight w:val="none"/>
          <w:u w:val="single"/>
        </w:rPr>
        <w:t>。</w:t>
      </w:r>
    </w:p>
    <w:p w14:paraId="784603FA">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25</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 xml:space="preserve">室合约采购部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室合约采购部</w:t>
      </w:r>
    </w:p>
    <w:p w14:paraId="58DCBF5B">
      <w:pPr>
        <w:pStyle w:val="22"/>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2"/>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2"/>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、比选人纪检监督联系方式</w:t>
      </w:r>
    </w:p>
    <w:p w14:paraId="6B80F72A">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号中房翡翠园紫青庭地下二层商铺综合管理办公室</w:t>
      </w:r>
    </w:p>
    <w:p w14:paraId="59974521">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2"/>
        <w:spacing w:line="480" w:lineRule="exact"/>
        <w:ind w:left="720" w:firstLine="0" w:firstLineChars="0"/>
        <w:jc w:val="left"/>
        <w:rPr>
          <w:rFonts w:ascii="宋体" w:hAnsi="宋体" w:eastAsia="宋体"/>
          <w:color w:val="auto"/>
          <w:sz w:val="24"/>
          <w:szCs w:val="24"/>
          <w:highlight w:val="none"/>
        </w:rPr>
      </w:pPr>
    </w:p>
    <w:p w14:paraId="49D89B34">
      <w:pPr>
        <w:pStyle w:val="22"/>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2"/>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2"/>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日期：2024年9月20日</w:t>
      </w:r>
    </w:p>
    <w:p w14:paraId="0CE5F4DA">
      <w:pPr>
        <w:pStyle w:val="22"/>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E2B33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5140A7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营业执照：具备</w:t>
            </w:r>
            <w:r>
              <w:rPr>
                <w:rFonts w:hint="eastAsia" w:ascii="宋体" w:hAnsi="宋体" w:eastAsia="宋体"/>
                <w:color w:val="auto"/>
                <w:sz w:val="24"/>
                <w:szCs w:val="24"/>
                <w:highlight w:val="none"/>
                <w:u w:val="single"/>
                <w:lang w:val="en-US" w:eastAsia="zh-CN"/>
              </w:rPr>
              <w:t>建筑材料销售相关营业范围</w:t>
            </w:r>
            <w:r>
              <w:rPr>
                <w:rFonts w:hint="eastAsia" w:ascii="宋体" w:hAnsi="宋体" w:eastAsia="宋体"/>
                <w:color w:val="auto"/>
                <w:sz w:val="24"/>
                <w:szCs w:val="24"/>
                <w:highlight w:val="none"/>
                <w:u w:val="single"/>
              </w:rPr>
              <w:t>。</w:t>
            </w:r>
          </w:p>
          <w:p w14:paraId="5B1E182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s="宋体"/>
                <w:color w:val="auto"/>
                <w:sz w:val="24"/>
                <w:szCs w:val="24"/>
                <w:highlight w:val="none"/>
                <w:u w:val="single"/>
                <w:lang w:val="en-US" w:eastAsia="zh-CN"/>
              </w:rPr>
              <w:t>砂、石供应</w:t>
            </w:r>
            <w:r>
              <w:rPr>
                <w:rFonts w:hint="eastAsia" w:ascii="宋体" w:hAnsi="宋体" w:eastAsia="宋体"/>
                <w:color w:val="auto"/>
                <w:sz w:val="24"/>
                <w:szCs w:val="24"/>
                <w:highlight w:val="none"/>
                <w:u w:val="single"/>
              </w:rPr>
              <w:t>的发票复印件。</w:t>
            </w:r>
          </w:p>
          <w:p w14:paraId="0C5B053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至少2</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100万元</w:t>
            </w:r>
            <w:r>
              <w:rPr>
                <w:rFonts w:hint="eastAsia" w:ascii="宋体" w:hAnsi="宋体" w:eastAsia="宋体"/>
                <w:color w:val="auto"/>
                <w:sz w:val="24"/>
                <w:szCs w:val="24"/>
                <w:highlight w:val="none"/>
                <w:u w:val="single"/>
              </w:rPr>
              <w:t>及以上的</w:t>
            </w:r>
            <w:r>
              <w:rPr>
                <w:rFonts w:hint="eastAsia" w:ascii="宋体" w:hAnsi="宋体" w:eastAsia="宋体" w:cs="宋体"/>
                <w:color w:val="auto"/>
                <w:sz w:val="24"/>
                <w:szCs w:val="24"/>
                <w:highlight w:val="none"/>
                <w:u w:val="single"/>
                <w:lang w:val="en-US" w:eastAsia="zh-CN"/>
              </w:rPr>
              <w:t>砂、石供应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90098421"/>
      <w:bookmarkStart w:id="1" w:name="_Toc383891170"/>
      <w:bookmarkStart w:id="2" w:name="_Toc385427795"/>
      <w:bookmarkStart w:id="3" w:name="_Toc492478720"/>
      <w:bookmarkStart w:id="4" w:name="_Toc375039066"/>
      <w:bookmarkStart w:id="5" w:name="_Toc30498"/>
      <w:bookmarkStart w:id="6" w:name="_Toc24844"/>
      <w:bookmarkStart w:id="7" w:name="_Toc307"/>
      <w:bookmarkStart w:id="8" w:name="_Toc9929"/>
      <w:bookmarkStart w:id="9" w:name="_Toc7306"/>
      <w:bookmarkStart w:id="10" w:name="_Toc114134610"/>
      <w:bookmarkStart w:id="11" w:name="_Toc29859"/>
      <w:bookmarkStart w:id="12" w:name="_Toc22845"/>
      <w:bookmarkStart w:id="13" w:name="_Toc12983507"/>
      <w:bookmarkStart w:id="14" w:name="_Toc12940"/>
      <w:bookmarkStart w:id="15" w:name="_Toc22115"/>
      <w:bookmarkStart w:id="16" w:name="_Toc25786"/>
      <w:bookmarkStart w:id="17" w:name="_Toc7797"/>
      <w:bookmarkStart w:id="18" w:name="_Toc31477"/>
      <w:bookmarkStart w:id="19" w:name="_Toc10653"/>
      <w:bookmarkStart w:id="20" w:name="_Toc25750593"/>
      <w:bookmarkStart w:id="21" w:name="_Toc8288"/>
      <w:bookmarkStart w:id="22" w:name="_Toc17075"/>
      <w:bookmarkStart w:id="23" w:name="_Toc29401"/>
      <w:bookmarkStart w:id="24" w:name="_Toc17568"/>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375039073"/>
      <w:bookmarkStart w:id="26" w:name="_Toc13418"/>
      <w:bookmarkStart w:id="27" w:name="_Toc9592"/>
      <w:bookmarkStart w:id="28" w:name="_Toc383891177"/>
      <w:bookmarkStart w:id="29" w:name="_Toc12074"/>
      <w:bookmarkStart w:id="30" w:name="_Toc4384"/>
      <w:bookmarkStart w:id="31" w:name="_Toc11259"/>
      <w:bookmarkStart w:id="32" w:name="_Toc16435"/>
      <w:bookmarkStart w:id="33" w:name="_Toc492478727"/>
      <w:bookmarkStart w:id="34" w:name="_Toc25750600"/>
      <w:bookmarkStart w:id="35" w:name="_Toc18350"/>
      <w:bookmarkStart w:id="36" w:name="_Toc12983514"/>
      <w:bookmarkStart w:id="37" w:name="_Toc16186"/>
      <w:bookmarkStart w:id="38" w:name="_Toc23794"/>
      <w:bookmarkStart w:id="39" w:name="_Toc114134617"/>
      <w:bookmarkStart w:id="40" w:name="_Toc21673"/>
      <w:bookmarkStart w:id="41" w:name="_Toc26680"/>
      <w:bookmarkStart w:id="42" w:name="_Toc385427802"/>
      <w:bookmarkStart w:id="43" w:name="_Toc12456"/>
      <w:bookmarkStart w:id="44" w:name="_Toc26150"/>
      <w:bookmarkStart w:id="45" w:name="_Toc20025"/>
      <w:bookmarkStart w:id="46" w:name="_Toc390098428"/>
      <w:bookmarkStart w:id="47" w:name="_Toc1733"/>
      <w:bookmarkStart w:id="48" w:name="_Toc29862"/>
      <w:bookmarkStart w:id="49" w:name="_Toc2819"/>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2026"/>
      <w:bookmarkStart w:id="51" w:name="_Toc492478728"/>
      <w:bookmarkStart w:id="52" w:name="_Toc3492"/>
      <w:bookmarkStart w:id="53" w:name="_Toc24935"/>
      <w:bookmarkStart w:id="54" w:name="_Toc15570"/>
      <w:bookmarkStart w:id="55" w:name="_Toc385427803"/>
      <w:bookmarkStart w:id="56" w:name="_Toc1047"/>
      <w:bookmarkStart w:id="57" w:name="_Toc9887"/>
      <w:bookmarkStart w:id="58" w:name="_Toc24857"/>
      <w:bookmarkStart w:id="59" w:name="_Toc19885"/>
      <w:bookmarkStart w:id="60" w:name="_Toc375039074"/>
      <w:bookmarkStart w:id="61" w:name="_Toc11161"/>
      <w:bookmarkStart w:id="62" w:name="_Toc28296"/>
      <w:bookmarkStart w:id="63" w:name="_Toc16237"/>
      <w:bookmarkStart w:id="64" w:name="_Toc383891178"/>
      <w:bookmarkStart w:id="65" w:name="_Toc6261"/>
      <w:bookmarkStart w:id="66" w:name="_Toc12207"/>
      <w:bookmarkStart w:id="67" w:name="_Toc11040"/>
      <w:bookmarkStart w:id="68" w:name="_Toc25750601"/>
      <w:bookmarkStart w:id="69" w:name="_Toc12983515"/>
      <w:bookmarkStart w:id="70" w:name="_Toc26753"/>
      <w:bookmarkStart w:id="71" w:name="_Toc390098429"/>
      <w:bookmarkStart w:id="72" w:name="_Toc114134618"/>
      <w:bookmarkStart w:id="73" w:name="_Toc28065"/>
      <w:bookmarkStart w:id="74" w:name="_Toc25770"/>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14323"/>
      <w:bookmarkStart w:id="76" w:name="_Toc53"/>
      <w:bookmarkStart w:id="77" w:name="_Toc15809"/>
      <w:bookmarkStart w:id="78" w:name="_Toc24760"/>
      <w:bookmarkStart w:id="79" w:name="_Toc23364"/>
      <w:bookmarkStart w:id="80" w:name="_Toc3411"/>
      <w:bookmarkStart w:id="81" w:name="_Toc390098430"/>
      <w:bookmarkStart w:id="82" w:name="_Toc18149"/>
      <w:bookmarkStart w:id="83" w:name="_Toc19681"/>
      <w:bookmarkStart w:id="84" w:name="_Toc385427804"/>
      <w:bookmarkStart w:id="85" w:name="_Toc29881"/>
      <w:bookmarkStart w:id="86" w:name="_Toc492478729"/>
      <w:bookmarkStart w:id="87" w:name="_Toc16307"/>
      <w:bookmarkStart w:id="88" w:name="_Toc22476"/>
      <w:bookmarkStart w:id="89" w:name="_Toc30991"/>
      <w:bookmarkStart w:id="90" w:name="_Toc3877"/>
      <w:bookmarkStart w:id="91" w:name="_Toc28164"/>
      <w:bookmarkStart w:id="92" w:name="_Toc23229"/>
      <w:bookmarkStart w:id="93" w:name="_Toc12983516"/>
      <w:bookmarkStart w:id="94" w:name="_Toc25750602"/>
      <w:bookmarkStart w:id="95" w:name="_Toc383891179"/>
      <w:bookmarkStart w:id="96" w:name="_Toc3464"/>
      <w:bookmarkStart w:id="97" w:name="_Toc114134619"/>
      <w:bookmarkStart w:id="98" w:name="_Toc30356"/>
      <w:bookmarkStart w:id="99" w:name="_Toc375039075"/>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11211"/>
      <w:bookmarkStart w:id="101" w:name="_Toc114134620"/>
      <w:bookmarkStart w:id="102" w:name="_Toc20490"/>
      <w:bookmarkStart w:id="103" w:name="_Toc12983517"/>
      <w:bookmarkStart w:id="104" w:name="_Toc27194"/>
      <w:bookmarkStart w:id="105" w:name="_Toc7608"/>
      <w:bookmarkStart w:id="106" w:name="_Toc16783"/>
      <w:bookmarkStart w:id="107" w:name="_Toc27019"/>
      <w:bookmarkStart w:id="108" w:name="_Toc21144"/>
      <w:bookmarkStart w:id="109" w:name="_Toc25750603"/>
      <w:bookmarkStart w:id="110" w:name="_Toc15448"/>
      <w:bookmarkStart w:id="111" w:name="_Toc383891180"/>
      <w:bookmarkStart w:id="112" w:name="_Toc390098431"/>
      <w:bookmarkStart w:id="113" w:name="_Toc15919"/>
      <w:bookmarkStart w:id="114" w:name="_Toc8151"/>
      <w:bookmarkStart w:id="115" w:name="_Toc14308"/>
      <w:bookmarkStart w:id="116" w:name="_Toc23002"/>
      <w:bookmarkStart w:id="117" w:name="_Toc385427805"/>
      <w:bookmarkStart w:id="118" w:name="_Toc2395"/>
      <w:bookmarkStart w:id="119" w:name="_Toc3670"/>
      <w:bookmarkStart w:id="120" w:name="_Toc20248"/>
      <w:bookmarkStart w:id="121" w:name="_Toc375039076"/>
      <w:bookmarkStart w:id="122" w:name="_Toc14630"/>
      <w:bookmarkStart w:id="123" w:name="_Toc675"/>
      <w:bookmarkStart w:id="124" w:name="_Toc492478730"/>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813"/>
      <w:bookmarkStart w:id="126" w:name="_Toc9416"/>
      <w:bookmarkStart w:id="127" w:name="_Toc3799"/>
      <w:bookmarkStart w:id="128" w:name="_Toc21084"/>
      <w:bookmarkStart w:id="129" w:name="_Toc31743"/>
      <w:bookmarkStart w:id="130" w:name="_Toc17526"/>
      <w:bookmarkStart w:id="131" w:name="_Toc17379"/>
      <w:bookmarkStart w:id="132" w:name="_Toc20685"/>
      <w:bookmarkStart w:id="133" w:name="_Toc492478731"/>
      <w:bookmarkStart w:id="134" w:name="_Toc17338"/>
      <w:bookmarkStart w:id="135" w:name="_Toc24264"/>
      <w:bookmarkStart w:id="136" w:name="_Toc375039077"/>
      <w:bookmarkStart w:id="137" w:name="_Toc383891181"/>
      <w:bookmarkStart w:id="138" w:name="_Toc12983518"/>
      <w:bookmarkStart w:id="139" w:name="_Toc26974"/>
      <w:bookmarkStart w:id="140" w:name="_Toc385427806"/>
      <w:bookmarkStart w:id="141" w:name="_Toc25750604"/>
      <w:bookmarkStart w:id="142" w:name="_Toc16653"/>
      <w:bookmarkStart w:id="143" w:name="_Toc114134621"/>
      <w:bookmarkStart w:id="144" w:name="_Toc22295"/>
      <w:bookmarkStart w:id="145" w:name="_Toc26482"/>
      <w:bookmarkStart w:id="146" w:name="_Toc6671"/>
      <w:bookmarkStart w:id="147" w:name="_Toc14123"/>
      <w:bookmarkStart w:id="148" w:name="_Toc7857"/>
      <w:bookmarkStart w:id="149" w:name="_Toc390098432"/>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8476"/>
      <w:bookmarkStart w:id="151" w:name="_Toc12762"/>
      <w:bookmarkStart w:id="152" w:name="_Toc12947"/>
      <w:bookmarkStart w:id="153" w:name="_Toc21448"/>
      <w:bookmarkStart w:id="154" w:name="_Toc12983519"/>
      <w:bookmarkStart w:id="155" w:name="_Toc114134622"/>
      <w:bookmarkStart w:id="156" w:name="_Toc383891182"/>
      <w:bookmarkStart w:id="157" w:name="_Toc25459"/>
      <w:bookmarkStart w:id="158" w:name="_Toc5836"/>
      <w:bookmarkStart w:id="159" w:name="_Toc21706"/>
      <w:bookmarkStart w:id="160" w:name="_Toc20156"/>
      <w:bookmarkStart w:id="161" w:name="_Toc385427807"/>
      <w:bookmarkStart w:id="162" w:name="_Toc28880"/>
      <w:bookmarkStart w:id="163" w:name="_Toc492478732"/>
      <w:bookmarkStart w:id="164" w:name="_Toc390098433"/>
      <w:bookmarkStart w:id="165" w:name="_Toc10220"/>
      <w:bookmarkStart w:id="166" w:name="_Toc1664"/>
      <w:bookmarkStart w:id="167" w:name="_Toc21430"/>
      <w:bookmarkStart w:id="168" w:name="_Toc15940"/>
      <w:bookmarkStart w:id="169" w:name="_Toc375039078"/>
      <w:bookmarkStart w:id="170" w:name="_Toc2710"/>
      <w:bookmarkStart w:id="171" w:name="_Toc7428"/>
      <w:bookmarkStart w:id="172" w:name="_Toc25750605"/>
      <w:bookmarkStart w:id="173" w:name="_Toc26064"/>
      <w:bookmarkStart w:id="174" w:name="_Toc18875"/>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7808"/>
      <w:bookmarkStart w:id="176" w:name="_Toc25750607"/>
      <w:bookmarkStart w:id="177" w:name="_Toc10918"/>
      <w:bookmarkStart w:id="178" w:name="_Toc390098437"/>
      <w:bookmarkStart w:id="179" w:name="_Toc20493"/>
      <w:bookmarkStart w:id="180" w:name="_Toc28997"/>
      <w:bookmarkStart w:id="181" w:name="_Toc492478736"/>
      <w:bookmarkStart w:id="182" w:name="_Toc5690"/>
      <w:bookmarkStart w:id="183" w:name="_Toc2268"/>
      <w:bookmarkStart w:id="184" w:name="_Toc114134624"/>
      <w:bookmarkStart w:id="185" w:name="_Toc12983521"/>
      <w:bookmarkStart w:id="186" w:name="_Toc4433"/>
      <w:bookmarkStart w:id="187" w:name="_Toc385427811"/>
      <w:bookmarkStart w:id="188" w:name="_Toc23114"/>
      <w:bookmarkStart w:id="189" w:name="_Toc20643"/>
      <w:bookmarkStart w:id="190" w:name="_Toc20070"/>
      <w:bookmarkStart w:id="191" w:name="_Toc691"/>
      <w:bookmarkStart w:id="192" w:name="_Toc9117"/>
      <w:bookmarkStart w:id="193" w:name="_Toc30499"/>
      <w:bookmarkStart w:id="194" w:name="_Toc1604"/>
      <w:bookmarkStart w:id="195" w:name="_Toc375039082"/>
      <w:bookmarkStart w:id="196" w:name="_Toc24656"/>
      <w:bookmarkStart w:id="197" w:name="_Toc28555"/>
      <w:bookmarkStart w:id="198" w:name="_Toc383891186"/>
      <w:bookmarkStart w:id="199" w:name="_Toc845"/>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8100"/>
      <w:bookmarkStart w:id="201" w:name="_Toc385427812"/>
      <w:bookmarkStart w:id="202" w:name="_Toc14672"/>
      <w:bookmarkStart w:id="203" w:name="_Toc12435"/>
      <w:bookmarkStart w:id="204" w:name="_Toc25684"/>
      <w:bookmarkStart w:id="205" w:name="_Toc24922"/>
      <w:bookmarkStart w:id="206" w:name="_Toc492478737"/>
      <w:bookmarkStart w:id="207" w:name="_Toc301"/>
      <w:bookmarkStart w:id="208" w:name="_Toc390098438"/>
      <w:bookmarkStart w:id="209" w:name="_Toc375039083"/>
      <w:bookmarkStart w:id="210" w:name="_Toc25468"/>
      <w:bookmarkStart w:id="211" w:name="_Toc12983522"/>
      <w:bookmarkStart w:id="212" w:name="_Toc6065"/>
      <w:bookmarkStart w:id="213" w:name="_Toc4216"/>
      <w:bookmarkStart w:id="214" w:name="_Toc3414"/>
      <w:bookmarkStart w:id="215" w:name="_Toc32020"/>
      <w:bookmarkStart w:id="216" w:name="_Toc32525"/>
      <w:bookmarkStart w:id="217" w:name="_Toc12506"/>
      <w:bookmarkStart w:id="218" w:name="_Toc27730"/>
      <w:bookmarkStart w:id="219" w:name="_Toc29108"/>
      <w:bookmarkStart w:id="220" w:name="_Toc19603"/>
      <w:bookmarkStart w:id="221" w:name="_Toc19044"/>
      <w:bookmarkStart w:id="222" w:name="_Toc383891187"/>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5427813"/>
      <w:bookmarkStart w:id="224" w:name="_Toc375039084"/>
      <w:bookmarkStart w:id="225" w:name="_Toc390098439"/>
      <w:bookmarkStart w:id="226" w:name="_Toc383891188"/>
      <w:bookmarkStart w:id="227" w:name="_Toc32054"/>
      <w:bookmarkStart w:id="228" w:name="_Toc15116"/>
      <w:bookmarkStart w:id="229" w:name="_Toc12983523"/>
      <w:bookmarkStart w:id="230" w:name="_Toc2975"/>
      <w:bookmarkStart w:id="231" w:name="_Toc30962"/>
      <w:bookmarkStart w:id="232" w:name="_Toc18322"/>
      <w:bookmarkStart w:id="233" w:name="_Toc23177"/>
      <w:bookmarkStart w:id="234" w:name="_Toc30452"/>
      <w:bookmarkStart w:id="235" w:name="_Toc114134625"/>
      <w:bookmarkStart w:id="236" w:name="_Toc2113"/>
      <w:bookmarkStart w:id="237" w:name="_Toc16409"/>
      <w:bookmarkStart w:id="238" w:name="_Toc26776"/>
      <w:bookmarkStart w:id="239" w:name="_Toc492478738"/>
      <w:bookmarkStart w:id="240" w:name="_Toc30187"/>
      <w:bookmarkStart w:id="241" w:name="_Toc10234"/>
      <w:bookmarkStart w:id="242" w:name="_Toc1952"/>
      <w:bookmarkStart w:id="243" w:name="_Toc6101"/>
      <w:bookmarkStart w:id="244" w:name="_Toc759"/>
      <w:bookmarkStart w:id="245" w:name="_Toc1315"/>
      <w:bookmarkStart w:id="246" w:name="_Toc26551"/>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375039085"/>
      <w:bookmarkStart w:id="248" w:name="_Toc17200"/>
      <w:bookmarkStart w:id="249" w:name="_Toc12983524"/>
      <w:bookmarkStart w:id="250" w:name="_Toc18616"/>
      <w:bookmarkStart w:id="251" w:name="_Toc25750609"/>
      <w:bookmarkStart w:id="252" w:name="_Toc15071"/>
      <w:bookmarkStart w:id="253" w:name="_Toc13829"/>
      <w:bookmarkStart w:id="254" w:name="_Toc492478739"/>
      <w:bookmarkStart w:id="255" w:name="_Toc385427814"/>
      <w:bookmarkStart w:id="256" w:name="_Toc13875"/>
      <w:bookmarkStart w:id="257" w:name="_Toc5922"/>
      <w:bookmarkStart w:id="258" w:name="_Toc15663"/>
      <w:bookmarkStart w:id="259" w:name="_Toc12117"/>
      <w:bookmarkStart w:id="260" w:name="_Toc9307"/>
      <w:bookmarkStart w:id="261" w:name="_Toc26249"/>
      <w:bookmarkStart w:id="262" w:name="_Toc19495"/>
      <w:bookmarkStart w:id="263" w:name="_Toc15735"/>
      <w:bookmarkStart w:id="264" w:name="_Toc390098440"/>
      <w:bookmarkStart w:id="265" w:name="_Toc114134626"/>
      <w:bookmarkStart w:id="266" w:name="_Toc383891189"/>
      <w:bookmarkStart w:id="267" w:name="_Toc30196"/>
      <w:bookmarkStart w:id="268" w:name="_Toc15650"/>
      <w:bookmarkStart w:id="269" w:name="_Toc12329"/>
      <w:bookmarkStart w:id="270" w:name="_Toc24648"/>
      <w:bookmarkStart w:id="271" w:name="_Toc13621"/>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83891190"/>
      <w:bookmarkStart w:id="274" w:name="_Toc390098441"/>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1096"/>
      <w:bookmarkStart w:id="277" w:name="_Toc16755"/>
      <w:bookmarkStart w:id="278" w:name="_Toc2337"/>
      <w:bookmarkStart w:id="279" w:name="_Toc32760"/>
      <w:bookmarkStart w:id="280" w:name="_Toc4735"/>
      <w:bookmarkStart w:id="281" w:name="_Toc114134627"/>
      <w:bookmarkStart w:id="282" w:name="_Toc22180"/>
      <w:bookmarkStart w:id="283" w:name="_Toc16818"/>
      <w:bookmarkStart w:id="284" w:name="_Toc23859"/>
      <w:bookmarkStart w:id="285" w:name="_Toc13883"/>
      <w:bookmarkStart w:id="286" w:name="_Toc492478740"/>
      <w:bookmarkStart w:id="287" w:name="_Toc642"/>
      <w:bookmarkStart w:id="288" w:name="_Toc25750610"/>
      <w:bookmarkStart w:id="289" w:name="_Toc22445"/>
      <w:bookmarkStart w:id="290" w:name="_Toc28071"/>
      <w:bookmarkStart w:id="291" w:name="_Toc12983525"/>
      <w:bookmarkStart w:id="292" w:name="_Toc16266"/>
      <w:bookmarkStart w:id="293" w:name="_Toc11039"/>
      <w:bookmarkStart w:id="294" w:name="_Toc11255"/>
      <w:bookmarkStart w:id="295" w:name="_Toc6482"/>
      <w:bookmarkStart w:id="296" w:name="_Toc633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9522"/>
      <w:bookmarkStart w:id="298" w:name="_Toc32252"/>
      <w:bookmarkStart w:id="299" w:name="_Toc13581"/>
      <w:bookmarkStart w:id="300" w:name="_Toc25750611"/>
      <w:bookmarkStart w:id="301" w:name="_Toc492478741"/>
      <w:bookmarkStart w:id="302" w:name="_Toc385427816"/>
      <w:bookmarkStart w:id="303" w:name="_Toc390098442"/>
      <w:bookmarkStart w:id="304" w:name="_Toc32621"/>
      <w:bookmarkStart w:id="305" w:name="_Toc324"/>
      <w:bookmarkStart w:id="306" w:name="_Toc23404"/>
      <w:bookmarkStart w:id="307" w:name="_Toc21960"/>
      <w:bookmarkStart w:id="308" w:name="_Toc29473"/>
      <w:bookmarkStart w:id="309" w:name="_Toc14239"/>
      <w:bookmarkStart w:id="310" w:name="_Toc2226"/>
      <w:bookmarkStart w:id="311" w:name="_Toc10818"/>
      <w:bookmarkStart w:id="312" w:name="_Toc15252"/>
      <w:bookmarkStart w:id="313" w:name="_Toc22945"/>
      <w:bookmarkStart w:id="314" w:name="_Toc11373"/>
      <w:bookmarkStart w:id="315" w:name="_Toc12983526"/>
      <w:bookmarkStart w:id="316" w:name="_Toc26431"/>
      <w:bookmarkStart w:id="317" w:name="_Toc29066"/>
      <w:bookmarkStart w:id="318" w:name="_Toc383891191"/>
      <w:bookmarkStart w:id="319" w:name="_Toc375039087"/>
      <w:bookmarkStart w:id="320" w:name="_Toc114134628"/>
      <w:bookmarkStart w:id="321" w:name="_Toc3597"/>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8636"/>
      <w:bookmarkStart w:id="323" w:name="_Toc12983527"/>
      <w:bookmarkStart w:id="324" w:name="_Toc27195"/>
      <w:bookmarkStart w:id="325" w:name="_Toc26282"/>
      <w:bookmarkStart w:id="326" w:name="_Toc385427817"/>
      <w:bookmarkStart w:id="327" w:name="_Toc243"/>
      <w:bookmarkStart w:id="328" w:name="_Toc23449"/>
      <w:bookmarkStart w:id="329" w:name="_Toc29208"/>
      <w:bookmarkStart w:id="330" w:name="_Toc12682"/>
      <w:bookmarkStart w:id="331" w:name="_Toc14411"/>
      <w:bookmarkStart w:id="332" w:name="_Toc114134629"/>
      <w:bookmarkStart w:id="333" w:name="_Toc375039088"/>
      <w:bookmarkStart w:id="334" w:name="_Toc14522"/>
      <w:bookmarkStart w:id="335" w:name="_Toc28452"/>
      <w:bookmarkStart w:id="336" w:name="_Toc9706"/>
      <w:bookmarkStart w:id="337" w:name="_Toc25750612"/>
      <w:bookmarkStart w:id="338" w:name="_Toc383891192"/>
      <w:bookmarkStart w:id="339" w:name="_Toc17797"/>
      <w:bookmarkStart w:id="340" w:name="_Toc492478742"/>
      <w:bookmarkStart w:id="341" w:name="_Toc31033"/>
      <w:bookmarkStart w:id="342" w:name="_Toc24030"/>
      <w:bookmarkStart w:id="343" w:name="_Toc25427"/>
      <w:bookmarkStart w:id="344" w:name="_Toc4605"/>
      <w:bookmarkStart w:id="345" w:name="_Toc390098443"/>
      <w:bookmarkStart w:id="346" w:name="_Toc21796"/>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5592"/>
      <w:bookmarkStart w:id="348" w:name="_Toc4291"/>
      <w:bookmarkStart w:id="349" w:name="_Toc29264"/>
      <w:bookmarkStart w:id="350" w:name="_Toc390098444"/>
      <w:bookmarkStart w:id="351" w:name="_Toc22587"/>
      <w:bookmarkStart w:id="352" w:name="_Toc2306"/>
      <w:bookmarkStart w:id="353" w:name="_Toc18076"/>
      <w:bookmarkStart w:id="354" w:name="_Toc383891193"/>
      <w:bookmarkStart w:id="355" w:name="_Toc375039089"/>
      <w:bookmarkStart w:id="356" w:name="_Toc31978"/>
      <w:bookmarkStart w:id="357" w:name="_Toc3006"/>
      <w:bookmarkStart w:id="358" w:name="_Toc24485"/>
      <w:bookmarkStart w:id="359" w:name="_Toc11529"/>
      <w:bookmarkStart w:id="360" w:name="_Toc9549"/>
      <w:bookmarkStart w:id="361" w:name="_Toc16856"/>
      <w:bookmarkStart w:id="362" w:name="_Toc9728"/>
      <w:bookmarkStart w:id="363" w:name="_Toc492478743"/>
      <w:bookmarkStart w:id="364" w:name="_Toc25433"/>
      <w:bookmarkStart w:id="365" w:name="_Toc12983528"/>
      <w:bookmarkStart w:id="366" w:name="_Toc10325"/>
      <w:bookmarkStart w:id="367" w:name="_Toc28694"/>
      <w:bookmarkStart w:id="368" w:name="_Toc12182"/>
      <w:bookmarkStart w:id="369" w:name="_Toc385427818"/>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365"/>
      <w:bookmarkStart w:id="372" w:name="_Toc4638"/>
      <w:bookmarkStart w:id="373" w:name="_Toc390098445"/>
      <w:bookmarkStart w:id="374" w:name="_Toc9309"/>
      <w:bookmarkStart w:id="375" w:name="_Toc4674"/>
      <w:bookmarkStart w:id="376" w:name="_Toc23705"/>
      <w:bookmarkStart w:id="377" w:name="_Toc385427819"/>
      <w:bookmarkStart w:id="378" w:name="_Toc383891194"/>
      <w:bookmarkStart w:id="379" w:name="_Toc6974"/>
      <w:bookmarkStart w:id="380" w:name="_Toc24196"/>
      <w:bookmarkStart w:id="381" w:name="_Toc10292"/>
      <w:bookmarkStart w:id="382" w:name="_Toc9264"/>
      <w:bookmarkStart w:id="383" w:name="_Toc4825"/>
      <w:bookmarkStart w:id="384" w:name="_Toc375039090"/>
      <w:bookmarkStart w:id="385" w:name="_Toc12983529"/>
      <w:bookmarkStart w:id="386" w:name="_Toc895"/>
      <w:bookmarkStart w:id="387" w:name="_Toc25116"/>
      <w:bookmarkStart w:id="388" w:name="_Toc492478744"/>
      <w:bookmarkStart w:id="389" w:name="_Toc6839"/>
      <w:bookmarkStart w:id="390" w:name="_Toc5182"/>
      <w:bookmarkStart w:id="391" w:name="_Toc6377"/>
      <w:bookmarkStart w:id="392" w:name="_Toc18919"/>
      <w:bookmarkStart w:id="393" w:name="_Toc10883"/>
      <w:bookmarkStart w:id="394" w:name="_Toc25750614"/>
      <w:bookmarkStart w:id="395" w:name="_Toc114134631"/>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90098446"/>
      <w:bookmarkStart w:id="397" w:name="_Toc375039091"/>
      <w:bookmarkStart w:id="398" w:name="_Toc383891195"/>
      <w:bookmarkStart w:id="399" w:name="_Toc385427820"/>
      <w:bookmarkStart w:id="400" w:name="_Toc5267"/>
      <w:bookmarkStart w:id="401" w:name="_Toc17785"/>
      <w:bookmarkStart w:id="402" w:name="_Toc11263"/>
      <w:bookmarkStart w:id="403" w:name="_Toc9391"/>
      <w:bookmarkStart w:id="404" w:name="_Toc24630"/>
      <w:bookmarkStart w:id="405" w:name="_Toc12983530"/>
      <w:bookmarkStart w:id="406" w:name="_Toc114134632"/>
      <w:bookmarkStart w:id="407" w:name="_Toc15466"/>
      <w:bookmarkStart w:id="408" w:name="_Toc30671"/>
      <w:bookmarkStart w:id="409" w:name="_Toc27636"/>
      <w:bookmarkStart w:id="410" w:name="_Toc25750615"/>
      <w:bookmarkStart w:id="411" w:name="_Toc16601"/>
      <w:bookmarkStart w:id="412" w:name="_Toc13202"/>
      <w:bookmarkStart w:id="413" w:name="_Toc24687"/>
      <w:bookmarkStart w:id="414" w:name="_Toc23699"/>
      <w:bookmarkStart w:id="415" w:name="_Toc1920"/>
      <w:bookmarkStart w:id="416" w:name="_Toc492478745"/>
      <w:bookmarkStart w:id="417" w:name="_Toc21819"/>
      <w:bookmarkStart w:id="418" w:name="_Toc11013"/>
      <w:bookmarkStart w:id="419" w:name="_Toc16068"/>
      <w:bookmarkStart w:id="420" w:name="_Toc25270"/>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8295"/>
      <w:bookmarkStart w:id="423" w:name="_Toc27570"/>
      <w:bookmarkStart w:id="424" w:name="_Toc833"/>
      <w:bookmarkStart w:id="425" w:name="_Toc26137"/>
      <w:bookmarkStart w:id="426" w:name="_Toc25750616"/>
      <w:bookmarkStart w:id="427" w:name="_Toc17980"/>
      <w:bookmarkStart w:id="428" w:name="_Toc13421"/>
      <w:bookmarkStart w:id="429" w:name="_Toc383891196"/>
      <w:bookmarkStart w:id="430" w:name="_Toc12983531"/>
      <w:bookmarkStart w:id="431" w:name="_Toc15"/>
      <w:bookmarkStart w:id="432" w:name="_Toc24755"/>
      <w:bookmarkStart w:id="433" w:name="_Toc25047"/>
      <w:bookmarkStart w:id="434" w:name="_Toc375039093"/>
      <w:bookmarkStart w:id="435" w:name="_Toc390098447"/>
      <w:bookmarkStart w:id="436" w:name="_Toc18063"/>
      <w:bookmarkStart w:id="437" w:name="_Toc385427821"/>
      <w:bookmarkStart w:id="438" w:name="_Toc114134633"/>
      <w:bookmarkStart w:id="439" w:name="_Toc11716"/>
      <w:bookmarkStart w:id="440" w:name="_Toc5386"/>
      <w:bookmarkStart w:id="441" w:name="_Toc29929"/>
      <w:bookmarkStart w:id="442" w:name="_Toc18803"/>
      <w:bookmarkStart w:id="443" w:name="_Toc16072"/>
      <w:bookmarkStart w:id="444" w:name="_Toc1456"/>
      <w:bookmarkStart w:id="445" w:name="_Toc14719"/>
      <w:bookmarkStart w:id="446" w:name="_Toc492478746"/>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383891197"/>
      <w:bookmarkStart w:id="448" w:name="_Toc30207"/>
      <w:bookmarkStart w:id="449" w:name="_Toc114134634"/>
      <w:bookmarkStart w:id="450" w:name="_Toc385427822"/>
      <w:bookmarkStart w:id="451" w:name="_Toc12983532"/>
      <w:bookmarkStart w:id="452" w:name="_Toc390098448"/>
      <w:bookmarkStart w:id="453" w:name="_Toc7858"/>
      <w:bookmarkStart w:id="454" w:name="_Toc9941"/>
      <w:bookmarkStart w:id="455" w:name="_Toc12555"/>
      <w:bookmarkStart w:id="456" w:name="_Toc19810"/>
      <w:bookmarkStart w:id="457" w:name="_Toc18515"/>
      <w:bookmarkStart w:id="458" w:name="_Toc20523"/>
      <w:bookmarkStart w:id="459" w:name="_Toc12960"/>
      <w:bookmarkStart w:id="460" w:name="_Toc9602"/>
      <w:bookmarkStart w:id="461" w:name="_Toc12909"/>
      <w:bookmarkStart w:id="462" w:name="_Toc15988"/>
      <w:bookmarkStart w:id="463" w:name="_Toc492478747"/>
      <w:bookmarkStart w:id="464" w:name="_Toc25734"/>
      <w:bookmarkStart w:id="465" w:name="_Toc25750617"/>
      <w:bookmarkStart w:id="466" w:name="_Toc654"/>
      <w:bookmarkStart w:id="467" w:name="_Toc12671"/>
      <w:bookmarkStart w:id="468" w:name="_Toc16963"/>
      <w:bookmarkStart w:id="469" w:name="_Toc21167"/>
      <w:bookmarkStart w:id="470" w:name="_Toc29504"/>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14134635"/>
      <w:bookmarkStart w:id="475" w:name="_Toc492478748"/>
      <w:bookmarkStart w:id="476" w:name="_Toc30429"/>
      <w:bookmarkStart w:id="477" w:name="_Toc383891198"/>
      <w:bookmarkStart w:id="478" w:name="_Toc390098449"/>
      <w:bookmarkStart w:id="479" w:name="_Toc1983"/>
      <w:bookmarkStart w:id="480" w:name="_Toc28701"/>
      <w:bookmarkStart w:id="481" w:name="_Toc25750618"/>
      <w:bookmarkStart w:id="482" w:name="_Toc22510"/>
      <w:bookmarkStart w:id="483" w:name="_Toc13768"/>
      <w:bookmarkStart w:id="484" w:name="_Toc5983"/>
      <w:bookmarkStart w:id="485" w:name="_Toc14860"/>
      <w:bookmarkStart w:id="486" w:name="_Toc8827"/>
      <w:bookmarkStart w:id="487" w:name="_Toc6624"/>
      <w:bookmarkStart w:id="488" w:name="_Toc13743"/>
      <w:bookmarkStart w:id="489" w:name="_Toc14799"/>
      <w:bookmarkStart w:id="490" w:name="_Toc385427823"/>
      <w:bookmarkStart w:id="491" w:name="_Toc23267"/>
      <w:bookmarkStart w:id="492" w:name="_Toc11077"/>
      <w:bookmarkStart w:id="493" w:name="_Toc28843"/>
      <w:bookmarkStart w:id="494" w:name="_Toc12983533"/>
      <w:bookmarkStart w:id="495" w:name="_Toc24327"/>
      <w:bookmarkStart w:id="496" w:name="_Toc27670"/>
      <w:bookmarkStart w:id="497" w:name="_Toc28898"/>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383891199"/>
      <w:bookmarkStart w:id="499" w:name="_Toc390098450"/>
      <w:bookmarkStart w:id="500" w:name="_Toc12983534"/>
      <w:bookmarkStart w:id="501" w:name="_Toc12795"/>
      <w:bookmarkStart w:id="502" w:name="_Toc22681"/>
      <w:bookmarkStart w:id="503" w:name="_Toc5926"/>
      <w:bookmarkStart w:id="504" w:name="_Toc29146"/>
      <w:bookmarkStart w:id="505" w:name="_Toc492478749"/>
      <w:bookmarkStart w:id="506" w:name="_Toc5437"/>
      <w:bookmarkStart w:id="507" w:name="_Toc30017"/>
      <w:bookmarkStart w:id="508" w:name="_Toc18093"/>
      <w:bookmarkStart w:id="509" w:name="_Toc26318"/>
      <w:bookmarkStart w:id="510" w:name="_Toc16884"/>
      <w:bookmarkStart w:id="511" w:name="_Toc25750619"/>
      <w:bookmarkStart w:id="512" w:name="_Toc9040"/>
      <w:bookmarkStart w:id="513" w:name="_Toc4397"/>
      <w:bookmarkStart w:id="514" w:name="_Toc20519"/>
      <w:bookmarkStart w:id="515" w:name="_Toc1915"/>
      <w:bookmarkStart w:id="516" w:name="_Toc26070"/>
      <w:bookmarkStart w:id="517" w:name="_Toc114134636"/>
      <w:bookmarkStart w:id="518" w:name="_Toc385427824"/>
      <w:bookmarkStart w:id="519" w:name="_Toc28992"/>
      <w:bookmarkStart w:id="520" w:name="_Toc5607"/>
      <w:bookmarkStart w:id="521" w:name="_Toc6908"/>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0874"/>
      <w:bookmarkStart w:id="523" w:name="_Toc23999"/>
      <w:bookmarkStart w:id="524" w:name="_Toc390098451"/>
      <w:bookmarkStart w:id="525" w:name="_Toc17236"/>
      <w:bookmarkStart w:id="526" w:name="_Toc12167"/>
      <w:bookmarkStart w:id="527" w:name="_Toc26239"/>
      <w:bookmarkStart w:id="528" w:name="_Toc383891200"/>
      <w:bookmarkStart w:id="529" w:name="_Toc23956"/>
      <w:bookmarkStart w:id="530" w:name="_Toc20912"/>
      <w:bookmarkStart w:id="531" w:name="_Toc385427825"/>
      <w:bookmarkStart w:id="532" w:name="_Toc22063"/>
      <w:bookmarkStart w:id="533" w:name="_Toc492478750"/>
      <w:bookmarkStart w:id="534" w:name="_Toc31646"/>
      <w:bookmarkStart w:id="535" w:name="_Toc12983535"/>
      <w:bookmarkStart w:id="536" w:name="_Toc19477"/>
      <w:bookmarkStart w:id="537" w:name="_Toc21468"/>
      <w:bookmarkStart w:id="538" w:name="_Toc1027"/>
      <w:bookmarkStart w:id="539" w:name="_Toc29398"/>
      <w:bookmarkStart w:id="540" w:name="_Toc23808"/>
      <w:bookmarkStart w:id="541" w:name="_Toc15051"/>
      <w:bookmarkStart w:id="542" w:name="_Toc25750620"/>
      <w:bookmarkStart w:id="543" w:name="_Toc22146"/>
      <w:bookmarkStart w:id="544" w:name="_Toc114134637"/>
      <w:bookmarkStart w:id="545" w:name="_Toc20810"/>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492478751"/>
      <w:bookmarkStart w:id="547" w:name="_Toc22994"/>
      <w:bookmarkStart w:id="548" w:name="_Toc20444"/>
      <w:bookmarkStart w:id="549" w:name="_Toc12983536"/>
      <w:bookmarkStart w:id="550" w:name="_Toc16418"/>
      <w:bookmarkStart w:id="551" w:name="_Toc27112"/>
      <w:bookmarkStart w:id="552" w:name="_Toc25750621"/>
      <w:bookmarkStart w:id="553" w:name="_Toc8959"/>
      <w:bookmarkStart w:id="554" w:name="_Toc4958"/>
      <w:bookmarkStart w:id="555" w:name="_Toc3258"/>
      <w:bookmarkStart w:id="556" w:name="_Toc1004"/>
      <w:bookmarkStart w:id="557" w:name="_Toc114134638"/>
      <w:bookmarkStart w:id="558" w:name="_Toc20881"/>
      <w:bookmarkStart w:id="559" w:name="_Toc20854"/>
      <w:bookmarkStart w:id="560" w:name="_Toc19936"/>
      <w:bookmarkStart w:id="561" w:name="_Toc390098452"/>
      <w:bookmarkStart w:id="562" w:name="_Toc23907"/>
      <w:bookmarkStart w:id="563" w:name="_Toc5319"/>
      <w:bookmarkStart w:id="564" w:name="_Toc9812"/>
      <w:bookmarkStart w:id="565" w:name="_Toc29276"/>
      <w:bookmarkStart w:id="566" w:name="_Toc385427826"/>
      <w:bookmarkStart w:id="567" w:name="_Toc383891201"/>
      <w:bookmarkStart w:id="568" w:name="_Toc24176"/>
      <w:bookmarkStart w:id="569" w:name="_Toc9737"/>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22500"/>
      <w:bookmarkStart w:id="571" w:name="_Toc1450"/>
      <w:bookmarkStart w:id="572" w:name="_Toc385427827"/>
      <w:bookmarkStart w:id="573" w:name="_Toc11657"/>
      <w:bookmarkStart w:id="574" w:name="_Toc11010"/>
      <w:bookmarkStart w:id="575" w:name="_Toc8074"/>
      <w:bookmarkStart w:id="576" w:name="_Toc27289"/>
      <w:bookmarkStart w:id="577" w:name="_Toc14300"/>
      <w:bookmarkStart w:id="578" w:name="_Toc8845"/>
      <w:bookmarkStart w:id="579" w:name="_Toc507"/>
      <w:bookmarkStart w:id="580" w:name="_Toc12983537"/>
      <w:bookmarkStart w:id="581" w:name="_Toc31774"/>
      <w:bookmarkStart w:id="582" w:name="_Toc15146"/>
      <w:bookmarkStart w:id="583" w:name="_Toc19322"/>
      <w:bookmarkStart w:id="584" w:name="_Toc27803"/>
      <w:bookmarkStart w:id="585" w:name="_Toc25750622"/>
      <w:bookmarkStart w:id="586" w:name="_Toc17460"/>
      <w:bookmarkStart w:id="587" w:name="_Toc390098453"/>
      <w:bookmarkStart w:id="588" w:name="_Toc3358"/>
      <w:bookmarkStart w:id="589" w:name="_Toc114134639"/>
      <w:bookmarkStart w:id="590" w:name="_Toc28489"/>
      <w:bookmarkStart w:id="591" w:name="_Toc32344"/>
      <w:bookmarkStart w:id="592" w:name="_Toc383891202"/>
      <w:bookmarkStart w:id="593" w:name="_Toc492478752"/>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390098454"/>
      <w:bookmarkStart w:id="595" w:name="_Toc5172"/>
      <w:bookmarkStart w:id="596" w:name="_Toc18192"/>
      <w:bookmarkStart w:id="597" w:name="_Toc383891203"/>
      <w:bookmarkStart w:id="598" w:name="_Toc5257"/>
      <w:bookmarkStart w:id="599" w:name="_Toc37"/>
      <w:bookmarkStart w:id="600" w:name="_Toc22182"/>
      <w:bookmarkStart w:id="601" w:name="_Toc21142"/>
      <w:bookmarkStart w:id="602" w:name="_Toc19634"/>
      <w:bookmarkStart w:id="603" w:name="_Toc17823"/>
      <w:bookmarkStart w:id="604" w:name="_Toc26470"/>
      <w:bookmarkStart w:id="605" w:name="_Toc16732"/>
      <w:bookmarkStart w:id="606" w:name="_Toc12983538"/>
      <w:bookmarkStart w:id="607" w:name="_Toc21947"/>
      <w:bookmarkStart w:id="608" w:name="_Toc385427828"/>
      <w:bookmarkStart w:id="609" w:name="_Toc27664"/>
      <w:bookmarkStart w:id="610" w:name="_Toc1215"/>
      <w:bookmarkStart w:id="611" w:name="_Toc375039095"/>
      <w:bookmarkStart w:id="612" w:name="_Toc15932"/>
      <w:bookmarkStart w:id="613" w:name="_Toc13986"/>
      <w:bookmarkStart w:id="614" w:name="_Toc492478753"/>
      <w:bookmarkStart w:id="615" w:name="_Toc3761"/>
      <w:bookmarkStart w:id="616" w:name="_Toc14042"/>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6886"/>
      <w:bookmarkStart w:id="620" w:name="_Toc10962"/>
      <w:bookmarkStart w:id="621" w:name="_Toc5959"/>
      <w:bookmarkStart w:id="622" w:name="_Toc3769"/>
      <w:bookmarkStart w:id="623" w:name="_Toc385427829"/>
      <w:bookmarkStart w:id="624" w:name="_Toc12983539"/>
      <w:bookmarkStart w:id="625" w:name="_Toc2422"/>
      <w:bookmarkStart w:id="626" w:name="_Toc11126"/>
      <w:bookmarkStart w:id="627" w:name="_Toc31757"/>
      <w:bookmarkStart w:id="628" w:name="_Toc17042"/>
      <w:bookmarkStart w:id="629" w:name="_Toc492478754"/>
      <w:bookmarkStart w:id="630" w:name="_Toc390098455"/>
      <w:bookmarkStart w:id="631" w:name="_Toc14235"/>
      <w:bookmarkStart w:id="632" w:name="_Toc12031"/>
      <w:bookmarkStart w:id="633" w:name="_Toc1116"/>
      <w:bookmarkStart w:id="634" w:name="_Toc20979"/>
      <w:bookmarkStart w:id="635" w:name="_Toc1945"/>
      <w:bookmarkStart w:id="636" w:name="_Toc383891204"/>
      <w:bookmarkStart w:id="637" w:name="_Toc14454"/>
      <w:bookmarkStart w:id="638" w:name="_Toc375039096"/>
      <w:bookmarkStart w:id="639" w:name="_Toc25257"/>
      <w:bookmarkStart w:id="640" w:name="_Toc26919"/>
      <w:bookmarkStart w:id="641" w:name="_Toc26954"/>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326"/>
      <w:bookmarkStart w:id="645" w:name="_Toc25431"/>
      <w:bookmarkStart w:id="646" w:name="_Toc9113"/>
      <w:bookmarkStart w:id="647" w:name="_Toc24580"/>
      <w:bookmarkStart w:id="648" w:name="_Toc12421"/>
      <w:bookmarkStart w:id="649" w:name="_Toc390098456"/>
      <w:bookmarkStart w:id="650" w:name="_Toc21516"/>
      <w:bookmarkStart w:id="651" w:name="_Toc31958"/>
      <w:bookmarkStart w:id="652" w:name="_Toc18800"/>
      <w:bookmarkStart w:id="653" w:name="_Toc19952"/>
      <w:bookmarkStart w:id="654" w:name="_Toc4743"/>
      <w:bookmarkStart w:id="655" w:name="_Toc8834"/>
      <w:bookmarkStart w:id="656" w:name="_Toc27839"/>
      <w:bookmarkStart w:id="657" w:name="_Toc375039097"/>
      <w:bookmarkStart w:id="658" w:name="_Toc30278"/>
      <w:bookmarkStart w:id="659" w:name="_Toc12983540"/>
      <w:bookmarkStart w:id="660" w:name="_Toc22975"/>
      <w:bookmarkStart w:id="661" w:name="_Toc385427830"/>
      <w:bookmarkStart w:id="662" w:name="_Toc492478755"/>
      <w:bookmarkStart w:id="663" w:name="_Toc24681"/>
      <w:bookmarkStart w:id="664" w:name="_Toc26653"/>
      <w:bookmarkStart w:id="665" w:name="_Toc114134642"/>
      <w:bookmarkStart w:id="666" w:name="_Toc6000"/>
      <w:bookmarkStart w:id="667" w:name="_Toc383891205"/>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26525"/>
      <w:bookmarkStart w:id="669" w:name="_Toc13914"/>
      <w:bookmarkStart w:id="670" w:name="_Toc8938"/>
      <w:bookmarkStart w:id="671" w:name="_Toc22688"/>
      <w:bookmarkStart w:id="672" w:name="_Toc25750626"/>
      <w:bookmarkStart w:id="673" w:name="_Toc18878"/>
      <w:bookmarkStart w:id="674" w:name="_Toc30026"/>
      <w:bookmarkStart w:id="675" w:name="_Toc21975"/>
      <w:bookmarkStart w:id="676" w:name="_Toc21728"/>
      <w:bookmarkStart w:id="677" w:name="_Toc375039098"/>
      <w:bookmarkStart w:id="678" w:name="_Toc30743"/>
      <w:bookmarkStart w:id="679" w:name="_Toc31011"/>
      <w:bookmarkStart w:id="680" w:name="_Toc385427831"/>
      <w:bookmarkStart w:id="681" w:name="_Toc492478756"/>
      <w:bookmarkStart w:id="682" w:name="_Toc1269"/>
      <w:bookmarkStart w:id="683" w:name="_Toc12983541"/>
      <w:bookmarkStart w:id="684" w:name="_Toc10522"/>
      <w:bookmarkStart w:id="685" w:name="_Toc11795"/>
      <w:bookmarkStart w:id="686" w:name="_Toc390098457"/>
      <w:bookmarkStart w:id="687" w:name="_Toc114134643"/>
      <w:bookmarkStart w:id="688" w:name="_Toc26143"/>
      <w:bookmarkStart w:id="689" w:name="_Toc28661"/>
      <w:bookmarkStart w:id="690" w:name="_Toc22323"/>
      <w:bookmarkStart w:id="691" w:name="_Toc20642"/>
      <w:bookmarkStart w:id="692" w:name="_Toc383891206"/>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4301"/>
      <w:bookmarkStart w:id="694" w:name="_Toc375039099"/>
      <w:bookmarkStart w:id="695" w:name="_Toc1873"/>
      <w:bookmarkStart w:id="696" w:name="_Toc11913"/>
      <w:bookmarkStart w:id="697" w:name="_Toc383891207"/>
      <w:bookmarkStart w:id="698" w:name="_Toc17818"/>
      <w:bookmarkStart w:id="699" w:name="_Toc19774"/>
      <w:bookmarkStart w:id="700" w:name="_Toc14325"/>
      <w:bookmarkStart w:id="701" w:name="_Toc25797"/>
      <w:bookmarkStart w:id="702" w:name="_Toc114134644"/>
      <w:bookmarkStart w:id="703" w:name="_Toc13417"/>
      <w:bookmarkStart w:id="704" w:name="_Toc492478757"/>
      <w:bookmarkStart w:id="705" w:name="_Toc18977"/>
      <w:bookmarkStart w:id="706" w:name="_Toc12983542"/>
      <w:bookmarkStart w:id="707" w:name="_Toc23649"/>
      <w:bookmarkStart w:id="708" w:name="_Toc24183"/>
      <w:bookmarkStart w:id="709" w:name="_Toc16111"/>
      <w:bookmarkStart w:id="710" w:name="_Toc19128"/>
      <w:bookmarkStart w:id="711" w:name="_Toc14832"/>
      <w:bookmarkStart w:id="712" w:name="_Toc385427832"/>
      <w:bookmarkStart w:id="713" w:name="_Toc25750627"/>
      <w:bookmarkStart w:id="714" w:name="_Toc17153"/>
      <w:bookmarkStart w:id="715" w:name="_Toc31336"/>
      <w:bookmarkStart w:id="716" w:name="_Toc377"/>
      <w:bookmarkStart w:id="717" w:name="_Toc390098458"/>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2983543"/>
      <w:bookmarkStart w:id="719" w:name="_Toc13596"/>
      <w:bookmarkStart w:id="720" w:name="_Toc19556"/>
      <w:bookmarkStart w:id="721" w:name="_Toc492478758"/>
      <w:bookmarkStart w:id="722" w:name="_Toc20680"/>
      <w:bookmarkStart w:id="723" w:name="_Toc19943"/>
      <w:bookmarkStart w:id="724" w:name="_Toc375039100"/>
      <w:bookmarkStart w:id="725" w:name="_Toc13605"/>
      <w:bookmarkStart w:id="726" w:name="_Toc32424"/>
      <w:bookmarkStart w:id="727" w:name="_Toc27683"/>
      <w:bookmarkStart w:id="728" w:name="_Toc114134645"/>
      <w:bookmarkStart w:id="729" w:name="_Toc21798"/>
      <w:bookmarkStart w:id="730" w:name="_Toc390098459"/>
      <w:bookmarkStart w:id="731" w:name="_Toc10348"/>
      <w:bookmarkStart w:id="732" w:name="_Toc2061"/>
      <w:bookmarkStart w:id="733" w:name="_Toc383891208"/>
      <w:bookmarkStart w:id="734" w:name="_Toc5061"/>
      <w:bookmarkStart w:id="735" w:name="_Toc17953"/>
      <w:bookmarkStart w:id="736" w:name="_Toc12065"/>
      <w:bookmarkStart w:id="737" w:name="_Toc22657"/>
      <w:bookmarkStart w:id="738" w:name="_Toc673"/>
      <w:bookmarkStart w:id="739" w:name="_Toc921"/>
      <w:bookmarkStart w:id="740" w:name="_Toc25750628"/>
      <w:bookmarkStart w:id="741" w:name="_Toc9636"/>
      <w:bookmarkStart w:id="742" w:name="_Toc385427833"/>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4240"/>
      <w:bookmarkStart w:id="744" w:name="_Toc1780"/>
      <w:bookmarkStart w:id="745" w:name="_Toc5767"/>
      <w:bookmarkStart w:id="746" w:name="_Toc25750629"/>
      <w:bookmarkStart w:id="747" w:name="_Toc21217"/>
      <w:bookmarkStart w:id="748" w:name="_Toc18694"/>
      <w:bookmarkStart w:id="749" w:name="_Toc383891209"/>
      <w:bookmarkStart w:id="750" w:name="_Toc30862"/>
      <w:bookmarkStart w:id="751" w:name="_Toc21570"/>
      <w:bookmarkStart w:id="752" w:name="_Toc8628"/>
      <w:bookmarkStart w:id="753" w:name="_Toc390098460"/>
      <w:bookmarkStart w:id="754" w:name="_Toc375039101"/>
      <w:bookmarkStart w:id="755" w:name="_Toc24885"/>
      <w:bookmarkStart w:id="756" w:name="_Toc25208"/>
      <w:bookmarkStart w:id="757" w:name="_Toc29993"/>
      <w:bookmarkStart w:id="758" w:name="_Toc4190"/>
      <w:bookmarkStart w:id="759" w:name="_Toc492478759"/>
      <w:bookmarkStart w:id="760" w:name="_Toc1862"/>
      <w:bookmarkStart w:id="761" w:name="_Toc22442"/>
      <w:bookmarkStart w:id="762" w:name="_Toc12983544"/>
      <w:bookmarkStart w:id="763" w:name="_Toc385427834"/>
      <w:bookmarkStart w:id="764" w:name="_Toc5617"/>
      <w:bookmarkStart w:id="765" w:name="_Toc15048"/>
      <w:bookmarkStart w:id="766" w:name="_Toc28815"/>
      <w:bookmarkStart w:id="767" w:name="_Toc114134646"/>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20178"/>
      <w:bookmarkStart w:id="769" w:name="_Toc114134647"/>
      <w:bookmarkStart w:id="770" w:name="_Toc17281"/>
      <w:bookmarkStart w:id="771" w:name="_Toc383891210"/>
      <w:bookmarkStart w:id="772" w:name="_Toc23817"/>
      <w:bookmarkStart w:id="773" w:name="_Toc11079"/>
      <w:bookmarkStart w:id="774" w:name="_Toc9433"/>
      <w:bookmarkStart w:id="775" w:name="_Toc5576"/>
      <w:bookmarkStart w:id="776" w:name="_Toc25750630"/>
      <w:bookmarkStart w:id="777" w:name="_Toc6599"/>
      <w:bookmarkStart w:id="778" w:name="_Toc24750"/>
      <w:bookmarkStart w:id="779" w:name="_Toc390098461"/>
      <w:bookmarkStart w:id="780" w:name="_Toc31814"/>
      <w:bookmarkStart w:id="781" w:name="_Toc12983545"/>
      <w:bookmarkStart w:id="782" w:name="_Toc9981"/>
      <w:bookmarkStart w:id="783" w:name="_Toc25632"/>
      <w:bookmarkStart w:id="784" w:name="_Toc16589"/>
      <w:bookmarkStart w:id="785" w:name="_Toc11412"/>
      <w:bookmarkStart w:id="786" w:name="_Toc29857"/>
      <w:bookmarkStart w:id="787" w:name="_Toc25483"/>
      <w:bookmarkStart w:id="788" w:name="_Toc492478760"/>
      <w:bookmarkStart w:id="789" w:name="_Toc8104"/>
      <w:bookmarkStart w:id="790" w:name="_Toc16371"/>
      <w:bookmarkStart w:id="791" w:name="_Toc385427835"/>
      <w:bookmarkStart w:id="792" w:name="_Toc37503910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7686702F">
      <w:pPr>
        <w:jc w:val="center"/>
        <w:rPr>
          <w:rFonts w:ascii="宋体" w:hAnsi="宋体"/>
          <w:color w:val="auto"/>
          <w:sz w:val="30"/>
          <w:szCs w:val="30"/>
          <w:highlight w:val="none"/>
        </w:rPr>
      </w:pPr>
      <w:r>
        <w:rPr>
          <w:rFonts w:hint="eastAsia" w:ascii="宋体" w:hAnsi="宋体"/>
          <w:color w:val="auto"/>
          <w:sz w:val="30"/>
          <w:szCs w:val="30"/>
          <w:highlight w:val="none"/>
        </w:rPr>
        <w:t>第</w:t>
      </w:r>
      <w:r>
        <w:rPr>
          <w:rFonts w:hint="eastAsia" w:ascii="宋体" w:hAnsi="宋体"/>
          <w:color w:val="auto"/>
          <w:sz w:val="30"/>
          <w:szCs w:val="30"/>
          <w:highlight w:val="none"/>
          <w:lang w:val="en-US" w:eastAsia="zh-CN"/>
        </w:rPr>
        <w:t>三</w:t>
      </w:r>
      <w:r>
        <w:rPr>
          <w:rFonts w:hint="eastAsia" w:ascii="宋体" w:hAnsi="宋体"/>
          <w:color w:val="auto"/>
          <w:sz w:val="30"/>
          <w:szCs w:val="30"/>
          <w:highlight w:val="none"/>
        </w:rPr>
        <w:t>章 合同条款</w:t>
      </w:r>
    </w:p>
    <w:p w14:paraId="68F91CF9">
      <w:pPr>
        <w:jc w:val="center"/>
        <w:rPr>
          <w:rFonts w:ascii="宋体" w:hAnsi="宋体"/>
          <w:color w:val="000000"/>
          <w:sz w:val="18"/>
          <w:szCs w:val="18"/>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sz w:val="24"/>
        </w:rPr>
        <w:t xml:space="preserve">                              </w:t>
      </w:r>
      <w:r>
        <w:rPr>
          <w:rFonts w:hint="eastAsia" w:ascii="宋体" w:hAnsi="宋体"/>
          <w:color w:val="000000"/>
          <w:sz w:val="18"/>
          <w:szCs w:val="18"/>
        </w:rPr>
        <w:t xml:space="preserve">       合同编号：</w:t>
      </w:r>
      <w:r>
        <w:rPr>
          <w:rFonts w:hint="eastAsia" w:ascii="宋体" w:hAnsi="宋体"/>
          <w:color w:val="FF0000"/>
          <w:sz w:val="18"/>
          <w:szCs w:val="18"/>
          <w:u w:val="single"/>
        </w:rPr>
        <w:t xml:space="preserve">             </w:t>
      </w:r>
      <w:r>
        <w:rPr>
          <w:rFonts w:hint="eastAsia" w:ascii="宋体" w:hAnsi="宋体"/>
          <w:color w:val="000000"/>
          <w:sz w:val="18"/>
          <w:szCs w:val="18"/>
        </w:rPr>
        <w:t xml:space="preserve"> </w:t>
      </w:r>
    </w:p>
    <w:p w14:paraId="79739B58">
      <w:pPr>
        <w:jc w:val="center"/>
        <w:rPr>
          <w:rFonts w:ascii="宋体" w:hAnsi="宋体"/>
          <w:color w:val="000000"/>
          <w:sz w:val="18"/>
          <w:szCs w:val="18"/>
        </w:rPr>
      </w:pPr>
    </w:p>
    <w:p w14:paraId="485AE3B9">
      <w:pPr>
        <w:jc w:val="center"/>
        <w:rPr>
          <w:rFonts w:ascii="宋体" w:hAnsi="宋体"/>
          <w:b/>
          <w:color w:val="000000"/>
          <w:sz w:val="36"/>
          <w:szCs w:val="36"/>
        </w:rPr>
      </w:pPr>
      <w:r>
        <w:rPr>
          <w:rFonts w:hint="eastAsia" w:ascii="宋体" w:hAnsi="宋体"/>
          <w:b/>
          <w:color w:val="FF0000"/>
          <w:sz w:val="36"/>
          <w:szCs w:val="36"/>
          <w:u w:val="single"/>
        </w:rPr>
        <w:t xml:space="preserve">         （其他材料）       </w:t>
      </w:r>
      <w:r>
        <w:rPr>
          <w:rFonts w:hint="eastAsia" w:ascii="宋体" w:hAnsi="宋体"/>
          <w:b/>
          <w:color w:val="000000"/>
          <w:sz w:val="36"/>
          <w:szCs w:val="36"/>
        </w:rPr>
        <w:t>购销合同</w:t>
      </w:r>
    </w:p>
    <w:p w14:paraId="1F1C88EE">
      <w:pPr>
        <w:ind w:right="440"/>
        <w:rPr>
          <w:rFonts w:ascii="宋体" w:hAnsi="宋体"/>
          <w:b/>
          <w:sz w:val="24"/>
        </w:rPr>
      </w:pPr>
    </w:p>
    <w:p w14:paraId="4F55EA2D">
      <w:pPr>
        <w:spacing w:line="440" w:lineRule="exact"/>
        <w:jc w:val="left"/>
        <w:rPr>
          <w:rFonts w:ascii="宋体" w:hAnsi="宋体"/>
          <w:b/>
          <w:color w:val="000000"/>
          <w:sz w:val="24"/>
          <w:u w:val="single"/>
        </w:rPr>
      </w:pPr>
      <w:r>
        <w:rPr>
          <w:rFonts w:hint="eastAsia" w:ascii="宋体" w:hAnsi="宋体"/>
          <w:b/>
          <w:color w:val="000000"/>
          <w:sz w:val="24"/>
        </w:rPr>
        <w:t>甲方（购方）：</w:t>
      </w:r>
      <w:r>
        <w:rPr>
          <w:rFonts w:hint="eastAsia" w:ascii="宋体" w:hAnsi="宋体"/>
          <w:b/>
          <w:color w:val="000000"/>
          <w:sz w:val="24"/>
          <w:u w:val="single"/>
        </w:rPr>
        <w:t>南宁轨道地产建筑工程有限责任公司</w:t>
      </w:r>
    </w:p>
    <w:p w14:paraId="0670D039">
      <w:pPr>
        <w:spacing w:line="440" w:lineRule="exact"/>
        <w:jc w:val="left"/>
        <w:rPr>
          <w:rFonts w:ascii="宋体" w:hAnsi="宋体"/>
          <w:b/>
          <w:color w:val="000000"/>
          <w:sz w:val="24"/>
          <w:u w:val="single"/>
        </w:rPr>
      </w:pPr>
      <w:r>
        <w:rPr>
          <w:rFonts w:hint="eastAsia" w:ascii="宋体" w:hAnsi="宋体"/>
          <w:b/>
          <w:color w:val="000000"/>
          <w:sz w:val="24"/>
        </w:rPr>
        <w:t>乙方（供方）：</w:t>
      </w:r>
      <w:r>
        <w:rPr>
          <w:rFonts w:hint="eastAsia" w:ascii="宋体" w:hAnsi="宋体"/>
          <w:b/>
          <w:color w:val="FF0000"/>
          <w:sz w:val="24"/>
          <w:u w:val="single"/>
        </w:rPr>
        <w:t xml:space="preserve">                                 </w:t>
      </w:r>
    </w:p>
    <w:p w14:paraId="2AA711A7">
      <w:pPr>
        <w:spacing w:line="440" w:lineRule="exact"/>
        <w:jc w:val="left"/>
        <w:rPr>
          <w:rFonts w:ascii="宋体" w:hAnsi="宋体"/>
          <w:b/>
          <w:color w:val="000000"/>
          <w:sz w:val="24"/>
        </w:rPr>
      </w:pPr>
      <w:r>
        <w:rPr>
          <w:rFonts w:hint="eastAsia" w:ascii="宋体" w:hAnsi="宋体"/>
          <w:b/>
          <w:color w:val="000000"/>
          <w:sz w:val="24"/>
        </w:rPr>
        <w:t>一、供应项目、生产厂、规格品种、等级、包装、价格</w:t>
      </w:r>
    </w:p>
    <w:p w14:paraId="310D9307">
      <w:pPr>
        <w:spacing w:line="440" w:lineRule="exact"/>
        <w:ind w:firstLine="371" w:firstLineChars="177"/>
        <w:jc w:val="left"/>
        <w:rPr>
          <w:rFonts w:ascii="宋体" w:hAnsi="宋体"/>
          <w:color w:val="000000"/>
          <w:szCs w:val="21"/>
          <w:u w:val="single"/>
        </w:rPr>
      </w:pPr>
      <w:r>
        <w:rPr>
          <w:rFonts w:hint="eastAsia" w:ascii="宋体" w:hAnsi="宋体"/>
          <w:color w:val="000000"/>
          <w:szCs w:val="21"/>
        </w:rPr>
        <w:t>1、供应项目：</w:t>
      </w:r>
      <w:r>
        <w:rPr>
          <w:rFonts w:hint="eastAsia" w:ascii="宋体" w:hAnsi="宋体"/>
          <w:color w:val="FF0000"/>
          <w:szCs w:val="21"/>
          <w:u w:val="single"/>
        </w:rPr>
        <w:t xml:space="preserve">                                     </w:t>
      </w:r>
    </w:p>
    <w:p w14:paraId="65CE1A33">
      <w:pPr>
        <w:spacing w:line="440" w:lineRule="exact"/>
        <w:ind w:firstLine="371" w:firstLineChars="177"/>
        <w:jc w:val="left"/>
        <w:rPr>
          <w:rFonts w:ascii="宋体" w:hAnsi="宋体"/>
          <w:color w:val="000000"/>
          <w:szCs w:val="21"/>
        </w:rPr>
      </w:pPr>
      <w:r>
        <w:rPr>
          <w:rFonts w:hint="eastAsia" w:ascii="宋体" w:hAnsi="宋体"/>
          <w:color w:val="000000"/>
          <w:szCs w:val="21"/>
        </w:rPr>
        <w:t>2、项目地址：</w:t>
      </w:r>
      <w:r>
        <w:rPr>
          <w:rFonts w:hint="eastAsia" w:ascii="宋体" w:hAnsi="宋体"/>
          <w:color w:val="FF0000"/>
          <w:szCs w:val="21"/>
          <w:u w:val="single"/>
        </w:rPr>
        <w:t xml:space="preserve">                                     </w:t>
      </w:r>
    </w:p>
    <w:p w14:paraId="0C17B2E0">
      <w:pPr>
        <w:spacing w:line="440" w:lineRule="exact"/>
        <w:ind w:firstLine="371" w:firstLineChars="177"/>
        <w:jc w:val="left"/>
        <w:rPr>
          <w:rFonts w:ascii="宋体" w:hAnsi="宋体"/>
          <w:szCs w:val="21"/>
        </w:rPr>
      </w:pPr>
      <w:r>
        <w:rPr>
          <w:rFonts w:hint="eastAsia" w:ascii="宋体" w:hAnsi="宋体"/>
          <w:color w:val="000000"/>
          <w:szCs w:val="21"/>
        </w:rPr>
        <w:t>3、规格品种、等级、包装、采购单价、暂定采购量等：详见合同附件一 ，采购单价包含：</w:t>
      </w:r>
      <w:r>
        <w:rPr>
          <w:rFonts w:hint="eastAsia" w:ascii="宋体" w:hAnsi="宋体"/>
          <w:szCs w:val="21"/>
          <w:u w:val="single"/>
        </w:rPr>
        <w:t xml:space="preserve"> </w:t>
      </w:r>
      <w:r>
        <w:rPr>
          <w:rFonts w:hint="eastAsia" w:ascii="宋体" w:hAnsi="宋体"/>
          <w:color w:val="FF0000"/>
          <w:szCs w:val="21"/>
          <w:u w:val="single"/>
        </w:rPr>
        <w:t xml:space="preserve">材料费、运费、卸车费、税金等 </w:t>
      </w:r>
      <w:r>
        <w:rPr>
          <w:rFonts w:hint="eastAsia" w:ascii="宋体" w:hAnsi="宋体"/>
          <w:color w:val="000000"/>
          <w:szCs w:val="21"/>
        </w:rPr>
        <w:t>。</w:t>
      </w:r>
    </w:p>
    <w:p w14:paraId="05ACE4AF">
      <w:pPr>
        <w:spacing w:line="440" w:lineRule="exact"/>
        <w:ind w:firstLine="371" w:firstLineChars="177"/>
        <w:jc w:val="left"/>
        <w:rPr>
          <w:rFonts w:ascii="宋体" w:hAnsi="宋体"/>
          <w:color w:val="000000"/>
          <w:szCs w:val="21"/>
        </w:rPr>
      </w:pPr>
      <w:r>
        <w:rPr>
          <w:rFonts w:hint="eastAsia" w:ascii="宋体" w:hAnsi="宋体"/>
          <w:color w:val="000000"/>
          <w:szCs w:val="21"/>
        </w:rPr>
        <w:t>4、发票要求：由乙方提供发票，发票要求是增值税专用发票 。</w:t>
      </w:r>
    </w:p>
    <w:p w14:paraId="04702DE9">
      <w:pPr>
        <w:spacing w:line="440" w:lineRule="exact"/>
        <w:ind w:firstLine="371" w:firstLineChars="177"/>
        <w:jc w:val="left"/>
        <w:rPr>
          <w:rFonts w:ascii="宋体" w:hAnsi="宋体"/>
          <w:color w:val="000000"/>
          <w:szCs w:val="21"/>
        </w:rPr>
      </w:pPr>
      <w:r>
        <w:rPr>
          <w:rFonts w:hint="eastAsia" w:ascii="宋体" w:hAnsi="宋体"/>
          <w:color w:val="000000"/>
          <w:szCs w:val="21"/>
        </w:rPr>
        <w:t>5、价格调整：</w:t>
      </w:r>
      <w:r>
        <w:rPr>
          <w:rFonts w:hint="eastAsia" w:ascii="宋体" w:hAnsi="宋体"/>
          <w:color w:val="FF0000"/>
          <w:szCs w:val="21"/>
          <w:u w:val="single"/>
          <w:lang w:val="en-US" w:eastAsia="zh-CN"/>
        </w:rPr>
        <w:t>/</w:t>
      </w:r>
      <w:r>
        <w:rPr>
          <w:rFonts w:hint="eastAsia" w:ascii="宋体" w:hAnsi="宋体"/>
          <w:color w:val="FF0000"/>
          <w:szCs w:val="21"/>
          <w:u w:val="single"/>
        </w:rPr>
        <w:t xml:space="preserve"> </w:t>
      </w:r>
      <w:r>
        <w:rPr>
          <w:rFonts w:hint="eastAsia" w:ascii="宋体" w:hAnsi="宋体"/>
          <w:color w:val="000000"/>
          <w:szCs w:val="21"/>
        </w:rPr>
        <w:t>。</w:t>
      </w:r>
    </w:p>
    <w:p w14:paraId="3F35AB23">
      <w:pPr>
        <w:spacing w:line="440" w:lineRule="exact"/>
        <w:ind w:firstLine="371" w:firstLineChars="177"/>
        <w:jc w:val="left"/>
        <w:rPr>
          <w:rFonts w:ascii="宋体" w:hAnsi="宋体"/>
          <w:bCs/>
          <w:szCs w:val="21"/>
        </w:rPr>
      </w:pPr>
      <w:r>
        <w:rPr>
          <w:rFonts w:hint="eastAsia" w:ascii="宋体" w:hAnsi="宋体"/>
          <w:color w:val="000000"/>
          <w:szCs w:val="21"/>
        </w:rPr>
        <w:t>6、合同暂定金额：（大写）人民币</w:t>
      </w:r>
      <w:r>
        <w:rPr>
          <w:rFonts w:hint="eastAsia" w:ascii="宋体" w:hAnsi="宋体"/>
          <w:color w:val="FF0000"/>
          <w:szCs w:val="21"/>
          <w:u w:val="single"/>
        </w:rPr>
        <w:t xml:space="preserve">              （￥      ），</w:t>
      </w:r>
      <w:r>
        <w:rPr>
          <w:rFonts w:hint="eastAsia" w:ascii="宋体" w:hAnsi="宋体"/>
          <w:bCs/>
          <w:color w:val="FF0000"/>
          <w:szCs w:val="21"/>
        </w:rPr>
        <w:t>除税总价为：</w:t>
      </w:r>
      <w:r>
        <w:rPr>
          <w:rFonts w:ascii="宋体" w:hAnsi="宋体" w:cs="宋体"/>
          <w:color w:val="FF0000"/>
          <w:kern w:val="0"/>
          <w:szCs w:val="21"/>
          <w:u w:val="single"/>
        </w:rPr>
        <w:t>￥</w:t>
      </w:r>
      <w:r>
        <w:rPr>
          <w:rFonts w:hint="eastAsia" w:ascii="宋体" w:hAnsi="宋体" w:cs="宋体"/>
          <w:color w:val="FF0000"/>
          <w:kern w:val="0"/>
          <w:szCs w:val="21"/>
          <w:u w:val="single"/>
        </w:rPr>
        <w:t xml:space="preserve">        元</w:t>
      </w:r>
      <w:r>
        <w:rPr>
          <w:rFonts w:hint="eastAsia" w:ascii="宋体" w:hAnsi="宋体"/>
          <w:bCs/>
          <w:color w:val="FF0000"/>
          <w:szCs w:val="21"/>
        </w:rPr>
        <w:t>，增值税为：</w:t>
      </w:r>
      <w:r>
        <w:rPr>
          <w:rFonts w:ascii="宋体" w:hAnsi="宋体" w:cs="宋体"/>
          <w:color w:val="FF0000"/>
          <w:kern w:val="0"/>
          <w:szCs w:val="21"/>
          <w:u w:val="single"/>
        </w:rPr>
        <w:t>￥</w:t>
      </w:r>
      <w:r>
        <w:rPr>
          <w:rFonts w:hint="eastAsia" w:ascii="宋体" w:hAnsi="宋体" w:cs="宋体"/>
          <w:bCs/>
          <w:color w:val="FF0000"/>
          <w:kern w:val="0"/>
          <w:szCs w:val="21"/>
          <w:u w:val="single"/>
        </w:rPr>
        <w:t xml:space="preserve">          </w:t>
      </w:r>
      <w:r>
        <w:rPr>
          <w:rFonts w:hint="eastAsia" w:ascii="宋体" w:hAnsi="宋体"/>
          <w:color w:val="FF0000"/>
          <w:szCs w:val="21"/>
          <w:u w:val="single"/>
        </w:rPr>
        <w:t>元）</w:t>
      </w:r>
      <w:r>
        <w:rPr>
          <w:rFonts w:hint="eastAsia" w:ascii="宋体" w:hAnsi="宋体"/>
          <w:bCs/>
          <w:color w:val="FF0000"/>
          <w:szCs w:val="21"/>
        </w:rPr>
        <w:t>。</w:t>
      </w:r>
      <w:r>
        <w:rPr>
          <w:rFonts w:hint="eastAsia" w:ascii="宋体" w:hAnsi="宋体"/>
          <w:bCs/>
          <w:szCs w:val="21"/>
        </w:rPr>
        <w:t>合同总价为含税价，税率为</w:t>
      </w:r>
      <w:r>
        <w:rPr>
          <w:rFonts w:hint="eastAsia" w:ascii="宋体" w:hAnsi="宋体"/>
          <w:bCs/>
          <w:color w:val="FF0000"/>
          <w:szCs w:val="21"/>
          <w:u w:val="single"/>
        </w:rPr>
        <w:t xml:space="preserve">     %</w:t>
      </w:r>
      <w:r>
        <w:rPr>
          <w:rFonts w:hint="eastAsia" w:ascii="宋体" w:hAnsi="宋体"/>
          <w:bCs/>
          <w:szCs w:val="21"/>
        </w:rPr>
        <w:t>，增值税和税率随着国家或地区政策的调整而调整。</w:t>
      </w:r>
    </w:p>
    <w:p w14:paraId="6DF304C9">
      <w:pPr>
        <w:spacing w:line="440" w:lineRule="exact"/>
        <w:ind w:firstLine="371" w:firstLineChars="177"/>
        <w:jc w:val="left"/>
        <w:rPr>
          <w:rFonts w:hint="eastAsia" w:ascii="宋体" w:hAnsi="宋体"/>
          <w:bCs/>
          <w:szCs w:val="21"/>
        </w:rPr>
      </w:pPr>
      <w:r>
        <w:rPr>
          <w:rFonts w:hint="eastAsia" w:ascii="宋体" w:hAnsi="宋体"/>
          <w:bCs/>
          <w:szCs w:val="21"/>
        </w:rPr>
        <w:t>7.</w:t>
      </w:r>
      <w:r>
        <w:rPr>
          <w:rFonts w:hint="eastAsia"/>
          <w:bCs/>
          <w:sz w:val="21"/>
          <w:szCs w:val="21"/>
        </w:rPr>
        <w:t>甲方向乙方提出增加</w:t>
      </w:r>
      <w:r>
        <w:rPr>
          <w:rFonts w:hint="eastAsia"/>
          <w:bCs/>
          <w:sz w:val="21"/>
          <w:szCs w:val="21"/>
          <w:lang w:eastAsia="zh-CN"/>
        </w:rPr>
        <w:t>供应物资</w:t>
      </w:r>
      <w:r>
        <w:rPr>
          <w:rFonts w:hint="eastAsia"/>
          <w:bCs/>
          <w:sz w:val="21"/>
          <w:szCs w:val="21"/>
        </w:rPr>
        <w:t>内容(包括内容和数量)，乙方应无条件服从并按甲方的要求配合完成</w:t>
      </w:r>
      <w:r>
        <w:rPr>
          <w:rFonts w:hint="eastAsia"/>
          <w:bCs/>
          <w:sz w:val="21"/>
          <w:szCs w:val="21"/>
          <w:lang w:eastAsia="zh-CN"/>
        </w:rPr>
        <w:t>供应</w:t>
      </w:r>
      <w:r>
        <w:rPr>
          <w:rFonts w:hint="eastAsia"/>
          <w:bCs/>
          <w:sz w:val="21"/>
          <w:szCs w:val="21"/>
        </w:rPr>
        <w:t>。</w:t>
      </w:r>
    </w:p>
    <w:p w14:paraId="6624A7ED">
      <w:pPr>
        <w:spacing w:line="440" w:lineRule="exact"/>
        <w:ind w:firstLine="371" w:firstLineChars="177"/>
        <w:jc w:val="left"/>
        <w:rPr>
          <w:rFonts w:hint="eastAsia" w:ascii="宋体" w:hAnsi="宋体"/>
          <w:bCs/>
          <w:szCs w:val="21"/>
        </w:rPr>
      </w:pPr>
      <w:r>
        <w:rPr>
          <w:rFonts w:hint="eastAsia" w:ascii="宋体" w:hAnsi="宋体"/>
          <w:bCs/>
          <w:szCs w:val="21"/>
        </w:rPr>
        <w:t>乙方实际供应物资（包括材料或设备的内容和数量）如超合同金额且涉及增加的金额≥原合同金额的10%时，甲乙双方必须在供货前签订补充协议，否则甲方不认可超出原合同的供应物资（包括材料或设备的内容和数量），且不予以支付超出原合同的供应物资（包括材料或设备的内容和数量）的款项，甲方的任何代表、个人所签认的内容、数量和金额对乙方均无效，且甲方不承担任何经济和法律责任。</w:t>
      </w:r>
    </w:p>
    <w:p w14:paraId="534C22A4">
      <w:pPr>
        <w:spacing w:line="440" w:lineRule="exact"/>
        <w:ind w:firstLine="371" w:firstLineChars="177"/>
        <w:jc w:val="left"/>
        <w:rPr>
          <w:rFonts w:hint="eastAsia" w:ascii="宋体" w:hAnsi="宋体"/>
          <w:bCs/>
          <w:szCs w:val="21"/>
        </w:rPr>
      </w:pPr>
      <w:r>
        <w:rPr>
          <w:rFonts w:hint="eastAsia" w:ascii="宋体" w:hAnsi="宋体"/>
          <w:bCs/>
          <w:szCs w:val="21"/>
        </w:rPr>
        <w:t>8.乙方应根据合同中已确定单价的内容提供确保质量要求的物资（包括材料或设备的内容和数量），如有新增内容，双方另行协商确定单价，并可根据实际发生的数量提出结算和支付申请。</w:t>
      </w:r>
    </w:p>
    <w:p w14:paraId="4F1211C9">
      <w:pPr>
        <w:spacing w:line="440" w:lineRule="exact"/>
        <w:jc w:val="left"/>
        <w:rPr>
          <w:rFonts w:ascii="宋体" w:hAnsi="宋体"/>
          <w:b/>
          <w:color w:val="000000"/>
          <w:sz w:val="24"/>
        </w:rPr>
      </w:pPr>
      <w:r>
        <w:rPr>
          <w:rFonts w:hint="eastAsia" w:ascii="宋体" w:hAnsi="宋体"/>
          <w:b/>
          <w:color w:val="000000"/>
          <w:sz w:val="24"/>
        </w:rPr>
        <w:t>二、供货时间及数量</w:t>
      </w:r>
    </w:p>
    <w:p w14:paraId="17C7BC9C">
      <w:pPr>
        <w:spacing w:line="440" w:lineRule="exact"/>
        <w:ind w:left="1" w:firstLine="371" w:firstLineChars="177"/>
        <w:jc w:val="left"/>
        <w:rPr>
          <w:rFonts w:hint="eastAsia" w:ascii="宋体" w:hAnsi="宋体"/>
          <w:color w:val="0000FF"/>
          <w:szCs w:val="21"/>
          <w:highlight w:val="none"/>
        </w:rPr>
      </w:pPr>
      <w:r>
        <w:rPr>
          <w:rFonts w:hint="eastAsia" w:ascii="宋体" w:hAnsi="宋体"/>
          <w:color w:val="0000FF"/>
          <w:szCs w:val="21"/>
          <w:highlight w:val="none"/>
        </w:rPr>
        <w:t>1、甲方指定供货通知人：</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，电话：</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 xml:space="preserve"> ，其他人员通知无效。</w:t>
      </w:r>
    </w:p>
    <w:p w14:paraId="245057B1">
      <w:pPr>
        <w:spacing w:line="440" w:lineRule="exact"/>
        <w:ind w:firstLine="420" w:firstLineChars="200"/>
        <w:jc w:val="left"/>
        <w:rPr>
          <w:rFonts w:hint="eastAsia" w:ascii="宋体" w:hAnsi="宋体"/>
          <w:color w:val="0000FF"/>
          <w:szCs w:val="21"/>
          <w:highlight w:val="none"/>
        </w:rPr>
      </w:pPr>
      <w:r>
        <w:rPr>
          <w:rFonts w:hint="eastAsia" w:ascii="宋体" w:hAnsi="宋体"/>
          <w:color w:val="0000FF"/>
          <w:szCs w:val="21"/>
          <w:highlight w:val="none"/>
          <w:lang w:val="en-US" w:eastAsia="zh-CN"/>
        </w:rPr>
        <w:t>2、</w:t>
      </w:r>
      <w:r>
        <w:rPr>
          <w:rFonts w:hint="eastAsia" w:ascii="宋体" w:hAnsi="宋体"/>
          <w:color w:val="0000FF"/>
          <w:szCs w:val="21"/>
          <w:highlight w:val="none"/>
        </w:rPr>
        <w:t>本合同甲方经办人：</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，电话：</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rPr>
        <w:t xml:space="preserve"> ，负责发送“供货通知书”给乙方，以及本合同的供货协调和管控。</w:t>
      </w:r>
    </w:p>
    <w:p w14:paraId="1595CAA1">
      <w:pPr>
        <w:spacing w:line="440" w:lineRule="exact"/>
        <w:ind w:firstLine="420" w:firstLineChars="200"/>
        <w:jc w:val="left"/>
        <w:rPr>
          <w:rFonts w:hint="eastAsia" w:ascii="宋体" w:hAnsi="宋体"/>
          <w:color w:val="0000FF"/>
          <w:szCs w:val="21"/>
          <w:highlight w:val="none"/>
        </w:rPr>
      </w:pPr>
      <w:r>
        <w:rPr>
          <w:rFonts w:hint="eastAsia" w:ascii="宋体" w:hAnsi="宋体"/>
          <w:color w:val="0000FF"/>
          <w:szCs w:val="21"/>
          <w:highlight w:val="none"/>
          <w:lang w:val="en-US" w:eastAsia="zh-CN"/>
        </w:rPr>
        <w:t>3、</w:t>
      </w:r>
      <w:r>
        <w:rPr>
          <w:rFonts w:hint="eastAsia" w:ascii="宋体" w:hAnsi="宋体"/>
          <w:color w:val="0000FF"/>
          <w:szCs w:val="21"/>
          <w:highlight w:val="none"/>
        </w:rPr>
        <w:t>计划供货时间：从</w:t>
      </w:r>
      <w:r>
        <w:rPr>
          <w:rFonts w:hint="eastAsia" w:ascii="宋体" w:hAnsi="宋体"/>
          <w:color w:val="0000FF"/>
          <w:szCs w:val="21"/>
          <w:highlight w:val="none"/>
          <w:u w:val="single"/>
        </w:rPr>
        <w:t xml:space="preserve"> </w:t>
      </w:r>
      <w:r>
        <w:rPr>
          <w:rFonts w:ascii="宋体" w:hAnsi="宋体"/>
          <w:color w:val="0000FF"/>
          <w:szCs w:val="21"/>
          <w:highlight w:val="none"/>
          <w:u w:val="single"/>
        </w:rPr>
        <w:t>202</w:t>
      </w:r>
      <w:r>
        <w:rPr>
          <w:rFonts w:hint="eastAsia" w:ascii="宋体" w:hAnsi="宋体"/>
          <w:color w:val="0000FF"/>
          <w:szCs w:val="21"/>
          <w:highlight w:val="none"/>
          <w:u w:val="single"/>
          <w:lang w:val="en-US" w:eastAsia="zh-CN"/>
        </w:rPr>
        <w:t>4</w:t>
      </w:r>
      <w:r>
        <w:rPr>
          <w:rFonts w:hint="eastAsia" w:ascii="宋体" w:hAnsi="宋体"/>
          <w:color w:val="0000FF"/>
          <w:szCs w:val="21"/>
          <w:highlight w:val="none"/>
          <w:u w:val="single"/>
        </w:rPr>
        <w:t xml:space="preserve"> </w:t>
      </w:r>
      <w:r>
        <w:rPr>
          <w:rFonts w:hint="eastAsia" w:ascii="宋体" w:hAnsi="宋体"/>
          <w:color w:val="0000FF"/>
          <w:szCs w:val="21"/>
          <w:highlight w:val="none"/>
        </w:rPr>
        <w:t>年</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月</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日至</w:t>
      </w:r>
      <w:r>
        <w:rPr>
          <w:rFonts w:hint="eastAsia" w:ascii="宋体" w:hAnsi="宋体"/>
          <w:color w:val="0000FF"/>
          <w:szCs w:val="21"/>
          <w:highlight w:val="none"/>
          <w:u w:val="single"/>
        </w:rPr>
        <w:t xml:space="preserve"> </w:t>
      </w:r>
      <w:r>
        <w:rPr>
          <w:rFonts w:ascii="宋体" w:hAnsi="宋体"/>
          <w:color w:val="0000FF"/>
          <w:szCs w:val="21"/>
          <w:highlight w:val="none"/>
          <w:u w:val="single"/>
        </w:rPr>
        <w:t>202</w:t>
      </w:r>
      <w:r>
        <w:rPr>
          <w:rFonts w:hint="eastAsia" w:ascii="宋体" w:hAnsi="宋体"/>
          <w:color w:val="0000FF"/>
          <w:szCs w:val="21"/>
          <w:highlight w:val="none"/>
          <w:u w:val="single"/>
          <w:lang w:val="en-US" w:eastAsia="zh-CN"/>
        </w:rPr>
        <w:t>5</w:t>
      </w:r>
      <w:r>
        <w:rPr>
          <w:rFonts w:hint="eastAsia" w:ascii="宋体" w:hAnsi="宋体"/>
          <w:color w:val="0000FF"/>
          <w:szCs w:val="21"/>
          <w:highlight w:val="none"/>
          <w:u w:val="single"/>
        </w:rPr>
        <w:t xml:space="preserve"> </w:t>
      </w:r>
      <w:r>
        <w:rPr>
          <w:rFonts w:hint="eastAsia" w:ascii="宋体" w:hAnsi="宋体"/>
          <w:color w:val="0000FF"/>
          <w:szCs w:val="21"/>
          <w:highlight w:val="none"/>
        </w:rPr>
        <w:t>年</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rPr>
        <w:t>月</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日止，有效期</w:t>
      </w:r>
      <w:r>
        <w:rPr>
          <w:rFonts w:hint="eastAsia" w:ascii="宋体" w:hAnsi="宋体"/>
          <w:color w:val="0000FF"/>
          <w:szCs w:val="21"/>
          <w:highlight w:val="none"/>
          <w:lang w:val="en-US" w:eastAsia="zh-CN"/>
        </w:rPr>
        <w:t>12</w:t>
      </w:r>
      <w:r>
        <w:rPr>
          <w:rFonts w:hint="eastAsia" w:ascii="宋体" w:hAnsi="宋体"/>
          <w:color w:val="0000FF"/>
          <w:szCs w:val="21"/>
          <w:highlight w:val="none"/>
        </w:rPr>
        <w:t>个月</w:t>
      </w:r>
      <w:r>
        <w:rPr>
          <w:rFonts w:hint="eastAsia" w:ascii="宋体" w:hAnsi="宋体"/>
          <w:color w:val="0000FF"/>
          <w:szCs w:val="21"/>
          <w:highlight w:val="none"/>
          <w:lang w:eastAsia="zh-CN"/>
        </w:rPr>
        <w:t>，</w:t>
      </w:r>
      <w:r>
        <w:rPr>
          <w:rFonts w:hint="eastAsia" w:ascii="宋体" w:hAnsi="宋体"/>
          <w:color w:val="0000FF"/>
          <w:szCs w:val="21"/>
          <w:highlight w:val="none"/>
          <w:lang w:val="en-US" w:eastAsia="zh-CN"/>
        </w:rPr>
        <w:t>在接到甲方供货通知后，48小时内乙方供货到甲方指定的现场。</w:t>
      </w:r>
    </w:p>
    <w:p w14:paraId="24117843">
      <w:pPr>
        <w:spacing w:line="440" w:lineRule="exact"/>
        <w:ind w:left="-119" w:firstLine="371" w:firstLineChars="177"/>
        <w:jc w:val="left"/>
        <w:rPr>
          <w:rFonts w:ascii="宋体" w:hAnsi="宋体"/>
          <w:color w:val="0000FF"/>
          <w:szCs w:val="21"/>
          <w:highlight w:val="none"/>
        </w:rPr>
      </w:pPr>
      <w:r>
        <w:rPr>
          <w:rFonts w:hint="eastAsia" w:ascii="宋体" w:hAnsi="宋体"/>
          <w:color w:val="0000FF"/>
          <w:szCs w:val="21"/>
          <w:highlight w:val="none"/>
          <w:lang w:val="en-US" w:eastAsia="zh-CN"/>
        </w:rPr>
        <w:t>4</w:t>
      </w:r>
      <w:r>
        <w:rPr>
          <w:rFonts w:hint="eastAsia" w:ascii="宋体" w:hAnsi="宋体"/>
          <w:color w:val="0000FF"/>
          <w:szCs w:val="21"/>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spacing w:line="440" w:lineRule="exact"/>
        <w:jc w:val="left"/>
        <w:rPr>
          <w:rFonts w:ascii="宋体" w:hAnsi="宋体"/>
          <w:b/>
          <w:sz w:val="24"/>
        </w:rPr>
      </w:pPr>
      <w:r>
        <w:rPr>
          <w:rFonts w:hint="eastAsia" w:ascii="宋体" w:hAnsi="宋体"/>
          <w:b/>
          <w:sz w:val="24"/>
        </w:rPr>
        <w:t>三、质量标准、进场验收、资质资料、合格证明</w:t>
      </w:r>
    </w:p>
    <w:p w14:paraId="0DEACC22">
      <w:pPr>
        <w:spacing w:line="440" w:lineRule="exact"/>
        <w:ind w:left="1" w:firstLine="371" w:firstLineChars="177"/>
        <w:jc w:val="left"/>
        <w:rPr>
          <w:rFonts w:ascii="宋体" w:hAnsi="宋体"/>
          <w:color w:val="000000"/>
          <w:szCs w:val="21"/>
        </w:rPr>
      </w:pPr>
      <w:r>
        <w:rPr>
          <w:rFonts w:hint="eastAsia" w:ascii="宋体" w:hAnsi="宋体"/>
          <w:color w:val="000000"/>
          <w:szCs w:val="21"/>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11C7C45B">
      <w:pPr>
        <w:spacing w:line="440" w:lineRule="exact"/>
        <w:ind w:left="1" w:firstLine="371" w:firstLineChars="177"/>
        <w:jc w:val="left"/>
        <w:rPr>
          <w:rFonts w:ascii="宋体" w:hAnsi="宋体"/>
          <w:szCs w:val="21"/>
          <w:u w:val="single"/>
        </w:rPr>
      </w:pPr>
      <w:r>
        <w:rPr>
          <w:rFonts w:hint="eastAsia" w:ascii="宋体" w:hAnsi="宋体"/>
          <w:szCs w:val="21"/>
        </w:rPr>
        <w:t>2、乙方提供相关的厂家资质资料，以及产品合格证明：生产厂家营业执照（复印件）、生产厂家生产许可证（复印件）、所供各类规格、标号的生产厂家出厂检测报告（原件，3天、28天）、产品合格证（原件，3天、28天）。一式四份分别提供，复印件要求每页加盖生产厂家或供货商公章或骑缝章。</w:t>
      </w:r>
    </w:p>
    <w:p w14:paraId="32E4EA55">
      <w:pPr>
        <w:spacing w:line="440" w:lineRule="exact"/>
        <w:ind w:left="482" w:hanging="480" w:hangingChars="200"/>
        <w:jc w:val="left"/>
        <w:rPr>
          <w:rFonts w:hint="eastAsia" w:ascii="宋体" w:hAnsi="宋体"/>
          <w:b/>
          <w:color w:val="000000"/>
          <w:sz w:val="24"/>
        </w:rPr>
      </w:pPr>
      <w:r>
        <w:rPr>
          <w:rFonts w:hint="eastAsia" w:ascii="宋体" w:hAnsi="宋体"/>
          <w:b/>
          <w:color w:val="000000"/>
          <w:sz w:val="24"/>
        </w:rPr>
        <w:t>四、交货地点、交货方式、收货签认、送货单要求：</w:t>
      </w:r>
    </w:p>
    <w:p w14:paraId="53BA3759">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1、甲方根据实际采购需求将采购的材料信息以“</w:t>
      </w:r>
      <w:r>
        <w:rPr>
          <w:rFonts w:hint="eastAsia" w:ascii="宋体" w:hAnsi="宋体"/>
          <w:color w:val="auto"/>
          <w:szCs w:val="21"/>
          <w:highlight w:val="none"/>
          <w:u w:val="single"/>
        </w:rPr>
        <w:t>供货通知”形式</w:t>
      </w:r>
      <w:r>
        <w:rPr>
          <w:rFonts w:hint="eastAsia" w:ascii="宋体" w:hAnsi="宋体"/>
          <w:color w:val="auto"/>
          <w:szCs w:val="21"/>
          <w:highlight w:val="none"/>
        </w:rPr>
        <w:t>（</w:t>
      </w:r>
      <w:r>
        <w:rPr>
          <w:rFonts w:hint="eastAsia" w:ascii="宋体" w:hAnsi="宋体"/>
          <w:color w:val="auto"/>
          <w:szCs w:val="21"/>
          <w:highlight w:val="none"/>
          <w:u w:val="single"/>
        </w:rPr>
        <w:t>详见合同附件</w:t>
      </w:r>
      <w:r>
        <w:rPr>
          <w:rFonts w:hint="eastAsia" w:ascii="宋体" w:hAnsi="宋体"/>
          <w:color w:val="auto"/>
          <w:szCs w:val="21"/>
          <w:highlight w:val="none"/>
          <w:u w:val="single"/>
          <w:lang w:val="en-US" w:eastAsia="zh-CN"/>
        </w:rPr>
        <w:t>三</w:t>
      </w:r>
      <w:r>
        <w:rPr>
          <w:rFonts w:hint="eastAsia" w:ascii="宋体" w:hAnsi="宋体"/>
          <w:color w:val="auto"/>
          <w:szCs w:val="21"/>
          <w:highlight w:val="none"/>
          <w:u w:val="single"/>
        </w:rPr>
        <w:t>）提交乙方，甲方应在“供货通知”中明确材料的产品名称、规格型号、数量、到货日期、工程项目、送货地址、</w:t>
      </w:r>
      <w:r>
        <w:rPr>
          <w:rFonts w:hint="eastAsia" w:ascii="宋体" w:hAnsi="宋体"/>
          <w:color w:val="auto"/>
          <w:szCs w:val="21"/>
          <w:highlight w:val="none"/>
          <w:u w:val="single"/>
          <w:lang w:val="en-US" w:eastAsia="zh-CN"/>
        </w:rPr>
        <w:t>收货人</w:t>
      </w:r>
      <w:r>
        <w:rPr>
          <w:rFonts w:hint="eastAsia" w:ascii="宋体" w:hAnsi="宋体"/>
          <w:color w:val="auto"/>
          <w:szCs w:val="21"/>
          <w:highlight w:val="none"/>
          <w:u w:val="single"/>
        </w:rPr>
        <w:t>及联系方式等</w:t>
      </w:r>
      <w:r>
        <w:rPr>
          <w:rFonts w:hint="eastAsia" w:ascii="宋体" w:hAnsi="宋体"/>
          <w:color w:val="auto"/>
          <w:szCs w:val="21"/>
          <w:highlight w:val="none"/>
        </w:rPr>
        <w:t>。</w:t>
      </w:r>
    </w:p>
    <w:p w14:paraId="2AE68C6F">
      <w:pPr>
        <w:spacing w:line="440" w:lineRule="exact"/>
        <w:ind w:left="420" w:leftChars="200" w:firstLine="210" w:firstLineChars="1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乙方负责根据甲方的“供货通知”将材料运至甲方指定地点，</w:t>
      </w:r>
      <w:r>
        <w:rPr>
          <w:rFonts w:hint="eastAsia" w:ascii="宋体" w:hAnsi="宋体"/>
          <w:color w:val="auto"/>
          <w:szCs w:val="21"/>
          <w:highlight w:val="none"/>
        </w:rPr>
        <w:t>卸完清点后，甲乙双方就每</w:t>
      </w:r>
    </w:p>
    <w:p w14:paraId="3788D45B">
      <w:pPr>
        <w:spacing w:line="440" w:lineRule="exact"/>
        <w:jc w:val="left"/>
        <w:rPr>
          <w:rFonts w:hint="eastAsia" w:ascii="宋体" w:hAnsi="宋体"/>
          <w:b/>
          <w:color w:val="auto"/>
          <w:sz w:val="24"/>
          <w:highlight w:val="none"/>
        </w:rPr>
      </w:pPr>
      <w:r>
        <w:rPr>
          <w:rFonts w:hint="eastAsia" w:ascii="宋体" w:hAnsi="宋体"/>
          <w:color w:val="auto"/>
          <w:szCs w:val="21"/>
          <w:highlight w:val="none"/>
        </w:rPr>
        <w:t>一次供货的材料数量进行签认，以双方签字并盖章确认的实际供货数量作为支付依据和结算依据。</w:t>
      </w:r>
    </w:p>
    <w:p w14:paraId="79C40CA3">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3、收货签认</w:t>
      </w:r>
    </w:p>
    <w:p w14:paraId="687A9E24">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（1）甲方指定收货人（即供货通知的收货人）：该人员负责验货、收货、签字确认供货情况和数量。</w:t>
      </w:r>
    </w:p>
    <w:p w14:paraId="3DA671AA">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 xml:space="preserve">（2）甲方指定项目负责人（即供货通知的项目负责人）：负责工程项目的供货协调和管控，对供货情况和供货数量进行项目部级别的最终签字确认。 </w:t>
      </w:r>
    </w:p>
    <w:p w14:paraId="35D2F49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772B452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5A28E73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616E0BA0">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0FD81799">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359CB12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）如现场进行计算量的收方，甲乙双方须当天签认原始收方记录，逾期则无效。最终送货数量以原始收方记录为准。</w:t>
      </w:r>
    </w:p>
    <w:p w14:paraId="4CF75E0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2D47D46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1B11D3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082B278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5EE536E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A3591B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64A7E88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04E4189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11554EAE">
      <w:pPr>
        <w:spacing w:line="440" w:lineRule="exact"/>
        <w:jc w:val="left"/>
        <w:rPr>
          <w:rFonts w:ascii="宋体" w:hAnsi="宋体"/>
          <w:b/>
          <w:color w:val="000000"/>
          <w:sz w:val="24"/>
        </w:rPr>
      </w:pPr>
      <w:r>
        <w:rPr>
          <w:rFonts w:hint="eastAsia" w:ascii="宋体" w:hAnsi="宋体"/>
          <w:b/>
          <w:color w:val="000000"/>
          <w:sz w:val="24"/>
        </w:rPr>
        <w:t>五、支付条件、支付方式、结算方式、发票开具及收款方账户</w:t>
      </w:r>
    </w:p>
    <w:p w14:paraId="151F9064">
      <w:pPr>
        <w:spacing w:line="440" w:lineRule="exact"/>
        <w:ind w:firstLine="371" w:firstLineChars="177"/>
        <w:jc w:val="left"/>
        <w:rPr>
          <w:rFonts w:hint="eastAsia" w:ascii="宋体" w:hAnsi="宋体" w:cs="宋体"/>
          <w:color w:val="FF0000"/>
          <w:szCs w:val="21"/>
        </w:rPr>
      </w:pPr>
      <w:r>
        <w:rPr>
          <w:rFonts w:hint="eastAsia" w:ascii="宋体" w:hAnsi="宋体" w:cs="宋体"/>
          <w:color w:val="000000"/>
          <w:szCs w:val="21"/>
        </w:rPr>
        <w:t>1、支付条件：</w:t>
      </w:r>
      <w:r>
        <w:rPr>
          <w:rFonts w:hint="eastAsia" w:ascii="宋体" w:hAnsi="宋体" w:cs="宋体"/>
          <w:color w:val="FF0000"/>
          <w:szCs w:val="21"/>
        </w:rPr>
        <w:t xml:space="preserve"> </w:t>
      </w:r>
      <w:r>
        <w:rPr>
          <w:rFonts w:hint="eastAsia" w:ascii="宋体" w:hAnsi="宋体" w:cs="宋体"/>
          <w:color w:val="000000"/>
          <w:szCs w:val="21"/>
        </w:rPr>
        <w:t>本合同支付条件按照下列第</w:t>
      </w:r>
      <w:r>
        <w:rPr>
          <w:rFonts w:hint="eastAsia" w:ascii="宋体" w:hAnsi="宋体" w:cs="宋体"/>
          <w:color w:val="FF0000"/>
          <w:szCs w:val="21"/>
          <w:u w:val="single"/>
        </w:rPr>
        <w:t>（</w:t>
      </w:r>
      <w:r>
        <w:rPr>
          <w:rFonts w:hint="eastAsia" w:ascii="宋体" w:hAnsi="宋体" w:cs="宋体"/>
          <w:color w:val="FF0000"/>
          <w:szCs w:val="21"/>
          <w:u w:val="single"/>
          <w:lang w:val="en-US" w:eastAsia="zh-CN"/>
        </w:rPr>
        <w:t>1</w:t>
      </w:r>
      <w:r>
        <w:rPr>
          <w:rFonts w:hint="eastAsia" w:ascii="宋体" w:hAnsi="宋体" w:cs="宋体"/>
          <w:color w:val="FF0000"/>
          <w:szCs w:val="21"/>
          <w:u w:val="single"/>
        </w:rPr>
        <w:t>）</w:t>
      </w:r>
      <w:r>
        <w:rPr>
          <w:rFonts w:hint="eastAsia" w:ascii="宋体" w:hAnsi="宋体" w:cs="宋体"/>
          <w:color w:val="000000"/>
          <w:szCs w:val="21"/>
        </w:rPr>
        <w:t>项的约定执行，在符合合同约定的支付条件，且乙方向甲方提供与实际供货金额相符的增值税专用发票</w:t>
      </w:r>
      <w:r>
        <w:rPr>
          <w:rFonts w:hint="eastAsia" w:ascii="宋体" w:hAnsi="宋体" w:cs="宋体"/>
          <w:color w:val="000000"/>
          <w:szCs w:val="21"/>
          <w:highlight w:val="green"/>
        </w:rPr>
        <w:t>及送货单的送货联原件后（申请预付款时无需提供发票）</w:t>
      </w:r>
      <w:r>
        <w:rPr>
          <w:rFonts w:hint="eastAsia" w:ascii="宋体" w:hAnsi="宋体" w:cs="宋体"/>
          <w:color w:val="000000"/>
          <w:szCs w:val="21"/>
        </w:rPr>
        <w:t>，由甲方按乙方在本合同中提供的银行账号以转账的方式向乙方支付</w:t>
      </w:r>
      <w:r>
        <w:rPr>
          <w:rFonts w:hint="eastAsia" w:ascii="宋体" w:hAnsi="宋体" w:cs="宋体"/>
          <w:szCs w:val="21"/>
        </w:rPr>
        <w:t>，否则甲方有权拒绝付款。</w:t>
      </w:r>
    </w:p>
    <w:p w14:paraId="7DBB0DE8">
      <w:pPr>
        <w:spacing w:line="440" w:lineRule="exact"/>
        <w:ind w:firstLine="371" w:firstLineChars="177"/>
        <w:jc w:val="left"/>
        <w:rPr>
          <w:rFonts w:hint="eastAsia" w:ascii="宋体" w:hAnsi="宋体" w:eastAsia="宋体" w:cs="宋体"/>
          <w:szCs w:val="21"/>
        </w:rPr>
      </w:pPr>
      <w:r>
        <w:rPr>
          <w:rFonts w:hint="eastAsia" w:ascii="宋体" w:hAnsi="宋体" w:cs="宋体"/>
          <w:szCs w:val="21"/>
        </w:rPr>
        <w:t>（1）货到工地并经</w:t>
      </w:r>
      <w:r>
        <w:rPr>
          <w:rFonts w:hint="eastAsia" w:ascii="宋体" w:hAnsi="宋体"/>
          <w:color w:val="000000"/>
          <w:szCs w:val="21"/>
          <w:highlight w:val="green"/>
        </w:rPr>
        <w:t>甲方相关部门验收通过</w:t>
      </w:r>
      <w:r>
        <w:rPr>
          <w:rFonts w:hint="eastAsia" w:ascii="宋体" w:hAnsi="宋体" w:cs="宋体"/>
          <w:szCs w:val="21"/>
        </w:rPr>
        <w:t>后，</w:t>
      </w:r>
      <w:r>
        <w:rPr>
          <w:rFonts w:hint="eastAsia" w:ascii="宋体" w:hAnsi="宋体" w:cs="宋体"/>
          <w:szCs w:val="21"/>
          <w:lang w:val="en-US" w:eastAsia="zh-CN"/>
        </w:rPr>
        <w:t>每月</w:t>
      </w:r>
      <w:r>
        <w:rPr>
          <w:rFonts w:hint="eastAsia" w:ascii="宋体" w:hAnsi="宋体" w:cs="宋体"/>
          <w:szCs w:val="21"/>
        </w:rPr>
        <w:t>支付至上月累计供货金额的</w:t>
      </w:r>
      <w:r>
        <w:rPr>
          <w:rFonts w:hint="eastAsia" w:ascii="宋体" w:hAnsi="宋体" w:cs="宋体"/>
          <w:szCs w:val="21"/>
          <w:lang w:val="en-US" w:eastAsia="zh-CN"/>
        </w:rPr>
        <w:t>100%，</w:t>
      </w:r>
      <w:r>
        <w:rPr>
          <w:rFonts w:hint="eastAsia" w:ascii="宋体" w:hAnsi="宋体" w:cs="宋体"/>
          <w:szCs w:val="21"/>
        </w:rPr>
        <w:t>全部供货完成并验收合格后进行结算，</w:t>
      </w:r>
      <w:r>
        <w:rPr>
          <w:rFonts w:hint="eastAsia" w:ascii="宋体" w:hAnsi="宋体" w:eastAsia="宋体" w:cs="宋体"/>
          <w:szCs w:val="21"/>
        </w:rPr>
        <w:t>完成结算审定1个月内支付至结算金额的100%。</w:t>
      </w:r>
    </w:p>
    <w:p w14:paraId="6E242748">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（2）合同签订后3个工作日内支付合同暂定金额的</w:t>
      </w:r>
      <w:r>
        <w:rPr>
          <w:rFonts w:hint="eastAsia" w:ascii="宋体" w:hAnsi="宋体" w:cs="宋体"/>
          <w:color w:val="FF0000"/>
          <w:szCs w:val="21"/>
          <w:u w:val="single"/>
        </w:rPr>
        <w:t xml:space="preserve"> /  </w:t>
      </w:r>
      <w:r>
        <w:rPr>
          <w:rFonts w:hint="eastAsia" w:ascii="宋体" w:hAnsi="宋体" w:cs="宋体"/>
          <w:color w:val="FF0000"/>
          <w:szCs w:val="21"/>
        </w:rPr>
        <w:t>%</w:t>
      </w:r>
      <w:r>
        <w:rPr>
          <w:rFonts w:hint="eastAsia" w:ascii="宋体" w:hAnsi="宋体" w:cs="宋体"/>
          <w:color w:val="000000"/>
          <w:szCs w:val="21"/>
        </w:rPr>
        <w:t>作为预付款；货到工地并经甲方验收合格后，扣除预付款后按每月/每批次</w:t>
      </w:r>
      <w:r>
        <w:rPr>
          <w:rFonts w:hint="eastAsia" w:ascii="宋体" w:hAnsi="宋体" w:cs="宋体"/>
          <w:szCs w:val="21"/>
        </w:rPr>
        <w:t>实际供货金额的</w:t>
      </w:r>
      <w:r>
        <w:rPr>
          <w:rFonts w:hint="eastAsia" w:ascii="宋体" w:hAnsi="宋体" w:cs="宋体"/>
          <w:color w:val="000000"/>
          <w:szCs w:val="21"/>
        </w:rPr>
        <w:t>100%进行支付；供货完成并经甲方验收合格后进行结算，</w:t>
      </w:r>
      <w:r>
        <w:rPr>
          <w:rFonts w:hint="eastAsia" w:ascii="宋体" w:hAnsi="宋体" w:eastAsia="宋体" w:cs="宋体"/>
          <w:szCs w:val="21"/>
        </w:rPr>
        <w:t>完成结算审定1个月内支付至结算金额</w:t>
      </w:r>
      <w:r>
        <w:rPr>
          <w:rFonts w:hint="eastAsia" w:ascii="宋体" w:hAnsi="宋体" w:cs="宋体"/>
          <w:color w:val="000000"/>
          <w:szCs w:val="21"/>
        </w:rPr>
        <w:t>的</w:t>
      </w:r>
      <w:r>
        <w:rPr>
          <w:rFonts w:hint="eastAsia" w:ascii="宋体" w:hAnsi="宋体" w:cs="宋体"/>
          <w:color w:val="FF0000"/>
          <w:szCs w:val="21"/>
        </w:rPr>
        <w:t>100%</w:t>
      </w:r>
      <w:r>
        <w:rPr>
          <w:rFonts w:hint="eastAsia" w:ascii="宋体" w:hAnsi="宋体" w:cs="宋体"/>
          <w:color w:val="000000"/>
          <w:szCs w:val="21"/>
        </w:rPr>
        <w:t>。</w:t>
      </w:r>
    </w:p>
    <w:p w14:paraId="7E474BE2">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（3）合同签订后3个工作日内支付合同暂定金额的</w:t>
      </w:r>
      <w:r>
        <w:rPr>
          <w:rFonts w:hint="eastAsia" w:ascii="宋体" w:hAnsi="宋体" w:cs="宋体"/>
          <w:color w:val="FF0000"/>
          <w:szCs w:val="21"/>
          <w:u w:val="single"/>
        </w:rPr>
        <w:t xml:space="preserve">  / </w:t>
      </w:r>
      <w:r>
        <w:rPr>
          <w:rFonts w:hint="eastAsia" w:ascii="宋体" w:hAnsi="宋体" w:cs="宋体"/>
          <w:color w:val="FF0000"/>
          <w:szCs w:val="21"/>
        </w:rPr>
        <w:t>%</w:t>
      </w:r>
      <w:r>
        <w:rPr>
          <w:rFonts w:hint="eastAsia" w:ascii="宋体" w:hAnsi="宋体" w:cs="宋体"/>
          <w:color w:val="000000"/>
          <w:szCs w:val="21"/>
        </w:rPr>
        <w:t>作为预付款；供货完成并经甲方验收合格后进行结算，</w:t>
      </w:r>
      <w:r>
        <w:rPr>
          <w:rFonts w:hint="eastAsia" w:ascii="宋体" w:hAnsi="宋体" w:eastAsia="宋体" w:cs="宋体"/>
          <w:szCs w:val="21"/>
        </w:rPr>
        <w:t>完成结算审定1个月内支付至结算金额</w:t>
      </w:r>
      <w:r>
        <w:rPr>
          <w:rFonts w:hint="eastAsia" w:ascii="宋体" w:hAnsi="宋体" w:cs="宋体"/>
          <w:color w:val="000000"/>
          <w:szCs w:val="21"/>
        </w:rPr>
        <w:t>的</w:t>
      </w:r>
      <w:r>
        <w:rPr>
          <w:rFonts w:hint="eastAsia" w:ascii="宋体" w:hAnsi="宋体" w:cs="宋体"/>
          <w:color w:val="FF0000"/>
          <w:szCs w:val="21"/>
        </w:rPr>
        <w:t>97%；</w:t>
      </w:r>
      <w:r>
        <w:rPr>
          <w:rFonts w:hint="eastAsia" w:ascii="宋体" w:hAnsi="宋体" w:cs="宋体"/>
          <w:color w:val="000000"/>
          <w:szCs w:val="21"/>
        </w:rPr>
        <w:t>扣除结算金额的3%作为质保金，工程质量保修期届满后，乙方按要求提出申请，甲方将剩余的</w:t>
      </w:r>
      <w:r>
        <w:rPr>
          <w:rFonts w:hint="eastAsia" w:ascii="宋体" w:hAnsi="宋体" w:cs="宋体"/>
          <w:szCs w:val="21"/>
        </w:rPr>
        <w:t>质保金</w:t>
      </w:r>
      <w:r>
        <w:rPr>
          <w:rFonts w:hint="eastAsia" w:ascii="宋体" w:hAnsi="宋体" w:cs="宋体"/>
          <w:color w:val="000000"/>
          <w:szCs w:val="21"/>
        </w:rPr>
        <w:t>（无息）支付给乙方（</w:t>
      </w:r>
      <w:r>
        <w:rPr>
          <w:rFonts w:hint="eastAsia" w:ascii="宋体" w:hAnsi="宋体" w:cs="宋体"/>
          <w:szCs w:val="21"/>
        </w:rPr>
        <w:t>质保金</w:t>
      </w:r>
      <w:r>
        <w:rPr>
          <w:rFonts w:hint="eastAsia" w:ascii="宋体" w:hAnsi="宋体" w:cs="宋体"/>
          <w:color w:val="000000"/>
          <w:szCs w:val="21"/>
        </w:rPr>
        <w:t>金额与甲方向乙方支付的结算金额余款合计开具发票）。</w:t>
      </w:r>
    </w:p>
    <w:p w14:paraId="0B7309A6">
      <w:pPr>
        <w:spacing w:line="440" w:lineRule="exact"/>
        <w:ind w:firstLine="371" w:firstLineChars="177"/>
        <w:jc w:val="left"/>
        <w:rPr>
          <w:rFonts w:hint="eastAsia" w:ascii="宋体" w:hAnsi="宋体" w:cs="宋体"/>
          <w:color w:val="000000"/>
          <w:szCs w:val="21"/>
          <w:u w:val="single"/>
        </w:rPr>
      </w:pPr>
      <w:r>
        <w:rPr>
          <w:rFonts w:hint="eastAsia" w:ascii="宋体" w:hAnsi="宋体" w:cs="宋体"/>
          <w:color w:val="000000"/>
          <w:szCs w:val="21"/>
        </w:rPr>
        <w:t>（4）其他：</w:t>
      </w:r>
      <w:r>
        <w:rPr>
          <w:rFonts w:hint="eastAsia" w:ascii="宋体" w:hAnsi="宋体" w:cs="宋体"/>
          <w:color w:val="000000"/>
          <w:szCs w:val="21"/>
          <w:u w:val="single"/>
        </w:rPr>
        <w:t xml:space="preserve">       /       。</w:t>
      </w:r>
    </w:p>
    <w:p w14:paraId="26EC9E39">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2、支付方式：公对公转账。</w:t>
      </w:r>
    </w:p>
    <w:p w14:paraId="6B6DDBAF">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3、结算方式：按照合同中约定的采购单价和甲乙双方签字确认的实际供货数量进行结算，如有新增内容，双方另行协商确定单价。</w:t>
      </w:r>
    </w:p>
    <w:p w14:paraId="262D700B">
      <w:pPr>
        <w:spacing w:line="440" w:lineRule="exact"/>
        <w:ind w:left="1" w:firstLine="371" w:firstLineChars="177"/>
        <w:jc w:val="left"/>
        <w:rPr>
          <w:rFonts w:hint="eastAsia" w:ascii="宋体" w:hAnsi="宋体"/>
          <w:color w:val="000000"/>
          <w:szCs w:val="21"/>
          <w:highlight w:val="green"/>
        </w:rPr>
      </w:pPr>
      <w:r>
        <w:rPr>
          <w:rFonts w:hint="eastAsia" w:ascii="宋体" w:hAnsi="宋体"/>
          <w:color w:val="000000"/>
          <w:szCs w:val="21"/>
          <w:highlight w:val="green"/>
        </w:rPr>
        <w:t>乙方必须按照甲方的要求完成结算审定工作并签字确认、盖章，否则甲方不予办理结算和支付余款。</w:t>
      </w:r>
    </w:p>
    <w:p w14:paraId="1D1C6391">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甲乙双方根据结算审定结果办理完成支付后，乙方不得以其他任何单据再要求甲方支付任何款项或承担任何责任。</w:t>
      </w:r>
    </w:p>
    <w:p w14:paraId="225BBA12">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4、发票开具：乙方按以下信息向甲方开具增值税专用发票：</w:t>
      </w:r>
    </w:p>
    <w:p w14:paraId="530CB6EF">
      <w:pPr>
        <w:spacing w:line="440" w:lineRule="exact"/>
        <w:ind w:firstLine="420" w:firstLineChars="200"/>
        <w:jc w:val="left"/>
        <w:rPr>
          <w:rFonts w:hint="eastAsia" w:ascii="宋体" w:hAnsi="宋体" w:cs="宋体"/>
          <w:color w:val="000000"/>
          <w:szCs w:val="21"/>
        </w:rPr>
      </w:pPr>
      <w:r>
        <w:rPr>
          <w:rFonts w:hint="eastAsia" w:ascii="宋体" w:hAnsi="宋体" w:cs="宋体"/>
          <w:color w:val="000000"/>
          <w:szCs w:val="21"/>
        </w:rPr>
        <w:t>单位名称：南宁轨道地产建筑工程有限责任公司</w:t>
      </w:r>
    </w:p>
    <w:p w14:paraId="305C9C75">
      <w:pPr>
        <w:spacing w:line="440" w:lineRule="exact"/>
        <w:ind w:left="477" w:leftChars="227"/>
        <w:jc w:val="lef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szCs w:val="21"/>
        </w:rPr>
        <w:t>南宁市青秀区民族大道168号中房翡翠园紫青庭地下二层商铺</w:t>
      </w:r>
      <w:r>
        <w:rPr>
          <w:rFonts w:hint="eastAsia" w:ascii="宋体" w:hAnsi="宋体" w:cs="宋体"/>
          <w:color w:val="000000"/>
          <w:szCs w:val="21"/>
        </w:rPr>
        <w:br w:type="textWrapping"/>
      </w:r>
      <w:r>
        <w:rPr>
          <w:rFonts w:hint="eastAsia" w:ascii="宋体" w:hAnsi="宋体" w:cs="宋体"/>
          <w:color w:val="000000"/>
          <w:szCs w:val="21"/>
        </w:rPr>
        <w:t>开户行：中国建设银行股份有限公司南宁金湖北路支行</w:t>
      </w:r>
      <w:r>
        <w:rPr>
          <w:rFonts w:hint="eastAsia" w:ascii="宋体" w:hAnsi="宋体" w:cs="宋体"/>
          <w:color w:val="000000"/>
          <w:szCs w:val="21"/>
        </w:rPr>
        <w:br w:type="textWrapping"/>
      </w:r>
      <w:r>
        <w:rPr>
          <w:rFonts w:hint="eastAsia" w:ascii="宋体" w:hAnsi="宋体" w:cs="宋体"/>
          <w:color w:val="000000"/>
          <w:szCs w:val="21"/>
        </w:rPr>
        <w:t>账号：45001604264050702251</w:t>
      </w:r>
      <w:r>
        <w:rPr>
          <w:rFonts w:hint="eastAsia" w:ascii="宋体" w:hAnsi="宋体" w:cs="宋体"/>
          <w:color w:val="000000"/>
          <w:szCs w:val="21"/>
        </w:rPr>
        <w:br w:type="textWrapping"/>
      </w:r>
      <w:r>
        <w:rPr>
          <w:rFonts w:hint="eastAsia" w:ascii="宋体" w:hAnsi="宋体" w:cs="宋体"/>
          <w:color w:val="000000"/>
          <w:szCs w:val="21"/>
        </w:rPr>
        <w:t>税号：91450100198466905E</w:t>
      </w:r>
      <w:r>
        <w:rPr>
          <w:rFonts w:hint="eastAsia" w:ascii="宋体" w:hAnsi="宋体" w:cs="宋体"/>
          <w:color w:val="000000"/>
          <w:szCs w:val="21"/>
        </w:rPr>
        <w:br w:type="textWrapping"/>
      </w:r>
      <w:r>
        <w:rPr>
          <w:rFonts w:hint="eastAsia" w:ascii="宋体" w:hAnsi="宋体" w:cs="宋体"/>
          <w:color w:val="000000"/>
          <w:szCs w:val="21"/>
        </w:rPr>
        <w:t>电话：0771-5857742</w:t>
      </w:r>
    </w:p>
    <w:p w14:paraId="6D563384">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5、乙方收款账号：</w:t>
      </w:r>
    </w:p>
    <w:p w14:paraId="43B8C120">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户名：</w:t>
      </w:r>
    </w:p>
    <w:p w14:paraId="12F1005F">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开户行：</w:t>
      </w:r>
    </w:p>
    <w:p w14:paraId="35E3B92F">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银行账号：</w:t>
      </w:r>
    </w:p>
    <w:p w14:paraId="1F875148">
      <w:pPr>
        <w:spacing w:line="440" w:lineRule="exact"/>
        <w:jc w:val="left"/>
        <w:rPr>
          <w:rFonts w:ascii="宋体" w:hAnsi="宋体"/>
          <w:b/>
          <w:color w:val="000000"/>
          <w:sz w:val="24"/>
        </w:rPr>
      </w:pPr>
      <w:r>
        <w:rPr>
          <w:rFonts w:hint="eastAsia" w:ascii="宋体" w:hAnsi="宋体"/>
          <w:b/>
          <w:color w:val="000000"/>
          <w:sz w:val="24"/>
        </w:rPr>
        <w:t>六、质保金金额、质保期限、质保要求</w:t>
      </w:r>
    </w:p>
    <w:p w14:paraId="4C72AF94">
      <w:pPr>
        <w:spacing w:line="440" w:lineRule="exact"/>
        <w:ind w:firstLine="371" w:firstLineChars="177"/>
        <w:rPr>
          <w:rFonts w:ascii="宋体" w:hAnsi="宋体"/>
          <w:color w:val="000000"/>
          <w:szCs w:val="21"/>
        </w:rPr>
      </w:pPr>
      <w:r>
        <w:rPr>
          <w:rFonts w:hint="eastAsia" w:ascii="宋体" w:hAnsi="宋体"/>
          <w:color w:val="000000"/>
          <w:szCs w:val="21"/>
        </w:rPr>
        <w:t>1、</w:t>
      </w:r>
      <w:r>
        <w:rPr>
          <w:rFonts w:ascii="宋体" w:hAnsi="宋体"/>
          <w:color w:val="000000"/>
          <w:szCs w:val="21"/>
        </w:rPr>
        <w:t>本合同</w:t>
      </w:r>
      <w:r>
        <w:rPr>
          <w:rFonts w:hint="eastAsia" w:ascii="宋体" w:hAnsi="宋体"/>
          <w:color w:val="000000"/>
          <w:szCs w:val="21"/>
        </w:rPr>
        <w:t>质保金</w:t>
      </w:r>
      <w:r>
        <w:rPr>
          <w:rFonts w:ascii="宋体" w:hAnsi="宋体"/>
          <w:color w:val="000000"/>
          <w:szCs w:val="21"/>
        </w:rPr>
        <w:t>按照下列第</w:t>
      </w:r>
      <w:r>
        <w:rPr>
          <w:rFonts w:hint="eastAsia" w:ascii="宋体" w:hAnsi="宋体"/>
          <w:color w:val="000000"/>
          <w:szCs w:val="21"/>
        </w:rPr>
        <w:t>（</w:t>
      </w:r>
      <w:r>
        <w:rPr>
          <w:rFonts w:hint="eastAsia" w:ascii="宋体" w:hAnsi="宋体"/>
          <w:color w:val="000000"/>
          <w:szCs w:val="21"/>
          <w:lang w:val="en-US" w:eastAsia="zh-CN"/>
        </w:rPr>
        <w:t>1</w:t>
      </w:r>
      <w:r>
        <w:rPr>
          <w:rFonts w:hint="eastAsia" w:ascii="宋体" w:hAnsi="宋体"/>
          <w:color w:val="000000"/>
          <w:szCs w:val="21"/>
        </w:rPr>
        <w:t>）</w:t>
      </w:r>
      <w:r>
        <w:rPr>
          <w:rFonts w:ascii="宋体" w:hAnsi="宋体"/>
          <w:color w:val="000000"/>
          <w:szCs w:val="21"/>
        </w:rPr>
        <w:t>项的约定执行</w:t>
      </w:r>
      <w:r>
        <w:rPr>
          <w:rFonts w:hint="eastAsia" w:ascii="宋体" w:hAnsi="宋体"/>
          <w:color w:val="000000"/>
          <w:szCs w:val="21"/>
        </w:rPr>
        <w:t>。</w:t>
      </w:r>
    </w:p>
    <w:p w14:paraId="7E75108E">
      <w:pPr>
        <w:spacing w:line="440" w:lineRule="exact"/>
        <w:ind w:firstLine="371" w:firstLineChars="177"/>
        <w:jc w:val="left"/>
        <w:rPr>
          <w:rFonts w:ascii="宋体" w:hAnsi="宋体"/>
          <w:color w:val="000000"/>
          <w:szCs w:val="21"/>
        </w:rPr>
      </w:pPr>
      <w:r>
        <w:rPr>
          <w:rFonts w:hint="eastAsia" w:ascii="宋体" w:hAnsi="宋体"/>
          <w:color w:val="000000"/>
          <w:szCs w:val="21"/>
        </w:rPr>
        <w:t>（1）质保金金额</w:t>
      </w:r>
      <w:r>
        <w:rPr>
          <w:rFonts w:hint="eastAsia" w:ascii="宋体" w:hAnsi="宋体"/>
          <w:color w:val="000000"/>
          <w:szCs w:val="21"/>
          <w:u w:val="single"/>
        </w:rPr>
        <w:t xml:space="preserve">   无   </w:t>
      </w:r>
      <w:r>
        <w:rPr>
          <w:rFonts w:hint="eastAsia" w:ascii="宋体" w:hAnsi="宋体"/>
          <w:color w:val="000000"/>
          <w:szCs w:val="21"/>
        </w:rPr>
        <w:t xml:space="preserve"> ；质保期限</w:t>
      </w:r>
      <w:r>
        <w:rPr>
          <w:rFonts w:hint="eastAsia" w:ascii="宋体" w:hAnsi="宋体"/>
          <w:color w:val="FF0000"/>
          <w:szCs w:val="21"/>
          <w:u w:val="single"/>
        </w:rPr>
        <w:t xml:space="preserve">  无  </w:t>
      </w:r>
      <w:r>
        <w:rPr>
          <w:rFonts w:hint="eastAsia" w:ascii="宋体" w:hAnsi="宋体"/>
          <w:color w:val="000000"/>
          <w:szCs w:val="21"/>
        </w:rPr>
        <w:t xml:space="preserve">。 </w:t>
      </w:r>
    </w:p>
    <w:p w14:paraId="6DCFB92C">
      <w:pPr>
        <w:spacing w:line="440" w:lineRule="exact"/>
        <w:ind w:firstLine="371" w:firstLineChars="177"/>
        <w:jc w:val="left"/>
        <w:rPr>
          <w:rFonts w:ascii="宋体" w:hAnsi="宋体"/>
          <w:color w:val="000000"/>
          <w:szCs w:val="21"/>
        </w:rPr>
      </w:pPr>
      <w:r>
        <w:rPr>
          <w:rFonts w:hint="eastAsia" w:ascii="宋体" w:hAnsi="宋体"/>
          <w:color w:val="000000"/>
          <w:szCs w:val="21"/>
        </w:rPr>
        <w:t>（2）预留结算金额的3%作为质保金；质保期限为</w:t>
      </w:r>
      <w:r>
        <w:rPr>
          <w:rFonts w:hint="eastAsia" w:ascii="宋体" w:hAnsi="宋体"/>
          <w:color w:val="FF0000"/>
          <w:szCs w:val="21"/>
          <w:u w:val="single"/>
        </w:rPr>
        <w:t xml:space="preserve">    </w:t>
      </w:r>
      <w:r>
        <w:rPr>
          <w:rFonts w:hint="eastAsia" w:ascii="宋体" w:hAnsi="宋体"/>
          <w:color w:val="000000"/>
          <w:szCs w:val="21"/>
        </w:rPr>
        <w:t>，从供货完成并</w:t>
      </w:r>
      <w:r>
        <w:rPr>
          <w:rFonts w:hint="eastAsia" w:ascii="宋体" w:hAnsi="宋体"/>
          <w:color w:val="000000"/>
          <w:szCs w:val="21"/>
          <w:highlight w:val="green"/>
        </w:rPr>
        <w:t>经甲方相关部门验收通过</w:t>
      </w:r>
      <w:r>
        <w:rPr>
          <w:rFonts w:hint="eastAsia" w:ascii="宋体" w:hAnsi="宋体"/>
          <w:color w:val="000000"/>
          <w:szCs w:val="21"/>
        </w:rPr>
        <w:t>，且按甲方要求提供合格资料之日计起。</w:t>
      </w:r>
    </w:p>
    <w:p w14:paraId="007ABE08">
      <w:pPr>
        <w:spacing w:line="400" w:lineRule="atLeast"/>
        <w:ind w:firstLine="420" w:firstLineChars="200"/>
        <w:rPr>
          <w:rFonts w:ascii="宋体" w:hAnsi="宋体"/>
          <w:color w:val="000000"/>
          <w:szCs w:val="21"/>
        </w:rPr>
      </w:pPr>
      <w:r>
        <w:rPr>
          <w:rFonts w:hint="eastAsia" w:ascii="宋体" w:hAnsi="宋体"/>
          <w:color w:val="000000"/>
          <w:szCs w:val="21"/>
        </w:rPr>
        <w:t>2、质保要求：</w:t>
      </w:r>
    </w:p>
    <w:p w14:paraId="4E5B4B88">
      <w:pPr>
        <w:spacing w:line="400" w:lineRule="atLeast"/>
        <w:ind w:firstLine="420" w:firstLineChars="200"/>
        <w:rPr>
          <w:rFonts w:ascii="宋体" w:hAnsi="宋体"/>
          <w:color w:val="000000"/>
          <w:szCs w:val="21"/>
        </w:rPr>
      </w:pPr>
      <w:r>
        <w:rPr>
          <w:rFonts w:hint="eastAsia" w:ascii="宋体" w:hAnsi="宋体"/>
          <w:color w:val="000000"/>
          <w:szCs w:val="21"/>
        </w:rPr>
        <w:t>（1）质保期内，凡因产品造成的质量事故和质量缺陷、脱落、等由乙方负责无偿保修和承担甲方及客户的一切损失损害赔偿责任，工程保修条件、范围等按甲方确认的质保书和国家有关规定执行。</w:t>
      </w:r>
    </w:p>
    <w:p w14:paraId="5F156924">
      <w:pPr>
        <w:spacing w:line="440" w:lineRule="exact"/>
        <w:ind w:firstLine="420" w:firstLineChars="200"/>
        <w:rPr>
          <w:rFonts w:ascii="宋体" w:hAnsi="宋体"/>
          <w:color w:val="000000"/>
          <w:szCs w:val="21"/>
        </w:rPr>
      </w:pPr>
      <w:r>
        <w:rPr>
          <w:rFonts w:hint="eastAsia" w:ascii="宋体" w:hAnsi="宋体"/>
          <w:color w:val="000000"/>
          <w:szCs w:val="21"/>
        </w:rPr>
        <w:t>（2）乙方应在接到甲方或用户通知后24小时之内到现场进行免费维修，否则甲方有权扣收质保金，并自行维修处理，相关费用由乙方承担。</w:t>
      </w:r>
    </w:p>
    <w:p w14:paraId="73144C2C">
      <w:pPr>
        <w:spacing w:line="440" w:lineRule="exact"/>
        <w:ind w:firstLine="420" w:firstLineChars="200"/>
        <w:rPr>
          <w:rFonts w:ascii="宋体" w:hAnsi="宋体"/>
          <w:color w:val="000000"/>
          <w:szCs w:val="21"/>
        </w:rPr>
      </w:pPr>
      <w:r>
        <w:rPr>
          <w:rFonts w:hint="eastAsia" w:ascii="宋体" w:hAnsi="宋体"/>
          <w:color w:val="000000"/>
          <w:szCs w:val="21"/>
        </w:rPr>
        <w:t>（3）质保期满后，甲方在收到乙方退保申请后的7个工作日内办理质保金退还手续，将质保金金额（扣除违约金、赔偿金）退给乙方。</w:t>
      </w:r>
    </w:p>
    <w:p w14:paraId="64CEFB2E">
      <w:pPr>
        <w:spacing w:line="440" w:lineRule="exact"/>
        <w:jc w:val="left"/>
        <w:rPr>
          <w:rFonts w:ascii="宋体" w:hAnsi="宋体"/>
          <w:b/>
          <w:color w:val="000000"/>
          <w:sz w:val="24"/>
        </w:rPr>
      </w:pPr>
      <w:r>
        <w:rPr>
          <w:rFonts w:hint="eastAsia" w:ascii="宋体" w:hAnsi="宋体"/>
          <w:b/>
          <w:color w:val="000000"/>
          <w:sz w:val="24"/>
        </w:rPr>
        <w:t>七、违约责任</w:t>
      </w:r>
    </w:p>
    <w:p w14:paraId="546776BD">
      <w:pPr>
        <w:spacing w:line="440" w:lineRule="exact"/>
        <w:ind w:firstLine="371" w:firstLineChars="177"/>
        <w:jc w:val="left"/>
        <w:rPr>
          <w:rFonts w:ascii="宋体" w:hAnsi="宋体"/>
          <w:color w:val="000000"/>
          <w:szCs w:val="21"/>
        </w:rPr>
      </w:pPr>
      <w:r>
        <w:rPr>
          <w:rFonts w:hint="eastAsia" w:ascii="宋体" w:hAnsi="宋体"/>
          <w:color w:val="000000"/>
          <w:szCs w:val="21"/>
        </w:rPr>
        <w:t>1、乙方不能按甲方要求时间供货的，乙方应承担由此给甲方带来的任何一切损失和赔偿。</w:t>
      </w:r>
    </w:p>
    <w:p w14:paraId="3B3D751F">
      <w:pPr>
        <w:spacing w:line="440" w:lineRule="exact"/>
        <w:ind w:firstLine="371" w:firstLineChars="177"/>
        <w:jc w:val="left"/>
        <w:rPr>
          <w:rFonts w:hint="eastAsia" w:ascii="宋体" w:hAnsi="宋体"/>
          <w:color w:val="000000"/>
          <w:szCs w:val="21"/>
        </w:rPr>
      </w:pPr>
      <w:r>
        <w:rPr>
          <w:rFonts w:hint="eastAsia" w:ascii="宋体" w:hAnsi="宋体"/>
          <w:color w:val="000000"/>
          <w:szCs w:val="21"/>
        </w:rPr>
        <w:t>2、乙方超出合同约定的供货时间</w:t>
      </w:r>
      <w:r>
        <w:rPr>
          <w:rFonts w:hint="eastAsia" w:ascii="宋体" w:hAnsi="宋体"/>
          <w:color w:val="000000"/>
          <w:szCs w:val="21"/>
          <w:u w:val="single"/>
        </w:rPr>
        <w:t xml:space="preserve">  5  </w:t>
      </w:r>
      <w:r>
        <w:rPr>
          <w:rFonts w:hint="eastAsia" w:ascii="宋体" w:hAnsi="宋体"/>
          <w:color w:val="000000"/>
          <w:szCs w:val="21"/>
        </w:rPr>
        <w:t>个工作日，甲方有权解除合同，若合同约定有预付款，乙方须双倍返还预付款</w:t>
      </w:r>
      <w:r>
        <w:rPr>
          <w:rFonts w:hint="eastAsia" w:ascii="宋体" w:hAnsi="宋体"/>
          <w:szCs w:val="21"/>
        </w:rPr>
        <w:t>并承担由此给甲方带来的任何一切损失和赔偿，包括且不限于退换货费用、检测费、返工费、业主索赔费用等</w:t>
      </w:r>
      <w:r>
        <w:rPr>
          <w:rFonts w:hint="eastAsia" w:ascii="宋体" w:hAnsi="宋体"/>
          <w:color w:val="000000"/>
          <w:szCs w:val="21"/>
        </w:rPr>
        <w:t>。</w:t>
      </w:r>
    </w:p>
    <w:p w14:paraId="1DEDC27A">
      <w:pPr>
        <w:spacing w:line="440" w:lineRule="exact"/>
        <w:ind w:firstLine="371" w:firstLineChars="177"/>
        <w:jc w:val="left"/>
        <w:rPr>
          <w:rFonts w:ascii="宋体" w:hAnsi="宋体"/>
          <w:color w:val="000000"/>
          <w:szCs w:val="21"/>
        </w:rPr>
      </w:pPr>
      <w:r>
        <w:rPr>
          <w:rFonts w:hint="eastAsia" w:ascii="宋体" w:hAnsi="宋体"/>
          <w:color w:val="000000"/>
          <w:szCs w:val="21"/>
        </w:rPr>
        <w:t>3、乙方超出合同约定的供货要求时间但达不到解除合同条件的</w:t>
      </w:r>
      <w:r>
        <w:rPr>
          <w:rFonts w:hint="eastAsia" w:ascii="宋体" w:hAnsi="宋体"/>
          <w:szCs w:val="21"/>
        </w:rPr>
        <w:t>，应到未到批次货款按9.5折进行结算</w:t>
      </w:r>
    </w:p>
    <w:p w14:paraId="7CA2EC2F">
      <w:pPr>
        <w:spacing w:line="440" w:lineRule="exact"/>
        <w:ind w:firstLine="371" w:firstLineChars="177"/>
        <w:jc w:val="left"/>
        <w:rPr>
          <w:rFonts w:ascii="宋体" w:hAnsi="宋体"/>
          <w:color w:val="000000"/>
          <w:szCs w:val="21"/>
        </w:rPr>
      </w:pPr>
      <w:r>
        <w:rPr>
          <w:rFonts w:hint="eastAsia" w:ascii="宋体" w:hAnsi="宋体"/>
          <w:color w:val="000000"/>
          <w:szCs w:val="21"/>
        </w:rPr>
        <w:t>4、如乙方在结算完成后甲方支付结算款前不提供相应足额的增值税专用发票的，甲方有权拒绝付款，且不用承担任何违约责任。</w:t>
      </w:r>
    </w:p>
    <w:p w14:paraId="0056CEEB">
      <w:pPr>
        <w:spacing w:line="440" w:lineRule="exact"/>
        <w:ind w:firstLine="371" w:firstLineChars="177"/>
        <w:jc w:val="left"/>
        <w:rPr>
          <w:rFonts w:hint="eastAsia" w:ascii="宋体" w:hAnsi="宋体"/>
          <w:szCs w:val="21"/>
        </w:rPr>
      </w:pPr>
      <w:r>
        <w:rPr>
          <w:rFonts w:hint="eastAsia" w:ascii="宋体" w:hAnsi="宋体"/>
          <w:color w:val="000000"/>
          <w:szCs w:val="21"/>
          <w:lang w:val="en-US" w:eastAsia="zh-CN"/>
        </w:rPr>
        <w:t>5</w:t>
      </w:r>
      <w:r>
        <w:rPr>
          <w:rFonts w:hint="eastAsia" w:ascii="宋体" w:hAnsi="宋体"/>
          <w:color w:val="000000"/>
          <w:szCs w:val="21"/>
        </w:rPr>
        <w:t>、若乙方材料送检不合格，乙方应及时将合格产品送至现场</w:t>
      </w:r>
      <w:r>
        <w:rPr>
          <w:rFonts w:hint="eastAsia" w:ascii="宋体" w:hAnsi="宋体"/>
          <w:szCs w:val="21"/>
        </w:rPr>
        <w:t>并承担由此给甲方带来的任何一切损失和赔偿，包括且不限于退换货费用、检测费、返工费、业主索赔费用等。</w:t>
      </w:r>
    </w:p>
    <w:p w14:paraId="344C1519">
      <w:pPr>
        <w:spacing w:line="440" w:lineRule="exact"/>
        <w:ind w:firstLine="371" w:firstLineChars="177"/>
        <w:jc w:val="left"/>
        <w:rPr>
          <w:rFonts w:hint="eastAsia" w:ascii="宋体" w:hAnsi="宋体"/>
          <w:szCs w:val="21"/>
        </w:rPr>
      </w:pPr>
      <w:r>
        <w:rPr>
          <w:rFonts w:hint="eastAsia" w:ascii="宋体" w:hAnsi="宋体"/>
          <w:szCs w:val="21"/>
          <w:lang w:val="en-US" w:eastAsia="zh-CN"/>
        </w:rPr>
        <w:t>6</w:t>
      </w:r>
      <w:r>
        <w:rPr>
          <w:rFonts w:hint="eastAsia" w:ascii="宋体" w:hAnsi="宋体"/>
          <w:szCs w:val="21"/>
        </w:rPr>
        <w:t>、如因乙方原因发生税务风险，则乙方应承担税务风险给甲方带来的一切损失。</w:t>
      </w:r>
    </w:p>
    <w:p w14:paraId="0F942D50">
      <w:pPr>
        <w:spacing w:line="440" w:lineRule="exact"/>
        <w:jc w:val="left"/>
        <w:rPr>
          <w:rFonts w:hint="eastAsia" w:ascii="宋体" w:hAnsi="宋体"/>
          <w:color w:val="FF0000"/>
          <w:sz w:val="24"/>
          <w:u w:val="single"/>
        </w:rPr>
      </w:pPr>
      <w:r>
        <w:rPr>
          <w:rFonts w:hint="eastAsia" w:ascii="宋体" w:hAnsi="宋体"/>
          <w:b/>
          <w:color w:val="000000"/>
          <w:sz w:val="24"/>
        </w:rPr>
        <w:t>八、其他约定事项：</w:t>
      </w:r>
      <w:r>
        <w:rPr>
          <w:rFonts w:hint="eastAsia" w:ascii="宋体" w:hAnsi="宋体"/>
          <w:color w:val="FF0000"/>
          <w:sz w:val="24"/>
          <w:u w:val="single"/>
        </w:rPr>
        <w:t xml:space="preserve"> 无。</w:t>
      </w:r>
    </w:p>
    <w:p w14:paraId="7E088940">
      <w:pPr>
        <w:spacing w:line="440" w:lineRule="exact"/>
        <w:jc w:val="left"/>
        <w:rPr>
          <w:rFonts w:ascii="宋体" w:hAnsi="宋体"/>
          <w:color w:val="000000"/>
          <w:szCs w:val="21"/>
        </w:rPr>
      </w:pPr>
      <w:r>
        <w:rPr>
          <w:rFonts w:hint="eastAsia" w:ascii="宋体" w:hAnsi="宋体"/>
          <w:b/>
          <w:color w:val="000000"/>
          <w:sz w:val="24"/>
        </w:rPr>
        <w:t>九、</w:t>
      </w:r>
      <w:r>
        <w:rPr>
          <w:rFonts w:hint="eastAsia" w:ascii="宋体" w:hAnsi="宋体"/>
          <w:color w:val="000000"/>
          <w:szCs w:val="21"/>
        </w:rPr>
        <w:t>未尽事宜，双方协商解决；协调不成，依法向签约所在地人民法院起诉。</w:t>
      </w:r>
    </w:p>
    <w:p w14:paraId="158114CC">
      <w:pPr>
        <w:spacing w:line="440" w:lineRule="exact"/>
        <w:jc w:val="left"/>
        <w:rPr>
          <w:rFonts w:ascii="宋体" w:hAnsi="宋体"/>
          <w:color w:val="000000"/>
          <w:sz w:val="24"/>
        </w:rPr>
      </w:pPr>
      <w:r>
        <w:rPr>
          <w:rFonts w:hint="eastAsia" w:ascii="宋体" w:hAnsi="宋体"/>
          <w:b/>
          <w:color w:val="000000"/>
          <w:sz w:val="24"/>
        </w:rPr>
        <w:t>十、</w:t>
      </w:r>
      <w:r>
        <w:rPr>
          <w:rFonts w:hint="eastAsia" w:ascii="宋体" w:hAnsi="宋体"/>
          <w:color w:val="000000"/>
          <w:szCs w:val="21"/>
        </w:rPr>
        <w:t>本合同有效期自甲乙双方签字盖章日起生效，直至对供应项目供货完成且最终结算为止。</w:t>
      </w:r>
    </w:p>
    <w:p w14:paraId="5FDC2BA2">
      <w:pPr>
        <w:spacing w:line="440" w:lineRule="exact"/>
        <w:jc w:val="left"/>
        <w:rPr>
          <w:rFonts w:ascii="宋体" w:hAnsi="宋体"/>
          <w:color w:val="000000"/>
          <w:szCs w:val="21"/>
        </w:rPr>
      </w:pPr>
      <w:r>
        <w:rPr>
          <w:rFonts w:hint="eastAsia" w:ascii="宋体" w:hAnsi="宋体"/>
          <w:b/>
          <w:color w:val="000000"/>
          <w:sz w:val="24"/>
        </w:rPr>
        <w:t>十一、</w:t>
      </w:r>
      <w:r>
        <w:rPr>
          <w:rFonts w:hint="eastAsia" w:ascii="宋体" w:hAnsi="宋体"/>
          <w:color w:val="000000"/>
          <w:szCs w:val="21"/>
        </w:rPr>
        <w:t>本合同一式四份，甲方执三份，乙方执一份，双方签字盖章后生效。</w:t>
      </w:r>
    </w:p>
    <w:p w14:paraId="3607ECD6">
      <w:pPr>
        <w:spacing w:line="440" w:lineRule="exact"/>
        <w:jc w:val="left"/>
        <w:rPr>
          <w:rFonts w:ascii="宋体" w:hAnsi="宋体"/>
          <w:color w:val="000000"/>
          <w:sz w:val="24"/>
        </w:rPr>
        <w:sectPr>
          <w:footerReference r:id="rId3" w:type="default"/>
          <w:pgSz w:w="11906" w:h="16838"/>
          <w:pgMar w:top="1440" w:right="1474" w:bottom="1440" w:left="1474" w:header="851" w:footer="992" w:gutter="0"/>
          <w:cols w:space="720" w:num="1"/>
          <w:docGrid w:type="lines" w:linePitch="312" w:charSpace="0"/>
        </w:sectPr>
      </w:pPr>
    </w:p>
    <w:p w14:paraId="23841CCD">
      <w:pPr>
        <w:pStyle w:val="31"/>
        <w:spacing w:line="500" w:lineRule="exact"/>
        <w:ind w:firstLine="480" w:firstLineChars="200"/>
        <w:rPr>
          <w:rFonts w:hint="eastAsia" w:ascii="宋体" w:hAnsi="宋体"/>
          <w:sz w:val="24"/>
          <w:szCs w:val="24"/>
        </w:rPr>
      </w:pPr>
    </w:p>
    <w:p w14:paraId="305E2B4D">
      <w:pPr>
        <w:pStyle w:val="31"/>
        <w:spacing w:line="500" w:lineRule="exact"/>
        <w:ind w:firstLine="482" w:firstLineChars="200"/>
        <w:rPr>
          <w:rFonts w:hint="eastAsia" w:ascii="宋体" w:hAnsi="宋体"/>
          <w:b/>
          <w:sz w:val="24"/>
          <w:szCs w:val="24"/>
        </w:rPr>
      </w:pPr>
      <w:r>
        <w:rPr>
          <w:rFonts w:hint="eastAsia" w:ascii="宋体" w:hAnsi="宋体"/>
          <w:b/>
          <w:sz w:val="24"/>
          <w:szCs w:val="24"/>
        </w:rPr>
        <w:t>合同附件：</w:t>
      </w:r>
    </w:p>
    <w:p w14:paraId="1AF73423">
      <w:pPr>
        <w:pStyle w:val="12"/>
        <w:spacing w:before="0" w:beforeAutospacing="0" w:after="0" w:afterAutospacing="0" w:line="500" w:lineRule="exact"/>
        <w:ind w:firstLine="480" w:firstLineChars="200"/>
        <w:jc w:val="both"/>
        <w:rPr>
          <w:rFonts w:hint="eastAsia"/>
          <w:bCs/>
          <w:u w:val="single"/>
        </w:rPr>
      </w:pPr>
      <w:r>
        <w:rPr>
          <w:rFonts w:hint="eastAsia"/>
        </w:rPr>
        <w:t>附件一：</w:t>
      </w:r>
      <w:r>
        <w:rPr>
          <w:rFonts w:hint="eastAsia"/>
          <w:bCs/>
          <w:highlight w:val="yellow"/>
          <w:u w:val="single"/>
        </w:rPr>
        <w:t>合同清单</w:t>
      </w:r>
    </w:p>
    <w:p w14:paraId="627E3000">
      <w:pPr>
        <w:pStyle w:val="12"/>
        <w:spacing w:before="0" w:beforeAutospacing="0" w:after="0" w:afterAutospacing="0" w:line="500" w:lineRule="exact"/>
        <w:ind w:firstLine="480" w:firstLineChars="200"/>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附件二：工程建设项目廉政责任书</w:t>
      </w:r>
    </w:p>
    <w:p w14:paraId="5957C125">
      <w:pPr>
        <w:pStyle w:val="12"/>
        <w:spacing w:before="0" w:beforeAutospacing="0" w:after="0" w:afterAutospacing="0" w:line="500" w:lineRule="exact"/>
        <w:ind w:firstLine="480" w:firstLineChars="200"/>
        <w:jc w:val="both"/>
        <w:rPr>
          <w:rFonts w:hint="eastAsia" w:ascii="Times New Roman" w:hAnsi="Times New Roman" w:eastAsia="宋体" w:cs="Times New Roman"/>
          <w:color w:val="0000FF"/>
          <w:lang w:val="en-US" w:eastAsia="zh-CN"/>
        </w:rPr>
      </w:pPr>
      <w:r>
        <w:rPr>
          <w:rFonts w:hint="eastAsia" w:ascii="Times New Roman" w:hAnsi="Times New Roman" w:eastAsia="宋体" w:cs="Times New Roman"/>
          <w:color w:val="0000FF"/>
          <w:highlight w:val="none"/>
          <w:lang w:val="en-US" w:eastAsia="zh-CN"/>
        </w:rPr>
        <w:t>附件三：供货通知</w:t>
      </w:r>
    </w:p>
    <w:p w14:paraId="08992D1B">
      <w:pPr>
        <w:pStyle w:val="12"/>
        <w:spacing w:before="0" w:beforeAutospacing="0" w:after="0" w:afterAutospacing="0" w:line="500" w:lineRule="exact"/>
        <w:ind w:firstLine="480" w:firstLineChars="200"/>
        <w:jc w:val="both"/>
        <w:rPr>
          <w:rFonts w:hint="eastAsia"/>
          <w:bCs/>
          <w:u w:val="single"/>
        </w:rPr>
      </w:pPr>
      <w:r>
        <w:rPr>
          <w:rFonts w:hint="eastAsia"/>
          <w:bCs/>
          <w:u w:val="single"/>
        </w:rPr>
        <w:br w:type="page"/>
      </w:r>
    </w:p>
    <w:p w14:paraId="1A52877B">
      <w:pPr>
        <w:spacing w:line="440" w:lineRule="exact"/>
        <w:ind w:firstLine="210" w:firstLineChars="100"/>
        <w:jc w:val="left"/>
        <w:rPr>
          <w:rFonts w:ascii="宋体" w:hAnsi="宋体"/>
          <w:color w:val="000000"/>
          <w:szCs w:val="21"/>
        </w:rPr>
      </w:pPr>
      <w:r>
        <w:rPr>
          <w:rFonts w:hint="eastAsia" w:ascii="宋体" w:hAnsi="宋体"/>
          <w:color w:val="000000"/>
          <w:szCs w:val="21"/>
        </w:rPr>
        <w:t>（以下无正文）</w:t>
      </w:r>
    </w:p>
    <w:p w14:paraId="20F96780">
      <w:pPr>
        <w:pStyle w:val="12"/>
        <w:spacing w:before="0" w:beforeAutospacing="0" w:after="0" w:afterAutospacing="0" w:line="500" w:lineRule="exact"/>
        <w:ind w:firstLine="480" w:firstLineChars="200"/>
        <w:jc w:val="both"/>
        <w:rPr>
          <w:rFonts w:hint="eastAsia"/>
          <w:bCs/>
        </w:rPr>
      </w:pPr>
    </w:p>
    <w:p w14:paraId="1ECD2B89">
      <w:pPr>
        <w:pStyle w:val="12"/>
        <w:spacing w:before="0" w:beforeAutospacing="0" w:after="0" w:afterAutospacing="0" w:line="500" w:lineRule="exact"/>
        <w:ind w:firstLine="480" w:firstLineChars="200"/>
        <w:jc w:val="both"/>
        <w:rPr>
          <w:rFonts w:hint="eastAsia"/>
          <w:bCs/>
        </w:rPr>
      </w:pPr>
    </w:p>
    <w:p w14:paraId="67CA39D5">
      <w:pPr>
        <w:pStyle w:val="12"/>
        <w:spacing w:before="0" w:beforeAutospacing="0" w:after="0" w:afterAutospacing="0" w:line="500" w:lineRule="exact"/>
        <w:ind w:firstLine="480" w:firstLineChars="200"/>
        <w:jc w:val="both"/>
        <w:rPr>
          <w:rFonts w:hint="eastAsia"/>
          <w:bCs/>
        </w:rPr>
      </w:pPr>
    </w:p>
    <w:p w14:paraId="300477E9">
      <w:pPr>
        <w:spacing w:line="440" w:lineRule="exact"/>
        <w:jc w:val="left"/>
        <w:rPr>
          <w:rFonts w:hint="eastAsia" w:ascii="宋体" w:hAnsi="宋体"/>
          <w:color w:val="000000"/>
          <w:sz w:val="24"/>
        </w:rPr>
      </w:pPr>
    </w:p>
    <w:p w14:paraId="4B89268A">
      <w:pPr>
        <w:spacing w:line="440" w:lineRule="exact"/>
        <w:jc w:val="left"/>
        <w:rPr>
          <w:rFonts w:ascii="宋体" w:hAnsi="宋体"/>
          <w:color w:val="000000"/>
          <w:sz w:val="24"/>
        </w:rPr>
      </w:pPr>
    </w:p>
    <w:p w14:paraId="4C0F7CC2">
      <w:pPr>
        <w:spacing w:line="440" w:lineRule="exact"/>
        <w:ind w:left="1"/>
        <w:jc w:val="left"/>
        <w:rPr>
          <w:rFonts w:ascii="宋体" w:hAnsi="宋体"/>
          <w:color w:val="000000"/>
          <w:sz w:val="24"/>
        </w:rPr>
      </w:pPr>
    </w:p>
    <w:p w14:paraId="46FC3992">
      <w:pPr>
        <w:spacing w:line="440" w:lineRule="exact"/>
        <w:ind w:left="1"/>
        <w:jc w:val="left"/>
        <w:rPr>
          <w:rFonts w:ascii="宋体" w:hAnsi="宋体"/>
          <w:color w:val="000000"/>
          <w:sz w:val="24"/>
        </w:rPr>
      </w:pPr>
    </w:p>
    <w:p w14:paraId="1BAE95A8">
      <w:pPr>
        <w:spacing w:line="440" w:lineRule="exact"/>
        <w:ind w:left="1"/>
        <w:jc w:val="left"/>
        <w:rPr>
          <w:rFonts w:ascii="宋体" w:hAnsi="宋体"/>
          <w:color w:val="000000"/>
          <w:sz w:val="24"/>
        </w:rPr>
      </w:pPr>
    </w:p>
    <w:p w14:paraId="146738AD">
      <w:pPr>
        <w:spacing w:line="440" w:lineRule="exact"/>
        <w:ind w:left="1"/>
        <w:jc w:val="left"/>
        <w:rPr>
          <w:rFonts w:ascii="宋体" w:hAnsi="宋体"/>
          <w:color w:val="000000"/>
          <w:sz w:val="24"/>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spacing w:line="440" w:lineRule="exact"/>
        <w:ind w:left="1"/>
        <w:jc w:val="left"/>
        <w:rPr>
          <w:rFonts w:ascii="宋体" w:hAnsi="宋体"/>
          <w:color w:val="000000"/>
          <w:sz w:val="24"/>
        </w:rPr>
      </w:pPr>
      <w:r>
        <w:rPr>
          <w:rFonts w:hint="eastAsia" w:ascii="宋体" w:hAnsi="宋体"/>
          <w:color w:val="000000"/>
          <w:sz w:val="24"/>
        </w:rPr>
        <w:t>甲方名称（公章）: 南宁轨道地产建筑工程有限责任公司</w:t>
      </w:r>
    </w:p>
    <w:p w14:paraId="2EBDE138">
      <w:pPr>
        <w:spacing w:line="440" w:lineRule="exact"/>
        <w:ind w:left="1"/>
        <w:jc w:val="left"/>
        <w:rPr>
          <w:rFonts w:ascii="宋体" w:hAnsi="宋体"/>
          <w:color w:val="000000"/>
          <w:sz w:val="24"/>
        </w:rPr>
      </w:pPr>
    </w:p>
    <w:p w14:paraId="4E9CB29E">
      <w:pPr>
        <w:spacing w:line="440" w:lineRule="exact"/>
        <w:ind w:left="1"/>
        <w:jc w:val="left"/>
        <w:rPr>
          <w:rFonts w:ascii="宋体" w:hAnsi="宋体"/>
          <w:color w:val="000000"/>
          <w:sz w:val="24"/>
        </w:rPr>
      </w:pPr>
      <w:r>
        <w:rPr>
          <w:rFonts w:hint="eastAsia" w:ascii="宋体" w:hAnsi="宋体"/>
          <w:color w:val="000000"/>
          <w:sz w:val="24"/>
        </w:rPr>
        <w:t>法定代表人：</w:t>
      </w:r>
    </w:p>
    <w:p w14:paraId="75DFC96E">
      <w:pPr>
        <w:spacing w:line="440" w:lineRule="exact"/>
        <w:ind w:left="1"/>
        <w:jc w:val="left"/>
        <w:rPr>
          <w:rFonts w:ascii="宋体" w:hAnsi="宋体"/>
          <w:color w:val="000000"/>
          <w:sz w:val="24"/>
        </w:rPr>
      </w:pPr>
      <w:r>
        <w:rPr>
          <w:rFonts w:hint="eastAsia" w:ascii="宋体" w:hAnsi="宋体"/>
          <w:color w:val="000000"/>
          <w:sz w:val="24"/>
        </w:rPr>
        <w:t>委托代理人：</w:t>
      </w:r>
    </w:p>
    <w:p w14:paraId="33E6E017">
      <w:pPr>
        <w:spacing w:line="440" w:lineRule="exact"/>
        <w:ind w:left="1"/>
        <w:jc w:val="left"/>
        <w:rPr>
          <w:rFonts w:ascii="宋体" w:hAnsi="宋体"/>
          <w:color w:val="000000"/>
          <w:sz w:val="24"/>
        </w:rPr>
      </w:pPr>
      <w:r>
        <w:rPr>
          <w:rFonts w:hint="eastAsia" w:ascii="宋体" w:hAnsi="宋体"/>
          <w:color w:val="000000"/>
          <w:sz w:val="24"/>
        </w:rPr>
        <w:t>单位地址：南宁市青秀区民族大道168号中房翡翠园紫青庭地下二层商铺</w:t>
      </w:r>
    </w:p>
    <w:p w14:paraId="793F58FB">
      <w:pPr>
        <w:spacing w:line="440" w:lineRule="exact"/>
        <w:jc w:val="left"/>
        <w:rPr>
          <w:rFonts w:ascii="宋体" w:hAnsi="宋体"/>
          <w:color w:val="000000"/>
          <w:sz w:val="24"/>
        </w:rPr>
      </w:pPr>
      <w:r>
        <w:rPr>
          <w:rFonts w:hint="eastAsia" w:ascii="宋体" w:hAnsi="宋体"/>
          <w:color w:val="000000"/>
          <w:sz w:val="24"/>
        </w:rPr>
        <w:t>开户行：</w:t>
      </w:r>
      <w:r>
        <w:rPr>
          <w:rFonts w:ascii="宋体" w:hAnsi="宋体" w:cs="宋体"/>
          <w:kern w:val="0"/>
          <w:sz w:val="30"/>
          <w:szCs w:val="30"/>
        </w:rPr>
        <w:t xml:space="preserve"> </w:t>
      </w:r>
      <w:r>
        <w:rPr>
          <w:rFonts w:ascii="宋体" w:hAnsi="宋体"/>
          <w:color w:val="000000"/>
          <w:sz w:val="24"/>
        </w:rPr>
        <w:t>中国建设银行股份有限公司</w:t>
      </w:r>
    </w:p>
    <w:p w14:paraId="6B8532CA">
      <w:pPr>
        <w:spacing w:line="440" w:lineRule="exact"/>
        <w:ind w:left="1"/>
        <w:jc w:val="left"/>
        <w:rPr>
          <w:rFonts w:ascii="宋体" w:hAnsi="宋体"/>
          <w:color w:val="000000"/>
          <w:sz w:val="24"/>
        </w:rPr>
      </w:pPr>
      <w:r>
        <w:rPr>
          <w:rFonts w:ascii="宋体" w:hAnsi="宋体"/>
          <w:color w:val="000000"/>
          <w:sz w:val="24"/>
        </w:rPr>
        <w:t>南宁金湖北路支行</w:t>
      </w:r>
    </w:p>
    <w:p w14:paraId="172E8E3E">
      <w:pPr>
        <w:spacing w:line="440" w:lineRule="exact"/>
        <w:jc w:val="left"/>
        <w:rPr>
          <w:rFonts w:ascii="宋体" w:hAnsi="宋体"/>
          <w:color w:val="000000"/>
          <w:sz w:val="24"/>
        </w:rPr>
      </w:pPr>
      <w:r>
        <w:rPr>
          <w:rFonts w:hint="eastAsia" w:ascii="宋体" w:hAnsi="宋体"/>
          <w:color w:val="000000"/>
          <w:sz w:val="24"/>
        </w:rPr>
        <w:t>银行账号： 4500 1604 2640 5070 2251</w:t>
      </w:r>
    </w:p>
    <w:p w14:paraId="0EA0627C">
      <w:pPr>
        <w:spacing w:line="440" w:lineRule="exact"/>
        <w:jc w:val="left"/>
        <w:rPr>
          <w:rFonts w:ascii="宋体" w:hAnsi="宋体"/>
          <w:color w:val="000000"/>
          <w:sz w:val="24"/>
        </w:rPr>
      </w:pPr>
      <w:r>
        <w:rPr>
          <w:rFonts w:hint="eastAsia" w:ascii="宋体" w:hAnsi="宋体"/>
          <w:color w:val="000000"/>
          <w:sz w:val="24"/>
        </w:rPr>
        <w:t>联系电话：0771-5863298</w:t>
      </w:r>
    </w:p>
    <w:p w14:paraId="06151887">
      <w:pPr>
        <w:spacing w:line="440" w:lineRule="exact"/>
        <w:ind w:left="1"/>
        <w:jc w:val="left"/>
        <w:rPr>
          <w:rFonts w:ascii="宋体" w:hAnsi="宋体"/>
          <w:color w:val="000000"/>
          <w:sz w:val="24"/>
        </w:rPr>
      </w:pPr>
      <w:r>
        <w:rPr>
          <w:rFonts w:hint="eastAsia" w:ascii="宋体" w:hAnsi="宋体"/>
          <w:color w:val="000000"/>
          <w:sz w:val="24"/>
        </w:rPr>
        <w:t>签约地点：南宁市青秀区</w:t>
      </w:r>
    </w:p>
    <w:p w14:paraId="31B1CFBC">
      <w:pPr>
        <w:spacing w:line="440" w:lineRule="exact"/>
        <w:jc w:val="left"/>
        <w:rPr>
          <w:rFonts w:ascii="宋体" w:hAnsi="宋体"/>
          <w:color w:val="000000"/>
          <w:sz w:val="24"/>
        </w:rPr>
      </w:pPr>
      <w:r>
        <w:rPr>
          <w:rFonts w:hint="eastAsia" w:ascii="宋体" w:hAnsi="宋体"/>
          <w:color w:val="000000"/>
          <w:sz w:val="24"/>
        </w:rPr>
        <w:t>签约时间：      年   月   日</w:t>
      </w:r>
    </w:p>
    <w:p w14:paraId="35954F06">
      <w:pPr>
        <w:spacing w:line="440" w:lineRule="exact"/>
        <w:jc w:val="left"/>
        <w:rPr>
          <w:rFonts w:hint="eastAsia" w:ascii="宋体" w:hAnsi="宋体"/>
          <w:color w:val="000000"/>
          <w:sz w:val="24"/>
        </w:rPr>
      </w:pPr>
    </w:p>
    <w:p w14:paraId="246EFDC1">
      <w:pPr>
        <w:spacing w:line="440" w:lineRule="exact"/>
        <w:jc w:val="left"/>
        <w:rPr>
          <w:rFonts w:hint="eastAsia" w:ascii="宋体" w:hAnsi="宋体"/>
          <w:color w:val="000000"/>
          <w:sz w:val="24"/>
        </w:rPr>
      </w:pPr>
    </w:p>
    <w:p w14:paraId="6A9568DD">
      <w:pPr>
        <w:spacing w:line="440" w:lineRule="exact"/>
        <w:jc w:val="left"/>
        <w:rPr>
          <w:rFonts w:hint="eastAsia" w:ascii="宋体" w:hAnsi="宋体"/>
          <w:color w:val="000000"/>
          <w:sz w:val="24"/>
        </w:rPr>
      </w:pPr>
    </w:p>
    <w:p w14:paraId="5466B64E">
      <w:pPr>
        <w:spacing w:line="440" w:lineRule="exact"/>
        <w:jc w:val="left"/>
        <w:rPr>
          <w:rFonts w:hint="eastAsia" w:ascii="宋体" w:hAnsi="宋体"/>
          <w:color w:val="000000"/>
          <w:sz w:val="24"/>
        </w:rPr>
      </w:pPr>
    </w:p>
    <w:p w14:paraId="13393FAE">
      <w:pPr>
        <w:spacing w:line="440" w:lineRule="exact"/>
        <w:jc w:val="left"/>
        <w:rPr>
          <w:rFonts w:hint="eastAsia" w:ascii="宋体" w:hAnsi="宋体"/>
          <w:color w:val="000000"/>
          <w:sz w:val="24"/>
        </w:rPr>
      </w:pPr>
    </w:p>
    <w:p w14:paraId="6E75A45B">
      <w:pPr>
        <w:spacing w:line="440" w:lineRule="exact"/>
        <w:jc w:val="left"/>
        <w:rPr>
          <w:rFonts w:hint="eastAsia" w:ascii="宋体" w:hAnsi="宋体"/>
          <w:color w:val="000000"/>
          <w:sz w:val="24"/>
        </w:rPr>
      </w:pPr>
    </w:p>
    <w:p w14:paraId="23716D7D">
      <w:pPr>
        <w:spacing w:line="440" w:lineRule="exact"/>
        <w:jc w:val="left"/>
        <w:rPr>
          <w:rFonts w:hint="eastAsia" w:ascii="宋体" w:hAnsi="宋体"/>
          <w:color w:val="000000"/>
          <w:sz w:val="24"/>
        </w:rPr>
      </w:pPr>
    </w:p>
    <w:p w14:paraId="4EC8DD5E">
      <w:pPr>
        <w:spacing w:line="440" w:lineRule="exact"/>
        <w:jc w:val="left"/>
        <w:rPr>
          <w:rFonts w:hint="eastAsia" w:ascii="宋体" w:hAnsi="宋体"/>
          <w:color w:val="000000"/>
          <w:sz w:val="24"/>
        </w:rPr>
      </w:pPr>
    </w:p>
    <w:p w14:paraId="3ABD7E1A">
      <w:pPr>
        <w:spacing w:line="440" w:lineRule="exact"/>
        <w:jc w:val="left"/>
        <w:rPr>
          <w:rFonts w:hint="eastAsia" w:ascii="宋体" w:hAnsi="宋体"/>
          <w:color w:val="000000"/>
          <w:sz w:val="24"/>
        </w:rPr>
      </w:pPr>
    </w:p>
    <w:p w14:paraId="7F97BC2E">
      <w:pPr>
        <w:spacing w:line="440" w:lineRule="exact"/>
        <w:jc w:val="left"/>
        <w:rPr>
          <w:rFonts w:hint="eastAsia" w:ascii="宋体" w:hAnsi="宋体"/>
          <w:color w:val="000000"/>
          <w:sz w:val="24"/>
        </w:rPr>
      </w:pPr>
    </w:p>
    <w:p w14:paraId="236F81B2">
      <w:pPr>
        <w:spacing w:line="440" w:lineRule="exact"/>
        <w:jc w:val="left"/>
        <w:rPr>
          <w:rFonts w:hint="eastAsia" w:ascii="宋体" w:hAnsi="宋体"/>
          <w:color w:val="000000"/>
          <w:sz w:val="24"/>
        </w:rPr>
      </w:pPr>
    </w:p>
    <w:p w14:paraId="523E60AA">
      <w:pPr>
        <w:spacing w:line="440" w:lineRule="exact"/>
        <w:jc w:val="left"/>
        <w:rPr>
          <w:rFonts w:hint="eastAsia" w:ascii="宋体" w:hAnsi="宋体"/>
          <w:color w:val="000000"/>
          <w:sz w:val="24"/>
        </w:rPr>
      </w:pPr>
    </w:p>
    <w:p w14:paraId="4A25907D">
      <w:pPr>
        <w:spacing w:line="440" w:lineRule="exact"/>
        <w:jc w:val="left"/>
        <w:rPr>
          <w:rFonts w:hint="eastAsia" w:ascii="宋体" w:hAnsi="宋体"/>
          <w:color w:val="000000"/>
          <w:sz w:val="24"/>
        </w:rPr>
      </w:pPr>
    </w:p>
    <w:p w14:paraId="536E7E0D">
      <w:pPr>
        <w:spacing w:line="440" w:lineRule="exact"/>
        <w:jc w:val="left"/>
        <w:rPr>
          <w:rFonts w:ascii="宋体" w:hAnsi="宋体"/>
          <w:color w:val="000000"/>
          <w:sz w:val="24"/>
        </w:rPr>
      </w:pPr>
      <w:r>
        <w:rPr>
          <w:rFonts w:hint="eastAsia" w:ascii="宋体" w:hAnsi="宋体"/>
          <w:color w:val="000000"/>
          <w:sz w:val="24"/>
        </w:rPr>
        <w:t>乙方名称（公章）：</w:t>
      </w:r>
    </w:p>
    <w:p w14:paraId="3C48B644">
      <w:pPr>
        <w:spacing w:line="440" w:lineRule="exact"/>
        <w:jc w:val="left"/>
        <w:rPr>
          <w:rFonts w:ascii="宋体" w:hAnsi="宋体"/>
          <w:color w:val="000000"/>
          <w:sz w:val="24"/>
        </w:rPr>
      </w:pPr>
    </w:p>
    <w:p w14:paraId="2233A47F">
      <w:pPr>
        <w:spacing w:line="440" w:lineRule="exact"/>
        <w:ind w:left="1"/>
        <w:jc w:val="left"/>
        <w:rPr>
          <w:rFonts w:ascii="宋体" w:hAnsi="宋体"/>
          <w:color w:val="000000"/>
          <w:sz w:val="24"/>
        </w:rPr>
      </w:pPr>
    </w:p>
    <w:p w14:paraId="51815653">
      <w:pPr>
        <w:spacing w:line="440" w:lineRule="exact"/>
        <w:jc w:val="left"/>
        <w:rPr>
          <w:rFonts w:hint="eastAsia" w:ascii="宋体" w:hAnsi="宋体"/>
          <w:color w:val="000000"/>
          <w:sz w:val="24"/>
        </w:rPr>
      </w:pPr>
      <w:r>
        <w:rPr>
          <w:rFonts w:hint="eastAsia" w:ascii="宋体" w:hAnsi="宋体"/>
          <w:color w:val="000000"/>
          <w:sz w:val="24"/>
        </w:rPr>
        <w:t>法定代表人：</w:t>
      </w:r>
    </w:p>
    <w:p w14:paraId="77B1B4C3">
      <w:pPr>
        <w:spacing w:line="440" w:lineRule="exact"/>
        <w:ind w:left="1"/>
        <w:jc w:val="left"/>
        <w:rPr>
          <w:rFonts w:ascii="宋体" w:hAnsi="宋体"/>
          <w:color w:val="000000"/>
          <w:sz w:val="24"/>
        </w:rPr>
      </w:pPr>
      <w:r>
        <w:rPr>
          <w:rFonts w:hint="eastAsia" w:ascii="宋体" w:hAnsi="宋体"/>
          <w:color w:val="000000"/>
          <w:sz w:val="24"/>
        </w:rPr>
        <w:t>委托代理人：</w:t>
      </w:r>
    </w:p>
    <w:p w14:paraId="32D9EE93">
      <w:pPr>
        <w:spacing w:line="440" w:lineRule="exact"/>
        <w:ind w:left="1"/>
        <w:jc w:val="left"/>
        <w:rPr>
          <w:rFonts w:ascii="宋体" w:hAnsi="宋体"/>
          <w:color w:val="000000"/>
          <w:sz w:val="24"/>
        </w:rPr>
      </w:pPr>
      <w:r>
        <w:rPr>
          <w:rFonts w:hint="eastAsia" w:ascii="宋体" w:hAnsi="宋体"/>
          <w:color w:val="000000"/>
          <w:sz w:val="24"/>
        </w:rPr>
        <w:t>单位地址、电话：</w:t>
      </w:r>
    </w:p>
    <w:p w14:paraId="3D12CF72">
      <w:pPr>
        <w:spacing w:line="440" w:lineRule="exact"/>
        <w:ind w:left="1"/>
        <w:jc w:val="left"/>
        <w:rPr>
          <w:rFonts w:ascii="宋体" w:hAnsi="宋体"/>
          <w:color w:val="000000"/>
          <w:sz w:val="24"/>
        </w:rPr>
      </w:pPr>
    </w:p>
    <w:p w14:paraId="4A9D6027">
      <w:pPr>
        <w:spacing w:line="440" w:lineRule="exact"/>
        <w:ind w:left="1"/>
        <w:jc w:val="left"/>
        <w:rPr>
          <w:rFonts w:ascii="宋体" w:hAnsi="宋体"/>
          <w:color w:val="000000"/>
          <w:sz w:val="24"/>
        </w:rPr>
      </w:pPr>
      <w:r>
        <w:rPr>
          <w:rFonts w:hint="eastAsia" w:ascii="宋体" w:hAnsi="宋体"/>
          <w:color w:val="000000"/>
          <w:sz w:val="24"/>
        </w:rPr>
        <w:t>开户行：</w:t>
      </w:r>
    </w:p>
    <w:p w14:paraId="03C52453">
      <w:pPr>
        <w:spacing w:line="440" w:lineRule="exact"/>
        <w:ind w:left="1"/>
        <w:jc w:val="left"/>
        <w:rPr>
          <w:rFonts w:ascii="宋体" w:hAnsi="宋体"/>
          <w:color w:val="000000"/>
          <w:sz w:val="24"/>
        </w:rPr>
      </w:pPr>
    </w:p>
    <w:p w14:paraId="0A6A9100">
      <w:pPr>
        <w:spacing w:line="440" w:lineRule="exact"/>
        <w:ind w:left="1"/>
        <w:jc w:val="left"/>
        <w:rPr>
          <w:rFonts w:ascii="宋体" w:hAnsi="宋体"/>
          <w:color w:val="000000"/>
          <w:sz w:val="24"/>
        </w:rPr>
      </w:pPr>
      <w:r>
        <w:rPr>
          <w:rFonts w:hint="eastAsia" w:ascii="宋体" w:hAnsi="宋体"/>
          <w:color w:val="000000"/>
          <w:sz w:val="24"/>
        </w:rPr>
        <w:t>银行账号：</w:t>
      </w:r>
    </w:p>
    <w:p w14:paraId="2DA68F16">
      <w:pPr>
        <w:spacing w:line="440" w:lineRule="exact"/>
        <w:jc w:val="left"/>
        <w:rPr>
          <w:rFonts w:ascii="宋体" w:hAnsi="宋体"/>
          <w:color w:val="000000"/>
          <w:sz w:val="24"/>
        </w:rPr>
      </w:pPr>
      <w:r>
        <w:rPr>
          <w:rFonts w:hint="eastAsia" w:ascii="宋体" w:hAnsi="宋体"/>
          <w:color w:val="000000"/>
          <w:sz w:val="24"/>
        </w:rPr>
        <w:t>法人联系电话：</w:t>
      </w:r>
    </w:p>
    <w:p w14:paraId="6B5CD33F">
      <w:pPr>
        <w:spacing w:line="440" w:lineRule="exact"/>
        <w:ind w:left="1"/>
        <w:jc w:val="left"/>
        <w:rPr>
          <w:rFonts w:ascii="宋体" w:hAnsi="宋体"/>
          <w:color w:val="000000"/>
          <w:sz w:val="24"/>
        </w:rPr>
      </w:pPr>
    </w:p>
    <w:p w14:paraId="0D7A55A4">
      <w:pPr>
        <w:spacing w:line="440" w:lineRule="exact"/>
        <w:jc w:val="left"/>
        <w:rPr>
          <w:rFonts w:ascii="宋体" w:hAnsi="宋体"/>
          <w:color w:val="000000"/>
          <w:sz w:val="24"/>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spacing w:line="440" w:lineRule="exact"/>
        <w:jc w:val="left"/>
        <w:rPr>
          <w:rFonts w:ascii="宋体" w:hAnsi="宋体"/>
          <w:sz w:val="24"/>
        </w:rPr>
      </w:pPr>
      <w:r>
        <w:rPr>
          <w:rFonts w:hint="eastAsia" w:ascii="宋体" w:hAnsi="宋体"/>
          <w:sz w:val="24"/>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0872FF94">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0D405417">
            <w:pPr>
              <w:widowControl/>
              <w:jc w:val="center"/>
              <w:rPr>
                <w:rFonts w:ascii="宋体" w:hAnsi="宋体" w:cs="宋体"/>
                <w:kern w:val="0"/>
                <w:szCs w:val="21"/>
              </w:rPr>
            </w:pPr>
            <w:r>
              <w:rPr>
                <w:rFonts w:hint="eastAsia" w:ascii="宋体" w:hAnsi="宋体" w:cs="宋体"/>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6186185F">
            <w:pPr>
              <w:widowControl/>
              <w:jc w:val="center"/>
              <w:rPr>
                <w:rFonts w:ascii="宋体" w:hAnsi="宋体" w:cs="宋体"/>
                <w:kern w:val="0"/>
                <w:szCs w:val="21"/>
              </w:rPr>
            </w:pPr>
            <w:r>
              <w:rPr>
                <w:rFonts w:hint="eastAsia" w:ascii="宋体" w:hAnsi="宋体" w:cs="宋体"/>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64A4F184">
            <w:pPr>
              <w:widowControl/>
              <w:jc w:val="center"/>
              <w:rPr>
                <w:rFonts w:ascii="宋体" w:hAnsi="宋体" w:cs="宋体"/>
                <w:kern w:val="0"/>
                <w:szCs w:val="21"/>
              </w:rPr>
            </w:pPr>
            <w:r>
              <w:rPr>
                <w:rFonts w:hint="eastAsia" w:ascii="宋体" w:hAnsi="宋体" w:cs="宋体"/>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66E93FFB">
            <w:pPr>
              <w:widowControl/>
              <w:jc w:val="center"/>
              <w:rPr>
                <w:rFonts w:hint="eastAsia" w:ascii="宋体" w:hAnsi="宋体" w:cs="宋体"/>
                <w:kern w:val="0"/>
                <w:szCs w:val="21"/>
              </w:rPr>
            </w:pPr>
            <w:r>
              <w:rPr>
                <w:rFonts w:hint="eastAsia" w:ascii="宋体" w:hAnsi="宋体" w:cs="宋体"/>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38D9F327">
            <w:pPr>
              <w:widowControl/>
              <w:jc w:val="center"/>
              <w:rPr>
                <w:rFonts w:ascii="宋体" w:hAnsi="宋体" w:cs="宋体"/>
                <w:kern w:val="0"/>
                <w:szCs w:val="21"/>
              </w:rPr>
            </w:pPr>
            <w:r>
              <w:rPr>
                <w:rFonts w:hint="eastAsia" w:ascii="宋体" w:hAnsi="宋体" w:cs="宋体"/>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38B66199">
            <w:pPr>
              <w:widowControl/>
              <w:jc w:val="center"/>
              <w:rPr>
                <w:rFonts w:hint="eastAsia" w:ascii="宋体" w:hAnsi="宋体" w:cs="宋体"/>
                <w:kern w:val="0"/>
                <w:szCs w:val="21"/>
              </w:rPr>
            </w:pPr>
            <w:r>
              <w:rPr>
                <w:rFonts w:hint="eastAsia" w:ascii="宋体" w:hAnsi="宋体" w:cs="宋体"/>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A003F69">
            <w:pPr>
              <w:widowControl/>
              <w:jc w:val="center"/>
              <w:rPr>
                <w:rFonts w:ascii="宋体" w:hAnsi="宋体" w:cs="宋体"/>
                <w:kern w:val="0"/>
                <w:szCs w:val="21"/>
              </w:rPr>
            </w:pPr>
            <w:r>
              <w:rPr>
                <w:rFonts w:hint="eastAsia" w:ascii="宋体" w:hAnsi="宋体" w:cs="宋体"/>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4C7DF85C">
            <w:pPr>
              <w:widowControl/>
              <w:jc w:val="center"/>
              <w:rPr>
                <w:rFonts w:ascii="宋体" w:hAnsi="宋体" w:cs="宋体"/>
                <w:kern w:val="0"/>
                <w:szCs w:val="21"/>
              </w:rPr>
            </w:pPr>
            <w:r>
              <w:rPr>
                <w:rFonts w:hint="eastAsia" w:ascii="宋体" w:hAnsi="宋体" w:cs="宋体"/>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5936CEF">
            <w:pPr>
              <w:widowControl/>
              <w:jc w:val="center"/>
              <w:rPr>
                <w:rFonts w:ascii="宋体" w:hAnsi="宋体" w:cs="宋体"/>
                <w:kern w:val="0"/>
                <w:szCs w:val="21"/>
              </w:rPr>
            </w:pPr>
            <w:r>
              <w:rPr>
                <w:rFonts w:hint="eastAsia" w:ascii="宋体" w:hAnsi="宋体" w:cs="宋体"/>
                <w:kern w:val="0"/>
                <w:szCs w:val="21"/>
              </w:rPr>
              <w:t>备注</w:t>
            </w:r>
          </w:p>
        </w:tc>
      </w:tr>
      <w:tr w14:paraId="5A01FBA1">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2F0449C5">
            <w:pPr>
              <w:widowControl/>
              <w:jc w:val="center"/>
              <w:rPr>
                <w:rFonts w:ascii="宋体" w:hAnsi="宋体" w:cs="宋体"/>
                <w:kern w:val="0"/>
                <w:szCs w:val="21"/>
              </w:rPr>
            </w:pPr>
            <w:r>
              <w:rPr>
                <w:rFonts w:hint="eastAsia" w:ascii="宋体" w:hAnsi="宋体" w:cs="宋体"/>
                <w:kern w:val="0"/>
                <w:szCs w:val="21"/>
              </w:rPr>
              <w:t>1</w:t>
            </w:r>
          </w:p>
        </w:tc>
        <w:tc>
          <w:tcPr>
            <w:tcW w:w="984" w:type="pct"/>
            <w:tcBorders>
              <w:top w:val="nil"/>
              <w:left w:val="nil"/>
              <w:bottom w:val="single" w:color="auto" w:sz="4" w:space="0"/>
              <w:right w:val="single" w:color="auto" w:sz="4" w:space="0"/>
            </w:tcBorders>
            <w:noWrap w:val="0"/>
            <w:vAlign w:val="center"/>
          </w:tcPr>
          <w:p w14:paraId="493CDF12">
            <w:pPr>
              <w:jc w:val="center"/>
              <w:rPr>
                <w:rFonts w:ascii="宋体" w:hAnsi="宋体" w:cs="宋体"/>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238B82B3">
            <w:pPr>
              <w:jc w:val="center"/>
              <w:rPr>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7FEE700">
            <w:pPr>
              <w:jc w:val="center"/>
              <w:rPr>
                <w:szCs w:val="21"/>
              </w:rPr>
            </w:pPr>
          </w:p>
        </w:tc>
        <w:tc>
          <w:tcPr>
            <w:tcW w:w="484" w:type="pct"/>
            <w:tcBorders>
              <w:top w:val="nil"/>
              <w:left w:val="nil"/>
              <w:bottom w:val="single" w:color="auto" w:sz="4" w:space="0"/>
              <w:right w:val="single" w:color="auto" w:sz="4" w:space="0"/>
            </w:tcBorders>
            <w:noWrap w:val="0"/>
            <w:vAlign w:val="center"/>
          </w:tcPr>
          <w:p w14:paraId="5DC94BE1">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noWrap w:val="0"/>
            <w:vAlign w:val="center"/>
          </w:tcPr>
          <w:p w14:paraId="550CE4D9">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57A07EC5">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57F049FA">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noWrap w:val="0"/>
            <w:vAlign w:val="center"/>
          </w:tcPr>
          <w:p w14:paraId="63A0AC92">
            <w:pPr>
              <w:widowControl/>
              <w:ind w:right="451" w:rightChars="215"/>
              <w:jc w:val="center"/>
              <w:rPr>
                <w:rFonts w:ascii="宋体" w:hAnsi="宋体" w:cs="宋体"/>
                <w:kern w:val="0"/>
                <w:szCs w:val="21"/>
              </w:rPr>
            </w:pPr>
          </w:p>
        </w:tc>
      </w:tr>
      <w:tr w14:paraId="40154103">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4DC90061">
            <w:pPr>
              <w:widowControl/>
              <w:jc w:val="center"/>
              <w:rPr>
                <w:rFonts w:ascii="宋体" w:hAnsi="宋体" w:cs="宋体"/>
                <w:kern w:val="0"/>
                <w:szCs w:val="21"/>
              </w:rPr>
            </w:pPr>
            <w:r>
              <w:rPr>
                <w:rFonts w:hint="eastAsia" w:ascii="宋体" w:hAnsi="宋体" w:cs="宋体"/>
                <w:kern w:val="0"/>
                <w:szCs w:val="21"/>
              </w:rPr>
              <w:t>2</w:t>
            </w:r>
          </w:p>
        </w:tc>
        <w:tc>
          <w:tcPr>
            <w:tcW w:w="984" w:type="pct"/>
            <w:tcBorders>
              <w:top w:val="nil"/>
              <w:left w:val="nil"/>
              <w:bottom w:val="single" w:color="auto" w:sz="4" w:space="0"/>
              <w:right w:val="single" w:color="auto" w:sz="4" w:space="0"/>
            </w:tcBorders>
            <w:noWrap w:val="0"/>
            <w:vAlign w:val="center"/>
          </w:tcPr>
          <w:p w14:paraId="75CE4527">
            <w:pPr>
              <w:jc w:val="center"/>
              <w:rPr>
                <w:rFonts w:ascii="宋体" w:hAnsi="宋体" w:cs="宋体"/>
                <w:szCs w:val="21"/>
              </w:rPr>
            </w:pPr>
          </w:p>
        </w:tc>
        <w:tc>
          <w:tcPr>
            <w:tcW w:w="629" w:type="pct"/>
            <w:tcBorders>
              <w:top w:val="single" w:color="auto" w:sz="4" w:space="0"/>
              <w:left w:val="nil"/>
              <w:bottom w:val="single" w:color="auto" w:sz="4" w:space="0"/>
              <w:right w:val="single" w:color="auto" w:sz="4" w:space="0"/>
            </w:tcBorders>
            <w:noWrap w:val="0"/>
            <w:vAlign w:val="center"/>
          </w:tcPr>
          <w:p w14:paraId="2FB9F0A0">
            <w:pPr>
              <w:jc w:val="center"/>
              <w:rPr>
                <w:rFonts w:ascii="宋体" w:hAnsi="宋体" w:cs="宋体"/>
                <w:szCs w:val="21"/>
              </w:rPr>
            </w:pPr>
          </w:p>
        </w:tc>
        <w:tc>
          <w:tcPr>
            <w:tcW w:w="513" w:type="pct"/>
            <w:tcBorders>
              <w:top w:val="single" w:color="auto" w:sz="4" w:space="0"/>
              <w:left w:val="nil"/>
              <w:bottom w:val="single" w:color="auto" w:sz="4" w:space="0"/>
              <w:right w:val="single" w:color="auto" w:sz="4" w:space="0"/>
            </w:tcBorders>
            <w:noWrap w:val="0"/>
            <w:vAlign w:val="center"/>
          </w:tcPr>
          <w:p w14:paraId="4FE78EFB">
            <w:pPr>
              <w:jc w:val="center"/>
              <w:rPr>
                <w:rFonts w:ascii="宋体" w:hAnsi="宋体" w:cs="宋体"/>
                <w:szCs w:val="21"/>
              </w:rPr>
            </w:pPr>
          </w:p>
        </w:tc>
        <w:tc>
          <w:tcPr>
            <w:tcW w:w="484" w:type="pct"/>
            <w:tcBorders>
              <w:top w:val="nil"/>
              <w:left w:val="nil"/>
              <w:bottom w:val="single" w:color="auto" w:sz="4" w:space="0"/>
              <w:right w:val="single" w:color="auto" w:sz="4" w:space="0"/>
            </w:tcBorders>
            <w:noWrap w:val="0"/>
            <w:vAlign w:val="center"/>
          </w:tcPr>
          <w:p w14:paraId="5AE4B32A">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noWrap w:val="0"/>
            <w:vAlign w:val="center"/>
          </w:tcPr>
          <w:p w14:paraId="25CF5CA2">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3645280E">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3A5FA4A0">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noWrap w:val="0"/>
            <w:vAlign w:val="center"/>
          </w:tcPr>
          <w:p w14:paraId="0691CD5F">
            <w:pPr>
              <w:widowControl/>
              <w:ind w:right="451" w:rightChars="215"/>
              <w:jc w:val="center"/>
              <w:rPr>
                <w:rFonts w:ascii="宋体" w:hAnsi="宋体" w:cs="宋体"/>
                <w:kern w:val="0"/>
                <w:szCs w:val="21"/>
              </w:rPr>
            </w:pPr>
          </w:p>
        </w:tc>
      </w:tr>
      <w:tr w14:paraId="26F315B4">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widowControl/>
              <w:jc w:val="center"/>
              <w:rPr>
                <w:rFonts w:ascii="宋体" w:hAnsi="宋体" w:cs="宋体"/>
                <w:kern w:val="0"/>
                <w:szCs w:val="21"/>
              </w:rPr>
            </w:pPr>
            <w:r>
              <w:rPr>
                <w:rFonts w:hint="eastAsia" w:ascii="宋体" w:hAnsi="宋体" w:cs="宋体"/>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367B4A7">
            <w:pPr>
              <w:widowControl/>
              <w:ind w:right="451" w:rightChars="215"/>
              <w:jc w:val="center"/>
              <w:rPr>
                <w:rFonts w:ascii="宋体" w:hAnsi="宋体" w:cs="宋体"/>
                <w:bCs/>
                <w:kern w:val="0"/>
                <w:szCs w:val="21"/>
              </w:rPr>
            </w:pPr>
            <w:r>
              <w:rPr>
                <w:rFonts w:hint="eastAsia" w:ascii="宋体" w:hAnsi="宋体" w:cs="宋体"/>
                <w:bCs/>
                <w:kern w:val="0"/>
                <w:szCs w:val="21"/>
              </w:rPr>
              <w:t xml:space="preserve">（￥ </w:t>
            </w:r>
            <w:r>
              <w:rPr>
                <w:rFonts w:hint="eastAsia" w:ascii="宋体" w:hAnsi="宋体" w:cs="宋体"/>
                <w:color w:val="FF0000"/>
                <w:kern w:val="0"/>
                <w:szCs w:val="21"/>
                <w:u w:val="single"/>
              </w:rPr>
              <w:t xml:space="preserve">        </w:t>
            </w:r>
            <w:r>
              <w:rPr>
                <w:rFonts w:ascii="宋体" w:hAnsi="宋体" w:cs="宋体"/>
                <w:color w:val="FF0000"/>
                <w:kern w:val="0"/>
                <w:szCs w:val="21"/>
                <w:u w:val="single"/>
              </w:rPr>
              <w:t xml:space="preserve"> </w:t>
            </w:r>
            <w:r>
              <w:rPr>
                <w:rFonts w:hint="eastAsia" w:ascii="宋体" w:hAnsi="宋体" w:cs="宋体"/>
                <w:bCs/>
                <w:kern w:val="0"/>
                <w:szCs w:val="21"/>
              </w:rPr>
              <w:t>元）</w:t>
            </w:r>
          </w:p>
        </w:tc>
      </w:tr>
    </w:tbl>
    <w:p w14:paraId="289A81F9">
      <w:pPr>
        <w:jc w:val="left"/>
        <w:rPr>
          <w:rFonts w:hint="eastAsia" w:ascii="宋体" w:hAnsi="宋体"/>
          <w:sz w:val="24"/>
        </w:rPr>
      </w:pPr>
    </w:p>
    <w:p w14:paraId="0522B97D">
      <w:pPr>
        <w:jc w:val="left"/>
        <w:rPr>
          <w:rFonts w:ascii="宋体" w:hAnsi="宋体"/>
          <w:sz w:val="24"/>
        </w:rPr>
      </w:pPr>
    </w:p>
    <w:p w14:paraId="049DB024">
      <w:pPr>
        <w:jc w:val="left"/>
        <w:rPr>
          <w:rFonts w:ascii="宋体" w:hAnsi="宋体"/>
          <w:sz w:val="24"/>
        </w:rPr>
      </w:pPr>
    </w:p>
    <w:p w14:paraId="58BC5E89">
      <w:pPr>
        <w:spacing w:line="440" w:lineRule="exact"/>
        <w:jc w:val="left"/>
        <w:rPr>
          <w:rFonts w:hint="eastAsia" w:ascii="宋体" w:hAnsi="宋体"/>
          <w:color w:val="000000"/>
          <w:szCs w:val="21"/>
          <w:lang w:val="en-US" w:eastAsia="zh-CN"/>
        </w:rPr>
      </w:pPr>
      <w:r>
        <w:rPr>
          <w:rFonts w:ascii="宋体" w:hAnsi="宋体"/>
          <w:sz w:val="24"/>
        </w:rPr>
        <w:br w:type="page"/>
      </w:r>
      <w:r>
        <w:rPr>
          <w:rFonts w:hint="eastAsia" w:ascii="宋体" w:hAnsi="宋体" w:eastAsia="宋体" w:cs="Times New Roman"/>
          <w:sz w:val="24"/>
          <w:lang w:val="en-US" w:eastAsia="zh-CN"/>
        </w:rPr>
        <w:t>附件二：工程建设项目廉政责任书</w:t>
      </w:r>
    </w:p>
    <w:p w14:paraId="497EFC00">
      <w:pPr>
        <w:jc w:val="left"/>
        <w:rPr>
          <w:rFonts w:ascii="宋体" w:hAnsi="宋体"/>
          <w:sz w:val="24"/>
        </w:rPr>
      </w:pPr>
    </w:p>
    <w:p w14:paraId="6129A1F0">
      <w:pPr>
        <w:tabs>
          <w:tab w:val="left" w:pos="640"/>
        </w:tabs>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工程建设项目廉政责任书</w:t>
      </w:r>
    </w:p>
    <w:p w14:paraId="27022472">
      <w:pPr>
        <w:tabs>
          <w:tab w:val="left" w:pos="640"/>
        </w:tabs>
        <w:rPr>
          <w:rFonts w:hint="eastAsia" w:ascii="仿宋_GB2312" w:eastAsia="仿宋_GB2312"/>
          <w:sz w:val="32"/>
        </w:rPr>
      </w:pPr>
    </w:p>
    <w:p w14:paraId="41D02CCE">
      <w:pPr>
        <w:tabs>
          <w:tab w:val="left" w:pos="640"/>
        </w:tabs>
        <w:rPr>
          <w:rFonts w:hint="eastAsia" w:ascii="仿宋_GB2312" w:eastAsia="仿宋_GB2312"/>
          <w:sz w:val="32"/>
        </w:rPr>
      </w:pPr>
      <w:r>
        <w:rPr>
          <w:rFonts w:hint="eastAsia" w:ascii="仿宋_GB2312" w:eastAsia="仿宋_GB2312"/>
          <w:sz w:val="32"/>
        </w:rPr>
        <w:t>工程项目名称：</w:t>
      </w:r>
    </w:p>
    <w:p w14:paraId="0493F0FA">
      <w:pPr>
        <w:tabs>
          <w:tab w:val="left" w:pos="640"/>
        </w:tabs>
        <w:rPr>
          <w:rFonts w:hint="eastAsia" w:ascii="仿宋_GB2312" w:eastAsia="仿宋_GB2312"/>
          <w:sz w:val="32"/>
        </w:rPr>
      </w:pPr>
      <w:r>
        <w:rPr>
          <w:rFonts w:hint="eastAsia" w:ascii="仿宋_GB2312" w:eastAsia="仿宋_GB2312"/>
          <w:sz w:val="32"/>
        </w:rPr>
        <w:t>工程项目地址：</w:t>
      </w:r>
    </w:p>
    <w:p w14:paraId="0C633ABF">
      <w:pPr>
        <w:tabs>
          <w:tab w:val="left" w:pos="640"/>
        </w:tabs>
        <w:rPr>
          <w:rFonts w:hint="eastAsia" w:ascii="仿宋_GB2312" w:eastAsia="仿宋_GB2312"/>
          <w:sz w:val="32"/>
        </w:rPr>
      </w:pPr>
      <w:r>
        <w:rPr>
          <w:rFonts w:hint="eastAsia" w:ascii="仿宋_GB2312" w:eastAsia="仿宋_GB2312"/>
          <w:sz w:val="32"/>
        </w:rPr>
        <w:t>甲方：</w:t>
      </w:r>
    </w:p>
    <w:p w14:paraId="29442266">
      <w:pPr>
        <w:tabs>
          <w:tab w:val="left" w:pos="640"/>
        </w:tabs>
        <w:rPr>
          <w:rFonts w:hint="eastAsia" w:ascii="仿宋_GB2312" w:eastAsia="仿宋_GB2312"/>
          <w:sz w:val="32"/>
        </w:rPr>
      </w:pPr>
      <w:r>
        <w:rPr>
          <w:rFonts w:hint="eastAsia" w:ascii="仿宋_GB2312" w:eastAsia="仿宋_GB2312"/>
          <w:sz w:val="32"/>
        </w:rPr>
        <w:t>乙方：</w:t>
      </w:r>
    </w:p>
    <w:p w14:paraId="0C15C151">
      <w:pPr>
        <w:tabs>
          <w:tab w:val="left" w:pos="640"/>
        </w:tabs>
        <w:ind w:firstLine="645"/>
        <w:rPr>
          <w:rFonts w:hint="eastAsia" w:ascii="仿宋_GB2312" w:eastAsia="仿宋_GB2312"/>
          <w:sz w:val="32"/>
        </w:rPr>
      </w:pPr>
      <w:r>
        <w:rPr>
          <w:rFonts w:hint="eastAsia" w:ascii="仿宋_GB2312" w:eastAsia="仿宋_GB2312"/>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tabs>
          <w:tab w:val="left" w:pos="640"/>
        </w:tabs>
        <w:ind w:firstLine="645"/>
        <w:rPr>
          <w:rFonts w:hint="eastAsia" w:ascii="仿宋_GB2312" w:eastAsia="仿宋_GB2312"/>
          <w:sz w:val="32"/>
        </w:rPr>
      </w:pPr>
      <w:r>
        <w:rPr>
          <w:rFonts w:hint="eastAsia" w:ascii="仿宋_GB2312" w:eastAsia="仿宋_GB2312"/>
          <w:sz w:val="32"/>
        </w:rPr>
        <w:t>第一条  甲乙双方的责任</w:t>
      </w:r>
    </w:p>
    <w:p w14:paraId="6A0EB72D">
      <w:pPr>
        <w:tabs>
          <w:tab w:val="left" w:pos="640"/>
        </w:tabs>
        <w:ind w:firstLine="645"/>
        <w:rPr>
          <w:rFonts w:hint="eastAsia" w:ascii="仿宋_GB2312" w:eastAsia="仿宋_GB2312"/>
          <w:sz w:val="32"/>
        </w:rPr>
      </w:pPr>
      <w:r>
        <w:rPr>
          <w:rFonts w:hint="eastAsia" w:ascii="仿宋_GB2312" w:eastAsia="仿宋_GB2312"/>
          <w:sz w:val="32"/>
        </w:rPr>
        <w:t>（一）应严格遵守国家关于市场准入、项目招标投标、工程建设、施工安装和市场活动等有关法律、法规、相关政策、以及廉政建设的各项规定。</w:t>
      </w:r>
    </w:p>
    <w:p w14:paraId="4E9DB6CE">
      <w:pPr>
        <w:tabs>
          <w:tab w:val="left" w:pos="640"/>
        </w:tabs>
        <w:ind w:firstLine="645"/>
        <w:rPr>
          <w:rFonts w:hint="eastAsia" w:ascii="仿宋_GB2312" w:eastAsia="仿宋_GB2312"/>
          <w:sz w:val="32"/>
        </w:rPr>
      </w:pPr>
      <w:r>
        <w:rPr>
          <w:rFonts w:hint="eastAsia" w:ascii="仿宋_GB2312" w:eastAsia="仿宋_GB2312"/>
          <w:sz w:val="32"/>
        </w:rPr>
        <w:t>（二）严格执行建设工程项目承发包合同文件，自觉按合同办事。</w:t>
      </w:r>
    </w:p>
    <w:p w14:paraId="648B679B">
      <w:pPr>
        <w:tabs>
          <w:tab w:val="left" w:pos="640"/>
        </w:tabs>
        <w:ind w:firstLine="645"/>
        <w:rPr>
          <w:rFonts w:hint="eastAsia" w:ascii="仿宋_GB2312" w:eastAsia="仿宋_GB2312"/>
          <w:sz w:val="32"/>
        </w:rPr>
      </w:pPr>
      <w:r>
        <w:rPr>
          <w:rFonts w:hint="eastAsia" w:ascii="仿宋_GB2312" w:eastAsia="仿宋_GB2312"/>
          <w:sz w:val="32"/>
        </w:rPr>
        <w:t>（三）业务活动必须坚持公开、公平、公正、诚信、透明的原则（除法律法规另有规定者外），不得损害国家利益、集体利益和对方的合法权益，不得违反工程建设管理、施工安装的法律法规及规章制度。</w:t>
      </w:r>
    </w:p>
    <w:p w14:paraId="3DA14EF5">
      <w:pPr>
        <w:tabs>
          <w:tab w:val="left" w:pos="640"/>
        </w:tabs>
        <w:ind w:firstLine="645"/>
        <w:rPr>
          <w:rFonts w:hint="eastAsia" w:ascii="仿宋_GB2312" w:eastAsia="仿宋_GB2312"/>
          <w:sz w:val="32"/>
        </w:rPr>
      </w:pPr>
      <w:r>
        <w:rPr>
          <w:rFonts w:hint="eastAsia" w:ascii="仿宋_GB2312" w:eastAsia="仿宋_GB2312"/>
          <w:sz w:val="32"/>
        </w:rPr>
        <w:t>（四）发现对方在业务活动中有违规、违纪、违法行为的，应及时提醒对方，并向监管单位报告；情节严重的，应向其上级主管部门或纪检监察、司法等有关机关举报。</w:t>
      </w:r>
    </w:p>
    <w:p w14:paraId="0263CF3C">
      <w:pPr>
        <w:tabs>
          <w:tab w:val="left" w:pos="640"/>
        </w:tabs>
        <w:ind w:left="1935" w:hanging="1290"/>
        <w:rPr>
          <w:rFonts w:hint="eastAsia" w:ascii="仿宋_GB2312" w:eastAsia="仿宋_GB2312"/>
          <w:sz w:val="32"/>
        </w:rPr>
      </w:pPr>
      <w:r>
        <w:rPr>
          <w:rFonts w:hint="eastAsia" w:ascii="仿宋_GB2312" w:eastAsia="仿宋_GB2312"/>
          <w:sz w:val="32"/>
        </w:rPr>
        <w:t>第二条  甲方的责任</w:t>
      </w:r>
    </w:p>
    <w:p w14:paraId="6E4E80D9">
      <w:pPr>
        <w:tabs>
          <w:tab w:val="left" w:pos="640"/>
        </w:tabs>
        <w:ind w:firstLine="645"/>
        <w:rPr>
          <w:rFonts w:hint="eastAsia" w:ascii="仿宋_GB2312" w:eastAsia="仿宋_GB2312"/>
          <w:sz w:val="32"/>
        </w:rPr>
      </w:pPr>
      <w:r>
        <w:rPr>
          <w:rFonts w:hint="eastAsia" w:ascii="仿宋_GB2312" w:eastAsia="仿宋_GB2312"/>
          <w:sz w:val="32"/>
        </w:rPr>
        <w:t>甲方及甲方相关工作人员，在工程建设的事前、事中、事后应遵守以下规定：</w:t>
      </w:r>
    </w:p>
    <w:p w14:paraId="3FDB7C2F">
      <w:pPr>
        <w:tabs>
          <w:tab w:val="left" w:pos="640"/>
        </w:tabs>
        <w:ind w:firstLine="645"/>
        <w:rPr>
          <w:rFonts w:hint="eastAsia" w:ascii="仿宋_GB2312" w:eastAsia="仿宋_GB2312"/>
          <w:sz w:val="32"/>
        </w:rPr>
      </w:pPr>
      <w:r>
        <w:rPr>
          <w:rFonts w:hint="eastAsia" w:ascii="仿宋_GB2312" w:eastAsia="仿宋_GB2312"/>
          <w:sz w:val="32"/>
        </w:rPr>
        <w:t>（一）不准向乙方和相关单位索要或接受回扣、礼金、有价证券、贵重物品和好处费、感谢费等。</w:t>
      </w:r>
    </w:p>
    <w:p w14:paraId="515721D3">
      <w:pPr>
        <w:tabs>
          <w:tab w:val="left" w:pos="640"/>
        </w:tabs>
        <w:ind w:firstLine="645"/>
        <w:rPr>
          <w:rFonts w:hint="eastAsia" w:ascii="仿宋_GB2312" w:eastAsia="仿宋_GB2312"/>
          <w:sz w:val="32"/>
        </w:rPr>
      </w:pPr>
      <w:r>
        <w:rPr>
          <w:rFonts w:hint="eastAsia" w:ascii="仿宋_GB2312" w:eastAsia="仿宋_GB2312"/>
          <w:sz w:val="32"/>
        </w:rPr>
        <w:t>不准以任何理由向乙方和相关单位无偿或以明显低于市场价格借用房屋、车辆、金钱或其他贵重物品等。</w:t>
      </w:r>
    </w:p>
    <w:p w14:paraId="50065327">
      <w:pPr>
        <w:tabs>
          <w:tab w:val="left" w:pos="640"/>
        </w:tabs>
        <w:ind w:firstLine="645"/>
        <w:rPr>
          <w:rFonts w:hint="eastAsia" w:ascii="仿宋_GB2312" w:eastAsia="仿宋_GB2312"/>
          <w:sz w:val="32"/>
        </w:rPr>
      </w:pPr>
      <w:r>
        <w:rPr>
          <w:rFonts w:hint="eastAsia" w:ascii="仿宋_GB2312" w:eastAsia="仿宋_GB2312"/>
          <w:sz w:val="32"/>
        </w:rPr>
        <w:t>（二）不准在乙方和相关单位报销任何应由甲方或个人支付的费用。</w:t>
      </w:r>
    </w:p>
    <w:p w14:paraId="58212F7A">
      <w:pPr>
        <w:tabs>
          <w:tab w:val="left" w:pos="640"/>
        </w:tabs>
        <w:ind w:firstLine="645"/>
        <w:rPr>
          <w:rFonts w:hint="eastAsia" w:ascii="仿宋_GB2312" w:eastAsia="仿宋_GB2312"/>
          <w:sz w:val="32"/>
        </w:rPr>
      </w:pPr>
      <w:r>
        <w:rPr>
          <w:rFonts w:hint="eastAsia" w:ascii="仿宋_GB2312" w:eastAsia="仿宋_GB2312"/>
          <w:sz w:val="32"/>
        </w:rPr>
        <w:t>（三）不准要求、暗示或接受乙方和相关单位为个人装修住房、婚丧嫁娶、配偶子女的工作安排以及出国（境）、旅游等提供方便。</w:t>
      </w:r>
    </w:p>
    <w:p w14:paraId="6862777D">
      <w:pPr>
        <w:tabs>
          <w:tab w:val="left" w:pos="640"/>
        </w:tabs>
        <w:ind w:firstLine="645"/>
        <w:rPr>
          <w:rFonts w:hint="eastAsia" w:ascii="仿宋_GB2312" w:eastAsia="仿宋_GB2312"/>
          <w:sz w:val="32"/>
        </w:rPr>
      </w:pPr>
      <w:r>
        <w:rPr>
          <w:rFonts w:hint="eastAsia" w:ascii="仿宋_GB2312" w:eastAsia="仿宋_GB2312"/>
          <w:sz w:val="32"/>
        </w:rPr>
        <w:t>（四）不准参加乙方和相关单位安排的有可能影响公正执行工作任务的宴请和健身、娱乐等活动。</w:t>
      </w:r>
    </w:p>
    <w:p w14:paraId="4C97EBE9">
      <w:pPr>
        <w:tabs>
          <w:tab w:val="left" w:pos="640"/>
        </w:tabs>
        <w:ind w:firstLine="645"/>
        <w:rPr>
          <w:rFonts w:hint="eastAsia" w:ascii="仿宋_GB2312" w:eastAsia="仿宋_GB2312"/>
          <w:sz w:val="32"/>
        </w:rPr>
      </w:pPr>
      <w:r>
        <w:rPr>
          <w:rFonts w:hint="eastAsia" w:ascii="仿宋_GB2312" w:eastAsia="仿宋_GB2312"/>
          <w:sz w:val="32"/>
        </w:rPr>
        <w:t>（五）不准向乙方介绍或</w:t>
      </w:r>
      <w:r>
        <w:rPr>
          <w:rFonts w:ascii="仿宋_GB2312" w:eastAsia="仿宋_GB2312"/>
          <w:sz w:val="32"/>
        </w:rPr>
        <w:t>为</w:t>
      </w:r>
      <w:r>
        <w:rPr>
          <w:rFonts w:hint="eastAsia" w:ascii="仿宋_GB2312" w:eastAsia="仿宋_GB2312"/>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tabs>
          <w:tab w:val="left" w:pos="640"/>
        </w:tabs>
        <w:ind w:firstLine="645"/>
        <w:rPr>
          <w:rFonts w:hint="eastAsia" w:ascii="仿宋_GB2312" w:eastAsia="仿宋_GB2312"/>
          <w:sz w:val="32"/>
        </w:rPr>
      </w:pPr>
      <w:r>
        <w:rPr>
          <w:rFonts w:hint="eastAsia" w:ascii="仿宋_GB2312" w:eastAsia="仿宋_GB2312"/>
          <w:sz w:val="32"/>
        </w:rPr>
        <w:t>第三条  乙方的责任</w:t>
      </w:r>
    </w:p>
    <w:p w14:paraId="2C4107C5">
      <w:pPr>
        <w:tabs>
          <w:tab w:val="left" w:pos="640"/>
        </w:tabs>
        <w:ind w:firstLine="645"/>
        <w:rPr>
          <w:rFonts w:hint="eastAsia" w:ascii="仿宋_GB2312" w:eastAsia="仿宋_GB2312"/>
          <w:sz w:val="32"/>
        </w:rPr>
      </w:pPr>
      <w:r>
        <w:rPr>
          <w:rFonts w:hint="eastAsia" w:ascii="仿宋_GB2312" w:eastAsia="仿宋_GB2312"/>
          <w:sz w:val="32"/>
        </w:rPr>
        <w:t>应与甲方保持正常的业务交往，按照有关法律法规和程序开展业务工作，严格执行工程建设的有关方针、政策，尤其是有关建筑施工安装的强制性标准和规范，并遵守以下规定：</w:t>
      </w:r>
    </w:p>
    <w:p w14:paraId="3BC7953D">
      <w:pPr>
        <w:tabs>
          <w:tab w:val="left" w:pos="640"/>
        </w:tabs>
        <w:ind w:firstLine="645"/>
        <w:rPr>
          <w:rFonts w:hint="eastAsia" w:ascii="仿宋_GB2312" w:eastAsia="仿宋_GB2312"/>
          <w:sz w:val="32"/>
        </w:rPr>
      </w:pPr>
      <w:r>
        <w:rPr>
          <w:rFonts w:hint="eastAsia" w:ascii="仿宋_GB2312" w:eastAsia="仿宋_GB2312"/>
          <w:sz w:val="32"/>
        </w:rPr>
        <w:t>（一）不准以任何理由向甲方、相关单位及其工作人员赠送礼金、有价证券、贵重物品及回扣、好处费、感谢费等。</w:t>
      </w:r>
    </w:p>
    <w:p w14:paraId="72C69218">
      <w:pPr>
        <w:tabs>
          <w:tab w:val="left" w:pos="640"/>
        </w:tabs>
        <w:ind w:firstLine="645"/>
        <w:rPr>
          <w:rFonts w:hint="eastAsia" w:ascii="仿宋_GB2312" w:eastAsia="仿宋_GB2312"/>
          <w:sz w:val="32"/>
        </w:rPr>
      </w:pPr>
      <w:r>
        <w:rPr>
          <w:rFonts w:hint="eastAsia" w:ascii="仿宋_GB2312" w:eastAsia="仿宋_GB2312"/>
          <w:sz w:val="32"/>
        </w:rPr>
        <w:t>不准以任何理由向甲方、相关单位及其工作人员无偿或以明显低于市场价格出借房屋、车辆、金钱或其他贵重物品等。</w:t>
      </w:r>
    </w:p>
    <w:p w14:paraId="219D98CB">
      <w:pPr>
        <w:tabs>
          <w:tab w:val="left" w:pos="640"/>
        </w:tabs>
        <w:ind w:firstLine="645"/>
        <w:rPr>
          <w:rFonts w:hint="eastAsia" w:ascii="仿宋_GB2312" w:eastAsia="仿宋_GB2312"/>
          <w:sz w:val="32"/>
        </w:rPr>
      </w:pPr>
      <w:r>
        <w:rPr>
          <w:rFonts w:hint="eastAsia" w:ascii="仿宋_GB2312" w:eastAsia="仿宋_GB2312"/>
          <w:sz w:val="32"/>
        </w:rPr>
        <w:t>（二）不准以任何理由为甲方和相关单位及其工作人员报销应由甲方或个人支付的费用。</w:t>
      </w:r>
    </w:p>
    <w:p w14:paraId="7F229268">
      <w:pPr>
        <w:tabs>
          <w:tab w:val="left" w:pos="640"/>
        </w:tabs>
        <w:ind w:firstLine="645"/>
        <w:rPr>
          <w:rFonts w:hint="eastAsia" w:ascii="仿宋_GB2312" w:eastAsia="仿宋_GB2312"/>
          <w:sz w:val="32"/>
        </w:rPr>
      </w:pPr>
      <w:r>
        <w:rPr>
          <w:rFonts w:hint="eastAsia" w:ascii="仿宋_GB2312" w:eastAsia="仿宋_GB2312"/>
          <w:sz w:val="32"/>
        </w:rPr>
        <w:t>（三）不准明示或暗示为甲方、相关单位或个人装修住房、婚丧嫁娶、配偶子女的工作安排以及出国（境）、旅游等提供方便。</w:t>
      </w:r>
    </w:p>
    <w:p w14:paraId="1D9F424A">
      <w:pPr>
        <w:tabs>
          <w:tab w:val="left" w:pos="640"/>
        </w:tabs>
        <w:ind w:firstLine="645"/>
        <w:rPr>
          <w:rFonts w:ascii="仿宋_GB2312" w:eastAsia="仿宋_GB2312"/>
          <w:color w:val="auto"/>
          <w:sz w:val="32"/>
        </w:rPr>
      </w:pPr>
      <w:r>
        <w:rPr>
          <w:rFonts w:hint="eastAsia" w:ascii="仿宋_GB2312" w:eastAsia="仿宋_GB2312"/>
          <w:sz w:val="32"/>
        </w:rPr>
        <w:t>（四）不准以任何理由为甲方、相关单位或个人组织安排有可能</w:t>
      </w:r>
      <w:r>
        <w:rPr>
          <w:rFonts w:hint="eastAsia" w:ascii="仿宋_GB2312" w:eastAsia="仿宋_GB2312"/>
          <w:color w:val="auto"/>
          <w:sz w:val="32"/>
        </w:rPr>
        <w:t>影响公正执行工作任务的宴请、健身、娱乐等活动。</w:t>
      </w:r>
    </w:p>
    <w:p w14:paraId="620359E7">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12817A42">
      <w:pPr>
        <w:tabs>
          <w:tab w:val="left" w:pos="640"/>
        </w:tabs>
        <w:ind w:firstLine="645"/>
        <w:rPr>
          <w:rFonts w:hint="eastAsia" w:ascii="仿宋_GB2312" w:eastAsia="仿宋_GB2312"/>
          <w:sz w:val="32"/>
        </w:rPr>
      </w:pPr>
      <w:r>
        <w:rPr>
          <w:rFonts w:hint="eastAsia" w:ascii="仿宋_GB2312" w:eastAsia="仿宋_GB2312"/>
          <w:sz w:val="32"/>
        </w:rPr>
        <w:t>第四条  违约责任</w:t>
      </w:r>
    </w:p>
    <w:p w14:paraId="222EFEE2">
      <w:pPr>
        <w:tabs>
          <w:tab w:val="left" w:pos="640"/>
        </w:tabs>
        <w:ind w:firstLine="645"/>
        <w:rPr>
          <w:rFonts w:hint="eastAsia" w:ascii="仿宋_GB2312" w:eastAsia="仿宋_GB2312"/>
          <w:sz w:val="32"/>
        </w:rPr>
      </w:pPr>
      <w:r>
        <w:rPr>
          <w:rFonts w:hint="eastAsia" w:ascii="仿宋_GB2312" w:eastAsia="仿宋_GB2312"/>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tabs>
          <w:tab w:val="left" w:pos="640"/>
        </w:tabs>
        <w:ind w:firstLine="645"/>
        <w:rPr>
          <w:rFonts w:hint="eastAsia" w:ascii="仿宋_GB2312" w:eastAsia="仿宋_GB2312"/>
          <w:sz w:val="32"/>
        </w:rPr>
      </w:pPr>
      <w:r>
        <w:rPr>
          <w:rFonts w:hint="eastAsia" w:ascii="仿宋_GB2312" w:eastAsia="仿宋_GB2312"/>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tabs>
          <w:tab w:val="left" w:pos="640"/>
        </w:tabs>
        <w:ind w:firstLine="645"/>
        <w:rPr>
          <w:rFonts w:hint="eastAsia" w:ascii="仿宋_GB2312" w:eastAsia="仿宋_GB2312"/>
          <w:sz w:val="32"/>
        </w:rPr>
      </w:pPr>
      <w:r>
        <w:rPr>
          <w:rFonts w:hint="eastAsia" w:ascii="仿宋_GB2312" w:eastAsia="仿宋_GB2312"/>
          <w:sz w:val="32"/>
        </w:rPr>
        <w:t>第五条  本责任书经双方法定代表人或授权代表签字并加盖双方单位公章后立即生效。</w:t>
      </w:r>
    </w:p>
    <w:p w14:paraId="3F451331">
      <w:pPr>
        <w:tabs>
          <w:tab w:val="left" w:pos="640"/>
        </w:tabs>
        <w:ind w:firstLine="645"/>
        <w:rPr>
          <w:rFonts w:hint="eastAsia" w:ascii="仿宋_GB2312" w:eastAsia="仿宋_GB2312"/>
          <w:sz w:val="32"/>
        </w:rPr>
      </w:pPr>
      <w:r>
        <w:rPr>
          <w:rFonts w:hint="eastAsia" w:ascii="仿宋_GB2312" w:eastAsia="仿宋_GB2312"/>
          <w:sz w:val="32"/>
        </w:rPr>
        <w:t>第六条  本责任书的有效期为双方签署之日起至该工程项目竣工验收合格时止。</w:t>
      </w:r>
    </w:p>
    <w:p w14:paraId="70565E92">
      <w:pPr>
        <w:tabs>
          <w:tab w:val="left" w:pos="640"/>
        </w:tabs>
        <w:ind w:firstLine="645"/>
        <w:rPr>
          <w:rFonts w:hint="eastAsia" w:ascii="仿宋_GB2312" w:eastAsia="仿宋_GB2312"/>
          <w:sz w:val="32"/>
        </w:rPr>
      </w:pPr>
      <w:r>
        <w:rPr>
          <w:rFonts w:hint="eastAsia" w:ascii="仿宋_GB2312" w:eastAsia="仿宋_GB2312"/>
          <w:sz w:val="32"/>
        </w:rPr>
        <w:t>第七条  本责任书一式四份，由甲乙双方各执一份，送交甲乙双方的监督单位各一份。</w:t>
      </w:r>
    </w:p>
    <w:p w14:paraId="7AE7EAE2">
      <w:pPr>
        <w:tabs>
          <w:tab w:val="left" w:pos="640"/>
        </w:tabs>
        <w:rPr>
          <w:rFonts w:hint="eastAsia" w:ascii="仿宋_GB2312" w:eastAsia="仿宋_GB2312"/>
          <w:sz w:val="32"/>
        </w:rPr>
      </w:pPr>
    </w:p>
    <w:p w14:paraId="6D5C3F54">
      <w:pPr>
        <w:tabs>
          <w:tab w:val="left" w:pos="640"/>
        </w:tabs>
        <w:ind w:firstLine="645"/>
        <w:rPr>
          <w:rFonts w:hint="eastAsia" w:ascii="仿宋_GB2312" w:eastAsia="仿宋_GB2312"/>
          <w:sz w:val="32"/>
        </w:rPr>
      </w:pPr>
    </w:p>
    <w:p w14:paraId="25A09973">
      <w:pPr>
        <w:tabs>
          <w:tab w:val="left" w:pos="640"/>
        </w:tabs>
        <w:ind w:firstLine="645"/>
        <w:rPr>
          <w:rFonts w:hint="eastAsia" w:ascii="仿宋_GB2312" w:eastAsia="仿宋_GB2312"/>
          <w:sz w:val="32"/>
        </w:rPr>
      </w:pPr>
      <w:r>
        <w:rPr>
          <w:rFonts w:hint="eastAsia" w:ascii="仿宋_GB2312" w:eastAsia="仿宋_GB2312"/>
          <w:sz w:val="32"/>
        </w:rPr>
        <w:t>甲方单位：（盖章）           乙方单位：（盖章）</w:t>
      </w:r>
    </w:p>
    <w:p w14:paraId="56ACE25B">
      <w:pPr>
        <w:tabs>
          <w:tab w:val="left" w:pos="640"/>
        </w:tabs>
        <w:ind w:firstLine="645"/>
        <w:rPr>
          <w:rFonts w:hint="eastAsia" w:ascii="仿宋_GB2312" w:eastAsia="仿宋_GB2312"/>
          <w:sz w:val="32"/>
        </w:rPr>
      </w:pPr>
    </w:p>
    <w:p w14:paraId="7980B333">
      <w:pPr>
        <w:tabs>
          <w:tab w:val="left" w:pos="640"/>
        </w:tabs>
        <w:ind w:firstLine="645"/>
        <w:rPr>
          <w:rFonts w:hint="eastAsia" w:ascii="仿宋_GB2312" w:eastAsia="仿宋_GB2312"/>
          <w:sz w:val="32"/>
        </w:rPr>
      </w:pPr>
    </w:p>
    <w:p w14:paraId="2A0F75CC">
      <w:pPr>
        <w:tabs>
          <w:tab w:val="left" w:pos="640"/>
        </w:tabs>
        <w:ind w:firstLine="645"/>
        <w:rPr>
          <w:rFonts w:hint="eastAsia" w:ascii="仿宋_GB2312" w:eastAsia="仿宋_GB2312"/>
          <w:sz w:val="32"/>
        </w:rPr>
      </w:pPr>
      <w:r>
        <w:rPr>
          <w:rFonts w:hint="eastAsia" w:ascii="仿宋_GB2312" w:eastAsia="仿宋_GB2312"/>
          <w:sz w:val="32"/>
        </w:rPr>
        <w:t>法定代表人或                  法定代表人或</w:t>
      </w:r>
    </w:p>
    <w:p w14:paraId="38A6CDAC">
      <w:pPr>
        <w:tabs>
          <w:tab w:val="left" w:pos="640"/>
        </w:tabs>
        <w:ind w:firstLine="645"/>
        <w:rPr>
          <w:rFonts w:hint="eastAsia" w:ascii="仿宋_GB2312" w:eastAsia="仿宋_GB2312"/>
          <w:sz w:val="32"/>
        </w:rPr>
      </w:pPr>
      <w:r>
        <w:rPr>
          <w:rFonts w:hint="eastAsia" w:ascii="仿宋_GB2312" w:eastAsia="仿宋_GB2312"/>
          <w:sz w:val="32"/>
        </w:rPr>
        <w:t>授权代表（签字）：             授权代表（签字）：</w:t>
      </w:r>
    </w:p>
    <w:p w14:paraId="35EC4425">
      <w:pPr>
        <w:tabs>
          <w:tab w:val="left" w:pos="640"/>
        </w:tabs>
        <w:ind w:firstLine="645"/>
        <w:rPr>
          <w:rFonts w:hint="eastAsia" w:ascii="仿宋_GB2312" w:eastAsia="仿宋_GB2312"/>
          <w:sz w:val="32"/>
        </w:rPr>
      </w:pPr>
      <w:r>
        <w:rPr>
          <w:rFonts w:hint="eastAsia" w:ascii="仿宋_GB2312" w:eastAsia="仿宋_GB2312"/>
          <w:sz w:val="32"/>
        </w:rPr>
        <w:t xml:space="preserve">    </w:t>
      </w:r>
    </w:p>
    <w:p w14:paraId="23A745A9">
      <w:pPr>
        <w:tabs>
          <w:tab w:val="left" w:pos="640"/>
        </w:tabs>
        <w:ind w:firstLine="1280" w:firstLineChars="400"/>
        <w:rPr>
          <w:rFonts w:hint="eastAsia" w:ascii="仿宋_GB2312" w:eastAsia="仿宋_GB2312"/>
          <w:sz w:val="32"/>
        </w:rPr>
      </w:pPr>
      <w:r>
        <w:rPr>
          <w:rFonts w:hint="eastAsia" w:ascii="仿宋_GB2312" w:eastAsia="仿宋_GB2312"/>
          <w:sz w:val="32"/>
        </w:rPr>
        <w:t>年   月   日                  年   月   日</w:t>
      </w:r>
    </w:p>
    <w:p w14:paraId="2232F6CF">
      <w:pPr>
        <w:pStyle w:val="6"/>
        <w:rPr>
          <w:rFonts w:hint="eastAsia"/>
          <w:color w:val="auto"/>
          <w:highlight w:val="none"/>
        </w:rPr>
      </w:pPr>
      <w:r>
        <w:rPr>
          <w:rFonts w:hint="eastAsia"/>
          <w:color w:val="auto"/>
          <w:highlight w:val="none"/>
        </w:rPr>
        <w:t>附件</w:t>
      </w:r>
      <w:r>
        <w:rPr>
          <w:rFonts w:hint="eastAsia"/>
          <w:color w:val="auto"/>
          <w:highlight w:val="none"/>
          <w:lang w:val="en-US" w:eastAsia="zh-CN"/>
        </w:rPr>
        <w:t>三</w:t>
      </w:r>
      <w:r>
        <w:rPr>
          <w:rFonts w:hint="eastAsia"/>
          <w:color w:val="auto"/>
          <w:highlight w:val="none"/>
        </w:rPr>
        <w:t>：供货通知（根据具体情况进行调整）</w:t>
      </w:r>
    </w:p>
    <w:p w14:paraId="6137B0F7">
      <w:pPr>
        <w:jc w:val="center"/>
        <w:rPr>
          <w:color w:val="auto"/>
          <w:sz w:val="32"/>
          <w:szCs w:val="32"/>
          <w:highlight w:val="none"/>
        </w:rPr>
      </w:pPr>
      <w:r>
        <w:rPr>
          <w:rFonts w:hint="eastAsia"/>
          <w:color w:val="auto"/>
          <w:sz w:val="32"/>
          <w:szCs w:val="32"/>
          <w:highlight w:val="none"/>
        </w:rPr>
        <w:t>供 货 通 知</w:t>
      </w:r>
    </w:p>
    <w:p w14:paraId="6603A03A">
      <w:pPr>
        <w:rPr>
          <w:rFonts w:hint="eastAsia"/>
          <w:color w:val="auto"/>
          <w:highlight w:val="none"/>
        </w:rPr>
      </w:pPr>
    </w:p>
    <w:p w14:paraId="27921D51">
      <w:pPr>
        <w:ind w:firstLine="5670" w:firstLineChars="2700"/>
        <w:rPr>
          <w:color w:val="auto"/>
          <w:highlight w:val="none"/>
        </w:rPr>
      </w:pPr>
      <w:r>
        <w:rPr>
          <w:rFonts w:hint="eastAsia"/>
          <w:color w:val="auto"/>
          <w:highlight w:val="none"/>
        </w:rPr>
        <w:t>编号 ：</w:t>
      </w:r>
    </w:p>
    <w:p w14:paraId="1FF2E43C">
      <w:pPr>
        <w:rPr>
          <w:rFonts w:hint="eastAsia"/>
          <w:color w:val="auto"/>
          <w:highlight w:val="none"/>
          <w:lang w:val="en-US" w:eastAsia="zh-CN"/>
        </w:rPr>
      </w:pPr>
      <w:r>
        <w:rPr>
          <w:rFonts w:hint="eastAsia"/>
          <w:color w:val="auto"/>
          <w:highlight w:val="none"/>
        </w:rPr>
        <w:t>致：</w:t>
      </w:r>
      <w:r>
        <w:rPr>
          <w:rFonts w:hint="eastAsia"/>
          <w:color w:val="auto"/>
          <w:highlight w:val="none"/>
          <w:lang w:val="en-US" w:eastAsia="zh-CN"/>
        </w:rPr>
        <w:t>XXX</w:t>
      </w:r>
    </w:p>
    <w:p w14:paraId="0175D18C">
      <w:pPr>
        <w:rPr>
          <w:rFonts w:hint="default" w:eastAsiaTheme="minorEastAsia"/>
          <w:color w:val="auto"/>
          <w:highlight w:val="none"/>
          <w:lang w:val="en-US" w:eastAsia="zh-CN"/>
        </w:rPr>
      </w:pPr>
      <w:r>
        <w:rPr>
          <w:rFonts w:hint="eastAsia"/>
          <w:color w:val="auto"/>
          <w:highlight w:val="none"/>
        </w:rPr>
        <w:t>合同编号：</w:t>
      </w:r>
      <w:r>
        <w:rPr>
          <w:rFonts w:hint="eastAsia" w:ascii="宋体" w:hAnsi="宋体"/>
          <w:color w:val="auto"/>
          <w:sz w:val="18"/>
          <w:szCs w:val="18"/>
          <w:highlight w:val="none"/>
          <w:u w:val="single"/>
          <w:lang w:val="en-US" w:eastAsia="zh-CN"/>
        </w:rPr>
        <w:t>XXXXXX</w:t>
      </w:r>
    </w:p>
    <w:p w14:paraId="3EA9C2D6">
      <w:pPr>
        <w:pStyle w:val="6"/>
        <w:rPr>
          <w:color w:val="auto"/>
          <w:highlight w:val="none"/>
        </w:rPr>
      </w:pPr>
      <w:r>
        <w:rPr>
          <w:rFonts w:hint="eastAsia"/>
          <w:color w:val="auto"/>
          <w:highlight w:val="none"/>
        </w:rPr>
        <w:t>合同名称：南宁轨道地产建筑工程有限责任公司</w:t>
      </w:r>
      <w:r>
        <w:rPr>
          <w:rFonts w:hint="eastAsia"/>
          <w:color w:val="auto"/>
          <w:highlight w:val="none"/>
          <w:lang w:val="en-US" w:eastAsia="zh-CN"/>
        </w:rPr>
        <w:t>xxx</w:t>
      </w:r>
      <w:r>
        <w:rPr>
          <w:rFonts w:hint="eastAsia"/>
          <w:color w:val="auto"/>
          <w:highlight w:val="none"/>
        </w:rPr>
        <w:t>年度</w:t>
      </w:r>
      <w:r>
        <w:rPr>
          <w:rFonts w:hint="eastAsia"/>
          <w:color w:val="auto"/>
          <w:highlight w:val="none"/>
          <w:lang w:val="en-US" w:eastAsia="zh-CN"/>
        </w:rPr>
        <w:t>xxxx</w:t>
      </w:r>
      <w:r>
        <w:rPr>
          <w:rFonts w:hint="eastAsia"/>
          <w:color w:val="auto"/>
          <w:highlight w:val="none"/>
        </w:rPr>
        <w:t>集中采购合同</w:t>
      </w:r>
    </w:p>
    <w:p w14:paraId="39274035">
      <w:pPr>
        <w:rPr>
          <w:rFonts w:hint="eastAsia"/>
          <w:color w:val="auto"/>
          <w:highlight w:val="none"/>
        </w:rPr>
      </w:pPr>
      <w:r>
        <w:rPr>
          <w:rFonts w:hint="eastAsia"/>
          <w:color w:val="auto"/>
          <w:highlight w:val="none"/>
        </w:rPr>
        <w:t>工程项目：</w:t>
      </w:r>
    </w:p>
    <w:p w14:paraId="3950224C">
      <w:pPr>
        <w:rPr>
          <w:rFonts w:hint="eastAsia"/>
          <w:color w:val="auto"/>
          <w:highlight w:val="none"/>
        </w:rPr>
      </w:pPr>
      <w:r>
        <w:rPr>
          <w:rFonts w:hint="eastAsia"/>
          <w:color w:val="auto"/>
          <w:highlight w:val="none"/>
        </w:rPr>
        <w:t>交货地点：</w:t>
      </w:r>
    </w:p>
    <w:p w14:paraId="0339EA65">
      <w:pPr>
        <w:rPr>
          <w:rFonts w:hint="eastAsia"/>
          <w:color w:val="auto"/>
          <w:highlight w:val="none"/>
        </w:rPr>
      </w:pPr>
      <w:r>
        <w:rPr>
          <w:rFonts w:hint="eastAsia"/>
          <w:color w:val="auto"/>
          <w:highlight w:val="none"/>
        </w:rPr>
        <w:t>收货人：                            联系电话：</w:t>
      </w:r>
    </w:p>
    <w:p w14:paraId="1C4CF56D">
      <w:pPr>
        <w:pStyle w:val="6"/>
        <w:rPr>
          <w:color w:val="auto"/>
          <w:highlight w:val="none"/>
        </w:rPr>
      </w:pPr>
      <w:r>
        <w:rPr>
          <w:rFonts w:hint="eastAsia"/>
          <w:color w:val="auto"/>
          <w:highlight w:val="none"/>
        </w:rPr>
        <w:t>项目负责人：                        联系电话：</w:t>
      </w:r>
    </w:p>
    <w:p w14:paraId="3226064F">
      <w:pPr>
        <w:ind w:firstLine="420"/>
        <w:rPr>
          <w:rFonts w:hint="eastAsia"/>
          <w:color w:val="auto"/>
          <w:highlight w:val="none"/>
        </w:rPr>
      </w:pPr>
      <w:r>
        <w:rPr>
          <w:rFonts w:hint="eastAsia"/>
          <w:color w:val="auto"/>
          <w:highlight w:val="none"/>
        </w:rPr>
        <w:t>兹通知我司需要以下物资，请于下列日期送货至本供货通知的工程项目工地。</w:t>
      </w:r>
    </w:p>
    <w:p w14:paraId="4776E5B0">
      <w:pPr>
        <w:pStyle w:val="6"/>
        <w:ind w:firstLine="420"/>
        <w:rPr>
          <w:color w:val="auto"/>
          <w:highlight w:val="none"/>
        </w:rPr>
      </w:pPr>
    </w:p>
    <w:tbl>
      <w:tblPr>
        <w:tblStyle w:val="15"/>
        <w:tblW w:w="4912"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widowControl/>
              <w:jc w:val="center"/>
              <w:textAlignment w:val="center"/>
              <w:rPr>
                <w:rFonts w:hint="eastAsia" w:ascii="宋体" w:hAnsi="宋体" w:cs="宋体"/>
                <w:color w:val="auto"/>
                <w:sz w:val="24"/>
                <w:szCs w:val="24"/>
                <w:highlight w:val="none"/>
              </w:rPr>
            </w:pPr>
            <w:r>
              <w:rPr>
                <w:rFonts w:hint="eastAsia" w:ascii="宋体" w:hAnsi="宋体"/>
                <w:color w:val="auto"/>
                <w:sz w:val="18"/>
                <w:szCs w:val="18"/>
                <w:highlight w:val="none"/>
              </w:rPr>
              <w:br w:type="page"/>
            </w:r>
            <w:r>
              <w:rPr>
                <w:rFonts w:hint="eastAsia" w:ascii="宋体" w:hAnsi="宋体" w:cs="宋体"/>
                <w:color w:val="auto"/>
                <w:kern w:val="0"/>
                <w:sz w:val="24"/>
                <w:szCs w:val="24"/>
                <w:highlight w:val="none"/>
                <w:lang w:bidi="ar"/>
              </w:rPr>
              <w:t>序号</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14:paraId="3CFDC599">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品牌</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49DFC94">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数量</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90B426C">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45CAFDB5">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widowControl/>
              <w:jc w:val="center"/>
              <w:rPr>
                <w:rFonts w:ascii="宋体" w:hAnsi="宋体" w:cs="Arial"/>
                <w:color w:val="auto"/>
                <w:kern w:val="0"/>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52799455">
            <w:pPr>
              <w:widowControl/>
              <w:jc w:val="center"/>
              <w:rPr>
                <w:rFonts w:ascii="宋体" w:hAnsi="宋体" w:cs="Arial"/>
                <w:color w:val="auto"/>
                <w:kern w:val="0"/>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0125E95">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widowControl/>
              <w:jc w:val="center"/>
              <w:rPr>
                <w:rFonts w:ascii="宋体" w:hAnsi="宋体" w:cs="Arial"/>
                <w:color w:val="auto"/>
                <w:kern w:val="0"/>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jc w:val="center"/>
              <w:rPr>
                <w:rFonts w:ascii="宋体" w:hAnsi="宋体" w:cs="Arial"/>
                <w:color w:val="auto"/>
                <w:szCs w:val="21"/>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2</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905891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0C1A524C">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DE81742">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jc w:val="center"/>
              <w:rPr>
                <w:rFonts w:ascii="宋体" w:hAnsi="宋体" w:cs="Arial"/>
                <w:color w:val="auto"/>
                <w:szCs w:val="21"/>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1D3E8DD">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ECE3F83">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625B62B">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jc w:val="center"/>
              <w:rPr>
                <w:rFonts w:ascii="宋体" w:hAnsi="宋体" w:cs="Arial"/>
                <w:color w:val="auto"/>
                <w:szCs w:val="21"/>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2B1D7B91">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F5536E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AD6819C">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widowControl/>
              <w:jc w:val="center"/>
              <w:textAlignment w:val="center"/>
              <w:rPr>
                <w:rFonts w:hint="eastAsia" w:ascii="宋体" w:hAnsi="宋体" w:cs="宋体"/>
                <w:color w:val="auto"/>
                <w:szCs w:val="21"/>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5</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43ABC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5785E21">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6CB73FA">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widowControl/>
              <w:jc w:val="center"/>
              <w:textAlignment w:val="center"/>
              <w:rPr>
                <w:rFonts w:hint="eastAsia" w:ascii="宋体" w:hAnsi="宋体" w:cs="宋体"/>
                <w:color w:val="auto"/>
                <w:szCs w:val="21"/>
                <w:highlight w:val="none"/>
              </w:rPr>
            </w:pPr>
          </w:p>
        </w:tc>
      </w:tr>
      <w:tr w14:paraId="32D523B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931BD9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6</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2ACB459">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1855E5A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CCC26AF">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DAC07D9">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1136791">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826B7A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2C3DB04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2960ECC">
            <w:pPr>
              <w:widowControl/>
              <w:jc w:val="center"/>
              <w:textAlignment w:val="center"/>
              <w:rPr>
                <w:rFonts w:hint="eastAsia" w:ascii="宋体" w:hAnsi="宋体" w:cs="宋体"/>
                <w:color w:val="auto"/>
                <w:szCs w:val="21"/>
                <w:highlight w:val="none"/>
              </w:rPr>
            </w:pPr>
          </w:p>
        </w:tc>
      </w:tr>
      <w:tr w14:paraId="6DB352E3">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234F8FE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7</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17F0A4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65931F4">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26853FEE">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013BA1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9C9BBD9">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E1145EB">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3F3D23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67842F">
            <w:pPr>
              <w:widowControl/>
              <w:jc w:val="center"/>
              <w:textAlignment w:val="center"/>
              <w:rPr>
                <w:rFonts w:hint="eastAsia" w:ascii="宋体" w:hAnsi="宋体" w:cs="宋体"/>
                <w:color w:val="auto"/>
                <w:szCs w:val="21"/>
                <w:highlight w:val="none"/>
              </w:rPr>
            </w:pPr>
          </w:p>
        </w:tc>
      </w:tr>
      <w:tr w14:paraId="206823E6">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482641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8</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DB5F4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06A6C181">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5C71A4B">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4A58AF0B">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44F1F6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E05260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E510E0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76B7519">
            <w:pPr>
              <w:widowControl/>
              <w:jc w:val="center"/>
              <w:textAlignment w:val="center"/>
              <w:rPr>
                <w:rFonts w:hint="eastAsia" w:ascii="宋体" w:hAnsi="宋体" w:cs="宋体"/>
                <w:color w:val="auto"/>
                <w:szCs w:val="21"/>
                <w:highlight w:val="none"/>
              </w:rPr>
            </w:pPr>
          </w:p>
        </w:tc>
      </w:tr>
      <w:tr w14:paraId="651FBE59">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67DAFE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9</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E0F330A">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2EF2D2C">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D4E05BA">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132A092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3B789C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FF2CA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102D94A0">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671CE4D">
            <w:pPr>
              <w:widowControl/>
              <w:jc w:val="center"/>
              <w:textAlignment w:val="center"/>
              <w:rPr>
                <w:rFonts w:hint="eastAsia" w:ascii="宋体" w:hAnsi="宋体" w:cs="宋体"/>
                <w:color w:val="auto"/>
                <w:szCs w:val="21"/>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widowControl/>
              <w:jc w:val="center"/>
              <w:textAlignment w:val="center"/>
              <w:rPr>
                <w:rFonts w:hint="eastAsia" w:ascii="宋体" w:hAnsi="宋体" w:cs="宋体"/>
                <w:color w:val="auto"/>
                <w:kern w:val="0"/>
                <w:szCs w:val="21"/>
                <w:highlight w:val="none"/>
                <w:lang w:bidi="ar"/>
              </w:rPr>
            </w:pP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3B48A5B">
            <w:pPr>
              <w:widowControl/>
              <w:jc w:val="center"/>
              <w:textAlignment w:val="center"/>
              <w:rPr>
                <w:rFonts w:ascii="宋体" w:hAnsi="宋体" w:cs="Arial"/>
                <w:color w:val="auto"/>
                <w:szCs w:val="21"/>
                <w:highlight w:val="none"/>
              </w:rPr>
            </w:pPr>
            <w:r>
              <w:rPr>
                <w:rFonts w:hint="eastAsia" w:ascii="宋体" w:hAnsi="宋体" w:cs="Arial"/>
                <w:color w:val="auto"/>
                <w:szCs w:val="21"/>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B70956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B87D244">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widowControl/>
              <w:jc w:val="center"/>
              <w:textAlignment w:val="center"/>
              <w:rPr>
                <w:rFonts w:hint="eastAsia" w:ascii="宋体" w:hAnsi="宋体" w:cs="宋体"/>
                <w:color w:val="auto"/>
                <w:szCs w:val="21"/>
                <w:highlight w:val="none"/>
              </w:rPr>
            </w:pPr>
          </w:p>
        </w:tc>
      </w:tr>
    </w:tbl>
    <w:p w14:paraId="69D0D0E7">
      <w:pPr>
        <w:rPr>
          <w:rFonts w:hint="eastAsia"/>
          <w:color w:val="auto"/>
          <w:highlight w:val="none"/>
        </w:rPr>
      </w:pPr>
      <w:r>
        <w:rPr>
          <w:rFonts w:hint="eastAsia"/>
          <w:color w:val="auto"/>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00" w:lineRule="exact"/>
        <w:ind w:left="0" w:leftChars="0" w:right="0" w:firstLine="4830" w:firstLineChars="2300"/>
        <w:textAlignment w:val="auto"/>
        <w:rPr>
          <w:rFonts w:hint="eastAsia"/>
          <w:color w:val="auto"/>
          <w:highlight w:val="none"/>
        </w:rPr>
      </w:pPr>
      <w:r>
        <w:rPr>
          <w:rFonts w:hint="eastAsia"/>
          <w:color w:val="auto"/>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4743" w:firstLineChars="2259"/>
        <w:textAlignment w:val="auto"/>
        <w:rPr>
          <w:color w:val="auto"/>
          <w:highlight w:val="none"/>
        </w:rPr>
      </w:pPr>
      <w:r>
        <w:rPr>
          <w:rFonts w:hint="eastAsia"/>
          <w:color w:val="auto"/>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rFonts w:hint="eastAsia"/>
          <w:color w:val="auto"/>
          <w:highlight w:val="none"/>
        </w:rPr>
      </w:pPr>
      <w:r>
        <w:rPr>
          <w:rFonts w:hint="eastAsia"/>
          <w:color w:val="auto"/>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5040" w:firstLineChars="2400"/>
        <w:textAlignment w:val="auto"/>
        <w:rPr>
          <w:color w:val="auto"/>
          <w:highlight w:val="none"/>
        </w:rPr>
      </w:pPr>
      <w:r>
        <w:rPr>
          <w:rFonts w:hint="eastAsia"/>
          <w:color w:val="auto"/>
          <w:highlight w:val="none"/>
        </w:rPr>
        <w:t>联系电话：</w:t>
      </w:r>
    </w:p>
    <w:p w14:paraId="4940702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color w:val="auto"/>
          <w:highlight w:val="none"/>
        </w:rPr>
      </w:pPr>
      <w:r>
        <w:rPr>
          <w:rFonts w:hint="eastAsia"/>
          <w:color w:val="auto"/>
          <w:highlight w:val="none"/>
        </w:rPr>
        <w:t>日期：</w:t>
      </w:r>
    </w:p>
    <w:p w14:paraId="19662D4D">
      <w:pPr>
        <w:widowControl/>
        <w:jc w:val="left"/>
        <w:rPr>
          <w:rFonts w:ascii="宋体" w:hAnsi="宋体" w:eastAsia="宋体"/>
          <w:color w:val="auto"/>
          <w:sz w:val="24"/>
          <w:szCs w:val="24"/>
          <w:highlight w:val="none"/>
        </w:rPr>
      </w:pPr>
      <w:bookmarkStart w:id="793" w:name="RANGE!A1:H21"/>
      <w:bookmarkEnd w:id="793"/>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58BD100E">
      <w:pPr>
        <w:spacing w:line="480" w:lineRule="exact"/>
        <w:ind w:firstLine="482" w:firstLineChars="200"/>
        <w:rPr>
          <w:rFonts w:ascii="宋体" w:hAnsi="宋体" w:eastAsia="宋体"/>
          <w:b/>
          <w:bCs/>
          <w:color w:val="auto"/>
          <w:sz w:val="24"/>
          <w:szCs w:val="24"/>
          <w:highlight w:val="none"/>
        </w:rPr>
      </w:pPr>
      <w:bookmarkStart w:id="794" w:name="_Toc25750694"/>
      <w:bookmarkStart w:id="795" w:name="_Toc10968"/>
      <w:bookmarkStart w:id="796" w:name="_Toc31611"/>
      <w:bookmarkStart w:id="797" w:name="_Toc19557"/>
      <w:bookmarkStart w:id="798" w:name="_Toc22464"/>
      <w:bookmarkStart w:id="799" w:name="_Toc23314"/>
      <w:bookmarkStart w:id="800" w:name="_Toc27271"/>
      <w:bookmarkStart w:id="801" w:name="_Toc28404"/>
      <w:bookmarkStart w:id="802" w:name="_Toc15224"/>
      <w:bookmarkStart w:id="803" w:name="_Toc15073"/>
      <w:bookmarkStart w:id="804" w:name="_Toc25604"/>
      <w:bookmarkStart w:id="805" w:name="_Toc16364"/>
      <w:bookmarkStart w:id="806" w:name="_Toc29245"/>
      <w:bookmarkStart w:id="807" w:name="_Toc9588"/>
      <w:bookmarkStart w:id="808" w:name="_Toc18096"/>
      <w:bookmarkStart w:id="809" w:name="_Toc29923"/>
      <w:bookmarkStart w:id="810" w:name="_Toc414290583"/>
      <w:bookmarkStart w:id="811" w:name="_Toc9189"/>
      <w:bookmarkStart w:id="812" w:name="_Toc492478849"/>
      <w:bookmarkStart w:id="813" w:name="_Toc434"/>
      <w:bookmarkStart w:id="814" w:name="_Toc9730"/>
      <w:bookmarkStart w:id="815" w:name="_Toc114134688"/>
      <w:r>
        <w:rPr>
          <w:rFonts w:hint="eastAsia" w:ascii="宋体" w:hAnsi="宋体" w:eastAsia="宋体"/>
          <w:b/>
          <w:bCs/>
          <w:color w:val="auto"/>
          <w:sz w:val="24"/>
          <w:szCs w:val="24"/>
          <w:highlight w:val="none"/>
        </w:rPr>
        <w:t>一、评审原则</w:t>
      </w:r>
    </w:p>
    <w:p w14:paraId="338711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500C056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D23EFA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08819E64">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611486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6FEDC13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2428D3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AA6C0C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015B631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4EDF808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45C976C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79BE58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49A5D8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4FCC83D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3D3F68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509AA6D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62F81D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0137B7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7EF601F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23B660FE">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BB8A6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068A3F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3DACC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25F7FA3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16" w:name="_Hlk36511445"/>
      <w:r>
        <w:rPr>
          <w:rFonts w:hint="eastAsia" w:ascii="宋体" w:hAnsi="宋体" w:eastAsia="宋体"/>
          <w:color w:val="auto"/>
          <w:sz w:val="24"/>
          <w:szCs w:val="24"/>
          <w:highlight w:val="none"/>
        </w:rPr>
        <w:t>比选申请报价清单如有漏项的比选申请文件，将予以否决。</w:t>
      </w:r>
      <w:bookmarkEnd w:id="816"/>
    </w:p>
    <w:p w14:paraId="62C94E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60300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1F34B2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269249F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15EA24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9F865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7F19D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49E529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6517890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1FD417F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5986CA6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410AD4AE">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6C5B0E59">
      <w:pPr>
        <w:spacing w:line="480" w:lineRule="exact"/>
        <w:ind w:firstLine="480" w:firstLineChars="200"/>
        <w:rPr>
          <w:rFonts w:hint="default" w:ascii="Calibri" w:hAnsi="Calibri" w:eastAsia="宋体" w:cs="Calibri"/>
          <w:color w:val="auto"/>
          <w:sz w:val="24"/>
          <w:szCs w:val="24"/>
          <w:highlight w:val="none"/>
          <w:lang w:val="en-US" w:eastAsia="zh-CN"/>
        </w:rPr>
      </w:pPr>
      <w:r>
        <w:rPr>
          <w:rFonts w:ascii="宋体" w:hAnsi="宋体" w:eastAsia="宋体" w:cs="宋体"/>
          <w:color w:val="auto"/>
          <w:sz w:val="24"/>
          <w:szCs w:val="24"/>
          <w:highlight w:val="none"/>
        </w:rPr>
        <w:t>比选申请人应充分考虑</w:t>
      </w:r>
      <w:r>
        <w:rPr>
          <w:rFonts w:hint="eastAsia" w:ascii="宋体" w:hAnsi="宋体" w:eastAsia="宋体" w:cs="宋体"/>
          <w:color w:val="auto"/>
          <w:sz w:val="24"/>
          <w:szCs w:val="24"/>
          <w:highlight w:val="none"/>
          <w:lang w:val="en-US" w:eastAsia="zh-CN"/>
        </w:rPr>
        <w:t>整个集中采购期间</w:t>
      </w:r>
      <w:r>
        <w:rPr>
          <w:rFonts w:ascii="宋体" w:hAnsi="宋体" w:eastAsia="宋体" w:cs="宋体"/>
          <w:color w:val="auto"/>
          <w:sz w:val="24"/>
          <w:szCs w:val="24"/>
          <w:highlight w:val="none"/>
        </w:rPr>
        <w:t>供货量的不确定性</w:t>
      </w:r>
      <w:r>
        <w:rPr>
          <w:rFonts w:hint="eastAsia" w:ascii="宋体" w:hAnsi="宋体" w:eastAsia="宋体" w:cs="宋体"/>
          <w:color w:val="auto"/>
          <w:sz w:val="24"/>
          <w:szCs w:val="24"/>
          <w:highlight w:val="none"/>
          <w:lang w:eastAsia="zh-CN"/>
        </w:rPr>
        <w:t>。</w:t>
      </w:r>
      <w:r>
        <w:rPr>
          <w:rFonts w:hint="eastAsia" w:ascii="Calibri" w:hAnsi="Calibri" w:eastAsia="宋体" w:cs="Calibri"/>
          <w:color w:val="auto"/>
          <w:sz w:val="24"/>
          <w:szCs w:val="24"/>
          <w:highlight w:val="none"/>
          <w:lang w:val="en-US" w:eastAsia="zh-CN"/>
        </w:rPr>
        <w:t>如中选供应商在供货期间内</w:t>
      </w:r>
      <w:r>
        <w:rPr>
          <w:rFonts w:hint="eastAsia" w:ascii="宋体" w:hAnsi="宋体" w:eastAsia="宋体"/>
          <w:color w:val="auto"/>
          <w:sz w:val="24"/>
          <w:szCs w:val="24"/>
          <w:highlight w:val="none"/>
          <w:lang w:val="en-US" w:eastAsia="zh-CN"/>
        </w:rPr>
        <w:t>未能按要求时间供货，比选人有权按顺位选择中选人候选人进行供货。</w:t>
      </w:r>
    </w:p>
    <w:p w14:paraId="3B2AEABE">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817" w:name="_Hlk31877730"/>
      <w:r>
        <w:rPr>
          <w:rFonts w:hint="eastAsia" w:ascii="宋体" w:hAnsi="宋体" w:eastAsia="宋体"/>
          <w:color w:val="auto"/>
          <w:sz w:val="24"/>
          <w:szCs w:val="24"/>
          <w:highlight w:val="none"/>
        </w:rPr>
        <w:t>则由比选评审小组采用记名投票方式确定</w:t>
      </w:r>
      <w:bookmarkEnd w:id="817"/>
      <w:r>
        <w:rPr>
          <w:rFonts w:hint="eastAsia" w:ascii="宋体" w:hAnsi="宋体" w:eastAsia="宋体"/>
          <w:color w:val="auto"/>
          <w:sz w:val="24"/>
          <w:szCs w:val="24"/>
          <w:highlight w:val="none"/>
        </w:rPr>
        <w:t>其排名顺序。</w:t>
      </w:r>
    </w:p>
    <w:p w14:paraId="3B2F36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7519065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7744E85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4BEA80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273BB5D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E32333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6CD6BFA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161C670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16F5AD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3EB0713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07603F2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2C18CFB0">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0D923ED6">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7A13C39">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3EC5C61C">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1.</w:t>
      </w:r>
      <w:r>
        <w:rPr>
          <w:rFonts w:hint="eastAsia" w:ascii="宋体" w:hAnsi="宋体" w:eastAsia="等线" w:cs="Times New Roman"/>
          <w:b/>
          <w:color w:val="auto"/>
          <w:highlight w:val="none"/>
          <w:lang w:bidi="ar"/>
        </w:rPr>
        <w:t>所有证明资料的复印件加盖公章，原件备查。</w:t>
      </w:r>
    </w:p>
    <w:p w14:paraId="2ED81F0A">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2.</w:t>
      </w:r>
      <w:r>
        <w:rPr>
          <w:rFonts w:hint="eastAsia" w:ascii="宋体" w:hAnsi="宋体" w:eastAsia="等线" w:cs="Times New Roman"/>
          <w:b/>
          <w:color w:val="auto"/>
          <w:highlight w:val="none"/>
          <w:lang w:bidi="ar"/>
        </w:rPr>
        <w:t>评审结果填写合格或不合格，凡评审结果有一项不合格者，结论为不合格。</w:t>
      </w:r>
    </w:p>
    <w:p w14:paraId="654B217B">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1863E6F7">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ascii="宋体" w:hAnsi="宋体" w:eastAsia="等线"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ascii="宋体" w:hAnsi="宋体" w:eastAsia="等线"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ascii="宋体" w:hAnsi="宋体" w:eastAsia="等线"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ascii="宋体" w:hAnsi="宋体" w:eastAsia="等线"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ascii="宋体" w:hAnsi="宋体" w:eastAsia="等线"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提供以下证照复印件加盖公章：</w:t>
            </w:r>
          </w:p>
          <w:p w14:paraId="70F04FB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1、营业执照：具备</w:t>
            </w:r>
            <w:r>
              <w:rPr>
                <w:rFonts w:hint="eastAsia" w:ascii="宋体" w:hAnsi="宋体" w:eastAsia="等线" w:cs="Times New Roman"/>
                <w:color w:val="auto"/>
                <w:highlight w:val="none"/>
                <w:lang w:val="en-US" w:eastAsia="zh-CN" w:bidi="ar"/>
              </w:rPr>
              <w:t>建筑材料销售相关营业范围</w:t>
            </w:r>
            <w:r>
              <w:rPr>
                <w:rFonts w:hint="eastAsia" w:ascii="宋体" w:hAnsi="宋体" w:eastAsia="等线" w:cs="Times New Roman"/>
                <w:color w:val="auto"/>
                <w:highlight w:val="none"/>
                <w:lang w:bidi="ar"/>
              </w:rPr>
              <w:t>。</w:t>
            </w:r>
          </w:p>
          <w:p w14:paraId="1F295CE7">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val="en-US" w:eastAsia="zh-CN" w:bidi="ar"/>
              </w:rPr>
              <w:t>2、</w:t>
            </w:r>
            <w:r>
              <w:rPr>
                <w:rFonts w:hint="eastAsia" w:ascii="宋体" w:hAnsi="宋体" w:eastAsia="等线" w:cs="Times New Roman"/>
                <w:color w:val="auto"/>
                <w:highlight w:val="none"/>
                <w:lang w:bidi="ar"/>
              </w:rPr>
              <w:t>开具发票能力：提供</w:t>
            </w:r>
            <w:r>
              <w:rPr>
                <w:rFonts w:hint="eastAsia" w:ascii="宋体" w:hAnsi="宋体" w:eastAsia="等线" w:cs="Times New Roman"/>
                <w:color w:val="auto"/>
                <w:highlight w:val="none"/>
                <w:lang w:val="en-US" w:eastAsia="zh-CN" w:bidi="ar"/>
              </w:rPr>
              <w:t>至少1</w:t>
            </w:r>
            <w:r>
              <w:rPr>
                <w:rFonts w:hint="eastAsia" w:ascii="宋体" w:hAnsi="宋体" w:eastAsia="等线" w:cs="Times New Roman"/>
                <w:color w:val="auto"/>
                <w:highlight w:val="none"/>
                <w:lang w:bidi="ar"/>
              </w:rPr>
              <w:t>个自</w:t>
            </w:r>
            <w:r>
              <w:rPr>
                <w:rFonts w:hint="eastAsia" w:ascii="宋体" w:hAnsi="宋体" w:eastAsia="等线" w:cs="Times New Roman"/>
                <w:color w:val="auto"/>
                <w:highlight w:val="none"/>
                <w:lang w:val="en-US" w:eastAsia="zh-CN" w:bidi="ar"/>
              </w:rPr>
              <w:t>2021年1月1日</w:t>
            </w:r>
            <w:r>
              <w:rPr>
                <w:rFonts w:hint="eastAsia" w:ascii="宋体" w:hAnsi="宋体" w:eastAsia="等线" w:cs="Times New Roman"/>
                <w:color w:val="auto"/>
                <w:highlight w:val="none"/>
                <w:lang w:bidi="ar"/>
              </w:rPr>
              <w:t>至比选申请截止日期内</w:t>
            </w:r>
            <w:r>
              <w:rPr>
                <w:rFonts w:hint="eastAsia" w:ascii="宋体" w:hAnsi="宋体" w:eastAsia="等线" w:cs="Times New Roman"/>
                <w:color w:val="auto"/>
                <w:highlight w:val="none"/>
                <w:lang w:val="en-US" w:eastAsia="zh-CN" w:bidi="ar"/>
              </w:rPr>
              <w:t>砂、石供应</w:t>
            </w:r>
            <w:r>
              <w:rPr>
                <w:rFonts w:hint="eastAsia" w:ascii="宋体" w:hAnsi="宋体" w:eastAsia="等线" w:cs="Times New Roman"/>
                <w:color w:val="auto"/>
                <w:highlight w:val="none"/>
                <w:lang w:bidi="ar"/>
              </w:rPr>
              <w:t>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ascii="宋体" w:hAnsi="宋体" w:eastAsia="等线" w:cs="宋体"/>
                <w:b/>
                <w:color w:val="auto"/>
                <w:sz w:val="24"/>
                <w:szCs w:val="24"/>
                <w:highlight w:val="none"/>
              </w:rPr>
            </w:pPr>
          </w:p>
        </w:tc>
      </w:tr>
      <w:tr w14:paraId="14E1DF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3AD41B5">
            <w:pPr>
              <w:spacing w:line="400" w:lineRule="exact"/>
              <w:jc w:val="center"/>
              <w:rPr>
                <w:color w:val="auto"/>
                <w:highlight w:val="none"/>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9F6639F">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业绩证明</w:t>
            </w:r>
          </w:p>
          <w:p w14:paraId="6FE35A8B">
            <w:pPr>
              <w:spacing w:line="400" w:lineRule="exact"/>
              <w:jc w:val="center"/>
              <w:rPr>
                <w:rFonts w:ascii="宋体" w:hAnsi="宋体" w:eastAsia="等线" w:cs="宋体"/>
                <w:color w:val="auto"/>
                <w:highlight w:val="none"/>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0FAA559">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业绩证明：</w:t>
            </w:r>
            <w:r>
              <w:rPr>
                <w:rFonts w:hint="eastAsia" w:ascii="宋体" w:hAnsi="宋体" w:eastAsia="宋体"/>
                <w:color w:val="auto"/>
                <w:sz w:val="21"/>
                <w:szCs w:val="21"/>
                <w:highlight w:val="none"/>
                <w:u w:val="single"/>
              </w:rPr>
              <w:t>提供</w:t>
            </w:r>
            <w:r>
              <w:rPr>
                <w:rFonts w:hint="eastAsia" w:ascii="宋体" w:hAnsi="宋体" w:eastAsia="宋体"/>
                <w:color w:val="auto"/>
                <w:sz w:val="21"/>
                <w:szCs w:val="21"/>
                <w:highlight w:val="none"/>
                <w:u w:val="single"/>
                <w:lang w:val="en-US" w:eastAsia="zh-CN"/>
              </w:rPr>
              <w:t>至少2</w:t>
            </w:r>
            <w:r>
              <w:rPr>
                <w:rFonts w:hint="eastAsia" w:ascii="宋体" w:hAnsi="宋体" w:eastAsia="宋体"/>
                <w:color w:val="auto"/>
                <w:sz w:val="21"/>
                <w:szCs w:val="21"/>
                <w:highlight w:val="none"/>
                <w:u w:val="single"/>
              </w:rPr>
              <w:t>个自</w:t>
            </w:r>
            <w:r>
              <w:rPr>
                <w:rFonts w:hint="eastAsia" w:ascii="宋体" w:hAnsi="宋体" w:eastAsia="宋体"/>
                <w:color w:val="auto"/>
                <w:sz w:val="21"/>
                <w:szCs w:val="21"/>
                <w:highlight w:val="none"/>
                <w:u w:val="single"/>
                <w:lang w:val="en-US" w:eastAsia="zh-CN"/>
              </w:rPr>
              <w:t>2021年1</w:t>
            </w:r>
            <w:r>
              <w:rPr>
                <w:rFonts w:hint="eastAsia" w:ascii="宋体" w:hAnsi="宋体" w:eastAsia="宋体"/>
                <w:color w:val="auto"/>
                <w:sz w:val="21"/>
                <w:szCs w:val="21"/>
                <w:highlight w:val="none"/>
                <w:u w:val="single"/>
              </w:rPr>
              <w:t>月</w:t>
            </w:r>
            <w:r>
              <w:rPr>
                <w:rFonts w:hint="eastAsia" w:ascii="宋体" w:hAnsi="宋体" w:eastAsia="宋体"/>
                <w:color w:val="auto"/>
                <w:sz w:val="21"/>
                <w:szCs w:val="21"/>
                <w:highlight w:val="none"/>
                <w:u w:val="single"/>
                <w:lang w:val="en-US" w:eastAsia="zh-CN"/>
              </w:rPr>
              <w:t>1</w:t>
            </w:r>
            <w:r>
              <w:rPr>
                <w:rFonts w:hint="eastAsia" w:ascii="宋体" w:hAnsi="宋体" w:eastAsia="宋体"/>
                <w:color w:val="auto"/>
                <w:sz w:val="21"/>
                <w:szCs w:val="21"/>
                <w:highlight w:val="none"/>
                <w:u w:val="single"/>
              </w:rPr>
              <w:t>日至比选申请截止日期内单项合同</w:t>
            </w:r>
            <w:r>
              <w:rPr>
                <w:rFonts w:hint="eastAsia" w:ascii="宋体" w:hAnsi="宋体" w:eastAsia="宋体"/>
                <w:color w:val="auto"/>
                <w:sz w:val="21"/>
                <w:szCs w:val="21"/>
                <w:highlight w:val="none"/>
                <w:u w:val="single"/>
                <w:lang w:val="en-US" w:eastAsia="zh-CN"/>
              </w:rPr>
              <w:t>供货量</w:t>
            </w:r>
            <w:r>
              <w:rPr>
                <w:rFonts w:hint="eastAsia" w:ascii="宋体" w:hAnsi="宋体" w:eastAsia="宋体"/>
                <w:color w:val="auto"/>
                <w:sz w:val="21"/>
                <w:szCs w:val="21"/>
                <w:highlight w:val="none"/>
                <w:u w:val="single"/>
              </w:rPr>
              <w:t>达</w:t>
            </w:r>
            <w:r>
              <w:rPr>
                <w:rFonts w:hint="eastAsia" w:ascii="宋体" w:hAnsi="宋体" w:eastAsia="宋体"/>
                <w:color w:val="auto"/>
                <w:sz w:val="21"/>
                <w:szCs w:val="21"/>
                <w:highlight w:val="none"/>
                <w:u w:val="single"/>
                <w:lang w:val="en-US" w:eastAsia="zh-CN"/>
              </w:rPr>
              <w:t>100万元</w:t>
            </w:r>
            <w:r>
              <w:rPr>
                <w:rFonts w:hint="eastAsia" w:ascii="宋体" w:hAnsi="宋体" w:eastAsia="宋体"/>
                <w:color w:val="auto"/>
                <w:sz w:val="21"/>
                <w:szCs w:val="21"/>
                <w:highlight w:val="none"/>
                <w:u w:val="single"/>
              </w:rPr>
              <w:t>及以上的</w:t>
            </w:r>
            <w:r>
              <w:rPr>
                <w:rFonts w:hint="eastAsia" w:ascii="宋体" w:hAnsi="宋体" w:eastAsia="宋体" w:cs="宋体"/>
                <w:color w:val="auto"/>
                <w:sz w:val="21"/>
                <w:szCs w:val="21"/>
                <w:highlight w:val="none"/>
                <w:u w:val="single"/>
                <w:lang w:val="en-US" w:eastAsia="zh-CN"/>
              </w:rPr>
              <w:t>砂、石供应</w:t>
            </w:r>
            <w:r>
              <w:rPr>
                <w:rFonts w:hint="eastAsia" w:ascii="宋体" w:hAnsi="宋体" w:eastAsia="宋体"/>
                <w:color w:val="auto"/>
                <w:sz w:val="21"/>
                <w:szCs w:val="21"/>
                <w:highlight w:val="none"/>
                <w:u w:val="single"/>
              </w:rPr>
              <w:t>的业绩合同。</w:t>
            </w:r>
            <w:r>
              <w:rPr>
                <w:rFonts w:hint="eastAsia" w:ascii="宋体" w:hAnsi="宋体" w:eastAsia="等线" w:cs="Times New Roman"/>
                <w:color w:val="auto"/>
                <w:highlight w:val="none"/>
                <w:lang w:bidi="ar"/>
              </w:rPr>
              <w:t>。提供下述材料之一即可：①合同文件；②中标通知书。</w:t>
            </w:r>
          </w:p>
          <w:p w14:paraId="4A102A6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合同内容需体现具体工程内容、合同总价、签约日期。</w:t>
            </w:r>
          </w:p>
          <w:p w14:paraId="4ED5D218">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所提供的材料须能明确反映类似项目特征，复印件加盖公章。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CC1ADB">
            <w:pPr>
              <w:snapToGrid w:val="0"/>
              <w:spacing w:line="400" w:lineRule="exact"/>
              <w:ind w:right="240"/>
              <w:jc w:val="center"/>
              <w:rPr>
                <w:rFonts w:ascii="宋体" w:hAnsi="宋体" w:eastAsia="等线"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color w:val="auto"/>
                <w:highlight w:val="none"/>
              </w:rPr>
            </w:pPr>
            <w:r>
              <w:rPr>
                <w:rFonts w:hint="eastAsia"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ascii="宋体" w:hAnsi="宋体" w:eastAsia="等线" w:cs="宋体"/>
                <w:b/>
                <w:color w:val="auto"/>
                <w:sz w:val="24"/>
                <w:szCs w:val="24"/>
                <w:highlight w:val="none"/>
              </w:rPr>
            </w:pPr>
          </w:p>
        </w:tc>
      </w:tr>
      <w:tr w14:paraId="741667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000000" w:sz="4" w:space="0"/>
              <w:right w:val="single" w:color="auto" w:sz="4" w:space="0"/>
            </w:tcBorders>
            <w:shd w:val="clear" w:color="auto" w:fill="auto"/>
            <w:vAlign w:val="center"/>
          </w:tcPr>
          <w:p w14:paraId="7FDE2B4E">
            <w:pPr>
              <w:spacing w:line="400" w:lineRule="exact"/>
              <w:jc w:val="center"/>
              <w:rPr>
                <w:color w:val="auto"/>
                <w:highlight w:val="none"/>
              </w:rPr>
            </w:pPr>
            <w:r>
              <w:rPr>
                <w:rFonts w:hint="eastAsia"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000000" w:sz="4" w:space="0"/>
              <w:right w:val="single" w:color="auto" w:sz="4" w:space="0"/>
            </w:tcBorders>
            <w:shd w:val="clear" w:color="auto" w:fill="auto"/>
            <w:vAlign w:val="center"/>
          </w:tcPr>
          <w:p w14:paraId="56AFAF43">
            <w:pPr>
              <w:spacing w:line="400" w:lineRule="exact"/>
              <w:jc w:val="center"/>
              <w:rPr>
                <w:rFonts w:ascii="宋体" w:hAnsi="宋体" w:eastAsia="等线" w:cs="宋体"/>
                <w:color w:val="auto"/>
                <w:highlight w:val="none"/>
              </w:rPr>
            </w:pPr>
            <w:r>
              <w:rPr>
                <w:color w:val="auto"/>
                <w:highlight w:val="none"/>
              </w:rPr>
              <w:t>样板</w:t>
            </w:r>
          </w:p>
        </w:tc>
        <w:tc>
          <w:tcPr>
            <w:tcW w:w="5107" w:type="dxa"/>
            <w:tcBorders>
              <w:top w:val="single" w:color="auto" w:sz="4" w:space="0"/>
              <w:left w:val="single" w:color="auto" w:sz="4" w:space="0"/>
              <w:bottom w:val="single" w:color="000000" w:sz="4" w:space="0"/>
              <w:right w:val="single" w:color="auto" w:sz="4" w:space="0"/>
            </w:tcBorders>
            <w:shd w:val="clear" w:color="auto" w:fill="auto"/>
            <w:vAlign w:val="center"/>
          </w:tcPr>
          <w:p w14:paraId="54D9F366">
            <w:pPr>
              <w:spacing w:line="400" w:lineRule="exact"/>
              <w:rPr>
                <w:rFonts w:hint="default" w:ascii="宋体" w:hAnsi="宋体" w:eastAsia="等线" w:cs="宋体"/>
                <w:color w:val="auto"/>
                <w:highlight w:val="none"/>
                <w:lang w:val="en-US" w:eastAsia="zh-CN"/>
              </w:rPr>
            </w:pPr>
            <w:r>
              <w:rPr>
                <w:rFonts w:hint="eastAsia" w:eastAsia="等线"/>
                <w:color w:val="auto"/>
                <w:highlight w:val="none"/>
                <w:lang w:val="en-US" w:eastAsia="zh-CN"/>
              </w:rPr>
              <w:t>无需送样</w:t>
            </w:r>
          </w:p>
        </w:tc>
        <w:tc>
          <w:tcPr>
            <w:tcW w:w="1462" w:type="dxa"/>
            <w:tcBorders>
              <w:top w:val="single" w:color="auto" w:sz="4" w:space="0"/>
              <w:left w:val="single" w:color="auto" w:sz="4" w:space="0"/>
              <w:bottom w:val="single" w:color="000000" w:sz="4" w:space="0"/>
              <w:right w:val="single" w:color="000000" w:sz="4" w:space="0"/>
            </w:tcBorders>
            <w:shd w:val="clear" w:color="auto" w:fill="auto"/>
            <w:vAlign w:val="center"/>
          </w:tcPr>
          <w:p w14:paraId="2742F9CE">
            <w:pPr>
              <w:snapToGrid w:val="0"/>
              <w:spacing w:line="400" w:lineRule="exact"/>
              <w:ind w:right="240"/>
              <w:jc w:val="center"/>
              <w:rPr>
                <w:rFonts w:ascii="宋体" w:hAnsi="宋体" w:eastAsia="等线"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19BF03D7">
      <w:pPr>
        <w:rPr>
          <w:rFonts w:hint="eastAsia" w:eastAsiaTheme="minorEastAsia"/>
          <w:b/>
          <w:bCs/>
          <w:color w:val="auto"/>
          <w:highlight w:val="none"/>
          <w:lang w:eastAsia="zh-CN"/>
        </w:rPr>
      </w:pPr>
      <w:r>
        <w:rPr>
          <w:rFonts w:hint="eastAsia"/>
          <w:b/>
          <w:bCs/>
          <w:color w:val="auto"/>
          <w:highlight w:val="none"/>
        </w:rPr>
        <w:t>附表二《技术文件评分表》</w:t>
      </w:r>
      <w:r>
        <w:rPr>
          <w:rStyle w:val="18"/>
          <w:rFonts w:hint="eastAsia" w:ascii="等线" w:hAnsi="等线" w:eastAsia="等线" w:cs="Times New Roman"/>
          <w:color w:val="auto"/>
          <w:highlight w:val="none"/>
          <w:lang w:eastAsia="zh-CN"/>
        </w:rPr>
        <w:t>（</w:t>
      </w:r>
      <w:r>
        <w:rPr>
          <w:rStyle w:val="18"/>
          <w:rFonts w:hint="eastAsia" w:ascii="等线" w:hAnsi="等线" w:eastAsia="等线" w:cs="Times New Roman"/>
          <w:color w:val="auto"/>
          <w:highlight w:val="none"/>
          <w:lang w:val="en-US" w:eastAsia="zh-CN"/>
        </w:rPr>
        <w:t>本项目无技术评审</w:t>
      </w:r>
      <w:r>
        <w:rPr>
          <w:rStyle w:val="18"/>
          <w:rFonts w:hint="eastAsia" w:ascii="等线" w:hAnsi="等线" w:eastAsia="等线" w:cs="Times New Roman"/>
          <w:color w:val="auto"/>
          <w:highlight w:val="none"/>
          <w:lang w:eastAsia="zh-CN"/>
        </w:rPr>
        <w:t>）</w:t>
      </w:r>
    </w:p>
    <w:p w14:paraId="2CA82D3D">
      <w:pPr>
        <w:jc w:val="center"/>
        <w:rPr>
          <w:b/>
          <w:bCs/>
          <w:color w:val="auto"/>
          <w:highlight w:val="none"/>
        </w:rPr>
      </w:pPr>
      <w:r>
        <w:rPr>
          <w:rFonts w:hint="eastAsia"/>
          <w:b/>
          <w:bCs/>
          <w:color w:val="auto"/>
          <w:highlight w:val="none"/>
        </w:rPr>
        <w:t>技术文件评分表</w:t>
      </w:r>
    </w:p>
    <w:tbl>
      <w:tblPr>
        <w:tblStyle w:val="15"/>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19777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6BAE">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36C07">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639C8">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028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523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3D7D119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71FD">
            <w:pPr>
              <w:jc w:val="center"/>
              <w:textAlignment w:val="center"/>
              <w:rPr>
                <w:rFonts w:ascii="宋体" w:hAnsi="宋体" w:cs="宋体"/>
                <w:color w:val="auto"/>
                <w:highlight w:val="none"/>
                <w:lang w:bidi="ar"/>
              </w:rPr>
            </w:pPr>
            <w:r>
              <w:rPr>
                <w:rFonts w:hint="eastAsia" w:ascii="宋体" w:hAnsi="宋体" w:cs="宋体"/>
                <w:color w:val="auto"/>
                <w:highlight w:val="none"/>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8EC9">
            <w:pPr>
              <w:jc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业绩</w:t>
            </w:r>
          </w:p>
          <w:p w14:paraId="56136533">
            <w:pPr>
              <w:rPr>
                <w:rFonts w:ascii="宋体" w:hAnsi="宋体" w:cs="宋体"/>
                <w:color w:val="auto"/>
                <w:sz w:val="18"/>
                <w:szCs w:val="18"/>
                <w:highlight w:val="none"/>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C9CB">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94C6">
            <w:pPr>
              <w:jc w:val="center"/>
              <w:textAlignment w:val="center"/>
              <w:rPr>
                <w:rFonts w:ascii="宋体" w:hAnsi="宋体" w:cs="宋体"/>
                <w:color w:val="auto"/>
                <w:highlight w:val="none"/>
                <w:lang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828A">
            <w:pPr>
              <w:jc w:val="center"/>
              <w:textAlignment w:val="center"/>
              <w:rPr>
                <w:rFonts w:ascii="宋体" w:hAnsi="宋体" w:cs="宋体"/>
                <w:b/>
                <w:bCs/>
                <w:color w:val="auto"/>
                <w:highlight w:val="none"/>
                <w:lang w:bidi="ar"/>
              </w:rPr>
            </w:pPr>
          </w:p>
        </w:tc>
      </w:tr>
      <w:tr w14:paraId="2E9D5904">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DAE20">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C9DF">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32CC">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8D8">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C464">
            <w:pPr>
              <w:jc w:val="center"/>
              <w:rPr>
                <w:rFonts w:ascii="宋体" w:hAnsi="宋体" w:cs="宋体"/>
                <w:color w:val="auto"/>
                <w:highlight w:val="none"/>
              </w:rPr>
            </w:pPr>
          </w:p>
        </w:tc>
      </w:tr>
      <w:tr w14:paraId="05A073A8">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10B7">
            <w:pPr>
              <w:jc w:val="center"/>
              <w:textAlignment w:val="center"/>
              <w:rPr>
                <w:rFonts w:ascii="宋体" w:hAnsi="宋体" w:cs="宋体"/>
                <w:color w:val="auto"/>
                <w:highlight w:val="none"/>
              </w:rPr>
            </w:pPr>
            <w:r>
              <w:rPr>
                <w:rFonts w:hint="eastAsia" w:ascii="宋体" w:hAnsi="宋体" w:cs="宋体"/>
                <w:color w:val="auto"/>
                <w:highlight w:val="none"/>
                <w:lang w:bidi="ar"/>
              </w:rPr>
              <w:t>3</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DD33">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质量和管理措施、方案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2156">
            <w:pPr>
              <w:jc w:val="left"/>
              <w:textAlignment w:val="center"/>
              <w:rPr>
                <w:rFonts w:ascii="宋体" w:hAnsi="宋体" w:cs="宋体"/>
                <w:color w:val="auto"/>
                <w:highlight w:val="none"/>
                <w:lang w:bidi="ar"/>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7F85">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6AC2">
            <w:pPr>
              <w:jc w:val="center"/>
              <w:textAlignment w:val="center"/>
              <w:rPr>
                <w:rFonts w:ascii="宋体" w:hAnsi="宋体" w:cs="宋体"/>
                <w:color w:val="auto"/>
                <w:highlight w:val="none"/>
              </w:rPr>
            </w:pPr>
          </w:p>
        </w:tc>
      </w:tr>
      <w:tr w14:paraId="68387BFD">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8445">
            <w:pPr>
              <w:jc w:val="center"/>
              <w:textAlignment w:val="center"/>
              <w:rPr>
                <w:rFonts w:ascii="宋体" w:hAnsi="宋体" w:cs="宋体"/>
                <w:color w:val="auto"/>
                <w:highlight w:val="none"/>
              </w:rPr>
            </w:pPr>
            <w:r>
              <w:rPr>
                <w:rFonts w:hint="eastAsia" w:ascii="宋体" w:hAnsi="宋体" w:cs="宋体"/>
                <w:color w:val="auto"/>
                <w:highlight w:val="none"/>
                <w:lang w:bidi="ar"/>
              </w:rPr>
              <w:t>4</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37AB">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5C5A">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D19E">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33C0">
            <w:pPr>
              <w:jc w:val="center"/>
              <w:rPr>
                <w:rFonts w:ascii="宋体" w:hAnsi="宋体" w:cs="宋体"/>
                <w:color w:val="auto"/>
                <w:sz w:val="22"/>
                <w:highlight w:val="none"/>
              </w:rPr>
            </w:pPr>
          </w:p>
        </w:tc>
      </w:tr>
      <w:tr w14:paraId="26345300">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2C381">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47A5">
            <w:pPr>
              <w:jc w:val="center"/>
              <w:rPr>
                <w:rFonts w:ascii="宋体" w:hAnsi="宋体" w:cs="宋体"/>
                <w:color w:val="auto"/>
                <w:sz w:val="22"/>
                <w:highlight w:val="none"/>
              </w:rPr>
            </w:pPr>
          </w:p>
        </w:tc>
      </w:tr>
    </w:tbl>
    <w:p w14:paraId="77F9933C">
      <w:pPr>
        <w:rPr>
          <w:b/>
          <w:bCs/>
          <w:color w:val="auto"/>
          <w:highlight w:val="none"/>
        </w:rPr>
      </w:pPr>
      <w:r>
        <w:rPr>
          <w:rFonts w:hint="eastAsia"/>
          <w:b/>
          <w:bCs/>
          <w:color w:val="auto"/>
          <w:highlight w:val="none"/>
        </w:rPr>
        <w:br w:type="page"/>
      </w:r>
    </w:p>
    <w:p w14:paraId="3B8A2765">
      <w:pPr>
        <w:jc w:val="left"/>
        <w:rPr>
          <w:b/>
          <w:bCs/>
          <w:color w:val="auto"/>
          <w:highlight w:val="none"/>
        </w:rPr>
      </w:pPr>
      <w:r>
        <w:rPr>
          <w:rFonts w:hint="eastAsia"/>
          <w:b/>
          <w:bCs/>
          <w:color w:val="auto"/>
          <w:highlight w:val="none"/>
        </w:rPr>
        <w:t>附表三《价格文件评审表》</w:t>
      </w:r>
    </w:p>
    <w:p w14:paraId="639D0E88">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5840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B295D4D">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6926CCC">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0F276BC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7D2215B">
            <w:pPr>
              <w:spacing w:line="440" w:lineRule="exact"/>
              <w:jc w:val="center"/>
              <w:textAlignment w:val="center"/>
              <w:rPr>
                <w:color w:val="auto"/>
                <w:highlight w:val="none"/>
              </w:rPr>
            </w:pPr>
            <w:r>
              <w:rPr>
                <w:rFonts w:hint="eastAsia"/>
                <w:color w:val="auto"/>
                <w:highlight w:val="none"/>
              </w:rPr>
              <w:t>排序</w:t>
            </w:r>
          </w:p>
        </w:tc>
      </w:tr>
      <w:tr w14:paraId="150C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6BE09973">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1AB8E3D7">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5EA810A">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4877A59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6D20972D">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386FD573">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15B624A8">
            <w:pPr>
              <w:spacing w:line="440" w:lineRule="exact"/>
              <w:textAlignment w:val="center"/>
              <w:rPr>
                <w:rFonts w:ascii="宋体" w:hAnsi="宋体"/>
                <w:color w:val="auto"/>
                <w:highlight w:val="none"/>
              </w:rPr>
            </w:pPr>
          </w:p>
        </w:tc>
      </w:tr>
    </w:tbl>
    <w:p w14:paraId="427AE376">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27B7DB1">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3FF9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32D1C8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63E845F1">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6C5F7A5E">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77E3DF04">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0535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9D54AA8">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1F94E6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4CCBB3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209824B">
            <w:pPr>
              <w:jc w:val="center"/>
              <w:rPr>
                <w:rFonts w:ascii="宋体" w:hAnsi="宋体"/>
                <w:color w:val="auto"/>
                <w:szCs w:val="21"/>
                <w:highlight w:val="none"/>
              </w:rPr>
            </w:pPr>
          </w:p>
        </w:tc>
      </w:tr>
      <w:tr w14:paraId="4D680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CACDC1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E8CDCED">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704E72EB">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76BE9F2">
            <w:pPr>
              <w:jc w:val="center"/>
              <w:rPr>
                <w:rFonts w:ascii="宋体" w:hAnsi="宋体"/>
                <w:color w:val="auto"/>
                <w:szCs w:val="21"/>
                <w:highlight w:val="none"/>
              </w:rPr>
            </w:pPr>
          </w:p>
        </w:tc>
      </w:tr>
      <w:tr w14:paraId="5E0E8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03AF907">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F11E9DF">
            <w:pPr>
              <w:rPr>
                <w:rFonts w:ascii="宋体" w:hAnsi="宋体" w:cs="宋体"/>
                <w:b/>
                <w:color w:val="auto"/>
                <w:szCs w:val="21"/>
                <w:highlight w:val="none"/>
              </w:rPr>
            </w:pPr>
          </w:p>
        </w:tc>
      </w:tr>
      <w:tr w14:paraId="5466D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BA7388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4958AC11">
            <w:pPr>
              <w:rPr>
                <w:rFonts w:ascii="宋体" w:hAnsi="宋体" w:cs="宋体"/>
                <w:b/>
                <w:color w:val="auto"/>
                <w:szCs w:val="21"/>
                <w:highlight w:val="none"/>
              </w:rPr>
            </w:pPr>
          </w:p>
        </w:tc>
      </w:tr>
      <w:tr w14:paraId="260D04BD">
        <w:tblPrEx>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E3DE873">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1297B909">
            <w:pPr>
              <w:rPr>
                <w:rFonts w:ascii="宋体" w:hAnsi="宋体" w:cs="宋体"/>
                <w:b/>
                <w:color w:val="auto"/>
                <w:szCs w:val="21"/>
                <w:highlight w:val="none"/>
              </w:rPr>
            </w:pPr>
          </w:p>
        </w:tc>
      </w:tr>
      <w:tr w14:paraId="4540C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2FF7B14">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2FD6D7C9">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7D0F4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09771D04">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184CEE89">
            <w:pPr>
              <w:rPr>
                <w:rFonts w:ascii="宋体" w:hAnsi="宋体" w:cs="宋体"/>
                <w:b/>
                <w:color w:val="auto"/>
                <w:szCs w:val="21"/>
                <w:highlight w:val="none"/>
              </w:rPr>
            </w:pPr>
          </w:p>
          <w:p w14:paraId="7EAD30A9">
            <w:pPr>
              <w:ind w:left="1050" w:hanging="1051" w:hangingChars="500"/>
              <w:rPr>
                <w:rFonts w:ascii="宋体" w:hAnsi="宋体" w:cs="宋体"/>
                <w:b/>
                <w:color w:val="auto"/>
                <w:szCs w:val="21"/>
                <w:highlight w:val="none"/>
              </w:rPr>
            </w:pPr>
          </w:p>
          <w:p w14:paraId="00E27FC9">
            <w:pPr>
              <w:ind w:left="1050" w:hanging="1051" w:hangingChars="500"/>
              <w:rPr>
                <w:rFonts w:ascii="宋体" w:hAnsi="宋体" w:cs="宋体"/>
                <w:b/>
                <w:color w:val="auto"/>
                <w:szCs w:val="21"/>
                <w:highlight w:val="none"/>
              </w:rPr>
            </w:pPr>
          </w:p>
          <w:p w14:paraId="2A37F869">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692226C8">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3FA5B48">
      <w:pPr>
        <w:rPr>
          <w:b/>
          <w:bCs/>
          <w:color w:val="auto"/>
          <w:highlight w:val="none"/>
        </w:rPr>
      </w:pPr>
    </w:p>
    <w:p w14:paraId="6360226E">
      <w:pPr>
        <w:rPr>
          <w:b/>
          <w:bCs/>
          <w:color w:val="auto"/>
          <w:highlight w:val="none"/>
        </w:rPr>
      </w:pPr>
    </w:p>
    <w:p w14:paraId="7B98F07D">
      <w:pPr>
        <w:rPr>
          <w:b/>
          <w:bCs/>
          <w:color w:val="auto"/>
          <w:highlight w:val="none"/>
        </w:rPr>
      </w:pPr>
    </w:p>
    <w:p w14:paraId="6301ADE0">
      <w:pPr>
        <w:pStyle w:val="6"/>
        <w:rPr>
          <w:color w:val="auto"/>
          <w:highlight w:val="none"/>
        </w:rPr>
      </w:pPr>
    </w:p>
    <w:p w14:paraId="7C6645B0">
      <w:pPr>
        <w:rPr>
          <w:b/>
          <w:bCs/>
          <w:color w:val="auto"/>
          <w:highlight w:val="none"/>
        </w:rPr>
      </w:pP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07A12F9F">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南宁轨道地产建筑工程有限责任公司2024-2025年度砂、石集中采购</w:t>
      </w:r>
    </w:p>
    <w:p w14:paraId="6E7BE197">
      <w:pPr>
        <w:jc w:val="center"/>
        <w:rPr>
          <w:rFonts w:ascii="宋体" w:hAnsi="宋体" w:eastAsia="宋体"/>
          <w:color w:val="auto"/>
          <w:sz w:val="36"/>
          <w:szCs w:val="36"/>
          <w:highlight w:val="none"/>
        </w:rPr>
      </w:pP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2A9DC989">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763802AE">
      <w:pPr>
        <w:rPr>
          <w:rFonts w:ascii="宋体" w:hAnsi="宋体" w:eastAsia="宋体"/>
          <w:b/>
          <w:bCs/>
          <w:color w:val="auto"/>
          <w:sz w:val="36"/>
          <w:szCs w:val="36"/>
          <w:highlight w:val="none"/>
        </w:rPr>
      </w:pPr>
    </w:p>
    <w:p w14:paraId="23F0B009">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6DE7247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119A23C4">
      <w:pPr>
        <w:rPr>
          <w:rFonts w:ascii="宋体" w:hAnsi="宋体" w:eastAsia="宋体" w:cs="宋体"/>
          <w:b/>
          <w:bCs/>
          <w:color w:val="auto"/>
          <w:sz w:val="32"/>
          <w:szCs w:val="32"/>
          <w:highlight w:val="none"/>
        </w:rPr>
      </w:pPr>
    </w:p>
    <w:p w14:paraId="7BA5E2CF">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1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南宁轨道地产建筑工程有限责任公司2024-2025年度砂、石集中采购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8"/>
    </w:p>
    <w:p w14:paraId="3CBAA3F4">
      <w:pPr>
        <w:spacing w:line="700" w:lineRule="exact"/>
        <w:ind w:firstLine="480" w:firstLineChars="200"/>
        <w:rPr>
          <w:rFonts w:ascii="宋体" w:hAnsi="宋体" w:eastAsia="宋体" w:cs="宋体"/>
          <w:color w:val="auto"/>
          <w:sz w:val="24"/>
          <w:szCs w:val="24"/>
          <w:highlight w:val="none"/>
        </w:rPr>
      </w:pPr>
      <w:bookmarkStart w:id="819" w:name="_Toc251051978"/>
      <w:r>
        <w:rPr>
          <w:rFonts w:hint="eastAsia" w:ascii="宋体" w:hAnsi="宋体" w:eastAsia="宋体" w:cs="宋体"/>
          <w:color w:val="auto"/>
          <w:sz w:val="24"/>
          <w:szCs w:val="24"/>
          <w:highlight w:val="none"/>
        </w:rPr>
        <w:t>代理人无转委托权，特此委托。</w:t>
      </w:r>
      <w:bookmarkEnd w:id="819"/>
    </w:p>
    <w:p w14:paraId="594868D9">
      <w:pPr>
        <w:spacing w:line="700" w:lineRule="exact"/>
        <w:rPr>
          <w:rFonts w:ascii="宋体" w:hAnsi="宋体" w:eastAsia="宋体" w:cs="宋体"/>
          <w:color w:val="auto"/>
          <w:sz w:val="24"/>
          <w:szCs w:val="24"/>
          <w:highlight w:val="none"/>
        </w:rPr>
      </w:pPr>
      <w:bookmarkStart w:id="820"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0"/>
    </w:p>
    <w:p w14:paraId="0174D0A3">
      <w:pPr>
        <w:spacing w:line="700" w:lineRule="exact"/>
        <w:rPr>
          <w:rFonts w:ascii="宋体" w:hAnsi="宋体" w:eastAsia="宋体" w:cs="宋体"/>
          <w:color w:val="auto"/>
          <w:sz w:val="24"/>
          <w:szCs w:val="24"/>
          <w:highlight w:val="none"/>
        </w:rPr>
      </w:pPr>
      <w:bookmarkStart w:id="821" w:name="_Toc251051979"/>
      <w:bookmarkStart w:id="82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1"/>
      <w:bookmarkStart w:id="82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2"/>
    <w:bookmarkEnd w:id="823"/>
    <w:p w14:paraId="5DCD6C29">
      <w:pPr>
        <w:spacing w:line="700" w:lineRule="exact"/>
        <w:rPr>
          <w:rFonts w:ascii="宋体" w:hAnsi="宋体" w:eastAsia="宋体" w:cs="宋体"/>
          <w:color w:val="auto"/>
          <w:sz w:val="24"/>
          <w:szCs w:val="24"/>
          <w:highlight w:val="none"/>
        </w:rPr>
      </w:pPr>
      <w:bookmarkStart w:id="82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4"/>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0105F700">
      <w:pPr>
        <w:jc w:val="left"/>
        <w:rPr>
          <w:rFonts w:ascii="宋体" w:hAnsi="宋体" w:eastAsia="宋体" w:cs="宋体"/>
          <w:b/>
          <w:bCs/>
          <w:color w:val="auto"/>
          <w:sz w:val="28"/>
          <w:szCs w:val="28"/>
          <w:highlight w:val="none"/>
        </w:rPr>
      </w:pPr>
    </w:p>
    <w:p w14:paraId="7D9D1ED9">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3D59FF04">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1、营业执照</w:t>
      </w:r>
    </w:p>
    <w:p w14:paraId="59BB2B50">
      <w:pPr>
        <w:spacing w:line="600" w:lineRule="exact"/>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2、发票</w:t>
      </w: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71E29BF8">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493C0ED">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2B3C46B5">
      <w:pPr>
        <w:spacing w:line="480" w:lineRule="exact"/>
        <w:jc w:val="left"/>
        <w:rPr>
          <w:rFonts w:ascii="宋体" w:hAnsi="宋体" w:eastAsia="宋体" w:cs="宋体"/>
          <w:color w:val="auto"/>
          <w:sz w:val="28"/>
          <w:szCs w:val="28"/>
          <w:highlight w:val="none"/>
          <w:u w:val="single"/>
        </w:rPr>
      </w:pPr>
    </w:p>
    <w:p w14:paraId="72A130F9">
      <w:pPr>
        <w:spacing w:line="480" w:lineRule="exact"/>
        <w:jc w:val="left"/>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业绩证明：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08832043">
      <w:pPr>
        <w:spacing w:line="480" w:lineRule="exact"/>
        <w:jc w:val="left"/>
        <w:rPr>
          <w:rFonts w:ascii="宋体" w:hAnsi="宋体" w:eastAsia="宋体" w:cs="宋体"/>
          <w:color w:val="auto"/>
          <w:sz w:val="28"/>
          <w:szCs w:val="28"/>
          <w:highlight w:val="none"/>
        </w:rPr>
      </w:pPr>
    </w:p>
    <w:p w14:paraId="59129129">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6959666A">
      <w:pPr>
        <w:spacing w:line="480" w:lineRule="exact"/>
        <w:jc w:val="left"/>
        <w:rPr>
          <w:rFonts w:ascii="宋体" w:hAnsi="宋体" w:eastAsia="宋体" w:cs="宋体"/>
          <w:color w:val="auto"/>
          <w:sz w:val="24"/>
          <w:szCs w:val="24"/>
          <w:highlight w:val="none"/>
        </w:rPr>
      </w:pPr>
    </w:p>
    <w:p w14:paraId="21840A48">
      <w:pPr>
        <w:spacing w:line="480" w:lineRule="exact"/>
        <w:jc w:val="left"/>
        <w:rPr>
          <w:rFonts w:ascii="宋体" w:hAnsi="宋体" w:eastAsia="宋体" w:cs="宋体"/>
          <w:color w:val="auto"/>
          <w:sz w:val="24"/>
          <w:szCs w:val="24"/>
          <w:highlight w:val="none"/>
        </w:rPr>
      </w:pPr>
    </w:p>
    <w:p w14:paraId="476759DB">
      <w:pPr>
        <w:spacing w:line="480" w:lineRule="exact"/>
        <w:jc w:val="left"/>
        <w:rPr>
          <w:rFonts w:ascii="宋体" w:hAnsi="宋体" w:eastAsia="宋体" w:cs="宋体"/>
          <w:color w:val="auto"/>
          <w:sz w:val="24"/>
          <w:szCs w:val="24"/>
          <w:highlight w:val="none"/>
        </w:rPr>
      </w:pPr>
    </w:p>
    <w:p w14:paraId="38695CD1">
      <w:pPr>
        <w:spacing w:line="480" w:lineRule="exact"/>
        <w:jc w:val="left"/>
        <w:rPr>
          <w:rFonts w:ascii="宋体" w:hAnsi="宋体" w:eastAsia="宋体" w:cs="宋体"/>
          <w:color w:val="auto"/>
          <w:sz w:val="24"/>
          <w:szCs w:val="24"/>
          <w:highlight w:val="none"/>
        </w:rPr>
      </w:pPr>
    </w:p>
    <w:p w14:paraId="0D948068">
      <w:pPr>
        <w:spacing w:line="480" w:lineRule="exact"/>
        <w:jc w:val="left"/>
        <w:rPr>
          <w:rFonts w:ascii="宋体" w:hAnsi="宋体" w:eastAsia="宋体" w:cs="宋体"/>
          <w:color w:val="auto"/>
          <w:sz w:val="24"/>
          <w:szCs w:val="24"/>
          <w:highlight w:val="none"/>
        </w:rPr>
      </w:pPr>
    </w:p>
    <w:p w14:paraId="4B78C272">
      <w:pPr>
        <w:spacing w:line="480" w:lineRule="exact"/>
        <w:jc w:val="left"/>
        <w:rPr>
          <w:rFonts w:ascii="宋体" w:hAnsi="宋体" w:eastAsia="宋体" w:cs="宋体"/>
          <w:color w:val="auto"/>
          <w:sz w:val="24"/>
          <w:szCs w:val="24"/>
          <w:highlight w:val="none"/>
        </w:rPr>
      </w:pPr>
    </w:p>
    <w:p w14:paraId="239DD933">
      <w:pPr>
        <w:spacing w:line="480" w:lineRule="exact"/>
        <w:jc w:val="left"/>
        <w:rPr>
          <w:rFonts w:ascii="宋体" w:hAnsi="宋体" w:eastAsia="宋体" w:cs="宋体"/>
          <w:color w:val="auto"/>
          <w:sz w:val="24"/>
          <w:szCs w:val="24"/>
          <w:highlight w:val="none"/>
        </w:rPr>
      </w:pPr>
    </w:p>
    <w:p w14:paraId="6A9B849E">
      <w:pPr>
        <w:spacing w:line="480" w:lineRule="exact"/>
        <w:jc w:val="left"/>
        <w:rPr>
          <w:rFonts w:ascii="宋体" w:hAnsi="宋体" w:eastAsia="宋体" w:cs="宋体"/>
          <w:color w:val="auto"/>
          <w:sz w:val="24"/>
          <w:szCs w:val="24"/>
          <w:highlight w:val="none"/>
        </w:rPr>
      </w:pPr>
    </w:p>
    <w:p w14:paraId="72254B06">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南宁轨道地产建筑工程有限责任公司2024-2025年度砂、石集中采购</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南宁轨道地产建筑工程有限责任公司2024-2025年度砂、石集中采购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w:t>
      </w:r>
      <w:r>
        <w:rPr>
          <w:rFonts w:hint="eastAsia" w:ascii="宋体" w:hAnsi="宋体" w:eastAsia="宋体" w:cs="宋体"/>
          <w:color w:val="auto"/>
          <w:sz w:val="28"/>
          <w:szCs w:val="28"/>
          <w:highlight w:val="none"/>
          <w:lang w:val="en-US" w:eastAsia="zh-CN"/>
        </w:rPr>
        <w:t>供货</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3、货物供应承诺书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3E262147">
      <w:pPr>
        <w:autoSpaceDE w:val="0"/>
        <w:spacing w:line="500" w:lineRule="exact"/>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致：</w:t>
      </w:r>
      <w:r>
        <w:rPr>
          <w:rFonts w:hint="eastAsia" w:ascii="宋体" w:hAnsi="宋体" w:eastAsia="宋体"/>
          <w:color w:val="auto"/>
          <w:sz w:val="28"/>
          <w:szCs w:val="28"/>
          <w:highlight w:val="none"/>
          <w:u w:val="single"/>
        </w:rPr>
        <w:t>南宁轨道地产建筑工程有限责任公司</w:t>
      </w:r>
    </w:p>
    <w:p w14:paraId="6E3AB83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我公司承诺如因我公司原因发生税务风险，则我公司愿承担税务风险给贵公司带来的一切损失。</w:t>
      </w:r>
    </w:p>
    <w:p w14:paraId="3C046C33">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我公司承诺按贵公司对</w:t>
      </w:r>
      <w:r>
        <w:rPr>
          <w:rFonts w:hint="eastAsia" w:ascii="宋体" w:hAnsi="宋体" w:eastAsia="宋体" w:cs="宋体"/>
          <w:color w:val="auto"/>
          <w:sz w:val="28"/>
          <w:szCs w:val="28"/>
          <w:highlight w:val="none"/>
          <w:u w:val="single"/>
          <w:lang w:eastAsia="zh-CN"/>
        </w:rPr>
        <w:t>南宁轨道地产建筑工程有限责任公司2024-2025年度砂、石集中采购</w:t>
      </w:r>
      <w:r>
        <w:rPr>
          <w:rFonts w:hint="eastAsia" w:ascii="宋体" w:hAnsi="宋体" w:eastAsia="宋体"/>
          <w:color w:val="auto"/>
          <w:sz w:val="28"/>
          <w:szCs w:val="28"/>
          <w:highlight w:val="none"/>
        </w:rPr>
        <w:t>的供货时间要求。</w:t>
      </w:r>
    </w:p>
    <w:p w14:paraId="0204048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77C94794">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我公司承诺将按照贵公司上述项目要求按批次进行供货、卸货，但不增加额外费用。</w:t>
      </w:r>
    </w:p>
    <w:p w14:paraId="4BD49F58">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A54692B">
      <w:pPr>
        <w:pStyle w:val="14"/>
        <w:autoSpaceDE w:val="0"/>
        <w:spacing w:line="500" w:lineRule="exact"/>
        <w:ind w:left="0" w:leftChars="0"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我公司承诺本次响应上述项目的货物的供货周期为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天。接到贵公司供货通知后，将所需货物及对应资料（厂检验报告、合格证和生产厂家资质）按我司响应的供货周期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天运达需方指定地点，并在产品装运发车当日将发货情况向需方报告。</w:t>
      </w:r>
    </w:p>
    <w:p w14:paraId="0110F055">
      <w:pPr>
        <w:autoSpaceDE w:val="0"/>
        <w:spacing w:line="500" w:lineRule="exact"/>
        <w:ind w:firstLine="560" w:firstLineChars="200"/>
        <w:rPr>
          <w:rFonts w:hint="default" w:ascii="宋体" w:hAnsi="宋体" w:eastAsia="宋体"/>
          <w:color w:val="auto"/>
          <w:sz w:val="28"/>
          <w:szCs w:val="28"/>
          <w:highlight w:val="none"/>
          <w:lang w:val="en-US" w:eastAsia="zh-CN"/>
        </w:rPr>
      </w:pPr>
      <w:r>
        <w:rPr>
          <w:rFonts w:hint="eastAsia" w:ascii="宋体" w:hAnsi="宋体" w:eastAsia="宋体"/>
          <w:color w:val="auto"/>
          <w:sz w:val="28"/>
          <w:szCs w:val="28"/>
          <w:highlight w:val="none"/>
        </w:rPr>
        <w:t>我公司承诺</w:t>
      </w:r>
      <w:r>
        <w:rPr>
          <w:rFonts w:hint="eastAsia" w:ascii="宋体" w:hAnsi="宋体" w:eastAsia="宋体"/>
          <w:color w:val="auto"/>
          <w:sz w:val="28"/>
          <w:szCs w:val="28"/>
          <w:highlight w:val="none"/>
          <w:lang w:val="en-US" w:eastAsia="zh-CN"/>
        </w:rPr>
        <w:t>不因贵公司付款期限延误而延迟或拒绝供货。</w:t>
      </w:r>
    </w:p>
    <w:p w14:paraId="0A47B6B1">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0D97F287">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比选申请人</w:t>
      </w:r>
      <w:r>
        <w:rPr>
          <w:rFonts w:hint="eastAsia" w:ascii="宋体" w:hAnsi="宋体" w:eastAsia="宋体"/>
          <w:color w:val="auto"/>
          <w:sz w:val="28"/>
          <w:szCs w:val="28"/>
          <w:highlight w:val="none"/>
          <w:u w:val="single"/>
        </w:rPr>
        <w:t>：</w:t>
      </w:r>
      <w:r>
        <w:rPr>
          <w:rFonts w:hint="eastAsia" w:ascii="宋体" w:hAnsi="宋体" w:eastAsia="宋体"/>
          <w:color w:val="auto"/>
          <w:sz w:val="28"/>
          <w:szCs w:val="28"/>
          <w:highlight w:val="none"/>
          <w:u w:val="single"/>
          <w:lang w:val="en-US" w:eastAsia="zh-CN"/>
        </w:rPr>
        <w:t xml:space="preserve">          </w:t>
      </w:r>
      <w:r>
        <w:rPr>
          <w:rFonts w:hint="eastAsia" w:ascii="宋体" w:hAnsi="宋体" w:eastAsia="宋体"/>
          <w:color w:val="auto"/>
          <w:sz w:val="28"/>
          <w:szCs w:val="28"/>
          <w:highlight w:val="none"/>
          <w:u w:val="single"/>
        </w:rPr>
        <w:t>(盖单位公章)</w:t>
      </w:r>
    </w:p>
    <w:p w14:paraId="6EBFFCEF">
      <w:pPr>
        <w:autoSpaceDE w:val="0"/>
        <w:spacing w:line="500" w:lineRule="exact"/>
        <w:ind w:firstLine="200"/>
        <w:rPr>
          <w:rFonts w:hint="eastAsia" w:ascii="宋体" w:hAnsi="宋体" w:eastAsia="宋体"/>
          <w:color w:val="auto"/>
          <w:sz w:val="28"/>
          <w:szCs w:val="28"/>
          <w:highlight w:val="none"/>
          <w:u w:val="single"/>
        </w:rPr>
      </w:pPr>
      <w:r>
        <w:rPr>
          <w:rFonts w:hint="eastAsia" w:ascii="宋体" w:hAnsi="宋体" w:eastAsia="宋体"/>
          <w:color w:val="auto"/>
          <w:sz w:val="28"/>
          <w:szCs w:val="28"/>
          <w:highlight w:val="none"/>
        </w:rPr>
        <w:t>法定代表人（或委托代理人）：</w:t>
      </w:r>
      <w:r>
        <w:rPr>
          <w:rFonts w:hint="eastAsia" w:ascii="宋体" w:hAnsi="宋体" w:eastAsia="宋体"/>
          <w:color w:val="auto"/>
          <w:sz w:val="28"/>
          <w:szCs w:val="28"/>
          <w:highlight w:val="none"/>
          <w:u w:val="single"/>
        </w:rPr>
        <w:t xml:space="preserve">               (签字或盖章)</w:t>
      </w:r>
    </w:p>
    <w:p w14:paraId="7916F822">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日期：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年</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月</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日</w:t>
      </w: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4"/>
        <w:ind w:left="0" w:leftChars="0" w:firstLine="0" w:firstLineChars="0"/>
        <w:rPr>
          <w:rFonts w:ascii="宋体" w:hAnsi="宋体" w:eastAsia="宋体" w:cs="宋体"/>
          <w:b/>
          <w:bCs/>
          <w:color w:val="auto"/>
          <w:sz w:val="28"/>
          <w:szCs w:val="28"/>
          <w:highlight w:val="none"/>
        </w:rPr>
      </w:pPr>
    </w:p>
    <w:p w14:paraId="481D6D87">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4C299FC-2404-4606-8863-A42FACB5E13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7F8E65E-30E4-4D67-B4E1-73D676000B3B}"/>
  </w:font>
  <w:font w:name="等线">
    <w:panose1 w:val="02010600030101010101"/>
    <w:charset w:val="86"/>
    <w:family w:val="auto"/>
    <w:pitch w:val="default"/>
    <w:sig w:usb0="A00002BF" w:usb1="38CF7CFA" w:usb2="00000016" w:usb3="00000000" w:csb0="0004000F" w:csb1="00000000"/>
    <w:embedRegular r:id="rId3" w:fontKey="{9D798F6B-9890-412A-8B8F-ACB832F6FDF1}"/>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4" w:fontKey="{9FF3D02D-2615-489B-8F03-A45FE83AA601}"/>
  </w:font>
  <w:font w:name="仿宋_GB2312">
    <w:panose1 w:val="02010609030101010101"/>
    <w:charset w:val="86"/>
    <w:family w:val="modern"/>
    <w:pitch w:val="default"/>
    <w:sig w:usb0="00000001" w:usb1="080E0000" w:usb2="00000000" w:usb3="00000000" w:csb0="00040000" w:csb1="00000000"/>
    <w:embedRegular r:id="rId5" w:fontKey="{FE8A1736-AD70-400D-BCB9-49907A22C2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53B3244"/>
    <w:rsid w:val="158518C8"/>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D302BA"/>
    <w:rsid w:val="2FF764FF"/>
    <w:rsid w:val="30073A5F"/>
    <w:rsid w:val="30134B5A"/>
    <w:rsid w:val="305A4537"/>
    <w:rsid w:val="305F48F9"/>
    <w:rsid w:val="306D3514"/>
    <w:rsid w:val="30790154"/>
    <w:rsid w:val="30AE4883"/>
    <w:rsid w:val="30D20571"/>
    <w:rsid w:val="31295CB7"/>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907086"/>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10788C"/>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876B4-1B8F-4910-9019-A98B5762F903}">
  <ds:schemaRefs/>
</ds:datastoreItem>
</file>

<file path=docProps/app.xml><?xml version="1.0" encoding="utf-8"?>
<Properties xmlns="http://schemas.openxmlformats.org/officeDocument/2006/extended-properties" xmlns:vt="http://schemas.openxmlformats.org/officeDocument/2006/docPropsVTypes">
  <Template>Normal.dotm</Template>
  <Pages>50</Pages>
  <Words>23405</Words>
  <Characters>24214</Characters>
  <Lines>90</Lines>
  <Paragraphs>25</Paragraphs>
  <TotalTime>3</TotalTime>
  <ScaleCrop>false</ScaleCrop>
  <LinksUpToDate>false</LinksUpToDate>
  <CharactersWithSpaces>25315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2024-09-20T03:52:28Z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CB01EFAE9E04442788E40A92E8E0C7D0_13</vt:lpwstr>
  </property>
</Properties>
</file>