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ageBreakBefore/>
        <w:ind w:right="-57" w:firstLine="0"/>
        <w:jc w:val="center"/>
        <w:rPr>
          <w:rStyle w:val="15"/>
          <w:rFonts w:hint="eastAsia" w:ascii="黑体" w:hAnsi="黑体" w:eastAsia="黑体" w:cs="黑体"/>
          <w:b w:val="0"/>
          <w:color w:val="auto"/>
          <w:highlight w:val="none"/>
        </w:rPr>
      </w:pPr>
      <w:r>
        <w:rPr>
          <w:rStyle w:val="15"/>
          <w:rFonts w:hint="eastAsia" w:ascii="黑体" w:hAnsi="黑体" w:eastAsia="黑体" w:cs="黑体"/>
          <w:b w:val="0"/>
          <w:color w:val="auto"/>
          <w:highlight w:val="none"/>
        </w:rPr>
        <w:t>第四章</w:t>
      </w:r>
      <w:r>
        <w:rPr>
          <w:rStyle w:val="15"/>
          <w:rFonts w:hint="eastAsia" w:ascii="黑体" w:hAnsi="黑体" w:cs="黑体"/>
          <w:b w:val="0"/>
          <w:color w:val="auto"/>
          <w:highlight w:val="none"/>
          <w:lang w:val="en-US" w:eastAsia="zh-CN"/>
        </w:rPr>
        <w:t xml:space="preserve">  </w:t>
      </w:r>
      <w:r>
        <w:rPr>
          <w:rStyle w:val="15"/>
          <w:rFonts w:hint="eastAsia" w:ascii="黑体" w:hAnsi="黑体" w:eastAsia="黑体" w:cs="黑体"/>
          <w:b w:val="0"/>
          <w:color w:val="auto"/>
          <w:highlight w:val="none"/>
        </w:rPr>
        <w:t>比选申请文件格式</w:t>
      </w:r>
    </w:p>
    <w:p>
      <w:pPr>
        <w:pStyle w:val="6"/>
        <w:spacing w:after="100"/>
        <w:ind w:right="-57" w:firstLine="0"/>
        <w:jc w:val="center"/>
        <w:rPr>
          <w:rFonts w:ascii="宋体" w:hAnsi="宋体" w:cs="宋体"/>
          <w:color w:val="auto"/>
          <w:sz w:val="24"/>
          <w:szCs w:val="24"/>
          <w:highlight w:val="none"/>
        </w:rPr>
      </w:pPr>
      <w:bookmarkStart w:id="0" w:name="_Toc22678"/>
      <w:bookmarkStart w:id="1" w:name="_Toc114134662"/>
      <w:bookmarkStart w:id="2" w:name="_Toc26189"/>
      <w:bookmarkStart w:id="3" w:name="_Toc12983549"/>
      <w:bookmarkStart w:id="4" w:name="_Toc31535"/>
      <w:bookmarkStart w:id="5" w:name="_Toc23261"/>
      <w:bookmarkStart w:id="6" w:name="_Toc492478802"/>
      <w:bookmarkStart w:id="7" w:name="_Toc25325"/>
      <w:bookmarkStart w:id="8" w:name="_Toc22709"/>
      <w:bookmarkStart w:id="9" w:name="_Toc4027"/>
      <w:bookmarkStart w:id="10" w:name="_Toc12984805"/>
      <w:bookmarkStart w:id="11" w:name="_Toc19412"/>
      <w:bookmarkStart w:id="12" w:name="_Toc32185"/>
      <w:bookmarkStart w:id="13" w:name="_Toc30705"/>
      <w:bookmarkStart w:id="14" w:name="_Toc414290520"/>
      <w:bookmarkStart w:id="15" w:name="_Toc21274"/>
      <w:bookmarkStart w:id="16" w:name="_Toc361"/>
      <w:bookmarkStart w:id="17" w:name="_Toc6941"/>
      <w:bookmarkStart w:id="18" w:name="_Toc24453"/>
      <w:bookmarkStart w:id="19" w:name="_Toc24824"/>
      <w:bookmarkStart w:id="20" w:name="_Toc4873"/>
      <w:bookmarkStart w:id="21" w:name="_Toc16671"/>
      <w:bookmarkStart w:id="22" w:name="_Toc31624"/>
      <w:bookmarkStart w:id="23" w:name="_Toc3396"/>
      <w:r>
        <w:rPr>
          <w:rFonts w:hint="eastAsia" w:ascii="宋体" w:hAnsi="宋体" w:cs="宋体"/>
          <w:color w:val="auto"/>
          <w:sz w:val="24"/>
          <w:szCs w:val="24"/>
          <w:highlight w:val="none"/>
        </w:rPr>
        <w:t>A资格审查文件</w:t>
      </w:r>
      <w:bookmarkEnd w:id="0"/>
      <w:bookmarkEnd w:id="1"/>
      <w:bookmarkEnd w:id="2"/>
    </w:p>
    <w:p>
      <w:pPr>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资格审查文件格式</w:t>
      </w:r>
    </w:p>
    <w:p>
      <w:pPr>
        <w:tabs>
          <w:tab w:val="left" w:pos="1134"/>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（2）比选申请人有效的营业执照副本复印件及资质证书复印件；</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（3）承诺书（格式见A3）；</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（4）类似项目业绩表（A4）；</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（5）比选申请人认为应提交的其他比选申请资料（如有）。</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注：以上提供的复印件必须加盖比选申请人公章。</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spacing w:before="0" w:after="0" w:afterAutospacing="0"/>
        <w:ind w:left="0" w:right="0" w:firstLine="420" w:firstLineChars="200"/>
        <w:rPr>
          <w:rFonts w:hAnsi="宋体"/>
          <w:color w:val="auto"/>
          <w:highlight w:val="none"/>
        </w:rPr>
        <w:sectPr>
          <w:footerReference r:id="rId5" w:type="default"/>
          <w:pgSz w:w="11905" w:h="16838"/>
          <w:pgMar w:top="1417" w:right="1417" w:bottom="1417" w:left="1417" w:header="454" w:footer="567" w:gutter="0"/>
          <w:cols w:space="720" w:num="1"/>
          <w:docGrid w:linePitch="312" w:charSpace="0"/>
        </w:sectPr>
      </w:pPr>
    </w:p>
    <w:p>
      <w:pPr>
        <w:numPr>
          <w:ilvl w:val="0"/>
          <w:numId w:val="0"/>
        </w:numPr>
        <w:snapToGrid w:val="0"/>
        <w:spacing w:before="0" w:line="240" w:lineRule="auto"/>
        <w:ind w:right="0" w:rightChars="0"/>
        <w:jc w:val="left"/>
        <w:outlineLvl w:val="0"/>
        <w:rPr>
          <w:rFonts w:ascii="宋体" w:hAnsi="宋体"/>
          <w:b/>
          <w:color w:val="auto"/>
          <w:highlight w:val="none"/>
        </w:rPr>
      </w:pPr>
      <w:bookmarkStart w:id="24" w:name="_Toc20029"/>
      <w:bookmarkStart w:id="25" w:name="_Toc13389"/>
      <w:bookmarkStart w:id="26" w:name="_Toc25750675"/>
      <w:bookmarkStart w:id="27" w:name="_Toc8868"/>
      <w:bookmarkStart w:id="28" w:name="_Toc32455"/>
      <w:bookmarkStart w:id="29" w:name="_Toc24436"/>
      <w:bookmarkStart w:id="30" w:name="_Toc375564351"/>
      <w:bookmarkStart w:id="31" w:name="_Toc18243"/>
      <w:bookmarkStart w:id="32" w:name="_Toc22533"/>
      <w:bookmarkStart w:id="33" w:name="_Toc12984807"/>
      <w:bookmarkStart w:id="34" w:name="_Toc4125"/>
      <w:bookmarkStart w:id="35" w:name="_Toc10433"/>
      <w:bookmarkStart w:id="36" w:name="_Toc956"/>
      <w:bookmarkStart w:id="37" w:name="_Toc20671"/>
      <w:bookmarkStart w:id="38" w:name="_Toc10789"/>
      <w:bookmarkStart w:id="39" w:name="_Toc20283"/>
      <w:bookmarkStart w:id="40" w:name="_Toc15696"/>
      <w:bookmarkStart w:id="41" w:name="_Toc10238"/>
      <w:bookmarkStart w:id="42" w:name="_Toc3499"/>
      <w:bookmarkStart w:id="43" w:name="_Toc7057"/>
      <w:bookmarkStart w:id="44" w:name="_Toc9658"/>
      <w:bookmarkStart w:id="45" w:name="_Toc29312"/>
      <w:bookmarkStart w:id="46" w:name="_Toc492478804"/>
      <w:bookmarkStart w:id="47" w:name="_Toc114134663"/>
      <w:bookmarkStart w:id="48" w:name="_Toc414290522"/>
      <w:bookmarkStart w:id="49" w:name="_Toc16089"/>
      <w:r>
        <w:rPr>
          <w:rFonts w:hint="eastAsia" w:ascii="宋体" w:hAnsi="宋体"/>
          <w:b/>
          <w:color w:val="auto"/>
          <w:highlight w:val="none"/>
          <w:lang w:val="en-US" w:eastAsia="zh-CN"/>
        </w:rPr>
        <w:t>A1</w:t>
      </w:r>
      <w:r>
        <w:rPr>
          <w:rFonts w:ascii="宋体" w:hAnsi="宋体"/>
          <w:b/>
          <w:color w:val="auto"/>
          <w:highlight w:val="none"/>
        </w:rPr>
        <w:t>法定代表人授权书格式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spacing w:before="240" w:after="240"/>
        <w:ind w:right="0" w:firstLine="0"/>
        <w:jc w:val="cente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本授权书于年月日签字生效，特此声明。</w:t>
      </w:r>
    </w:p>
    <w:p>
      <w:pPr>
        <w:tabs>
          <w:tab w:val="left" w:pos="8364"/>
        </w:tabs>
        <w:snapToGrid w:val="0"/>
        <w:ind w:right="0" w:firstLine="200"/>
        <w:rPr>
          <w:rFonts w:ascii="宋体" w:hAnsi="宋体"/>
          <w:color w:val="auto"/>
          <w:highlight w:val="none"/>
        </w:rPr>
      </w:pPr>
    </w:p>
    <w:p>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tabs>
          <w:tab w:val="left" w:pos="8364"/>
        </w:tabs>
        <w:snapToGrid w:val="0"/>
        <w:ind w:right="0" w:firstLine="200"/>
        <w:rPr>
          <w:rFonts w:ascii="宋体" w:hAnsi="宋体"/>
          <w:color w:val="auto"/>
          <w:highlight w:val="none"/>
        </w:rPr>
      </w:pPr>
    </w:p>
    <w:p>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pPr>
        <w:tabs>
          <w:tab w:val="left" w:pos="8364"/>
        </w:tabs>
        <w:snapToGrid w:val="0"/>
        <w:ind w:right="0" w:firstLine="200"/>
        <w:rPr>
          <w:rFonts w:ascii="宋体" w:hAnsi="宋体"/>
          <w:color w:val="auto"/>
          <w:highlight w:val="none"/>
          <w:u w:val="single"/>
        </w:rPr>
      </w:pPr>
    </w:p>
    <w:p>
      <w:pPr>
        <w:numPr>
          <w:ilvl w:val="0"/>
          <w:numId w:val="0"/>
        </w:numPr>
        <w:snapToGrid w:val="0"/>
        <w:spacing w:before="0" w:line="240" w:lineRule="auto"/>
        <w:ind w:right="0" w:rightChars="0"/>
        <w:jc w:val="left"/>
        <w:outlineLvl w:val="0"/>
        <w:rPr>
          <w:rFonts w:ascii="宋体" w:hAnsi="宋体"/>
          <w:b/>
          <w:color w:val="auto"/>
          <w:highlight w:val="none"/>
        </w:rPr>
      </w:pPr>
      <w:bookmarkStart w:id="50" w:name="_Toc9757"/>
      <w:bookmarkStart w:id="51" w:name="_Toc9583"/>
      <w:bookmarkStart w:id="52" w:name="_Toc414290523"/>
      <w:bookmarkStart w:id="53" w:name="_Toc27657"/>
      <w:bookmarkStart w:id="54" w:name="_Toc13606"/>
      <w:bookmarkStart w:id="55" w:name="_Toc17964"/>
      <w:bookmarkStart w:id="56" w:name="_Toc13634"/>
      <w:bookmarkStart w:id="57" w:name="_Toc31808"/>
      <w:bookmarkStart w:id="58" w:name="_Toc8654"/>
      <w:bookmarkStart w:id="59" w:name="_Toc24322"/>
      <w:bookmarkStart w:id="60" w:name="_Toc13798"/>
      <w:bookmarkStart w:id="61" w:name="_Toc25750676"/>
      <w:bookmarkStart w:id="62" w:name="_Toc12984808"/>
      <w:bookmarkStart w:id="63" w:name="_Toc19744"/>
      <w:bookmarkStart w:id="64" w:name="_Toc3938"/>
      <w:bookmarkStart w:id="65" w:name="_Toc26713"/>
      <w:bookmarkStart w:id="66" w:name="_Toc114134664"/>
      <w:bookmarkStart w:id="67" w:name="_Toc375564352"/>
      <w:bookmarkStart w:id="68" w:name="_Toc7753"/>
      <w:bookmarkStart w:id="69" w:name="_Toc27722"/>
      <w:bookmarkStart w:id="70" w:name="_Toc15572"/>
      <w:bookmarkStart w:id="71" w:name="_Toc7273"/>
      <w:bookmarkStart w:id="72" w:name="_Toc20436"/>
      <w:bookmarkStart w:id="73" w:name="_Toc15980"/>
      <w:bookmarkStart w:id="74" w:name="_Toc8405"/>
      <w:bookmarkStart w:id="75" w:name="_Toc492478805"/>
      <w:r>
        <w:rPr>
          <w:rFonts w:hint="eastAsia" w:ascii="宋体" w:hAnsi="宋体"/>
          <w:b/>
          <w:color w:val="auto"/>
          <w:highlight w:val="none"/>
          <w:lang w:val="en-US" w:eastAsia="zh-CN"/>
        </w:rPr>
        <w:t>A2</w:t>
      </w:r>
      <w:r>
        <w:rPr>
          <w:rFonts w:ascii="宋体" w:hAnsi="宋体"/>
          <w:b/>
          <w:color w:val="auto"/>
          <w:highlight w:val="none"/>
        </w:rPr>
        <w:t>法定代表人资格证明书格式</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ind w:right="0" w:firstLine="200"/>
        <w:rPr>
          <w:rFonts w:ascii="宋体" w:hAnsi="宋体"/>
          <w:color w:val="auto"/>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pPr>
        <w:ind w:right="0" w:firstLine="200"/>
        <w:rPr>
          <w:rFonts w:ascii="宋体" w:hAnsi="宋体"/>
          <w:color w:val="auto"/>
          <w:highlight w:val="none"/>
          <w:u w:val="single"/>
        </w:rPr>
      </w:pPr>
      <w:r>
        <w:rPr>
          <w:rFonts w:ascii="宋体" w:hAnsi="宋体"/>
          <w:color w:val="auto"/>
          <w:highlight w:val="none"/>
        </w:rPr>
        <w:t>单位名称：</w:t>
      </w:r>
    </w:p>
    <w:p>
      <w:pPr>
        <w:ind w:right="0" w:firstLine="200"/>
        <w:rPr>
          <w:rFonts w:ascii="宋体" w:hAnsi="宋体"/>
          <w:color w:val="auto"/>
          <w:highlight w:val="none"/>
          <w:u w:val="single"/>
        </w:rPr>
      </w:pPr>
      <w:r>
        <w:rPr>
          <w:rFonts w:ascii="宋体" w:hAnsi="宋体"/>
          <w:color w:val="auto"/>
          <w:highlight w:val="none"/>
        </w:rPr>
        <w:t>地址：</w:t>
      </w:r>
    </w:p>
    <w:p>
      <w:pPr>
        <w:ind w:right="0" w:firstLine="200"/>
        <w:rPr>
          <w:rFonts w:ascii="宋体" w:hAnsi="宋体"/>
          <w:color w:val="auto"/>
          <w:highlight w:val="none"/>
          <w:u w:val="single"/>
        </w:rPr>
      </w:pPr>
      <w:r>
        <w:rPr>
          <w:rFonts w:ascii="宋体" w:hAnsi="宋体"/>
          <w:color w:val="auto"/>
          <w:highlight w:val="none"/>
        </w:rPr>
        <w:t>姓名：性别：年龄：职务：</w:t>
      </w:r>
    </w:p>
    <w:p>
      <w:pPr>
        <w:ind w:right="0" w:firstLine="200"/>
        <w:rPr>
          <w:rFonts w:ascii="宋体" w:hAnsi="宋体"/>
          <w:color w:val="auto"/>
          <w:highlight w:val="none"/>
        </w:rPr>
      </w:pPr>
      <w:r>
        <w:rPr>
          <w:rFonts w:ascii="宋体" w:hAnsi="宋体"/>
          <w:color w:val="auto"/>
          <w:highlight w:val="none"/>
        </w:rPr>
        <w:t>系的法定代表人。</w:t>
      </w:r>
    </w:p>
    <w:p>
      <w:pPr>
        <w:ind w:right="0" w:firstLine="200"/>
        <w:rPr>
          <w:rFonts w:ascii="宋体" w:hAnsi="宋体"/>
          <w:color w:val="auto"/>
          <w:highlight w:val="none"/>
        </w:rPr>
      </w:pPr>
      <w:r>
        <w:rPr>
          <w:rFonts w:ascii="宋体" w:hAnsi="宋体"/>
          <w:color w:val="auto"/>
          <w:highlight w:val="none"/>
        </w:rPr>
        <w:t>特此证明。</w:t>
      </w:r>
    </w:p>
    <w:p>
      <w:pPr>
        <w:ind w:right="0" w:firstLine="200"/>
        <w:rPr>
          <w:rFonts w:ascii="宋体" w:hAnsi="宋体"/>
          <w:color w:val="auto"/>
          <w:highlight w:val="none"/>
        </w:rPr>
      </w:pPr>
    </w:p>
    <w:p>
      <w:pPr>
        <w:ind w:right="0" w:firstLine="200"/>
        <w:rPr>
          <w:rFonts w:ascii="宋体" w:hAnsi="宋体"/>
          <w:color w:val="auto"/>
          <w:highlight w:val="none"/>
          <w:u w:val="single"/>
        </w:rPr>
      </w:pPr>
      <w:r>
        <w:rPr>
          <w:rFonts w:ascii="宋体" w:hAnsi="宋体"/>
          <w:color w:val="auto"/>
          <w:highlight w:val="none"/>
        </w:rPr>
        <w:t>比选申请人：（盖章）</w:t>
      </w:r>
    </w:p>
    <w:p>
      <w:pPr>
        <w:ind w:right="0" w:firstLine="200"/>
        <w:rPr>
          <w:rFonts w:ascii="宋体" w:hAnsi="宋体"/>
          <w:color w:val="auto"/>
          <w:highlight w:val="none"/>
        </w:rPr>
      </w:pPr>
      <w:r>
        <w:rPr>
          <w:rFonts w:ascii="宋体" w:hAnsi="宋体"/>
          <w:color w:val="auto"/>
          <w:highlight w:val="none"/>
        </w:rPr>
        <w:t>日期：年月日</w:t>
      </w:r>
    </w:p>
    <w:p>
      <w:pPr>
        <w:ind w:left="808" w:leftChars="385" w:firstLine="133" w:firstLineChars="63"/>
        <w:rPr>
          <w:rFonts w:ascii="宋体" w:hAnsi="宋体"/>
          <w:b/>
          <w:color w:val="auto"/>
          <w:highlight w:val="none"/>
        </w:rPr>
      </w:pPr>
      <w:bookmarkStart w:id="76" w:name="_Toc12984809"/>
      <w:r>
        <w:rPr>
          <w:rFonts w:hint="eastAsia" w:ascii="宋体" w:hAnsi="宋体"/>
          <w:b/>
          <w:color w:val="auto"/>
          <w:highlight w:val="none"/>
        </w:rPr>
        <w:t>附</w:t>
      </w:r>
      <w:r>
        <w:rPr>
          <w:rFonts w:ascii="宋体" w:hAnsi="宋体"/>
          <w:b/>
          <w:color w:val="auto"/>
          <w:highlight w:val="none"/>
        </w:rPr>
        <w:t>:</w:t>
      </w:r>
      <w:r>
        <w:rPr>
          <w:rFonts w:hint="eastAsia" w:ascii="宋体" w:hAnsi="宋体"/>
          <w:b/>
          <w:color w:val="auto"/>
          <w:highlight w:val="none"/>
        </w:rPr>
        <w:t>法定代表人身份证复印件</w:t>
      </w:r>
    </w:p>
    <w:p>
      <w:pPr>
        <w:pageBreakBefore/>
        <w:snapToGrid w:val="0"/>
        <w:ind w:right="0"/>
        <w:jc w:val="left"/>
        <w:outlineLvl w:val="0"/>
        <w:rPr>
          <w:rFonts w:ascii="宋体" w:hAnsi="宋体"/>
          <w:b/>
          <w:color w:val="auto"/>
          <w:highlight w:val="none"/>
        </w:rPr>
      </w:pPr>
      <w:bookmarkStart w:id="77" w:name="_Toc4894"/>
      <w:bookmarkStart w:id="78" w:name="_Toc29246"/>
      <w:bookmarkStart w:id="79" w:name="_Toc6033"/>
      <w:bookmarkStart w:id="80" w:name="_Toc32062"/>
      <w:bookmarkStart w:id="81" w:name="_Toc24848"/>
      <w:bookmarkStart w:id="82" w:name="_Toc25750677"/>
      <w:bookmarkStart w:id="83" w:name="_Toc414290524"/>
      <w:bookmarkStart w:id="84" w:name="_Toc114134665"/>
      <w:bookmarkStart w:id="85" w:name="_Toc31448"/>
      <w:bookmarkStart w:id="86" w:name="_Toc26907"/>
      <w:bookmarkStart w:id="87" w:name="_Toc375564353"/>
      <w:bookmarkStart w:id="88" w:name="_Toc5002"/>
      <w:bookmarkStart w:id="89" w:name="_Toc11425"/>
      <w:bookmarkStart w:id="90" w:name="_Toc3504"/>
      <w:bookmarkStart w:id="91" w:name="_Toc1932"/>
      <w:bookmarkStart w:id="92" w:name="_Toc16467"/>
      <w:bookmarkStart w:id="93" w:name="_Toc7712"/>
      <w:bookmarkStart w:id="94" w:name="_Toc15394"/>
      <w:bookmarkStart w:id="95" w:name="_Toc492478806"/>
      <w:bookmarkStart w:id="96" w:name="_Toc26097"/>
      <w:bookmarkStart w:id="97" w:name="_Toc17745"/>
      <w:bookmarkStart w:id="98" w:name="_Toc21307"/>
      <w:bookmarkStart w:id="99" w:name="_Toc3426"/>
      <w:bookmarkStart w:id="100" w:name="_Toc19721"/>
      <w:bookmarkStart w:id="101" w:name="_Toc15609"/>
      <w:r>
        <w:rPr>
          <w:rFonts w:hint="eastAsia" w:ascii="宋体" w:hAnsi="宋体"/>
          <w:b/>
          <w:color w:val="auto"/>
          <w:highlight w:val="none"/>
        </w:rPr>
        <w:t>A3</w:t>
      </w:r>
      <w:r>
        <w:rPr>
          <w:rFonts w:ascii="宋体" w:hAnsi="宋体"/>
          <w:b/>
          <w:color w:val="auto"/>
          <w:highlight w:val="none"/>
        </w:rPr>
        <w:t>承诺书格式</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后，我方经慎重考虑，郑重承诺参加</w:t>
      </w:r>
      <w:r>
        <w:rPr>
          <w:rFonts w:hint="eastAsia" w:ascii="宋体" w:hAnsi="宋体"/>
          <w:color w:val="auto"/>
          <w:highlight w:val="none"/>
        </w:rPr>
        <w:t>项目的招比选申请</w:t>
      </w:r>
      <w:r>
        <w:rPr>
          <w:rFonts w:ascii="宋体" w:hAnsi="宋体"/>
          <w:color w:val="auto"/>
          <w:highlight w:val="none"/>
        </w:rPr>
        <w:t>活动。</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行政主管部门或业主取消比选申请资格的处罚期内，且没有处于被责令停业，被列入失信被执行人名单，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我方</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比选申请过程中或者在中选后，比选人或者有管辖权的行政监管机构发现并查实我方在所填报的该项目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视为我方违约，我方愿意接受</w:t>
      </w:r>
      <w:r>
        <w:rPr>
          <w:rFonts w:ascii="宋体" w:hAnsi="宋体"/>
          <w:color w:val="auto"/>
          <w:highlight w:val="none"/>
        </w:rPr>
        <w:t>比选人或有管辖权的监管机构的处罚；如果我方已</w:t>
      </w:r>
      <w:r>
        <w:rPr>
          <w:rFonts w:hint="eastAsia" w:ascii="宋体" w:hAnsi="宋体"/>
          <w:color w:val="auto"/>
          <w:highlight w:val="none"/>
        </w:rPr>
        <w:t>与比选人签订合同，则视为我方违约，我方愿意按合同暂定含税总金额的20%向比选人支付违约金</w:t>
      </w:r>
      <w:r>
        <w:rPr>
          <w:rFonts w:ascii="宋体" w:hAnsi="宋体"/>
          <w:color w:val="auto"/>
          <w:highlight w:val="none"/>
        </w:rPr>
        <w:t>；由此造成的任何后果和损失均由我方承担。本段承诺既是我方</w:t>
      </w:r>
      <w:r>
        <w:rPr>
          <w:rFonts w:hint="eastAsia" w:ascii="宋体" w:hAnsi="宋体"/>
          <w:color w:val="auto"/>
          <w:highlight w:val="none"/>
        </w:rPr>
        <w:t>比选申请文件</w:t>
      </w:r>
      <w:r>
        <w:rPr>
          <w:rFonts w:ascii="宋体" w:hAnsi="宋体"/>
          <w:color w:val="auto"/>
          <w:highlight w:val="none"/>
        </w:rPr>
        <w:t>的有效组成内容，也是我方真实意思的表示，对我方在与该项目有关的任何行为中始终具有优先的法律约束力。</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招比选申请</w:t>
      </w:r>
      <w:r>
        <w:rPr>
          <w:rFonts w:ascii="宋体" w:hAnsi="宋体"/>
          <w:color w:val="auto"/>
          <w:highlight w:val="none"/>
        </w:rPr>
        <w:t>活动所需的一切费用。</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pPr>
        <w:spacing w:before="0" w:after="0" w:afterAutospacing="0" w:line="400" w:lineRule="exact"/>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邮政编码：</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传真：</w:t>
      </w:r>
    </w:p>
    <w:p>
      <w:pPr>
        <w:spacing w:before="0" w:after="0" w:afterAutospacing="0" w:line="400" w:lineRule="exact"/>
        <w:ind w:left="0" w:right="0" w:firstLine="200"/>
        <w:rPr>
          <w:rFonts w:ascii="宋体" w:hAnsi="宋体"/>
          <w:color w:val="auto"/>
          <w:highlight w:val="none"/>
        </w:rPr>
      </w:pPr>
      <w:r>
        <w:rPr>
          <w:rFonts w:ascii="宋体" w:hAnsi="宋体"/>
          <w:color w:val="auto"/>
          <w:highlight w:val="none"/>
        </w:rPr>
        <w:t>日期：年月日</w:t>
      </w:r>
    </w:p>
    <w:p>
      <w:pPr>
        <w:pStyle w:val="2"/>
        <w:ind w:firstLine="480"/>
        <w:rPr>
          <w:rFonts w:ascii="宋体" w:hAnsi="宋体"/>
          <w:color w:val="auto"/>
          <w:highlight w:val="none"/>
        </w:rPr>
      </w:pPr>
    </w:p>
    <w:p>
      <w:pPr>
        <w:pageBreakBefore/>
        <w:snapToGrid w:val="0"/>
        <w:ind w:right="0"/>
        <w:jc w:val="left"/>
        <w:outlineLvl w:val="0"/>
        <w:rPr>
          <w:rFonts w:ascii="宋体" w:hAnsi="宋体"/>
          <w:b/>
          <w:color w:val="auto"/>
          <w:highlight w:val="none"/>
        </w:rPr>
      </w:pPr>
      <w:bookmarkStart w:id="102" w:name="_Toc25750678"/>
      <w:bookmarkStart w:id="103" w:name="_Toc1976"/>
      <w:bookmarkStart w:id="104" w:name="_Toc114134666"/>
      <w:bookmarkStart w:id="105" w:name="_Toc11390"/>
      <w:r>
        <w:rPr>
          <w:rFonts w:ascii="宋体" w:hAnsi="宋体"/>
          <w:b/>
          <w:color w:val="auto"/>
          <w:highlight w:val="none"/>
        </w:rPr>
        <w:t>A</w:t>
      </w:r>
      <w:r>
        <w:rPr>
          <w:rFonts w:hint="eastAsia" w:ascii="宋体" w:hAnsi="宋体"/>
          <w:b/>
          <w:color w:val="auto"/>
          <w:highlight w:val="none"/>
        </w:rPr>
        <w:t>4类似项目</w:t>
      </w:r>
      <w:r>
        <w:rPr>
          <w:rFonts w:ascii="宋体" w:hAnsi="宋体"/>
          <w:b/>
          <w:color w:val="auto"/>
          <w:highlight w:val="none"/>
        </w:rPr>
        <w:t>业绩表格式</w:t>
      </w:r>
      <w:bookmarkEnd w:id="102"/>
      <w:bookmarkEnd w:id="103"/>
      <w:bookmarkEnd w:id="104"/>
      <w:bookmarkEnd w:id="105"/>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auto"/>
                <w:highlight w:val="none"/>
              </w:rPr>
            </w:pPr>
          </w:p>
        </w:tc>
        <w:tc>
          <w:tcPr>
            <w:tcW w:w="1092" w:type="dxa"/>
          </w:tcPr>
          <w:p>
            <w:pPr>
              <w:ind w:left="0" w:firstLine="0"/>
              <w:rPr>
                <w:rFonts w:ascii="宋体" w:hAnsi="宋体"/>
                <w:color w:val="auto"/>
                <w:highlight w:val="none"/>
              </w:rPr>
            </w:pPr>
          </w:p>
        </w:tc>
        <w:tc>
          <w:tcPr>
            <w:tcW w:w="1789"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3" w:type="dxa"/>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tcPr>
          <w:p>
            <w:pPr>
              <w:ind w:left="0" w:firstLine="0"/>
              <w:rPr>
                <w:rFonts w:ascii="宋体" w:hAnsi="宋体"/>
                <w:color w:val="auto"/>
                <w:highlight w:val="none"/>
              </w:rPr>
            </w:pPr>
          </w:p>
        </w:tc>
        <w:tc>
          <w:tcPr>
            <w:tcW w:w="1043" w:type="dxa"/>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比选申请人自2021年1月1日至比选申请截止时间前，承接过（完工/在建项目）1个及以上30000kVA以上房地产项目相关供配电设计业绩</w:t>
      </w:r>
      <w:r>
        <w:rPr>
          <w:rFonts w:hint="eastAsia" w:ascii="宋体" w:hAnsi="宋体"/>
          <w:color w:val="auto"/>
          <w:highlight w:val="none"/>
        </w:rPr>
        <w:t>。</w:t>
      </w:r>
    </w:p>
    <w:p>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auto"/>
          <w:highlight w:val="none"/>
        </w:rPr>
      </w:pPr>
    </w:p>
    <w:p>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pPr>
        <w:ind w:left="710" w:leftChars="338" w:right="-57" w:firstLine="3234" w:firstLineChars="1540"/>
        <w:jc w:val="left"/>
        <w:rPr>
          <w:rFonts w:ascii="宋体" w:hAnsi="宋体"/>
          <w:color w:val="auto"/>
          <w:highlight w:val="none"/>
        </w:rPr>
      </w:pPr>
      <w:r>
        <w:rPr>
          <w:rFonts w:hint="eastAsia" w:ascii="宋体" w:hAnsi="宋体"/>
          <w:color w:val="auto"/>
          <w:highlight w:val="none"/>
        </w:rPr>
        <w:t>日期：年月日</w:t>
      </w:r>
    </w:p>
    <w:p>
      <w:pPr>
        <w:pStyle w:val="6"/>
        <w:pageBreakBefore/>
        <w:spacing w:after="100"/>
        <w:ind w:left="0" w:right="-57" w:firstLine="0"/>
        <w:jc w:val="center"/>
        <w:rPr>
          <w:rFonts w:ascii="宋体" w:hAnsi="宋体"/>
          <w:color w:val="auto"/>
          <w:sz w:val="24"/>
          <w:szCs w:val="24"/>
          <w:highlight w:val="none"/>
        </w:rPr>
      </w:pPr>
      <w:bookmarkStart w:id="106" w:name="_Toc27820"/>
      <w:bookmarkStart w:id="107" w:name="_Toc10812"/>
      <w:bookmarkStart w:id="108" w:name="_Toc28662"/>
      <w:bookmarkStart w:id="109" w:name="_Toc29358"/>
      <w:bookmarkStart w:id="110" w:name="_Toc492478807"/>
      <w:bookmarkStart w:id="111" w:name="_Toc13328"/>
      <w:bookmarkStart w:id="112" w:name="_Toc8874"/>
      <w:bookmarkStart w:id="113" w:name="_Toc17687"/>
      <w:bookmarkStart w:id="114" w:name="_Toc24971"/>
      <w:bookmarkStart w:id="115" w:name="_Toc12984811"/>
      <w:bookmarkStart w:id="116" w:name="_Toc12983551"/>
      <w:bookmarkStart w:id="117" w:name="_Toc11582"/>
      <w:bookmarkStart w:id="118" w:name="_Toc12677"/>
      <w:bookmarkStart w:id="119" w:name="_Toc16676"/>
      <w:bookmarkStart w:id="120" w:name="_Toc23770"/>
      <w:bookmarkStart w:id="121" w:name="_Toc8914"/>
      <w:bookmarkStart w:id="122" w:name="_Toc8451"/>
      <w:bookmarkStart w:id="123" w:name="_Toc414290525"/>
      <w:bookmarkStart w:id="124" w:name="_Toc18876"/>
      <w:bookmarkStart w:id="125" w:name="_Toc14586"/>
      <w:bookmarkStart w:id="126" w:name="_Toc14988"/>
      <w:bookmarkStart w:id="127" w:name="_Toc114134667"/>
      <w:bookmarkStart w:id="128" w:name="_Toc4087"/>
      <w:bookmarkStart w:id="129" w:name="_Toc4061"/>
      <w:r>
        <w:rPr>
          <w:rFonts w:ascii="宋体" w:hAnsi="宋体"/>
          <w:color w:val="auto"/>
          <w:sz w:val="24"/>
          <w:szCs w:val="24"/>
          <w:highlight w:val="none"/>
        </w:rPr>
        <w:t>B</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宋体" w:hAnsi="宋体"/>
          <w:color w:val="auto"/>
          <w:sz w:val="24"/>
          <w:szCs w:val="24"/>
          <w:highlight w:val="none"/>
        </w:rPr>
        <w:t>价格文件</w:t>
      </w:r>
      <w:bookmarkEnd w:id="127"/>
      <w:bookmarkEnd w:id="128"/>
      <w:bookmarkEnd w:id="129"/>
    </w:p>
    <w:p>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pPr>
        <w:pStyle w:val="7"/>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30" w:name="_Toc5823"/>
      <w:bookmarkStart w:id="131" w:name="_Toc9560"/>
      <w:bookmarkStart w:id="132" w:name="_Toc23615"/>
      <w:bookmarkStart w:id="133" w:name="_Toc21674"/>
      <w:bookmarkStart w:id="134" w:name="_Toc492478808"/>
      <w:bookmarkStart w:id="135" w:name="_Toc29688"/>
      <w:bookmarkStart w:id="136" w:name="_Toc16489"/>
      <w:bookmarkStart w:id="137" w:name="_Toc12951"/>
      <w:bookmarkStart w:id="138" w:name="_Toc27610"/>
      <w:bookmarkStart w:id="139" w:name="_Toc1158"/>
      <w:bookmarkStart w:id="140" w:name="_Toc12983552"/>
      <w:bookmarkStart w:id="141" w:name="_Toc18516"/>
      <w:bookmarkStart w:id="142" w:name="_Toc24487"/>
      <w:bookmarkStart w:id="143" w:name="_Toc13980"/>
      <w:bookmarkStart w:id="144" w:name="_Toc25750680"/>
      <w:bookmarkStart w:id="145" w:name="_Toc9861"/>
      <w:bookmarkStart w:id="146" w:name="_Toc18340"/>
      <w:bookmarkStart w:id="147" w:name="_Toc25419"/>
      <w:bookmarkStart w:id="148" w:name="_Toc29231"/>
      <w:bookmarkStart w:id="149" w:name="_Toc10991"/>
      <w:bookmarkStart w:id="150" w:name="_Toc12984812"/>
      <w:bookmarkStart w:id="151" w:name="_Toc114134668"/>
      <w:bookmarkStart w:id="152" w:name="_Toc7004"/>
      <w:bookmarkStart w:id="153" w:name="_Toc414290526"/>
      <w:bookmarkStart w:id="154" w:name="_Toc375564355"/>
      <w:bookmarkStart w:id="155" w:name="_Toc24326"/>
      <w:bookmarkStart w:id="156" w:name="_Toc6992"/>
      <w:r>
        <w:rPr>
          <w:rFonts w:ascii="宋体" w:hAnsi="宋体" w:eastAsia="宋体"/>
          <w:color w:val="auto"/>
          <w:sz w:val="21"/>
          <w:szCs w:val="21"/>
          <w:highlight w:val="none"/>
        </w:rPr>
        <w:t>B1比选申请报价一览表</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3"/>
        <w:tblpPr w:leftFromText="180" w:rightFromText="180" w:vertAnchor="text" w:horzAnchor="page" w:tblpX="1892" w:tblpY="8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1882"/>
        <w:gridCol w:w="3443"/>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76" w:type="dxa"/>
            <w:gridSpan w:val="4"/>
            <w:vAlign w:val="center"/>
          </w:tcPr>
          <w:p>
            <w:pPr>
              <w:pStyle w:val="9"/>
              <w:ind w:left="0" w:firstLine="0"/>
              <w:jc w:val="center"/>
              <w:rPr>
                <w:rFonts w:hAnsi="宋体"/>
                <w:b/>
                <w:bCs/>
                <w:color w:val="auto"/>
                <w:kern w:val="2"/>
                <w:sz w:val="18"/>
                <w:szCs w:val="18"/>
                <w:highlight w:val="none"/>
              </w:rPr>
            </w:pPr>
            <w:r>
              <w:rPr>
                <w:rFonts w:hint="eastAsia" w:hAnsi="宋体"/>
                <w:b/>
                <w:bCs/>
                <w:color w:val="auto"/>
                <w:kern w:val="2"/>
                <w:sz w:val="18"/>
                <w:szCs w:val="18"/>
                <w:highlight w:val="none"/>
              </w:rPr>
              <w:t>比选申请报价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19"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序号</w:t>
            </w:r>
          </w:p>
        </w:tc>
        <w:tc>
          <w:tcPr>
            <w:tcW w:w="1882" w:type="dxa"/>
          </w:tcPr>
          <w:p>
            <w:pPr>
              <w:pStyle w:val="9"/>
              <w:ind w:left="0" w:firstLine="0"/>
              <w:jc w:val="center"/>
              <w:rPr>
                <w:rFonts w:hAnsi="宋体"/>
                <w:b/>
                <w:color w:val="auto"/>
                <w:kern w:val="2"/>
                <w:sz w:val="18"/>
                <w:szCs w:val="18"/>
                <w:highlight w:val="none"/>
              </w:rPr>
            </w:pPr>
            <w:r>
              <w:rPr>
                <w:rFonts w:hint="eastAsia" w:hAnsi="宋体"/>
                <w:b/>
                <w:color w:val="auto"/>
                <w:kern w:val="2"/>
                <w:sz w:val="18"/>
                <w:szCs w:val="18"/>
                <w:highlight w:val="none"/>
              </w:rPr>
              <w:t>暂定总供电容量（KVA）</w:t>
            </w:r>
          </w:p>
        </w:tc>
        <w:tc>
          <w:tcPr>
            <w:tcW w:w="3443" w:type="dxa"/>
          </w:tcPr>
          <w:p>
            <w:pPr>
              <w:pStyle w:val="9"/>
              <w:ind w:left="0" w:firstLine="0"/>
              <w:jc w:val="center"/>
              <w:rPr>
                <w:color w:val="auto"/>
                <w:sz w:val="21"/>
                <w:szCs w:val="21"/>
                <w:highlight w:val="none"/>
              </w:rPr>
            </w:pPr>
            <w:r>
              <w:rPr>
                <w:rFonts w:hint="eastAsia" w:hAnsi="宋体"/>
                <w:b/>
                <w:color w:val="auto"/>
                <w:kern w:val="2"/>
                <w:sz w:val="18"/>
                <w:szCs w:val="18"/>
                <w:highlight w:val="none"/>
              </w:rPr>
              <w:t>不含税金额（元/KVA）</w:t>
            </w:r>
          </w:p>
        </w:tc>
        <w:tc>
          <w:tcPr>
            <w:tcW w:w="233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1</w:t>
            </w:r>
          </w:p>
        </w:tc>
        <w:tc>
          <w:tcPr>
            <w:tcW w:w="1882" w:type="dxa"/>
            <w:vAlign w:val="center"/>
          </w:tcPr>
          <w:p>
            <w:pPr>
              <w:pStyle w:val="9"/>
              <w:ind w:left="0" w:firstLine="0"/>
              <w:jc w:val="center"/>
              <w:rPr>
                <w:bCs/>
                <w:color w:val="auto"/>
                <w:sz w:val="21"/>
                <w:szCs w:val="21"/>
                <w:highlight w:val="none"/>
              </w:rPr>
            </w:pPr>
            <w:r>
              <w:rPr>
                <w:rFonts w:hint="eastAsia" w:ascii="宋体" w:hAnsi="宋体"/>
                <w:b/>
                <w:bCs/>
                <w:color w:val="auto"/>
                <w:sz w:val="24"/>
                <w:szCs w:val="24"/>
                <w:highlight w:val="none"/>
                <w:lang w:val="en-US" w:eastAsia="zh-CN"/>
              </w:rPr>
              <w:t>60520KVA</w:t>
            </w:r>
          </w:p>
        </w:tc>
        <w:tc>
          <w:tcPr>
            <w:tcW w:w="3443" w:type="dxa"/>
          </w:tcPr>
          <w:p>
            <w:pPr>
              <w:pStyle w:val="9"/>
              <w:ind w:left="0" w:firstLine="0"/>
              <w:jc w:val="center"/>
              <w:rPr>
                <w:color w:val="auto"/>
                <w:sz w:val="21"/>
                <w:szCs w:val="21"/>
                <w:highlight w:val="none"/>
              </w:rPr>
            </w:pPr>
          </w:p>
        </w:tc>
        <w:tc>
          <w:tcPr>
            <w:tcW w:w="2332" w:type="dxa"/>
          </w:tcPr>
          <w:p>
            <w:pPr>
              <w:pStyle w:val="9"/>
              <w:ind w:left="0" w:firstLine="0"/>
              <w:rPr>
                <w:color w:val="auto"/>
                <w:sz w:val="21"/>
                <w:szCs w:val="21"/>
                <w:highlight w:val="none"/>
              </w:rPr>
            </w:pPr>
            <w:r>
              <w:rPr>
                <w:rFonts w:hint="eastAsia" w:ascii="宋体" w:hAnsi="宋体"/>
                <w:color w:val="auto"/>
                <w:highlight w:val="none"/>
                <w:lang w:val="en-US" w:eastAsia="zh-CN"/>
              </w:rPr>
              <w:t>南区拟报装一户一表容量12800kVA，商业专变容量2500kVA，公共专变容量1880kVA，共计17180kVA。北区拟报装一户一表容量24410kVA，商业专变容量5100kVA，公共专变容量4830kVA，共计43340kVA。南北区共计60520kVA。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9" w:type="dxa"/>
          </w:tcPr>
          <w:p>
            <w:pPr>
              <w:pStyle w:val="9"/>
              <w:ind w:left="0" w:firstLine="0"/>
              <w:rPr>
                <w:color w:val="auto"/>
                <w:sz w:val="21"/>
                <w:szCs w:val="21"/>
                <w:highlight w:val="none"/>
              </w:rPr>
            </w:pPr>
            <w:r>
              <w:rPr>
                <w:rFonts w:hint="eastAsia"/>
                <w:color w:val="auto"/>
                <w:sz w:val="21"/>
                <w:szCs w:val="21"/>
                <w:highlight w:val="none"/>
              </w:rPr>
              <w:t>2</w:t>
            </w:r>
          </w:p>
        </w:tc>
        <w:tc>
          <w:tcPr>
            <w:tcW w:w="1882" w:type="dxa"/>
          </w:tcPr>
          <w:p>
            <w:pPr>
              <w:pStyle w:val="9"/>
              <w:ind w:left="0" w:firstLine="0"/>
              <w:rPr>
                <w:color w:val="auto"/>
                <w:sz w:val="21"/>
                <w:szCs w:val="21"/>
                <w:highlight w:val="none"/>
              </w:rPr>
            </w:pPr>
            <w:r>
              <w:rPr>
                <w:rFonts w:hint="eastAsia" w:hAnsi="宋体"/>
                <w:b/>
                <w:color w:val="auto"/>
                <w:kern w:val="2"/>
                <w:sz w:val="18"/>
                <w:szCs w:val="18"/>
                <w:highlight w:val="none"/>
              </w:rPr>
              <w:t>不含税报价合计/元</w:t>
            </w:r>
          </w:p>
        </w:tc>
        <w:tc>
          <w:tcPr>
            <w:tcW w:w="3443" w:type="dxa"/>
          </w:tcPr>
          <w:p>
            <w:pPr>
              <w:pStyle w:val="9"/>
              <w:ind w:left="0" w:firstLine="0"/>
              <w:rPr>
                <w:color w:val="auto"/>
                <w:sz w:val="21"/>
                <w:szCs w:val="21"/>
                <w:highlight w:val="none"/>
              </w:rPr>
            </w:pPr>
            <w:r>
              <w:rPr>
                <w:rFonts w:hint="eastAsia"/>
                <w:color w:val="auto"/>
                <w:highlight w:val="none"/>
              </w:rPr>
              <w:t>小写：大写：</w:t>
            </w:r>
          </w:p>
        </w:tc>
        <w:tc>
          <w:tcPr>
            <w:tcW w:w="2332" w:type="dxa"/>
          </w:tcPr>
          <w:p>
            <w:pPr>
              <w:pStyle w:val="9"/>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3</w:t>
            </w:r>
          </w:p>
        </w:tc>
        <w:tc>
          <w:tcPr>
            <w:tcW w:w="188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税率</w:t>
            </w:r>
          </w:p>
        </w:tc>
        <w:tc>
          <w:tcPr>
            <w:tcW w:w="3443" w:type="dxa"/>
          </w:tcPr>
          <w:p>
            <w:pPr>
              <w:pStyle w:val="9"/>
              <w:ind w:left="0" w:firstLine="0"/>
              <w:rPr>
                <w:color w:val="auto"/>
                <w:sz w:val="21"/>
                <w:szCs w:val="21"/>
                <w:highlight w:val="none"/>
                <w:u w:val="single"/>
              </w:rPr>
            </w:pPr>
            <w:r>
              <w:rPr>
                <w:rFonts w:hint="eastAsia"/>
                <w:color w:val="auto"/>
                <w:sz w:val="21"/>
                <w:szCs w:val="21"/>
                <w:highlight w:val="none"/>
                <w:u w:val="single"/>
              </w:rPr>
              <w:t>%</w:t>
            </w:r>
          </w:p>
        </w:tc>
        <w:tc>
          <w:tcPr>
            <w:tcW w:w="2332" w:type="dxa"/>
          </w:tcPr>
          <w:p>
            <w:pPr>
              <w:pStyle w:val="9"/>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4</w:t>
            </w:r>
          </w:p>
        </w:tc>
        <w:tc>
          <w:tcPr>
            <w:tcW w:w="188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税金</w:t>
            </w:r>
          </w:p>
        </w:tc>
        <w:tc>
          <w:tcPr>
            <w:tcW w:w="3443" w:type="dxa"/>
          </w:tcPr>
          <w:p>
            <w:pPr>
              <w:pStyle w:val="9"/>
              <w:ind w:left="0" w:firstLine="0"/>
              <w:rPr>
                <w:color w:val="auto"/>
                <w:sz w:val="21"/>
                <w:szCs w:val="21"/>
                <w:highlight w:val="none"/>
              </w:rPr>
            </w:pPr>
          </w:p>
        </w:tc>
        <w:tc>
          <w:tcPr>
            <w:tcW w:w="2332" w:type="dxa"/>
          </w:tcPr>
          <w:p>
            <w:pPr>
              <w:pStyle w:val="9"/>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5</w:t>
            </w:r>
          </w:p>
        </w:tc>
        <w:tc>
          <w:tcPr>
            <w:tcW w:w="188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含税报价合计</w:t>
            </w:r>
          </w:p>
        </w:tc>
        <w:tc>
          <w:tcPr>
            <w:tcW w:w="3443" w:type="dxa"/>
          </w:tcPr>
          <w:p>
            <w:pPr>
              <w:pStyle w:val="9"/>
              <w:ind w:left="0" w:firstLine="0"/>
              <w:rPr>
                <w:color w:val="auto"/>
                <w:sz w:val="21"/>
                <w:szCs w:val="21"/>
                <w:highlight w:val="none"/>
              </w:rPr>
            </w:pPr>
            <w:r>
              <w:rPr>
                <w:rFonts w:hint="eastAsia"/>
                <w:color w:val="auto"/>
                <w:highlight w:val="none"/>
              </w:rPr>
              <w:t>小写：大写：</w:t>
            </w:r>
          </w:p>
        </w:tc>
        <w:tc>
          <w:tcPr>
            <w:tcW w:w="2332" w:type="dxa"/>
          </w:tcPr>
          <w:p>
            <w:pPr>
              <w:pStyle w:val="9"/>
              <w:ind w:left="0" w:firstLine="0"/>
              <w:rPr>
                <w:color w:val="auto"/>
                <w:sz w:val="21"/>
                <w:szCs w:val="21"/>
                <w:highlight w:val="none"/>
              </w:rPr>
            </w:pPr>
          </w:p>
        </w:tc>
      </w:tr>
    </w:tbl>
    <w:p>
      <w:pPr>
        <w:pStyle w:val="2"/>
        <w:ind w:firstLine="482"/>
        <w:rPr>
          <w:rFonts w:ascii="宋体" w:hAnsi="宋体"/>
          <w:b/>
          <w:color w:val="auto"/>
          <w:szCs w:val="24"/>
          <w:highlight w:val="none"/>
        </w:rPr>
      </w:pP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注</w:t>
      </w:r>
      <w:r>
        <w:rPr>
          <w:rFonts w:ascii="宋体" w:hAnsi="宋体"/>
          <w:color w:val="auto"/>
          <w:highlight w:val="none"/>
        </w:rPr>
        <w:t>:</w:t>
      </w: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（1）比选申请报价需价税分离。</w:t>
      </w:r>
    </w:p>
    <w:p>
      <w:pPr>
        <w:numPr>
          <w:ilvl w:val="255"/>
          <w:numId w:val="0"/>
        </w:numPr>
        <w:spacing w:before="0" w:after="0" w:afterAutospacing="0" w:line="240" w:lineRule="auto"/>
        <w:ind w:right="0" w:firstLine="424" w:firstLineChars="202"/>
        <w:rPr>
          <w:rFonts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包含设计费、交通费、</w:t>
      </w:r>
      <w:r>
        <w:rPr>
          <w:rFonts w:hint="eastAsia" w:ascii="宋体" w:hAnsi="宋体"/>
          <w:color w:val="auto"/>
          <w:highlight w:val="none"/>
        </w:rPr>
        <w:t>人工成本、管理费、利润、保险</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pPr>
        <w:spacing w:before="0" w:after="0" w:afterAutospacing="0" w:line="340" w:lineRule="exact"/>
        <w:ind w:left="0" w:right="0" w:firstLine="0"/>
        <w:rPr>
          <w:rFonts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auto"/>
          <w:highlight w:val="none"/>
        </w:rPr>
      </w:pPr>
    </w:p>
    <w:p>
      <w:pPr>
        <w:snapToGrid w:val="0"/>
        <w:spacing w:before="0" w:after="0" w:afterAutospacing="0" w:line="400" w:lineRule="exact"/>
        <w:ind w:left="0" w:right="0" w:firstLine="426"/>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pStyle w:val="2"/>
        <w:ind w:firstLine="482"/>
        <w:rPr>
          <w:rFonts w:ascii="宋体" w:hAnsi="宋体"/>
          <w:b/>
          <w:color w:val="auto"/>
          <w:szCs w:val="24"/>
          <w:highlight w:val="none"/>
        </w:rPr>
      </w:pPr>
    </w:p>
    <w:p>
      <w:pPr>
        <w:pStyle w:val="7"/>
        <w:tabs>
          <w:tab w:val="left" w:pos="567"/>
          <w:tab w:val="left" w:pos="720"/>
        </w:tabs>
        <w:snapToGrid w:val="0"/>
        <w:spacing w:after="0" w:line="360" w:lineRule="auto"/>
        <w:ind w:left="0" w:right="0" w:firstLine="0"/>
        <w:jc w:val="left"/>
        <w:rPr>
          <w:rFonts w:ascii="宋体" w:hAnsi="宋体" w:eastAsia="宋体" w:cs="Arial"/>
          <w:color w:val="auto"/>
          <w:highlight w:val="none"/>
        </w:rPr>
      </w:pPr>
      <w:bookmarkStart w:id="157" w:name="_Toc58124833"/>
      <w:bookmarkStart w:id="158" w:name="_Toc110413986"/>
      <w:bookmarkStart w:id="159" w:name="_Toc61680485"/>
      <w:bookmarkStart w:id="160" w:name="_Toc68859063"/>
      <w:bookmarkStart w:id="161" w:name="_Toc414290527"/>
      <w:bookmarkStart w:id="162" w:name="_Toc6833"/>
      <w:bookmarkStart w:id="163" w:name="_Toc30580"/>
      <w:bookmarkStart w:id="164" w:name="_Toc14859"/>
      <w:bookmarkStart w:id="165" w:name="_Toc241920153"/>
      <w:bookmarkStart w:id="166" w:name="_Toc12984813"/>
      <w:bookmarkStart w:id="167" w:name="_Toc20864"/>
      <w:bookmarkStart w:id="168" w:name="_Toc492478809"/>
      <w:bookmarkStart w:id="169" w:name="_Toc20737"/>
      <w:bookmarkStart w:id="170" w:name="_Toc11065"/>
      <w:bookmarkStart w:id="171" w:name="_Toc14503"/>
      <w:bookmarkStart w:id="172" w:name="_Toc21109"/>
      <w:bookmarkStart w:id="173" w:name="_Toc8713"/>
      <w:bookmarkStart w:id="174" w:name="_Toc15419"/>
      <w:bookmarkStart w:id="175" w:name="_Toc27888"/>
      <w:bookmarkStart w:id="176" w:name="_Toc10260"/>
      <w:bookmarkStart w:id="177" w:name="_Toc2585"/>
      <w:bookmarkStart w:id="178" w:name="_Toc32224"/>
      <w:bookmarkStart w:id="179" w:name="_Toc25750681"/>
      <w:bookmarkStart w:id="180" w:name="_Toc6270"/>
      <w:bookmarkStart w:id="181" w:name="_Toc2257"/>
      <w:bookmarkStart w:id="182" w:name="_Toc375564356"/>
      <w:bookmarkStart w:id="183" w:name="_Toc12983553"/>
      <w:bookmarkStart w:id="184" w:name="_Toc114134669"/>
      <w:bookmarkStart w:id="185" w:name="_Toc17112"/>
      <w:bookmarkStart w:id="186" w:name="_Toc4976"/>
      <w:bookmarkStart w:id="187" w:name="_Toc29702"/>
      <w:bookmarkStart w:id="188" w:name="_Toc25869"/>
      <w:r>
        <w:rPr>
          <w:rFonts w:ascii="宋体" w:hAnsi="宋体" w:eastAsia="宋体"/>
          <w:color w:val="auto"/>
          <w:sz w:val="21"/>
          <w:szCs w:val="21"/>
          <w:highlight w:val="none"/>
        </w:rPr>
        <w:t>B2比选申请</w:t>
      </w:r>
      <w:bookmarkEnd w:id="157"/>
      <w:bookmarkEnd w:id="158"/>
      <w:bookmarkEnd w:id="159"/>
      <w:bookmarkEnd w:id="160"/>
      <w:r>
        <w:rPr>
          <w:rFonts w:ascii="宋体" w:hAnsi="宋体" w:eastAsia="宋体"/>
          <w:color w:val="auto"/>
          <w:sz w:val="21"/>
          <w:szCs w:val="21"/>
          <w:highlight w:val="none"/>
        </w:rPr>
        <w:t>函格式</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4</w:t>
      </w:r>
      <w:r>
        <w:rPr>
          <w:rFonts w:ascii="宋体" w:hAnsi="宋体"/>
          <w:color w:val="auto"/>
          <w:highlight w:val="none"/>
        </w:rPr>
        <w:t>份及电子文件</w:t>
      </w:r>
      <w:r>
        <w:rPr>
          <w:rFonts w:ascii="宋体" w:hAnsi="宋体"/>
          <w:color w:val="auto"/>
          <w:highlight w:val="none"/>
          <w:u w:val="single"/>
        </w:rPr>
        <w:t>2</w:t>
      </w:r>
      <w:r>
        <w:rPr>
          <w:rFonts w:ascii="宋体" w:hAnsi="宋体"/>
          <w:color w:val="auto"/>
          <w:highlight w:val="none"/>
        </w:rPr>
        <w:t>份（U盘）。</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pPr>
        <w:spacing w:before="0" w:after="0" w:afterAutospacing="0"/>
        <w:ind w:left="0" w:right="0" w:firstLine="420" w:firstLineChars="200"/>
        <w:rPr>
          <w:rFonts w:ascii="宋体" w:hAnsi="宋体"/>
          <w:color w:val="auto"/>
          <w:highlight w:val="none"/>
        </w:rPr>
      </w:pPr>
      <w:bookmarkStart w:id="189" w:name="_Toc375564357"/>
      <w:r>
        <w:rPr>
          <w:rFonts w:ascii="宋体" w:hAnsi="宋体"/>
          <w:color w:val="auto"/>
          <w:highlight w:val="none"/>
        </w:rPr>
        <w:t>1.按比选文件要求规定的应提交和交付的服务并履行全部合同义务的比选申请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9"/>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我方</w:t>
      </w:r>
      <w:r>
        <w:rPr>
          <w:rFonts w:ascii="宋体" w:hAnsi="宋体"/>
          <w:color w:val="auto"/>
          <w:highlight w:val="none"/>
        </w:rPr>
        <w:t>在比选申请有效期内撤销比选申请，</w:t>
      </w:r>
      <w:r>
        <w:rPr>
          <w:rFonts w:hint="eastAsia" w:ascii="宋体" w:hAnsi="宋体"/>
          <w:color w:val="auto"/>
          <w:highlight w:val="none"/>
        </w:rPr>
        <w:t>所造成的损失我方承担</w:t>
      </w:r>
      <w:r>
        <w:rPr>
          <w:rFonts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pPr>
        <w:spacing w:before="0" w:after="0" w:afterAutospacing="0"/>
        <w:ind w:left="0" w:right="0" w:firstLine="420" w:firstLineChars="200"/>
        <w:rPr>
          <w:rFonts w:ascii="宋体" w:hAnsi="宋体"/>
          <w:color w:val="auto"/>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日期：</w:t>
      </w:r>
      <w:r>
        <w:rPr>
          <w:rFonts w:ascii="宋体" w:hAnsi="宋体"/>
          <w:color w:val="auto"/>
          <w:highlight w:val="none"/>
        </w:rPr>
        <w:t>年月日</w:t>
      </w:r>
    </w:p>
    <w:p>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3比选申请人认为应提交的其他比选申请资料（如有）。</w:t>
      </w:r>
    </w:p>
    <w:p>
      <w:pPr>
        <w:pStyle w:val="6"/>
        <w:pageBreakBefore/>
        <w:spacing w:after="100"/>
        <w:ind w:right="-57" w:firstLine="0"/>
        <w:jc w:val="center"/>
        <w:rPr>
          <w:rFonts w:hAnsi="宋体"/>
          <w:b w:val="0"/>
          <w:color w:val="auto"/>
          <w:sz w:val="24"/>
          <w:szCs w:val="24"/>
          <w:highlight w:val="none"/>
        </w:rPr>
      </w:pPr>
      <w:bookmarkStart w:id="190" w:name="_Toc19107"/>
      <w:bookmarkStart w:id="191" w:name="_Toc492478827"/>
      <w:bookmarkStart w:id="192" w:name="_Toc414290562"/>
      <w:bookmarkStart w:id="193" w:name="_Toc32381"/>
      <w:bookmarkStart w:id="194" w:name="_Toc29577"/>
      <w:bookmarkStart w:id="195" w:name="_Toc17664"/>
      <w:bookmarkStart w:id="196" w:name="_Toc14091"/>
      <w:bookmarkStart w:id="197" w:name="_Toc15451"/>
      <w:bookmarkStart w:id="198" w:name="_Toc25635"/>
      <w:bookmarkStart w:id="199" w:name="_Toc6034"/>
      <w:bookmarkStart w:id="200" w:name="_Toc2327"/>
      <w:bookmarkStart w:id="201" w:name="_Toc30812"/>
      <w:bookmarkStart w:id="202" w:name="_Toc13548"/>
      <w:bookmarkStart w:id="203" w:name="_Toc3307"/>
      <w:bookmarkStart w:id="204" w:name="_Toc8563"/>
      <w:bookmarkStart w:id="205" w:name="_Toc25220"/>
      <w:bookmarkStart w:id="206" w:name="_Toc114134670"/>
      <w:bookmarkStart w:id="207" w:name="_Toc22423"/>
      <w:bookmarkStart w:id="208" w:name="_Toc9876"/>
      <w:bookmarkStart w:id="209" w:name="_Toc13870"/>
      <w:bookmarkStart w:id="210" w:name="_Toc30649"/>
      <w:bookmarkStart w:id="211" w:name="_Toc19413"/>
      <w:r>
        <w:rPr>
          <w:rFonts w:hint="eastAsia"/>
          <w:color w:val="auto"/>
          <w:sz w:val="24"/>
          <w:szCs w:val="24"/>
          <w:highlight w:val="none"/>
        </w:rPr>
        <w:t>C</w:t>
      </w:r>
      <w:r>
        <w:rPr>
          <w:rFonts w:hAnsi="宋体"/>
          <w:color w:val="auto"/>
          <w:sz w:val="24"/>
          <w:szCs w:val="24"/>
          <w:highlight w:val="none"/>
        </w:rPr>
        <w:t>技术</w:t>
      </w:r>
      <w:bookmarkEnd w:id="190"/>
      <w:bookmarkEnd w:id="191"/>
      <w:bookmarkEnd w:id="192"/>
      <w:bookmarkStart w:id="212" w:name="_Toc18770050"/>
      <w:bookmarkStart w:id="213" w:name="_Toc17887241"/>
      <w:bookmarkStart w:id="214" w:name="_Toc99697927"/>
      <w:bookmarkStart w:id="215" w:name="_Toc74938308"/>
      <w:bookmarkStart w:id="216" w:name="_Toc224010320"/>
      <w:r>
        <w:rPr>
          <w:rFonts w:hint="eastAsia" w:hAnsi="宋体"/>
          <w:color w:val="auto"/>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pPr>
        <w:spacing w:before="0" w:after="0" w:afterAutospacing="0"/>
        <w:ind w:left="0" w:right="0" w:firstLine="315" w:firstLineChars="150"/>
        <w:rPr>
          <w:color w:val="auto"/>
          <w:highlight w:val="none"/>
        </w:rPr>
      </w:pPr>
      <w:r>
        <w:rPr>
          <w:rFonts w:hint="eastAsia"/>
          <w:color w:val="auto"/>
          <w:highlight w:val="none"/>
        </w:rPr>
        <w:t>1）技术响应表（格式见C1）；</w:t>
      </w:r>
    </w:p>
    <w:p>
      <w:pPr>
        <w:spacing w:before="0" w:after="0" w:afterAutospacing="0"/>
        <w:ind w:left="0" w:right="0" w:firstLine="315" w:firstLineChars="150"/>
        <w:rPr>
          <w:color w:val="auto"/>
          <w:highlight w:val="none"/>
        </w:rPr>
      </w:pPr>
      <w:r>
        <w:rPr>
          <w:rFonts w:hint="eastAsia"/>
          <w:color w:val="auto"/>
          <w:highlight w:val="none"/>
        </w:rPr>
        <w:t>（2）商务响应表（格式见C2）；</w:t>
      </w:r>
    </w:p>
    <w:p>
      <w:pPr>
        <w:spacing w:before="0" w:after="0" w:afterAutospacing="0"/>
        <w:ind w:left="0" w:right="0" w:firstLine="315" w:firstLineChars="150"/>
        <w:rPr>
          <w:color w:val="auto"/>
          <w:highlight w:val="none"/>
        </w:rPr>
      </w:pPr>
      <w:r>
        <w:rPr>
          <w:rFonts w:hint="eastAsia"/>
          <w:color w:val="auto"/>
          <w:highlight w:val="none"/>
        </w:rPr>
        <w:t>（3）比选申请人的工程设计资质证书（电力行业工程）（格式见C3）；</w:t>
      </w:r>
    </w:p>
    <w:p>
      <w:pPr>
        <w:spacing w:before="0" w:after="0" w:afterAutospacing="0"/>
        <w:ind w:left="0" w:right="0" w:firstLine="315" w:firstLineChars="150"/>
        <w:rPr>
          <w:color w:val="auto"/>
          <w:highlight w:val="none"/>
        </w:rPr>
      </w:pPr>
      <w:r>
        <w:rPr>
          <w:rFonts w:hint="eastAsia"/>
          <w:color w:val="auto"/>
          <w:highlight w:val="none"/>
        </w:rPr>
        <w:t>（4）项目人员配置（格式见C4）</w:t>
      </w:r>
    </w:p>
    <w:p>
      <w:pPr>
        <w:spacing w:before="0" w:after="0" w:afterAutospacing="0"/>
        <w:ind w:left="0" w:right="0" w:firstLine="315" w:firstLineChars="150"/>
        <w:rPr>
          <w:color w:val="auto"/>
          <w:highlight w:val="none"/>
        </w:rPr>
      </w:pPr>
      <w:r>
        <w:rPr>
          <w:rFonts w:hint="eastAsia"/>
          <w:color w:val="auto"/>
          <w:highlight w:val="none"/>
        </w:rPr>
        <w:t>（5）服务承诺书（格式见C5）</w:t>
      </w:r>
    </w:p>
    <w:p>
      <w:pPr>
        <w:spacing w:before="0" w:after="0" w:afterAutospacing="0"/>
        <w:ind w:left="0" w:right="0" w:firstLine="315" w:firstLineChars="150"/>
        <w:rPr>
          <w:color w:val="auto"/>
          <w:highlight w:val="none"/>
        </w:rPr>
      </w:pPr>
      <w:r>
        <w:rPr>
          <w:rFonts w:hint="eastAsia"/>
          <w:color w:val="auto"/>
          <w:highlight w:val="none"/>
        </w:rPr>
        <w:t>（6）业绩：</w:t>
      </w:r>
      <w:r>
        <w:rPr>
          <w:rFonts w:hint="eastAsia" w:ascii="宋体" w:hAnsi="宋体"/>
          <w:color w:val="auto"/>
          <w:highlight w:val="none"/>
          <w:lang w:eastAsia="zh-CN"/>
        </w:rPr>
        <w:t>比选申请人自2021年1月1日至比选申请截止时间前，承接过（完工/在建项目）1个及以上30000kVA以上房地产项目相关供配电设计业绩</w:t>
      </w:r>
      <w:r>
        <w:rPr>
          <w:rFonts w:hint="eastAsia" w:ascii="宋体" w:hAnsi="宋体"/>
          <w:color w:val="auto"/>
          <w:highlight w:val="none"/>
        </w:rPr>
        <w:t>。</w:t>
      </w:r>
      <w:r>
        <w:rPr>
          <w:rFonts w:hint="eastAsia"/>
          <w:color w:val="auto"/>
          <w:highlight w:val="none"/>
        </w:rPr>
        <w:t>提供下述材料之一即可：①合同文件；②中标通知书。所提供的材料须能明确反映类似项目特征，复印件加盖比选申请人公章（格式见C6）。</w:t>
      </w:r>
    </w:p>
    <w:p>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12"/>
      <w:bookmarkEnd w:id="213"/>
      <w:bookmarkEnd w:id="214"/>
      <w:bookmarkEnd w:id="215"/>
      <w:bookmarkEnd w:id="216"/>
      <w:bookmarkStart w:id="217" w:name="_Toc25750684"/>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8"/>
        <w:rPr>
          <w:rFonts w:ascii="宋体" w:hAnsi="宋体"/>
          <w:color w:val="auto"/>
          <w:highlight w:val="none"/>
        </w:rPr>
      </w:pPr>
    </w:p>
    <w:p>
      <w:pPr>
        <w:pStyle w:val="8"/>
        <w:rPr>
          <w:rFonts w:ascii="宋体" w:hAnsi="宋体"/>
          <w:color w:val="auto"/>
          <w:highlight w:val="none"/>
        </w:rPr>
      </w:pPr>
    </w:p>
    <w:p>
      <w:pPr>
        <w:pStyle w:val="8"/>
        <w:rPr>
          <w:rFonts w:ascii="宋体" w:hAnsi="宋体"/>
          <w:color w:val="auto"/>
          <w:highlight w:val="none"/>
        </w:rPr>
      </w:pPr>
    </w:p>
    <w:p>
      <w:pPr>
        <w:pStyle w:val="8"/>
        <w:rPr>
          <w:rFonts w:ascii="宋体" w:hAnsi="宋体"/>
          <w:color w:val="auto"/>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218" w:name="_Toc559"/>
      <w:bookmarkStart w:id="219" w:name="_Toc114134671"/>
      <w:bookmarkStart w:id="220" w:name="_Toc7867"/>
      <w:r>
        <w:rPr>
          <w:rFonts w:hint="eastAsia" w:ascii="宋体" w:hAnsi="宋体" w:eastAsia="宋体"/>
          <w:color w:val="auto"/>
          <w:sz w:val="21"/>
          <w:szCs w:val="21"/>
          <w:highlight w:val="none"/>
        </w:rPr>
        <w:t>C1</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17"/>
      <w:bookmarkEnd w:id="218"/>
      <w:bookmarkEnd w:id="219"/>
      <w:bookmarkEnd w:id="220"/>
    </w:p>
    <w:p>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auto"/>
          <w:highlight w:val="none"/>
        </w:rPr>
      </w:pPr>
    </w:p>
    <w:p>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pPr>
        <w:pStyle w:val="16"/>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1.对完全响应的条目在本表“比选申请文件响应”列中选注“完全响应”。对有偏离的条目在本表“偏离”列中选注“正偏离”或“负偏离”，并对“正偏离”或“负偏离”加以说明。</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w:t>
      </w:r>
    </w:p>
    <w:p>
      <w:pPr>
        <w:pStyle w:val="7"/>
        <w:tabs>
          <w:tab w:val="left" w:pos="567"/>
          <w:tab w:val="left" w:pos="720"/>
        </w:tabs>
        <w:snapToGrid w:val="0"/>
        <w:spacing w:before="120" w:after="0" w:line="360" w:lineRule="auto"/>
        <w:ind w:right="-57"/>
        <w:jc w:val="left"/>
        <w:rPr>
          <w:rFonts w:hint="eastAsia"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bookmarkStart w:id="221" w:name="_Toc114134672"/>
      <w:bookmarkStart w:id="222" w:name="_Toc25750687"/>
      <w:bookmarkStart w:id="223" w:name="_Toc32633"/>
      <w:bookmarkStart w:id="224" w:name="_Toc22766"/>
    </w:p>
    <w:p>
      <w:pPr>
        <w:rPr>
          <w:rFonts w:hint="eastAsia" w:ascii="宋体" w:hAnsi="宋体"/>
          <w:b/>
          <w:color w:val="auto"/>
          <w:sz w:val="18"/>
          <w:szCs w:val="18"/>
          <w:highlight w:val="none"/>
        </w:rPr>
      </w:pPr>
      <w:r>
        <w:rPr>
          <w:rFonts w:hint="eastAsia" w:ascii="宋体" w:hAnsi="宋体"/>
          <w:b/>
          <w:color w:val="auto"/>
          <w:sz w:val="18"/>
          <w:szCs w:val="18"/>
          <w:highlight w:val="none"/>
        </w:rPr>
        <w:br w:type="page"/>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21"/>
      <w:bookmarkEnd w:id="222"/>
      <w:bookmarkEnd w:id="223"/>
      <w:bookmarkEnd w:id="224"/>
    </w:p>
    <w:p>
      <w:pPr>
        <w:ind w:right="-57" w:firstLine="0"/>
        <w:jc w:val="center"/>
        <w:rPr>
          <w:rFonts w:ascii="宋体" w:hAnsi="宋体"/>
          <w:b/>
          <w:color w:val="auto"/>
          <w:highlight w:val="none"/>
        </w:rPr>
      </w:pPr>
      <w:r>
        <w:rPr>
          <w:rFonts w:hint="eastAsia" w:ascii="宋体" w:hAnsi="宋体"/>
          <w:b/>
          <w:color w:val="auto"/>
          <w:highlight w:val="none"/>
        </w:rPr>
        <w:t>商务响应表</w:t>
      </w:r>
    </w:p>
    <w:p>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bl>
    <w:p>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pPr>
        <w:snapToGrid w:val="0"/>
        <w:spacing w:after="50"/>
        <w:ind w:right="-57" w:firstLine="0"/>
        <w:rPr>
          <w:rFonts w:ascii="宋体" w:hAnsi="宋体"/>
          <w:color w:val="auto"/>
          <w:spacing w:val="20"/>
          <w:sz w:val="24"/>
          <w:szCs w:val="24"/>
          <w:highlight w:val="none"/>
        </w:rPr>
      </w:pPr>
    </w:p>
    <w:p>
      <w:pPr>
        <w:snapToGrid w:val="0"/>
        <w:spacing w:after="50" w:line="280" w:lineRule="exact"/>
        <w:ind w:left="953" w:right="-817" w:firstLine="1443"/>
        <w:rPr>
          <w:rFonts w:ascii="宋体" w:hAnsi="宋体"/>
          <w:color w:val="auto"/>
          <w:sz w:val="24"/>
          <w:szCs w:val="24"/>
          <w:highlight w:val="none"/>
        </w:rPr>
      </w:pPr>
    </w:p>
    <w:p>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spacing w:before="0"/>
        <w:ind w:left="105" w:leftChars="50" w:right="-57" w:firstLine="316" w:firstLineChars="150"/>
        <w:rPr>
          <w:rFonts w:ascii="宋体" w:hAnsi="宋体"/>
          <w:b/>
          <w:color w:val="auto"/>
          <w:highlight w:val="none"/>
        </w:rPr>
      </w:pPr>
    </w:p>
    <w:p>
      <w:pPr>
        <w:spacing w:before="0" w:after="0" w:afterAutospacing="0" w:line="240" w:lineRule="auto"/>
        <w:ind w:left="0" w:right="0" w:firstLine="0"/>
        <w:jc w:val="left"/>
        <w:rPr>
          <w:rStyle w:val="15"/>
          <w:rFonts w:ascii="宋体" w:hAnsi="宋体" w:eastAsia="宋体" w:cs="宋体"/>
          <w:color w:val="auto"/>
          <w:highlight w:val="none"/>
        </w:rPr>
      </w:pPr>
      <w:bookmarkStart w:id="225" w:name="_Toc16754"/>
      <w:bookmarkStart w:id="226" w:name="_Toc25061"/>
      <w:bookmarkStart w:id="227" w:name="_Toc5010"/>
      <w:bookmarkStart w:id="228" w:name="_Toc28535"/>
      <w:bookmarkStart w:id="229" w:name="_Toc20298"/>
      <w:bookmarkStart w:id="230" w:name="_Toc492478835"/>
      <w:bookmarkStart w:id="231" w:name="_Toc31681"/>
      <w:bookmarkStart w:id="232" w:name="_Toc30897"/>
      <w:bookmarkStart w:id="233" w:name="_Toc6454"/>
      <w:bookmarkStart w:id="234" w:name="_Toc26409"/>
      <w:bookmarkStart w:id="235" w:name="_Toc9597"/>
      <w:bookmarkStart w:id="236" w:name="_Toc14566"/>
      <w:bookmarkStart w:id="237" w:name="_Toc13941"/>
      <w:bookmarkStart w:id="238" w:name="_Toc328"/>
      <w:bookmarkStart w:id="239" w:name="_Toc28135"/>
      <w:bookmarkStart w:id="240" w:name="_Toc21321"/>
      <w:bookmarkStart w:id="241" w:name="_Toc12695"/>
      <w:bookmarkStart w:id="242" w:name="_Toc25750688"/>
      <w:bookmarkStart w:id="243" w:name="_Toc6337"/>
      <w:r>
        <w:rPr>
          <w:rStyle w:val="15"/>
          <w:rFonts w:ascii="宋体" w:hAnsi="宋体" w:eastAsia="宋体"/>
          <w:color w:val="auto"/>
          <w:highlight w:val="none"/>
        </w:rPr>
        <w:br w:type="page"/>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2240" w:h="15840"/>
          <w:pgMar w:top="1440" w:right="1800" w:bottom="1440" w:left="1800" w:header="720" w:footer="720" w:gutter="0"/>
          <w:cols w:space="720" w:num="1"/>
        </w:sectPr>
      </w:pPr>
      <w:bookmarkStart w:id="244" w:name="_Toc114134673"/>
    </w:p>
    <w:p>
      <w:pPr>
        <w:pStyle w:val="7"/>
        <w:tabs>
          <w:tab w:val="left" w:pos="567"/>
          <w:tab w:val="left" w:pos="720"/>
        </w:tabs>
        <w:snapToGrid w:val="0"/>
        <w:spacing w:before="120" w:after="0" w:line="360" w:lineRule="auto"/>
        <w:ind w:right="-57"/>
        <w:jc w:val="left"/>
        <w:rPr>
          <w:rFonts w:hint="eastAsia" w:ascii="宋体" w:hAnsi="宋体" w:eastAsia="宋体" w:cs="Times New Roman"/>
          <w:color w:val="auto"/>
          <w:sz w:val="21"/>
          <w:szCs w:val="21"/>
          <w:highlight w:val="none"/>
        </w:rPr>
      </w:pPr>
      <w:bookmarkStart w:id="245" w:name="_Toc6256"/>
      <w:bookmarkStart w:id="246" w:name="_Toc19408"/>
      <w:r>
        <w:rPr>
          <w:rFonts w:hint="eastAsia" w:ascii="宋体" w:hAnsi="宋体" w:eastAsia="宋体" w:cs="Times New Roman"/>
          <w:color w:val="auto"/>
          <w:sz w:val="21"/>
          <w:szCs w:val="21"/>
          <w:highlight w:val="none"/>
        </w:rPr>
        <w:t>C3比选申请人的工程设计资质证书（电力行业工程）</w:t>
      </w:r>
      <w:bookmarkEnd w:id="245"/>
      <w:bookmarkEnd w:id="246"/>
    </w:p>
    <w:p>
      <w:pPr>
        <w:spacing w:before="0" w:after="0" w:afterAutospacing="0"/>
        <w:ind w:left="0" w:right="0" w:firstLine="315" w:firstLineChars="150"/>
        <w:rPr>
          <w:color w:val="auto"/>
          <w:highlight w:val="none"/>
        </w:rPr>
      </w:pPr>
      <w:r>
        <w:rPr>
          <w:rFonts w:hint="eastAsia"/>
          <w:color w:val="auto"/>
          <w:highlight w:val="none"/>
        </w:rPr>
        <w:t>（</w:t>
      </w:r>
      <w:r>
        <w:rPr>
          <w:rFonts w:hint="eastAsia" w:ascii="宋体" w:hAnsi="宋体" w:eastAsia="宋体" w:cs="Times New Roman"/>
          <w:b w:val="0"/>
          <w:bCs/>
          <w:color w:val="auto"/>
          <w:sz w:val="21"/>
          <w:szCs w:val="21"/>
          <w:highlight w:val="none"/>
          <w:lang w:val="en-US" w:eastAsia="zh-CN" w:bidi="ar-SA"/>
        </w:rPr>
        <w:t>提供</w:t>
      </w:r>
      <w:r>
        <w:rPr>
          <w:rFonts w:hint="eastAsia"/>
          <w:color w:val="auto"/>
          <w:highlight w:val="none"/>
        </w:rPr>
        <w:t>复印件加盖公章）</w:t>
      </w:r>
    </w:p>
    <w:p>
      <w:pPr>
        <w:pStyle w:val="8"/>
        <w:rPr>
          <w:color w:val="auto"/>
          <w:highlight w:val="none"/>
        </w:rPr>
        <w:sectPr>
          <w:pgSz w:w="12240" w:h="15840"/>
          <w:pgMar w:top="1440" w:right="1800" w:bottom="1440" w:left="1800" w:header="720" w:footer="720" w:gutter="0"/>
          <w:cols w:space="720" w:num="1"/>
        </w:sectPr>
      </w:pP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47" w:name="_Toc6884"/>
      <w:bookmarkStart w:id="248" w:name="_Toc8068"/>
      <w:r>
        <w:rPr>
          <w:rFonts w:hint="eastAsia" w:ascii="宋体" w:hAnsi="宋体" w:eastAsia="宋体"/>
          <w:color w:val="auto"/>
          <w:sz w:val="21"/>
          <w:szCs w:val="21"/>
          <w:highlight w:val="none"/>
        </w:rPr>
        <w:t>C4项目人员配置</w:t>
      </w:r>
      <w:bookmarkEnd w:id="244"/>
      <w:bookmarkEnd w:id="247"/>
      <w:bookmarkEnd w:id="248"/>
      <w:bookmarkStart w:id="249" w:name="_Toc100643473"/>
      <w:bookmarkStart w:id="250" w:name="_Toc115251132"/>
      <w:bookmarkStart w:id="251" w:name="_Toc30537"/>
      <w:bookmarkStart w:id="252" w:name="_Toc21515"/>
    </w:p>
    <w:p>
      <w:pPr>
        <w:numPr>
          <w:ilvl w:val="255"/>
          <w:numId w:val="0"/>
        </w:numPr>
        <w:rPr>
          <w:b/>
          <w:bCs/>
          <w:color w:val="auto"/>
          <w:sz w:val="24"/>
          <w:szCs w:val="24"/>
          <w:highlight w:val="none"/>
        </w:rPr>
      </w:pPr>
      <w:r>
        <w:rPr>
          <w:rFonts w:hint="eastAsia"/>
          <w:b/>
          <w:bCs/>
          <w:color w:val="auto"/>
          <w:sz w:val="24"/>
          <w:szCs w:val="24"/>
          <w:highlight w:val="none"/>
        </w:rPr>
        <w:t>C4-</w:t>
      </w:r>
      <w:r>
        <w:rPr>
          <w:b/>
          <w:bCs/>
          <w:color w:val="auto"/>
          <w:sz w:val="24"/>
          <w:szCs w:val="24"/>
          <w:highlight w:val="none"/>
        </w:rPr>
        <w:t>1</w:t>
      </w:r>
      <w:bookmarkEnd w:id="249"/>
      <w:bookmarkEnd w:id="250"/>
      <w:bookmarkEnd w:id="251"/>
      <w:bookmarkEnd w:id="252"/>
      <w:r>
        <w:rPr>
          <w:rFonts w:hint="eastAsia"/>
          <w:b/>
          <w:bCs/>
          <w:color w:val="auto"/>
          <w:sz w:val="24"/>
          <w:szCs w:val="24"/>
          <w:highlight w:val="none"/>
        </w:rPr>
        <w:t>拟投入人员配置表（格式）</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996"/>
        <w:gridCol w:w="887"/>
        <w:gridCol w:w="920"/>
        <w:gridCol w:w="963"/>
        <w:gridCol w:w="974"/>
        <w:gridCol w:w="963"/>
        <w:gridCol w:w="1092"/>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职称</w:t>
            </w:r>
          </w:p>
        </w:tc>
        <w:tc>
          <w:tcPr>
            <w:tcW w:w="105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bl>
    <w:p>
      <w:pPr>
        <w:pStyle w:val="2"/>
        <w:ind w:firstLine="482"/>
        <w:rPr>
          <w:b/>
          <w:bCs/>
          <w:color w:val="auto"/>
          <w:szCs w:val="24"/>
          <w:highlight w:val="none"/>
        </w:rPr>
      </w:pPr>
    </w:p>
    <w:p>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pPr>
        <w:pStyle w:val="2"/>
        <w:ind w:firstLine="482"/>
        <w:rPr>
          <w:b/>
          <w:bCs/>
          <w:color w:val="auto"/>
          <w:szCs w:val="24"/>
          <w:highlight w:val="none"/>
        </w:rPr>
      </w:pPr>
    </w:p>
    <w:p>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日期：年月日</w:t>
      </w:r>
    </w:p>
    <w:p>
      <w:pPr>
        <w:numPr>
          <w:ilvl w:val="255"/>
          <w:numId w:val="0"/>
        </w:numPr>
        <w:rPr>
          <w:rFonts w:hint="eastAsia" w:ascii="宋体" w:hAnsi="宋体" w:eastAsia="宋体" w:cs="Times New Roman"/>
          <w:b/>
          <w:color w:val="auto"/>
          <w:sz w:val="21"/>
          <w:szCs w:val="21"/>
          <w:highlight w:val="none"/>
          <w:lang w:val="en-US" w:eastAsia="zh-CN" w:bidi="ar-SA"/>
        </w:rPr>
      </w:pPr>
      <w:r>
        <w:rPr>
          <w:color w:val="auto"/>
          <w:highlight w:val="none"/>
        </w:rPr>
        <w:br w:type="page"/>
      </w:r>
      <w:bookmarkStart w:id="253" w:name="_Toc114134674"/>
      <w:r>
        <w:rPr>
          <w:rFonts w:hint="eastAsia" w:ascii="宋体" w:hAnsi="宋体" w:eastAsia="宋体" w:cs="Times New Roman"/>
          <w:b/>
          <w:color w:val="auto"/>
          <w:sz w:val="21"/>
          <w:szCs w:val="21"/>
          <w:highlight w:val="none"/>
          <w:lang w:val="en-US" w:eastAsia="zh-CN" w:bidi="ar-SA"/>
        </w:rPr>
        <w:t>C4-2拟投入人员配置表（格式）</w:t>
      </w:r>
    </w:p>
    <w:p>
      <w:pPr>
        <w:spacing w:line="480" w:lineRule="auto"/>
        <w:jc w:val="center"/>
        <w:rPr>
          <w:rFonts w:ascii="宋体" w:hAnsi="宋体" w:cs="宋体"/>
          <w:b/>
          <w:color w:val="auto"/>
          <w:sz w:val="32"/>
          <w:highlight w:val="none"/>
        </w:rPr>
      </w:pPr>
      <w:r>
        <w:rPr>
          <w:rFonts w:hint="eastAsia" w:ascii="宋体" w:hAnsi="宋体" w:cs="宋体"/>
          <w:b/>
          <w:color w:val="auto"/>
          <w:sz w:val="32"/>
          <w:highlight w:val="none"/>
          <w:lang w:bidi="ar"/>
        </w:rPr>
        <w:t>拟派项目成员履历表</w:t>
      </w:r>
    </w:p>
    <w:tbl>
      <w:tblPr>
        <w:tblStyle w:val="12"/>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r>
              <w:rPr>
                <w:rFonts w:hint="eastAsia" w:cs="宋体"/>
                <w:caps/>
                <w:color w:val="auto"/>
                <w:sz w:val="28"/>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r>
              <w:rPr>
                <w:rFonts w:hint="eastAsia" w:cs="宋体"/>
                <w:caps/>
                <w:color w:val="auto"/>
                <w:sz w:val="28"/>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aps/>
                <w:color w:val="auto"/>
                <w:sz w:val="28"/>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aps/>
                <w:color w:val="auto"/>
                <w:sz w:val="28"/>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r>
              <w:rPr>
                <w:rFonts w:hint="eastAsia" w:cs="宋体"/>
                <w:caps/>
                <w:color w:val="auto"/>
                <w:sz w:val="28"/>
                <w:highlight w:val="none"/>
                <w:lang w:bidi="ar"/>
              </w:rPr>
              <w:t>拟在本项目</w:t>
            </w:r>
          </w:p>
          <w:p>
            <w:pPr>
              <w:adjustRightInd w:val="0"/>
              <w:snapToGrid w:val="0"/>
              <w:jc w:val="center"/>
              <w:rPr>
                <w:rFonts w:ascii="Calibri" w:hAnsi="Calibri"/>
                <w:color w:val="auto"/>
                <w:sz w:val="28"/>
                <w:highlight w:val="none"/>
              </w:rPr>
            </w:pPr>
            <w:r>
              <w:rPr>
                <w:rFonts w:hint="eastAsia" w:cs="宋体"/>
                <w:caps/>
                <w:color w:val="auto"/>
                <w:sz w:val="28"/>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Calibri" w:hAnsi="Calibri"/>
                <w:color w:val="auto"/>
                <w:sz w:val="28"/>
                <w:highlight w:val="none"/>
              </w:rPr>
            </w:pPr>
            <w:r>
              <w:rPr>
                <w:rFonts w:hint="eastAsia" w:cs="宋体"/>
                <w:caps/>
                <w:color w:val="auto"/>
                <w:sz w:val="28"/>
                <w:highlight w:val="none"/>
              </w:rPr>
              <w:t>专业工作简历概述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ind w:left="0" w:firstLine="0"/>
              <w:jc w:val="left"/>
              <w:rPr>
                <w:rFonts w:ascii="宋体" w:hAnsi="宋体" w:cs="宋体"/>
                <w:color w:val="auto"/>
                <w:sz w:val="28"/>
                <w:highlight w:val="none"/>
              </w:rPr>
            </w:pPr>
          </w:p>
          <w:p>
            <w:pPr>
              <w:jc w:val="left"/>
              <w:rPr>
                <w:rFonts w:ascii="宋体" w:hAnsi="宋体" w:cs="宋体"/>
                <w:color w:val="auto"/>
                <w:sz w:val="28"/>
                <w:highlight w:val="none"/>
              </w:rPr>
            </w:pPr>
          </w:p>
          <w:p>
            <w:pPr>
              <w:jc w:val="left"/>
              <w:rPr>
                <w:rFonts w:ascii="宋体" w:hAnsi="宋体" w:cs="宋体"/>
                <w:color w:val="auto"/>
                <w:sz w:val="28"/>
                <w:highlight w:val="none"/>
              </w:rPr>
            </w:pPr>
          </w:p>
          <w:p>
            <w:pPr>
              <w:rPr>
                <w:rFonts w:ascii="宋体" w:hAnsi="宋体" w:cs="宋体"/>
                <w:color w:val="auto"/>
                <w:sz w:val="28"/>
                <w:highlight w:val="none"/>
              </w:rPr>
            </w:pPr>
          </w:p>
        </w:tc>
      </w:tr>
    </w:tbl>
    <w:p>
      <w:pPr>
        <w:spacing w:beforeLines="50"/>
        <w:ind w:left="856" w:leftChars="23" w:right="-57" w:rightChars="-27" w:hanging="808" w:hangingChars="337"/>
        <w:jc w:val="left"/>
        <w:rPr>
          <w:rFonts w:eastAsia="Times New Roman"/>
          <w:color w:val="auto"/>
          <w:sz w:val="24"/>
          <w:highlight w:val="none"/>
        </w:rPr>
      </w:pPr>
      <w:r>
        <w:rPr>
          <w:rFonts w:hint="eastAsia" w:cs="宋体"/>
          <w:color w:val="auto"/>
          <w:sz w:val="24"/>
          <w:highlight w:val="none"/>
          <w:lang w:bidi="ar"/>
        </w:rPr>
        <w:t>注：每人一页。</w:t>
      </w:r>
      <w:r>
        <w:rPr>
          <w:rFonts w:hint="eastAsia" w:cs="宋体"/>
          <w:color w:val="auto"/>
          <w:highlight w:val="none"/>
          <w:lang w:bidi="ar"/>
        </w:rPr>
        <w:t>此表应后附比选文件要求提供的相应人员资质及业绩证明文件。</w:t>
      </w:r>
    </w:p>
    <w:p>
      <w:pPr>
        <w:snapToGrid w:val="0"/>
        <w:spacing w:before="0" w:after="0" w:afterAutospacing="0" w:line="400" w:lineRule="exact"/>
        <w:ind w:left="0" w:right="0" w:firstLine="426"/>
        <w:jc w:val="left"/>
        <w:rPr>
          <w:rFonts w:hint="eastAsia" w:ascii="宋体" w:hAnsi="宋体"/>
          <w:color w:val="auto"/>
          <w:highlight w:val="none"/>
        </w:rPr>
      </w:pPr>
    </w:p>
    <w:p>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日期：年月日</w:t>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54" w:name="_Toc28339"/>
      <w:bookmarkStart w:id="255" w:name="_Toc20577"/>
      <w:r>
        <w:rPr>
          <w:rFonts w:hint="eastAsia" w:ascii="宋体" w:hAnsi="宋体" w:eastAsia="宋体"/>
          <w:color w:val="auto"/>
          <w:sz w:val="21"/>
          <w:szCs w:val="21"/>
          <w:highlight w:val="none"/>
        </w:rPr>
        <w:t>C5服务承诺书（格式自拟）</w:t>
      </w:r>
      <w:bookmarkEnd w:id="254"/>
      <w:bookmarkEnd w:id="255"/>
    </w:p>
    <w:p>
      <w:pPr>
        <w:pStyle w:val="2"/>
        <w:ind w:left="0" w:leftChars="0" w:firstLine="0" w:firstLineChars="0"/>
        <w:rPr>
          <w:rFonts w:eastAsia="宋体"/>
          <w:color w:val="auto"/>
          <w:highlight w:val="none"/>
        </w:rPr>
      </w:pPr>
      <w:r>
        <w:rPr>
          <w:rFonts w:hint="eastAsia" w:eastAsia="宋体"/>
          <w:color w:val="auto"/>
          <w:highlight w:val="none"/>
        </w:rPr>
        <w:t>（包含但不限于服务反应时间、修改时间等）</w:t>
      </w:r>
    </w:p>
    <w:p>
      <w:pPr>
        <w:rPr>
          <w:color w:val="auto"/>
          <w:highlight w:val="none"/>
        </w:rPr>
      </w:pPr>
      <w:r>
        <w:rPr>
          <w:color w:val="auto"/>
          <w:highlight w:val="none"/>
        </w:rPr>
        <w:br w:type="page"/>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56" w:name="_Toc16657"/>
      <w:r>
        <w:rPr>
          <w:rFonts w:hint="eastAsia" w:ascii="宋体" w:hAnsi="宋体" w:eastAsia="宋体"/>
          <w:color w:val="auto"/>
          <w:sz w:val="21"/>
          <w:szCs w:val="21"/>
          <w:highlight w:val="none"/>
        </w:rPr>
        <w:t>C6业绩表</w:t>
      </w:r>
      <w:bookmarkEnd w:id="253"/>
      <w:bookmarkEnd w:id="256"/>
    </w:p>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auto"/>
                <w:highlight w:val="none"/>
              </w:rPr>
            </w:pPr>
          </w:p>
        </w:tc>
        <w:tc>
          <w:tcPr>
            <w:tcW w:w="1092" w:type="dxa"/>
          </w:tcPr>
          <w:p>
            <w:pPr>
              <w:ind w:left="0" w:firstLine="0"/>
              <w:rPr>
                <w:rFonts w:ascii="宋体" w:hAnsi="宋体"/>
                <w:color w:val="auto"/>
                <w:highlight w:val="none"/>
              </w:rPr>
            </w:pPr>
          </w:p>
        </w:tc>
        <w:tc>
          <w:tcPr>
            <w:tcW w:w="1789"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3" w:type="dxa"/>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tcPr>
          <w:p>
            <w:pPr>
              <w:ind w:left="0" w:firstLine="0"/>
              <w:rPr>
                <w:rFonts w:ascii="宋体" w:hAnsi="宋体"/>
                <w:color w:val="auto"/>
                <w:highlight w:val="none"/>
              </w:rPr>
            </w:pPr>
          </w:p>
        </w:tc>
        <w:tc>
          <w:tcPr>
            <w:tcW w:w="1043" w:type="dxa"/>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比选申请人自2021年1月1日至比选申请截止时间前，承接过（完工/在建项目）1个及以上30000kVA以上房地产项目相关供配电设计业绩</w:t>
      </w:r>
      <w:r>
        <w:rPr>
          <w:rFonts w:hint="eastAsia"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pPr>
        <w:ind w:left="710" w:leftChars="338" w:right="-57" w:firstLine="3234" w:firstLineChars="1540"/>
        <w:jc w:val="left"/>
      </w:pPr>
      <w:r>
        <w:rPr>
          <w:rFonts w:hint="eastAsia" w:ascii="宋体" w:hAnsi="宋体"/>
          <w:color w:val="auto"/>
          <w:highlight w:val="none"/>
        </w:rPr>
        <w:t>日期：年月日</w:t>
      </w:r>
      <w:bookmarkStart w:id="257" w:name="_GoBack"/>
      <w:bookmarkEnd w:id="257"/>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0"/>
      <w:ind w:right="-57" w:firstLine="0"/>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E1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Char"/>
    <w:qFormat/>
    <w:uiPriority w:val="0"/>
    <w:rPr>
      <w:rFonts w:ascii="Arial" w:hAnsi="Arial" w:eastAsia="黑体"/>
      <w:b/>
      <w:sz w:val="32"/>
      <w:szCs w:val="32"/>
    </w:rPr>
  </w:style>
  <w:style w:type="paragraph" w:styleId="16">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2024-07-24T00:21:49Z</dcterms:created>
  <dc:creator>NNRT</dc:creator>
  <cp:lastModifiedBy>黄凯文,huangkw</cp:lastModifiedBy>
  <dcterms:modified xsi:type="dcterms:W3CDTF">2024-07-24T00:24:15Z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F4ECF8009CB5474DBDCB115E9DF0FC5C</vt:lpwstr>
  </property>
</Properties>
</file>